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201" w:rsidRPr="00574344" w:rsidRDefault="00672201" w:rsidP="00672201">
      <w:pPr>
        <w:tabs>
          <w:tab w:val="left" w:pos="-1080"/>
          <w:tab w:val="left" w:pos="-720"/>
          <w:tab w:val="left" w:pos="0"/>
          <w:tab w:val="left" w:pos="720"/>
          <w:tab w:val="left" w:pos="1440"/>
          <w:tab w:val="left" w:pos="1620"/>
          <w:tab w:val="left" w:pos="1980"/>
          <w:tab w:val="left" w:pos="3600"/>
        </w:tabs>
        <w:ind w:left="1620" w:hanging="1620"/>
        <w:rPr>
          <w:rFonts w:ascii="Times New Roman" w:hAnsi="Times New Roman"/>
          <w:b/>
          <w:lang w:val="fr-FR"/>
        </w:rPr>
      </w:pPr>
      <w:r w:rsidRPr="00574344">
        <w:rPr>
          <w:rFonts w:ascii="Times New Roman" w:hAnsi="Times New Roman"/>
          <w:b/>
          <w:bCs/>
          <w:lang w:val="fr-FR"/>
        </w:rPr>
        <w:t>1. Personne et personnalité juridique</w:t>
      </w:r>
      <w:r>
        <w:rPr>
          <w:rFonts w:ascii="Times New Roman" w:hAnsi="Times New Roman"/>
          <w:b/>
          <w:bCs/>
          <w:lang w:val="fr-FR"/>
        </w:rPr>
        <w:t xml:space="preserve"> (durée naissance au décès)</w:t>
      </w:r>
    </w:p>
    <w:p w:rsidR="00672201" w:rsidRPr="00574344" w:rsidRDefault="00672201" w:rsidP="00672201">
      <w:pPr>
        <w:tabs>
          <w:tab w:val="left" w:pos="-1080"/>
          <w:tab w:val="left" w:pos="-720"/>
          <w:tab w:val="left" w:pos="0"/>
          <w:tab w:val="left" w:pos="720"/>
          <w:tab w:val="left" w:pos="1440"/>
          <w:tab w:val="left" w:pos="1620"/>
          <w:tab w:val="left" w:pos="1980"/>
          <w:tab w:val="left" w:pos="3600"/>
        </w:tabs>
        <w:rPr>
          <w:rFonts w:ascii="Times New Roman" w:hAnsi="Times New Roman"/>
          <w:b/>
          <w:lang w:val="fr-FR"/>
        </w:rPr>
      </w:pPr>
    </w:p>
    <w:p w:rsidR="00672201" w:rsidRPr="00741BA1" w:rsidRDefault="00672201" w:rsidP="00672201">
      <w:pPr>
        <w:pStyle w:val="Paragraphedeliste"/>
        <w:numPr>
          <w:ilvl w:val="1"/>
          <w:numId w:val="6"/>
        </w:numPr>
        <w:tabs>
          <w:tab w:val="left" w:pos="-1080"/>
          <w:tab w:val="left" w:pos="-720"/>
          <w:tab w:val="left" w:pos="0"/>
          <w:tab w:val="left" w:pos="720"/>
          <w:tab w:val="left" w:pos="1440"/>
          <w:tab w:val="left" w:pos="1620"/>
          <w:tab w:val="left" w:pos="1980"/>
          <w:tab w:val="left" w:pos="3600"/>
        </w:tabs>
        <w:rPr>
          <w:b/>
        </w:rPr>
      </w:pPr>
      <w:r w:rsidRPr="00741BA1">
        <w:rPr>
          <w:b/>
        </w:rPr>
        <w:t>Personne physique et personne morale</w:t>
      </w:r>
    </w:p>
    <w:p w:rsidR="00672201" w:rsidRDefault="00672201" w:rsidP="00672201">
      <w:pPr>
        <w:pStyle w:val="Paragraphedeliste"/>
        <w:tabs>
          <w:tab w:val="left" w:pos="-1080"/>
          <w:tab w:val="left" w:pos="-720"/>
          <w:tab w:val="left" w:pos="0"/>
          <w:tab w:val="left" w:pos="720"/>
          <w:tab w:val="left" w:pos="1440"/>
          <w:tab w:val="left" w:pos="1620"/>
          <w:tab w:val="left" w:pos="1980"/>
          <w:tab w:val="left" w:pos="3600"/>
        </w:tabs>
        <w:ind w:left="1080"/>
        <w:rPr>
          <w:b/>
        </w:rPr>
      </w:pPr>
    </w:p>
    <w:p w:rsidR="00672201" w:rsidRDefault="00672201" w:rsidP="00672201">
      <w:pPr>
        <w:pStyle w:val="Paragraphedeliste"/>
        <w:tabs>
          <w:tab w:val="left" w:pos="-1080"/>
          <w:tab w:val="left" w:pos="-720"/>
          <w:tab w:val="left" w:pos="0"/>
          <w:tab w:val="left" w:pos="720"/>
          <w:tab w:val="left" w:pos="1440"/>
          <w:tab w:val="left" w:pos="1620"/>
          <w:tab w:val="left" w:pos="1980"/>
          <w:tab w:val="left" w:pos="3600"/>
        </w:tabs>
        <w:ind w:left="1080"/>
        <w:rPr>
          <w:i/>
        </w:rPr>
      </w:pPr>
      <w:r>
        <w:rPr>
          <w:i/>
        </w:rPr>
        <w:t>298. Les personnes morales ont la personnalité juridique</w:t>
      </w:r>
    </w:p>
    <w:p w:rsidR="00672201" w:rsidRPr="00741BA1" w:rsidRDefault="00672201" w:rsidP="00672201">
      <w:pPr>
        <w:pStyle w:val="Paragraphedeliste"/>
        <w:tabs>
          <w:tab w:val="left" w:pos="-1080"/>
          <w:tab w:val="left" w:pos="-720"/>
          <w:tab w:val="left" w:pos="0"/>
          <w:tab w:val="left" w:pos="720"/>
          <w:tab w:val="left" w:pos="1440"/>
          <w:tab w:val="left" w:pos="1620"/>
          <w:tab w:val="left" w:pos="1980"/>
          <w:tab w:val="left" w:pos="3600"/>
        </w:tabs>
        <w:ind w:left="1080"/>
        <w:rPr>
          <w:i/>
        </w:rPr>
      </w:pPr>
      <w:r>
        <w:rPr>
          <w:i/>
        </w:rPr>
        <w:t>309. Les personnes morales peut changer son nom ou son domicile suivant la procédure établie par la loi.</w:t>
      </w:r>
    </w:p>
    <w:p w:rsidR="00672201" w:rsidRPr="00574344" w:rsidRDefault="00672201" w:rsidP="00672201">
      <w:pPr>
        <w:tabs>
          <w:tab w:val="left" w:pos="-1080"/>
          <w:tab w:val="left" w:pos="-720"/>
        </w:tabs>
        <w:jc w:val="both"/>
        <w:rPr>
          <w:rFonts w:ascii="Times New Roman" w:hAnsi="Times New Roman"/>
          <w:lang w:val="fr-FR"/>
        </w:rPr>
      </w:pPr>
    </w:p>
    <w:p w:rsidR="00672201" w:rsidRPr="00574344" w:rsidRDefault="00672201" w:rsidP="00672201">
      <w:pPr>
        <w:pStyle w:val="NormalWeb"/>
        <w:spacing w:before="0" w:beforeAutospacing="0" w:after="0" w:afterAutospacing="0"/>
        <w:jc w:val="both"/>
        <w:rPr>
          <w:color w:val="000000"/>
          <w:lang w:val="fr-FR"/>
        </w:rPr>
      </w:pPr>
      <w:r w:rsidRPr="00574344">
        <w:rPr>
          <w:color w:val="000000"/>
          <w:lang w:val="fr-FR"/>
        </w:rPr>
        <w:t xml:space="preserve">Art. 298 et </w:t>
      </w:r>
      <w:smartTag w:uri="urn:schemas-microsoft-com:office:smarttags" w:element="metricconverter">
        <w:smartTagPr>
          <w:attr w:name="ProductID" w:val="309 C"/>
        </w:smartTagPr>
        <w:r w:rsidRPr="00574344">
          <w:rPr>
            <w:color w:val="000000"/>
            <w:lang w:val="fr-FR"/>
          </w:rPr>
          <w:t>309 C</w:t>
        </w:r>
      </w:smartTag>
      <w:r w:rsidRPr="00574344">
        <w:rPr>
          <w:color w:val="000000"/>
          <w:lang w:val="fr-FR"/>
        </w:rPr>
        <w:t>.c.Q.</w:t>
      </w:r>
    </w:p>
    <w:p w:rsidR="00672201" w:rsidRPr="00574344" w:rsidRDefault="00672201" w:rsidP="00672201">
      <w:pPr>
        <w:tabs>
          <w:tab w:val="left" w:pos="-1080"/>
          <w:tab w:val="left" w:pos="-720"/>
        </w:tabs>
        <w:jc w:val="both"/>
        <w:rPr>
          <w:rFonts w:ascii="Times New Roman" w:hAnsi="Times New Roman"/>
          <w:lang w:val="fr-FR"/>
        </w:rPr>
      </w:pPr>
    </w:p>
    <w:p w:rsidR="00672201" w:rsidRPr="0038408E" w:rsidRDefault="00672201" w:rsidP="00672201">
      <w:pPr>
        <w:tabs>
          <w:tab w:val="left" w:pos="-1080"/>
          <w:tab w:val="left" w:pos="-720"/>
          <w:tab w:val="left" w:pos="0"/>
          <w:tab w:val="left" w:pos="720"/>
          <w:tab w:val="left" w:pos="1440"/>
          <w:tab w:val="left" w:pos="1620"/>
          <w:tab w:val="left" w:pos="1980"/>
          <w:tab w:val="left" w:pos="3600"/>
        </w:tabs>
        <w:rPr>
          <w:rFonts w:ascii="Times New Roman" w:hAnsi="Times New Roman"/>
          <w:b/>
          <w:lang w:val="fr-FR"/>
        </w:rPr>
      </w:pPr>
      <w:r w:rsidRPr="00574344">
        <w:rPr>
          <w:rFonts w:ascii="Times New Roman" w:hAnsi="Times New Roman"/>
          <w:b/>
          <w:lang w:val="fr-FR"/>
        </w:rPr>
        <w:tab/>
        <w:t>1.2 Tout être humain possède la personnalité juridique</w:t>
      </w:r>
    </w:p>
    <w:p w:rsidR="00672201" w:rsidRDefault="00672201" w:rsidP="00672201">
      <w:pPr>
        <w:tabs>
          <w:tab w:val="left" w:pos="-1080"/>
          <w:tab w:val="left" w:pos="-720"/>
        </w:tabs>
        <w:jc w:val="both"/>
        <w:rPr>
          <w:rFonts w:ascii="Times New Roman" w:hAnsi="Times New Roman"/>
          <w:lang w:val="fr-FR"/>
        </w:rPr>
      </w:pPr>
    </w:p>
    <w:p w:rsidR="00672201" w:rsidRPr="00DC5CC7" w:rsidRDefault="00672201" w:rsidP="00672201">
      <w:pPr>
        <w:pStyle w:val="Paragraphedeliste"/>
        <w:numPr>
          <w:ilvl w:val="0"/>
          <w:numId w:val="5"/>
        </w:numPr>
        <w:jc w:val="both"/>
      </w:pPr>
      <w:r w:rsidRPr="00DC5CC7">
        <w:rPr>
          <w:b/>
          <w:i/>
        </w:rPr>
        <w:t>Article 1 du C.c.Q </w:t>
      </w:r>
      <w:r w:rsidRPr="00DC5CC7">
        <w:t>; «  tout être humain possède la personnalité juridique ; il y a la pleine jouissance des droits civils »</w:t>
      </w:r>
    </w:p>
    <w:p w:rsidR="00672201" w:rsidRPr="00DC5CC7" w:rsidRDefault="00672201" w:rsidP="00672201">
      <w:pPr>
        <w:pStyle w:val="Paragraphedeliste"/>
        <w:jc w:val="both"/>
      </w:pPr>
    </w:p>
    <w:p w:rsidR="00672201" w:rsidRPr="00DC5CC7" w:rsidRDefault="00672201" w:rsidP="00672201">
      <w:pPr>
        <w:pStyle w:val="Paragraphedeliste"/>
        <w:numPr>
          <w:ilvl w:val="0"/>
          <w:numId w:val="5"/>
        </w:numPr>
        <w:jc w:val="both"/>
      </w:pPr>
      <w:r w:rsidRPr="00DC5CC7">
        <w:rPr>
          <w:b/>
          <w:i/>
        </w:rPr>
        <w:t>Préambule de la Charte Québécoise</w:t>
      </w:r>
      <w:r w:rsidRPr="00DC5CC7">
        <w:t> ; «  CONSIDÉRANT que tout être humain possède des droits et libertés intrinsèques, destinées à sa protection et à son épanouissement »</w:t>
      </w:r>
    </w:p>
    <w:p w:rsidR="00672201" w:rsidRPr="00DC5CC7" w:rsidRDefault="00672201" w:rsidP="00672201">
      <w:pPr>
        <w:pStyle w:val="Paragraphedeliste"/>
        <w:jc w:val="both"/>
      </w:pPr>
    </w:p>
    <w:p w:rsidR="00672201" w:rsidRPr="00DC5CC7" w:rsidRDefault="00672201" w:rsidP="00672201">
      <w:pPr>
        <w:pStyle w:val="Paragraphedeliste"/>
        <w:numPr>
          <w:ilvl w:val="0"/>
          <w:numId w:val="5"/>
        </w:numPr>
        <w:jc w:val="both"/>
      </w:pPr>
      <w:r w:rsidRPr="00DC5CC7">
        <w:rPr>
          <w:b/>
          <w:i/>
        </w:rPr>
        <w:t>Article 1 de la Charte Québécoise</w:t>
      </w:r>
      <w:r w:rsidRPr="00DC5CC7">
        <w:t> ; « Tout être humain a droit à la vie, ainsi qu’à la sûreté, à l’intégrité et à la liberté de sa personne »</w:t>
      </w:r>
    </w:p>
    <w:p w:rsidR="00672201" w:rsidRPr="00DC5CC7" w:rsidRDefault="00672201" w:rsidP="00672201">
      <w:pPr>
        <w:pStyle w:val="Paragraphedeliste"/>
        <w:jc w:val="both"/>
        <w:rPr>
          <w:b/>
        </w:rPr>
      </w:pPr>
    </w:p>
    <w:p w:rsidR="00672201" w:rsidRDefault="00672201" w:rsidP="00672201">
      <w:pPr>
        <w:pStyle w:val="Paragraphedeliste"/>
        <w:numPr>
          <w:ilvl w:val="0"/>
          <w:numId w:val="5"/>
        </w:numPr>
        <w:jc w:val="both"/>
      </w:pPr>
      <w:r w:rsidRPr="00DC5CC7">
        <w:rPr>
          <w:b/>
          <w:i/>
        </w:rPr>
        <w:t>La personnalité et la capacité</w:t>
      </w:r>
      <w:r w:rsidRPr="00DC5CC7">
        <w:t xml:space="preserve"> ; Pour être titulaire de droits, il faut avoir une personnalité juridique tout être humain a une capacité : Aptitude à être titulaire de droits et à les exercer. </w:t>
      </w:r>
    </w:p>
    <w:p w:rsidR="00672201" w:rsidRDefault="00672201" w:rsidP="00672201">
      <w:pPr>
        <w:pStyle w:val="Paragraphedeliste"/>
        <w:pBdr>
          <w:bottom w:val="single" w:sz="12" w:space="1" w:color="auto"/>
        </w:pBdr>
      </w:pPr>
    </w:p>
    <w:p w:rsidR="00672201" w:rsidRPr="00741BA1" w:rsidRDefault="00672201" w:rsidP="00672201">
      <w:pPr>
        <w:jc w:val="both"/>
        <w:rPr>
          <w:i/>
          <w:sz w:val="22"/>
          <w:szCs w:val="22"/>
          <w:lang w:val="fr-CA"/>
        </w:rPr>
      </w:pPr>
      <w:r w:rsidRPr="00741BA1">
        <w:rPr>
          <w:i/>
          <w:sz w:val="22"/>
          <w:szCs w:val="22"/>
          <w:lang w:val="fr-CA"/>
        </w:rPr>
        <w:t xml:space="preserve">Le droit civil se divise en 2 catégories ; droits patrimoniaux et droits extrapatrimoniaux  </w:t>
      </w:r>
    </w:p>
    <w:p w:rsidR="00672201" w:rsidRPr="00741BA1" w:rsidRDefault="00672201" w:rsidP="00672201">
      <w:pPr>
        <w:jc w:val="both"/>
        <w:rPr>
          <w:i/>
          <w:sz w:val="22"/>
          <w:szCs w:val="22"/>
          <w:lang w:val="fr-CA"/>
        </w:rPr>
      </w:pPr>
      <w:r w:rsidRPr="00741BA1">
        <w:rPr>
          <w:i/>
          <w:sz w:val="22"/>
          <w:szCs w:val="22"/>
          <w:lang w:val="fr-CA"/>
        </w:rPr>
        <w:t>Un droit extrapatrimonial n’est pas quantifiable, mais l’atteinte à ce droit l’est</w:t>
      </w:r>
    </w:p>
    <w:p w:rsidR="00672201" w:rsidRPr="00741BA1" w:rsidRDefault="00672201" w:rsidP="00672201">
      <w:pPr>
        <w:pBdr>
          <w:bottom w:val="single" w:sz="12" w:space="1" w:color="auto"/>
        </w:pBdr>
        <w:jc w:val="both"/>
        <w:rPr>
          <w:i/>
          <w:sz w:val="22"/>
          <w:szCs w:val="22"/>
          <w:lang w:val="fr-CA"/>
        </w:rPr>
      </w:pPr>
      <w:r w:rsidRPr="00741BA1">
        <w:rPr>
          <w:i/>
          <w:sz w:val="22"/>
          <w:szCs w:val="22"/>
          <w:lang w:val="fr-CA"/>
        </w:rPr>
        <w:t>Ex. : droit extrapatrimoniaux : droit à sa réputation. Quantifiable : poursuite pour atteinte à ce droit ($)</w:t>
      </w:r>
    </w:p>
    <w:p w:rsidR="00672201" w:rsidRPr="00741BA1" w:rsidRDefault="00672201" w:rsidP="00672201">
      <w:pPr>
        <w:jc w:val="both"/>
        <w:rPr>
          <w:lang w:val="fr-CA"/>
        </w:rPr>
      </w:pPr>
    </w:p>
    <w:p w:rsidR="00672201" w:rsidRPr="00741BA1" w:rsidRDefault="00672201" w:rsidP="00672201">
      <w:pPr>
        <w:pStyle w:val="NormalWeb"/>
        <w:spacing w:before="0" w:beforeAutospacing="0" w:after="0" w:afterAutospacing="0"/>
        <w:rPr>
          <w:color w:val="000000"/>
          <w:lang w:val="fr-FR"/>
        </w:rPr>
      </w:pPr>
    </w:p>
    <w:p w:rsidR="00672201" w:rsidRPr="00873215" w:rsidRDefault="00672201" w:rsidP="00672201">
      <w:pPr>
        <w:pStyle w:val="NormalWeb"/>
        <w:spacing w:before="0" w:beforeAutospacing="0" w:after="0" w:afterAutospacing="0"/>
        <w:rPr>
          <w:b/>
          <w:color w:val="000000"/>
          <w:lang w:val="fr-FR"/>
        </w:rPr>
      </w:pPr>
      <w:r w:rsidRPr="00873215">
        <w:rPr>
          <w:b/>
          <w:color w:val="000000"/>
          <w:lang w:val="fr-FR"/>
        </w:rPr>
        <w:t>2. Durée de la personnalité juridique</w:t>
      </w:r>
    </w:p>
    <w:p w:rsidR="00672201" w:rsidRDefault="00672201" w:rsidP="00672201">
      <w:pPr>
        <w:pStyle w:val="NormalWeb"/>
        <w:spacing w:before="0" w:beforeAutospacing="0" w:after="0" w:afterAutospacing="0"/>
        <w:rPr>
          <w:color w:val="000000"/>
          <w:lang w:val="fr-FR"/>
        </w:rPr>
      </w:pPr>
    </w:p>
    <w:p w:rsidR="00672201" w:rsidRPr="00873215" w:rsidRDefault="00672201" w:rsidP="00672201">
      <w:pPr>
        <w:pStyle w:val="NormalWeb"/>
        <w:spacing w:before="0" w:beforeAutospacing="0" w:after="0" w:afterAutospacing="0"/>
        <w:ind w:firstLine="706"/>
        <w:rPr>
          <w:b/>
          <w:color w:val="000000"/>
          <w:lang w:val="fr-FR"/>
        </w:rPr>
      </w:pPr>
      <w:r w:rsidRPr="00873215">
        <w:rPr>
          <w:b/>
          <w:color w:val="000000"/>
          <w:lang w:val="fr-FR"/>
        </w:rPr>
        <w:t>2.1 Acquisition de la personnalité juridique </w:t>
      </w:r>
    </w:p>
    <w:p w:rsidR="00672201" w:rsidRDefault="00672201" w:rsidP="00672201">
      <w:pPr>
        <w:pStyle w:val="NormalWeb"/>
        <w:spacing w:before="0" w:beforeAutospacing="0" w:after="0" w:afterAutospacing="0"/>
        <w:rPr>
          <w:color w:val="000000"/>
          <w:lang w:val="fr-FR"/>
        </w:rPr>
      </w:pPr>
    </w:p>
    <w:p w:rsidR="00672201" w:rsidRDefault="00672201" w:rsidP="00672201">
      <w:pPr>
        <w:numPr>
          <w:ilvl w:val="0"/>
          <w:numId w:val="3"/>
        </w:numPr>
        <w:tabs>
          <w:tab w:val="left" w:pos="-1080"/>
          <w:tab w:val="left" w:pos="-720"/>
          <w:tab w:val="left" w:pos="0"/>
          <w:tab w:val="left" w:pos="720"/>
          <w:tab w:val="left" w:pos="1440"/>
          <w:tab w:val="left" w:pos="1620"/>
          <w:tab w:val="left" w:pos="3600"/>
        </w:tabs>
        <w:jc w:val="both"/>
        <w:rPr>
          <w:rFonts w:ascii="Times New Roman" w:hAnsi="Times New Roman"/>
          <w:i/>
          <w:lang w:val="fr-FR"/>
        </w:rPr>
      </w:pPr>
      <w:r w:rsidRPr="00873215">
        <w:rPr>
          <w:rFonts w:ascii="Times New Roman" w:hAnsi="Times New Roman"/>
          <w:b/>
          <w:lang w:val="fr-FR"/>
        </w:rPr>
        <w:t>Le principe : Est une personne, l'enfant né vivant et viable</w:t>
      </w:r>
      <w:r>
        <w:rPr>
          <w:rFonts w:ascii="Times New Roman" w:hAnsi="Times New Roman"/>
          <w:b/>
          <w:lang w:val="fr-FR"/>
        </w:rPr>
        <w:t xml:space="preserve"> </w:t>
      </w:r>
      <w:r w:rsidRPr="00F97AE1">
        <w:rPr>
          <w:rFonts w:ascii="Times New Roman" w:hAnsi="Times New Roman"/>
          <w:i/>
          <w:lang w:val="fr-FR"/>
        </w:rPr>
        <w:t>(enfant vivant :</w:t>
      </w:r>
      <w:r>
        <w:rPr>
          <w:rFonts w:ascii="Times New Roman" w:hAnsi="Times New Roman"/>
          <w:i/>
          <w:lang w:val="fr-FR"/>
        </w:rPr>
        <w:t xml:space="preserve"> ait respirer complètement à sa naissance avant de mourir. Enfant viable : Capable de vie autonome, pourvu des organes nécessaires et suffisamment constitué pour être capable de vivre) On considère qu’un enfant née vivant est présumé être viable. Enfant concu &amp; mort-née n’ont pas la personnalité juridique.</w:t>
      </w:r>
      <w:r>
        <w:rPr>
          <w:rFonts w:ascii="Times New Roman" w:hAnsi="Times New Roman"/>
          <w:i/>
          <w:u w:val="single"/>
          <w:lang w:val="fr-FR"/>
        </w:rPr>
        <w:t xml:space="preserve"> Affaire Allard c. Monette</w:t>
      </w:r>
      <w:r>
        <w:rPr>
          <w:rFonts w:ascii="Times New Roman" w:hAnsi="Times New Roman"/>
          <w:i/>
          <w:lang w:val="fr-FR"/>
        </w:rPr>
        <w:t xml:space="preserve"> </w:t>
      </w:r>
    </w:p>
    <w:p w:rsidR="00672201" w:rsidRDefault="00672201" w:rsidP="00672201">
      <w:pPr>
        <w:tabs>
          <w:tab w:val="left" w:pos="-1080"/>
          <w:tab w:val="left" w:pos="-720"/>
          <w:tab w:val="left" w:pos="0"/>
          <w:tab w:val="left" w:pos="720"/>
          <w:tab w:val="left" w:pos="1440"/>
          <w:tab w:val="left" w:pos="1620"/>
          <w:tab w:val="left" w:pos="3600"/>
        </w:tabs>
        <w:ind w:left="1980"/>
        <w:jc w:val="both"/>
        <w:rPr>
          <w:rFonts w:ascii="Times New Roman" w:hAnsi="Times New Roman"/>
          <w:b/>
          <w:lang w:val="fr-FR"/>
        </w:rPr>
      </w:pPr>
    </w:p>
    <w:p w:rsidR="00672201" w:rsidRPr="003220E8" w:rsidRDefault="00672201" w:rsidP="00672201">
      <w:pPr>
        <w:tabs>
          <w:tab w:val="left" w:pos="-1080"/>
          <w:tab w:val="left" w:pos="-720"/>
          <w:tab w:val="left" w:pos="0"/>
          <w:tab w:val="left" w:pos="720"/>
          <w:tab w:val="left" w:pos="1440"/>
          <w:tab w:val="left" w:pos="1620"/>
          <w:tab w:val="left" w:pos="3600"/>
        </w:tabs>
        <w:ind w:left="1980"/>
        <w:jc w:val="both"/>
        <w:rPr>
          <w:rFonts w:ascii="Times New Roman" w:hAnsi="Times New Roman"/>
          <w:i/>
          <w:lang w:val="fr-FR"/>
        </w:rPr>
      </w:pPr>
      <w:r>
        <w:rPr>
          <w:rFonts w:ascii="Times New Roman" w:hAnsi="Times New Roman"/>
          <w:i/>
          <w:lang w:val="fr-FR"/>
        </w:rPr>
        <w:t xml:space="preserve">Jusqu’à sa naissance l’enfant est considéré Pars Viscerum Matrix </w:t>
      </w:r>
      <w:r>
        <w:rPr>
          <w:rFonts w:ascii="Times New Roman" w:hAnsi="Times New Roman"/>
          <w:i/>
          <w:lang w:val="fr-FR"/>
        </w:rPr>
        <w:lastRenderedPageBreak/>
        <w:t xml:space="preserve">(aucune personnalité juridique distincte de sa mère, ne forme qu’une seule et unique personne. </w:t>
      </w:r>
    </w:p>
    <w:p w:rsidR="00672201" w:rsidRDefault="00672201" w:rsidP="00672201">
      <w:pPr>
        <w:pStyle w:val="NormalWeb"/>
        <w:spacing w:before="0" w:beforeAutospacing="0" w:after="0" w:afterAutospacing="0"/>
        <w:rPr>
          <w:color w:val="000000"/>
          <w:lang w:val="fr-FR"/>
        </w:rPr>
      </w:pPr>
    </w:p>
    <w:p w:rsidR="00672201" w:rsidRPr="00672201" w:rsidRDefault="00672201" w:rsidP="00672201">
      <w:pPr>
        <w:pStyle w:val="Titre1"/>
        <w:spacing w:before="0" w:beforeAutospacing="0" w:after="0" w:afterAutospacing="0"/>
        <w:rPr>
          <w:b w:val="0"/>
          <w:sz w:val="24"/>
          <w:szCs w:val="24"/>
          <w:lang w:val="fr-CA"/>
        </w:rPr>
      </w:pPr>
      <w:r w:rsidRPr="004A04D5">
        <w:rPr>
          <w:b w:val="0"/>
          <w:sz w:val="24"/>
          <w:szCs w:val="24"/>
          <w:lang w:val="fr-FR"/>
        </w:rPr>
        <w:t xml:space="preserve">Art. </w:t>
      </w:r>
      <w:r>
        <w:rPr>
          <w:b w:val="0"/>
          <w:sz w:val="24"/>
          <w:szCs w:val="24"/>
          <w:lang w:val="fr-FR"/>
        </w:rPr>
        <w:t xml:space="preserve">220, </w:t>
      </w:r>
      <w:r w:rsidRPr="004A04D5">
        <w:rPr>
          <w:b w:val="0"/>
          <w:sz w:val="24"/>
          <w:szCs w:val="24"/>
          <w:lang w:val="fr-FR"/>
        </w:rPr>
        <w:t xml:space="preserve">223 (1), 238 </w:t>
      </w:r>
      <w:r w:rsidRPr="004A04D5">
        <w:rPr>
          <w:b w:val="0"/>
          <w:i/>
          <w:sz w:val="24"/>
          <w:szCs w:val="24"/>
          <w:lang w:val="fr-FR"/>
        </w:rPr>
        <w:t>Code criminel</w:t>
      </w:r>
      <w:r w:rsidRPr="004A04D5">
        <w:rPr>
          <w:b w:val="0"/>
          <w:sz w:val="24"/>
          <w:szCs w:val="24"/>
          <w:lang w:val="fr-FR"/>
        </w:rPr>
        <w:t xml:space="preserve">, </w:t>
      </w:r>
      <w:r w:rsidRPr="00672201">
        <w:rPr>
          <w:b w:val="0"/>
          <w:sz w:val="24"/>
          <w:szCs w:val="24"/>
          <w:lang w:val="fr-CA"/>
        </w:rPr>
        <w:t>L.R.C. (1985), ch. C-46</w:t>
      </w:r>
      <w:r w:rsidRPr="004A04D5">
        <w:rPr>
          <w:b w:val="0"/>
          <w:i/>
          <w:sz w:val="24"/>
          <w:szCs w:val="24"/>
          <w:lang w:val="fr-FR"/>
        </w:rPr>
        <w:t> </w:t>
      </w:r>
    </w:p>
    <w:p w:rsidR="00672201" w:rsidRDefault="00672201" w:rsidP="00672201">
      <w:pPr>
        <w:jc w:val="both"/>
        <w:rPr>
          <w:rFonts w:ascii="Times New Roman" w:hAnsi="Times New Roman"/>
          <w:i/>
          <w:lang w:val="fr-FR"/>
        </w:rPr>
      </w:pPr>
      <w:r>
        <w:rPr>
          <w:rFonts w:ascii="Times New Roman" w:hAnsi="Times New Roman"/>
          <w:lang w:val="fr-FR"/>
        </w:rPr>
        <w:t xml:space="preserve">Art. 7 </w:t>
      </w:r>
      <w:r w:rsidRPr="00223AB0">
        <w:rPr>
          <w:rFonts w:ascii="Times New Roman" w:hAnsi="Times New Roman"/>
          <w:i/>
          <w:lang w:val="fr-FR"/>
        </w:rPr>
        <w:t>Charte canadienne des droits et libertés</w:t>
      </w:r>
    </w:p>
    <w:p w:rsidR="00672201" w:rsidRPr="00133FAD" w:rsidRDefault="00672201" w:rsidP="00672201">
      <w:pPr>
        <w:jc w:val="both"/>
        <w:rPr>
          <w:rFonts w:ascii="Times New Roman" w:hAnsi="Times New Roman"/>
          <w:lang w:val="fr-FR"/>
        </w:rPr>
      </w:pPr>
    </w:p>
    <w:p w:rsidR="00672201" w:rsidRPr="00A74248" w:rsidRDefault="00672201" w:rsidP="00672201">
      <w:pPr>
        <w:jc w:val="both"/>
        <w:rPr>
          <w:rFonts w:ascii="Times New Roman" w:hAnsi="Times New Roman"/>
          <w:lang w:val="en-CA"/>
        </w:rPr>
      </w:pPr>
      <w:r w:rsidRPr="00741BA1">
        <w:rPr>
          <w:rFonts w:ascii="Times New Roman" w:hAnsi="Times New Roman"/>
          <w:i/>
        </w:rPr>
        <w:t xml:space="preserve">Allard </w:t>
      </w:r>
      <w:r w:rsidRPr="00741BA1">
        <w:rPr>
          <w:rFonts w:ascii="Times New Roman" w:hAnsi="Times New Roman"/>
        </w:rPr>
        <w:t xml:space="preserve">c. </w:t>
      </w:r>
      <w:r w:rsidRPr="00741BA1">
        <w:rPr>
          <w:rFonts w:ascii="Times New Roman" w:hAnsi="Times New Roman"/>
          <w:i/>
        </w:rPr>
        <w:t>Mone</w:t>
      </w:r>
      <w:r w:rsidRPr="00A74248">
        <w:rPr>
          <w:rFonts w:ascii="Times New Roman" w:hAnsi="Times New Roman"/>
          <w:i/>
          <w:lang w:val="en-CA"/>
        </w:rPr>
        <w:t>tte</w:t>
      </w:r>
      <w:r w:rsidRPr="00A74248">
        <w:rPr>
          <w:rFonts w:ascii="Times New Roman" w:hAnsi="Times New Roman"/>
          <w:lang w:val="en-CA"/>
        </w:rPr>
        <w:t xml:space="preserve">, (1928) </w:t>
      </w:r>
      <w:smartTag w:uri="urn:schemas-microsoft-com:office:smarttags" w:element="metricconverter">
        <w:smartTagPr>
          <w:attr w:name="ProductID" w:val="66 C"/>
        </w:smartTagPr>
        <w:r w:rsidRPr="00A74248">
          <w:rPr>
            <w:rFonts w:ascii="Times New Roman" w:hAnsi="Times New Roman"/>
            <w:lang w:val="en-CA"/>
          </w:rPr>
          <w:t>66 C</w:t>
        </w:r>
      </w:smartTag>
      <w:r w:rsidRPr="00A74248">
        <w:rPr>
          <w:rFonts w:ascii="Times New Roman" w:hAnsi="Times New Roman"/>
          <w:lang w:val="en-CA"/>
        </w:rPr>
        <w:t>.S. 291</w:t>
      </w:r>
    </w:p>
    <w:p w:rsidR="00672201" w:rsidRPr="00A74248" w:rsidRDefault="00672201" w:rsidP="00672201">
      <w:pPr>
        <w:tabs>
          <w:tab w:val="right" w:leader="dot" w:pos="9360"/>
        </w:tabs>
        <w:jc w:val="both"/>
        <w:rPr>
          <w:rFonts w:ascii="Times New Roman" w:hAnsi="Times New Roman"/>
          <w:lang w:val="en-CA"/>
        </w:rPr>
      </w:pPr>
      <w:r w:rsidRPr="00A74248">
        <w:rPr>
          <w:rFonts w:ascii="Times New Roman" w:hAnsi="Times New Roman"/>
          <w:i/>
          <w:lang w:val="en-CA"/>
        </w:rPr>
        <w:t>Daigle</w:t>
      </w:r>
      <w:r w:rsidRPr="00A74248">
        <w:rPr>
          <w:rFonts w:ascii="Times New Roman" w:hAnsi="Times New Roman"/>
          <w:lang w:val="en-CA"/>
        </w:rPr>
        <w:t xml:space="preserve"> c. </w:t>
      </w:r>
      <w:r w:rsidRPr="00A74248">
        <w:rPr>
          <w:rFonts w:ascii="Times New Roman" w:hAnsi="Times New Roman"/>
          <w:i/>
          <w:lang w:val="en-CA"/>
        </w:rPr>
        <w:t>Tremblay</w:t>
      </w:r>
      <w:r w:rsidRPr="00A74248">
        <w:rPr>
          <w:rFonts w:ascii="Times New Roman" w:hAnsi="Times New Roman"/>
          <w:lang w:val="en-CA"/>
        </w:rPr>
        <w:t>, [1989] R.C.S. 530, 1989 CanLII 33 (C.S.C.) RÉSUMÉ</w:t>
      </w:r>
    </w:p>
    <w:p w:rsidR="00672201" w:rsidRDefault="00672201" w:rsidP="00672201">
      <w:pPr>
        <w:tabs>
          <w:tab w:val="right" w:leader="dot" w:pos="9360"/>
        </w:tabs>
        <w:jc w:val="both"/>
        <w:rPr>
          <w:rFonts w:ascii="Times New Roman" w:hAnsi="Times New Roman"/>
          <w:lang w:val="fr-CA"/>
        </w:rPr>
      </w:pPr>
      <w:r w:rsidRPr="002F68E4">
        <w:rPr>
          <w:rFonts w:ascii="Times New Roman" w:hAnsi="Times New Roman"/>
          <w:i/>
          <w:iCs/>
          <w:lang w:val="fr-CA"/>
        </w:rPr>
        <w:t>Office des services à l’enf</w:t>
      </w:r>
      <w:r>
        <w:rPr>
          <w:rFonts w:ascii="Times New Roman" w:hAnsi="Times New Roman"/>
          <w:i/>
          <w:iCs/>
          <w:lang w:val="fr-CA"/>
        </w:rPr>
        <w:t xml:space="preserve">ant et à la famille de Winnipeg </w:t>
      </w:r>
      <w:r w:rsidRPr="002F68E4">
        <w:rPr>
          <w:rFonts w:ascii="Times New Roman" w:hAnsi="Times New Roman"/>
          <w:i/>
          <w:iCs/>
          <w:lang w:val="fr-CA"/>
        </w:rPr>
        <w:t>(région du Nord</w:t>
      </w:r>
      <w:r w:rsidRPr="002F68E4">
        <w:rPr>
          <w:rFonts w:ascii="Times New Roman" w:hAnsi="Times New Roman"/>
          <w:i/>
          <w:iCs/>
          <w:lang w:val="fr-CA"/>
        </w:rPr>
        <w:noBreakHyphen/>
        <w:t>Ouest)</w:t>
      </w:r>
      <w:r w:rsidRPr="002F68E4">
        <w:rPr>
          <w:rFonts w:ascii="Times New Roman" w:hAnsi="Times New Roman"/>
          <w:iCs/>
          <w:lang w:val="fr-CA"/>
        </w:rPr>
        <w:t xml:space="preserve"> c</w:t>
      </w:r>
      <w:r w:rsidRPr="002F68E4">
        <w:rPr>
          <w:rFonts w:ascii="Times New Roman" w:hAnsi="Times New Roman"/>
          <w:i/>
          <w:iCs/>
          <w:lang w:val="fr-CA"/>
        </w:rPr>
        <w:t>. G. (D.F.)</w:t>
      </w:r>
      <w:r w:rsidRPr="002F68E4">
        <w:rPr>
          <w:rFonts w:ascii="Times New Roman" w:hAnsi="Times New Roman"/>
          <w:lang w:val="fr-CA"/>
        </w:rPr>
        <w:t>, [1997] 3 R.C.S. 925</w:t>
      </w:r>
      <w:r>
        <w:rPr>
          <w:rFonts w:ascii="Times New Roman" w:hAnsi="Times New Roman"/>
          <w:lang w:val="fr-CA"/>
        </w:rPr>
        <w:t xml:space="preserve">, 1997 CanLII 336 (C.S.C.) RÉSUMÉ </w:t>
      </w:r>
      <w:r w:rsidRPr="003220E8">
        <w:rPr>
          <w:rFonts w:ascii="Times New Roman" w:hAnsi="Times New Roman"/>
          <w:i/>
          <w:lang w:val="fr-CA"/>
        </w:rPr>
        <w:t xml:space="preserve">(le juge ne peut obliger la mère à suivre une cure de désintoxication, puisque l’enfant ne possède pas de personnalité : pars viscerum matrix) </w:t>
      </w:r>
    </w:p>
    <w:p w:rsidR="00672201" w:rsidRDefault="00672201" w:rsidP="00672201">
      <w:pPr>
        <w:tabs>
          <w:tab w:val="right" w:leader="dot" w:pos="9360"/>
        </w:tabs>
        <w:jc w:val="both"/>
        <w:rPr>
          <w:rFonts w:ascii="Times New Roman" w:hAnsi="Times New Roman"/>
          <w:lang w:val="fr-CA"/>
        </w:rPr>
      </w:pPr>
    </w:p>
    <w:p w:rsidR="00672201" w:rsidRDefault="00672201" w:rsidP="00672201">
      <w:pPr>
        <w:tabs>
          <w:tab w:val="right" w:leader="dot" w:pos="9360"/>
        </w:tabs>
        <w:jc w:val="both"/>
        <w:rPr>
          <w:rFonts w:ascii="Times New Roman" w:hAnsi="Times New Roman"/>
          <w:i/>
          <w:lang w:val="fr-CA"/>
        </w:rPr>
      </w:pPr>
      <w:r>
        <w:rPr>
          <w:rFonts w:ascii="Times New Roman" w:hAnsi="Times New Roman"/>
          <w:i/>
          <w:lang w:val="fr-CA"/>
        </w:rPr>
        <w:t>Autonomie d’un enfant : Tremblay c. Daigle. (L’enfant fait partit du corps de sa mère dont fait partie de son autorité si oui ou non elle se fait avorter.)</w:t>
      </w:r>
    </w:p>
    <w:p w:rsidR="00672201" w:rsidRPr="003220E8" w:rsidRDefault="00672201" w:rsidP="00672201">
      <w:pPr>
        <w:tabs>
          <w:tab w:val="right" w:leader="dot" w:pos="9360"/>
        </w:tabs>
        <w:jc w:val="both"/>
        <w:rPr>
          <w:rFonts w:ascii="Times New Roman" w:hAnsi="Times New Roman"/>
          <w:i/>
          <w:lang w:val="fr-CA"/>
        </w:rPr>
      </w:pPr>
    </w:p>
    <w:p w:rsidR="00672201" w:rsidRDefault="00672201" w:rsidP="00672201">
      <w:pPr>
        <w:tabs>
          <w:tab w:val="right" w:leader="dot" w:pos="9360"/>
        </w:tabs>
        <w:jc w:val="both"/>
        <w:rPr>
          <w:rFonts w:ascii="Times New Roman" w:hAnsi="Times New Roman"/>
          <w:lang w:val="fr-CA"/>
        </w:rPr>
      </w:pPr>
      <w:r>
        <w:rPr>
          <w:rFonts w:ascii="Times New Roman" w:hAnsi="Times New Roman"/>
          <w:lang w:val="fr-CA"/>
        </w:rPr>
        <w:t>Jugements soulignés en classe – non à lire</w:t>
      </w:r>
    </w:p>
    <w:p w:rsidR="00672201" w:rsidRDefault="00672201" w:rsidP="00672201">
      <w:pPr>
        <w:tabs>
          <w:tab w:val="right" w:leader="dot" w:pos="9360"/>
        </w:tabs>
        <w:jc w:val="both"/>
        <w:rPr>
          <w:rFonts w:ascii="Times New Roman" w:hAnsi="Times New Roman"/>
          <w:lang w:val="fr-CA"/>
        </w:rPr>
      </w:pPr>
    </w:p>
    <w:p w:rsidR="00672201" w:rsidRPr="00A74248" w:rsidRDefault="00672201" w:rsidP="00672201">
      <w:pPr>
        <w:ind w:firstLine="706"/>
        <w:rPr>
          <w:rFonts w:ascii="Times New Roman" w:hAnsi="Times New Roman"/>
          <w:lang w:val="fr-CA"/>
        </w:rPr>
      </w:pPr>
      <w:hyperlink r:id="rId5" w:history="1">
        <w:r w:rsidRPr="00A74248">
          <w:rPr>
            <w:rStyle w:val="Lienhypertexte"/>
            <w:rFonts w:ascii="Times New Roman" w:hAnsi="Times New Roman"/>
            <w:i/>
            <w:lang w:val="fr-CA"/>
          </w:rPr>
          <w:t>R.</w:t>
        </w:r>
        <w:r w:rsidRPr="00A74248">
          <w:rPr>
            <w:rStyle w:val="Lienhypertexte"/>
            <w:rFonts w:ascii="Times New Roman" w:hAnsi="Times New Roman"/>
            <w:lang w:val="fr-CA"/>
          </w:rPr>
          <w:t xml:space="preserve"> c. </w:t>
        </w:r>
        <w:r w:rsidRPr="00A74248">
          <w:rPr>
            <w:rStyle w:val="Lienhypertexte"/>
            <w:rFonts w:ascii="Times New Roman" w:hAnsi="Times New Roman"/>
            <w:i/>
            <w:lang w:val="fr-CA"/>
          </w:rPr>
          <w:t>Sullivan</w:t>
        </w:r>
      </w:hyperlink>
      <w:r w:rsidRPr="00A74248">
        <w:rPr>
          <w:rFonts w:ascii="Times New Roman" w:hAnsi="Times New Roman"/>
          <w:lang w:val="fr-CA"/>
        </w:rPr>
        <w:t xml:space="preserve">, </w:t>
      </w:r>
      <w:r w:rsidRPr="00A74248">
        <w:rPr>
          <w:rStyle w:val="reference"/>
          <w:rFonts w:ascii="Times New Roman" w:hAnsi="Times New Roman"/>
          <w:lang w:val="fr-CA"/>
        </w:rPr>
        <w:t xml:space="preserve">[1991] 1 RCS 489, </w:t>
      </w:r>
      <w:r w:rsidRPr="00A74248">
        <w:rPr>
          <w:rStyle w:val="canliicitation"/>
          <w:rFonts w:ascii="Times New Roman" w:hAnsi="Times New Roman"/>
          <w:lang w:val="fr-CA"/>
        </w:rPr>
        <w:t>1991 CanLII 85 (CSC)</w:t>
      </w:r>
    </w:p>
    <w:p w:rsidR="00672201" w:rsidRPr="00023C2D" w:rsidRDefault="00672201" w:rsidP="00672201">
      <w:pPr>
        <w:tabs>
          <w:tab w:val="right" w:leader="dot" w:pos="9360"/>
        </w:tabs>
        <w:ind w:left="720"/>
        <w:jc w:val="both"/>
        <w:rPr>
          <w:rFonts w:ascii="Times New Roman" w:hAnsi="Times New Roman"/>
          <w:lang w:val="en-CA"/>
        </w:rPr>
      </w:pPr>
      <w:r w:rsidRPr="00023C2D">
        <w:rPr>
          <w:rFonts w:ascii="Times New Roman" w:hAnsi="Times New Roman"/>
          <w:i/>
          <w:lang w:val="en-CA"/>
        </w:rPr>
        <w:t>Tremblay</w:t>
      </w:r>
      <w:r w:rsidRPr="00023C2D">
        <w:rPr>
          <w:rFonts w:ascii="Times New Roman" w:hAnsi="Times New Roman"/>
          <w:lang w:val="en-CA"/>
        </w:rPr>
        <w:t xml:space="preserve"> c. </w:t>
      </w:r>
      <w:r w:rsidRPr="00023C2D">
        <w:rPr>
          <w:rFonts w:ascii="Times New Roman" w:hAnsi="Times New Roman"/>
          <w:i/>
          <w:lang w:val="en-CA"/>
        </w:rPr>
        <w:t>Daigle</w:t>
      </w:r>
      <w:r w:rsidRPr="00023C2D">
        <w:rPr>
          <w:rFonts w:ascii="Times New Roman" w:hAnsi="Times New Roman"/>
          <w:lang w:val="en-CA"/>
        </w:rPr>
        <w:t xml:space="preserve">, [1989] 2 R.C.S. 530, </w:t>
      </w:r>
      <w:r w:rsidRPr="00023C2D">
        <w:rPr>
          <w:rStyle w:val="canliicitation"/>
          <w:rFonts w:ascii="Times New Roman" w:hAnsi="Times New Roman"/>
          <w:lang w:val="en-CA"/>
        </w:rPr>
        <w:t>1989 CanLII 33 (CSC)</w:t>
      </w:r>
    </w:p>
    <w:p w:rsidR="00672201" w:rsidRDefault="00672201" w:rsidP="00672201">
      <w:pPr>
        <w:tabs>
          <w:tab w:val="right" w:leader="dot" w:pos="9360"/>
        </w:tabs>
        <w:ind w:left="720"/>
        <w:jc w:val="both"/>
        <w:rPr>
          <w:rFonts w:ascii="Times New Roman" w:hAnsi="Times New Roman"/>
        </w:rPr>
      </w:pPr>
      <w:r w:rsidRPr="00223AB0">
        <w:rPr>
          <w:rFonts w:ascii="Times New Roman" w:hAnsi="Times New Roman"/>
          <w:i/>
        </w:rPr>
        <w:t>Borowski</w:t>
      </w:r>
      <w:r w:rsidRPr="00223AB0">
        <w:rPr>
          <w:rFonts w:ascii="Times New Roman" w:hAnsi="Times New Roman"/>
        </w:rPr>
        <w:t xml:space="preserve"> c. </w:t>
      </w:r>
      <w:r w:rsidRPr="00223AB0">
        <w:rPr>
          <w:rFonts w:ascii="Times New Roman" w:hAnsi="Times New Roman"/>
          <w:i/>
        </w:rPr>
        <w:t xml:space="preserve">A.-G. </w:t>
      </w:r>
      <w:smartTag w:uri="urn:schemas-microsoft-com:office:smarttags" w:element="country-region">
        <w:r w:rsidRPr="00223AB0">
          <w:rPr>
            <w:rFonts w:ascii="Times New Roman" w:hAnsi="Times New Roman"/>
            <w:i/>
          </w:rPr>
          <w:t>Canada</w:t>
        </w:r>
      </w:smartTag>
      <w:r w:rsidRPr="00223AB0">
        <w:rPr>
          <w:rFonts w:ascii="Times New Roman" w:hAnsi="Times New Roman"/>
        </w:rPr>
        <w:t>, (1987) 39 D.L.R. (4th) 731 (</w:t>
      </w:r>
      <w:smartTag w:uri="urn:schemas-microsoft-com:office:smarttags" w:element="country-region">
        <w:r w:rsidRPr="00223AB0">
          <w:rPr>
            <w:rFonts w:ascii="Times New Roman" w:hAnsi="Times New Roman"/>
          </w:rPr>
          <w:t>C.A.</w:t>
        </w:r>
      </w:smartTag>
      <w:r w:rsidRPr="00223AB0">
        <w:rPr>
          <w:rFonts w:ascii="Times New Roman" w:hAnsi="Times New Roman"/>
        </w:rPr>
        <w:t xml:space="preserve"> </w:t>
      </w:r>
      <w:smartTag w:uri="urn:schemas-microsoft-com:office:smarttags" w:element="place">
        <w:smartTag w:uri="urn:schemas-microsoft-com:office:smarttags" w:element="State">
          <w:r w:rsidRPr="00223AB0">
            <w:rPr>
              <w:rFonts w:ascii="Times New Roman" w:hAnsi="Times New Roman"/>
            </w:rPr>
            <w:t>Sask</w:t>
          </w:r>
        </w:smartTag>
      </w:smartTag>
      <w:r w:rsidRPr="00223AB0">
        <w:rPr>
          <w:rFonts w:ascii="Times New Roman" w:hAnsi="Times New Roman"/>
        </w:rPr>
        <w:t>)</w:t>
      </w:r>
    </w:p>
    <w:p w:rsidR="00672201" w:rsidRPr="00A74248" w:rsidRDefault="00672201" w:rsidP="00672201">
      <w:pPr>
        <w:pStyle w:val="NormalWeb"/>
        <w:spacing w:before="0" w:beforeAutospacing="0" w:after="0" w:afterAutospacing="0"/>
        <w:rPr>
          <w:lang w:val="en-CA"/>
        </w:rPr>
      </w:pPr>
    </w:p>
    <w:p w:rsidR="00672201" w:rsidRPr="0099739C" w:rsidRDefault="00672201" w:rsidP="00672201">
      <w:pPr>
        <w:pStyle w:val="Paragraphedeliste"/>
        <w:numPr>
          <w:ilvl w:val="0"/>
          <w:numId w:val="3"/>
        </w:numPr>
        <w:tabs>
          <w:tab w:val="left" w:pos="-1080"/>
          <w:tab w:val="left" w:pos="-720"/>
          <w:tab w:val="left" w:pos="0"/>
          <w:tab w:val="left" w:pos="720"/>
          <w:tab w:val="left" w:pos="1440"/>
          <w:tab w:val="left" w:pos="1620"/>
          <w:tab w:val="left" w:pos="1980"/>
          <w:tab w:val="left" w:pos="3600"/>
        </w:tabs>
        <w:jc w:val="both"/>
        <w:rPr>
          <w:b/>
        </w:rPr>
      </w:pPr>
      <w:r w:rsidRPr="0099739C">
        <w:rPr>
          <w:b/>
        </w:rPr>
        <w:t>La nuance - fiction : La personnalité de l'enfant né vivant et viable rétroagit, dans son intérêt, à la date de sa conception</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 xml:space="preserve">La viabilité </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w:t>
      </w:r>
      <w:r w:rsidRPr="0099739C">
        <w:rPr>
          <w:i/>
          <w:sz w:val="20"/>
          <w:szCs w:val="20"/>
          <w:lang w:val="fr-CA"/>
        </w:rPr>
        <w:tab/>
        <w:t>Le critère de viabilité est compliqué à démontrer, c’est pourquoi il existe une présomption légale de viabilité : l’enfant qui est né vivant et qui a eu une première respiration, même s’il décède après il est présumé être né viable. Et c’est à celui qui conteste de faire la preuve du contraire.</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w:t>
      </w:r>
      <w:r w:rsidRPr="0099739C">
        <w:rPr>
          <w:i/>
          <w:sz w:val="20"/>
          <w:szCs w:val="20"/>
          <w:lang w:val="fr-CA"/>
        </w:rPr>
        <w:tab/>
        <w:t>La personnalité de l’enfant né vivant et viable rétroagit, dans son intérêt, à la date de sa conception.</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w:t>
      </w:r>
      <w:r w:rsidRPr="0099739C">
        <w:rPr>
          <w:i/>
          <w:sz w:val="20"/>
          <w:szCs w:val="20"/>
          <w:lang w:val="fr-CA"/>
        </w:rPr>
        <w:tab/>
        <w:t>Cet intérêt joue en matière de droits patrimoniaux (ex. : succession) (art. 192 al.2)</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w:t>
      </w:r>
      <w:r w:rsidRPr="0099739C">
        <w:rPr>
          <w:i/>
          <w:sz w:val="20"/>
          <w:szCs w:val="20"/>
          <w:lang w:val="fr-CA"/>
        </w:rPr>
        <w:tab/>
        <w:t>Avant la naissance, le fœtus ne bénéficie que de la protection de ses biens patrimoniaux</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w:t>
      </w:r>
      <w:r w:rsidRPr="0099739C">
        <w:rPr>
          <w:i/>
          <w:sz w:val="20"/>
          <w:szCs w:val="20"/>
          <w:lang w:val="fr-CA"/>
        </w:rPr>
        <w:tab/>
        <w:t>Le fœtus n’est traité comme une personne que lorsqu’il est nécessaire de protéger ses intérêts après sa naissance, c’est une fiction juridique (Procédé par lequel le législateur suppose l’existence d’un fait ou d’une situation juridique différents de la réalité afin de pouvoir en tirer les conséquences juridiques</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Ex. : En cas de succession, le fœtus peut hériter. Il serait injuste de priver le futur enfant des biens qui lui reviennent, simplement parce qu’il n’est pas né (Ne s’applique pas à l’avortement, parce que le fœtus n’a pas le droit à la vie)</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lastRenderedPageBreak/>
        <w:t>Jurisprudences</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Allard c. Monette (1928)</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Mère est morte et l’enfant est mort quelques heures après donc la question de succession s’est posée.</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Daigle c. Tremblay (1989)</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1. Quels sont les faits à l’origine du litige</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Il y a une séparation après 7 mois de cohabitation. Lors de la séparation, la femme était enceinte de 20 semaines. L’ex conjoint voulait interdire à sa « femme » d’avoir recours à l’avortement.</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2. Quelles sont les questions en litige ?</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Quel est le droit de la mère sur son corps ?  Quel est le droit du père sur son futur enfant ?</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3. Quelles ont été les décisions des cours inférieures ?</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Une injonction a été déposé visant à empêcher la mère de se faire avorter</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4. D’après la Cour suprême, la Charte québécoise et/ou le Code civil confèrent-ils au fœtus le droit à la vie ? Pourquoi ?</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 xml:space="preserve">Le fœtus n’est pas un être humain. Les femmes doivent pouvoir disposer de leur propre corps. Le père ne peut être considérer comme tuteur qu’au moment où son enfant naît vivant et viable. Ainsi, le statut du fœtus est limiter à du matériel génétique au même titre que la sperme. On fait prévoir le droit de la femme sur son corps et le fœtus n’a pas le droit à la vie.  </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rPr>
      </w:pPr>
      <w:r w:rsidRPr="0099739C">
        <w:rPr>
          <w:i/>
          <w:sz w:val="20"/>
          <w:szCs w:val="20"/>
        </w:rPr>
        <w:t>The Montreal Tramways Co c. Leveillé (1933)</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L’affaire Dobson c. Dobson (1999)</w:t>
      </w:r>
    </w:p>
    <w:p w:rsidR="00672201" w:rsidRPr="0099739C" w:rsidRDefault="00672201" w:rsidP="00672201">
      <w:pPr>
        <w:tabs>
          <w:tab w:val="left" w:pos="-1080"/>
          <w:tab w:val="left" w:pos="-720"/>
          <w:tab w:val="left" w:pos="0"/>
          <w:tab w:val="left" w:pos="720"/>
          <w:tab w:val="left" w:pos="1440"/>
          <w:tab w:val="left" w:pos="1620"/>
          <w:tab w:val="left" w:pos="1980"/>
          <w:tab w:val="left" w:pos="3600"/>
        </w:tabs>
        <w:jc w:val="both"/>
        <w:rPr>
          <w:i/>
          <w:sz w:val="20"/>
          <w:szCs w:val="20"/>
          <w:lang w:val="fr-CA"/>
        </w:rPr>
      </w:pPr>
      <w:r w:rsidRPr="0099739C">
        <w:rPr>
          <w:i/>
          <w:sz w:val="20"/>
          <w:szCs w:val="20"/>
          <w:lang w:val="fr-CA"/>
        </w:rPr>
        <w:t>Affaire L’Office des services à l’enfant et à la famille Winnipeg c. G (D.F) (1997)</w:t>
      </w:r>
    </w:p>
    <w:p w:rsidR="00672201" w:rsidRDefault="00672201" w:rsidP="00672201">
      <w:pPr>
        <w:pStyle w:val="NormalWeb"/>
        <w:spacing w:before="0" w:beforeAutospacing="0" w:after="0" w:afterAutospacing="0"/>
        <w:rPr>
          <w:color w:val="000000"/>
          <w:lang w:val="fr-FR"/>
        </w:rPr>
      </w:pPr>
    </w:p>
    <w:p w:rsidR="00672201" w:rsidRDefault="00672201" w:rsidP="00672201">
      <w:pPr>
        <w:pStyle w:val="NormalWeb"/>
        <w:rPr>
          <w:i/>
          <w:color w:val="000000"/>
          <w:lang w:val="fr-FR"/>
        </w:rPr>
      </w:pPr>
      <w:r>
        <w:rPr>
          <w:i/>
          <w:color w:val="000000"/>
          <w:lang w:val="fr-FR"/>
        </w:rPr>
        <w:t xml:space="preserve">Fiction juridique : </w:t>
      </w:r>
      <w:r w:rsidRPr="003E6D43">
        <w:rPr>
          <w:i/>
          <w:color w:val="000000"/>
          <w:lang w:val="fr-FR"/>
        </w:rPr>
        <w:t>Une fiction juridique est un concept juridique, défini par Rudolf von Jhering comme « un mensonge technique consacré par la nécessité ».Cette manipulation de la réalité peut s'exercer sur un fait, une situation ou une norme. Elle consiste soit à nier, soit à prétendre sciemment à une supposée vraie afin d'amener le débat non pas sur le terrain de la preuve, mais du fond</w:t>
      </w:r>
      <w:r>
        <w:rPr>
          <w:i/>
          <w:color w:val="000000"/>
          <w:lang w:val="fr-FR"/>
        </w:rPr>
        <w:t xml:space="preserve"> </w:t>
      </w:r>
    </w:p>
    <w:p w:rsidR="00672201" w:rsidRDefault="00672201" w:rsidP="00672201">
      <w:pPr>
        <w:pStyle w:val="NormalWeb"/>
        <w:rPr>
          <w:i/>
          <w:color w:val="000000"/>
          <w:lang w:val="fr-FR"/>
        </w:rPr>
      </w:pPr>
      <w:r>
        <w:rPr>
          <w:i/>
          <w:color w:val="000000"/>
          <w:lang w:val="fr-FR"/>
        </w:rPr>
        <w:t>En droit civil, la personnalité juridique d’un enfant né vivant et viable va lui permettre d’acquérir la rétroagit au moment de sa conception.(fiction juridique)</w:t>
      </w:r>
    </w:p>
    <w:p w:rsidR="00672201" w:rsidRDefault="00672201" w:rsidP="00672201">
      <w:pPr>
        <w:pStyle w:val="NormalWeb"/>
        <w:rPr>
          <w:i/>
          <w:color w:val="000000"/>
          <w:lang w:val="fr-FR"/>
        </w:rPr>
      </w:pPr>
      <w:r>
        <w:rPr>
          <w:i/>
          <w:color w:val="000000"/>
          <w:lang w:val="fr-FR"/>
        </w:rPr>
        <w:t>L’enfant concu peut être titulaire de droit mais ils sont virtuel jusqu’à ce qu’il naisse.</w:t>
      </w:r>
    </w:p>
    <w:p w:rsidR="00672201" w:rsidRPr="0056600C" w:rsidRDefault="00672201" w:rsidP="00672201">
      <w:pPr>
        <w:pStyle w:val="NormalWeb"/>
        <w:rPr>
          <w:i/>
          <w:color w:val="000000"/>
        </w:rPr>
      </w:pPr>
      <w:r>
        <w:rPr>
          <w:i/>
          <w:color w:val="000000"/>
          <w:lang w:val="fr-FR"/>
        </w:rPr>
        <w:t xml:space="preserve">4conditions : </w:t>
      </w:r>
      <w:r w:rsidRPr="00E01C94">
        <w:rPr>
          <w:b/>
          <w:i/>
          <w:color w:val="000000"/>
          <w:lang w:val="fr-FR"/>
        </w:rPr>
        <w:t>1</w:t>
      </w:r>
      <w:r>
        <w:rPr>
          <w:i/>
          <w:color w:val="000000"/>
          <w:lang w:val="fr-FR"/>
        </w:rPr>
        <w:t xml:space="preserve"> L’enfant doit naître vivant et viable. </w:t>
      </w:r>
      <w:r w:rsidRPr="0056600C">
        <w:rPr>
          <w:i/>
          <w:color w:val="000000"/>
        </w:rPr>
        <w:t xml:space="preserve">(Allard c. Monette + critère) </w:t>
      </w:r>
      <w:r w:rsidRPr="00E01C94">
        <w:rPr>
          <w:b/>
          <w:i/>
          <w:color w:val="000000"/>
        </w:rPr>
        <w:t>2</w:t>
      </w:r>
      <w:r w:rsidRPr="0056600C">
        <w:rPr>
          <w:i/>
          <w:color w:val="000000"/>
        </w:rPr>
        <w:t xml:space="preserve"> Son intér</w:t>
      </w:r>
      <w:r>
        <w:rPr>
          <w:i/>
          <w:color w:val="000000"/>
        </w:rPr>
        <w:t>êt doit commander qu’il soit considéré comme né dès sa conception.(se réalise seulement s’il née vivant et viable)</w:t>
      </w:r>
      <w:r w:rsidRPr="00E01C94">
        <w:rPr>
          <w:i/>
          <w:color w:val="000000"/>
        </w:rPr>
        <w:t xml:space="preserve"> </w:t>
      </w:r>
      <w:r>
        <w:rPr>
          <w:i/>
          <w:color w:val="000000"/>
        </w:rPr>
        <w:t xml:space="preserve">art.1814.1 donation peut être faite à un enfant à naître mais seulement à l’enfant naît vivant et viable. Art.1279  Assurance de personne, art.2447  </w:t>
      </w:r>
      <w:r w:rsidRPr="00E01C94">
        <w:rPr>
          <w:b/>
          <w:i/>
          <w:color w:val="000000"/>
        </w:rPr>
        <w:t xml:space="preserve">3 </w:t>
      </w:r>
      <w:r>
        <w:rPr>
          <w:i/>
          <w:color w:val="000000"/>
        </w:rPr>
        <w:t xml:space="preserve">Doit concerner des droits dit patrimoniaux (qui a une valeur en argent : droit d’auteur) art.192 (ses parents doivent agir en son nom dans tous les cas ou son intérêt patrimonial l’exige) </w:t>
      </w:r>
      <w:r w:rsidRPr="00E01C94">
        <w:rPr>
          <w:b/>
          <w:i/>
          <w:color w:val="000000"/>
        </w:rPr>
        <w:t>4</w:t>
      </w:r>
      <w:r>
        <w:rPr>
          <w:i/>
          <w:color w:val="000000"/>
        </w:rPr>
        <w:t xml:space="preserve"> Au moment où les droits sont ouvert, il faut prouvé que l’enfant était conçu. Il faut une preuve au moment ou les droits sont requis, il faut prouver que l’enfant était conçu. Comment prouver ? 525 al.1 538.3 al.1 Naissance moins 300 jours. Cette fiction n’est pas limitative à ce qu’on retrouve dans le code civil du Québec. </w:t>
      </w:r>
    </w:p>
    <w:p w:rsidR="00672201" w:rsidRDefault="00672201" w:rsidP="00672201">
      <w:pPr>
        <w:jc w:val="both"/>
        <w:rPr>
          <w:rFonts w:ascii="Times New Roman" w:hAnsi="Times New Roman"/>
          <w:color w:val="000000"/>
        </w:rPr>
      </w:pPr>
      <w:r w:rsidRPr="00741BA1">
        <w:rPr>
          <w:rFonts w:ascii="Times New Roman" w:hAnsi="Times New Roman"/>
          <w:color w:val="000000"/>
        </w:rPr>
        <w:lastRenderedPageBreak/>
        <w:t>Art. 192 al. 2, 525 al. 1, 538.3 al. 1, 6</w:t>
      </w:r>
      <w:r w:rsidRPr="0056600C">
        <w:rPr>
          <w:rFonts w:ascii="Times New Roman" w:hAnsi="Times New Roman"/>
          <w:color w:val="000000"/>
        </w:rPr>
        <w:t>17 al. 1, 1279, 1814 al. 1, 2447  C.c.Q. </w:t>
      </w:r>
    </w:p>
    <w:p w:rsidR="00672201" w:rsidRDefault="00672201" w:rsidP="00672201">
      <w:pPr>
        <w:jc w:val="both"/>
        <w:rPr>
          <w:rFonts w:ascii="Times New Roman" w:hAnsi="Times New Roman"/>
          <w:i/>
          <w:color w:val="000000"/>
          <w:lang w:val="fr-CA"/>
        </w:rPr>
      </w:pPr>
      <w:r>
        <w:rPr>
          <w:rFonts w:ascii="Times New Roman" w:hAnsi="Times New Roman"/>
          <w:i/>
          <w:color w:val="000000"/>
          <w:lang w:val="fr-CA"/>
        </w:rPr>
        <w:t>Responsabilité civile. Extrapatrimonial.</w:t>
      </w:r>
    </w:p>
    <w:p w:rsidR="00672201" w:rsidRDefault="00672201" w:rsidP="00672201">
      <w:pPr>
        <w:jc w:val="both"/>
        <w:rPr>
          <w:rFonts w:ascii="Times New Roman" w:hAnsi="Times New Roman"/>
          <w:i/>
          <w:color w:val="000000"/>
          <w:lang w:val="fr-CA"/>
        </w:rPr>
      </w:pPr>
      <w:r w:rsidRPr="00E01C94">
        <w:rPr>
          <w:rFonts w:ascii="Times New Roman" w:hAnsi="Times New Roman"/>
          <w:i/>
          <w:color w:val="000000"/>
          <w:lang w:val="fr-CA"/>
        </w:rPr>
        <w:t xml:space="preserve">L’enfant une fois né, peut réclamer </w:t>
      </w:r>
      <w:r>
        <w:rPr>
          <w:rFonts w:ascii="Times New Roman" w:hAnsi="Times New Roman"/>
          <w:i/>
          <w:color w:val="000000"/>
          <w:lang w:val="fr-CA"/>
        </w:rPr>
        <w:t>à un tiers en dommage et intérêt pour des actions causées lorsqu’il était en conception. Droit extrapatrimonial. Affaire Dobson :atteinte au droit à l’intégrité alors qu’il était dans le ventre de sa mère.</w:t>
      </w:r>
    </w:p>
    <w:p w:rsidR="00672201" w:rsidRPr="00741BA1" w:rsidRDefault="00672201" w:rsidP="00672201">
      <w:pPr>
        <w:jc w:val="both"/>
        <w:rPr>
          <w:rFonts w:ascii="Times New Roman" w:hAnsi="Times New Roman"/>
          <w:i/>
        </w:rPr>
      </w:pPr>
      <w:r w:rsidRPr="00741BA1">
        <w:rPr>
          <w:rFonts w:ascii="Times New Roman" w:hAnsi="Times New Roman"/>
          <w:i/>
          <w:color w:val="000000"/>
        </w:rPr>
        <w:t>CCQ. 1457</w:t>
      </w:r>
    </w:p>
    <w:p w:rsidR="00672201" w:rsidRPr="00741BA1" w:rsidRDefault="00672201" w:rsidP="00672201">
      <w:pPr>
        <w:jc w:val="both"/>
        <w:rPr>
          <w:rFonts w:ascii="Times New Roman" w:hAnsi="Times New Roman"/>
        </w:rPr>
      </w:pPr>
    </w:p>
    <w:p w:rsidR="00672201" w:rsidRPr="00741BA1" w:rsidRDefault="00672201" w:rsidP="00672201">
      <w:pPr>
        <w:jc w:val="both"/>
        <w:rPr>
          <w:rFonts w:ascii="Times New Roman" w:hAnsi="Times New Roman"/>
        </w:rPr>
      </w:pPr>
      <w:r w:rsidRPr="00741BA1">
        <w:rPr>
          <w:rFonts w:ascii="Times New Roman" w:hAnsi="Times New Roman"/>
          <w:i/>
        </w:rPr>
        <w:t xml:space="preserve">The Montreal Tramway Co. </w:t>
      </w:r>
      <w:r w:rsidRPr="00741BA1">
        <w:rPr>
          <w:rFonts w:ascii="Times New Roman" w:hAnsi="Times New Roman"/>
        </w:rPr>
        <w:t xml:space="preserve">v. </w:t>
      </w:r>
      <w:r w:rsidRPr="00741BA1">
        <w:rPr>
          <w:rFonts w:ascii="Times New Roman" w:hAnsi="Times New Roman"/>
          <w:i/>
        </w:rPr>
        <w:t>Léveillé</w:t>
      </w:r>
      <w:r w:rsidRPr="00741BA1">
        <w:rPr>
          <w:rFonts w:ascii="Times New Roman" w:hAnsi="Times New Roman"/>
        </w:rPr>
        <w:t>, [1933] S.R.C. 456</w:t>
      </w:r>
    </w:p>
    <w:p w:rsidR="00672201" w:rsidRPr="00023C2D" w:rsidRDefault="00672201" w:rsidP="00672201">
      <w:pPr>
        <w:jc w:val="both"/>
        <w:rPr>
          <w:rFonts w:ascii="Times New Roman" w:hAnsi="Times New Roman"/>
          <w:lang w:val="fr-FR"/>
        </w:rPr>
      </w:pPr>
      <w:r w:rsidRPr="005516AE">
        <w:rPr>
          <w:rStyle w:val="Accentuation"/>
          <w:rFonts w:ascii="Times New Roman" w:hAnsi="Times New Roman"/>
          <w:lang w:val="fr-CA"/>
        </w:rPr>
        <w:t>Dobson</w:t>
      </w:r>
      <w:r w:rsidRPr="005516AE">
        <w:rPr>
          <w:rFonts w:ascii="Times New Roman" w:hAnsi="Times New Roman"/>
          <w:lang w:val="fr-FR"/>
        </w:rPr>
        <w:t xml:space="preserve"> (Tuteur à l'instance de) </w:t>
      </w:r>
      <w:r w:rsidRPr="005516AE">
        <w:rPr>
          <w:rStyle w:val="Accentuation"/>
          <w:rFonts w:ascii="Times New Roman" w:hAnsi="Times New Roman"/>
          <w:i w:val="0"/>
          <w:lang w:val="fr-CA"/>
        </w:rPr>
        <w:t>c</w:t>
      </w:r>
      <w:r w:rsidRPr="005516AE">
        <w:rPr>
          <w:rFonts w:ascii="Times New Roman" w:hAnsi="Times New Roman"/>
          <w:i/>
          <w:lang w:val="fr-FR"/>
        </w:rPr>
        <w:t>.</w:t>
      </w:r>
      <w:r w:rsidRPr="005516AE">
        <w:rPr>
          <w:rFonts w:ascii="Times New Roman" w:hAnsi="Times New Roman"/>
          <w:lang w:val="fr-FR"/>
        </w:rPr>
        <w:t xml:space="preserve"> </w:t>
      </w:r>
      <w:r w:rsidRPr="005516AE">
        <w:rPr>
          <w:rStyle w:val="Accentuation"/>
          <w:rFonts w:ascii="Times New Roman" w:hAnsi="Times New Roman"/>
          <w:lang w:val="fr-CA"/>
        </w:rPr>
        <w:t>Dobson</w:t>
      </w:r>
      <w:r w:rsidRPr="005516AE">
        <w:rPr>
          <w:rFonts w:ascii="Times New Roman" w:hAnsi="Times New Roman"/>
          <w:lang w:val="fr-FR"/>
        </w:rPr>
        <w:t xml:space="preserve">, [1999] 2 R.C.S. 753, 1999 CanLII 698 (C.S.C.) </w:t>
      </w:r>
      <w:r w:rsidRPr="00023C2D">
        <w:rPr>
          <w:rFonts w:ascii="Times New Roman" w:hAnsi="Times New Roman"/>
          <w:lang w:val="fr-FR"/>
        </w:rPr>
        <w:t>RÉSUMÉ</w:t>
      </w:r>
    </w:p>
    <w:p w:rsidR="00672201" w:rsidRPr="00023C2D" w:rsidRDefault="00672201" w:rsidP="00672201">
      <w:pPr>
        <w:jc w:val="both"/>
        <w:rPr>
          <w:rFonts w:ascii="Times New Roman" w:hAnsi="Times New Roman"/>
          <w:lang w:val="fr-FR"/>
        </w:rPr>
      </w:pPr>
    </w:p>
    <w:p w:rsidR="00672201" w:rsidRDefault="00672201" w:rsidP="00672201">
      <w:pPr>
        <w:tabs>
          <w:tab w:val="right" w:leader="dot" w:pos="9360"/>
        </w:tabs>
        <w:jc w:val="both"/>
        <w:rPr>
          <w:rFonts w:ascii="Times New Roman" w:hAnsi="Times New Roman"/>
          <w:lang w:val="fr-CA"/>
        </w:rPr>
      </w:pPr>
      <w:r>
        <w:rPr>
          <w:rFonts w:ascii="Times New Roman" w:hAnsi="Times New Roman"/>
          <w:lang w:val="fr-CA"/>
        </w:rPr>
        <w:t>Jugements soulignés en classe – non à lire</w:t>
      </w:r>
    </w:p>
    <w:p w:rsidR="00672201" w:rsidRDefault="00672201" w:rsidP="00672201">
      <w:pPr>
        <w:jc w:val="both"/>
        <w:rPr>
          <w:rFonts w:ascii="Times New Roman" w:hAnsi="Times New Roman"/>
          <w:lang w:val="fr-CA"/>
        </w:rPr>
      </w:pPr>
    </w:p>
    <w:p w:rsidR="00672201" w:rsidRPr="00023C2D" w:rsidRDefault="00672201" w:rsidP="00672201">
      <w:pPr>
        <w:ind w:left="720"/>
        <w:jc w:val="both"/>
        <w:rPr>
          <w:rFonts w:ascii="Times New Roman" w:hAnsi="Times New Roman"/>
          <w:iCs/>
          <w:lang w:val="fr-FR"/>
        </w:rPr>
      </w:pPr>
      <w:r w:rsidRPr="00023C2D">
        <w:rPr>
          <w:rFonts w:ascii="Times New Roman" w:hAnsi="Times New Roman"/>
          <w:i/>
          <w:iCs/>
          <w:lang w:val="fr-FR"/>
        </w:rPr>
        <w:t>Cataford</w:t>
      </w:r>
      <w:r w:rsidRPr="00023C2D">
        <w:rPr>
          <w:rFonts w:ascii="Times New Roman" w:hAnsi="Times New Roman"/>
          <w:lang w:val="fr-FR"/>
        </w:rPr>
        <w:t xml:space="preserve"> c. </w:t>
      </w:r>
      <w:r w:rsidRPr="00023C2D">
        <w:rPr>
          <w:rFonts w:ascii="Times New Roman" w:hAnsi="Times New Roman"/>
          <w:i/>
          <w:iCs/>
          <w:lang w:val="fr-FR"/>
        </w:rPr>
        <w:t>Moreau</w:t>
      </w:r>
      <w:r w:rsidRPr="00023C2D">
        <w:rPr>
          <w:rFonts w:ascii="Times New Roman" w:hAnsi="Times New Roman"/>
          <w:iCs/>
          <w:lang w:val="fr-FR"/>
        </w:rPr>
        <w:t xml:space="preserve">, </w:t>
      </w:r>
      <w:r w:rsidRPr="00F512B5">
        <w:rPr>
          <w:rFonts w:ascii="Times New Roman" w:eastAsia="Times New Roman" w:hAnsi="Times New Roman"/>
          <w:bCs/>
          <w:lang w:val="fr-CA" w:eastAsia="fr-CA"/>
        </w:rPr>
        <w:t>EYB 1978-144989</w:t>
      </w:r>
    </w:p>
    <w:p w:rsidR="00672201" w:rsidRPr="00F512B5" w:rsidRDefault="00672201" w:rsidP="00672201">
      <w:pPr>
        <w:ind w:left="720"/>
        <w:jc w:val="both"/>
        <w:rPr>
          <w:rFonts w:ascii="Times New Roman" w:hAnsi="Times New Roman"/>
          <w:iCs/>
        </w:rPr>
      </w:pPr>
      <w:r w:rsidRPr="00F512B5">
        <w:rPr>
          <w:rFonts w:ascii="Times New Roman" w:hAnsi="Times New Roman"/>
          <w:i/>
          <w:iCs/>
        </w:rPr>
        <w:t>Engstrom</w:t>
      </w:r>
      <w:r w:rsidRPr="00F512B5">
        <w:rPr>
          <w:rFonts w:ascii="Times New Roman" w:hAnsi="Times New Roman"/>
        </w:rPr>
        <w:t xml:space="preserve"> c. </w:t>
      </w:r>
      <w:r w:rsidRPr="00F512B5">
        <w:rPr>
          <w:rFonts w:ascii="Times New Roman" w:hAnsi="Times New Roman"/>
          <w:i/>
          <w:iCs/>
        </w:rPr>
        <w:t>Courteau</w:t>
      </w:r>
      <w:r w:rsidRPr="00F512B5">
        <w:rPr>
          <w:rFonts w:ascii="Times New Roman" w:hAnsi="Times New Roman"/>
          <w:iCs/>
        </w:rPr>
        <w:t xml:space="preserve">, </w:t>
      </w:r>
      <w:r w:rsidRPr="00F512B5">
        <w:rPr>
          <w:rFonts w:ascii="Times New Roman" w:eastAsia="Times New Roman" w:hAnsi="Times New Roman"/>
          <w:bCs/>
          <w:lang w:val="fr-CA" w:eastAsia="fr-CA"/>
        </w:rPr>
        <w:t>EYB 1986-79061</w:t>
      </w:r>
    </w:p>
    <w:p w:rsidR="00672201" w:rsidRDefault="00672201" w:rsidP="00672201">
      <w:pPr>
        <w:ind w:left="720"/>
        <w:jc w:val="both"/>
        <w:rPr>
          <w:rFonts w:ascii="Times New Roman" w:hAnsi="Times New Roman"/>
          <w:lang w:val="fr-CA"/>
        </w:rPr>
      </w:pPr>
      <w:r w:rsidRPr="00C75038">
        <w:rPr>
          <w:rFonts w:ascii="Times New Roman" w:hAnsi="Times New Roman"/>
          <w:i/>
          <w:lang w:val="fr-CA"/>
        </w:rPr>
        <w:t>Suite</w:t>
      </w:r>
      <w:r w:rsidRPr="00C75038">
        <w:rPr>
          <w:rFonts w:ascii="Times New Roman" w:hAnsi="Times New Roman"/>
          <w:lang w:val="fr-CA"/>
        </w:rPr>
        <w:t xml:space="preserve"> c. </w:t>
      </w:r>
      <w:r w:rsidRPr="00C75038">
        <w:rPr>
          <w:rFonts w:ascii="Times New Roman" w:hAnsi="Times New Roman"/>
          <w:i/>
          <w:lang w:val="fr-CA"/>
        </w:rPr>
        <w:t>Cooke</w:t>
      </w:r>
      <w:r w:rsidRPr="00C75038">
        <w:rPr>
          <w:rFonts w:ascii="Times New Roman" w:hAnsi="Times New Roman"/>
          <w:lang w:val="fr-CA"/>
        </w:rPr>
        <w:t xml:space="preserve"> (1993) J.Q. 98</w:t>
      </w:r>
    </w:p>
    <w:p w:rsidR="00672201" w:rsidRDefault="00672201" w:rsidP="00672201">
      <w:pPr>
        <w:pStyle w:val="NormalWeb"/>
        <w:spacing w:before="0" w:beforeAutospacing="0" w:after="0" w:afterAutospacing="0"/>
        <w:rPr>
          <w:color w:val="000000"/>
          <w:lang w:val="fr-FR"/>
        </w:rPr>
      </w:pPr>
    </w:p>
    <w:p w:rsidR="00672201" w:rsidRPr="003E7F0D" w:rsidRDefault="00672201" w:rsidP="00672201">
      <w:pPr>
        <w:pStyle w:val="NormalWeb"/>
        <w:numPr>
          <w:ilvl w:val="1"/>
          <w:numId w:val="2"/>
        </w:numPr>
        <w:spacing w:before="0" w:beforeAutospacing="0" w:after="0" w:afterAutospacing="0"/>
        <w:rPr>
          <w:b/>
          <w:color w:val="000000"/>
          <w:lang w:val="fr-FR"/>
        </w:rPr>
      </w:pPr>
      <w:r w:rsidRPr="003E7F0D">
        <w:rPr>
          <w:b/>
          <w:color w:val="000000"/>
          <w:lang w:val="fr-FR"/>
        </w:rPr>
        <w:t>Extinction de la personnalité juridique </w:t>
      </w:r>
      <w:r>
        <w:rPr>
          <w:b/>
          <w:color w:val="000000"/>
          <w:lang w:val="fr-FR"/>
        </w:rPr>
        <w:t>(LA MORT)</w:t>
      </w:r>
    </w:p>
    <w:p w:rsidR="00672201" w:rsidRDefault="00672201" w:rsidP="00672201">
      <w:pPr>
        <w:pStyle w:val="NormalWeb"/>
        <w:spacing w:before="0" w:beforeAutospacing="0" w:after="0" w:afterAutospacing="0"/>
        <w:ind w:left="705"/>
        <w:rPr>
          <w:color w:val="000000"/>
          <w:lang w:val="fr-FR"/>
        </w:rPr>
      </w:pPr>
    </w:p>
    <w:p w:rsidR="00672201" w:rsidRDefault="00672201" w:rsidP="00672201">
      <w:pPr>
        <w:numPr>
          <w:ilvl w:val="0"/>
          <w:numId w:val="4"/>
        </w:numPr>
        <w:tabs>
          <w:tab w:val="left" w:pos="-1080"/>
          <w:tab w:val="left" w:pos="-720"/>
          <w:tab w:val="left" w:pos="720"/>
          <w:tab w:val="left" w:pos="1440"/>
          <w:tab w:val="left" w:pos="1620"/>
          <w:tab w:val="left" w:pos="1980"/>
          <w:tab w:val="left" w:pos="3420"/>
          <w:tab w:val="left" w:pos="3600"/>
        </w:tabs>
        <w:jc w:val="both"/>
        <w:rPr>
          <w:rFonts w:ascii="Times New Roman" w:hAnsi="Times New Roman"/>
          <w:b/>
          <w:lang w:val="fr-FR"/>
        </w:rPr>
      </w:pPr>
      <w:r w:rsidRPr="00A0345B">
        <w:rPr>
          <w:rFonts w:ascii="Times New Roman" w:hAnsi="Times New Roman"/>
          <w:b/>
          <w:lang w:val="fr-FR"/>
        </w:rPr>
        <w:t>Le principe : L’humain conserve sa personnalité juridique jusqu’à sa mort</w:t>
      </w:r>
      <w:r>
        <w:rPr>
          <w:rFonts w:ascii="Times New Roman" w:hAnsi="Times New Roman"/>
          <w:b/>
          <w:lang w:val="fr-FR"/>
        </w:rPr>
        <w:t xml:space="preserve"> </w:t>
      </w:r>
    </w:p>
    <w:p w:rsidR="00672201" w:rsidRPr="00460E01" w:rsidRDefault="00672201" w:rsidP="00672201">
      <w:pPr>
        <w:tabs>
          <w:tab w:val="left" w:pos="-1080"/>
          <w:tab w:val="left" w:pos="-720"/>
          <w:tab w:val="left" w:pos="720"/>
          <w:tab w:val="left" w:pos="1440"/>
          <w:tab w:val="left" w:pos="1620"/>
          <w:tab w:val="left" w:pos="1980"/>
          <w:tab w:val="left" w:pos="3420"/>
          <w:tab w:val="left" w:pos="3600"/>
        </w:tabs>
        <w:ind w:left="1440"/>
        <w:jc w:val="both"/>
        <w:rPr>
          <w:rFonts w:ascii="Times New Roman" w:hAnsi="Times New Roman"/>
          <w:i/>
          <w:lang w:val="fr-FR"/>
        </w:rPr>
      </w:pPr>
      <w:r>
        <w:rPr>
          <w:rFonts w:ascii="Times New Roman" w:hAnsi="Times New Roman"/>
          <w:b/>
          <w:i/>
          <w:lang w:val="fr-FR"/>
        </w:rPr>
        <w:t xml:space="preserve">Critère de la mort : </w:t>
      </w:r>
      <w:r>
        <w:rPr>
          <w:rFonts w:ascii="Times New Roman" w:hAnsi="Times New Roman"/>
          <w:i/>
          <w:lang w:val="fr-FR"/>
        </w:rPr>
        <w:t>Leclerc c. Turmel :Perte irréversible des fonctions cérébrales (mort du cortex et du tronc cérébral)</w:t>
      </w:r>
    </w:p>
    <w:p w:rsidR="00672201" w:rsidRDefault="00672201" w:rsidP="00672201">
      <w:pPr>
        <w:tabs>
          <w:tab w:val="left" w:pos="-1080"/>
          <w:tab w:val="left" w:pos="-720"/>
          <w:tab w:val="left" w:pos="0"/>
          <w:tab w:val="left" w:pos="720"/>
          <w:tab w:val="left" w:pos="1440"/>
          <w:tab w:val="left" w:pos="1620"/>
          <w:tab w:val="left" w:pos="1980"/>
          <w:tab w:val="left" w:pos="3600"/>
        </w:tabs>
        <w:jc w:val="both"/>
        <w:rPr>
          <w:rFonts w:ascii="Times New Roman" w:hAnsi="Times New Roman"/>
          <w:b/>
          <w:lang w:val="fr-FR"/>
        </w:rPr>
      </w:pPr>
    </w:p>
    <w:p w:rsidR="00672201" w:rsidRDefault="00672201" w:rsidP="00672201">
      <w:pPr>
        <w:tabs>
          <w:tab w:val="left" w:pos="-1080"/>
          <w:tab w:val="left" w:pos="-720"/>
          <w:tab w:val="left" w:pos="0"/>
          <w:tab w:val="left" w:pos="720"/>
          <w:tab w:val="left" w:pos="1440"/>
          <w:tab w:val="left" w:pos="1620"/>
          <w:tab w:val="left" w:pos="1980"/>
          <w:tab w:val="left" w:pos="3600"/>
        </w:tabs>
        <w:jc w:val="both"/>
        <w:rPr>
          <w:rFonts w:ascii="Times New Roman" w:hAnsi="Times New Roman"/>
          <w:lang w:val="fr-FR"/>
        </w:rPr>
      </w:pPr>
      <w:r>
        <w:rPr>
          <w:rFonts w:ascii="Times New Roman" w:hAnsi="Times New Roman"/>
          <w:lang w:val="fr-FR"/>
        </w:rPr>
        <w:t xml:space="preserve">Art. 613, 615, 465 (1), </w:t>
      </w:r>
      <w:smartTag w:uri="urn:schemas-microsoft-com:office:smarttags" w:element="metricconverter">
        <w:smartTagPr>
          <w:attr w:name="ProductID" w:val="2436 C"/>
        </w:smartTagPr>
        <w:r>
          <w:rPr>
            <w:rFonts w:ascii="Times New Roman" w:hAnsi="Times New Roman"/>
            <w:lang w:val="fr-FR"/>
          </w:rPr>
          <w:t>2436 C</w:t>
        </w:r>
      </w:smartTag>
      <w:r>
        <w:rPr>
          <w:rFonts w:ascii="Times New Roman" w:hAnsi="Times New Roman"/>
          <w:lang w:val="fr-FR"/>
        </w:rPr>
        <w:t>.c.Q.</w:t>
      </w:r>
    </w:p>
    <w:p w:rsidR="00672201" w:rsidRDefault="00672201" w:rsidP="00672201">
      <w:pPr>
        <w:tabs>
          <w:tab w:val="left" w:pos="-1080"/>
          <w:tab w:val="left" w:pos="-720"/>
          <w:tab w:val="left" w:pos="0"/>
          <w:tab w:val="left" w:pos="720"/>
          <w:tab w:val="left" w:pos="1440"/>
          <w:tab w:val="left" w:pos="1620"/>
          <w:tab w:val="left" w:pos="1980"/>
          <w:tab w:val="left" w:pos="3600"/>
        </w:tabs>
        <w:jc w:val="both"/>
        <w:rPr>
          <w:rFonts w:ascii="Times New Roman" w:hAnsi="Times New Roman"/>
          <w:lang w:val="fr-FR"/>
        </w:rPr>
      </w:pPr>
    </w:p>
    <w:p w:rsidR="00672201" w:rsidRDefault="00672201" w:rsidP="00672201">
      <w:pPr>
        <w:jc w:val="both"/>
        <w:rPr>
          <w:rStyle w:val="Accentuation"/>
          <w:rFonts w:ascii="Times New Roman" w:hAnsi="Times New Roman"/>
          <w:i w:val="0"/>
          <w:lang w:val="fr-CA"/>
        </w:rPr>
      </w:pPr>
      <w:r w:rsidRPr="00403A27">
        <w:rPr>
          <w:rStyle w:val="Accentuation"/>
          <w:rFonts w:ascii="Times New Roman" w:hAnsi="Times New Roman"/>
          <w:lang w:val="fr-CA"/>
        </w:rPr>
        <w:t>Leclerc</w:t>
      </w:r>
      <w:r w:rsidRPr="00403A27">
        <w:rPr>
          <w:rFonts w:ascii="Times New Roman" w:hAnsi="Times New Roman"/>
          <w:lang w:val="fr-CA"/>
        </w:rPr>
        <w:t xml:space="preserve"> (</w:t>
      </w:r>
      <w:r w:rsidRPr="00403A27">
        <w:rPr>
          <w:rStyle w:val="Accentuation"/>
          <w:rFonts w:ascii="Times New Roman" w:hAnsi="Times New Roman"/>
          <w:lang w:val="fr-CA"/>
        </w:rPr>
        <w:t>Succession</w:t>
      </w:r>
      <w:r w:rsidRPr="00403A27">
        <w:rPr>
          <w:rFonts w:ascii="Times New Roman" w:hAnsi="Times New Roman"/>
          <w:lang w:val="fr-CA"/>
        </w:rPr>
        <w:t xml:space="preserve">) </w:t>
      </w:r>
      <w:r>
        <w:rPr>
          <w:rFonts w:ascii="Times New Roman" w:hAnsi="Times New Roman"/>
          <w:lang w:val="fr-CA"/>
        </w:rPr>
        <w:t xml:space="preserve">c. </w:t>
      </w:r>
      <w:r w:rsidRPr="00403A27">
        <w:rPr>
          <w:rStyle w:val="Accentuation"/>
          <w:rFonts w:ascii="Times New Roman" w:hAnsi="Times New Roman"/>
          <w:lang w:val="fr-CA"/>
        </w:rPr>
        <w:t>Turmel</w:t>
      </w:r>
      <w:r>
        <w:rPr>
          <w:rStyle w:val="Accentuation"/>
          <w:rFonts w:ascii="Times New Roman" w:hAnsi="Times New Roman"/>
          <w:i w:val="0"/>
          <w:lang w:val="fr-CA"/>
        </w:rPr>
        <w:t>, 2005 CanLII 8607 (QC C.S.)</w:t>
      </w:r>
    </w:p>
    <w:p w:rsidR="00672201" w:rsidRPr="00F8602C" w:rsidRDefault="00672201" w:rsidP="00672201">
      <w:pPr>
        <w:jc w:val="both"/>
        <w:rPr>
          <w:rFonts w:ascii="Times New Roman" w:hAnsi="Times New Roman"/>
          <w:iCs/>
          <w:lang w:val="fr-CA"/>
        </w:rPr>
      </w:pPr>
    </w:p>
    <w:p w:rsidR="00672201" w:rsidRDefault="00672201" w:rsidP="00672201">
      <w:pPr>
        <w:numPr>
          <w:ilvl w:val="0"/>
          <w:numId w:val="3"/>
        </w:numPr>
        <w:tabs>
          <w:tab w:val="left" w:pos="-1080"/>
          <w:tab w:val="left" w:pos="-720"/>
          <w:tab w:val="left" w:pos="0"/>
          <w:tab w:val="left" w:pos="720"/>
          <w:tab w:val="left" w:pos="1440"/>
          <w:tab w:val="left" w:pos="1620"/>
          <w:tab w:val="left" w:pos="3600"/>
        </w:tabs>
        <w:jc w:val="both"/>
        <w:rPr>
          <w:rFonts w:ascii="Times New Roman" w:hAnsi="Times New Roman"/>
          <w:b/>
          <w:lang w:val="fr-FR"/>
        </w:rPr>
      </w:pPr>
      <w:r w:rsidRPr="00A0345B">
        <w:rPr>
          <w:rFonts w:ascii="Times New Roman" w:hAnsi="Times New Roman"/>
          <w:b/>
          <w:lang w:val="fr-FR"/>
        </w:rPr>
        <w:t>Les pouvoirs de la volonté au-delà de la mort</w:t>
      </w:r>
      <w:r>
        <w:rPr>
          <w:rFonts w:ascii="Times New Roman" w:hAnsi="Times New Roman"/>
          <w:b/>
          <w:lang w:val="fr-FR"/>
        </w:rPr>
        <w:t xml:space="preserve"> : </w:t>
      </w:r>
      <w:r>
        <w:rPr>
          <w:rFonts w:ascii="Times New Roman" w:hAnsi="Times New Roman"/>
          <w:i/>
          <w:lang w:val="fr-FR"/>
        </w:rPr>
        <w:t>À la mort, il n’y a plus aucune personnalité juridique. Cependant, il y a certains pouvoirs à respecter : testaments, respect du cadavre(42), protection de la personne en cas d’autopsie(46,47), incinération (48), protection de la mémoire du défunt (49)</w:t>
      </w:r>
    </w:p>
    <w:p w:rsidR="00672201" w:rsidRDefault="00672201" w:rsidP="00672201">
      <w:pPr>
        <w:tabs>
          <w:tab w:val="left" w:pos="-1080"/>
          <w:tab w:val="left" w:pos="-720"/>
        </w:tabs>
        <w:jc w:val="both"/>
        <w:rPr>
          <w:rFonts w:ascii="Times New Roman" w:hAnsi="Times New Roman"/>
          <w:b/>
          <w:lang w:val="fr-FR"/>
        </w:rPr>
      </w:pPr>
    </w:p>
    <w:p w:rsidR="00672201" w:rsidRDefault="00672201" w:rsidP="00672201">
      <w:pPr>
        <w:tabs>
          <w:tab w:val="left" w:pos="-1080"/>
          <w:tab w:val="left" w:pos="-720"/>
        </w:tabs>
        <w:jc w:val="both"/>
        <w:rPr>
          <w:rFonts w:ascii="Times New Roman" w:hAnsi="Times New Roman"/>
          <w:lang w:val="fr-FR"/>
        </w:rPr>
      </w:pPr>
      <w:r>
        <w:rPr>
          <w:rFonts w:ascii="Times New Roman" w:hAnsi="Times New Roman"/>
          <w:lang w:val="fr-FR"/>
        </w:rPr>
        <w:t>A</w:t>
      </w:r>
      <w:r w:rsidRPr="002E7775">
        <w:rPr>
          <w:rFonts w:ascii="Times New Roman" w:hAnsi="Times New Roman"/>
          <w:lang w:val="fr-FR"/>
        </w:rPr>
        <w:t>rt. 42</w:t>
      </w:r>
      <w:r>
        <w:rPr>
          <w:rFonts w:ascii="Times New Roman" w:hAnsi="Times New Roman"/>
          <w:lang w:val="fr-FR"/>
        </w:rPr>
        <w:t xml:space="preserve">, 46, 47, 48, </w:t>
      </w:r>
      <w:smartTag w:uri="urn:schemas-microsoft-com:office:smarttags" w:element="metricconverter">
        <w:smartTagPr>
          <w:attr w:name="ProductID" w:val="49 C"/>
        </w:smartTagPr>
        <w:r>
          <w:rPr>
            <w:rFonts w:ascii="Times New Roman" w:hAnsi="Times New Roman"/>
            <w:lang w:val="fr-FR"/>
          </w:rPr>
          <w:t>49</w:t>
        </w:r>
        <w:r w:rsidRPr="002E7775">
          <w:rPr>
            <w:rFonts w:ascii="Times New Roman" w:hAnsi="Times New Roman"/>
            <w:lang w:val="fr-FR"/>
          </w:rPr>
          <w:t xml:space="preserve"> C</w:t>
        </w:r>
      </w:smartTag>
      <w:r w:rsidRPr="002E7775">
        <w:rPr>
          <w:rFonts w:ascii="Times New Roman" w:hAnsi="Times New Roman"/>
          <w:lang w:val="fr-FR"/>
        </w:rPr>
        <w:t>.c.Q. </w:t>
      </w:r>
    </w:p>
    <w:p w:rsidR="00672201" w:rsidRDefault="00672201" w:rsidP="00672201">
      <w:pPr>
        <w:tabs>
          <w:tab w:val="left" w:pos="-1080"/>
          <w:tab w:val="left" w:pos="-720"/>
        </w:tabs>
        <w:jc w:val="both"/>
        <w:rPr>
          <w:rFonts w:ascii="Times New Roman" w:hAnsi="Times New Roman"/>
          <w:lang w:val="fr-FR"/>
        </w:rPr>
      </w:pPr>
    </w:p>
    <w:p w:rsidR="00672201" w:rsidRPr="00966505" w:rsidRDefault="00672201" w:rsidP="00672201">
      <w:pPr>
        <w:pStyle w:val="NormalWeb"/>
        <w:spacing w:before="0" w:beforeAutospacing="0" w:after="0" w:afterAutospacing="0"/>
        <w:rPr>
          <w:lang w:val="fr-FR"/>
        </w:rPr>
      </w:pPr>
      <w:r w:rsidRPr="00966505">
        <w:rPr>
          <w:lang w:val="fr-FR"/>
        </w:rPr>
        <w:t>Textes de lois soulignés en classe – non à lire</w:t>
      </w:r>
    </w:p>
    <w:p w:rsidR="00672201" w:rsidRDefault="00672201" w:rsidP="00672201">
      <w:pPr>
        <w:widowControl/>
        <w:autoSpaceDE/>
        <w:autoSpaceDN/>
        <w:adjustRightInd/>
        <w:jc w:val="both"/>
        <w:rPr>
          <w:rFonts w:ascii="Times New Roman" w:eastAsia="Times New Roman" w:hAnsi="Times New Roman"/>
          <w:i/>
          <w:lang w:val="fr-FR" w:eastAsia="fr-FR"/>
        </w:rPr>
      </w:pPr>
    </w:p>
    <w:p w:rsidR="00672201" w:rsidRDefault="00672201" w:rsidP="00672201">
      <w:pPr>
        <w:widowControl/>
        <w:autoSpaceDE/>
        <w:autoSpaceDN/>
        <w:adjustRightInd/>
        <w:ind w:left="720"/>
        <w:jc w:val="both"/>
        <w:rPr>
          <w:rFonts w:ascii="Times New Roman" w:hAnsi="Times New Roman"/>
          <w:lang w:val="fr-FR"/>
        </w:rPr>
      </w:pPr>
      <w:r w:rsidRPr="00F4415B">
        <w:rPr>
          <w:rFonts w:ascii="Times New Roman" w:eastAsia="Times New Roman" w:hAnsi="Times New Roman"/>
          <w:i/>
          <w:lang w:val="fr-FR" w:eastAsia="fr-FR"/>
        </w:rPr>
        <w:t>Loi sur les inhumations et les exhumations</w:t>
      </w:r>
      <w:r w:rsidRPr="00F4415B">
        <w:rPr>
          <w:rFonts w:ascii="Times New Roman" w:eastAsia="Times New Roman" w:hAnsi="Times New Roman"/>
          <w:lang w:val="fr-FR" w:eastAsia="fr-FR"/>
        </w:rPr>
        <w:t xml:space="preserve">, </w:t>
      </w:r>
      <w:r w:rsidRPr="00F4415B">
        <w:rPr>
          <w:rStyle w:val="alpha"/>
          <w:rFonts w:ascii="Times New Roman" w:hAnsi="Times New Roman"/>
          <w:lang w:val="fr-FR"/>
        </w:rPr>
        <w:t>L.R.Q., chapitre I-11</w:t>
      </w:r>
    </w:p>
    <w:p w:rsidR="00672201" w:rsidRPr="00F4415B" w:rsidRDefault="00672201" w:rsidP="00672201">
      <w:pPr>
        <w:widowControl/>
        <w:autoSpaceDE/>
        <w:autoSpaceDN/>
        <w:adjustRightInd/>
        <w:ind w:left="720"/>
        <w:jc w:val="both"/>
        <w:rPr>
          <w:rStyle w:val="alpha"/>
          <w:rFonts w:ascii="Times New Roman" w:hAnsi="Times New Roman"/>
          <w:lang w:val="fr-FR"/>
        </w:rPr>
      </w:pPr>
      <w:r w:rsidRPr="00F4415B">
        <w:rPr>
          <w:rStyle w:val="titreloi"/>
          <w:rFonts w:ascii="Times New Roman" w:hAnsi="Times New Roman"/>
          <w:i/>
          <w:lang w:val="fr-FR"/>
        </w:rPr>
        <w:t>Loi sur les laboratoires médicaux, la conservation des organes, des tissus, des gamètes et des embryons et la disposition des cadavres</w:t>
      </w:r>
      <w:r w:rsidRPr="00F4415B">
        <w:rPr>
          <w:rStyle w:val="titreloi"/>
          <w:rFonts w:ascii="Times New Roman" w:hAnsi="Times New Roman"/>
          <w:lang w:val="fr-FR"/>
        </w:rPr>
        <w:t xml:space="preserve">, </w:t>
      </w:r>
      <w:r w:rsidRPr="00F4415B">
        <w:rPr>
          <w:rStyle w:val="alpha"/>
          <w:rFonts w:ascii="Times New Roman" w:hAnsi="Times New Roman"/>
          <w:lang w:val="fr-FR"/>
        </w:rPr>
        <w:t>L.R.Q., chapitre L-0.2</w:t>
      </w:r>
    </w:p>
    <w:p w:rsidR="00672201" w:rsidRPr="00F4415B" w:rsidRDefault="00672201" w:rsidP="00672201">
      <w:pPr>
        <w:ind w:left="720"/>
        <w:jc w:val="both"/>
        <w:rPr>
          <w:rFonts w:ascii="Times New Roman" w:hAnsi="Times New Roman"/>
          <w:lang w:val="fr-FR"/>
        </w:rPr>
      </w:pPr>
      <w:r w:rsidRPr="00F4415B">
        <w:rPr>
          <w:rFonts w:ascii="Times New Roman" w:eastAsia="Times New Roman" w:hAnsi="Times New Roman"/>
          <w:i/>
          <w:lang w:val="fr-FR" w:eastAsia="fr-FR"/>
        </w:rPr>
        <w:t xml:space="preserve">Règlement d'application de </w:t>
      </w:r>
      <w:smartTag w:uri="urn:schemas-microsoft-com:office:smarttags" w:element="PersonName">
        <w:smartTagPr>
          <w:attr w:name="ProductID" w:val="la Loi"/>
        </w:smartTagPr>
        <w:r w:rsidRPr="00F4415B">
          <w:rPr>
            <w:rFonts w:ascii="Times New Roman" w:eastAsia="Times New Roman" w:hAnsi="Times New Roman"/>
            <w:i/>
            <w:lang w:val="fr-FR" w:eastAsia="fr-FR"/>
          </w:rPr>
          <w:t>la Loi</w:t>
        </w:r>
      </w:smartTag>
      <w:r w:rsidRPr="00F4415B">
        <w:rPr>
          <w:rFonts w:ascii="Times New Roman" w:eastAsia="Times New Roman" w:hAnsi="Times New Roman"/>
          <w:i/>
          <w:lang w:val="fr-FR" w:eastAsia="fr-FR"/>
        </w:rPr>
        <w:t xml:space="preserve"> sur les laboratoires médicaux, la conservation des organes, des tissus, des gamètes et des embryons et la disposition des cadavres</w:t>
      </w:r>
      <w:r w:rsidRPr="00F4415B">
        <w:rPr>
          <w:rFonts w:ascii="Times New Roman" w:eastAsia="Times New Roman" w:hAnsi="Times New Roman"/>
          <w:lang w:val="fr-FR" w:eastAsia="fr-FR"/>
        </w:rPr>
        <w:t xml:space="preserve">, </w:t>
      </w:r>
      <w:r w:rsidRPr="00F4415B">
        <w:rPr>
          <w:rFonts w:ascii="Times New Roman" w:hAnsi="Times New Roman"/>
          <w:lang w:val="fr-FR"/>
        </w:rPr>
        <w:t>c. L-0.2, r. 1</w:t>
      </w:r>
    </w:p>
    <w:p w:rsidR="00672201" w:rsidRPr="0070156F" w:rsidRDefault="00672201" w:rsidP="00672201">
      <w:pPr>
        <w:ind w:left="720"/>
        <w:jc w:val="both"/>
        <w:rPr>
          <w:rFonts w:ascii="Times New Roman" w:eastAsia="Times New Roman" w:hAnsi="Times New Roman"/>
          <w:lang w:val="fr-FR" w:eastAsia="fr-FR"/>
        </w:rPr>
      </w:pPr>
      <w:r w:rsidRPr="00F4415B">
        <w:rPr>
          <w:rStyle w:val="titreloi"/>
          <w:rFonts w:ascii="Times New Roman" w:hAnsi="Times New Roman"/>
          <w:i/>
          <w:lang w:val="fr-FR"/>
        </w:rPr>
        <w:t>Loi sur la recherche des causes et des circonstances des décès</w:t>
      </w:r>
      <w:r w:rsidRPr="00F4415B">
        <w:rPr>
          <w:rStyle w:val="titreloi"/>
          <w:rFonts w:ascii="Times New Roman" w:hAnsi="Times New Roman"/>
          <w:lang w:val="fr-FR"/>
        </w:rPr>
        <w:t xml:space="preserve">, </w:t>
      </w:r>
      <w:r w:rsidRPr="00F4415B">
        <w:rPr>
          <w:rStyle w:val="alpha"/>
          <w:rFonts w:ascii="Times New Roman" w:hAnsi="Times New Roman"/>
          <w:lang w:val="fr-FR"/>
        </w:rPr>
        <w:t>L.R.Q., chapitre R-0.2</w:t>
      </w:r>
    </w:p>
    <w:p w:rsidR="00672201" w:rsidRPr="00A0345B" w:rsidRDefault="00672201" w:rsidP="00672201">
      <w:pPr>
        <w:numPr>
          <w:ilvl w:val="0"/>
          <w:numId w:val="1"/>
        </w:numPr>
        <w:tabs>
          <w:tab w:val="left" w:pos="-1080"/>
          <w:tab w:val="left" w:pos="-720"/>
          <w:tab w:val="left" w:pos="0"/>
          <w:tab w:val="left" w:pos="720"/>
          <w:tab w:val="left" w:pos="1440"/>
          <w:tab w:val="left" w:pos="1620"/>
          <w:tab w:val="left" w:pos="3600"/>
        </w:tabs>
        <w:jc w:val="both"/>
        <w:rPr>
          <w:rFonts w:ascii="Times New Roman" w:hAnsi="Times New Roman"/>
          <w:b/>
          <w:lang w:val="fr-FR"/>
        </w:rPr>
      </w:pPr>
      <w:r w:rsidRPr="00A0345B">
        <w:rPr>
          <w:rFonts w:ascii="Times New Roman" w:hAnsi="Times New Roman"/>
          <w:b/>
          <w:lang w:val="fr-FR"/>
        </w:rPr>
        <w:lastRenderedPageBreak/>
        <w:t>Cas particulier : l’incertitude sur l’existence de la personne</w:t>
      </w:r>
    </w:p>
    <w:p w:rsidR="00672201" w:rsidRPr="00A0345B" w:rsidRDefault="00672201" w:rsidP="00672201">
      <w:pPr>
        <w:pStyle w:val="NormalWeb"/>
        <w:spacing w:before="0" w:beforeAutospacing="0" w:after="0" w:afterAutospacing="0"/>
        <w:rPr>
          <w:rFonts w:eastAsia="SimSun"/>
          <w:b/>
          <w:lang w:val="fr-FR" w:eastAsia="zh-CN"/>
        </w:rPr>
      </w:pPr>
    </w:p>
    <w:p w:rsidR="00672201" w:rsidRPr="00AE0790" w:rsidRDefault="00672201" w:rsidP="00672201">
      <w:pPr>
        <w:pStyle w:val="NormalWeb"/>
        <w:numPr>
          <w:ilvl w:val="1"/>
          <w:numId w:val="1"/>
        </w:numPr>
        <w:spacing w:before="0" w:beforeAutospacing="0" w:after="0" w:afterAutospacing="0"/>
        <w:rPr>
          <w:rFonts w:eastAsia="SimSun"/>
          <w:b/>
          <w:lang w:val="fr-FR" w:eastAsia="zh-CN"/>
        </w:rPr>
      </w:pPr>
      <w:r w:rsidRPr="00A0345B">
        <w:rPr>
          <w:rFonts w:eastAsia="SimSun"/>
          <w:b/>
          <w:lang w:val="fr-FR" w:eastAsia="zh-CN"/>
        </w:rPr>
        <w:t>L’absence et la disparition : distinction</w:t>
      </w:r>
      <w:r>
        <w:rPr>
          <w:rFonts w:eastAsia="SimSun"/>
          <w:b/>
          <w:lang w:val="fr-FR" w:eastAsia="zh-CN"/>
        </w:rPr>
        <w:t xml:space="preserve"> et régime applicable</w:t>
      </w:r>
    </w:p>
    <w:p w:rsidR="00672201" w:rsidRDefault="00672201" w:rsidP="00672201">
      <w:pPr>
        <w:pStyle w:val="NormalWeb"/>
        <w:spacing w:before="0" w:beforeAutospacing="0" w:after="0" w:afterAutospacing="0"/>
        <w:ind w:left="1980"/>
        <w:rPr>
          <w:rFonts w:eastAsia="SimSun"/>
          <w:i/>
          <w:lang w:val="fr-FR" w:eastAsia="zh-CN"/>
        </w:rPr>
      </w:pPr>
      <w:r>
        <w:rPr>
          <w:rFonts w:eastAsia="SimSun"/>
          <w:i/>
          <w:lang w:val="fr-FR" w:eastAsia="zh-CN"/>
        </w:rPr>
        <w:t>Absence, voir article 84. Pour les 3 conditions.</w:t>
      </w:r>
    </w:p>
    <w:p w:rsidR="00672201" w:rsidRDefault="00672201" w:rsidP="00672201">
      <w:pPr>
        <w:pStyle w:val="NormalWeb"/>
        <w:spacing w:before="0" w:beforeAutospacing="0" w:after="0" w:afterAutospacing="0"/>
        <w:ind w:left="1980"/>
        <w:rPr>
          <w:rFonts w:eastAsia="SimSun"/>
          <w:i/>
          <w:lang w:val="fr-FR" w:eastAsia="zh-CN"/>
        </w:rPr>
      </w:pPr>
      <w:r>
        <w:rPr>
          <w:rFonts w:eastAsia="SimSun"/>
          <w:i/>
          <w:lang w:val="fr-FR" w:eastAsia="zh-CN"/>
        </w:rPr>
        <w:t xml:space="preserve">Disparition, article 92 al.2 Impossible de faire un constat de décès. EX : La fille de Bob Gainey. </w:t>
      </w:r>
    </w:p>
    <w:p w:rsidR="00672201" w:rsidRDefault="00672201" w:rsidP="00672201">
      <w:pPr>
        <w:pStyle w:val="NormalWeb"/>
        <w:spacing w:before="0" w:beforeAutospacing="0" w:after="0" w:afterAutospacing="0"/>
        <w:ind w:left="1980"/>
        <w:rPr>
          <w:rFonts w:eastAsia="SimSun"/>
          <w:i/>
          <w:lang w:val="fr-FR" w:eastAsia="zh-CN"/>
        </w:rPr>
      </w:pPr>
      <w:r>
        <w:rPr>
          <w:rFonts w:eastAsia="SimSun"/>
          <w:i/>
          <w:lang w:val="fr-FR" w:eastAsia="zh-CN"/>
        </w:rPr>
        <w:t xml:space="preserve">Notion de temps : Délai 7 ans. Jeu de présomption que l’on va considérer la personne comme étant décédé. Art.92 al.1 </w:t>
      </w:r>
    </w:p>
    <w:p w:rsidR="00672201" w:rsidRDefault="00672201" w:rsidP="00672201">
      <w:pPr>
        <w:pStyle w:val="NormalWeb"/>
        <w:spacing w:before="0" w:beforeAutospacing="0" w:after="0" w:afterAutospacing="0"/>
        <w:ind w:left="1980"/>
        <w:rPr>
          <w:rFonts w:eastAsia="SimSun"/>
          <w:i/>
          <w:lang w:val="fr-FR" w:eastAsia="zh-CN"/>
        </w:rPr>
      </w:pPr>
      <w:r>
        <w:rPr>
          <w:rFonts w:eastAsia="SimSun"/>
          <w:i/>
          <w:lang w:val="fr-FR" w:eastAsia="zh-CN"/>
        </w:rPr>
        <w:t>Dans l’entre deux, présomption de vie. Tutelle à l’absence. Pourquoi ? Pour veiller aux intérêts de la personne (gérer ses biens) Art. 86 si un tuteur à l’absent peut être nommé Art.87 Tout interessé peut demander une tutelle à l’absence. Administration du bien d’autrui 1301 à 1305.</w:t>
      </w:r>
    </w:p>
    <w:p w:rsidR="00672201" w:rsidRPr="00E81B9E" w:rsidRDefault="00672201" w:rsidP="00672201">
      <w:pPr>
        <w:pStyle w:val="NormalWeb"/>
        <w:spacing w:before="0" w:beforeAutospacing="0" w:after="0" w:afterAutospacing="0"/>
        <w:ind w:left="1980"/>
        <w:rPr>
          <w:rFonts w:eastAsia="SimSun"/>
          <w:i/>
          <w:lang w:val="fr-FR" w:eastAsia="zh-CN"/>
        </w:rPr>
      </w:pPr>
      <w:r>
        <w:rPr>
          <w:rFonts w:eastAsia="SimSun"/>
          <w:i/>
          <w:lang w:val="fr-FR" w:eastAsia="zh-CN"/>
        </w:rPr>
        <w:t>Tutelle prend fin : Article 90. Puisqu’il est absent : 88 Apres 1 an d’absence constaté, on peut demander que les biens matrimoniaux soit divisé : 89</w:t>
      </w:r>
    </w:p>
    <w:p w:rsidR="00672201" w:rsidRDefault="00672201" w:rsidP="00672201">
      <w:pPr>
        <w:pStyle w:val="NormalWeb"/>
        <w:spacing w:before="0" w:beforeAutospacing="0" w:after="0" w:afterAutospacing="0"/>
        <w:rPr>
          <w:rFonts w:eastAsia="SimSun"/>
          <w:b/>
          <w:lang w:val="fr-FR" w:eastAsia="zh-CN"/>
        </w:rPr>
      </w:pPr>
    </w:p>
    <w:p w:rsidR="00672201" w:rsidRDefault="00672201" w:rsidP="00672201">
      <w:pPr>
        <w:pStyle w:val="NormalWeb"/>
        <w:spacing w:before="0" w:beforeAutospacing="0" w:after="0" w:afterAutospacing="0"/>
        <w:ind w:left="1080" w:hanging="1080"/>
        <w:jc w:val="both"/>
        <w:rPr>
          <w:rFonts w:eastAsia="SimSun"/>
          <w:lang w:eastAsia="zh-CN"/>
        </w:rPr>
      </w:pPr>
      <w:r>
        <w:rPr>
          <w:rFonts w:eastAsia="SimSun"/>
          <w:lang w:eastAsia="zh-CN"/>
        </w:rPr>
        <w:t xml:space="preserve">Art. 84 à 92, 193, 208, </w:t>
      </w:r>
      <w:r>
        <w:t xml:space="preserve">494 (2), 521.17, 600, </w:t>
      </w:r>
      <w:r>
        <w:rPr>
          <w:rFonts w:eastAsia="SimSun"/>
          <w:lang w:eastAsia="zh-CN"/>
        </w:rPr>
        <w:t xml:space="preserve">1301 à </w:t>
      </w:r>
      <w:smartTag w:uri="urn:schemas-microsoft-com:office:smarttags" w:element="metricconverter">
        <w:smartTagPr>
          <w:attr w:name="ProductID" w:val="1305 C"/>
        </w:smartTagPr>
        <w:r>
          <w:rPr>
            <w:rFonts w:eastAsia="SimSun"/>
            <w:lang w:eastAsia="zh-CN"/>
          </w:rPr>
          <w:t>1305 C</w:t>
        </w:r>
      </w:smartTag>
      <w:r>
        <w:rPr>
          <w:rFonts w:eastAsia="SimSun"/>
          <w:lang w:eastAsia="zh-CN"/>
        </w:rPr>
        <w:t>.c.Q.</w:t>
      </w:r>
    </w:p>
    <w:p w:rsidR="00672201" w:rsidRDefault="00672201" w:rsidP="00672201">
      <w:pPr>
        <w:pStyle w:val="NormalWeb"/>
        <w:spacing w:before="0" w:beforeAutospacing="0" w:after="0" w:afterAutospacing="0"/>
        <w:ind w:left="1080" w:hanging="1080"/>
        <w:jc w:val="both"/>
        <w:rPr>
          <w:rFonts w:eastAsia="SimSun"/>
          <w:lang w:eastAsia="zh-CN"/>
        </w:rPr>
      </w:pPr>
    </w:p>
    <w:p w:rsidR="00672201" w:rsidRPr="00672201" w:rsidRDefault="00672201" w:rsidP="00672201">
      <w:pPr>
        <w:pStyle w:val="Titre1"/>
        <w:spacing w:before="0" w:beforeAutospacing="0" w:after="0" w:afterAutospacing="0"/>
        <w:rPr>
          <w:b w:val="0"/>
          <w:i/>
          <w:sz w:val="24"/>
          <w:szCs w:val="24"/>
          <w:lang w:val="fr-CA"/>
        </w:rPr>
      </w:pPr>
      <w:r w:rsidRPr="00672201">
        <w:rPr>
          <w:b w:val="0"/>
          <w:sz w:val="24"/>
          <w:szCs w:val="24"/>
          <w:lang w:val="fr-CA"/>
        </w:rPr>
        <w:t>Art. 8 (1)</w:t>
      </w:r>
      <w:r w:rsidRPr="00672201">
        <w:rPr>
          <w:b w:val="0"/>
          <w:i/>
          <w:sz w:val="24"/>
          <w:szCs w:val="24"/>
          <w:lang w:val="fr-CA"/>
        </w:rPr>
        <w:t>Loi sur le divorce</w:t>
      </w:r>
      <w:r w:rsidRPr="00672201">
        <w:rPr>
          <w:b w:val="0"/>
          <w:sz w:val="24"/>
          <w:szCs w:val="24"/>
          <w:lang w:val="fr-CA"/>
        </w:rPr>
        <w:t>,L.R.C.(1985), ch. 3 (2</w:t>
      </w:r>
      <w:r w:rsidRPr="00672201">
        <w:rPr>
          <w:b w:val="0"/>
          <w:sz w:val="24"/>
          <w:szCs w:val="24"/>
          <w:vertAlign w:val="superscript"/>
          <w:lang w:val="fr-CA"/>
        </w:rPr>
        <w:t>e</w:t>
      </w:r>
      <w:r w:rsidRPr="00672201">
        <w:rPr>
          <w:b w:val="0"/>
          <w:sz w:val="24"/>
          <w:szCs w:val="24"/>
          <w:lang w:val="fr-CA"/>
        </w:rPr>
        <w:t xml:space="preserve"> suppl.)</w:t>
      </w:r>
      <w:r w:rsidRPr="00672201">
        <w:rPr>
          <w:b w:val="0"/>
          <w:i/>
          <w:sz w:val="24"/>
          <w:szCs w:val="24"/>
          <w:lang w:val="fr-CA"/>
        </w:rPr>
        <w:t>Après 1 an, séparation factuel, divorce</w:t>
      </w:r>
    </w:p>
    <w:p w:rsidR="00672201" w:rsidRPr="00672201" w:rsidRDefault="00672201" w:rsidP="00672201">
      <w:pPr>
        <w:pStyle w:val="Titre1"/>
        <w:spacing w:before="0" w:beforeAutospacing="0" w:after="0" w:afterAutospacing="0"/>
        <w:rPr>
          <w:b w:val="0"/>
          <w:i/>
          <w:sz w:val="24"/>
          <w:szCs w:val="24"/>
          <w:lang w:val="fr-CA"/>
        </w:rPr>
      </w:pPr>
      <w:r w:rsidRPr="00672201">
        <w:rPr>
          <w:b w:val="0"/>
          <w:i/>
          <w:sz w:val="24"/>
          <w:szCs w:val="24"/>
          <w:lang w:val="fr-CA"/>
        </w:rPr>
        <w:t>600. Perte de l’autorité parentale, 193 Perte de la tutelle des enfants, 91 Tuteur à une personne empêcher de paraitre à son domicile</w:t>
      </w:r>
    </w:p>
    <w:p w:rsidR="00672201" w:rsidRPr="00672201" w:rsidRDefault="00672201" w:rsidP="00672201">
      <w:pPr>
        <w:pStyle w:val="Titre1"/>
        <w:spacing w:before="0" w:beforeAutospacing="0" w:after="0" w:afterAutospacing="0"/>
        <w:rPr>
          <w:b w:val="0"/>
          <w:i/>
          <w:sz w:val="24"/>
          <w:szCs w:val="24"/>
          <w:lang w:val="fr-CA"/>
        </w:rPr>
      </w:pPr>
    </w:p>
    <w:p w:rsidR="00672201" w:rsidRDefault="00672201" w:rsidP="00672201">
      <w:pPr>
        <w:pStyle w:val="NormalWeb"/>
        <w:numPr>
          <w:ilvl w:val="1"/>
          <w:numId w:val="7"/>
        </w:numPr>
        <w:spacing w:before="0" w:beforeAutospacing="0" w:after="0" w:afterAutospacing="0"/>
        <w:rPr>
          <w:rFonts w:eastAsia="SimSun"/>
          <w:b/>
          <w:lang w:val="fr-FR" w:eastAsia="zh-CN"/>
        </w:rPr>
      </w:pPr>
      <w:bookmarkStart w:id="0" w:name="D%"/>
      <w:bookmarkStart w:id="1" w:name="s87"/>
      <w:bookmarkEnd w:id="0"/>
      <w:bookmarkEnd w:id="1"/>
      <w:r>
        <w:rPr>
          <w:rFonts w:eastAsia="SimSun"/>
          <w:b/>
          <w:lang w:val="fr-FR" w:eastAsia="zh-CN"/>
        </w:rPr>
        <w:t>Le jugement déclaratif de décès</w:t>
      </w:r>
    </w:p>
    <w:p w:rsidR="00672201" w:rsidRDefault="00672201" w:rsidP="00672201">
      <w:pPr>
        <w:pStyle w:val="NormalWeb"/>
        <w:spacing w:before="0" w:beforeAutospacing="0" w:after="0" w:afterAutospacing="0"/>
        <w:rPr>
          <w:rFonts w:eastAsia="SimSun"/>
          <w:i/>
          <w:lang w:val="fr-FR" w:eastAsia="zh-CN"/>
        </w:rPr>
      </w:pPr>
      <w:r>
        <w:rPr>
          <w:rFonts w:eastAsia="SimSun"/>
          <w:i/>
          <w:lang w:val="fr-FR" w:eastAsia="zh-CN"/>
        </w:rPr>
        <w:t xml:space="preserve">Preuve de décès s’établit par l’acte de décès sauf dans les cas ou la loi va dire un autre mode 192. Dans le cas de l’absent, 92 al. 1 toute personne interessé peut demandé la déclaration (après 7ans, il faut prouver que cela fait 7 ans que l’absence est prouvé) 92 al. 2 , la mort peut se déclarer avant 7 ans. </w:t>
      </w:r>
    </w:p>
    <w:p w:rsidR="00672201" w:rsidRDefault="00672201" w:rsidP="00672201">
      <w:pPr>
        <w:pStyle w:val="NormalWeb"/>
        <w:spacing w:before="0" w:beforeAutospacing="0" w:after="0" w:afterAutospacing="0"/>
        <w:rPr>
          <w:rFonts w:eastAsia="SimSun"/>
          <w:i/>
          <w:lang w:val="fr-FR" w:eastAsia="zh-CN"/>
        </w:rPr>
      </w:pPr>
      <w:r>
        <w:rPr>
          <w:rFonts w:eastAsia="SimSun"/>
          <w:i/>
          <w:lang w:val="fr-FR" w:eastAsia="zh-CN"/>
        </w:rPr>
        <w:t>Jurisprudence : Grave, prévis et concordant : décès doit être plus que possible, il doit être probable.</w:t>
      </w:r>
    </w:p>
    <w:p w:rsidR="00672201" w:rsidRDefault="00672201" w:rsidP="00672201">
      <w:pPr>
        <w:pStyle w:val="NormalWeb"/>
        <w:spacing w:before="0" w:beforeAutospacing="0" w:after="0" w:afterAutospacing="0"/>
        <w:rPr>
          <w:rFonts w:eastAsia="SimSun"/>
          <w:i/>
          <w:lang w:val="fr-FR" w:eastAsia="zh-CN"/>
        </w:rPr>
      </w:pPr>
      <w:r>
        <w:rPr>
          <w:rFonts w:eastAsia="SimSun"/>
          <w:i/>
          <w:lang w:val="fr-FR" w:eastAsia="zh-CN"/>
        </w:rPr>
        <w:t xml:space="preserve">Absent : 92 al.1 </w:t>
      </w:r>
    </w:p>
    <w:p w:rsidR="00672201" w:rsidRDefault="00672201" w:rsidP="00672201">
      <w:pPr>
        <w:pStyle w:val="NormalWeb"/>
        <w:spacing w:before="0" w:beforeAutospacing="0" w:after="0" w:afterAutospacing="0"/>
        <w:rPr>
          <w:rFonts w:eastAsia="SimSun"/>
          <w:i/>
          <w:lang w:val="fr-FR" w:eastAsia="zh-CN"/>
        </w:rPr>
      </w:pPr>
      <w:r>
        <w:rPr>
          <w:rFonts w:eastAsia="SimSun"/>
          <w:i/>
          <w:lang w:val="fr-FR" w:eastAsia="zh-CN"/>
        </w:rPr>
        <w:t>Disparu : Confronté à un danger de mort, décès doit être plus que possible, il doit être probable EX. : Affaire Gariépy</w:t>
      </w:r>
    </w:p>
    <w:p w:rsidR="00672201" w:rsidRDefault="00672201" w:rsidP="00672201">
      <w:pPr>
        <w:pStyle w:val="NormalWeb"/>
        <w:spacing w:before="0" w:beforeAutospacing="0" w:after="0" w:afterAutospacing="0"/>
        <w:rPr>
          <w:rFonts w:eastAsia="SimSun"/>
          <w:i/>
          <w:lang w:val="fr-FR" w:eastAsia="zh-CN"/>
        </w:rPr>
      </w:pPr>
      <w:r>
        <w:rPr>
          <w:rFonts w:eastAsia="SimSun"/>
          <w:i/>
          <w:lang w:val="fr-FR" w:eastAsia="zh-CN"/>
        </w:rPr>
        <w:t>Jugement déclaratif de décès : art. 93</w:t>
      </w:r>
    </w:p>
    <w:p w:rsidR="00672201" w:rsidRDefault="00672201" w:rsidP="00672201">
      <w:pPr>
        <w:pStyle w:val="NormalWeb"/>
        <w:spacing w:before="0" w:beforeAutospacing="0" w:after="0" w:afterAutospacing="0"/>
        <w:rPr>
          <w:rFonts w:eastAsia="SimSun"/>
          <w:i/>
          <w:lang w:val="fr-FR" w:eastAsia="zh-CN"/>
        </w:rPr>
      </w:pPr>
      <w:r>
        <w:rPr>
          <w:rFonts w:eastAsia="SimSun"/>
          <w:i/>
          <w:lang w:val="fr-FR" w:eastAsia="zh-CN"/>
        </w:rPr>
        <w:t xml:space="preserve">Acte de décès : art. 126 </w:t>
      </w:r>
    </w:p>
    <w:p w:rsidR="00672201" w:rsidRDefault="00672201" w:rsidP="00672201">
      <w:pPr>
        <w:pStyle w:val="NormalWeb"/>
        <w:spacing w:before="0" w:beforeAutospacing="0" w:after="0" w:afterAutospacing="0"/>
        <w:rPr>
          <w:rFonts w:eastAsia="SimSun"/>
          <w:i/>
          <w:lang w:val="fr-FR" w:eastAsia="zh-CN"/>
        </w:rPr>
      </w:pPr>
      <w:r>
        <w:rPr>
          <w:rFonts w:eastAsia="SimSun"/>
          <w:i/>
          <w:lang w:val="fr-FR" w:eastAsia="zh-CN"/>
        </w:rPr>
        <w:t>Date et lieu du décès fixé par : art. 94</w:t>
      </w:r>
    </w:p>
    <w:p w:rsidR="00672201" w:rsidRDefault="00672201" w:rsidP="00672201">
      <w:pPr>
        <w:pStyle w:val="NormalWeb"/>
        <w:spacing w:before="0" w:beforeAutospacing="0" w:after="0" w:afterAutospacing="0"/>
        <w:rPr>
          <w:rFonts w:eastAsia="SimSun"/>
          <w:i/>
          <w:lang w:val="fr-FR" w:eastAsia="zh-CN"/>
        </w:rPr>
      </w:pPr>
      <w:r>
        <w:rPr>
          <w:rFonts w:eastAsia="SimSun"/>
          <w:i/>
          <w:lang w:val="fr-FR" w:eastAsia="zh-CN"/>
        </w:rPr>
        <w:t>Autre mode de preuve de décès : art. 102</w:t>
      </w:r>
    </w:p>
    <w:p w:rsidR="00672201" w:rsidRDefault="00672201" w:rsidP="00672201">
      <w:pPr>
        <w:pStyle w:val="NormalWeb"/>
        <w:spacing w:before="0" w:beforeAutospacing="0" w:after="0" w:afterAutospacing="0"/>
        <w:rPr>
          <w:rFonts w:eastAsia="SimSun"/>
          <w:i/>
          <w:lang w:val="fr-FR" w:eastAsia="zh-CN"/>
        </w:rPr>
      </w:pPr>
      <w:r>
        <w:rPr>
          <w:rFonts w:eastAsia="SimSun"/>
          <w:i/>
          <w:lang w:val="fr-FR" w:eastAsia="zh-CN"/>
        </w:rPr>
        <w:t>Jugement déclaratif de décès produit, les mêmes effets que le décès : art. 95</w:t>
      </w:r>
    </w:p>
    <w:p w:rsidR="00672201" w:rsidRDefault="00672201" w:rsidP="00672201">
      <w:pPr>
        <w:pStyle w:val="NormalWeb"/>
        <w:spacing w:before="0" w:beforeAutospacing="0" w:after="0" w:afterAutospacing="0"/>
        <w:rPr>
          <w:rFonts w:eastAsia="SimSun"/>
          <w:i/>
          <w:lang w:val="fr-FR" w:eastAsia="zh-CN"/>
        </w:rPr>
      </w:pPr>
    </w:p>
    <w:p w:rsidR="00672201" w:rsidRDefault="00672201" w:rsidP="00672201">
      <w:pPr>
        <w:pStyle w:val="NormalWeb"/>
        <w:spacing w:before="0" w:beforeAutospacing="0" w:after="0" w:afterAutospacing="0"/>
        <w:rPr>
          <w:rFonts w:eastAsia="SimSun"/>
          <w:lang w:val="fr-FR" w:eastAsia="zh-CN"/>
        </w:rPr>
      </w:pPr>
      <w:r>
        <w:rPr>
          <w:rFonts w:eastAsia="SimSun"/>
          <w:lang w:val="fr-FR" w:eastAsia="zh-CN"/>
        </w:rPr>
        <w:t xml:space="preserve">Art. 92, 93, 94, 95, 102, </w:t>
      </w:r>
      <w:smartTag w:uri="urn:schemas-microsoft-com:office:smarttags" w:element="metricconverter">
        <w:smartTagPr>
          <w:attr w:name="ProductID" w:val="126 C"/>
        </w:smartTagPr>
        <w:r>
          <w:rPr>
            <w:rFonts w:eastAsia="SimSun"/>
            <w:lang w:val="fr-FR" w:eastAsia="zh-CN"/>
          </w:rPr>
          <w:t>126 C</w:t>
        </w:r>
      </w:smartTag>
      <w:r>
        <w:rPr>
          <w:rFonts w:eastAsia="SimSun"/>
          <w:lang w:val="fr-FR" w:eastAsia="zh-CN"/>
        </w:rPr>
        <w:t xml:space="preserve">.c.Q. </w:t>
      </w:r>
    </w:p>
    <w:p w:rsidR="00672201" w:rsidRDefault="00672201" w:rsidP="00672201">
      <w:pPr>
        <w:widowControl/>
        <w:autoSpaceDE/>
        <w:adjustRightInd/>
        <w:jc w:val="both"/>
        <w:rPr>
          <w:rFonts w:ascii="Times New Roman" w:hAnsi="Times New Roman"/>
          <w:lang w:val="fr-FR"/>
        </w:rPr>
      </w:pPr>
    </w:p>
    <w:p w:rsidR="00672201" w:rsidRDefault="00672201" w:rsidP="00672201">
      <w:pPr>
        <w:widowControl/>
        <w:autoSpaceDE/>
        <w:adjustRightInd/>
        <w:jc w:val="both"/>
        <w:rPr>
          <w:rFonts w:ascii="Times New Roman" w:eastAsia="Times New Roman" w:hAnsi="Times New Roman"/>
          <w:lang w:val="fr-CA" w:eastAsia="fr-CA"/>
        </w:rPr>
      </w:pPr>
      <w:r>
        <w:rPr>
          <w:rFonts w:ascii="Times New Roman" w:hAnsi="Times New Roman"/>
          <w:i/>
          <w:lang w:val="fr-CA"/>
        </w:rPr>
        <w:t>Gariépy</w:t>
      </w:r>
      <w:r>
        <w:rPr>
          <w:rFonts w:ascii="Times New Roman" w:hAnsi="Times New Roman"/>
          <w:lang w:val="fr-CA"/>
        </w:rPr>
        <w:t xml:space="preserve"> c. </w:t>
      </w:r>
      <w:r>
        <w:rPr>
          <w:rFonts w:ascii="Times New Roman" w:hAnsi="Times New Roman"/>
          <w:i/>
          <w:lang w:val="fr-CA"/>
        </w:rPr>
        <w:t>Directeur de l’état civil</w:t>
      </w:r>
      <w:r>
        <w:rPr>
          <w:rFonts w:ascii="Times New Roman" w:hAnsi="Times New Roman"/>
          <w:lang w:val="fr-CA"/>
        </w:rPr>
        <w:t>, EYB 1996-85369</w:t>
      </w:r>
    </w:p>
    <w:p w:rsidR="00672201" w:rsidRDefault="00672201" w:rsidP="00672201">
      <w:pPr>
        <w:widowControl/>
        <w:autoSpaceDE/>
        <w:adjustRightInd/>
        <w:ind w:left="720" w:hanging="720"/>
        <w:jc w:val="both"/>
        <w:rPr>
          <w:rFonts w:ascii="Times New Roman" w:eastAsia="Times New Roman" w:hAnsi="Times New Roman"/>
          <w:lang w:val="fr-CA" w:eastAsia="fr-CA"/>
        </w:rPr>
      </w:pPr>
      <w:r>
        <w:rPr>
          <w:rFonts w:ascii="Times New Roman" w:eastAsia="Times New Roman" w:hAnsi="Times New Roman"/>
          <w:lang w:val="fr-CA" w:eastAsia="fr-CA"/>
        </w:rPr>
        <w:tab/>
        <w:t xml:space="preserve"> </w:t>
      </w:r>
    </w:p>
    <w:p w:rsidR="00672201" w:rsidRDefault="00672201" w:rsidP="00672201">
      <w:pPr>
        <w:pStyle w:val="NormalWeb"/>
        <w:numPr>
          <w:ilvl w:val="1"/>
          <w:numId w:val="7"/>
        </w:numPr>
        <w:spacing w:before="0" w:beforeAutospacing="0" w:after="0" w:afterAutospacing="0"/>
        <w:rPr>
          <w:rFonts w:eastAsia="SimSun"/>
          <w:b/>
          <w:lang w:val="fr-FR" w:eastAsia="zh-CN"/>
        </w:rPr>
      </w:pPr>
      <w:r>
        <w:rPr>
          <w:rFonts w:eastAsia="SimSun"/>
          <w:b/>
          <w:lang w:val="fr-FR" w:eastAsia="zh-CN"/>
        </w:rPr>
        <w:t>Hypothèse du retour</w:t>
      </w:r>
    </w:p>
    <w:p w:rsidR="00672201" w:rsidRDefault="00672201" w:rsidP="00672201">
      <w:pPr>
        <w:pStyle w:val="NormalWeb"/>
        <w:spacing w:before="0" w:beforeAutospacing="0" w:after="0" w:afterAutospacing="0"/>
        <w:rPr>
          <w:rFonts w:eastAsia="SimSun"/>
          <w:b/>
          <w:lang w:val="fr-FR" w:eastAsia="zh-CN"/>
        </w:rPr>
      </w:pPr>
    </w:p>
    <w:p w:rsidR="00672201" w:rsidRDefault="00672201" w:rsidP="00672201">
      <w:pPr>
        <w:pStyle w:val="NormalWeb"/>
        <w:spacing w:before="0" w:beforeAutospacing="0" w:after="0" w:afterAutospacing="0"/>
        <w:ind w:left="3530"/>
        <w:rPr>
          <w:b/>
          <w:color w:val="000000"/>
          <w:lang w:val="fr-FR"/>
        </w:rPr>
      </w:pPr>
      <w:r>
        <w:rPr>
          <w:b/>
          <w:color w:val="000000"/>
          <w:lang w:val="fr-FR"/>
        </w:rPr>
        <w:lastRenderedPageBreak/>
        <w:t>Effets sur celui qui revient</w:t>
      </w:r>
    </w:p>
    <w:p w:rsidR="00672201" w:rsidRDefault="00672201" w:rsidP="00672201">
      <w:pPr>
        <w:pStyle w:val="NormalWeb"/>
        <w:spacing w:before="0" w:beforeAutospacing="0" w:after="0" w:afterAutospacing="0"/>
        <w:ind w:left="3530"/>
        <w:rPr>
          <w:b/>
          <w:color w:val="000000"/>
          <w:lang w:val="fr-FR"/>
        </w:rPr>
      </w:pPr>
    </w:p>
    <w:p w:rsidR="00672201" w:rsidRDefault="00672201" w:rsidP="00672201">
      <w:pPr>
        <w:pStyle w:val="NormalWeb"/>
        <w:spacing w:before="0" w:beforeAutospacing="0" w:after="0" w:afterAutospacing="0"/>
        <w:rPr>
          <w:color w:val="000000"/>
          <w:lang w:val="fr-FR"/>
        </w:rPr>
      </w:pPr>
      <w:r>
        <w:rPr>
          <w:color w:val="000000"/>
          <w:lang w:val="fr-FR"/>
        </w:rPr>
        <w:t xml:space="preserve">Jugement déclaratif de décès cessent au retour : 97 al. 1 // N’est pas automatique, elle va devoir en faire la demande de modification des actes de l’état civil. 98 al.1 et 865.5 code procédure civil. </w:t>
      </w:r>
    </w:p>
    <w:p w:rsidR="00672201" w:rsidRDefault="00672201" w:rsidP="00672201">
      <w:pPr>
        <w:pStyle w:val="NormalWeb"/>
        <w:spacing w:before="0" w:beforeAutospacing="0" w:after="0" w:afterAutospacing="0"/>
        <w:rPr>
          <w:color w:val="000000"/>
          <w:lang w:val="fr-FR"/>
        </w:rPr>
      </w:pPr>
      <w:r>
        <w:rPr>
          <w:color w:val="000000"/>
          <w:lang w:val="fr-FR"/>
        </w:rPr>
        <w:t xml:space="preserve">Si elle ne le fait pas, toute personne intéressé peut en faire la demande 98 al. 2 et dans ce cas, c’est la personne qui revient qui doit payer les frais judiciaire.  </w:t>
      </w:r>
    </w:p>
    <w:p w:rsidR="00672201" w:rsidRDefault="00672201" w:rsidP="00672201">
      <w:pPr>
        <w:pStyle w:val="NormalWeb"/>
        <w:spacing w:before="0" w:beforeAutospacing="0" w:after="0" w:afterAutospacing="0"/>
        <w:ind w:left="42" w:hanging="42"/>
        <w:jc w:val="both"/>
      </w:pPr>
      <w:r>
        <w:t xml:space="preserve">Art. 97 al. 1 et </w:t>
      </w:r>
      <w:smartTag w:uri="urn:schemas-microsoft-com:office:smarttags" w:element="metricconverter">
        <w:smartTagPr>
          <w:attr w:name="ProductID" w:val="98 C"/>
        </w:smartTagPr>
        <w:r>
          <w:t>98 C</w:t>
        </w:r>
      </w:smartTag>
      <w:r>
        <w:t xml:space="preserve">.c.Q.  </w:t>
      </w:r>
    </w:p>
    <w:p w:rsidR="00672201" w:rsidRDefault="00672201" w:rsidP="00672201">
      <w:pPr>
        <w:pStyle w:val="NormalWeb"/>
        <w:spacing w:before="0" w:beforeAutospacing="0" w:after="0" w:afterAutospacing="0"/>
        <w:jc w:val="both"/>
        <w:rPr>
          <w:b/>
          <w:color w:val="000000"/>
          <w:lang w:val="fr-FR"/>
        </w:rPr>
      </w:pPr>
    </w:p>
    <w:p w:rsidR="00672201" w:rsidRDefault="00672201" w:rsidP="00672201">
      <w:pPr>
        <w:pStyle w:val="NormalWeb"/>
        <w:spacing w:before="0" w:beforeAutospacing="0" w:after="0" w:afterAutospacing="0"/>
        <w:ind w:left="3530"/>
        <w:rPr>
          <w:b/>
          <w:color w:val="000000"/>
          <w:lang w:val="fr-FR"/>
        </w:rPr>
      </w:pPr>
      <w:r>
        <w:rPr>
          <w:b/>
          <w:color w:val="000000"/>
          <w:lang w:val="fr-FR"/>
        </w:rPr>
        <w:t>Effets sur le mariage ou l’union civile</w:t>
      </w:r>
    </w:p>
    <w:p w:rsidR="00672201" w:rsidRDefault="00672201" w:rsidP="00672201">
      <w:pPr>
        <w:pStyle w:val="NormalWeb"/>
        <w:spacing w:before="0" w:beforeAutospacing="0" w:after="0" w:afterAutospacing="0"/>
        <w:ind w:left="3530"/>
        <w:rPr>
          <w:b/>
          <w:color w:val="000000"/>
          <w:lang w:val="fr-FR"/>
        </w:rPr>
      </w:pPr>
    </w:p>
    <w:p w:rsidR="00672201" w:rsidRDefault="00672201" w:rsidP="00672201">
      <w:pPr>
        <w:pStyle w:val="NormalWeb"/>
        <w:spacing w:before="0" w:beforeAutospacing="0" w:after="0" w:afterAutospacing="0"/>
        <w:rPr>
          <w:b/>
          <w:color w:val="000000"/>
          <w:lang w:val="fr-FR"/>
        </w:rPr>
      </w:pPr>
    </w:p>
    <w:p w:rsidR="00672201" w:rsidRDefault="00672201" w:rsidP="00672201">
      <w:pPr>
        <w:pStyle w:val="NormalWeb"/>
        <w:spacing w:before="0" w:beforeAutospacing="0" w:after="0" w:afterAutospacing="0"/>
        <w:rPr>
          <w:color w:val="000000"/>
          <w:lang w:val="fr-FR"/>
        </w:rPr>
      </w:pPr>
      <w:r>
        <w:rPr>
          <w:color w:val="000000"/>
          <w:lang w:val="fr-FR"/>
        </w:rPr>
        <w:t xml:space="preserve">Lien de Mariage et union civile demeure dissout : art. 97 </w:t>
      </w:r>
    </w:p>
    <w:p w:rsidR="00672201" w:rsidRDefault="00672201" w:rsidP="00672201">
      <w:pPr>
        <w:pStyle w:val="NormalWeb"/>
        <w:spacing w:before="0" w:beforeAutospacing="0" w:after="0" w:afterAutospacing="0"/>
        <w:rPr>
          <w:color w:val="000000"/>
          <w:lang w:val="fr-FR"/>
        </w:rPr>
      </w:pPr>
      <w:r>
        <w:rPr>
          <w:color w:val="000000"/>
          <w:lang w:val="fr-FR"/>
        </w:rPr>
        <w:t>Divorce peut demander après 1 ans de disparition : art. 8.1 De la loi sur le divorce.</w:t>
      </w:r>
    </w:p>
    <w:p w:rsidR="00672201" w:rsidRDefault="00672201" w:rsidP="00672201">
      <w:pPr>
        <w:pStyle w:val="NormalWeb"/>
        <w:spacing w:before="0" w:beforeAutospacing="0" w:after="0" w:afterAutospacing="0"/>
        <w:rPr>
          <w:color w:val="000000"/>
          <w:lang w:val="fr-FR"/>
        </w:rPr>
      </w:pPr>
      <w:r>
        <w:rPr>
          <w:color w:val="000000"/>
          <w:lang w:val="fr-FR"/>
        </w:rPr>
        <w:t xml:space="preserve">Problème garde enfants et aliments comme si séparation de corps ou dissolution de l’union civile : 97 al.2 </w:t>
      </w:r>
    </w:p>
    <w:p w:rsidR="00672201" w:rsidRDefault="00672201" w:rsidP="00672201">
      <w:pPr>
        <w:pStyle w:val="NormalWeb"/>
        <w:spacing w:before="0" w:beforeAutospacing="0" w:after="0" w:afterAutospacing="0"/>
        <w:rPr>
          <w:color w:val="000000"/>
          <w:lang w:val="fr-FR"/>
        </w:rPr>
      </w:pPr>
    </w:p>
    <w:p w:rsidR="00672201" w:rsidRDefault="00672201" w:rsidP="00672201">
      <w:pPr>
        <w:pStyle w:val="NormalWeb"/>
        <w:spacing w:before="0" w:beforeAutospacing="0" w:after="0" w:afterAutospacing="0"/>
        <w:rPr>
          <w:color w:val="000000"/>
          <w:lang w:val="fr-FR"/>
        </w:rPr>
      </w:pPr>
      <w:r>
        <w:rPr>
          <w:color w:val="000000"/>
          <w:lang w:val="fr-FR"/>
        </w:rPr>
        <w:t xml:space="preserve">Art. </w:t>
      </w:r>
      <w:smartTag w:uri="urn:schemas-microsoft-com:office:smarttags" w:element="metricconverter">
        <w:smartTagPr>
          <w:attr w:name="ProductID" w:val="97 C"/>
        </w:smartTagPr>
        <w:r>
          <w:rPr>
            <w:color w:val="000000"/>
            <w:lang w:val="fr-FR"/>
          </w:rPr>
          <w:t>97 C</w:t>
        </w:r>
      </w:smartTag>
      <w:r>
        <w:rPr>
          <w:color w:val="000000"/>
          <w:lang w:val="fr-FR"/>
        </w:rPr>
        <w:t>.c.Q.</w:t>
      </w:r>
    </w:p>
    <w:p w:rsidR="00672201" w:rsidRDefault="00672201" w:rsidP="00672201">
      <w:pPr>
        <w:pStyle w:val="NormalWeb"/>
        <w:spacing w:before="0" w:beforeAutospacing="0" w:after="0" w:afterAutospacing="0"/>
        <w:rPr>
          <w:color w:val="000000"/>
          <w:lang w:val="fr-FR"/>
        </w:rPr>
      </w:pPr>
    </w:p>
    <w:p w:rsidR="00672201" w:rsidRDefault="00672201" w:rsidP="00672201">
      <w:pPr>
        <w:pStyle w:val="NormalWeb"/>
        <w:spacing w:before="0" w:beforeAutospacing="0" w:after="0" w:afterAutospacing="0"/>
        <w:ind w:left="3530"/>
        <w:rPr>
          <w:b/>
          <w:color w:val="000000"/>
          <w:lang w:val="fr-FR"/>
        </w:rPr>
      </w:pPr>
      <w:r>
        <w:rPr>
          <w:b/>
          <w:color w:val="000000"/>
          <w:lang w:val="fr-FR"/>
        </w:rPr>
        <w:t>Effets sur la succession</w:t>
      </w:r>
    </w:p>
    <w:p w:rsidR="00672201" w:rsidRDefault="00672201" w:rsidP="00672201">
      <w:pPr>
        <w:tabs>
          <w:tab w:val="left" w:pos="-1080"/>
          <w:tab w:val="left" w:pos="-720"/>
        </w:tabs>
        <w:ind w:left="1620" w:hanging="1620"/>
        <w:jc w:val="both"/>
        <w:rPr>
          <w:rFonts w:ascii="Times New Roman" w:hAnsi="Times New Roman"/>
          <w:lang w:val="fr-FR"/>
        </w:rPr>
      </w:pPr>
    </w:p>
    <w:p w:rsidR="00672201" w:rsidRDefault="00672201" w:rsidP="00672201">
      <w:pPr>
        <w:tabs>
          <w:tab w:val="left" w:pos="-1080"/>
          <w:tab w:val="left" w:pos="-720"/>
        </w:tabs>
        <w:ind w:left="1620" w:hanging="1620"/>
        <w:jc w:val="both"/>
        <w:rPr>
          <w:rFonts w:ascii="Times New Roman" w:hAnsi="Times New Roman"/>
          <w:lang w:val="fr-FR"/>
        </w:rPr>
      </w:pPr>
      <w:r>
        <w:rPr>
          <w:rFonts w:ascii="Times New Roman" w:hAnsi="Times New Roman"/>
          <w:lang w:val="fr-FR"/>
        </w:rPr>
        <w:t>Celui qui revient reprend ses biens suivants ‘’ Des obligations relatives à la restitution des prestations. ‘’ Art. 99</w:t>
      </w:r>
    </w:p>
    <w:p w:rsidR="00672201" w:rsidRDefault="00672201" w:rsidP="00672201">
      <w:pPr>
        <w:tabs>
          <w:tab w:val="left" w:pos="-1080"/>
          <w:tab w:val="left" w:pos="-720"/>
        </w:tabs>
        <w:ind w:left="1620" w:hanging="1620"/>
        <w:jc w:val="both"/>
        <w:rPr>
          <w:rFonts w:ascii="Times New Roman" w:hAnsi="Times New Roman"/>
          <w:lang w:val="fr-FR"/>
        </w:rPr>
      </w:pPr>
      <w:r>
        <w:rPr>
          <w:rFonts w:ascii="Times New Roman" w:hAnsi="Times New Roman"/>
          <w:lang w:val="fr-FR"/>
        </w:rPr>
        <w:t>Héritier apparent (Lorsque la personne disparus revient) a une obligation de rendre les biens (n’est pas automatique) L’ex-défunt doit faire sa demande pour retirer l’acte de décès.</w:t>
      </w:r>
    </w:p>
    <w:p w:rsidR="00672201" w:rsidRDefault="00672201" w:rsidP="00672201">
      <w:pPr>
        <w:tabs>
          <w:tab w:val="left" w:pos="-1080"/>
          <w:tab w:val="left" w:pos="-720"/>
        </w:tabs>
        <w:ind w:left="1620" w:hanging="1620"/>
        <w:jc w:val="both"/>
        <w:rPr>
          <w:rFonts w:ascii="Times New Roman" w:hAnsi="Times New Roman"/>
          <w:lang w:val="fr-FR"/>
        </w:rPr>
      </w:pPr>
    </w:p>
    <w:p w:rsidR="00672201" w:rsidRDefault="00672201" w:rsidP="00672201">
      <w:pPr>
        <w:tabs>
          <w:tab w:val="left" w:pos="-1080"/>
          <w:tab w:val="left" w:pos="-720"/>
        </w:tabs>
        <w:ind w:left="4860" w:hanging="4860"/>
        <w:jc w:val="both"/>
        <w:rPr>
          <w:rFonts w:ascii="Times New Roman" w:hAnsi="Times New Roman"/>
          <w:lang w:val="fr-FR"/>
        </w:rPr>
      </w:pPr>
      <w:r>
        <w:rPr>
          <w:rFonts w:ascii="Times New Roman" w:hAnsi="Times New Roman"/>
          <w:lang w:val="fr-FR"/>
        </w:rPr>
        <w:t xml:space="preserve">Art. 99, 101, 1700 à 1702, 1704, 1707 al. </w:t>
      </w:r>
      <w:smartTag w:uri="urn:schemas-microsoft-com:office:smarttags" w:element="metricconverter">
        <w:smartTagPr>
          <w:attr w:name="ProductID" w:val="1 C"/>
        </w:smartTagPr>
        <w:r>
          <w:rPr>
            <w:rFonts w:ascii="Times New Roman" w:hAnsi="Times New Roman"/>
            <w:lang w:val="fr-FR"/>
          </w:rPr>
          <w:t>1 C</w:t>
        </w:r>
      </w:smartTag>
      <w:r>
        <w:rPr>
          <w:rFonts w:ascii="Times New Roman" w:hAnsi="Times New Roman"/>
          <w:lang w:val="fr-FR"/>
        </w:rPr>
        <w:t>.c.Q.</w:t>
      </w:r>
    </w:p>
    <w:p w:rsidR="00021A29" w:rsidRDefault="00021A29"/>
    <w:p w:rsidR="00672201" w:rsidRPr="00D35332" w:rsidRDefault="00672201" w:rsidP="00672201">
      <w:pPr>
        <w:pStyle w:val="NormalWeb"/>
        <w:spacing w:before="0" w:beforeAutospacing="0" w:after="0" w:afterAutospacing="0"/>
        <w:rPr>
          <w:b/>
          <w:color w:val="000000"/>
        </w:rPr>
      </w:pPr>
      <w:r w:rsidRPr="0043753B">
        <w:rPr>
          <w:b/>
          <w:color w:val="000000"/>
          <w:u w:val="single"/>
        </w:rPr>
        <w:t>Section 3</w:t>
      </w:r>
      <w:r w:rsidRPr="00D35332">
        <w:rPr>
          <w:b/>
          <w:color w:val="000000"/>
        </w:rPr>
        <w:t> : Les attributs de la personnalité</w:t>
      </w:r>
    </w:p>
    <w:p w:rsidR="00672201" w:rsidRDefault="00672201" w:rsidP="00672201">
      <w:pPr>
        <w:pStyle w:val="NormalWeb"/>
        <w:spacing w:before="0" w:beforeAutospacing="0" w:after="0" w:afterAutospacing="0"/>
        <w:rPr>
          <w:b/>
          <w:color w:val="000000"/>
        </w:rPr>
      </w:pPr>
    </w:p>
    <w:p w:rsidR="00672201" w:rsidRPr="008B4235" w:rsidRDefault="00672201" w:rsidP="00672201">
      <w:pPr>
        <w:pStyle w:val="NormalWeb"/>
        <w:spacing w:before="0" w:beforeAutospacing="0" w:after="0" w:afterAutospacing="0"/>
        <w:rPr>
          <w:b/>
          <w:color w:val="000000"/>
        </w:rPr>
      </w:pPr>
      <w:r w:rsidRPr="00CA3901">
        <w:rPr>
          <w:b/>
          <w:color w:val="000000"/>
        </w:rPr>
        <w:t>1. L’aptitude à être sujet de droit</w:t>
      </w:r>
    </w:p>
    <w:p w:rsidR="00672201" w:rsidRDefault="00672201" w:rsidP="00672201">
      <w:pPr>
        <w:ind w:left="3600" w:hanging="3600"/>
        <w:jc w:val="both"/>
        <w:rPr>
          <w:rFonts w:ascii="Times New Roman" w:hAnsi="Times New Roman"/>
          <w:lang w:val="fr-FR"/>
        </w:rPr>
      </w:pPr>
    </w:p>
    <w:p w:rsidR="00672201" w:rsidRDefault="00672201" w:rsidP="00672201">
      <w:pPr>
        <w:ind w:left="3600" w:hanging="3600"/>
        <w:jc w:val="both"/>
        <w:rPr>
          <w:rFonts w:ascii="Times New Roman" w:hAnsi="Times New Roman"/>
          <w:lang w:val="fr-FR"/>
        </w:rPr>
      </w:pPr>
      <w:r>
        <w:rPr>
          <w:rFonts w:ascii="Times New Roman" w:hAnsi="Times New Roman"/>
          <w:lang w:val="fr-FR"/>
        </w:rPr>
        <w:t>COURS 2</w:t>
      </w:r>
    </w:p>
    <w:p w:rsidR="00672201" w:rsidRDefault="00672201" w:rsidP="00672201">
      <w:pPr>
        <w:ind w:left="3600" w:hanging="3600"/>
        <w:jc w:val="both"/>
        <w:rPr>
          <w:rFonts w:ascii="Times New Roman" w:hAnsi="Times New Roman"/>
          <w:lang w:val="fr-FR"/>
        </w:rPr>
      </w:pPr>
    </w:p>
    <w:p w:rsidR="00672201" w:rsidRPr="00CA3901" w:rsidRDefault="00672201" w:rsidP="00672201">
      <w:pPr>
        <w:pStyle w:val="NormalWeb"/>
        <w:numPr>
          <w:ilvl w:val="1"/>
          <w:numId w:val="9"/>
        </w:numPr>
        <w:spacing w:before="0" w:beforeAutospacing="0" w:after="0" w:afterAutospacing="0"/>
        <w:rPr>
          <w:b/>
          <w:color w:val="000000"/>
        </w:rPr>
      </w:pPr>
      <w:r w:rsidRPr="00CA3901">
        <w:rPr>
          <w:b/>
          <w:color w:val="000000"/>
        </w:rPr>
        <w:t>Caractères de la personnalité</w:t>
      </w:r>
    </w:p>
    <w:p w:rsidR="00672201" w:rsidRDefault="00672201" w:rsidP="00672201">
      <w:pPr>
        <w:pStyle w:val="NormalWeb"/>
        <w:spacing w:before="0" w:beforeAutospacing="0" w:after="0" w:afterAutospacing="0"/>
        <w:ind w:left="705"/>
        <w:rPr>
          <w:color w:val="000000"/>
        </w:rPr>
      </w:pPr>
    </w:p>
    <w:p w:rsidR="00672201" w:rsidRPr="00CA3901" w:rsidRDefault="00672201" w:rsidP="00672201">
      <w:pPr>
        <w:pStyle w:val="NormalWeb"/>
        <w:numPr>
          <w:ilvl w:val="0"/>
          <w:numId w:val="10"/>
        </w:numPr>
        <w:spacing w:before="0" w:beforeAutospacing="0" w:after="0" w:afterAutospacing="0"/>
        <w:rPr>
          <w:b/>
          <w:lang w:val="fr-FR"/>
        </w:rPr>
      </w:pPr>
      <w:r w:rsidRPr="00CA3901">
        <w:rPr>
          <w:b/>
          <w:lang w:val="fr-FR"/>
        </w:rPr>
        <w:t>Aptitude générale</w:t>
      </w:r>
    </w:p>
    <w:p w:rsidR="00672201" w:rsidRPr="00CA3901" w:rsidRDefault="00672201" w:rsidP="00672201">
      <w:pPr>
        <w:pStyle w:val="NormalWeb"/>
        <w:spacing w:before="0" w:beforeAutospacing="0" w:after="0" w:afterAutospacing="0"/>
        <w:ind w:left="1416"/>
        <w:rPr>
          <w:b/>
          <w:lang w:val="fr-FR"/>
        </w:rPr>
      </w:pPr>
    </w:p>
    <w:p w:rsidR="00672201" w:rsidRPr="00CA3901" w:rsidRDefault="00672201" w:rsidP="00672201">
      <w:pPr>
        <w:pStyle w:val="NormalWeb"/>
        <w:numPr>
          <w:ilvl w:val="0"/>
          <w:numId w:val="10"/>
        </w:numPr>
        <w:spacing w:before="0" w:beforeAutospacing="0" w:after="0" w:afterAutospacing="0"/>
        <w:rPr>
          <w:b/>
          <w:color w:val="000000"/>
        </w:rPr>
      </w:pPr>
      <w:r w:rsidRPr="00CA3901">
        <w:rPr>
          <w:b/>
          <w:lang w:val="fr-FR"/>
        </w:rPr>
        <w:t>Générale</w:t>
      </w:r>
    </w:p>
    <w:p w:rsidR="00672201" w:rsidRPr="00CA3901" w:rsidRDefault="00672201" w:rsidP="00672201">
      <w:pPr>
        <w:pStyle w:val="NormalWeb"/>
        <w:spacing w:before="0" w:beforeAutospacing="0" w:after="0" w:afterAutospacing="0"/>
        <w:rPr>
          <w:b/>
          <w:color w:val="000000"/>
        </w:rPr>
      </w:pPr>
    </w:p>
    <w:p w:rsidR="00672201" w:rsidRPr="00CA3901" w:rsidRDefault="00672201" w:rsidP="00672201">
      <w:pPr>
        <w:pStyle w:val="NormalWeb"/>
        <w:numPr>
          <w:ilvl w:val="0"/>
          <w:numId w:val="10"/>
        </w:numPr>
        <w:spacing w:before="0" w:beforeAutospacing="0" w:after="0" w:afterAutospacing="0"/>
        <w:rPr>
          <w:b/>
          <w:color w:val="000000"/>
        </w:rPr>
      </w:pPr>
      <w:r w:rsidRPr="00CA3901">
        <w:rPr>
          <w:b/>
          <w:lang w:val="fr-FR"/>
        </w:rPr>
        <w:t>Inhérente à l’être humain</w:t>
      </w:r>
      <w:r>
        <w:rPr>
          <w:b/>
          <w:lang w:val="fr-FR"/>
        </w:rPr>
        <w:t>(lorsqu’on nait, nous l’avons)</w:t>
      </w:r>
    </w:p>
    <w:p w:rsidR="00672201" w:rsidRPr="00CA3901" w:rsidRDefault="00672201" w:rsidP="00672201">
      <w:pPr>
        <w:pStyle w:val="NormalWeb"/>
        <w:spacing w:before="0" w:beforeAutospacing="0" w:after="0" w:afterAutospacing="0"/>
        <w:rPr>
          <w:b/>
          <w:color w:val="000000"/>
        </w:rPr>
      </w:pPr>
    </w:p>
    <w:p w:rsidR="00672201" w:rsidRPr="005C17ED" w:rsidRDefault="00672201" w:rsidP="00672201">
      <w:pPr>
        <w:pStyle w:val="NormalWeb"/>
        <w:numPr>
          <w:ilvl w:val="0"/>
          <w:numId w:val="10"/>
        </w:numPr>
        <w:spacing w:before="0" w:beforeAutospacing="0" w:after="0" w:afterAutospacing="0"/>
        <w:rPr>
          <w:b/>
          <w:color w:val="000000"/>
        </w:rPr>
      </w:pPr>
      <w:r w:rsidRPr="00CA3901">
        <w:rPr>
          <w:b/>
          <w:lang w:val="fr-FR"/>
        </w:rPr>
        <w:t>Permanente</w:t>
      </w:r>
    </w:p>
    <w:p w:rsidR="00672201" w:rsidRPr="00CA3901" w:rsidRDefault="00672201" w:rsidP="00672201">
      <w:pPr>
        <w:pStyle w:val="NormalWeb"/>
        <w:numPr>
          <w:ilvl w:val="1"/>
          <w:numId w:val="9"/>
        </w:numPr>
        <w:spacing w:before="0" w:beforeAutospacing="0" w:after="0" w:afterAutospacing="0"/>
        <w:rPr>
          <w:b/>
          <w:color w:val="000000"/>
        </w:rPr>
      </w:pPr>
      <w:r w:rsidRPr="00CA3901">
        <w:rPr>
          <w:b/>
          <w:color w:val="000000"/>
        </w:rPr>
        <w:t>Personnalité et capacité</w:t>
      </w:r>
      <w:r>
        <w:rPr>
          <w:b/>
          <w:color w:val="000000"/>
        </w:rPr>
        <w:t xml:space="preserve"> </w:t>
      </w:r>
      <w:r>
        <w:rPr>
          <w:color w:val="000000"/>
        </w:rPr>
        <w:t>(personnalité juridique et à cela est attacher certaines capacités)</w:t>
      </w:r>
    </w:p>
    <w:p w:rsidR="00672201" w:rsidRPr="00CA3901" w:rsidRDefault="00672201" w:rsidP="00672201">
      <w:pPr>
        <w:pStyle w:val="NormalWeb"/>
        <w:spacing w:before="0" w:beforeAutospacing="0" w:after="0" w:afterAutospacing="0"/>
        <w:rPr>
          <w:b/>
          <w:color w:val="000000"/>
        </w:rPr>
      </w:pPr>
    </w:p>
    <w:p w:rsidR="00672201" w:rsidRDefault="00672201" w:rsidP="00672201">
      <w:pPr>
        <w:pStyle w:val="NormalWeb"/>
        <w:numPr>
          <w:ilvl w:val="0"/>
          <w:numId w:val="11"/>
        </w:numPr>
        <w:spacing w:before="0" w:beforeAutospacing="0" w:after="0" w:afterAutospacing="0"/>
        <w:rPr>
          <w:b/>
          <w:lang w:val="fr-FR"/>
        </w:rPr>
      </w:pPr>
      <w:r w:rsidRPr="00CA3901">
        <w:rPr>
          <w:b/>
          <w:lang w:val="fr-FR"/>
        </w:rPr>
        <w:t>Règle : la capacité constitue la règle, l’incapacité l’exception</w:t>
      </w:r>
    </w:p>
    <w:p w:rsidR="00672201" w:rsidRPr="00CA3901" w:rsidRDefault="00672201" w:rsidP="00672201">
      <w:pPr>
        <w:pStyle w:val="NormalWeb"/>
        <w:spacing w:before="0" w:beforeAutospacing="0" w:after="0" w:afterAutospacing="0"/>
        <w:ind w:left="1416"/>
        <w:rPr>
          <w:b/>
          <w:lang w:val="fr-FR"/>
        </w:rPr>
      </w:pPr>
    </w:p>
    <w:p w:rsidR="00672201" w:rsidRPr="00CA3901" w:rsidRDefault="00672201" w:rsidP="00672201">
      <w:pPr>
        <w:pStyle w:val="NormalWeb"/>
        <w:numPr>
          <w:ilvl w:val="0"/>
          <w:numId w:val="11"/>
        </w:numPr>
        <w:spacing w:before="0" w:beforeAutospacing="0" w:after="0" w:afterAutospacing="0"/>
        <w:rPr>
          <w:b/>
          <w:color w:val="000000"/>
        </w:rPr>
      </w:pPr>
      <w:r w:rsidRPr="00CA3901">
        <w:rPr>
          <w:b/>
          <w:lang w:val="fr-FR"/>
        </w:rPr>
        <w:t>Capacité de jouissance : aptitude légale à être titulaire de droit</w:t>
      </w:r>
    </w:p>
    <w:p w:rsidR="00672201" w:rsidRDefault="00672201" w:rsidP="00672201">
      <w:pPr>
        <w:pStyle w:val="NormalWeb"/>
        <w:spacing w:before="0" w:beforeAutospacing="0" w:after="0" w:afterAutospacing="0"/>
        <w:rPr>
          <w:color w:val="000000"/>
        </w:rPr>
      </w:pPr>
    </w:p>
    <w:p w:rsidR="00672201" w:rsidRDefault="00672201" w:rsidP="00672201">
      <w:pPr>
        <w:pStyle w:val="NormalWeb"/>
        <w:spacing w:before="0" w:beforeAutospacing="0" w:after="0" w:afterAutospacing="0"/>
        <w:ind w:left="1800" w:hanging="1800"/>
        <w:jc w:val="both"/>
        <w:rPr>
          <w:color w:val="000000"/>
        </w:rPr>
      </w:pPr>
      <w:r>
        <w:rPr>
          <w:lang w:val="fr-FR"/>
        </w:rPr>
        <w:t xml:space="preserve">Art. </w:t>
      </w:r>
      <w:smartTag w:uri="urn:schemas-microsoft-com:office:smarttags" w:element="metricconverter">
        <w:smartTagPr>
          <w:attr w:name="ProductID" w:val="1 C"/>
        </w:smartTagPr>
        <w:r>
          <w:rPr>
            <w:lang w:val="fr-FR"/>
          </w:rPr>
          <w:t>1 C</w:t>
        </w:r>
      </w:smartTag>
      <w:r>
        <w:rPr>
          <w:lang w:val="fr-FR"/>
        </w:rPr>
        <w:t>.c.Q. </w:t>
      </w:r>
    </w:p>
    <w:p w:rsidR="00672201" w:rsidRPr="00CD1DD9" w:rsidRDefault="00672201" w:rsidP="00672201">
      <w:pPr>
        <w:pStyle w:val="NormalWeb"/>
        <w:spacing w:before="0" w:beforeAutospacing="0" w:after="0" w:afterAutospacing="0"/>
        <w:rPr>
          <w:color w:val="000000"/>
        </w:rPr>
      </w:pPr>
    </w:p>
    <w:p w:rsidR="00672201" w:rsidRPr="00CA3901" w:rsidRDefault="00672201" w:rsidP="00672201">
      <w:pPr>
        <w:pStyle w:val="NormalWeb"/>
        <w:numPr>
          <w:ilvl w:val="0"/>
          <w:numId w:val="11"/>
        </w:numPr>
        <w:spacing w:before="0" w:beforeAutospacing="0" w:after="0" w:afterAutospacing="0"/>
        <w:rPr>
          <w:b/>
          <w:color w:val="000000"/>
        </w:rPr>
      </w:pPr>
      <w:r w:rsidRPr="00CA3901">
        <w:rPr>
          <w:b/>
          <w:lang w:val="fr-FR"/>
        </w:rPr>
        <w:t>Capacité d’exercice</w:t>
      </w:r>
    </w:p>
    <w:p w:rsidR="00672201" w:rsidRDefault="00672201" w:rsidP="00672201">
      <w:pPr>
        <w:pStyle w:val="NormalWeb"/>
        <w:spacing w:before="0" w:beforeAutospacing="0" w:after="0" w:afterAutospacing="0"/>
        <w:rPr>
          <w:color w:val="000000"/>
        </w:rPr>
      </w:pPr>
    </w:p>
    <w:p w:rsidR="00672201" w:rsidRPr="008B4235" w:rsidRDefault="00672201" w:rsidP="00672201">
      <w:pPr>
        <w:pStyle w:val="NormalWeb"/>
        <w:numPr>
          <w:ilvl w:val="1"/>
          <w:numId w:val="11"/>
        </w:numPr>
        <w:tabs>
          <w:tab w:val="clear" w:pos="2496"/>
          <w:tab w:val="num" w:pos="2160"/>
        </w:tabs>
        <w:spacing w:before="0" w:beforeAutospacing="0" w:after="0" w:afterAutospacing="0"/>
        <w:ind w:left="3960" w:hanging="1800"/>
        <w:jc w:val="both"/>
        <w:rPr>
          <w:color w:val="000000"/>
        </w:rPr>
      </w:pPr>
      <w:r w:rsidRPr="00CA3901">
        <w:rPr>
          <w:b/>
          <w:color w:val="000000"/>
        </w:rPr>
        <w:t>Définition</w:t>
      </w:r>
      <w:r>
        <w:rPr>
          <w:b/>
          <w:color w:val="000000"/>
        </w:rPr>
        <w:t xml:space="preserve"> : </w:t>
      </w:r>
      <w:r w:rsidRPr="008B4235">
        <w:rPr>
          <w:color w:val="000000"/>
        </w:rPr>
        <w:t>l’</w:t>
      </w:r>
      <w:r>
        <w:rPr>
          <w:color w:val="000000"/>
        </w:rPr>
        <w:t>aptitude à exercer soi</w:t>
      </w:r>
      <w:r w:rsidRPr="008B4235">
        <w:rPr>
          <w:color w:val="000000"/>
        </w:rPr>
        <w:t xml:space="preserve">-même un droit dont on est titulaire en fonction de </w:t>
      </w:r>
      <w:r>
        <w:rPr>
          <w:color w:val="000000"/>
        </w:rPr>
        <w:t>la capacité de jouissance</w:t>
      </w:r>
    </w:p>
    <w:p w:rsidR="00672201" w:rsidRDefault="00672201" w:rsidP="00672201">
      <w:pPr>
        <w:pStyle w:val="NormalWeb"/>
        <w:spacing w:before="0" w:beforeAutospacing="0" w:after="0" w:afterAutospacing="0"/>
        <w:ind w:left="3600" w:hanging="3600"/>
        <w:jc w:val="both"/>
        <w:rPr>
          <w:lang w:val="fr-FR"/>
        </w:rPr>
      </w:pPr>
    </w:p>
    <w:p w:rsidR="00672201" w:rsidRDefault="00672201" w:rsidP="00672201">
      <w:pPr>
        <w:pStyle w:val="NormalWeb"/>
        <w:spacing w:before="0" w:beforeAutospacing="0" w:after="0" w:afterAutospacing="0"/>
        <w:ind w:left="3600" w:hanging="3600"/>
        <w:jc w:val="both"/>
        <w:rPr>
          <w:lang w:val="fr-FR"/>
        </w:rPr>
      </w:pPr>
      <w:r>
        <w:rPr>
          <w:lang w:val="fr-FR"/>
        </w:rPr>
        <w:t>Art. 4, 153-</w:t>
      </w:r>
      <w:smartTag w:uri="urn:schemas-microsoft-com:office:smarttags" w:element="metricconverter">
        <w:smartTagPr>
          <w:attr w:name="ProductID" w:val="154 C"/>
        </w:smartTagPr>
        <w:r>
          <w:rPr>
            <w:lang w:val="fr-FR"/>
          </w:rPr>
          <w:t>154 C</w:t>
        </w:r>
      </w:smartTag>
      <w:r>
        <w:rPr>
          <w:lang w:val="fr-FR"/>
        </w:rPr>
        <w:t>.c.Q. </w:t>
      </w:r>
    </w:p>
    <w:p w:rsidR="00672201" w:rsidRDefault="00672201" w:rsidP="00672201">
      <w:pPr>
        <w:pStyle w:val="NormalWeb"/>
        <w:spacing w:before="0" w:beforeAutospacing="0" w:after="0" w:afterAutospacing="0"/>
        <w:ind w:left="3600" w:hanging="3600"/>
        <w:jc w:val="both"/>
        <w:rPr>
          <w:color w:val="000000"/>
        </w:rPr>
      </w:pPr>
    </w:p>
    <w:p w:rsidR="00672201" w:rsidRDefault="00672201" w:rsidP="00672201">
      <w:pPr>
        <w:pStyle w:val="NormalWeb"/>
        <w:numPr>
          <w:ilvl w:val="1"/>
          <w:numId w:val="11"/>
        </w:numPr>
        <w:spacing w:before="0" w:beforeAutospacing="0" w:after="0" w:afterAutospacing="0"/>
        <w:rPr>
          <w:b/>
          <w:color w:val="000000"/>
        </w:rPr>
      </w:pPr>
      <w:r w:rsidRPr="00CA3901">
        <w:rPr>
          <w:b/>
          <w:color w:val="000000"/>
        </w:rPr>
        <w:t>Aperçu des cas d’incapacité et des régimes de protection</w:t>
      </w:r>
    </w:p>
    <w:p w:rsidR="00672201" w:rsidRDefault="00672201" w:rsidP="00672201">
      <w:pPr>
        <w:pStyle w:val="NormalWeb"/>
        <w:spacing w:before="0" w:beforeAutospacing="0" w:after="0" w:afterAutospacing="0"/>
        <w:rPr>
          <w:color w:val="000000"/>
        </w:rPr>
      </w:pPr>
    </w:p>
    <w:p w:rsidR="00672201" w:rsidRDefault="00672201" w:rsidP="00672201">
      <w:pPr>
        <w:pStyle w:val="NormalWeb"/>
        <w:spacing w:before="0" w:beforeAutospacing="0" w:after="0" w:afterAutospacing="0"/>
        <w:rPr>
          <w:color w:val="000000"/>
        </w:rPr>
      </w:pPr>
      <w:r>
        <w:rPr>
          <w:color w:val="000000"/>
        </w:rPr>
        <w:t xml:space="preserve">Incapacité juridique : Inaptitude légale à acquérir certains droits ou à les exercer </w:t>
      </w:r>
    </w:p>
    <w:p w:rsidR="00672201" w:rsidRDefault="00672201" w:rsidP="00672201">
      <w:pPr>
        <w:pStyle w:val="NormalWeb"/>
        <w:spacing w:before="0" w:beforeAutospacing="0" w:after="0" w:afterAutospacing="0"/>
        <w:rPr>
          <w:color w:val="000000"/>
        </w:rPr>
      </w:pPr>
      <w:r>
        <w:rPr>
          <w:color w:val="000000"/>
        </w:rPr>
        <w:t>Incapacité de jouissance : impossibilité à posséder certains droits, extrêmement rare</w:t>
      </w:r>
    </w:p>
    <w:p w:rsidR="00672201" w:rsidRDefault="00672201" w:rsidP="00672201">
      <w:pPr>
        <w:pStyle w:val="NormalWeb"/>
        <w:spacing w:before="0" w:beforeAutospacing="0" w:after="0" w:afterAutospacing="0"/>
        <w:rPr>
          <w:color w:val="000000"/>
        </w:rPr>
      </w:pPr>
      <w:r>
        <w:rPr>
          <w:color w:val="000000"/>
        </w:rPr>
        <w:t>Différente incapacité de jouissance : art. 1813 (mineur) art. 1783 (fonction) art. 2632 (nature de l’acte)</w:t>
      </w:r>
    </w:p>
    <w:p w:rsidR="00672201" w:rsidRDefault="00672201" w:rsidP="00672201">
      <w:pPr>
        <w:pStyle w:val="NormalWeb"/>
        <w:spacing w:before="0" w:beforeAutospacing="0" w:after="0" w:afterAutospacing="0"/>
        <w:rPr>
          <w:color w:val="000000"/>
        </w:rPr>
      </w:pPr>
      <w:r>
        <w:rPr>
          <w:color w:val="000000"/>
        </w:rPr>
        <w:t xml:space="preserve">Incapacité d’exercice : prédisposer la jouissance d’un droit. La personne est privée de la mise en œuvre. </w:t>
      </w:r>
    </w:p>
    <w:p w:rsidR="00672201" w:rsidRDefault="00672201" w:rsidP="00672201">
      <w:pPr>
        <w:pStyle w:val="NormalWeb"/>
        <w:spacing w:before="0" w:beforeAutospacing="0" w:after="0" w:afterAutospacing="0"/>
        <w:rPr>
          <w:color w:val="000000"/>
        </w:rPr>
      </w:pPr>
      <w:r>
        <w:rPr>
          <w:color w:val="000000"/>
        </w:rPr>
        <w:t>Inaptitude : Situation de fait où on ne peut pas exprimer notre volonté</w:t>
      </w:r>
    </w:p>
    <w:p w:rsidR="00672201" w:rsidRPr="00900826" w:rsidRDefault="00672201" w:rsidP="00672201">
      <w:pPr>
        <w:pStyle w:val="NormalWeb"/>
        <w:spacing w:before="0" w:beforeAutospacing="0" w:after="0" w:afterAutospacing="0"/>
        <w:rPr>
          <w:color w:val="000000"/>
        </w:rPr>
      </w:pPr>
    </w:p>
    <w:p w:rsidR="00672201" w:rsidRDefault="00672201" w:rsidP="00672201">
      <w:pPr>
        <w:pStyle w:val="NormalWeb"/>
        <w:spacing w:before="0" w:beforeAutospacing="0" w:after="0" w:afterAutospacing="0"/>
        <w:jc w:val="both"/>
        <w:rPr>
          <w:color w:val="000000"/>
        </w:rPr>
      </w:pPr>
      <w:r>
        <w:rPr>
          <w:color w:val="000000"/>
        </w:rPr>
        <w:t xml:space="preserve">Deux types de nullité : Nullité relative et absolue. Absolue vise à protéger l’intérêt </w:t>
      </w:r>
      <w:r w:rsidRPr="00CB413A">
        <w:rPr>
          <w:i/>
          <w:color w:val="000000"/>
        </w:rPr>
        <w:t>général</w:t>
      </w:r>
      <w:r>
        <w:rPr>
          <w:color w:val="000000"/>
        </w:rPr>
        <w:t xml:space="preserve"> Art.1417 (incapacité de jouissance) // Relative vise à protéger les intérêts </w:t>
      </w:r>
      <w:r w:rsidRPr="00CB413A">
        <w:rPr>
          <w:i/>
          <w:color w:val="000000"/>
        </w:rPr>
        <w:t xml:space="preserve">particuliers </w:t>
      </w:r>
      <w:r>
        <w:rPr>
          <w:color w:val="000000"/>
        </w:rPr>
        <w:t>(incapacité d’exercice) Art. 1419</w:t>
      </w:r>
    </w:p>
    <w:p w:rsidR="00672201" w:rsidRDefault="00672201" w:rsidP="00672201">
      <w:pPr>
        <w:pStyle w:val="NormalWeb"/>
        <w:spacing w:before="0" w:beforeAutospacing="0" w:after="0" w:afterAutospacing="0"/>
        <w:jc w:val="both"/>
        <w:rPr>
          <w:color w:val="000000"/>
        </w:rPr>
      </w:pPr>
      <w:r>
        <w:rPr>
          <w:color w:val="000000"/>
        </w:rPr>
        <w:t xml:space="preserve">Conséquences : Impact sur les personnes qui ont l’intention de invoqué et soulevé la nullité </w:t>
      </w:r>
    </w:p>
    <w:p w:rsidR="00672201" w:rsidRDefault="00672201" w:rsidP="00672201">
      <w:pPr>
        <w:pStyle w:val="NormalWeb"/>
        <w:spacing w:before="0" w:beforeAutospacing="0" w:after="0" w:afterAutospacing="0"/>
        <w:jc w:val="both"/>
        <w:rPr>
          <w:color w:val="000000"/>
        </w:rPr>
      </w:pPr>
      <w:r>
        <w:rPr>
          <w:color w:val="000000"/>
        </w:rPr>
        <w:t>LIRE ARTICLE 1417, 1418, 1419 et 1420 ***********</w:t>
      </w:r>
    </w:p>
    <w:p w:rsidR="00672201" w:rsidRDefault="00672201" w:rsidP="00672201">
      <w:pPr>
        <w:pStyle w:val="NormalWeb"/>
        <w:spacing w:before="0" w:beforeAutospacing="0" w:after="0" w:afterAutospacing="0"/>
        <w:jc w:val="both"/>
        <w:rPr>
          <w:color w:val="000000"/>
        </w:rPr>
      </w:pPr>
      <w:r>
        <w:rPr>
          <w:color w:val="000000"/>
        </w:rPr>
        <w:t>Art. 1418 al.2 Le mineur doit faire une demande.</w:t>
      </w:r>
    </w:p>
    <w:p w:rsidR="00672201" w:rsidRDefault="00672201" w:rsidP="00672201">
      <w:pPr>
        <w:pStyle w:val="NormalWeb"/>
        <w:spacing w:before="0" w:beforeAutospacing="0" w:after="0" w:afterAutospacing="0"/>
        <w:jc w:val="both"/>
        <w:rPr>
          <w:color w:val="000000"/>
        </w:rPr>
      </w:pPr>
    </w:p>
    <w:p w:rsidR="00672201" w:rsidRDefault="00672201" w:rsidP="00672201">
      <w:pPr>
        <w:pStyle w:val="NormalWeb"/>
        <w:spacing w:before="0" w:beforeAutospacing="0" w:after="0" w:afterAutospacing="0"/>
        <w:ind w:left="2520" w:hanging="2520"/>
        <w:jc w:val="both"/>
        <w:rPr>
          <w:color w:val="000000"/>
        </w:rPr>
      </w:pPr>
      <w:r>
        <w:rPr>
          <w:color w:val="000000"/>
        </w:rPr>
        <w:t xml:space="preserve">Art. 161, 1417 à 1420, 1783, 1813, </w:t>
      </w:r>
      <w:smartTag w:uri="urn:schemas-microsoft-com:office:smarttags" w:element="metricconverter">
        <w:smartTagPr>
          <w:attr w:name="ProductID" w:val="2632 C"/>
        </w:smartTagPr>
        <w:r>
          <w:rPr>
            <w:color w:val="000000"/>
          </w:rPr>
          <w:t>2632 C</w:t>
        </w:r>
      </w:smartTag>
      <w:r>
        <w:rPr>
          <w:color w:val="000000"/>
        </w:rPr>
        <w:t>.c.Q</w:t>
      </w:r>
    </w:p>
    <w:p w:rsidR="00672201" w:rsidRPr="00CA3901" w:rsidRDefault="00672201" w:rsidP="00672201">
      <w:pPr>
        <w:pStyle w:val="NormalWeb"/>
        <w:tabs>
          <w:tab w:val="left" w:pos="3291"/>
        </w:tabs>
        <w:spacing w:before="0" w:beforeAutospacing="0" w:after="0" w:afterAutospacing="0"/>
        <w:rPr>
          <w:b/>
          <w:color w:val="000000"/>
        </w:rPr>
      </w:pPr>
    </w:p>
    <w:p w:rsidR="00672201" w:rsidRPr="00CA3901" w:rsidRDefault="00672201" w:rsidP="00672201">
      <w:pPr>
        <w:pStyle w:val="NormalWeb"/>
        <w:numPr>
          <w:ilvl w:val="2"/>
          <w:numId w:val="8"/>
        </w:numPr>
        <w:spacing w:before="0" w:beforeAutospacing="0" w:after="0" w:afterAutospacing="0"/>
        <w:rPr>
          <w:b/>
          <w:color w:val="000000"/>
        </w:rPr>
      </w:pPr>
      <w:r w:rsidRPr="00CA3901">
        <w:rPr>
          <w:b/>
          <w:color w:val="000000"/>
        </w:rPr>
        <w:t>La protection du mineur</w:t>
      </w:r>
    </w:p>
    <w:p w:rsidR="00672201" w:rsidRDefault="00672201" w:rsidP="00672201">
      <w:pPr>
        <w:pStyle w:val="NormalWeb"/>
        <w:spacing w:before="0" w:beforeAutospacing="0" w:after="0" w:afterAutospacing="0"/>
        <w:ind w:left="4248"/>
        <w:rPr>
          <w:color w:val="000000"/>
        </w:rPr>
      </w:pPr>
    </w:p>
    <w:p w:rsidR="00672201" w:rsidRDefault="00672201" w:rsidP="00672201">
      <w:pPr>
        <w:pStyle w:val="NormalWeb"/>
        <w:spacing w:before="0" w:beforeAutospacing="0" w:after="0" w:afterAutospacing="0"/>
        <w:ind w:left="4248"/>
        <w:rPr>
          <w:b/>
          <w:color w:val="000000"/>
        </w:rPr>
      </w:pPr>
      <w:r w:rsidRPr="001474FD">
        <w:rPr>
          <w:b/>
          <w:color w:val="000000"/>
        </w:rPr>
        <w:t>Considérations préliminaires sur la minorité</w:t>
      </w:r>
    </w:p>
    <w:p w:rsidR="00672201" w:rsidRDefault="00672201" w:rsidP="00672201">
      <w:pPr>
        <w:pStyle w:val="NormalWeb"/>
        <w:spacing w:before="0" w:beforeAutospacing="0" w:after="0" w:afterAutospacing="0"/>
        <w:rPr>
          <w:color w:val="000000"/>
        </w:rPr>
      </w:pPr>
      <w:r>
        <w:rPr>
          <w:color w:val="000000"/>
        </w:rPr>
        <w:t xml:space="preserve">Art. 153 (age de la majorité) et 154 </w:t>
      </w:r>
    </w:p>
    <w:p w:rsidR="00672201" w:rsidRDefault="00672201" w:rsidP="00672201">
      <w:pPr>
        <w:pStyle w:val="NormalWeb"/>
        <w:spacing w:before="0" w:beforeAutospacing="0" w:after="0" w:afterAutospacing="0"/>
        <w:rPr>
          <w:color w:val="000000"/>
        </w:rPr>
      </w:pPr>
      <w:r>
        <w:rPr>
          <w:color w:val="000000"/>
        </w:rPr>
        <w:t xml:space="preserve">Le mineur peut agir seul dans les conditions suivantes : </w:t>
      </w:r>
    </w:p>
    <w:p w:rsidR="00672201" w:rsidRDefault="00672201" w:rsidP="00672201">
      <w:pPr>
        <w:pStyle w:val="NormalWeb"/>
        <w:spacing w:before="0" w:beforeAutospacing="0" w:after="0" w:afterAutospacing="0"/>
        <w:rPr>
          <w:color w:val="000000"/>
        </w:rPr>
      </w:pPr>
      <w:r>
        <w:rPr>
          <w:color w:val="000000"/>
        </w:rPr>
        <w:t>La santé 14(2) 14 ans et plus.</w:t>
      </w:r>
    </w:p>
    <w:p w:rsidR="00672201" w:rsidRPr="004E3F98" w:rsidRDefault="00672201" w:rsidP="00672201">
      <w:pPr>
        <w:pStyle w:val="NormalWeb"/>
        <w:spacing w:before="0" w:beforeAutospacing="0" w:after="0" w:afterAutospacing="0"/>
        <w:rPr>
          <w:color w:val="000000"/>
        </w:rPr>
      </w:pPr>
      <w:r>
        <w:rPr>
          <w:color w:val="000000"/>
        </w:rPr>
        <w:t xml:space="preserve">Acte relatif à son emploi, allocation art. 156. </w:t>
      </w:r>
    </w:p>
    <w:p w:rsidR="00672201" w:rsidRDefault="00672201" w:rsidP="00672201">
      <w:pPr>
        <w:pStyle w:val="NormalWeb"/>
        <w:spacing w:before="0" w:beforeAutospacing="0" w:after="0" w:afterAutospacing="0"/>
        <w:rPr>
          <w:b/>
          <w:color w:val="000000"/>
        </w:rPr>
      </w:pPr>
    </w:p>
    <w:p w:rsidR="00672201" w:rsidRPr="004E3F98" w:rsidRDefault="00672201" w:rsidP="00672201">
      <w:pPr>
        <w:pStyle w:val="NormalWeb"/>
        <w:spacing w:before="0" w:beforeAutospacing="0" w:after="0" w:afterAutospacing="0"/>
        <w:rPr>
          <w:color w:val="000000"/>
        </w:rPr>
      </w:pPr>
      <w:r>
        <w:rPr>
          <w:color w:val="000000"/>
        </w:rPr>
        <w:t xml:space="preserve">Art. 157 L’Âge et discernement : un enfant de 12 ans peut être plus mature qu’un jeune de 15 ans. </w:t>
      </w:r>
    </w:p>
    <w:p w:rsidR="00672201" w:rsidRDefault="00672201" w:rsidP="00672201">
      <w:pPr>
        <w:pStyle w:val="NormalWeb"/>
        <w:spacing w:before="0" w:beforeAutospacing="0" w:after="0" w:afterAutospacing="0"/>
        <w:rPr>
          <w:b/>
          <w:color w:val="000000"/>
        </w:rPr>
      </w:pPr>
    </w:p>
    <w:p w:rsidR="00672201" w:rsidRDefault="00672201" w:rsidP="00672201">
      <w:pPr>
        <w:pStyle w:val="NormalWeb"/>
        <w:spacing w:before="0" w:beforeAutospacing="0" w:after="0" w:afterAutospacing="0"/>
        <w:rPr>
          <w:color w:val="000000"/>
        </w:rPr>
      </w:pPr>
      <w:r>
        <w:rPr>
          <w:color w:val="000000"/>
        </w:rPr>
        <w:t>Art. 159(2) (…) intenter seul une action relative à son état,</w:t>
      </w:r>
      <w:r w:rsidRPr="004E3F98">
        <w:rPr>
          <w:color w:val="000000"/>
        </w:rPr>
        <w:t xml:space="preserve"> </w:t>
      </w:r>
      <w:r>
        <w:rPr>
          <w:color w:val="000000"/>
        </w:rPr>
        <w:t>à l’exercice de l’autorité parentale ou à un acte à l’égard duquel il peut agir seul; en ces cas, il peut agir seul en défense.</w:t>
      </w:r>
    </w:p>
    <w:p w:rsidR="00672201" w:rsidRDefault="00672201" w:rsidP="00672201">
      <w:pPr>
        <w:pStyle w:val="NormalWeb"/>
        <w:spacing w:before="0" w:beforeAutospacing="0" w:after="0" w:afterAutospacing="0"/>
        <w:rPr>
          <w:color w:val="000000"/>
        </w:rPr>
      </w:pPr>
      <w:r>
        <w:rPr>
          <w:color w:val="000000"/>
        </w:rPr>
        <w:t>Art. 159(1) (…) doit être représenté en justice par son tuteur et tout est au nom de ce dernier</w:t>
      </w:r>
    </w:p>
    <w:p w:rsidR="00672201" w:rsidRPr="004E3F98" w:rsidRDefault="00672201" w:rsidP="00672201">
      <w:pPr>
        <w:pStyle w:val="NormalWeb"/>
        <w:spacing w:before="0" w:beforeAutospacing="0" w:after="0" w:afterAutospacing="0"/>
        <w:rPr>
          <w:color w:val="000000"/>
        </w:rPr>
      </w:pPr>
    </w:p>
    <w:p w:rsidR="00672201" w:rsidRDefault="00672201" w:rsidP="00672201">
      <w:pPr>
        <w:pStyle w:val="NormalWeb"/>
        <w:spacing w:before="0" w:beforeAutospacing="0" w:after="0" w:afterAutospacing="0"/>
        <w:rPr>
          <w:b/>
          <w:color w:val="000000"/>
        </w:rPr>
      </w:pPr>
    </w:p>
    <w:p w:rsidR="00672201" w:rsidRDefault="00672201" w:rsidP="00672201">
      <w:pPr>
        <w:pStyle w:val="NormalWeb"/>
        <w:spacing w:before="0" w:beforeAutospacing="0" w:after="0" w:afterAutospacing="0"/>
        <w:jc w:val="both"/>
        <w:rPr>
          <w:color w:val="000000"/>
        </w:rPr>
      </w:pPr>
      <w:r>
        <w:rPr>
          <w:color w:val="000000"/>
        </w:rPr>
        <w:t xml:space="preserve">TABLEAUX DU CURATEUR PUBLIC </w:t>
      </w:r>
    </w:p>
    <w:p w:rsidR="00672201" w:rsidRDefault="00672201" w:rsidP="00672201">
      <w:pPr>
        <w:pStyle w:val="NormalWeb"/>
        <w:spacing w:before="0" w:beforeAutospacing="0" w:after="0" w:afterAutospacing="0"/>
        <w:jc w:val="both"/>
        <w:rPr>
          <w:color w:val="000000"/>
        </w:rPr>
      </w:pPr>
      <w:hyperlink r:id="rId6" w:history="1">
        <w:r w:rsidRPr="00DC6508">
          <w:rPr>
            <w:rStyle w:val="Lienhypertexte"/>
          </w:rPr>
          <w:t>http://www.curateur.gouv.qc.ca/cura/fr/mineur/tutelle-biens/droits/emancipation/tableau-comparatif.html</w:t>
        </w:r>
      </w:hyperlink>
    </w:p>
    <w:p w:rsidR="00672201" w:rsidRDefault="00672201" w:rsidP="00672201">
      <w:pPr>
        <w:pStyle w:val="NormalWeb"/>
        <w:spacing w:before="0" w:beforeAutospacing="0" w:after="0" w:afterAutospacing="0"/>
        <w:jc w:val="both"/>
        <w:rPr>
          <w:b/>
          <w:color w:val="000000"/>
        </w:rPr>
      </w:pPr>
      <w:hyperlink r:id="rId7" w:history="1">
        <w:r w:rsidRPr="00DC6508">
          <w:rPr>
            <w:rStyle w:val="Lienhypertexte"/>
          </w:rPr>
          <w:t>http://www.curateur.gouv.qc.ca/cura/fr/mineur/tutelle-biens/droits/code-civil.html</w:t>
        </w:r>
      </w:hyperlink>
      <w:r>
        <w:rPr>
          <w:color w:val="000000"/>
        </w:rPr>
        <w:t xml:space="preserve"> </w:t>
      </w:r>
    </w:p>
    <w:p w:rsidR="00672201" w:rsidRDefault="00672201" w:rsidP="00672201">
      <w:pPr>
        <w:pStyle w:val="NormalWeb"/>
        <w:spacing w:before="0" w:beforeAutospacing="0" w:after="0" w:afterAutospacing="0"/>
        <w:jc w:val="both"/>
        <w:rPr>
          <w:color w:val="000000"/>
        </w:rPr>
      </w:pPr>
    </w:p>
    <w:p w:rsidR="00672201" w:rsidRDefault="00672201" w:rsidP="00672201">
      <w:pPr>
        <w:pStyle w:val="NormalWeb"/>
        <w:spacing w:before="0" w:beforeAutospacing="0" w:after="0" w:afterAutospacing="0"/>
        <w:jc w:val="both"/>
        <w:rPr>
          <w:color w:val="000000"/>
        </w:rPr>
      </w:pPr>
      <w:r>
        <w:rPr>
          <w:color w:val="000000"/>
        </w:rPr>
        <w:t xml:space="preserve">Art. 14, 153, 155, 156, 157, 159, </w:t>
      </w:r>
      <w:smartTag w:uri="urn:schemas-microsoft-com:office:smarttags" w:element="metricconverter">
        <w:smartTagPr>
          <w:attr w:name="ProductID" w:val="220 C"/>
        </w:smartTagPr>
        <w:r>
          <w:rPr>
            <w:color w:val="000000"/>
          </w:rPr>
          <w:t>220 C</w:t>
        </w:r>
      </w:smartTag>
      <w:r>
        <w:rPr>
          <w:color w:val="000000"/>
        </w:rPr>
        <w:t>.c.Q.</w:t>
      </w:r>
      <w:bookmarkStart w:id="2" w:name="D7_Y"/>
      <w:bookmarkStart w:id="3" w:name="s157"/>
      <w:bookmarkEnd w:id="2"/>
      <w:bookmarkEnd w:id="3"/>
    </w:p>
    <w:p w:rsidR="00672201" w:rsidRPr="00A83615" w:rsidRDefault="00672201" w:rsidP="00672201">
      <w:pPr>
        <w:pStyle w:val="NormalWeb"/>
        <w:spacing w:before="0" w:beforeAutospacing="0" w:after="0" w:afterAutospacing="0"/>
        <w:jc w:val="both"/>
        <w:rPr>
          <w:color w:val="000000"/>
        </w:rPr>
      </w:pPr>
    </w:p>
    <w:p w:rsidR="00672201" w:rsidRDefault="00672201" w:rsidP="00672201">
      <w:pPr>
        <w:pStyle w:val="NormalWeb"/>
        <w:spacing w:before="0" w:beforeAutospacing="0" w:after="0" w:afterAutospacing="0"/>
        <w:ind w:left="4248"/>
        <w:rPr>
          <w:b/>
          <w:color w:val="000000"/>
        </w:rPr>
      </w:pPr>
      <w:r w:rsidRPr="001474FD">
        <w:rPr>
          <w:b/>
          <w:color w:val="000000"/>
        </w:rPr>
        <w:t>Particularité : l’émancipation</w:t>
      </w:r>
    </w:p>
    <w:p w:rsidR="00672201" w:rsidRDefault="00672201" w:rsidP="00672201">
      <w:pPr>
        <w:pStyle w:val="NormalWeb"/>
        <w:spacing w:before="0" w:beforeAutospacing="0" w:after="0" w:afterAutospacing="0"/>
        <w:rPr>
          <w:b/>
          <w:color w:val="000000"/>
        </w:rPr>
      </w:pPr>
    </w:p>
    <w:p w:rsidR="00672201" w:rsidRDefault="00672201" w:rsidP="00672201">
      <w:pPr>
        <w:pStyle w:val="NormalWeb"/>
        <w:spacing w:before="0" w:beforeAutospacing="0" w:after="0" w:afterAutospacing="0"/>
        <w:ind w:left="4248"/>
        <w:jc w:val="both"/>
        <w:rPr>
          <w:b/>
          <w:color w:val="000000"/>
        </w:rPr>
      </w:pPr>
    </w:p>
    <w:p w:rsidR="00672201" w:rsidRDefault="00672201" w:rsidP="00672201">
      <w:pPr>
        <w:pStyle w:val="NormalWeb"/>
        <w:spacing w:before="0" w:beforeAutospacing="0" w:after="0" w:afterAutospacing="0"/>
        <w:jc w:val="both"/>
        <w:rPr>
          <w:color w:val="000000"/>
        </w:rPr>
      </w:pPr>
      <w:r>
        <w:rPr>
          <w:color w:val="000000"/>
        </w:rPr>
        <w:t>Émancipation : Processus par lequel un mineur (</w:t>
      </w:r>
      <w:r w:rsidRPr="005C241C">
        <w:rPr>
          <w:i/>
          <w:color w:val="000000"/>
        </w:rPr>
        <w:t>au moins 16 ans</w:t>
      </w:r>
      <w:r>
        <w:rPr>
          <w:color w:val="000000"/>
        </w:rPr>
        <w:t xml:space="preserve">) est libéré de l’assujetion à l’autorité parental. Il est libéré de son état, soit abolition soit </w:t>
      </w:r>
    </w:p>
    <w:p w:rsidR="00672201" w:rsidRDefault="00672201" w:rsidP="00672201">
      <w:pPr>
        <w:pStyle w:val="NormalWeb"/>
        <w:spacing w:before="0" w:beforeAutospacing="0" w:after="0" w:afterAutospacing="0"/>
        <w:jc w:val="both"/>
        <w:rPr>
          <w:color w:val="000000"/>
        </w:rPr>
      </w:pPr>
    </w:p>
    <w:p w:rsidR="00672201" w:rsidRDefault="00672201" w:rsidP="00672201">
      <w:pPr>
        <w:pStyle w:val="NormalWeb"/>
        <w:spacing w:before="0" w:beforeAutospacing="0" w:after="0" w:afterAutospacing="0"/>
        <w:jc w:val="both"/>
        <w:rPr>
          <w:color w:val="000000"/>
        </w:rPr>
      </w:pPr>
      <w:r>
        <w:rPr>
          <w:color w:val="000000"/>
        </w:rPr>
        <w:t>Émancipation simple : augmenter sa capacité d’exercice en ce qui lien à l’état civil. Comment ? Demande auprès du curateur public Art. 167 Émancipation prend effet dès le moment du dépôt de la déclaration d’émancipation (demandé par le tuteur) Le dépôt de cette déclaration n’a effet que de la rendre public. Si le parent refuse : art. 168 Le mineur peut faire la demande seule. Art. 170 L’émancipation ne met pas fin à la minorité, libère le mineur de l’obligation d’être représenté pour l’exercice de ses droits civils Art. 171 Met fin à l’autorité parental et l’enfant peut choisir seul son domicile. Art. 169 Les parents doivent assister l’enfant. Art. 172 Le mineur peut faire des actes de simple administration (voir art.220 art.14 art.1301 à 1305) Art. 173 (dépasse la simple administration) Le mineur doit avoir une assistance parentale (tuteur) Art.174 Autorisation du tribunal (notion considérable : variable en fonction du patrimoine)</w:t>
      </w:r>
    </w:p>
    <w:p w:rsidR="00672201" w:rsidRDefault="00672201" w:rsidP="00672201">
      <w:pPr>
        <w:pStyle w:val="NormalWeb"/>
        <w:spacing w:before="0" w:beforeAutospacing="0" w:after="0" w:afterAutospacing="0"/>
        <w:jc w:val="both"/>
        <w:rPr>
          <w:color w:val="000000"/>
        </w:rPr>
      </w:pPr>
      <w:r>
        <w:rPr>
          <w:color w:val="000000"/>
        </w:rPr>
        <w:t>Art. 1417 Voir.</w:t>
      </w:r>
    </w:p>
    <w:p w:rsidR="00672201" w:rsidRDefault="00672201" w:rsidP="00672201">
      <w:pPr>
        <w:pStyle w:val="NormalWeb"/>
        <w:spacing w:before="0" w:beforeAutospacing="0" w:after="0" w:afterAutospacing="0"/>
        <w:jc w:val="both"/>
        <w:rPr>
          <w:color w:val="000000"/>
        </w:rPr>
      </w:pPr>
    </w:p>
    <w:p w:rsidR="00672201" w:rsidRDefault="00672201" w:rsidP="00672201">
      <w:pPr>
        <w:pStyle w:val="NormalWeb"/>
        <w:spacing w:before="0" w:beforeAutospacing="0" w:after="0" w:afterAutospacing="0"/>
        <w:jc w:val="both"/>
        <w:rPr>
          <w:color w:val="000000"/>
        </w:rPr>
      </w:pPr>
      <w:r>
        <w:rPr>
          <w:color w:val="000000"/>
        </w:rPr>
        <w:t xml:space="preserve">Émancipitation pleine : Pleine capacité d’exercice et considérer comme étant majeur. Première façon : Art. 175 Mariage. Art. 373 &amp; </w:t>
      </w:r>
      <w:r w:rsidRPr="0045575A">
        <w:rPr>
          <w:color w:val="000000"/>
        </w:rPr>
        <w:t>Art. 4 et 6 Loi d’harmonisation no 1</w:t>
      </w:r>
      <w:r>
        <w:rPr>
          <w:color w:val="000000"/>
        </w:rPr>
        <w:t xml:space="preserve"> Mariage valide : Époux au moins 16 ans Deuxième façon : demande du mineur (jurisclasseur 1018-1019 exemple motif sérieux) Art. 176 : Rend le mineur capable d’exercer ses droits civils.</w:t>
      </w:r>
    </w:p>
    <w:p w:rsidR="00672201" w:rsidRDefault="00672201" w:rsidP="00672201">
      <w:pPr>
        <w:pStyle w:val="NormalWeb"/>
        <w:spacing w:before="0" w:beforeAutospacing="0" w:after="0" w:afterAutospacing="0"/>
        <w:jc w:val="both"/>
        <w:rPr>
          <w:color w:val="000000"/>
        </w:rPr>
      </w:pPr>
    </w:p>
    <w:p w:rsidR="00672201" w:rsidRDefault="00672201" w:rsidP="00672201">
      <w:pPr>
        <w:pStyle w:val="NormalWeb"/>
        <w:spacing w:before="0" w:beforeAutospacing="0" w:after="0" w:afterAutospacing="0"/>
        <w:jc w:val="both"/>
        <w:rPr>
          <w:color w:val="000000"/>
        </w:rPr>
      </w:pPr>
    </w:p>
    <w:p w:rsidR="00672201" w:rsidRDefault="00672201" w:rsidP="00672201">
      <w:pPr>
        <w:pStyle w:val="NormalWeb"/>
        <w:spacing w:before="0" w:beforeAutospacing="0" w:after="0" w:afterAutospacing="0"/>
        <w:jc w:val="both"/>
        <w:rPr>
          <w:color w:val="000000"/>
        </w:rPr>
      </w:pPr>
      <w:r>
        <w:rPr>
          <w:color w:val="000000"/>
        </w:rPr>
        <w:t xml:space="preserve">TABLEAUX DU CURATEUR PUBLIC </w:t>
      </w:r>
    </w:p>
    <w:p w:rsidR="00672201" w:rsidRDefault="00672201" w:rsidP="00672201">
      <w:pPr>
        <w:pStyle w:val="NormalWeb"/>
        <w:spacing w:before="0" w:beforeAutospacing="0" w:after="0" w:afterAutospacing="0"/>
        <w:jc w:val="both"/>
        <w:rPr>
          <w:color w:val="000000"/>
        </w:rPr>
      </w:pPr>
      <w:hyperlink r:id="rId8" w:history="1">
        <w:r w:rsidRPr="00DC6508">
          <w:rPr>
            <w:rStyle w:val="Lienhypertexte"/>
          </w:rPr>
          <w:t>http://www.curateur.gouv.qc.ca/cura/fr/mineur/tutelle-biens/droits/emancipation/tableau-comparatif.html</w:t>
        </w:r>
      </w:hyperlink>
    </w:p>
    <w:p w:rsidR="00672201" w:rsidRDefault="00672201" w:rsidP="00672201">
      <w:pPr>
        <w:pStyle w:val="NormalWeb"/>
        <w:spacing w:before="0" w:beforeAutospacing="0" w:after="0" w:afterAutospacing="0"/>
        <w:jc w:val="both"/>
        <w:rPr>
          <w:b/>
          <w:color w:val="000000"/>
        </w:rPr>
      </w:pPr>
      <w:hyperlink r:id="rId9" w:history="1">
        <w:r w:rsidRPr="00DC6508">
          <w:rPr>
            <w:rStyle w:val="Lienhypertexte"/>
          </w:rPr>
          <w:t>http://www.curateur.gouv.qc.ca/cura/fr/mineur/tutelle-biens/droits/code-civil.html</w:t>
        </w:r>
      </w:hyperlink>
      <w:r>
        <w:rPr>
          <w:color w:val="000000"/>
        </w:rPr>
        <w:t xml:space="preserve"> </w:t>
      </w:r>
    </w:p>
    <w:p w:rsidR="00672201" w:rsidRDefault="00672201" w:rsidP="00672201">
      <w:pPr>
        <w:pStyle w:val="NormalWeb"/>
        <w:spacing w:before="0" w:beforeAutospacing="0" w:after="0" w:afterAutospacing="0"/>
        <w:jc w:val="both"/>
        <w:rPr>
          <w:color w:val="000000"/>
        </w:rPr>
      </w:pPr>
    </w:p>
    <w:p w:rsidR="00672201" w:rsidRPr="003934CB" w:rsidRDefault="00672201" w:rsidP="00672201">
      <w:pPr>
        <w:widowControl/>
        <w:autoSpaceDE/>
        <w:autoSpaceDN/>
        <w:adjustRightInd/>
        <w:jc w:val="both"/>
        <w:rPr>
          <w:rFonts w:ascii="Times New Roman" w:eastAsia="Times New Roman" w:hAnsi="Times New Roman"/>
          <w:lang w:val="fr-FR" w:eastAsia="fr-CA"/>
        </w:rPr>
      </w:pPr>
      <w:r w:rsidRPr="003934CB">
        <w:rPr>
          <w:rFonts w:ascii="Times New Roman" w:eastAsia="Times New Roman" w:hAnsi="Times New Roman"/>
          <w:lang w:val="fr-FR" w:eastAsia="fr-CA"/>
        </w:rPr>
        <w:lastRenderedPageBreak/>
        <w:t xml:space="preserve">Art. 167 à 176, </w:t>
      </w:r>
      <w:r>
        <w:rPr>
          <w:rFonts w:ascii="Times New Roman" w:eastAsia="Times New Roman" w:hAnsi="Times New Roman"/>
          <w:lang w:val="fr-FR" w:eastAsia="fr-CA"/>
        </w:rPr>
        <w:t xml:space="preserve">373, </w:t>
      </w:r>
      <w:smartTag w:uri="urn:schemas-microsoft-com:office:smarttags" w:element="metricconverter">
        <w:smartTagPr>
          <w:attr w:name="ProductID" w:val="1301 C"/>
        </w:smartTagPr>
        <w:r w:rsidRPr="003934CB">
          <w:rPr>
            <w:rFonts w:ascii="Times New Roman" w:eastAsia="Times New Roman" w:hAnsi="Times New Roman"/>
            <w:lang w:val="fr-FR" w:eastAsia="fr-CA"/>
          </w:rPr>
          <w:t>1301 C</w:t>
        </w:r>
      </w:smartTag>
      <w:r w:rsidRPr="003934CB">
        <w:rPr>
          <w:rFonts w:ascii="Times New Roman" w:eastAsia="Times New Roman" w:hAnsi="Times New Roman"/>
          <w:lang w:val="fr-FR" w:eastAsia="fr-CA"/>
        </w:rPr>
        <w:t>.c.Q. </w:t>
      </w:r>
    </w:p>
    <w:p w:rsidR="00672201" w:rsidRPr="003934CB" w:rsidRDefault="00672201" w:rsidP="00672201">
      <w:pPr>
        <w:widowControl/>
        <w:autoSpaceDE/>
        <w:autoSpaceDN/>
        <w:adjustRightInd/>
        <w:rPr>
          <w:rFonts w:ascii="Times New Roman" w:eastAsia="Times New Roman" w:hAnsi="Times New Roman"/>
          <w:lang w:val="fr-FR" w:eastAsia="fr-CA"/>
        </w:rPr>
      </w:pPr>
    </w:p>
    <w:p w:rsidR="00672201" w:rsidRPr="00672201" w:rsidRDefault="00672201" w:rsidP="00672201">
      <w:pPr>
        <w:pStyle w:val="Titre1"/>
        <w:spacing w:before="0" w:beforeAutospacing="0" w:after="0" w:afterAutospacing="0"/>
        <w:rPr>
          <w:b w:val="0"/>
          <w:sz w:val="24"/>
          <w:szCs w:val="24"/>
          <w:lang w:val="fr-CA"/>
        </w:rPr>
      </w:pPr>
      <w:r w:rsidRPr="00672201">
        <w:rPr>
          <w:b w:val="0"/>
          <w:sz w:val="24"/>
          <w:szCs w:val="24"/>
          <w:lang w:val="fr-CA"/>
        </w:rPr>
        <w:t xml:space="preserve">Art. 4 et 6 </w:t>
      </w:r>
      <w:r w:rsidRPr="00672201">
        <w:rPr>
          <w:b w:val="0"/>
          <w:i/>
          <w:sz w:val="24"/>
          <w:szCs w:val="24"/>
          <w:lang w:val="fr-CA"/>
        </w:rPr>
        <w:t>Loi d’harmonisation no 1 du droit fédéral avec le droit provincial</w:t>
      </w:r>
      <w:r w:rsidRPr="00672201">
        <w:rPr>
          <w:b w:val="0"/>
          <w:sz w:val="24"/>
          <w:szCs w:val="24"/>
          <w:lang w:val="fr-CA"/>
        </w:rPr>
        <w:t>, L.C. 2001, ch. 4</w:t>
      </w:r>
    </w:p>
    <w:p w:rsidR="00672201" w:rsidRPr="003934CB" w:rsidRDefault="00672201" w:rsidP="00672201">
      <w:pPr>
        <w:widowControl/>
        <w:autoSpaceDE/>
        <w:autoSpaceDN/>
        <w:adjustRightInd/>
        <w:rPr>
          <w:rFonts w:ascii="Times New Roman" w:eastAsia="Times New Roman" w:hAnsi="Times New Roman"/>
          <w:lang w:val="fr-CA" w:eastAsia="fr-CA"/>
        </w:rPr>
      </w:pPr>
    </w:p>
    <w:p w:rsidR="00672201" w:rsidRPr="003934CB" w:rsidRDefault="00672201" w:rsidP="00672201">
      <w:pPr>
        <w:widowControl/>
        <w:autoSpaceDE/>
        <w:autoSpaceDN/>
        <w:adjustRightInd/>
        <w:rPr>
          <w:rFonts w:ascii="Times New Roman" w:eastAsia="Times New Roman" w:hAnsi="Times New Roman"/>
          <w:lang w:val="fr-FR" w:eastAsia="fr-CA"/>
        </w:rPr>
      </w:pPr>
      <w:r>
        <w:rPr>
          <w:rFonts w:ascii="Times New Roman" w:eastAsia="Times New Roman" w:hAnsi="Times New Roman"/>
          <w:lang w:val="fr-FR" w:eastAsia="fr-CA"/>
        </w:rPr>
        <w:t xml:space="preserve">Il serait important de lire : art. 160, 161, 163, 173 al. 1 et </w:t>
      </w:r>
      <w:smartTag w:uri="urn:schemas-microsoft-com:office:smarttags" w:element="metricconverter">
        <w:smartTagPr>
          <w:attr w:name="ProductID" w:val="174 C"/>
        </w:smartTagPr>
        <w:r>
          <w:rPr>
            <w:rFonts w:ascii="Times New Roman" w:eastAsia="Times New Roman" w:hAnsi="Times New Roman"/>
            <w:lang w:val="fr-FR" w:eastAsia="fr-CA"/>
          </w:rPr>
          <w:t>174 C</w:t>
        </w:r>
      </w:smartTag>
      <w:r>
        <w:rPr>
          <w:rFonts w:ascii="Times New Roman" w:eastAsia="Times New Roman" w:hAnsi="Times New Roman"/>
          <w:lang w:val="fr-FR" w:eastAsia="fr-CA"/>
        </w:rPr>
        <w:t>.c.Q.</w:t>
      </w:r>
    </w:p>
    <w:p w:rsidR="00672201" w:rsidRPr="003934CB" w:rsidRDefault="00672201" w:rsidP="00672201">
      <w:pPr>
        <w:widowControl/>
        <w:autoSpaceDE/>
        <w:autoSpaceDN/>
        <w:adjustRightInd/>
        <w:jc w:val="both"/>
        <w:rPr>
          <w:rFonts w:ascii="Times New Roman" w:eastAsia="Times New Roman" w:hAnsi="Times New Roman"/>
          <w:lang w:val="fr-CA" w:eastAsia="fr-CA"/>
        </w:rPr>
      </w:pPr>
      <w:bookmarkStart w:id="4" w:name="D6_Y"/>
      <w:bookmarkStart w:id="5" w:name="s176"/>
      <w:bookmarkEnd w:id="4"/>
      <w:bookmarkEnd w:id="5"/>
    </w:p>
    <w:p w:rsidR="00672201" w:rsidRDefault="00672201" w:rsidP="00672201">
      <w:pPr>
        <w:pStyle w:val="NormalWeb"/>
        <w:spacing w:before="0" w:beforeAutospacing="0" w:after="0" w:afterAutospacing="0"/>
        <w:ind w:left="4248"/>
        <w:rPr>
          <w:b/>
        </w:rPr>
      </w:pPr>
      <w:r w:rsidRPr="00C00328">
        <w:rPr>
          <w:b/>
        </w:rPr>
        <w:t>Tutelle au mineur</w:t>
      </w:r>
    </w:p>
    <w:p w:rsidR="00672201" w:rsidRPr="00C00328" w:rsidRDefault="00672201" w:rsidP="00672201">
      <w:pPr>
        <w:pStyle w:val="NormalWeb"/>
        <w:spacing w:before="0" w:beforeAutospacing="0" w:after="0" w:afterAutospacing="0"/>
        <w:ind w:left="4248"/>
        <w:rPr>
          <w:b/>
          <w:color w:val="000000"/>
        </w:rPr>
      </w:pPr>
    </w:p>
    <w:p w:rsidR="00672201" w:rsidRDefault="00672201" w:rsidP="00672201">
      <w:pPr>
        <w:jc w:val="both"/>
        <w:rPr>
          <w:rFonts w:ascii="Times New Roman" w:eastAsia="Times New Roman" w:hAnsi="Times New Roman"/>
          <w:lang w:val="fr-CA" w:eastAsia="fr-CA"/>
        </w:rPr>
      </w:pPr>
      <w:r>
        <w:rPr>
          <w:rFonts w:ascii="Times New Roman" w:eastAsia="Times New Roman" w:hAnsi="Times New Roman"/>
          <w:lang w:val="fr-CA" w:eastAsia="fr-CA"/>
        </w:rPr>
        <w:t xml:space="preserve">Art. 158 Principe de la protection du mineur Art. 177 Intérêt de la tutelle Art. 179 Tutelle est une charge personnelle qui doit obligatoirement être exercé par une personne physique Art. 182 Tutelle par directeur DPJ ou curateur public Art, 199 Office tuteur légal Art. 179 Ne passe pas au héritier, mais ils vont agir de façon subjective jusqu’à ce qu’un nouveau tuteur soit nommé (art.181) Art. 255 Tutelle prend fin  </w:t>
      </w:r>
    </w:p>
    <w:p w:rsidR="00672201" w:rsidRPr="00C00328" w:rsidRDefault="00672201" w:rsidP="00672201">
      <w:pPr>
        <w:jc w:val="both"/>
        <w:rPr>
          <w:b/>
          <w:color w:val="000000"/>
        </w:rPr>
      </w:pPr>
      <w:r>
        <w:rPr>
          <w:rFonts w:ascii="Times New Roman" w:eastAsia="Times New Roman" w:hAnsi="Times New Roman"/>
          <w:lang w:val="fr-CA" w:eastAsia="fr-CA"/>
        </w:rPr>
        <w:t xml:space="preserve">Art. 158, 177, 179, 181, 182, 199, </w:t>
      </w:r>
      <w:smartTag w:uri="urn:schemas-microsoft-com:office:smarttags" w:element="metricconverter">
        <w:smartTagPr>
          <w:attr w:name="ProductID" w:val="255 C"/>
        </w:smartTagPr>
        <w:r>
          <w:rPr>
            <w:rFonts w:ascii="Times New Roman" w:eastAsia="Times New Roman" w:hAnsi="Times New Roman"/>
            <w:lang w:val="fr-CA" w:eastAsia="fr-CA"/>
          </w:rPr>
          <w:t xml:space="preserve">255 </w:t>
        </w:r>
        <w:r w:rsidRPr="00C00328">
          <w:rPr>
            <w:rFonts w:ascii="Times New Roman" w:eastAsia="Times New Roman" w:hAnsi="Times New Roman"/>
            <w:lang w:val="fr-CA" w:eastAsia="fr-CA"/>
          </w:rPr>
          <w:t>C</w:t>
        </w:r>
      </w:smartTag>
      <w:r w:rsidRPr="00C00328">
        <w:rPr>
          <w:rFonts w:ascii="Times New Roman" w:eastAsia="Times New Roman" w:hAnsi="Times New Roman"/>
          <w:lang w:val="fr-CA" w:eastAsia="fr-CA"/>
        </w:rPr>
        <w:t>.c.Q. </w:t>
      </w:r>
      <w:bookmarkStart w:id="6" w:name="D4_Y"/>
      <w:bookmarkStart w:id="7" w:name="s184"/>
      <w:bookmarkEnd w:id="6"/>
      <w:bookmarkEnd w:id="7"/>
    </w:p>
    <w:p w:rsidR="00672201" w:rsidRPr="00586364" w:rsidRDefault="00672201" w:rsidP="00672201">
      <w:pPr>
        <w:pStyle w:val="NormalWeb"/>
        <w:numPr>
          <w:ilvl w:val="2"/>
          <w:numId w:val="11"/>
        </w:numPr>
        <w:tabs>
          <w:tab w:val="clear" w:pos="3756"/>
          <w:tab w:val="num" w:pos="5760"/>
        </w:tabs>
        <w:spacing w:before="0" w:beforeAutospacing="0" w:after="0" w:afterAutospacing="0"/>
        <w:ind w:left="5760"/>
        <w:rPr>
          <w:b/>
          <w:color w:val="000000"/>
        </w:rPr>
      </w:pPr>
      <w:r w:rsidRPr="00C00328">
        <w:rPr>
          <w:b/>
          <w:color w:val="000000"/>
        </w:rPr>
        <w:t>Tutelle légale</w:t>
      </w:r>
    </w:p>
    <w:p w:rsidR="00672201" w:rsidRDefault="00672201" w:rsidP="00672201">
      <w:pPr>
        <w:widowControl/>
        <w:autoSpaceDE/>
        <w:autoSpaceDN/>
        <w:adjustRightInd/>
        <w:rPr>
          <w:rFonts w:ascii="Times New Roman" w:eastAsia="Times New Roman" w:hAnsi="Times New Roman"/>
          <w:lang w:val="fr-FR" w:eastAsia="fr-FR"/>
        </w:rPr>
      </w:pPr>
    </w:p>
    <w:p w:rsidR="00672201" w:rsidRDefault="00672201" w:rsidP="00672201">
      <w:pPr>
        <w:widowControl/>
        <w:autoSpaceDE/>
        <w:autoSpaceDN/>
        <w:adjustRightInd/>
        <w:rPr>
          <w:rFonts w:ascii="Times New Roman" w:eastAsia="Times New Roman" w:hAnsi="Times New Roman"/>
          <w:lang w:val="fr-FR" w:eastAsia="fr-FR"/>
        </w:rPr>
      </w:pPr>
      <w:r>
        <w:rPr>
          <w:rFonts w:ascii="Times New Roman" w:eastAsia="Times New Roman" w:hAnsi="Times New Roman"/>
          <w:lang w:val="fr-FR" w:eastAsia="fr-FR"/>
        </w:rPr>
        <w:t>Art. 178 Tutelle légal : résulte de la loi Art. 192 Exercé par les parents  Art. 183 Parents, Directeur DPJ exercent la tutelle gratuitement Art. 183(2) Peut recevoir une rémunération fixé par le tribunal, provient du patrimoine du mineur (si ses parents doivent administrer les biens du mineurs) Art. 186 Tuteur obtient d’office l’autorité parentale Art. 197 Déchéance de l’autorité parentale entraînent la perte de la tutelle ou de certains attributs d’autorité parentale Art. 199(1) Dans le cas de l’art. 197, la DPJ prend en charge l’enfant. (tuteur) Art. 198 Possibilité de récupérer la tutelle après l’avoir perdu Art. 193 Parents ne peuvent exercer la tutelle ensemble Art. 194 Parent peut donner un mandat à l’autre</w:t>
      </w:r>
    </w:p>
    <w:p w:rsidR="00672201" w:rsidRDefault="00672201" w:rsidP="00672201">
      <w:pPr>
        <w:widowControl/>
        <w:autoSpaceDE/>
        <w:autoSpaceDN/>
        <w:adjustRightInd/>
        <w:rPr>
          <w:rFonts w:ascii="Times New Roman" w:eastAsia="Times New Roman" w:hAnsi="Times New Roman"/>
          <w:lang w:val="fr-FR" w:eastAsia="fr-FR"/>
        </w:rPr>
      </w:pPr>
      <w:r>
        <w:rPr>
          <w:rFonts w:ascii="Times New Roman" w:eastAsia="Times New Roman" w:hAnsi="Times New Roman"/>
          <w:lang w:val="fr-FR" w:eastAsia="fr-FR"/>
        </w:rPr>
        <w:t xml:space="preserve">** Art. 195 Si les parents se séparent, cela ne change absolument rien à la tutelle </w:t>
      </w:r>
    </w:p>
    <w:p w:rsidR="00672201" w:rsidRDefault="00672201" w:rsidP="00672201">
      <w:pPr>
        <w:widowControl/>
        <w:autoSpaceDE/>
        <w:autoSpaceDN/>
        <w:adjustRightInd/>
        <w:rPr>
          <w:rFonts w:ascii="Times New Roman" w:eastAsia="Times New Roman" w:hAnsi="Times New Roman"/>
          <w:lang w:val="fr-FR" w:eastAsia="fr-FR"/>
        </w:rPr>
      </w:pPr>
      <w:r>
        <w:rPr>
          <w:rFonts w:ascii="Times New Roman" w:eastAsia="Times New Roman" w:hAnsi="Times New Roman"/>
          <w:lang w:val="fr-FR" w:eastAsia="fr-FR"/>
        </w:rPr>
        <w:t xml:space="preserve">Devoir parental : Entretien, Éducation, Garde et Surveillance </w:t>
      </w:r>
    </w:p>
    <w:p w:rsidR="00672201" w:rsidRPr="002E4CF6" w:rsidRDefault="00672201" w:rsidP="00672201">
      <w:pPr>
        <w:widowControl/>
        <w:autoSpaceDE/>
        <w:autoSpaceDN/>
        <w:adjustRightInd/>
        <w:rPr>
          <w:rFonts w:ascii="Times New Roman" w:eastAsia="Times New Roman" w:hAnsi="Times New Roman"/>
          <w:lang w:val="fr-FR" w:eastAsia="fr-FR"/>
        </w:rPr>
      </w:pPr>
      <w:r>
        <w:rPr>
          <w:rFonts w:ascii="Times New Roman" w:eastAsia="Times New Roman" w:hAnsi="Times New Roman"/>
          <w:lang w:val="fr-FR" w:eastAsia="fr-FR"/>
        </w:rPr>
        <w:t xml:space="preserve">Art. </w:t>
      </w:r>
      <w:r w:rsidRPr="002E4CF6">
        <w:rPr>
          <w:rFonts w:ascii="Times New Roman" w:eastAsia="Times New Roman" w:hAnsi="Times New Roman"/>
          <w:lang w:val="fr-FR" w:eastAsia="fr-FR"/>
        </w:rPr>
        <w:t>178</w:t>
      </w:r>
      <w:r>
        <w:rPr>
          <w:rFonts w:ascii="Times New Roman" w:eastAsia="Times New Roman" w:hAnsi="Times New Roman"/>
          <w:lang w:val="fr-FR" w:eastAsia="fr-FR"/>
        </w:rPr>
        <w:t>, 183, 186, 192, 193, 195, 197, 198, 199 C.c.Q.</w:t>
      </w:r>
      <w:r w:rsidRPr="002E4CF6">
        <w:rPr>
          <w:rFonts w:ascii="Times New Roman" w:eastAsia="Times New Roman" w:hAnsi="Times New Roman"/>
          <w:lang w:val="fr-FR" w:eastAsia="fr-FR"/>
        </w:rPr>
        <w:t> </w:t>
      </w:r>
    </w:p>
    <w:p w:rsidR="00672201" w:rsidRPr="003061B7" w:rsidRDefault="00672201" w:rsidP="00672201">
      <w:pPr>
        <w:pStyle w:val="NormalWeb"/>
        <w:numPr>
          <w:ilvl w:val="2"/>
          <w:numId w:val="11"/>
        </w:numPr>
        <w:tabs>
          <w:tab w:val="clear" w:pos="3756"/>
          <w:tab w:val="num" w:pos="5760"/>
        </w:tabs>
        <w:spacing w:before="0" w:beforeAutospacing="0" w:after="0" w:afterAutospacing="0"/>
        <w:ind w:left="5760"/>
        <w:rPr>
          <w:b/>
          <w:color w:val="000000"/>
        </w:rPr>
      </w:pPr>
      <w:r w:rsidRPr="00C00328">
        <w:rPr>
          <w:b/>
          <w:color w:val="000000"/>
        </w:rPr>
        <w:t>Tutelle dative</w:t>
      </w:r>
    </w:p>
    <w:p w:rsidR="00672201" w:rsidRPr="00C00328" w:rsidRDefault="00672201" w:rsidP="00672201">
      <w:pPr>
        <w:pStyle w:val="NormalWeb"/>
        <w:spacing w:before="0" w:beforeAutospacing="0" w:after="0" w:afterAutospacing="0"/>
        <w:rPr>
          <w:b/>
          <w:color w:val="000000"/>
        </w:rPr>
      </w:pPr>
    </w:p>
    <w:p w:rsidR="00672201" w:rsidRPr="00035827"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 xml:space="preserve">Art. 178 Tutelle Dative est déférée par le père et mère ou par le tribunal Art. 179 Personne physique Art. 200 Nommé un tuteur à son enfant mineur par testament, par un mandant donné en prévision de son inaptitude ou déclaration en ce sens transmise au curateur public Art. 201(1) Conjoint survivant décide qui sera la tutelle dative Art 201(2) Père et mère décèdent ou inapte en même temps sans avoir désigné un tuteur ou un tuteur différents Art. 202(2) Considéré avoir accepté la tutelle s’il n’a pas refusé la charge après 30 jours où elle a eu connaissance de sa nomination Art. 205 Quand Tutelle Dative est nommé par le tribunal Art. 199(1) Cas ou le tribunal doit nommer. Art. 204 – 250 – 254 Relever de sa charge à LIRE Art. 190 Tuteur Ad Hoc. (Chargé par le tribunal de gérer uniquement l’élément ou l’événement qui l’impose en justice le mineur et son tuteur principal et il ne prend pas la place du tuteur principal) Art. 304 Une personne morale peut intervenir dans la gestion Art. 189 et 304 La tutelle peut être exercée par une personne morale lorsque la loi lui autorise Art. 246 Tuteur à la personne Art. 185 à 188 Division de la tutelle (la tutelle de la personne et biens peut être effectués ensemble, séparément.) Art. 189 Une personne morale peut agir comme tuteurs aux biens (autorisé par la loi) Art. 187 Tutelle divisible en deux partie : Ne peut nommer qu’un seul tuteur à </w:t>
      </w:r>
      <w:r>
        <w:rPr>
          <w:rFonts w:ascii="Times New Roman" w:eastAsia="Times New Roman" w:hAnsi="Times New Roman"/>
          <w:lang w:val="fr-FR" w:eastAsia="fr-FR"/>
        </w:rPr>
        <w:lastRenderedPageBreak/>
        <w:t>la personne et plusieurs aux biens. Art. 188 Si le tribunal en décide autrement (autorité parentale) (art. 186) Art. 192 Tuteur D’office Art. 246 Rendre des comptes au Tuteur à la personne Art. 180 Nulle personne n’est contrainte d’accepter une Tutelle Dative sauf DPJ et Curateur public Art. 184 Peut recevoir une rémunération qui est fixé par le tribunal Art. 183(1) DPJ et Curateur Public, service gratuit.</w:t>
      </w:r>
    </w:p>
    <w:p w:rsidR="00672201" w:rsidRDefault="00672201" w:rsidP="00672201">
      <w:pPr>
        <w:widowControl/>
        <w:autoSpaceDE/>
        <w:autoSpaceDN/>
        <w:adjustRightInd/>
        <w:jc w:val="both"/>
        <w:rPr>
          <w:rFonts w:ascii="Times New Roman" w:eastAsia="Times New Roman" w:hAnsi="Times New Roman"/>
          <w:lang w:val="fr-FR" w:eastAsia="fr-FR"/>
        </w:rPr>
      </w:pPr>
    </w:p>
    <w:p w:rsidR="00672201" w:rsidRPr="00672201" w:rsidRDefault="00672201" w:rsidP="00672201">
      <w:pPr>
        <w:widowControl/>
        <w:autoSpaceDE/>
        <w:autoSpaceDN/>
        <w:adjustRightInd/>
        <w:jc w:val="both"/>
        <w:rPr>
          <w:rFonts w:ascii="Times New Roman" w:eastAsia="Times New Roman" w:hAnsi="Times New Roman"/>
          <w:lang w:eastAsia="fr-FR"/>
        </w:rPr>
      </w:pPr>
      <w:r w:rsidRPr="00672201">
        <w:rPr>
          <w:rFonts w:ascii="Times New Roman" w:eastAsia="Times New Roman" w:hAnsi="Times New Roman"/>
          <w:lang w:eastAsia="fr-FR"/>
        </w:rPr>
        <w:t xml:space="preserve">Art. 178, 179, 180, 183 al. 1, 184, 185, 187, 188, 189, 190, </w:t>
      </w:r>
      <w:smartTag w:uri="urn:schemas-microsoft-com:office:smarttags" w:element="metricconverter">
        <w:smartTagPr>
          <w:attr w:name="ProductID" w:val="199 a"/>
        </w:smartTagPr>
        <w:r w:rsidRPr="00672201">
          <w:rPr>
            <w:rFonts w:ascii="Times New Roman" w:eastAsia="Times New Roman" w:hAnsi="Times New Roman"/>
            <w:lang w:eastAsia="fr-FR"/>
          </w:rPr>
          <w:t>199 a</w:t>
        </w:r>
      </w:smartTag>
      <w:r w:rsidRPr="00672201">
        <w:rPr>
          <w:rFonts w:ascii="Times New Roman" w:eastAsia="Times New Roman" w:hAnsi="Times New Roman"/>
          <w:lang w:eastAsia="fr-FR"/>
        </w:rPr>
        <w:t xml:space="preserve">. 1, 200, 201, 202 al. 2, 203, 204, 205, 246, 250, 254, </w:t>
      </w:r>
      <w:smartTag w:uri="urn:schemas-microsoft-com:office:smarttags" w:element="metricconverter">
        <w:smartTagPr>
          <w:attr w:name="ProductID" w:val="304 C"/>
        </w:smartTagPr>
        <w:r w:rsidRPr="00672201">
          <w:rPr>
            <w:rFonts w:ascii="Times New Roman" w:eastAsia="Times New Roman" w:hAnsi="Times New Roman"/>
            <w:lang w:eastAsia="fr-FR"/>
          </w:rPr>
          <w:t>304 C</w:t>
        </w:r>
      </w:smartTag>
      <w:r w:rsidRPr="00672201">
        <w:rPr>
          <w:rFonts w:ascii="Times New Roman" w:eastAsia="Times New Roman" w:hAnsi="Times New Roman"/>
          <w:lang w:eastAsia="fr-FR"/>
        </w:rPr>
        <w:t>.c.Q. </w:t>
      </w:r>
    </w:p>
    <w:p w:rsidR="00672201" w:rsidRPr="00672201" w:rsidRDefault="00672201" w:rsidP="00672201">
      <w:pPr>
        <w:pStyle w:val="NormalWeb"/>
        <w:spacing w:before="0" w:beforeAutospacing="0" w:after="0" w:afterAutospacing="0"/>
        <w:jc w:val="both"/>
        <w:rPr>
          <w:lang w:val="en-US"/>
        </w:rPr>
      </w:pPr>
    </w:p>
    <w:p w:rsidR="00672201" w:rsidRDefault="00672201" w:rsidP="00672201">
      <w:pPr>
        <w:pStyle w:val="NormalWeb"/>
        <w:numPr>
          <w:ilvl w:val="2"/>
          <w:numId w:val="11"/>
        </w:numPr>
        <w:tabs>
          <w:tab w:val="clear" w:pos="3756"/>
          <w:tab w:val="num" w:pos="5760"/>
        </w:tabs>
        <w:spacing w:before="0" w:beforeAutospacing="0" w:after="0" w:afterAutospacing="0"/>
        <w:ind w:left="5760"/>
        <w:rPr>
          <w:b/>
          <w:color w:val="000000"/>
        </w:rPr>
      </w:pPr>
      <w:r w:rsidRPr="00C15D42">
        <w:rPr>
          <w:b/>
          <w:color w:val="000000"/>
        </w:rPr>
        <w:t>Administration tutélaire</w:t>
      </w:r>
    </w:p>
    <w:p w:rsidR="00672201" w:rsidRDefault="00672201" w:rsidP="00672201">
      <w:pPr>
        <w:pStyle w:val="NormalWeb"/>
        <w:spacing w:before="0" w:beforeAutospacing="0" w:after="0" w:afterAutospacing="0"/>
        <w:rPr>
          <w:color w:val="000000"/>
        </w:rPr>
      </w:pPr>
      <w:r>
        <w:rPr>
          <w:color w:val="000000"/>
        </w:rPr>
        <w:t xml:space="preserve">Tutelle légale ou dative, ce sont les mêmes règles qui s’appliquent. </w:t>
      </w:r>
    </w:p>
    <w:p w:rsidR="00672201" w:rsidRDefault="00672201" w:rsidP="00672201">
      <w:pPr>
        <w:pStyle w:val="NormalWeb"/>
        <w:spacing w:before="0" w:beforeAutospacing="0" w:after="0" w:afterAutospacing="0"/>
        <w:rPr>
          <w:color w:val="000000"/>
        </w:rPr>
      </w:pPr>
      <w:r>
        <w:rPr>
          <w:color w:val="000000"/>
        </w:rPr>
        <w:t>Art. 208 renvoi à la simple administration d’un bien -&gt; 1301. EX. : réparation maison d’un mineur</w:t>
      </w:r>
    </w:p>
    <w:p w:rsidR="00672201" w:rsidRDefault="00672201" w:rsidP="00672201">
      <w:pPr>
        <w:pStyle w:val="NormalWeb"/>
        <w:spacing w:before="0" w:beforeAutospacing="0" w:after="0" w:afterAutospacing="0"/>
        <w:rPr>
          <w:color w:val="000000"/>
        </w:rPr>
      </w:pPr>
      <w:r>
        <w:rPr>
          <w:color w:val="000000"/>
        </w:rPr>
        <w:t>Art. 210. Des Biens peuvent être administrés par d’autres personnes.</w:t>
      </w:r>
    </w:p>
    <w:p w:rsidR="00672201" w:rsidRDefault="00672201" w:rsidP="00672201">
      <w:pPr>
        <w:pStyle w:val="NormalWeb"/>
        <w:spacing w:before="0" w:beforeAutospacing="0" w:after="0" w:afterAutospacing="0"/>
        <w:rPr>
          <w:color w:val="000000"/>
        </w:rPr>
      </w:pPr>
      <w:r>
        <w:rPr>
          <w:color w:val="000000"/>
        </w:rPr>
        <w:t xml:space="preserve">Quand le mineur peut agir seul. Art. 211 et Art. 215 // Pour accepter une donation avec charge, tuteur doit demander au conseil de tutelle Art.211 // </w:t>
      </w:r>
      <w:r w:rsidRPr="001F56DB">
        <w:rPr>
          <w:color w:val="000000"/>
        </w:rPr>
        <w:t>Art. 212</w:t>
      </w:r>
      <w:r>
        <w:rPr>
          <w:color w:val="000000"/>
        </w:rPr>
        <w:t xml:space="preserve">  </w:t>
      </w:r>
      <w:r w:rsidRPr="001F56DB">
        <w:rPr>
          <w:color w:val="000000"/>
        </w:rPr>
        <w:t>Le tuteur ne peut transiger ni poursuivre un appel sans l’autorisation du conseil de tutelle.</w:t>
      </w:r>
    </w:p>
    <w:p w:rsidR="00672201" w:rsidRDefault="00672201" w:rsidP="00672201">
      <w:pPr>
        <w:pStyle w:val="NormalWeb"/>
        <w:spacing w:before="0" w:beforeAutospacing="0" w:after="0" w:afterAutospacing="0"/>
        <w:rPr>
          <w:color w:val="000000"/>
        </w:rPr>
      </w:pPr>
      <w:r>
        <w:rPr>
          <w:color w:val="000000"/>
        </w:rPr>
        <w:t>Art. 213 : emprunt moins de 25000$, conseil de tutelle. + de 25000$ tribunal</w:t>
      </w:r>
    </w:p>
    <w:p w:rsidR="00672201" w:rsidRDefault="00672201" w:rsidP="00672201">
      <w:pPr>
        <w:pStyle w:val="NormalWeb"/>
        <w:spacing w:before="0" w:beforeAutospacing="0" w:after="0" w:afterAutospacing="0"/>
        <w:rPr>
          <w:color w:val="000000"/>
        </w:rPr>
      </w:pPr>
      <w:r>
        <w:rPr>
          <w:color w:val="000000"/>
        </w:rPr>
        <w:t xml:space="preserve">Art. 213 (2) : est lié à 214. </w:t>
      </w:r>
    </w:p>
    <w:p w:rsidR="00672201" w:rsidRDefault="00672201" w:rsidP="00672201">
      <w:pPr>
        <w:pStyle w:val="NormalWeb"/>
        <w:spacing w:before="0" w:beforeAutospacing="0" w:after="0" w:afterAutospacing="0"/>
        <w:rPr>
          <w:color w:val="000000"/>
        </w:rPr>
      </w:pPr>
      <w:r>
        <w:rPr>
          <w:color w:val="000000"/>
        </w:rPr>
        <w:t>Art. 214 : + de 25 000$ autorisation du tribunal, Évaluation expert.</w:t>
      </w:r>
    </w:p>
    <w:p w:rsidR="00672201" w:rsidRDefault="00672201" w:rsidP="00672201">
      <w:pPr>
        <w:pStyle w:val="NormalWeb"/>
        <w:spacing w:before="0" w:beforeAutospacing="0" w:after="0" w:afterAutospacing="0"/>
        <w:rPr>
          <w:color w:val="000000"/>
        </w:rPr>
      </w:pPr>
      <w:r>
        <w:rPr>
          <w:color w:val="000000"/>
        </w:rPr>
        <w:t>Art.219 Charge à la tutelle. Voir aussi 218.</w:t>
      </w:r>
    </w:p>
    <w:p w:rsidR="00672201" w:rsidRDefault="00672201" w:rsidP="00672201">
      <w:pPr>
        <w:pStyle w:val="NormalWeb"/>
        <w:spacing w:before="0" w:beforeAutospacing="0" w:after="0" w:afterAutospacing="0"/>
        <w:rPr>
          <w:color w:val="000000"/>
        </w:rPr>
      </w:pPr>
      <w:r>
        <w:rPr>
          <w:color w:val="000000"/>
        </w:rPr>
        <w:t>Conseil de tutelle est constitué lorsqu’il a une tutelle dative, une tutelle légale : art. 223</w:t>
      </w:r>
    </w:p>
    <w:p w:rsidR="00672201" w:rsidRDefault="00672201" w:rsidP="00672201">
      <w:pPr>
        <w:pStyle w:val="NormalWeb"/>
        <w:spacing w:before="0" w:beforeAutospacing="0" w:after="0" w:afterAutospacing="0"/>
        <w:jc w:val="both"/>
        <w:rPr>
          <w:color w:val="000000"/>
        </w:rPr>
      </w:pPr>
      <w:r>
        <w:rPr>
          <w:color w:val="000000"/>
        </w:rPr>
        <w:t xml:space="preserve">Art. 208, 210, à 215, 218 à 220, 222, 223, </w:t>
      </w:r>
      <w:smartTag w:uri="urn:schemas-microsoft-com:office:smarttags" w:element="metricconverter">
        <w:smartTagPr>
          <w:attr w:name="ProductID" w:val="1301 C"/>
        </w:smartTagPr>
        <w:r>
          <w:rPr>
            <w:color w:val="000000"/>
          </w:rPr>
          <w:t>1301 C</w:t>
        </w:r>
      </w:smartTag>
      <w:r>
        <w:rPr>
          <w:color w:val="000000"/>
        </w:rPr>
        <w:t>.c.Q.</w:t>
      </w:r>
    </w:p>
    <w:p w:rsidR="00672201" w:rsidRPr="00221262" w:rsidRDefault="00672201" w:rsidP="00672201">
      <w:pPr>
        <w:pStyle w:val="NormalWeb"/>
        <w:spacing w:before="0" w:beforeAutospacing="0" w:after="0" w:afterAutospacing="0"/>
      </w:pPr>
    </w:p>
    <w:p w:rsidR="00672201" w:rsidRDefault="00672201" w:rsidP="00672201">
      <w:pPr>
        <w:pStyle w:val="NormalWeb"/>
        <w:spacing w:before="0" w:beforeAutospacing="0" w:after="0" w:afterAutospacing="0"/>
        <w:rPr>
          <w:b/>
          <w:color w:val="000000"/>
        </w:rPr>
      </w:pPr>
    </w:p>
    <w:p w:rsidR="00672201" w:rsidRDefault="00672201" w:rsidP="00672201">
      <w:pPr>
        <w:pStyle w:val="NormalWeb"/>
        <w:spacing w:before="0" w:beforeAutospacing="0" w:after="0" w:afterAutospacing="0"/>
        <w:rPr>
          <w:b/>
          <w:color w:val="000000"/>
        </w:rPr>
      </w:pPr>
    </w:p>
    <w:p w:rsidR="00672201" w:rsidRDefault="00672201" w:rsidP="00672201">
      <w:pPr>
        <w:pStyle w:val="NormalWeb"/>
        <w:spacing w:before="0" w:beforeAutospacing="0" w:after="0" w:afterAutospacing="0"/>
        <w:rPr>
          <w:b/>
          <w:color w:val="000000"/>
        </w:rPr>
      </w:pPr>
    </w:p>
    <w:p w:rsidR="00672201" w:rsidRDefault="00672201" w:rsidP="00672201">
      <w:pPr>
        <w:pStyle w:val="NormalWeb"/>
        <w:spacing w:before="0" w:beforeAutospacing="0" w:after="0" w:afterAutospacing="0"/>
        <w:rPr>
          <w:b/>
          <w:color w:val="000000"/>
        </w:rPr>
      </w:pPr>
    </w:p>
    <w:p w:rsidR="00672201" w:rsidRDefault="00672201" w:rsidP="00672201">
      <w:pPr>
        <w:pStyle w:val="NormalWeb"/>
        <w:spacing w:before="0" w:beforeAutospacing="0" w:after="0" w:afterAutospacing="0"/>
        <w:rPr>
          <w:b/>
          <w:color w:val="000000"/>
        </w:rPr>
      </w:pPr>
      <w:r w:rsidRPr="00A51B09">
        <w:rPr>
          <w:b/>
          <w:color w:val="000000"/>
        </w:rPr>
        <w:t>La protection du majeur inapte </w:t>
      </w:r>
      <w:r>
        <w:rPr>
          <w:b/>
          <w:color w:val="000000"/>
        </w:rPr>
        <w:t>(inaptitude : Incapable de prendre soin d’elle-même ou d’administrer ses biens. Cela cause un besoin de protection dans l’exercice de ses droits civils. Elle a besoin d’être représenté : tutelle ou curatelle)</w:t>
      </w:r>
    </w:p>
    <w:p w:rsidR="00672201" w:rsidRDefault="00672201" w:rsidP="00672201">
      <w:pPr>
        <w:pStyle w:val="NormalWeb"/>
        <w:spacing w:before="0" w:beforeAutospacing="0" w:after="0" w:afterAutospacing="0"/>
        <w:rPr>
          <w:color w:val="000000"/>
        </w:rPr>
      </w:pPr>
      <w:r>
        <w:rPr>
          <w:color w:val="000000"/>
        </w:rPr>
        <w:t>Capacité / Incapacité : La capacité, la règle. L’incapacité, l’exception.</w:t>
      </w:r>
    </w:p>
    <w:p w:rsidR="00672201" w:rsidRDefault="00672201" w:rsidP="00672201">
      <w:pPr>
        <w:pStyle w:val="NormalWeb"/>
        <w:spacing w:before="0" w:beforeAutospacing="0" w:after="0" w:afterAutospacing="0"/>
        <w:rPr>
          <w:color w:val="000000"/>
        </w:rPr>
      </w:pPr>
      <w:r>
        <w:rPr>
          <w:color w:val="000000"/>
        </w:rPr>
        <w:t>Régime de protection dans son intérêt : art. 256.</w:t>
      </w:r>
    </w:p>
    <w:p w:rsidR="00672201" w:rsidRDefault="00672201" w:rsidP="00672201">
      <w:pPr>
        <w:pStyle w:val="NormalWeb"/>
        <w:spacing w:before="0" w:beforeAutospacing="0" w:after="0" w:afterAutospacing="0"/>
        <w:rPr>
          <w:color w:val="000000"/>
        </w:rPr>
      </w:pPr>
      <w:r>
        <w:rPr>
          <w:color w:val="000000"/>
        </w:rPr>
        <w:t>Art. 257 : toutes les décisions sont prises dans l’intérêt du majeur</w:t>
      </w:r>
    </w:p>
    <w:p w:rsidR="00672201" w:rsidRDefault="00672201" w:rsidP="00672201">
      <w:pPr>
        <w:pStyle w:val="NormalWeb"/>
        <w:spacing w:before="0" w:beforeAutospacing="0" w:after="0" w:afterAutospacing="0"/>
        <w:rPr>
          <w:color w:val="000000"/>
        </w:rPr>
      </w:pPr>
      <w:r>
        <w:rPr>
          <w:color w:val="000000"/>
        </w:rPr>
        <w:t>Art. 258(1) : source d’inaptitude</w:t>
      </w:r>
    </w:p>
    <w:p w:rsidR="00672201" w:rsidRDefault="00672201" w:rsidP="00672201">
      <w:pPr>
        <w:pStyle w:val="NormalWeb"/>
        <w:spacing w:before="0" w:beforeAutospacing="0" w:after="0" w:afterAutospacing="0"/>
        <w:rPr>
          <w:color w:val="000000"/>
        </w:rPr>
      </w:pPr>
      <w:r>
        <w:rPr>
          <w:color w:val="000000"/>
        </w:rPr>
        <w:t>Art. 259 : prendre en compte le degré d’inaptitude du majeur (3 régimes)</w:t>
      </w:r>
    </w:p>
    <w:p w:rsidR="00672201" w:rsidRPr="00A51B09" w:rsidRDefault="00672201" w:rsidP="00672201">
      <w:pPr>
        <w:pStyle w:val="NormalWeb"/>
        <w:spacing w:before="0" w:beforeAutospacing="0" w:after="0" w:afterAutospacing="0"/>
        <w:jc w:val="both"/>
        <w:rPr>
          <w:b/>
          <w:color w:val="000000"/>
        </w:rPr>
      </w:pPr>
      <w:r>
        <w:rPr>
          <w:color w:val="000000"/>
        </w:rPr>
        <w:t xml:space="preserve">Art. 154, 256 à </w:t>
      </w:r>
      <w:smartTag w:uri="urn:schemas-microsoft-com:office:smarttags" w:element="metricconverter">
        <w:smartTagPr>
          <w:attr w:name="ProductID" w:val="259 C"/>
        </w:smartTagPr>
        <w:r>
          <w:rPr>
            <w:color w:val="000000"/>
          </w:rPr>
          <w:t>259 C</w:t>
        </w:r>
      </w:smartTag>
      <w:r>
        <w:rPr>
          <w:color w:val="000000"/>
        </w:rPr>
        <w:t>.c.Q.</w:t>
      </w:r>
    </w:p>
    <w:p w:rsidR="00672201" w:rsidRPr="00A51B09" w:rsidRDefault="00672201" w:rsidP="00672201">
      <w:pPr>
        <w:pStyle w:val="NormalWeb"/>
        <w:spacing w:before="0" w:beforeAutospacing="0" w:after="0" w:afterAutospacing="0"/>
        <w:ind w:left="4248"/>
        <w:rPr>
          <w:b/>
          <w:color w:val="000000"/>
        </w:rPr>
      </w:pPr>
      <w:r w:rsidRPr="00A51B09">
        <w:rPr>
          <w:b/>
          <w:color w:val="000000"/>
        </w:rPr>
        <w:t>Conseiller au majeur</w:t>
      </w:r>
      <w:r>
        <w:rPr>
          <w:b/>
          <w:color w:val="000000"/>
        </w:rPr>
        <w:t xml:space="preserve"> </w:t>
      </w:r>
    </w:p>
    <w:p w:rsidR="00672201" w:rsidRDefault="00672201" w:rsidP="00672201">
      <w:pPr>
        <w:widowControl/>
        <w:autoSpaceDE/>
        <w:autoSpaceDN/>
        <w:adjustRightInd/>
        <w:rPr>
          <w:rFonts w:ascii="Times New Roman" w:eastAsia="Times New Roman" w:hAnsi="Times New Roman"/>
          <w:lang w:val="fr-FR" w:eastAsia="fr-FR"/>
        </w:rPr>
      </w:pPr>
      <w:r>
        <w:rPr>
          <w:rFonts w:ascii="Times New Roman" w:eastAsia="Times New Roman" w:hAnsi="Times New Roman"/>
          <w:lang w:val="fr-FR" w:eastAsia="fr-FR"/>
        </w:rPr>
        <w:t>Art. 292 Rôle du conseiller.</w:t>
      </w:r>
    </w:p>
    <w:p w:rsidR="00672201" w:rsidRDefault="00672201" w:rsidP="00672201">
      <w:pPr>
        <w:widowControl/>
        <w:autoSpaceDE/>
        <w:autoSpaceDN/>
        <w:adjustRightInd/>
        <w:rPr>
          <w:rFonts w:ascii="Times New Roman" w:eastAsia="Times New Roman" w:hAnsi="Times New Roman"/>
          <w:lang w:val="fr-FR" w:eastAsia="fr-FR"/>
        </w:rPr>
      </w:pPr>
      <w:r>
        <w:rPr>
          <w:rFonts w:ascii="Times New Roman" w:eastAsia="Times New Roman" w:hAnsi="Times New Roman"/>
          <w:lang w:val="fr-FR" w:eastAsia="fr-FR"/>
        </w:rPr>
        <w:t xml:space="preserve">Acte que le mineur peut faire seul ou pas. </w:t>
      </w:r>
      <w:r w:rsidRPr="004503BA">
        <w:rPr>
          <w:rFonts w:ascii="Times New Roman" w:eastAsia="Times New Roman" w:hAnsi="Times New Roman"/>
          <w:i/>
          <w:lang w:val="fr-FR" w:eastAsia="fr-FR"/>
        </w:rPr>
        <w:t>Sinon Conseiller. Art. 293(2)</w:t>
      </w:r>
      <w:r>
        <w:rPr>
          <w:rFonts w:ascii="Times New Roman" w:eastAsia="Times New Roman" w:hAnsi="Times New Roman"/>
          <w:lang w:val="fr-FR" w:eastAsia="fr-FR"/>
        </w:rPr>
        <w:t xml:space="preserve"> et Article sur simple émancipation (art. 172) -&gt;  Acte de simple administration Art. 1301</w:t>
      </w:r>
    </w:p>
    <w:p w:rsidR="00672201" w:rsidRDefault="00672201" w:rsidP="00672201">
      <w:pPr>
        <w:widowControl/>
        <w:autoSpaceDE/>
        <w:autoSpaceDN/>
        <w:adjustRightInd/>
        <w:rPr>
          <w:rFonts w:ascii="Times New Roman" w:eastAsia="Times New Roman" w:hAnsi="Times New Roman"/>
          <w:lang w:val="fr-FR" w:eastAsia="fr-FR"/>
        </w:rPr>
      </w:pPr>
      <w:r>
        <w:rPr>
          <w:rFonts w:ascii="Times New Roman" w:eastAsia="Times New Roman" w:hAnsi="Times New Roman"/>
          <w:lang w:val="fr-FR" w:eastAsia="fr-FR"/>
        </w:rPr>
        <w:t xml:space="preserve">Art. 173-174 Acte qui dépasse la simple administrateur </w:t>
      </w:r>
    </w:p>
    <w:p w:rsidR="00672201" w:rsidRDefault="00672201" w:rsidP="00672201">
      <w:pPr>
        <w:widowControl/>
        <w:autoSpaceDE/>
        <w:autoSpaceDN/>
        <w:adjustRightInd/>
        <w:rPr>
          <w:rFonts w:ascii="Times New Roman" w:eastAsia="Times New Roman" w:hAnsi="Times New Roman"/>
          <w:lang w:val="fr-FR" w:eastAsia="fr-FR"/>
        </w:rPr>
      </w:pPr>
      <w:r>
        <w:rPr>
          <w:rFonts w:ascii="Times New Roman" w:eastAsia="Times New Roman" w:hAnsi="Times New Roman"/>
          <w:lang w:val="fr-FR" w:eastAsia="fr-FR"/>
        </w:rPr>
        <w:t>Art. 174 Prêt considérable (cas par cas)</w:t>
      </w:r>
    </w:p>
    <w:p w:rsidR="00672201" w:rsidRDefault="00672201" w:rsidP="00672201">
      <w:pPr>
        <w:widowControl/>
        <w:autoSpaceDE/>
        <w:autoSpaceDN/>
        <w:adjustRightInd/>
        <w:rPr>
          <w:rFonts w:ascii="Times New Roman" w:eastAsia="Times New Roman" w:hAnsi="Times New Roman"/>
          <w:lang w:val="fr-FR" w:eastAsia="fr-FR"/>
        </w:rPr>
      </w:pPr>
      <w:r>
        <w:rPr>
          <w:rFonts w:ascii="Times New Roman" w:eastAsia="Times New Roman" w:hAnsi="Times New Roman"/>
          <w:lang w:val="fr-FR" w:eastAsia="fr-FR"/>
        </w:rPr>
        <w:t>Art. 294 Acte fait seul par majeur ne peut être annulé (…) que si le majeur en subit un préjudice.</w:t>
      </w:r>
    </w:p>
    <w:p w:rsidR="00672201" w:rsidRPr="0060216A" w:rsidRDefault="00672201" w:rsidP="00672201">
      <w:pPr>
        <w:widowControl/>
        <w:autoSpaceDE/>
        <w:autoSpaceDN/>
        <w:adjustRightInd/>
        <w:rPr>
          <w:rFonts w:ascii="Times New Roman" w:eastAsia="Times New Roman" w:hAnsi="Times New Roman"/>
          <w:lang w:val="fr-FR" w:eastAsia="fr-FR"/>
        </w:rPr>
      </w:pPr>
      <w:r w:rsidRPr="0060216A">
        <w:rPr>
          <w:rFonts w:ascii="Times New Roman" w:hAnsi="Times New Roman"/>
          <w:color w:val="000000"/>
          <w:lang w:val="fr-FR"/>
        </w:rPr>
        <w:t xml:space="preserve">Art. </w:t>
      </w:r>
      <w:r>
        <w:rPr>
          <w:rFonts w:ascii="Times New Roman" w:hAnsi="Times New Roman"/>
          <w:color w:val="000000"/>
          <w:lang w:val="fr-FR"/>
        </w:rPr>
        <w:t xml:space="preserve">172 à 174, 710, 711, 1301, 173, </w:t>
      </w:r>
      <w:r w:rsidRPr="0060216A">
        <w:rPr>
          <w:rFonts w:ascii="Times New Roman" w:hAnsi="Times New Roman"/>
          <w:color w:val="000000"/>
          <w:lang w:val="fr-FR"/>
        </w:rPr>
        <w:t xml:space="preserve">291 à </w:t>
      </w:r>
      <w:smartTag w:uri="urn:schemas-microsoft-com:office:smarttags" w:element="metricconverter">
        <w:smartTagPr>
          <w:attr w:name="ProductID" w:val="294 C"/>
        </w:smartTagPr>
        <w:r w:rsidRPr="0060216A">
          <w:rPr>
            <w:rFonts w:ascii="Times New Roman" w:hAnsi="Times New Roman"/>
            <w:color w:val="000000"/>
            <w:lang w:val="fr-FR"/>
          </w:rPr>
          <w:t>294 C</w:t>
        </w:r>
      </w:smartTag>
      <w:r w:rsidRPr="0060216A">
        <w:rPr>
          <w:rFonts w:ascii="Times New Roman" w:hAnsi="Times New Roman"/>
          <w:color w:val="000000"/>
          <w:lang w:val="fr-FR"/>
        </w:rPr>
        <w:t>.c.Q.</w:t>
      </w:r>
    </w:p>
    <w:p w:rsidR="00672201" w:rsidRPr="00A51B09" w:rsidRDefault="00672201" w:rsidP="00672201">
      <w:pPr>
        <w:pStyle w:val="NormalWeb"/>
        <w:spacing w:before="0" w:beforeAutospacing="0" w:after="0" w:afterAutospacing="0"/>
        <w:ind w:left="4248"/>
        <w:rPr>
          <w:b/>
          <w:color w:val="000000"/>
        </w:rPr>
      </w:pPr>
      <w:bookmarkStart w:id="8" w:name="D(1_Y"/>
      <w:bookmarkStart w:id="9" w:name="s281"/>
      <w:bookmarkStart w:id="10" w:name="D)2_Y"/>
      <w:bookmarkStart w:id="11" w:name="s292"/>
      <w:bookmarkEnd w:id="8"/>
      <w:bookmarkEnd w:id="9"/>
      <w:bookmarkEnd w:id="10"/>
      <w:bookmarkEnd w:id="11"/>
    </w:p>
    <w:p w:rsidR="00672201" w:rsidRDefault="00672201" w:rsidP="00672201">
      <w:pPr>
        <w:pStyle w:val="NormalWeb"/>
        <w:spacing w:before="0" w:beforeAutospacing="0" w:after="0" w:afterAutospacing="0"/>
        <w:ind w:left="4248"/>
        <w:rPr>
          <w:b/>
          <w:color w:val="000000"/>
        </w:rPr>
      </w:pPr>
      <w:r w:rsidRPr="00A51B09">
        <w:rPr>
          <w:b/>
          <w:color w:val="000000"/>
        </w:rPr>
        <w:t>Tutelle privée au majeur</w:t>
      </w:r>
      <w:r>
        <w:rPr>
          <w:b/>
          <w:color w:val="000000"/>
        </w:rPr>
        <w:t xml:space="preserve"> </w:t>
      </w:r>
    </w:p>
    <w:p w:rsidR="00672201" w:rsidRDefault="00672201" w:rsidP="00672201">
      <w:pPr>
        <w:pStyle w:val="NormalWeb"/>
        <w:spacing w:before="0" w:beforeAutospacing="0" w:after="0" w:afterAutospacing="0"/>
        <w:rPr>
          <w:color w:val="000000"/>
        </w:rPr>
      </w:pPr>
      <w:r>
        <w:rPr>
          <w:color w:val="000000"/>
        </w:rPr>
        <w:t>Art. 285(1) Quand on ouvre une tutelle au majeur.</w:t>
      </w:r>
    </w:p>
    <w:p w:rsidR="00672201" w:rsidRDefault="00672201" w:rsidP="00672201">
      <w:pPr>
        <w:pStyle w:val="NormalWeb"/>
        <w:spacing w:before="0" w:beforeAutospacing="0" w:after="0" w:afterAutospacing="0"/>
        <w:rPr>
          <w:color w:val="000000"/>
        </w:rPr>
      </w:pPr>
      <w:r>
        <w:rPr>
          <w:color w:val="000000"/>
        </w:rPr>
        <w:t>Art.285(2) Qui peut être tuteur.`</w:t>
      </w:r>
    </w:p>
    <w:p w:rsidR="00672201" w:rsidRDefault="00672201" w:rsidP="00672201">
      <w:pPr>
        <w:pStyle w:val="NormalWeb"/>
        <w:spacing w:before="0" w:beforeAutospacing="0" w:after="0" w:afterAutospacing="0"/>
        <w:rPr>
          <w:color w:val="000000"/>
        </w:rPr>
      </w:pPr>
      <w:r>
        <w:rPr>
          <w:color w:val="000000"/>
        </w:rPr>
        <w:t>Art. 287 Un seul tuteur à la personne, plusieurs tuteurs aux biens.</w:t>
      </w:r>
    </w:p>
    <w:p w:rsidR="00672201" w:rsidRDefault="00672201" w:rsidP="00672201">
      <w:pPr>
        <w:pStyle w:val="NormalWeb"/>
        <w:spacing w:before="0" w:beforeAutospacing="0" w:after="0" w:afterAutospacing="0"/>
        <w:rPr>
          <w:color w:val="000000"/>
        </w:rPr>
      </w:pPr>
      <w:r>
        <w:rPr>
          <w:color w:val="000000"/>
        </w:rPr>
        <w:t xml:space="preserve">Art. 288 Évaluation médicale &amp; psychosociale, déterminer degré de capacité </w:t>
      </w:r>
    </w:p>
    <w:p w:rsidR="00672201" w:rsidRDefault="00672201" w:rsidP="00672201">
      <w:pPr>
        <w:pStyle w:val="NormalWeb"/>
        <w:spacing w:before="0" w:beforeAutospacing="0" w:after="0" w:afterAutospacing="0"/>
        <w:rPr>
          <w:color w:val="000000"/>
        </w:rPr>
      </w:pPr>
      <w:r>
        <w:rPr>
          <w:color w:val="000000"/>
        </w:rPr>
        <w:t>Si tribunal ne peut définir ce que le majeur peut ou ne peut pas faire, Art.287 (réfère à la tutelle au mineur)</w:t>
      </w:r>
    </w:p>
    <w:p w:rsidR="00672201" w:rsidRDefault="00672201" w:rsidP="00672201">
      <w:pPr>
        <w:pStyle w:val="NormalWeb"/>
        <w:spacing w:before="0" w:beforeAutospacing="0" w:after="0" w:afterAutospacing="0"/>
        <w:rPr>
          <w:color w:val="000000"/>
        </w:rPr>
      </w:pPr>
      <w:r>
        <w:rPr>
          <w:color w:val="000000"/>
        </w:rPr>
        <w:t>Gestion tutélaire, Gestion des biens Art. 213 et compagnie.</w:t>
      </w:r>
    </w:p>
    <w:p w:rsidR="00672201" w:rsidRDefault="00672201" w:rsidP="00672201">
      <w:pPr>
        <w:pStyle w:val="NormalWeb"/>
        <w:spacing w:before="0" w:beforeAutospacing="0" w:after="0" w:afterAutospacing="0"/>
        <w:rPr>
          <w:color w:val="000000"/>
        </w:rPr>
      </w:pPr>
      <w:r>
        <w:rPr>
          <w:color w:val="000000"/>
        </w:rPr>
        <w:t>Ce que le mineur peut faire seul : Art. 14, Art. 156</w:t>
      </w:r>
    </w:p>
    <w:p w:rsidR="00672201" w:rsidRDefault="00672201" w:rsidP="00672201">
      <w:pPr>
        <w:pStyle w:val="NormalWeb"/>
        <w:spacing w:before="0" w:beforeAutospacing="0" w:after="0" w:afterAutospacing="0"/>
        <w:rPr>
          <w:color w:val="000000"/>
        </w:rPr>
      </w:pPr>
      <w:r>
        <w:rPr>
          <w:color w:val="000000"/>
        </w:rPr>
        <w:t xml:space="preserve">Art .289 &amp; Art. 436 </w:t>
      </w:r>
    </w:p>
    <w:p w:rsidR="00672201" w:rsidRDefault="00672201" w:rsidP="00672201">
      <w:pPr>
        <w:pStyle w:val="NormalWeb"/>
        <w:spacing w:before="0" w:beforeAutospacing="0" w:after="0" w:afterAutospacing="0"/>
        <w:rPr>
          <w:i/>
          <w:color w:val="000000"/>
        </w:rPr>
      </w:pPr>
      <w:r w:rsidRPr="00696689">
        <w:rPr>
          <w:i/>
          <w:color w:val="000000"/>
        </w:rPr>
        <w:t>*Régime de base : Régime de tutelle. D’abord voir si nous sommes en présence d’un cas spécifique. Art. 289, 436, 709.</w:t>
      </w:r>
    </w:p>
    <w:p w:rsidR="00672201" w:rsidRDefault="00672201" w:rsidP="00672201">
      <w:pPr>
        <w:pStyle w:val="NormalWeb"/>
        <w:spacing w:before="0" w:beforeAutospacing="0" w:after="0" w:afterAutospacing="0"/>
        <w:rPr>
          <w:color w:val="000000"/>
        </w:rPr>
      </w:pPr>
      <w:r>
        <w:rPr>
          <w:color w:val="000000"/>
        </w:rPr>
        <w:t>Art. 286 : Simple administration, GESTION DES BIENS (même manière que la tutelle au mineur Art.1301 et suivant) : administration aux biens.</w:t>
      </w:r>
    </w:p>
    <w:p w:rsidR="00672201" w:rsidRDefault="00672201" w:rsidP="00672201">
      <w:pPr>
        <w:pStyle w:val="NormalWeb"/>
        <w:spacing w:before="0" w:beforeAutospacing="0" w:after="0" w:afterAutospacing="0"/>
        <w:rPr>
          <w:color w:val="000000"/>
        </w:rPr>
      </w:pPr>
      <w:r>
        <w:rPr>
          <w:color w:val="000000"/>
        </w:rPr>
        <w:t>Art. 287 Pour l’exercice des droits civils, on applique majeur sous tutelle. (Qui réfère à 1301.)</w:t>
      </w:r>
    </w:p>
    <w:p w:rsidR="00672201" w:rsidRDefault="00672201" w:rsidP="00672201">
      <w:pPr>
        <w:pStyle w:val="NormalWeb"/>
        <w:spacing w:before="0" w:beforeAutospacing="0" w:after="0" w:afterAutospacing="0"/>
        <w:rPr>
          <w:color w:val="000000"/>
        </w:rPr>
      </w:pPr>
      <w:r>
        <w:rPr>
          <w:color w:val="000000"/>
        </w:rPr>
        <w:t>Art. 260 S’applique à la tutelle et curatelle. Responsabilité de sa garde et entretien.</w:t>
      </w:r>
    </w:p>
    <w:p w:rsidR="00672201" w:rsidRDefault="00672201" w:rsidP="00672201">
      <w:pPr>
        <w:pStyle w:val="NormalWeb"/>
        <w:spacing w:before="0" w:beforeAutospacing="0" w:after="0" w:afterAutospacing="0"/>
        <w:rPr>
          <w:color w:val="000000"/>
        </w:rPr>
      </w:pPr>
      <w:r>
        <w:rPr>
          <w:color w:val="000000"/>
        </w:rPr>
        <w:t>Art. 287 &amp; 163 : Acte faite seul peut être annulé si le majeur en subit préjudice.</w:t>
      </w:r>
    </w:p>
    <w:p w:rsidR="00672201" w:rsidRPr="00696689" w:rsidRDefault="00672201" w:rsidP="00672201">
      <w:pPr>
        <w:pStyle w:val="NormalWeb"/>
        <w:spacing w:before="0" w:beforeAutospacing="0" w:after="0" w:afterAutospacing="0"/>
        <w:rPr>
          <w:color w:val="000000"/>
        </w:rPr>
      </w:pPr>
    </w:p>
    <w:p w:rsidR="00672201" w:rsidRPr="004503BA" w:rsidRDefault="00672201" w:rsidP="00672201">
      <w:pPr>
        <w:pStyle w:val="NormalWeb"/>
        <w:spacing w:before="0" w:beforeAutospacing="0" w:after="0" w:afterAutospacing="0"/>
        <w:rPr>
          <w:color w:val="000000"/>
        </w:rPr>
      </w:pP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 xml:space="preserve">Art. 156, 157, 159, 163, 187, 220, 260, 266, </w:t>
      </w:r>
      <w:r w:rsidRPr="00E353A0">
        <w:rPr>
          <w:rFonts w:ascii="Times New Roman" w:eastAsia="Times New Roman" w:hAnsi="Times New Roman"/>
          <w:lang w:val="fr-FR" w:eastAsia="fr-FR"/>
        </w:rPr>
        <w:t>285</w:t>
      </w:r>
      <w:r>
        <w:rPr>
          <w:rFonts w:ascii="Times New Roman" w:eastAsia="Times New Roman" w:hAnsi="Times New Roman"/>
          <w:lang w:val="fr-FR" w:eastAsia="fr-FR"/>
        </w:rPr>
        <w:t xml:space="preserve"> à 290, 436, 709, 1301 à </w:t>
      </w:r>
      <w:smartTag w:uri="urn:schemas-microsoft-com:office:smarttags" w:element="metricconverter">
        <w:smartTagPr>
          <w:attr w:name="ProductID" w:val="1305 C"/>
        </w:smartTagPr>
        <w:r>
          <w:rPr>
            <w:rFonts w:ascii="Times New Roman" w:eastAsia="Times New Roman" w:hAnsi="Times New Roman"/>
            <w:lang w:val="fr-FR" w:eastAsia="fr-FR"/>
          </w:rPr>
          <w:t>1305 C</w:t>
        </w:r>
      </w:smartTag>
      <w:r>
        <w:rPr>
          <w:rFonts w:ascii="Times New Roman" w:eastAsia="Times New Roman" w:hAnsi="Times New Roman"/>
          <w:lang w:val="fr-FR" w:eastAsia="fr-FR"/>
        </w:rPr>
        <w:t>.c.Q.</w:t>
      </w:r>
      <w:r w:rsidRPr="00E353A0">
        <w:rPr>
          <w:rFonts w:ascii="Times New Roman" w:eastAsia="Times New Roman" w:hAnsi="Times New Roman"/>
          <w:lang w:val="fr-FR" w:eastAsia="fr-FR"/>
        </w:rPr>
        <w:t> </w:t>
      </w:r>
    </w:p>
    <w:p w:rsidR="00672201" w:rsidRPr="00A51B09" w:rsidRDefault="00672201" w:rsidP="00672201">
      <w:pPr>
        <w:pStyle w:val="NormalWeb"/>
        <w:spacing w:before="0" w:beforeAutospacing="0" w:after="0" w:afterAutospacing="0"/>
        <w:rPr>
          <w:b/>
          <w:color w:val="000000"/>
        </w:rPr>
      </w:pPr>
    </w:p>
    <w:p w:rsidR="00672201" w:rsidRPr="00A51B09" w:rsidRDefault="00672201" w:rsidP="00672201">
      <w:pPr>
        <w:pStyle w:val="NormalWeb"/>
        <w:spacing w:before="0" w:beforeAutospacing="0" w:after="0" w:afterAutospacing="0"/>
        <w:ind w:left="4248"/>
        <w:rPr>
          <w:b/>
          <w:color w:val="000000"/>
        </w:rPr>
      </w:pPr>
      <w:r w:rsidRPr="00A51B09">
        <w:rPr>
          <w:b/>
          <w:color w:val="000000"/>
        </w:rPr>
        <w:t>Curatelle privée au majeur</w:t>
      </w:r>
      <w:r>
        <w:rPr>
          <w:b/>
          <w:color w:val="000000"/>
        </w:rPr>
        <w:t xml:space="preserve"> (la personne n’a plus aucune capacité d’exercice)</w:t>
      </w:r>
    </w:p>
    <w:p w:rsidR="00672201" w:rsidRDefault="00672201" w:rsidP="00672201">
      <w:pPr>
        <w:widowControl/>
        <w:autoSpaceDE/>
        <w:autoSpaceDN/>
        <w:adjustRightInd/>
        <w:rPr>
          <w:rFonts w:ascii="Times New Roman" w:eastAsia="Times New Roman" w:hAnsi="Times New Roman"/>
          <w:lang w:val="fr-FR" w:eastAsia="fr-FR"/>
        </w:rPr>
      </w:pP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 xml:space="preserve">Art. 281 Ouverture d’une curatelle. (Totale et permanente) Degré de capacité de la personne est nul. Plus aucun degré d’autonomie. </w:t>
      </w: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Art. 436, 710, 711 : Sous curatelle, doit être assisté.</w:t>
      </w: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Art. 282 Curateur à la pleine administration (Lié à 1306 et 1307)</w:t>
      </w: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Art. 1306 &amp; 1307 Chargé de la pleine administration.</w:t>
      </w: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Art. 283 Peut annuler tout acte que majeur sous curatelle à fait</w:t>
      </w: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Art. 284 Acte fait avant la mise sous curatelle peut être annulé</w:t>
      </w:r>
    </w:p>
    <w:p w:rsidR="00672201" w:rsidRDefault="00672201" w:rsidP="00672201">
      <w:pPr>
        <w:widowControl/>
        <w:autoSpaceDE/>
        <w:autoSpaceDN/>
        <w:adjustRightInd/>
        <w:jc w:val="both"/>
        <w:rPr>
          <w:rFonts w:ascii="Times New Roman" w:eastAsia="Times New Roman" w:hAnsi="Times New Roman"/>
          <w:lang w:val="fr-FR" w:eastAsia="fr-FR"/>
        </w:rPr>
      </w:pPr>
    </w:p>
    <w:p w:rsidR="00672201" w:rsidRPr="00587B54"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 xml:space="preserve">Art. 260, 281, 282 à 284, 327, 436, 710, 711, 1306, 1307, </w:t>
      </w:r>
      <w:smartTag w:uri="urn:schemas-microsoft-com:office:smarttags" w:element="metricconverter">
        <w:smartTagPr>
          <w:attr w:name="ProductID" w:val="1813 C"/>
        </w:smartTagPr>
        <w:r>
          <w:rPr>
            <w:rFonts w:ascii="Times New Roman" w:eastAsia="Times New Roman" w:hAnsi="Times New Roman"/>
            <w:lang w:val="fr-FR" w:eastAsia="fr-FR"/>
          </w:rPr>
          <w:t>1813 C</w:t>
        </w:r>
      </w:smartTag>
      <w:r>
        <w:rPr>
          <w:rFonts w:ascii="Times New Roman" w:eastAsia="Times New Roman" w:hAnsi="Times New Roman"/>
          <w:lang w:val="fr-FR" w:eastAsia="fr-FR"/>
        </w:rPr>
        <w:t>.c.Q.</w:t>
      </w:r>
      <w:r w:rsidRPr="00587B54">
        <w:rPr>
          <w:rFonts w:ascii="Times New Roman" w:eastAsia="Times New Roman" w:hAnsi="Times New Roman"/>
          <w:lang w:val="fr-FR" w:eastAsia="fr-FR"/>
        </w:rPr>
        <w:t> </w:t>
      </w:r>
    </w:p>
    <w:p w:rsidR="00672201" w:rsidRPr="00A51B09" w:rsidRDefault="00672201" w:rsidP="00672201">
      <w:pPr>
        <w:pStyle w:val="NormalWeb"/>
        <w:spacing w:before="0" w:beforeAutospacing="0" w:after="0" w:afterAutospacing="0"/>
        <w:rPr>
          <w:b/>
          <w:color w:val="000000"/>
        </w:rPr>
      </w:pPr>
    </w:p>
    <w:p w:rsidR="00672201" w:rsidRDefault="00672201" w:rsidP="00672201">
      <w:pPr>
        <w:pStyle w:val="NormalWeb"/>
        <w:spacing w:before="0" w:beforeAutospacing="0" w:after="0" w:afterAutospacing="0"/>
        <w:ind w:left="4248"/>
        <w:rPr>
          <w:b/>
          <w:color w:val="000000"/>
        </w:rPr>
      </w:pPr>
      <w:r w:rsidRPr="00A51B09">
        <w:rPr>
          <w:b/>
          <w:color w:val="000000"/>
        </w:rPr>
        <w:t>Curatelle publique</w:t>
      </w:r>
      <w:r>
        <w:rPr>
          <w:b/>
          <w:color w:val="000000"/>
        </w:rPr>
        <w:t xml:space="preserve"> (survol)</w:t>
      </w:r>
    </w:p>
    <w:p w:rsidR="00672201" w:rsidRDefault="00672201" w:rsidP="00672201">
      <w:pPr>
        <w:pStyle w:val="NormalWeb"/>
        <w:spacing w:before="0" w:beforeAutospacing="0" w:after="0" w:afterAutospacing="0"/>
        <w:rPr>
          <w:b/>
          <w:color w:val="000000"/>
        </w:rPr>
      </w:pPr>
    </w:p>
    <w:p w:rsidR="00672201" w:rsidRPr="005B2B79" w:rsidRDefault="00672201" w:rsidP="00672201">
      <w:pPr>
        <w:pStyle w:val="NormalWeb"/>
        <w:spacing w:before="0" w:beforeAutospacing="0" w:after="0" w:afterAutospacing="0"/>
        <w:rPr>
          <w:color w:val="000000"/>
        </w:rPr>
      </w:pPr>
      <w:r w:rsidRPr="005B2B79">
        <w:rPr>
          <w:color w:val="000000"/>
        </w:rPr>
        <w:t>Art. 263</w:t>
      </w:r>
      <w:r>
        <w:rPr>
          <w:color w:val="000000"/>
        </w:rPr>
        <w:t xml:space="preserve"> : à la base on ouvre une curatelle privée pour qu’une personne de son entourage s’en occupe. </w:t>
      </w:r>
    </w:p>
    <w:p w:rsidR="00672201" w:rsidRDefault="00672201" w:rsidP="00672201">
      <w:pPr>
        <w:pStyle w:val="NormalWeb"/>
        <w:spacing w:before="0" w:beforeAutospacing="0" w:after="0" w:afterAutospacing="0"/>
        <w:jc w:val="both"/>
      </w:pPr>
      <w:r>
        <w:t xml:space="preserve">Art. 261, </w:t>
      </w:r>
      <w:smartTag w:uri="urn:schemas-microsoft-com:office:smarttags" w:element="metricconverter">
        <w:smartTagPr>
          <w:attr w:name="ProductID" w:val="263 C"/>
        </w:smartTagPr>
        <w:r w:rsidRPr="00704578">
          <w:t>263</w:t>
        </w:r>
        <w:r>
          <w:t xml:space="preserve"> C</w:t>
        </w:r>
      </w:smartTag>
      <w:r>
        <w:t xml:space="preserve">.c.Q. </w:t>
      </w:r>
    </w:p>
    <w:p w:rsidR="00672201" w:rsidRPr="00A51B09" w:rsidRDefault="00672201" w:rsidP="00672201">
      <w:pPr>
        <w:pStyle w:val="NormalWeb"/>
        <w:spacing w:before="0" w:beforeAutospacing="0" w:after="0" w:afterAutospacing="0"/>
        <w:rPr>
          <w:b/>
          <w:color w:val="000000"/>
        </w:rPr>
      </w:pPr>
    </w:p>
    <w:p w:rsidR="00672201" w:rsidRPr="00A51B09" w:rsidRDefault="00672201" w:rsidP="00672201">
      <w:pPr>
        <w:pStyle w:val="NormalWeb"/>
        <w:spacing w:before="0" w:beforeAutospacing="0" w:after="0" w:afterAutospacing="0"/>
        <w:ind w:left="4248"/>
        <w:rPr>
          <w:b/>
          <w:color w:val="000000"/>
        </w:rPr>
      </w:pPr>
      <w:r w:rsidRPr="00A51B09">
        <w:rPr>
          <w:b/>
          <w:color w:val="000000"/>
        </w:rPr>
        <w:t>Mandat en cas d’inaptitude</w:t>
      </w:r>
      <w:r>
        <w:rPr>
          <w:b/>
          <w:color w:val="000000"/>
        </w:rPr>
        <w:t xml:space="preserve"> (survol)  </w:t>
      </w:r>
    </w:p>
    <w:p w:rsidR="00672201" w:rsidRPr="00A51B09" w:rsidRDefault="00672201" w:rsidP="00672201">
      <w:pPr>
        <w:pStyle w:val="NormalWeb"/>
        <w:spacing w:before="0" w:beforeAutospacing="0" w:after="0" w:afterAutospacing="0"/>
        <w:rPr>
          <w:b/>
          <w:color w:val="000000"/>
        </w:rPr>
      </w:pPr>
    </w:p>
    <w:p w:rsidR="00672201" w:rsidRDefault="00672201" w:rsidP="00672201">
      <w:pPr>
        <w:pStyle w:val="NormalWeb"/>
        <w:spacing w:before="0" w:beforeAutospacing="0" w:after="0" w:afterAutospacing="0"/>
        <w:jc w:val="both"/>
      </w:pPr>
      <w:r w:rsidRPr="005B2B79">
        <w:t>Prévision d’un Mandant en cas d’inaptitude2166 et suivant permet de prévoir nous-mêmes celui ou celle qui va nous représenté.</w:t>
      </w:r>
    </w:p>
    <w:p w:rsidR="00672201" w:rsidRDefault="00672201" w:rsidP="00672201">
      <w:pPr>
        <w:pStyle w:val="NormalWeb"/>
        <w:spacing w:before="0" w:beforeAutospacing="0" w:after="0" w:afterAutospacing="0"/>
        <w:jc w:val="both"/>
      </w:pPr>
      <w:r>
        <w:lastRenderedPageBreak/>
        <w:t xml:space="preserve">Art. 12, </w:t>
      </w:r>
      <w:r w:rsidRPr="00BF6A78">
        <w:t>276</w:t>
      </w:r>
      <w:r>
        <w:t xml:space="preserve">, </w:t>
      </w:r>
      <w:smartTag w:uri="urn:schemas-microsoft-com:office:smarttags" w:element="metricconverter">
        <w:smartTagPr>
          <w:attr w:name="ProductID" w:val="2131 C"/>
        </w:smartTagPr>
        <w:r>
          <w:t>2131 C</w:t>
        </w:r>
      </w:smartTag>
      <w:r>
        <w:t xml:space="preserve">.c.Q </w:t>
      </w:r>
    </w:p>
    <w:p w:rsidR="00672201" w:rsidRPr="00A51B09" w:rsidRDefault="00672201" w:rsidP="00672201">
      <w:pPr>
        <w:pStyle w:val="NormalWeb"/>
        <w:spacing w:before="0" w:beforeAutospacing="0" w:after="0" w:afterAutospacing="0"/>
        <w:rPr>
          <w:b/>
          <w:color w:val="000000"/>
        </w:rPr>
      </w:pPr>
    </w:p>
    <w:p w:rsidR="00672201" w:rsidRPr="00A51B09" w:rsidRDefault="00672201" w:rsidP="00672201">
      <w:pPr>
        <w:pStyle w:val="NormalWeb"/>
        <w:numPr>
          <w:ilvl w:val="2"/>
          <w:numId w:val="8"/>
        </w:numPr>
        <w:spacing w:before="0" w:beforeAutospacing="0" w:after="0" w:afterAutospacing="0"/>
        <w:rPr>
          <w:b/>
          <w:color w:val="000000"/>
        </w:rPr>
      </w:pPr>
      <w:r w:rsidRPr="00A51B09">
        <w:rPr>
          <w:b/>
          <w:color w:val="000000"/>
        </w:rPr>
        <w:t xml:space="preserve">La mise en œuvre de la protection </w:t>
      </w:r>
    </w:p>
    <w:p w:rsidR="00672201" w:rsidRPr="00A51B09" w:rsidRDefault="00672201" w:rsidP="00672201">
      <w:pPr>
        <w:pStyle w:val="NormalWeb"/>
        <w:spacing w:before="0" w:beforeAutospacing="0" w:after="0" w:afterAutospacing="0"/>
        <w:rPr>
          <w:b/>
          <w:color w:val="000000"/>
        </w:rPr>
      </w:pPr>
    </w:p>
    <w:p w:rsidR="00672201" w:rsidRPr="00A51B09" w:rsidRDefault="00672201" w:rsidP="00672201">
      <w:pPr>
        <w:pStyle w:val="NormalWeb"/>
        <w:spacing w:before="0" w:beforeAutospacing="0" w:after="0" w:afterAutospacing="0"/>
        <w:ind w:left="4236"/>
        <w:rPr>
          <w:b/>
          <w:color w:val="000000"/>
        </w:rPr>
      </w:pPr>
      <w:r w:rsidRPr="00A51B09">
        <w:rPr>
          <w:b/>
          <w:color w:val="000000"/>
        </w:rPr>
        <w:t>Régimes de protection prévus par la loi</w:t>
      </w:r>
    </w:p>
    <w:p w:rsidR="00672201" w:rsidRDefault="00672201" w:rsidP="00672201">
      <w:pPr>
        <w:widowControl/>
        <w:autoSpaceDE/>
        <w:autoSpaceDN/>
        <w:adjustRightInd/>
        <w:jc w:val="both"/>
        <w:rPr>
          <w:rFonts w:ascii="Times New Roman" w:eastAsia="Times New Roman" w:hAnsi="Times New Roman"/>
          <w:lang w:val="fr-FR" w:eastAsia="fr-FR"/>
        </w:rPr>
      </w:pP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 xml:space="preserve">Art. 268 : Ouverture prononcée par tribunal. </w:t>
      </w: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Art. 269 : Qui peut demander ? Majeur lui-même, (…), alliés (belle-famille), ou toute personne qui montre un intérêt particulier (EX. : associé dans entreprise).</w:t>
      </w: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Art. 271 Mineur qui devient un majeur inapte. Prend effet à la majorité.</w:t>
      </w: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Art. 276(1) Preuve requise Art. 276(2) Droit au majeur d’être entendu</w:t>
      </w: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Art. 277 Révision</w:t>
      </w: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Art. 295 Le régime de protection peut être arrêté</w:t>
      </w:r>
    </w:p>
    <w:p w:rsidR="00672201"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Art. 297 Un poste libre au régime de protection ne met pas fin à celui-ci</w:t>
      </w:r>
    </w:p>
    <w:p w:rsidR="00672201" w:rsidRDefault="00672201" w:rsidP="00672201">
      <w:pPr>
        <w:widowControl/>
        <w:autoSpaceDE/>
        <w:autoSpaceDN/>
        <w:adjustRightInd/>
        <w:jc w:val="both"/>
        <w:rPr>
          <w:rFonts w:ascii="Times New Roman" w:eastAsia="Times New Roman" w:hAnsi="Times New Roman"/>
          <w:lang w:val="fr-FR" w:eastAsia="fr-FR"/>
        </w:rPr>
      </w:pPr>
    </w:p>
    <w:p w:rsidR="00672201" w:rsidRPr="00E27D56" w:rsidRDefault="00672201" w:rsidP="00672201">
      <w:pPr>
        <w:widowControl/>
        <w:autoSpaceDE/>
        <w:autoSpaceDN/>
        <w:adjustRightInd/>
        <w:jc w:val="both"/>
        <w:rPr>
          <w:rFonts w:ascii="Times New Roman" w:eastAsia="Times New Roman" w:hAnsi="Times New Roman"/>
          <w:lang w:val="fr-FR" w:eastAsia="fr-FR"/>
        </w:rPr>
      </w:pPr>
      <w:r>
        <w:rPr>
          <w:rFonts w:ascii="Times New Roman" w:eastAsia="Times New Roman" w:hAnsi="Times New Roman"/>
          <w:lang w:val="fr-FR" w:eastAsia="fr-FR"/>
        </w:rPr>
        <w:t xml:space="preserve">Art. </w:t>
      </w:r>
      <w:r w:rsidRPr="00E27D56">
        <w:rPr>
          <w:rFonts w:ascii="Times New Roman" w:eastAsia="Times New Roman" w:hAnsi="Times New Roman"/>
          <w:lang w:val="fr-FR" w:eastAsia="fr-FR"/>
        </w:rPr>
        <w:t>268</w:t>
      </w:r>
      <w:r>
        <w:rPr>
          <w:rFonts w:ascii="Times New Roman" w:eastAsia="Times New Roman" w:hAnsi="Times New Roman"/>
          <w:lang w:val="fr-FR" w:eastAsia="fr-FR"/>
        </w:rPr>
        <w:t xml:space="preserve">, 269, 270 al. 1, 271, 276, 277, 295, </w:t>
      </w:r>
      <w:smartTag w:uri="urn:schemas-microsoft-com:office:smarttags" w:element="metricconverter">
        <w:smartTagPr>
          <w:attr w:name="ProductID" w:val="297 C"/>
        </w:smartTagPr>
        <w:r>
          <w:rPr>
            <w:rFonts w:ascii="Times New Roman" w:eastAsia="Times New Roman" w:hAnsi="Times New Roman"/>
            <w:lang w:val="fr-FR" w:eastAsia="fr-FR"/>
          </w:rPr>
          <w:t>297 C</w:t>
        </w:r>
      </w:smartTag>
      <w:r>
        <w:rPr>
          <w:rFonts w:ascii="Times New Roman" w:eastAsia="Times New Roman" w:hAnsi="Times New Roman"/>
          <w:lang w:val="fr-FR" w:eastAsia="fr-FR"/>
        </w:rPr>
        <w:t>.c.Q.</w:t>
      </w:r>
      <w:r w:rsidRPr="00E27D56">
        <w:rPr>
          <w:rFonts w:ascii="Times New Roman" w:eastAsia="Times New Roman" w:hAnsi="Times New Roman"/>
          <w:lang w:val="fr-FR" w:eastAsia="fr-FR"/>
        </w:rPr>
        <w:t> </w:t>
      </w:r>
    </w:p>
    <w:p w:rsidR="00672201" w:rsidRPr="001474FD" w:rsidRDefault="00672201" w:rsidP="00672201">
      <w:pPr>
        <w:pStyle w:val="NormalWeb"/>
        <w:spacing w:before="0" w:beforeAutospacing="0" w:after="0" w:afterAutospacing="0"/>
        <w:rPr>
          <w:b/>
          <w:color w:val="000000"/>
          <w:u w:val="single"/>
        </w:rPr>
      </w:pPr>
      <w:r w:rsidRPr="001474FD">
        <w:rPr>
          <w:b/>
          <w:color w:val="000000"/>
        </w:rPr>
        <w:t xml:space="preserve">2. </w:t>
      </w:r>
      <w:r w:rsidRPr="00C72E17">
        <w:rPr>
          <w:b/>
          <w:color w:val="000000"/>
        </w:rPr>
        <w:t>Les droits de la personnalité</w:t>
      </w:r>
    </w:p>
    <w:p w:rsidR="00672201" w:rsidRDefault="00672201" w:rsidP="00672201">
      <w:pPr>
        <w:pStyle w:val="NormalWeb"/>
        <w:spacing w:before="0" w:beforeAutospacing="0" w:after="0" w:afterAutospacing="0"/>
        <w:rPr>
          <w:b/>
          <w:color w:val="000000"/>
        </w:rPr>
      </w:pPr>
    </w:p>
    <w:p w:rsidR="00672201" w:rsidRDefault="00672201" w:rsidP="00672201">
      <w:pPr>
        <w:ind w:left="3600" w:hanging="3600"/>
        <w:jc w:val="both"/>
        <w:rPr>
          <w:rFonts w:ascii="Times New Roman" w:hAnsi="Times New Roman"/>
          <w:lang w:val="fr-FR"/>
        </w:rPr>
      </w:pPr>
    </w:p>
    <w:p w:rsidR="00672201" w:rsidRDefault="00672201" w:rsidP="00672201">
      <w:pPr>
        <w:ind w:left="3600" w:hanging="3600"/>
        <w:jc w:val="both"/>
        <w:rPr>
          <w:rFonts w:ascii="Times New Roman" w:hAnsi="Times New Roman"/>
          <w:lang w:val="fr-FR"/>
        </w:rPr>
      </w:pPr>
      <w:r>
        <w:rPr>
          <w:rFonts w:ascii="Times New Roman" w:hAnsi="Times New Roman"/>
          <w:lang w:val="fr-FR"/>
        </w:rPr>
        <w:t>COURS 3</w:t>
      </w:r>
    </w:p>
    <w:p w:rsidR="00672201" w:rsidRDefault="00672201" w:rsidP="00672201">
      <w:pPr>
        <w:ind w:left="3600" w:hanging="3600"/>
        <w:jc w:val="both"/>
        <w:rPr>
          <w:rFonts w:ascii="Times New Roman" w:hAnsi="Times New Roman"/>
          <w:lang w:val="fr-FR"/>
        </w:rPr>
      </w:pPr>
    </w:p>
    <w:p w:rsidR="00672201" w:rsidRPr="001474FD" w:rsidRDefault="00672201" w:rsidP="00672201">
      <w:pPr>
        <w:pStyle w:val="NormalWeb"/>
        <w:spacing w:before="0" w:beforeAutospacing="0" w:after="0" w:afterAutospacing="0"/>
        <w:rPr>
          <w:b/>
          <w:color w:val="000000"/>
        </w:rPr>
      </w:pPr>
      <w:r w:rsidRPr="001474FD">
        <w:rPr>
          <w:b/>
          <w:color w:val="000000"/>
        </w:rPr>
        <w:tab/>
        <w:t>2.1 Notions introductives</w:t>
      </w:r>
    </w:p>
    <w:p w:rsidR="00672201" w:rsidRPr="001474FD" w:rsidRDefault="00672201" w:rsidP="00672201">
      <w:pPr>
        <w:pStyle w:val="NormalWeb"/>
        <w:spacing w:before="0" w:beforeAutospacing="0" w:after="0" w:afterAutospacing="0"/>
        <w:rPr>
          <w:b/>
          <w:color w:val="000000"/>
        </w:rPr>
      </w:pPr>
    </w:p>
    <w:p w:rsidR="00672201" w:rsidRPr="00CB3AB9" w:rsidRDefault="00672201" w:rsidP="00672201">
      <w:pPr>
        <w:pStyle w:val="NormalWeb"/>
        <w:numPr>
          <w:ilvl w:val="0"/>
          <w:numId w:val="12"/>
        </w:numPr>
        <w:tabs>
          <w:tab w:val="clear" w:pos="2130"/>
          <w:tab w:val="num" w:pos="2160"/>
        </w:tabs>
        <w:spacing w:before="0" w:beforeAutospacing="0" w:after="0" w:afterAutospacing="0"/>
        <w:ind w:left="3420" w:hanging="2010"/>
        <w:jc w:val="both"/>
      </w:pPr>
      <w:r w:rsidRPr="00CB3AB9">
        <w:rPr>
          <w:b/>
          <w:lang w:val="fr-FR"/>
        </w:rPr>
        <w:t>Définition </w:t>
      </w:r>
    </w:p>
    <w:p w:rsidR="00672201" w:rsidRDefault="00672201" w:rsidP="00672201">
      <w:pPr>
        <w:pStyle w:val="NormalWeb"/>
        <w:spacing w:before="0" w:beforeAutospacing="0" w:after="0" w:afterAutospacing="0"/>
        <w:rPr>
          <w:color w:val="000000"/>
        </w:rPr>
      </w:pPr>
      <w:bookmarkStart w:id="12" w:name="D%%%3_Y"/>
      <w:bookmarkStart w:id="13" w:name="s3"/>
      <w:bookmarkEnd w:id="12"/>
      <w:bookmarkEnd w:id="13"/>
      <w:r>
        <w:rPr>
          <w:color w:val="000000"/>
        </w:rPr>
        <w:t>Art. 3</w:t>
      </w:r>
    </w:p>
    <w:p w:rsidR="00672201" w:rsidRPr="00635742" w:rsidRDefault="00672201" w:rsidP="00672201">
      <w:pPr>
        <w:pStyle w:val="NormalWeb"/>
        <w:spacing w:before="0" w:beforeAutospacing="0" w:after="0" w:afterAutospacing="0"/>
        <w:rPr>
          <w:color w:val="000000"/>
        </w:rPr>
      </w:pPr>
      <w:r>
        <w:rPr>
          <w:color w:val="000000"/>
        </w:rPr>
        <w:t>Toute personne est titulaire de droits de la personnalité, tels le droit à la vie, à l’inviolabilité et à l’intégrité de sa personne, au respect de son nom, de sa réputation et de sa vie privée.</w:t>
      </w:r>
    </w:p>
    <w:p w:rsidR="00672201" w:rsidRPr="001474FD" w:rsidRDefault="00672201" w:rsidP="00672201">
      <w:pPr>
        <w:pStyle w:val="NormalWeb"/>
        <w:spacing w:before="0" w:beforeAutospacing="0" w:after="0" w:afterAutospacing="0"/>
        <w:rPr>
          <w:b/>
          <w:lang w:val="fr-FR"/>
        </w:rPr>
      </w:pPr>
    </w:p>
    <w:p w:rsidR="00672201" w:rsidRPr="001474FD" w:rsidRDefault="00672201" w:rsidP="00672201">
      <w:pPr>
        <w:pStyle w:val="NormalWeb"/>
        <w:numPr>
          <w:ilvl w:val="0"/>
          <w:numId w:val="12"/>
        </w:numPr>
        <w:spacing w:before="0" w:beforeAutospacing="0" w:after="0" w:afterAutospacing="0"/>
        <w:rPr>
          <w:b/>
          <w:color w:val="000000"/>
        </w:rPr>
      </w:pPr>
      <w:r w:rsidRPr="001474FD">
        <w:rPr>
          <w:b/>
          <w:lang w:val="fr-FR"/>
        </w:rPr>
        <w:t>Caractéristiques</w:t>
      </w:r>
      <w:r>
        <w:rPr>
          <w:b/>
          <w:lang w:val="fr-FR"/>
        </w:rPr>
        <w:t> : sont des droits extrapatrimoniaux</w:t>
      </w:r>
    </w:p>
    <w:p w:rsidR="00672201" w:rsidRPr="001474FD" w:rsidRDefault="00672201" w:rsidP="00672201">
      <w:pPr>
        <w:pStyle w:val="NormalWeb"/>
        <w:spacing w:before="0" w:beforeAutospacing="0" w:after="0" w:afterAutospacing="0"/>
        <w:rPr>
          <w:b/>
          <w:color w:val="000000"/>
        </w:rPr>
      </w:pPr>
      <w:r w:rsidRPr="001474FD">
        <w:rPr>
          <w:b/>
          <w:lang w:val="fr-FR"/>
        </w:rPr>
        <w:t> </w:t>
      </w:r>
    </w:p>
    <w:p w:rsidR="00672201" w:rsidRPr="001474FD" w:rsidRDefault="00672201" w:rsidP="00672201">
      <w:pPr>
        <w:pStyle w:val="NormalWeb"/>
        <w:numPr>
          <w:ilvl w:val="1"/>
          <w:numId w:val="12"/>
        </w:numPr>
        <w:spacing w:before="0" w:beforeAutospacing="0" w:after="0" w:afterAutospacing="0"/>
        <w:rPr>
          <w:b/>
          <w:color w:val="000000"/>
        </w:rPr>
      </w:pPr>
      <w:r w:rsidRPr="001474FD">
        <w:rPr>
          <w:b/>
          <w:color w:val="000000"/>
        </w:rPr>
        <w:t>Généraux</w:t>
      </w:r>
    </w:p>
    <w:p w:rsidR="00672201" w:rsidRPr="001474FD" w:rsidRDefault="00672201" w:rsidP="00672201">
      <w:pPr>
        <w:pStyle w:val="NormalWeb"/>
        <w:spacing w:before="0" w:beforeAutospacing="0" w:after="0" w:afterAutospacing="0"/>
        <w:rPr>
          <w:b/>
          <w:color w:val="000000"/>
        </w:rPr>
      </w:pPr>
    </w:p>
    <w:p w:rsidR="00672201" w:rsidRPr="001474FD" w:rsidRDefault="00672201" w:rsidP="00672201">
      <w:pPr>
        <w:pStyle w:val="NormalWeb"/>
        <w:numPr>
          <w:ilvl w:val="1"/>
          <w:numId w:val="12"/>
        </w:numPr>
        <w:tabs>
          <w:tab w:val="clear" w:pos="2490"/>
          <w:tab w:val="num" w:pos="2520"/>
        </w:tabs>
        <w:spacing w:before="0" w:beforeAutospacing="0" w:after="0" w:afterAutospacing="0"/>
        <w:ind w:left="5040" w:hanging="2910"/>
        <w:jc w:val="both"/>
        <w:rPr>
          <w:b/>
          <w:color w:val="000000"/>
        </w:rPr>
      </w:pPr>
      <w:r w:rsidRPr="001474FD">
        <w:rPr>
          <w:b/>
          <w:color w:val="000000"/>
        </w:rPr>
        <w:t>Attachés à la personne</w:t>
      </w:r>
      <w:r>
        <w:rPr>
          <w:b/>
          <w:color w:val="000000"/>
        </w:rPr>
        <w:t xml:space="preserve"> (insaisissable, intransmissible, imprescriptible) </w:t>
      </w:r>
    </w:p>
    <w:p w:rsidR="00672201" w:rsidRDefault="00672201" w:rsidP="00672201">
      <w:pPr>
        <w:pStyle w:val="NormalWeb"/>
        <w:spacing w:before="0" w:beforeAutospacing="0" w:after="0" w:afterAutospacing="0"/>
        <w:rPr>
          <w:b/>
          <w:color w:val="000000"/>
        </w:rPr>
      </w:pPr>
    </w:p>
    <w:p w:rsidR="00672201" w:rsidRDefault="00672201" w:rsidP="00672201">
      <w:pPr>
        <w:pStyle w:val="NormalWeb"/>
        <w:spacing w:before="0" w:beforeAutospacing="0" w:after="0" w:afterAutospacing="0"/>
        <w:rPr>
          <w:lang w:val="fr-FR"/>
        </w:rPr>
      </w:pPr>
      <w:r>
        <w:rPr>
          <w:lang w:val="fr-FR"/>
        </w:rPr>
        <w:t xml:space="preserve">Art. 8 </w:t>
      </w:r>
    </w:p>
    <w:p w:rsidR="00672201" w:rsidRDefault="00672201" w:rsidP="00672201">
      <w:pPr>
        <w:pStyle w:val="NormalWeb"/>
        <w:spacing w:before="0" w:beforeAutospacing="0" w:after="0" w:afterAutospacing="0"/>
        <w:rPr>
          <w:b/>
          <w:color w:val="000000"/>
        </w:rPr>
      </w:pPr>
      <w:r>
        <w:rPr>
          <w:lang w:val="fr-FR"/>
        </w:rPr>
        <w:t xml:space="preserve">On ne peut renoncer à l’exercice des droits civils que dans la mesure où le permet l’ordre public. </w:t>
      </w:r>
      <w:r>
        <w:t> </w:t>
      </w:r>
    </w:p>
    <w:p w:rsidR="00672201" w:rsidRDefault="00672201" w:rsidP="00672201">
      <w:pPr>
        <w:pStyle w:val="NormalWeb"/>
        <w:spacing w:before="0" w:beforeAutospacing="0" w:after="0" w:afterAutospacing="0"/>
        <w:jc w:val="both"/>
        <w:rPr>
          <w:b/>
          <w:color w:val="000000"/>
        </w:rPr>
      </w:pPr>
      <w:r>
        <w:rPr>
          <w:rStyle w:val="nobold"/>
        </w:rPr>
        <w:t>.</w:t>
      </w:r>
      <w:r>
        <w:t> </w:t>
      </w:r>
    </w:p>
    <w:p w:rsidR="00672201" w:rsidRPr="001474FD" w:rsidRDefault="00672201" w:rsidP="00672201">
      <w:pPr>
        <w:pStyle w:val="NormalWeb"/>
        <w:spacing w:before="0" w:beforeAutospacing="0" w:after="0" w:afterAutospacing="0"/>
        <w:rPr>
          <w:b/>
          <w:color w:val="000000"/>
        </w:rPr>
      </w:pPr>
    </w:p>
    <w:p w:rsidR="00672201" w:rsidRPr="001474FD" w:rsidRDefault="00672201" w:rsidP="00672201">
      <w:pPr>
        <w:pStyle w:val="NormalWeb"/>
        <w:numPr>
          <w:ilvl w:val="1"/>
          <w:numId w:val="12"/>
        </w:numPr>
        <w:tabs>
          <w:tab w:val="clear" w:pos="2490"/>
          <w:tab w:val="num" w:pos="2520"/>
        </w:tabs>
        <w:spacing w:before="0" w:beforeAutospacing="0" w:after="0" w:afterAutospacing="0"/>
        <w:ind w:left="3960" w:hanging="1830"/>
        <w:jc w:val="both"/>
        <w:rPr>
          <w:b/>
          <w:color w:val="000000"/>
        </w:rPr>
      </w:pPr>
      <w:r w:rsidRPr="001474FD">
        <w:rPr>
          <w:b/>
          <w:color w:val="000000"/>
        </w:rPr>
        <w:t>Non absolus</w:t>
      </w:r>
      <w:r>
        <w:rPr>
          <w:b/>
          <w:color w:val="000000"/>
        </w:rPr>
        <w:t> </w:t>
      </w:r>
    </w:p>
    <w:p w:rsidR="00672201" w:rsidRDefault="00672201" w:rsidP="00672201">
      <w:pPr>
        <w:pStyle w:val="NormalWeb"/>
        <w:spacing w:before="0" w:beforeAutospacing="0" w:after="0" w:afterAutospacing="0"/>
        <w:rPr>
          <w:b/>
          <w:lang w:val="fr-FR"/>
        </w:rPr>
      </w:pPr>
    </w:p>
    <w:p w:rsidR="00672201" w:rsidRPr="001474FD" w:rsidRDefault="00672201" w:rsidP="00672201">
      <w:pPr>
        <w:pStyle w:val="NormalWeb"/>
        <w:spacing w:before="0" w:beforeAutospacing="0" w:after="0" w:afterAutospacing="0"/>
        <w:ind w:left="708"/>
        <w:rPr>
          <w:b/>
          <w:lang w:val="fr-FR"/>
        </w:rPr>
      </w:pPr>
      <w:r w:rsidRPr="001474FD">
        <w:rPr>
          <w:b/>
          <w:lang w:val="fr-FR"/>
        </w:rPr>
        <w:t>2.2 De quelques droits de la personnalité</w:t>
      </w:r>
    </w:p>
    <w:p w:rsidR="00672201" w:rsidRPr="001474FD" w:rsidRDefault="00672201" w:rsidP="00672201">
      <w:pPr>
        <w:pStyle w:val="NormalWeb"/>
        <w:spacing w:before="0" w:beforeAutospacing="0" w:after="0" w:afterAutospacing="0"/>
        <w:ind w:left="708"/>
        <w:rPr>
          <w:b/>
          <w:lang w:val="fr-FR"/>
        </w:rPr>
      </w:pPr>
    </w:p>
    <w:p w:rsidR="00672201" w:rsidRPr="00CB3AB9" w:rsidRDefault="00672201" w:rsidP="00672201">
      <w:pPr>
        <w:pStyle w:val="NormalWeb"/>
        <w:numPr>
          <w:ilvl w:val="0"/>
          <w:numId w:val="13"/>
        </w:numPr>
        <w:spacing w:before="0" w:beforeAutospacing="0" w:after="0" w:afterAutospacing="0"/>
        <w:rPr>
          <w:b/>
          <w:lang w:val="fr-FR"/>
        </w:rPr>
      </w:pPr>
      <w:r w:rsidRPr="001474FD">
        <w:rPr>
          <w:b/>
          <w:lang w:val="fr-FR"/>
        </w:rPr>
        <w:lastRenderedPageBreak/>
        <w:t>Le droit à l’intégrité physique et à l’inviolabilité</w:t>
      </w:r>
      <w:r>
        <w:rPr>
          <w:b/>
          <w:lang w:val="fr-FR"/>
        </w:rPr>
        <w:t xml:space="preserve"> (</w:t>
      </w:r>
      <w:r>
        <w:rPr>
          <w:b/>
          <w:i/>
          <w:lang w:val="fr-FR"/>
        </w:rPr>
        <w:t>Rapport à la protection physique et psychologique de la personne)</w:t>
      </w:r>
    </w:p>
    <w:p w:rsidR="00672201" w:rsidRPr="00CB3AB9" w:rsidRDefault="00672201" w:rsidP="00672201">
      <w:pPr>
        <w:pStyle w:val="NormalWeb"/>
        <w:spacing w:before="0" w:beforeAutospacing="0" w:after="0" w:afterAutospacing="0"/>
        <w:ind w:left="2133"/>
        <w:rPr>
          <w:b/>
          <w:lang w:val="fr-FR"/>
        </w:rPr>
      </w:pPr>
    </w:p>
    <w:p w:rsidR="00672201" w:rsidRDefault="00672201" w:rsidP="00672201">
      <w:pPr>
        <w:pStyle w:val="NormalWeb"/>
        <w:spacing w:before="0" w:beforeAutospacing="0" w:after="0" w:afterAutospacing="0"/>
        <w:jc w:val="both"/>
        <w:rPr>
          <w:sz w:val="22"/>
          <w:szCs w:val="22"/>
          <w:lang w:val="fr-FR"/>
        </w:rPr>
      </w:pPr>
      <w:r>
        <w:rPr>
          <w:sz w:val="22"/>
          <w:szCs w:val="22"/>
          <w:lang w:val="fr-FR"/>
        </w:rPr>
        <w:t>Il s’agit d’une interdiction de porter atteinte à une autre personne ainsi qu’à soi-même.</w:t>
      </w:r>
    </w:p>
    <w:p w:rsidR="00672201" w:rsidRDefault="00672201" w:rsidP="00672201">
      <w:pPr>
        <w:pStyle w:val="NormalWeb"/>
        <w:spacing w:before="0" w:beforeAutospacing="0" w:after="0" w:afterAutospacing="0"/>
        <w:jc w:val="both"/>
        <w:rPr>
          <w:sz w:val="22"/>
          <w:szCs w:val="22"/>
          <w:lang w:val="fr-FR"/>
        </w:rPr>
      </w:pPr>
      <w:r>
        <w:rPr>
          <w:sz w:val="22"/>
          <w:szCs w:val="22"/>
          <w:lang w:val="fr-FR"/>
        </w:rPr>
        <w:t>Cela concerne principalement le corps (</w:t>
      </w:r>
      <w:r>
        <w:rPr>
          <w:i/>
          <w:sz w:val="22"/>
          <w:szCs w:val="22"/>
          <w:lang w:val="fr-FR"/>
        </w:rPr>
        <w:t>pas faire un acte médical sans l’acte d’un patient</w:t>
      </w:r>
      <w:r>
        <w:rPr>
          <w:sz w:val="22"/>
          <w:szCs w:val="22"/>
          <w:lang w:val="fr-FR"/>
        </w:rPr>
        <w:t>)</w:t>
      </w:r>
    </w:p>
    <w:p w:rsidR="00672201" w:rsidRPr="00C05F7E" w:rsidRDefault="00672201" w:rsidP="00672201">
      <w:pPr>
        <w:pStyle w:val="NormalWeb"/>
        <w:spacing w:before="0" w:beforeAutospacing="0" w:after="0" w:afterAutospacing="0"/>
        <w:jc w:val="both"/>
        <w:rPr>
          <w:sz w:val="22"/>
          <w:szCs w:val="22"/>
          <w:lang w:val="fr-FR"/>
        </w:rPr>
      </w:pPr>
    </w:p>
    <w:p w:rsidR="00672201" w:rsidRDefault="00672201" w:rsidP="00672201">
      <w:pPr>
        <w:pStyle w:val="NormalWeb"/>
        <w:spacing w:before="0" w:beforeAutospacing="0" w:after="0" w:afterAutospacing="0"/>
        <w:jc w:val="both"/>
        <w:rPr>
          <w:sz w:val="22"/>
          <w:szCs w:val="22"/>
          <w:lang w:val="fr-FR"/>
        </w:rPr>
      </w:pPr>
      <w:r>
        <w:rPr>
          <w:sz w:val="22"/>
          <w:szCs w:val="22"/>
          <w:lang w:val="fr-FR"/>
        </w:rPr>
        <w:t>Article 10</w:t>
      </w:r>
    </w:p>
    <w:p w:rsidR="00672201" w:rsidRDefault="00672201" w:rsidP="00672201">
      <w:pPr>
        <w:pStyle w:val="NormalWeb"/>
        <w:spacing w:before="0" w:beforeAutospacing="0" w:after="0" w:afterAutospacing="0"/>
        <w:jc w:val="both"/>
        <w:rPr>
          <w:sz w:val="22"/>
          <w:szCs w:val="22"/>
          <w:lang w:val="fr-FR"/>
        </w:rPr>
      </w:pPr>
      <w:r>
        <w:rPr>
          <w:sz w:val="22"/>
          <w:szCs w:val="22"/>
          <w:lang w:val="fr-FR"/>
        </w:rPr>
        <w:t>Toute personne est inviolable et a droit à son intégrité. Sauf dans les cas prévus par la loi, nul ne peut lui porter atteinte sans son consentement libre et éclairé</w:t>
      </w:r>
    </w:p>
    <w:p w:rsidR="00672201" w:rsidRDefault="00672201" w:rsidP="00672201">
      <w:pPr>
        <w:pStyle w:val="NormalWeb"/>
        <w:spacing w:before="0" w:beforeAutospacing="0" w:after="0" w:afterAutospacing="0"/>
        <w:jc w:val="both"/>
        <w:rPr>
          <w:sz w:val="22"/>
          <w:szCs w:val="22"/>
          <w:lang w:val="fr-FR"/>
        </w:rPr>
      </w:pPr>
    </w:p>
    <w:p w:rsidR="00672201" w:rsidRDefault="00672201" w:rsidP="00672201">
      <w:pPr>
        <w:pStyle w:val="NormalWeb"/>
        <w:spacing w:before="0" w:beforeAutospacing="0" w:after="0" w:afterAutospacing="0" w:line="276" w:lineRule="auto"/>
        <w:jc w:val="both"/>
        <w:rPr>
          <w:i/>
          <w:sz w:val="22"/>
          <w:szCs w:val="22"/>
          <w:lang w:val="fr-FR"/>
        </w:rPr>
      </w:pPr>
      <w:r>
        <w:rPr>
          <w:i/>
          <w:sz w:val="22"/>
          <w:szCs w:val="22"/>
          <w:lang w:val="fr-FR"/>
        </w:rPr>
        <w:t>Libre ; Il s’agit de NOTRE décision, on ne subit pas de pression ou de contrainte de la part des autres</w:t>
      </w:r>
    </w:p>
    <w:p w:rsidR="00672201" w:rsidRDefault="00672201" w:rsidP="00672201">
      <w:pPr>
        <w:pStyle w:val="NormalWeb"/>
        <w:spacing w:before="0" w:beforeAutospacing="0" w:after="0" w:afterAutospacing="0" w:line="276" w:lineRule="auto"/>
        <w:jc w:val="both"/>
        <w:rPr>
          <w:i/>
          <w:sz w:val="22"/>
          <w:szCs w:val="22"/>
          <w:lang w:val="fr-FR"/>
        </w:rPr>
      </w:pPr>
      <w:r>
        <w:rPr>
          <w:i/>
          <w:sz w:val="22"/>
          <w:szCs w:val="22"/>
          <w:lang w:val="fr-FR"/>
        </w:rPr>
        <w:t>Éclairé ; savoir ce qu’implique un refus, en toute connaissance de cause. Être au courant des éléments essentiels.</w:t>
      </w:r>
    </w:p>
    <w:p w:rsidR="00672201" w:rsidRPr="004F5086" w:rsidRDefault="00672201" w:rsidP="00672201">
      <w:pPr>
        <w:pStyle w:val="NormalWeb"/>
        <w:spacing w:before="0" w:beforeAutospacing="0" w:after="0" w:afterAutospacing="0" w:line="276" w:lineRule="auto"/>
        <w:jc w:val="both"/>
        <w:rPr>
          <w:i/>
          <w:sz w:val="22"/>
          <w:szCs w:val="22"/>
          <w:lang w:val="fr-FR"/>
        </w:rPr>
      </w:pPr>
      <w:r>
        <w:rPr>
          <w:i/>
          <w:sz w:val="22"/>
          <w:szCs w:val="22"/>
          <w:lang w:val="fr-FR"/>
        </w:rPr>
        <w:t>Le médecin a toujours le devoir de s’assurer que la personne comprend bien (éléments essentiels, risques, alternatives).</w:t>
      </w:r>
    </w:p>
    <w:p w:rsidR="00672201" w:rsidRPr="00CB3AB9" w:rsidRDefault="00672201" w:rsidP="00672201">
      <w:pPr>
        <w:pStyle w:val="NormalWeb"/>
        <w:spacing w:before="0" w:beforeAutospacing="0" w:after="0" w:afterAutospacing="0"/>
        <w:ind w:left="2133"/>
        <w:rPr>
          <w:lang w:val="fr-FR"/>
        </w:rPr>
      </w:pPr>
    </w:p>
    <w:p w:rsidR="00672201" w:rsidRDefault="00672201" w:rsidP="00672201">
      <w:pPr>
        <w:pStyle w:val="NormalWeb"/>
        <w:spacing w:before="0" w:beforeAutospacing="0" w:after="0" w:afterAutospacing="0"/>
        <w:rPr>
          <w:b/>
          <w:lang w:val="fr-FR"/>
        </w:rPr>
      </w:pPr>
    </w:p>
    <w:p w:rsidR="00672201" w:rsidRDefault="00672201" w:rsidP="00672201">
      <w:pPr>
        <w:widowControl/>
        <w:numPr>
          <w:ilvl w:val="1"/>
          <w:numId w:val="12"/>
        </w:numPr>
        <w:autoSpaceDE/>
        <w:autoSpaceDN/>
        <w:adjustRightInd/>
        <w:jc w:val="both"/>
        <w:rPr>
          <w:rFonts w:ascii="Times New Roman" w:eastAsia="Times New Roman" w:hAnsi="Times New Roman"/>
          <w:b/>
          <w:lang w:val="fr-CA" w:eastAsia="fr-CA"/>
        </w:rPr>
      </w:pPr>
      <w:r>
        <w:rPr>
          <w:rFonts w:ascii="Times New Roman" w:eastAsia="Times New Roman" w:hAnsi="Times New Roman"/>
          <w:b/>
          <w:lang w:val="fr-CA" w:eastAsia="fr-CA"/>
        </w:rPr>
        <w:t>Des distinctions nécessaires</w:t>
      </w:r>
    </w:p>
    <w:p w:rsidR="00672201" w:rsidRDefault="00672201" w:rsidP="00672201">
      <w:pPr>
        <w:widowControl/>
        <w:autoSpaceDE/>
        <w:autoSpaceDN/>
        <w:adjustRightInd/>
        <w:ind w:left="2490"/>
        <w:jc w:val="both"/>
        <w:rPr>
          <w:rFonts w:ascii="Times New Roman" w:eastAsia="Times New Roman" w:hAnsi="Times New Roman"/>
          <w:b/>
          <w:lang w:val="fr-CA" w:eastAsia="fr-CA"/>
        </w:rPr>
      </w:pPr>
    </w:p>
    <w:p w:rsidR="00672201" w:rsidRDefault="00672201" w:rsidP="00672201">
      <w:pPr>
        <w:widowControl/>
        <w:numPr>
          <w:ilvl w:val="2"/>
          <w:numId w:val="8"/>
        </w:numPr>
        <w:autoSpaceDE/>
        <w:autoSpaceDN/>
        <w:adjustRightInd/>
        <w:jc w:val="both"/>
        <w:rPr>
          <w:rFonts w:ascii="Times New Roman" w:eastAsia="Times New Roman" w:hAnsi="Times New Roman"/>
          <w:b/>
          <w:lang w:val="fr-CA" w:eastAsia="fr-CA"/>
        </w:rPr>
      </w:pPr>
      <w:r>
        <w:rPr>
          <w:rFonts w:ascii="Times New Roman" w:eastAsia="Times New Roman" w:hAnsi="Times New Roman"/>
          <w:b/>
          <w:lang w:val="fr-CA" w:eastAsia="fr-CA"/>
        </w:rPr>
        <w:t>Comprendre les notions</w:t>
      </w:r>
    </w:p>
    <w:p w:rsidR="00672201" w:rsidRPr="00260259" w:rsidRDefault="00672201" w:rsidP="00672201">
      <w:pPr>
        <w:widowControl/>
        <w:autoSpaceDE/>
        <w:autoSpaceDN/>
        <w:adjustRightInd/>
        <w:ind w:left="3396"/>
        <w:jc w:val="both"/>
        <w:rPr>
          <w:rFonts w:ascii="Times New Roman" w:eastAsia="Times New Roman" w:hAnsi="Times New Roman"/>
          <w:b/>
          <w:lang w:val="fr-CA" w:eastAsia="fr-CA"/>
        </w:rPr>
      </w:pPr>
    </w:p>
    <w:p w:rsidR="00672201" w:rsidRPr="00CB3AB9" w:rsidRDefault="00672201" w:rsidP="00672201">
      <w:pPr>
        <w:widowControl/>
        <w:numPr>
          <w:ilvl w:val="2"/>
          <w:numId w:val="8"/>
        </w:numPr>
        <w:autoSpaceDE/>
        <w:autoSpaceDN/>
        <w:adjustRightInd/>
        <w:jc w:val="both"/>
        <w:rPr>
          <w:rFonts w:ascii="Times New Roman" w:eastAsia="Times New Roman" w:hAnsi="Times New Roman"/>
          <w:b/>
          <w:lang w:val="fr-CA" w:eastAsia="fr-CA"/>
        </w:rPr>
      </w:pPr>
      <w:r w:rsidRPr="0092032E">
        <w:rPr>
          <w:rFonts w:ascii="Times New Roman" w:hAnsi="Times New Roman"/>
          <w:b/>
          <w:bCs/>
          <w:color w:val="000000"/>
          <w:lang w:val="fr-CA"/>
        </w:rPr>
        <w:t xml:space="preserve">Les atteintes à l’inviolabilité et à </w:t>
      </w:r>
      <w:r>
        <w:rPr>
          <w:rFonts w:ascii="Times New Roman" w:hAnsi="Times New Roman"/>
          <w:b/>
          <w:bCs/>
          <w:color w:val="000000"/>
          <w:lang w:val="fr-CA"/>
        </w:rPr>
        <w:t>l’</w:t>
      </w:r>
      <w:r w:rsidRPr="0092032E">
        <w:rPr>
          <w:rFonts w:ascii="Times New Roman" w:hAnsi="Times New Roman"/>
          <w:b/>
          <w:bCs/>
          <w:color w:val="000000"/>
          <w:lang w:val="fr-CA"/>
        </w:rPr>
        <w:t>intégrité se recoupent mais pas toujours</w:t>
      </w:r>
    </w:p>
    <w:p w:rsidR="00672201" w:rsidRDefault="00672201" w:rsidP="00672201">
      <w:pPr>
        <w:pStyle w:val="Paragraphedeliste"/>
        <w:rPr>
          <w:b/>
          <w:lang w:val="fr-CA" w:eastAsia="fr-CA"/>
        </w:rPr>
      </w:pPr>
    </w:p>
    <w:p w:rsidR="00672201" w:rsidRPr="007B48A6" w:rsidRDefault="00672201" w:rsidP="00672201">
      <w:pPr>
        <w:widowControl/>
        <w:autoSpaceDE/>
        <w:autoSpaceDN/>
        <w:adjustRightInd/>
        <w:jc w:val="both"/>
        <w:rPr>
          <w:rFonts w:ascii="Times New Roman" w:eastAsia="Times New Roman" w:hAnsi="Times New Roman"/>
          <w:lang w:val="fr-CA" w:eastAsia="fr-CA"/>
        </w:rPr>
      </w:pPr>
      <w:r>
        <w:rPr>
          <w:rFonts w:ascii="Times New Roman" w:eastAsia="Times New Roman" w:hAnsi="Times New Roman"/>
          <w:lang w:val="fr-CA" w:eastAsia="fr-CA"/>
        </w:rPr>
        <w:t>L’atteinte à l’inviolabilité est le fait d’une tierce personne. Donc, une violation de notre corps est faite par une tierce personne. Une atteinte à l’intégrité doit laisser des marques et des séquelles, sans nécessairement permanente, mais durables. Doit trouver de façon plus que fugace l’équilibre physique, psychologique et/ou émotif.</w:t>
      </w:r>
    </w:p>
    <w:p w:rsidR="00672201" w:rsidRDefault="00672201" w:rsidP="00672201">
      <w:pPr>
        <w:widowControl/>
        <w:autoSpaceDE/>
        <w:autoSpaceDN/>
        <w:adjustRightInd/>
        <w:ind w:left="2490"/>
        <w:jc w:val="both"/>
        <w:rPr>
          <w:rFonts w:ascii="Times New Roman" w:eastAsia="Times New Roman" w:hAnsi="Times New Roman"/>
          <w:b/>
          <w:lang w:val="fr-CA" w:eastAsia="fr-CA"/>
        </w:rPr>
      </w:pPr>
    </w:p>
    <w:p w:rsidR="00672201" w:rsidRDefault="00672201" w:rsidP="00672201">
      <w:pPr>
        <w:widowControl/>
        <w:jc w:val="both"/>
        <w:rPr>
          <w:rFonts w:ascii="Times New Roman" w:eastAsia="Times New Roman" w:hAnsi="Times New Roman"/>
          <w:lang w:val="fr-CA" w:eastAsia="fr-CA"/>
        </w:rPr>
      </w:pPr>
      <w:r w:rsidRPr="000C576F">
        <w:rPr>
          <w:rFonts w:ascii="Times New Roman" w:eastAsia="Times New Roman" w:hAnsi="Times New Roman"/>
          <w:i/>
          <w:lang w:val="fr-CA" w:eastAsia="fr-CA"/>
        </w:rPr>
        <w:t xml:space="preserve">Québec (Curateur public) </w:t>
      </w:r>
      <w:r w:rsidRPr="000C576F">
        <w:rPr>
          <w:rFonts w:ascii="Times New Roman" w:eastAsia="Times New Roman" w:hAnsi="Times New Roman"/>
          <w:iCs/>
          <w:lang w:val="fr-CA" w:eastAsia="fr-CA"/>
        </w:rPr>
        <w:t>c</w:t>
      </w:r>
      <w:r w:rsidRPr="000C576F">
        <w:rPr>
          <w:rFonts w:ascii="Times New Roman" w:eastAsia="Times New Roman" w:hAnsi="Times New Roman"/>
          <w:lang w:val="fr-CA" w:eastAsia="fr-CA"/>
        </w:rPr>
        <w:t>.</w:t>
      </w:r>
      <w:r>
        <w:rPr>
          <w:rFonts w:ascii="Times New Roman" w:eastAsia="Times New Roman" w:hAnsi="Times New Roman"/>
          <w:lang w:val="fr-CA" w:eastAsia="fr-CA"/>
        </w:rPr>
        <w:t xml:space="preserve"> </w:t>
      </w:r>
      <w:r w:rsidRPr="000C576F">
        <w:rPr>
          <w:rFonts w:ascii="Times New Roman" w:eastAsia="Times New Roman" w:hAnsi="Times New Roman"/>
          <w:i/>
          <w:lang w:val="fr-CA" w:eastAsia="fr-CA"/>
        </w:rPr>
        <w:t>Syndicat national des employés de l’hôpital St-Ferdinand</w:t>
      </w:r>
      <w:r>
        <w:rPr>
          <w:rFonts w:ascii="Times New Roman" w:eastAsia="Times New Roman" w:hAnsi="Times New Roman"/>
          <w:lang w:val="fr-CA" w:eastAsia="fr-CA"/>
        </w:rPr>
        <w:t>, [1996] 3 R.C.S. 211, 1996 CanLII 172 (C.S.C.) FACULTATIF – RÉSUMÉ</w:t>
      </w:r>
    </w:p>
    <w:p w:rsidR="00672201" w:rsidRDefault="00672201" w:rsidP="00672201">
      <w:pPr>
        <w:widowControl/>
        <w:autoSpaceDE/>
        <w:autoSpaceDN/>
        <w:adjustRightInd/>
        <w:jc w:val="both"/>
        <w:rPr>
          <w:rFonts w:ascii="Times New Roman" w:eastAsia="Times New Roman" w:hAnsi="Times New Roman"/>
          <w:b/>
          <w:lang w:val="fr-CA" w:eastAsia="fr-CA"/>
        </w:rPr>
      </w:pPr>
    </w:p>
    <w:p w:rsidR="00672201" w:rsidRDefault="00672201" w:rsidP="00672201">
      <w:pPr>
        <w:widowControl/>
        <w:numPr>
          <w:ilvl w:val="1"/>
          <w:numId w:val="12"/>
        </w:numPr>
        <w:autoSpaceDE/>
        <w:autoSpaceDN/>
        <w:adjustRightInd/>
        <w:jc w:val="both"/>
        <w:rPr>
          <w:rFonts w:ascii="Times New Roman" w:eastAsia="Times New Roman" w:hAnsi="Times New Roman"/>
          <w:b/>
          <w:lang w:val="fr-CA" w:eastAsia="fr-CA"/>
        </w:rPr>
      </w:pPr>
      <w:r>
        <w:rPr>
          <w:rFonts w:ascii="Times New Roman" w:eastAsia="Times New Roman" w:hAnsi="Times New Roman"/>
          <w:b/>
          <w:lang w:val="fr-CA" w:eastAsia="fr-CA"/>
        </w:rPr>
        <w:t>Consécration en droit public</w:t>
      </w:r>
    </w:p>
    <w:p w:rsidR="00672201" w:rsidRDefault="00672201" w:rsidP="00672201">
      <w:pPr>
        <w:widowControl/>
        <w:autoSpaceDE/>
        <w:autoSpaceDN/>
        <w:adjustRightInd/>
        <w:jc w:val="both"/>
        <w:rPr>
          <w:rFonts w:ascii="Times New Roman" w:eastAsia="Times New Roman" w:hAnsi="Times New Roman"/>
          <w:b/>
          <w:lang w:val="fr-CA" w:eastAsia="fr-CA"/>
        </w:rPr>
      </w:pPr>
    </w:p>
    <w:p w:rsidR="00672201" w:rsidRDefault="00672201" w:rsidP="00672201">
      <w:pPr>
        <w:widowControl/>
        <w:autoSpaceDE/>
        <w:autoSpaceDN/>
        <w:adjustRightInd/>
        <w:jc w:val="both"/>
        <w:rPr>
          <w:rFonts w:ascii="Times New Roman" w:eastAsia="Times New Roman" w:hAnsi="Times New Roman"/>
          <w:lang w:val="fr-CA" w:eastAsia="fr-CA"/>
        </w:rPr>
      </w:pPr>
      <w:r>
        <w:rPr>
          <w:rFonts w:ascii="Times New Roman" w:eastAsia="Times New Roman" w:hAnsi="Times New Roman"/>
          <w:lang w:val="fr-CA" w:eastAsia="fr-CA"/>
        </w:rPr>
        <w:t xml:space="preserve">Art. 1, </w:t>
      </w:r>
      <w:r w:rsidRPr="00335732">
        <w:rPr>
          <w:rFonts w:ascii="Times New Roman" w:eastAsia="Times New Roman" w:hAnsi="Times New Roman"/>
          <w:lang w:val="fr-CA" w:eastAsia="fr-CA"/>
        </w:rPr>
        <w:t xml:space="preserve">7 </w:t>
      </w:r>
      <w:r w:rsidRPr="00335732">
        <w:rPr>
          <w:rFonts w:ascii="Times New Roman" w:eastAsia="Times New Roman" w:hAnsi="Times New Roman"/>
          <w:i/>
          <w:lang w:val="fr-CA" w:eastAsia="fr-CA"/>
        </w:rPr>
        <w:t>Charte canadienne des droits et libertés</w:t>
      </w:r>
      <w:r>
        <w:rPr>
          <w:rFonts w:ascii="Times New Roman" w:eastAsia="Times New Roman" w:hAnsi="Times New Roman"/>
          <w:i/>
          <w:lang w:val="fr-CA" w:eastAsia="fr-CA"/>
        </w:rPr>
        <w:t xml:space="preserve"> : </w:t>
      </w:r>
      <w:r>
        <w:rPr>
          <w:rFonts w:ascii="Times New Roman" w:eastAsia="Times New Roman" w:hAnsi="Times New Roman"/>
          <w:lang w:val="fr-CA" w:eastAsia="fr-CA"/>
        </w:rPr>
        <w:t>Permet dans une certaine mesure de violer ces droits fondamentaux précédents.</w:t>
      </w:r>
    </w:p>
    <w:p w:rsidR="00672201" w:rsidRDefault="00672201" w:rsidP="00672201">
      <w:pPr>
        <w:widowControl/>
        <w:autoSpaceDE/>
        <w:autoSpaceDN/>
        <w:adjustRightInd/>
        <w:jc w:val="both"/>
        <w:rPr>
          <w:rFonts w:ascii="Times New Roman" w:eastAsia="Times New Roman" w:hAnsi="Times New Roman"/>
          <w:lang w:val="fr-CA" w:eastAsia="fr-CA"/>
        </w:rPr>
      </w:pPr>
    </w:p>
    <w:p w:rsidR="00672201" w:rsidRDefault="00672201" w:rsidP="00672201">
      <w:pPr>
        <w:widowControl/>
        <w:autoSpaceDE/>
        <w:autoSpaceDN/>
        <w:adjustRightInd/>
        <w:jc w:val="both"/>
        <w:rPr>
          <w:rFonts w:ascii="Times New Roman" w:eastAsia="Times New Roman" w:hAnsi="Times New Roman"/>
          <w:lang w:val="fr-CA" w:eastAsia="fr-CA"/>
        </w:rPr>
      </w:pPr>
      <w:r>
        <w:rPr>
          <w:rFonts w:ascii="Times New Roman" w:eastAsia="Times New Roman" w:hAnsi="Times New Roman"/>
          <w:lang w:val="fr-CA" w:eastAsia="fr-CA"/>
        </w:rPr>
        <w:t>Art 1. : Personnalité juridique</w:t>
      </w:r>
    </w:p>
    <w:p w:rsidR="00672201" w:rsidRPr="007B48A6" w:rsidRDefault="00672201" w:rsidP="00672201">
      <w:pPr>
        <w:widowControl/>
        <w:autoSpaceDE/>
        <w:autoSpaceDN/>
        <w:adjustRightInd/>
        <w:jc w:val="both"/>
        <w:rPr>
          <w:rFonts w:ascii="Times New Roman" w:eastAsia="Times New Roman" w:hAnsi="Times New Roman"/>
          <w:lang w:val="fr-CA" w:eastAsia="fr-CA"/>
        </w:rPr>
      </w:pPr>
      <w:r>
        <w:rPr>
          <w:rFonts w:ascii="Times New Roman" w:eastAsia="Times New Roman" w:hAnsi="Times New Roman"/>
          <w:lang w:val="fr-CA" w:eastAsia="fr-CA"/>
        </w:rPr>
        <w:t>Art.2 : Droit au secours</w:t>
      </w:r>
    </w:p>
    <w:p w:rsidR="00672201" w:rsidRPr="00335732" w:rsidRDefault="00672201" w:rsidP="00672201">
      <w:pPr>
        <w:widowControl/>
        <w:autoSpaceDE/>
        <w:autoSpaceDN/>
        <w:adjustRightInd/>
        <w:jc w:val="both"/>
        <w:rPr>
          <w:rFonts w:ascii="Times New Roman" w:eastAsia="Times New Roman" w:hAnsi="Times New Roman"/>
          <w:i/>
          <w:lang w:val="fr-CA" w:eastAsia="fr-CA"/>
        </w:rPr>
      </w:pPr>
    </w:p>
    <w:p w:rsidR="00672201" w:rsidRPr="004A04D5" w:rsidRDefault="00672201" w:rsidP="00672201">
      <w:pPr>
        <w:tabs>
          <w:tab w:val="left" w:pos="-1080"/>
          <w:tab w:val="left" w:pos="-720"/>
        </w:tabs>
        <w:ind w:left="4950" w:hanging="4950"/>
        <w:jc w:val="both"/>
        <w:rPr>
          <w:rFonts w:ascii="Times New Roman" w:hAnsi="Times New Roman"/>
          <w:lang w:val="fr-FR"/>
        </w:rPr>
      </w:pPr>
      <w:r w:rsidRPr="00335732">
        <w:rPr>
          <w:rFonts w:ascii="Times New Roman" w:eastAsia="Times New Roman" w:hAnsi="Times New Roman"/>
          <w:lang w:val="fr-CA" w:eastAsia="fr-CA"/>
        </w:rPr>
        <w:t>Particularité des textes « quasi-constitutionnels » :</w:t>
      </w:r>
      <w:r>
        <w:rPr>
          <w:rFonts w:ascii="Times New Roman" w:eastAsia="Times New Roman" w:hAnsi="Times New Roman"/>
          <w:lang w:val="fr-CA" w:eastAsia="fr-CA"/>
        </w:rPr>
        <w:t xml:space="preserve"> Préambule, art. 1, </w:t>
      </w:r>
      <w:r w:rsidRPr="00335732">
        <w:rPr>
          <w:rFonts w:ascii="Times New Roman" w:eastAsia="Times New Roman" w:hAnsi="Times New Roman"/>
          <w:lang w:val="fr-CA" w:eastAsia="fr-CA"/>
        </w:rPr>
        <w:t xml:space="preserve">2 </w:t>
      </w:r>
      <w:r w:rsidRPr="00742900">
        <w:rPr>
          <w:rFonts w:ascii="Times New Roman" w:hAnsi="Times New Roman"/>
          <w:i/>
          <w:lang w:val="fr-FR"/>
        </w:rPr>
        <w:t xml:space="preserve">Charte des droits et libertés de la </w:t>
      </w:r>
      <w:r w:rsidRPr="004A04D5">
        <w:rPr>
          <w:rFonts w:ascii="Times New Roman" w:hAnsi="Times New Roman"/>
          <w:i/>
          <w:lang w:val="fr-FR"/>
        </w:rPr>
        <w:t>personne</w:t>
      </w:r>
      <w:r w:rsidRPr="004A04D5">
        <w:rPr>
          <w:rFonts w:ascii="Times New Roman" w:hAnsi="Times New Roman"/>
          <w:lang w:val="fr-FR"/>
        </w:rPr>
        <w:t xml:space="preserve">, </w:t>
      </w:r>
      <w:r w:rsidRPr="00023C2D">
        <w:rPr>
          <w:rStyle w:val="alpha"/>
          <w:rFonts w:ascii="Times New Roman" w:hAnsi="Times New Roman"/>
          <w:lang w:val="fr-FR"/>
        </w:rPr>
        <w:t>L.R.Q., chapitre C-12</w:t>
      </w:r>
    </w:p>
    <w:p w:rsidR="00672201" w:rsidRDefault="00672201" w:rsidP="00672201">
      <w:pPr>
        <w:widowControl/>
        <w:autoSpaceDE/>
        <w:autoSpaceDN/>
        <w:adjustRightInd/>
        <w:ind w:left="2490"/>
        <w:jc w:val="both"/>
        <w:rPr>
          <w:rFonts w:ascii="Times New Roman" w:eastAsia="Times New Roman" w:hAnsi="Times New Roman"/>
          <w:b/>
          <w:lang w:val="fr-CA" w:eastAsia="fr-CA"/>
        </w:rPr>
      </w:pPr>
    </w:p>
    <w:p w:rsidR="00672201" w:rsidRPr="00095A36" w:rsidRDefault="00672201" w:rsidP="00672201">
      <w:pPr>
        <w:widowControl/>
        <w:numPr>
          <w:ilvl w:val="1"/>
          <w:numId w:val="12"/>
        </w:numPr>
        <w:autoSpaceDE/>
        <w:autoSpaceDN/>
        <w:adjustRightInd/>
        <w:jc w:val="both"/>
        <w:rPr>
          <w:rFonts w:ascii="Times New Roman" w:eastAsia="Times New Roman" w:hAnsi="Times New Roman"/>
          <w:b/>
          <w:lang w:val="fr-CA" w:eastAsia="fr-CA"/>
        </w:rPr>
      </w:pPr>
      <w:r w:rsidRPr="00095A36">
        <w:rPr>
          <w:rFonts w:ascii="Times New Roman" w:eastAsia="Times New Roman" w:hAnsi="Times New Roman"/>
          <w:b/>
          <w:lang w:val="fr-CA" w:eastAsia="fr-CA"/>
        </w:rPr>
        <w:t>Consécration en droit privé</w:t>
      </w:r>
    </w:p>
    <w:p w:rsidR="00672201" w:rsidRPr="00095A36" w:rsidRDefault="00672201" w:rsidP="00672201">
      <w:pPr>
        <w:widowControl/>
        <w:autoSpaceDE/>
        <w:autoSpaceDN/>
        <w:adjustRightInd/>
        <w:ind w:left="2490"/>
        <w:jc w:val="both"/>
        <w:rPr>
          <w:rFonts w:ascii="Times New Roman" w:eastAsia="Times New Roman" w:hAnsi="Times New Roman"/>
          <w:b/>
          <w:lang w:val="fr-CA" w:eastAsia="fr-CA"/>
        </w:rPr>
      </w:pPr>
    </w:p>
    <w:p w:rsidR="00672201" w:rsidRDefault="00672201" w:rsidP="00672201">
      <w:pPr>
        <w:widowControl/>
        <w:numPr>
          <w:ilvl w:val="2"/>
          <w:numId w:val="8"/>
        </w:numPr>
        <w:autoSpaceDE/>
        <w:autoSpaceDN/>
        <w:adjustRightInd/>
        <w:jc w:val="both"/>
        <w:rPr>
          <w:rFonts w:ascii="Times New Roman" w:eastAsia="Times New Roman" w:hAnsi="Times New Roman"/>
          <w:b/>
          <w:lang w:val="fr-CA" w:eastAsia="fr-CA"/>
        </w:rPr>
      </w:pPr>
      <w:r w:rsidRPr="00095A36">
        <w:rPr>
          <w:rFonts w:ascii="Times New Roman" w:eastAsia="Times New Roman" w:hAnsi="Times New Roman"/>
          <w:b/>
          <w:lang w:val="fr-CA" w:eastAsia="fr-CA"/>
        </w:rPr>
        <w:lastRenderedPageBreak/>
        <w:t>Personne vivante</w:t>
      </w:r>
    </w:p>
    <w:p w:rsidR="00672201" w:rsidRPr="007B48A6" w:rsidRDefault="00672201" w:rsidP="00672201">
      <w:pPr>
        <w:widowControl/>
        <w:autoSpaceDE/>
        <w:autoSpaceDN/>
        <w:adjustRightInd/>
        <w:jc w:val="both"/>
        <w:rPr>
          <w:rFonts w:ascii="Times New Roman" w:eastAsia="Times New Roman" w:hAnsi="Times New Roman"/>
          <w:lang w:val="fr-CA" w:eastAsia="fr-CA"/>
        </w:rPr>
      </w:pPr>
      <w:r>
        <w:rPr>
          <w:rFonts w:ascii="Times New Roman" w:eastAsia="Times New Roman" w:hAnsi="Times New Roman"/>
          <w:lang w:val="fr-CA" w:eastAsia="fr-CA"/>
        </w:rPr>
        <w:t>Art. 10 : toute personne est inviolable et a droit à son intégrité.</w:t>
      </w:r>
    </w:p>
    <w:p w:rsidR="00672201" w:rsidRDefault="00672201" w:rsidP="00672201">
      <w:pPr>
        <w:widowControl/>
        <w:autoSpaceDE/>
        <w:autoSpaceDN/>
        <w:adjustRightInd/>
        <w:jc w:val="both"/>
        <w:rPr>
          <w:rFonts w:ascii="Times New Roman" w:eastAsia="Times New Roman" w:hAnsi="Times New Roman"/>
          <w:lang w:val="fr-CA" w:eastAsia="fr-CA"/>
        </w:rPr>
      </w:pPr>
    </w:p>
    <w:p w:rsidR="00672201" w:rsidRDefault="00672201" w:rsidP="00672201">
      <w:pPr>
        <w:widowControl/>
        <w:autoSpaceDE/>
        <w:autoSpaceDN/>
        <w:adjustRightInd/>
        <w:jc w:val="both"/>
        <w:rPr>
          <w:rFonts w:ascii="Times New Roman" w:eastAsia="Times New Roman" w:hAnsi="Times New Roman"/>
          <w:lang w:val="fr-CA" w:eastAsia="fr-CA"/>
        </w:rPr>
      </w:pPr>
      <w:r>
        <w:rPr>
          <w:rFonts w:ascii="Times New Roman" w:eastAsia="Times New Roman" w:hAnsi="Times New Roman"/>
          <w:lang w:val="fr-CA" w:eastAsia="fr-CA"/>
        </w:rPr>
        <w:t xml:space="preserve">Art. 1, 3, </w:t>
      </w:r>
      <w:smartTag w:uri="urn:schemas-microsoft-com:office:smarttags" w:element="metricconverter">
        <w:smartTagPr>
          <w:attr w:name="ProductID" w:val="10 C"/>
        </w:smartTagPr>
        <w:r w:rsidRPr="00864463">
          <w:rPr>
            <w:rFonts w:ascii="Times New Roman" w:eastAsia="Times New Roman" w:hAnsi="Times New Roman"/>
            <w:lang w:val="fr-CA" w:eastAsia="fr-CA"/>
          </w:rPr>
          <w:t>10</w:t>
        </w:r>
        <w:r>
          <w:rPr>
            <w:rFonts w:ascii="Times New Roman" w:eastAsia="Times New Roman" w:hAnsi="Times New Roman"/>
            <w:lang w:val="fr-CA" w:eastAsia="fr-CA"/>
          </w:rPr>
          <w:t xml:space="preserve"> C</w:t>
        </w:r>
      </w:smartTag>
      <w:r>
        <w:rPr>
          <w:rFonts w:ascii="Times New Roman" w:eastAsia="Times New Roman" w:hAnsi="Times New Roman"/>
          <w:lang w:val="fr-CA" w:eastAsia="fr-CA"/>
        </w:rPr>
        <w:t>.c.Q.</w:t>
      </w:r>
      <w:r w:rsidRPr="00864463">
        <w:rPr>
          <w:rFonts w:ascii="Times New Roman" w:eastAsia="Times New Roman" w:hAnsi="Times New Roman"/>
          <w:lang w:val="fr-CA" w:eastAsia="fr-CA"/>
        </w:rPr>
        <w:t> </w:t>
      </w:r>
    </w:p>
    <w:p w:rsidR="00672201" w:rsidRDefault="00672201" w:rsidP="00672201">
      <w:pPr>
        <w:widowControl/>
        <w:jc w:val="both"/>
        <w:rPr>
          <w:rFonts w:ascii="Times New Roman" w:eastAsia="Times New Roman" w:hAnsi="Times New Roman"/>
          <w:lang w:val="fr-CA" w:eastAsia="fr-CA"/>
        </w:rPr>
      </w:pPr>
      <w:bookmarkStart w:id="14" w:name="D%%%1_Y"/>
      <w:bookmarkEnd w:id="14"/>
    </w:p>
    <w:p w:rsidR="00672201" w:rsidRDefault="00672201" w:rsidP="00672201">
      <w:pPr>
        <w:widowControl/>
        <w:numPr>
          <w:ilvl w:val="2"/>
          <w:numId w:val="8"/>
        </w:numPr>
        <w:jc w:val="both"/>
        <w:rPr>
          <w:rFonts w:ascii="Times New Roman" w:eastAsia="Times New Roman" w:hAnsi="Times New Roman"/>
          <w:b/>
          <w:lang w:val="fr-CA" w:eastAsia="fr-CA"/>
        </w:rPr>
      </w:pPr>
      <w:r w:rsidRPr="00095A36">
        <w:rPr>
          <w:rFonts w:ascii="Times New Roman" w:eastAsia="Times New Roman" w:hAnsi="Times New Roman"/>
          <w:b/>
          <w:lang w:val="fr-CA" w:eastAsia="fr-CA"/>
        </w:rPr>
        <w:t>Personne décédée</w:t>
      </w:r>
    </w:p>
    <w:p w:rsidR="00672201" w:rsidRDefault="00672201" w:rsidP="00672201">
      <w:pPr>
        <w:widowControl/>
        <w:jc w:val="both"/>
        <w:rPr>
          <w:rFonts w:ascii="Times New Roman" w:eastAsia="Times New Roman" w:hAnsi="Times New Roman"/>
          <w:b/>
          <w:lang w:val="fr-CA" w:eastAsia="fr-CA"/>
        </w:rPr>
      </w:pPr>
    </w:p>
    <w:p w:rsidR="00672201" w:rsidRDefault="00672201" w:rsidP="00672201">
      <w:pPr>
        <w:widowControl/>
        <w:jc w:val="both"/>
        <w:rPr>
          <w:rFonts w:ascii="Times New Roman" w:eastAsia="Times New Roman" w:hAnsi="Times New Roman"/>
          <w:lang w:val="fr-CA" w:eastAsia="fr-CA"/>
        </w:rPr>
      </w:pPr>
      <w:r>
        <w:rPr>
          <w:rFonts w:ascii="Times New Roman" w:eastAsia="Times New Roman" w:hAnsi="Times New Roman"/>
          <w:lang w:val="fr-CA" w:eastAsia="fr-CA"/>
        </w:rPr>
        <w:t>Droit à l’intégrité.</w:t>
      </w:r>
    </w:p>
    <w:p w:rsidR="00672201" w:rsidRPr="00095A36" w:rsidRDefault="00672201" w:rsidP="00672201">
      <w:pPr>
        <w:widowControl/>
        <w:jc w:val="both"/>
        <w:rPr>
          <w:rFonts w:ascii="Times New Roman" w:eastAsia="Times New Roman" w:hAnsi="Times New Roman"/>
          <w:lang w:val="fr-CA" w:eastAsia="fr-CA"/>
        </w:rPr>
      </w:pPr>
      <w:r w:rsidRPr="00095A36">
        <w:rPr>
          <w:rFonts w:ascii="Times New Roman" w:eastAsia="Times New Roman" w:hAnsi="Times New Roman"/>
          <w:lang w:val="fr-CA" w:eastAsia="fr-CA"/>
        </w:rPr>
        <w:t xml:space="preserve">Rappel : art. 42 à </w:t>
      </w:r>
      <w:smartTag w:uri="urn:schemas-microsoft-com:office:smarttags" w:element="metricconverter">
        <w:smartTagPr>
          <w:attr w:name="ProductID" w:val="49 C"/>
        </w:smartTagPr>
        <w:r w:rsidRPr="00095A36">
          <w:rPr>
            <w:rFonts w:ascii="Times New Roman" w:eastAsia="Times New Roman" w:hAnsi="Times New Roman"/>
            <w:lang w:val="fr-CA" w:eastAsia="fr-CA"/>
          </w:rPr>
          <w:t>49 C</w:t>
        </w:r>
      </w:smartTag>
      <w:r w:rsidRPr="00095A36">
        <w:rPr>
          <w:rFonts w:ascii="Times New Roman" w:eastAsia="Times New Roman" w:hAnsi="Times New Roman"/>
          <w:lang w:val="fr-CA" w:eastAsia="fr-CA"/>
        </w:rPr>
        <w:t>.c.Q.</w:t>
      </w:r>
    </w:p>
    <w:p w:rsidR="00672201" w:rsidRPr="00742900" w:rsidRDefault="00672201" w:rsidP="00672201">
      <w:pPr>
        <w:widowControl/>
        <w:jc w:val="both"/>
        <w:rPr>
          <w:rFonts w:ascii="Times New Roman" w:eastAsia="Times New Roman" w:hAnsi="Times New Roman"/>
          <w:lang w:val="fr-CA" w:eastAsia="fr-CA"/>
        </w:rPr>
      </w:pPr>
    </w:p>
    <w:p w:rsidR="00672201" w:rsidRPr="001474FD" w:rsidRDefault="00672201" w:rsidP="00672201">
      <w:pPr>
        <w:pStyle w:val="NormalWeb"/>
        <w:numPr>
          <w:ilvl w:val="1"/>
          <w:numId w:val="13"/>
        </w:numPr>
        <w:spacing w:before="0" w:beforeAutospacing="0" w:after="0" w:afterAutospacing="0"/>
        <w:jc w:val="both"/>
        <w:rPr>
          <w:b/>
          <w:lang w:val="fr-FR"/>
        </w:rPr>
      </w:pPr>
      <w:r w:rsidRPr="001474FD">
        <w:rPr>
          <w:b/>
          <w:lang w:val="fr-FR"/>
        </w:rPr>
        <w:t>Consentement aux soins</w:t>
      </w:r>
      <w:bookmarkStart w:id="15" w:name="N107F2"/>
      <w:r w:rsidRPr="001474FD">
        <w:rPr>
          <w:b/>
          <w:lang w:val="fr-FR"/>
        </w:rPr>
        <w:t xml:space="preserve"> </w:t>
      </w:r>
      <w:r w:rsidRPr="001474FD">
        <w:rPr>
          <w:b/>
          <w:bCs/>
          <w:iCs/>
        </w:rPr>
        <w:t xml:space="preserve"> requis par l'état de santé et aux soins non requis par l'état de santé de la personne</w:t>
      </w:r>
      <w:bookmarkEnd w:id="15"/>
    </w:p>
    <w:p w:rsidR="00672201" w:rsidRDefault="00672201" w:rsidP="00672201">
      <w:pPr>
        <w:pStyle w:val="NormalWeb"/>
        <w:spacing w:before="0" w:beforeAutospacing="0" w:after="0" w:afterAutospacing="0"/>
        <w:rPr>
          <w:lang w:val="fr-FR"/>
        </w:rPr>
      </w:pPr>
    </w:p>
    <w:p w:rsidR="00672201" w:rsidRDefault="00672201" w:rsidP="00672201">
      <w:pPr>
        <w:pStyle w:val="NormalWeb"/>
        <w:numPr>
          <w:ilvl w:val="2"/>
          <w:numId w:val="8"/>
        </w:numPr>
        <w:spacing w:before="0" w:beforeAutospacing="0" w:after="0" w:afterAutospacing="0"/>
        <w:rPr>
          <w:b/>
          <w:lang w:val="fr-FR"/>
        </w:rPr>
      </w:pPr>
      <w:r w:rsidRPr="00260259">
        <w:rPr>
          <w:b/>
          <w:lang w:val="fr-FR"/>
        </w:rPr>
        <w:t>Définitions</w:t>
      </w:r>
    </w:p>
    <w:p w:rsidR="00672201" w:rsidRDefault="00672201" w:rsidP="00672201">
      <w:pPr>
        <w:pStyle w:val="NormalWeb"/>
        <w:spacing w:before="0" w:beforeAutospacing="0" w:after="0" w:afterAutospacing="0"/>
        <w:ind w:left="3396"/>
        <w:rPr>
          <w:b/>
          <w:lang w:val="fr-FR"/>
        </w:rPr>
      </w:pPr>
    </w:p>
    <w:p w:rsidR="00672201" w:rsidRPr="00260259" w:rsidRDefault="00672201" w:rsidP="00672201">
      <w:pPr>
        <w:pStyle w:val="NormalWeb"/>
        <w:spacing w:before="0" w:beforeAutospacing="0" w:after="0" w:afterAutospacing="0"/>
        <w:ind w:left="4236"/>
        <w:rPr>
          <w:b/>
          <w:lang w:val="fr-FR"/>
        </w:rPr>
      </w:pPr>
      <w:r>
        <w:rPr>
          <w:b/>
          <w:lang w:val="fr-FR"/>
        </w:rPr>
        <w:t>Soins</w:t>
      </w:r>
    </w:p>
    <w:p w:rsidR="00672201" w:rsidRPr="007802F9" w:rsidRDefault="00672201" w:rsidP="00672201">
      <w:pPr>
        <w:pStyle w:val="NormalWeb"/>
        <w:rPr>
          <w:lang w:val="fr-FR"/>
        </w:rPr>
      </w:pPr>
      <w:r w:rsidRPr="007802F9">
        <w:rPr>
          <w:lang w:val="fr-FR"/>
        </w:rPr>
        <w:t>Soins : 5 types de soins</w:t>
      </w:r>
    </w:p>
    <w:p w:rsidR="00672201" w:rsidRPr="007802F9" w:rsidRDefault="00672201" w:rsidP="00672201">
      <w:pPr>
        <w:pStyle w:val="NormalWeb"/>
        <w:rPr>
          <w:lang w:val="fr-FR"/>
        </w:rPr>
      </w:pPr>
      <w:r w:rsidRPr="007802F9">
        <w:rPr>
          <w:lang w:val="fr-FR"/>
        </w:rPr>
        <w:t xml:space="preserve"> Qu’est ce qui constitue un soins dans le code civil du QC : </w:t>
      </w:r>
    </w:p>
    <w:p w:rsidR="00672201" w:rsidRPr="007802F9" w:rsidRDefault="00672201" w:rsidP="00672201">
      <w:pPr>
        <w:pStyle w:val="NormalWeb"/>
        <w:rPr>
          <w:lang w:val="fr-FR"/>
        </w:rPr>
      </w:pPr>
      <w:r w:rsidRPr="007802F9">
        <w:rPr>
          <w:lang w:val="fr-FR"/>
        </w:rPr>
        <w:t xml:space="preserve">Définition </w:t>
      </w:r>
    </w:p>
    <w:p w:rsidR="00672201" w:rsidRPr="007802F9" w:rsidRDefault="00672201" w:rsidP="00672201">
      <w:pPr>
        <w:pStyle w:val="NormalWeb"/>
        <w:rPr>
          <w:lang w:val="fr-FR"/>
        </w:rPr>
      </w:pPr>
      <w:r w:rsidRPr="007802F9">
        <w:rPr>
          <w:lang w:val="fr-FR"/>
        </w:rPr>
        <w:t xml:space="preserve">• Manoir de la Pointe Bleue (1978) Inc. c. Corbeil, EYB 1992-74873 PARAGRAPHE 82 : PEUT ÊTRE UNE PROCÉDURE QUI PERMET DE PRÉSERVER L’ÉTAT PHYSIQUE OU MENTALE D’UNE PERSONNE. </w:t>
      </w:r>
    </w:p>
    <w:p w:rsidR="00672201" w:rsidRPr="007802F9" w:rsidRDefault="00672201" w:rsidP="00672201">
      <w:pPr>
        <w:pStyle w:val="NormalWeb"/>
        <w:rPr>
          <w:lang w:val="fr-FR"/>
        </w:rPr>
      </w:pPr>
      <w:r w:rsidRPr="007802F9">
        <w:rPr>
          <w:lang w:val="fr-FR"/>
        </w:rPr>
        <w:t xml:space="preserve">Soins : </w:t>
      </w:r>
    </w:p>
    <w:p w:rsidR="00672201" w:rsidRPr="007802F9" w:rsidRDefault="00672201" w:rsidP="00672201">
      <w:pPr>
        <w:pStyle w:val="NormalWeb"/>
        <w:rPr>
          <w:lang w:val="fr-FR"/>
        </w:rPr>
      </w:pPr>
      <w:r w:rsidRPr="007802F9">
        <w:rPr>
          <w:lang w:val="fr-FR"/>
        </w:rPr>
        <w:t>1. Requis par l’état de santé : nimporte quoi qui peut être nécessaire a notre état de santé (ex : déficience physique, psychologique, amélioré notre qualité de vie (soins palliatifs), assurer la survie)</w:t>
      </w:r>
    </w:p>
    <w:p w:rsidR="00672201" w:rsidRPr="007802F9" w:rsidRDefault="00672201" w:rsidP="00672201">
      <w:pPr>
        <w:pStyle w:val="NormalWeb"/>
        <w:rPr>
          <w:lang w:val="fr-FR"/>
        </w:rPr>
      </w:pPr>
      <w:r w:rsidRPr="007802F9">
        <w:rPr>
          <w:lang w:val="fr-FR"/>
        </w:rPr>
        <w:t xml:space="preserve"> 2. Soins non-requis par l’état de santé : chirurgies esthétiques </w:t>
      </w:r>
    </w:p>
    <w:p w:rsidR="00672201" w:rsidRPr="007802F9" w:rsidRDefault="00672201" w:rsidP="00672201">
      <w:pPr>
        <w:pStyle w:val="NormalWeb"/>
        <w:rPr>
          <w:lang w:val="fr-FR"/>
        </w:rPr>
      </w:pPr>
      <w:r w:rsidRPr="007802F9">
        <w:rPr>
          <w:lang w:val="fr-FR"/>
        </w:rPr>
        <w:t xml:space="preserve">3. Soins inusités ou inutiles : </w:t>
      </w:r>
    </w:p>
    <w:p w:rsidR="00672201" w:rsidRPr="007802F9" w:rsidRDefault="00672201" w:rsidP="00672201">
      <w:pPr>
        <w:pStyle w:val="NormalWeb"/>
        <w:ind w:firstLine="708"/>
        <w:rPr>
          <w:lang w:val="fr-FR"/>
        </w:rPr>
      </w:pPr>
      <w:r w:rsidRPr="007802F9">
        <w:rPr>
          <w:lang w:val="fr-FR"/>
        </w:rPr>
        <w:t xml:space="preserve">a. inusité : médecine douces (pas reconnu dans l’arsenal de la médecine </w:t>
      </w:r>
    </w:p>
    <w:p w:rsidR="00672201" w:rsidRPr="007802F9" w:rsidRDefault="00672201" w:rsidP="00672201">
      <w:pPr>
        <w:pStyle w:val="NormalWeb"/>
        <w:ind w:firstLine="708"/>
        <w:rPr>
          <w:lang w:val="fr-FR"/>
        </w:rPr>
      </w:pPr>
      <w:r w:rsidRPr="007802F9">
        <w:rPr>
          <w:lang w:val="fr-FR"/>
        </w:rPr>
        <w:t>b. Inutiles : apporte aucun bénéfices à la personne</w:t>
      </w:r>
    </w:p>
    <w:p w:rsidR="00672201" w:rsidRPr="007802F9" w:rsidRDefault="00672201" w:rsidP="00672201">
      <w:pPr>
        <w:pStyle w:val="NormalWeb"/>
        <w:rPr>
          <w:lang w:val="fr-FR"/>
        </w:rPr>
      </w:pPr>
      <w:r>
        <w:rPr>
          <w:lang w:val="fr-FR"/>
        </w:rPr>
        <w:t xml:space="preserve"> 4. soins d’hygiène</w:t>
      </w:r>
      <w:r w:rsidRPr="007802F9">
        <w:rPr>
          <w:lang w:val="fr-FR"/>
        </w:rPr>
        <w:t xml:space="preserve"> : propreté corporels de </w:t>
      </w:r>
      <w:r w:rsidRPr="007802F9">
        <w:rPr>
          <w:lang w:val="fr-FR"/>
        </w:rPr>
        <w:t>l’individu</w:t>
      </w:r>
    </w:p>
    <w:p w:rsidR="00672201" w:rsidRPr="007802F9" w:rsidRDefault="00672201" w:rsidP="00672201">
      <w:pPr>
        <w:pStyle w:val="NormalWeb"/>
        <w:rPr>
          <w:lang w:val="fr-FR"/>
        </w:rPr>
      </w:pPr>
      <w:r w:rsidRPr="007802F9">
        <w:rPr>
          <w:lang w:val="fr-FR"/>
        </w:rPr>
        <w:t xml:space="preserve"> 5. soins innovateurs : plus a la frontières entre les soins médicaux et </w:t>
      </w:r>
      <w:r w:rsidRPr="007802F9">
        <w:rPr>
          <w:lang w:val="fr-FR"/>
        </w:rPr>
        <w:t>expérimentations</w:t>
      </w:r>
      <w:r w:rsidRPr="007802F9">
        <w:rPr>
          <w:lang w:val="fr-FR"/>
        </w:rPr>
        <w:t xml:space="preserve"> : soins pas encor</w:t>
      </w:r>
      <w:r>
        <w:rPr>
          <w:lang w:val="fr-FR"/>
        </w:rPr>
        <w:t xml:space="preserve">e testés pour l’application sur </w:t>
      </w:r>
      <w:r w:rsidRPr="007802F9">
        <w:rPr>
          <w:lang w:val="fr-FR"/>
        </w:rPr>
        <w:t xml:space="preserve">les </w:t>
      </w:r>
      <w:r w:rsidRPr="007802F9">
        <w:rPr>
          <w:lang w:val="fr-FR"/>
        </w:rPr>
        <w:t>humains</w:t>
      </w:r>
    </w:p>
    <w:p w:rsidR="00672201" w:rsidRDefault="00672201" w:rsidP="00672201">
      <w:pPr>
        <w:pStyle w:val="Sansinterligne"/>
        <w:rPr>
          <w:lang w:val="fr-FR"/>
        </w:rPr>
      </w:pPr>
    </w:p>
    <w:p w:rsidR="00672201" w:rsidRDefault="00672201" w:rsidP="00672201">
      <w:pPr>
        <w:widowControl/>
        <w:jc w:val="both"/>
        <w:rPr>
          <w:rStyle w:val="Accentuation"/>
          <w:rFonts w:ascii="Times New Roman" w:hAnsi="Times New Roman"/>
          <w:i w:val="0"/>
          <w:lang w:val="fr-CA"/>
        </w:rPr>
      </w:pPr>
      <w:r w:rsidRPr="00CB5F27">
        <w:rPr>
          <w:rStyle w:val="Accentuation"/>
          <w:rFonts w:ascii="Times New Roman" w:hAnsi="Times New Roman"/>
          <w:lang w:val="fr-CA"/>
        </w:rPr>
        <w:t xml:space="preserve">Manoir de </w:t>
      </w:r>
      <w:smartTag w:uri="urn:schemas-microsoft-com:office:smarttags" w:element="PersonName">
        <w:smartTagPr>
          <w:attr w:name="ProductID" w:val="la Pointe Bleue"/>
        </w:smartTagPr>
        <w:r w:rsidRPr="00CB5F27">
          <w:rPr>
            <w:rStyle w:val="Accentuation"/>
            <w:rFonts w:ascii="Times New Roman" w:hAnsi="Times New Roman"/>
            <w:lang w:val="fr-CA"/>
          </w:rPr>
          <w:t>la Pointe Bleue</w:t>
        </w:r>
      </w:smartTag>
      <w:r w:rsidRPr="00CB5F27">
        <w:rPr>
          <w:rFonts w:ascii="Times New Roman" w:hAnsi="Times New Roman"/>
          <w:lang w:val="fr-CA"/>
        </w:rPr>
        <w:t xml:space="preserve"> (1978) </w:t>
      </w:r>
      <w:r w:rsidRPr="00391EEF">
        <w:rPr>
          <w:rFonts w:ascii="Times New Roman" w:hAnsi="Times New Roman"/>
          <w:i/>
          <w:lang w:val="fr-CA"/>
        </w:rPr>
        <w:t>Inc.</w:t>
      </w:r>
      <w:r w:rsidRPr="00CB5F27">
        <w:rPr>
          <w:rFonts w:ascii="Times New Roman" w:hAnsi="Times New Roman"/>
          <w:lang w:val="fr-CA"/>
        </w:rPr>
        <w:t xml:space="preserve"> </w:t>
      </w:r>
      <w:r w:rsidRPr="00391EEF">
        <w:rPr>
          <w:rStyle w:val="Accentuation"/>
          <w:rFonts w:ascii="Times New Roman" w:hAnsi="Times New Roman"/>
          <w:i w:val="0"/>
          <w:lang w:val="fr-CA"/>
        </w:rPr>
        <w:t>c</w:t>
      </w:r>
      <w:r w:rsidRPr="00391EEF">
        <w:rPr>
          <w:rFonts w:ascii="Times New Roman" w:hAnsi="Times New Roman"/>
          <w:i/>
          <w:lang w:val="fr-CA"/>
        </w:rPr>
        <w:t>.</w:t>
      </w:r>
      <w:r w:rsidRPr="00CB5F27">
        <w:rPr>
          <w:rFonts w:ascii="Times New Roman" w:hAnsi="Times New Roman"/>
          <w:lang w:val="fr-CA"/>
        </w:rPr>
        <w:t xml:space="preserve"> </w:t>
      </w:r>
      <w:r w:rsidRPr="00CB5F27">
        <w:rPr>
          <w:rStyle w:val="Accentuation"/>
          <w:rFonts w:ascii="Times New Roman" w:hAnsi="Times New Roman"/>
          <w:lang w:val="fr-CA"/>
        </w:rPr>
        <w:t>Corbeil</w:t>
      </w:r>
      <w:r>
        <w:rPr>
          <w:rStyle w:val="Accentuation"/>
          <w:rFonts w:ascii="Times New Roman" w:hAnsi="Times New Roman"/>
          <w:i w:val="0"/>
          <w:lang w:val="fr-CA"/>
        </w:rPr>
        <w:t>, EYB 1992-74873</w:t>
      </w:r>
    </w:p>
    <w:p w:rsidR="00672201" w:rsidRPr="004C0237" w:rsidRDefault="00672201" w:rsidP="00672201">
      <w:pPr>
        <w:pStyle w:val="Titre1"/>
        <w:spacing w:before="0" w:beforeAutospacing="0" w:after="0" w:afterAutospacing="0"/>
        <w:jc w:val="both"/>
        <w:rPr>
          <w:b w:val="0"/>
          <w:sz w:val="24"/>
          <w:szCs w:val="24"/>
          <w:lang w:val="fr-CA"/>
        </w:rPr>
      </w:pPr>
    </w:p>
    <w:p w:rsidR="00672201" w:rsidRPr="004C0237" w:rsidRDefault="00672201" w:rsidP="00672201">
      <w:pPr>
        <w:pStyle w:val="Titre1"/>
        <w:spacing w:before="0" w:beforeAutospacing="0" w:after="0" w:afterAutospacing="0"/>
        <w:jc w:val="both"/>
        <w:rPr>
          <w:b w:val="0"/>
          <w:sz w:val="24"/>
          <w:szCs w:val="24"/>
          <w:lang w:val="fr-CA"/>
        </w:rPr>
      </w:pPr>
      <w:r w:rsidRPr="004C0237">
        <w:rPr>
          <w:b w:val="0"/>
          <w:sz w:val="24"/>
          <w:szCs w:val="24"/>
          <w:lang w:val="fr-CA"/>
        </w:rPr>
        <w:t xml:space="preserve">Jugement souligné en classe – non à lire </w:t>
      </w:r>
    </w:p>
    <w:p w:rsidR="00672201" w:rsidRPr="004C0237" w:rsidRDefault="00672201" w:rsidP="00672201">
      <w:pPr>
        <w:pStyle w:val="Titre1"/>
        <w:spacing w:before="0" w:beforeAutospacing="0" w:after="0" w:afterAutospacing="0"/>
        <w:ind w:firstLine="706"/>
        <w:jc w:val="both"/>
        <w:rPr>
          <w:b w:val="0"/>
          <w:sz w:val="24"/>
          <w:szCs w:val="24"/>
          <w:lang w:val="fr-CA"/>
        </w:rPr>
      </w:pPr>
    </w:p>
    <w:p w:rsidR="00672201" w:rsidRPr="004C0237" w:rsidRDefault="00672201" w:rsidP="00672201">
      <w:pPr>
        <w:pStyle w:val="Titre1"/>
        <w:spacing w:before="0" w:beforeAutospacing="0" w:after="0" w:afterAutospacing="0"/>
        <w:ind w:firstLine="706"/>
        <w:jc w:val="both"/>
        <w:rPr>
          <w:rStyle w:val="Accentuation"/>
          <w:b w:val="0"/>
          <w:i w:val="0"/>
          <w:iCs w:val="0"/>
          <w:sz w:val="24"/>
          <w:szCs w:val="24"/>
          <w:lang w:val="fr-CA"/>
        </w:rPr>
      </w:pPr>
      <w:r w:rsidRPr="004C0237">
        <w:rPr>
          <w:b w:val="0"/>
          <w:i/>
          <w:sz w:val="24"/>
          <w:szCs w:val="24"/>
          <w:lang w:val="fr-CA"/>
        </w:rPr>
        <w:t>E. (Mme)</w:t>
      </w:r>
      <w:r w:rsidRPr="004C0237">
        <w:rPr>
          <w:b w:val="0"/>
          <w:sz w:val="24"/>
          <w:szCs w:val="24"/>
          <w:lang w:val="fr-CA"/>
        </w:rPr>
        <w:t xml:space="preserve"> c. </w:t>
      </w:r>
      <w:r w:rsidRPr="004C0237">
        <w:rPr>
          <w:b w:val="0"/>
          <w:i/>
          <w:sz w:val="24"/>
          <w:szCs w:val="24"/>
          <w:lang w:val="fr-CA"/>
        </w:rPr>
        <w:t>Eve</w:t>
      </w:r>
      <w:r w:rsidRPr="004C0237">
        <w:rPr>
          <w:b w:val="0"/>
          <w:sz w:val="24"/>
          <w:szCs w:val="24"/>
          <w:lang w:val="fr-CA"/>
        </w:rPr>
        <w:t xml:space="preserve">, [1986] 2 RCS 388, </w:t>
      </w:r>
      <w:r w:rsidRPr="004C0237">
        <w:rPr>
          <w:rStyle w:val="canliicitation"/>
          <w:b w:val="0"/>
          <w:sz w:val="24"/>
          <w:szCs w:val="24"/>
          <w:lang w:val="fr-CA"/>
        </w:rPr>
        <w:t>1986 CanLII 36 (CSC)</w:t>
      </w:r>
    </w:p>
    <w:p w:rsidR="00672201" w:rsidRDefault="00672201" w:rsidP="00672201">
      <w:pPr>
        <w:widowControl/>
        <w:jc w:val="both"/>
        <w:rPr>
          <w:rStyle w:val="Accentuation"/>
          <w:rFonts w:ascii="Times New Roman" w:hAnsi="Times New Roman"/>
          <w:i w:val="0"/>
          <w:lang w:val="fr-CA"/>
        </w:rPr>
      </w:pPr>
    </w:p>
    <w:p w:rsidR="00672201" w:rsidRDefault="00672201" w:rsidP="00672201">
      <w:pPr>
        <w:widowControl/>
        <w:jc w:val="both"/>
        <w:rPr>
          <w:rStyle w:val="Accentuation"/>
          <w:rFonts w:ascii="Times New Roman" w:hAnsi="Times New Roman"/>
          <w:i w:val="0"/>
          <w:lang w:val="fr-CA"/>
        </w:rPr>
      </w:pPr>
    </w:p>
    <w:p w:rsidR="00672201" w:rsidRDefault="00672201" w:rsidP="00672201">
      <w:pPr>
        <w:widowControl/>
        <w:jc w:val="both"/>
        <w:rPr>
          <w:rStyle w:val="Accentuation"/>
          <w:rFonts w:ascii="Times New Roman" w:hAnsi="Times New Roman"/>
          <w:i w:val="0"/>
          <w:lang w:val="fr-CA"/>
        </w:rPr>
      </w:pPr>
    </w:p>
    <w:p w:rsidR="00672201" w:rsidRPr="00260259" w:rsidRDefault="00672201" w:rsidP="00672201">
      <w:pPr>
        <w:widowControl/>
        <w:jc w:val="both"/>
        <w:rPr>
          <w:rStyle w:val="Accentuation"/>
          <w:rFonts w:ascii="Times New Roman" w:hAnsi="Times New Roman"/>
          <w:b/>
          <w:i w:val="0"/>
          <w:lang w:val="fr-CA"/>
        </w:rPr>
      </w:pPr>
      <w:r>
        <w:rPr>
          <w:rStyle w:val="Accentuation"/>
          <w:rFonts w:ascii="Times New Roman" w:hAnsi="Times New Roman"/>
          <w:i w:val="0"/>
          <w:lang w:val="fr-CA"/>
        </w:rPr>
        <w:tab/>
      </w:r>
      <w:r>
        <w:rPr>
          <w:rStyle w:val="Accentuation"/>
          <w:rFonts w:ascii="Times New Roman" w:hAnsi="Times New Roman"/>
          <w:i w:val="0"/>
          <w:lang w:val="fr-CA"/>
        </w:rPr>
        <w:tab/>
      </w:r>
      <w:r>
        <w:rPr>
          <w:rStyle w:val="Accentuation"/>
          <w:rFonts w:ascii="Times New Roman" w:hAnsi="Times New Roman"/>
          <w:i w:val="0"/>
          <w:lang w:val="fr-CA"/>
        </w:rPr>
        <w:tab/>
      </w:r>
      <w:r>
        <w:rPr>
          <w:rStyle w:val="Accentuation"/>
          <w:rFonts w:ascii="Times New Roman" w:hAnsi="Times New Roman"/>
          <w:i w:val="0"/>
          <w:lang w:val="fr-CA"/>
        </w:rPr>
        <w:tab/>
      </w:r>
      <w:r>
        <w:rPr>
          <w:rStyle w:val="Accentuation"/>
          <w:rFonts w:ascii="Times New Roman" w:hAnsi="Times New Roman"/>
          <w:i w:val="0"/>
          <w:lang w:val="fr-CA"/>
        </w:rPr>
        <w:tab/>
      </w:r>
      <w:r>
        <w:rPr>
          <w:rStyle w:val="Accentuation"/>
          <w:rFonts w:ascii="Times New Roman" w:hAnsi="Times New Roman"/>
          <w:i w:val="0"/>
          <w:lang w:val="fr-CA"/>
        </w:rPr>
        <w:tab/>
      </w:r>
      <w:r w:rsidRPr="00260259">
        <w:rPr>
          <w:rStyle w:val="Accentuation"/>
          <w:rFonts w:ascii="Times New Roman" w:hAnsi="Times New Roman"/>
          <w:b/>
          <w:i w:val="0"/>
          <w:lang w:val="fr-CA"/>
        </w:rPr>
        <w:t>Consentement</w:t>
      </w:r>
    </w:p>
    <w:p w:rsidR="00672201" w:rsidRPr="001474FD" w:rsidRDefault="00672201" w:rsidP="00672201">
      <w:pPr>
        <w:pStyle w:val="NormalWeb"/>
        <w:spacing w:before="0" w:beforeAutospacing="0" w:after="0" w:afterAutospacing="0"/>
        <w:rPr>
          <w:b/>
          <w:lang w:val="fr-FR"/>
        </w:rPr>
      </w:pPr>
    </w:p>
    <w:p w:rsidR="00672201" w:rsidRPr="001474FD" w:rsidRDefault="00672201" w:rsidP="00672201">
      <w:pPr>
        <w:pStyle w:val="NormalWeb"/>
        <w:numPr>
          <w:ilvl w:val="2"/>
          <w:numId w:val="8"/>
        </w:numPr>
        <w:spacing w:before="0" w:beforeAutospacing="0" w:after="0" w:afterAutospacing="0"/>
        <w:rPr>
          <w:b/>
          <w:lang w:val="fr-FR"/>
        </w:rPr>
      </w:pPr>
      <w:r w:rsidRPr="001474FD">
        <w:rPr>
          <w:b/>
          <w:lang w:val="fr-FR"/>
        </w:rPr>
        <w:t>Nécessité et caractères du consentement</w:t>
      </w:r>
      <w:r>
        <w:rPr>
          <w:b/>
          <w:lang w:val="fr-FR"/>
        </w:rPr>
        <w:t xml:space="preserve"> du majeur</w:t>
      </w:r>
    </w:p>
    <w:p w:rsidR="00672201" w:rsidRDefault="00672201" w:rsidP="00672201">
      <w:pPr>
        <w:pStyle w:val="NormalWeb"/>
        <w:spacing w:before="0" w:beforeAutospacing="0" w:after="0" w:afterAutospacing="0"/>
        <w:rPr>
          <w:b/>
          <w:lang w:val="fr-FR"/>
        </w:rPr>
      </w:pPr>
    </w:p>
    <w:p w:rsidR="00672201" w:rsidRDefault="00672201" w:rsidP="00672201">
      <w:pPr>
        <w:pStyle w:val="NormalWeb"/>
        <w:spacing w:before="0" w:beforeAutospacing="0" w:after="0" w:afterAutospacing="0"/>
        <w:jc w:val="both"/>
        <w:rPr>
          <w:lang w:val="fr-FR"/>
        </w:rPr>
      </w:pPr>
      <w:r>
        <w:rPr>
          <w:lang w:val="fr-FR"/>
        </w:rPr>
        <w:t>VOIR TABLEAUX EN MATIÈRE DE SOINS (les articles pertinents y sont identifiés)</w:t>
      </w:r>
    </w:p>
    <w:p w:rsidR="00672201" w:rsidRDefault="00672201" w:rsidP="00672201">
      <w:pPr>
        <w:pStyle w:val="NormalWeb"/>
        <w:spacing w:before="0" w:beforeAutospacing="0" w:after="0" w:afterAutospacing="0"/>
        <w:jc w:val="both"/>
        <w:rPr>
          <w:lang w:val="fr-FR"/>
        </w:rPr>
      </w:pP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Art. 11 C.c.Q. : consentement doit exister. .. ceci pour que l’on doit respecter le droit a l’autonomie, et le respect à l’intégrité. </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Le consentement doit être libre et éclairé </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Consentement libre : fait hors de toute pression, hors de toute </w:t>
      </w:r>
      <w:r w:rsidRPr="007802F9">
        <w:rPr>
          <w:rFonts w:ascii="Times New Roman" w:hAnsi="Times New Roman"/>
          <w:lang w:val="fr-CA"/>
        </w:rPr>
        <w:t>contrain</w:t>
      </w:r>
      <w:r w:rsidRPr="007802F9">
        <w:rPr>
          <w:rFonts w:ascii="Times New Roman" w:hAnsi="Times New Roman"/>
          <w:lang w:val="fr-CA"/>
        </w:rPr>
        <w:t>t</w:t>
      </w:r>
      <w:r w:rsidRPr="007802F9">
        <w:rPr>
          <w:rFonts w:ascii="Times New Roman" w:hAnsi="Times New Roman"/>
          <w:lang w:val="fr-CA"/>
        </w:rPr>
        <w:t>e</w:t>
      </w:r>
      <w:r w:rsidRPr="004C0237">
        <w:rPr>
          <w:rFonts w:ascii="Times New Roman" w:hAnsi="Times New Roman"/>
          <w:lang w:val="fr-CA"/>
        </w:rPr>
        <w:t xml:space="preserve"> externe</w:t>
      </w:r>
    </w:p>
    <w:p w:rsidR="00672201" w:rsidRPr="004C0237" w:rsidRDefault="00672201" w:rsidP="00672201">
      <w:pPr>
        <w:pStyle w:val="Sansinterligne"/>
        <w:rPr>
          <w:lang w:val="fr-CA"/>
        </w:rPr>
      </w:pPr>
    </w:p>
    <w:p w:rsidR="00672201" w:rsidRPr="00AE13CB" w:rsidRDefault="00672201" w:rsidP="00672201">
      <w:pPr>
        <w:pStyle w:val="NormalWeb"/>
        <w:spacing w:before="0" w:beforeAutospacing="0" w:after="0" w:afterAutospacing="0"/>
        <w:jc w:val="both"/>
        <w:rPr>
          <w:lang w:val="fr-FR"/>
        </w:rPr>
      </w:pPr>
      <w:r>
        <w:t xml:space="preserve">Art. 7, 9 </w:t>
      </w:r>
      <w:r w:rsidRPr="003B1757">
        <w:rPr>
          <w:i/>
        </w:rPr>
        <w:t>Loi sur la santé et les services sociaux</w:t>
      </w:r>
      <w:r>
        <w:t xml:space="preserve">, </w:t>
      </w:r>
      <w:r>
        <w:rPr>
          <w:rStyle w:val="alpha"/>
        </w:rPr>
        <w:t>L.R.Q., chapitre S-4.2</w:t>
      </w:r>
    </w:p>
    <w:p w:rsidR="00672201" w:rsidRPr="00A74248" w:rsidRDefault="00672201" w:rsidP="00672201">
      <w:pPr>
        <w:pStyle w:val="NormalWeb"/>
        <w:spacing w:before="0" w:beforeAutospacing="0" w:after="0" w:afterAutospacing="0"/>
        <w:rPr>
          <w:b/>
          <w:lang w:val="fr-FR"/>
        </w:rPr>
      </w:pPr>
    </w:p>
    <w:p w:rsidR="00672201" w:rsidRPr="003F14C4" w:rsidRDefault="00672201" w:rsidP="00672201">
      <w:pPr>
        <w:pStyle w:val="NormalWeb"/>
        <w:spacing w:before="0" w:beforeAutospacing="0" w:after="0" w:afterAutospacing="0"/>
        <w:ind w:left="4296"/>
        <w:rPr>
          <w:lang w:val="fr-FR"/>
        </w:rPr>
      </w:pPr>
      <w:r w:rsidRPr="001474FD">
        <w:rPr>
          <w:b/>
          <w:lang w:val="fr-FR"/>
        </w:rPr>
        <w:t>Le consentement doit exister</w:t>
      </w:r>
      <w:r>
        <w:rPr>
          <w:lang w:val="fr-FR"/>
        </w:rPr>
        <w:t xml:space="preserve"> </w:t>
      </w:r>
    </w:p>
    <w:p w:rsidR="00672201" w:rsidRDefault="00672201" w:rsidP="00672201">
      <w:pPr>
        <w:pStyle w:val="NormalWeb"/>
        <w:spacing w:before="0" w:beforeAutospacing="0" w:after="0" w:afterAutospacing="0"/>
        <w:rPr>
          <w:b/>
          <w:lang w:val="fr-FR"/>
        </w:rPr>
      </w:pPr>
    </w:p>
    <w:p w:rsidR="00672201" w:rsidRPr="00AE13CB" w:rsidRDefault="00672201" w:rsidP="00672201">
      <w:pPr>
        <w:pStyle w:val="NormalWeb"/>
        <w:spacing w:before="0" w:beforeAutospacing="0" w:after="0" w:afterAutospacing="0"/>
        <w:jc w:val="both"/>
        <w:rPr>
          <w:lang w:val="fr-FR"/>
        </w:rPr>
      </w:pPr>
      <w:r w:rsidRPr="00D40518">
        <w:rPr>
          <w:lang w:val="fr-FR"/>
        </w:rPr>
        <w:t xml:space="preserve">Art. </w:t>
      </w:r>
      <w:smartTag w:uri="urn:schemas-microsoft-com:office:smarttags" w:element="metricconverter">
        <w:smartTagPr>
          <w:attr w:name="ProductID" w:val="11 C"/>
        </w:smartTagPr>
        <w:r>
          <w:rPr>
            <w:rStyle w:val="nobold"/>
          </w:rPr>
          <w:t xml:space="preserve">11 </w:t>
        </w:r>
        <w:r w:rsidRPr="00D40518">
          <w:rPr>
            <w:rStyle w:val="nobold"/>
          </w:rPr>
          <w:t>C</w:t>
        </w:r>
      </w:smartTag>
      <w:r w:rsidRPr="00D40518">
        <w:rPr>
          <w:rStyle w:val="nobold"/>
        </w:rPr>
        <w:t>.c.Q.</w:t>
      </w:r>
      <w:r w:rsidRPr="00D40518">
        <w:t> </w:t>
      </w:r>
      <w:r>
        <w:t>Voir plus haut.</w:t>
      </w:r>
    </w:p>
    <w:p w:rsidR="00672201" w:rsidRPr="001474FD" w:rsidRDefault="00672201" w:rsidP="00672201">
      <w:pPr>
        <w:pStyle w:val="NormalWeb"/>
        <w:spacing w:before="0" w:beforeAutospacing="0" w:after="0" w:afterAutospacing="0"/>
        <w:rPr>
          <w:b/>
          <w:lang w:val="fr-FR"/>
        </w:rPr>
      </w:pPr>
    </w:p>
    <w:p w:rsidR="00672201" w:rsidRDefault="00672201" w:rsidP="00672201">
      <w:pPr>
        <w:pStyle w:val="NormalWeb"/>
        <w:spacing w:before="0" w:beforeAutospacing="0" w:after="0" w:afterAutospacing="0"/>
        <w:ind w:left="4296"/>
        <w:jc w:val="both"/>
        <w:rPr>
          <w:b/>
          <w:lang w:val="fr-FR"/>
        </w:rPr>
      </w:pPr>
      <w:r w:rsidRPr="001474FD">
        <w:rPr>
          <w:b/>
          <w:lang w:val="fr-FR"/>
        </w:rPr>
        <w:t>Le consentement doit être libre et éclairé</w:t>
      </w:r>
      <w:r>
        <w:rPr>
          <w:b/>
          <w:lang w:val="fr-FR"/>
        </w:rPr>
        <w:t xml:space="preserve"> </w:t>
      </w:r>
    </w:p>
    <w:p w:rsidR="00672201" w:rsidRDefault="00672201" w:rsidP="00672201">
      <w:pPr>
        <w:pStyle w:val="NormalWeb"/>
        <w:spacing w:before="0" w:beforeAutospacing="0" w:after="0" w:afterAutospacing="0"/>
        <w:jc w:val="both"/>
        <w:rPr>
          <w:b/>
          <w:lang w:val="fr-FR"/>
        </w:rPr>
      </w:pPr>
    </w:p>
    <w:p w:rsidR="00672201" w:rsidRDefault="00672201" w:rsidP="00672201">
      <w:pPr>
        <w:pStyle w:val="NormalWeb"/>
        <w:spacing w:before="0" w:beforeAutospacing="0" w:after="0" w:afterAutospacing="0"/>
        <w:jc w:val="both"/>
        <w:rPr>
          <w:lang w:val="fr-FR"/>
        </w:rPr>
      </w:pPr>
      <w:r>
        <w:rPr>
          <w:lang w:val="fr-FR"/>
        </w:rPr>
        <w:t xml:space="preserve">Art. 10 et </w:t>
      </w:r>
      <w:smartTag w:uri="urn:schemas-microsoft-com:office:smarttags" w:element="metricconverter">
        <w:smartTagPr>
          <w:attr w:name="ProductID" w:val="1399 C"/>
        </w:smartTagPr>
        <w:r>
          <w:rPr>
            <w:lang w:val="fr-FR"/>
          </w:rPr>
          <w:t>1399 C</w:t>
        </w:r>
      </w:smartTag>
      <w:r>
        <w:rPr>
          <w:lang w:val="fr-FR"/>
        </w:rPr>
        <w:t>.c.Q.</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Le consentement doit être libre et éclairé </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Consentement libre : fait hors de toute pression, hors de toute </w:t>
      </w:r>
      <w:r w:rsidRPr="007802F9">
        <w:rPr>
          <w:rFonts w:ascii="Times New Roman" w:hAnsi="Times New Roman"/>
          <w:lang w:val="fr-CA"/>
        </w:rPr>
        <w:t>contrain</w:t>
      </w:r>
      <w:r w:rsidRPr="007802F9">
        <w:rPr>
          <w:rFonts w:ascii="Times New Roman" w:hAnsi="Times New Roman"/>
          <w:lang w:val="fr-CA"/>
        </w:rPr>
        <w:t>t</w:t>
      </w:r>
      <w:r w:rsidRPr="007802F9">
        <w:rPr>
          <w:rFonts w:ascii="Times New Roman" w:hAnsi="Times New Roman"/>
          <w:lang w:val="fr-CA"/>
        </w:rPr>
        <w:t>e</w:t>
      </w:r>
      <w:r w:rsidRPr="004C0237">
        <w:rPr>
          <w:rFonts w:ascii="Times New Roman" w:hAnsi="Times New Roman"/>
          <w:lang w:val="fr-CA"/>
        </w:rPr>
        <w:t xml:space="preserve"> externe</w:t>
      </w:r>
    </w:p>
    <w:p w:rsidR="00672201" w:rsidRDefault="00672201" w:rsidP="00672201">
      <w:pPr>
        <w:pStyle w:val="NormalWeb"/>
        <w:spacing w:before="0" w:beforeAutospacing="0" w:after="0" w:afterAutospacing="0"/>
        <w:jc w:val="both"/>
        <w:rPr>
          <w:b/>
          <w:lang w:val="fr-FR"/>
        </w:rPr>
      </w:pPr>
    </w:p>
    <w:p w:rsidR="00672201" w:rsidRPr="007802F9" w:rsidRDefault="00672201" w:rsidP="00672201">
      <w:pPr>
        <w:pStyle w:val="NormalWeb"/>
        <w:spacing w:before="0" w:beforeAutospacing="0" w:after="0" w:afterAutospacing="0"/>
        <w:jc w:val="both"/>
        <w:rPr>
          <w:lang w:val="fr-FR"/>
        </w:rPr>
      </w:pPr>
      <w:r w:rsidRPr="007802F9">
        <w:rPr>
          <w:lang w:val="fr-FR"/>
        </w:rPr>
        <w:t>L</w:t>
      </w:r>
      <w:r w:rsidRPr="007802F9">
        <w:t xml:space="preserve"> </w:t>
      </w:r>
      <w:r w:rsidRPr="007802F9">
        <w:rPr>
          <w:lang w:val="fr-FR"/>
        </w:rPr>
        <w:t>’existence de la preuve du consentement : il peut donc être retiré.</w:t>
      </w:r>
    </w:p>
    <w:p w:rsidR="00672201" w:rsidRDefault="00672201" w:rsidP="00672201">
      <w:pPr>
        <w:pStyle w:val="NormalWeb"/>
        <w:spacing w:before="0" w:beforeAutospacing="0" w:after="0" w:afterAutospacing="0"/>
        <w:rPr>
          <w:b/>
          <w:lang w:val="fr-FR"/>
        </w:rPr>
      </w:pPr>
    </w:p>
    <w:p w:rsidR="00672201" w:rsidRDefault="00672201" w:rsidP="00672201">
      <w:pPr>
        <w:tabs>
          <w:tab w:val="right" w:leader="dot" w:pos="9360"/>
        </w:tabs>
        <w:jc w:val="both"/>
        <w:rPr>
          <w:rFonts w:ascii="Times New Roman" w:hAnsi="Times New Roman"/>
          <w:lang w:val="fr-FR"/>
        </w:rPr>
      </w:pPr>
      <w:r w:rsidRPr="00403A27">
        <w:rPr>
          <w:rFonts w:ascii="Times New Roman" w:hAnsi="Times New Roman"/>
          <w:i/>
          <w:lang w:val="fr-FR"/>
        </w:rPr>
        <w:t>Institut Philippe Pinel</w:t>
      </w:r>
      <w:r w:rsidRPr="005647F1">
        <w:rPr>
          <w:rFonts w:ascii="Times New Roman" w:hAnsi="Times New Roman"/>
          <w:lang w:val="fr-FR"/>
        </w:rPr>
        <w:t xml:space="preserve"> c. </w:t>
      </w:r>
      <w:r w:rsidRPr="00403A27">
        <w:rPr>
          <w:rFonts w:ascii="Times New Roman" w:hAnsi="Times New Roman"/>
          <w:i/>
          <w:lang w:val="fr-FR"/>
        </w:rPr>
        <w:t>G.(A.</w:t>
      </w:r>
      <w:r>
        <w:rPr>
          <w:rFonts w:ascii="Times New Roman" w:hAnsi="Times New Roman"/>
          <w:i/>
          <w:lang w:val="fr-FR"/>
        </w:rPr>
        <w:t>)</w:t>
      </w:r>
      <w:r>
        <w:rPr>
          <w:rFonts w:ascii="Times New Roman" w:hAnsi="Times New Roman"/>
          <w:lang w:val="fr-FR"/>
        </w:rPr>
        <w:t>, EYB 1994-28948</w:t>
      </w:r>
    </w:p>
    <w:p w:rsidR="00672201" w:rsidRPr="001474FD" w:rsidRDefault="00672201" w:rsidP="00672201">
      <w:pPr>
        <w:pStyle w:val="NormalWeb"/>
        <w:spacing w:before="0" w:beforeAutospacing="0" w:after="0" w:afterAutospacing="0"/>
        <w:rPr>
          <w:b/>
          <w:lang w:val="fr-FR"/>
        </w:rPr>
      </w:pPr>
    </w:p>
    <w:p w:rsidR="00672201" w:rsidRPr="005B7670" w:rsidRDefault="00672201" w:rsidP="00672201">
      <w:pPr>
        <w:pStyle w:val="NormalWeb"/>
        <w:spacing w:before="0" w:beforeAutospacing="0" w:after="0" w:afterAutospacing="0"/>
        <w:rPr>
          <w:b/>
        </w:rPr>
      </w:pPr>
      <w:r w:rsidRPr="007802F9">
        <w:rPr>
          <w:rStyle w:val="messagebody"/>
          <w:rFonts w:ascii="Tahoma" w:hAnsi="Tahoma" w:cs="Tahoma"/>
          <w:b/>
          <w:lang w:val="fr-FR"/>
        </w:rPr>
        <w:t xml:space="preserve">Le devoir d’information médicale </w:t>
      </w:r>
      <w:r>
        <w:rPr>
          <w:rStyle w:val="messagebody"/>
          <w:rFonts w:ascii="Tahoma" w:hAnsi="Tahoma" w:cs="Tahoma"/>
          <w:lang w:val="fr-FR"/>
        </w:rPr>
        <w:t xml:space="preserve">: doit lui informer a quel type de soins il doit être soumis. : le médecin doit faire une évaluation objective de ce que la personne doit savoir. </w:t>
      </w:r>
      <w:r>
        <w:rPr>
          <w:rFonts w:ascii="Tahoma" w:hAnsi="Tahoma" w:cs="Tahoma"/>
          <w:lang w:val="fr-FR"/>
        </w:rPr>
        <w:br/>
      </w:r>
      <w:r>
        <w:rPr>
          <w:rStyle w:val="messagebody"/>
          <w:rFonts w:ascii="Arial" w:hAnsi="Arial" w:cs="Arial"/>
          <w:lang w:val="fr-FR"/>
        </w:rPr>
        <w:t>→</w:t>
      </w:r>
      <w:r>
        <w:rPr>
          <w:rStyle w:val="messagebody"/>
          <w:rFonts w:ascii="Tahoma" w:hAnsi="Tahoma" w:cs="Tahoma"/>
          <w:lang w:val="fr-FR"/>
        </w:rPr>
        <w:t xml:space="preserve"> Un soins non requis doit être encore plus en mesure d’être éclairé. </w:t>
      </w:r>
      <w:r>
        <w:rPr>
          <w:rFonts w:ascii="Tahoma" w:hAnsi="Tahoma" w:cs="Tahoma"/>
          <w:lang w:val="fr-FR"/>
        </w:rPr>
        <w:br/>
      </w:r>
      <w:r>
        <w:rPr>
          <w:rStyle w:val="messagebody"/>
          <w:rFonts w:ascii="Arial" w:hAnsi="Arial" w:cs="Arial"/>
          <w:lang w:val="fr-FR"/>
        </w:rPr>
        <w:t>→</w:t>
      </w:r>
      <w:r>
        <w:rPr>
          <w:rStyle w:val="messagebody"/>
          <w:rFonts w:ascii="Tahoma" w:hAnsi="Tahoma" w:cs="Tahoma"/>
          <w:lang w:val="fr-FR"/>
        </w:rPr>
        <w:t xml:space="preserve"> ensuite évaluation subjective : donner son consentement au patient.</w:t>
      </w:r>
      <w:r>
        <w:rPr>
          <w:rFonts w:ascii="Tahoma" w:hAnsi="Tahoma" w:cs="Tahoma"/>
          <w:lang w:val="fr-FR"/>
        </w:rPr>
        <w:br/>
      </w:r>
      <w:r>
        <w:rPr>
          <w:rStyle w:val="messagebody"/>
          <w:rFonts w:ascii="Tahoma" w:hAnsi="Tahoma" w:cs="Tahoma"/>
          <w:lang w:val="fr-FR"/>
        </w:rPr>
        <w:t xml:space="preserve">Le devoir d’information est beaucoup plus élevé sur un exercice médicale non requise. </w:t>
      </w:r>
      <w:r>
        <w:rPr>
          <w:rFonts w:ascii="Tahoma" w:hAnsi="Tahoma" w:cs="Tahoma"/>
          <w:lang w:val="fr-FR"/>
        </w:rPr>
        <w:br/>
      </w:r>
      <w:r>
        <w:rPr>
          <w:rStyle w:val="messagebody"/>
          <w:rFonts w:ascii="Arial" w:hAnsi="Arial" w:cs="Arial"/>
          <w:lang w:val="fr-FR"/>
        </w:rPr>
        <w:t>→</w:t>
      </w:r>
      <w:r>
        <w:rPr>
          <w:rStyle w:val="messagebody"/>
          <w:rFonts w:ascii="Tahoma" w:hAnsi="Tahoma" w:cs="Tahoma"/>
          <w:lang w:val="fr-FR"/>
        </w:rPr>
        <w:t xml:space="preserve"> dans l’intérêt d’un malade, le médecin peut dissimuler des informations : le fait de dévoiler complètement l’état du paient à ce dernier pourrais aggraver sa situation. </w:t>
      </w:r>
      <w:r>
        <w:rPr>
          <w:rFonts w:ascii="Tahoma" w:hAnsi="Tahoma" w:cs="Tahoma"/>
          <w:lang w:val="fr-FR"/>
        </w:rPr>
        <w:br/>
      </w:r>
      <w:r>
        <w:rPr>
          <w:rFonts w:ascii="Tahoma" w:hAnsi="Tahoma" w:cs="Tahoma"/>
          <w:lang w:val="fr-FR"/>
        </w:rPr>
        <w:lastRenderedPageBreak/>
        <w:br/>
      </w:r>
      <w:r>
        <w:rPr>
          <w:rStyle w:val="messagebody"/>
          <w:rFonts w:ascii="Arial" w:hAnsi="Arial" w:cs="Arial"/>
          <w:lang w:val="fr-FR"/>
        </w:rPr>
        <w:t>→</w:t>
      </w:r>
      <w:r>
        <w:rPr>
          <w:rStyle w:val="messagebody"/>
          <w:rFonts w:ascii="Tahoma" w:hAnsi="Tahoma" w:cs="Tahoma"/>
          <w:lang w:val="fr-FR"/>
        </w:rPr>
        <w:t xml:space="preserve"> Le devoir en tant que tel</w:t>
      </w:r>
      <w:r>
        <w:rPr>
          <w:rFonts w:ascii="Tahoma" w:hAnsi="Tahoma" w:cs="Tahoma"/>
          <w:lang w:val="fr-FR"/>
        </w:rPr>
        <w:br/>
      </w:r>
      <w:r>
        <w:rPr>
          <w:rFonts w:ascii="Tahoma" w:hAnsi="Tahoma" w:cs="Tahoma"/>
          <w:lang w:val="fr-FR"/>
        </w:rPr>
        <w:br/>
      </w:r>
      <w:r>
        <w:rPr>
          <w:rStyle w:val="messagebody"/>
          <w:rFonts w:ascii="Arial" w:hAnsi="Arial" w:cs="Arial"/>
          <w:lang w:val="fr-FR"/>
        </w:rPr>
        <w:t>→</w:t>
      </w:r>
      <w:r>
        <w:rPr>
          <w:rStyle w:val="messagebody"/>
          <w:rFonts w:ascii="Tahoma" w:hAnsi="Tahoma" w:cs="Tahoma"/>
          <w:lang w:val="fr-FR"/>
        </w:rPr>
        <w:t xml:space="preserve"> Le privilège thérapeutique</w:t>
      </w:r>
      <w:r>
        <w:rPr>
          <w:rFonts w:ascii="Tahoma" w:hAnsi="Tahoma" w:cs="Tahoma"/>
          <w:lang w:val="fr-FR"/>
        </w:rPr>
        <w:br/>
      </w:r>
      <w:r>
        <w:rPr>
          <w:rFonts w:ascii="Tahoma" w:hAnsi="Tahoma" w:cs="Tahoma"/>
          <w:lang w:val="fr-FR"/>
        </w:rPr>
        <w:br/>
      </w:r>
      <w:r>
        <w:rPr>
          <w:rStyle w:val="messagebody"/>
          <w:rFonts w:ascii="Arial" w:hAnsi="Arial" w:cs="Arial"/>
          <w:lang w:val="fr-FR"/>
        </w:rPr>
        <w:t>→</w:t>
      </w:r>
      <w:r>
        <w:rPr>
          <w:rStyle w:val="messagebody"/>
          <w:rFonts w:ascii="Tahoma" w:hAnsi="Tahoma" w:cs="Tahoma"/>
          <w:lang w:val="fr-FR"/>
        </w:rPr>
        <w:t xml:space="preserve"> Particularité : la renonciation à l’information</w:t>
      </w:r>
      <w:r>
        <w:rPr>
          <w:rFonts w:ascii="Tahoma" w:hAnsi="Tahoma" w:cs="Tahoma"/>
          <w:lang w:val="fr-FR"/>
        </w:rPr>
        <w:br/>
      </w:r>
      <w:r>
        <w:rPr>
          <w:rFonts w:ascii="Tahoma" w:hAnsi="Tahoma" w:cs="Tahoma"/>
          <w:lang w:val="fr-FR"/>
        </w:rPr>
        <w:br/>
      </w:r>
      <w:r>
        <w:rPr>
          <w:rStyle w:val="messagebody"/>
          <w:rFonts w:ascii="Tahoma" w:hAnsi="Tahoma" w:cs="Tahoma"/>
          <w:lang w:val="fr-FR"/>
        </w:rPr>
        <w:t xml:space="preserve">2 tempéraments </w:t>
      </w:r>
      <w:r>
        <w:rPr>
          <w:rFonts w:ascii="Tahoma" w:hAnsi="Tahoma" w:cs="Tahoma"/>
          <w:lang w:val="fr-FR"/>
        </w:rPr>
        <w:br/>
      </w:r>
      <w:r>
        <w:rPr>
          <w:rFonts w:ascii="Tahoma" w:hAnsi="Tahoma" w:cs="Tahoma"/>
          <w:lang w:val="fr-FR"/>
        </w:rPr>
        <w:br/>
      </w:r>
      <w:r>
        <w:rPr>
          <w:rStyle w:val="messagebody"/>
          <w:rFonts w:ascii="Arial" w:hAnsi="Arial" w:cs="Arial"/>
          <w:lang w:val="fr-FR"/>
        </w:rPr>
        <w:t>→</w:t>
      </w:r>
      <w:r>
        <w:rPr>
          <w:rStyle w:val="messagebody"/>
          <w:rFonts w:ascii="Tahoma" w:hAnsi="Tahoma" w:cs="Tahoma"/>
          <w:lang w:val="fr-FR"/>
        </w:rPr>
        <w:t xml:space="preserve"> Le retrait du consentement en cours d’intervention : le consentement est donc un processus continue : il y a droit a un droit de retrait.</w:t>
      </w:r>
      <w:r>
        <w:rPr>
          <w:rFonts w:ascii="Tahoma" w:hAnsi="Tahoma" w:cs="Tahoma"/>
          <w:lang w:val="fr-FR"/>
        </w:rPr>
        <w:br/>
      </w:r>
      <w:r>
        <w:rPr>
          <w:rFonts w:ascii="Tahoma" w:hAnsi="Tahoma" w:cs="Tahoma"/>
          <w:lang w:val="fr-FR"/>
        </w:rPr>
        <w:br/>
      </w:r>
      <w:r>
        <w:rPr>
          <w:rStyle w:val="messagebody"/>
          <w:rFonts w:ascii="Tahoma" w:hAnsi="Tahoma" w:cs="Tahoma"/>
          <w:lang w:val="fr-FR"/>
        </w:rPr>
        <w:t xml:space="preserve">Jugement souligné en classe – non à lire </w:t>
      </w:r>
      <w:r>
        <w:rPr>
          <w:rFonts w:ascii="Tahoma" w:hAnsi="Tahoma" w:cs="Tahoma"/>
          <w:lang w:val="fr-FR"/>
        </w:rPr>
        <w:br/>
      </w:r>
      <w:r>
        <w:rPr>
          <w:rFonts w:ascii="Tahoma" w:hAnsi="Tahoma" w:cs="Tahoma"/>
          <w:lang w:val="fr-FR"/>
        </w:rPr>
        <w:br/>
      </w:r>
      <w:r>
        <w:rPr>
          <w:rStyle w:val="messagebody"/>
          <w:rFonts w:ascii="Tahoma" w:hAnsi="Tahoma" w:cs="Tahoma"/>
          <w:lang w:val="fr-FR"/>
        </w:rPr>
        <w:t>Ciarlariello c. Schacter, [1993] 2 R.C.S. 119, 1993 CanLII 138 (CSC)</w:t>
      </w:r>
      <w:r>
        <w:rPr>
          <w:rFonts w:ascii="Tahoma" w:hAnsi="Tahoma" w:cs="Tahoma"/>
          <w:lang w:val="fr-FR"/>
        </w:rPr>
        <w:br/>
      </w:r>
    </w:p>
    <w:p w:rsidR="00672201" w:rsidRPr="005B7670" w:rsidRDefault="00672201" w:rsidP="00672201">
      <w:pPr>
        <w:pStyle w:val="NormalWeb"/>
        <w:spacing w:before="0" w:beforeAutospacing="0" w:after="0" w:afterAutospacing="0"/>
        <w:jc w:val="both"/>
        <w:rPr>
          <w:b/>
          <w:lang w:val="fr-FR"/>
        </w:rPr>
      </w:pPr>
      <w:r w:rsidRPr="005B7670">
        <w:rPr>
          <w:b/>
        </w:rPr>
        <w:tab/>
      </w:r>
      <w:r w:rsidRPr="005B7670">
        <w:rPr>
          <w:b/>
        </w:rPr>
        <w:tab/>
      </w:r>
      <w:r w:rsidRPr="005B7670">
        <w:rPr>
          <w:b/>
        </w:rPr>
        <w:tab/>
      </w:r>
      <w:r w:rsidRPr="005B7670">
        <w:rPr>
          <w:b/>
        </w:rPr>
        <w:tab/>
      </w:r>
      <w:r w:rsidRPr="005B7670">
        <w:rPr>
          <w:b/>
        </w:rPr>
        <w:tab/>
      </w:r>
      <w:r w:rsidRPr="005B7670">
        <w:rPr>
          <w:b/>
        </w:rPr>
        <w:tab/>
      </w:r>
      <w:r w:rsidRPr="005B7670">
        <w:rPr>
          <w:b/>
        </w:rPr>
        <w:tab/>
      </w:r>
      <w:r>
        <w:rPr>
          <w:b/>
          <w:lang w:val="fr-FR"/>
        </w:rPr>
        <w:sym w:font="Symbol" w:char="F0AE"/>
      </w:r>
      <w:r>
        <w:rPr>
          <w:b/>
          <w:lang w:val="fr-FR"/>
        </w:rPr>
        <w:t xml:space="preserve"> </w:t>
      </w:r>
      <w:r w:rsidRPr="005B7670">
        <w:rPr>
          <w:b/>
          <w:lang w:val="fr-FR"/>
        </w:rPr>
        <w:t>Le consentement de portée restreinte</w:t>
      </w:r>
    </w:p>
    <w:p w:rsidR="00672201" w:rsidRDefault="00672201" w:rsidP="00672201">
      <w:pPr>
        <w:pStyle w:val="NormalWeb"/>
        <w:spacing w:before="0" w:beforeAutospacing="0" w:after="0" w:afterAutospacing="0"/>
        <w:rPr>
          <w:b/>
          <w:lang w:val="fr-FR"/>
        </w:rPr>
      </w:pPr>
    </w:p>
    <w:p w:rsidR="00672201" w:rsidRPr="00034F02" w:rsidRDefault="00672201" w:rsidP="00672201">
      <w:pPr>
        <w:pStyle w:val="NormalWeb"/>
        <w:spacing w:before="0" w:beforeAutospacing="0" w:after="0" w:afterAutospacing="0"/>
        <w:rPr>
          <w:lang w:val="fr-FR"/>
        </w:rPr>
      </w:pPr>
      <w:r w:rsidRPr="00034F02">
        <w:rPr>
          <w:lang w:val="fr-FR"/>
        </w:rPr>
        <w:t xml:space="preserve">Art. </w:t>
      </w:r>
      <w:smartTag w:uri="urn:schemas-microsoft-com:office:smarttags" w:element="metricconverter">
        <w:smartTagPr>
          <w:attr w:name="ProductID" w:val="13 C"/>
        </w:smartTagPr>
        <w:r w:rsidRPr="00034F02">
          <w:rPr>
            <w:lang w:val="fr-FR"/>
          </w:rPr>
          <w:t>13 C</w:t>
        </w:r>
      </w:smartTag>
      <w:r w:rsidRPr="00034F02">
        <w:rPr>
          <w:lang w:val="fr-FR"/>
        </w:rPr>
        <w:t>.c.Q.</w:t>
      </w:r>
      <w:r w:rsidRPr="007802F9">
        <w:rPr>
          <w:rStyle w:val="Titre1Car"/>
          <w:rFonts w:ascii="Tahoma" w:hAnsi="Tahoma" w:cs="Tahoma"/>
          <w:lang w:val="fr-FR"/>
        </w:rPr>
        <w:t xml:space="preserve"> </w:t>
      </w:r>
      <w:r>
        <w:rPr>
          <w:rStyle w:val="messagebody"/>
          <w:rFonts w:ascii="Tahoma" w:hAnsi="Tahoma" w:cs="Tahoma"/>
          <w:lang w:val="fr-FR"/>
        </w:rPr>
        <w:t>Particularité : la transmission d’informations médicales aux membres de la famille N’est pas matière à examen</w:t>
      </w:r>
      <w:r>
        <w:rPr>
          <w:rFonts w:ascii="Tahoma" w:hAnsi="Tahoma" w:cs="Tahoma"/>
          <w:lang w:val="fr-FR"/>
        </w:rPr>
        <w:br/>
      </w:r>
    </w:p>
    <w:p w:rsidR="00672201" w:rsidRDefault="00672201" w:rsidP="00672201">
      <w:pPr>
        <w:pStyle w:val="NormalWeb"/>
        <w:spacing w:before="0" w:beforeAutospacing="0" w:after="0" w:afterAutospacing="0"/>
        <w:rPr>
          <w:b/>
          <w:lang w:val="fr-FR"/>
        </w:rPr>
      </w:pPr>
    </w:p>
    <w:p w:rsidR="00672201" w:rsidRDefault="00672201" w:rsidP="00672201">
      <w:pPr>
        <w:pStyle w:val="NormalWeb"/>
        <w:numPr>
          <w:ilvl w:val="2"/>
          <w:numId w:val="8"/>
        </w:numPr>
        <w:spacing w:before="0" w:beforeAutospacing="0" w:after="0" w:afterAutospacing="0"/>
        <w:ind w:left="5040" w:hanging="2004"/>
        <w:jc w:val="both"/>
        <w:rPr>
          <w:b/>
          <w:lang w:val="fr-FR"/>
        </w:rPr>
      </w:pPr>
      <w:r>
        <w:rPr>
          <w:b/>
          <w:lang w:val="fr-FR"/>
        </w:rPr>
        <w:t>Particularité : la transmission d’informations médicales aux membres de la famille</w:t>
      </w:r>
    </w:p>
    <w:p w:rsidR="00672201" w:rsidRDefault="00672201" w:rsidP="00672201">
      <w:pPr>
        <w:pStyle w:val="NormalWeb"/>
        <w:spacing w:before="0" w:beforeAutospacing="0" w:after="0" w:afterAutospacing="0"/>
        <w:jc w:val="both"/>
        <w:rPr>
          <w:b/>
          <w:lang w:val="fr-FR"/>
        </w:rPr>
      </w:pPr>
    </w:p>
    <w:p w:rsidR="00672201" w:rsidRDefault="00672201" w:rsidP="00672201">
      <w:pPr>
        <w:pStyle w:val="NormalWeb"/>
        <w:spacing w:before="0" w:beforeAutospacing="0" w:after="0" w:afterAutospacing="0"/>
        <w:jc w:val="both"/>
        <w:rPr>
          <w:bCs/>
        </w:rPr>
      </w:pPr>
      <w:r>
        <w:rPr>
          <w:bCs/>
        </w:rPr>
        <w:t>Jugement souligné en classe – Non à lire</w:t>
      </w:r>
    </w:p>
    <w:p w:rsidR="00672201" w:rsidRDefault="00672201" w:rsidP="00672201">
      <w:pPr>
        <w:pStyle w:val="NormalWeb"/>
        <w:spacing w:before="0" w:beforeAutospacing="0" w:after="0" w:afterAutospacing="0"/>
        <w:jc w:val="both"/>
        <w:rPr>
          <w:bCs/>
        </w:rPr>
      </w:pPr>
    </w:p>
    <w:p w:rsidR="00672201" w:rsidRPr="00A74248" w:rsidRDefault="00672201" w:rsidP="00672201">
      <w:pPr>
        <w:pStyle w:val="NormalWeb"/>
        <w:spacing w:before="0" w:beforeAutospacing="0" w:after="0" w:afterAutospacing="0"/>
        <w:ind w:firstLine="706"/>
        <w:jc w:val="both"/>
        <w:rPr>
          <w:lang w:val="en-CA"/>
        </w:rPr>
      </w:pPr>
      <w:r w:rsidRPr="00A74248">
        <w:rPr>
          <w:bCs/>
          <w:i/>
          <w:lang w:val="en-CA"/>
        </w:rPr>
        <w:t>Liss</w:t>
      </w:r>
      <w:r w:rsidRPr="00A74248">
        <w:rPr>
          <w:bCs/>
          <w:lang w:val="en-CA"/>
        </w:rPr>
        <w:t xml:space="preserve"> c. </w:t>
      </w:r>
      <w:r w:rsidRPr="00A74248">
        <w:rPr>
          <w:bCs/>
          <w:i/>
          <w:lang w:val="en-CA"/>
        </w:rPr>
        <w:t>Watters</w:t>
      </w:r>
      <w:r w:rsidRPr="00A74248">
        <w:rPr>
          <w:bCs/>
          <w:lang w:val="en-CA"/>
        </w:rPr>
        <w:t xml:space="preserve">, </w:t>
      </w:r>
      <w:r w:rsidRPr="00A74248">
        <w:rPr>
          <w:lang w:val="en-CA"/>
        </w:rPr>
        <w:t>2010 QCCS 3309 (CanLII)</w:t>
      </w:r>
    </w:p>
    <w:p w:rsidR="00672201" w:rsidRPr="00A74248" w:rsidRDefault="00672201" w:rsidP="00672201">
      <w:pPr>
        <w:pStyle w:val="NormalWeb"/>
        <w:spacing w:before="0" w:beforeAutospacing="0" w:after="0" w:afterAutospacing="0"/>
        <w:jc w:val="both"/>
        <w:rPr>
          <w:lang w:val="en-CA"/>
        </w:rPr>
      </w:pPr>
    </w:p>
    <w:p w:rsidR="00672201" w:rsidRPr="0027068E" w:rsidRDefault="00672201" w:rsidP="00672201">
      <w:pPr>
        <w:pStyle w:val="NormalWeb"/>
        <w:spacing w:before="0" w:beforeAutospacing="0" w:after="0" w:afterAutospacing="0"/>
        <w:ind w:firstLine="706"/>
        <w:jc w:val="both"/>
        <w:rPr>
          <w:lang w:val="fr-FR"/>
        </w:rPr>
      </w:pPr>
      <w:r>
        <w:sym w:font="Symbol" w:char="F0AE"/>
      </w:r>
      <w:r>
        <w:t xml:space="preserve"> Cette décision fait actuellement l'objet d'un appel devant la Cour d'appel du Québec.</w:t>
      </w:r>
    </w:p>
    <w:p w:rsidR="00672201" w:rsidRPr="001474FD" w:rsidRDefault="00672201" w:rsidP="00672201">
      <w:pPr>
        <w:pStyle w:val="NormalWeb"/>
        <w:spacing w:before="0" w:beforeAutospacing="0" w:after="0" w:afterAutospacing="0"/>
        <w:rPr>
          <w:b/>
          <w:lang w:val="fr-FR"/>
        </w:rPr>
      </w:pPr>
    </w:p>
    <w:p w:rsidR="00672201" w:rsidRPr="001474FD" w:rsidRDefault="00672201" w:rsidP="00672201">
      <w:pPr>
        <w:pStyle w:val="NormalWeb"/>
        <w:numPr>
          <w:ilvl w:val="2"/>
          <w:numId w:val="8"/>
        </w:numPr>
        <w:spacing w:before="0" w:beforeAutospacing="0" w:after="0" w:afterAutospacing="0"/>
        <w:rPr>
          <w:b/>
          <w:lang w:val="fr-FR"/>
        </w:rPr>
      </w:pPr>
      <w:r w:rsidRPr="001474FD">
        <w:rPr>
          <w:b/>
          <w:lang w:val="fr-FR"/>
        </w:rPr>
        <w:t>Le consentement substitué</w:t>
      </w:r>
    </w:p>
    <w:p w:rsidR="00672201" w:rsidRDefault="00672201" w:rsidP="00672201">
      <w:pPr>
        <w:widowControl/>
        <w:autoSpaceDE/>
        <w:autoSpaceDN/>
        <w:adjustRightInd/>
        <w:jc w:val="both"/>
        <w:rPr>
          <w:rFonts w:ascii="Times New Roman" w:hAnsi="Times New Roman"/>
          <w:lang w:val="fr-CA"/>
        </w:rPr>
      </w:pPr>
    </w:p>
    <w:p w:rsidR="00672201" w:rsidRDefault="00672201" w:rsidP="00672201">
      <w:pPr>
        <w:widowControl/>
        <w:autoSpaceDE/>
        <w:autoSpaceDN/>
        <w:adjustRightInd/>
        <w:jc w:val="both"/>
        <w:rPr>
          <w:rFonts w:ascii="Times New Roman" w:hAnsi="Times New Roman"/>
          <w:lang w:val="fr-CA"/>
        </w:rPr>
      </w:pPr>
      <w:r>
        <w:rPr>
          <w:rFonts w:ascii="Times New Roman" w:hAnsi="Times New Roman"/>
          <w:lang w:val="fr-CA"/>
        </w:rPr>
        <w:t xml:space="preserve">Art. 10, 11 al. 2, 12, 16, 21, </w:t>
      </w:r>
      <w:smartTag w:uri="urn:schemas-microsoft-com:office:smarttags" w:element="metricconverter">
        <w:smartTagPr>
          <w:attr w:name="ProductID" w:val="26 C"/>
        </w:smartTagPr>
        <w:r>
          <w:rPr>
            <w:rFonts w:ascii="Times New Roman" w:hAnsi="Times New Roman"/>
            <w:lang w:val="fr-CA"/>
          </w:rPr>
          <w:t>26</w:t>
        </w:r>
        <w:r w:rsidRPr="0037569E">
          <w:rPr>
            <w:rFonts w:ascii="Times New Roman" w:hAnsi="Times New Roman"/>
            <w:lang w:val="fr-CA"/>
          </w:rPr>
          <w:t xml:space="preserve"> C</w:t>
        </w:r>
      </w:smartTag>
      <w:r w:rsidRPr="0037569E">
        <w:rPr>
          <w:rFonts w:ascii="Times New Roman" w:hAnsi="Times New Roman"/>
          <w:lang w:val="fr-CA"/>
        </w:rPr>
        <w:t xml:space="preserve">.c.Q. </w:t>
      </w:r>
    </w:p>
    <w:p w:rsidR="00672201" w:rsidRDefault="00672201" w:rsidP="00672201">
      <w:pPr>
        <w:widowControl/>
        <w:autoSpaceDE/>
        <w:autoSpaceDN/>
        <w:adjustRightInd/>
        <w:jc w:val="both"/>
        <w:rPr>
          <w:rFonts w:ascii="Times New Roman" w:hAnsi="Times New Roman"/>
          <w:lang w:val="fr-CA"/>
        </w:rPr>
      </w:pPr>
    </w:p>
    <w:p w:rsidR="00672201" w:rsidRPr="004A04D5" w:rsidRDefault="00672201" w:rsidP="00672201">
      <w:pPr>
        <w:tabs>
          <w:tab w:val="left" w:pos="-1080"/>
          <w:tab w:val="left" w:pos="-720"/>
        </w:tabs>
        <w:jc w:val="both"/>
        <w:rPr>
          <w:rFonts w:ascii="Times New Roman" w:hAnsi="Times New Roman"/>
          <w:lang w:val="fr-FR"/>
        </w:rPr>
      </w:pPr>
      <w:r>
        <w:rPr>
          <w:rFonts w:ascii="Times New Roman" w:eastAsia="Times New Roman" w:hAnsi="Times New Roman"/>
          <w:lang w:val="fr-CA" w:eastAsia="fr-CA"/>
        </w:rPr>
        <w:t xml:space="preserve">Art. 1 </w:t>
      </w:r>
      <w:r w:rsidRPr="00742900">
        <w:rPr>
          <w:rFonts w:ascii="Times New Roman" w:hAnsi="Times New Roman"/>
          <w:i/>
          <w:lang w:val="fr-FR"/>
        </w:rPr>
        <w:t xml:space="preserve">Charte des droits et libertés de la </w:t>
      </w:r>
      <w:r w:rsidRPr="004A04D5">
        <w:rPr>
          <w:rFonts w:ascii="Times New Roman" w:hAnsi="Times New Roman"/>
          <w:i/>
          <w:lang w:val="fr-FR"/>
        </w:rPr>
        <w:t>personne</w:t>
      </w:r>
      <w:r w:rsidRPr="004A04D5">
        <w:rPr>
          <w:rFonts w:ascii="Times New Roman" w:hAnsi="Times New Roman"/>
          <w:lang w:val="fr-FR"/>
        </w:rPr>
        <w:t xml:space="preserve">, </w:t>
      </w:r>
      <w:r w:rsidRPr="00023C2D">
        <w:rPr>
          <w:rStyle w:val="alpha"/>
          <w:rFonts w:ascii="Times New Roman" w:hAnsi="Times New Roman"/>
          <w:lang w:val="fr-FR"/>
        </w:rPr>
        <w:t>L.R.Q., chapitre C-12</w:t>
      </w:r>
    </w:p>
    <w:p w:rsidR="00672201" w:rsidRDefault="00672201" w:rsidP="00672201">
      <w:pPr>
        <w:widowControl/>
        <w:autoSpaceDE/>
        <w:autoSpaceDN/>
        <w:adjustRightInd/>
        <w:jc w:val="both"/>
        <w:rPr>
          <w:rFonts w:ascii="Times New Roman" w:eastAsia="Times New Roman" w:hAnsi="Times New Roman"/>
          <w:i/>
          <w:lang w:val="fr-CA" w:eastAsia="fr-CA"/>
        </w:rPr>
      </w:pPr>
    </w:p>
    <w:p w:rsidR="00672201" w:rsidRPr="0020637B" w:rsidRDefault="00672201" w:rsidP="00672201">
      <w:pPr>
        <w:widowControl/>
        <w:autoSpaceDE/>
        <w:autoSpaceDN/>
        <w:adjustRightInd/>
        <w:jc w:val="both"/>
        <w:rPr>
          <w:rFonts w:ascii="Times New Roman" w:eastAsia="Times New Roman" w:hAnsi="Times New Roman"/>
          <w:lang w:val="fr-CA" w:eastAsia="fr-CA"/>
        </w:rPr>
      </w:pPr>
      <w:r w:rsidRPr="0020637B">
        <w:rPr>
          <w:rFonts w:ascii="Times New Roman" w:eastAsia="Times New Roman" w:hAnsi="Times New Roman"/>
          <w:lang w:val="fr-CA" w:eastAsia="fr-CA"/>
        </w:rPr>
        <w:t xml:space="preserve">Art. 12 </w:t>
      </w:r>
      <w:r w:rsidRPr="00A74248">
        <w:rPr>
          <w:rFonts w:ascii="Times New Roman" w:hAnsi="Times New Roman"/>
          <w:i/>
          <w:lang w:val="fr-FR"/>
        </w:rPr>
        <w:t>Loi sur la santé et les services sociaux</w:t>
      </w:r>
      <w:r w:rsidRPr="00A74248">
        <w:rPr>
          <w:rFonts w:ascii="Times New Roman" w:hAnsi="Times New Roman"/>
          <w:lang w:val="fr-FR"/>
        </w:rPr>
        <w:t xml:space="preserve">, </w:t>
      </w:r>
      <w:r w:rsidRPr="00A74248">
        <w:rPr>
          <w:rStyle w:val="alpha"/>
          <w:rFonts w:ascii="Times New Roman" w:hAnsi="Times New Roman"/>
          <w:lang w:val="fr-FR"/>
        </w:rPr>
        <w:t>L.R.Q., chapitre S-4.2</w:t>
      </w:r>
    </w:p>
    <w:p w:rsidR="00672201" w:rsidRDefault="00672201" w:rsidP="00672201">
      <w:pPr>
        <w:pStyle w:val="NormalWeb"/>
        <w:spacing w:before="0" w:beforeAutospacing="0" w:after="0" w:afterAutospacing="0"/>
        <w:rPr>
          <w:b/>
        </w:rPr>
      </w:pPr>
    </w:p>
    <w:p w:rsidR="00672201" w:rsidRDefault="00672201" w:rsidP="00672201">
      <w:pPr>
        <w:pStyle w:val="NormalWeb"/>
        <w:spacing w:before="0" w:beforeAutospacing="0" w:after="0" w:afterAutospacing="0"/>
        <w:rPr>
          <w:b/>
        </w:rPr>
      </w:pPr>
    </w:p>
    <w:p w:rsidR="00672201" w:rsidRDefault="00672201" w:rsidP="00672201">
      <w:pPr>
        <w:pStyle w:val="NormalWeb"/>
        <w:spacing w:before="0" w:beforeAutospacing="0" w:after="0" w:afterAutospacing="0"/>
        <w:rPr>
          <w:b/>
        </w:rPr>
      </w:pPr>
    </w:p>
    <w:p w:rsidR="00672201" w:rsidRPr="008B1947" w:rsidRDefault="00672201" w:rsidP="00672201">
      <w:pPr>
        <w:pStyle w:val="NormalWeb"/>
        <w:spacing w:before="0" w:beforeAutospacing="0" w:after="0" w:afterAutospacing="0"/>
        <w:rPr>
          <w:b/>
        </w:rPr>
      </w:pPr>
    </w:p>
    <w:p w:rsidR="00672201" w:rsidRDefault="00672201" w:rsidP="00672201">
      <w:pPr>
        <w:pStyle w:val="NormalWeb"/>
        <w:spacing w:before="0" w:beforeAutospacing="0" w:after="0" w:afterAutospacing="0"/>
        <w:ind w:left="4248"/>
        <w:rPr>
          <w:b/>
          <w:lang w:val="fr-FR"/>
        </w:rPr>
      </w:pPr>
      <w:r w:rsidRPr="001474FD">
        <w:rPr>
          <w:b/>
          <w:lang w:val="fr-FR"/>
        </w:rPr>
        <w:lastRenderedPageBreak/>
        <w:t>Régime applicable au mineur</w:t>
      </w:r>
    </w:p>
    <w:p w:rsidR="00672201" w:rsidRDefault="00672201" w:rsidP="00672201">
      <w:pPr>
        <w:widowControl/>
        <w:autoSpaceDE/>
        <w:autoSpaceDN/>
        <w:adjustRightInd/>
        <w:jc w:val="both"/>
        <w:rPr>
          <w:rFonts w:ascii="Times New Roman" w:hAnsi="Times New Roman"/>
          <w:lang w:val="fr-CA"/>
        </w:rPr>
      </w:pPr>
    </w:p>
    <w:p w:rsidR="00672201" w:rsidRPr="007802F9" w:rsidRDefault="00672201" w:rsidP="00672201">
      <w:pPr>
        <w:pStyle w:val="NormalWeb"/>
        <w:spacing w:before="0" w:beforeAutospacing="0" w:after="0" w:afterAutospacing="0"/>
      </w:pPr>
      <w:r w:rsidRPr="007802F9">
        <w:rPr>
          <w:rStyle w:val="messagebody"/>
          <w:lang w:val="fr-FR"/>
        </w:rPr>
        <w:t>VOIR TABLEAUX EN MATIÈRE DE SOINS (les articles pertinents y sont identifiés) : Art 12 : vise le mineur</w:t>
      </w:r>
      <w:r w:rsidRPr="007802F9">
        <w:rPr>
          <w:lang w:val="fr-FR"/>
        </w:rPr>
        <w:br/>
      </w:r>
      <w:r w:rsidRPr="007802F9">
        <w:rPr>
          <w:rStyle w:val="messagebody"/>
          <w:lang w:val="fr-FR"/>
        </w:rPr>
        <w:t>Voir tableau sur le consentement au mineur p.1.3 / .4</w:t>
      </w:r>
      <w:r w:rsidRPr="007802F9">
        <w:rPr>
          <w:lang w:val="fr-FR"/>
        </w:rPr>
        <w:br/>
      </w:r>
      <w:r w:rsidRPr="007802F9">
        <w:rPr>
          <w:lang w:val="fr-FR"/>
        </w:rPr>
        <w:br/>
      </w:r>
    </w:p>
    <w:p w:rsidR="00672201" w:rsidRPr="00143166" w:rsidRDefault="00672201" w:rsidP="00672201">
      <w:pPr>
        <w:pStyle w:val="NormalWeb"/>
        <w:spacing w:before="0" w:beforeAutospacing="0" w:after="0" w:afterAutospacing="0"/>
        <w:jc w:val="both"/>
        <w:rPr>
          <w:lang w:val="fr-FR"/>
        </w:rPr>
      </w:pPr>
      <w:r>
        <w:t xml:space="preserve">Art. 12, 33, 14 al. 2, 16, </w:t>
      </w:r>
      <w:smartTag w:uri="urn:schemas-microsoft-com:office:smarttags" w:element="metricconverter">
        <w:smartTagPr>
          <w:attr w:name="ProductID" w:val="17 C"/>
        </w:smartTagPr>
        <w:r>
          <w:t>17 C</w:t>
        </w:r>
      </w:smartTag>
      <w:r>
        <w:t>.c.Q.</w:t>
      </w:r>
    </w:p>
    <w:p w:rsidR="00672201" w:rsidRPr="001474FD" w:rsidRDefault="00672201" w:rsidP="00672201">
      <w:pPr>
        <w:pStyle w:val="NormalWeb"/>
        <w:spacing w:before="0" w:beforeAutospacing="0" w:after="0" w:afterAutospacing="0"/>
        <w:rPr>
          <w:b/>
          <w:lang w:val="fr-FR"/>
        </w:rPr>
      </w:pPr>
    </w:p>
    <w:p w:rsidR="00672201" w:rsidRDefault="00672201" w:rsidP="00672201">
      <w:pPr>
        <w:pStyle w:val="NormalWeb"/>
        <w:spacing w:before="0" w:beforeAutospacing="0" w:after="0" w:afterAutospacing="0"/>
        <w:ind w:left="4248"/>
        <w:rPr>
          <w:b/>
          <w:lang w:val="fr-FR"/>
        </w:rPr>
      </w:pPr>
      <w:r w:rsidRPr="001474FD">
        <w:rPr>
          <w:b/>
          <w:lang w:val="fr-FR"/>
        </w:rPr>
        <w:t>Régime applicable au majeur inapte</w:t>
      </w:r>
    </w:p>
    <w:p w:rsidR="00672201" w:rsidRDefault="00672201" w:rsidP="00672201">
      <w:pPr>
        <w:pStyle w:val="NormalWeb"/>
        <w:spacing w:before="0" w:beforeAutospacing="0" w:after="0" w:afterAutospacing="0"/>
        <w:ind w:left="4248"/>
        <w:rPr>
          <w:b/>
          <w:lang w:val="fr-FR"/>
        </w:rPr>
      </w:pPr>
    </w:p>
    <w:p w:rsidR="00672201" w:rsidRDefault="00672201" w:rsidP="00672201">
      <w:pPr>
        <w:pStyle w:val="NormalWeb"/>
        <w:spacing w:before="0" w:beforeAutospacing="0" w:after="0" w:afterAutospacing="0"/>
        <w:jc w:val="both"/>
        <w:rPr>
          <w:lang w:val="fr-FR"/>
        </w:rPr>
      </w:pPr>
      <w:r>
        <w:rPr>
          <w:lang w:val="fr-FR"/>
        </w:rPr>
        <w:t>VOIR TABLEAUX EN MATIÈRE DE SOINS (les articles pertinents y sont identifiés)</w:t>
      </w:r>
    </w:p>
    <w:p w:rsidR="00672201" w:rsidRDefault="00672201" w:rsidP="00672201">
      <w:pPr>
        <w:pStyle w:val="NormalWeb"/>
        <w:spacing w:before="0" w:beforeAutospacing="0" w:after="0" w:afterAutospacing="0"/>
        <w:rPr>
          <w:rStyle w:val="nobold"/>
        </w:rPr>
      </w:pPr>
    </w:p>
    <w:p w:rsidR="00672201" w:rsidRDefault="00672201" w:rsidP="00672201">
      <w:pPr>
        <w:pStyle w:val="NormalWeb"/>
        <w:spacing w:before="0" w:beforeAutospacing="0" w:after="0" w:afterAutospacing="0"/>
        <w:rPr>
          <w:rStyle w:val="nobold"/>
        </w:rPr>
      </w:pPr>
      <w:r>
        <w:rPr>
          <w:rStyle w:val="nobold"/>
        </w:rPr>
        <w:t xml:space="preserve">Art. 15, 170, </w:t>
      </w:r>
      <w:smartTag w:uri="urn:schemas-microsoft-com:office:smarttags" w:element="metricconverter">
        <w:smartTagPr>
          <w:attr w:name="ProductID" w:val="176 C"/>
        </w:smartTagPr>
        <w:r>
          <w:rPr>
            <w:rStyle w:val="nobold"/>
          </w:rPr>
          <w:t>176 C</w:t>
        </w:r>
      </w:smartTag>
      <w:r>
        <w:rPr>
          <w:rStyle w:val="nobold"/>
        </w:rPr>
        <w:t>.c.Q.</w:t>
      </w:r>
    </w:p>
    <w:p w:rsidR="00672201" w:rsidRDefault="00672201" w:rsidP="00672201">
      <w:pPr>
        <w:pStyle w:val="NormalWeb"/>
        <w:spacing w:before="0" w:beforeAutospacing="0" w:after="0" w:afterAutospacing="0"/>
        <w:rPr>
          <w:rStyle w:val="nobold"/>
        </w:rPr>
      </w:pPr>
    </w:p>
    <w:p w:rsidR="00672201" w:rsidRPr="00726C2C" w:rsidRDefault="00672201" w:rsidP="00672201">
      <w:pPr>
        <w:pStyle w:val="NormalWeb"/>
        <w:rPr>
          <w:rStyle w:val="nobold"/>
        </w:rPr>
      </w:pPr>
      <w:r w:rsidRPr="00726C2C">
        <w:rPr>
          <w:rStyle w:val="nobold"/>
        </w:rPr>
        <w:t>*** Critères pour determiner l’inaptitude au soin. Affaire Philippe Pinel: 63 à 74 IMPORTANT À LIRE.</w:t>
      </w:r>
    </w:p>
    <w:p w:rsidR="00672201" w:rsidRPr="00726C2C" w:rsidRDefault="00672201" w:rsidP="00672201">
      <w:pPr>
        <w:pStyle w:val="NormalWeb"/>
        <w:rPr>
          <w:rStyle w:val="nobold"/>
        </w:rPr>
      </w:pPr>
      <w:r w:rsidRPr="00726C2C">
        <w:rPr>
          <w:rStyle w:val="nobold"/>
        </w:rPr>
        <w:t xml:space="preserve"> 5 questions : voir dans les gros titres.</w:t>
      </w:r>
    </w:p>
    <w:p w:rsidR="00672201" w:rsidRPr="00726C2C" w:rsidRDefault="00672201" w:rsidP="00672201">
      <w:pPr>
        <w:pStyle w:val="NormalWeb"/>
        <w:rPr>
          <w:rStyle w:val="nobold"/>
        </w:rPr>
      </w:pPr>
      <w:r w:rsidRPr="00726C2C">
        <w:rPr>
          <w:rStyle w:val="nobold"/>
        </w:rPr>
        <w:t xml:space="preserve"> </w:t>
      </w:r>
    </w:p>
    <w:p w:rsidR="00672201" w:rsidRPr="00726C2C" w:rsidRDefault="00672201" w:rsidP="00672201">
      <w:pPr>
        <w:pStyle w:val="NormalWeb"/>
        <w:rPr>
          <w:rStyle w:val="nobold"/>
        </w:rPr>
      </w:pPr>
      <w:r w:rsidRPr="00726C2C">
        <w:rPr>
          <w:rStyle w:val="nobold"/>
        </w:rPr>
        <w:t xml:space="preserve">*** Affaire Pierre Legardeur: para. 45-46: les 5 questions établies par Philippe Pinel ne sont pas cumulative: il faut avoir un regard globale de la situation. Important de sassurer que la personne comprend la nature de sa decision: </w:t>
      </w:r>
    </w:p>
    <w:p w:rsidR="00672201" w:rsidRPr="00726C2C" w:rsidRDefault="00672201" w:rsidP="00672201">
      <w:pPr>
        <w:pStyle w:val="NormalWeb"/>
        <w:rPr>
          <w:rStyle w:val="nobold"/>
        </w:rPr>
      </w:pPr>
      <w:r w:rsidRPr="00726C2C">
        <w:rPr>
          <w:rStyle w:val="nobold"/>
          <w:b/>
        </w:rPr>
        <w:t>L’intervention du tribunal</w:t>
      </w:r>
      <w:r w:rsidRPr="00726C2C">
        <w:rPr>
          <w:rStyle w:val="nobold"/>
        </w:rPr>
        <w:t xml:space="preserve"> </w:t>
      </w:r>
    </w:p>
    <w:p w:rsidR="00672201" w:rsidRPr="00726C2C" w:rsidRDefault="00672201" w:rsidP="00672201">
      <w:pPr>
        <w:pStyle w:val="NormalWeb"/>
        <w:rPr>
          <w:rStyle w:val="nobold"/>
        </w:rPr>
      </w:pPr>
      <w:r w:rsidRPr="00726C2C">
        <w:rPr>
          <w:rStyle w:val="nobold"/>
        </w:rPr>
        <w:t>VOIR TABLEAUX EN MATIÈRE DE SOINS (les articles pertinents y sont identifiés)</w:t>
      </w:r>
    </w:p>
    <w:p w:rsidR="00672201" w:rsidRPr="00726C2C" w:rsidRDefault="00672201" w:rsidP="00672201">
      <w:pPr>
        <w:pStyle w:val="NormalWeb"/>
        <w:rPr>
          <w:rStyle w:val="nobold"/>
        </w:rPr>
      </w:pPr>
      <w:r w:rsidRPr="00726C2C">
        <w:rPr>
          <w:rStyle w:val="nobold"/>
        </w:rPr>
        <w:t xml:space="preserve"> Risque sérieux : tout risque qui peut compromettre la qualité de vie de la personne. </w:t>
      </w:r>
    </w:p>
    <w:p w:rsidR="00672201" w:rsidRPr="00726C2C" w:rsidRDefault="00672201" w:rsidP="00672201">
      <w:pPr>
        <w:pStyle w:val="NormalWeb"/>
        <w:rPr>
          <w:rStyle w:val="nobold"/>
        </w:rPr>
      </w:pPr>
      <w:r w:rsidRPr="00726C2C">
        <w:rPr>
          <w:rStyle w:val="nobold"/>
        </w:rPr>
        <w:t xml:space="preserve">Art. 18. C.c.Q. : majeur inapte ou mineur </w:t>
      </w:r>
    </w:p>
    <w:p w:rsidR="00672201" w:rsidRPr="00726C2C" w:rsidRDefault="00672201" w:rsidP="00672201">
      <w:pPr>
        <w:pStyle w:val="NormalWeb"/>
        <w:rPr>
          <w:rStyle w:val="nobold"/>
        </w:rPr>
      </w:pPr>
      <w:r w:rsidRPr="00726C2C">
        <w:rPr>
          <w:rStyle w:val="nobold"/>
        </w:rPr>
        <w:t>Exception à la règle de l’obtention du consentement : l’urgence ART 13… AUSSI AU NIVEAU DU REFU DE SOIN EN MATIERE DU MINEUR (art 13) : au niveau du majeur apte !!!!!</w:t>
      </w:r>
    </w:p>
    <w:p w:rsidR="00672201" w:rsidRPr="00726C2C" w:rsidRDefault="00672201" w:rsidP="00672201">
      <w:pPr>
        <w:pStyle w:val="NormalWeb"/>
        <w:rPr>
          <w:rStyle w:val="nobold"/>
        </w:rPr>
      </w:pPr>
      <w:r w:rsidRPr="00726C2C">
        <w:rPr>
          <w:rStyle w:val="nobold"/>
        </w:rPr>
        <w:t xml:space="preserve">ART 13 : (passer outre l’autorisation du tribunal) définition d’urgence. Ne peut être utilisé en cas d’urgence. La vie doit être en danger : n’est pas une porte de sortie pour appliquer des soins a une personne qui n’est pas considéré comme en danger. Atteinte a l’inviolabilité, l’autonomie et l’intégrité de la personne sil y a donation de soins sans le consentement d’une personne qui est apte a répondre. </w:t>
      </w:r>
    </w:p>
    <w:p w:rsidR="00672201" w:rsidRDefault="00672201" w:rsidP="00672201">
      <w:pPr>
        <w:pStyle w:val="NormalWeb"/>
        <w:rPr>
          <w:rStyle w:val="nobold"/>
        </w:rPr>
      </w:pPr>
      <w:r w:rsidRPr="00726C2C">
        <w:rPr>
          <w:rStyle w:val="nobold"/>
        </w:rPr>
        <w:lastRenderedPageBreak/>
        <w:t>Urgence : (définition) action qui ne peut être différer, la vie est en danger, et tout consentement directe est substitué ou impossible. La notion d’urgence doit êt</w:t>
      </w:r>
      <w:r>
        <w:rPr>
          <w:rStyle w:val="nobold"/>
        </w:rPr>
        <w:t xml:space="preserve">re interprété restrictivement. </w:t>
      </w:r>
    </w:p>
    <w:p w:rsidR="00672201" w:rsidRPr="00726C2C" w:rsidRDefault="00672201" w:rsidP="00672201">
      <w:pPr>
        <w:pStyle w:val="NormalWeb"/>
        <w:rPr>
          <w:rStyle w:val="nobold"/>
        </w:rPr>
      </w:pPr>
      <w:r w:rsidRPr="00726C2C">
        <w:rPr>
          <w:rStyle w:val="nobold"/>
        </w:rPr>
        <w:t xml:space="preserve">Art. 13, 14, 15 C.c.Q. </w:t>
      </w:r>
    </w:p>
    <w:p w:rsidR="00672201" w:rsidRPr="00726C2C" w:rsidRDefault="00672201" w:rsidP="00672201">
      <w:pPr>
        <w:pStyle w:val="NormalWeb"/>
        <w:rPr>
          <w:rStyle w:val="nobold"/>
        </w:rPr>
      </w:pPr>
      <w:r w:rsidRPr="00726C2C">
        <w:rPr>
          <w:rStyle w:val="nobold"/>
        </w:rPr>
        <w:t>Le corollaire de l'exigence du consentement: le droit de refus</w:t>
      </w:r>
    </w:p>
    <w:p w:rsidR="00672201" w:rsidRDefault="00672201" w:rsidP="00672201">
      <w:pPr>
        <w:pStyle w:val="NormalWeb"/>
        <w:spacing w:before="0" w:beforeAutospacing="0" w:after="0" w:afterAutospacing="0"/>
        <w:rPr>
          <w:rStyle w:val="nobold"/>
        </w:rPr>
      </w:pPr>
    </w:p>
    <w:p w:rsidR="00672201" w:rsidRDefault="00672201" w:rsidP="00672201">
      <w:pPr>
        <w:pStyle w:val="NormalWeb"/>
        <w:spacing w:before="0" w:beforeAutospacing="0" w:after="0" w:afterAutospacing="0"/>
        <w:rPr>
          <w:rStyle w:val="nobold"/>
        </w:rPr>
      </w:pPr>
    </w:p>
    <w:p w:rsidR="00672201" w:rsidRDefault="00672201" w:rsidP="00672201">
      <w:pPr>
        <w:tabs>
          <w:tab w:val="right" w:leader="dot" w:pos="9360"/>
        </w:tabs>
        <w:jc w:val="both"/>
        <w:rPr>
          <w:rFonts w:ascii="Times New Roman" w:hAnsi="Times New Roman"/>
          <w:lang w:val="fr-FR"/>
        </w:rPr>
      </w:pPr>
      <w:r w:rsidRPr="00403A27">
        <w:rPr>
          <w:rFonts w:ascii="Times New Roman" w:hAnsi="Times New Roman"/>
          <w:i/>
          <w:lang w:val="fr-FR"/>
        </w:rPr>
        <w:t>Institut Philippe Pinel</w:t>
      </w:r>
      <w:r w:rsidRPr="005647F1">
        <w:rPr>
          <w:rFonts w:ascii="Times New Roman" w:hAnsi="Times New Roman"/>
          <w:lang w:val="fr-FR"/>
        </w:rPr>
        <w:t xml:space="preserve"> c. </w:t>
      </w:r>
      <w:r w:rsidRPr="00403A27">
        <w:rPr>
          <w:rFonts w:ascii="Times New Roman" w:hAnsi="Times New Roman"/>
          <w:i/>
          <w:lang w:val="fr-FR"/>
        </w:rPr>
        <w:t>G.(A.</w:t>
      </w:r>
      <w:r>
        <w:rPr>
          <w:rFonts w:ascii="Times New Roman" w:hAnsi="Times New Roman"/>
          <w:i/>
          <w:lang w:val="fr-FR"/>
        </w:rPr>
        <w:t>)</w:t>
      </w:r>
      <w:r>
        <w:rPr>
          <w:rFonts w:ascii="Times New Roman" w:hAnsi="Times New Roman"/>
          <w:lang w:val="fr-FR"/>
        </w:rPr>
        <w:t>, EYB 1994-28948</w:t>
      </w:r>
    </w:p>
    <w:p w:rsidR="00672201" w:rsidRDefault="00672201" w:rsidP="00672201">
      <w:pPr>
        <w:tabs>
          <w:tab w:val="right" w:leader="dot" w:pos="9360"/>
        </w:tabs>
        <w:jc w:val="both"/>
        <w:rPr>
          <w:rFonts w:ascii="Times New Roman" w:hAnsi="Times New Roman"/>
          <w:lang w:val="fr-FR"/>
        </w:rPr>
      </w:pPr>
      <w:r w:rsidRPr="00EC05D6">
        <w:rPr>
          <w:rFonts w:ascii="Times New Roman" w:hAnsi="Times New Roman"/>
          <w:i/>
          <w:lang w:val="fr-FR"/>
        </w:rPr>
        <w:t>B. (M.)</w:t>
      </w:r>
      <w:r w:rsidRPr="005647F1">
        <w:rPr>
          <w:rFonts w:ascii="Times New Roman" w:hAnsi="Times New Roman"/>
          <w:i/>
          <w:lang w:val="fr-FR"/>
        </w:rPr>
        <w:t xml:space="preserve"> </w:t>
      </w:r>
      <w:r w:rsidRPr="00403A27">
        <w:rPr>
          <w:rFonts w:ascii="Times New Roman" w:hAnsi="Times New Roman"/>
          <w:lang w:val="fr-FR"/>
        </w:rPr>
        <w:t>c</w:t>
      </w:r>
      <w:r w:rsidRPr="005647F1">
        <w:rPr>
          <w:rFonts w:ascii="Times New Roman" w:hAnsi="Times New Roman"/>
          <w:i/>
          <w:lang w:val="fr-FR"/>
        </w:rPr>
        <w:t xml:space="preserve">. </w:t>
      </w:r>
      <w:r w:rsidRPr="00EC05D6">
        <w:rPr>
          <w:rFonts w:ascii="Times New Roman" w:hAnsi="Times New Roman"/>
          <w:i/>
          <w:lang w:val="fr-FR"/>
        </w:rPr>
        <w:t>Centre hospitalier Pierre-le-Gardeur</w:t>
      </w:r>
      <w:r>
        <w:rPr>
          <w:rFonts w:ascii="Times New Roman" w:hAnsi="Times New Roman"/>
          <w:lang w:val="fr-FR"/>
        </w:rPr>
        <w:t>, 2004 CanLII 29017 (QC C.A.)</w:t>
      </w:r>
    </w:p>
    <w:p w:rsidR="00672201" w:rsidRDefault="00672201" w:rsidP="00672201">
      <w:pPr>
        <w:tabs>
          <w:tab w:val="right" w:leader="dot" w:pos="9360"/>
        </w:tabs>
        <w:jc w:val="both"/>
        <w:rPr>
          <w:rFonts w:ascii="Times New Roman" w:hAnsi="Times New Roman"/>
          <w:lang w:val="fr-FR"/>
        </w:rPr>
      </w:pPr>
    </w:p>
    <w:p w:rsidR="00672201" w:rsidRPr="004C0237" w:rsidRDefault="00672201" w:rsidP="00672201">
      <w:pPr>
        <w:pStyle w:val="Titre1"/>
        <w:spacing w:before="0" w:beforeAutospacing="0" w:after="0" w:afterAutospacing="0"/>
        <w:jc w:val="both"/>
        <w:rPr>
          <w:b w:val="0"/>
          <w:sz w:val="24"/>
          <w:szCs w:val="24"/>
          <w:lang w:val="fr-CA"/>
        </w:rPr>
      </w:pPr>
      <w:r w:rsidRPr="004C0237">
        <w:rPr>
          <w:b w:val="0"/>
          <w:sz w:val="24"/>
          <w:szCs w:val="24"/>
          <w:lang w:val="fr-CA"/>
        </w:rPr>
        <w:t xml:space="preserve">Jugement souligné en classe – non à lire </w:t>
      </w:r>
    </w:p>
    <w:p w:rsidR="00672201" w:rsidRPr="004C0237" w:rsidRDefault="00672201" w:rsidP="00672201">
      <w:pPr>
        <w:pStyle w:val="Titre1"/>
        <w:spacing w:before="0" w:beforeAutospacing="0" w:after="0" w:afterAutospacing="0"/>
        <w:jc w:val="both"/>
        <w:rPr>
          <w:b w:val="0"/>
          <w:sz w:val="24"/>
          <w:szCs w:val="24"/>
          <w:lang w:val="fr-CA"/>
        </w:rPr>
      </w:pPr>
    </w:p>
    <w:p w:rsidR="00672201" w:rsidRDefault="00672201" w:rsidP="00672201">
      <w:pPr>
        <w:pStyle w:val="Titre1"/>
        <w:spacing w:before="0" w:beforeAutospacing="0" w:after="0" w:afterAutospacing="0"/>
        <w:ind w:firstLine="706"/>
        <w:jc w:val="both"/>
        <w:rPr>
          <w:b w:val="0"/>
          <w:sz w:val="24"/>
          <w:szCs w:val="24"/>
          <w:lang w:val="en-CA"/>
        </w:rPr>
      </w:pPr>
      <w:r w:rsidRPr="00A74248">
        <w:rPr>
          <w:b w:val="0"/>
          <w:i/>
          <w:sz w:val="24"/>
          <w:szCs w:val="24"/>
          <w:lang w:val="en-CA"/>
        </w:rPr>
        <w:t>Starson</w:t>
      </w:r>
      <w:r w:rsidRPr="00A74248">
        <w:rPr>
          <w:b w:val="0"/>
          <w:sz w:val="24"/>
          <w:szCs w:val="24"/>
          <w:lang w:val="en-CA"/>
        </w:rPr>
        <w:t xml:space="preserve"> c. </w:t>
      </w:r>
      <w:r w:rsidRPr="00A74248">
        <w:rPr>
          <w:b w:val="0"/>
          <w:i/>
          <w:sz w:val="24"/>
          <w:szCs w:val="24"/>
          <w:lang w:val="en-CA"/>
        </w:rPr>
        <w:t>Swayze</w:t>
      </w:r>
      <w:r w:rsidRPr="00A74248">
        <w:rPr>
          <w:b w:val="0"/>
          <w:sz w:val="24"/>
          <w:szCs w:val="24"/>
          <w:lang w:val="en-CA"/>
        </w:rPr>
        <w:t>, 2003 CSC 32, [2003] 1 RCS 722</w:t>
      </w:r>
    </w:p>
    <w:p w:rsidR="00672201" w:rsidRPr="00726C2C" w:rsidRDefault="00672201" w:rsidP="00672201">
      <w:pPr>
        <w:pStyle w:val="Titre1"/>
        <w:spacing w:before="0" w:beforeAutospacing="0" w:after="0" w:afterAutospacing="0"/>
        <w:ind w:firstLine="706"/>
        <w:jc w:val="both"/>
        <w:rPr>
          <w:b w:val="0"/>
          <w:sz w:val="24"/>
          <w:szCs w:val="24"/>
          <w:lang w:val="en-CA"/>
        </w:rPr>
      </w:pPr>
    </w:p>
    <w:p w:rsidR="00672201" w:rsidRDefault="00672201" w:rsidP="00672201">
      <w:pPr>
        <w:pStyle w:val="NormalWeb"/>
        <w:spacing w:before="0" w:beforeAutospacing="0" w:after="0" w:afterAutospacing="0"/>
        <w:ind w:left="4236"/>
        <w:rPr>
          <w:b/>
          <w:lang w:val="fr-FR"/>
        </w:rPr>
      </w:pPr>
      <w:r>
        <w:rPr>
          <w:b/>
          <w:lang w:val="fr-FR"/>
        </w:rPr>
        <w:t>Régime applicable au majeur</w:t>
      </w:r>
    </w:p>
    <w:p w:rsidR="00672201" w:rsidRDefault="00672201" w:rsidP="00672201">
      <w:pPr>
        <w:pStyle w:val="NormalWeb"/>
        <w:spacing w:before="0" w:beforeAutospacing="0" w:after="0" w:afterAutospacing="0"/>
        <w:rPr>
          <w:b/>
          <w:lang w:val="fr-FR"/>
        </w:rPr>
      </w:pPr>
    </w:p>
    <w:p w:rsidR="00672201" w:rsidRDefault="00672201" w:rsidP="00672201">
      <w:pPr>
        <w:pStyle w:val="Sansinterligne"/>
        <w:rPr>
          <w:rFonts w:ascii="Times New Roman" w:hAnsi="Times New Roman"/>
          <w:lang w:val="fr-CA"/>
        </w:rPr>
      </w:pPr>
      <w:r w:rsidRPr="00726C2C">
        <w:rPr>
          <w:rStyle w:val="messagebody"/>
          <w:rFonts w:ascii="Times New Roman" w:hAnsi="Times New Roman"/>
          <w:lang w:val="fr-FR"/>
        </w:rPr>
        <w:t xml:space="preserve">Art. 11 al. 1. C.c.Q. : nulle ne peut être soumis a des soins sans son consentement. </w:t>
      </w:r>
      <w:r w:rsidRPr="00726C2C">
        <w:rPr>
          <w:lang w:val="fr-FR"/>
        </w:rPr>
        <w:br/>
      </w:r>
      <w:r w:rsidRPr="005F2228">
        <w:rPr>
          <w:rStyle w:val="messagebody"/>
          <w:rFonts w:ascii="Times New Roman" w:hAnsi="Times New Roman"/>
          <w:lang w:val="fr-FR"/>
        </w:rPr>
        <w:t>VOIR TABLEAUX EN MATIÈRE DE SOINS (les articles pertinents y sont identifiés) page 5-6-7 (refus de soins).</w:t>
      </w:r>
      <w:r w:rsidRPr="005F2228">
        <w:rPr>
          <w:rFonts w:ascii="Times New Roman" w:hAnsi="Times New Roman"/>
          <w:lang w:val="fr-FR"/>
        </w:rPr>
        <w:br/>
      </w:r>
      <w:r w:rsidRPr="005F2228">
        <w:rPr>
          <w:rFonts w:ascii="Times New Roman" w:hAnsi="Times New Roman"/>
          <w:lang w:val="fr-FR"/>
        </w:rPr>
        <w:br/>
      </w:r>
      <w:r w:rsidRPr="005F2228">
        <w:rPr>
          <w:rStyle w:val="messagebody"/>
          <w:rFonts w:ascii="Times New Roman" w:hAnsi="Times New Roman"/>
          <w:lang w:val="fr-FR"/>
        </w:rPr>
        <w:t xml:space="preserve">Si on fait un refus de soins : les mêmes conditions de devoir d’information sont les même : parce qu’il doit être soumis a la suite de connaissance de cause. </w:t>
      </w:r>
      <w:r w:rsidRPr="005F2228">
        <w:rPr>
          <w:rFonts w:ascii="Times New Roman" w:hAnsi="Times New Roman"/>
          <w:lang w:val="fr-FR"/>
        </w:rPr>
        <w:br/>
      </w:r>
      <w:r w:rsidRPr="005F2228">
        <w:rPr>
          <w:rFonts w:ascii="Times New Roman" w:hAnsi="Times New Roman"/>
          <w:lang w:val="fr-FR"/>
        </w:rPr>
        <w:br/>
      </w:r>
      <w:r w:rsidRPr="005F2228">
        <w:rPr>
          <w:rStyle w:val="messagebody"/>
          <w:rFonts w:ascii="Times New Roman" w:hAnsi="Times New Roman"/>
          <w:lang w:val="fr-FR"/>
        </w:rPr>
        <w:t xml:space="preserve">DROIT AU REFUS DE SOINS : RELATIF : IL Y A UNE CERTAINE LIMITE : </w:t>
      </w:r>
      <w:r w:rsidRPr="005F2228">
        <w:rPr>
          <w:rFonts w:ascii="Times New Roman" w:hAnsi="Times New Roman"/>
          <w:lang w:val="fr-FR"/>
        </w:rPr>
        <w:br/>
      </w:r>
      <w:r w:rsidRPr="005F2228">
        <w:rPr>
          <w:rStyle w:val="messagebody"/>
          <w:rFonts w:ascii="Times New Roman" w:hAnsi="Times New Roman"/>
          <w:lang w:val="fr-FR"/>
        </w:rPr>
        <w:t>Art. 11 al. 1 C.c.Q. : Inclus le droit de consentir et le droit de refuser</w:t>
      </w:r>
      <w:r w:rsidRPr="005F2228">
        <w:rPr>
          <w:rFonts w:ascii="Times New Roman" w:hAnsi="Times New Roman"/>
          <w:lang w:val="fr-FR"/>
        </w:rPr>
        <w:br/>
      </w:r>
      <w:r w:rsidRPr="005F2228">
        <w:rPr>
          <w:rFonts w:ascii="Times New Roman" w:hAnsi="Times New Roman"/>
          <w:lang w:val="fr-FR"/>
        </w:rPr>
        <w:br/>
      </w:r>
      <w:r w:rsidRPr="005F2228">
        <w:rPr>
          <w:rStyle w:val="messagebody"/>
          <w:rFonts w:ascii="Times New Roman" w:hAnsi="Times New Roman"/>
          <w:lang w:val="fr-FR"/>
        </w:rPr>
        <w:t xml:space="preserve">Refus de soins peut être mince au principe de suicide assisté. </w:t>
      </w:r>
      <w:r w:rsidRPr="005F2228">
        <w:rPr>
          <w:rFonts w:ascii="Times New Roman" w:hAnsi="Times New Roman"/>
          <w:lang w:val="fr-FR"/>
        </w:rPr>
        <w:br/>
      </w:r>
      <w:r w:rsidRPr="005F2228">
        <w:rPr>
          <w:rFonts w:ascii="Times New Roman" w:hAnsi="Times New Roman"/>
          <w:lang w:val="fr-FR"/>
        </w:rPr>
        <w:br/>
      </w:r>
      <w:r w:rsidRPr="005F2228">
        <w:rPr>
          <w:rStyle w:val="messagebody"/>
          <w:rFonts w:ascii="Times New Roman" w:hAnsi="Times New Roman"/>
          <w:lang w:val="fr-FR"/>
        </w:rPr>
        <w:t>EUTHANASIE RELATI</w:t>
      </w:r>
      <w:r>
        <w:rPr>
          <w:rStyle w:val="messagebody"/>
          <w:rFonts w:ascii="Times New Roman" w:hAnsi="Times New Roman"/>
          <w:lang w:val="fr-FR"/>
        </w:rPr>
        <w:t>VE : Refus de traitement ou la c</w:t>
      </w:r>
      <w:r w:rsidRPr="005F2228">
        <w:rPr>
          <w:rStyle w:val="messagebody"/>
          <w:rFonts w:ascii="Times New Roman" w:hAnsi="Times New Roman"/>
          <w:lang w:val="fr-FR"/>
        </w:rPr>
        <w:t>essation de traitement est légal au Québec.</w:t>
      </w:r>
      <w:r w:rsidRPr="005F2228">
        <w:rPr>
          <w:rFonts w:ascii="Times New Roman" w:hAnsi="Times New Roman"/>
          <w:lang w:val="fr-FR"/>
        </w:rPr>
        <w:br/>
      </w:r>
      <w:r w:rsidRPr="005F2228">
        <w:rPr>
          <w:rFonts w:ascii="Times New Roman" w:hAnsi="Times New Roman"/>
          <w:lang w:val="fr-FR"/>
        </w:rPr>
        <w:br/>
      </w:r>
      <w:r w:rsidRPr="005F2228">
        <w:rPr>
          <w:rStyle w:val="messagebody"/>
          <w:rFonts w:ascii="Times New Roman" w:hAnsi="Times New Roman"/>
          <w:lang w:val="fr-FR"/>
        </w:rPr>
        <w:t xml:space="preserve">EUTHANASIE ACTIVE : EST LITTÉRALEMENT UN MEURTE: SUISCIDE ASSITÉ : indiquer a quelqu'un comme se suicider. AFFAIRE LATIMOR A LIRE. </w:t>
      </w:r>
      <w:r w:rsidRPr="005F2228">
        <w:rPr>
          <w:rFonts w:ascii="Times New Roman" w:hAnsi="Times New Roman"/>
          <w:lang w:val="fr-FR"/>
        </w:rPr>
        <w:br/>
      </w:r>
      <w:r w:rsidRPr="005F2228">
        <w:rPr>
          <w:rFonts w:ascii="Times New Roman" w:hAnsi="Times New Roman"/>
          <w:lang w:val="fr-FR"/>
        </w:rPr>
        <w:br/>
      </w:r>
      <w:r w:rsidRPr="00403A27">
        <w:rPr>
          <w:rFonts w:ascii="Times New Roman" w:hAnsi="Times New Roman"/>
          <w:i/>
          <w:lang w:val="fr-CA"/>
        </w:rPr>
        <w:t>Nancy B.</w:t>
      </w:r>
      <w:r w:rsidRPr="005647F1">
        <w:rPr>
          <w:rFonts w:ascii="Times New Roman" w:hAnsi="Times New Roman"/>
          <w:lang w:val="fr-CA"/>
        </w:rPr>
        <w:t xml:space="preserve"> c. </w:t>
      </w:r>
      <w:r w:rsidRPr="00403A27">
        <w:rPr>
          <w:rFonts w:ascii="Times New Roman" w:hAnsi="Times New Roman"/>
          <w:i/>
          <w:lang w:val="fr-CA"/>
        </w:rPr>
        <w:t>L'Hôtel-Dieu de Québec</w:t>
      </w:r>
      <w:r>
        <w:rPr>
          <w:rFonts w:ascii="Times New Roman" w:hAnsi="Times New Roman"/>
          <w:lang w:val="fr-CA"/>
        </w:rPr>
        <w:t>, EYB 1992-84012</w:t>
      </w:r>
    </w:p>
    <w:p w:rsidR="00672201" w:rsidRDefault="00672201" w:rsidP="00672201">
      <w:pPr>
        <w:widowControl/>
        <w:jc w:val="both"/>
        <w:rPr>
          <w:rStyle w:val="Accentuation"/>
          <w:rFonts w:ascii="Times New Roman" w:hAnsi="Times New Roman"/>
          <w:i w:val="0"/>
          <w:lang w:val="fr-CA"/>
        </w:rPr>
      </w:pPr>
      <w:r w:rsidRPr="00CB5F27">
        <w:rPr>
          <w:rStyle w:val="Accentuation"/>
          <w:rFonts w:ascii="Times New Roman" w:hAnsi="Times New Roman"/>
          <w:lang w:val="fr-CA"/>
        </w:rPr>
        <w:t xml:space="preserve">Manoir de </w:t>
      </w:r>
      <w:smartTag w:uri="urn:schemas-microsoft-com:office:smarttags" w:element="PersonName">
        <w:smartTagPr>
          <w:attr w:name="ProductID" w:val="la Pointe Bleue"/>
        </w:smartTagPr>
        <w:r w:rsidRPr="00CB5F27">
          <w:rPr>
            <w:rStyle w:val="Accentuation"/>
            <w:rFonts w:ascii="Times New Roman" w:hAnsi="Times New Roman"/>
            <w:lang w:val="fr-CA"/>
          </w:rPr>
          <w:t>la Pointe Bleue</w:t>
        </w:r>
      </w:smartTag>
      <w:r w:rsidRPr="00CB5F27">
        <w:rPr>
          <w:rFonts w:ascii="Times New Roman" w:hAnsi="Times New Roman"/>
          <w:lang w:val="fr-CA"/>
        </w:rPr>
        <w:t xml:space="preserve"> (1978) </w:t>
      </w:r>
      <w:r w:rsidRPr="00391EEF">
        <w:rPr>
          <w:rFonts w:ascii="Times New Roman" w:hAnsi="Times New Roman"/>
          <w:i/>
          <w:lang w:val="fr-CA"/>
        </w:rPr>
        <w:t>Inc.</w:t>
      </w:r>
      <w:r w:rsidRPr="00CB5F27">
        <w:rPr>
          <w:rFonts w:ascii="Times New Roman" w:hAnsi="Times New Roman"/>
          <w:lang w:val="fr-CA"/>
        </w:rPr>
        <w:t xml:space="preserve"> </w:t>
      </w:r>
      <w:r w:rsidRPr="00391EEF">
        <w:rPr>
          <w:rStyle w:val="Accentuation"/>
          <w:rFonts w:ascii="Times New Roman" w:hAnsi="Times New Roman"/>
          <w:i w:val="0"/>
          <w:lang w:val="fr-CA"/>
        </w:rPr>
        <w:t>c</w:t>
      </w:r>
      <w:r w:rsidRPr="00391EEF">
        <w:rPr>
          <w:rFonts w:ascii="Times New Roman" w:hAnsi="Times New Roman"/>
          <w:i/>
          <w:lang w:val="fr-CA"/>
        </w:rPr>
        <w:t>.</w:t>
      </w:r>
      <w:r w:rsidRPr="00CB5F27">
        <w:rPr>
          <w:rFonts w:ascii="Times New Roman" w:hAnsi="Times New Roman"/>
          <w:lang w:val="fr-CA"/>
        </w:rPr>
        <w:t xml:space="preserve"> </w:t>
      </w:r>
      <w:r w:rsidRPr="00CB5F27">
        <w:rPr>
          <w:rStyle w:val="Accentuation"/>
          <w:rFonts w:ascii="Times New Roman" w:hAnsi="Times New Roman"/>
          <w:lang w:val="fr-CA"/>
        </w:rPr>
        <w:t>Corbeil</w:t>
      </w:r>
      <w:r>
        <w:rPr>
          <w:rStyle w:val="Accentuation"/>
          <w:rFonts w:ascii="Times New Roman" w:hAnsi="Times New Roman"/>
          <w:i w:val="0"/>
          <w:lang w:val="fr-CA"/>
        </w:rPr>
        <w:t>, EYB 1992-74873</w:t>
      </w:r>
    </w:p>
    <w:p w:rsidR="00672201" w:rsidRDefault="00672201" w:rsidP="00672201">
      <w:pPr>
        <w:widowControl/>
        <w:jc w:val="both"/>
        <w:rPr>
          <w:rFonts w:ascii="Times New Roman" w:hAnsi="Times New Roman"/>
          <w:spacing w:val="-3"/>
          <w:lang w:val="fr-CA"/>
        </w:rPr>
      </w:pPr>
      <w:r w:rsidRPr="00403A27">
        <w:rPr>
          <w:rFonts w:ascii="Times New Roman" w:hAnsi="Times New Roman"/>
          <w:i/>
          <w:spacing w:val="-3"/>
          <w:lang w:val="fr-CA"/>
        </w:rPr>
        <w:t>Rodriguez</w:t>
      </w:r>
      <w:r w:rsidRPr="00403A27">
        <w:rPr>
          <w:rFonts w:ascii="Times New Roman" w:hAnsi="Times New Roman"/>
          <w:spacing w:val="-3"/>
          <w:lang w:val="fr-CA"/>
        </w:rPr>
        <w:t xml:space="preserve"> </w:t>
      </w:r>
      <w:r w:rsidRPr="00403A27">
        <w:rPr>
          <w:rFonts w:ascii="Times New Roman" w:hAnsi="Times New Roman"/>
          <w:iCs/>
          <w:spacing w:val="-3"/>
          <w:lang w:val="fr-CA"/>
        </w:rPr>
        <w:t>c.</w:t>
      </w:r>
      <w:r w:rsidRPr="00403A27">
        <w:rPr>
          <w:rFonts w:ascii="Times New Roman" w:hAnsi="Times New Roman"/>
          <w:spacing w:val="-3"/>
          <w:lang w:val="fr-CA"/>
        </w:rPr>
        <w:t xml:space="preserve"> </w:t>
      </w:r>
      <w:r w:rsidRPr="00403A27">
        <w:rPr>
          <w:rFonts w:ascii="Times New Roman" w:hAnsi="Times New Roman"/>
          <w:i/>
          <w:spacing w:val="-3"/>
          <w:lang w:val="fr-CA"/>
        </w:rPr>
        <w:t>Colombie</w:t>
      </w:r>
      <w:r w:rsidRPr="00403A27">
        <w:rPr>
          <w:rFonts w:ascii="Times New Roman" w:hAnsi="Times New Roman"/>
          <w:i/>
          <w:spacing w:val="-3"/>
          <w:lang w:val="fr-CA"/>
        </w:rPr>
        <w:noBreakHyphen/>
        <w:t>Britannique (Procureur général)</w:t>
      </w:r>
      <w:r w:rsidRPr="00403A27">
        <w:rPr>
          <w:rFonts w:ascii="Times New Roman" w:hAnsi="Times New Roman"/>
          <w:spacing w:val="-3"/>
          <w:lang w:val="fr-CA"/>
        </w:rPr>
        <w:t>, [1993] 3 R.C.S. 519</w:t>
      </w:r>
      <w:r>
        <w:rPr>
          <w:rFonts w:ascii="Times New Roman" w:hAnsi="Times New Roman"/>
          <w:spacing w:val="-3"/>
          <w:lang w:val="fr-CA"/>
        </w:rPr>
        <w:t>, 1993 CanLII 75 (C.S.C.) RÉSUMÉ</w:t>
      </w:r>
    </w:p>
    <w:p w:rsidR="00672201" w:rsidRDefault="00672201" w:rsidP="00672201">
      <w:pPr>
        <w:widowControl/>
        <w:jc w:val="both"/>
        <w:rPr>
          <w:rFonts w:ascii="Times New Roman" w:hAnsi="Times New Roman"/>
          <w:spacing w:val="-3"/>
          <w:lang w:val="fr-CA"/>
        </w:rPr>
      </w:pPr>
      <w:r w:rsidRPr="00450404">
        <w:rPr>
          <w:rFonts w:ascii="Times New Roman" w:hAnsi="Times New Roman"/>
          <w:i/>
          <w:spacing w:val="-3"/>
          <w:lang w:val="fr-CA"/>
        </w:rPr>
        <w:t>R.</w:t>
      </w:r>
      <w:r>
        <w:rPr>
          <w:rFonts w:ascii="Times New Roman" w:hAnsi="Times New Roman"/>
          <w:spacing w:val="-3"/>
          <w:lang w:val="fr-CA"/>
        </w:rPr>
        <w:t xml:space="preserve"> c. </w:t>
      </w:r>
      <w:r w:rsidRPr="00450404">
        <w:rPr>
          <w:rFonts w:ascii="Times New Roman" w:hAnsi="Times New Roman"/>
          <w:i/>
          <w:spacing w:val="-3"/>
          <w:lang w:val="fr-CA"/>
        </w:rPr>
        <w:t>Latimer</w:t>
      </w:r>
      <w:r>
        <w:rPr>
          <w:rFonts w:ascii="Times New Roman" w:hAnsi="Times New Roman"/>
          <w:spacing w:val="-3"/>
          <w:lang w:val="fr-CA"/>
        </w:rPr>
        <w:t xml:space="preserve">, </w:t>
      </w:r>
      <w:r>
        <w:rPr>
          <w:rFonts w:ascii="Times New Roman" w:eastAsia="Times New Roman" w:hAnsi="Times New Roman"/>
          <w:lang w:val="fr-CA" w:eastAsia="fr-CA"/>
        </w:rPr>
        <w:t xml:space="preserve">[2001] 1 R.C.S. 3, </w:t>
      </w:r>
      <w:r w:rsidRPr="00450404">
        <w:rPr>
          <w:rFonts w:ascii="Times New Roman" w:eastAsia="Times New Roman" w:hAnsi="Times New Roman"/>
          <w:lang w:val="fr-CA" w:eastAsia="fr-CA"/>
        </w:rPr>
        <w:t>2001 CSC 1 (CanLII)</w:t>
      </w:r>
      <w:r>
        <w:rPr>
          <w:rFonts w:ascii="Times New Roman" w:hAnsi="Times New Roman"/>
          <w:spacing w:val="-3"/>
          <w:lang w:val="fr-CA"/>
        </w:rPr>
        <w:t xml:space="preserve"> RÉSUMÉ</w:t>
      </w:r>
    </w:p>
    <w:p w:rsidR="00672201" w:rsidRDefault="00672201" w:rsidP="00672201">
      <w:pPr>
        <w:widowControl/>
        <w:jc w:val="both"/>
        <w:rPr>
          <w:rFonts w:ascii="Times New Roman" w:hAnsi="Times New Roman"/>
          <w:spacing w:val="-3"/>
          <w:lang w:val="fr-CA"/>
        </w:rPr>
      </w:pPr>
    </w:p>
    <w:p w:rsidR="00672201" w:rsidRPr="004C0237" w:rsidRDefault="00672201" w:rsidP="00672201">
      <w:pPr>
        <w:pStyle w:val="Titre1"/>
        <w:spacing w:before="0" w:beforeAutospacing="0" w:after="0" w:afterAutospacing="0"/>
        <w:jc w:val="both"/>
        <w:rPr>
          <w:b w:val="0"/>
          <w:sz w:val="24"/>
          <w:szCs w:val="24"/>
          <w:lang w:val="fr-CA"/>
        </w:rPr>
      </w:pPr>
      <w:r w:rsidRPr="004C0237">
        <w:rPr>
          <w:b w:val="0"/>
          <w:sz w:val="24"/>
          <w:szCs w:val="24"/>
          <w:lang w:val="fr-CA"/>
        </w:rPr>
        <w:t xml:space="preserve">Jugement souligné en classe – non à lire </w:t>
      </w:r>
    </w:p>
    <w:p w:rsidR="00672201" w:rsidRPr="004C0237" w:rsidRDefault="00672201" w:rsidP="00672201">
      <w:pPr>
        <w:pStyle w:val="Titre1"/>
        <w:spacing w:before="0" w:beforeAutospacing="0" w:after="0" w:afterAutospacing="0"/>
        <w:rPr>
          <w:rStyle w:val="lev"/>
          <w:bCs/>
          <w:sz w:val="24"/>
          <w:szCs w:val="24"/>
          <w:lang w:val="fr-CA"/>
        </w:rPr>
      </w:pPr>
    </w:p>
    <w:p w:rsidR="00672201" w:rsidRPr="004C0237" w:rsidRDefault="00672201" w:rsidP="00672201">
      <w:pPr>
        <w:pStyle w:val="Titre1"/>
        <w:spacing w:before="0" w:beforeAutospacing="0" w:after="0" w:afterAutospacing="0"/>
        <w:ind w:firstLine="706"/>
        <w:rPr>
          <w:b w:val="0"/>
          <w:sz w:val="24"/>
          <w:szCs w:val="24"/>
          <w:lang w:val="fr-CA"/>
        </w:rPr>
      </w:pPr>
      <w:r w:rsidRPr="004C0237">
        <w:rPr>
          <w:rStyle w:val="lev"/>
          <w:i/>
          <w:sz w:val="24"/>
          <w:szCs w:val="24"/>
          <w:lang w:val="fr-CA"/>
        </w:rPr>
        <w:t>Malette</w:t>
      </w:r>
      <w:r w:rsidRPr="004C0237">
        <w:rPr>
          <w:rStyle w:val="lev"/>
          <w:sz w:val="24"/>
          <w:szCs w:val="24"/>
          <w:lang w:val="fr-CA"/>
        </w:rPr>
        <w:t xml:space="preserve"> v. </w:t>
      </w:r>
      <w:r w:rsidRPr="004C0237">
        <w:rPr>
          <w:rStyle w:val="lev"/>
          <w:i/>
          <w:sz w:val="24"/>
          <w:szCs w:val="24"/>
          <w:lang w:val="fr-CA"/>
        </w:rPr>
        <w:t>Shulman</w:t>
      </w:r>
      <w:r w:rsidRPr="004C0237">
        <w:rPr>
          <w:rStyle w:val="lev"/>
          <w:sz w:val="24"/>
          <w:szCs w:val="24"/>
          <w:lang w:val="fr-CA"/>
        </w:rPr>
        <w:t xml:space="preserve"> (1990), 72 O.R. (2d) 417</w:t>
      </w:r>
    </w:p>
    <w:p w:rsidR="00672201" w:rsidRPr="00E71C9C" w:rsidRDefault="00672201" w:rsidP="00672201">
      <w:pPr>
        <w:widowControl/>
        <w:jc w:val="both"/>
        <w:rPr>
          <w:rFonts w:ascii="Times New Roman" w:hAnsi="Times New Roman"/>
          <w:spacing w:val="-3"/>
          <w:lang w:val="fr-CA"/>
        </w:rPr>
      </w:pPr>
    </w:p>
    <w:p w:rsidR="00672201" w:rsidRDefault="00672201" w:rsidP="00672201">
      <w:pPr>
        <w:pStyle w:val="NormalWeb"/>
        <w:spacing w:before="0" w:beforeAutospacing="0" w:after="0" w:afterAutospacing="0"/>
        <w:ind w:left="4236"/>
        <w:rPr>
          <w:b/>
          <w:lang w:val="fr-FR"/>
        </w:rPr>
      </w:pPr>
      <w:r>
        <w:rPr>
          <w:b/>
          <w:lang w:val="fr-FR"/>
        </w:rPr>
        <w:t>Régime applicable au mineur</w:t>
      </w:r>
    </w:p>
    <w:p w:rsidR="00672201" w:rsidRDefault="00672201" w:rsidP="00672201">
      <w:pPr>
        <w:pStyle w:val="NormalWeb"/>
        <w:spacing w:before="0" w:beforeAutospacing="0" w:after="0" w:afterAutospacing="0"/>
        <w:rPr>
          <w:b/>
          <w:lang w:val="fr-FR"/>
        </w:rPr>
      </w:pPr>
    </w:p>
    <w:p w:rsidR="00672201" w:rsidRDefault="00672201" w:rsidP="00672201">
      <w:pPr>
        <w:pStyle w:val="NormalWeb"/>
        <w:rPr>
          <w:lang w:val="fr-FR"/>
        </w:rPr>
      </w:pPr>
      <w:r w:rsidRPr="00726C2C">
        <w:rPr>
          <w:rStyle w:val="messagebody"/>
          <w:lang w:val="fr-FR"/>
        </w:rPr>
        <w:t>VOIR TABLEAUX EN MATIÈRE DE SOINS (les articles pertinents y sont identifiés) : Art 12 : vise le mineur</w:t>
      </w:r>
      <w:r w:rsidRPr="00726C2C">
        <w:rPr>
          <w:lang w:val="fr-FR"/>
        </w:rPr>
        <w:br/>
      </w:r>
      <w:r w:rsidRPr="00726C2C">
        <w:rPr>
          <w:rStyle w:val="messagebody"/>
          <w:lang w:val="fr-FR"/>
        </w:rPr>
        <w:t>Voir tableau sur le consentement au mineur p.1.3 / .4</w:t>
      </w:r>
      <w:r w:rsidRPr="00726C2C">
        <w:rPr>
          <w:lang w:val="fr-FR"/>
        </w:rPr>
        <w:br/>
      </w:r>
      <w:r w:rsidRPr="005F2228">
        <w:rPr>
          <w:lang w:val="fr-FR"/>
        </w:rPr>
        <w:t>VOIR TABLEAUX EN MATIÈRE DE SOINS (les articles pertinents y sont identifiés) page 6-7</w:t>
      </w:r>
    </w:p>
    <w:p w:rsidR="00672201" w:rsidRPr="005F2228" w:rsidRDefault="00672201" w:rsidP="00672201">
      <w:pPr>
        <w:pStyle w:val="NormalWeb"/>
        <w:rPr>
          <w:lang w:val="fr-FR"/>
        </w:rPr>
      </w:pPr>
      <w:r w:rsidRPr="005F2228">
        <w:rPr>
          <w:lang w:val="fr-FR"/>
        </w:rPr>
        <w:t xml:space="preserve">Art 603: pas besoin de l’accord des 2 parents pour l’application des soins de santé face à leur enfant. </w:t>
      </w:r>
    </w:p>
    <w:p w:rsidR="00672201" w:rsidRPr="005F2228" w:rsidRDefault="00672201" w:rsidP="00672201">
      <w:pPr>
        <w:pStyle w:val="NormalWeb"/>
        <w:spacing w:before="0" w:beforeAutospacing="0" w:after="0" w:afterAutospacing="0"/>
        <w:rPr>
          <w:lang w:val="fr-FR"/>
        </w:rPr>
      </w:pPr>
      <w:r w:rsidRPr="005F2228">
        <w:rPr>
          <w:lang w:val="fr-FR"/>
        </w:rPr>
        <w:t xml:space="preserve">A.C. c. Manitoba (Directeur des services à l’enfant et à la famille), 2009 CSC 30, [2009] 2 R.C.S. 181 RÉSUMÉ : un témoin </w:t>
      </w:r>
      <w:r>
        <w:rPr>
          <w:lang w:val="fr-FR"/>
        </w:rPr>
        <w:t>Jéhovah</w:t>
      </w:r>
      <w:r w:rsidRPr="005F2228">
        <w:rPr>
          <w:lang w:val="fr-FR"/>
        </w:rPr>
        <w:t xml:space="preserve"> qui a refusé une transfusion sanguine. Paragraphe 96.</w:t>
      </w:r>
      <w:r w:rsidRPr="00726C2C">
        <w:rPr>
          <w:lang w:val="fr-FR"/>
        </w:rPr>
        <w:br/>
      </w:r>
      <w:r w:rsidRPr="00726C2C">
        <w:rPr>
          <w:rStyle w:val="messagebody"/>
          <w:lang w:val="fr-FR"/>
        </w:rPr>
        <w:t>Art. 12, 33, 14 al. 2, 16, 17 C.c.Q.</w:t>
      </w:r>
      <w:r>
        <w:rPr>
          <w:rStyle w:val="messagebody"/>
          <w:lang w:val="fr-FR"/>
        </w:rPr>
        <w:t xml:space="preserve"> + 33, 603 et 604</w:t>
      </w:r>
      <w:r w:rsidRPr="00726C2C">
        <w:rPr>
          <w:lang w:val="fr-FR"/>
        </w:rPr>
        <w:br/>
      </w:r>
    </w:p>
    <w:p w:rsidR="00672201" w:rsidRPr="004C0237" w:rsidRDefault="00672201" w:rsidP="00672201">
      <w:pPr>
        <w:pStyle w:val="Titre1"/>
        <w:spacing w:before="0" w:beforeAutospacing="0" w:after="0" w:afterAutospacing="0"/>
        <w:jc w:val="both"/>
        <w:rPr>
          <w:b w:val="0"/>
          <w:sz w:val="24"/>
          <w:szCs w:val="24"/>
          <w:lang w:val="fr-CA"/>
        </w:rPr>
      </w:pPr>
      <w:r w:rsidRPr="004C0237">
        <w:rPr>
          <w:b w:val="0"/>
          <w:sz w:val="24"/>
          <w:szCs w:val="24"/>
          <w:lang w:val="fr-CA"/>
        </w:rPr>
        <w:t xml:space="preserve">Jugement souligné en classe – non à lire </w:t>
      </w:r>
    </w:p>
    <w:p w:rsidR="00672201" w:rsidRPr="004C0237" w:rsidRDefault="00672201" w:rsidP="00672201">
      <w:pPr>
        <w:pStyle w:val="Titre1"/>
        <w:spacing w:before="0" w:beforeAutospacing="0" w:after="0" w:afterAutospacing="0"/>
        <w:jc w:val="both"/>
        <w:rPr>
          <w:b w:val="0"/>
          <w:sz w:val="24"/>
          <w:szCs w:val="24"/>
          <w:lang w:val="fr-CA"/>
        </w:rPr>
      </w:pPr>
    </w:p>
    <w:p w:rsidR="00672201" w:rsidRPr="00A74248" w:rsidRDefault="00672201" w:rsidP="00672201">
      <w:pPr>
        <w:pStyle w:val="Titre1"/>
        <w:spacing w:before="0" w:beforeAutospacing="0" w:after="0" w:afterAutospacing="0"/>
        <w:jc w:val="both"/>
        <w:rPr>
          <w:b w:val="0"/>
          <w:sz w:val="24"/>
          <w:szCs w:val="24"/>
          <w:lang w:val="en-CA"/>
        </w:rPr>
      </w:pPr>
      <w:r w:rsidRPr="004C0237">
        <w:rPr>
          <w:b w:val="0"/>
          <w:sz w:val="24"/>
          <w:szCs w:val="24"/>
          <w:lang w:val="fr-CA"/>
        </w:rPr>
        <w:tab/>
      </w:r>
      <w:r w:rsidRPr="00A74248">
        <w:rPr>
          <w:rStyle w:val="Accentuation"/>
          <w:b w:val="0"/>
          <w:sz w:val="24"/>
          <w:szCs w:val="24"/>
          <w:lang w:val="en-CA"/>
        </w:rPr>
        <w:t>Couture</w:t>
      </w:r>
      <w:r w:rsidRPr="00A74248">
        <w:rPr>
          <w:rStyle w:val="st"/>
          <w:b w:val="0"/>
          <w:sz w:val="24"/>
          <w:szCs w:val="24"/>
          <w:lang w:val="en-CA"/>
        </w:rPr>
        <w:t>-</w:t>
      </w:r>
      <w:r w:rsidRPr="00A74248">
        <w:rPr>
          <w:rStyle w:val="Accentuation"/>
          <w:b w:val="0"/>
          <w:sz w:val="24"/>
          <w:szCs w:val="24"/>
          <w:lang w:val="en-CA"/>
        </w:rPr>
        <w:t>Jacquet</w:t>
      </w:r>
      <w:r w:rsidRPr="00A74248">
        <w:rPr>
          <w:rStyle w:val="st"/>
          <w:b w:val="0"/>
          <w:sz w:val="24"/>
          <w:szCs w:val="24"/>
          <w:lang w:val="en-CA"/>
        </w:rPr>
        <w:t xml:space="preserve"> c. </w:t>
      </w:r>
      <w:r w:rsidRPr="00A74248">
        <w:rPr>
          <w:rStyle w:val="st"/>
          <w:b w:val="0"/>
          <w:i/>
          <w:sz w:val="24"/>
          <w:szCs w:val="24"/>
          <w:lang w:val="en-CA"/>
        </w:rPr>
        <w:t>Montreal Children's Hospital</w:t>
      </w:r>
      <w:r w:rsidRPr="00A74248">
        <w:rPr>
          <w:rStyle w:val="st"/>
          <w:b w:val="0"/>
          <w:sz w:val="24"/>
          <w:szCs w:val="24"/>
          <w:lang w:val="en-CA"/>
        </w:rPr>
        <w:t>, [1986] R.J.Q. 1221 (C.A.)</w:t>
      </w:r>
    </w:p>
    <w:p w:rsidR="00672201" w:rsidRPr="00A8409E" w:rsidRDefault="00672201" w:rsidP="00672201">
      <w:pPr>
        <w:pStyle w:val="NormalWeb"/>
        <w:spacing w:before="0" w:beforeAutospacing="0" w:after="0" w:afterAutospacing="0"/>
        <w:jc w:val="both"/>
        <w:rPr>
          <w:lang w:val="en-CA"/>
        </w:rPr>
      </w:pPr>
    </w:p>
    <w:p w:rsidR="00672201" w:rsidRDefault="00672201" w:rsidP="00672201">
      <w:pPr>
        <w:pStyle w:val="NormalWeb"/>
        <w:spacing w:before="0" w:beforeAutospacing="0" w:after="0" w:afterAutospacing="0"/>
        <w:ind w:left="4236"/>
        <w:rPr>
          <w:b/>
          <w:lang w:val="fr-FR"/>
        </w:rPr>
      </w:pPr>
      <w:r>
        <w:rPr>
          <w:b/>
          <w:lang w:val="fr-FR"/>
        </w:rPr>
        <w:t>Régime applicable au majeur inapte</w:t>
      </w:r>
    </w:p>
    <w:p w:rsidR="00672201" w:rsidRDefault="00672201" w:rsidP="00672201">
      <w:pPr>
        <w:pStyle w:val="NormalWeb"/>
        <w:spacing w:before="0" w:beforeAutospacing="0" w:after="0" w:afterAutospacing="0"/>
        <w:rPr>
          <w:b/>
          <w:lang w:val="fr-FR"/>
        </w:rPr>
      </w:pP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VOIR TABLEAUX EN MATIÈRE DE SOINS (les articles pertinents y sont identifiés) page 5</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 </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On parle de REFUS CATÉGORIQUE : refus ferme et persistant, insistant, sans être capable de faire changer d’avis la personne concernée. </w:t>
      </w:r>
    </w:p>
    <w:p w:rsidR="00672201" w:rsidRPr="005F2228" w:rsidRDefault="00672201" w:rsidP="00672201">
      <w:pPr>
        <w:pStyle w:val="Sansinterligne"/>
        <w:rPr>
          <w:rFonts w:ascii="Times New Roman" w:hAnsi="Times New Roman"/>
          <w:lang w:val="fr-FR"/>
        </w:rPr>
      </w:pP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Le refus catégorique ne s’applique pas au mineur âgé de plus de 14 ans .. seulement pour les majeurs inaptes !!!!</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 </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EXAMEN :</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 </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 Affaire PIERRE Legargeur : paragraphe 58 à 60. Pour que le tribunnal rejette le refus catégorique d’une personne. : </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Prouver l’inaptitude du majeur a consentir à ses soins (affaire Philippe Pinel + vision de l,affaire Pierre Legardeur)</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 Prouver le refus catégorique (critères du refus catégorie : voir définition)</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 Prouver le caractère nécessaire des soins de l’hébergement. Si le traitement serait positif à son bien être et lui permettrais davoir une vie normale, nous pourrions passé outre le fait de son refus catégorique. </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Pour l’intérêt de la personne : prendre la balance risque bénéfice. </w:t>
      </w:r>
    </w:p>
    <w:p w:rsidR="00672201" w:rsidRPr="005F2228" w:rsidRDefault="00672201" w:rsidP="00672201">
      <w:pPr>
        <w:pStyle w:val="Sansinterligne"/>
        <w:rPr>
          <w:rFonts w:ascii="Times New Roman" w:hAnsi="Times New Roman"/>
          <w:lang w:val="fr-FR"/>
        </w:rPr>
      </w:pP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S’IL NY A PAS DE REFUS CATÉGORIE : </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lastRenderedPageBreak/>
        <w:t xml:space="preserve">1.NOUS DEVONS FAIRE LA PREUVE DU REFUS DU REPRÉSENTANT A LA COURS. </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2.MONTRER QUE LE REFUS EST INFUSTIFIER : N’EST PAS DANS L’INTÉRÊT DE LA PERSONNE (ART.12)</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 </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Art. 12, 13 C.c.Q.</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 </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Institut Philippe Pinel c. G.(A.), EYB 1994-28948</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 B. (M.) c. Centre hospitalier Pierre-le-Gardeur, 2004 CanLII 29017 (QC C.A.)</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 Centre hospitalier universitaire de Sherbrooke —Hôtel Dieu c. G.B., 2008 QCCS 1927 (CanLII)</w:t>
      </w:r>
    </w:p>
    <w:p w:rsidR="00672201" w:rsidRPr="005F2228" w:rsidRDefault="00672201" w:rsidP="00672201">
      <w:pPr>
        <w:pStyle w:val="Sansinterligne"/>
        <w:rPr>
          <w:rFonts w:ascii="Times New Roman" w:hAnsi="Times New Roman"/>
          <w:lang w:val="fr-FR"/>
        </w:rPr>
      </w:pPr>
      <w:r w:rsidRPr="005F2228">
        <w:rPr>
          <w:rFonts w:ascii="Times New Roman" w:hAnsi="Times New Roman"/>
          <w:lang w:val="fr-FR"/>
        </w:rPr>
        <w:t xml:space="preserve"> Centre de santé et services sociaux Richelieu-Yamaska c. L.(M .) et A. (A.), A. (S.), A. (J.) et Le curateur public, 2006 QCCS 2094 (CanLII)</w:t>
      </w:r>
    </w:p>
    <w:p w:rsidR="00672201" w:rsidRPr="003E5236" w:rsidRDefault="00672201" w:rsidP="00672201">
      <w:pPr>
        <w:pStyle w:val="Sansinterligne"/>
        <w:rPr>
          <w:lang w:val="fr-FR"/>
        </w:rPr>
      </w:pPr>
    </w:p>
    <w:p w:rsidR="00672201" w:rsidRDefault="00672201" w:rsidP="00672201">
      <w:pPr>
        <w:pStyle w:val="NormalWeb"/>
        <w:spacing w:before="0" w:beforeAutospacing="0" w:after="0" w:afterAutospacing="0"/>
        <w:rPr>
          <w:b/>
          <w:lang w:val="fr-FR"/>
        </w:rPr>
      </w:pPr>
      <w:r>
        <w:rPr>
          <w:b/>
          <w:lang w:val="fr-FR"/>
        </w:rPr>
        <w:tab/>
      </w:r>
      <w:r>
        <w:rPr>
          <w:b/>
          <w:lang w:val="fr-FR"/>
        </w:rPr>
        <w:tab/>
      </w:r>
      <w:r>
        <w:rPr>
          <w:b/>
          <w:lang w:val="fr-FR"/>
        </w:rPr>
        <w:tab/>
      </w:r>
      <w:r>
        <w:rPr>
          <w:b/>
          <w:lang w:val="fr-FR"/>
        </w:rPr>
        <w:tab/>
      </w:r>
      <w:r>
        <w:rPr>
          <w:b/>
          <w:lang w:val="fr-FR"/>
        </w:rPr>
        <w:tab/>
      </w:r>
    </w:p>
    <w:p w:rsidR="00672201" w:rsidRDefault="00672201" w:rsidP="00672201">
      <w:pPr>
        <w:pStyle w:val="NormalWeb"/>
        <w:spacing w:before="0" w:beforeAutospacing="0" w:after="0" w:afterAutospacing="0"/>
        <w:rPr>
          <w:b/>
          <w:lang w:val="fr-FR"/>
        </w:rPr>
      </w:pPr>
    </w:p>
    <w:p w:rsidR="00672201" w:rsidRDefault="00672201" w:rsidP="00672201">
      <w:pPr>
        <w:pStyle w:val="NormalWeb"/>
        <w:spacing w:before="0" w:beforeAutospacing="0" w:after="0" w:afterAutospacing="0"/>
        <w:rPr>
          <w:b/>
          <w:lang w:val="fr-FR"/>
        </w:rPr>
      </w:pPr>
      <w:r>
        <w:rPr>
          <w:b/>
          <w:lang w:val="fr-FR"/>
        </w:rPr>
        <w:tab/>
        <w:t>Évolution ?</w:t>
      </w:r>
    </w:p>
    <w:p w:rsidR="00672201" w:rsidRDefault="00672201" w:rsidP="00672201">
      <w:pPr>
        <w:pStyle w:val="Default"/>
      </w:pPr>
    </w:p>
    <w:p w:rsidR="00672201" w:rsidRDefault="00672201" w:rsidP="00672201">
      <w:pPr>
        <w:jc w:val="both"/>
        <w:rPr>
          <w:rFonts w:ascii="Times New Roman" w:hAnsi="Times New Roman"/>
          <w:lang w:val="fr-CA"/>
        </w:rPr>
      </w:pPr>
      <w:r>
        <w:rPr>
          <w:rFonts w:ascii="Times New Roman" w:hAnsi="Times New Roman"/>
          <w:lang w:val="fr-CA"/>
        </w:rPr>
        <w:t xml:space="preserve">Assemblée nationale, </w:t>
      </w:r>
      <w:r w:rsidRPr="00D41ED8">
        <w:rPr>
          <w:rFonts w:ascii="Times New Roman" w:hAnsi="Times New Roman"/>
          <w:i/>
          <w:lang w:val="fr-CA"/>
        </w:rPr>
        <w:t>Commission spéciale : Mourir dans la dignité – Document de consultation</w:t>
      </w:r>
      <w:r>
        <w:rPr>
          <w:rFonts w:ascii="Times New Roman" w:hAnsi="Times New Roman"/>
          <w:lang w:val="fr-CA"/>
        </w:rPr>
        <w:t>, Québec, 2010, 36 pages FACULTATIF mais très intéressant et nous pourrions en débattre.</w:t>
      </w:r>
    </w:p>
    <w:p w:rsidR="00672201" w:rsidRDefault="00672201" w:rsidP="00672201">
      <w:pPr>
        <w:jc w:val="both"/>
        <w:rPr>
          <w:rFonts w:ascii="Times New Roman" w:hAnsi="Times New Roman"/>
          <w:lang w:val="fr-CA"/>
        </w:rPr>
      </w:pPr>
    </w:p>
    <w:p w:rsidR="00672201" w:rsidRPr="001343CC" w:rsidRDefault="00672201" w:rsidP="00672201">
      <w:pPr>
        <w:jc w:val="both"/>
        <w:rPr>
          <w:rFonts w:ascii="Times New Roman" w:eastAsia="Times New Roman" w:hAnsi="Times New Roman"/>
          <w:lang w:val="fr-CA" w:eastAsia="fr-CA"/>
        </w:rPr>
      </w:pPr>
      <w:r>
        <w:rPr>
          <w:rFonts w:ascii="Times New Roman" w:hAnsi="Times New Roman"/>
          <w:lang w:val="fr-CA"/>
        </w:rPr>
        <w:t xml:space="preserve">Barreau du Québec – Communiqué, </w:t>
      </w:r>
      <w:r w:rsidRPr="001343CC">
        <w:rPr>
          <w:rFonts w:ascii="Times New Roman" w:eastAsia="Times New Roman" w:hAnsi="Times New Roman"/>
          <w:i/>
          <w:lang w:val="fr-CA" w:eastAsia="fr-CA"/>
        </w:rPr>
        <w:t>Pour des soins de fin de vie respectueux des personnes – Le Barreau du Québec réclame un meilleur accès aux soins palliatifs et prend position pour le droit de mourir avec une assistance médicale</w:t>
      </w:r>
      <w:r>
        <w:rPr>
          <w:rFonts w:ascii="Times New Roman" w:eastAsia="Times New Roman" w:hAnsi="Times New Roman"/>
          <w:lang w:val="fr-CA" w:eastAsia="fr-CA"/>
        </w:rPr>
        <w:t xml:space="preserve">, 30 septembre 2010 </w:t>
      </w:r>
      <w:r>
        <w:rPr>
          <w:rFonts w:ascii="Times New Roman" w:hAnsi="Times New Roman"/>
          <w:lang w:val="fr-CA"/>
        </w:rPr>
        <w:t>FACULTATIF mais très intéressant et nous pourrions en débattre.</w:t>
      </w:r>
    </w:p>
    <w:p w:rsidR="00672201" w:rsidRDefault="00672201" w:rsidP="00672201">
      <w:pPr>
        <w:jc w:val="both"/>
        <w:rPr>
          <w:rFonts w:ascii="Times New Roman" w:hAnsi="Times New Roman"/>
          <w:lang w:val="fr-CA"/>
        </w:rPr>
      </w:pPr>
    </w:p>
    <w:p w:rsidR="00672201" w:rsidRDefault="00672201" w:rsidP="00672201">
      <w:pPr>
        <w:jc w:val="both"/>
        <w:rPr>
          <w:rFonts w:ascii="Times New Roman" w:hAnsi="Times New Roman"/>
          <w:lang w:val="fr-CA"/>
        </w:rPr>
      </w:pPr>
      <w:r>
        <w:rPr>
          <w:rFonts w:ascii="Times New Roman" w:hAnsi="Times New Roman"/>
          <w:lang w:val="fr-CA"/>
        </w:rPr>
        <w:t xml:space="preserve">Commission de l’éthique de la science et de la technologie, </w:t>
      </w:r>
      <w:r>
        <w:rPr>
          <w:rFonts w:ascii="Times New Roman" w:hAnsi="Times New Roman"/>
          <w:i/>
          <w:lang w:val="fr-CA"/>
        </w:rPr>
        <w:t>Document de réflexion : mourir dans la dignité – Des précisions sur les termes et quelques enjeux éthiques</w:t>
      </w:r>
      <w:r>
        <w:rPr>
          <w:rFonts w:ascii="Times New Roman" w:hAnsi="Times New Roman"/>
          <w:lang w:val="fr-CA"/>
        </w:rPr>
        <w:t>, Québec, 2010, 39 pages FACULTATIF</w:t>
      </w:r>
    </w:p>
    <w:p w:rsidR="00672201" w:rsidRPr="00417D12" w:rsidRDefault="00672201" w:rsidP="00672201">
      <w:pPr>
        <w:jc w:val="both"/>
        <w:rPr>
          <w:rFonts w:ascii="Times New Roman" w:hAnsi="Times New Roman"/>
          <w:lang w:val="fr-CA"/>
        </w:rPr>
      </w:pPr>
    </w:p>
    <w:p w:rsidR="00672201" w:rsidRDefault="00672201" w:rsidP="00672201">
      <w:pPr>
        <w:pStyle w:val="NormalWeb"/>
        <w:numPr>
          <w:ilvl w:val="1"/>
          <w:numId w:val="13"/>
        </w:numPr>
        <w:spacing w:before="0" w:beforeAutospacing="0" w:after="0" w:afterAutospacing="0"/>
        <w:rPr>
          <w:b/>
          <w:lang w:val="fr-FR"/>
        </w:rPr>
      </w:pPr>
      <w:r>
        <w:rPr>
          <w:b/>
          <w:lang w:val="fr-FR"/>
        </w:rPr>
        <w:t>La garde en établissement et l’évaluation psychiatrique</w:t>
      </w:r>
    </w:p>
    <w:p w:rsidR="00672201" w:rsidRDefault="00672201" w:rsidP="00672201">
      <w:pPr>
        <w:pStyle w:val="NormalWeb"/>
        <w:spacing w:before="0" w:beforeAutospacing="0" w:after="0" w:afterAutospacing="0"/>
        <w:rPr>
          <w:b/>
          <w:lang w:val="fr-FR"/>
        </w:rPr>
      </w:pPr>
    </w:p>
    <w:p w:rsidR="00672201" w:rsidRDefault="00672201" w:rsidP="00672201">
      <w:pPr>
        <w:pStyle w:val="NormalWeb"/>
        <w:spacing w:before="0" w:beforeAutospacing="0" w:after="0" w:afterAutospacing="0"/>
        <w:jc w:val="both"/>
        <w:rPr>
          <w:lang w:val="fr-FR"/>
        </w:rPr>
      </w:pPr>
      <w:r w:rsidRPr="006935C1">
        <w:rPr>
          <w:lang w:val="fr-FR"/>
        </w:rPr>
        <w:t>Nous n’aborderons pas ces notions.</w:t>
      </w:r>
      <w:r>
        <w:rPr>
          <w:lang w:val="fr-FR"/>
        </w:rPr>
        <w:t xml:space="preserve"> </w:t>
      </w:r>
    </w:p>
    <w:p w:rsidR="00672201" w:rsidRDefault="00672201" w:rsidP="00672201">
      <w:pPr>
        <w:pStyle w:val="NormalWeb"/>
        <w:spacing w:before="0" w:beforeAutospacing="0" w:after="0" w:afterAutospacing="0"/>
        <w:jc w:val="both"/>
        <w:rPr>
          <w:lang w:val="fr-FR"/>
        </w:rPr>
      </w:pPr>
    </w:p>
    <w:p w:rsidR="00672201" w:rsidRPr="00B91E11" w:rsidRDefault="00672201" w:rsidP="00672201">
      <w:pPr>
        <w:pStyle w:val="NormalWeb"/>
        <w:spacing w:before="0" w:beforeAutospacing="0" w:after="0" w:afterAutospacing="0"/>
        <w:jc w:val="both"/>
        <w:rPr>
          <w:lang w:val="fr-FR"/>
        </w:rPr>
      </w:pPr>
      <w:r>
        <w:rPr>
          <w:lang w:val="fr-FR"/>
        </w:rPr>
        <w:t>Les personnes intéressées sont invitées à lire les pages 2/67 à 2/78 du Jurisclasseur.</w:t>
      </w:r>
    </w:p>
    <w:p w:rsidR="00672201" w:rsidRDefault="00672201" w:rsidP="00672201">
      <w:pPr>
        <w:pStyle w:val="NormalWeb"/>
        <w:spacing w:before="0" w:beforeAutospacing="0" w:after="0" w:afterAutospacing="0"/>
        <w:rPr>
          <w:b/>
          <w:lang w:val="fr-FR"/>
        </w:rPr>
      </w:pPr>
    </w:p>
    <w:p w:rsidR="00672201" w:rsidRDefault="00672201" w:rsidP="00672201">
      <w:pPr>
        <w:pStyle w:val="NormalWeb"/>
        <w:numPr>
          <w:ilvl w:val="1"/>
          <w:numId w:val="13"/>
        </w:numPr>
        <w:spacing w:before="0" w:beforeAutospacing="0" w:after="0" w:afterAutospacing="0"/>
        <w:rPr>
          <w:b/>
          <w:lang w:val="fr-FR"/>
        </w:rPr>
      </w:pPr>
      <w:r w:rsidRPr="001474FD">
        <w:rPr>
          <w:b/>
          <w:lang w:val="fr-FR"/>
        </w:rPr>
        <w:t>Expérimentation</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1. Un projet de recherche</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xml:space="preserve"> 2. Une technique ou un processus qui permet de vérifier des faits en créant un situation en mettant les situations propices à la réalisation. </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L’atteinte à l’intégrité est grand.. donc le droit à l’information est plus important.</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xml:space="preserve"> • AFFAIRE SALOMON C. WEISS !!!!! sujet suivant</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xml:space="preserve"> 3. pour une expérimentation (une recherche médicale sur un patient) le devoir de l’information est grand. </w:t>
      </w:r>
    </w:p>
    <w:p w:rsidR="00672201" w:rsidRPr="004C0237" w:rsidRDefault="00672201" w:rsidP="00672201">
      <w:pPr>
        <w:pStyle w:val="Sansinterligne"/>
        <w:rPr>
          <w:rFonts w:ascii="Times New Roman" w:hAnsi="Times New Roman"/>
          <w:lang w:val="fr-FR"/>
        </w:rPr>
      </w:pP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lastRenderedPageBreak/>
        <w:t xml:space="preserve">Indemnité : Doit correspondre au faits, à chaque personne devient un cas </w:t>
      </w:r>
      <w:r w:rsidRPr="004C0237">
        <w:rPr>
          <w:rFonts w:ascii="Times New Roman" w:hAnsi="Times New Roman"/>
          <w:lang w:val="fr-FR"/>
        </w:rPr>
        <w:t>particulier</w:t>
      </w:r>
      <w:r w:rsidRPr="004C0237">
        <w:rPr>
          <w:rFonts w:ascii="Times New Roman" w:hAnsi="Times New Roman"/>
          <w:lang w:val="fr-FR"/>
        </w:rPr>
        <w:t>.</w:t>
      </w:r>
    </w:p>
    <w:p w:rsidR="00672201" w:rsidRPr="004C0237" w:rsidRDefault="00672201" w:rsidP="00672201">
      <w:pPr>
        <w:pStyle w:val="NormalWeb"/>
        <w:spacing w:before="0" w:beforeAutospacing="0" w:after="0" w:afterAutospacing="0"/>
        <w:ind w:left="2133"/>
        <w:rPr>
          <w:b/>
          <w:lang w:val="fr-FR"/>
        </w:rPr>
      </w:pPr>
    </w:p>
    <w:p w:rsidR="00672201" w:rsidRPr="004C0237" w:rsidRDefault="00672201" w:rsidP="00672201">
      <w:pPr>
        <w:pStyle w:val="NormalWeb"/>
        <w:spacing w:before="0" w:beforeAutospacing="0" w:after="0" w:afterAutospacing="0"/>
        <w:jc w:val="both"/>
        <w:rPr>
          <w:lang w:val="en-US"/>
        </w:rPr>
      </w:pPr>
      <w:r w:rsidRPr="004C0237">
        <w:rPr>
          <w:lang w:val="en-US"/>
        </w:rPr>
        <w:t xml:space="preserve">Art. 21 al. 4, 25 al. </w:t>
      </w:r>
      <w:smartTag w:uri="urn:schemas-microsoft-com:office:smarttags" w:element="metricconverter">
        <w:smartTagPr>
          <w:attr w:name="ProductID" w:val="2 C"/>
        </w:smartTagPr>
        <w:r w:rsidRPr="004C0237">
          <w:rPr>
            <w:lang w:val="en-US"/>
          </w:rPr>
          <w:t>2 C</w:t>
        </w:r>
      </w:smartTag>
      <w:r w:rsidRPr="004C0237">
        <w:rPr>
          <w:lang w:val="en-US"/>
        </w:rPr>
        <w:t xml:space="preserve">.c.Q. </w:t>
      </w:r>
    </w:p>
    <w:p w:rsidR="00672201" w:rsidRPr="004C0237" w:rsidRDefault="00672201" w:rsidP="00672201">
      <w:pPr>
        <w:pStyle w:val="NormalWeb"/>
        <w:spacing w:before="0" w:beforeAutospacing="0" w:after="0" w:afterAutospacing="0"/>
        <w:jc w:val="both"/>
        <w:rPr>
          <w:lang w:val="en-US"/>
        </w:rPr>
      </w:pPr>
    </w:p>
    <w:p w:rsidR="00672201" w:rsidRPr="001474FD" w:rsidRDefault="00672201" w:rsidP="00672201">
      <w:pPr>
        <w:pStyle w:val="NormalWeb"/>
        <w:numPr>
          <w:ilvl w:val="2"/>
          <w:numId w:val="8"/>
        </w:numPr>
        <w:spacing w:before="0" w:beforeAutospacing="0" w:after="0" w:afterAutospacing="0"/>
        <w:rPr>
          <w:b/>
          <w:lang w:val="fr-FR"/>
        </w:rPr>
      </w:pPr>
      <w:r w:rsidRPr="001474FD">
        <w:rPr>
          <w:b/>
          <w:lang w:val="fr-FR"/>
        </w:rPr>
        <w:t>La personne majeure apte</w:t>
      </w:r>
      <w:r>
        <w:rPr>
          <w:b/>
          <w:lang w:val="fr-FR"/>
        </w:rPr>
        <w:t xml:space="preserve"> VOIR TABLEAU</w:t>
      </w:r>
    </w:p>
    <w:p w:rsidR="00672201" w:rsidRDefault="00672201" w:rsidP="00672201">
      <w:pPr>
        <w:pStyle w:val="NormalWeb"/>
        <w:spacing w:before="0" w:beforeAutospacing="0" w:after="0" w:afterAutospacing="0"/>
        <w:rPr>
          <w:b/>
          <w:lang w:val="fr-FR"/>
        </w:rPr>
      </w:pPr>
    </w:p>
    <w:p w:rsidR="00672201" w:rsidRDefault="00672201" w:rsidP="00672201">
      <w:pPr>
        <w:pStyle w:val="NormalWeb"/>
        <w:spacing w:before="0" w:beforeAutospacing="0" w:after="0" w:afterAutospacing="0"/>
        <w:jc w:val="both"/>
        <w:rPr>
          <w:lang w:val="fr-FR"/>
        </w:rPr>
      </w:pPr>
      <w:r>
        <w:rPr>
          <w:lang w:val="fr-FR"/>
        </w:rPr>
        <w:t>VOIR TABLEAUX EN MATIÈRE DE SOINS (les articles pertinents y sont identifiés)</w:t>
      </w:r>
    </w:p>
    <w:p w:rsidR="00672201" w:rsidRPr="004C0237" w:rsidRDefault="00672201" w:rsidP="00672201">
      <w:pPr>
        <w:pStyle w:val="NormalWeb"/>
        <w:rPr>
          <w:rStyle w:val="nobold"/>
        </w:rPr>
      </w:pPr>
      <w:r w:rsidRPr="004C0237">
        <w:rPr>
          <w:rStyle w:val="nobold"/>
        </w:rPr>
        <w:t>La nature du devoir d’information : de nature objective mais il y a une certaine pars subjectif dont le devoir d’information devient plus grand et plus important.</w:t>
      </w:r>
    </w:p>
    <w:p w:rsidR="00672201" w:rsidRDefault="00672201" w:rsidP="00672201">
      <w:pPr>
        <w:pStyle w:val="NormalWeb"/>
        <w:rPr>
          <w:rStyle w:val="nobold"/>
        </w:rPr>
      </w:pPr>
      <w:r w:rsidRPr="004C0237">
        <w:rPr>
          <w:rStyle w:val="nobold"/>
        </w:rPr>
        <w:t xml:space="preserve"> VOIR ARTICLE 20 : Une personne apte a consentir, peut se soumettre a une expérimentation pourvu que le risque couru ne soit pas hordproportion avec le bienfait qu’on peut raisonnemblement en espérer.</w:t>
      </w:r>
    </w:p>
    <w:p w:rsidR="00672201" w:rsidRPr="004C0237" w:rsidRDefault="00672201" w:rsidP="00672201">
      <w:pPr>
        <w:pStyle w:val="NormalWeb"/>
        <w:spacing w:before="0" w:beforeAutospacing="0" w:after="0" w:afterAutospacing="0"/>
        <w:jc w:val="both"/>
        <w:rPr>
          <w:rStyle w:val="nobold"/>
          <w:lang w:val="en-US"/>
        </w:rPr>
      </w:pPr>
      <w:r w:rsidRPr="004C0237">
        <w:rPr>
          <w:i/>
          <w:lang w:val="en-US"/>
        </w:rPr>
        <w:t>Weiss</w:t>
      </w:r>
      <w:r w:rsidRPr="004C0237">
        <w:rPr>
          <w:lang w:val="en-US"/>
        </w:rPr>
        <w:t xml:space="preserve"> c. </w:t>
      </w:r>
      <w:r w:rsidRPr="004C0237">
        <w:rPr>
          <w:i/>
          <w:lang w:val="en-US"/>
        </w:rPr>
        <w:t>Solomon</w:t>
      </w:r>
      <w:r w:rsidRPr="004C0237">
        <w:rPr>
          <w:lang w:val="en-US"/>
        </w:rPr>
        <w:t>, [1989] J.Q. no 312 RÉSUMÉ</w:t>
      </w:r>
    </w:p>
    <w:p w:rsidR="00672201" w:rsidRPr="004C0237" w:rsidRDefault="00672201" w:rsidP="00672201">
      <w:pPr>
        <w:pStyle w:val="NormalWeb"/>
        <w:spacing w:before="0" w:beforeAutospacing="0" w:after="0" w:afterAutospacing="0"/>
        <w:rPr>
          <w:b/>
          <w:lang w:val="en-US"/>
        </w:rPr>
      </w:pPr>
    </w:p>
    <w:p w:rsidR="00672201" w:rsidRPr="001474FD" w:rsidRDefault="00672201" w:rsidP="00672201">
      <w:pPr>
        <w:pStyle w:val="NormalWeb"/>
        <w:numPr>
          <w:ilvl w:val="2"/>
          <w:numId w:val="8"/>
        </w:numPr>
        <w:spacing w:before="0" w:beforeAutospacing="0" w:after="0" w:afterAutospacing="0"/>
        <w:rPr>
          <w:b/>
          <w:lang w:val="fr-FR"/>
        </w:rPr>
      </w:pPr>
      <w:r>
        <w:rPr>
          <w:b/>
          <w:lang w:val="fr-FR"/>
        </w:rPr>
        <w:t>L</w:t>
      </w:r>
      <w:r w:rsidRPr="001474FD">
        <w:rPr>
          <w:b/>
          <w:lang w:val="fr-FR"/>
        </w:rPr>
        <w:t>a personne majeure inapte et le mineur</w:t>
      </w:r>
    </w:p>
    <w:p w:rsidR="00672201" w:rsidRDefault="00672201" w:rsidP="00672201">
      <w:pPr>
        <w:pStyle w:val="NormalWeb"/>
        <w:spacing w:before="0" w:beforeAutospacing="0" w:after="0" w:afterAutospacing="0"/>
        <w:rPr>
          <w:b/>
          <w:lang w:val="fr-FR"/>
        </w:rPr>
      </w:pP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Soins innovateurs (un comité d’étique à la recherche)</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xml:space="preserve"> </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VOIR TABLEAUX EN MATIÈRE DE SOINS (les articles pertinents y sont identifiés)</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xml:space="preserve"> </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Art. 21 : fait toujours appel à la contradiction. Plusieurs personnes essaient de l’abolir.</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xml:space="preserve"> • 12 + 33 : Dans le meilleur intérêt de l’enfant </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xml:space="preserve">• Art. 12, 21 al. 2, 33, 257 C.c.Q. </w:t>
      </w:r>
    </w:p>
    <w:p w:rsidR="00672201" w:rsidRPr="004C0237" w:rsidRDefault="00672201" w:rsidP="00672201">
      <w:pPr>
        <w:pStyle w:val="Sansinterligne"/>
        <w:rPr>
          <w:rFonts w:ascii="Times New Roman" w:hAnsi="Times New Roman"/>
          <w:lang w:val="fr-FR"/>
        </w:rPr>
      </w:pP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Le mineur : Tableau page 4 Distinction à faire entre un mineur de moins de 14 et celui de plus de 14 ans. Art 192 : il ne faut pas qu’il est de risques sérieux, encore la le refus simple fonctionne encore dans ces cas. Dans le cas d’un mineur d’âgé de moins de 14 ans, ce sera l’autorité familiale ou le tuteur légale qui prendra la décision mais encore la le refus simple fonctionne (il y a un droit d’opposition)</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xml:space="preserve"> </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xml:space="preserve"> *** Si la personne se trouve seule → elle est aussitôt une expérimentation et non a des innovations !!!!</w:t>
      </w:r>
    </w:p>
    <w:p w:rsidR="00672201" w:rsidRPr="004C0237" w:rsidRDefault="00672201" w:rsidP="00672201">
      <w:pPr>
        <w:pStyle w:val="Sansinterligne"/>
        <w:rPr>
          <w:rFonts w:ascii="Times New Roman" w:hAnsi="Times New Roman"/>
          <w:lang w:val="fr-FR"/>
        </w:rPr>
      </w:pP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Art. 21 (2) Expérimentation qui ne vise une personne seule personne. (</w:t>
      </w:r>
      <w:r w:rsidRPr="004C0237">
        <w:rPr>
          <w:rFonts w:ascii="Times New Roman" w:hAnsi="Times New Roman"/>
          <w:lang w:val="fr-FR"/>
        </w:rPr>
        <w:t>Théories</w:t>
      </w:r>
      <w:r w:rsidRPr="004C0237">
        <w:rPr>
          <w:rFonts w:ascii="Times New Roman" w:hAnsi="Times New Roman"/>
          <w:lang w:val="fr-FR"/>
        </w:rPr>
        <w:t xml:space="preserve"> expérimentales)</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xml:space="preserve"> • La notion de </w:t>
      </w:r>
      <w:r w:rsidRPr="004C0237">
        <w:rPr>
          <w:rFonts w:ascii="Times New Roman" w:hAnsi="Times New Roman"/>
          <w:lang w:val="fr-FR"/>
        </w:rPr>
        <w:t>soin innovateur</w:t>
      </w:r>
      <w:r w:rsidRPr="004C0237">
        <w:rPr>
          <w:rFonts w:ascii="Times New Roman" w:hAnsi="Times New Roman"/>
          <w:lang w:val="fr-FR"/>
        </w:rPr>
        <w:t xml:space="preserve"> est </w:t>
      </w:r>
      <w:r w:rsidRPr="004C0237">
        <w:rPr>
          <w:rFonts w:ascii="Times New Roman" w:hAnsi="Times New Roman"/>
          <w:lang w:val="fr-FR"/>
        </w:rPr>
        <w:t>déterminée</w:t>
      </w:r>
      <w:r w:rsidRPr="004C0237">
        <w:rPr>
          <w:rFonts w:ascii="Times New Roman" w:hAnsi="Times New Roman"/>
          <w:lang w:val="fr-FR"/>
        </w:rPr>
        <w:t xml:space="preserve"> par le comité d’éthique à la recherche. </w:t>
      </w:r>
    </w:p>
    <w:p w:rsidR="00672201" w:rsidRPr="004C0237" w:rsidRDefault="00672201" w:rsidP="00672201">
      <w:pPr>
        <w:pStyle w:val="Sansinterligne"/>
        <w:rPr>
          <w:rFonts w:ascii="Times New Roman" w:hAnsi="Times New Roman"/>
          <w:lang w:val="fr-FR"/>
        </w:rPr>
      </w:pP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Art. 21 (4) soins innovateurs qui sont requis par l’état de santé de la personne. Si les sois son innovateur (qui ne vise pas a vérifier une hypothèse)ou le retire (soustrait) du fait qu’ils sont expérimentateur</w:t>
      </w:r>
    </w:p>
    <w:p w:rsidR="00672201" w:rsidRPr="004C0237" w:rsidRDefault="00672201" w:rsidP="00672201">
      <w:pPr>
        <w:pStyle w:val="Sansinterligne"/>
        <w:rPr>
          <w:rFonts w:ascii="Times New Roman" w:hAnsi="Times New Roman"/>
          <w:lang w:val="fr-FR"/>
        </w:rPr>
      </w:pPr>
      <w:r>
        <w:rPr>
          <w:rFonts w:ascii="Times New Roman" w:hAnsi="Times New Roman"/>
          <w:lang w:val="fr-FR"/>
        </w:rPr>
        <w:t xml:space="preserve"> </w:t>
      </w:r>
    </w:p>
    <w:p w:rsidR="00672201" w:rsidRPr="004C0237" w:rsidRDefault="00672201" w:rsidP="00672201">
      <w:pPr>
        <w:pStyle w:val="Sansinterligne"/>
        <w:rPr>
          <w:rFonts w:ascii="Times New Roman" w:hAnsi="Times New Roman"/>
          <w:lang w:val="fr-FR"/>
        </w:rPr>
      </w:pPr>
      <w:r w:rsidRPr="004C0237">
        <w:rPr>
          <w:rFonts w:ascii="Times New Roman" w:hAnsi="Times New Roman"/>
          <w:lang w:val="fr-FR"/>
        </w:rPr>
        <w:t>• Expérimentation sur un groupe de personne doit être aussi fait à travers un comité de recherche.</w:t>
      </w:r>
    </w:p>
    <w:p w:rsidR="00672201" w:rsidRDefault="00672201" w:rsidP="00672201">
      <w:pPr>
        <w:pStyle w:val="Sansinterligne"/>
        <w:rPr>
          <w:lang w:val="fr-FR"/>
        </w:rPr>
      </w:pPr>
    </w:p>
    <w:p w:rsidR="00672201" w:rsidRDefault="00672201" w:rsidP="00672201">
      <w:pPr>
        <w:pStyle w:val="NormalWeb"/>
        <w:spacing w:before="0" w:beforeAutospacing="0" w:after="0" w:afterAutospacing="0"/>
        <w:jc w:val="both"/>
        <w:rPr>
          <w:lang w:val="fr-FR"/>
        </w:rPr>
      </w:pPr>
      <w:r>
        <w:rPr>
          <w:lang w:val="fr-FR"/>
        </w:rPr>
        <w:t xml:space="preserve">Art. 12, 21 al. 2, 33, </w:t>
      </w:r>
      <w:smartTag w:uri="urn:schemas-microsoft-com:office:smarttags" w:element="metricconverter">
        <w:smartTagPr>
          <w:attr w:name="ProductID" w:val="257 C"/>
        </w:smartTagPr>
        <w:r>
          <w:rPr>
            <w:lang w:val="fr-FR"/>
          </w:rPr>
          <w:t>257 C</w:t>
        </w:r>
      </w:smartTag>
      <w:r>
        <w:rPr>
          <w:lang w:val="fr-FR"/>
        </w:rPr>
        <w:t xml:space="preserve">.c.Q. </w:t>
      </w:r>
    </w:p>
    <w:p w:rsidR="00672201" w:rsidRPr="008A214E" w:rsidRDefault="00672201" w:rsidP="00672201">
      <w:pPr>
        <w:pStyle w:val="NormalWeb"/>
        <w:spacing w:before="0" w:beforeAutospacing="0" w:after="0" w:afterAutospacing="0"/>
        <w:jc w:val="both"/>
        <w:rPr>
          <w:b/>
          <w:lang w:val="fr-FR"/>
        </w:rPr>
      </w:pPr>
    </w:p>
    <w:p w:rsidR="00672201" w:rsidRPr="001474FD" w:rsidRDefault="00672201" w:rsidP="00672201">
      <w:pPr>
        <w:pStyle w:val="NormalWeb"/>
        <w:numPr>
          <w:ilvl w:val="1"/>
          <w:numId w:val="13"/>
        </w:numPr>
        <w:spacing w:before="0" w:beforeAutospacing="0" w:after="0" w:afterAutospacing="0"/>
        <w:rPr>
          <w:b/>
          <w:lang w:val="fr-FR"/>
        </w:rPr>
      </w:pPr>
      <w:r w:rsidRPr="001474FD">
        <w:rPr>
          <w:b/>
          <w:lang w:val="fr-FR"/>
        </w:rPr>
        <w:t>Aliénation d’une partie du corps</w:t>
      </w:r>
    </w:p>
    <w:p w:rsidR="00672201" w:rsidRPr="001474FD" w:rsidRDefault="00672201" w:rsidP="00672201">
      <w:pPr>
        <w:pStyle w:val="NormalWeb"/>
        <w:spacing w:before="0" w:beforeAutospacing="0" w:after="0" w:afterAutospacing="0"/>
        <w:ind w:left="2133"/>
        <w:rPr>
          <w:b/>
          <w:lang w:val="fr-FR"/>
        </w:rPr>
      </w:pPr>
    </w:p>
    <w:p w:rsidR="00672201" w:rsidRPr="001474FD" w:rsidRDefault="00672201" w:rsidP="00672201">
      <w:pPr>
        <w:pStyle w:val="NormalWeb"/>
        <w:numPr>
          <w:ilvl w:val="2"/>
          <w:numId w:val="8"/>
        </w:numPr>
        <w:spacing w:before="0" w:beforeAutospacing="0" w:after="0" w:afterAutospacing="0"/>
        <w:rPr>
          <w:b/>
          <w:lang w:val="fr-FR"/>
        </w:rPr>
      </w:pPr>
      <w:r w:rsidRPr="001474FD">
        <w:rPr>
          <w:b/>
          <w:lang w:val="fr-FR"/>
        </w:rPr>
        <w:t>Aliénation entre vifs</w:t>
      </w:r>
    </w:p>
    <w:p w:rsidR="00672201" w:rsidRDefault="00672201" w:rsidP="00672201">
      <w:pPr>
        <w:pStyle w:val="NormalWeb"/>
        <w:spacing w:before="0" w:beforeAutospacing="0" w:after="0" w:afterAutospacing="0"/>
        <w:rPr>
          <w:b/>
          <w:lang w:val="fr-FR"/>
        </w:rPr>
      </w:pPr>
    </w:p>
    <w:p w:rsidR="00672201" w:rsidRPr="004C0237" w:rsidRDefault="00672201" w:rsidP="00672201">
      <w:pPr>
        <w:pStyle w:val="NormalWeb"/>
        <w:spacing w:before="0" w:beforeAutospacing="0" w:after="0" w:afterAutospacing="0"/>
        <w:rPr>
          <w:rStyle w:val="nobold"/>
        </w:rPr>
      </w:pPr>
      <w:r w:rsidRPr="004C0237">
        <w:rPr>
          <w:rStyle w:val="nobold"/>
        </w:rPr>
        <w:t>Art. 25 al. 1 :</w:t>
      </w:r>
      <w:r w:rsidRPr="004C0237">
        <w:rPr>
          <w:rStyle w:val="Titre1Car"/>
          <w:lang w:val="fr-FR"/>
        </w:rPr>
        <w:t xml:space="preserve"> </w:t>
      </w:r>
      <w:r w:rsidRPr="004C0237">
        <w:rPr>
          <w:rStyle w:val="messagebody"/>
          <w:lang w:val="fr-FR"/>
        </w:rPr>
        <w:t xml:space="preserve">la gratuité et l’absence de risque. Elle ne peut être répétée si elle a un risque pour la santé. </w:t>
      </w:r>
      <w:r w:rsidRPr="004C0237">
        <w:rPr>
          <w:lang w:val="fr-FR"/>
        </w:rPr>
        <w:br/>
      </w:r>
    </w:p>
    <w:p w:rsidR="00672201" w:rsidRPr="00BE0D28" w:rsidRDefault="00672201" w:rsidP="00672201">
      <w:pPr>
        <w:pStyle w:val="NormalWeb"/>
        <w:spacing w:before="0" w:beforeAutospacing="0" w:after="0" w:afterAutospacing="0"/>
        <w:rPr>
          <w:lang w:val="fr-FR"/>
        </w:rPr>
      </w:pPr>
      <w:r>
        <w:rPr>
          <w:rStyle w:val="nobold"/>
        </w:rPr>
        <w:t xml:space="preserve"> </w:t>
      </w:r>
      <w:r>
        <w:rPr>
          <w:lang w:val="fr-FR"/>
        </w:rPr>
        <w:t xml:space="preserve">1412, </w:t>
      </w:r>
      <w:smartTag w:uri="urn:schemas-microsoft-com:office:smarttags" w:element="metricconverter">
        <w:smartTagPr>
          <w:attr w:name="ProductID" w:val="1413 C"/>
        </w:smartTagPr>
        <w:r>
          <w:rPr>
            <w:lang w:val="fr-FR"/>
          </w:rPr>
          <w:t xml:space="preserve">1413 </w:t>
        </w:r>
        <w:r>
          <w:rPr>
            <w:rStyle w:val="nobold"/>
          </w:rPr>
          <w:t>C</w:t>
        </w:r>
      </w:smartTag>
      <w:r>
        <w:rPr>
          <w:rStyle w:val="nobold"/>
        </w:rPr>
        <w:t>.c.Q.</w:t>
      </w:r>
      <w:r>
        <w:t> </w:t>
      </w:r>
    </w:p>
    <w:p w:rsidR="00672201" w:rsidRPr="001474FD" w:rsidRDefault="00672201" w:rsidP="00672201">
      <w:pPr>
        <w:pStyle w:val="NormalWeb"/>
        <w:spacing w:before="0" w:beforeAutospacing="0" w:after="0" w:afterAutospacing="0"/>
        <w:rPr>
          <w:b/>
          <w:lang w:val="fr-FR"/>
        </w:rPr>
      </w:pPr>
    </w:p>
    <w:p w:rsidR="00672201" w:rsidRDefault="00672201" w:rsidP="00672201">
      <w:pPr>
        <w:pStyle w:val="NormalWeb"/>
        <w:spacing w:before="0" w:beforeAutospacing="0" w:after="0" w:afterAutospacing="0"/>
        <w:ind w:left="3744" w:firstLine="504"/>
        <w:rPr>
          <w:b/>
          <w:lang w:val="fr-FR"/>
        </w:rPr>
      </w:pPr>
      <w:r w:rsidRPr="001474FD">
        <w:rPr>
          <w:b/>
          <w:lang w:val="fr-FR"/>
        </w:rPr>
        <w:t>La personne majeure apte</w:t>
      </w:r>
    </w:p>
    <w:p w:rsidR="00672201" w:rsidRDefault="00672201" w:rsidP="00672201">
      <w:pPr>
        <w:pStyle w:val="NormalWeb"/>
        <w:spacing w:before="0" w:beforeAutospacing="0" w:after="0" w:afterAutospacing="0"/>
        <w:jc w:val="both"/>
        <w:rPr>
          <w:rStyle w:val="nobold"/>
        </w:rPr>
      </w:pPr>
    </w:p>
    <w:p w:rsidR="00672201" w:rsidRDefault="00672201" w:rsidP="00672201">
      <w:pPr>
        <w:pStyle w:val="NormalWeb"/>
        <w:spacing w:before="0" w:beforeAutospacing="0" w:after="0" w:afterAutospacing="0"/>
        <w:jc w:val="both"/>
        <w:rPr>
          <w:lang w:val="fr-FR"/>
        </w:rPr>
      </w:pPr>
      <w:r>
        <w:rPr>
          <w:lang w:val="fr-FR"/>
        </w:rPr>
        <w:t>VOIR TABLEAUX EN MATIÈRE DE SOINS (les articles pertinents y sont identifiés)</w:t>
      </w:r>
    </w:p>
    <w:p w:rsidR="00672201" w:rsidRDefault="00672201" w:rsidP="00672201">
      <w:pPr>
        <w:pStyle w:val="NormalWeb"/>
        <w:spacing w:before="0" w:beforeAutospacing="0" w:after="0" w:afterAutospacing="0"/>
        <w:ind w:left="585" w:hanging="585"/>
        <w:jc w:val="both"/>
        <w:rPr>
          <w:rStyle w:val="nobold"/>
        </w:rPr>
      </w:pPr>
      <w:r>
        <w:rPr>
          <w:rStyle w:val="nobold"/>
        </w:rPr>
        <w:t xml:space="preserve"> Art. 9, </w:t>
      </w:r>
      <w:smartTag w:uri="urn:schemas-microsoft-com:office:smarttags" w:element="metricconverter">
        <w:smartTagPr>
          <w:attr w:name="ProductID" w:val="22 C"/>
        </w:smartTagPr>
        <w:r>
          <w:rPr>
            <w:rStyle w:val="nobold"/>
          </w:rPr>
          <w:t>22 C</w:t>
        </w:r>
      </w:smartTag>
      <w:r>
        <w:rPr>
          <w:rStyle w:val="nobold"/>
        </w:rPr>
        <w:t>.c.Q.</w:t>
      </w:r>
    </w:p>
    <w:p w:rsidR="00672201" w:rsidRDefault="00672201" w:rsidP="00672201">
      <w:pPr>
        <w:pStyle w:val="NormalWeb"/>
        <w:spacing w:before="0" w:beforeAutospacing="0" w:after="0" w:afterAutospacing="0"/>
        <w:rPr>
          <w:b/>
        </w:rPr>
      </w:pPr>
    </w:p>
    <w:p w:rsidR="00672201" w:rsidRDefault="00672201" w:rsidP="00672201">
      <w:pPr>
        <w:pStyle w:val="NormalWeb"/>
        <w:spacing w:before="0" w:beforeAutospacing="0" w:after="0" w:afterAutospacing="0"/>
        <w:rPr>
          <w:b/>
        </w:rPr>
      </w:pPr>
    </w:p>
    <w:p w:rsidR="00672201" w:rsidRPr="00E21809" w:rsidRDefault="00672201" w:rsidP="00672201">
      <w:pPr>
        <w:pStyle w:val="NormalWeb"/>
        <w:spacing w:before="0" w:beforeAutospacing="0" w:after="0" w:afterAutospacing="0"/>
        <w:rPr>
          <w:b/>
        </w:rPr>
      </w:pPr>
    </w:p>
    <w:p w:rsidR="00672201" w:rsidRPr="001474FD" w:rsidRDefault="00672201" w:rsidP="00672201">
      <w:pPr>
        <w:pStyle w:val="NormalWeb"/>
        <w:spacing w:before="0" w:beforeAutospacing="0" w:after="0" w:afterAutospacing="0"/>
        <w:ind w:left="3540" w:firstLine="708"/>
        <w:rPr>
          <w:b/>
          <w:lang w:val="fr-FR"/>
        </w:rPr>
      </w:pPr>
      <w:r w:rsidRPr="001474FD">
        <w:rPr>
          <w:b/>
          <w:lang w:val="fr-FR"/>
        </w:rPr>
        <w:t>La personne majeure inapte et le mineur</w:t>
      </w:r>
    </w:p>
    <w:p w:rsidR="00672201" w:rsidRDefault="00672201" w:rsidP="00672201">
      <w:pPr>
        <w:pStyle w:val="NormalWeb"/>
        <w:spacing w:before="0" w:beforeAutospacing="0" w:after="0" w:afterAutospacing="0"/>
        <w:rPr>
          <w:b/>
          <w:lang w:val="fr-FR"/>
        </w:rPr>
      </w:pPr>
    </w:p>
    <w:p w:rsidR="00672201" w:rsidRDefault="00672201" w:rsidP="00672201">
      <w:pPr>
        <w:pStyle w:val="NormalWeb"/>
        <w:spacing w:before="0" w:beforeAutospacing="0" w:after="0" w:afterAutospacing="0"/>
        <w:jc w:val="both"/>
        <w:rPr>
          <w:lang w:val="fr-FR"/>
        </w:rPr>
      </w:pPr>
      <w:r>
        <w:rPr>
          <w:lang w:val="fr-FR"/>
        </w:rPr>
        <w:t>VOIR TABLEAUX EN MATIÈRE DE SOINS (les articles pertinents y sont identifiés)</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Art 19 La partie donnée doit être susceptible de régénération (sang, sperme, ovule. Etc) </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 Art 23 (2) Sont refus doit être respecté. </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 </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Mineur âgé de 14 et plus : Tableau page 4 </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Art. 22 C.c.Q.: s’applique au majeur inapte et au mineur: consentement substitute</w:t>
      </w:r>
    </w:p>
    <w:p w:rsidR="00672201" w:rsidRPr="004C0237" w:rsidRDefault="00672201" w:rsidP="00672201">
      <w:pPr>
        <w:pStyle w:val="NormalWeb"/>
        <w:spacing w:before="0" w:beforeAutospacing="0" w:after="0" w:afterAutospacing="0"/>
        <w:jc w:val="both"/>
      </w:pPr>
      <w:r w:rsidRPr="004C0237">
        <w:t xml:space="preserve"> </w:t>
      </w:r>
      <w:r w:rsidRPr="004C0237">
        <w:t xml:space="preserve">Art. </w:t>
      </w:r>
      <w:smartTag w:uri="urn:schemas-microsoft-com:office:smarttags" w:element="metricconverter">
        <w:smartTagPr>
          <w:attr w:name="ProductID" w:val="22 C"/>
        </w:smartTagPr>
        <w:r w:rsidRPr="004C0237">
          <w:t>22 C</w:t>
        </w:r>
      </w:smartTag>
      <w:r w:rsidRPr="004C0237">
        <w:t>.c.Q.</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Exigence des risques bénéfices ne fonctionne pas à ce sujet</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 L’art 12: les règles consentis a cette article sont applicables..</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 </w:t>
      </w:r>
    </w:p>
    <w:p w:rsidR="00672201" w:rsidRPr="004C0237" w:rsidRDefault="00672201" w:rsidP="00672201">
      <w:pPr>
        <w:pStyle w:val="Sansinterligne"/>
        <w:jc w:val="center"/>
        <w:rPr>
          <w:rFonts w:ascii="Times New Roman" w:hAnsi="Times New Roman"/>
          <w:b/>
          <w:lang w:val="fr-CA"/>
        </w:rPr>
      </w:pPr>
      <w:r w:rsidRPr="004C0237">
        <w:rPr>
          <w:rFonts w:ascii="Times New Roman" w:hAnsi="Times New Roman"/>
          <w:b/>
          <w:lang w:val="fr-CA"/>
        </w:rPr>
        <w:t>Aliénation après le décès</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 Motifs impérieux :</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 • Art. 43 : Donner son corps : s</w:t>
      </w:r>
      <w:r w:rsidRPr="004C0237">
        <w:rPr>
          <w:rFonts w:ascii="Times New Roman" w:hAnsi="Times New Roman"/>
          <w:lang w:val="fr-CA"/>
        </w:rPr>
        <w:t>’</w:t>
      </w:r>
      <w:r w:rsidRPr="004C0237">
        <w:rPr>
          <w:rFonts w:ascii="Times New Roman" w:hAnsi="Times New Roman"/>
          <w:lang w:val="fr-CA"/>
        </w:rPr>
        <w:t xml:space="preserve">applique </w:t>
      </w:r>
      <w:r w:rsidRPr="004C0237">
        <w:rPr>
          <w:rFonts w:ascii="Times New Roman" w:hAnsi="Times New Roman"/>
          <w:lang w:val="fr-CA"/>
        </w:rPr>
        <w:t>si</w:t>
      </w:r>
      <w:r w:rsidRPr="004C0237">
        <w:rPr>
          <w:rFonts w:ascii="Times New Roman" w:hAnsi="Times New Roman"/>
          <w:lang w:val="fr-CA"/>
        </w:rPr>
        <w:t xml:space="preserve"> le mineur veut faire un don d’organe.</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 • 44 : Absence de volonté connu du défunt: s’il n’y a pas de carte de don d’organes signé par la personne décédé art 15 (majeur) art 15 (mineur)</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 • 44(2) : le consentement nest pas utile si le temps de réponse est trop long.</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xml:space="preserve"> • 45 C.c.Q. : 2 médecins doivent constater la mort </w:t>
      </w:r>
    </w:p>
    <w:p w:rsidR="00672201" w:rsidRPr="004C0237" w:rsidRDefault="00672201" w:rsidP="00672201">
      <w:pPr>
        <w:pStyle w:val="Sansinterligne"/>
        <w:rPr>
          <w:rFonts w:ascii="Times New Roman" w:hAnsi="Times New Roman"/>
          <w:lang w:val="fr-CA"/>
        </w:rPr>
      </w:pPr>
      <w:r w:rsidRPr="004C0237">
        <w:rPr>
          <w:rFonts w:ascii="Times New Roman" w:hAnsi="Times New Roman"/>
          <w:lang w:val="fr-CA"/>
        </w:rPr>
        <w:t>• Affaire leclec contre Turmel : la mort d’une personne est constater seulement quand il y a une mort du cortex cérébrale et de….</w:t>
      </w:r>
    </w:p>
    <w:p w:rsidR="00672201" w:rsidRDefault="00672201" w:rsidP="00672201">
      <w:pPr>
        <w:pStyle w:val="NormalWeb"/>
        <w:spacing w:before="0" w:beforeAutospacing="0" w:after="0" w:afterAutospacing="0"/>
        <w:jc w:val="both"/>
      </w:pPr>
    </w:p>
    <w:p w:rsidR="00672201" w:rsidRDefault="00672201" w:rsidP="00672201">
      <w:pPr>
        <w:widowControl/>
        <w:autoSpaceDE/>
        <w:autoSpaceDN/>
        <w:adjustRightInd/>
        <w:jc w:val="both"/>
        <w:rPr>
          <w:rFonts w:ascii="Times New Roman" w:eastAsia="Times New Roman" w:hAnsi="Times New Roman"/>
          <w:lang w:val="fr-CA" w:eastAsia="fr-CA"/>
        </w:rPr>
      </w:pPr>
      <w:r>
        <w:rPr>
          <w:rFonts w:ascii="Times New Roman" w:eastAsia="Times New Roman" w:hAnsi="Times New Roman"/>
          <w:lang w:val="fr-CA" w:eastAsia="fr-CA"/>
        </w:rPr>
        <w:t xml:space="preserve">Art. </w:t>
      </w:r>
      <w:r w:rsidRPr="004D789F">
        <w:rPr>
          <w:rFonts w:ascii="Times New Roman" w:eastAsia="Times New Roman" w:hAnsi="Times New Roman"/>
          <w:lang w:val="fr-CA" w:eastAsia="fr-CA"/>
        </w:rPr>
        <w:t>4</w:t>
      </w:r>
      <w:r>
        <w:rPr>
          <w:rFonts w:ascii="Times New Roman" w:eastAsia="Times New Roman" w:hAnsi="Times New Roman"/>
          <w:lang w:val="fr-CA" w:eastAsia="fr-CA"/>
        </w:rPr>
        <w:t xml:space="preserve">3, 44, </w:t>
      </w:r>
      <w:smartTag w:uri="urn:schemas-microsoft-com:office:smarttags" w:element="metricconverter">
        <w:smartTagPr>
          <w:attr w:name="ProductID" w:val="45 C"/>
        </w:smartTagPr>
        <w:r>
          <w:rPr>
            <w:rFonts w:ascii="Times New Roman" w:eastAsia="Times New Roman" w:hAnsi="Times New Roman"/>
            <w:lang w:val="fr-CA" w:eastAsia="fr-CA"/>
          </w:rPr>
          <w:t>45 C</w:t>
        </w:r>
      </w:smartTag>
      <w:r>
        <w:rPr>
          <w:rFonts w:ascii="Times New Roman" w:eastAsia="Times New Roman" w:hAnsi="Times New Roman"/>
          <w:lang w:val="fr-CA" w:eastAsia="fr-CA"/>
        </w:rPr>
        <w:t>.c.Q</w:t>
      </w:r>
      <w:r w:rsidRPr="004D789F">
        <w:rPr>
          <w:rFonts w:ascii="Times New Roman" w:eastAsia="Times New Roman" w:hAnsi="Times New Roman"/>
          <w:lang w:val="fr-CA" w:eastAsia="fr-CA"/>
        </w:rPr>
        <w:t>. </w:t>
      </w:r>
    </w:p>
    <w:p w:rsidR="00672201" w:rsidRPr="00574344" w:rsidRDefault="00672201" w:rsidP="00672201">
      <w:pPr>
        <w:widowControl/>
        <w:autoSpaceDE/>
        <w:autoSpaceDN/>
        <w:adjustRightInd/>
        <w:jc w:val="both"/>
        <w:rPr>
          <w:rFonts w:ascii="Times New Roman" w:eastAsia="Times New Roman" w:hAnsi="Times New Roman"/>
          <w:lang w:val="fr-CA" w:eastAsia="fr-CA"/>
        </w:rPr>
      </w:pPr>
    </w:p>
    <w:p w:rsidR="00672201" w:rsidRPr="001474FD" w:rsidRDefault="00672201" w:rsidP="00672201">
      <w:pPr>
        <w:pStyle w:val="NormalWeb"/>
        <w:numPr>
          <w:ilvl w:val="0"/>
          <w:numId w:val="13"/>
        </w:numPr>
        <w:spacing w:before="0" w:beforeAutospacing="0" w:after="0" w:afterAutospacing="0"/>
        <w:rPr>
          <w:b/>
          <w:color w:val="000000"/>
        </w:rPr>
      </w:pPr>
      <w:r w:rsidRPr="001474FD">
        <w:rPr>
          <w:b/>
          <w:lang w:val="fr-FR"/>
        </w:rPr>
        <w:t>Le droit au respect de la vie privée </w:t>
      </w:r>
    </w:p>
    <w:p w:rsidR="00672201" w:rsidRPr="00963EB4" w:rsidRDefault="00672201" w:rsidP="00672201">
      <w:pPr>
        <w:pStyle w:val="NormalWeb"/>
        <w:spacing w:before="0" w:beforeAutospacing="0" w:after="0" w:afterAutospacing="0"/>
        <w:rPr>
          <w:b/>
        </w:rPr>
      </w:pPr>
    </w:p>
    <w:p w:rsidR="00672201" w:rsidRPr="00963EB4" w:rsidRDefault="00672201" w:rsidP="00672201">
      <w:pPr>
        <w:pStyle w:val="NormalWeb"/>
        <w:numPr>
          <w:ilvl w:val="0"/>
          <w:numId w:val="14"/>
        </w:numPr>
        <w:tabs>
          <w:tab w:val="clear" w:pos="2136"/>
          <w:tab w:val="num" w:pos="2520"/>
        </w:tabs>
        <w:spacing w:before="0" w:beforeAutospacing="0" w:after="0" w:afterAutospacing="0"/>
        <w:ind w:left="2520"/>
        <w:rPr>
          <w:b/>
          <w:color w:val="000000"/>
        </w:rPr>
      </w:pPr>
      <w:r w:rsidRPr="00963EB4">
        <w:rPr>
          <w:b/>
          <w:color w:val="000000"/>
        </w:rPr>
        <w:t>Distinction : vie privée et réputation</w:t>
      </w:r>
    </w:p>
    <w:p w:rsidR="00672201" w:rsidRDefault="00672201" w:rsidP="00672201">
      <w:pPr>
        <w:pStyle w:val="NormalWeb"/>
        <w:spacing w:before="0" w:beforeAutospacing="0" w:after="0" w:afterAutospacing="0"/>
        <w:rPr>
          <w:b/>
          <w:color w:val="000000"/>
        </w:rPr>
      </w:pPr>
    </w:p>
    <w:p w:rsidR="00672201" w:rsidRDefault="00672201" w:rsidP="00672201">
      <w:pPr>
        <w:pStyle w:val="NormalWeb"/>
        <w:spacing w:before="0" w:beforeAutospacing="0" w:after="0" w:afterAutospacing="0"/>
        <w:jc w:val="both"/>
        <w:rPr>
          <w:i/>
        </w:rPr>
      </w:pPr>
      <w:r>
        <w:t xml:space="preserve">Art. </w:t>
      </w:r>
      <w:r w:rsidRPr="00133A2E">
        <w:t>3</w:t>
      </w:r>
      <w:r>
        <w:t xml:space="preserve">, 35, 36, 2925, </w:t>
      </w:r>
      <w:smartTag w:uri="urn:schemas-microsoft-com:office:smarttags" w:element="metricconverter">
        <w:smartTagPr>
          <w:attr w:name="ProductID" w:val="2929 C"/>
        </w:smartTagPr>
        <w:r>
          <w:t>2929 C</w:t>
        </w:r>
      </w:smartTag>
      <w:r>
        <w:t>.c.Q</w:t>
      </w:r>
    </w:p>
    <w:p w:rsidR="00672201" w:rsidRDefault="00672201" w:rsidP="00672201">
      <w:pPr>
        <w:pStyle w:val="NormalWeb"/>
        <w:spacing w:before="0" w:beforeAutospacing="0" w:after="0" w:afterAutospacing="0"/>
        <w:jc w:val="both"/>
      </w:pPr>
    </w:p>
    <w:p w:rsidR="00672201" w:rsidRPr="004A04D5" w:rsidRDefault="00672201" w:rsidP="00672201">
      <w:pPr>
        <w:tabs>
          <w:tab w:val="left" w:pos="-1080"/>
          <w:tab w:val="left" w:pos="-720"/>
        </w:tabs>
        <w:jc w:val="both"/>
        <w:rPr>
          <w:rFonts w:ascii="Times New Roman" w:hAnsi="Times New Roman"/>
          <w:lang w:val="fr-FR"/>
        </w:rPr>
      </w:pPr>
      <w:r w:rsidRPr="00023C2D">
        <w:rPr>
          <w:rFonts w:ascii="Times New Roman" w:hAnsi="Times New Roman"/>
          <w:lang w:val="fr-FR"/>
        </w:rPr>
        <w:t xml:space="preserve">Art. 4, 5 </w:t>
      </w:r>
      <w:r w:rsidRPr="004A04D5">
        <w:rPr>
          <w:rFonts w:ascii="Times New Roman" w:hAnsi="Times New Roman"/>
          <w:i/>
          <w:lang w:val="fr-FR"/>
        </w:rPr>
        <w:t>Charte des droits et libertés de la personne</w:t>
      </w:r>
      <w:r w:rsidRPr="004A04D5">
        <w:rPr>
          <w:rFonts w:ascii="Times New Roman" w:hAnsi="Times New Roman"/>
          <w:lang w:val="fr-FR"/>
        </w:rPr>
        <w:t xml:space="preserve">, </w:t>
      </w:r>
      <w:r w:rsidRPr="00023C2D">
        <w:rPr>
          <w:rStyle w:val="alpha"/>
          <w:rFonts w:ascii="Times New Roman" w:hAnsi="Times New Roman"/>
          <w:lang w:val="fr-FR"/>
        </w:rPr>
        <w:t>L.R.Q., chapitre C-12</w:t>
      </w:r>
    </w:p>
    <w:p w:rsidR="00672201" w:rsidRDefault="00672201" w:rsidP="00672201">
      <w:pPr>
        <w:pStyle w:val="NormalWeb"/>
        <w:spacing w:before="0" w:beforeAutospacing="0" w:after="0" w:afterAutospacing="0"/>
        <w:jc w:val="both"/>
        <w:rPr>
          <w:i/>
        </w:rPr>
      </w:pPr>
    </w:p>
    <w:p w:rsidR="00672201" w:rsidRDefault="00672201" w:rsidP="00672201">
      <w:pPr>
        <w:pStyle w:val="NormalWeb"/>
        <w:spacing w:before="0" w:beforeAutospacing="0" w:after="0" w:afterAutospacing="0"/>
        <w:jc w:val="both"/>
      </w:pPr>
      <w:r w:rsidRPr="000C576F">
        <w:rPr>
          <w:i/>
        </w:rPr>
        <w:t>Aubry</w:t>
      </w:r>
      <w:r w:rsidRPr="005647F1">
        <w:t xml:space="preserve"> c. </w:t>
      </w:r>
      <w:r w:rsidRPr="000C576F">
        <w:rPr>
          <w:i/>
        </w:rPr>
        <w:t>Éditions Vice-Versa inc</w:t>
      </w:r>
      <w:r w:rsidRPr="000C576F">
        <w:t>.,</w:t>
      </w:r>
      <w:r w:rsidRPr="005647F1">
        <w:t xml:space="preserve"> [19</w:t>
      </w:r>
      <w:r>
        <w:t>98] 1 R.C.S. 591, 1998 CanLII 817 (C.S.C.) RÉSUMÉ</w:t>
      </w:r>
    </w:p>
    <w:p w:rsidR="00672201" w:rsidRDefault="00672201" w:rsidP="00672201">
      <w:pPr>
        <w:pStyle w:val="NormalWeb"/>
        <w:spacing w:before="0" w:beforeAutospacing="0" w:after="0" w:afterAutospacing="0"/>
        <w:jc w:val="both"/>
      </w:pPr>
    </w:p>
    <w:p w:rsidR="00672201" w:rsidRPr="00966505" w:rsidRDefault="00672201" w:rsidP="00672201">
      <w:pPr>
        <w:pStyle w:val="NormalWeb"/>
        <w:spacing w:before="0" w:beforeAutospacing="0" w:after="0" w:afterAutospacing="0"/>
        <w:rPr>
          <w:lang w:val="fr-FR"/>
        </w:rPr>
      </w:pPr>
      <w:r w:rsidRPr="00966505">
        <w:rPr>
          <w:lang w:val="fr-FR"/>
        </w:rPr>
        <w:t>Textes de lois soulignés en classe – non à lire</w:t>
      </w:r>
    </w:p>
    <w:p w:rsidR="00672201" w:rsidRDefault="00672201" w:rsidP="00672201">
      <w:pPr>
        <w:jc w:val="both"/>
        <w:rPr>
          <w:rStyle w:val="titreloi"/>
          <w:rFonts w:ascii="Times New Roman" w:hAnsi="Times New Roman"/>
          <w:i/>
          <w:lang w:val="fr-CA"/>
        </w:rPr>
      </w:pPr>
    </w:p>
    <w:p w:rsidR="00672201" w:rsidRPr="00963EB4" w:rsidRDefault="00672201" w:rsidP="00672201">
      <w:pPr>
        <w:ind w:left="720"/>
        <w:jc w:val="both"/>
        <w:rPr>
          <w:rFonts w:ascii="Times New Roman" w:eastAsia="Times New Roman" w:hAnsi="Times New Roman"/>
          <w:lang w:val="fr-CA" w:eastAsia="fr-CA"/>
        </w:rPr>
      </w:pPr>
      <w:r w:rsidRPr="00963EB4">
        <w:rPr>
          <w:rStyle w:val="titreloi"/>
          <w:rFonts w:ascii="Times New Roman" w:hAnsi="Times New Roman"/>
          <w:i/>
          <w:lang w:val="fr-CA"/>
        </w:rPr>
        <w:t>Loi sur la protection des renseignements personnels dans le secteur privé</w:t>
      </w:r>
      <w:r w:rsidRPr="00963EB4">
        <w:rPr>
          <w:rStyle w:val="titreloi"/>
          <w:rFonts w:ascii="Times New Roman" w:hAnsi="Times New Roman"/>
          <w:lang w:val="fr-CA"/>
        </w:rPr>
        <w:t xml:space="preserve">, </w:t>
      </w:r>
      <w:bookmarkStart w:id="16" w:name="A"/>
      <w:bookmarkEnd w:id="16"/>
      <w:r w:rsidRPr="00963EB4">
        <w:rPr>
          <w:rFonts w:ascii="Times New Roman" w:eastAsia="Times New Roman" w:hAnsi="Times New Roman"/>
          <w:lang w:val="fr-CA" w:eastAsia="fr-CA"/>
        </w:rPr>
        <w:t>L.R.Q., chapitre P-39.1</w:t>
      </w:r>
    </w:p>
    <w:p w:rsidR="00672201" w:rsidRPr="00963EB4" w:rsidRDefault="00672201" w:rsidP="00672201">
      <w:pPr>
        <w:ind w:left="720"/>
        <w:jc w:val="both"/>
        <w:rPr>
          <w:rFonts w:ascii="Times New Roman" w:eastAsia="Times New Roman" w:hAnsi="Times New Roman"/>
          <w:lang w:val="fr-CA" w:eastAsia="fr-CA"/>
        </w:rPr>
      </w:pPr>
      <w:r w:rsidRPr="00963EB4">
        <w:rPr>
          <w:rStyle w:val="titreloi"/>
          <w:rFonts w:ascii="Times New Roman" w:hAnsi="Times New Roman"/>
          <w:i/>
          <w:lang w:val="fr-CA"/>
        </w:rPr>
        <w:t>Loi sur l'accès aux documents des organismes publics et sur la protection des renseignements personnels</w:t>
      </w:r>
      <w:r w:rsidRPr="00963EB4">
        <w:rPr>
          <w:rStyle w:val="titreloi"/>
          <w:rFonts w:ascii="Times New Roman" w:hAnsi="Times New Roman"/>
          <w:lang w:val="fr-CA"/>
        </w:rPr>
        <w:t xml:space="preserve">, </w:t>
      </w:r>
      <w:r w:rsidRPr="00963EB4">
        <w:rPr>
          <w:rStyle w:val="alpha"/>
          <w:rFonts w:ascii="Times New Roman" w:hAnsi="Times New Roman"/>
          <w:lang w:val="fr-CA"/>
        </w:rPr>
        <w:t>L.R.Q., chapitre A-2.1</w:t>
      </w:r>
    </w:p>
    <w:p w:rsidR="00672201" w:rsidRPr="00963EB4" w:rsidRDefault="00672201" w:rsidP="00672201">
      <w:pPr>
        <w:ind w:left="720"/>
        <w:jc w:val="both"/>
        <w:rPr>
          <w:rFonts w:ascii="Times New Roman" w:hAnsi="Times New Roman"/>
          <w:lang w:val="fr-CA"/>
        </w:rPr>
      </w:pPr>
      <w:r w:rsidRPr="00963EB4">
        <w:rPr>
          <w:rFonts w:ascii="Times New Roman" w:hAnsi="Times New Roman"/>
          <w:i/>
          <w:lang w:val="fr-CA"/>
        </w:rPr>
        <w:t>Loi sur la protection des renseignements personnels</w:t>
      </w:r>
      <w:r w:rsidRPr="00963EB4">
        <w:rPr>
          <w:rFonts w:ascii="Times New Roman" w:hAnsi="Times New Roman"/>
          <w:lang w:val="fr-CA"/>
        </w:rPr>
        <w:t>, L.R., 1985, ch. P-21</w:t>
      </w:r>
    </w:p>
    <w:p w:rsidR="00672201" w:rsidRDefault="00672201" w:rsidP="00672201">
      <w:pPr>
        <w:pStyle w:val="NormalWeb"/>
        <w:spacing w:before="0" w:beforeAutospacing="0" w:after="0" w:afterAutospacing="0"/>
        <w:ind w:left="720"/>
        <w:jc w:val="both"/>
        <w:rPr>
          <w:color w:val="000000"/>
        </w:rPr>
      </w:pPr>
      <w:r w:rsidRPr="00963EB4">
        <w:rPr>
          <w:i/>
        </w:rPr>
        <w:t>Loi sur la protection des renseignements personnels et les documents électroniques</w:t>
      </w:r>
      <w:r w:rsidRPr="00963EB4">
        <w:t>, 2000, ch. 5</w:t>
      </w:r>
    </w:p>
    <w:p w:rsidR="00672201" w:rsidRPr="001343CC" w:rsidRDefault="00672201" w:rsidP="00672201">
      <w:pPr>
        <w:pStyle w:val="NormalWeb"/>
        <w:spacing w:before="0" w:beforeAutospacing="0" w:after="0" w:afterAutospacing="0"/>
        <w:jc w:val="both"/>
      </w:pPr>
    </w:p>
    <w:p w:rsidR="00672201" w:rsidRPr="00264C5D" w:rsidRDefault="00672201" w:rsidP="00672201">
      <w:pPr>
        <w:pStyle w:val="Sansinterligne"/>
        <w:jc w:val="center"/>
        <w:rPr>
          <w:rFonts w:ascii="Times New Roman" w:hAnsi="Times New Roman"/>
          <w:b/>
          <w:lang w:val="fr-FR"/>
        </w:rPr>
      </w:pPr>
      <w:r w:rsidRPr="00264C5D">
        <w:rPr>
          <w:rFonts w:ascii="Times New Roman" w:hAnsi="Times New Roman"/>
          <w:b/>
          <w:lang w:val="fr-FR"/>
        </w:rPr>
        <w:t>Section 1 : Le nom</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Art. 5 C.c.Q. </w:t>
      </w:r>
    </w:p>
    <w:p w:rsidR="00672201" w:rsidRPr="00264C5D" w:rsidRDefault="00672201" w:rsidP="00672201">
      <w:pPr>
        <w:pStyle w:val="Sansinterligne"/>
        <w:rPr>
          <w:rFonts w:ascii="Times New Roman" w:hAnsi="Times New Roman"/>
          <w:lang w:val="fr-FR"/>
        </w:rPr>
      </w:pP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La détermination du nom</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i/>
          <w:lang w:val="fr-FR"/>
        </w:rPr>
      </w:pPr>
      <w:r w:rsidRPr="00264C5D">
        <w:rPr>
          <w:rFonts w:ascii="Times New Roman" w:hAnsi="Times New Roman"/>
          <w:i/>
          <w:lang w:val="fr-FR"/>
        </w:rPr>
        <w:t xml:space="preserve">L’attribution du nom </w:t>
      </w:r>
    </w:p>
    <w:p w:rsidR="00672201" w:rsidRPr="00264C5D" w:rsidRDefault="00672201" w:rsidP="00672201">
      <w:pPr>
        <w:pStyle w:val="Sansinterligne"/>
        <w:rPr>
          <w:rFonts w:ascii="Times New Roman" w:hAnsi="Times New Roman"/>
          <w:lang w:val="fr-FR"/>
        </w:rPr>
      </w:pP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Art. 50, 51 C.c.Q. </w:t>
      </w:r>
    </w:p>
    <w:p w:rsidR="00672201" w:rsidRPr="00264C5D" w:rsidRDefault="00672201" w:rsidP="00672201">
      <w:pPr>
        <w:pStyle w:val="Sansinterligne"/>
        <w:rPr>
          <w:rFonts w:ascii="Times New Roman" w:hAnsi="Times New Roman"/>
          <w:lang w:val="fr-FR"/>
        </w:rPr>
      </w:pP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Le nom ″de famille″</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Le nom de famille : Conséquence de l’affiliation</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Les enfants issus de</w:t>
      </w:r>
      <w:r>
        <w:rPr>
          <w:rFonts w:ascii="Times New Roman" w:hAnsi="Times New Roman"/>
          <w:lang w:val="fr-FR"/>
        </w:rPr>
        <w:t>s mêmes 2 parents ne sont pas o</w:t>
      </w:r>
      <w:r w:rsidRPr="00264C5D">
        <w:rPr>
          <w:rFonts w:ascii="Times New Roman" w:hAnsi="Times New Roman"/>
          <w:lang w:val="fr-FR"/>
        </w:rPr>
        <w:t>bligés d</w:t>
      </w:r>
      <w:r>
        <w:rPr>
          <w:rFonts w:ascii="Times New Roman" w:hAnsi="Times New Roman"/>
          <w:lang w:val="fr-FR"/>
        </w:rPr>
        <w:t>’</w:t>
      </w:r>
      <w:r w:rsidRPr="00264C5D">
        <w:rPr>
          <w:rFonts w:ascii="Times New Roman" w:hAnsi="Times New Roman"/>
          <w:lang w:val="fr-FR"/>
        </w:rPr>
        <w:t>av</w:t>
      </w:r>
      <w:r>
        <w:rPr>
          <w:rFonts w:ascii="Times New Roman" w:hAnsi="Times New Roman"/>
          <w:lang w:val="fr-FR"/>
        </w:rPr>
        <w:t>oir le même nom de famille (nul</w:t>
      </w:r>
      <w:r w:rsidRPr="00264C5D">
        <w:rPr>
          <w:rFonts w:ascii="Times New Roman" w:hAnsi="Times New Roman"/>
          <w:lang w:val="fr-FR"/>
        </w:rPr>
        <w:t xml:space="preserve"> d</w:t>
      </w:r>
      <w:r>
        <w:rPr>
          <w:rFonts w:ascii="Times New Roman" w:hAnsi="Times New Roman"/>
          <w:lang w:val="fr-FR"/>
        </w:rPr>
        <w:t>an</w:t>
      </w:r>
      <w:r w:rsidRPr="00264C5D">
        <w:rPr>
          <w:rFonts w:ascii="Times New Roman" w:hAnsi="Times New Roman"/>
          <w:lang w:val="fr-FR"/>
        </w:rPr>
        <w:t>s l</w:t>
      </w:r>
      <w:r>
        <w:rPr>
          <w:rFonts w:ascii="Times New Roman" w:hAnsi="Times New Roman"/>
          <w:lang w:val="fr-FR"/>
        </w:rPr>
        <w:t>’</w:t>
      </w:r>
      <w:r w:rsidRPr="00264C5D">
        <w:rPr>
          <w:rFonts w:ascii="Times New Roman" w:hAnsi="Times New Roman"/>
          <w:lang w:val="fr-FR"/>
        </w:rPr>
        <w:t>article 51 et 53 ceci est ind</w:t>
      </w:r>
      <w:r>
        <w:rPr>
          <w:rFonts w:ascii="Times New Roman" w:hAnsi="Times New Roman"/>
          <w:lang w:val="fr-FR"/>
        </w:rPr>
        <w:t>i</w:t>
      </w:r>
      <w:r w:rsidRPr="00264C5D">
        <w:rPr>
          <w:rFonts w:ascii="Times New Roman" w:hAnsi="Times New Roman"/>
          <w:lang w:val="fr-FR"/>
        </w:rPr>
        <w:t>qué)</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Art 51 : peut avoir plusieurs </w:t>
      </w:r>
      <w:r w:rsidRPr="00264C5D">
        <w:rPr>
          <w:rFonts w:ascii="Times New Roman" w:hAnsi="Times New Roman"/>
          <w:lang w:val="fr-FR"/>
        </w:rPr>
        <w:t>prénoms</w:t>
      </w:r>
      <w:r w:rsidRPr="00264C5D">
        <w:rPr>
          <w:rFonts w:ascii="Times New Roman" w:hAnsi="Times New Roman"/>
          <w:lang w:val="fr-FR"/>
        </w:rPr>
        <w:t xml:space="preserve"> que choisissent le père et mère</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Art. 51, 52 al. 1, 53, 54, 114, 115, 569 C.c.Q.</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On ne peut pas prendre le prénom d’un parent pour l’attribuer au nom de famille de l’enfant. </w:t>
      </w:r>
    </w:p>
    <w:p w:rsidR="00672201" w:rsidRPr="00264C5D" w:rsidRDefault="00672201" w:rsidP="00672201">
      <w:pPr>
        <w:pStyle w:val="Sansinterligne"/>
        <w:rPr>
          <w:rFonts w:ascii="Times New Roman" w:hAnsi="Times New Roman"/>
          <w:lang w:val="fr-FR"/>
        </w:rPr>
      </w:pP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Art 53 (2) : pour les orphelins (sans affiliation) Qui détermine son nom? Par le directeur de l’État civil</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LIMITES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1. Découle de l’affiliation Art. 51 et 53</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i/>
          <w:lang w:val="fr-FR"/>
        </w:rPr>
      </w:pPr>
      <w:r w:rsidRPr="00264C5D">
        <w:rPr>
          <w:rFonts w:ascii="Times New Roman" w:hAnsi="Times New Roman"/>
          <w:i/>
          <w:lang w:val="fr-FR"/>
        </w:rPr>
        <w:t>Les prénoms</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 </w:t>
      </w:r>
    </w:p>
    <w:p w:rsidR="00672201" w:rsidRPr="00264C5D" w:rsidRDefault="00672201" w:rsidP="00672201">
      <w:pPr>
        <w:pStyle w:val="Sansinterligne"/>
        <w:rPr>
          <w:rFonts w:ascii="Times New Roman" w:hAnsi="Times New Roman"/>
          <w:lang w:val="fr-FR"/>
        </w:rPr>
      </w:pP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Québec (Procureur général) c. Comeau, 2006 QCCS 5252 (CallII)</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«Nom de nom! Des centaines de Québécois et Québécoises sont annuellement à la recherche d'un certain moi...», Le Devoir, 31 janvier 1994, p. A3</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Jugements soulignés en classe – non à lire</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Lavigne, ès qualités « Directeur de l’état civil » c. Villeneuve, REJB 1997-09452 (C.S.) </w:t>
      </w:r>
    </w:p>
    <w:p w:rsidR="00672201" w:rsidRPr="00264C5D" w:rsidRDefault="00672201" w:rsidP="00672201">
      <w:pPr>
        <w:pStyle w:val="Sansinterligne"/>
        <w:rPr>
          <w:rFonts w:ascii="Times New Roman" w:hAnsi="Times New Roman"/>
          <w:lang w:val="fr-FR"/>
        </w:rPr>
      </w:pPr>
    </w:p>
    <w:p w:rsidR="00672201" w:rsidRDefault="00672201" w:rsidP="00672201">
      <w:pPr>
        <w:pStyle w:val="Sansinterligne"/>
        <w:rPr>
          <w:rFonts w:ascii="Times New Roman" w:hAnsi="Times New Roman"/>
          <w:lang w:val="fr-FR"/>
        </w:rPr>
      </w:pPr>
    </w:p>
    <w:p w:rsidR="00672201" w:rsidRDefault="00672201" w:rsidP="00672201">
      <w:pPr>
        <w:pStyle w:val="Sansinterligne"/>
        <w:rPr>
          <w:rFonts w:ascii="Times New Roman" w:hAnsi="Times New Roman"/>
          <w:lang w:val="fr-FR"/>
        </w:rPr>
      </w:pPr>
    </w:p>
    <w:p w:rsidR="00672201" w:rsidRDefault="00672201" w:rsidP="00672201">
      <w:pPr>
        <w:pStyle w:val="Sansinterligne"/>
        <w:rPr>
          <w:rFonts w:ascii="Times New Roman" w:hAnsi="Times New Roman"/>
          <w:lang w:val="fr-FR"/>
        </w:rPr>
      </w:pPr>
    </w:p>
    <w:p w:rsidR="00672201" w:rsidRDefault="00672201" w:rsidP="00672201">
      <w:pPr>
        <w:pStyle w:val="Sansinterligne"/>
        <w:rPr>
          <w:rFonts w:ascii="Times New Roman" w:hAnsi="Times New Roman"/>
          <w:lang w:val="fr-FR"/>
        </w:rPr>
      </w:pPr>
    </w:p>
    <w:p w:rsidR="00672201" w:rsidRDefault="00672201" w:rsidP="00672201">
      <w:pPr>
        <w:pStyle w:val="Sansinterligne"/>
        <w:rPr>
          <w:rFonts w:ascii="Times New Roman" w:hAnsi="Times New Roman"/>
          <w:lang w:val="fr-FR"/>
        </w:rPr>
      </w:pP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1.2 Les changements de nom et de prénom</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Art. 57 C.c.Q. </w:t>
      </w:r>
    </w:p>
    <w:p w:rsidR="00672201" w:rsidRPr="00264C5D" w:rsidRDefault="00672201" w:rsidP="00672201">
      <w:pPr>
        <w:pStyle w:val="Sansinterligne"/>
        <w:rPr>
          <w:rFonts w:ascii="Times New Roman" w:hAnsi="Times New Roman"/>
          <w:lang w:val="fr-FR"/>
        </w:rPr>
      </w:pPr>
    </w:p>
    <w:p w:rsidR="00672201" w:rsidRPr="00264C5D" w:rsidRDefault="00672201" w:rsidP="00672201">
      <w:pPr>
        <w:pStyle w:val="Sansinterligne"/>
        <w:ind w:left="708" w:firstLine="708"/>
        <w:rPr>
          <w:rFonts w:ascii="Times New Roman" w:hAnsi="Times New Roman"/>
          <w:b/>
          <w:lang w:val="fr-FR"/>
        </w:rPr>
      </w:pPr>
      <w:r w:rsidRPr="00264C5D">
        <w:rPr>
          <w:rFonts w:ascii="Times New Roman" w:hAnsi="Times New Roman"/>
          <w:b/>
          <w:lang w:val="fr-FR"/>
        </w:rPr>
        <w:t>A. Les modes de changement de nom</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numPr>
          <w:ilvl w:val="3"/>
          <w:numId w:val="12"/>
        </w:numPr>
        <w:rPr>
          <w:rFonts w:ascii="Times New Roman" w:hAnsi="Times New Roman"/>
          <w:b/>
          <w:lang w:val="fr-FR"/>
        </w:rPr>
      </w:pPr>
      <w:r w:rsidRPr="00264C5D">
        <w:rPr>
          <w:rFonts w:ascii="Times New Roman" w:hAnsi="Times New Roman"/>
          <w:b/>
          <w:lang w:val="fr-FR"/>
        </w:rPr>
        <w:t>Le changement de nom par voie judiciaire</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Prénoms usuels : se retrouve sur lacté de naissance et pour l’utilisation de tous les jours.</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 Recommandation :</w:t>
      </w:r>
      <w:r>
        <w:rPr>
          <w:rFonts w:ascii="Times New Roman" w:hAnsi="Times New Roman"/>
          <w:lang w:val="fr-FR"/>
        </w:rPr>
        <w:t xml:space="preserve"> </w:t>
      </w:r>
      <w:r w:rsidRPr="00264C5D">
        <w:rPr>
          <w:rFonts w:ascii="Times New Roman" w:hAnsi="Times New Roman"/>
          <w:lang w:val="fr-FR"/>
        </w:rPr>
        <w:t>prénom nom limité a 4 : règle fait par le directeur de l’état civil.</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 Art. 51, 52 al. 2,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Art. 54 C.c.Q : nom qui prête au ridicule : le directeur de l’état peut intervenir et m</w:t>
      </w:r>
      <w:r>
        <w:rPr>
          <w:rFonts w:ascii="Times New Roman" w:hAnsi="Times New Roman"/>
          <w:lang w:val="fr-FR"/>
        </w:rPr>
        <w:t>ê</w:t>
      </w:r>
      <w:r w:rsidRPr="00264C5D">
        <w:rPr>
          <w:rFonts w:ascii="Times New Roman" w:hAnsi="Times New Roman"/>
          <w:lang w:val="fr-FR"/>
        </w:rPr>
        <w:t xml:space="preserve">me faire appel au procureur général.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Art. 57 Changement de nom par voie judiciaire (compétence exclusive du tribunal) ou administrative (directeur de l’état civil)</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 Art 64 : le tribunal est le seul compétent pour changement de nom</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 Art. 33 : …. </w:t>
      </w:r>
      <w:r w:rsidRPr="00264C5D">
        <w:rPr>
          <w:rFonts w:ascii="Times New Roman" w:hAnsi="Times New Roman"/>
          <w:lang w:val="fr-FR"/>
        </w:rPr>
        <w:t>Dans</w:t>
      </w:r>
      <w:r w:rsidRPr="00264C5D">
        <w:rPr>
          <w:rFonts w:ascii="Times New Roman" w:hAnsi="Times New Roman"/>
          <w:lang w:val="fr-FR"/>
        </w:rPr>
        <w:t xml:space="preserve"> l’intérêt de l’enfant. </w:t>
      </w:r>
    </w:p>
    <w:p w:rsidR="00672201" w:rsidRPr="00264C5D" w:rsidRDefault="00672201" w:rsidP="00672201">
      <w:pPr>
        <w:pStyle w:val="Sansinterligne"/>
        <w:rPr>
          <w:rFonts w:ascii="Times New Roman" w:hAnsi="Times New Roman"/>
          <w:lang w:val="fr-FR"/>
        </w:rPr>
      </w:pPr>
      <w:r>
        <w:rPr>
          <w:rFonts w:ascii="Times New Roman" w:hAnsi="Times New Roman"/>
          <w:lang w:val="fr-FR"/>
        </w:rPr>
        <w:t xml:space="preserve">• Art 199 : qui est nommé tuteur a l’enfant si les </w:t>
      </w:r>
      <w:r w:rsidRPr="00264C5D">
        <w:rPr>
          <w:rFonts w:ascii="Times New Roman" w:hAnsi="Times New Roman"/>
          <w:lang w:val="fr-FR"/>
        </w:rPr>
        <w:t>parents ne sont pas présents</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 Art : 610 : si retrait d’autorité parentale peuvent la ravoir.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On va autant que possible garder l’affiliation de l’enfant.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Le changement de nom par voie judiciaires est extrêmement rare.</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Art. 66 : l’enfant de 16 ans et plus peut faire la demande lui </w:t>
      </w:r>
      <w:r w:rsidRPr="00264C5D">
        <w:rPr>
          <w:rFonts w:ascii="Times New Roman" w:hAnsi="Times New Roman"/>
          <w:lang w:val="fr-FR"/>
        </w:rPr>
        <w:t>même</w:t>
      </w:r>
      <w:r w:rsidRPr="00264C5D">
        <w:rPr>
          <w:rFonts w:ascii="Times New Roman" w:hAnsi="Times New Roman"/>
          <w:lang w:val="fr-FR"/>
        </w:rPr>
        <w:t xml:space="preserve"> de changement de nom (doit aviser le tuteur, l’autorité parentale SPÉCIFIQUE AUX PROCÉDURES PAR VOIES JUDICIAIRES</w:t>
      </w:r>
      <w:r>
        <w:rPr>
          <w:rFonts w:ascii="Times New Roman" w:hAnsi="Times New Roman"/>
          <w:lang w:val="fr-FR"/>
        </w:rPr>
        <w:t>)</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Art 569 : en matière d’adoption : ordonnance de placement</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Art. 33, 65, 66, 531, 532, 559 (2), 561, 569, 576, 577, 578 al. 1, 610 C.c.Q. </w:t>
      </w:r>
    </w:p>
    <w:p w:rsidR="00672201" w:rsidRPr="00264C5D" w:rsidRDefault="00672201" w:rsidP="00672201">
      <w:pPr>
        <w:pStyle w:val="Sansinterligne"/>
        <w:rPr>
          <w:rFonts w:ascii="Times New Roman" w:hAnsi="Times New Roman"/>
          <w:lang w:val="fr-FR"/>
        </w:rPr>
      </w:pPr>
    </w:p>
    <w:p w:rsidR="00672201" w:rsidRPr="00264C5D" w:rsidRDefault="00672201" w:rsidP="00672201">
      <w:pPr>
        <w:pStyle w:val="Sansinterligne"/>
        <w:ind w:left="2124" w:firstLine="708"/>
        <w:rPr>
          <w:rFonts w:ascii="Times New Roman" w:hAnsi="Times New Roman"/>
          <w:b/>
          <w:lang w:val="fr-FR"/>
        </w:rPr>
      </w:pPr>
      <w:r w:rsidRPr="00264C5D">
        <w:rPr>
          <w:rFonts w:ascii="Times New Roman" w:hAnsi="Times New Roman"/>
          <w:b/>
          <w:lang w:val="fr-FR"/>
        </w:rPr>
        <w:t>2)</w:t>
      </w:r>
      <w:r w:rsidRPr="00264C5D">
        <w:rPr>
          <w:rFonts w:ascii="Times New Roman" w:hAnsi="Times New Roman"/>
          <w:b/>
          <w:lang w:val="fr-FR"/>
        </w:rPr>
        <w:t xml:space="preserve"> Le changement de nom par voie administrative </w:t>
      </w:r>
    </w:p>
    <w:p w:rsidR="00672201" w:rsidRPr="00264C5D" w:rsidRDefault="00672201" w:rsidP="00672201">
      <w:pPr>
        <w:pStyle w:val="Sansinterligne"/>
        <w:rPr>
          <w:rFonts w:ascii="Times New Roman" w:hAnsi="Times New Roman"/>
          <w:b/>
          <w:lang w:val="fr-FR"/>
        </w:rPr>
      </w:pPr>
      <w:r w:rsidRPr="00264C5D">
        <w:rPr>
          <w:rFonts w:ascii="Times New Roman" w:hAnsi="Times New Roman"/>
          <w:b/>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lastRenderedPageBreak/>
        <w:t>Art 58 : changement par voie administrative. DU PRÉNOM ET NOM DE FAMILLE en vertu de l’article 50 (2)</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Art. 60 : UN TUTEUR PEUT DEMANDER LE CHANGEMENT DE NOM AU MINEUR. </w:t>
      </w:r>
    </w:p>
    <w:p w:rsidR="00672201" w:rsidRPr="00264C5D" w:rsidRDefault="00672201" w:rsidP="00672201">
      <w:pPr>
        <w:pStyle w:val="Sansinterligne"/>
        <w:rPr>
          <w:rFonts w:ascii="Times New Roman" w:hAnsi="Times New Roman"/>
          <w:lang w:val="fr-FR"/>
        </w:rPr>
      </w:pP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Motifs sérieux par la négative : la jurisprudence </w:t>
      </w:r>
    </w:p>
    <w:p w:rsidR="00672201" w:rsidRPr="00264C5D" w:rsidRDefault="00672201" w:rsidP="00672201">
      <w:pPr>
        <w:pStyle w:val="Sansinterligne"/>
        <w:rPr>
          <w:rFonts w:ascii="Times New Roman" w:hAnsi="Times New Roman"/>
          <w:lang w:val="fr-FR"/>
        </w:rPr>
      </w:pP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Art 65 : tous les cas qui ne relève pas de l</w:t>
      </w:r>
      <w:r>
        <w:rPr>
          <w:rFonts w:ascii="Times New Roman" w:hAnsi="Times New Roman"/>
          <w:lang w:val="fr-FR"/>
        </w:rPr>
        <w:t>’</w:t>
      </w:r>
      <w:r w:rsidRPr="00264C5D">
        <w:rPr>
          <w:rFonts w:ascii="Times New Roman" w:hAnsi="Times New Roman"/>
          <w:lang w:val="fr-FR"/>
        </w:rPr>
        <w:t>art</w:t>
      </w:r>
      <w:r>
        <w:rPr>
          <w:rFonts w:ascii="Times New Roman" w:hAnsi="Times New Roman"/>
          <w:lang w:val="fr-FR"/>
        </w:rPr>
        <w:t xml:space="preserve">icle </w:t>
      </w:r>
      <w:r w:rsidRPr="00264C5D">
        <w:rPr>
          <w:rFonts w:ascii="Times New Roman" w:hAnsi="Times New Roman"/>
          <w:lang w:val="fr-FR"/>
        </w:rPr>
        <w:t>65 ALLER VOIR 58</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Art. 50 al. 2, 58, 59, 60, 62 C.c.Q. </w:t>
      </w:r>
    </w:p>
    <w:p w:rsidR="00672201" w:rsidRPr="00264C5D" w:rsidRDefault="00672201" w:rsidP="00672201">
      <w:pPr>
        <w:pStyle w:val="Sansinterligne"/>
        <w:rPr>
          <w:rFonts w:ascii="Times New Roman" w:hAnsi="Times New Roman"/>
          <w:lang w:val="fr-FR"/>
        </w:rPr>
      </w:pP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Jugement souligné en classe – non à lire</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Montreuil c. Directeur de l’état civil, 1999 CanLII 14648 (QC CA)</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jc w:val="center"/>
        <w:rPr>
          <w:rFonts w:ascii="Times New Roman" w:hAnsi="Times New Roman"/>
          <w:b/>
          <w:lang w:val="fr-FR"/>
        </w:rPr>
      </w:pPr>
      <w:r w:rsidRPr="00264C5D">
        <w:rPr>
          <w:rFonts w:ascii="Times New Roman" w:hAnsi="Times New Roman"/>
          <w:b/>
          <w:lang w:val="fr-FR"/>
        </w:rPr>
        <w:t>B. Les effets du changement de nom</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 Art 69 : Rapports d’</w:t>
      </w:r>
      <w:r w:rsidRPr="00264C5D">
        <w:rPr>
          <w:rFonts w:ascii="Times New Roman" w:hAnsi="Times New Roman"/>
          <w:lang w:val="fr-FR"/>
        </w:rPr>
        <w:t>impôts</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 Art. 70 : Vous continuez de vous faire poursuivre </w:t>
      </w:r>
      <w:r w:rsidRPr="00264C5D">
        <w:rPr>
          <w:rFonts w:ascii="Times New Roman" w:hAnsi="Times New Roman"/>
          <w:lang w:val="fr-FR"/>
        </w:rPr>
        <w:t>même</w:t>
      </w:r>
      <w:r w:rsidRPr="00264C5D">
        <w:rPr>
          <w:rFonts w:ascii="Times New Roman" w:hAnsi="Times New Roman"/>
          <w:lang w:val="fr-FR"/>
        </w:rPr>
        <w:t xml:space="preserve"> si vous changez de nom</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 Art. 67 à 70 C.c.Q. : possible de rétroactivité</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ind w:left="708" w:firstLine="708"/>
        <w:rPr>
          <w:rFonts w:ascii="Times New Roman" w:hAnsi="Times New Roman"/>
          <w:b/>
          <w:lang w:val="fr-FR"/>
        </w:rPr>
      </w:pPr>
      <w:r w:rsidRPr="00264C5D">
        <w:rPr>
          <w:rFonts w:ascii="Times New Roman" w:hAnsi="Times New Roman"/>
          <w:b/>
          <w:lang w:val="fr-FR"/>
        </w:rPr>
        <w:t>2. L’utilisation du nom</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w:t>
      </w:r>
    </w:p>
    <w:p w:rsidR="00672201" w:rsidRPr="00264C5D" w:rsidRDefault="00672201" w:rsidP="00672201">
      <w:pPr>
        <w:pStyle w:val="Sansinterligne"/>
        <w:ind w:firstLine="708"/>
        <w:rPr>
          <w:rFonts w:ascii="Times New Roman" w:hAnsi="Times New Roman"/>
          <w:b/>
          <w:lang w:val="fr-FR"/>
        </w:rPr>
      </w:pPr>
      <w:r w:rsidRPr="00264C5D">
        <w:rPr>
          <w:rFonts w:ascii="Times New Roman" w:hAnsi="Times New Roman"/>
          <w:b/>
          <w:lang w:val="fr-FR"/>
        </w:rPr>
        <w:t xml:space="preserve">2.1 L’usage du nom </w:t>
      </w:r>
    </w:p>
    <w:p w:rsidR="00672201" w:rsidRPr="00264C5D" w:rsidRDefault="00672201" w:rsidP="00672201">
      <w:pPr>
        <w:pStyle w:val="Sansinterligne"/>
        <w:rPr>
          <w:rFonts w:ascii="Times New Roman" w:hAnsi="Times New Roman"/>
          <w:lang w:val="fr-FR"/>
        </w:rPr>
      </w:pPr>
    </w:p>
    <w:p w:rsidR="00672201" w:rsidRPr="00672201" w:rsidRDefault="00672201" w:rsidP="00672201">
      <w:pPr>
        <w:pStyle w:val="Sansinterligne"/>
        <w:rPr>
          <w:rFonts w:ascii="Times New Roman" w:hAnsi="Times New Roman"/>
        </w:rPr>
      </w:pPr>
      <w:r w:rsidRPr="00672201">
        <w:rPr>
          <w:rFonts w:ascii="Times New Roman" w:hAnsi="Times New Roman"/>
        </w:rPr>
        <w:t>Art. 5, 55 al. 2, 56, 58 al. 2, 119, 393, 1457 C.c.Q.</w:t>
      </w:r>
    </w:p>
    <w:p w:rsidR="00672201" w:rsidRPr="00672201" w:rsidRDefault="00672201" w:rsidP="00672201">
      <w:pPr>
        <w:pStyle w:val="Sansinterligne"/>
        <w:rPr>
          <w:rFonts w:ascii="Times New Roman" w:hAnsi="Times New Roman"/>
        </w:rPr>
      </w:pPr>
      <w:r w:rsidRPr="00672201">
        <w:rPr>
          <w:rFonts w:ascii="Times New Roman" w:hAnsi="Times New Roman"/>
        </w:rPr>
        <w:t xml:space="preserve">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Art. 79, 80 de la Loi instituant le nouveau code civil et portant réforme du droit de la famille (1980), L.Q. 1980, c. 39</w:t>
      </w:r>
    </w:p>
    <w:p w:rsidR="00672201" w:rsidRPr="00264C5D" w:rsidRDefault="00672201" w:rsidP="00672201">
      <w:pPr>
        <w:pStyle w:val="Sansinterligne"/>
        <w:rPr>
          <w:rFonts w:ascii="Times New Roman" w:hAnsi="Times New Roman"/>
          <w:b/>
          <w:lang w:val="fr-FR"/>
        </w:rPr>
      </w:pPr>
      <w:r w:rsidRPr="00264C5D">
        <w:rPr>
          <w:rFonts w:ascii="Times New Roman" w:hAnsi="Times New Roman"/>
          <w:lang w:val="fr-FR"/>
        </w:rPr>
        <w:t xml:space="preserve"> • </w:t>
      </w:r>
    </w:p>
    <w:p w:rsidR="00672201" w:rsidRPr="00264C5D" w:rsidRDefault="00672201" w:rsidP="00672201">
      <w:pPr>
        <w:pStyle w:val="Sansinterligne"/>
        <w:ind w:firstLine="708"/>
        <w:rPr>
          <w:rFonts w:ascii="Times New Roman" w:hAnsi="Times New Roman"/>
          <w:b/>
          <w:lang w:val="fr-FR"/>
        </w:rPr>
      </w:pPr>
      <w:r w:rsidRPr="00264C5D">
        <w:rPr>
          <w:rFonts w:ascii="Times New Roman" w:hAnsi="Times New Roman"/>
          <w:b/>
          <w:lang w:val="fr-FR"/>
        </w:rPr>
        <w:t xml:space="preserve"> 2.2 Le droit au respect du nom</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xml:space="preserve"> • </w:t>
      </w:r>
    </w:p>
    <w:p w:rsidR="00672201" w:rsidRPr="00264C5D" w:rsidRDefault="00672201" w:rsidP="00672201">
      <w:pPr>
        <w:pStyle w:val="Sansinterligne"/>
        <w:rPr>
          <w:rFonts w:ascii="Times New Roman" w:hAnsi="Times New Roman"/>
          <w:lang w:val="fr-FR"/>
        </w:rPr>
      </w:pPr>
      <w:r w:rsidRPr="00264C5D">
        <w:rPr>
          <w:rFonts w:ascii="Times New Roman" w:hAnsi="Times New Roman"/>
          <w:lang w:val="fr-FR"/>
        </w:rPr>
        <w:t>• Art. 55 al. 1, 56 C.c.Q.</w:t>
      </w:r>
    </w:p>
    <w:p w:rsidR="00672201" w:rsidRDefault="00672201" w:rsidP="00672201">
      <w:pPr>
        <w:pStyle w:val="NormalWeb"/>
        <w:spacing w:before="0" w:beforeAutospacing="0" w:after="0" w:afterAutospacing="0"/>
        <w:rPr>
          <w:b/>
          <w:color w:val="000000"/>
          <w:lang w:val="fr-FR"/>
        </w:rPr>
      </w:pPr>
    </w:p>
    <w:p w:rsidR="00672201" w:rsidRPr="004C0237" w:rsidRDefault="00672201" w:rsidP="00672201">
      <w:pPr>
        <w:rPr>
          <w:lang w:val="fr-CA"/>
        </w:rPr>
      </w:pPr>
    </w:p>
    <w:p w:rsidR="00672201" w:rsidRDefault="00672201"/>
    <w:sectPr w:rsidR="00672201" w:rsidSect="00021A29">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venir LT Std 35 Light">
    <w:altName w:val="Avenir LT Std 35 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528EC"/>
    <w:multiLevelType w:val="hybridMultilevel"/>
    <w:tmpl w:val="9244D8B4"/>
    <w:lvl w:ilvl="0" w:tplc="8278CEDE">
      <w:start w:val="1"/>
      <w:numFmt w:val="bullet"/>
      <w:lvlText w:val="-"/>
      <w:lvlJc w:val="left"/>
      <w:pPr>
        <w:ind w:left="720" w:hanging="360"/>
      </w:pPr>
      <w:rPr>
        <w:rFonts w:ascii="Times New Roman" w:eastAsia="Calibr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160626FD"/>
    <w:multiLevelType w:val="hybridMultilevel"/>
    <w:tmpl w:val="5EFA2074"/>
    <w:lvl w:ilvl="0" w:tplc="2594EA18">
      <w:start w:val="1"/>
      <w:numFmt w:val="upperLetter"/>
      <w:lvlText w:val="%1."/>
      <w:lvlJc w:val="left"/>
      <w:pPr>
        <w:tabs>
          <w:tab w:val="num" w:pos="1980"/>
        </w:tabs>
        <w:ind w:left="1980" w:hanging="540"/>
      </w:pPr>
      <w:rPr>
        <w:rFonts w:hint="default"/>
      </w:rPr>
    </w:lvl>
    <w:lvl w:ilvl="1" w:tplc="0C0C0019" w:tentative="1">
      <w:start w:val="1"/>
      <w:numFmt w:val="lowerLetter"/>
      <w:lvlText w:val="%2."/>
      <w:lvlJc w:val="left"/>
      <w:pPr>
        <w:tabs>
          <w:tab w:val="num" w:pos="2520"/>
        </w:tabs>
        <w:ind w:left="2520" w:hanging="360"/>
      </w:pPr>
    </w:lvl>
    <w:lvl w:ilvl="2" w:tplc="0C0C001B" w:tentative="1">
      <w:start w:val="1"/>
      <w:numFmt w:val="lowerRoman"/>
      <w:lvlText w:val="%3."/>
      <w:lvlJc w:val="right"/>
      <w:pPr>
        <w:tabs>
          <w:tab w:val="num" w:pos="3240"/>
        </w:tabs>
        <w:ind w:left="3240" w:hanging="180"/>
      </w:pPr>
    </w:lvl>
    <w:lvl w:ilvl="3" w:tplc="0C0C000F" w:tentative="1">
      <w:start w:val="1"/>
      <w:numFmt w:val="decimal"/>
      <w:lvlText w:val="%4."/>
      <w:lvlJc w:val="left"/>
      <w:pPr>
        <w:tabs>
          <w:tab w:val="num" w:pos="3960"/>
        </w:tabs>
        <w:ind w:left="3960" w:hanging="360"/>
      </w:pPr>
    </w:lvl>
    <w:lvl w:ilvl="4" w:tplc="0C0C0019" w:tentative="1">
      <w:start w:val="1"/>
      <w:numFmt w:val="lowerLetter"/>
      <w:lvlText w:val="%5."/>
      <w:lvlJc w:val="left"/>
      <w:pPr>
        <w:tabs>
          <w:tab w:val="num" w:pos="4680"/>
        </w:tabs>
        <w:ind w:left="4680" w:hanging="360"/>
      </w:pPr>
    </w:lvl>
    <w:lvl w:ilvl="5" w:tplc="0C0C001B" w:tentative="1">
      <w:start w:val="1"/>
      <w:numFmt w:val="lowerRoman"/>
      <w:lvlText w:val="%6."/>
      <w:lvlJc w:val="right"/>
      <w:pPr>
        <w:tabs>
          <w:tab w:val="num" w:pos="5400"/>
        </w:tabs>
        <w:ind w:left="5400" w:hanging="180"/>
      </w:pPr>
    </w:lvl>
    <w:lvl w:ilvl="6" w:tplc="0C0C000F" w:tentative="1">
      <w:start w:val="1"/>
      <w:numFmt w:val="decimal"/>
      <w:lvlText w:val="%7."/>
      <w:lvlJc w:val="left"/>
      <w:pPr>
        <w:tabs>
          <w:tab w:val="num" w:pos="6120"/>
        </w:tabs>
        <w:ind w:left="6120" w:hanging="360"/>
      </w:pPr>
    </w:lvl>
    <w:lvl w:ilvl="7" w:tplc="0C0C0019" w:tentative="1">
      <w:start w:val="1"/>
      <w:numFmt w:val="lowerLetter"/>
      <w:lvlText w:val="%8."/>
      <w:lvlJc w:val="left"/>
      <w:pPr>
        <w:tabs>
          <w:tab w:val="num" w:pos="6840"/>
        </w:tabs>
        <w:ind w:left="6840" w:hanging="360"/>
      </w:pPr>
    </w:lvl>
    <w:lvl w:ilvl="8" w:tplc="0C0C001B" w:tentative="1">
      <w:start w:val="1"/>
      <w:numFmt w:val="lowerRoman"/>
      <w:lvlText w:val="%9."/>
      <w:lvlJc w:val="right"/>
      <w:pPr>
        <w:tabs>
          <w:tab w:val="num" w:pos="7560"/>
        </w:tabs>
        <w:ind w:left="7560" w:hanging="180"/>
      </w:pPr>
    </w:lvl>
  </w:abstractNum>
  <w:abstractNum w:abstractNumId="2">
    <w:nsid w:val="1F4E2D3F"/>
    <w:multiLevelType w:val="hybridMultilevel"/>
    <w:tmpl w:val="1804D3A6"/>
    <w:lvl w:ilvl="0" w:tplc="0C0C0001">
      <w:start w:val="1"/>
      <w:numFmt w:val="bullet"/>
      <w:lvlText w:val=""/>
      <w:lvlJc w:val="left"/>
      <w:pPr>
        <w:tabs>
          <w:tab w:val="num" w:pos="2136"/>
        </w:tabs>
        <w:ind w:left="2136" w:hanging="360"/>
      </w:pPr>
      <w:rPr>
        <w:rFonts w:ascii="Symbol" w:hAnsi="Symbol" w:hint="default"/>
      </w:rPr>
    </w:lvl>
    <w:lvl w:ilvl="1" w:tplc="0C0C0003" w:tentative="1">
      <w:start w:val="1"/>
      <w:numFmt w:val="bullet"/>
      <w:lvlText w:val="o"/>
      <w:lvlJc w:val="left"/>
      <w:pPr>
        <w:tabs>
          <w:tab w:val="num" w:pos="2856"/>
        </w:tabs>
        <w:ind w:left="2856" w:hanging="360"/>
      </w:pPr>
      <w:rPr>
        <w:rFonts w:ascii="Courier New" w:hAnsi="Courier New" w:cs="Arial" w:hint="default"/>
      </w:rPr>
    </w:lvl>
    <w:lvl w:ilvl="2" w:tplc="0C0C0005" w:tentative="1">
      <w:start w:val="1"/>
      <w:numFmt w:val="bullet"/>
      <w:lvlText w:val=""/>
      <w:lvlJc w:val="left"/>
      <w:pPr>
        <w:tabs>
          <w:tab w:val="num" w:pos="3576"/>
        </w:tabs>
        <w:ind w:left="3576" w:hanging="360"/>
      </w:pPr>
      <w:rPr>
        <w:rFonts w:ascii="Wingdings" w:hAnsi="Wingdings" w:hint="default"/>
      </w:rPr>
    </w:lvl>
    <w:lvl w:ilvl="3" w:tplc="0C0C0001" w:tentative="1">
      <w:start w:val="1"/>
      <w:numFmt w:val="bullet"/>
      <w:lvlText w:val=""/>
      <w:lvlJc w:val="left"/>
      <w:pPr>
        <w:tabs>
          <w:tab w:val="num" w:pos="4296"/>
        </w:tabs>
        <w:ind w:left="4296" w:hanging="360"/>
      </w:pPr>
      <w:rPr>
        <w:rFonts w:ascii="Symbol" w:hAnsi="Symbol" w:hint="default"/>
      </w:rPr>
    </w:lvl>
    <w:lvl w:ilvl="4" w:tplc="0C0C0003" w:tentative="1">
      <w:start w:val="1"/>
      <w:numFmt w:val="bullet"/>
      <w:lvlText w:val="o"/>
      <w:lvlJc w:val="left"/>
      <w:pPr>
        <w:tabs>
          <w:tab w:val="num" w:pos="5016"/>
        </w:tabs>
        <w:ind w:left="5016" w:hanging="360"/>
      </w:pPr>
      <w:rPr>
        <w:rFonts w:ascii="Courier New" w:hAnsi="Courier New" w:cs="Arial" w:hint="default"/>
      </w:rPr>
    </w:lvl>
    <w:lvl w:ilvl="5" w:tplc="0C0C0005" w:tentative="1">
      <w:start w:val="1"/>
      <w:numFmt w:val="bullet"/>
      <w:lvlText w:val=""/>
      <w:lvlJc w:val="left"/>
      <w:pPr>
        <w:tabs>
          <w:tab w:val="num" w:pos="5736"/>
        </w:tabs>
        <w:ind w:left="5736" w:hanging="360"/>
      </w:pPr>
      <w:rPr>
        <w:rFonts w:ascii="Wingdings" w:hAnsi="Wingdings" w:hint="default"/>
      </w:rPr>
    </w:lvl>
    <w:lvl w:ilvl="6" w:tplc="0C0C0001" w:tentative="1">
      <w:start w:val="1"/>
      <w:numFmt w:val="bullet"/>
      <w:lvlText w:val=""/>
      <w:lvlJc w:val="left"/>
      <w:pPr>
        <w:tabs>
          <w:tab w:val="num" w:pos="6456"/>
        </w:tabs>
        <w:ind w:left="6456" w:hanging="360"/>
      </w:pPr>
      <w:rPr>
        <w:rFonts w:ascii="Symbol" w:hAnsi="Symbol" w:hint="default"/>
      </w:rPr>
    </w:lvl>
    <w:lvl w:ilvl="7" w:tplc="0C0C0003" w:tentative="1">
      <w:start w:val="1"/>
      <w:numFmt w:val="bullet"/>
      <w:lvlText w:val="o"/>
      <w:lvlJc w:val="left"/>
      <w:pPr>
        <w:tabs>
          <w:tab w:val="num" w:pos="7176"/>
        </w:tabs>
        <w:ind w:left="7176" w:hanging="360"/>
      </w:pPr>
      <w:rPr>
        <w:rFonts w:ascii="Courier New" w:hAnsi="Courier New" w:cs="Arial" w:hint="default"/>
      </w:rPr>
    </w:lvl>
    <w:lvl w:ilvl="8" w:tplc="0C0C0005" w:tentative="1">
      <w:start w:val="1"/>
      <w:numFmt w:val="bullet"/>
      <w:lvlText w:val=""/>
      <w:lvlJc w:val="left"/>
      <w:pPr>
        <w:tabs>
          <w:tab w:val="num" w:pos="7896"/>
        </w:tabs>
        <w:ind w:left="7896" w:hanging="360"/>
      </w:pPr>
      <w:rPr>
        <w:rFonts w:ascii="Wingdings" w:hAnsi="Wingdings" w:hint="default"/>
      </w:rPr>
    </w:lvl>
  </w:abstractNum>
  <w:abstractNum w:abstractNumId="3">
    <w:nsid w:val="237F730E"/>
    <w:multiLevelType w:val="hybridMultilevel"/>
    <w:tmpl w:val="E3ACC760"/>
    <w:lvl w:ilvl="0" w:tplc="F6FCE57A">
      <w:start w:val="1"/>
      <w:numFmt w:val="upperLetter"/>
      <w:lvlText w:val="%1."/>
      <w:lvlJc w:val="left"/>
      <w:pPr>
        <w:tabs>
          <w:tab w:val="num" w:pos="2133"/>
        </w:tabs>
        <w:ind w:left="2133" w:hanging="720"/>
      </w:pPr>
      <w:rPr>
        <w:rFonts w:hint="default"/>
      </w:rPr>
    </w:lvl>
    <w:lvl w:ilvl="1" w:tplc="0C0C0001">
      <w:start w:val="1"/>
      <w:numFmt w:val="bullet"/>
      <w:lvlText w:val=""/>
      <w:lvlJc w:val="left"/>
      <w:pPr>
        <w:tabs>
          <w:tab w:val="num" w:pos="2493"/>
        </w:tabs>
        <w:ind w:left="2493" w:hanging="360"/>
      </w:pPr>
      <w:rPr>
        <w:rFonts w:ascii="Symbol" w:hAnsi="Symbol" w:hint="default"/>
      </w:rPr>
    </w:lvl>
    <w:lvl w:ilvl="2" w:tplc="2A9E703C">
      <w:start w:val="2"/>
      <w:numFmt w:val="decimal"/>
      <w:lvlText w:val="%3."/>
      <w:lvlJc w:val="left"/>
      <w:pPr>
        <w:tabs>
          <w:tab w:val="num" w:pos="3393"/>
        </w:tabs>
        <w:ind w:left="3393" w:hanging="360"/>
      </w:pPr>
      <w:rPr>
        <w:rFonts w:hint="default"/>
      </w:rPr>
    </w:lvl>
    <w:lvl w:ilvl="3" w:tplc="0C0C000F" w:tentative="1">
      <w:start w:val="1"/>
      <w:numFmt w:val="decimal"/>
      <w:lvlText w:val="%4."/>
      <w:lvlJc w:val="left"/>
      <w:pPr>
        <w:tabs>
          <w:tab w:val="num" w:pos="3933"/>
        </w:tabs>
        <w:ind w:left="3933" w:hanging="360"/>
      </w:pPr>
    </w:lvl>
    <w:lvl w:ilvl="4" w:tplc="0C0C0019" w:tentative="1">
      <w:start w:val="1"/>
      <w:numFmt w:val="lowerLetter"/>
      <w:lvlText w:val="%5."/>
      <w:lvlJc w:val="left"/>
      <w:pPr>
        <w:tabs>
          <w:tab w:val="num" w:pos="4653"/>
        </w:tabs>
        <w:ind w:left="4653" w:hanging="360"/>
      </w:pPr>
    </w:lvl>
    <w:lvl w:ilvl="5" w:tplc="0C0C001B" w:tentative="1">
      <w:start w:val="1"/>
      <w:numFmt w:val="lowerRoman"/>
      <w:lvlText w:val="%6."/>
      <w:lvlJc w:val="right"/>
      <w:pPr>
        <w:tabs>
          <w:tab w:val="num" w:pos="5373"/>
        </w:tabs>
        <w:ind w:left="5373" w:hanging="180"/>
      </w:pPr>
    </w:lvl>
    <w:lvl w:ilvl="6" w:tplc="0C0C000F" w:tentative="1">
      <w:start w:val="1"/>
      <w:numFmt w:val="decimal"/>
      <w:lvlText w:val="%7."/>
      <w:lvlJc w:val="left"/>
      <w:pPr>
        <w:tabs>
          <w:tab w:val="num" w:pos="6093"/>
        </w:tabs>
        <w:ind w:left="6093" w:hanging="360"/>
      </w:pPr>
    </w:lvl>
    <w:lvl w:ilvl="7" w:tplc="0C0C0019" w:tentative="1">
      <w:start w:val="1"/>
      <w:numFmt w:val="lowerLetter"/>
      <w:lvlText w:val="%8."/>
      <w:lvlJc w:val="left"/>
      <w:pPr>
        <w:tabs>
          <w:tab w:val="num" w:pos="6813"/>
        </w:tabs>
        <w:ind w:left="6813" w:hanging="360"/>
      </w:pPr>
    </w:lvl>
    <w:lvl w:ilvl="8" w:tplc="0C0C001B" w:tentative="1">
      <w:start w:val="1"/>
      <w:numFmt w:val="lowerRoman"/>
      <w:lvlText w:val="%9."/>
      <w:lvlJc w:val="right"/>
      <w:pPr>
        <w:tabs>
          <w:tab w:val="num" w:pos="7533"/>
        </w:tabs>
        <w:ind w:left="7533" w:hanging="180"/>
      </w:pPr>
    </w:lvl>
  </w:abstractNum>
  <w:abstractNum w:abstractNumId="4">
    <w:nsid w:val="2B3F4241"/>
    <w:multiLevelType w:val="multilevel"/>
    <w:tmpl w:val="DE80563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5">
    <w:nsid w:val="2CCC5143"/>
    <w:multiLevelType w:val="hybridMultilevel"/>
    <w:tmpl w:val="702EF89A"/>
    <w:lvl w:ilvl="0" w:tplc="516AB790">
      <w:start w:val="1"/>
      <w:numFmt w:val="upperLetter"/>
      <w:lvlText w:val="%1."/>
      <w:lvlJc w:val="left"/>
      <w:pPr>
        <w:tabs>
          <w:tab w:val="num" w:pos="1776"/>
        </w:tabs>
        <w:ind w:left="1776" w:hanging="360"/>
      </w:pPr>
      <w:rPr>
        <w:rFonts w:hint="default"/>
      </w:rPr>
    </w:lvl>
    <w:lvl w:ilvl="1" w:tplc="0C0C0001">
      <w:start w:val="1"/>
      <w:numFmt w:val="bullet"/>
      <w:lvlText w:val=""/>
      <w:lvlJc w:val="left"/>
      <w:pPr>
        <w:tabs>
          <w:tab w:val="num" w:pos="2496"/>
        </w:tabs>
        <w:ind w:left="2496" w:hanging="360"/>
      </w:pPr>
      <w:rPr>
        <w:rFonts w:ascii="Symbol" w:hAnsi="Symbol" w:hint="default"/>
      </w:rPr>
    </w:lvl>
    <w:lvl w:ilvl="2" w:tplc="0616B996">
      <w:start w:val="1"/>
      <w:numFmt w:val="bullet"/>
      <w:lvlText w:val="-"/>
      <w:lvlJc w:val="left"/>
      <w:pPr>
        <w:tabs>
          <w:tab w:val="num" w:pos="3396"/>
        </w:tabs>
        <w:ind w:left="3396" w:hanging="360"/>
      </w:pPr>
      <w:rPr>
        <w:rFonts w:ascii="Times New Roman" w:eastAsia="Times New Roman" w:hAnsi="Times New Roman" w:cs="Times New Roman" w:hint="default"/>
      </w:rPr>
    </w:lvl>
    <w:lvl w:ilvl="3" w:tplc="0C0C0001">
      <w:start w:val="1"/>
      <w:numFmt w:val="bullet"/>
      <w:lvlText w:val=""/>
      <w:lvlJc w:val="left"/>
      <w:pPr>
        <w:tabs>
          <w:tab w:val="num" w:pos="3936"/>
        </w:tabs>
        <w:ind w:left="3936" w:hanging="360"/>
      </w:pPr>
      <w:rPr>
        <w:rFonts w:ascii="Symbol" w:hAnsi="Symbol" w:hint="default"/>
      </w:rPr>
    </w:lvl>
    <w:lvl w:ilvl="4" w:tplc="338C0A0A">
      <w:start w:val="1"/>
      <w:numFmt w:val="lowerRoman"/>
      <w:lvlText w:val="%5."/>
      <w:lvlJc w:val="left"/>
      <w:pPr>
        <w:tabs>
          <w:tab w:val="num" w:pos="5016"/>
        </w:tabs>
        <w:ind w:left="5016" w:hanging="720"/>
      </w:pPr>
      <w:rPr>
        <w:rFonts w:hint="default"/>
      </w:rPr>
    </w:lvl>
    <w:lvl w:ilvl="5" w:tplc="E1B463FA">
      <w:start w:val="5"/>
      <w:numFmt w:val="decimal"/>
      <w:lvlText w:val="%6."/>
      <w:lvlJc w:val="left"/>
      <w:pPr>
        <w:tabs>
          <w:tab w:val="num" w:pos="5556"/>
        </w:tabs>
        <w:ind w:left="5556" w:hanging="360"/>
      </w:pPr>
      <w:rPr>
        <w:rFonts w:hint="default"/>
      </w:rPr>
    </w:lvl>
    <w:lvl w:ilvl="6" w:tplc="0C0C000F" w:tentative="1">
      <w:start w:val="1"/>
      <w:numFmt w:val="decimal"/>
      <w:lvlText w:val="%7."/>
      <w:lvlJc w:val="left"/>
      <w:pPr>
        <w:tabs>
          <w:tab w:val="num" w:pos="6096"/>
        </w:tabs>
        <w:ind w:left="6096" w:hanging="360"/>
      </w:pPr>
    </w:lvl>
    <w:lvl w:ilvl="7" w:tplc="0C0C0019" w:tentative="1">
      <w:start w:val="1"/>
      <w:numFmt w:val="lowerLetter"/>
      <w:lvlText w:val="%8."/>
      <w:lvlJc w:val="left"/>
      <w:pPr>
        <w:tabs>
          <w:tab w:val="num" w:pos="6816"/>
        </w:tabs>
        <w:ind w:left="6816" w:hanging="360"/>
      </w:pPr>
    </w:lvl>
    <w:lvl w:ilvl="8" w:tplc="0C0C001B" w:tentative="1">
      <w:start w:val="1"/>
      <w:numFmt w:val="lowerRoman"/>
      <w:lvlText w:val="%9."/>
      <w:lvlJc w:val="right"/>
      <w:pPr>
        <w:tabs>
          <w:tab w:val="num" w:pos="7536"/>
        </w:tabs>
        <w:ind w:left="7536" w:hanging="180"/>
      </w:pPr>
    </w:lvl>
  </w:abstractNum>
  <w:abstractNum w:abstractNumId="6">
    <w:nsid w:val="36F8743A"/>
    <w:multiLevelType w:val="hybridMultilevel"/>
    <w:tmpl w:val="22509E3A"/>
    <w:lvl w:ilvl="0" w:tplc="59FCB342">
      <w:start w:val="3"/>
      <w:numFmt w:val="upperLetter"/>
      <w:lvlText w:val="%1."/>
      <w:lvlJc w:val="left"/>
      <w:pPr>
        <w:tabs>
          <w:tab w:val="num" w:pos="1980"/>
        </w:tabs>
        <w:ind w:left="1980" w:hanging="540"/>
      </w:pPr>
      <w:rPr>
        <w:rFonts w:hint="default"/>
      </w:rPr>
    </w:lvl>
    <w:lvl w:ilvl="1" w:tplc="0C0C0001">
      <w:start w:val="1"/>
      <w:numFmt w:val="bullet"/>
      <w:lvlText w:val=""/>
      <w:lvlJc w:val="left"/>
      <w:pPr>
        <w:tabs>
          <w:tab w:val="num" w:pos="2520"/>
        </w:tabs>
        <w:ind w:left="2520" w:hanging="360"/>
      </w:pPr>
      <w:rPr>
        <w:rFonts w:ascii="Symbol" w:hAnsi="Symbol" w:hint="default"/>
      </w:rPr>
    </w:lvl>
    <w:lvl w:ilvl="2" w:tplc="0C0C001B" w:tentative="1">
      <w:start w:val="1"/>
      <w:numFmt w:val="lowerRoman"/>
      <w:lvlText w:val="%3."/>
      <w:lvlJc w:val="right"/>
      <w:pPr>
        <w:tabs>
          <w:tab w:val="num" w:pos="3240"/>
        </w:tabs>
        <w:ind w:left="3240" w:hanging="180"/>
      </w:pPr>
    </w:lvl>
    <w:lvl w:ilvl="3" w:tplc="0C0C000F" w:tentative="1">
      <w:start w:val="1"/>
      <w:numFmt w:val="decimal"/>
      <w:lvlText w:val="%4."/>
      <w:lvlJc w:val="left"/>
      <w:pPr>
        <w:tabs>
          <w:tab w:val="num" w:pos="3960"/>
        </w:tabs>
        <w:ind w:left="3960" w:hanging="360"/>
      </w:pPr>
    </w:lvl>
    <w:lvl w:ilvl="4" w:tplc="0C0C0019" w:tentative="1">
      <w:start w:val="1"/>
      <w:numFmt w:val="lowerLetter"/>
      <w:lvlText w:val="%5."/>
      <w:lvlJc w:val="left"/>
      <w:pPr>
        <w:tabs>
          <w:tab w:val="num" w:pos="4680"/>
        </w:tabs>
        <w:ind w:left="4680" w:hanging="360"/>
      </w:pPr>
    </w:lvl>
    <w:lvl w:ilvl="5" w:tplc="0C0C001B" w:tentative="1">
      <w:start w:val="1"/>
      <w:numFmt w:val="lowerRoman"/>
      <w:lvlText w:val="%6."/>
      <w:lvlJc w:val="right"/>
      <w:pPr>
        <w:tabs>
          <w:tab w:val="num" w:pos="5400"/>
        </w:tabs>
        <w:ind w:left="5400" w:hanging="180"/>
      </w:pPr>
    </w:lvl>
    <w:lvl w:ilvl="6" w:tplc="0C0C000F" w:tentative="1">
      <w:start w:val="1"/>
      <w:numFmt w:val="decimal"/>
      <w:lvlText w:val="%7."/>
      <w:lvlJc w:val="left"/>
      <w:pPr>
        <w:tabs>
          <w:tab w:val="num" w:pos="6120"/>
        </w:tabs>
        <w:ind w:left="6120" w:hanging="360"/>
      </w:pPr>
    </w:lvl>
    <w:lvl w:ilvl="7" w:tplc="0C0C0019" w:tentative="1">
      <w:start w:val="1"/>
      <w:numFmt w:val="lowerLetter"/>
      <w:lvlText w:val="%8."/>
      <w:lvlJc w:val="left"/>
      <w:pPr>
        <w:tabs>
          <w:tab w:val="num" w:pos="6840"/>
        </w:tabs>
        <w:ind w:left="6840" w:hanging="360"/>
      </w:pPr>
    </w:lvl>
    <w:lvl w:ilvl="8" w:tplc="0C0C001B" w:tentative="1">
      <w:start w:val="1"/>
      <w:numFmt w:val="lowerRoman"/>
      <w:lvlText w:val="%9."/>
      <w:lvlJc w:val="right"/>
      <w:pPr>
        <w:tabs>
          <w:tab w:val="num" w:pos="7560"/>
        </w:tabs>
        <w:ind w:left="7560" w:hanging="180"/>
      </w:pPr>
    </w:lvl>
  </w:abstractNum>
  <w:abstractNum w:abstractNumId="7">
    <w:nsid w:val="3B4750FE"/>
    <w:multiLevelType w:val="hybridMultilevel"/>
    <w:tmpl w:val="11B4734C"/>
    <w:lvl w:ilvl="0" w:tplc="813C54F8">
      <w:start w:val="1"/>
      <w:numFmt w:val="upperLetter"/>
      <w:lvlText w:val="%1."/>
      <w:lvlJc w:val="left"/>
      <w:pPr>
        <w:tabs>
          <w:tab w:val="num" w:pos="2136"/>
        </w:tabs>
        <w:ind w:left="2136" w:hanging="720"/>
      </w:pPr>
      <w:rPr>
        <w:rFonts w:hint="default"/>
      </w:rPr>
    </w:lvl>
    <w:lvl w:ilvl="1" w:tplc="0C0C0001">
      <w:start w:val="1"/>
      <w:numFmt w:val="bullet"/>
      <w:lvlText w:val=""/>
      <w:lvlJc w:val="left"/>
      <w:pPr>
        <w:tabs>
          <w:tab w:val="num" w:pos="2496"/>
        </w:tabs>
        <w:ind w:left="2496" w:hanging="360"/>
      </w:pPr>
      <w:rPr>
        <w:rFonts w:ascii="Symbol" w:hAnsi="Symbol" w:hint="default"/>
      </w:rPr>
    </w:lvl>
    <w:lvl w:ilvl="2" w:tplc="CF9AC500">
      <w:start w:val="1"/>
      <w:numFmt w:val="lowerRoman"/>
      <w:lvlText w:val="%3)"/>
      <w:lvlJc w:val="left"/>
      <w:pPr>
        <w:tabs>
          <w:tab w:val="num" w:pos="3756"/>
        </w:tabs>
        <w:ind w:left="3756" w:hanging="720"/>
      </w:pPr>
      <w:rPr>
        <w:rFonts w:hint="default"/>
      </w:rPr>
    </w:lvl>
    <w:lvl w:ilvl="3" w:tplc="0C0C000F" w:tentative="1">
      <w:start w:val="1"/>
      <w:numFmt w:val="decimal"/>
      <w:lvlText w:val="%4."/>
      <w:lvlJc w:val="left"/>
      <w:pPr>
        <w:tabs>
          <w:tab w:val="num" w:pos="3936"/>
        </w:tabs>
        <w:ind w:left="3936" w:hanging="360"/>
      </w:pPr>
    </w:lvl>
    <w:lvl w:ilvl="4" w:tplc="0C0C0019" w:tentative="1">
      <w:start w:val="1"/>
      <w:numFmt w:val="lowerLetter"/>
      <w:lvlText w:val="%5."/>
      <w:lvlJc w:val="left"/>
      <w:pPr>
        <w:tabs>
          <w:tab w:val="num" w:pos="4656"/>
        </w:tabs>
        <w:ind w:left="4656" w:hanging="360"/>
      </w:pPr>
    </w:lvl>
    <w:lvl w:ilvl="5" w:tplc="0C0C001B" w:tentative="1">
      <w:start w:val="1"/>
      <w:numFmt w:val="lowerRoman"/>
      <w:lvlText w:val="%6."/>
      <w:lvlJc w:val="right"/>
      <w:pPr>
        <w:tabs>
          <w:tab w:val="num" w:pos="5376"/>
        </w:tabs>
        <w:ind w:left="5376" w:hanging="180"/>
      </w:pPr>
    </w:lvl>
    <w:lvl w:ilvl="6" w:tplc="0C0C000F" w:tentative="1">
      <w:start w:val="1"/>
      <w:numFmt w:val="decimal"/>
      <w:lvlText w:val="%7."/>
      <w:lvlJc w:val="left"/>
      <w:pPr>
        <w:tabs>
          <w:tab w:val="num" w:pos="6096"/>
        </w:tabs>
        <w:ind w:left="6096" w:hanging="360"/>
      </w:pPr>
    </w:lvl>
    <w:lvl w:ilvl="7" w:tplc="0C0C0019" w:tentative="1">
      <w:start w:val="1"/>
      <w:numFmt w:val="lowerLetter"/>
      <w:lvlText w:val="%8."/>
      <w:lvlJc w:val="left"/>
      <w:pPr>
        <w:tabs>
          <w:tab w:val="num" w:pos="6816"/>
        </w:tabs>
        <w:ind w:left="6816" w:hanging="360"/>
      </w:pPr>
    </w:lvl>
    <w:lvl w:ilvl="8" w:tplc="0C0C001B" w:tentative="1">
      <w:start w:val="1"/>
      <w:numFmt w:val="lowerRoman"/>
      <w:lvlText w:val="%9."/>
      <w:lvlJc w:val="right"/>
      <w:pPr>
        <w:tabs>
          <w:tab w:val="num" w:pos="7536"/>
        </w:tabs>
        <w:ind w:left="7536" w:hanging="180"/>
      </w:pPr>
    </w:lvl>
  </w:abstractNum>
  <w:abstractNum w:abstractNumId="8">
    <w:nsid w:val="43DF73FE"/>
    <w:multiLevelType w:val="multilevel"/>
    <w:tmpl w:val="568E18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upperLetter"/>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9">
    <w:nsid w:val="49B6218A"/>
    <w:multiLevelType w:val="hybridMultilevel"/>
    <w:tmpl w:val="C414E11C"/>
    <w:lvl w:ilvl="0" w:tplc="EDBCD8FC">
      <w:start w:val="1"/>
      <w:numFmt w:val="upperLetter"/>
      <w:lvlText w:val="%1."/>
      <w:lvlJc w:val="left"/>
      <w:pPr>
        <w:tabs>
          <w:tab w:val="num" w:pos="2136"/>
        </w:tabs>
        <w:ind w:left="2136" w:hanging="720"/>
      </w:pPr>
      <w:rPr>
        <w:rFonts w:hint="default"/>
      </w:rPr>
    </w:lvl>
    <w:lvl w:ilvl="1" w:tplc="0C0C0019" w:tentative="1">
      <w:start w:val="1"/>
      <w:numFmt w:val="lowerLetter"/>
      <w:lvlText w:val="%2."/>
      <w:lvlJc w:val="left"/>
      <w:pPr>
        <w:tabs>
          <w:tab w:val="num" w:pos="2496"/>
        </w:tabs>
        <w:ind w:left="2496" w:hanging="360"/>
      </w:pPr>
    </w:lvl>
    <w:lvl w:ilvl="2" w:tplc="0C0C001B" w:tentative="1">
      <w:start w:val="1"/>
      <w:numFmt w:val="lowerRoman"/>
      <w:lvlText w:val="%3."/>
      <w:lvlJc w:val="right"/>
      <w:pPr>
        <w:tabs>
          <w:tab w:val="num" w:pos="3216"/>
        </w:tabs>
        <w:ind w:left="3216" w:hanging="180"/>
      </w:pPr>
    </w:lvl>
    <w:lvl w:ilvl="3" w:tplc="0C0C000F" w:tentative="1">
      <w:start w:val="1"/>
      <w:numFmt w:val="decimal"/>
      <w:lvlText w:val="%4."/>
      <w:lvlJc w:val="left"/>
      <w:pPr>
        <w:tabs>
          <w:tab w:val="num" w:pos="3936"/>
        </w:tabs>
        <w:ind w:left="3936" w:hanging="360"/>
      </w:pPr>
    </w:lvl>
    <w:lvl w:ilvl="4" w:tplc="0C0C0019" w:tentative="1">
      <w:start w:val="1"/>
      <w:numFmt w:val="lowerLetter"/>
      <w:lvlText w:val="%5."/>
      <w:lvlJc w:val="left"/>
      <w:pPr>
        <w:tabs>
          <w:tab w:val="num" w:pos="4656"/>
        </w:tabs>
        <w:ind w:left="4656" w:hanging="360"/>
      </w:pPr>
    </w:lvl>
    <w:lvl w:ilvl="5" w:tplc="0C0C001B" w:tentative="1">
      <w:start w:val="1"/>
      <w:numFmt w:val="lowerRoman"/>
      <w:lvlText w:val="%6."/>
      <w:lvlJc w:val="right"/>
      <w:pPr>
        <w:tabs>
          <w:tab w:val="num" w:pos="5376"/>
        </w:tabs>
        <w:ind w:left="5376" w:hanging="180"/>
      </w:pPr>
    </w:lvl>
    <w:lvl w:ilvl="6" w:tplc="0C0C000F" w:tentative="1">
      <w:start w:val="1"/>
      <w:numFmt w:val="decimal"/>
      <w:lvlText w:val="%7."/>
      <w:lvlJc w:val="left"/>
      <w:pPr>
        <w:tabs>
          <w:tab w:val="num" w:pos="6096"/>
        </w:tabs>
        <w:ind w:left="6096" w:hanging="360"/>
      </w:pPr>
    </w:lvl>
    <w:lvl w:ilvl="7" w:tplc="0C0C0019" w:tentative="1">
      <w:start w:val="1"/>
      <w:numFmt w:val="lowerLetter"/>
      <w:lvlText w:val="%8."/>
      <w:lvlJc w:val="left"/>
      <w:pPr>
        <w:tabs>
          <w:tab w:val="num" w:pos="6816"/>
        </w:tabs>
        <w:ind w:left="6816" w:hanging="360"/>
      </w:pPr>
    </w:lvl>
    <w:lvl w:ilvl="8" w:tplc="0C0C001B" w:tentative="1">
      <w:start w:val="1"/>
      <w:numFmt w:val="lowerRoman"/>
      <w:lvlText w:val="%9."/>
      <w:lvlJc w:val="right"/>
      <w:pPr>
        <w:tabs>
          <w:tab w:val="num" w:pos="7536"/>
        </w:tabs>
        <w:ind w:left="7536" w:hanging="180"/>
      </w:pPr>
    </w:lvl>
  </w:abstractNum>
  <w:abstractNum w:abstractNumId="10">
    <w:nsid w:val="4EB23BD8"/>
    <w:multiLevelType w:val="multilevel"/>
    <w:tmpl w:val="F6329C5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5A8861C7"/>
    <w:multiLevelType w:val="hybridMultilevel"/>
    <w:tmpl w:val="7E9C8412"/>
    <w:lvl w:ilvl="0" w:tplc="D750D68A">
      <w:start w:val="1"/>
      <w:numFmt w:val="upperLetter"/>
      <w:lvlText w:val="%1."/>
      <w:lvlJc w:val="left"/>
      <w:pPr>
        <w:tabs>
          <w:tab w:val="num" w:pos="2130"/>
        </w:tabs>
        <w:ind w:left="2130" w:hanging="720"/>
      </w:pPr>
      <w:rPr>
        <w:rFonts w:hint="default"/>
      </w:rPr>
    </w:lvl>
    <w:lvl w:ilvl="1" w:tplc="0C0C0001">
      <w:start w:val="1"/>
      <w:numFmt w:val="bullet"/>
      <w:lvlText w:val=""/>
      <w:lvlJc w:val="left"/>
      <w:pPr>
        <w:tabs>
          <w:tab w:val="num" w:pos="2490"/>
        </w:tabs>
        <w:ind w:left="2490" w:hanging="360"/>
      </w:pPr>
      <w:rPr>
        <w:rFonts w:ascii="Symbol" w:hAnsi="Symbol" w:hint="default"/>
      </w:rPr>
    </w:lvl>
    <w:lvl w:ilvl="2" w:tplc="0C0C001B">
      <w:start w:val="1"/>
      <w:numFmt w:val="lowerRoman"/>
      <w:lvlText w:val="%3."/>
      <w:lvlJc w:val="right"/>
      <w:pPr>
        <w:tabs>
          <w:tab w:val="num" w:pos="3210"/>
        </w:tabs>
        <w:ind w:left="3210" w:hanging="180"/>
      </w:pPr>
    </w:lvl>
    <w:lvl w:ilvl="3" w:tplc="433811F6">
      <w:start w:val="1"/>
      <w:numFmt w:val="decimal"/>
      <w:lvlText w:val="%4)"/>
      <w:lvlJc w:val="left"/>
      <w:pPr>
        <w:ind w:left="3930" w:hanging="360"/>
      </w:pPr>
      <w:rPr>
        <w:rFonts w:hint="default"/>
      </w:rPr>
    </w:lvl>
    <w:lvl w:ilvl="4" w:tplc="0C0C0019" w:tentative="1">
      <w:start w:val="1"/>
      <w:numFmt w:val="lowerLetter"/>
      <w:lvlText w:val="%5."/>
      <w:lvlJc w:val="left"/>
      <w:pPr>
        <w:tabs>
          <w:tab w:val="num" w:pos="4650"/>
        </w:tabs>
        <w:ind w:left="4650" w:hanging="360"/>
      </w:pPr>
    </w:lvl>
    <w:lvl w:ilvl="5" w:tplc="0C0C001B" w:tentative="1">
      <w:start w:val="1"/>
      <w:numFmt w:val="lowerRoman"/>
      <w:lvlText w:val="%6."/>
      <w:lvlJc w:val="right"/>
      <w:pPr>
        <w:tabs>
          <w:tab w:val="num" w:pos="5370"/>
        </w:tabs>
        <w:ind w:left="5370" w:hanging="180"/>
      </w:pPr>
    </w:lvl>
    <w:lvl w:ilvl="6" w:tplc="0C0C000F" w:tentative="1">
      <w:start w:val="1"/>
      <w:numFmt w:val="decimal"/>
      <w:lvlText w:val="%7."/>
      <w:lvlJc w:val="left"/>
      <w:pPr>
        <w:tabs>
          <w:tab w:val="num" w:pos="6090"/>
        </w:tabs>
        <w:ind w:left="6090" w:hanging="360"/>
      </w:pPr>
    </w:lvl>
    <w:lvl w:ilvl="7" w:tplc="0C0C0019" w:tentative="1">
      <w:start w:val="1"/>
      <w:numFmt w:val="lowerLetter"/>
      <w:lvlText w:val="%8."/>
      <w:lvlJc w:val="left"/>
      <w:pPr>
        <w:tabs>
          <w:tab w:val="num" w:pos="6810"/>
        </w:tabs>
        <w:ind w:left="6810" w:hanging="360"/>
      </w:pPr>
    </w:lvl>
    <w:lvl w:ilvl="8" w:tplc="0C0C001B" w:tentative="1">
      <w:start w:val="1"/>
      <w:numFmt w:val="lowerRoman"/>
      <w:lvlText w:val="%9."/>
      <w:lvlJc w:val="right"/>
      <w:pPr>
        <w:tabs>
          <w:tab w:val="num" w:pos="7530"/>
        </w:tabs>
        <w:ind w:left="7530" w:hanging="180"/>
      </w:pPr>
    </w:lvl>
  </w:abstractNum>
  <w:abstractNum w:abstractNumId="12">
    <w:nsid w:val="7827327B"/>
    <w:multiLevelType w:val="hybridMultilevel"/>
    <w:tmpl w:val="EAF4290A"/>
    <w:lvl w:ilvl="0" w:tplc="3F340BBE">
      <w:start w:val="1"/>
      <w:numFmt w:val="upperLetter"/>
      <w:lvlText w:val="%1."/>
      <w:lvlJc w:val="left"/>
      <w:pPr>
        <w:ind w:left="1800" w:hanging="360"/>
      </w:pPr>
      <w:rPr>
        <w:rFonts w:hint="default"/>
      </w:rPr>
    </w:lvl>
    <w:lvl w:ilvl="1" w:tplc="0C0C0019" w:tentative="1">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num w:numId="1">
    <w:abstractNumId w:val="6"/>
  </w:num>
  <w:num w:numId="2">
    <w:abstractNumId w:val="4"/>
  </w:num>
  <w:num w:numId="3">
    <w:abstractNumId w:val="1"/>
  </w:num>
  <w:num w:numId="4">
    <w:abstractNumId w:val="12"/>
  </w:num>
  <w:num w:numId="5">
    <w:abstractNumId w:val="0"/>
  </w:num>
  <w:num w:numId="6">
    <w:abstractNumId w:val="10"/>
  </w:num>
  <w:num w:numId="7">
    <w:abstractNumId w:val="6"/>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8"/>
  </w:num>
  <w:num w:numId="10">
    <w:abstractNumId w:val="9"/>
  </w:num>
  <w:num w:numId="11">
    <w:abstractNumId w:val="7"/>
  </w:num>
  <w:num w:numId="12">
    <w:abstractNumId w:val="11"/>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672201"/>
    <w:rsid w:val="00021A29"/>
    <w:rsid w:val="00672201"/>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201"/>
    <w:pPr>
      <w:widowControl w:val="0"/>
      <w:autoSpaceDE w:val="0"/>
      <w:autoSpaceDN w:val="0"/>
      <w:adjustRightInd w:val="0"/>
      <w:spacing w:after="0" w:line="240" w:lineRule="auto"/>
    </w:pPr>
    <w:rPr>
      <w:rFonts w:ascii="Courier" w:eastAsia="SimSun" w:hAnsi="Courier" w:cs="Times New Roman"/>
      <w:sz w:val="24"/>
      <w:szCs w:val="24"/>
      <w:lang w:val="en-US" w:eastAsia="zh-CN"/>
    </w:rPr>
  </w:style>
  <w:style w:type="paragraph" w:styleId="Titre1">
    <w:name w:val="heading 1"/>
    <w:basedOn w:val="Normal"/>
    <w:link w:val="Titre1Car"/>
    <w:uiPriority w:val="9"/>
    <w:qFormat/>
    <w:rsid w:val="00672201"/>
    <w:pPr>
      <w:widowControl/>
      <w:autoSpaceDE/>
      <w:autoSpaceDN/>
      <w:adjustRightInd/>
      <w:spacing w:before="100" w:beforeAutospacing="1" w:after="100" w:afterAutospacing="1"/>
      <w:outlineLvl w:val="0"/>
    </w:pPr>
    <w:rPr>
      <w:rFonts w:ascii="Times New Roman" w:eastAsia="Times New Roman" w:hAnsi="Times New Roman"/>
      <w:b/>
      <w:bCs/>
      <w:kern w:val="36"/>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72201"/>
    <w:rPr>
      <w:rFonts w:ascii="Times New Roman" w:eastAsia="Times New Roman" w:hAnsi="Times New Roman" w:cs="Times New Roman"/>
      <w:b/>
      <w:bCs/>
      <w:kern w:val="36"/>
      <w:sz w:val="48"/>
      <w:szCs w:val="48"/>
      <w:lang w:val="en-US" w:eastAsia="zh-CN"/>
    </w:rPr>
  </w:style>
  <w:style w:type="paragraph" w:styleId="NormalWeb">
    <w:name w:val="Normal (Web)"/>
    <w:basedOn w:val="Normal"/>
    <w:uiPriority w:val="99"/>
    <w:rsid w:val="00672201"/>
    <w:pPr>
      <w:widowControl/>
      <w:autoSpaceDE/>
      <w:autoSpaceDN/>
      <w:adjustRightInd/>
      <w:spacing w:before="100" w:beforeAutospacing="1" w:after="100" w:afterAutospacing="1"/>
    </w:pPr>
    <w:rPr>
      <w:rFonts w:ascii="Times New Roman" w:eastAsia="Times New Roman" w:hAnsi="Times New Roman"/>
      <w:lang w:val="fr-CA" w:eastAsia="fr-CA"/>
    </w:rPr>
  </w:style>
  <w:style w:type="character" w:styleId="Lienhypertexte">
    <w:name w:val="Hyperlink"/>
    <w:rsid w:val="00672201"/>
    <w:rPr>
      <w:color w:val="0000FF"/>
      <w:u w:val="single"/>
    </w:rPr>
  </w:style>
  <w:style w:type="character" w:styleId="Accentuation">
    <w:name w:val="Emphasis"/>
    <w:uiPriority w:val="20"/>
    <w:qFormat/>
    <w:rsid w:val="00672201"/>
    <w:rPr>
      <w:i/>
      <w:iCs/>
    </w:rPr>
  </w:style>
  <w:style w:type="character" w:customStyle="1" w:styleId="alpha">
    <w:name w:val="alpha"/>
    <w:rsid w:val="00672201"/>
  </w:style>
  <w:style w:type="character" w:customStyle="1" w:styleId="reference">
    <w:name w:val="reference"/>
    <w:rsid w:val="00672201"/>
  </w:style>
  <w:style w:type="character" w:customStyle="1" w:styleId="canliicitation">
    <w:name w:val="canliicitation"/>
    <w:rsid w:val="00672201"/>
  </w:style>
  <w:style w:type="character" w:customStyle="1" w:styleId="titreloi">
    <w:name w:val="titreloi"/>
    <w:rsid w:val="00672201"/>
  </w:style>
  <w:style w:type="paragraph" w:styleId="Paragraphedeliste">
    <w:name w:val="List Paragraph"/>
    <w:basedOn w:val="Normal"/>
    <w:uiPriority w:val="34"/>
    <w:qFormat/>
    <w:rsid w:val="00672201"/>
    <w:pPr>
      <w:widowControl/>
      <w:autoSpaceDE/>
      <w:autoSpaceDN/>
      <w:adjustRightInd/>
      <w:ind w:left="720"/>
      <w:contextualSpacing/>
    </w:pPr>
    <w:rPr>
      <w:rFonts w:ascii="Times New Roman" w:eastAsia="Times New Roman" w:hAnsi="Times New Roman"/>
      <w:lang w:val="fr-FR" w:eastAsia="fr-FR"/>
    </w:rPr>
  </w:style>
  <w:style w:type="character" w:customStyle="1" w:styleId="nobold">
    <w:name w:val="nobold"/>
    <w:basedOn w:val="Policepardfaut"/>
    <w:rsid w:val="00672201"/>
  </w:style>
  <w:style w:type="paragraph" w:customStyle="1" w:styleId="Default">
    <w:name w:val="Default"/>
    <w:rsid w:val="00672201"/>
    <w:pPr>
      <w:autoSpaceDE w:val="0"/>
      <w:autoSpaceDN w:val="0"/>
      <w:adjustRightInd w:val="0"/>
      <w:spacing w:after="0" w:line="240" w:lineRule="auto"/>
    </w:pPr>
    <w:rPr>
      <w:rFonts w:ascii="Avenir LT Std 35 Light" w:eastAsia="Times New Roman" w:hAnsi="Avenir LT Std 35 Light" w:cs="Avenir LT Std 35 Light"/>
      <w:color w:val="000000"/>
      <w:sz w:val="24"/>
      <w:szCs w:val="24"/>
      <w:lang w:eastAsia="fr-CA"/>
    </w:rPr>
  </w:style>
  <w:style w:type="character" w:styleId="lev">
    <w:name w:val="Strong"/>
    <w:uiPriority w:val="22"/>
    <w:qFormat/>
    <w:rsid w:val="00672201"/>
    <w:rPr>
      <w:b/>
      <w:bCs/>
    </w:rPr>
  </w:style>
  <w:style w:type="character" w:customStyle="1" w:styleId="st">
    <w:name w:val="st"/>
    <w:rsid w:val="00672201"/>
  </w:style>
  <w:style w:type="paragraph" w:styleId="Sansinterligne">
    <w:name w:val="No Spacing"/>
    <w:uiPriority w:val="1"/>
    <w:qFormat/>
    <w:rsid w:val="00672201"/>
    <w:pPr>
      <w:widowControl w:val="0"/>
      <w:autoSpaceDE w:val="0"/>
      <w:autoSpaceDN w:val="0"/>
      <w:adjustRightInd w:val="0"/>
      <w:spacing w:after="0" w:line="240" w:lineRule="auto"/>
    </w:pPr>
    <w:rPr>
      <w:rFonts w:ascii="Courier" w:eastAsia="SimSun" w:hAnsi="Courier" w:cs="Times New Roman"/>
      <w:sz w:val="24"/>
      <w:szCs w:val="24"/>
      <w:lang w:val="en-US" w:eastAsia="zh-CN"/>
    </w:rPr>
  </w:style>
  <w:style w:type="character" w:customStyle="1" w:styleId="messagebody">
    <w:name w:val="messagebody"/>
    <w:basedOn w:val="Policepardfaut"/>
    <w:rsid w:val="0067220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urateur.gouv.qc.ca/cura/fr/mineur/tutelle-biens/droits/emancipation/tableau-comparatif.html" TargetMode="External"/><Relationship Id="rId3" Type="http://schemas.openxmlformats.org/officeDocument/2006/relationships/settings" Target="settings.xml"/><Relationship Id="rId7" Type="http://schemas.openxmlformats.org/officeDocument/2006/relationships/hyperlink" Target="http://www.curateur.gouv.qc.ca/cura/fr/mineur/tutelle-biens/droits/code-civil.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urateur.gouv.qc.ca/cura/fr/mineur/tutelle-biens/droits/emancipation/tableau-comparatif.html" TargetMode="External"/><Relationship Id="rId11" Type="http://schemas.openxmlformats.org/officeDocument/2006/relationships/theme" Target="theme/theme1.xml"/><Relationship Id="rId5" Type="http://schemas.openxmlformats.org/officeDocument/2006/relationships/hyperlink" Target="http://www.canlii.org/eliisa/highlight.do?text=r.+c.+sullivan&amp;language=fr&amp;searchTitle=Chercher+dans+les+collections+de+CanLII&amp;path=/fr/ca/csc/doc/1991/1991canlii85/1991canlii85.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urateur.gouv.qc.ca/cura/fr/mineur/tutelle-biens/droits/code-civil.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7064</Words>
  <Characters>38858</Characters>
  <Application>Microsoft Office Word</Application>
  <DocSecurity>0</DocSecurity>
  <Lines>323</Lines>
  <Paragraphs>91</Paragraphs>
  <ScaleCrop>false</ScaleCrop>
  <Company/>
  <LinksUpToDate>false</LinksUpToDate>
  <CharactersWithSpaces>45831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Proprietaire</dc:creator>
  <cp:keywords/>
  <dc:description/>
  <cp:lastModifiedBy>Proprietaire</cp:lastModifiedBy>
  <cp:revision>2</cp:revision>
  <dcterms:created xsi:type="dcterms:W3CDTF">2011-10-15T22:39:00Z</dcterms:created>
  <dcterms:modified xsi:type="dcterms:W3CDTF">2011-10-15T22:40:00Z</dcterms:modified>
</cp:coreProperties>
</file>