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41BF" w:rsidRPr="00643CAA" w:rsidRDefault="002441BF" w:rsidP="002441BF">
      <w:pPr>
        <w:jc w:val="center"/>
        <w:rPr>
          <w:sz w:val="32"/>
        </w:rPr>
      </w:pPr>
      <w:r w:rsidRPr="00643CAA">
        <w:rPr>
          <w:sz w:val="32"/>
        </w:rPr>
        <w:t>Laboratoire BCH 2733</w:t>
      </w:r>
    </w:p>
    <w:p w:rsidR="002441BF" w:rsidRPr="00643CAA" w:rsidRDefault="002441BF" w:rsidP="002441BF">
      <w:pPr>
        <w:jc w:val="center"/>
        <w:rPr>
          <w:sz w:val="32"/>
        </w:rPr>
      </w:pPr>
    </w:p>
    <w:p w:rsidR="002441BF" w:rsidRPr="00643CAA" w:rsidRDefault="002441BF" w:rsidP="002441BF">
      <w:pPr>
        <w:jc w:val="center"/>
        <w:rPr>
          <w:sz w:val="32"/>
        </w:rPr>
      </w:pPr>
    </w:p>
    <w:p w:rsidR="002441BF" w:rsidRPr="00643CAA" w:rsidRDefault="002441BF" w:rsidP="002441BF">
      <w:pPr>
        <w:jc w:val="center"/>
        <w:rPr>
          <w:sz w:val="32"/>
        </w:rPr>
      </w:pPr>
      <w:r w:rsidRPr="00643CAA">
        <w:rPr>
          <w:sz w:val="32"/>
        </w:rPr>
        <w:t>Secti</w:t>
      </w:r>
      <w:r>
        <w:rPr>
          <w:sz w:val="32"/>
        </w:rPr>
        <w:t>on: 2 (mercredi soir)</w:t>
      </w:r>
    </w:p>
    <w:p w:rsidR="002441BF" w:rsidRPr="00643CAA" w:rsidRDefault="002441BF" w:rsidP="002441BF">
      <w:pPr>
        <w:jc w:val="center"/>
        <w:rPr>
          <w:sz w:val="32"/>
        </w:rPr>
      </w:pPr>
    </w:p>
    <w:p w:rsidR="002441BF" w:rsidRPr="00643CAA" w:rsidRDefault="002441BF" w:rsidP="002441BF">
      <w:pPr>
        <w:jc w:val="center"/>
        <w:rPr>
          <w:sz w:val="32"/>
        </w:rPr>
      </w:pPr>
    </w:p>
    <w:p w:rsidR="002441BF" w:rsidRPr="00643CAA" w:rsidRDefault="002441BF" w:rsidP="002441BF">
      <w:pPr>
        <w:jc w:val="center"/>
        <w:rPr>
          <w:sz w:val="32"/>
        </w:rPr>
      </w:pPr>
    </w:p>
    <w:p w:rsidR="002441BF" w:rsidRPr="00643CAA" w:rsidRDefault="002441BF" w:rsidP="002441BF">
      <w:pPr>
        <w:jc w:val="center"/>
        <w:rPr>
          <w:sz w:val="32"/>
        </w:rPr>
      </w:pPr>
      <w:r>
        <w:rPr>
          <w:sz w:val="32"/>
        </w:rPr>
        <w:t>Laboratoire 2</w:t>
      </w:r>
      <w:r w:rsidRPr="00643CAA">
        <w:rPr>
          <w:sz w:val="32"/>
        </w:rPr>
        <w:t xml:space="preserve">: </w:t>
      </w:r>
      <w:r>
        <w:rPr>
          <w:sz w:val="32"/>
        </w:rPr>
        <w:t>Acides aminés et protéines</w:t>
      </w:r>
    </w:p>
    <w:p w:rsidR="002441BF" w:rsidRPr="00643CAA" w:rsidRDefault="002441BF" w:rsidP="002441BF">
      <w:pPr>
        <w:jc w:val="center"/>
        <w:rPr>
          <w:sz w:val="32"/>
        </w:rPr>
      </w:pPr>
    </w:p>
    <w:p w:rsidR="002441BF" w:rsidRPr="00643CAA" w:rsidRDefault="002441BF" w:rsidP="002441BF">
      <w:pPr>
        <w:jc w:val="center"/>
        <w:rPr>
          <w:sz w:val="32"/>
        </w:rPr>
      </w:pPr>
    </w:p>
    <w:p w:rsidR="002441BF" w:rsidRPr="00643CAA" w:rsidRDefault="002441BF" w:rsidP="002441BF">
      <w:pPr>
        <w:jc w:val="center"/>
        <w:rPr>
          <w:sz w:val="32"/>
        </w:rPr>
      </w:pPr>
      <w:r w:rsidRPr="00643CAA">
        <w:rPr>
          <w:sz w:val="32"/>
        </w:rPr>
        <w:t xml:space="preserve">AE: </w:t>
      </w:r>
      <w:r>
        <w:rPr>
          <w:sz w:val="32"/>
        </w:rPr>
        <w:t>Julien Haeck</w:t>
      </w:r>
    </w:p>
    <w:p w:rsidR="002441BF" w:rsidRPr="00643CAA" w:rsidRDefault="002441BF" w:rsidP="002441BF">
      <w:pPr>
        <w:jc w:val="center"/>
        <w:rPr>
          <w:sz w:val="32"/>
        </w:rPr>
      </w:pPr>
    </w:p>
    <w:p w:rsidR="002441BF" w:rsidRPr="00643CAA" w:rsidRDefault="002441BF" w:rsidP="002441BF">
      <w:pPr>
        <w:jc w:val="center"/>
        <w:rPr>
          <w:sz w:val="32"/>
        </w:rPr>
      </w:pPr>
    </w:p>
    <w:p w:rsidR="002441BF" w:rsidRPr="00643CAA" w:rsidRDefault="002441BF" w:rsidP="002441BF">
      <w:pPr>
        <w:jc w:val="center"/>
        <w:rPr>
          <w:sz w:val="32"/>
        </w:rPr>
      </w:pPr>
    </w:p>
    <w:p w:rsidR="002441BF" w:rsidRPr="00643CAA" w:rsidRDefault="002441BF" w:rsidP="002441BF">
      <w:pPr>
        <w:jc w:val="center"/>
        <w:rPr>
          <w:sz w:val="32"/>
        </w:rPr>
      </w:pPr>
    </w:p>
    <w:p w:rsidR="002441BF" w:rsidRPr="00643CAA" w:rsidRDefault="002441BF" w:rsidP="002441BF">
      <w:pPr>
        <w:jc w:val="center"/>
        <w:rPr>
          <w:sz w:val="32"/>
        </w:rPr>
      </w:pPr>
      <w:r w:rsidRPr="00643CAA">
        <w:rPr>
          <w:sz w:val="32"/>
        </w:rPr>
        <w:t xml:space="preserve">Séance du </w:t>
      </w:r>
      <w:r>
        <w:rPr>
          <w:sz w:val="32"/>
        </w:rPr>
        <w:t>07</w:t>
      </w:r>
      <w:r w:rsidRPr="00643CAA">
        <w:rPr>
          <w:sz w:val="32"/>
        </w:rPr>
        <w:t xml:space="preserve"> </w:t>
      </w:r>
      <w:r>
        <w:rPr>
          <w:sz w:val="32"/>
        </w:rPr>
        <w:t xml:space="preserve">Février </w:t>
      </w:r>
      <w:r w:rsidRPr="00643CAA">
        <w:rPr>
          <w:sz w:val="32"/>
        </w:rPr>
        <w:t>2018</w:t>
      </w:r>
    </w:p>
    <w:p w:rsidR="002441BF" w:rsidRPr="00643CAA" w:rsidRDefault="002441BF" w:rsidP="002441BF">
      <w:pPr>
        <w:jc w:val="center"/>
        <w:rPr>
          <w:sz w:val="32"/>
        </w:rPr>
      </w:pPr>
    </w:p>
    <w:p w:rsidR="002441BF" w:rsidRPr="00643CAA" w:rsidRDefault="002441BF" w:rsidP="002441BF">
      <w:pPr>
        <w:jc w:val="center"/>
        <w:rPr>
          <w:sz w:val="32"/>
        </w:rPr>
      </w:pPr>
    </w:p>
    <w:p w:rsidR="002441BF" w:rsidRPr="00643CAA" w:rsidRDefault="002441BF" w:rsidP="002441BF">
      <w:pPr>
        <w:jc w:val="center"/>
        <w:rPr>
          <w:sz w:val="32"/>
        </w:rPr>
      </w:pPr>
      <w:r w:rsidRPr="00643CAA">
        <w:rPr>
          <w:sz w:val="32"/>
        </w:rPr>
        <w:t>Équipe #18</w:t>
      </w:r>
    </w:p>
    <w:p w:rsidR="002441BF" w:rsidRPr="00643CAA" w:rsidRDefault="002441BF" w:rsidP="002441BF">
      <w:pPr>
        <w:jc w:val="center"/>
        <w:rPr>
          <w:sz w:val="32"/>
        </w:rPr>
      </w:pPr>
    </w:p>
    <w:p w:rsidR="002441BF" w:rsidRPr="00643CAA" w:rsidRDefault="002441BF" w:rsidP="002441BF">
      <w:pPr>
        <w:jc w:val="center"/>
        <w:rPr>
          <w:sz w:val="32"/>
        </w:rPr>
      </w:pPr>
    </w:p>
    <w:p w:rsidR="002441BF" w:rsidRDefault="002441BF" w:rsidP="002441BF">
      <w:pPr>
        <w:jc w:val="center"/>
        <w:rPr>
          <w:sz w:val="32"/>
        </w:rPr>
      </w:pPr>
      <w:r w:rsidRPr="00643CAA">
        <w:rPr>
          <w:sz w:val="32"/>
        </w:rPr>
        <w:t>Rakotoarimah Sarah; #8769219</w:t>
      </w:r>
    </w:p>
    <w:p w:rsidR="002441BF" w:rsidRDefault="002441BF" w:rsidP="00A14FCB">
      <w:pPr>
        <w:jc w:val="both"/>
        <w:rPr>
          <w:sz w:val="28"/>
          <w:u w:val="double"/>
        </w:rPr>
      </w:pPr>
      <w:r w:rsidRPr="000D652C">
        <w:rPr>
          <w:sz w:val="28"/>
          <w:u w:val="double"/>
        </w:rPr>
        <w:lastRenderedPageBreak/>
        <w:t>But de l’expérience :</w:t>
      </w:r>
    </w:p>
    <w:p w:rsidR="00A14FCB" w:rsidRDefault="00410BEC" w:rsidP="00A14FCB">
      <w:pPr>
        <w:jc w:val="both"/>
      </w:pPr>
      <w:r w:rsidRPr="00410BEC">
        <w:t xml:space="preserve">Lors de cette </w:t>
      </w:r>
      <w:r w:rsidR="00406A61" w:rsidRPr="00410BEC">
        <w:t>expérience</w:t>
      </w:r>
      <w:r w:rsidRPr="00410BEC">
        <w:t>,</w:t>
      </w:r>
      <w:r>
        <w:t xml:space="preserve"> on cherche </w:t>
      </w:r>
      <w:r w:rsidR="00406A61">
        <w:t>à</w:t>
      </w:r>
      <w:r>
        <w:t xml:space="preserve"> </w:t>
      </w:r>
      <w:r w:rsidR="00406A61">
        <w:t>séparer</w:t>
      </w:r>
      <w:r>
        <w:t xml:space="preserve"> un </w:t>
      </w:r>
      <w:r w:rsidR="00406A61">
        <w:t>mélange</w:t>
      </w:r>
      <w:r>
        <w:t xml:space="preserve"> de trois acides </w:t>
      </w:r>
      <w:r w:rsidR="00406A61">
        <w:t>aminés</w:t>
      </w:r>
      <w:r>
        <w:t xml:space="preserve">, composes de glycine, de lysine et d’acide aspartique. Pour cela, on utilise la </w:t>
      </w:r>
      <w:r w:rsidR="00406A61">
        <w:t>chromatographie</w:t>
      </w:r>
      <w:r>
        <w:t xml:space="preserve"> par </w:t>
      </w:r>
      <w:r w:rsidR="00406A61">
        <w:t>échange</w:t>
      </w:r>
      <w:r>
        <w:t xml:space="preserve"> de cations, en utilisant dans la colonne une </w:t>
      </w:r>
      <w:r w:rsidR="00406A61">
        <w:t>résine</w:t>
      </w:r>
      <w:r>
        <w:t xml:space="preserve"> Dowex qui va agir comme acide fort. Suite </w:t>
      </w:r>
      <w:r w:rsidR="00406A61">
        <w:t>à</w:t>
      </w:r>
      <w:r>
        <w:t xml:space="preserve"> la chromatographie, on a </w:t>
      </w:r>
      <w:r w:rsidR="00406A61">
        <w:t>calculé</w:t>
      </w:r>
      <w:r>
        <w:t xml:space="preserve"> les concentrations </w:t>
      </w:r>
      <w:r w:rsidR="00406A61">
        <w:t xml:space="preserve">des chaque acide aminé dans les fractions obtenus et on a mesuré les pH des fractions pour reconnaitre lequel des acides aminés sera dans quelles fractions. </w:t>
      </w:r>
    </w:p>
    <w:p w:rsidR="00406A61" w:rsidRPr="005C3F70" w:rsidRDefault="00406A61" w:rsidP="00A14FCB">
      <w:pPr>
        <w:jc w:val="both"/>
      </w:pPr>
      <w:r>
        <w:t xml:space="preserve">En deuxième partie, on cherche à déterminer le poids d’un échantillon de protéine de poids inconnu suite à une électrophorèse en gel de polyacrylamide en présence de SDS. </w:t>
      </w:r>
      <w:r w:rsidR="00A14FCB">
        <w:t xml:space="preserve">On a utilisé </w:t>
      </w:r>
      <w:r w:rsidR="005C3F70">
        <w:t xml:space="preserve">un marqueur de poids moléculaire </w:t>
      </w:r>
      <w:r w:rsidR="00A14FCB">
        <w:t>coloré</w:t>
      </w:r>
      <w:r w:rsidR="005C3F70">
        <w:t xml:space="preserve"> EZ-Run™ </w:t>
      </w:r>
      <w:r w:rsidR="005C3F70" w:rsidRPr="005C3F70">
        <w:rPr>
          <w:i/>
        </w:rPr>
        <w:t>Rec</w:t>
      </w:r>
      <w:r w:rsidR="005C3F70">
        <w:t xml:space="preserve"> </w:t>
      </w:r>
      <w:r w:rsidR="00A14FCB">
        <w:t xml:space="preserve">dont on connait les masses moléculaires pour déterminer la </w:t>
      </w:r>
      <w:r w:rsidR="005C3F70">
        <w:t xml:space="preserve">masse </w:t>
      </w:r>
      <w:r w:rsidR="00A14FCB">
        <w:t>moléculaire</w:t>
      </w:r>
      <w:r w:rsidR="005C3F70">
        <w:t xml:space="preserve"> de notre inconnu.</w:t>
      </w:r>
    </w:p>
    <w:p w:rsidR="002441BF" w:rsidRPr="000D652C" w:rsidRDefault="002441BF" w:rsidP="002441BF">
      <w:pPr>
        <w:jc w:val="both"/>
        <w:rPr>
          <w:sz w:val="28"/>
          <w:u w:val="double"/>
        </w:rPr>
      </w:pPr>
      <w:r w:rsidRPr="000D652C">
        <w:rPr>
          <w:sz w:val="28"/>
          <w:u w:val="double"/>
        </w:rPr>
        <w:t>Résultats et discussion :</w:t>
      </w:r>
    </w:p>
    <w:p w:rsidR="002441BF" w:rsidRDefault="002441BF"/>
    <w:p w:rsidR="00D4099A" w:rsidRDefault="00D4099A" w:rsidP="00410BEC">
      <w:pPr>
        <w:pStyle w:val="Paragraphedeliste"/>
        <w:numPr>
          <w:ilvl w:val="0"/>
          <w:numId w:val="1"/>
        </w:numPr>
        <w:jc w:val="both"/>
      </w:pPr>
      <w:r>
        <w:t xml:space="preserve"> Les trois acides </w:t>
      </w:r>
      <w:r w:rsidR="00C84E33">
        <w:t>aminés</w:t>
      </w:r>
      <w:r>
        <w:t xml:space="preserve"> qu’on </w:t>
      </w:r>
      <w:r w:rsidR="00C84E33">
        <w:t>sépare</w:t>
      </w:r>
      <w:r>
        <w:t xml:space="preserve"> dans </w:t>
      </w:r>
      <w:r w:rsidR="00C84E33">
        <w:t>cette</w:t>
      </w:r>
      <w:r>
        <w:t xml:space="preserve"> chromatographie d’</w:t>
      </w:r>
      <w:r w:rsidR="00C84E33">
        <w:t>échange</w:t>
      </w:r>
      <w:r>
        <w:t xml:space="preserve"> d’ions sot la glycine, la lysine et l’aspartate.  Voici respectivement leurs structures et les pKa des groupes fonctionnels : </w:t>
      </w:r>
    </w:p>
    <w:p w:rsidR="00D4099A" w:rsidRDefault="005C3F70" w:rsidP="00410BEC">
      <w:pPr>
        <w:pStyle w:val="Paragraphedeliste"/>
        <w:jc w:val="both"/>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93.75pt;margin-top:9.1pt;width:244.35pt;height:52.1pt;z-index:251664384">
            <v:imagedata r:id="rId6" o:title=""/>
            <w10:wrap type="square"/>
          </v:shape>
          <o:OLEObject Type="Embed" ProgID="ChemDraw.Document.6.0" ShapeID="_x0000_s1030" DrawAspect="Content" ObjectID="_1580120848" r:id="rId7"/>
        </w:object>
      </w:r>
    </w:p>
    <w:p w:rsidR="00320288" w:rsidRDefault="00320288" w:rsidP="00410BEC">
      <w:pPr>
        <w:pStyle w:val="Paragraphedeliste"/>
        <w:keepNext/>
        <w:jc w:val="both"/>
      </w:pPr>
    </w:p>
    <w:p w:rsidR="00822D79" w:rsidRDefault="00822D79" w:rsidP="00410BEC">
      <w:pPr>
        <w:pStyle w:val="Paragraphedeliste"/>
        <w:keepNext/>
        <w:jc w:val="both"/>
        <w:rPr>
          <w:b/>
        </w:rPr>
      </w:pPr>
    </w:p>
    <w:p w:rsidR="00822D79" w:rsidRDefault="00822D79" w:rsidP="00410BEC">
      <w:pPr>
        <w:pStyle w:val="Paragraphedeliste"/>
        <w:keepNext/>
        <w:jc w:val="both"/>
        <w:rPr>
          <w:b/>
        </w:rPr>
      </w:pPr>
    </w:p>
    <w:p w:rsidR="00D4099A" w:rsidRPr="00320288" w:rsidRDefault="00320288" w:rsidP="00822D79">
      <w:pPr>
        <w:pStyle w:val="Paragraphedeliste"/>
        <w:keepNext/>
        <w:jc w:val="center"/>
        <w:rPr>
          <w:sz w:val="28"/>
        </w:rPr>
      </w:pPr>
      <w:r w:rsidRPr="00320288">
        <w:rPr>
          <w:b/>
        </w:rPr>
        <w:t xml:space="preserve">Figure </w:t>
      </w:r>
      <w:r w:rsidR="003E38A6">
        <w:rPr>
          <w:b/>
        </w:rPr>
        <w:fldChar w:fldCharType="begin"/>
      </w:r>
      <w:r w:rsidR="003E38A6">
        <w:rPr>
          <w:b/>
        </w:rPr>
        <w:instrText xml:space="preserve"> SEQ Figure \* ARABIC </w:instrText>
      </w:r>
      <w:r w:rsidR="003E38A6">
        <w:rPr>
          <w:b/>
        </w:rPr>
        <w:fldChar w:fldCharType="separate"/>
      </w:r>
      <w:r w:rsidR="003F190D">
        <w:rPr>
          <w:b/>
          <w:noProof/>
        </w:rPr>
        <w:t>1</w:t>
      </w:r>
      <w:r w:rsidR="003E38A6">
        <w:rPr>
          <w:b/>
        </w:rPr>
        <w:fldChar w:fldCharType="end"/>
      </w:r>
      <w:r w:rsidR="003E38A6">
        <w:rPr>
          <w:b/>
        </w:rPr>
        <w:t>.</w:t>
      </w:r>
      <w:r w:rsidRPr="00320288">
        <w:t xml:space="preserve"> Structure de la glycine</w:t>
      </w:r>
      <w:r>
        <w:t xml:space="preserve"> au pH 3.9</w:t>
      </w:r>
      <w:r w:rsidRPr="00320288">
        <w:t xml:space="preserve"> et pKa des groupes fonctionnels</w:t>
      </w:r>
    </w:p>
    <w:p w:rsidR="00D4099A" w:rsidRDefault="00D4099A" w:rsidP="00410BEC">
      <w:pPr>
        <w:pStyle w:val="Paragraphedeliste"/>
        <w:jc w:val="both"/>
      </w:pPr>
    </w:p>
    <w:p w:rsidR="00320288" w:rsidRDefault="005C3F70" w:rsidP="00410BEC">
      <w:pPr>
        <w:pStyle w:val="Paragraphedeliste"/>
        <w:keepNext/>
        <w:jc w:val="both"/>
      </w:pPr>
      <w:r>
        <w:rPr>
          <w:noProof/>
        </w:rPr>
        <w:object w:dxaOrig="1440" w:dyaOrig="1440">
          <v:shape id="_x0000_s1031" type="#_x0000_t75" style="position:absolute;left:0;text-align:left;margin-left:0;margin-top:-.55pt;width:232.1pt;height:186.9pt;z-index:251666432;mso-position-horizontal:center">
            <v:imagedata r:id="rId8" o:title=""/>
            <w10:wrap type="square"/>
          </v:shape>
          <o:OLEObject Type="Embed" ProgID="ChemDraw.Document.6.0" ShapeID="_x0000_s1031" DrawAspect="Content" ObjectID="_1580120849" r:id="rId9"/>
        </w:object>
      </w:r>
    </w:p>
    <w:p w:rsidR="00822D79" w:rsidRDefault="00822D79" w:rsidP="00410BEC">
      <w:pPr>
        <w:pStyle w:val="Paragraphedeliste"/>
        <w:keepNext/>
        <w:jc w:val="both"/>
        <w:rPr>
          <w:b/>
        </w:rPr>
      </w:pPr>
    </w:p>
    <w:p w:rsidR="00822D79" w:rsidRDefault="00822D79" w:rsidP="00410BEC">
      <w:pPr>
        <w:pStyle w:val="Paragraphedeliste"/>
        <w:keepNext/>
        <w:jc w:val="both"/>
        <w:rPr>
          <w:b/>
        </w:rPr>
      </w:pPr>
    </w:p>
    <w:p w:rsidR="00822D79" w:rsidRDefault="00822D79" w:rsidP="00410BEC">
      <w:pPr>
        <w:pStyle w:val="Paragraphedeliste"/>
        <w:keepNext/>
        <w:jc w:val="both"/>
        <w:rPr>
          <w:b/>
        </w:rPr>
      </w:pPr>
    </w:p>
    <w:p w:rsidR="00822D79" w:rsidRDefault="00822D79" w:rsidP="00410BEC">
      <w:pPr>
        <w:pStyle w:val="Paragraphedeliste"/>
        <w:keepNext/>
        <w:jc w:val="both"/>
        <w:rPr>
          <w:b/>
        </w:rPr>
      </w:pPr>
    </w:p>
    <w:p w:rsidR="00822D79" w:rsidRDefault="00822D79" w:rsidP="00410BEC">
      <w:pPr>
        <w:pStyle w:val="Paragraphedeliste"/>
        <w:keepNext/>
        <w:jc w:val="both"/>
        <w:rPr>
          <w:b/>
        </w:rPr>
      </w:pPr>
    </w:p>
    <w:p w:rsidR="00822D79" w:rsidRDefault="00822D79" w:rsidP="00410BEC">
      <w:pPr>
        <w:pStyle w:val="Paragraphedeliste"/>
        <w:keepNext/>
        <w:jc w:val="both"/>
        <w:rPr>
          <w:b/>
        </w:rPr>
      </w:pPr>
    </w:p>
    <w:p w:rsidR="00822D79" w:rsidRDefault="00822D79" w:rsidP="00410BEC">
      <w:pPr>
        <w:pStyle w:val="Paragraphedeliste"/>
        <w:keepNext/>
        <w:jc w:val="both"/>
        <w:rPr>
          <w:b/>
        </w:rPr>
      </w:pPr>
    </w:p>
    <w:p w:rsidR="00822D79" w:rsidRDefault="00822D79" w:rsidP="00410BEC">
      <w:pPr>
        <w:pStyle w:val="Paragraphedeliste"/>
        <w:keepNext/>
        <w:jc w:val="both"/>
        <w:rPr>
          <w:b/>
        </w:rPr>
      </w:pPr>
    </w:p>
    <w:p w:rsidR="00822D79" w:rsidRDefault="00822D79" w:rsidP="00410BEC">
      <w:pPr>
        <w:pStyle w:val="Paragraphedeliste"/>
        <w:keepNext/>
        <w:jc w:val="both"/>
        <w:rPr>
          <w:b/>
        </w:rPr>
      </w:pPr>
    </w:p>
    <w:p w:rsidR="00822D79" w:rsidRDefault="00822D79" w:rsidP="00410BEC">
      <w:pPr>
        <w:pStyle w:val="Paragraphedeliste"/>
        <w:keepNext/>
        <w:jc w:val="both"/>
        <w:rPr>
          <w:b/>
        </w:rPr>
      </w:pPr>
    </w:p>
    <w:p w:rsidR="00822D79" w:rsidRDefault="00822D79" w:rsidP="00410BEC">
      <w:pPr>
        <w:pStyle w:val="Paragraphedeliste"/>
        <w:keepNext/>
        <w:jc w:val="both"/>
        <w:rPr>
          <w:b/>
        </w:rPr>
      </w:pPr>
    </w:p>
    <w:p w:rsidR="00D4099A" w:rsidRPr="00320288" w:rsidRDefault="00320288" w:rsidP="00822D79">
      <w:pPr>
        <w:pStyle w:val="Paragraphedeliste"/>
        <w:keepNext/>
        <w:jc w:val="center"/>
      </w:pPr>
      <w:r w:rsidRPr="00320288">
        <w:rPr>
          <w:b/>
        </w:rPr>
        <w:t xml:space="preserve">Figure </w:t>
      </w:r>
      <w:r w:rsidR="003E38A6">
        <w:rPr>
          <w:b/>
        </w:rPr>
        <w:fldChar w:fldCharType="begin"/>
      </w:r>
      <w:r w:rsidR="003E38A6">
        <w:rPr>
          <w:b/>
        </w:rPr>
        <w:instrText xml:space="preserve"> SEQ Figure \* ARABIC </w:instrText>
      </w:r>
      <w:r w:rsidR="003E38A6">
        <w:rPr>
          <w:b/>
        </w:rPr>
        <w:fldChar w:fldCharType="separate"/>
      </w:r>
      <w:r w:rsidR="003F190D">
        <w:rPr>
          <w:b/>
          <w:noProof/>
        </w:rPr>
        <w:t>2</w:t>
      </w:r>
      <w:r w:rsidR="003E38A6">
        <w:rPr>
          <w:b/>
        </w:rPr>
        <w:fldChar w:fldCharType="end"/>
      </w:r>
      <w:r w:rsidR="003E38A6">
        <w:rPr>
          <w:b/>
        </w:rPr>
        <w:t>.</w:t>
      </w:r>
      <w:r w:rsidRPr="00320288">
        <w:t xml:space="preserve"> Structure de la lysine</w:t>
      </w:r>
      <w:r>
        <w:t xml:space="preserve"> au pH 3.9</w:t>
      </w:r>
      <w:r w:rsidRPr="00320288">
        <w:t xml:space="preserve"> et pKa des groupes fonctionnels</w:t>
      </w:r>
    </w:p>
    <w:p w:rsidR="00D4099A" w:rsidRDefault="00D4099A" w:rsidP="00410BEC">
      <w:pPr>
        <w:pStyle w:val="Paragraphedeliste"/>
        <w:jc w:val="both"/>
      </w:pPr>
    </w:p>
    <w:p w:rsidR="00320288" w:rsidRDefault="005C3F70" w:rsidP="00410BEC">
      <w:pPr>
        <w:pStyle w:val="Paragraphedeliste"/>
        <w:keepNext/>
        <w:jc w:val="both"/>
      </w:pPr>
      <w:r>
        <w:rPr>
          <w:noProof/>
        </w:rPr>
        <w:lastRenderedPageBreak/>
        <w:object w:dxaOrig="1440" w:dyaOrig="1440">
          <v:shape id="_x0000_s1032" type="#_x0000_t75" style="position:absolute;left:0;text-align:left;margin-left:0;margin-top:-.85pt;width:229.8pt;height:111.85pt;z-index:251668480;mso-position-horizontal:center">
            <v:imagedata r:id="rId10" o:title=""/>
            <w10:wrap type="square"/>
          </v:shape>
          <o:OLEObject Type="Embed" ProgID="ChemDraw.Document.6.0" ShapeID="_x0000_s1032" DrawAspect="Content" ObjectID="_1580120850" r:id="rId11"/>
        </w:object>
      </w:r>
    </w:p>
    <w:p w:rsidR="00822D79" w:rsidRDefault="00822D79" w:rsidP="00410BEC">
      <w:pPr>
        <w:pStyle w:val="Paragraphedeliste"/>
        <w:keepNext/>
        <w:jc w:val="both"/>
        <w:rPr>
          <w:b/>
        </w:rPr>
      </w:pPr>
    </w:p>
    <w:p w:rsidR="00822D79" w:rsidRDefault="00822D79" w:rsidP="00410BEC">
      <w:pPr>
        <w:pStyle w:val="Paragraphedeliste"/>
        <w:keepNext/>
        <w:jc w:val="both"/>
        <w:rPr>
          <w:b/>
        </w:rPr>
      </w:pPr>
    </w:p>
    <w:p w:rsidR="00822D79" w:rsidRDefault="00822D79" w:rsidP="00410BEC">
      <w:pPr>
        <w:pStyle w:val="Paragraphedeliste"/>
        <w:keepNext/>
        <w:jc w:val="both"/>
        <w:rPr>
          <w:b/>
        </w:rPr>
      </w:pPr>
    </w:p>
    <w:p w:rsidR="00822D79" w:rsidRDefault="00822D79" w:rsidP="00410BEC">
      <w:pPr>
        <w:pStyle w:val="Paragraphedeliste"/>
        <w:keepNext/>
        <w:jc w:val="both"/>
        <w:rPr>
          <w:b/>
        </w:rPr>
      </w:pPr>
    </w:p>
    <w:p w:rsidR="00822D79" w:rsidRDefault="00822D79" w:rsidP="00410BEC">
      <w:pPr>
        <w:pStyle w:val="Paragraphedeliste"/>
        <w:keepNext/>
        <w:jc w:val="both"/>
        <w:rPr>
          <w:b/>
        </w:rPr>
      </w:pPr>
    </w:p>
    <w:p w:rsidR="00822D79" w:rsidRDefault="00822D79" w:rsidP="00410BEC">
      <w:pPr>
        <w:pStyle w:val="Paragraphedeliste"/>
        <w:keepNext/>
        <w:jc w:val="both"/>
        <w:rPr>
          <w:b/>
        </w:rPr>
      </w:pPr>
    </w:p>
    <w:p w:rsidR="00822D79" w:rsidRDefault="00822D79" w:rsidP="00410BEC">
      <w:pPr>
        <w:pStyle w:val="Paragraphedeliste"/>
        <w:keepNext/>
        <w:jc w:val="both"/>
        <w:rPr>
          <w:b/>
        </w:rPr>
      </w:pPr>
    </w:p>
    <w:p w:rsidR="00D4099A" w:rsidRPr="00320288" w:rsidRDefault="00320288" w:rsidP="00822D79">
      <w:pPr>
        <w:pStyle w:val="Paragraphedeliste"/>
        <w:keepNext/>
        <w:jc w:val="center"/>
      </w:pPr>
      <w:r w:rsidRPr="00320288">
        <w:rPr>
          <w:b/>
        </w:rPr>
        <w:t xml:space="preserve">Figure </w:t>
      </w:r>
      <w:r w:rsidR="003E38A6">
        <w:rPr>
          <w:b/>
        </w:rPr>
        <w:fldChar w:fldCharType="begin"/>
      </w:r>
      <w:r w:rsidR="003E38A6">
        <w:rPr>
          <w:b/>
        </w:rPr>
        <w:instrText xml:space="preserve"> SEQ Figure \* ARABIC </w:instrText>
      </w:r>
      <w:r w:rsidR="003E38A6">
        <w:rPr>
          <w:b/>
        </w:rPr>
        <w:fldChar w:fldCharType="separate"/>
      </w:r>
      <w:r w:rsidR="003F190D">
        <w:rPr>
          <w:b/>
          <w:noProof/>
        </w:rPr>
        <w:t>3</w:t>
      </w:r>
      <w:r w:rsidR="003E38A6">
        <w:rPr>
          <w:b/>
        </w:rPr>
        <w:fldChar w:fldCharType="end"/>
      </w:r>
      <w:r w:rsidR="003E38A6">
        <w:rPr>
          <w:b/>
        </w:rPr>
        <w:t>.</w:t>
      </w:r>
      <w:r w:rsidRPr="00320288">
        <w:t xml:space="preserve"> Structure de l'aspartate au pH 3.9 et pKa des groupes fonctionnels</w:t>
      </w:r>
    </w:p>
    <w:p w:rsidR="00D4099A" w:rsidRDefault="00D4099A" w:rsidP="00410BEC">
      <w:pPr>
        <w:pStyle w:val="Paragraphedeliste"/>
        <w:jc w:val="both"/>
      </w:pPr>
    </w:p>
    <w:p w:rsidR="00822D79" w:rsidRDefault="00822D79" w:rsidP="00410BEC">
      <w:pPr>
        <w:pStyle w:val="Paragraphedeliste"/>
        <w:jc w:val="both"/>
      </w:pPr>
    </w:p>
    <w:p w:rsidR="00F254AA" w:rsidRDefault="00320288" w:rsidP="00410BEC">
      <w:pPr>
        <w:pStyle w:val="Paragraphedeliste"/>
        <w:jc w:val="both"/>
      </w:pPr>
      <w:r>
        <w:t>Le pI de c</w:t>
      </w:r>
      <w:r w:rsidR="00EE47DF">
        <w:t>hacun de ces</w:t>
      </w:r>
      <w:r>
        <w:t xml:space="preserve"> acides aminés </w:t>
      </w:r>
      <w:r w:rsidR="00296651">
        <w:t>est</w:t>
      </w:r>
      <w:r>
        <w:t xml:space="preserve"> : </w:t>
      </w:r>
    </w:p>
    <w:p w:rsidR="00320288" w:rsidRDefault="00320288" w:rsidP="00410BEC">
      <w:pPr>
        <w:pStyle w:val="Paragraphedeliste"/>
        <w:numPr>
          <w:ilvl w:val="0"/>
          <w:numId w:val="2"/>
        </w:numPr>
        <w:jc w:val="both"/>
      </w:pPr>
      <w:r>
        <w:t>pI = 5.97 pour la glycine :</w:t>
      </w:r>
    </w:p>
    <w:p w:rsidR="00320288" w:rsidRPr="00C84E33" w:rsidRDefault="00320288" w:rsidP="00410BEC">
      <w:pPr>
        <w:pStyle w:val="Paragraphedeliste"/>
        <w:ind w:left="1080"/>
        <w:jc w:val="both"/>
        <w:rPr>
          <w:rFonts w:eastAsiaTheme="minorEastAsia"/>
        </w:rPr>
      </w:pPr>
      <m:oMathPara>
        <m:oMath>
          <m:r>
            <w:rPr>
              <w:rFonts w:ascii="Cambria Math" w:hAnsi="Cambria Math"/>
            </w:rPr>
            <m:t>pI=</m:t>
          </m:r>
          <m:f>
            <m:fPr>
              <m:ctrlPr>
                <w:rPr>
                  <w:rFonts w:ascii="Cambria Math" w:hAnsi="Cambria Math"/>
                  <w:i/>
                </w:rPr>
              </m:ctrlPr>
            </m:fPr>
            <m:num>
              <m:sSub>
                <m:sSubPr>
                  <m:ctrlPr>
                    <w:rPr>
                      <w:rFonts w:ascii="Cambria Math" w:hAnsi="Cambria Math"/>
                      <w:i/>
                    </w:rPr>
                  </m:ctrlPr>
                </m:sSubPr>
                <m:e>
                  <m:r>
                    <w:rPr>
                      <w:rFonts w:ascii="Cambria Math" w:hAnsi="Cambria Math"/>
                    </w:rPr>
                    <m:t>pK</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pK</m:t>
                  </m:r>
                </m:e>
                <m:sub>
                  <m:r>
                    <w:rPr>
                      <w:rFonts w:ascii="Cambria Math" w:hAnsi="Cambria Math"/>
                    </w:rPr>
                    <m:t>2</m:t>
                  </m:r>
                </m:sub>
              </m:sSub>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2,34+9,60</m:t>
              </m:r>
            </m:num>
            <m:den>
              <m:r>
                <w:rPr>
                  <w:rFonts w:ascii="Cambria Math" w:hAnsi="Cambria Math"/>
                </w:rPr>
                <m:t>2</m:t>
              </m:r>
            </m:den>
          </m:f>
          <m:r>
            <w:rPr>
              <w:rFonts w:ascii="Cambria Math" w:hAnsi="Cambria Math"/>
            </w:rPr>
            <m:t>=5,97</m:t>
          </m:r>
        </m:oMath>
      </m:oMathPara>
    </w:p>
    <w:p w:rsidR="00C84E33" w:rsidRPr="00C84E33" w:rsidRDefault="00C84E33" w:rsidP="00410BEC">
      <w:pPr>
        <w:pStyle w:val="Paragraphedeliste"/>
        <w:numPr>
          <w:ilvl w:val="0"/>
          <w:numId w:val="2"/>
        </w:numPr>
        <w:jc w:val="both"/>
      </w:pPr>
      <w:r>
        <w:rPr>
          <w:rFonts w:eastAsiaTheme="minorEastAsia"/>
        </w:rPr>
        <w:t>pI = 9,74 pour la lysine :</w:t>
      </w:r>
    </w:p>
    <w:p w:rsidR="00C84E33" w:rsidRDefault="00C84E33" w:rsidP="00410BEC">
      <w:pPr>
        <w:pStyle w:val="Paragraphedeliste"/>
        <w:ind w:left="1080"/>
        <w:jc w:val="both"/>
        <w:rPr>
          <w:rFonts w:eastAsiaTheme="minorEastAsia"/>
        </w:rPr>
      </w:pPr>
      <m:oMathPara>
        <m:oMath>
          <m:r>
            <w:rPr>
              <w:rFonts w:ascii="Cambria Math" w:hAnsi="Cambria Math"/>
            </w:rPr>
            <m:t>pI=</m:t>
          </m:r>
          <m:f>
            <m:fPr>
              <m:ctrlPr>
                <w:rPr>
                  <w:rFonts w:ascii="Cambria Math" w:hAnsi="Cambria Math"/>
                  <w:i/>
                </w:rPr>
              </m:ctrlPr>
            </m:fPr>
            <m:num>
              <m:sSub>
                <m:sSubPr>
                  <m:ctrlPr>
                    <w:rPr>
                      <w:rFonts w:ascii="Cambria Math" w:hAnsi="Cambria Math"/>
                      <w:i/>
                    </w:rPr>
                  </m:ctrlPr>
                </m:sSubPr>
                <m:e>
                  <m:r>
                    <w:rPr>
                      <w:rFonts w:ascii="Cambria Math" w:hAnsi="Cambria Math"/>
                    </w:rPr>
                    <m:t>pK</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pK</m:t>
                  </m:r>
                </m:e>
                <m:sub>
                  <m:r>
                    <w:rPr>
                      <w:rFonts w:ascii="Cambria Math" w:hAnsi="Cambria Math"/>
                    </w:rPr>
                    <m:t>3</m:t>
                  </m:r>
                </m:sub>
              </m:sSub>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8,95+10,53</m:t>
              </m:r>
            </m:num>
            <m:den>
              <m:r>
                <w:rPr>
                  <w:rFonts w:ascii="Cambria Math" w:hAnsi="Cambria Math"/>
                </w:rPr>
                <m:t>2</m:t>
              </m:r>
            </m:den>
          </m:f>
          <m:r>
            <w:rPr>
              <w:rFonts w:ascii="Cambria Math" w:hAnsi="Cambria Math"/>
            </w:rPr>
            <m:t>=9,74</m:t>
          </m:r>
        </m:oMath>
      </m:oMathPara>
    </w:p>
    <w:p w:rsidR="00C84E33" w:rsidRDefault="00C84E33" w:rsidP="00410BEC">
      <w:pPr>
        <w:pStyle w:val="Paragraphedeliste"/>
        <w:numPr>
          <w:ilvl w:val="0"/>
          <w:numId w:val="2"/>
        </w:numPr>
        <w:jc w:val="both"/>
      </w:pPr>
      <w:r>
        <w:t>pI = 2,77 pour l’acide aspartique :</w:t>
      </w:r>
    </w:p>
    <w:p w:rsidR="00C84E33" w:rsidRPr="00EE47DF" w:rsidRDefault="00C84E33" w:rsidP="00410BEC">
      <w:pPr>
        <w:pStyle w:val="Paragraphedeliste"/>
        <w:ind w:left="1080"/>
        <w:jc w:val="both"/>
        <w:rPr>
          <w:rFonts w:eastAsiaTheme="minorEastAsia"/>
        </w:rPr>
      </w:pPr>
      <m:oMathPara>
        <m:oMath>
          <m:r>
            <w:rPr>
              <w:rFonts w:ascii="Cambria Math" w:hAnsi="Cambria Math"/>
            </w:rPr>
            <m:t>pI=</m:t>
          </m:r>
          <m:f>
            <m:fPr>
              <m:ctrlPr>
                <w:rPr>
                  <w:rFonts w:ascii="Cambria Math" w:hAnsi="Cambria Math"/>
                  <w:i/>
                </w:rPr>
              </m:ctrlPr>
            </m:fPr>
            <m:num>
              <m:sSub>
                <m:sSubPr>
                  <m:ctrlPr>
                    <w:rPr>
                      <w:rFonts w:ascii="Cambria Math" w:hAnsi="Cambria Math"/>
                      <w:i/>
                    </w:rPr>
                  </m:ctrlPr>
                </m:sSubPr>
                <m:e>
                  <m:r>
                    <w:rPr>
                      <w:rFonts w:ascii="Cambria Math" w:hAnsi="Cambria Math"/>
                    </w:rPr>
                    <m:t>pK</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pK</m:t>
                  </m:r>
                </m:e>
                <m:sub>
                  <m:r>
                    <w:rPr>
                      <w:rFonts w:ascii="Cambria Math" w:hAnsi="Cambria Math"/>
                    </w:rPr>
                    <m:t>2</m:t>
                  </m:r>
                </m:sub>
              </m:sSub>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1,88+3,65</m:t>
              </m:r>
            </m:num>
            <m:den>
              <m:r>
                <w:rPr>
                  <w:rFonts w:ascii="Cambria Math" w:hAnsi="Cambria Math"/>
                </w:rPr>
                <m:t>2</m:t>
              </m:r>
            </m:den>
          </m:f>
          <m:r>
            <w:rPr>
              <w:rFonts w:ascii="Cambria Math" w:hAnsi="Cambria Math"/>
            </w:rPr>
            <m:t>=2,765</m:t>
          </m:r>
        </m:oMath>
      </m:oMathPara>
    </w:p>
    <w:p w:rsidR="00EE47DF" w:rsidRDefault="00EE47DF" w:rsidP="00410BEC">
      <w:pPr>
        <w:pStyle w:val="Paragraphedeliste"/>
        <w:ind w:left="1080"/>
        <w:jc w:val="both"/>
        <w:rPr>
          <w:rFonts w:eastAsiaTheme="minorEastAsia"/>
        </w:rPr>
      </w:pPr>
    </w:p>
    <w:p w:rsidR="00EE47DF" w:rsidRDefault="00E11104" w:rsidP="00410BEC">
      <w:pPr>
        <w:pStyle w:val="Paragraphedeliste"/>
        <w:numPr>
          <w:ilvl w:val="0"/>
          <w:numId w:val="1"/>
        </w:numPr>
        <w:jc w:val="both"/>
      </w:pPr>
      <w:r>
        <w:t xml:space="preserve">On remplit le tableau de </w:t>
      </w:r>
      <w:r w:rsidR="00296651">
        <w:t>résultats</w:t>
      </w:r>
      <w:r>
        <w:t xml:space="preserve">. </w:t>
      </w:r>
      <w:r w:rsidR="00296651">
        <w:t xml:space="preserve">On définit d’abord quel acide aminé sera présent dans chaque fraction. L’acide aspartique ayant le pI le plus bas, sera le premier à sortir de la colonne car il va </w:t>
      </w:r>
      <w:r w:rsidR="006364DF">
        <w:t>être déprotoné</w:t>
      </w:r>
      <w:r w:rsidR="00296651">
        <w:t xml:space="preserve"> </w:t>
      </w:r>
      <w:r w:rsidR="006364DF">
        <w:t>à</w:t>
      </w:r>
      <w:r w:rsidR="00296651">
        <w:t xml:space="preserve"> un pH bas. </w:t>
      </w:r>
      <w:r w:rsidR="006364DF">
        <w:t>Dès</w:t>
      </w:r>
      <w:r w:rsidR="00296651">
        <w:t xml:space="preserve"> que le pH </w:t>
      </w:r>
      <w:r w:rsidR="006364DF">
        <w:t xml:space="preserve">de la colonne </w:t>
      </w:r>
      <w:r w:rsidR="00296651">
        <w:t xml:space="preserve">atteint le pI de la glycine, 5,97, la glycine va commencer </w:t>
      </w:r>
      <w:r w:rsidR="006364DF">
        <w:t>à</w:t>
      </w:r>
      <w:r w:rsidR="00296651">
        <w:t xml:space="preserve"> </w:t>
      </w:r>
      <w:r w:rsidR="006364DF">
        <w:t>sortir de la colonne. Ensuite dè</w:t>
      </w:r>
      <w:r w:rsidR="00296651">
        <w:t xml:space="preserve">s que le pH atteint 9,74, le pI de la lysine, la lysine sera </w:t>
      </w:r>
      <w:r w:rsidR="006364DF">
        <w:t>présente</w:t>
      </w:r>
      <w:r w:rsidR="00296651">
        <w:t xml:space="preserve"> dans les fractions. </w:t>
      </w:r>
    </w:p>
    <w:p w:rsidR="00296651" w:rsidRDefault="00296651" w:rsidP="00410BEC">
      <w:pPr>
        <w:pStyle w:val="Paragraphedeliste"/>
        <w:jc w:val="both"/>
      </w:pPr>
      <w:r>
        <w:t>D’</w:t>
      </w:r>
      <w:r w:rsidR="006364DF">
        <w:t>après</w:t>
      </w:r>
      <w:r>
        <w:t xml:space="preserve"> les mesures de pH</w:t>
      </w:r>
      <w:r w:rsidR="006364DF">
        <w:t xml:space="preserve"> obtenues (voir tableau)</w:t>
      </w:r>
      <w:r>
        <w:t xml:space="preserve">, on peut donc voir que l’acide aspartique sera </w:t>
      </w:r>
      <w:r w:rsidR="006364DF">
        <w:t>présent</w:t>
      </w:r>
      <w:r>
        <w:t xml:space="preserve"> dans les fractions 1 </w:t>
      </w:r>
      <w:r w:rsidR="006364DF">
        <w:t>à</w:t>
      </w:r>
      <w:r>
        <w:t xml:space="preserve"> 7. La glycine sera </w:t>
      </w:r>
      <w:r w:rsidR="006364DF">
        <w:t>présente</w:t>
      </w:r>
      <w:r>
        <w:t xml:space="preserve"> dans les fractions 8 </w:t>
      </w:r>
      <w:r w:rsidR="006364DF">
        <w:t>à</w:t>
      </w:r>
      <w:r w:rsidR="00736BE5">
        <w:t xml:space="preserve"> 11</w:t>
      </w:r>
      <w:r>
        <w:t xml:space="preserve">. La lysine sera </w:t>
      </w:r>
      <w:r w:rsidR="006364DF">
        <w:t>présente</w:t>
      </w:r>
      <w:r>
        <w:t xml:space="preserve"> dans les fractions 12 </w:t>
      </w:r>
      <w:r w:rsidR="006364DF">
        <w:t>à</w:t>
      </w:r>
      <w:r>
        <w:t xml:space="preserve"> 16. </w:t>
      </w:r>
    </w:p>
    <w:p w:rsidR="006364DF" w:rsidRDefault="006364DF" w:rsidP="00410BEC">
      <w:pPr>
        <w:pStyle w:val="Paragraphedeliste"/>
        <w:jc w:val="both"/>
      </w:pPr>
    </w:p>
    <w:p w:rsidR="006364DF" w:rsidRDefault="006364DF" w:rsidP="00410BEC">
      <w:pPr>
        <w:pStyle w:val="Paragraphedeliste"/>
        <w:jc w:val="both"/>
        <w:rPr>
          <w:u w:val="single"/>
        </w:rPr>
      </w:pPr>
      <w:r w:rsidRPr="004E3645">
        <w:rPr>
          <w:u w:val="single"/>
        </w:rPr>
        <w:t>Calculs :</w:t>
      </w:r>
    </w:p>
    <w:p w:rsidR="0017565D" w:rsidRPr="004E3645" w:rsidRDefault="0017565D" w:rsidP="00410BEC">
      <w:pPr>
        <w:pStyle w:val="Paragraphedeliste"/>
        <w:jc w:val="both"/>
        <w:rPr>
          <w:u w:val="single"/>
        </w:rPr>
      </w:pPr>
    </w:p>
    <w:p w:rsidR="006364DF" w:rsidRDefault="006364DF" w:rsidP="00410BEC">
      <w:pPr>
        <w:pStyle w:val="Paragraphedeliste"/>
        <w:numPr>
          <w:ilvl w:val="0"/>
          <w:numId w:val="2"/>
        </w:numPr>
        <w:jc w:val="both"/>
      </w:pPr>
      <w:r>
        <w:t xml:space="preserve">On peut calculer la concentration </w:t>
      </w:r>
      <w:r w:rsidR="008510F0">
        <w:t>d’acide aspartique dans la fraction 1 :</w:t>
      </w:r>
    </w:p>
    <w:p w:rsidR="008510F0" w:rsidRDefault="008510F0" w:rsidP="00410BEC">
      <w:pPr>
        <w:ind w:left="720"/>
        <w:jc w:val="both"/>
      </w:pPr>
      <w:r>
        <w:t>On sait que la concentration d’acide amin</w:t>
      </w:r>
      <w:r w:rsidR="00A37428">
        <w:t>é</w:t>
      </w:r>
      <w:r>
        <w:t xml:space="preserve"> est inversement proportionnelle </w:t>
      </w:r>
      <w:r w:rsidR="00A37428">
        <w:t>à</w:t>
      </w:r>
      <w:r>
        <w:t xml:space="preserve"> son </w:t>
      </w:r>
      <w:r w:rsidR="00A37428">
        <w:t>absorbance. Or on connait la concentration et l’absorbance d’un étalon d’acide aspartique (1,25 mM)</w:t>
      </w:r>
    </w:p>
    <w:p w:rsidR="00A37428" w:rsidRPr="002C4C14" w:rsidRDefault="005C3F70" w:rsidP="00410BEC">
      <w:pPr>
        <w:ind w:left="720"/>
        <w:jc w:val="both"/>
        <w:rPr>
          <w:rFonts w:eastAsiaTheme="minorEastAsia"/>
        </w:rPr>
      </w:pPr>
      <m:oMathPara>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1</m:t>
                  </m:r>
                </m:sub>
              </m:sSub>
            </m:num>
            <m:den>
              <m:sSub>
                <m:sSubPr>
                  <m:ctrlPr>
                    <w:rPr>
                      <w:rFonts w:ascii="Cambria Math" w:hAnsi="Cambria Math"/>
                      <w:i/>
                    </w:rPr>
                  </m:ctrlPr>
                </m:sSubPr>
                <m:e>
                  <m:r>
                    <w:rPr>
                      <w:rFonts w:ascii="Cambria Math" w:hAnsi="Cambria Math"/>
                    </w:rPr>
                    <m:t>c</m:t>
                  </m:r>
                </m:e>
                <m:sub>
                  <m:r>
                    <w:rPr>
                      <w:rFonts w:ascii="Cambria Math" w:hAnsi="Cambria Math"/>
                    </w:rPr>
                    <m:t>1</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b</m:t>
                  </m:r>
                </m:sub>
              </m:sSub>
            </m:num>
            <m:den>
              <m:sSub>
                <m:sSubPr>
                  <m:ctrlPr>
                    <w:rPr>
                      <w:rFonts w:ascii="Cambria Math" w:hAnsi="Cambria Math"/>
                      <w:i/>
                    </w:rPr>
                  </m:ctrlPr>
                </m:sSubPr>
                <m:e>
                  <m:r>
                    <w:rPr>
                      <w:rFonts w:ascii="Cambria Math" w:hAnsi="Cambria Math"/>
                    </w:rPr>
                    <m:t>c</m:t>
                  </m:r>
                </m:e>
                <m:sub>
                  <m:r>
                    <w:rPr>
                      <w:rFonts w:ascii="Cambria Math" w:hAnsi="Cambria Math"/>
                    </w:rPr>
                    <m:t>b</m:t>
                  </m:r>
                </m:sub>
              </m:sSub>
            </m:den>
          </m:f>
          <m:r>
            <w:rPr>
              <w:rFonts w:ascii="Cambria Math" w:hAnsi="Cambria Math"/>
            </w:rPr>
            <m:t>=</m:t>
          </m:r>
          <m:f>
            <m:fPr>
              <m:ctrlPr>
                <w:rPr>
                  <w:rFonts w:ascii="Cambria Math" w:hAnsi="Cambria Math"/>
                  <w:i/>
                </w:rPr>
              </m:ctrlPr>
            </m:fPr>
            <m:num>
              <m:r>
                <w:rPr>
                  <w:rFonts w:ascii="Cambria Math" w:hAnsi="Cambria Math"/>
                </w:rPr>
                <m:t>0,353</m:t>
              </m:r>
            </m:num>
            <m:den>
              <m:r>
                <w:rPr>
                  <w:rFonts w:ascii="Cambria Math" w:hAnsi="Cambria Math"/>
                </w:rPr>
                <m:t>1,25</m:t>
              </m:r>
            </m:den>
          </m:f>
          <m:r>
            <w:rPr>
              <w:rFonts w:ascii="Cambria Math" w:hAnsi="Cambria Math"/>
            </w:rPr>
            <m:t>=ε=0,2824</m:t>
          </m:r>
        </m:oMath>
      </m:oMathPara>
    </w:p>
    <w:p w:rsidR="00E63A6D" w:rsidRDefault="00E63A6D" w:rsidP="00410BEC">
      <w:pPr>
        <w:ind w:left="708"/>
        <w:jc w:val="both"/>
        <w:rPr>
          <w:rFonts w:eastAsiaTheme="minorEastAsia"/>
        </w:rPr>
      </w:pPr>
      <w:r>
        <w:rPr>
          <w:rFonts w:eastAsiaTheme="minorEastAsia"/>
        </w:rPr>
        <w:lastRenderedPageBreak/>
        <w:t>Le coefficient ε sera le même pour les fractions 1 à 7.</w:t>
      </w:r>
    </w:p>
    <w:p w:rsidR="002C4C14" w:rsidRPr="008D345F" w:rsidRDefault="00641030" w:rsidP="00410BEC">
      <w:pPr>
        <w:ind w:left="708"/>
        <w:jc w:val="both"/>
        <w:rPr>
          <w:rFonts w:eastAsia="Times New Roman" w:cs="Times New Roman"/>
          <w:color w:val="000000"/>
          <w:sz w:val="22"/>
          <w:szCs w:val="22"/>
          <w:lang w:eastAsia="fr-CA"/>
        </w:rPr>
      </w:pPr>
      <w:r>
        <w:rPr>
          <w:rFonts w:eastAsiaTheme="minorEastAsia"/>
        </w:rPr>
        <w:t>Or</w:t>
      </w:r>
      <w:r w:rsidR="00E63A6D">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1</m:t>
            </m:r>
          </m:sub>
        </m:sSub>
        <m:r>
          <w:rPr>
            <w:rFonts w:ascii="Cambria Math" w:eastAsiaTheme="minorEastAsia" w:hAnsi="Cambria Math"/>
          </w:rPr>
          <m:t>=0,234-0,083=0,151</m:t>
        </m:r>
      </m:oMath>
      <w:r w:rsidR="002C4C14">
        <w:rPr>
          <w:rFonts w:eastAsiaTheme="minorEastAsia"/>
        </w:rPr>
        <w:t xml:space="preserve"> donc :</w:t>
      </w:r>
    </w:p>
    <w:p w:rsidR="002C4C14" w:rsidRPr="002C4C14" w:rsidRDefault="005C3F70" w:rsidP="00410BEC">
      <w:pPr>
        <w:ind w:left="720"/>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1</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1</m:t>
                  </m:r>
                </m:sub>
              </m:sSub>
            </m:num>
            <m:den>
              <m:r>
                <w:rPr>
                  <w:rFonts w:ascii="Cambria Math" w:eastAsiaTheme="minorEastAsia" w:hAnsi="Cambria Math"/>
                </w:rPr>
                <m:t>ε</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0,151</m:t>
              </m:r>
            </m:num>
            <m:den>
              <m:r>
                <w:rPr>
                  <w:rFonts w:ascii="Cambria Math" w:eastAsiaTheme="minorEastAsia" w:hAnsi="Cambria Math"/>
                </w:rPr>
                <m:t>0,2824</m:t>
              </m:r>
            </m:den>
          </m:f>
          <m:r>
            <w:rPr>
              <w:rFonts w:ascii="Cambria Math" w:eastAsiaTheme="minorEastAsia" w:hAnsi="Cambria Math"/>
            </w:rPr>
            <m:t>=0,535 mM</m:t>
          </m:r>
        </m:oMath>
      </m:oMathPara>
    </w:p>
    <w:p w:rsidR="002C4C14" w:rsidRDefault="00641030" w:rsidP="00410BEC">
      <w:pPr>
        <w:ind w:left="720"/>
        <w:jc w:val="both"/>
        <w:rPr>
          <w:rFonts w:eastAsiaTheme="minorEastAsia"/>
        </w:rPr>
      </w:pPr>
      <w:r>
        <w:rPr>
          <w:rFonts w:eastAsiaTheme="minorEastAsia"/>
        </w:rPr>
        <w:t>Dans la fraction 1, a un pH de 5,57, on a une concentration de 0,535 mM d’acide aspartique.</w:t>
      </w:r>
    </w:p>
    <w:p w:rsidR="002C4C14" w:rsidRDefault="008D345F" w:rsidP="00410BEC">
      <w:pPr>
        <w:ind w:left="720"/>
        <w:jc w:val="both"/>
        <w:rPr>
          <w:rFonts w:eastAsiaTheme="minorEastAsia"/>
        </w:rPr>
      </w:pPr>
      <w:r>
        <w:rPr>
          <w:rFonts w:eastAsiaTheme="minorEastAsia"/>
        </w:rPr>
        <w:t>On peut aussi cal</w:t>
      </w:r>
      <w:r w:rsidR="00240B4E">
        <w:rPr>
          <w:rFonts w:eastAsiaTheme="minorEastAsia"/>
        </w:rPr>
        <w:t>c</w:t>
      </w:r>
      <w:r>
        <w:rPr>
          <w:rFonts w:eastAsiaTheme="minorEastAsia"/>
        </w:rPr>
        <w:t>uler le nombre de μmole d’acide aspartique dans la fraction</w:t>
      </w:r>
      <w:r w:rsidR="00F71D70">
        <w:rPr>
          <w:rFonts w:eastAsiaTheme="minorEastAsia"/>
        </w:rPr>
        <w:t xml:space="preserve"> 1</w:t>
      </w:r>
      <w:r>
        <w:rPr>
          <w:rFonts w:eastAsiaTheme="minorEastAsia"/>
        </w:rPr>
        <w:t> :</w:t>
      </w:r>
    </w:p>
    <w:p w:rsidR="008D345F" w:rsidRPr="00F71D70" w:rsidRDefault="005C3F70" w:rsidP="00410BEC">
      <w:pPr>
        <w:ind w:left="720"/>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1</m:t>
              </m:r>
            </m:sub>
          </m:sSub>
          <m:r>
            <w:rPr>
              <w:rFonts w:ascii="Cambria Math" w:eastAsiaTheme="minorEastAsia" w:hAnsi="Cambria Math"/>
            </w:rPr>
            <m:t xml:space="preserve">=0,535 mM=535 μM; </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1</m:t>
              </m:r>
            </m:sub>
          </m:sSub>
          <m:r>
            <w:rPr>
              <w:rFonts w:ascii="Cambria Math" w:eastAsiaTheme="minorEastAsia" w:hAnsi="Cambria Math"/>
            </w:rPr>
            <m:t>=5 mL=0,005 L</m:t>
          </m:r>
        </m:oMath>
      </m:oMathPara>
    </w:p>
    <w:p w:rsidR="00F71D70" w:rsidRPr="00F71D70" w:rsidRDefault="00F71D70" w:rsidP="00410BEC">
      <w:pPr>
        <w:ind w:left="720"/>
        <w:jc w:val="both"/>
        <w:rPr>
          <w:rFonts w:eastAsiaTheme="minorEastAsia"/>
        </w:rPr>
      </w:pPr>
      <m:oMathPara>
        <m:oMath>
          <m:r>
            <w:rPr>
              <w:rFonts w:ascii="Cambria Math" w:eastAsiaTheme="minorEastAsia" w:hAnsi="Cambria Math"/>
            </w:rPr>
            <m:t>n=535×0,005=2,675 μmol</m:t>
          </m:r>
        </m:oMath>
      </m:oMathPara>
    </w:p>
    <w:p w:rsidR="00F71D70" w:rsidRDefault="00F71D70" w:rsidP="00410BEC">
      <w:pPr>
        <w:ind w:left="720"/>
        <w:jc w:val="both"/>
        <w:rPr>
          <w:rFonts w:eastAsiaTheme="minorEastAsia"/>
        </w:rPr>
      </w:pPr>
      <w:r>
        <w:rPr>
          <w:rFonts w:eastAsiaTheme="minorEastAsia"/>
        </w:rPr>
        <w:t>Dans notre première fraction, on a donc 2,675 μmole d’acide aspartique</w:t>
      </w:r>
    </w:p>
    <w:p w:rsidR="004E3645" w:rsidRPr="00F71D70" w:rsidRDefault="004E3645" w:rsidP="00410BEC">
      <w:pPr>
        <w:ind w:left="720"/>
        <w:jc w:val="both"/>
        <w:rPr>
          <w:rFonts w:eastAsiaTheme="minorEastAsia"/>
        </w:rPr>
      </w:pPr>
    </w:p>
    <w:p w:rsidR="002C4C14" w:rsidRDefault="002C4C14" w:rsidP="00410BEC">
      <w:pPr>
        <w:pStyle w:val="Paragraphedeliste"/>
        <w:numPr>
          <w:ilvl w:val="0"/>
          <w:numId w:val="2"/>
        </w:numPr>
        <w:jc w:val="both"/>
      </w:pPr>
      <w:r>
        <w:t>On peut calculer la concentration de glycine  dans la fraction 8 :</w:t>
      </w:r>
    </w:p>
    <w:p w:rsidR="002C4C14" w:rsidRDefault="002C4C14" w:rsidP="00410BEC">
      <w:pPr>
        <w:ind w:left="720"/>
        <w:jc w:val="both"/>
      </w:pPr>
      <w:r>
        <w:t>On sait que la concentration d’acide aminé est inversement proportionnelle à son absorbance. Or on connait la concentration et l’absorbance d’un étalon de glycine (1,25 mM)</w:t>
      </w:r>
    </w:p>
    <w:p w:rsidR="002C4C14" w:rsidRPr="00641030" w:rsidRDefault="005C3F70" w:rsidP="00410BEC">
      <w:pPr>
        <w:ind w:left="720"/>
        <w:jc w:val="both"/>
        <w:rPr>
          <w:rFonts w:eastAsiaTheme="minorEastAsia"/>
        </w:rPr>
      </w:pPr>
      <m:oMathPara>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8</m:t>
                  </m:r>
                </m:sub>
              </m:sSub>
            </m:num>
            <m:den>
              <m:sSub>
                <m:sSubPr>
                  <m:ctrlPr>
                    <w:rPr>
                      <w:rFonts w:ascii="Cambria Math" w:hAnsi="Cambria Math"/>
                      <w:i/>
                    </w:rPr>
                  </m:ctrlPr>
                </m:sSubPr>
                <m:e>
                  <m:r>
                    <w:rPr>
                      <w:rFonts w:ascii="Cambria Math" w:hAnsi="Cambria Math"/>
                    </w:rPr>
                    <m:t>c</m:t>
                  </m:r>
                </m:e>
                <m:sub>
                  <m:r>
                    <w:rPr>
                      <w:rFonts w:ascii="Cambria Math" w:hAnsi="Cambria Math"/>
                    </w:rPr>
                    <m:t>8</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a</m:t>
                  </m:r>
                </m:sub>
              </m:sSub>
            </m:num>
            <m:den>
              <m:sSub>
                <m:sSubPr>
                  <m:ctrlPr>
                    <w:rPr>
                      <w:rFonts w:ascii="Cambria Math" w:hAnsi="Cambria Math"/>
                      <w:i/>
                    </w:rPr>
                  </m:ctrlPr>
                </m:sSubPr>
                <m:e>
                  <m:r>
                    <w:rPr>
                      <w:rFonts w:ascii="Cambria Math" w:hAnsi="Cambria Math"/>
                    </w:rPr>
                    <m:t>c</m:t>
                  </m:r>
                </m:e>
                <m:sub>
                  <m:r>
                    <w:rPr>
                      <w:rFonts w:ascii="Cambria Math" w:hAnsi="Cambria Math"/>
                    </w:rPr>
                    <m:t>a</m:t>
                  </m:r>
                </m:sub>
              </m:sSub>
            </m:den>
          </m:f>
          <m:r>
            <w:rPr>
              <w:rFonts w:ascii="Cambria Math" w:hAnsi="Cambria Math"/>
            </w:rPr>
            <m:t>=</m:t>
          </m:r>
          <m:f>
            <m:fPr>
              <m:ctrlPr>
                <w:rPr>
                  <w:rFonts w:ascii="Cambria Math" w:hAnsi="Cambria Math"/>
                  <w:i/>
                </w:rPr>
              </m:ctrlPr>
            </m:fPr>
            <m:num>
              <m:r>
                <w:rPr>
                  <w:rFonts w:ascii="Cambria Math" w:hAnsi="Cambria Math"/>
                </w:rPr>
                <m:t>0,537</m:t>
              </m:r>
            </m:num>
            <m:den>
              <m:r>
                <w:rPr>
                  <w:rFonts w:ascii="Cambria Math" w:hAnsi="Cambria Math"/>
                </w:rPr>
                <m:t>1,25</m:t>
              </m:r>
            </m:den>
          </m:f>
          <m:r>
            <w:rPr>
              <w:rFonts w:ascii="Cambria Math" w:hAnsi="Cambria Math"/>
            </w:rPr>
            <m:t>=ε=0,4296</m:t>
          </m:r>
        </m:oMath>
      </m:oMathPara>
    </w:p>
    <w:p w:rsidR="00E63A6D" w:rsidRDefault="00E63A6D" w:rsidP="00410BEC">
      <w:pPr>
        <w:ind w:left="708"/>
        <w:jc w:val="both"/>
        <w:rPr>
          <w:rFonts w:eastAsiaTheme="minorEastAsia"/>
        </w:rPr>
      </w:pPr>
      <w:r>
        <w:rPr>
          <w:rFonts w:eastAsiaTheme="minorEastAsia"/>
        </w:rPr>
        <w:t>Le coefficient ε sera le même pour les fractions 8 à 11.</w:t>
      </w:r>
    </w:p>
    <w:p w:rsidR="00641030" w:rsidRDefault="00E63A6D" w:rsidP="00410BEC">
      <w:pPr>
        <w:ind w:left="720"/>
        <w:jc w:val="both"/>
        <w:rPr>
          <w:rFonts w:eastAsiaTheme="minorEastAsia"/>
        </w:rPr>
      </w:pPr>
      <w:r>
        <w:rPr>
          <w:rFonts w:eastAsiaTheme="minorEastAsia"/>
        </w:rPr>
        <w:t>Or</w:t>
      </w: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8</m:t>
            </m:r>
          </m:sub>
        </m:sSub>
        <m:r>
          <w:rPr>
            <w:rFonts w:ascii="Cambria Math" w:eastAsiaTheme="minorEastAsia" w:hAnsi="Cambria Math"/>
          </w:rPr>
          <m:t>=0,324-0,083=0,241</m:t>
        </m:r>
      </m:oMath>
      <w:r w:rsidR="00641030">
        <w:rPr>
          <w:rFonts w:eastAsiaTheme="minorEastAsia"/>
        </w:rPr>
        <w:t>, donc :</w:t>
      </w:r>
    </w:p>
    <w:p w:rsidR="00641030" w:rsidRPr="00641030" w:rsidRDefault="005C3F70" w:rsidP="00410BEC">
      <w:pPr>
        <w:ind w:left="720"/>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8</m:t>
                  </m:r>
                </m:sub>
              </m:sSub>
            </m:num>
            <m:den>
              <m:r>
                <w:rPr>
                  <w:rFonts w:ascii="Cambria Math" w:eastAsiaTheme="minorEastAsia" w:hAnsi="Cambria Math"/>
                </w:rPr>
                <m:t>ε</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0,241</m:t>
              </m:r>
            </m:num>
            <m:den>
              <m:r>
                <w:rPr>
                  <w:rFonts w:ascii="Cambria Math" w:eastAsiaTheme="minorEastAsia" w:hAnsi="Cambria Math"/>
                </w:rPr>
                <m:t>0,4296</m:t>
              </m:r>
            </m:den>
          </m:f>
          <m:r>
            <w:rPr>
              <w:rFonts w:ascii="Cambria Math" w:eastAsiaTheme="minorEastAsia" w:hAnsi="Cambria Math"/>
            </w:rPr>
            <m:t xml:space="preserve">=0,561 mM </m:t>
          </m:r>
        </m:oMath>
      </m:oMathPara>
    </w:p>
    <w:p w:rsidR="00641030" w:rsidRDefault="00641030" w:rsidP="00410BEC">
      <w:pPr>
        <w:ind w:left="720"/>
        <w:jc w:val="both"/>
        <w:rPr>
          <w:rFonts w:eastAsiaTheme="minorEastAsia"/>
        </w:rPr>
      </w:pPr>
      <w:r>
        <w:rPr>
          <w:rFonts w:eastAsiaTheme="minorEastAsia"/>
        </w:rPr>
        <w:t xml:space="preserve">Dans la fraction 8, a un pH de 5,57, on a une concentration de 0,561 mM de glycine. </w:t>
      </w:r>
    </w:p>
    <w:p w:rsidR="00F71D70" w:rsidRDefault="00F71D70" w:rsidP="00410BEC">
      <w:pPr>
        <w:ind w:left="720"/>
        <w:jc w:val="both"/>
        <w:rPr>
          <w:rFonts w:eastAsiaTheme="minorEastAsia"/>
        </w:rPr>
      </w:pPr>
      <w:r>
        <w:rPr>
          <w:rFonts w:eastAsiaTheme="minorEastAsia"/>
        </w:rPr>
        <w:t>On peut aussi le nombre de μmole de glycine dans la fraction 8:</w:t>
      </w:r>
    </w:p>
    <w:p w:rsidR="00F71D70" w:rsidRPr="00F71D70" w:rsidRDefault="005C3F70" w:rsidP="00410BEC">
      <w:pPr>
        <w:ind w:left="720"/>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r>
            <w:rPr>
              <w:rFonts w:ascii="Cambria Math" w:eastAsiaTheme="minorEastAsia" w:hAnsi="Cambria Math"/>
            </w:rPr>
            <m:t xml:space="preserve">=0,561 mM=561 μM; </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1</m:t>
              </m:r>
            </m:sub>
          </m:sSub>
          <m:r>
            <w:rPr>
              <w:rFonts w:ascii="Cambria Math" w:eastAsiaTheme="minorEastAsia" w:hAnsi="Cambria Math"/>
            </w:rPr>
            <m:t>=5 mL=0,005 L</m:t>
          </m:r>
        </m:oMath>
      </m:oMathPara>
    </w:p>
    <w:p w:rsidR="00F71D70" w:rsidRPr="00F71D70" w:rsidRDefault="00F71D70" w:rsidP="00410BEC">
      <w:pPr>
        <w:ind w:left="720"/>
        <w:jc w:val="both"/>
        <w:rPr>
          <w:rFonts w:eastAsiaTheme="minorEastAsia"/>
        </w:rPr>
      </w:pPr>
      <m:oMathPara>
        <m:oMath>
          <m:r>
            <w:rPr>
              <w:rFonts w:ascii="Cambria Math" w:eastAsiaTheme="minorEastAsia" w:hAnsi="Cambria Math"/>
            </w:rPr>
            <m:t>n=561×0,005=2,805 μmol</m:t>
          </m:r>
        </m:oMath>
      </m:oMathPara>
    </w:p>
    <w:p w:rsidR="00641030" w:rsidRDefault="00F71D70" w:rsidP="00410BEC">
      <w:pPr>
        <w:ind w:left="720"/>
        <w:jc w:val="both"/>
        <w:rPr>
          <w:rFonts w:eastAsiaTheme="minorEastAsia"/>
        </w:rPr>
      </w:pPr>
      <w:r>
        <w:rPr>
          <w:rFonts w:eastAsiaTheme="minorEastAsia"/>
        </w:rPr>
        <w:t>On a donc 2,805 μmole de glycine dans la huitième fraction</w:t>
      </w:r>
    </w:p>
    <w:p w:rsidR="004E3645" w:rsidRDefault="004E3645" w:rsidP="00410BEC">
      <w:pPr>
        <w:ind w:left="720"/>
        <w:jc w:val="both"/>
        <w:rPr>
          <w:rFonts w:eastAsiaTheme="minorEastAsia"/>
        </w:rPr>
      </w:pPr>
    </w:p>
    <w:p w:rsidR="00641030" w:rsidRDefault="00641030" w:rsidP="00410BEC">
      <w:pPr>
        <w:pStyle w:val="Paragraphedeliste"/>
        <w:numPr>
          <w:ilvl w:val="0"/>
          <w:numId w:val="2"/>
        </w:numPr>
        <w:jc w:val="both"/>
      </w:pPr>
      <w:r>
        <w:t>On peut calculer la concentration de lysine dans la fraction 12 :</w:t>
      </w:r>
    </w:p>
    <w:p w:rsidR="00641030" w:rsidRDefault="00641030" w:rsidP="00410BEC">
      <w:pPr>
        <w:ind w:left="720"/>
        <w:jc w:val="both"/>
      </w:pPr>
      <w:r>
        <w:lastRenderedPageBreak/>
        <w:t>On sait que la concentration d’acide aminé est inversement proportionnelle à son absorbance. Or on connait la concentration et l’absorbance d’un étalon de lysine (1,25 mM)</w:t>
      </w:r>
    </w:p>
    <w:p w:rsidR="00641030" w:rsidRPr="00641030" w:rsidRDefault="005C3F70" w:rsidP="00410BEC">
      <w:pPr>
        <w:ind w:left="720"/>
        <w:jc w:val="both"/>
        <w:rPr>
          <w:rFonts w:eastAsiaTheme="minorEastAsia"/>
        </w:rPr>
      </w:pPr>
      <m:oMathPara>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12</m:t>
                  </m:r>
                </m:sub>
              </m:sSub>
            </m:num>
            <m:den>
              <m:sSub>
                <m:sSubPr>
                  <m:ctrlPr>
                    <w:rPr>
                      <w:rFonts w:ascii="Cambria Math" w:hAnsi="Cambria Math"/>
                      <w:i/>
                    </w:rPr>
                  </m:ctrlPr>
                </m:sSubPr>
                <m:e>
                  <m:r>
                    <w:rPr>
                      <w:rFonts w:ascii="Cambria Math" w:hAnsi="Cambria Math"/>
                    </w:rPr>
                    <m:t>c</m:t>
                  </m:r>
                </m:e>
                <m:sub>
                  <m:r>
                    <w:rPr>
                      <w:rFonts w:ascii="Cambria Math" w:hAnsi="Cambria Math"/>
                    </w:rPr>
                    <m:t>12</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c</m:t>
                  </m:r>
                </m:sub>
              </m:sSub>
            </m:num>
            <m:den>
              <m:sSub>
                <m:sSubPr>
                  <m:ctrlPr>
                    <w:rPr>
                      <w:rFonts w:ascii="Cambria Math" w:hAnsi="Cambria Math"/>
                      <w:i/>
                    </w:rPr>
                  </m:ctrlPr>
                </m:sSubPr>
                <m:e>
                  <m:r>
                    <w:rPr>
                      <w:rFonts w:ascii="Cambria Math" w:hAnsi="Cambria Math"/>
                    </w:rPr>
                    <m:t>c</m:t>
                  </m:r>
                </m:e>
                <m:sub>
                  <m:r>
                    <w:rPr>
                      <w:rFonts w:ascii="Cambria Math" w:hAnsi="Cambria Math"/>
                    </w:rPr>
                    <m:t>c</m:t>
                  </m:r>
                </m:sub>
              </m:sSub>
            </m:den>
          </m:f>
          <m:r>
            <w:rPr>
              <w:rFonts w:ascii="Cambria Math" w:hAnsi="Cambria Math"/>
            </w:rPr>
            <m:t>=</m:t>
          </m:r>
          <m:f>
            <m:fPr>
              <m:ctrlPr>
                <w:rPr>
                  <w:rFonts w:ascii="Cambria Math" w:hAnsi="Cambria Math"/>
                  <w:i/>
                </w:rPr>
              </m:ctrlPr>
            </m:fPr>
            <m:num>
              <m:r>
                <w:rPr>
                  <w:rFonts w:ascii="Cambria Math" w:hAnsi="Cambria Math"/>
                </w:rPr>
                <m:t>0,858</m:t>
              </m:r>
            </m:num>
            <m:den>
              <m:r>
                <w:rPr>
                  <w:rFonts w:ascii="Cambria Math" w:hAnsi="Cambria Math"/>
                </w:rPr>
                <m:t>1,25</m:t>
              </m:r>
            </m:den>
          </m:f>
          <m:r>
            <w:rPr>
              <w:rFonts w:ascii="Cambria Math" w:hAnsi="Cambria Math"/>
            </w:rPr>
            <m:t>=ε=0,6864</m:t>
          </m:r>
        </m:oMath>
      </m:oMathPara>
    </w:p>
    <w:p w:rsidR="00E63A6D" w:rsidRDefault="00E63A6D" w:rsidP="00410BEC">
      <w:pPr>
        <w:ind w:left="708"/>
        <w:jc w:val="both"/>
        <w:rPr>
          <w:rFonts w:eastAsiaTheme="minorEastAsia"/>
        </w:rPr>
      </w:pPr>
      <w:r>
        <w:rPr>
          <w:rFonts w:eastAsiaTheme="minorEastAsia"/>
        </w:rPr>
        <w:t>Le coefficient ε sera le même pour les fractions 12 à 16.</w:t>
      </w:r>
    </w:p>
    <w:p w:rsidR="00641030" w:rsidRDefault="00641030" w:rsidP="00410BEC">
      <w:pPr>
        <w:ind w:left="720"/>
        <w:jc w:val="both"/>
        <w:rPr>
          <w:rFonts w:eastAsiaTheme="minorEastAsia"/>
        </w:rPr>
      </w:pPr>
      <w:r>
        <w:rPr>
          <w:rFonts w:eastAsiaTheme="minorEastAsia"/>
        </w:rPr>
        <w:t>Or</w:t>
      </w: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12</m:t>
            </m:r>
          </m:sub>
        </m:sSub>
        <m:r>
          <w:rPr>
            <w:rFonts w:ascii="Cambria Math" w:eastAsiaTheme="minorEastAsia" w:hAnsi="Cambria Math"/>
          </w:rPr>
          <m:t xml:space="preserve">=0,114-0,083=0,031 </m:t>
        </m:r>
      </m:oMath>
      <w:r>
        <w:rPr>
          <w:rFonts w:eastAsiaTheme="minorEastAsia"/>
        </w:rPr>
        <w:t>, donc :</w:t>
      </w:r>
    </w:p>
    <w:p w:rsidR="008D345F" w:rsidRDefault="005C3F70" w:rsidP="00410BEC">
      <w:pPr>
        <w:ind w:left="708"/>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8</m:t>
                  </m:r>
                </m:sub>
              </m:sSub>
            </m:num>
            <m:den>
              <m:r>
                <w:rPr>
                  <w:rFonts w:ascii="Cambria Math" w:eastAsiaTheme="minorEastAsia" w:hAnsi="Cambria Math"/>
                </w:rPr>
                <m:t>ε</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0,031</m:t>
              </m:r>
            </m:num>
            <m:den>
              <m:r>
                <w:rPr>
                  <w:rFonts w:ascii="Cambria Math" w:eastAsiaTheme="minorEastAsia" w:hAnsi="Cambria Math"/>
                </w:rPr>
                <m:t>0,6864</m:t>
              </m:r>
            </m:den>
          </m:f>
          <m:r>
            <w:rPr>
              <w:rFonts w:ascii="Cambria Math" w:eastAsiaTheme="minorEastAsia" w:hAnsi="Cambria Math"/>
            </w:rPr>
            <m:t xml:space="preserve">=0,045 mM </m:t>
          </m:r>
        </m:oMath>
      </m:oMathPara>
    </w:p>
    <w:p w:rsidR="008D345F" w:rsidRDefault="008D345F" w:rsidP="00410BEC">
      <w:pPr>
        <w:ind w:left="708"/>
        <w:jc w:val="both"/>
        <w:rPr>
          <w:rFonts w:eastAsiaTheme="minorEastAsia"/>
        </w:rPr>
      </w:pPr>
      <w:r>
        <w:rPr>
          <w:rFonts w:eastAsiaTheme="minorEastAsia"/>
        </w:rPr>
        <w:t xml:space="preserve">Dans la fraction 12, a un pH de 8,27, on a une concentration de 0,045 mM de lysine. </w:t>
      </w:r>
    </w:p>
    <w:p w:rsidR="00F71D70" w:rsidRDefault="00F71D70" w:rsidP="00410BEC">
      <w:pPr>
        <w:ind w:left="708"/>
        <w:jc w:val="both"/>
        <w:rPr>
          <w:rFonts w:eastAsiaTheme="minorEastAsia"/>
        </w:rPr>
      </w:pPr>
      <w:r>
        <w:rPr>
          <w:rFonts w:eastAsiaTheme="minorEastAsia"/>
        </w:rPr>
        <w:t>On peut calculer le nombre de μmole de lysine dans la fraction 12 :</w:t>
      </w:r>
    </w:p>
    <w:p w:rsidR="00F71D70" w:rsidRPr="00F71D70" w:rsidRDefault="005C3F70" w:rsidP="00410BEC">
      <w:pPr>
        <w:ind w:left="1428"/>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1</m:t>
              </m:r>
            </m:sub>
          </m:sSub>
          <m:r>
            <w:rPr>
              <w:rFonts w:ascii="Cambria Math" w:eastAsiaTheme="minorEastAsia" w:hAnsi="Cambria Math"/>
            </w:rPr>
            <m:t xml:space="preserve">=0,045 mM=45 μM; </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1</m:t>
              </m:r>
            </m:sub>
          </m:sSub>
          <m:r>
            <w:rPr>
              <w:rFonts w:ascii="Cambria Math" w:eastAsiaTheme="minorEastAsia" w:hAnsi="Cambria Math"/>
            </w:rPr>
            <m:t>=5 mL=0,005 L</m:t>
          </m:r>
        </m:oMath>
      </m:oMathPara>
    </w:p>
    <w:p w:rsidR="00F71D70" w:rsidRPr="00F71D70" w:rsidRDefault="00F71D70" w:rsidP="00410BEC">
      <w:pPr>
        <w:ind w:left="1428"/>
        <w:jc w:val="both"/>
        <w:rPr>
          <w:rFonts w:eastAsiaTheme="minorEastAsia"/>
        </w:rPr>
      </w:pPr>
      <m:oMathPara>
        <m:oMath>
          <m:r>
            <w:rPr>
              <w:rFonts w:ascii="Cambria Math" w:eastAsiaTheme="minorEastAsia" w:hAnsi="Cambria Math"/>
            </w:rPr>
            <m:t>n=45×0,005=0,225 μmol</m:t>
          </m:r>
        </m:oMath>
      </m:oMathPara>
    </w:p>
    <w:tbl>
      <w:tblPr>
        <w:tblStyle w:val="Tableausimple2"/>
        <w:tblpPr w:leftFromText="141" w:rightFromText="141" w:vertAnchor="page" w:horzAnchor="margin" w:tblpXSpec="center" w:tblpY="4561"/>
        <w:tblW w:w="10095" w:type="dxa"/>
        <w:tblLook w:val="04A0" w:firstRow="1" w:lastRow="0" w:firstColumn="1" w:lastColumn="0" w:noHBand="0" w:noVBand="1"/>
      </w:tblPr>
      <w:tblGrid>
        <w:gridCol w:w="1499"/>
        <w:gridCol w:w="1526"/>
        <w:gridCol w:w="1323"/>
        <w:gridCol w:w="1359"/>
        <w:gridCol w:w="1533"/>
        <w:gridCol w:w="1414"/>
        <w:gridCol w:w="1441"/>
      </w:tblGrid>
      <w:tr w:rsidR="00822D79" w:rsidTr="00822D79">
        <w:trPr>
          <w:cnfStyle w:val="100000000000" w:firstRow="1" w:lastRow="0" w:firstColumn="0" w:lastColumn="0" w:oddVBand="0" w:evenVBand="0" w:oddHBand="0" w:evenHBand="0" w:firstRowFirstColumn="0" w:firstRowLastColumn="0" w:lastRowFirstColumn="0" w:lastRowLastColumn="0"/>
          <w:trHeight w:val="919"/>
        </w:trPr>
        <w:tc>
          <w:tcPr>
            <w:cnfStyle w:val="001000000000" w:firstRow="0" w:lastRow="0" w:firstColumn="1" w:lastColumn="0" w:oddVBand="0" w:evenVBand="0" w:oddHBand="0" w:evenHBand="0" w:firstRowFirstColumn="0" w:firstRowLastColumn="0" w:lastRowFirstColumn="0" w:lastRowLastColumn="0"/>
            <w:tcW w:w="1499" w:type="dxa"/>
            <w:vAlign w:val="center"/>
          </w:tcPr>
          <w:p w:rsidR="00822D79" w:rsidRDefault="00822D79" w:rsidP="00822D79">
            <w:pPr>
              <w:jc w:val="center"/>
              <w:rPr>
                <w:rFonts w:eastAsiaTheme="minorEastAsia"/>
              </w:rPr>
            </w:pPr>
            <w:r>
              <w:rPr>
                <w:rFonts w:eastAsiaTheme="minorEastAsia"/>
              </w:rPr>
              <w:lastRenderedPageBreak/>
              <w:t>Fraction #</w:t>
            </w:r>
          </w:p>
        </w:tc>
        <w:tc>
          <w:tcPr>
            <w:tcW w:w="1526" w:type="dxa"/>
            <w:vAlign w:val="center"/>
          </w:tcPr>
          <w:p w:rsidR="00822D79" w:rsidRDefault="00822D79" w:rsidP="00822D79">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Volume d’élution (mL)</w:t>
            </w:r>
          </w:p>
        </w:tc>
        <w:tc>
          <w:tcPr>
            <w:tcW w:w="1323" w:type="dxa"/>
            <w:vAlign w:val="center"/>
          </w:tcPr>
          <w:p w:rsidR="00822D79" w:rsidRDefault="00822D79" w:rsidP="00822D79">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pH</w:t>
            </w:r>
          </w:p>
        </w:tc>
        <w:tc>
          <w:tcPr>
            <w:tcW w:w="1359" w:type="dxa"/>
            <w:vAlign w:val="center"/>
          </w:tcPr>
          <w:p w:rsidR="00822D79" w:rsidRPr="005060DD" w:rsidRDefault="00822D79" w:rsidP="00822D79">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A</w:t>
            </w:r>
            <w:r>
              <w:rPr>
                <w:rFonts w:eastAsiaTheme="minorEastAsia"/>
                <w:vertAlign w:val="subscript"/>
              </w:rPr>
              <w:t>570</w:t>
            </w:r>
          </w:p>
        </w:tc>
        <w:tc>
          <w:tcPr>
            <w:tcW w:w="1533" w:type="dxa"/>
            <w:vAlign w:val="center"/>
          </w:tcPr>
          <w:p w:rsidR="00822D79" w:rsidRPr="005060DD" w:rsidRDefault="00822D79" w:rsidP="00822D79">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A</w:t>
            </w:r>
            <w:r>
              <w:rPr>
                <w:rFonts w:eastAsiaTheme="minorEastAsia"/>
                <w:vertAlign w:val="subscript"/>
              </w:rPr>
              <w:t>570</w:t>
            </w:r>
            <w:r>
              <w:rPr>
                <w:rFonts w:eastAsiaTheme="minorEastAsia"/>
              </w:rPr>
              <w:t xml:space="preserve"> corrigées</w:t>
            </w:r>
          </w:p>
        </w:tc>
        <w:tc>
          <w:tcPr>
            <w:tcW w:w="1414" w:type="dxa"/>
            <w:vAlign w:val="center"/>
          </w:tcPr>
          <w:p w:rsidR="00822D79" w:rsidRDefault="00822D79" w:rsidP="00822D79">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Conc. mM</w:t>
            </w:r>
          </w:p>
        </w:tc>
        <w:tc>
          <w:tcPr>
            <w:tcW w:w="1441" w:type="dxa"/>
            <w:vAlign w:val="center"/>
          </w:tcPr>
          <w:p w:rsidR="00822D79" w:rsidRDefault="00822D79" w:rsidP="00822D79">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μmole</w:t>
            </w:r>
          </w:p>
        </w:tc>
      </w:tr>
      <w:tr w:rsidR="00822D79" w:rsidTr="00822D79">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1499" w:type="dxa"/>
            <w:vAlign w:val="center"/>
          </w:tcPr>
          <w:p w:rsidR="00822D79" w:rsidRDefault="00822D79" w:rsidP="00822D79">
            <w:pPr>
              <w:jc w:val="center"/>
              <w:rPr>
                <w:rFonts w:eastAsiaTheme="minorEastAsia"/>
              </w:rPr>
            </w:pPr>
            <w:r>
              <w:rPr>
                <w:rFonts w:eastAsiaTheme="minorEastAsia"/>
              </w:rPr>
              <w:t>1</w:t>
            </w:r>
          </w:p>
        </w:tc>
        <w:tc>
          <w:tcPr>
            <w:tcW w:w="1526" w:type="dxa"/>
            <w:vAlign w:val="center"/>
          </w:tcPr>
          <w:p w:rsidR="00822D79" w:rsidRPr="002B3B18"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2B3B18">
              <w:t>5</w:t>
            </w:r>
          </w:p>
        </w:tc>
        <w:tc>
          <w:tcPr>
            <w:tcW w:w="1323"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5,57</w:t>
            </w:r>
          </w:p>
        </w:tc>
        <w:tc>
          <w:tcPr>
            <w:tcW w:w="1359"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0,234</w:t>
            </w:r>
          </w:p>
        </w:tc>
        <w:tc>
          <w:tcPr>
            <w:tcW w:w="1533"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0,151</w:t>
            </w:r>
          </w:p>
        </w:tc>
        <w:tc>
          <w:tcPr>
            <w:tcW w:w="1414"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0,53</w:t>
            </w:r>
            <w:r>
              <w:t>5</w:t>
            </w:r>
          </w:p>
        </w:tc>
        <w:tc>
          <w:tcPr>
            <w:tcW w:w="1441" w:type="dxa"/>
            <w:vAlign w:val="center"/>
          </w:tcPr>
          <w:p w:rsidR="00822D79" w:rsidRPr="00253698"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253698">
              <w:t>2,67</w:t>
            </w:r>
            <w:r>
              <w:t>5</w:t>
            </w:r>
          </w:p>
        </w:tc>
      </w:tr>
      <w:tr w:rsidR="00822D79" w:rsidTr="00822D79">
        <w:trPr>
          <w:trHeight w:val="447"/>
        </w:trPr>
        <w:tc>
          <w:tcPr>
            <w:cnfStyle w:val="001000000000" w:firstRow="0" w:lastRow="0" w:firstColumn="1" w:lastColumn="0" w:oddVBand="0" w:evenVBand="0" w:oddHBand="0" w:evenHBand="0" w:firstRowFirstColumn="0" w:firstRowLastColumn="0" w:lastRowFirstColumn="0" w:lastRowLastColumn="0"/>
            <w:tcW w:w="1499" w:type="dxa"/>
            <w:vAlign w:val="center"/>
          </w:tcPr>
          <w:p w:rsidR="00822D79" w:rsidRDefault="00822D79" w:rsidP="00822D79">
            <w:pPr>
              <w:jc w:val="center"/>
              <w:rPr>
                <w:rFonts w:eastAsiaTheme="minorEastAsia"/>
              </w:rPr>
            </w:pPr>
            <w:r>
              <w:rPr>
                <w:rFonts w:eastAsiaTheme="minorEastAsia"/>
              </w:rPr>
              <w:t>2</w:t>
            </w:r>
          </w:p>
        </w:tc>
        <w:tc>
          <w:tcPr>
            <w:tcW w:w="1526" w:type="dxa"/>
            <w:vAlign w:val="center"/>
          </w:tcPr>
          <w:p w:rsidR="00822D79" w:rsidRPr="002B3B18"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2B3B18">
              <w:t>10</w:t>
            </w:r>
          </w:p>
        </w:tc>
        <w:tc>
          <w:tcPr>
            <w:tcW w:w="1323"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4,13</w:t>
            </w:r>
          </w:p>
        </w:tc>
        <w:tc>
          <w:tcPr>
            <w:tcW w:w="1359"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0,029</w:t>
            </w:r>
          </w:p>
        </w:tc>
        <w:tc>
          <w:tcPr>
            <w:tcW w:w="1533"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w:t>
            </w:r>
          </w:p>
        </w:tc>
        <w:tc>
          <w:tcPr>
            <w:tcW w:w="1414"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w:t>
            </w:r>
          </w:p>
        </w:tc>
        <w:tc>
          <w:tcPr>
            <w:tcW w:w="1441" w:type="dxa"/>
            <w:vAlign w:val="center"/>
          </w:tcPr>
          <w:p w:rsidR="00822D79" w:rsidRPr="00253698"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253698">
              <w:t>0</w:t>
            </w:r>
          </w:p>
        </w:tc>
      </w:tr>
      <w:tr w:rsidR="00822D79" w:rsidTr="00822D79">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1499" w:type="dxa"/>
            <w:vAlign w:val="center"/>
          </w:tcPr>
          <w:p w:rsidR="00822D79" w:rsidRDefault="00822D79" w:rsidP="00822D79">
            <w:pPr>
              <w:jc w:val="center"/>
              <w:rPr>
                <w:rFonts w:eastAsiaTheme="minorEastAsia"/>
              </w:rPr>
            </w:pPr>
            <w:r>
              <w:rPr>
                <w:rFonts w:eastAsiaTheme="minorEastAsia"/>
              </w:rPr>
              <w:t>3</w:t>
            </w:r>
          </w:p>
        </w:tc>
        <w:tc>
          <w:tcPr>
            <w:tcW w:w="1526" w:type="dxa"/>
            <w:vAlign w:val="center"/>
          </w:tcPr>
          <w:p w:rsidR="00822D79" w:rsidRPr="002B3B18"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2B3B18">
              <w:t>15</w:t>
            </w:r>
          </w:p>
        </w:tc>
        <w:tc>
          <w:tcPr>
            <w:tcW w:w="1323"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4,18</w:t>
            </w:r>
          </w:p>
        </w:tc>
        <w:tc>
          <w:tcPr>
            <w:tcW w:w="1359"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0,084</w:t>
            </w:r>
          </w:p>
        </w:tc>
        <w:tc>
          <w:tcPr>
            <w:tcW w:w="1533"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0,001</w:t>
            </w:r>
          </w:p>
        </w:tc>
        <w:tc>
          <w:tcPr>
            <w:tcW w:w="1414"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0,00</w:t>
            </w:r>
            <w:r>
              <w:t>4</w:t>
            </w:r>
          </w:p>
        </w:tc>
        <w:tc>
          <w:tcPr>
            <w:tcW w:w="1441" w:type="dxa"/>
            <w:vAlign w:val="center"/>
          </w:tcPr>
          <w:p w:rsidR="00822D79" w:rsidRPr="00253698"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253698">
              <w:t>0,01</w:t>
            </w:r>
            <w:r>
              <w:t>8</w:t>
            </w:r>
          </w:p>
        </w:tc>
      </w:tr>
      <w:tr w:rsidR="00822D79" w:rsidTr="00822D79">
        <w:trPr>
          <w:trHeight w:val="470"/>
        </w:trPr>
        <w:tc>
          <w:tcPr>
            <w:cnfStyle w:val="001000000000" w:firstRow="0" w:lastRow="0" w:firstColumn="1" w:lastColumn="0" w:oddVBand="0" w:evenVBand="0" w:oddHBand="0" w:evenHBand="0" w:firstRowFirstColumn="0" w:firstRowLastColumn="0" w:lastRowFirstColumn="0" w:lastRowLastColumn="0"/>
            <w:tcW w:w="1499" w:type="dxa"/>
            <w:vAlign w:val="center"/>
          </w:tcPr>
          <w:p w:rsidR="00822D79" w:rsidRDefault="00822D79" w:rsidP="00822D79">
            <w:pPr>
              <w:jc w:val="center"/>
              <w:rPr>
                <w:rFonts w:eastAsiaTheme="minorEastAsia"/>
              </w:rPr>
            </w:pPr>
            <w:r>
              <w:rPr>
                <w:rFonts w:eastAsiaTheme="minorEastAsia"/>
              </w:rPr>
              <w:t>4</w:t>
            </w:r>
          </w:p>
        </w:tc>
        <w:tc>
          <w:tcPr>
            <w:tcW w:w="1526" w:type="dxa"/>
            <w:vAlign w:val="center"/>
          </w:tcPr>
          <w:p w:rsidR="00822D79" w:rsidRPr="002B3B18"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2B3B18">
              <w:t>20</w:t>
            </w:r>
          </w:p>
        </w:tc>
        <w:tc>
          <w:tcPr>
            <w:tcW w:w="1323"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4,38</w:t>
            </w:r>
          </w:p>
        </w:tc>
        <w:tc>
          <w:tcPr>
            <w:tcW w:w="1359"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0,5</w:t>
            </w:r>
          </w:p>
        </w:tc>
        <w:tc>
          <w:tcPr>
            <w:tcW w:w="1533"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0,417</w:t>
            </w:r>
          </w:p>
        </w:tc>
        <w:tc>
          <w:tcPr>
            <w:tcW w:w="1414"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1,47</w:t>
            </w:r>
            <w:r>
              <w:t>7</w:t>
            </w:r>
          </w:p>
        </w:tc>
        <w:tc>
          <w:tcPr>
            <w:tcW w:w="1441" w:type="dxa"/>
            <w:vAlign w:val="center"/>
          </w:tcPr>
          <w:p w:rsidR="00822D79" w:rsidRPr="00253698"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253698">
              <w:t>7,383</w:t>
            </w:r>
          </w:p>
        </w:tc>
      </w:tr>
      <w:tr w:rsidR="00822D79" w:rsidTr="00822D79">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1499" w:type="dxa"/>
            <w:vAlign w:val="center"/>
          </w:tcPr>
          <w:p w:rsidR="00822D79" w:rsidRDefault="00822D79" w:rsidP="00822D79">
            <w:pPr>
              <w:jc w:val="center"/>
              <w:rPr>
                <w:rFonts w:eastAsiaTheme="minorEastAsia"/>
              </w:rPr>
            </w:pPr>
            <w:r>
              <w:rPr>
                <w:rFonts w:eastAsiaTheme="minorEastAsia"/>
              </w:rPr>
              <w:t>5</w:t>
            </w:r>
          </w:p>
        </w:tc>
        <w:tc>
          <w:tcPr>
            <w:tcW w:w="1526" w:type="dxa"/>
            <w:vAlign w:val="center"/>
          </w:tcPr>
          <w:p w:rsidR="00822D79" w:rsidRPr="002B3B18"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2B3B18">
              <w:t>25</w:t>
            </w:r>
          </w:p>
        </w:tc>
        <w:tc>
          <w:tcPr>
            <w:tcW w:w="1323"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4,07</w:t>
            </w:r>
          </w:p>
        </w:tc>
        <w:tc>
          <w:tcPr>
            <w:tcW w:w="1359"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0,1</w:t>
            </w:r>
          </w:p>
        </w:tc>
        <w:tc>
          <w:tcPr>
            <w:tcW w:w="1533"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0,017</w:t>
            </w:r>
          </w:p>
        </w:tc>
        <w:tc>
          <w:tcPr>
            <w:tcW w:w="1414"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0,060</w:t>
            </w:r>
          </w:p>
        </w:tc>
        <w:tc>
          <w:tcPr>
            <w:tcW w:w="1441" w:type="dxa"/>
            <w:vAlign w:val="center"/>
          </w:tcPr>
          <w:p w:rsidR="00822D79" w:rsidRPr="00253698"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253698">
              <w:t>0,30</w:t>
            </w:r>
            <w:r>
              <w:t>1</w:t>
            </w:r>
          </w:p>
        </w:tc>
      </w:tr>
      <w:tr w:rsidR="00822D79" w:rsidTr="00822D79">
        <w:trPr>
          <w:trHeight w:val="447"/>
        </w:trPr>
        <w:tc>
          <w:tcPr>
            <w:cnfStyle w:val="001000000000" w:firstRow="0" w:lastRow="0" w:firstColumn="1" w:lastColumn="0" w:oddVBand="0" w:evenVBand="0" w:oddHBand="0" w:evenHBand="0" w:firstRowFirstColumn="0" w:firstRowLastColumn="0" w:lastRowFirstColumn="0" w:lastRowLastColumn="0"/>
            <w:tcW w:w="1499" w:type="dxa"/>
            <w:vAlign w:val="center"/>
          </w:tcPr>
          <w:p w:rsidR="00822D79" w:rsidRDefault="00822D79" w:rsidP="00822D79">
            <w:pPr>
              <w:jc w:val="center"/>
              <w:rPr>
                <w:rFonts w:eastAsiaTheme="minorEastAsia"/>
              </w:rPr>
            </w:pPr>
            <w:r>
              <w:rPr>
                <w:rFonts w:eastAsiaTheme="minorEastAsia"/>
              </w:rPr>
              <w:t>6</w:t>
            </w:r>
          </w:p>
        </w:tc>
        <w:tc>
          <w:tcPr>
            <w:tcW w:w="1526" w:type="dxa"/>
            <w:vAlign w:val="center"/>
          </w:tcPr>
          <w:p w:rsidR="00822D79" w:rsidRPr="002B3B18"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2B3B18">
              <w:t>30</w:t>
            </w:r>
          </w:p>
        </w:tc>
        <w:tc>
          <w:tcPr>
            <w:tcW w:w="1323"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4,01</w:t>
            </w:r>
          </w:p>
        </w:tc>
        <w:tc>
          <w:tcPr>
            <w:tcW w:w="1359"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0,116</w:t>
            </w:r>
          </w:p>
        </w:tc>
        <w:tc>
          <w:tcPr>
            <w:tcW w:w="1533"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0,033</w:t>
            </w:r>
          </w:p>
        </w:tc>
        <w:tc>
          <w:tcPr>
            <w:tcW w:w="1414"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0,11</w:t>
            </w:r>
            <w:r>
              <w:t>7</w:t>
            </w:r>
          </w:p>
        </w:tc>
        <w:tc>
          <w:tcPr>
            <w:tcW w:w="1441" w:type="dxa"/>
            <w:vAlign w:val="center"/>
          </w:tcPr>
          <w:p w:rsidR="00822D79" w:rsidRPr="00253698"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253698">
              <w:t>0,584</w:t>
            </w:r>
          </w:p>
        </w:tc>
      </w:tr>
      <w:tr w:rsidR="00822D79" w:rsidTr="00822D79">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1499" w:type="dxa"/>
            <w:vAlign w:val="center"/>
          </w:tcPr>
          <w:p w:rsidR="00822D79" w:rsidRDefault="00822D79" w:rsidP="00822D79">
            <w:pPr>
              <w:jc w:val="center"/>
              <w:rPr>
                <w:rFonts w:eastAsiaTheme="minorEastAsia"/>
              </w:rPr>
            </w:pPr>
            <w:r>
              <w:rPr>
                <w:rFonts w:eastAsiaTheme="minorEastAsia"/>
              </w:rPr>
              <w:t>7</w:t>
            </w:r>
          </w:p>
        </w:tc>
        <w:tc>
          <w:tcPr>
            <w:tcW w:w="1526" w:type="dxa"/>
            <w:vAlign w:val="center"/>
          </w:tcPr>
          <w:p w:rsidR="00822D79" w:rsidRPr="002B3B18"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2B3B18">
              <w:t>35</w:t>
            </w:r>
          </w:p>
        </w:tc>
        <w:tc>
          <w:tcPr>
            <w:tcW w:w="1323"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5,82</w:t>
            </w:r>
          </w:p>
        </w:tc>
        <w:tc>
          <w:tcPr>
            <w:tcW w:w="1359"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0,518</w:t>
            </w:r>
          </w:p>
        </w:tc>
        <w:tc>
          <w:tcPr>
            <w:tcW w:w="1533"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0,435</w:t>
            </w:r>
          </w:p>
        </w:tc>
        <w:tc>
          <w:tcPr>
            <w:tcW w:w="1414"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1,54</w:t>
            </w:r>
            <w:r>
              <w:t>0</w:t>
            </w:r>
          </w:p>
        </w:tc>
        <w:tc>
          <w:tcPr>
            <w:tcW w:w="1441" w:type="dxa"/>
            <w:vAlign w:val="center"/>
          </w:tcPr>
          <w:p w:rsidR="00822D79" w:rsidRPr="00253698"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253698">
              <w:t>7,70</w:t>
            </w:r>
            <w:r>
              <w:t>2</w:t>
            </w:r>
          </w:p>
        </w:tc>
      </w:tr>
      <w:tr w:rsidR="00822D79" w:rsidTr="00822D79">
        <w:trPr>
          <w:trHeight w:val="447"/>
        </w:trPr>
        <w:tc>
          <w:tcPr>
            <w:cnfStyle w:val="001000000000" w:firstRow="0" w:lastRow="0" w:firstColumn="1" w:lastColumn="0" w:oddVBand="0" w:evenVBand="0" w:oddHBand="0" w:evenHBand="0" w:firstRowFirstColumn="0" w:firstRowLastColumn="0" w:lastRowFirstColumn="0" w:lastRowLastColumn="0"/>
            <w:tcW w:w="1499" w:type="dxa"/>
            <w:vAlign w:val="center"/>
          </w:tcPr>
          <w:p w:rsidR="00822D79" w:rsidRDefault="00822D79" w:rsidP="00822D79">
            <w:pPr>
              <w:jc w:val="center"/>
              <w:rPr>
                <w:rFonts w:eastAsiaTheme="minorEastAsia"/>
              </w:rPr>
            </w:pPr>
            <w:r>
              <w:rPr>
                <w:rFonts w:eastAsiaTheme="minorEastAsia"/>
              </w:rPr>
              <w:t>8</w:t>
            </w:r>
          </w:p>
        </w:tc>
        <w:tc>
          <w:tcPr>
            <w:tcW w:w="1526" w:type="dxa"/>
            <w:vAlign w:val="center"/>
          </w:tcPr>
          <w:p w:rsidR="00822D79" w:rsidRPr="002B3B18"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2B3B18">
              <w:t>40</w:t>
            </w:r>
          </w:p>
        </w:tc>
        <w:tc>
          <w:tcPr>
            <w:tcW w:w="1323"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6,62</w:t>
            </w:r>
          </w:p>
        </w:tc>
        <w:tc>
          <w:tcPr>
            <w:tcW w:w="1359"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0,324</w:t>
            </w:r>
          </w:p>
        </w:tc>
        <w:tc>
          <w:tcPr>
            <w:tcW w:w="1533"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0,241</w:t>
            </w:r>
          </w:p>
        </w:tc>
        <w:tc>
          <w:tcPr>
            <w:tcW w:w="1414"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0,56</w:t>
            </w:r>
            <w:r>
              <w:t>1</w:t>
            </w:r>
          </w:p>
        </w:tc>
        <w:tc>
          <w:tcPr>
            <w:tcW w:w="1441" w:type="dxa"/>
            <w:vAlign w:val="center"/>
          </w:tcPr>
          <w:p w:rsidR="00822D79" w:rsidRPr="00253698"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253698">
              <w:t>2,80</w:t>
            </w:r>
            <w:r>
              <w:t>5</w:t>
            </w:r>
          </w:p>
        </w:tc>
      </w:tr>
      <w:tr w:rsidR="00822D79" w:rsidTr="00822D79">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1499" w:type="dxa"/>
            <w:vAlign w:val="center"/>
          </w:tcPr>
          <w:p w:rsidR="00822D79" w:rsidRDefault="00822D79" w:rsidP="00822D79">
            <w:pPr>
              <w:jc w:val="center"/>
              <w:rPr>
                <w:rFonts w:eastAsiaTheme="minorEastAsia"/>
              </w:rPr>
            </w:pPr>
            <w:r>
              <w:rPr>
                <w:rFonts w:eastAsiaTheme="minorEastAsia"/>
              </w:rPr>
              <w:t>9</w:t>
            </w:r>
          </w:p>
        </w:tc>
        <w:tc>
          <w:tcPr>
            <w:tcW w:w="1526" w:type="dxa"/>
            <w:vAlign w:val="center"/>
          </w:tcPr>
          <w:p w:rsidR="00822D79" w:rsidRPr="002B3B18"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2B3B18">
              <w:t>45</w:t>
            </w:r>
          </w:p>
        </w:tc>
        <w:tc>
          <w:tcPr>
            <w:tcW w:w="1323"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6,93</w:t>
            </w:r>
          </w:p>
        </w:tc>
        <w:tc>
          <w:tcPr>
            <w:tcW w:w="1359"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0,237</w:t>
            </w:r>
          </w:p>
        </w:tc>
        <w:tc>
          <w:tcPr>
            <w:tcW w:w="1533"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0,154</w:t>
            </w:r>
          </w:p>
        </w:tc>
        <w:tc>
          <w:tcPr>
            <w:tcW w:w="1414"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0,358</w:t>
            </w:r>
          </w:p>
        </w:tc>
        <w:tc>
          <w:tcPr>
            <w:tcW w:w="1441" w:type="dxa"/>
            <w:vAlign w:val="center"/>
          </w:tcPr>
          <w:p w:rsidR="00822D79" w:rsidRPr="00253698"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253698">
              <w:t>1,792</w:t>
            </w:r>
          </w:p>
        </w:tc>
      </w:tr>
      <w:tr w:rsidR="00822D79" w:rsidTr="00822D79">
        <w:trPr>
          <w:trHeight w:val="447"/>
        </w:trPr>
        <w:tc>
          <w:tcPr>
            <w:cnfStyle w:val="001000000000" w:firstRow="0" w:lastRow="0" w:firstColumn="1" w:lastColumn="0" w:oddVBand="0" w:evenVBand="0" w:oddHBand="0" w:evenHBand="0" w:firstRowFirstColumn="0" w:firstRowLastColumn="0" w:lastRowFirstColumn="0" w:lastRowLastColumn="0"/>
            <w:tcW w:w="1499" w:type="dxa"/>
            <w:vAlign w:val="center"/>
          </w:tcPr>
          <w:p w:rsidR="00822D79" w:rsidRDefault="00822D79" w:rsidP="00822D79">
            <w:pPr>
              <w:jc w:val="center"/>
              <w:rPr>
                <w:rFonts w:eastAsiaTheme="minorEastAsia"/>
              </w:rPr>
            </w:pPr>
            <w:r>
              <w:rPr>
                <w:rFonts w:eastAsiaTheme="minorEastAsia"/>
              </w:rPr>
              <w:t>10</w:t>
            </w:r>
          </w:p>
        </w:tc>
        <w:tc>
          <w:tcPr>
            <w:tcW w:w="1526" w:type="dxa"/>
            <w:vAlign w:val="center"/>
          </w:tcPr>
          <w:p w:rsidR="00822D79" w:rsidRPr="002B3B18"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2B3B18">
              <w:t>50</w:t>
            </w:r>
          </w:p>
        </w:tc>
        <w:tc>
          <w:tcPr>
            <w:tcW w:w="1323"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7,19</w:t>
            </w:r>
          </w:p>
        </w:tc>
        <w:tc>
          <w:tcPr>
            <w:tcW w:w="1359"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0,136</w:t>
            </w:r>
          </w:p>
        </w:tc>
        <w:tc>
          <w:tcPr>
            <w:tcW w:w="1533"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0,053</w:t>
            </w:r>
          </w:p>
        </w:tc>
        <w:tc>
          <w:tcPr>
            <w:tcW w:w="1414"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0,123</w:t>
            </w:r>
          </w:p>
        </w:tc>
        <w:tc>
          <w:tcPr>
            <w:tcW w:w="1441" w:type="dxa"/>
            <w:vAlign w:val="center"/>
          </w:tcPr>
          <w:p w:rsidR="00822D79" w:rsidRPr="00253698"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253698">
              <w:t>0,61</w:t>
            </w:r>
            <w:r>
              <w:t>7</w:t>
            </w:r>
          </w:p>
        </w:tc>
      </w:tr>
      <w:tr w:rsidR="00822D79" w:rsidTr="00822D79">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1499" w:type="dxa"/>
            <w:vAlign w:val="center"/>
          </w:tcPr>
          <w:p w:rsidR="00822D79" w:rsidRDefault="00822D79" w:rsidP="00822D79">
            <w:pPr>
              <w:jc w:val="center"/>
              <w:rPr>
                <w:rFonts w:eastAsiaTheme="minorEastAsia"/>
              </w:rPr>
            </w:pPr>
            <w:r>
              <w:rPr>
                <w:rFonts w:eastAsiaTheme="minorEastAsia"/>
              </w:rPr>
              <w:t>11</w:t>
            </w:r>
          </w:p>
        </w:tc>
        <w:tc>
          <w:tcPr>
            <w:tcW w:w="1526" w:type="dxa"/>
            <w:vAlign w:val="center"/>
          </w:tcPr>
          <w:p w:rsidR="00822D79" w:rsidRPr="002B3B18"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2B3B18">
              <w:t>55</w:t>
            </w:r>
          </w:p>
        </w:tc>
        <w:tc>
          <w:tcPr>
            <w:tcW w:w="1323"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7,52</w:t>
            </w:r>
          </w:p>
        </w:tc>
        <w:tc>
          <w:tcPr>
            <w:tcW w:w="1359"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0,132</w:t>
            </w:r>
          </w:p>
        </w:tc>
        <w:tc>
          <w:tcPr>
            <w:tcW w:w="1533"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0,049</w:t>
            </w:r>
          </w:p>
        </w:tc>
        <w:tc>
          <w:tcPr>
            <w:tcW w:w="1414"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0,114</w:t>
            </w:r>
          </w:p>
        </w:tc>
        <w:tc>
          <w:tcPr>
            <w:tcW w:w="1441" w:type="dxa"/>
            <w:vAlign w:val="center"/>
          </w:tcPr>
          <w:p w:rsidR="00822D79" w:rsidRPr="00253698"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253698">
              <w:t>0,570</w:t>
            </w:r>
          </w:p>
        </w:tc>
      </w:tr>
      <w:tr w:rsidR="00822D79" w:rsidTr="00822D79">
        <w:trPr>
          <w:trHeight w:val="447"/>
        </w:trPr>
        <w:tc>
          <w:tcPr>
            <w:cnfStyle w:val="001000000000" w:firstRow="0" w:lastRow="0" w:firstColumn="1" w:lastColumn="0" w:oddVBand="0" w:evenVBand="0" w:oddHBand="0" w:evenHBand="0" w:firstRowFirstColumn="0" w:firstRowLastColumn="0" w:lastRowFirstColumn="0" w:lastRowLastColumn="0"/>
            <w:tcW w:w="1499" w:type="dxa"/>
            <w:vAlign w:val="center"/>
          </w:tcPr>
          <w:p w:rsidR="00822D79" w:rsidRDefault="00822D79" w:rsidP="00822D79">
            <w:pPr>
              <w:jc w:val="center"/>
              <w:rPr>
                <w:rFonts w:eastAsiaTheme="minorEastAsia"/>
              </w:rPr>
            </w:pPr>
            <w:r>
              <w:rPr>
                <w:rFonts w:eastAsiaTheme="minorEastAsia"/>
              </w:rPr>
              <w:t>12</w:t>
            </w:r>
          </w:p>
        </w:tc>
        <w:tc>
          <w:tcPr>
            <w:tcW w:w="1526" w:type="dxa"/>
            <w:vAlign w:val="center"/>
          </w:tcPr>
          <w:p w:rsidR="00822D79" w:rsidRPr="002B3B18"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2B3B18">
              <w:t>60</w:t>
            </w:r>
          </w:p>
        </w:tc>
        <w:tc>
          <w:tcPr>
            <w:tcW w:w="1323"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8,27</w:t>
            </w:r>
          </w:p>
        </w:tc>
        <w:tc>
          <w:tcPr>
            <w:tcW w:w="1359"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0,114</w:t>
            </w:r>
          </w:p>
        </w:tc>
        <w:tc>
          <w:tcPr>
            <w:tcW w:w="1533"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0,031</w:t>
            </w:r>
          </w:p>
        </w:tc>
        <w:tc>
          <w:tcPr>
            <w:tcW w:w="1414"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0,045</w:t>
            </w:r>
          </w:p>
        </w:tc>
        <w:tc>
          <w:tcPr>
            <w:tcW w:w="1441" w:type="dxa"/>
            <w:vAlign w:val="center"/>
          </w:tcPr>
          <w:p w:rsidR="00822D79" w:rsidRPr="00253698"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253698">
              <w:t>0,22</w:t>
            </w:r>
            <w:r>
              <w:t>5</w:t>
            </w:r>
          </w:p>
        </w:tc>
      </w:tr>
      <w:tr w:rsidR="00822D79" w:rsidTr="00822D79">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1499" w:type="dxa"/>
            <w:vAlign w:val="center"/>
          </w:tcPr>
          <w:p w:rsidR="00822D79" w:rsidRDefault="00822D79" w:rsidP="00822D79">
            <w:pPr>
              <w:jc w:val="center"/>
              <w:rPr>
                <w:rFonts w:eastAsiaTheme="minorEastAsia"/>
              </w:rPr>
            </w:pPr>
            <w:r>
              <w:rPr>
                <w:rFonts w:eastAsiaTheme="minorEastAsia"/>
              </w:rPr>
              <w:t>13</w:t>
            </w:r>
          </w:p>
        </w:tc>
        <w:tc>
          <w:tcPr>
            <w:tcW w:w="1526" w:type="dxa"/>
            <w:vAlign w:val="center"/>
          </w:tcPr>
          <w:p w:rsidR="00822D79" w:rsidRPr="002B3B18"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2B3B18">
              <w:t>65</w:t>
            </w:r>
          </w:p>
        </w:tc>
        <w:tc>
          <w:tcPr>
            <w:tcW w:w="1323"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10,68</w:t>
            </w:r>
          </w:p>
        </w:tc>
        <w:tc>
          <w:tcPr>
            <w:tcW w:w="1359"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0,377</w:t>
            </w:r>
          </w:p>
        </w:tc>
        <w:tc>
          <w:tcPr>
            <w:tcW w:w="1533"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0,294</w:t>
            </w:r>
          </w:p>
        </w:tc>
        <w:tc>
          <w:tcPr>
            <w:tcW w:w="1414"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0,428</w:t>
            </w:r>
          </w:p>
        </w:tc>
        <w:tc>
          <w:tcPr>
            <w:tcW w:w="1441" w:type="dxa"/>
            <w:vAlign w:val="center"/>
          </w:tcPr>
          <w:p w:rsidR="00822D79" w:rsidRPr="00253698"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253698">
              <w:t>2,14</w:t>
            </w:r>
            <w:r>
              <w:t>2</w:t>
            </w:r>
          </w:p>
        </w:tc>
      </w:tr>
      <w:tr w:rsidR="00822D79" w:rsidTr="00822D79">
        <w:trPr>
          <w:trHeight w:val="470"/>
        </w:trPr>
        <w:tc>
          <w:tcPr>
            <w:cnfStyle w:val="001000000000" w:firstRow="0" w:lastRow="0" w:firstColumn="1" w:lastColumn="0" w:oddVBand="0" w:evenVBand="0" w:oddHBand="0" w:evenHBand="0" w:firstRowFirstColumn="0" w:firstRowLastColumn="0" w:lastRowFirstColumn="0" w:lastRowLastColumn="0"/>
            <w:tcW w:w="1499" w:type="dxa"/>
            <w:vAlign w:val="center"/>
          </w:tcPr>
          <w:p w:rsidR="00822D79" w:rsidRDefault="00822D79" w:rsidP="00822D79">
            <w:pPr>
              <w:jc w:val="center"/>
              <w:rPr>
                <w:rFonts w:eastAsiaTheme="minorEastAsia"/>
              </w:rPr>
            </w:pPr>
            <w:r>
              <w:rPr>
                <w:rFonts w:eastAsiaTheme="minorEastAsia"/>
              </w:rPr>
              <w:t>14</w:t>
            </w:r>
          </w:p>
        </w:tc>
        <w:tc>
          <w:tcPr>
            <w:tcW w:w="1526" w:type="dxa"/>
            <w:vAlign w:val="center"/>
          </w:tcPr>
          <w:p w:rsidR="00822D79" w:rsidRPr="002B3B18"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2B3B18">
              <w:t>70</w:t>
            </w:r>
          </w:p>
        </w:tc>
        <w:tc>
          <w:tcPr>
            <w:tcW w:w="1323"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11,15</w:t>
            </w:r>
          </w:p>
        </w:tc>
        <w:tc>
          <w:tcPr>
            <w:tcW w:w="1359"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0,332</w:t>
            </w:r>
          </w:p>
        </w:tc>
        <w:tc>
          <w:tcPr>
            <w:tcW w:w="1533"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0,249</w:t>
            </w:r>
          </w:p>
        </w:tc>
        <w:tc>
          <w:tcPr>
            <w:tcW w:w="1414"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0,36</w:t>
            </w:r>
            <w:r>
              <w:t>3</w:t>
            </w:r>
          </w:p>
        </w:tc>
        <w:tc>
          <w:tcPr>
            <w:tcW w:w="1441" w:type="dxa"/>
            <w:vAlign w:val="center"/>
          </w:tcPr>
          <w:p w:rsidR="00822D79" w:rsidRPr="00253698"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253698">
              <w:t>1,81</w:t>
            </w:r>
            <w:r>
              <w:t>4</w:t>
            </w:r>
          </w:p>
        </w:tc>
      </w:tr>
      <w:tr w:rsidR="00822D79" w:rsidTr="00822D79">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1499" w:type="dxa"/>
            <w:vAlign w:val="center"/>
          </w:tcPr>
          <w:p w:rsidR="00822D79" w:rsidRDefault="00822D79" w:rsidP="00822D79">
            <w:pPr>
              <w:jc w:val="center"/>
              <w:rPr>
                <w:rFonts w:eastAsiaTheme="minorEastAsia"/>
              </w:rPr>
            </w:pPr>
            <w:r>
              <w:rPr>
                <w:rFonts w:eastAsiaTheme="minorEastAsia"/>
              </w:rPr>
              <w:t>15</w:t>
            </w:r>
          </w:p>
        </w:tc>
        <w:tc>
          <w:tcPr>
            <w:tcW w:w="1526" w:type="dxa"/>
            <w:vAlign w:val="center"/>
          </w:tcPr>
          <w:p w:rsidR="00822D79" w:rsidRPr="002B3B18"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2B3B18">
              <w:t>75</w:t>
            </w:r>
          </w:p>
        </w:tc>
        <w:tc>
          <w:tcPr>
            <w:tcW w:w="1323"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11,41</w:t>
            </w:r>
          </w:p>
        </w:tc>
        <w:tc>
          <w:tcPr>
            <w:tcW w:w="1359"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0,254</w:t>
            </w:r>
          </w:p>
        </w:tc>
        <w:tc>
          <w:tcPr>
            <w:tcW w:w="1533"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0,171</w:t>
            </w:r>
          </w:p>
        </w:tc>
        <w:tc>
          <w:tcPr>
            <w:tcW w:w="1414" w:type="dxa"/>
            <w:vAlign w:val="center"/>
          </w:tcPr>
          <w:p w:rsidR="00822D79" w:rsidRPr="00C94101"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C94101">
              <w:t>0,249</w:t>
            </w:r>
          </w:p>
        </w:tc>
        <w:tc>
          <w:tcPr>
            <w:tcW w:w="1441" w:type="dxa"/>
            <w:vAlign w:val="center"/>
          </w:tcPr>
          <w:p w:rsidR="00822D79" w:rsidRPr="00253698" w:rsidRDefault="00822D79" w:rsidP="00822D79">
            <w:pPr>
              <w:jc w:val="center"/>
              <w:cnfStyle w:val="000000100000" w:firstRow="0" w:lastRow="0" w:firstColumn="0" w:lastColumn="0" w:oddVBand="0" w:evenVBand="0" w:oddHBand="1" w:evenHBand="0" w:firstRowFirstColumn="0" w:firstRowLastColumn="0" w:lastRowFirstColumn="0" w:lastRowLastColumn="0"/>
            </w:pPr>
            <w:r w:rsidRPr="00253698">
              <w:t>1,24</w:t>
            </w:r>
            <w:r>
              <w:t>6</w:t>
            </w:r>
          </w:p>
        </w:tc>
      </w:tr>
      <w:tr w:rsidR="00822D79" w:rsidTr="00822D79">
        <w:trPr>
          <w:trHeight w:val="447"/>
        </w:trPr>
        <w:tc>
          <w:tcPr>
            <w:cnfStyle w:val="001000000000" w:firstRow="0" w:lastRow="0" w:firstColumn="1" w:lastColumn="0" w:oddVBand="0" w:evenVBand="0" w:oddHBand="0" w:evenHBand="0" w:firstRowFirstColumn="0" w:firstRowLastColumn="0" w:lastRowFirstColumn="0" w:lastRowLastColumn="0"/>
            <w:tcW w:w="1499" w:type="dxa"/>
            <w:vAlign w:val="center"/>
          </w:tcPr>
          <w:p w:rsidR="00822D79" w:rsidRDefault="00822D79" w:rsidP="00822D79">
            <w:pPr>
              <w:jc w:val="center"/>
              <w:rPr>
                <w:rFonts w:eastAsiaTheme="minorEastAsia"/>
              </w:rPr>
            </w:pPr>
            <w:r>
              <w:rPr>
                <w:rFonts w:eastAsiaTheme="minorEastAsia"/>
              </w:rPr>
              <w:t>16</w:t>
            </w:r>
          </w:p>
        </w:tc>
        <w:tc>
          <w:tcPr>
            <w:tcW w:w="1526" w:type="dxa"/>
            <w:vAlign w:val="center"/>
          </w:tcPr>
          <w:p w:rsidR="00822D79"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2B3B18">
              <w:t>80</w:t>
            </w:r>
          </w:p>
        </w:tc>
        <w:tc>
          <w:tcPr>
            <w:tcW w:w="1323"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11,49</w:t>
            </w:r>
          </w:p>
        </w:tc>
        <w:tc>
          <w:tcPr>
            <w:tcW w:w="1359"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0,26</w:t>
            </w:r>
          </w:p>
        </w:tc>
        <w:tc>
          <w:tcPr>
            <w:tcW w:w="1533" w:type="dxa"/>
            <w:vAlign w:val="center"/>
          </w:tcPr>
          <w:p w:rsidR="00822D79" w:rsidRPr="00C94101"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0,177</w:t>
            </w:r>
          </w:p>
        </w:tc>
        <w:tc>
          <w:tcPr>
            <w:tcW w:w="1414" w:type="dxa"/>
            <w:vAlign w:val="center"/>
          </w:tcPr>
          <w:p w:rsidR="00822D79" w:rsidRDefault="00822D79" w:rsidP="00822D79">
            <w:pPr>
              <w:jc w:val="center"/>
              <w:cnfStyle w:val="000000000000" w:firstRow="0" w:lastRow="0" w:firstColumn="0" w:lastColumn="0" w:oddVBand="0" w:evenVBand="0" w:oddHBand="0" w:evenHBand="0" w:firstRowFirstColumn="0" w:firstRowLastColumn="0" w:lastRowFirstColumn="0" w:lastRowLastColumn="0"/>
            </w:pPr>
            <w:r w:rsidRPr="00C94101">
              <w:t>0,25</w:t>
            </w:r>
            <w:r>
              <w:t>8</w:t>
            </w:r>
          </w:p>
        </w:tc>
        <w:tc>
          <w:tcPr>
            <w:tcW w:w="1441" w:type="dxa"/>
            <w:vAlign w:val="center"/>
          </w:tcPr>
          <w:p w:rsidR="00822D79" w:rsidRDefault="00822D79" w:rsidP="00822D79">
            <w:pPr>
              <w:keepNext/>
              <w:jc w:val="center"/>
              <w:cnfStyle w:val="000000000000" w:firstRow="0" w:lastRow="0" w:firstColumn="0" w:lastColumn="0" w:oddVBand="0" w:evenVBand="0" w:oddHBand="0" w:evenHBand="0" w:firstRowFirstColumn="0" w:firstRowLastColumn="0" w:lastRowFirstColumn="0" w:lastRowLastColumn="0"/>
            </w:pPr>
            <w:r w:rsidRPr="00253698">
              <w:t>1,28</w:t>
            </w:r>
            <w:r>
              <w:t>9</w:t>
            </w:r>
          </w:p>
        </w:tc>
      </w:tr>
    </w:tbl>
    <w:p w:rsidR="00E63A6D" w:rsidRPr="00C7373B" w:rsidRDefault="00E63A6D" w:rsidP="00410BEC">
      <w:pPr>
        <w:pStyle w:val="Lgende"/>
        <w:framePr w:w="9720" w:h="2626" w:hRule="exact" w:hSpace="142" w:wrap="notBeside" w:vAnchor="text" w:hAnchor="page" w:x="1299" w:y="572"/>
        <w:jc w:val="both"/>
        <w:rPr>
          <w:i w:val="0"/>
          <w:color w:val="auto"/>
          <w:sz w:val="24"/>
        </w:rPr>
      </w:pPr>
      <w:r w:rsidRPr="00C7373B">
        <w:rPr>
          <w:b/>
          <w:i w:val="0"/>
          <w:color w:val="auto"/>
          <w:sz w:val="24"/>
        </w:rPr>
        <w:t xml:space="preserve">Tableau </w:t>
      </w:r>
      <w:r w:rsidR="008E36E0">
        <w:rPr>
          <w:b/>
          <w:i w:val="0"/>
          <w:color w:val="auto"/>
          <w:sz w:val="24"/>
        </w:rPr>
        <w:fldChar w:fldCharType="begin"/>
      </w:r>
      <w:r w:rsidR="008E36E0">
        <w:rPr>
          <w:b/>
          <w:i w:val="0"/>
          <w:color w:val="auto"/>
          <w:sz w:val="24"/>
        </w:rPr>
        <w:instrText xml:space="preserve"> SEQ Tableau \* ARABIC </w:instrText>
      </w:r>
      <w:r w:rsidR="008E36E0">
        <w:rPr>
          <w:b/>
          <w:i w:val="0"/>
          <w:color w:val="auto"/>
          <w:sz w:val="24"/>
        </w:rPr>
        <w:fldChar w:fldCharType="separate"/>
      </w:r>
      <w:r w:rsidR="00EF0B1D">
        <w:rPr>
          <w:b/>
          <w:i w:val="0"/>
          <w:noProof/>
          <w:color w:val="auto"/>
          <w:sz w:val="24"/>
        </w:rPr>
        <w:t>1</w:t>
      </w:r>
      <w:r w:rsidR="008E36E0">
        <w:rPr>
          <w:b/>
          <w:i w:val="0"/>
          <w:color w:val="auto"/>
          <w:sz w:val="24"/>
        </w:rPr>
        <w:fldChar w:fldCharType="end"/>
      </w:r>
      <w:r>
        <w:rPr>
          <w:b/>
          <w:i w:val="0"/>
          <w:color w:val="auto"/>
          <w:sz w:val="24"/>
        </w:rPr>
        <w:t>.</w:t>
      </w:r>
      <w:r w:rsidRPr="00C7373B">
        <w:rPr>
          <w:b/>
          <w:i w:val="0"/>
          <w:color w:val="auto"/>
          <w:sz w:val="24"/>
        </w:rPr>
        <w:t xml:space="preserve"> Résultats d'élution de la colonne.</w:t>
      </w:r>
      <w:r>
        <w:rPr>
          <w:i w:val="0"/>
          <w:color w:val="auto"/>
          <w:sz w:val="24"/>
        </w:rPr>
        <w:t xml:space="preserve"> Chaque fraction a été obtenue suite a 120 gouttes d’éluât sortant de la colonne de chromatographie par échange de cations sur la résine DOWEX-500W-X. Le volume moyen de ces fractions est de 5 mL. L’échantillon introduit dans la colonne est 4 mL du mélange d’acides aminés (3,0 mM glycine, 3,0 mM lysine, 3,0 mM d’acide aspartique). Un gradient de pH a été créé grâce au mélange de solutions de tampons phosphate, Na</w:t>
      </w:r>
      <w:r w:rsidRPr="0017565D">
        <w:rPr>
          <w:i w:val="0"/>
          <w:color w:val="auto"/>
          <w:sz w:val="24"/>
          <w:vertAlign w:val="subscript"/>
        </w:rPr>
        <w:t>2</w:t>
      </w:r>
      <w:r>
        <w:rPr>
          <w:i w:val="0"/>
          <w:color w:val="auto"/>
          <w:sz w:val="24"/>
        </w:rPr>
        <w:t>HPO</w:t>
      </w:r>
      <w:r w:rsidRPr="0017565D">
        <w:rPr>
          <w:i w:val="0"/>
          <w:color w:val="auto"/>
          <w:sz w:val="24"/>
          <w:vertAlign w:val="subscript"/>
        </w:rPr>
        <w:t>4</w:t>
      </w:r>
      <w:r>
        <w:rPr>
          <w:i w:val="0"/>
          <w:color w:val="auto"/>
          <w:sz w:val="24"/>
          <w:vertAlign w:val="subscript"/>
        </w:rPr>
        <w:t xml:space="preserve"> </w:t>
      </w:r>
      <w:r>
        <w:rPr>
          <w:i w:val="0"/>
          <w:color w:val="auto"/>
          <w:sz w:val="24"/>
        </w:rPr>
        <w:t>et NaH</w:t>
      </w:r>
      <w:r w:rsidRPr="0017565D">
        <w:rPr>
          <w:i w:val="0"/>
          <w:color w:val="auto"/>
          <w:sz w:val="24"/>
          <w:vertAlign w:val="subscript"/>
        </w:rPr>
        <w:t>2</w:t>
      </w:r>
      <w:r>
        <w:rPr>
          <w:i w:val="0"/>
          <w:color w:val="auto"/>
          <w:sz w:val="24"/>
        </w:rPr>
        <w:t>PO</w:t>
      </w:r>
      <w:r w:rsidRPr="0017565D">
        <w:rPr>
          <w:i w:val="0"/>
          <w:color w:val="auto"/>
          <w:sz w:val="24"/>
          <w:vertAlign w:val="subscript"/>
        </w:rPr>
        <w:t>4</w:t>
      </w:r>
      <w:r w:rsidRPr="0017565D">
        <w:rPr>
          <w:i w:val="0"/>
          <w:color w:val="auto"/>
          <w:sz w:val="24"/>
        </w:rPr>
        <w:t>,</w:t>
      </w:r>
      <w:r>
        <w:rPr>
          <w:i w:val="0"/>
          <w:color w:val="auto"/>
          <w:sz w:val="24"/>
        </w:rPr>
        <w:t xml:space="preserve"> respectivement à pH 4,0 et 12,5. Les absorbances de chaque fraction ont été mesurées à 570nm suite à une série de réactions : 100 μL de réactif de Ninhydrine, chauffage des tubes au four pendant 15 min à 100°C, 2.5 mL de mélange d’éthanol –eau (1 :1). </w:t>
      </w:r>
    </w:p>
    <w:p w:rsidR="00E63A6D" w:rsidRDefault="00F71D70" w:rsidP="00822D79">
      <w:pPr>
        <w:rPr>
          <w:rFonts w:eastAsiaTheme="minorEastAsia"/>
        </w:rPr>
      </w:pPr>
      <w:r>
        <w:rPr>
          <w:rFonts w:eastAsiaTheme="minorEastAsia"/>
        </w:rPr>
        <w:t>On a donc 0,225 μmole de lysine dans la 12</w:t>
      </w:r>
      <w:r w:rsidRPr="00F71D70">
        <w:rPr>
          <w:rFonts w:eastAsiaTheme="minorEastAsia"/>
          <w:vertAlign w:val="superscript"/>
        </w:rPr>
        <w:t>ème</w:t>
      </w:r>
      <w:r>
        <w:rPr>
          <w:rFonts w:eastAsiaTheme="minorEastAsia"/>
        </w:rPr>
        <w:t xml:space="preserve"> fraction. </w:t>
      </w:r>
    </w:p>
    <w:p w:rsidR="00641030" w:rsidRPr="00641030" w:rsidRDefault="00641030" w:rsidP="008D345F">
      <w:pPr>
        <w:rPr>
          <w:rFonts w:eastAsiaTheme="minorEastAsia"/>
        </w:rPr>
      </w:pPr>
    </w:p>
    <w:p w:rsidR="00641030" w:rsidRDefault="007102BF" w:rsidP="008A69FD">
      <w:pPr>
        <w:pStyle w:val="Paragraphedeliste"/>
        <w:numPr>
          <w:ilvl w:val="0"/>
          <w:numId w:val="1"/>
        </w:numPr>
        <w:rPr>
          <w:rFonts w:eastAsiaTheme="minorEastAsia"/>
        </w:rPr>
      </w:pPr>
      <w:r>
        <w:rPr>
          <w:noProof/>
          <w:lang w:eastAsia="fr-CA"/>
        </w:rPr>
        <w:lastRenderedPageBreak/>
        <mc:AlternateContent>
          <mc:Choice Requires="wps">
            <w:drawing>
              <wp:anchor distT="0" distB="0" distL="114300" distR="114300" simplePos="0" relativeHeight="251660288" behindDoc="0" locked="0" layoutInCell="1" allowOverlap="1" wp14:anchorId="010715EB" wp14:editId="07E07DFD">
                <wp:simplePos x="0" y="0"/>
                <wp:positionH relativeFrom="column">
                  <wp:posOffset>-733425</wp:posOffset>
                </wp:positionH>
                <wp:positionV relativeFrom="paragraph">
                  <wp:posOffset>4400550</wp:posOffset>
                </wp:positionV>
                <wp:extent cx="6943725" cy="635"/>
                <wp:effectExtent l="0" t="0" r="0" b="0"/>
                <wp:wrapTopAndBottom/>
                <wp:docPr id="2" name="Zone de texte 2"/>
                <wp:cNvGraphicFramePr/>
                <a:graphic xmlns:a="http://schemas.openxmlformats.org/drawingml/2006/main">
                  <a:graphicData uri="http://schemas.microsoft.com/office/word/2010/wordprocessingShape">
                    <wps:wsp>
                      <wps:cNvSpPr txBox="1"/>
                      <wps:spPr>
                        <a:xfrm>
                          <a:off x="0" y="0"/>
                          <a:ext cx="6943725" cy="635"/>
                        </a:xfrm>
                        <a:prstGeom prst="rect">
                          <a:avLst/>
                        </a:prstGeom>
                        <a:solidFill>
                          <a:prstClr val="white"/>
                        </a:solidFill>
                        <a:ln>
                          <a:noFill/>
                        </a:ln>
                        <a:effectLst/>
                      </wps:spPr>
                      <wps:txbx>
                        <w:txbxContent>
                          <w:p w:rsidR="005C3F70" w:rsidRPr="0050156B" w:rsidRDefault="005C3F70" w:rsidP="00410BEC">
                            <w:pPr>
                              <w:pStyle w:val="Lgende"/>
                              <w:jc w:val="both"/>
                              <w:rPr>
                                <w:i w:val="0"/>
                                <w:noProof/>
                                <w:color w:val="auto"/>
                                <w:sz w:val="36"/>
                                <w:szCs w:val="24"/>
                              </w:rPr>
                            </w:pPr>
                            <w:r w:rsidRPr="00A63BEC">
                              <w:rPr>
                                <w:b/>
                                <w:i w:val="0"/>
                                <w:color w:val="auto"/>
                                <w:sz w:val="24"/>
                              </w:rPr>
                              <w:t xml:space="preserve">Figure </w:t>
                            </w:r>
                            <w:r>
                              <w:rPr>
                                <w:b/>
                                <w:i w:val="0"/>
                                <w:color w:val="auto"/>
                                <w:sz w:val="24"/>
                              </w:rPr>
                              <w:fldChar w:fldCharType="begin"/>
                            </w:r>
                            <w:r>
                              <w:rPr>
                                <w:b/>
                                <w:i w:val="0"/>
                                <w:color w:val="auto"/>
                                <w:sz w:val="24"/>
                              </w:rPr>
                              <w:instrText xml:space="preserve"> SEQ Figure \* ARABIC </w:instrText>
                            </w:r>
                            <w:r>
                              <w:rPr>
                                <w:b/>
                                <w:i w:val="0"/>
                                <w:color w:val="auto"/>
                                <w:sz w:val="24"/>
                              </w:rPr>
                              <w:fldChar w:fldCharType="separate"/>
                            </w:r>
                            <w:r>
                              <w:rPr>
                                <w:b/>
                                <w:i w:val="0"/>
                                <w:noProof/>
                                <w:color w:val="auto"/>
                                <w:sz w:val="24"/>
                              </w:rPr>
                              <w:t>4</w:t>
                            </w:r>
                            <w:r>
                              <w:rPr>
                                <w:b/>
                                <w:i w:val="0"/>
                                <w:color w:val="auto"/>
                                <w:sz w:val="24"/>
                              </w:rPr>
                              <w:fldChar w:fldCharType="end"/>
                            </w:r>
                            <w:r w:rsidRPr="00A63BEC">
                              <w:rPr>
                                <w:b/>
                                <w:i w:val="0"/>
                                <w:color w:val="auto"/>
                                <w:sz w:val="24"/>
                              </w:rPr>
                              <w:t>. Concentration d'acide aminé et pH en fonction du volume d'élution.</w:t>
                            </w:r>
                            <w:r>
                              <w:rPr>
                                <w:i w:val="0"/>
                                <w:color w:val="auto"/>
                                <w:sz w:val="24"/>
                              </w:rPr>
                              <w:t xml:space="preserve"> Sur ce graphique, les concentrations de chaque acide aminé et le pH de chaque fraction sont représentés en fonction du volume d’élution. Les concentrations d’acides aminés  ont été calcules à partir des valeurs d’absorbances suite à la réaction avec le réactif de ninhydrine et le mélange éthanol-eau. Le pH a été mesuré pour chaque fraction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10715EB" id="_x0000_t202" coordsize="21600,21600" o:spt="202" path="m,l,21600r21600,l21600,xe">
                <v:stroke joinstyle="miter"/>
                <v:path gradientshapeok="t" o:connecttype="rect"/>
              </v:shapetype>
              <v:shape id="Zone de texte 2" o:spid="_x0000_s1026" type="#_x0000_t202" style="position:absolute;left:0;text-align:left;margin-left:-57.75pt;margin-top:346.5pt;width:546.7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" stroked="f">
                <v:textbox style="mso-fit-shape-to-text:t" inset="0,0,0,0">
                  <w:txbxContent>
                    <w:p w:rsidR="005C3F70" w:rsidRPr="0050156B" w:rsidRDefault="005C3F70" w:rsidP="00410BEC">
                      <w:pPr>
                        <w:pStyle w:val="Lgende"/>
                        <w:jc w:val="both"/>
                        <w:rPr>
                          <w:i w:val="0"/>
                          <w:noProof/>
                          <w:color w:val="auto"/>
                          <w:sz w:val="36"/>
                          <w:szCs w:val="24"/>
                        </w:rPr>
                      </w:pPr>
                      <w:r w:rsidRPr="00A63BEC">
                        <w:rPr>
                          <w:b/>
                          <w:i w:val="0"/>
                          <w:color w:val="auto"/>
                          <w:sz w:val="24"/>
                        </w:rPr>
                        <w:t xml:space="preserve">Figure </w:t>
                      </w:r>
                      <w:r>
                        <w:rPr>
                          <w:b/>
                          <w:i w:val="0"/>
                          <w:color w:val="auto"/>
                          <w:sz w:val="24"/>
                        </w:rPr>
                        <w:fldChar w:fldCharType="begin"/>
                      </w:r>
                      <w:r>
                        <w:rPr>
                          <w:b/>
                          <w:i w:val="0"/>
                          <w:color w:val="auto"/>
                          <w:sz w:val="24"/>
                        </w:rPr>
                        <w:instrText xml:space="preserve"> SEQ Figure \* ARABIC </w:instrText>
                      </w:r>
                      <w:r>
                        <w:rPr>
                          <w:b/>
                          <w:i w:val="0"/>
                          <w:color w:val="auto"/>
                          <w:sz w:val="24"/>
                        </w:rPr>
                        <w:fldChar w:fldCharType="separate"/>
                      </w:r>
                      <w:r>
                        <w:rPr>
                          <w:b/>
                          <w:i w:val="0"/>
                          <w:noProof/>
                          <w:color w:val="auto"/>
                          <w:sz w:val="24"/>
                        </w:rPr>
                        <w:t>4</w:t>
                      </w:r>
                      <w:r>
                        <w:rPr>
                          <w:b/>
                          <w:i w:val="0"/>
                          <w:color w:val="auto"/>
                          <w:sz w:val="24"/>
                        </w:rPr>
                        <w:fldChar w:fldCharType="end"/>
                      </w:r>
                      <w:r w:rsidRPr="00A63BEC">
                        <w:rPr>
                          <w:b/>
                          <w:i w:val="0"/>
                          <w:color w:val="auto"/>
                          <w:sz w:val="24"/>
                        </w:rPr>
                        <w:t>. Concentration d'acide aminé et pH en fonction du volume d'élution.</w:t>
                      </w:r>
                      <w:r>
                        <w:rPr>
                          <w:i w:val="0"/>
                          <w:color w:val="auto"/>
                          <w:sz w:val="24"/>
                        </w:rPr>
                        <w:t xml:space="preserve"> Sur ce graphique, les concentrations de chaque acide aminé et le pH de chaque fraction sont représentés en fonction du volume d’élution. Les concentrations d’acides aminés  ont été calcules à partir des valeurs d’absorbances suite à la réaction avec le réactif de ninhydrine et le mélange éthanol-eau. Le pH a été mesuré pour chaque fraction </w:t>
                      </w:r>
                    </w:p>
                  </w:txbxContent>
                </v:textbox>
                <w10:wrap type="topAndBottom"/>
              </v:shape>
            </w:pict>
          </mc:Fallback>
        </mc:AlternateContent>
      </w:r>
      <w:r w:rsidR="00E711F4">
        <w:rPr>
          <w:noProof/>
          <w:lang w:eastAsia="fr-CA"/>
        </w:rPr>
        <w:drawing>
          <wp:anchor distT="0" distB="0" distL="114300" distR="114300" simplePos="0" relativeHeight="251658240" behindDoc="0" locked="0" layoutInCell="1" allowOverlap="1">
            <wp:simplePos x="0" y="0"/>
            <wp:positionH relativeFrom="margin">
              <wp:align>center</wp:align>
            </wp:positionH>
            <wp:positionV relativeFrom="paragraph">
              <wp:posOffset>485775</wp:posOffset>
            </wp:positionV>
            <wp:extent cx="6943725" cy="3857625"/>
            <wp:effectExtent l="0" t="0" r="9525" b="9525"/>
            <wp:wrapTopAndBottom/>
            <wp:docPr id="1" name="Graphique 1">
              <a:extLst xmlns:a="http://schemas.openxmlformats.org/drawingml/2006/main">
                <a:ext uri="{FF2B5EF4-FFF2-40B4-BE49-F238E27FC236}">
                  <a16:creationId xmlns:arto="http://schemas.microsoft.com/office/word/2006/arto" xmlns:o="urn:schemas-microsoft-com:office:office" xmlns:v="urn:schemas-microsoft-com:vml" xmlns:w10="urn:schemas-microsoft-com:office:word" xmlns:w="http://schemas.openxmlformats.org/wordprocessingml/2006/main" xmlns:a16="http://schemas.microsoft.com/office/drawing/2014/main" xmlns:lc="http://schemas.openxmlformats.org/drawingml/2006/lockedCanvas" xmlns="" id="{68253A3D-6688-40B1-B507-472F84B5A6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8A69FD">
        <w:rPr>
          <w:rFonts w:eastAsiaTheme="minorEastAsia"/>
        </w:rPr>
        <w:t xml:space="preserve">On trace un graphique </w:t>
      </w:r>
      <w:r w:rsidR="00E63A6D">
        <w:rPr>
          <w:rFonts w:eastAsiaTheme="minorEastAsia"/>
        </w:rPr>
        <w:t>présentant</w:t>
      </w:r>
      <w:r w:rsidR="008A69FD">
        <w:rPr>
          <w:rFonts w:eastAsiaTheme="minorEastAsia"/>
        </w:rPr>
        <w:t xml:space="preserve"> la relation entre le pH et la concentration en fonction du volume d’</w:t>
      </w:r>
      <w:r w:rsidR="00E63A6D">
        <w:rPr>
          <w:rFonts w:eastAsiaTheme="minorEastAsia"/>
        </w:rPr>
        <w:t>élution</w:t>
      </w:r>
      <w:r w:rsidR="008A69FD">
        <w:rPr>
          <w:rFonts w:eastAsiaTheme="minorEastAsia"/>
        </w:rPr>
        <w:t xml:space="preserve">. </w:t>
      </w:r>
    </w:p>
    <w:p w:rsidR="00E63A6D" w:rsidRDefault="00E63A6D" w:rsidP="00E63A6D">
      <w:pPr>
        <w:pStyle w:val="Paragraphedeliste"/>
        <w:rPr>
          <w:rFonts w:eastAsiaTheme="minorEastAsia"/>
        </w:rPr>
      </w:pPr>
    </w:p>
    <w:p w:rsidR="007102BF" w:rsidRDefault="002B0094" w:rsidP="00410BEC">
      <w:pPr>
        <w:jc w:val="both"/>
        <w:rPr>
          <w:rFonts w:eastAsiaTheme="minorEastAsia"/>
        </w:rPr>
      </w:pPr>
      <w:r>
        <w:rPr>
          <w:rFonts w:eastAsiaTheme="minorEastAsia"/>
        </w:rPr>
        <w:t xml:space="preserve">Grace </w:t>
      </w:r>
      <w:r w:rsidR="0022275A">
        <w:rPr>
          <w:rFonts w:eastAsiaTheme="minorEastAsia"/>
        </w:rPr>
        <w:t>à</w:t>
      </w:r>
      <w:r>
        <w:rPr>
          <w:rFonts w:eastAsiaTheme="minorEastAsia"/>
        </w:rPr>
        <w:t xml:space="preserve"> ce graphique, on peut dire que les trois acides </w:t>
      </w:r>
      <w:r w:rsidR="0022275A">
        <w:rPr>
          <w:rFonts w:eastAsiaTheme="minorEastAsia"/>
        </w:rPr>
        <w:t>aminés</w:t>
      </w:r>
      <w:r>
        <w:rPr>
          <w:rFonts w:eastAsiaTheme="minorEastAsia"/>
        </w:rPr>
        <w:t xml:space="preserve"> sont bien </w:t>
      </w:r>
      <w:r w:rsidR="0022275A">
        <w:rPr>
          <w:rFonts w:eastAsiaTheme="minorEastAsia"/>
        </w:rPr>
        <w:t>séparés</w:t>
      </w:r>
      <w:r>
        <w:rPr>
          <w:rFonts w:eastAsiaTheme="minorEastAsia"/>
        </w:rPr>
        <w:t xml:space="preserve">, car on voit nettement 3 pics distincts de concentrations. De plus on a aussi 2 sauts de pH nets ce qui montre le passage </w:t>
      </w:r>
      <w:r w:rsidR="0022275A">
        <w:rPr>
          <w:rFonts w:eastAsiaTheme="minorEastAsia"/>
        </w:rPr>
        <w:t xml:space="preserve">d’un </w:t>
      </w:r>
      <w:r>
        <w:rPr>
          <w:rFonts w:eastAsiaTheme="minorEastAsia"/>
        </w:rPr>
        <w:t xml:space="preserve">acide </w:t>
      </w:r>
      <w:r w:rsidR="0022275A">
        <w:rPr>
          <w:rFonts w:eastAsiaTheme="minorEastAsia"/>
        </w:rPr>
        <w:t>aminé</w:t>
      </w:r>
      <w:r>
        <w:rPr>
          <w:rFonts w:eastAsiaTheme="minorEastAsia"/>
        </w:rPr>
        <w:t xml:space="preserve"> a un autre. Les pics de concentrations se sont produits en</w:t>
      </w:r>
      <w:r w:rsidR="0022275A">
        <w:rPr>
          <w:rFonts w:eastAsiaTheme="minorEastAsia"/>
        </w:rPr>
        <w:t xml:space="preserve"> même temps que les sauts de pH. </w:t>
      </w:r>
    </w:p>
    <w:p w:rsidR="0022275A" w:rsidRDefault="0022275A" w:rsidP="00410BEC">
      <w:pPr>
        <w:jc w:val="both"/>
        <w:rPr>
          <w:rFonts w:eastAsiaTheme="minorEastAsia"/>
        </w:rPr>
      </w:pPr>
      <w:r>
        <w:rPr>
          <w:rFonts w:eastAsiaTheme="minorEastAsia"/>
        </w:rPr>
        <w:t xml:space="preserve">Cependant le troisième pic n’est pas très élevé par rapport aux deux premiers pics, ce qui ne devrait pas être le cas, on devrait observer un troisième pic aussi élevé que les autres car la concentration des trois acides aminés dans le mélange initial est le même (3,0 mM). La lysine serait peut-être restée dans la colonne de chromatographie et serait restée accrochée à la résine Dowex. On aurait donc peut-être </w:t>
      </w:r>
      <w:r w:rsidR="004F5A59">
        <w:rPr>
          <w:rFonts w:eastAsiaTheme="minorEastAsia"/>
        </w:rPr>
        <w:t>dû</w:t>
      </w:r>
      <w:r>
        <w:rPr>
          <w:rFonts w:eastAsiaTheme="minorEastAsia"/>
        </w:rPr>
        <w:t xml:space="preserve"> utiliser plus d’éluant (ici le tampon phosphate) de pH encore plus élevé, ou peut-être juste mettre une plus grande quantité d’éluant pour que toute la lysine ait le temps de sortir de la colonne. </w:t>
      </w:r>
    </w:p>
    <w:p w:rsidR="00251CD3" w:rsidRDefault="00251CD3" w:rsidP="00410BEC">
      <w:pPr>
        <w:jc w:val="both"/>
        <w:rPr>
          <w:rFonts w:eastAsiaTheme="minorEastAsia"/>
        </w:rPr>
      </w:pPr>
      <w:r>
        <w:rPr>
          <w:rFonts w:eastAsiaTheme="minorEastAsia"/>
        </w:rPr>
        <w:lastRenderedPageBreak/>
        <w:t xml:space="preserve">On aurait aussi pu </w:t>
      </w:r>
      <w:r w:rsidR="00FF2022">
        <w:rPr>
          <w:rFonts w:eastAsiaTheme="minorEastAsia"/>
        </w:rPr>
        <w:t xml:space="preserve">réduire le volume d’élution à 100 gouttes au lieu de 120 gouttes pour avoir des mesures plus précises sur les sauts de pH et avoir des pics de concentrations plus clairs. </w:t>
      </w:r>
    </w:p>
    <w:p w:rsidR="003D46CA" w:rsidRDefault="003D46CA" w:rsidP="00410BEC">
      <w:pPr>
        <w:jc w:val="both"/>
        <w:rPr>
          <w:rFonts w:eastAsiaTheme="minorEastAsia"/>
        </w:rPr>
      </w:pPr>
    </w:p>
    <w:p w:rsidR="003D46CA" w:rsidRDefault="00400DD6" w:rsidP="00410BEC">
      <w:pPr>
        <w:pStyle w:val="Paragraphedeliste"/>
        <w:numPr>
          <w:ilvl w:val="0"/>
          <w:numId w:val="1"/>
        </w:numPr>
        <w:jc w:val="both"/>
        <w:rPr>
          <w:rFonts w:eastAsiaTheme="minorEastAsia"/>
        </w:rPr>
      </w:pPr>
      <w:r>
        <w:rPr>
          <w:rFonts w:eastAsiaTheme="minorEastAsia"/>
        </w:rPr>
        <w:t xml:space="preserve">On calcule le rendement de </w:t>
      </w:r>
      <w:r w:rsidR="00FF2022">
        <w:rPr>
          <w:rFonts w:eastAsiaTheme="minorEastAsia"/>
        </w:rPr>
        <w:t>récupération</w:t>
      </w:r>
      <w:r>
        <w:rPr>
          <w:rFonts w:eastAsiaTheme="minorEastAsia"/>
        </w:rPr>
        <w:t xml:space="preserve"> de chaque acide </w:t>
      </w:r>
      <w:r w:rsidR="00DA5341">
        <w:rPr>
          <w:rFonts w:eastAsiaTheme="minorEastAsia"/>
        </w:rPr>
        <w:t>aminé</w:t>
      </w:r>
      <w:r>
        <w:rPr>
          <w:rFonts w:eastAsiaTheme="minorEastAsia"/>
        </w:rPr>
        <w:t xml:space="preserve">. </w:t>
      </w:r>
    </w:p>
    <w:p w:rsidR="00290EBC" w:rsidRPr="00DA5341" w:rsidRDefault="008A0B60" w:rsidP="00410BEC">
      <w:pPr>
        <w:jc w:val="both"/>
        <w:rPr>
          <w:rFonts w:eastAsiaTheme="minorEastAsia"/>
        </w:rPr>
      </w:pPr>
      <w:r w:rsidRPr="00DA5341">
        <w:rPr>
          <w:rFonts w:eastAsiaTheme="minorEastAsia"/>
        </w:rPr>
        <w:t>La</w:t>
      </w:r>
      <w:r w:rsidR="00290EBC" w:rsidRPr="00DA5341">
        <w:rPr>
          <w:rFonts w:eastAsiaTheme="minorEastAsia"/>
        </w:rPr>
        <w:t xml:space="preserve"> </w:t>
      </w:r>
      <w:r w:rsidR="00597497" w:rsidRPr="00DA5341">
        <w:rPr>
          <w:rFonts w:eastAsiaTheme="minorEastAsia"/>
        </w:rPr>
        <w:t xml:space="preserve">concentration </w:t>
      </w:r>
      <w:r w:rsidRPr="00DA5341">
        <w:rPr>
          <w:rFonts w:eastAsiaTheme="minorEastAsia"/>
        </w:rPr>
        <w:t>d’acide aspartique dans l’</w:t>
      </w:r>
      <w:r w:rsidR="00FF2022" w:rsidRPr="00DA5341">
        <w:rPr>
          <w:rFonts w:eastAsiaTheme="minorEastAsia"/>
        </w:rPr>
        <w:t>échantillon</w:t>
      </w:r>
      <w:r w:rsidRPr="00DA5341">
        <w:rPr>
          <w:rFonts w:eastAsiaTheme="minorEastAsia"/>
        </w:rPr>
        <w:t xml:space="preserve"> initial </w:t>
      </w:r>
      <w:r w:rsidR="00DA5341">
        <w:rPr>
          <w:rFonts w:eastAsiaTheme="minorEastAsia"/>
        </w:rPr>
        <w:t>est</w:t>
      </w:r>
      <w:r w:rsidRPr="00DA5341">
        <w:rPr>
          <w:rFonts w:eastAsiaTheme="minorEastAsia"/>
        </w:rPr>
        <w:t xml:space="preserve"> de</w:t>
      </w:r>
      <w:r w:rsidR="00597497" w:rsidRPr="00DA5341">
        <w:rPr>
          <w:rFonts w:eastAsiaTheme="minorEastAsia"/>
        </w:rPr>
        <w:t>:</w:t>
      </w:r>
    </w:p>
    <w:p w:rsidR="00597497" w:rsidRPr="008A0B60" w:rsidRDefault="005C3F70" w:rsidP="00410BEC">
      <w:pPr>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 xml:space="preserve">theorique </m:t>
              </m:r>
              <m:d>
                <m:dPr>
                  <m:ctrlPr>
                    <w:rPr>
                      <w:rFonts w:ascii="Cambria Math" w:eastAsiaTheme="minorEastAsia" w:hAnsi="Cambria Math"/>
                      <w:i/>
                    </w:rPr>
                  </m:ctrlPr>
                </m:dPr>
                <m:e>
                  <m:r>
                    <w:rPr>
                      <w:rFonts w:ascii="Cambria Math" w:eastAsiaTheme="minorEastAsia" w:hAnsi="Cambria Math"/>
                    </w:rPr>
                    <m:t>A</m:t>
                  </m:r>
                </m:e>
              </m:d>
            </m:sub>
          </m:sSub>
          <m:r>
            <w:rPr>
              <w:rFonts w:ascii="Cambria Math" w:eastAsiaTheme="minorEastAsia" w:hAnsi="Cambria Math"/>
            </w:rPr>
            <m:t>=</m:t>
          </m:r>
          <m:r>
            <m:rPr>
              <m:sty m:val="p"/>
            </m:rPr>
            <w:rPr>
              <w:rFonts w:ascii="Cambria Math" w:hAnsi="Cambria Math"/>
            </w:rPr>
            <m:t>3,0</m:t>
          </m:r>
          <m:r>
            <m:rPr>
              <m:sty m:val="p"/>
            </m:rPr>
            <w:rPr>
              <w:rFonts w:ascii="Cambria Math"/>
            </w:rPr>
            <m:t xml:space="preserve"> mM=3000 </m:t>
          </m:r>
          <m:r>
            <m:rPr>
              <m:sty m:val="p"/>
            </m:rPr>
            <w:rPr>
              <w:rFonts w:ascii="Cambria Math" w:hAnsi="Cambria Math"/>
            </w:rPr>
            <m:t>μ</m:t>
          </m:r>
          <m:r>
            <m:rPr>
              <m:sty m:val="p"/>
            </m:rPr>
            <w:rPr>
              <w:rFonts w:ascii="Cambria Math"/>
            </w:rPr>
            <m:t>M</m:t>
          </m:r>
        </m:oMath>
      </m:oMathPara>
    </w:p>
    <w:p w:rsidR="008A0B60" w:rsidRDefault="00736BE5" w:rsidP="00410BEC">
      <w:pPr>
        <w:jc w:val="both"/>
        <w:rPr>
          <w:rFonts w:eastAsiaTheme="minorEastAsia"/>
        </w:rPr>
      </w:pPr>
      <w:r>
        <w:rPr>
          <w:rFonts w:eastAsiaTheme="minorEastAsia"/>
        </w:rPr>
        <w:t xml:space="preserve">Donc on peut calculer la </w:t>
      </w:r>
      <w:r w:rsidR="00FF2022">
        <w:rPr>
          <w:rFonts w:eastAsiaTheme="minorEastAsia"/>
        </w:rPr>
        <w:t>quantité</w:t>
      </w:r>
      <w:r>
        <w:rPr>
          <w:rFonts w:eastAsiaTheme="minorEastAsia"/>
        </w:rPr>
        <w:t xml:space="preserve"> de </w:t>
      </w:r>
      <w:r w:rsidR="00FF2022">
        <w:rPr>
          <w:rFonts w:eastAsiaTheme="minorEastAsia"/>
        </w:rPr>
        <w:t>matière</w:t>
      </w:r>
      <w:r>
        <w:rPr>
          <w:rFonts w:eastAsiaTheme="minorEastAsia"/>
        </w:rPr>
        <w:t xml:space="preserve"> de l’acide aspartique dans l’</w:t>
      </w:r>
      <w:r w:rsidR="00FF2022">
        <w:rPr>
          <w:rFonts w:eastAsiaTheme="minorEastAsia"/>
        </w:rPr>
        <w:t>échantillon</w:t>
      </w:r>
      <w:r>
        <w:rPr>
          <w:rFonts w:eastAsiaTheme="minorEastAsia"/>
        </w:rPr>
        <w:t xml:space="preserve"> initial de 4 mL :</w:t>
      </w:r>
    </w:p>
    <w:p w:rsidR="00736BE5" w:rsidRPr="00736BE5" w:rsidRDefault="005C3F70" w:rsidP="00410BEC">
      <w:pPr>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 xml:space="preserve">theorique </m:t>
              </m:r>
              <m:d>
                <m:dPr>
                  <m:ctrlPr>
                    <w:rPr>
                      <w:rFonts w:ascii="Cambria Math" w:eastAsiaTheme="minorEastAsia" w:hAnsi="Cambria Math"/>
                      <w:i/>
                    </w:rPr>
                  </m:ctrlPr>
                </m:dPr>
                <m:e>
                  <m:r>
                    <w:rPr>
                      <w:rFonts w:ascii="Cambria Math" w:eastAsiaTheme="minorEastAsia" w:hAnsi="Cambria Math"/>
                    </w:rPr>
                    <m:t>A</m:t>
                  </m:r>
                </m:e>
              </m:d>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 xml:space="preserve">theorique </m:t>
              </m:r>
              <m:d>
                <m:dPr>
                  <m:ctrlPr>
                    <w:rPr>
                      <w:rFonts w:ascii="Cambria Math" w:eastAsiaTheme="minorEastAsia" w:hAnsi="Cambria Math"/>
                      <w:i/>
                    </w:rPr>
                  </m:ctrlPr>
                </m:dPr>
                <m:e>
                  <m:r>
                    <w:rPr>
                      <w:rFonts w:ascii="Cambria Math" w:eastAsiaTheme="minorEastAsia" w:hAnsi="Cambria Math"/>
                    </w:rPr>
                    <m:t>A</m:t>
                  </m:r>
                </m:e>
              </m:d>
            </m:sub>
          </m:sSub>
          <m:r>
            <w:rPr>
              <w:rFonts w:ascii="Cambria Math" w:eastAsiaTheme="minorEastAsia" w:hAnsi="Cambria Math"/>
            </w:rPr>
            <m:t>×v</m:t>
          </m:r>
        </m:oMath>
      </m:oMathPara>
    </w:p>
    <w:p w:rsidR="00736BE5" w:rsidRPr="00FF2022" w:rsidRDefault="005C3F70" w:rsidP="00410BEC">
      <w:pPr>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 xml:space="preserve">theorique </m:t>
              </m:r>
              <m:d>
                <m:dPr>
                  <m:ctrlPr>
                    <w:rPr>
                      <w:rFonts w:ascii="Cambria Math" w:eastAsiaTheme="minorEastAsia" w:hAnsi="Cambria Math"/>
                      <w:i/>
                    </w:rPr>
                  </m:ctrlPr>
                </m:dPr>
                <m:e>
                  <m:r>
                    <w:rPr>
                      <w:rFonts w:ascii="Cambria Math" w:eastAsiaTheme="minorEastAsia" w:hAnsi="Cambria Math"/>
                    </w:rPr>
                    <m:t>A</m:t>
                  </m:r>
                </m:e>
              </m:d>
            </m:sub>
          </m:sSub>
          <m:r>
            <w:rPr>
              <w:rFonts w:ascii="Cambria Math" w:eastAsiaTheme="minorEastAsia" w:hAnsi="Cambria Math"/>
            </w:rPr>
            <m:t>=3000×0,004=12 μmol</m:t>
          </m:r>
        </m:oMath>
      </m:oMathPara>
    </w:p>
    <w:p w:rsidR="00FF2022" w:rsidRDefault="00FF2022" w:rsidP="00410BEC">
      <w:pPr>
        <w:jc w:val="both"/>
        <w:rPr>
          <w:rFonts w:eastAsiaTheme="minorEastAsia"/>
        </w:rPr>
      </w:pPr>
      <w:r>
        <w:rPr>
          <w:rFonts w:eastAsiaTheme="minorEastAsia"/>
        </w:rPr>
        <w:t xml:space="preserve">La </w:t>
      </w:r>
      <w:r w:rsidR="00DA5341">
        <w:rPr>
          <w:rFonts w:eastAsiaTheme="minorEastAsia"/>
        </w:rPr>
        <w:t>quantité</w:t>
      </w:r>
      <w:r>
        <w:rPr>
          <w:rFonts w:eastAsiaTheme="minorEastAsia"/>
        </w:rPr>
        <w:t xml:space="preserve"> d’acide aspartique dans l’</w:t>
      </w:r>
      <w:r w:rsidR="00DA5341">
        <w:rPr>
          <w:rFonts w:eastAsiaTheme="minorEastAsia"/>
        </w:rPr>
        <w:t>échantillon</w:t>
      </w:r>
      <w:r>
        <w:rPr>
          <w:rFonts w:eastAsiaTheme="minorEastAsia"/>
        </w:rPr>
        <w:t xml:space="preserve"> initiale est de 12 μmole.</w:t>
      </w:r>
    </w:p>
    <w:p w:rsidR="00FF2022" w:rsidRPr="00736BE5" w:rsidRDefault="00FF2022" w:rsidP="00410BEC">
      <w:pPr>
        <w:jc w:val="both"/>
        <w:rPr>
          <w:rFonts w:eastAsiaTheme="minorEastAsia"/>
        </w:rPr>
      </w:pPr>
    </w:p>
    <w:p w:rsidR="00736BE5" w:rsidRDefault="00736BE5" w:rsidP="00410BEC">
      <w:pPr>
        <w:jc w:val="both"/>
        <w:rPr>
          <w:rFonts w:eastAsiaTheme="minorEastAsia"/>
        </w:rPr>
      </w:pPr>
      <w:r>
        <w:rPr>
          <w:rFonts w:eastAsiaTheme="minorEastAsia"/>
        </w:rPr>
        <w:t xml:space="preserve">La </w:t>
      </w:r>
      <w:r w:rsidR="00FF2022">
        <w:rPr>
          <w:rFonts w:eastAsiaTheme="minorEastAsia"/>
        </w:rPr>
        <w:t>quantité</w:t>
      </w:r>
      <w:r>
        <w:rPr>
          <w:rFonts w:eastAsiaTheme="minorEastAsia"/>
        </w:rPr>
        <w:t xml:space="preserve"> d’acide aspartique </w:t>
      </w:r>
      <w:r w:rsidR="00FF2022">
        <w:rPr>
          <w:rFonts w:eastAsiaTheme="minorEastAsia"/>
        </w:rPr>
        <w:t>écoulée</w:t>
      </w:r>
      <w:r>
        <w:rPr>
          <w:rFonts w:eastAsiaTheme="minorEastAsia"/>
        </w:rPr>
        <w:t xml:space="preserve"> de la colonne est la somme de l’acide aspartique </w:t>
      </w:r>
      <w:r w:rsidR="00FF2022">
        <w:rPr>
          <w:rFonts w:eastAsiaTheme="minorEastAsia"/>
        </w:rPr>
        <w:t>présent</w:t>
      </w:r>
      <w:r>
        <w:rPr>
          <w:rFonts w:eastAsiaTheme="minorEastAsia"/>
        </w:rPr>
        <w:t xml:space="preserve"> dans toutes les fractions :</w:t>
      </w:r>
    </w:p>
    <w:p w:rsidR="00736BE5" w:rsidRPr="00FF2022" w:rsidRDefault="005C3F70" w:rsidP="00410BEC">
      <w:pPr>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 xml:space="preserve">experimentale </m:t>
              </m:r>
              <m:d>
                <m:dPr>
                  <m:ctrlPr>
                    <w:rPr>
                      <w:rFonts w:ascii="Cambria Math" w:eastAsiaTheme="minorEastAsia" w:hAnsi="Cambria Math"/>
                      <w:i/>
                    </w:rPr>
                  </m:ctrlPr>
                </m:dPr>
                <m:e>
                  <m:r>
                    <w:rPr>
                      <w:rFonts w:ascii="Cambria Math" w:eastAsiaTheme="minorEastAsia" w:hAnsi="Cambria Math"/>
                    </w:rPr>
                    <m:t>A</m:t>
                  </m:r>
                </m:e>
              </m:d>
            </m:sub>
          </m:sSub>
          <m:r>
            <w:rPr>
              <w:rFonts w:ascii="Cambria Math" w:eastAsiaTheme="minorEastAsia" w:hAnsi="Cambria Math"/>
            </w:rPr>
            <m:t>=2,675+0,018+7,383+0,301+0,584</m:t>
          </m:r>
        </m:oMath>
      </m:oMathPara>
    </w:p>
    <w:p w:rsidR="00FF2022" w:rsidRPr="00FF2022" w:rsidRDefault="005C3F70" w:rsidP="00410BEC">
      <w:pPr>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 xml:space="preserve">experimentale </m:t>
              </m:r>
              <m:d>
                <m:dPr>
                  <m:ctrlPr>
                    <w:rPr>
                      <w:rFonts w:ascii="Cambria Math" w:eastAsiaTheme="minorEastAsia" w:hAnsi="Cambria Math"/>
                      <w:i/>
                    </w:rPr>
                  </m:ctrlPr>
                </m:dPr>
                <m:e>
                  <m:r>
                    <w:rPr>
                      <w:rFonts w:ascii="Cambria Math" w:eastAsiaTheme="minorEastAsia" w:hAnsi="Cambria Math"/>
                    </w:rPr>
                    <m:t>A</m:t>
                  </m:r>
                </m:e>
              </m:d>
            </m:sub>
          </m:sSub>
          <m:r>
            <w:rPr>
              <w:rFonts w:ascii="Cambria Math" w:eastAsiaTheme="minorEastAsia" w:hAnsi="Cambria Math"/>
            </w:rPr>
            <m:t>=10,961 ≈11 μmol</m:t>
          </m:r>
        </m:oMath>
      </m:oMathPara>
    </w:p>
    <w:p w:rsidR="00FF2022" w:rsidRDefault="00FF2022" w:rsidP="00410BEC">
      <w:pPr>
        <w:jc w:val="both"/>
        <w:rPr>
          <w:rFonts w:eastAsiaTheme="minorEastAsia"/>
        </w:rPr>
      </w:pPr>
      <w:r>
        <w:rPr>
          <w:rFonts w:eastAsiaTheme="minorEastAsia"/>
        </w:rPr>
        <w:t xml:space="preserve">La </w:t>
      </w:r>
      <w:r w:rsidR="00DA5341">
        <w:rPr>
          <w:rFonts w:eastAsiaTheme="minorEastAsia"/>
        </w:rPr>
        <w:t>quantité</w:t>
      </w:r>
      <w:r>
        <w:rPr>
          <w:rFonts w:eastAsiaTheme="minorEastAsia"/>
        </w:rPr>
        <w:t xml:space="preserve"> d’acide aspartique totale des fractions est de 11</w:t>
      </w:r>
      <w:r w:rsidRPr="00FF2022">
        <w:rPr>
          <w:rFonts w:eastAsiaTheme="minorEastAsia"/>
        </w:rPr>
        <w:t xml:space="preserve"> </w:t>
      </w:r>
      <w:r>
        <w:rPr>
          <w:rFonts w:eastAsiaTheme="minorEastAsia"/>
        </w:rPr>
        <w:t>μmole.</w:t>
      </w:r>
    </w:p>
    <w:p w:rsidR="00FF2022" w:rsidRDefault="00FF2022" w:rsidP="00410BEC">
      <w:pPr>
        <w:jc w:val="both"/>
        <w:rPr>
          <w:rFonts w:eastAsiaTheme="minorEastAsia"/>
        </w:rPr>
      </w:pPr>
    </w:p>
    <w:p w:rsidR="00FF2022" w:rsidRPr="00B82699" w:rsidRDefault="00FF2022" w:rsidP="00B82699">
      <w:pPr>
        <w:jc w:val="both"/>
        <w:rPr>
          <w:rFonts w:eastAsiaTheme="minorEastAsia"/>
        </w:rPr>
      </w:pPr>
      <w:r w:rsidRPr="00B82699">
        <w:rPr>
          <w:rFonts w:eastAsiaTheme="minorEastAsia"/>
        </w:rPr>
        <w:t>Le rendement pour l’acide aspartique serait donc de :</w:t>
      </w:r>
    </w:p>
    <w:p w:rsidR="00FF2022" w:rsidRPr="00DA5341" w:rsidRDefault="005C3F70" w:rsidP="00410BEC">
      <w:pPr>
        <w:jc w:val="both"/>
        <w:rPr>
          <w:rFonts w:eastAsiaTheme="minorEastAsia"/>
        </w:rPr>
      </w:pPr>
      <m:oMathPara>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 xml:space="preserve">experimentale </m:t>
                  </m:r>
                  <m:d>
                    <m:dPr>
                      <m:ctrlPr>
                        <w:rPr>
                          <w:rFonts w:ascii="Cambria Math" w:eastAsiaTheme="minorEastAsia" w:hAnsi="Cambria Math"/>
                          <w:i/>
                        </w:rPr>
                      </m:ctrlPr>
                    </m:dPr>
                    <m:e>
                      <m:r>
                        <w:rPr>
                          <w:rFonts w:ascii="Cambria Math" w:eastAsiaTheme="minorEastAsia" w:hAnsi="Cambria Math"/>
                        </w:rPr>
                        <m:t>A</m:t>
                      </m:r>
                    </m:e>
                  </m:d>
                </m:sub>
              </m:sSub>
            </m:num>
            <m:den>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 xml:space="preserve">theorique </m:t>
                  </m:r>
                  <m:d>
                    <m:dPr>
                      <m:ctrlPr>
                        <w:rPr>
                          <w:rFonts w:ascii="Cambria Math" w:eastAsiaTheme="minorEastAsia" w:hAnsi="Cambria Math"/>
                          <w:i/>
                        </w:rPr>
                      </m:ctrlPr>
                    </m:dPr>
                    <m:e>
                      <m:r>
                        <w:rPr>
                          <w:rFonts w:ascii="Cambria Math" w:eastAsiaTheme="minorEastAsia" w:hAnsi="Cambria Math"/>
                        </w:rPr>
                        <m:t>A</m:t>
                      </m:r>
                    </m:e>
                  </m:d>
                </m:sub>
              </m:sSub>
            </m:den>
          </m:f>
          <m:r>
            <w:rPr>
              <w:rFonts w:ascii="Cambria Math" w:eastAsiaTheme="minorEastAsia" w:hAnsi="Cambria Math"/>
            </w:rPr>
            <m:t xml:space="preserve"> ×100%=</m:t>
          </m:r>
          <m:f>
            <m:fPr>
              <m:ctrlPr>
                <w:rPr>
                  <w:rFonts w:ascii="Cambria Math" w:eastAsiaTheme="minorEastAsia" w:hAnsi="Cambria Math"/>
                  <w:i/>
                </w:rPr>
              </m:ctrlPr>
            </m:fPr>
            <m:num>
              <m:r>
                <w:rPr>
                  <w:rFonts w:ascii="Cambria Math" w:eastAsiaTheme="minorEastAsia" w:hAnsi="Cambria Math"/>
                </w:rPr>
                <m:t>11</m:t>
              </m:r>
            </m:num>
            <m:den>
              <m:r>
                <w:rPr>
                  <w:rFonts w:ascii="Cambria Math" w:eastAsiaTheme="minorEastAsia" w:hAnsi="Cambria Math"/>
                </w:rPr>
                <m:t>12</m:t>
              </m:r>
            </m:den>
          </m:f>
          <m:r>
            <w:rPr>
              <w:rFonts w:ascii="Cambria Math" w:eastAsiaTheme="minorEastAsia" w:hAnsi="Cambria Math"/>
            </w:rPr>
            <m:t>×100%≈92%</m:t>
          </m:r>
        </m:oMath>
      </m:oMathPara>
    </w:p>
    <w:p w:rsidR="00DA5341" w:rsidRPr="00B82699" w:rsidRDefault="00DA5341" w:rsidP="00B82699">
      <w:pPr>
        <w:pStyle w:val="Paragraphedeliste"/>
        <w:numPr>
          <w:ilvl w:val="0"/>
          <w:numId w:val="2"/>
        </w:numPr>
        <w:jc w:val="both"/>
        <w:rPr>
          <w:rFonts w:eastAsiaTheme="minorEastAsia"/>
        </w:rPr>
      </w:pPr>
      <w:r w:rsidRPr="00B82699">
        <w:rPr>
          <w:rFonts w:eastAsiaTheme="minorEastAsia"/>
        </w:rPr>
        <w:t>Le rendement pour la glycine est de :</w:t>
      </w:r>
    </w:p>
    <w:p w:rsidR="00DA5341" w:rsidRPr="005F4A15" w:rsidRDefault="005C3F70" w:rsidP="00410BEC">
      <w:pPr>
        <w:jc w:val="both"/>
        <w:rPr>
          <w:rFonts w:eastAsiaTheme="minorEastAsia"/>
        </w:rPr>
      </w:pPr>
      <m:oMathPara>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 xml:space="preserve">experimentale </m:t>
                  </m:r>
                  <m:d>
                    <m:dPr>
                      <m:ctrlPr>
                        <w:rPr>
                          <w:rFonts w:ascii="Cambria Math" w:eastAsiaTheme="minorEastAsia" w:hAnsi="Cambria Math"/>
                          <w:i/>
                        </w:rPr>
                      </m:ctrlPr>
                    </m:dPr>
                    <m:e>
                      <m:r>
                        <w:rPr>
                          <w:rFonts w:ascii="Cambria Math" w:eastAsiaTheme="minorEastAsia" w:hAnsi="Cambria Math"/>
                        </w:rPr>
                        <m:t>G</m:t>
                      </m:r>
                    </m:e>
                  </m:d>
                </m:sub>
              </m:sSub>
            </m:num>
            <m:den>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 xml:space="preserve">theorique </m:t>
                  </m:r>
                  <m:d>
                    <m:dPr>
                      <m:ctrlPr>
                        <w:rPr>
                          <w:rFonts w:ascii="Cambria Math" w:eastAsiaTheme="minorEastAsia" w:hAnsi="Cambria Math"/>
                          <w:i/>
                        </w:rPr>
                      </m:ctrlPr>
                    </m:dPr>
                    <m:e>
                      <m:r>
                        <w:rPr>
                          <w:rFonts w:ascii="Cambria Math" w:eastAsiaTheme="minorEastAsia" w:hAnsi="Cambria Math"/>
                        </w:rPr>
                        <m:t>G</m:t>
                      </m:r>
                    </m:e>
                  </m:d>
                </m:sub>
              </m:sSub>
            </m:den>
          </m:f>
          <m:r>
            <w:rPr>
              <w:rFonts w:ascii="Cambria Math" w:eastAsiaTheme="minorEastAsia" w:hAnsi="Cambria Math"/>
            </w:rPr>
            <m:t xml:space="preserve"> ×100%=</m:t>
          </m:r>
          <m:f>
            <m:fPr>
              <m:ctrlPr>
                <w:rPr>
                  <w:rFonts w:ascii="Cambria Math" w:eastAsiaTheme="minorEastAsia" w:hAnsi="Cambria Math"/>
                  <w:i/>
                </w:rPr>
              </m:ctrlPr>
            </m:fPr>
            <m:num>
              <m:r>
                <w:rPr>
                  <w:rFonts w:ascii="Cambria Math" w:eastAsiaTheme="minorEastAsia" w:hAnsi="Cambria Math"/>
                </w:rPr>
                <m:t>7,702+2,805+1,792+0,617</m:t>
              </m:r>
            </m:num>
            <m:den>
              <m:r>
                <w:rPr>
                  <w:rFonts w:ascii="Cambria Math" w:eastAsiaTheme="minorEastAsia" w:hAnsi="Cambria Math"/>
                </w:rPr>
                <m:t>12</m:t>
              </m:r>
            </m:den>
          </m:f>
          <m:r>
            <w:rPr>
              <w:rFonts w:ascii="Cambria Math" w:eastAsiaTheme="minorEastAsia" w:hAnsi="Cambria Math"/>
            </w:rPr>
            <m:t>×100%≈99%</m:t>
          </m:r>
        </m:oMath>
      </m:oMathPara>
    </w:p>
    <w:p w:rsidR="005F4A15" w:rsidRDefault="005F4A15" w:rsidP="00410BEC">
      <w:pPr>
        <w:jc w:val="both"/>
        <w:rPr>
          <w:rFonts w:eastAsiaTheme="minorEastAsia"/>
        </w:rPr>
      </w:pPr>
      <w:r>
        <w:rPr>
          <w:rFonts w:eastAsiaTheme="minorEastAsia"/>
        </w:rPr>
        <w:t>La glycine a un rendement de récupération de 99%.</w:t>
      </w:r>
    </w:p>
    <w:p w:rsidR="005F4A15" w:rsidRDefault="005F4A15" w:rsidP="00410BEC">
      <w:pPr>
        <w:jc w:val="both"/>
        <w:rPr>
          <w:rFonts w:eastAsiaTheme="minorEastAsia"/>
        </w:rPr>
      </w:pPr>
      <w:r>
        <w:rPr>
          <w:rFonts w:eastAsiaTheme="minorEastAsia"/>
        </w:rPr>
        <w:t>Le rendement de récupération pour la lysine est de :</w:t>
      </w:r>
    </w:p>
    <w:p w:rsidR="005F4A15" w:rsidRPr="005F4A15" w:rsidRDefault="005C3F70" w:rsidP="00410BEC">
      <w:pPr>
        <w:ind w:left="-426" w:right="-291"/>
        <w:jc w:val="both"/>
        <w:rPr>
          <w:rFonts w:eastAsiaTheme="minorEastAsia"/>
        </w:rPr>
      </w:pPr>
      <m:oMathPara>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 xml:space="preserve">experimentale </m:t>
                  </m:r>
                  <m:d>
                    <m:dPr>
                      <m:ctrlPr>
                        <w:rPr>
                          <w:rFonts w:ascii="Cambria Math" w:eastAsiaTheme="minorEastAsia" w:hAnsi="Cambria Math"/>
                          <w:i/>
                        </w:rPr>
                      </m:ctrlPr>
                    </m:dPr>
                    <m:e>
                      <m:r>
                        <w:rPr>
                          <w:rFonts w:ascii="Cambria Math" w:eastAsiaTheme="minorEastAsia" w:hAnsi="Cambria Math"/>
                        </w:rPr>
                        <m:t>K</m:t>
                      </m:r>
                    </m:e>
                  </m:d>
                </m:sub>
              </m:sSub>
            </m:num>
            <m:den>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 xml:space="preserve">theorique </m:t>
                  </m:r>
                  <m:d>
                    <m:dPr>
                      <m:ctrlPr>
                        <w:rPr>
                          <w:rFonts w:ascii="Cambria Math" w:eastAsiaTheme="minorEastAsia" w:hAnsi="Cambria Math"/>
                          <w:i/>
                        </w:rPr>
                      </m:ctrlPr>
                    </m:dPr>
                    <m:e>
                      <m:r>
                        <w:rPr>
                          <w:rFonts w:ascii="Cambria Math" w:eastAsiaTheme="minorEastAsia" w:hAnsi="Cambria Math"/>
                        </w:rPr>
                        <m:t>/k</m:t>
                      </m:r>
                    </m:e>
                  </m:d>
                </m:sub>
              </m:sSub>
            </m:den>
          </m:f>
          <m:r>
            <w:rPr>
              <w:rFonts w:ascii="Cambria Math" w:eastAsiaTheme="minorEastAsia" w:hAnsi="Cambria Math"/>
            </w:rPr>
            <m:t xml:space="preserve"> ×100=</m:t>
          </m:r>
          <m:f>
            <m:fPr>
              <m:ctrlPr>
                <w:rPr>
                  <w:rFonts w:ascii="Cambria Math" w:eastAsiaTheme="minorEastAsia" w:hAnsi="Cambria Math"/>
                  <w:i/>
                </w:rPr>
              </m:ctrlPr>
            </m:fPr>
            <m:num>
              <m:r>
                <w:rPr>
                  <w:rFonts w:ascii="Cambria Math" w:eastAsiaTheme="minorEastAsia" w:hAnsi="Cambria Math"/>
                </w:rPr>
                <m:t>0,570+0,225+2,142+1,814+1,246+1,289</m:t>
              </m:r>
            </m:num>
            <m:den>
              <m:r>
                <w:rPr>
                  <w:rFonts w:ascii="Cambria Math" w:eastAsiaTheme="minorEastAsia" w:hAnsi="Cambria Math"/>
                </w:rPr>
                <m:t>12</m:t>
              </m:r>
            </m:den>
          </m:f>
          <m:r>
            <w:rPr>
              <w:rFonts w:ascii="Cambria Math" w:eastAsiaTheme="minorEastAsia" w:hAnsi="Cambria Math"/>
            </w:rPr>
            <m:t>×100≈61%</m:t>
          </m:r>
        </m:oMath>
      </m:oMathPara>
    </w:p>
    <w:p w:rsidR="005F4A15" w:rsidRDefault="005F4A15" w:rsidP="00410BEC">
      <w:pPr>
        <w:ind w:right="-291"/>
        <w:jc w:val="both"/>
        <w:rPr>
          <w:rFonts w:eastAsiaTheme="minorEastAsia"/>
        </w:rPr>
      </w:pPr>
      <w:r>
        <w:rPr>
          <w:rFonts w:eastAsiaTheme="minorEastAsia"/>
        </w:rPr>
        <w:lastRenderedPageBreak/>
        <w:t xml:space="preserve">Le rendement de récupération pour la lysine est de 61%. </w:t>
      </w:r>
    </w:p>
    <w:p w:rsidR="005F4A15" w:rsidRDefault="005F4A15" w:rsidP="00410BEC">
      <w:pPr>
        <w:ind w:right="-291"/>
        <w:jc w:val="both"/>
        <w:rPr>
          <w:rFonts w:eastAsiaTheme="minorEastAsia"/>
        </w:rPr>
      </w:pPr>
    </w:p>
    <w:p w:rsidR="009A4CE7" w:rsidRDefault="009A4CE7" w:rsidP="00410BEC">
      <w:pPr>
        <w:ind w:right="-291"/>
        <w:jc w:val="both"/>
        <w:rPr>
          <w:rFonts w:eastAsiaTheme="minorEastAsia"/>
        </w:rPr>
      </w:pPr>
      <w:r>
        <w:rPr>
          <w:rFonts w:eastAsiaTheme="minorEastAsia"/>
        </w:rPr>
        <w:t xml:space="preserve">On voit </w:t>
      </w:r>
      <w:r w:rsidR="00D75563">
        <w:rPr>
          <w:rFonts w:eastAsiaTheme="minorEastAsia"/>
        </w:rPr>
        <w:t>grâce</w:t>
      </w:r>
      <w:r>
        <w:rPr>
          <w:rFonts w:eastAsiaTheme="minorEastAsia"/>
        </w:rPr>
        <w:t xml:space="preserve"> </w:t>
      </w:r>
      <w:r w:rsidR="00D75563">
        <w:rPr>
          <w:rFonts w:eastAsiaTheme="minorEastAsia"/>
        </w:rPr>
        <w:t>à</w:t>
      </w:r>
      <w:r>
        <w:rPr>
          <w:rFonts w:eastAsiaTheme="minorEastAsia"/>
        </w:rPr>
        <w:t xml:space="preserve"> ces </w:t>
      </w:r>
      <w:r w:rsidR="00D75563">
        <w:rPr>
          <w:rFonts w:eastAsiaTheme="minorEastAsia"/>
        </w:rPr>
        <w:t xml:space="preserve">valeurs que les rendements de l’acide aspartique et de la glycine sont très élevés et celui de la lysine est beaucoup plus bas. Cela correspond bien à l’observation des pics faite en R3, où on voit que les pics de concentration de l’acide aspartique et de la glycine sont très </w:t>
      </w:r>
      <w:r w:rsidR="00410BEC">
        <w:rPr>
          <w:rFonts w:eastAsiaTheme="minorEastAsia"/>
        </w:rPr>
        <w:t>élevés et nets</w:t>
      </w:r>
      <w:r w:rsidR="00D75563">
        <w:rPr>
          <w:rFonts w:eastAsiaTheme="minorEastAsia"/>
        </w:rPr>
        <w:t xml:space="preserve">, mais ce n’est pas le cas de la lysine qui a un pic </w:t>
      </w:r>
      <w:r w:rsidR="00410BEC">
        <w:rPr>
          <w:rFonts w:eastAsiaTheme="minorEastAsia"/>
        </w:rPr>
        <w:t>très</w:t>
      </w:r>
      <w:r w:rsidR="00D75563">
        <w:rPr>
          <w:rFonts w:eastAsiaTheme="minorEastAsia"/>
        </w:rPr>
        <w:t xml:space="preserve"> bas, de plus qui n’est pas </w:t>
      </w:r>
      <w:r w:rsidR="00410BEC">
        <w:rPr>
          <w:rFonts w:eastAsiaTheme="minorEastAsia"/>
        </w:rPr>
        <w:t>très accentué</w:t>
      </w:r>
      <w:r w:rsidR="00D75563">
        <w:rPr>
          <w:rFonts w:eastAsiaTheme="minorEastAsia"/>
        </w:rPr>
        <w:t>.</w:t>
      </w:r>
    </w:p>
    <w:p w:rsidR="00D75563" w:rsidRDefault="00D75563" w:rsidP="00410BEC">
      <w:pPr>
        <w:ind w:right="-291"/>
        <w:jc w:val="both"/>
        <w:rPr>
          <w:rFonts w:eastAsiaTheme="minorEastAsia"/>
        </w:rPr>
      </w:pPr>
      <w:r>
        <w:rPr>
          <w:rFonts w:eastAsiaTheme="minorEastAsia"/>
        </w:rPr>
        <w:t>Une source d’erreur possible est le fait qu’on aurait pu ne pas avoir assez d’</w:t>
      </w:r>
      <w:r w:rsidR="00410BEC">
        <w:rPr>
          <w:rFonts w:eastAsiaTheme="minorEastAsia"/>
        </w:rPr>
        <w:t>éluant</w:t>
      </w:r>
      <w:r>
        <w:rPr>
          <w:rFonts w:eastAsiaTheme="minorEastAsia"/>
        </w:rPr>
        <w:t xml:space="preserve"> vers la fin, donc on aurait encore de la lysine </w:t>
      </w:r>
      <w:r w:rsidR="00410BEC">
        <w:rPr>
          <w:rFonts w:eastAsiaTheme="minorEastAsia"/>
        </w:rPr>
        <w:t>coincée</w:t>
      </w:r>
      <w:r>
        <w:rPr>
          <w:rFonts w:eastAsiaTheme="minorEastAsia"/>
        </w:rPr>
        <w:t xml:space="preserve"> dans la colonne de chromatographie et qui ne serait pas </w:t>
      </w:r>
      <w:r w:rsidR="00410BEC">
        <w:rPr>
          <w:rFonts w:eastAsiaTheme="minorEastAsia"/>
        </w:rPr>
        <w:t>entièrement</w:t>
      </w:r>
      <w:r>
        <w:rPr>
          <w:rFonts w:eastAsiaTheme="minorEastAsia"/>
        </w:rPr>
        <w:t xml:space="preserve"> sortie. </w:t>
      </w:r>
    </w:p>
    <w:p w:rsidR="00D75563" w:rsidRDefault="00D75563" w:rsidP="00410BEC">
      <w:pPr>
        <w:ind w:right="-291"/>
        <w:jc w:val="both"/>
        <w:rPr>
          <w:rFonts w:eastAsiaTheme="minorEastAsia"/>
        </w:rPr>
      </w:pPr>
      <w:r>
        <w:rPr>
          <w:rFonts w:eastAsiaTheme="minorEastAsia"/>
        </w:rPr>
        <w:t xml:space="preserve">On aurait pu aussi faire des erreurs de manipulation lors des </w:t>
      </w:r>
      <w:r w:rsidR="00410BEC">
        <w:rPr>
          <w:rFonts w:eastAsiaTheme="minorEastAsia"/>
        </w:rPr>
        <w:t>réactions</w:t>
      </w:r>
      <w:r>
        <w:rPr>
          <w:rFonts w:eastAsiaTheme="minorEastAsia"/>
        </w:rPr>
        <w:t xml:space="preserve"> au </w:t>
      </w:r>
      <w:r w:rsidR="00410BEC">
        <w:rPr>
          <w:rFonts w:eastAsiaTheme="minorEastAsia"/>
        </w:rPr>
        <w:t>réactif</w:t>
      </w:r>
      <w:r>
        <w:rPr>
          <w:rFonts w:eastAsiaTheme="minorEastAsia"/>
        </w:rPr>
        <w:t xml:space="preserve"> de ninhydrine ou le </w:t>
      </w:r>
      <w:r w:rsidR="00410BEC">
        <w:rPr>
          <w:rFonts w:eastAsiaTheme="minorEastAsia"/>
        </w:rPr>
        <w:t>méthanol</w:t>
      </w:r>
      <w:r>
        <w:rPr>
          <w:rFonts w:eastAsiaTheme="minorEastAsia"/>
        </w:rPr>
        <w:t xml:space="preserve">, on aurait par exemple pu mal </w:t>
      </w:r>
      <w:r w:rsidR="00410BEC">
        <w:rPr>
          <w:rFonts w:eastAsiaTheme="minorEastAsia"/>
        </w:rPr>
        <w:t>mélanger</w:t>
      </w:r>
      <w:r>
        <w:rPr>
          <w:rFonts w:eastAsiaTheme="minorEastAsia"/>
        </w:rPr>
        <w:t xml:space="preserve"> les tubes </w:t>
      </w:r>
      <w:r w:rsidR="00410BEC">
        <w:rPr>
          <w:rFonts w:eastAsiaTheme="minorEastAsia"/>
        </w:rPr>
        <w:t>à</w:t>
      </w:r>
      <w:r>
        <w:rPr>
          <w:rFonts w:eastAsiaTheme="minorEastAsia"/>
        </w:rPr>
        <w:t xml:space="preserve"> essais. </w:t>
      </w:r>
    </w:p>
    <w:p w:rsidR="00D75563" w:rsidRDefault="00D75563" w:rsidP="00410BEC">
      <w:pPr>
        <w:ind w:right="-291"/>
        <w:jc w:val="both"/>
        <w:rPr>
          <w:rFonts w:eastAsiaTheme="minorEastAsia"/>
        </w:rPr>
      </w:pPr>
      <w:r>
        <w:rPr>
          <w:rFonts w:eastAsiaTheme="minorEastAsia"/>
        </w:rPr>
        <w:t xml:space="preserve">Ou on aurait pu avoir des erreurs lors des mesures d’absorbance à cause du </w:t>
      </w:r>
      <w:r w:rsidR="00977DB7">
        <w:rPr>
          <w:rFonts w:eastAsiaTheme="minorEastAsia"/>
        </w:rPr>
        <w:t xml:space="preserve"> </w:t>
      </w:r>
      <w:r w:rsidR="00410BEC">
        <w:rPr>
          <w:rFonts w:eastAsiaTheme="minorEastAsia"/>
        </w:rPr>
        <w:t>spectrophotomètre</w:t>
      </w:r>
      <w:r>
        <w:rPr>
          <w:rFonts w:eastAsiaTheme="minorEastAsia"/>
        </w:rPr>
        <w:t xml:space="preserve"> par exemple, ce qui aurait fausse les valeurs des concentrations. </w:t>
      </w:r>
    </w:p>
    <w:p w:rsidR="00822D79" w:rsidRDefault="00822D79" w:rsidP="005F4A15">
      <w:pPr>
        <w:ind w:right="-291"/>
        <w:rPr>
          <w:rFonts w:eastAsiaTheme="minorEastAsia"/>
        </w:rPr>
      </w:pPr>
    </w:p>
    <w:p w:rsidR="00822D79" w:rsidRPr="00822D79" w:rsidRDefault="00F3093F" w:rsidP="00822D79">
      <w:pPr>
        <w:pStyle w:val="Paragraphedeliste"/>
        <w:numPr>
          <w:ilvl w:val="0"/>
          <w:numId w:val="1"/>
        </w:numPr>
        <w:ind w:right="-291"/>
        <w:rPr>
          <w:rFonts w:eastAsiaTheme="minorEastAsia"/>
        </w:rPr>
      </w:pPr>
      <w:r>
        <w:rPr>
          <w:noProof/>
          <w:lang w:eastAsia="fr-CA"/>
        </w:rPr>
        <mc:AlternateContent>
          <mc:Choice Requires="wps">
            <w:drawing>
              <wp:anchor distT="0" distB="0" distL="114300" distR="114300" simplePos="0" relativeHeight="251677696" behindDoc="0" locked="0" layoutInCell="1" allowOverlap="1" wp14:anchorId="12A3326F" wp14:editId="19D29874">
                <wp:simplePos x="0" y="0"/>
                <wp:positionH relativeFrom="margin">
                  <wp:align>center</wp:align>
                </wp:positionH>
                <wp:positionV relativeFrom="paragraph">
                  <wp:posOffset>3741420</wp:posOffset>
                </wp:positionV>
                <wp:extent cx="5633085" cy="762000"/>
                <wp:effectExtent l="0" t="0" r="5715" b="0"/>
                <wp:wrapTopAndBottom/>
                <wp:docPr id="5" name="Zone de texte 5"/>
                <wp:cNvGraphicFramePr/>
                <a:graphic xmlns:a="http://schemas.openxmlformats.org/drawingml/2006/main">
                  <a:graphicData uri="http://schemas.microsoft.com/office/word/2010/wordprocessingShape">
                    <wps:wsp>
                      <wps:cNvSpPr txBox="1"/>
                      <wps:spPr>
                        <a:xfrm>
                          <a:off x="0" y="0"/>
                          <a:ext cx="5633085" cy="762000"/>
                        </a:xfrm>
                        <a:prstGeom prst="rect">
                          <a:avLst/>
                        </a:prstGeom>
                        <a:solidFill>
                          <a:prstClr val="white"/>
                        </a:solidFill>
                        <a:ln>
                          <a:noFill/>
                        </a:ln>
                        <a:effectLst/>
                      </wps:spPr>
                      <wps:txbx>
                        <w:txbxContent>
                          <w:p w:rsidR="005C3F70" w:rsidRPr="006C435A" w:rsidRDefault="005C3F70" w:rsidP="00D138E2">
                            <w:pPr>
                              <w:pStyle w:val="Lgende"/>
                              <w:jc w:val="both"/>
                              <w:rPr>
                                <w:i w:val="0"/>
                                <w:noProof/>
                                <w:color w:val="auto"/>
                                <w:sz w:val="36"/>
                                <w:szCs w:val="24"/>
                              </w:rPr>
                            </w:pPr>
                            <w:r w:rsidRPr="006C435A">
                              <w:rPr>
                                <w:b/>
                                <w:i w:val="0"/>
                                <w:color w:val="auto"/>
                                <w:sz w:val="24"/>
                              </w:rPr>
                              <w:t xml:space="preserve">Figure </w:t>
                            </w:r>
                            <w:r>
                              <w:rPr>
                                <w:b/>
                                <w:i w:val="0"/>
                                <w:color w:val="auto"/>
                                <w:sz w:val="24"/>
                              </w:rPr>
                              <w:fldChar w:fldCharType="begin"/>
                            </w:r>
                            <w:r>
                              <w:rPr>
                                <w:b/>
                                <w:i w:val="0"/>
                                <w:color w:val="auto"/>
                                <w:sz w:val="24"/>
                              </w:rPr>
                              <w:instrText xml:space="preserve"> SEQ Figure \* ARABIC </w:instrText>
                            </w:r>
                            <w:r>
                              <w:rPr>
                                <w:b/>
                                <w:i w:val="0"/>
                                <w:color w:val="auto"/>
                                <w:sz w:val="24"/>
                              </w:rPr>
                              <w:fldChar w:fldCharType="separate"/>
                            </w:r>
                            <w:r>
                              <w:rPr>
                                <w:b/>
                                <w:i w:val="0"/>
                                <w:noProof/>
                                <w:color w:val="auto"/>
                                <w:sz w:val="24"/>
                              </w:rPr>
                              <w:t>5</w:t>
                            </w:r>
                            <w:r>
                              <w:rPr>
                                <w:b/>
                                <w:i w:val="0"/>
                                <w:color w:val="auto"/>
                                <w:sz w:val="24"/>
                              </w:rPr>
                              <w:fldChar w:fldCharType="end"/>
                            </w:r>
                            <w:r>
                              <w:rPr>
                                <w:b/>
                                <w:i w:val="0"/>
                                <w:color w:val="auto"/>
                                <w:sz w:val="24"/>
                              </w:rPr>
                              <w:t>.</w:t>
                            </w:r>
                            <w:r w:rsidRPr="006C435A">
                              <w:rPr>
                                <w:b/>
                                <w:i w:val="0"/>
                                <w:color w:val="auto"/>
                                <w:sz w:val="24"/>
                              </w:rPr>
                              <w:t xml:space="preserve"> Résultats de l’électrophorèse </w:t>
                            </w:r>
                            <w:r>
                              <w:rPr>
                                <w:b/>
                                <w:i w:val="0"/>
                                <w:color w:val="auto"/>
                                <w:sz w:val="24"/>
                              </w:rPr>
                              <w:t xml:space="preserve">de protéines sur gel. </w:t>
                            </w:r>
                            <w:r>
                              <w:rPr>
                                <w:i w:val="0"/>
                                <w:color w:val="auto"/>
                                <w:sz w:val="24"/>
                              </w:rPr>
                              <w:t>On a réalisé une SDS-électrophorèse en gel de polyacramide (SDS-PAGE) pour déterminer la masse moléculaire d’une protéine de poids inconnue. Mon échantillon a été inséré dans les 2</w:t>
                            </w:r>
                            <w:r w:rsidRPr="00F3093F">
                              <w:rPr>
                                <w:i w:val="0"/>
                                <w:color w:val="auto"/>
                                <w:sz w:val="24"/>
                                <w:vertAlign w:val="superscript"/>
                              </w:rPr>
                              <w:t>ème</w:t>
                            </w:r>
                            <w:r>
                              <w:rPr>
                                <w:i w:val="0"/>
                                <w:color w:val="auto"/>
                                <w:sz w:val="24"/>
                              </w:rPr>
                              <w:t xml:space="preserve"> et 3</w:t>
                            </w:r>
                            <w:r w:rsidRPr="00F3093F">
                              <w:rPr>
                                <w:i w:val="0"/>
                                <w:color w:val="auto"/>
                                <w:sz w:val="24"/>
                                <w:vertAlign w:val="superscript"/>
                              </w:rPr>
                              <w:t>ème</w:t>
                            </w:r>
                            <w:r>
                              <w:rPr>
                                <w:i w:val="0"/>
                                <w:color w:val="auto"/>
                                <w:sz w:val="24"/>
                              </w:rPr>
                              <w:t xml:space="preserve"> puits du gel 2 (encadrés en noir)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3326F" id="Zone de texte 5" o:spid="_x0000_s1027" type="#_x0000_t202" style="position:absolute;left:0;text-align:left;margin-left:0;margin-top:294.6pt;width:443.55pt;height:60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" stroked="f">
                <v:textbox inset="0,0,0,0">
                  <w:txbxContent>
                    <w:p w:rsidR="005C3F70" w:rsidRPr="006C435A" w:rsidRDefault="005C3F70" w:rsidP="00D138E2">
                      <w:pPr>
                        <w:pStyle w:val="Lgende"/>
                        <w:jc w:val="both"/>
                        <w:rPr>
                          <w:i w:val="0"/>
                          <w:noProof/>
                          <w:color w:val="auto"/>
                          <w:sz w:val="36"/>
                          <w:szCs w:val="24"/>
                        </w:rPr>
                      </w:pPr>
                      <w:r w:rsidRPr="006C435A">
                        <w:rPr>
                          <w:b/>
                          <w:i w:val="0"/>
                          <w:color w:val="auto"/>
                          <w:sz w:val="24"/>
                        </w:rPr>
                        <w:t xml:space="preserve">Figure </w:t>
                      </w:r>
                      <w:r>
                        <w:rPr>
                          <w:b/>
                          <w:i w:val="0"/>
                          <w:color w:val="auto"/>
                          <w:sz w:val="24"/>
                        </w:rPr>
                        <w:fldChar w:fldCharType="begin"/>
                      </w:r>
                      <w:r>
                        <w:rPr>
                          <w:b/>
                          <w:i w:val="0"/>
                          <w:color w:val="auto"/>
                          <w:sz w:val="24"/>
                        </w:rPr>
                        <w:instrText xml:space="preserve"> SEQ Figure \* ARABIC </w:instrText>
                      </w:r>
                      <w:r>
                        <w:rPr>
                          <w:b/>
                          <w:i w:val="0"/>
                          <w:color w:val="auto"/>
                          <w:sz w:val="24"/>
                        </w:rPr>
                        <w:fldChar w:fldCharType="separate"/>
                      </w:r>
                      <w:r>
                        <w:rPr>
                          <w:b/>
                          <w:i w:val="0"/>
                          <w:noProof/>
                          <w:color w:val="auto"/>
                          <w:sz w:val="24"/>
                        </w:rPr>
                        <w:t>5</w:t>
                      </w:r>
                      <w:r>
                        <w:rPr>
                          <w:b/>
                          <w:i w:val="0"/>
                          <w:color w:val="auto"/>
                          <w:sz w:val="24"/>
                        </w:rPr>
                        <w:fldChar w:fldCharType="end"/>
                      </w:r>
                      <w:r>
                        <w:rPr>
                          <w:b/>
                          <w:i w:val="0"/>
                          <w:color w:val="auto"/>
                          <w:sz w:val="24"/>
                        </w:rPr>
                        <w:t>.</w:t>
                      </w:r>
                      <w:r w:rsidRPr="006C435A">
                        <w:rPr>
                          <w:b/>
                          <w:i w:val="0"/>
                          <w:color w:val="auto"/>
                          <w:sz w:val="24"/>
                        </w:rPr>
                        <w:t xml:space="preserve"> Résultats de l’électrophorèse </w:t>
                      </w:r>
                      <w:r>
                        <w:rPr>
                          <w:b/>
                          <w:i w:val="0"/>
                          <w:color w:val="auto"/>
                          <w:sz w:val="24"/>
                        </w:rPr>
                        <w:t xml:space="preserve">de protéines sur gel. </w:t>
                      </w:r>
                      <w:r>
                        <w:rPr>
                          <w:i w:val="0"/>
                          <w:color w:val="auto"/>
                          <w:sz w:val="24"/>
                        </w:rPr>
                        <w:t>On a réalisé une SDS-électrophorèse en gel de polyacramide (SDS-PAGE) pour déterminer la masse moléculaire d’une protéine de poids inconnue. Mon échantillon a été inséré dans les 2</w:t>
                      </w:r>
                      <w:r w:rsidRPr="00F3093F">
                        <w:rPr>
                          <w:i w:val="0"/>
                          <w:color w:val="auto"/>
                          <w:sz w:val="24"/>
                          <w:vertAlign w:val="superscript"/>
                        </w:rPr>
                        <w:t>ème</w:t>
                      </w:r>
                      <w:r>
                        <w:rPr>
                          <w:i w:val="0"/>
                          <w:color w:val="auto"/>
                          <w:sz w:val="24"/>
                        </w:rPr>
                        <w:t xml:space="preserve"> et 3</w:t>
                      </w:r>
                      <w:r w:rsidRPr="00F3093F">
                        <w:rPr>
                          <w:i w:val="0"/>
                          <w:color w:val="auto"/>
                          <w:sz w:val="24"/>
                          <w:vertAlign w:val="superscript"/>
                        </w:rPr>
                        <w:t>ème</w:t>
                      </w:r>
                      <w:r>
                        <w:rPr>
                          <w:i w:val="0"/>
                          <w:color w:val="auto"/>
                          <w:sz w:val="24"/>
                        </w:rPr>
                        <w:t xml:space="preserve"> puits du gel 2 (encadrés en noir)</w:t>
                      </w:r>
                    </w:p>
                  </w:txbxContent>
                </v:textbox>
                <w10:wrap type="topAndBottom" anchorx="margin"/>
              </v:shape>
            </w:pict>
          </mc:Fallback>
        </mc:AlternateContent>
      </w:r>
      <w:r w:rsidRPr="007736B3">
        <w:rPr>
          <w:rFonts w:eastAsiaTheme="minorEastAsia"/>
          <w:noProof/>
          <w:lang w:eastAsia="fr-CA"/>
        </w:rPr>
        <w:drawing>
          <wp:anchor distT="0" distB="0" distL="114300" distR="114300" simplePos="0" relativeHeight="251675648" behindDoc="0" locked="0" layoutInCell="1" allowOverlap="1">
            <wp:simplePos x="0" y="0"/>
            <wp:positionH relativeFrom="margin">
              <wp:align>center</wp:align>
            </wp:positionH>
            <wp:positionV relativeFrom="paragraph">
              <wp:posOffset>285750</wp:posOffset>
            </wp:positionV>
            <wp:extent cx="5676265" cy="3434080"/>
            <wp:effectExtent l="0" t="0" r="635"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driana Rakotoarimah\Documents\Ecole\Uni\hiver 2018\BCH 2733 - labo\labo 2 - AA &amp; glucides\L2S2(17-24) Gels.jpg"/>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676265" cy="3434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2D79">
        <w:rPr>
          <w:rFonts w:eastAsiaTheme="minorEastAsia"/>
        </w:rPr>
        <w:t>On a réalisé l’électrophorèse de protéines sur gel :</w:t>
      </w:r>
      <w:r w:rsidR="00822D79" w:rsidRPr="00822D79">
        <w:t xml:space="preserve"> </w:t>
      </w:r>
    </w:p>
    <w:p w:rsidR="00410BEC" w:rsidRDefault="005C3F70" w:rsidP="00822D79">
      <w:pPr>
        <w:pStyle w:val="Paragraphedeliste"/>
        <w:ind w:right="-291"/>
        <w:rPr>
          <w:rFonts w:eastAsiaTheme="minorEastAsia"/>
        </w:rPr>
      </w:pPr>
      <w:r>
        <w:rPr>
          <w:noProof/>
        </w:rPr>
        <w:lastRenderedPageBreak/>
        <w:object w:dxaOrig="1440" w:dyaOrig="1440">
          <v:shape id="_x0000_s1037" type="#_x0000_t75" style="position:absolute;left:0;text-align:left;margin-left:0;margin-top:0;width:225.1pt;height:331.8pt;z-index:251692032;mso-position-horizontal:center;mso-position-horizontal-relative:text;mso-position-vertical-relative:text">
            <v:imagedata r:id="rId14" o:title=""/>
            <w10:wrap type="square"/>
          </v:shape>
          <o:OLEObject Type="Embed" ProgID="ChemDraw.Document.6.0" ShapeID="_x0000_s1037" DrawAspect="Content" ObjectID="_1580120851" r:id="rId15"/>
        </w:object>
      </w:r>
    </w:p>
    <w:p w:rsidR="00822D79" w:rsidRDefault="00822D79" w:rsidP="00822D79">
      <w:pPr>
        <w:pStyle w:val="Paragraphedeliste"/>
        <w:ind w:right="-291"/>
        <w:rPr>
          <w:rFonts w:eastAsiaTheme="minorEastAsia"/>
        </w:rPr>
      </w:pPr>
    </w:p>
    <w:p w:rsidR="00B56646" w:rsidRDefault="00B56646" w:rsidP="00822D79">
      <w:pPr>
        <w:pStyle w:val="Paragraphedeliste"/>
        <w:ind w:right="-291"/>
        <w:rPr>
          <w:rFonts w:eastAsiaTheme="minorEastAsia"/>
        </w:rPr>
      </w:pPr>
    </w:p>
    <w:p w:rsidR="00B56646" w:rsidRDefault="00B56646" w:rsidP="00822D79">
      <w:pPr>
        <w:pStyle w:val="Paragraphedeliste"/>
        <w:ind w:right="-291"/>
        <w:rPr>
          <w:rFonts w:eastAsiaTheme="minorEastAsia"/>
        </w:rPr>
      </w:pPr>
    </w:p>
    <w:p w:rsidR="00B56646" w:rsidRDefault="00B56646" w:rsidP="00822D79">
      <w:pPr>
        <w:pStyle w:val="Paragraphedeliste"/>
        <w:ind w:right="-291"/>
        <w:rPr>
          <w:rFonts w:eastAsiaTheme="minorEastAsia"/>
        </w:rPr>
      </w:pPr>
    </w:p>
    <w:p w:rsidR="00B56646" w:rsidRDefault="00B56646" w:rsidP="00822D79">
      <w:pPr>
        <w:pStyle w:val="Paragraphedeliste"/>
        <w:ind w:right="-291"/>
        <w:rPr>
          <w:rFonts w:eastAsiaTheme="minorEastAsia"/>
        </w:rPr>
      </w:pPr>
    </w:p>
    <w:p w:rsidR="00B56646" w:rsidRDefault="00B56646" w:rsidP="00822D79">
      <w:pPr>
        <w:pStyle w:val="Paragraphedeliste"/>
        <w:ind w:right="-291"/>
        <w:rPr>
          <w:rFonts w:eastAsiaTheme="minorEastAsia"/>
        </w:rPr>
      </w:pPr>
    </w:p>
    <w:p w:rsidR="00B56646" w:rsidRDefault="00B56646" w:rsidP="00822D79">
      <w:pPr>
        <w:pStyle w:val="Paragraphedeliste"/>
        <w:ind w:right="-291"/>
        <w:rPr>
          <w:rFonts w:eastAsiaTheme="minorEastAsia"/>
        </w:rPr>
      </w:pPr>
    </w:p>
    <w:p w:rsidR="00B56646" w:rsidRDefault="00B56646" w:rsidP="00822D79">
      <w:pPr>
        <w:pStyle w:val="Paragraphedeliste"/>
        <w:ind w:right="-291"/>
        <w:rPr>
          <w:rFonts w:eastAsiaTheme="minorEastAsia"/>
        </w:rPr>
      </w:pPr>
    </w:p>
    <w:p w:rsidR="00B56646" w:rsidRDefault="00B56646" w:rsidP="00822D79">
      <w:pPr>
        <w:pStyle w:val="Paragraphedeliste"/>
        <w:ind w:right="-291"/>
        <w:rPr>
          <w:rFonts w:eastAsiaTheme="minorEastAsia"/>
        </w:rPr>
      </w:pPr>
    </w:p>
    <w:p w:rsidR="00A33A22" w:rsidRDefault="00A33A22" w:rsidP="00822D79">
      <w:pPr>
        <w:pStyle w:val="Paragraphedeliste"/>
        <w:ind w:right="-291"/>
        <w:rPr>
          <w:rFonts w:eastAsiaTheme="minorEastAsia"/>
        </w:rPr>
      </w:pPr>
    </w:p>
    <w:p w:rsidR="00A33A22" w:rsidRDefault="00A33A22" w:rsidP="00822D79">
      <w:pPr>
        <w:pStyle w:val="Paragraphedeliste"/>
        <w:ind w:right="-291"/>
        <w:rPr>
          <w:rFonts w:eastAsiaTheme="minorEastAsia"/>
        </w:rPr>
      </w:pPr>
    </w:p>
    <w:p w:rsidR="00A33A22" w:rsidRDefault="00A33A22" w:rsidP="00822D79">
      <w:pPr>
        <w:pStyle w:val="Paragraphedeliste"/>
        <w:ind w:right="-291"/>
        <w:rPr>
          <w:rFonts w:eastAsiaTheme="minorEastAsia"/>
        </w:rPr>
      </w:pPr>
    </w:p>
    <w:p w:rsidR="00A33A22" w:rsidRDefault="00A33A22" w:rsidP="00822D79">
      <w:pPr>
        <w:pStyle w:val="Paragraphedeliste"/>
        <w:ind w:right="-291"/>
        <w:rPr>
          <w:rFonts w:eastAsiaTheme="minorEastAsia"/>
        </w:rPr>
      </w:pPr>
    </w:p>
    <w:p w:rsidR="00A33A22" w:rsidRDefault="00A33A22" w:rsidP="00822D79">
      <w:pPr>
        <w:pStyle w:val="Paragraphedeliste"/>
        <w:ind w:right="-291"/>
        <w:rPr>
          <w:rFonts w:eastAsiaTheme="minorEastAsia"/>
        </w:rPr>
      </w:pPr>
    </w:p>
    <w:p w:rsidR="00A33A22" w:rsidRDefault="00A33A22" w:rsidP="00822D79">
      <w:pPr>
        <w:pStyle w:val="Paragraphedeliste"/>
        <w:ind w:right="-291"/>
        <w:rPr>
          <w:rFonts w:eastAsiaTheme="minorEastAsia"/>
        </w:rPr>
      </w:pPr>
    </w:p>
    <w:p w:rsidR="00A33A22" w:rsidRDefault="00A33A22" w:rsidP="00822D79">
      <w:pPr>
        <w:pStyle w:val="Paragraphedeliste"/>
        <w:ind w:right="-291"/>
        <w:rPr>
          <w:rFonts w:eastAsiaTheme="minorEastAsia"/>
        </w:rPr>
      </w:pPr>
    </w:p>
    <w:p w:rsidR="00A33A22" w:rsidRDefault="00A33A22" w:rsidP="00822D79">
      <w:pPr>
        <w:pStyle w:val="Paragraphedeliste"/>
        <w:ind w:right="-291"/>
        <w:rPr>
          <w:rFonts w:eastAsiaTheme="minorEastAsia"/>
        </w:rPr>
      </w:pPr>
    </w:p>
    <w:p w:rsidR="00A33A22" w:rsidRDefault="00A33A22" w:rsidP="00822D79">
      <w:pPr>
        <w:pStyle w:val="Paragraphedeliste"/>
        <w:ind w:right="-291"/>
        <w:rPr>
          <w:rFonts w:eastAsiaTheme="minorEastAsia"/>
        </w:rPr>
      </w:pPr>
    </w:p>
    <w:p w:rsidR="00A33A22" w:rsidRDefault="00A33A22" w:rsidP="00822D79">
      <w:pPr>
        <w:pStyle w:val="Paragraphedeliste"/>
        <w:ind w:right="-291"/>
        <w:rPr>
          <w:rFonts w:eastAsiaTheme="minorEastAsia"/>
        </w:rPr>
      </w:pPr>
    </w:p>
    <w:p w:rsidR="00EF0B1D" w:rsidRPr="00D138E2" w:rsidRDefault="00223370" w:rsidP="00D138E2">
      <w:pPr>
        <w:pStyle w:val="Paragraphedeliste"/>
        <w:ind w:right="-291"/>
        <w:rPr>
          <w:rFonts w:eastAsiaTheme="minorEastAsia"/>
        </w:rPr>
      </w:pPr>
      <w:r w:rsidRPr="00D138E2">
        <w:rPr>
          <w:rFonts w:eastAsiaTheme="minorEastAsia"/>
          <w:noProof/>
          <w:lang w:eastAsia="fr-CA"/>
        </w:rPr>
        <mc:AlternateContent>
          <mc:Choice Requires="wps">
            <w:drawing>
              <wp:anchor distT="45720" distB="45720" distL="114300" distR="114300" simplePos="0" relativeHeight="251683840" behindDoc="0" locked="0" layoutInCell="1" allowOverlap="1">
                <wp:simplePos x="0" y="0"/>
                <wp:positionH relativeFrom="margin">
                  <wp:align>center</wp:align>
                </wp:positionH>
                <wp:positionV relativeFrom="paragraph">
                  <wp:posOffset>1280795</wp:posOffset>
                </wp:positionV>
                <wp:extent cx="5724525" cy="666750"/>
                <wp:effectExtent l="0" t="0" r="9525" b="0"/>
                <wp:wrapTopAndBottom/>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666750"/>
                        </a:xfrm>
                        <a:prstGeom prst="rect">
                          <a:avLst/>
                        </a:prstGeom>
                        <a:solidFill>
                          <a:srgbClr val="FFFFFF"/>
                        </a:solidFill>
                        <a:ln w="9525">
                          <a:noFill/>
                          <a:miter lim="800000"/>
                          <a:headEnd/>
                          <a:tailEnd/>
                        </a:ln>
                      </wps:spPr>
                      <wps:txbx>
                        <w:txbxContent>
                          <w:p w:rsidR="005C3F70" w:rsidRPr="00223370" w:rsidRDefault="005C3F70" w:rsidP="00D138E2">
                            <w:pPr>
                              <w:pStyle w:val="Lgende"/>
                              <w:keepNext/>
                              <w:jc w:val="both"/>
                              <w:rPr>
                                <w:i w:val="0"/>
                                <w:color w:val="auto"/>
                                <w:sz w:val="24"/>
                              </w:rPr>
                            </w:pPr>
                            <w:r w:rsidRPr="00223370">
                              <w:rPr>
                                <w:b/>
                                <w:i w:val="0"/>
                                <w:color w:val="auto"/>
                                <w:sz w:val="24"/>
                              </w:rPr>
                              <w:t xml:space="preserve">Tableau </w:t>
                            </w:r>
                            <w:r w:rsidRPr="00223370">
                              <w:rPr>
                                <w:b/>
                                <w:i w:val="0"/>
                                <w:color w:val="auto"/>
                                <w:sz w:val="24"/>
                              </w:rPr>
                              <w:fldChar w:fldCharType="begin"/>
                            </w:r>
                            <w:r w:rsidRPr="00223370">
                              <w:rPr>
                                <w:b/>
                                <w:i w:val="0"/>
                                <w:color w:val="auto"/>
                                <w:sz w:val="24"/>
                              </w:rPr>
                              <w:instrText xml:space="preserve"> SEQ Tableau \* ARABIC </w:instrText>
                            </w:r>
                            <w:r w:rsidRPr="00223370">
                              <w:rPr>
                                <w:b/>
                                <w:i w:val="0"/>
                                <w:color w:val="auto"/>
                                <w:sz w:val="24"/>
                              </w:rPr>
                              <w:fldChar w:fldCharType="separate"/>
                            </w:r>
                            <w:r w:rsidRPr="00223370">
                              <w:rPr>
                                <w:b/>
                                <w:i w:val="0"/>
                                <w:noProof/>
                                <w:color w:val="auto"/>
                                <w:sz w:val="24"/>
                              </w:rPr>
                              <w:t>2</w:t>
                            </w:r>
                            <w:r w:rsidRPr="00223370">
                              <w:rPr>
                                <w:b/>
                                <w:i w:val="0"/>
                                <w:color w:val="auto"/>
                                <w:sz w:val="24"/>
                              </w:rPr>
                              <w:fldChar w:fldCharType="end"/>
                            </w:r>
                            <w:r>
                              <w:rPr>
                                <w:b/>
                                <w:i w:val="0"/>
                                <w:color w:val="auto"/>
                                <w:sz w:val="24"/>
                              </w:rPr>
                              <w:t>.</w:t>
                            </w:r>
                            <w:r w:rsidRPr="00223370">
                              <w:rPr>
                                <w:b/>
                                <w:i w:val="0"/>
                                <w:color w:val="auto"/>
                                <w:sz w:val="24"/>
                              </w:rPr>
                              <w:t xml:space="preserve"> </w:t>
                            </w:r>
                            <w:r>
                              <w:rPr>
                                <w:b/>
                                <w:i w:val="0"/>
                                <w:color w:val="auto"/>
                                <w:sz w:val="24"/>
                              </w:rPr>
                              <w:t>Distance de migration des étalons et masse moléculaires correspondantes</w:t>
                            </w:r>
                            <w:r w:rsidRPr="00223370">
                              <w:rPr>
                                <w:b/>
                                <w:i w:val="0"/>
                                <w:color w:val="auto"/>
                                <w:sz w:val="24"/>
                              </w:rPr>
                              <w:t>.</w:t>
                            </w:r>
                            <w:r w:rsidRPr="00223370">
                              <w:rPr>
                                <w:i w:val="0"/>
                                <w:color w:val="auto"/>
                                <w:sz w:val="24"/>
                              </w:rPr>
                              <w:t xml:space="preserve"> On a mesuré la distance de chaque marqueur moléculaire de notre étalon. On a alors associe les poids de chacun des marqueurs a sa distance dans notre cas. On a ensuite calcule le logarithme de</w:t>
                            </w:r>
                          </w:p>
                          <w:p w:rsidR="005C3F70" w:rsidRDefault="005C3F70" w:rsidP="00D138E2">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0;margin-top:100.85pt;width:450.75pt;height:52.5pt;z-index:2516838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" stroked="f">
                <v:textbox>
                  <w:txbxContent>
                    <w:p w:rsidR="005C3F70" w:rsidRPr="00223370" w:rsidRDefault="005C3F70" w:rsidP="00D138E2">
                      <w:pPr>
                        <w:pStyle w:val="Lgende"/>
                        <w:keepNext/>
                        <w:jc w:val="both"/>
                        <w:rPr>
                          <w:i w:val="0"/>
                          <w:color w:val="auto"/>
                          <w:sz w:val="24"/>
                        </w:rPr>
                      </w:pPr>
                      <w:r w:rsidRPr="00223370">
                        <w:rPr>
                          <w:b/>
                          <w:i w:val="0"/>
                          <w:color w:val="auto"/>
                          <w:sz w:val="24"/>
                        </w:rPr>
                        <w:t xml:space="preserve">Tableau </w:t>
                      </w:r>
                      <w:r w:rsidRPr="00223370">
                        <w:rPr>
                          <w:b/>
                          <w:i w:val="0"/>
                          <w:color w:val="auto"/>
                          <w:sz w:val="24"/>
                        </w:rPr>
                        <w:fldChar w:fldCharType="begin"/>
                      </w:r>
                      <w:r w:rsidRPr="00223370">
                        <w:rPr>
                          <w:b/>
                          <w:i w:val="0"/>
                          <w:color w:val="auto"/>
                          <w:sz w:val="24"/>
                        </w:rPr>
                        <w:instrText xml:space="preserve"> SEQ Tableau \* ARABIC </w:instrText>
                      </w:r>
                      <w:r w:rsidRPr="00223370">
                        <w:rPr>
                          <w:b/>
                          <w:i w:val="0"/>
                          <w:color w:val="auto"/>
                          <w:sz w:val="24"/>
                        </w:rPr>
                        <w:fldChar w:fldCharType="separate"/>
                      </w:r>
                      <w:r w:rsidRPr="00223370">
                        <w:rPr>
                          <w:b/>
                          <w:i w:val="0"/>
                          <w:noProof/>
                          <w:color w:val="auto"/>
                          <w:sz w:val="24"/>
                        </w:rPr>
                        <w:t>2</w:t>
                      </w:r>
                      <w:r w:rsidRPr="00223370">
                        <w:rPr>
                          <w:b/>
                          <w:i w:val="0"/>
                          <w:color w:val="auto"/>
                          <w:sz w:val="24"/>
                        </w:rPr>
                        <w:fldChar w:fldCharType="end"/>
                      </w:r>
                      <w:r>
                        <w:rPr>
                          <w:b/>
                          <w:i w:val="0"/>
                          <w:color w:val="auto"/>
                          <w:sz w:val="24"/>
                        </w:rPr>
                        <w:t>.</w:t>
                      </w:r>
                      <w:r w:rsidRPr="00223370">
                        <w:rPr>
                          <w:b/>
                          <w:i w:val="0"/>
                          <w:color w:val="auto"/>
                          <w:sz w:val="24"/>
                        </w:rPr>
                        <w:t xml:space="preserve"> </w:t>
                      </w:r>
                      <w:r>
                        <w:rPr>
                          <w:b/>
                          <w:i w:val="0"/>
                          <w:color w:val="auto"/>
                          <w:sz w:val="24"/>
                        </w:rPr>
                        <w:t>Distance de migration des étalons et masse moléculaires correspondantes</w:t>
                      </w:r>
                      <w:r w:rsidRPr="00223370">
                        <w:rPr>
                          <w:b/>
                          <w:i w:val="0"/>
                          <w:color w:val="auto"/>
                          <w:sz w:val="24"/>
                        </w:rPr>
                        <w:t>.</w:t>
                      </w:r>
                      <w:r w:rsidRPr="00223370">
                        <w:rPr>
                          <w:i w:val="0"/>
                          <w:color w:val="auto"/>
                          <w:sz w:val="24"/>
                        </w:rPr>
                        <w:t xml:space="preserve"> On a mesuré la distance de chaque marqueur moléculaire de notre étalon. On a alors associe les poids de chacun des marqueurs a sa distance dans notre cas. On a ensuite calcule le logarithme de</w:t>
                      </w:r>
                    </w:p>
                    <w:p w:rsidR="005C3F70" w:rsidRDefault="005C3F70" w:rsidP="00D138E2">
                      <w:pPr>
                        <w:jc w:val="both"/>
                      </w:pPr>
                    </w:p>
                  </w:txbxContent>
                </v:textbox>
                <w10:wrap type="topAndBottom" anchorx="margin"/>
              </v:shape>
            </w:pict>
          </mc:Fallback>
        </mc:AlternateContent>
      </w:r>
      <w:r w:rsidR="009A7BA4">
        <w:rPr>
          <w:noProof/>
          <w:lang w:eastAsia="fr-CA"/>
        </w:rPr>
        <mc:AlternateContent>
          <mc:Choice Requires="wps">
            <w:drawing>
              <wp:anchor distT="0" distB="0" distL="114300" distR="114300" simplePos="0" relativeHeight="251681792" behindDoc="0" locked="0" layoutInCell="1" allowOverlap="1" wp14:anchorId="49A75F13" wp14:editId="34F72E66">
                <wp:simplePos x="0" y="0"/>
                <wp:positionH relativeFrom="margin">
                  <wp:align>left</wp:align>
                </wp:positionH>
                <wp:positionV relativeFrom="paragraph">
                  <wp:posOffset>233045</wp:posOffset>
                </wp:positionV>
                <wp:extent cx="5448300" cy="838200"/>
                <wp:effectExtent l="0" t="0" r="0" b="0"/>
                <wp:wrapTopAndBottom/>
                <wp:docPr id="7" name="Zone de texte 7"/>
                <wp:cNvGraphicFramePr/>
                <a:graphic xmlns:a="http://schemas.openxmlformats.org/drawingml/2006/main">
                  <a:graphicData uri="http://schemas.microsoft.com/office/word/2010/wordprocessingShape">
                    <wps:wsp>
                      <wps:cNvSpPr txBox="1"/>
                      <wps:spPr>
                        <a:xfrm>
                          <a:off x="0" y="0"/>
                          <a:ext cx="5448300" cy="838200"/>
                        </a:xfrm>
                        <a:prstGeom prst="rect">
                          <a:avLst/>
                        </a:prstGeom>
                        <a:solidFill>
                          <a:prstClr val="white"/>
                        </a:solidFill>
                        <a:ln>
                          <a:noFill/>
                        </a:ln>
                        <a:effectLst/>
                      </wps:spPr>
                      <wps:txbx>
                        <w:txbxContent>
                          <w:p w:rsidR="005C3F70" w:rsidRDefault="005C3F70" w:rsidP="00D138E2">
                            <w:pPr>
                              <w:pStyle w:val="Lgende"/>
                              <w:jc w:val="both"/>
                              <w:rPr>
                                <w:i w:val="0"/>
                                <w:color w:val="auto"/>
                                <w:sz w:val="24"/>
                                <w:szCs w:val="24"/>
                              </w:rPr>
                            </w:pPr>
                            <w:r w:rsidRPr="001233A5">
                              <w:rPr>
                                <w:b/>
                                <w:i w:val="0"/>
                                <w:color w:val="auto"/>
                                <w:sz w:val="24"/>
                                <w:szCs w:val="24"/>
                              </w:rPr>
                              <w:t xml:space="preserve">Figure </w:t>
                            </w:r>
                            <w:r>
                              <w:rPr>
                                <w:b/>
                                <w:i w:val="0"/>
                                <w:color w:val="auto"/>
                                <w:sz w:val="24"/>
                                <w:szCs w:val="24"/>
                              </w:rPr>
                              <w:fldChar w:fldCharType="begin"/>
                            </w:r>
                            <w:r>
                              <w:rPr>
                                <w:b/>
                                <w:i w:val="0"/>
                                <w:color w:val="auto"/>
                                <w:sz w:val="24"/>
                                <w:szCs w:val="24"/>
                              </w:rPr>
                              <w:instrText xml:space="preserve"> SEQ Figure \* ARABIC </w:instrText>
                            </w:r>
                            <w:r>
                              <w:rPr>
                                <w:b/>
                                <w:i w:val="0"/>
                                <w:color w:val="auto"/>
                                <w:sz w:val="24"/>
                                <w:szCs w:val="24"/>
                              </w:rPr>
                              <w:fldChar w:fldCharType="separate"/>
                            </w:r>
                            <w:r>
                              <w:rPr>
                                <w:b/>
                                <w:i w:val="0"/>
                                <w:noProof/>
                                <w:color w:val="auto"/>
                                <w:sz w:val="24"/>
                                <w:szCs w:val="24"/>
                              </w:rPr>
                              <w:t>6</w:t>
                            </w:r>
                            <w:r>
                              <w:rPr>
                                <w:b/>
                                <w:i w:val="0"/>
                                <w:color w:val="auto"/>
                                <w:sz w:val="24"/>
                                <w:szCs w:val="24"/>
                              </w:rPr>
                              <w:fldChar w:fldCharType="end"/>
                            </w:r>
                            <w:r>
                              <w:rPr>
                                <w:b/>
                                <w:i w:val="0"/>
                                <w:color w:val="auto"/>
                                <w:sz w:val="24"/>
                                <w:szCs w:val="24"/>
                              </w:rPr>
                              <w:t>.</w:t>
                            </w:r>
                            <w:r w:rsidRPr="001233A5">
                              <w:rPr>
                                <w:b/>
                                <w:i w:val="0"/>
                                <w:color w:val="auto"/>
                                <w:sz w:val="24"/>
                                <w:szCs w:val="24"/>
                              </w:rPr>
                              <w:t xml:space="preserve"> Résultats de l’électrophorèse de protéines sur gel. </w:t>
                            </w:r>
                            <w:r>
                              <w:rPr>
                                <w:i w:val="0"/>
                                <w:color w:val="auto"/>
                                <w:sz w:val="24"/>
                                <w:szCs w:val="24"/>
                              </w:rPr>
                              <w:t xml:space="preserve">Le marqueur de poids moléculaire utilisé est l’EZ - Run™ </w:t>
                            </w:r>
                            <w:r>
                              <w:rPr>
                                <w:color w:val="auto"/>
                                <w:sz w:val="24"/>
                                <w:szCs w:val="24"/>
                              </w:rPr>
                              <w:t>Rec</w:t>
                            </w:r>
                            <w:r>
                              <w:rPr>
                                <w:i w:val="0"/>
                                <w:color w:val="auto"/>
                                <w:sz w:val="24"/>
                                <w:szCs w:val="24"/>
                              </w:rPr>
                              <w:t xml:space="preserve">. On connait les valeurs des poids moléculaires en kiloDaltons (kDa). A partir de ces résultats, on a mesure la distance de migration (d) de chaque tache de l’étalon et celui de notre protéine inconnue. </w:t>
                            </w:r>
                          </w:p>
                          <w:p w:rsidR="005C3F70" w:rsidRPr="007B1C67" w:rsidRDefault="005C3F70" w:rsidP="007B1C67"/>
                          <w:p w:rsidR="005C3F70" w:rsidRDefault="005C3F70" w:rsidP="009A7BA4">
                            <w:pPr>
                              <w:pStyle w:val="Lgende"/>
                              <w:rPr>
                                <w:i w:val="0"/>
                                <w:noProof/>
                                <w:color w:val="auto"/>
                                <w:sz w:val="24"/>
                                <w:szCs w:val="24"/>
                              </w:rPr>
                            </w:pPr>
                          </w:p>
                          <w:p w:rsidR="005C3F70" w:rsidRPr="00FB576B" w:rsidRDefault="005C3F70" w:rsidP="00FB576B"/>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A75F13" id="Zone de texte 7" o:spid="_x0000_s1029" type="#_x0000_t202" style="position:absolute;left:0;text-align:left;margin-left:0;margin-top:18.35pt;width:429pt;height:66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" stroked="f">
                <v:textbox inset="0,0,0,0">
                  <w:txbxContent>
                    <w:p w:rsidR="005C3F70" w:rsidRDefault="005C3F70" w:rsidP="00D138E2">
                      <w:pPr>
                        <w:pStyle w:val="Lgende"/>
                        <w:jc w:val="both"/>
                        <w:rPr>
                          <w:i w:val="0"/>
                          <w:color w:val="auto"/>
                          <w:sz w:val="24"/>
                          <w:szCs w:val="24"/>
                        </w:rPr>
                      </w:pPr>
                      <w:r w:rsidRPr="001233A5">
                        <w:rPr>
                          <w:b/>
                          <w:i w:val="0"/>
                          <w:color w:val="auto"/>
                          <w:sz w:val="24"/>
                          <w:szCs w:val="24"/>
                        </w:rPr>
                        <w:t xml:space="preserve">Figure </w:t>
                      </w:r>
                      <w:r>
                        <w:rPr>
                          <w:b/>
                          <w:i w:val="0"/>
                          <w:color w:val="auto"/>
                          <w:sz w:val="24"/>
                          <w:szCs w:val="24"/>
                        </w:rPr>
                        <w:fldChar w:fldCharType="begin"/>
                      </w:r>
                      <w:r>
                        <w:rPr>
                          <w:b/>
                          <w:i w:val="0"/>
                          <w:color w:val="auto"/>
                          <w:sz w:val="24"/>
                          <w:szCs w:val="24"/>
                        </w:rPr>
                        <w:instrText xml:space="preserve"> SEQ Figure \* ARABIC </w:instrText>
                      </w:r>
                      <w:r>
                        <w:rPr>
                          <w:b/>
                          <w:i w:val="0"/>
                          <w:color w:val="auto"/>
                          <w:sz w:val="24"/>
                          <w:szCs w:val="24"/>
                        </w:rPr>
                        <w:fldChar w:fldCharType="separate"/>
                      </w:r>
                      <w:r>
                        <w:rPr>
                          <w:b/>
                          <w:i w:val="0"/>
                          <w:noProof/>
                          <w:color w:val="auto"/>
                          <w:sz w:val="24"/>
                          <w:szCs w:val="24"/>
                        </w:rPr>
                        <w:t>6</w:t>
                      </w:r>
                      <w:r>
                        <w:rPr>
                          <w:b/>
                          <w:i w:val="0"/>
                          <w:color w:val="auto"/>
                          <w:sz w:val="24"/>
                          <w:szCs w:val="24"/>
                        </w:rPr>
                        <w:fldChar w:fldCharType="end"/>
                      </w:r>
                      <w:r>
                        <w:rPr>
                          <w:b/>
                          <w:i w:val="0"/>
                          <w:color w:val="auto"/>
                          <w:sz w:val="24"/>
                          <w:szCs w:val="24"/>
                        </w:rPr>
                        <w:t>.</w:t>
                      </w:r>
                      <w:r w:rsidRPr="001233A5">
                        <w:rPr>
                          <w:b/>
                          <w:i w:val="0"/>
                          <w:color w:val="auto"/>
                          <w:sz w:val="24"/>
                          <w:szCs w:val="24"/>
                        </w:rPr>
                        <w:t xml:space="preserve"> Résultats de l’électrophorèse de protéines sur gel. </w:t>
                      </w:r>
                      <w:r>
                        <w:rPr>
                          <w:i w:val="0"/>
                          <w:color w:val="auto"/>
                          <w:sz w:val="24"/>
                          <w:szCs w:val="24"/>
                        </w:rPr>
                        <w:t xml:space="preserve">Le marqueur de poids moléculaire utilisé est l’EZ - Run™ </w:t>
                      </w:r>
                      <w:r>
                        <w:rPr>
                          <w:color w:val="auto"/>
                          <w:sz w:val="24"/>
                          <w:szCs w:val="24"/>
                        </w:rPr>
                        <w:t>Rec</w:t>
                      </w:r>
                      <w:r>
                        <w:rPr>
                          <w:i w:val="0"/>
                          <w:color w:val="auto"/>
                          <w:sz w:val="24"/>
                          <w:szCs w:val="24"/>
                        </w:rPr>
                        <w:t xml:space="preserve">. On connait les valeurs des poids moléculaires en kiloDaltons (kDa). A partir de ces résultats, on a mesure la distance de migration (d) de chaque tache de l’étalon et celui de notre protéine inconnue. </w:t>
                      </w:r>
                    </w:p>
                    <w:p w:rsidR="005C3F70" w:rsidRPr="007B1C67" w:rsidRDefault="005C3F70" w:rsidP="007B1C67"/>
                    <w:p w:rsidR="005C3F70" w:rsidRDefault="005C3F70" w:rsidP="009A7BA4">
                      <w:pPr>
                        <w:pStyle w:val="Lgende"/>
                        <w:rPr>
                          <w:i w:val="0"/>
                          <w:noProof/>
                          <w:color w:val="auto"/>
                          <w:sz w:val="24"/>
                          <w:szCs w:val="24"/>
                        </w:rPr>
                      </w:pPr>
                    </w:p>
                    <w:p w:rsidR="005C3F70" w:rsidRPr="00FB576B" w:rsidRDefault="005C3F70" w:rsidP="00FB576B"/>
                  </w:txbxContent>
                </v:textbox>
                <w10:wrap type="topAndBottom" anchorx="margin"/>
              </v:shape>
            </w:pict>
          </mc:Fallback>
        </mc:AlternateContent>
      </w:r>
    </w:p>
    <w:tbl>
      <w:tblPr>
        <w:tblStyle w:val="Tableausimple2"/>
        <w:tblpPr w:leftFromText="141" w:rightFromText="141" w:vertAnchor="text" w:horzAnchor="margin" w:tblpY="2656"/>
        <w:tblW w:w="0" w:type="auto"/>
        <w:tblLook w:val="04A0" w:firstRow="1" w:lastRow="0" w:firstColumn="1" w:lastColumn="0" w:noHBand="0" w:noVBand="1"/>
      </w:tblPr>
      <w:tblGrid>
        <w:gridCol w:w="2876"/>
        <w:gridCol w:w="2877"/>
        <w:gridCol w:w="2877"/>
      </w:tblGrid>
      <w:tr w:rsidR="008E36E0" w:rsidTr="00D138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rsidR="008E36E0" w:rsidRPr="006137EC" w:rsidRDefault="008E36E0" w:rsidP="00D138E2">
            <w:r w:rsidRPr="006137EC">
              <w:t xml:space="preserve">Distance </w:t>
            </w:r>
            <w:r w:rsidR="00FB576B">
              <w:t xml:space="preserve">de migration </w:t>
            </w:r>
            <w:r w:rsidRPr="006137EC">
              <w:t>(cm)</w:t>
            </w:r>
          </w:p>
        </w:tc>
        <w:tc>
          <w:tcPr>
            <w:tcW w:w="2877" w:type="dxa"/>
          </w:tcPr>
          <w:p w:rsidR="008E36E0" w:rsidRPr="006137EC" w:rsidRDefault="00FB576B" w:rsidP="00D138E2">
            <w:pPr>
              <w:jc w:val="center"/>
              <w:cnfStyle w:val="100000000000" w:firstRow="1" w:lastRow="0" w:firstColumn="0" w:lastColumn="0" w:oddVBand="0" w:evenVBand="0" w:oddHBand="0" w:evenHBand="0" w:firstRowFirstColumn="0" w:firstRowLastColumn="0" w:lastRowFirstColumn="0" w:lastRowLastColumn="0"/>
            </w:pPr>
            <w:r>
              <w:t xml:space="preserve">Masse </w:t>
            </w:r>
            <w:r w:rsidR="00223370">
              <w:t>moléculaire</w:t>
            </w:r>
            <w:r>
              <w:t xml:space="preserve"> (kDa)</w:t>
            </w:r>
          </w:p>
        </w:tc>
        <w:tc>
          <w:tcPr>
            <w:tcW w:w="2877" w:type="dxa"/>
          </w:tcPr>
          <w:p w:rsidR="008E36E0" w:rsidRPr="006137EC" w:rsidRDefault="008E36E0" w:rsidP="00D138E2">
            <w:pPr>
              <w:jc w:val="center"/>
              <w:cnfStyle w:val="100000000000" w:firstRow="1" w:lastRow="0" w:firstColumn="0" w:lastColumn="0" w:oddVBand="0" w:evenVBand="0" w:oddHBand="0" w:evenHBand="0" w:firstRowFirstColumn="0" w:firstRowLastColumn="0" w:lastRowFirstColumn="0" w:lastRowLastColumn="0"/>
            </w:pPr>
            <w:r w:rsidRPr="006137EC">
              <w:t>Log</w:t>
            </w:r>
            <w:r w:rsidR="00FB576B">
              <w:t xml:space="preserve">arithme de la masse </w:t>
            </w:r>
            <w:r w:rsidR="00223370">
              <w:t>moléculaire</w:t>
            </w:r>
            <w:r w:rsidR="00FB576B">
              <w:t xml:space="preserve"> </w:t>
            </w:r>
            <w:r w:rsidRPr="006137EC">
              <w:t>(</w:t>
            </w:r>
            <w:r w:rsidR="00FB576B">
              <w:t>log MM</w:t>
            </w:r>
            <w:r w:rsidRPr="006137EC">
              <w:t>)</w:t>
            </w:r>
          </w:p>
        </w:tc>
      </w:tr>
      <w:tr w:rsidR="008E36E0" w:rsidTr="00D138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rsidR="008E36E0" w:rsidRPr="006137EC" w:rsidRDefault="008E36E0" w:rsidP="00D138E2">
            <w:pPr>
              <w:jc w:val="center"/>
            </w:pPr>
            <w:r w:rsidRPr="006137EC">
              <w:t>1,5</w:t>
            </w:r>
          </w:p>
        </w:tc>
        <w:tc>
          <w:tcPr>
            <w:tcW w:w="2877" w:type="dxa"/>
          </w:tcPr>
          <w:p w:rsidR="008E36E0" w:rsidRPr="006137EC" w:rsidRDefault="008E36E0" w:rsidP="00D138E2">
            <w:pPr>
              <w:jc w:val="center"/>
              <w:cnfStyle w:val="000000100000" w:firstRow="0" w:lastRow="0" w:firstColumn="0" w:lastColumn="0" w:oddVBand="0" w:evenVBand="0" w:oddHBand="1" w:evenHBand="0" w:firstRowFirstColumn="0" w:firstRowLastColumn="0" w:lastRowFirstColumn="0" w:lastRowLastColumn="0"/>
            </w:pPr>
            <w:r w:rsidRPr="006137EC">
              <w:t>170</w:t>
            </w:r>
          </w:p>
        </w:tc>
        <w:tc>
          <w:tcPr>
            <w:tcW w:w="2877" w:type="dxa"/>
          </w:tcPr>
          <w:p w:rsidR="008E36E0" w:rsidRPr="006137EC" w:rsidRDefault="008E36E0" w:rsidP="00D138E2">
            <w:pPr>
              <w:jc w:val="center"/>
              <w:cnfStyle w:val="000000100000" w:firstRow="0" w:lastRow="0" w:firstColumn="0" w:lastColumn="0" w:oddVBand="0" w:evenVBand="0" w:oddHBand="1" w:evenHBand="0" w:firstRowFirstColumn="0" w:firstRowLastColumn="0" w:lastRowFirstColumn="0" w:lastRowLastColumn="0"/>
            </w:pPr>
            <w:r w:rsidRPr="006137EC">
              <w:t>2,230448921</w:t>
            </w:r>
          </w:p>
        </w:tc>
      </w:tr>
      <w:tr w:rsidR="008E36E0" w:rsidTr="00D138E2">
        <w:tc>
          <w:tcPr>
            <w:cnfStyle w:val="001000000000" w:firstRow="0" w:lastRow="0" w:firstColumn="1" w:lastColumn="0" w:oddVBand="0" w:evenVBand="0" w:oddHBand="0" w:evenHBand="0" w:firstRowFirstColumn="0" w:firstRowLastColumn="0" w:lastRowFirstColumn="0" w:lastRowLastColumn="0"/>
            <w:tcW w:w="2876" w:type="dxa"/>
          </w:tcPr>
          <w:p w:rsidR="008E36E0" w:rsidRPr="006137EC" w:rsidRDefault="008E36E0" w:rsidP="00D138E2">
            <w:pPr>
              <w:jc w:val="center"/>
            </w:pPr>
            <w:r w:rsidRPr="006137EC">
              <w:t>1,7</w:t>
            </w:r>
          </w:p>
        </w:tc>
        <w:tc>
          <w:tcPr>
            <w:tcW w:w="2877" w:type="dxa"/>
          </w:tcPr>
          <w:p w:rsidR="008E36E0" w:rsidRPr="006137EC" w:rsidRDefault="008E36E0" w:rsidP="00D138E2">
            <w:pPr>
              <w:jc w:val="center"/>
              <w:cnfStyle w:val="000000000000" w:firstRow="0" w:lastRow="0" w:firstColumn="0" w:lastColumn="0" w:oddVBand="0" w:evenVBand="0" w:oddHBand="0" w:evenHBand="0" w:firstRowFirstColumn="0" w:firstRowLastColumn="0" w:lastRowFirstColumn="0" w:lastRowLastColumn="0"/>
            </w:pPr>
            <w:r w:rsidRPr="006137EC">
              <w:t>130</w:t>
            </w:r>
          </w:p>
        </w:tc>
        <w:tc>
          <w:tcPr>
            <w:tcW w:w="2877" w:type="dxa"/>
          </w:tcPr>
          <w:p w:rsidR="008E36E0" w:rsidRPr="006137EC" w:rsidRDefault="008E36E0" w:rsidP="00D138E2">
            <w:pPr>
              <w:jc w:val="center"/>
              <w:cnfStyle w:val="000000000000" w:firstRow="0" w:lastRow="0" w:firstColumn="0" w:lastColumn="0" w:oddVBand="0" w:evenVBand="0" w:oddHBand="0" w:evenHBand="0" w:firstRowFirstColumn="0" w:firstRowLastColumn="0" w:lastRowFirstColumn="0" w:lastRowLastColumn="0"/>
            </w:pPr>
            <w:r w:rsidRPr="006137EC">
              <w:t>2,113943352</w:t>
            </w:r>
          </w:p>
        </w:tc>
      </w:tr>
      <w:tr w:rsidR="008E36E0" w:rsidTr="00D138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rsidR="008E36E0" w:rsidRPr="006137EC" w:rsidRDefault="008E36E0" w:rsidP="00D138E2">
            <w:pPr>
              <w:jc w:val="center"/>
            </w:pPr>
            <w:r w:rsidRPr="006137EC">
              <w:t>2,1</w:t>
            </w:r>
          </w:p>
        </w:tc>
        <w:tc>
          <w:tcPr>
            <w:tcW w:w="2877" w:type="dxa"/>
          </w:tcPr>
          <w:p w:rsidR="008E36E0" w:rsidRPr="006137EC" w:rsidRDefault="008E36E0" w:rsidP="00D138E2">
            <w:pPr>
              <w:jc w:val="center"/>
              <w:cnfStyle w:val="000000100000" w:firstRow="0" w:lastRow="0" w:firstColumn="0" w:lastColumn="0" w:oddVBand="0" w:evenVBand="0" w:oddHBand="1" w:evenHBand="0" w:firstRowFirstColumn="0" w:firstRowLastColumn="0" w:lastRowFirstColumn="0" w:lastRowLastColumn="0"/>
            </w:pPr>
            <w:r w:rsidRPr="006137EC">
              <w:t>95</w:t>
            </w:r>
          </w:p>
        </w:tc>
        <w:tc>
          <w:tcPr>
            <w:tcW w:w="2877" w:type="dxa"/>
          </w:tcPr>
          <w:p w:rsidR="008E36E0" w:rsidRPr="006137EC" w:rsidRDefault="008E36E0" w:rsidP="00D138E2">
            <w:pPr>
              <w:jc w:val="center"/>
              <w:cnfStyle w:val="000000100000" w:firstRow="0" w:lastRow="0" w:firstColumn="0" w:lastColumn="0" w:oddVBand="0" w:evenVBand="0" w:oddHBand="1" w:evenHBand="0" w:firstRowFirstColumn="0" w:firstRowLastColumn="0" w:lastRowFirstColumn="0" w:lastRowLastColumn="0"/>
            </w:pPr>
            <w:r w:rsidRPr="006137EC">
              <w:t>1,977723605</w:t>
            </w:r>
          </w:p>
        </w:tc>
      </w:tr>
      <w:tr w:rsidR="008E36E0" w:rsidTr="00D138E2">
        <w:tc>
          <w:tcPr>
            <w:cnfStyle w:val="001000000000" w:firstRow="0" w:lastRow="0" w:firstColumn="1" w:lastColumn="0" w:oddVBand="0" w:evenVBand="0" w:oddHBand="0" w:evenHBand="0" w:firstRowFirstColumn="0" w:firstRowLastColumn="0" w:lastRowFirstColumn="0" w:lastRowLastColumn="0"/>
            <w:tcW w:w="2876" w:type="dxa"/>
          </w:tcPr>
          <w:p w:rsidR="008E36E0" w:rsidRPr="006137EC" w:rsidRDefault="008E36E0" w:rsidP="00D138E2">
            <w:pPr>
              <w:jc w:val="center"/>
            </w:pPr>
            <w:r w:rsidRPr="006137EC">
              <w:t>2,6</w:t>
            </w:r>
          </w:p>
        </w:tc>
        <w:tc>
          <w:tcPr>
            <w:tcW w:w="2877" w:type="dxa"/>
          </w:tcPr>
          <w:p w:rsidR="008E36E0" w:rsidRPr="006137EC" w:rsidRDefault="008E36E0" w:rsidP="00D138E2">
            <w:pPr>
              <w:jc w:val="center"/>
              <w:cnfStyle w:val="000000000000" w:firstRow="0" w:lastRow="0" w:firstColumn="0" w:lastColumn="0" w:oddVBand="0" w:evenVBand="0" w:oddHBand="0" w:evenHBand="0" w:firstRowFirstColumn="0" w:firstRowLastColumn="0" w:lastRowFirstColumn="0" w:lastRowLastColumn="0"/>
            </w:pPr>
            <w:r w:rsidRPr="006137EC">
              <w:t>72</w:t>
            </w:r>
          </w:p>
        </w:tc>
        <w:tc>
          <w:tcPr>
            <w:tcW w:w="2877" w:type="dxa"/>
          </w:tcPr>
          <w:p w:rsidR="008E36E0" w:rsidRPr="006137EC" w:rsidRDefault="008E36E0" w:rsidP="00D138E2">
            <w:pPr>
              <w:jc w:val="center"/>
              <w:cnfStyle w:val="000000000000" w:firstRow="0" w:lastRow="0" w:firstColumn="0" w:lastColumn="0" w:oddVBand="0" w:evenVBand="0" w:oddHBand="0" w:evenHBand="0" w:firstRowFirstColumn="0" w:firstRowLastColumn="0" w:lastRowFirstColumn="0" w:lastRowLastColumn="0"/>
            </w:pPr>
            <w:r w:rsidRPr="006137EC">
              <w:t>1,857332496</w:t>
            </w:r>
          </w:p>
        </w:tc>
      </w:tr>
      <w:tr w:rsidR="008E36E0" w:rsidTr="00D138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rsidR="008E36E0" w:rsidRPr="006137EC" w:rsidRDefault="008E36E0" w:rsidP="00D138E2">
            <w:pPr>
              <w:jc w:val="center"/>
            </w:pPr>
            <w:r w:rsidRPr="006137EC">
              <w:t>3,4</w:t>
            </w:r>
          </w:p>
        </w:tc>
        <w:tc>
          <w:tcPr>
            <w:tcW w:w="2877" w:type="dxa"/>
          </w:tcPr>
          <w:p w:rsidR="008E36E0" w:rsidRPr="006137EC" w:rsidRDefault="008E36E0" w:rsidP="00D138E2">
            <w:pPr>
              <w:jc w:val="center"/>
              <w:cnfStyle w:val="000000100000" w:firstRow="0" w:lastRow="0" w:firstColumn="0" w:lastColumn="0" w:oddVBand="0" w:evenVBand="0" w:oddHBand="1" w:evenHBand="0" w:firstRowFirstColumn="0" w:firstRowLastColumn="0" w:lastRowFirstColumn="0" w:lastRowLastColumn="0"/>
            </w:pPr>
            <w:r w:rsidRPr="006137EC">
              <w:t>55</w:t>
            </w:r>
          </w:p>
        </w:tc>
        <w:tc>
          <w:tcPr>
            <w:tcW w:w="2877" w:type="dxa"/>
          </w:tcPr>
          <w:p w:rsidR="008E36E0" w:rsidRPr="006137EC" w:rsidRDefault="008E36E0" w:rsidP="00D138E2">
            <w:pPr>
              <w:jc w:val="center"/>
              <w:cnfStyle w:val="000000100000" w:firstRow="0" w:lastRow="0" w:firstColumn="0" w:lastColumn="0" w:oddVBand="0" w:evenVBand="0" w:oddHBand="1" w:evenHBand="0" w:firstRowFirstColumn="0" w:firstRowLastColumn="0" w:lastRowFirstColumn="0" w:lastRowLastColumn="0"/>
            </w:pPr>
            <w:r w:rsidRPr="006137EC">
              <w:t>1,740362689</w:t>
            </w:r>
          </w:p>
        </w:tc>
      </w:tr>
      <w:tr w:rsidR="008E36E0" w:rsidTr="00D138E2">
        <w:tc>
          <w:tcPr>
            <w:cnfStyle w:val="001000000000" w:firstRow="0" w:lastRow="0" w:firstColumn="1" w:lastColumn="0" w:oddVBand="0" w:evenVBand="0" w:oddHBand="0" w:evenHBand="0" w:firstRowFirstColumn="0" w:firstRowLastColumn="0" w:lastRowFirstColumn="0" w:lastRowLastColumn="0"/>
            <w:tcW w:w="2876" w:type="dxa"/>
          </w:tcPr>
          <w:p w:rsidR="008E36E0" w:rsidRPr="006137EC" w:rsidRDefault="008E36E0" w:rsidP="00D138E2">
            <w:pPr>
              <w:jc w:val="center"/>
            </w:pPr>
            <w:r w:rsidRPr="006137EC">
              <w:t>4,1</w:t>
            </w:r>
          </w:p>
        </w:tc>
        <w:tc>
          <w:tcPr>
            <w:tcW w:w="2877" w:type="dxa"/>
          </w:tcPr>
          <w:p w:rsidR="008E36E0" w:rsidRPr="006137EC" w:rsidRDefault="008E36E0" w:rsidP="00D138E2">
            <w:pPr>
              <w:jc w:val="center"/>
              <w:cnfStyle w:val="000000000000" w:firstRow="0" w:lastRow="0" w:firstColumn="0" w:lastColumn="0" w:oddVBand="0" w:evenVBand="0" w:oddHBand="0" w:evenHBand="0" w:firstRowFirstColumn="0" w:firstRowLastColumn="0" w:lastRowFirstColumn="0" w:lastRowLastColumn="0"/>
            </w:pPr>
            <w:r w:rsidRPr="006137EC">
              <w:t>43</w:t>
            </w:r>
          </w:p>
        </w:tc>
        <w:tc>
          <w:tcPr>
            <w:tcW w:w="2877" w:type="dxa"/>
          </w:tcPr>
          <w:p w:rsidR="008E36E0" w:rsidRPr="006137EC" w:rsidRDefault="008E36E0" w:rsidP="00D138E2">
            <w:pPr>
              <w:jc w:val="center"/>
              <w:cnfStyle w:val="000000000000" w:firstRow="0" w:lastRow="0" w:firstColumn="0" w:lastColumn="0" w:oddVBand="0" w:evenVBand="0" w:oddHBand="0" w:evenHBand="0" w:firstRowFirstColumn="0" w:firstRowLastColumn="0" w:lastRowFirstColumn="0" w:lastRowLastColumn="0"/>
            </w:pPr>
            <w:r w:rsidRPr="006137EC">
              <w:t>1,633468456</w:t>
            </w:r>
          </w:p>
        </w:tc>
      </w:tr>
      <w:tr w:rsidR="008E36E0" w:rsidTr="00D138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rsidR="008E36E0" w:rsidRPr="006137EC" w:rsidRDefault="008E36E0" w:rsidP="00D138E2">
            <w:pPr>
              <w:jc w:val="center"/>
            </w:pPr>
            <w:r w:rsidRPr="006137EC">
              <w:t>5,1</w:t>
            </w:r>
          </w:p>
        </w:tc>
        <w:tc>
          <w:tcPr>
            <w:tcW w:w="2877" w:type="dxa"/>
          </w:tcPr>
          <w:p w:rsidR="008E36E0" w:rsidRPr="006137EC" w:rsidRDefault="008E36E0" w:rsidP="00D138E2">
            <w:pPr>
              <w:jc w:val="center"/>
              <w:cnfStyle w:val="000000100000" w:firstRow="0" w:lastRow="0" w:firstColumn="0" w:lastColumn="0" w:oddVBand="0" w:evenVBand="0" w:oddHBand="1" w:evenHBand="0" w:firstRowFirstColumn="0" w:firstRowLastColumn="0" w:lastRowFirstColumn="0" w:lastRowLastColumn="0"/>
            </w:pPr>
            <w:r w:rsidRPr="006137EC">
              <w:t>34</w:t>
            </w:r>
          </w:p>
        </w:tc>
        <w:tc>
          <w:tcPr>
            <w:tcW w:w="2877" w:type="dxa"/>
          </w:tcPr>
          <w:p w:rsidR="008E36E0" w:rsidRPr="006137EC" w:rsidRDefault="008E36E0" w:rsidP="00D138E2">
            <w:pPr>
              <w:jc w:val="center"/>
              <w:cnfStyle w:val="000000100000" w:firstRow="0" w:lastRow="0" w:firstColumn="0" w:lastColumn="0" w:oddVBand="0" w:evenVBand="0" w:oddHBand="1" w:evenHBand="0" w:firstRowFirstColumn="0" w:firstRowLastColumn="0" w:lastRowFirstColumn="0" w:lastRowLastColumn="0"/>
            </w:pPr>
            <w:r w:rsidRPr="006137EC">
              <w:t>1,531478917</w:t>
            </w:r>
          </w:p>
        </w:tc>
      </w:tr>
      <w:tr w:rsidR="008E36E0" w:rsidTr="00D138E2">
        <w:tc>
          <w:tcPr>
            <w:cnfStyle w:val="001000000000" w:firstRow="0" w:lastRow="0" w:firstColumn="1" w:lastColumn="0" w:oddVBand="0" w:evenVBand="0" w:oddHBand="0" w:evenHBand="0" w:firstRowFirstColumn="0" w:firstRowLastColumn="0" w:lastRowFirstColumn="0" w:lastRowLastColumn="0"/>
            <w:tcW w:w="2876" w:type="dxa"/>
          </w:tcPr>
          <w:p w:rsidR="008E36E0" w:rsidRPr="006137EC" w:rsidRDefault="008E36E0" w:rsidP="00D138E2">
            <w:pPr>
              <w:jc w:val="center"/>
            </w:pPr>
            <w:r w:rsidRPr="006137EC">
              <w:t>5,7</w:t>
            </w:r>
          </w:p>
        </w:tc>
        <w:tc>
          <w:tcPr>
            <w:tcW w:w="2877" w:type="dxa"/>
          </w:tcPr>
          <w:p w:rsidR="008E36E0" w:rsidRPr="006137EC" w:rsidRDefault="008E36E0" w:rsidP="00D138E2">
            <w:pPr>
              <w:jc w:val="center"/>
              <w:cnfStyle w:val="000000000000" w:firstRow="0" w:lastRow="0" w:firstColumn="0" w:lastColumn="0" w:oddVBand="0" w:evenVBand="0" w:oddHBand="0" w:evenHBand="0" w:firstRowFirstColumn="0" w:firstRowLastColumn="0" w:lastRowFirstColumn="0" w:lastRowLastColumn="0"/>
            </w:pPr>
            <w:r w:rsidRPr="006137EC">
              <w:t>26</w:t>
            </w:r>
          </w:p>
        </w:tc>
        <w:tc>
          <w:tcPr>
            <w:tcW w:w="2877" w:type="dxa"/>
          </w:tcPr>
          <w:p w:rsidR="008E36E0" w:rsidRPr="006137EC" w:rsidRDefault="008E36E0" w:rsidP="00D138E2">
            <w:pPr>
              <w:jc w:val="center"/>
              <w:cnfStyle w:val="000000000000" w:firstRow="0" w:lastRow="0" w:firstColumn="0" w:lastColumn="0" w:oddVBand="0" w:evenVBand="0" w:oddHBand="0" w:evenHBand="0" w:firstRowFirstColumn="0" w:firstRowLastColumn="0" w:lastRowFirstColumn="0" w:lastRowLastColumn="0"/>
            </w:pPr>
            <w:r w:rsidRPr="006137EC">
              <w:t>1,414973348</w:t>
            </w:r>
          </w:p>
        </w:tc>
      </w:tr>
      <w:tr w:rsidR="008E36E0" w:rsidTr="00D138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rsidR="008E36E0" w:rsidRPr="006137EC" w:rsidRDefault="008E36E0" w:rsidP="00D138E2">
            <w:pPr>
              <w:jc w:val="center"/>
            </w:pPr>
            <w:r w:rsidRPr="006137EC">
              <w:t>6,5</w:t>
            </w:r>
          </w:p>
        </w:tc>
        <w:tc>
          <w:tcPr>
            <w:tcW w:w="2877" w:type="dxa"/>
          </w:tcPr>
          <w:p w:rsidR="008E36E0" w:rsidRPr="006137EC" w:rsidRDefault="008E36E0" w:rsidP="00D138E2">
            <w:pPr>
              <w:jc w:val="center"/>
              <w:cnfStyle w:val="000000100000" w:firstRow="0" w:lastRow="0" w:firstColumn="0" w:lastColumn="0" w:oddVBand="0" w:evenVBand="0" w:oddHBand="1" w:evenHBand="0" w:firstRowFirstColumn="0" w:firstRowLastColumn="0" w:lastRowFirstColumn="0" w:lastRowLastColumn="0"/>
            </w:pPr>
            <w:r w:rsidRPr="006137EC">
              <w:t>10</w:t>
            </w:r>
          </w:p>
        </w:tc>
        <w:tc>
          <w:tcPr>
            <w:tcW w:w="2877" w:type="dxa"/>
          </w:tcPr>
          <w:p w:rsidR="008E36E0" w:rsidRDefault="008E36E0" w:rsidP="00D138E2">
            <w:pPr>
              <w:jc w:val="center"/>
              <w:cnfStyle w:val="000000100000" w:firstRow="0" w:lastRow="0" w:firstColumn="0" w:lastColumn="0" w:oddVBand="0" w:evenVBand="0" w:oddHBand="1" w:evenHBand="0" w:firstRowFirstColumn="0" w:firstRowLastColumn="0" w:lastRowFirstColumn="0" w:lastRowLastColumn="0"/>
            </w:pPr>
            <w:r w:rsidRPr="006137EC">
              <w:t>1</w:t>
            </w:r>
          </w:p>
        </w:tc>
      </w:tr>
    </w:tbl>
    <w:p w:rsidR="00EE73B6" w:rsidRDefault="00DB75DE" w:rsidP="009A7BA4">
      <w:pPr>
        <w:ind w:right="-291"/>
        <w:rPr>
          <w:rFonts w:eastAsiaTheme="minorEastAsia"/>
        </w:rPr>
      </w:pPr>
      <w:r>
        <w:rPr>
          <w:noProof/>
          <w:lang w:eastAsia="fr-CA"/>
        </w:rPr>
        <w:lastRenderedPageBreak/>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5783580" cy="3295650"/>
            <wp:effectExtent l="0" t="0" r="7620" b="0"/>
            <wp:wrapTopAndBottom/>
            <wp:docPr id="4" name="Graphique 4">
              <a:extLst xmlns:a="http://schemas.openxmlformats.org/drawingml/2006/main">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8608920C-B98E-482B-9042-D9545BB13F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003F190D">
        <w:rPr>
          <w:noProof/>
          <w:lang w:eastAsia="fr-CA"/>
        </w:rPr>
        <mc:AlternateContent>
          <mc:Choice Requires="wps">
            <w:drawing>
              <wp:anchor distT="0" distB="0" distL="114300" distR="114300" simplePos="0" relativeHeight="251689984" behindDoc="0" locked="0" layoutInCell="1" allowOverlap="1" wp14:anchorId="5AA287AD" wp14:editId="283BED43">
                <wp:simplePos x="0" y="0"/>
                <wp:positionH relativeFrom="margin">
                  <wp:align>center</wp:align>
                </wp:positionH>
                <wp:positionV relativeFrom="paragraph">
                  <wp:posOffset>7435850</wp:posOffset>
                </wp:positionV>
                <wp:extent cx="5751830" cy="635"/>
                <wp:effectExtent l="0" t="0" r="1270" b="5080"/>
                <wp:wrapTopAndBottom/>
                <wp:docPr id="10" name="Zone de texte 10"/>
                <wp:cNvGraphicFramePr/>
                <a:graphic xmlns:a="http://schemas.openxmlformats.org/drawingml/2006/main">
                  <a:graphicData uri="http://schemas.microsoft.com/office/word/2010/wordprocessingShape">
                    <wps:wsp>
                      <wps:cNvSpPr txBox="1"/>
                      <wps:spPr>
                        <a:xfrm>
                          <a:off x="0" y="0"/>
                          <a:ext cx="5751830" cy="635"/>
                        </a:xfrm>
                        <a:prstGeom prst="rect">
                          <a:avLst/>
                        </a:prstGeom>
                        <a:solidFill>
                          <a:prstClr val="white"/>
                        </a:solidFill>
                        <a:ln>
                          <a:noFill/>
                        </a:ln>
                        <a:effectLst/>
                      </wps:spPr>
                      <wps:txbx>
                        <w:txbxContent>
                          <w:p w:rsidR="005C3F70" w:rsidRPr="003F190D" w:rsidRDefault="005C3F70" w:rsidP="000D5781">
                            <w:pPr>
                              <w:pStyle w:val="Lgende"/>
                              <w:jc w:val="both"/>
                              <w:rPr>
                                <w:i w:val="0"/>
                                <w:noProof/>
                                <w:color w:val="auto"/>
                                <w:sz w:val="36"/>
                                <w:szCs w:val="24"/>
                              </w:rPr>
                            </w:pPr>
                            <w:r w:rsidRPr="003F190D">
                              <w:rPr>
                                <w:b/>
                                <w:i w:val="0"/>
                                <w:color w:val="auto"/>
                                <w:sz w:val="24"/>
                              </w:rPr>
                              <w:t>Figure 8. Graphique du logarithme de la masse moléculaire des étalons en fonct</w:t>
                            </w:r>
                            <w:r>
                              <w:rPr>
                                <w:b/>
                                <w:i w:val="0"/>
                                <w:color w:val="auto"/>
                                <w:sz w:val="24"/>
                              </w:rPr>
                              <w:t>ion de la distance de migration après l’exclusion de valeurs extrêmes.</w:t>
                            </w:r>
                            <w:r>
                              <w:rPr>
                                <w:i w:val="0"/>
                                <w:color w:val="auto"/>
                                <w:sz w:val="24"/>
                              </w:rPr>
                              <w:t xml:space="preserve"> Pour améliorer le R</w:t>
                            </w:r>
                            <w:r>
                              <w:rPr>
                                <w:i w:val="0"/>
                                <w:color w:val="auto"/>
                                <w:sz w:val="24"/>
                                <w:vertAlign w:val="superscript"/>
                              </w:rPr>
                              <w:t>2</w:t>
                            </w:r>
                            <w:r>
                              <w:rPr>
                                <w:i w:val="0"/>
                                <w:color w:val="auto"/>
                                <w:sz w:val="24"/>
                              </w:rPr>
                              <w:t xml:space="preserve"> de la droite, on a montré la courbe de tendance seulement pour la région du graphique qui donne une ligne droite.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A287AD" id="Zone de texte 10" o:spid="_x0000_s1030" type="#_x0000_t202" style="position:absolute;margin-left:0;margin-top:585.5pt;width:452.9pt;height:.05pt;z-index:2516899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" stroked="f">
                <v:textbox style="mso-fit-shape-to-text:t" inset="0,0,0,0">
                  <w:txbxContent>
                    <w:p w:rsidR="005C3F70" w:rsidRPr="003F190D" w:rsidRDefault="005C3F70" w:rsidP="000D5781">
                      <w:pPr>
                        <w:pStyle w:val="Lgende"/>
                        <w:jc w:val="both"/>
                        <w:rPr>
                          <w:i w:val="0"/>
                          <w:noProof/>
                          <w:color w:val="auto"/>
                          <w:sz w:val="36"/>
                          <w:szCs w:val="24"/>
                        </w:rPr>
                      </w:pPr>
                      <w:r w:rsidRPr="003F190D">
                        <w:rPr>
                          <w:b/>
                          <w:i w:val="0"/>
                          <w:color w:val="auto"/>
                          <w:sz w:val="24"/>
                        </w:rPr>
                        <w:t>Figure 8. Graphique du logarithme de la masse moléculaire des étalons en fonct</w:t>
                      </w:r>
                      <w:r>
                        <w:rPr>
                          <w:b/>
                          <w:i w:val="0"/>
                          <w:color w:val="auto"/>
                          <w:sz w:val="24"/>
                        </w:rPr>
                        <w:t>ion de la distance de migration après l’exclusion de valeurs extrêmes.</w:t>
                      </w:r>
                      <w:r>
                        <w:rPr>
                          <w:i w:val="0"/>
                          <w:color w:val="auto"/>
                          <w:sz w:val="24"/>
                        </w:rPr>
                        <w:t xml:space="preserve"> Pour améliorer le R</w:t>
                      </w:r>
                      <w:r>
                        <w:rPr>
                          <w:i w:val="0"/>
                          <w:color w:val="auto"/>
                          <w:sz w:val="24"/>
                          <w:vertAlign w:val="superscript"/>
                        </w:rPr>
                        <w:t>2</w:t>
                      </w:r>
                      <w:r>
                        <w:rPr>
                          <w:i w:val="0"/>
                          <w:color w:val="auto"/>
                          <w:sz w:val="24"/>
                        </w:rPr>
                        <w:t xml:space="preserve"> de la droite, on a montré la courbe de tendance seulement pour la région du graphique qui donne une ligne droite.  </w:t>
                      </w:r>
                    </w:p>
                  </w:txbxContent>
                </v:textbox>
                <w10:wrap type="topAndBottom" anchorx="margin"/>
              </v:shape>
            </w:pict>
          </mc:Fallback>
        </mc:AlternateContent>
      </w:r>
      <w:r w:rsidR="003F190D">
        <w:rPr>
          <w:noProof/>
          <w:lang w:eastAsia="fr-CA"/>
        </w:rPr>
        <w:drawing>
          <wp:anchor distT="0" distB="0" distL="114300" distR="114300" simplePos="0" relativeHeight="251687936" behindDoc="0" locked="0" layoutInCell="1" allowOverlap="1">
            <wp:simplePos x="0" y="0"/>
            <wp:positionH relativeFrom="margin">
              <wp:align>center</wp:align>
            </wp:positionH>
            <wp:positionV relativeFrom="paragraph">
              <wp:posOffset>4220845</wp:posOffset>
            </wp:positionV>
            <wp:extent cx="5751830" cy="3157855"/>
            <wp:effectExtent l="0" t="0" r="1270" b="4445"/>
            <wp:wrapTopAndBottom/>
            <wp:docPr id="9" name="Graphique 9">
              <a:extLst xmlns:a="http://schemas.openxmlformats.org/drawingml/2006/main">
                <a:ext uri="{FF2B5EF4-FFF2-40B4-BE49-F238E27FC236}">
                  <a16:creationId xmlns="" xmlns:lc="http://schemas.openxmlformats.org/drawingml/2006/lockedCanvas" xmlns:a16="http://schemas.microsoft.com/office/drawing/2014/main" xmlns:w="http://schemas.openxmlformats.org/wordprocessingml/2006/main" xmlns:w10="urn:schemas-microsoft-com:office:word" xmlns:v="urn:schemas-microsoft-com:vml" xmlns:o="urn:schemas-microsoft-com:office:office" id="{5DD1C642-0A3E-47E3-B539-08746D304C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3E38A6">
        <w:rPr>
          <w:noProof/>
          <w:lang w:eastAsia="fr-CA"/>
        </w:rPr>
        <mc:AlternateContent>
          <mc:Choice Requires="wps">
            <w:drawing>
              <wp:anchor distT="0" distB="0" distL="114300" distR="114300" simplePos="0" relativeHeight="251686912" behindDoc="0" locked="0" layoutInCell="1" allowOverlap="1" wp14:anchorId="26C2A86A" wp14:editId="14C3B1FE">
                <wp:simplePos x="0" y="0"/>
                <wp:positionH relativeFrom="margin">
                  <wp:align>center</wp:align>
                </wp:positionH>
                <wp:positionV relativeFrom="paragraph">
                  <wp:posOffset>3352800</wp:posOffset>
                </wp:positionV>
                <wp:extent cx="5783580" cy="635"/>
                <wp:effectExtent l="0" t="0" r="7620" b="5080"/>
                <wp:wrapTopAndBottom/>
                <wp:docPr id="8" name="Zone de texte 8"/>
                <wp:cNvGraphicFramePr/>
                <a:graphic xmlns:a="http://schemas.openxmlformats.org/drawingml/2006/main">
                  <a:graphicData uri="http://schemas.microsoft.com/office/word/2010/wordprocessingShape">
                    <wps:wsp>
                      <wps:cNvSpPr txBox="1"/>
                      <wps:spPr>
                        <a:xfrm>
                          <a:off x="0" y="0"/>
                          <a:ext cx="5783580" cy="635"/>
                        </a:xfrm>
                        <a:prstGeom prst="rect">
                          <a:avLst/>
                        </a:prstGeom>
                        <a:solidFill>
                          <a:prstClr val="white"/>
                        </a:solidFill>
                        <a:ln>
                          <a:noFill/>
                        </a:ln>
                        <a:effectLst/>
                      </wps:spPr>
                      <wps:txbx>
                        <w:txbxContent>
                          <w:p w:rsidR="005C3F70" w:rsidRPr="001663DC" w:rsidRDefault="005C3F70" w:rsidP="003F190D">
                            <w:pPr>
                              <w:pStyle w:val="Lgende"/>
                              <w:jc w:val="both"/>
                              <w:rPr>
                                <w:b/>
                                <w:i w:val="0"/>
                                <w:noProof/>
                                <w:color w:val="auto"/>
                                <w:sz w:val="36"/>
                                <w:szCs w:val="24"/>
                              </w:rPr>
                            </w:pPr>
                            <w:r w:rsidRPr="001663DC">
                              <w:rPr>
                                <w:b/>
                                <w:i w:val="0"/>
                                <w:color w:val="auto"/>
                                <w:sz w:val="24"/>
                              </w:rPr>
                              <w:t xml:space="preserve">Figure </w:t>
                            </w:r>
                            <w:r>
                              <w:rPr>
                                <w:b/>
                                <w:i w:val="0"/>
                                <w:color w:val="auto"/>
                                <w:sz w:val="24"/>
                              </w:rPr>
                              <w:t>7. Graphique du l</w:t>
                            </w:r>
                            <w:r w:rsidRPr="001663DC">
                              <w:rPr>
                                <w:b/>
                                <w:i w:val="0"/>
                                <w:color w:val="auto"/>
                                <w:sz w:val="24"/>
                              </w:rPr>
                              <w:t>ogarithme de la masse moléculaire des étalons en fonction de la distance de migration</w:t>
                            </w:r>
                            <w:r>
                              <w:rPr>
                                <w:b/>
                                <w:i w:val="0"/>
                                <w:color w:val="auto"/>
                                <w:sz w:val="24"/>
                              </w:rPr>
                              <w:t>.</w:t>
                            </w:r>
                            <w:r>
                              <w:rPr>
                                <w:i w:val="0"/>
                                <w:color w:val="auto"/>
                                <w:sz w:val="24"/>
                              </w:rPr>
                              <w:t xml:space="preserve"> Grace à ce graphique, on obtient la courbe de tendance linéaire, et donc la régression linéaire du log (masse moléculaire) en fonction de la distance de migration de chaque étalon.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C2A86A" id="Zone de texte 8" o:spid="_x0000_s1031" type="#_x0000_t202" style="position:absolute;margin-left:0;margin-top:264pt;width:455.4pt;height:.05pt;z-index:2516869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" stroked="f">
                <v:textbox style="mso-fit-shape-to-text:t" inset="0,0,0,0">
                  <w:txbxContent>
                    <w:p w:rsidR="005C3F70" w:rsidRPr="001663DC" w:rsidRDefault="005C3F70" w:rsidP="003F190D">
                      <w:pPr>
                        <w:pStyle w:val="Lgende"/>
                        <w:jc w:val="both"/>
                        <w:rPr>
                          <w:b/>
                          <w:i w:val="0"/>
                          <w:noProof/>
                          <w:color w:val="auto"/>
                          <w:sz w:val="36"/>
                          <w:szCs w:val="24"/>
                        </w:rPr>
                      </w:pPr>
                      <w:r w:rsidRPr="001663DC">
                        <w:rPr>
                          <w:b/>
                          <w:i w:val="0"/>
                          <w:color w:val="auto"/>
                          <w:sz w:val="24"/>
                        </w:rPr>
                        <w:t xml:space="preserve">Figure </w:t>
                      </w:r>
                      <w:r>
                        <w:rPr>
                          <w:b/>
                          <w:i w:val="0"/>
                          <w:color w:val="auto"/>
                          <w:sz w:val="24"/>
                        </w:rPr>
                        <w:t>7. Graphique du l</w:t>
                      </w:r>
                      <w:r w:rsidRPr="001663DC">
                        <w:rPr>
                          <w:b/>
                          <w:i w:val="0"/>
                          <w:color w:val="auto"/>
                          <w:sz w:val="24"/>
                        </w:rPr>
                        <w:t>ogarithme de la masse moléculaire des étalons en fonction de la distance de migration</w:t>
                      </w:r>
                      <w:r>
                        <w:rPr>
                          <w:b/>
                          <w:i w:val="0"/>
                          <w:color w:val="auto"/>
                          <w:sz w:val="24"/>
                        </w:rPr>
                        <w:t>.</w:t>
                      </w:r>
                      <w:r>
                        <w:rPr>
                          <w:i w:val="0"/>
                          <w:color w:val="auto"/>
                          <w:sz w:val="24"/>
                        </w:rPr>
                        <w:t xml:space="preserve"> Grace à ce graphique, on obtient la courbe de tendance linéaire, et donc la régression linéaire du log (masse moléculaire) en fonction de la distance de migration de chaque étalon. </w:t>
                      </w:r>
                    </w:p>
                  </w:txbxContent>
                </v:textbox>
                <w10:wrap type="topAndBottom" anchorx="margin"/>
              </v:shape>
            </w:pict>
          </mc:Fallback>
        </mc:AlternateContent>
      </w:r>
    </w:p>
    <w:p w:rsidR="000D5781" w:rsidRDefault="000D5781" w:rsidP="009A7BA4">
      <w:pPr>
        <w:ind w:right="-291"/>
        <w:rPr>
          <w:rFonts w:eastAsiaTheme="minorEastAsia"/>
        </w:rPr>
      </w:pPr>
      <w:r>
        <w:rPr>
          <w:rFonts w:eastAsiaTheme="minorEastAsia"/>
        </w:rPr>
        <w:lastRenderedPageBreak/>
        <w:t xml:space="preserve">On estime la masse </w:t>
      </w:r>
      <w:r w:rsidR="00DB75DE">
        <w:rPr>
          <w:rFonts w:eastAsiaTheme="minorEastAsia"/>
        </w:rPr>
        <w:t>moléculaire</w:t>
      </w:r>
      <w:r>
        <w:rPr>
          <w:rFonts w:eastAsiaTheme="minorEastAsia"/>
        </w:rPr>
        <w:t xml:space="preserve"> de notre </w:t>
      </w:r>
      <w:r w:rsidR="00DB75DE">
        <w:rPr>
          <w:rFonts w:eastAsiaTheme="minorEastAsia"/>
        </w:rPr>
        <w:t>protéine</w:t>
      </w:r>
      <w:r>
        <w:rPr>
          <w:rFonts w:eastAsiaTheme="minorEastAsia"/>
        </w:rPr>
        <w:t xml:space="preserve"> inconnue :</w:t>
      </w:r>
    </w:p>
    <w:p w:rsidR="000D5781" w:rsidRDefault="000D5781" w:rsidP="009A7BA4">
      <w:pPr>
        <w:ind w:right="-291"/>
        <w:rPr>
          <w:rFonts w:eastAsiaTheme="minorEastAsia"/>
        </w:rPr>
      </w:pPr>
      <w:r>
        <w:rPr>
          <w:rFonts w:eastAsiaTheme="minorEastAsia"/>
        </w:rPr>
        <w:t>L’</w:t>
      </w:r>
      <w:r w:rsidR="00DB75DE">
        <w:rPr>
          <w:rFonts w:eastAsiaTheme="minorEastAsia"/>
        </w:rPr>
        <w:t>équation</w:t>
      </w:r>
      <w:r>
        <w:rPr>
          <w:rFonts w:eastAsiaTheme="minorEastAsia"/>
        </w:rPr>
        <w:t xml:space="preserve"> </w:t>
      </w:r>
      <w:r w:rsidR="00DB75DE">
        <w:rPr>
          <w:rFonts w:eastAsiaTheme="minorEastAsia"/>
        </w:rPr>
        <w:t>générée</w:t>
      </w:r>
      <w:r>
        <w:rPr>
          <w:rFonts w:eastAsiaTheme="minorEastAsia"/>
        </w:rPr>
        <w:t xml:space="preserve"> par la courbe de tendance est :</w:t>
      </w:r>
    </w:p>
    <w:p w:rsidR="000D5781" w:rsidRPr="000D5781" w:rsidRDefault="000D5781" w:rsidP="009A7BA4">
      <w:pPr>
        <w:ind w:right="-291"/>
        <w:rPr>
          <w:rFonts w:eastAsiaTheme="minorEastAsia"/>
        </w:rPr>
      </w:pPr>
      <m:oMathPara>
        <m:oMath>
          <m:r>
            <w:rPr>
              <w:rFonts w:ascii="Cambria Math" w:eastAsiaTheme="minorEastAsia" w:hAnsi="Cambria Math"/>
            </w:rPr>
            <m:t>y=-0,2001x+2,2601</m:t>
          </m:r>
        </m:oMath>
      </m:oMathPara>
    </w:p>
    <w:p w:rsidR="000D5781" w:rsidRDefault="00B23F8D" w:rsidP="009A7BA4">
      <w:pPr>
        <w:ind w:right="-291"/>
        <w:rPr>
          <w:rFonts w:eastAsiaTheme="minorEastAsia"/>
        </w:rPr>
      </w:pPr>
      <w:r>
        <w:rPr>
          <w:rFonts w:eastAsiaTheme="minorEastAsia"/>
        </w:rPr>
        <w:t xml:space="preserve">La distance de migration de notre </w:t>
      </w:r>
      <w:r w:rsidR="00DB75DE">
        <w:rPr>
          <w:rFonts w:eastAsiaTheme="minorEastAsia"/>
        </w:rPr>
        <w:t>protéine</w:t>
      </w:r>
      <w:r>
        <w:rPr>
          <w:rFonts w:eastAsiaTheme="minorEastAsia"/>
        </w:rPr>
        <w:t xml:space="preserve"> inconnue est de 3,5 cm</w:t>
      </w:r>
    </w:p>
    <w:p w:rsidR="00B23F8D" w:rsidRPr="00B23F8D" w:rsidRDefault="00B23F8D" w:rsidP="009A7BA4">
      <w:pPr>
        <w:ind w:right="-291"/>
        <w:rPr>
          <w:rFonts w:eastAsiaTheme="minorEastAsia"/>
        </w:rPr>
      </w:pPr>
      <m:oMathPara>
        <m:oMath>
          <m:r>
            <w:rPr>
              <w:rFonts w:ascii="Cambria Math" w:eastAsiaTheme="minorEastAsia" w:hAnsi="Cambria Math"/>
            </w:rPr>
            <m:t>x=3,5 cm</m:t>
          </m:r>
        </m:oMath>
      </m:oMathPara>
    </w:p>
    <w:p w:rsidR="00B23F8D" w:rsidRPr="00B23F8D" w:rsidRDefault="00B23F8D" w:rsidP="009A7BA4">
      <w:pPr>
        <w:ind w:right="-291"/>
        <w:rPr>
          <w:rFonts w:eastAsiaTheme="minorEastAsia"/>
        </w:rPr>
      </w:pPr>
      <m:oMathPara>
        <m:oMath>
          <m:r>
            <w:rPr>
              <w:rFonts w:ascii="Cambria Math" w:eastAsiaTheme="minorEastAsia" w:hAnsi="Cambria Math"/>
            </w:rPr>
            <m:t>y= -0,2001×3,5+2,2601</m:t>
          </m:r>
        </m:oMath>
      </m:oMathPara>
    </w:p>
    <w:p w:rsidR="00B23F8D" w:rsidRPr="00B23F8D" w:rsidRDefault="00B23F8D" w:rsidP="009A7BA4">
      <w:pPr>
        <w:ind w:right="-291"/>
        <w:rPr>
          <w:rFonts w:eastAsiaTheme="minorEastAsia"/>
        </w:rPr>
      </w:pPr>
      <m:oMathPara>
        <m:oMath>
          <m:r>
            <w:rPr>
              <w:rFonts w:ascii="Cambria Math" w:eastAsiaTheme="minorEastAsia" w:hAnsi="Cambria Math"/>
            </w:rPr>
            <m:t xml:space="preserve">y=1,55975 </m:t>
          </m:r>
        </m:oMath>
      </m:oMathPara>
    </w:p>
    <w:p w:rsidR="00B23F8D" w:rsidRPr="00B23F8D" w:rsidRDefault="00B23F8D" w:rsidP="009A7BA4">
      <w:pPr>
        <w:ind w:right="-291"/>
        <w:rPr>
          <w:rFonts w:eastAsiaTheme="minorEastAsia"/>
        </w:rPr>
      </w:pPr>
      <m:oMathPara>
        <m:oMath>
          <m:r>
            <w:rPr>
              <w:rFonts w:ascii="Cambria Math" w:eastAsiaTheme="minorEastAsia" w:hAnsi="Cambria Math"/>
            </w:rPr>
            <m:t>↔</m:t>
          </m:r>
          <m:func>
            <m:funcPr>
              <m:ctrlPr>
                <w:rPr>
                  <w:rFonts w:ascii="Cambria Math" w:eastAsiaTheme="minorEastAsia" w:hAnsi="Cambria Math"/>
                </w:rPr>
              </m:ctrlPr>
            </m:funcPr>
            <m:fName>
              <m:r>
                <m:rPr>
                  <m:sty m:val="p"/>
                </m:rPr>
                <w:rPr>
                  <w:rFonts w:ascii="Cambria Math" w:eastAsiaTheme="minorEastAsia" w:hAnsi="Cambria Math"/>
                </w:rPr>
                <m:t>log</m:t>
              </m:r>
            </m:fName>
            <m:e>
              <m:d>
                <m:dPr>
                  <m:ctrlPr>
                    <w:rPr>
                      <w:rFonts w:ascii="Cambria Math" w:eastAsiaTheme="minorEastAsia" w:hAnsi="Cambria Math"/>
                      <w:i/>
                    </w:rPr>
                  </m:ctrlPr>
                </m:dPr>
                <m:e>
                  <m:r>
                    <w:rPr>
                      <w:rFonts w:ascii="Cambria Math" w:eastAsiaTheme="minorEastAsia" w:hAnsi="Cambria Math"/>
                    </w:rPr>
                    <m:t>MM</m:t>
                  </m:r>
                </m:e>
              </m:d>
            </m:e>
          </m:func>
          <m:r>
            <w:rPr>
              <w:rFonts w:ascii="Cambria Math" w:eastAsiaTheme="minorEastAsia" w:hAnsi="Cambria Math"/>
            </w:rPr>
            <m:t>=1,55975</m:t>
          </m:r>
        </m:oMath>
      </m:oMathPara>
      <w:bookmarkStart w:id="0" w:name="_GoBack"/>
      <w:bookmarkEnd w:id="0"/>
    </w:p>
    <w:p w:rsidR="00B23F8D" w:rsidRDefault="00B23F8D" w:rsidP="009A7BA4">
      <w:pPr>
        <w:ind w:right="-291"/>
        <w:rPr>
          <w:rFonts w:eastAsiaTheme="minorEastAsia"/>
        </w:rPr>
      </w:pPr>
      <w:r>
        <w:rPr>
          <w:rFonts w:eastAsiaTheme="minorEastAsia"/>
        </w:rPr>
        <w:t xml:space="preserve">Le logarithme </w:t>
      </w:r>
      <w:r w:rsidR="005F5CCD">
        <w:rPr>
          <w:rFonts w:eastAsiaTheme="minorEastAsia"/>
        </w:rPr>
        <w:t xml:space="preserve">de la masse </w:t>
      </w:r>
      <w:r w:rsidR="00DB75DE">
        <w:rPr>
          <w:rFonts w:eastAsiaTheme="minorEastAsia"/>
        </w:rPr>
        <w:t>moléculaire</w:t>
      </w:r>
      <w:r w:rsidR="005F5CCD">
        <w:rPr>
          <w:rFonts w:eastAsiaTheme="minorEastAsia"/>
        </w:rPr>
        <w:t xml:space="preserve"> de la </w:t>
      </w:r>
      <w:r w:rsidR="00DB75DE">
        <w:rPr>
          <w:rFonts w:eastAsiaTheme="minorEastAsia"/>
        </w:rPr>
        <w:t>protéine</w:t>
      </w:r>
      <w:r w:rsidR="005F5CCD">
        <w:rPr>
          <w:rFonts w:eastAsiaTheme="minorEastAsia"/>
        </w:rPr>
        <w:t xml:space="preserve"> au poids inconnu est de 1,55975</w:t>
      </w:r>
    </w:p>
    <w:p w:rsidR="005F5CCD" w:rsidRPr="00B23F8D" w:rsidRDefault="005F5CCD" w:rsidP="009A7BA4">
      <w:pPr>
        <w:ind w:right="-291"/>
        <w:rPr>
          <w:rFonts w:eastAsiaTheme="minorEastAsia"/>
        </w:rPr>
      </w:pPr>
      <w:r>
        <w:rPr>
          <w:rFonts w:eastAsiaTheme="minorEastAsia"/>
        </w:rPr>
        <w:t xml:space="preserve">On peut donc calculer la masse </w:t>
      </w:r>
      <w:r w:rsidR="00DB75DE">
        <w:rPr>
          <w:rFonts w:eastAsiaTheme="minorEastAsia"/>
        </w:rPr>
        <w:t>moléculaire</w:t>
      </w:r>
      <w:r>
        <w:rPr>
          <w:rFonts w:eastAsiaTheme="minorEastAsia"/>
        </w:rPr>
        <w:t xml:space="preserve"> de la </w:t>
      </w:r>
      <w:r w:rsidR="00DB75DE">
        <w:rPr>
          <w:rFonts w:eastAsiaTheme="minorEastAsia"/>
        </w:rPr>
        <w:t>protéine</w:t>
      </w:r>
      <w:r>
        <w:rPr>
          <w:rFonts w:eastAsiaTheme="minorEastAsia"/>
        </w:rPr>
        <w:t xml:space="preserve"> en question :</w:t>
      </w:r>
    </w:p>
    <w:p w:rsidR="00B23F8D" w:rsidRPr="005F5CCD" w:rsidRDefault="00B23F8D" w:rsidP="009A7BA4">
      <w:pPr>
        <w:ind w:right="-291"/>
        <w:rPr>
          <w:rFonts w:eastAsiaTheme="minorEastAsia"/>
        </w:rPr>
      </w:pPr>
      <m:oMathPara>
        <m:oMath>
          <m:r>
            <w:rPr>
              <w:rFonts w:ascii="Cambria Math" w:eastAsiaTheme="minorEastAsia" w:hAnsi="Cambria Math"/>
            </w:rPr>
            <m:t>↔MM=</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1,55975</m:t>
              </m:r>
            </m:sup>
          </m:sSup>
        </m:oMath>
      </m:oMathPara>
    </w:p>
    <w:p w:rsidR="005F5CCD" w:rsidRPr="00B23F8D" w:rsidRDefault="005F5CCD" w:rsidP="009A7BA4">
      <w:pPr>
        <w:ind w:right="-291"/>
        <w:rPr>
          <w:rFonts w:eastAsiaTheme="minorEastAsia"/>
        </w:rPr>
      </w:pPr>
      <m:oMathPara>
        <m:oMath>
          <m:r>
            <w:rPr>
              <w:rFonts w:ascii="Cambria Math" w:eastAsiaTheme="minorEastAsia" w:hAnsi="Cambria Math"/>
            </w:rPr>
            <m:t>↔MM=36,28 ≈36 kDa</m:t>
          </m:r>
        </m:oMath>
      </m:oMathPara>
    </w:p>
    <w:p w:rsidR="00B23F8D" w:rsidRPr="00B23F8D" w:rsidRDefault="005F5CCD" w:rsidP="009A7BA4">
      <w:pPr>
        <w:ind w:right="-291"/>
        <w:rPr>
          <w:rFonts w:eastAsiaTheme="minorEastAsia"/>
        </w:rPr>
      </w:pPr>
      <w:r>
        <w:rPr>
          <w:rFonts w:eastAsiaTheme="minorEastAsia"/>
        </w:rPr>
        <w:t xml:space="preserve">La masse </w:t>
      </w:r>
      <w:r w:rsidR="00DB75DE">
        <w:rPr>
          <w:rFonts w:eastAsiaTheme="minorEastAsia"/>
        </w:rPr>
        <w:t>moléculaire</w:t>
      </w:r>
      <w:r>
        <w:rPr>
          <w:rFonts w:eastAsiaTheme="minorEastAsia"/>
        </w:rPr>
        <w:t xml:space="preserve"> de la </w:t>
      </w:r>
      <w:r w:rsidR="00DB75DE">
        <w:rPr>
          <w:rFonts w:eastAsiaTheme="minorEastAsia"/>
        </w:rPr>
        <w:t>protéine</w:t>
      </w:r>
      <w:r>
        <w:rPr>
          <w:rFonts w:eastAsiaTheme="minorEastAsia"/>
        </w:rPr>
        <w:t xml:space="preserve"> #38 est de 36kDa.</w:t>
      </w:r>
    </w:p>
    <w:sectPr w:rsidR="00B23F8D" w:rsidRPr="00B23F8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681AB9"/>
    <w:multiLevelType w:val="hybridMultilevel"/>
    <w:tmpl w:val="58CAB4C8"/>
    <w:lvl w:ilvl="0" w:tplc="C4663066">
      <w:start w:val="1"/>
      <w:numFmt w:val="decimal"/>
      <w:lvlText w:val="R%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15:restartNumberingAfterBreak="0">
    <w:nsid w:val="65012CD0"/>
    <w:multiLevelType w:val="hybridMultilevel"/>
    <w:tmpl w:val="91A4C25E"/>
    <w:lvl w:ilvl="0" w:tplc="885A553E">
      <w:start w:val="3"/>
      <w:numFmt w:val="bullet"/>
      <w:lvlText w:val="-"/>
      <w:lvlJc w:val="left"/>
      <w:pPr>
        <w:ind w:left="1080" w:hanging="360"/>
      </w:pPr>
      <w:rPr>
        <w:rFonts w:ascii="Calibri" w:eastAsiaTheme="minorHAnsi" w:hAnsi="Calibri" w:cstheme="minorBid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1BF"/>
    <w:rsid w:val="00031A98"/>
    <w:rsid w:val="000C6903"/>
    <w:rsid w:val="000D5781"/>
    <w:rsid w:val="001233A5"/>
    <w:rsid w:val="001663DC"/>
    <w:rsid w:val="0017565D"/>
    <w:rsid w:val="0022275A"/>
    <w:rsid w:val="00223370"/>
    <w:rsid w:val="00240B4E"/>
    <w:rsid w:val="00243094"/>
    <w:rsid w:val="002441BF"/>
    <w:rsid w:val="00251CD3"/>
    <w:rsid w:val="00272AE7"/>
    <w:rsid w:val="00290EBC"/>
    <w:rsid w:val="0029203F"/>
    <w:rsid w:val="00296651"/>
    <w:rsid w:val="002B0094"/>
    <w:rsid w:val="002C4C14"/>
    <w:rsid w:val="002F6C66"/>
    <w:rsid w:val="00320288"/>
    <w:rsid w:val="003D46CA"/>
    <w:rsid w:val="003E38A6"/>
    <w:rsid w:val="003F190D"/>
    <w:rsid w:val="00400DD6"/>
    <w:rsid w:val="00406A61"/>
    <w:rsid w:val="00410BEC"/>
    <w:rsid w:val="004C285A"/>
    <w:rsid w:val="004E3645"/>
    <w:rsid w:val="004E6175"/>
    <w:rsid w:val="004F5A59"/>
    <w:rsid w:val="0050156B"/>
    <w:rsid w:val="005060DD"/>
    <w:rsid w:val="00597497"/>
    <w:rsid w:val="005C3F70"/>
    <w:rsid w:val="005C5D03"/>
    <w:rsid w:val="005F4A15"/>
    <w:rsid w:val="005F5CCD"/>
    <w:rsid w:val="006364DF"/>
    <w:rsid w:val="00641030"/>
    <w:rsid w:val="006C435A"/>
    <w:rsid w:val="006F331D"/>
    <w:rsid w:val="00704B52"/>
    <w:rsid w:val="007102BF"/>
    <w:rsid w:val="00736BE5"/>
    <w:rsid w:val="007736B3"/>
    <w:rsid w:val="007B1C67"/>
    <w:rsid w:val="00822D79"/>
    <w:rsid w:val="008373C1"/>
    <w:rsid w:val="00847946"/>
    <w:rsid w:val="008510F0"/>
    <w:rsid w:val="008A0B60"/>
    <w:rsid w:val="008A69FD"/>
    <w:rsid w:val="008D345F"/>
    <w:rsid w:val="008E36E0"/>
    <w:rsid w:val="00977DB7"/>
    <w:rsid w:val="009A4CE7"/>
    <w:rsid w:val="009A7BA4"/>
    <w:rsid w:val="00A14FCB"/>
    <w:rsid w:val="00A33A22"/>
    <w:rsid w:val="00A37428"/>
    <w:rsid w:val="00A63BEC"/>
    <w:rsid w:val="00AA7466"/>
    <w:rsid w:val="00AC070B"/>
    <w:rsid w:val="00B03314"/>
    <w:rsid w:val="00B23F8D"/>
    <w:rsid w:val="00B54DF3"/>
    <w:rsid w:val="00B56646"/>
    <w:rsid w:val="00B82699"/>
    <w:rsid w:val="00BA09F5"/>
    <w:rsid w:val="00C16FFE"/>
    <w:rsid w:val="00C7373B"/>
    <w:rsid w:val="00C84E33"/>
    <w:rsid w:val="00CF6F88"/>
    <w:rsid w:val="00D138E2"/>
    <w:rsid w:val="00D4099A"/>
    <w:rsid w:val="00D4267F"/>
    <w:rsid w:val="00D75563"/>
    <w:rsid w:val="00D84FAB"/>
    <w:rsid w:val="00DA5341"/>
    <w:rsid w:val="00DB75DE"/>
    <w:rsid w:val="00E11104"/>
    <w:rsid w:val="00E63A6D"/>
    <w:rsid w:val="00E67D5F"/>
    <w:rsid w:val="00E711F4"/>
    <w:rsid w:val="00E81A5C"/>
    <w:rsid w:val="00ED1886"/>
    <w:rsid w:val="00EE47DF"/>
    <w:rsid w:val="00EE73B6"/>
    <w:rsid w:val="00EF0B1D"/>
    <w:rsid w:val="00F254AA"/>
    <w:rsid w:val="00F3093F"/>
    <w:rsid w:val="00F321F1"/>
    <w:rsid w:val="00F71D70"/>
    <w:rsid w:val="00F93CE1"/>
    <w:rsid w:val="00FB576B"/>
    <w:rsid w:val="00FF2022"/>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5:chartTrackingRefBased/>
  <w15:docId w15:val="{506769FA-652D-4FAD-8DBA-5C4DC568A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theme="minorBidi"/>
        <w:sz w:val="24"/>
        <w:szCs w:val="24"/>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41BF"/>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4099A"/>
    <w:pPr>
      <w:ind w:left="720"/>
      <w:contextualSpacing/>
    </w:pPr>
  </w:style>
  <w:style w:type="paragraph" w:styleId="Lgende">
    <w:name w:val="caption"/>
    <w:basedOn w:val="Normal"/>
    <w:next w:val="Normal"/>
    <w:uiPriority w:val="35"/>
    <w:unhideWhenUsed/>
    <w:qFormat/>
    <w:rsid w:val="00320288"/>
    <w:pPr>
      <w:spacing w:after="200" w:line="240" w:lineRule="auto"/>
    </w:pPr>
    <w:rPr>
      <w:i/>
      <w:iCs/>
      <w:color w:val="44546A" w:themeColor="text2"/>
      <w:sz w:val="18"/>
      <w:szCs w:val="18"/>
    </w:rPr>
  </w:style>
  <w:style w:type="character" w:styleId="Textedelespacerserv">
    <w:name w:val="Placeholder Text"/>
    <w:basedOn w:val="Policepardfaut"/>
    <w:uiPriority w:val="99"/>
    <w:semiHidden/>
    <w:rsid w:val="00320288"/>
    <w:rPr>
      <w:color w:val="808080"/>
    </w:rPr>
  </w:style>
  <w:style w:type="table" w:styleId="Grilledutableau">
    <w:name w:val="Table Grid"/>
    <w:basedOn w:val="TableauNormal"/>
    <w:uiPriority w:val="39"/>
    <w:rsid w:val="005060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simple2">
    <w:name w:val="Plain Table 2"/>
    <w:basedOn w:val="TableauNormal"/>
    <w:uiPriority w:val="42"/>
    <w:rsid w:val="006F331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extedebulles">
    <w:name w:val="Balloon Text"/>
    <w:basedOn w:val="Normal"/>
    <w:link w:val="TextedebullesCar"/>
    <w:uiPriority w:val="99"/>
    <w:semiHidden/>
    <w:unhideWhenUsed/>
    <w:rsid w:val="00272AE7"/>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272A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4503696">
      <w:bodyDiv w:val="1"/>
      <w:marLeft w:val="0"/>
      <w:marRight w:val="0"/>
      <w:marTop w:val="0"/>
      <w:marBottom w:val="0"/>
      <w:divBdr>
        <w:top w:val="none" w:sz="0" w:space="0" w:color="auto"/>
        <w:left w:val="none" w:sz="0" w:space="0" w:color="auto"/>
        <w:bottom w:val="none" w:sz="0" w:space="0" w:color="auto"/>
        <w:right w:val="none" w:sz="0" w:space="0" w:color="auto"/>
      </w:divBdr>
    </w:div>
    <w:div w:id="1762679456">
      <w:bodyDiv w:val="1"/>
      <w:marLeft w:val="0"/>
      <w:marRight w:val="0"/>
      <w:marTop w:val="0"/>
      <w:marBottom w:val="0"/>
      <w:divBdr>
        <w:top w:val="none" w:sz="0" w:space="0" w:color="auto"/>
        <w:left w:val="none" w:sz="0" w:space="0" w:color="auto"/>
        <w:bottom w:val="none" w:sz="0" w:space="0" w:color="auto"/>
        <w:right w:val="none" w:sz="0" w:space="0" w:color="auto"/>
      </w:divBdr>
    </w:div>
    <w:div w:id="1782063858">
      <w:bodyDiv w:val="1"/>
      <w:marLeft w:val="0"/>
      <w:marRight w:val="0"/>
      <w:marTop w:val="0"/>
      <w:marBottom w:val="0"/>
      <w:divBdr>
        <w:top w:val="none" w:sz="0" w:space="0" w:color="auto"/>
        <w:left w:val="none" w:sz="0" w:space="0" w:color="auto"/>
        <w:bottom w:val="none" w:sz="0" w:space="0" w:color="auto"/>
        <w:right w:val="none" w:sz="0" w:space="0" w:color="auto"/>
      </w:divBdr>
    </w:div>
    <w:div w:id="182920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4.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chart" Target="charts/chart1.xml"/><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emf"/></Relationships>
</file>

<file path=word/charts/_rels/chart1.xml.rels><?xml version="1.0" encoding="UTF-8" standalone="yes"?>
<Relationships xmlns="http://schemas.openxmlformats.org/package/2006/relationships"><Relationship Id="rId3" Type="http://schemas.openxmlformats.org/officeDocument/2006/relationships/oleObject" Target="file:///C:\Users\Ndriana%20Rakotoarimah\Documents\Ecole\Uni\hiver%202018\BCH%202733%20-%20labo\labo%202%20-%20AA%20&amp;%20glucides\labo%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Ndriana%20Rakotoarimah\Documents\Ecole\Uni\hiver%202018\BCH%202733%20-%20labo\labo%202%20-%20AA%20&amp;%20glucides\labo%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Ndriana%20Rakotoarimah\Documents\Ecole\Uni\hiver%202018\BCH%202733%20-%20labo\labo%202%20-%20AA%20&amp;%20glucides\labo%202.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8.0393669050135355E-2"/>
          <c:y val="3.542673107890499E-2"/>
          <c:w val="0.7127390212861846"/>
          <c:h val="0.8233550154056829"/>
        </c:manualLayout>
      </c:layout>
      <c:scatterChart>
        <c:scatterStyle val="lineMarker"/>
        <c:varyColors val="0"/>
        <c:ser>
          <c:idx val="0"/>
          <c:order val="0"/>
          <c:tx>
            <c:strRef>
              <c:f>'[labo 2.xlsx]Feuil1'!$F$1</c:f>
              <c:strCache>
                <c:ptCount val="1"/>
                <c:pt idx="0">
                  <c:v>Concentration (mM)</c:v>
                </c:pt>
              </c:strCache>
            </c:strRef>
          </c:tx>
          <c:spPr>
            <a:ln w="19050" cap="rnd">
              <a:solidFill>
                <a:schemeClr val="tx1">
                  <a:lumMod val="75000"/>
                  <a:lumOff val="25000"/>
                </a:schemeClr>
              </a:solidFill>
              <a:round/>
            </a:ln>
            <a:effectLst/>
          </c:spPr>
          <c:marker>
            <c:symbol val="circle"/>
            <c:size val="5"/>
            <c:spPr>
              <a:solidFill>
                <a:schemeClr val="tx1">
                  <a:lumMod val="75000"/>
                  <a:lumOff val="25000"/>
                </a:schemeClr>
              </a:solidFill>
              <a:ln w="9525">
                <a:solidFill>
                  <a:schemeClr val="dk1">
                    <a:tint val="88500"/>
                  </a:schemeClr>
                </a:solidFill>
              </a:ln>
              <a:effectLst/>
            </c:spPr>
          </c:marker>
          <c:xVal>
            <c:numRef>
              <c:f>'[labo 2.xlsx]Feuil1'!$B$2:$B$17</c:f>
              <c:numCache>
                <c:formatCode>General</c:formatCode>
                <c:ptCount val="16"/>
                <c:pt idx="0">
                  <c:v>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numCache>
            </c:numRef>
          </c:xVal>
          <c:yVal>
            <c:numRef>
              <c:f>'[labo 2.xlsx]Feuil1'!$F$2:$F$17</c:f>
              <c:numCache>
                <c:formatCode>General</c:formatCode>
                <c:ptCount val="16"/>
                <c:pt idx="0">
                  <c:v>0.53470254957507091</c:v>
                </c:pt>
                <c:pt idx="1">
                  <c:v>0</c:v>
                </c:pt>
                <c:pt idx="2">
                  <c:v>3.5410764872521282E-3</c:v>
                </c:pt>
                <c:pt idx="3">
                  <c:v>1.476628895184136</c:v>
                </c:pt>
                <c:pt idx="4">
                  <c:v>6.0198300283286127E-2</c:v>
                </c:pt>
                <c:pt idx="5">
                  <c:v>0.11685552407932012</c:v>
                </c:pt>
                <c:pt idx="6">
                  <c:v>1.5403682719546743</c:v>
                </c:pt>
                <c:pt idx="7">
                  <c:v>0.56098696461824948</c:v>
                </c:pt>
                <c:pt idx="8">
                  <c:v>0.35847299813780253</c:v>
                </c:pt>
                <c:pt idx="9">
                  <c:v>0.12337057728119183</c:v>
                </c:pt>
                <c:pt idx="10">
                  <c:v>0.11405959031657356</c:v>
                </c:pt>
                <c:pt idx="11">
                  <c:v>4.516317016317016E-2</c:v>
                </c:pt>
                <c:pt idx="12">
                  <c:v>0.42832167832167828</c:v>
                </c:pt>
                <c:pt idx="13">
                  <c:v>0.36276223776223776</c:v>
                </c:pt>
                <c:pt idx="14">
                  <c:v>0.24912587412587411</c:v>
                </c:pt>
                <c:pt idx="15">
                  <c:v>0.25786713286713286</c:v>
                </c:pt>
              </c:numCache>
            </c:numRef>
          </c:yVal>
          <c:smooth val="0"/>
        </c:ser>
        <c:dLbls>
          <c:showLegendKey val="0"/>
          <c:showVal val="0"/>
          <c:showCatName val="0"/>
          <c:showSerName val="0"/>
          <c:showPercent val="0"/>
          <c:showBubbleSize val="0"/>
        </c:dLbls>
        <c:axId val="408617328"/>
        <c:axId val="408616936"/>
      </c:scatterChart>
      <c:scatterChart>
        <c:scatterStyle val="lineMarker"/>
        <c:varyColors val="0"/>
        <c:ser>
          <c:idx val="1"/>
          <c:order val="1"/>
          <c:tx>
            <c:v>pH</c:v>
          </c:tx>
          <c:spPr>
            <a:ln w="19050" cap="rnd">
              <a:solidFill>
                <a:schemeClr val="dk1">
                  <a:tint val="55000"/>
                </a:schemeClr>
              </a:solidFill>
              <a:round/>
            </a:ln>
            <a:effectLst/>
          </c:spPr>
          <c:marker>
            <c:symbol val="circle"/>
            <c:size val="5"/>
            <c:spPr>
              <a:solidFill>
                <a:schemeClr val="dk1">
                  <a:tint val="55000"/>
                </a:schemeClr>
              </a:solidFill>
              <a:ln w="9525">
                <a:solidFill>
                  <a:schemeClr val="dk1">
                    <a:tint val="55000"/>
                  </a:schemeClr>
                </a:solidFill>
              </a:ln>
              <a:effectLst/>
            </c:spPr>
          </c:marker>
          <c:xVal>
            <c:numRef>
              <c:f>'[labo 2.xlsx]Feuil1'!$B$2:$B$17</c:f>
              <c:numCache>
                <c:formatCode>General</c:formatCode>
                <c:ptCount val="16"/>
                <c:pt idx="0">
                  <c:v>5</c:v>
                </c:pt>
                <c:pt idx="1">
                  <c:v>10</c:v>
                </c:pt>
                <c:pt idx="2">
                  <c:v>15</c:v>
                </c:pt>
                <c:pt idx="3">
                  <c:v>20</c:v>
                </c:pt>
                <c:pt idx="4">
                  <c:v>25</c:v>
                </c:pt>
                <c:pt idx="5">
                  <c:v>30</c:v>
                </c:pt>
                <c:pt idx="6">
                  <c:v>35</c:v>
                </c:pt>
                <c:pt idx="7">
                  <c:v>40</c:v>
                </c:pt>
                <c:pt idx="8">
                  <c:v>45</c:v>
                </c:pt>
                <c:pt idx="9">
                  <c:v>50</c:v>
                </c:pt>
                <c:pt idx="10">
                  <c:v>55</c:v>
                </c:pt>
                <c:pt idx="11">
                  <c:v>60</c:v>
                </c:pt>
                <c:pt idx="12">
                  <c:v>65</c:v>
                </c:pt>
                <c:pt idx="13">
                  <c:v>70</c:v>
                </c:pt>
                <c:pt idx="14">
                  <c:v>75</c:v>
                </c:pt>
                <c:pt idx="15">
                  <c:v>80</c:v>
                </c:pt>
              </c:numCache>
            </c:numRef>
          </c:xVal>
          <c:yVal>
            <c:numRef>
              <c:f>'[labo 2.xlsx]Feuil1'!$C$2:$C$17</c:f>
              <c:numCache>
                <c:formatCode>General</c:formatCode>
                <c:ptCount val="16"/>
                <c:pt idx="0">
                  <c:v>5.57</c:v>
                </c:pt>
                <c:pt idx="1">
                  <c:v>4.13</c:v>
                </c:pt>
                <c:pt idx="2">
                  <c:v>4.18</c:v>
                </c:pt>
                <c:pt idx="3">
                  <c:v>4.38</c:v>
                </c:pt>
                <c:pt idx="4">
                  <c:v>4.07</c:v>
                </c:pt>
                <c:pt idx="5">
                  <c:v>4.01</c:v>
                </c:pt>
                <c:pt idx="6">
                  <c:v>5.82</c:v>
                </c:pt>
                <c:pt idx="7">
                  <c:v>6.62</c:v>
                </c:pt>
                <c:pt idx="8">
                  <c:v>6.93</c:v>
                </c:pt>
                <c:pt idx="9">
                  <c:v>7.19</c:v>
                </c:pt>
                <c:pt idx="10">
                  <c:v>7.52</c:v>
                </c:pt>
                <c:pt idx="11">
                  <c:v>8.27</c:v>
                </c:pt>
                <c:pt idx="12">
                  <c:v>10.68</c:v>
                </c:pt>
                <c:pt idx="13">
                  <c:v>11.15</c:v>
                </c:pt>
                <c:pt idx="14">
                  <c:v>11.41</c:v>
                </c:pt>
                <c:pt idx="15">
                  <c:v>11.49</c:v>
                </c:pt>
              </c:numCache>
            </c:numRef>
          </c:yVal>
          <c:smooth val="0"/>
        </c:ser>
        <c:dLbls>
          <c:showLegendKey val="0"/>
          <c:showVal val="0"/>
          <c:showCatName val="0"/>
          <c:showSerName val="0"/>
          <c:showPercent val="0"/>
          <c:showBubbleSize val="0"/>
        </c:dLbls>
        <c:axId val="408617720"/>
        <c:axId val="408616152"/>
      </c:scatterChart>
      <c:valAx>
        <c:axId val="408617328"/>
        <c:scaling>
          <c:orientation val="minMax"/>
          <c:max val="80"/>
          <c:min val="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CA" sz="1200"/>
                  <a:t>Volume d'</a:t>
                </a:r>
                <a:r>
                  <a:rPr lang="fr-CA" sz="1200">
                    <a:latin typeface="Calibri" panose="020F0502020204030204" pitchFamily="34" charset="0"/>
                  </a:rPr>
                  <a:t>é</a:t>
                </a:r>
                <a:r>
                  <a:rPr lang="fr-CA" sz="1200"/>
                  <a:t>lution (mL)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cross"/>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08616936"/>
        <c:crosses val="autoZero"/>
        <c:crossBetween val="midCat"/>
      </c:valAx>
      <c:valAx>
        <c:axId val="40861693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CA" sz="1200"/>
                  <a:t>Concentration d'acide</a:t>
                </a:r>
                <a:r>
                  <a:rPr lang="fr-CA" sz="1200" baseline="0"/>
                  <a:t> amine (mM)</a:t>
                </a:r>
                <a:endParaRPr lang="fr-CA" sz="1200"/>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cross"/>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08617328"/>
        <c:crosses val="autoZero"/>
        <c:crossBetween val="midCat"/>
      </c:valAx>
      <c:valAx>
        <c:axId val="408616152"/>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CA" sz="1200"/>
                  <a:t>pH</a:t>
                </a:r>
                <a:endParaRPr lang="fr-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cross"/>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08617720"/>
        <c:crosses val="max"/>
        <c:crossBetween val="midCat"/>
      </c:valAx>
      <c:valAx>
        <c:axId val="408617720"/>
        <c:scaling>
          <c:orientation val="minMax"/>
        </c:scaling>
        <c:delete val="1"/>
        <c:axPos val="b"/>
        <c:numFmt formatCode="General" sourceLinked="1"/>
        <c:majorTickMark val="out"/>
        <c:minorTickMark val="none"/>
        <c:tickLblPos val="nextTo"/>
        <c:crossAx val="408616152"/>
        <c:crosses val="autoZero"/>
        <c:crossBetween val="midCat"/>
      </c:valAx>
      <c:spPr>
        <a:noFill/>
        <a:ln>
          <a:noFill/>
        </a:ln>
        <a:effectLst/>
      </c:spPr>
    </c:plotArea>
    <c:legend>
      <c:legendPos val="r"/>
      <c:layout>
        <c:manualLayout>
          <c:xMode val="edge"/>
          <c:yMode val="edge"/>
          <c:x val="0.86507002827790425"/>
          <c:y val="0.31360670495898157"/>
          <c:w val="0.13331771859835537"/>
          <c:h val="0.2407415015152091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scatterChart>
        <c:scatterStyle val="lineMarker"/>
        <c:varyColors val="0"/>
        <c:ser>
          <c:idx val="1"/>
          <c:order val="0"/>
          <c:tx>
            <c:v>Log(poids)</c:v>
          </c:tx>
          <c:spPr>
            <a:ln w="25400" cap="rnd">
              <a:noFill/>
              <a:round/>
            </a:ln>
            <a:effectLst/>
          </c:spPr>
          <c:marker>
            <c:symbol val="circle"/>
            <c:size val="5"/>
            <c:spPr>
              <a:solidFill>
                <a:schemeClr val="tx1"/>
              </a:solidFill>
              <a:ln w="9525">
                <a:solidFill>
                  <a:schemeClr val="tx1"/>
                </a:solidFill>
              </a:ln>
              <a:effectLst/>
            </c:spPr>
          </c:marker>
          <c:trendline>
            <c:spPr>
              <a:ln w="19050" cap="rnd">
                <a:solidFill>
                  <a:schemeClr val="dk1">
                    <a:tint val="55000"/>
                  </a:schemeClr>
                </a:solidFill>
                <a:prstDash val="sysDot"/>
              </a:ln>
              <a:effectLst/>
            </c:spPr>
            <c:trendlineType val="linear"/>
            <c:dispRSqr val="0"/>
            <c:dispEq val="0"/>
          </c:trendline>
          <c:trendline>
            <c:spPr>
              <a:ln w="19050" cap="rnd">
                <a:solidFill>
                  <a:schemeClr val="dk1">
                    <a:tint val="55000"/>
                  </a:schemeClr>
                </a:solidFill>
                <a:prstDash val="sysDot"/>
              </a:ln>
              <a:effectLst/>
            </c:spPr>
            <c:trendlineType val="linear"/>
            <c:dispRSqr val="1"/>
            <c:dispEq val="1"/>
            <c:trendlineLbl>
              <c:layout>
                <c:manualLayout>
                  <c:x val="5.0927026661640455E-4"/>
                  <c:y val="-0.29904757506484708"/>
                </c:manualLayout>
              </c:layout>
              <c:numFmt formatCode="General" sourceLinked="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fr-FR"/>
                </a:p>
              </c:txPr>
            </c:trendlineLbl>
          </c:trendline>
          <c:xVal>
            <c:numRef>
              <c:f>'[labo 2.xlsx]Feuil3'!$A$2:$A$10</c:f>
              <c:numCache>
                <c:formatCode>General</c:formatCode>
                <c:ptCount val="9"/>
                <c:pt idx="0">
                  <c:v>1.5</c:v>
                </c:pt>
                <c:pt idx="1">
                  <c:v>1.7</c:v>
                </c:pt>
                <c:pt idx="2">
                  <c:v>2.1</c:v>
                </c:pt>
                <c:pt idx="3">
                  <c:v>2.6</c:v>
                </c:pt>
                <c:pt idx="4">
                  <c:v>3.4</c:v>
                </c:pt>
                <c:pt idx="5">
                  <c:v>4.0999999999999996</c:v>
                </c:pt>
                <c:pt idx="6">
                  <c:v>5.0999999999999996</c:v>
                </c:pt>
                <c:pt idx="7">
                  <c:v>5.7</c:v>
                </c:pt>
                <c:pt idx="8">
                  <c:v>6.5</c:v>
                </c:pt>
              </c:numCache>
            </c:numRef>
          </c:xVal>
          <c:yVal>
            <c:numRef>
              <c:f>'[labo 2.xlsx]Feuil3'!$C$2:$C$10</c:f>
              <c:numCache>
                <c:formatCode>General</c:formatCode>
                <c:ptCount val="9"/>
                <c:pt idx="0">
                  <c:v>2.2304489213782741</c:v>
                </c:pt>
                <c:pt idx="1">
                  <c:v>2.1139433523068369</c:v>
                </c:pt>
                <c:pt idx="2">
                  <c:v>1.9777236052888478</c:v>
                </c:pt>
                <c:pt idx="3">
                  <c:v>1.8573324964312685</c:v>
                </c:pt>
                <c:pt idx="4">
                  <c:v>1.7403626894942439</c:v>
                </c:pt>
                <c:pt idx="5">
                  <c:v>1.6334684555795864</c:v>
                </c:pt>
                <c:pt idx="6">
                  <c:v>1.5314789170422551</c:v>
                </c:pt>
                <c:pt idx="7">
                  <c:v>1.414973347970818</c:v>
                </c:pt>
                <c:pt idx="8">
                  <c:v>1</c:v>
                </c:pt>
              </c:numCache>
            </c:numRef>
          </c:yVal>
          <c:smooth val="0"/>
          <c:extLst xmlns:c16r2="http://schemas.microsoft.com/office/drawing/2015/06/chart"/>
        </c:ser>
        <c:dLbls>
          <c:showLegendKey val="0"/>
          <c:showVal val="0"/>
          <c:showCatName val="0"/>
          <c:showSerName val="0"/>
          <c:showPercent val="0"/>
          <c:showBubbleSize val="0"/>
        </c:dLbls>
        <c:axId val="357291208"/>
        <c:axId val="357293168"/>
      </c:scatterChart>
      <c:valAx>
        <c:axId val="357291208"/>
        <c:scaling>
          <c:orientation val="minMax"/>
          <c:min val="1"/>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CA"/>
                  <a:t>Distance (cm)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cross"/>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57293168"/>
        <c:crosses val="autoZero"/>
        <c:crossBetween val="midCat"/>
      </c:valAx>
      <c:valAx>
        <c:axId val="35729316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CA"/>
                  <a:t>Log(Poids</a:t>
                </a:r>
                <a:r>
                  <a:rPr lang="fr-CA" baseline="0"/>
                  <a:t> moleculaire en kDa)</a:t>
                </a:r>
                <a:endParaRPr lang="fr-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cross"/>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57291208"/>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0.10993300792995903"/>
          <c:y val="4.3010752688172046E-2"/>
          <c:w val="0.85624816436133755"/>
          <c:h val="0.78336927825370806"/>
        </c:manualLayout>
      </c:layout>
      <c:scatterChart>
        <c:scatterStyle val="lineMarker"/>
        <c:varyColors val="0"/>
        <c:ser>
          <c:idx val="1"/>
          <c:order val="0"/>
          <c:spPr>
            <a:ln w="25400" cap="rnd">
              <a:noFill/>
              <a:round/>
            </a:ln>
            <a:effectLst/>
          </c:spPr>
          <c:marker>
            <c:symbol val="circle"/>
            <c:size val="5"/>
            <c:spPr>
              <a:solidFill>
                <a:schemeClr val="tx1"/>
              </a:solidFill>
              <a:ln w="9525">
                <a:solidFill>
                  <a:schemeClr val="tx1"/>
                </a:solidFill>
              </a:ln>
              <a:effectLst/>
            </c:spPr>
          </c:marker>
          <c:trendline>
            <c:spPr>
              <a:ln w="19050" cap="rnd">
                <a:solidFill>
                  <a:schemeClr val="dk1">
                    <a:tint val="55000"/>
                  </a:schemeClr>
                </a:solidFill>
                <a:prstDash val="sysDot"/>
              </a:ln>
              <a:effectLst/>
            </c:spPr>
            <c:trendlineType val="linear"/>
            <c:dispRSqr val="0"/>
            <c:dispEq val="0"/>
          </c:trendline>
          <c:trendline>
            <c:spPr>
              <a:ln w="19050" cap="rnd">
                <a:solidFill>
                  <a:schemeClr val="dk1">
                    <a:tint val="55000"/>
                  </a:schemeClr>
                </a:solidFill>
                <a:prstDash val="sysDot"/>
              </a:ln>
              <a:effectLst/>
            </c:spPr>
            <c:trendlineType val="linear"/>
            <c:dispRSqr val="1"/>
            <c:dispEq val="1"/>
            <c:trendlineLbl>
              <c:layout>
                <c:manualLayout>
                  <c:x val="5.4678209628769847E-2"/>
                  <c:y val="-0.18693729266246412"/>
                </c:manualLayout>
              </c:layout>
              <c:numFmt formatCode="General" sourceLinked="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fr-FR"/>
                </a:p>
              </c:txPr>
            </c:trendlineLbl>
          </c:trendline>
          <c:xVal>
            <c:numRef>
              <c:f>'[labo 2.xlsx]Feuil3'!$A$2:$A$10</c:f>
              <c:numCache>
                <c:formatCode>General</c:formatCode>
                <c:ptCount val="9"/>
                <c:pt idx="0">
                  <c:v>1.5</c:v>
                </c:pt>
                <c:pt idx="1">
                  <c:v>1.7</c:v>
                </c:pt>
                <c:pt idx="2">
                  <c:v>2.1</c:v>
                </c:pt>
                <c:pt idx="3">
                  <c:v>2.6</c:v>
                </c:pt>
                <c:pt idx="4">
                  <c:v>3.4</c:v>
                </c:pt>
                <c:pt idx="5">
                  <c:v>4.0999999999999996</c:v>
                </c:pt>
                <c:pt idx="6">
                  <c:v>5.0999999999999996</c:v>
                </c:pt>
                <c:pt idx="7">
                  <c:v>5.7</c:v>
                </c:pt>
                <c:pt idx="8">
                  <c:v>6.5</c:v>
                </c:pt>
              </c:numCache>
            </c:numRef>
          </c:xVal>
          <c:yVal>
            <c:numRef>
              <c:f>'[labo 2.xlsx]Feuil3'!$C$4:$C$9</c:f>
              <c:numCache>
                <c:formatCode>General</c:formatCode>
                <c:ptCount val="6"/>
                <c:pt idx="0">
                  <c:v>1.9777236052888478</c:v>
                </c:pt>
                <c:pt idx="1">
                  <c:v>1.8573324964312685</c:v>
                </c:pt>
                <c:pt idx="2">
                  <c:v>1.7403626894942439</c:v>
                </c:pt>
                <c:pt idx="3">
                  <c:v>1.6334684555795864</c:v>
                </c:pt>
                <c:pt idx="4">
                  <c:v>1.5314789170422551</c:v>
                </c:pt>
                <c:pt idx="5">
                  <c:v>1.414973347970818</c:v>
                </c:pt>
              </c:numCache>
            </c:numRef>
          </c:yVal>
          <c:smooth val="0"/>
          <c:extLst xmlns:c16r2="http://schemas.microsoft.com/office/drawing/2015/06/chart">
            <c:ext xmlns:c15="http://schemas.microsoft.com/office/drawing/2012/chart" uri="{02D57815-91ED-43cb-92C2-25804820EDAC}">
              <c15:filteredSeriesTitle>
                <c15:tx>
                  <c:v>Log(poids)</c:v>
                </c15:tx>
              </c15:filteredSeriesTitle>
            </c:ext>
          </c:extLst>
        </c:ser>
        <c:dLbls>
          <c:showLegendKey val="0"/>
          <c:showVal val="0"/>
          <c:showCatName val="0"/>
          <c:showSerName val="0"/>
          <c:showPercent val="0"/>
          <c:showBubbleSize val="0"/>
        </c:dLbls>
        <c:axId val="357293560"/>
        <c:axId val="357290032"/>
      </c:scatterChart>
      <c:valAx>
        <c:axId val="357293560"/>
        <c:scaling>
          <c:orientation val="minMax"/>
          <c:min val="1"/>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CA"/>
                  <a:t>Distance (cm)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cross"/>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57290032"/>
        <c:crosses val="autoZero"/>
        <c:crossBetween val="midCat"/>
      </c:valAx>
      <c:valAx>
        <c:axId val="35729003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CA"/>
                  <a:t>Log(Poids</a:t>
                </a:r>
                <a:r>
                  <a:rPr lang="fr-CA" baseline="0"/>
                  <a:t> moleculaire en kDa)</a:t>
                </a:r>
                <a:endParaRPr lang="fr-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cross"/>
        <c:minorTickMark val="out"/>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57293560"/>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3.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714E9-7FAE-4720-9DDD-A1EA6AE9E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TotalTime>
  <Pages>12</Pages>
  <Words>1631</Words>
  <Characters>8974</Characters>
  <Application>Microsoft Office Word</Application>
  <DocSecurity>0</DocSecurity>
  <Lines>74</Lines>
  <Paragraphs>21</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10584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Rakotoarimah</dc:creator>
  <cp:keywords/>
  <dc:description/>
  <cp:lastModifiedBy>Sarah Rakotoarimah</cp:lastModifiedBy>
  <cp:revision>17</cp:revision>
  <dcterms:created xsi:type="dcterms:W3CDTF">2018-02-12T08:20:00Z</dcterms:created>
  <dcterms:modified xsi:type="dcterms:W3CDTF">2018-02-14T18:41:00Z</dcterms:modified>
</cp:coreProperties>
</file>