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71B" w:rsidRDefault="000C2601" w:rsidP="000C2601">
      <w:pPr>
        <w:pStyle w:val="NoSpacing"/>
        <w:rPr>
          <w:rFonts w:ascii="Times New Roman" w:hAnsi="Times New Roman" w:cs="Times New Roman"/>
          <w:b/>
          <w:sz w:val="28"/>
          <w:szCs w:val="28"/>
        </w:rPr>
      </w:pPr>
      <w:r w:rsidRPr="000C2601">
        <w:rPr>
          <w:rFonts w:ascii="Times New Roman" w:hAnsi="Times New Roman" w:cs="Times New Roman"/>
          <w:b/>
          <w:sz w:val="28"/>
          <w:szCs w:val="28"/>
        </w:rPr>
        <w:t>2a/</w:t>
      </w:r>
    </w:p>
    <w:p w:rsidR="00571CC8" w:rsidRDefault="00571CC8" w:rsidP="000C2601">
      <w:pPr>
        <w:pStyle w:val="NoSpacing"/>
        <w:rPr>
          <w:rFonts w:ascii="Times New Roman" w:hAnsi="Times New Roman" w:cs="Times New Roman"/>
          <w:b/>
          <w:sz w:val="28"/>
          <w:szCs w:val="28"/>
        </w:rPr>
      </w:pPr>
    </w:p>
    <w:p w:rsidR="000C2601" w:rsidRPr="000C2601" w:rsidRDefault="000C2601" w:rsidP="000C2601">
      <w:pPr>
        <w:pStyle w:val="Default"/>
        <w:jc w:val="both"/>
        <w:rPr>
          <w:rFonts w:ascii="Times New Roman" w:hAnsi="Times New Roman" w:cs="Times New Roman"/>
        </w:rPr>
      </w:pPr>
      <w:r w:rsidRPr="000C2601">
        <w:rPr>
          <w:rFonts w:ascii="Times New Roman" w:hAnsi="Times New Roman" w:cs="Times New Roman"/>
          <w:i/>
          <w:iCs/>
        </w:rPr>
        <w:t>V</w:t>
      </w:r>
      <w:r w:rsidRPr="000C2601">
        <w:rPr>
          <w:rFonts w:ascii="Times New Roman" w:hAnsi="Times New Roman" w:cs="Times New Roman"/>
          <w:i/>
          <w:iCs/>
          <w:position w:val="-10"/>
          <w:vertAlign w:val="subscript"/>
        </w:rPr>
        <w:t xml:space="preserve">- </w:t>
      </w:r>
      <w:r w:rsidRPr="000C2601">
        <w:rPr>
          <w:rFonts w:ascii="Times New Roman" w:hAnsi="Times New Roman" w:cs="Times New Roman"/>
        </w:rPr>
        <w:t>= $976,000</w:t>
      </w:r>
    </w:p>
    <w:p w:rsidR="000C2601" w:rsidRPr="000C2601" w:rsidRDefault="000C2601" w:rsidP="000C2601">
      <w:pPr>
        <w:pStyle w:val="Default"/>
        <w:jc w:val="both"/>
        <w:rPr>
          <w:rFonts w:ascii="Times New Roman" w:hAnsi="Times New Roman" w:cs="Times New Roman"/>
        </w:rPr>
      </w:pPr>
      <w:r w:rsidRPr="000C2601">
        <w:rPr>
          <w:rFonts w:ascii="Times New Roman" w:hAnsi="Times New Roman" w:cs="Times New Roman"/>
          <w:i/>
          <w:iCs/>
        </w:rPr>
        <w:t>V</w:t>
      </w:r>
      <w:r w:rsidRPr="000C2601">
        <w:rPr>
          <w:rFonts w:ascii="Times New Roman" w:hAnsi="Times New Roman" w:cs="Times New Roman"/>
          <w:i/>
          <w:iCs/>
          <w:position w:val="-10"/>
          <w:vertAlign w:val="subscript"/>
        </w:rPr>
        <w:t xml:space="preserve">+ </w:t>
      </w:r>
      <w:r w:rsidRPr="000C2601">
        <w:rPr>
          <w:rFonts w:ascii="Times New Roman" w:hAnsi="Times New Roman" w:cs="Times New Roman"/>
        </w:rPr>
        <w:t xml:space="preserve">= $974,500 </w:t>
      </w:r>
    </w:p>
    <w:p w:rsidR="000C2601" w:rsidRPr="000C2601" w:rsidRDefault="000C2601" w:rsidP="000C2601">
      <w:pPr>
        <w:pStyle w:val="Default"/>
        <w:jc w:val="both"/>
        <w:rPr>
          <w:rFonts w:ascii="Times New Roman" w:hAnsi="Times New Roman" w:cs="Times New Roman"/>
        </w:rPr>
      </w:pPr>
      <w:r w:rsidRPr="000C2601">
        <w:rPr>
          <w:rFonts w:ascii="Times New Roman" w:hAnsi="Times New Roman" w:cs="Times New Roman"/>
          <w:i/>
          <w:iCs/>
        </w:rPr>
        <w:t>V</w:t>
      </w:r>
      <w:r w:rsidRPr="000C2601">
        <w:rPr>
          <w:rFonts w:ascii="Times New Roman" w:hAnsi="Times New Roman" w:cs="Times New Roman"/>
          <w:i/>
          <w:iCs/>
          <w:position w:val="-10"/>
          <w:vertAlign w:val="subscript"/>
        </w:rPr>
        <w:t xml:space="preserve">0 </w:t>
      </w:r>
      <w:r w:rsidRPr="000C2601">
        <w:rPr>
          <w:rFonts w:ascii="Times New Roman" w:hAnsi="Times New Roman" w:cs="Times New Roman"/>
        </w:rPr>
        <w:t xml:space="preserve">= $975,000 </w:t>
      </w:r>
    </w:p>
    <w:p w:rsidR="000C2601" w:rsidRPr="000C2601" w:rsidRDefault="000C2601" w:rsidP="000C2601">
      <w:pPr>
        <w:pStyle w:val="Default"/>
        <w:jc w:val="both"/>
        <w:rPr>
          <w:rFonts w:ascii="Times New Roman" w:hAnsi="Times New Roman" w:cs="Times New Roman"/>
        </w:rPr>
      </w:pPr>
      <w:proofErr w:type="spellStart"/>
      <w:r w:rsidRPr="000C2601">
        <w:rPr>
          <w:rFonts w:ascii="Times New Roman" w:hAnsi="Times New Roman" w:cs="Times New Roman"/>
        </w:rPr>
        <w:t>Δ</w:t>
      </w:r>
      <w:r w:rsidRPr="000C2601">
        <w:rPr>
          <w:rFonts w:ascii="Times New Roman" w:hAnsi="Times New Roman" w:cs="Times New Roman"/>
          <w:i/>
          <w:iCs/>
        </w:rPr>
        <w:t>y</w:t>
      </w:r>
      <w:proofErr w:type="spellEnd"/>
      <w:r w:rsidRPr="000C2601">
        <w:rPr>
          <w:rFonts w:ascii="Times New Roman" w:hAnsi="Times New Roman" w:cs="Times New Roman"/>
          <w:i/>
          <w:iCs/>
        </w:rPr>
        <w:t xml:space="preserve"> </w:t>
      </w:r>
      <w:r w:rsidRPr="000C2601">
        <w:rPr>
          <w:rFonts w:ascii="Times New Roman" w:hAnsi="Times New Roman" w:cs="Times New Roman"/>
        </w:rPr>
        <w:t xml:space="preserve">= 0.001 </w:t>
      </w:r>
    </w:p>
    <w:p w:rsidR="000C2601" w:rsidRPr="000C2601" w:rsidRDefault="000C2601" w:rsidP="000C2601">
      <w:pPr>
        <w:pStyle w:val="Default"/>
        <w:jc w:val="both"/>
        <w:rPr>
          <w:rFonts w:ascii="Times New Roman" w:hAnsi="Times New Roman" w:cs="Times New Roman"/>
        </w:rPr>
      </w:pPr>
      <w:proofErr w:type="spellStart"/>
      <w:r w:rsidRPr="000C2601">
        <w:rPr>
          <w:rFonts w:ascii="Times New Roman" w:hAnsi="Times New Roman" w:cs="Times New Roman"/>
        </w:rPr>
        <w:t>Δ</w:t>
      </w:r>
      <w:r w:rsidRPr="000C2601">
        <w:rPr>
          <w:rFonts w:ascii="Times New Roman" w:hAnsi="Times New Roman" w:cs="Times New Roman"/>
          <w:i/>
          <w:iCs/>
        </w:rPr>
        <w:t>y</w:t>
      </w:r>
      <w:proofErr w:type="spellEnd"/>
      <w:r w:rsidRPr="000C2601">
        <w:rPr>
          <w:rFonts w:ascii="Times New Roman" w:hAnsi="Times New Roman" w:cs="Times New Roman"/>
          <w:i/>
          <w:iCs/>
          <w:position w:val="-10"/>
          <w:vertAlign w:val="subscript"/>
        </w:rPr>
        <w:t xml:space="preserve">* </w:t>
      </w:r>
      <w:r w:rsidRPr="000C2601">
        <w:rPr>
          <w:rFonts w:ascii="Times New Roman" w:hAnsi="Times New Roman" w:cs="Times New Roman"/>
        </w:rPr>
        <w:t xml:space="preserve">= 0.008. </w:t>
      </w:r>
    </w:p>
    <w:p w:rsidR="000C2601" w:rsidRPr="000C2601" w:rsidRDefault="000C2601" w:rsidP="00571CC8">
      <w:pPr>
        <w:pStyle w:val="Default"/>
        <w:numPr>
          <w:ilvl w:val="0"/>
          <w:numId w:val="1"/>
        </w:numPr>
        <w:rPr>
          <w:rFonts w:ascii="Times New Roman" w:eastAsiaTheme="minorEastAsia" w:hAnsi="Times New Roman" w:cs="Times New Roman"/>
          <w:sz w:val="32"/>
          <w:szCs w:val="32"/>
        </w:rPr>
      </w:pPr>
      <w:r w:rsidRPr="000C2601">
        <w:rPr>
          <w:rFonts w:ascii="Times New Roman" w:hAnsi="Times New Roman" w:cs="Times New Roman"/>
        </w:rPr>
        <w:t>Effective duration =</w:t>
      </w:r>
      <w:r w:rsidRPr="000C2601">
        <w:rPr>
          <w:rFonts w:ascii="Times New Roman" w:hAnsi="Times New Roman" w:cs="Times New Roman"/>
          <w:sz w:val="32"/>
          <w:szCs w:val="32"/>
        </w:rPr>
        <w:t xml:space="preserve"> </w:t>
      </w:r>
      <m:oMath>
        <m:f>
          <m:fPr>
            <m:ctrlPr>
              <w:rPr>
                <w:rFonts w:ascii="Cambria Math" w:hAnsi="Times New Roman" w:cs="Times New Roman"/>
                <w:i/>
                <w:sz w:val="32"/>
                <w:szCs w:val="32"/>
              </w:rPr>
            </m:ctrlPr>
          </m:fPr>
          <m:num>
            <m:sSub>
              <m:sSubPr>
                <m:ctrlPr>
                  <w:rPr>
                    <w:rFonts w:ascii="Cambria Math" w:hAnsi="Times New Roman" w:cs="Times New Roman"/>
                    <w:i/>
                    <w:sz w:val="32"/>
                    <w:szCs w:val="32"/>
                  </w:rPr>
                </m:ctrlPr>
              </m:sSubPr>
              <m:e>
                <m:r>
                  <w:rPr>
                    <w:rFonts w:ascii="Cambria Math" w:hAnsi="Cambria Math" w:cs="Times New Roman"/>
                    <w:sz w:val="32"/>
                    <w:szCs w:val="32"/>
                  </w:rPr>
                  <m:t>V</m:t>
                </m:r>
              </m:e>
              <m:sub>
                <m:r>
                  <w:rPr>
                    <w:rFonts w:ascii="Times New Roman" w:hAnsi="Times New Roman" w:cs="Times New Roman"/>
                    <w:sz w:val="32"/>
                    <w:szCs w:val="32"/>
                  </w:rPr>
                  <m:t>-</m:t>
                </m:r>
              </m:sub>
            </m:sSub>
            <m:r>
              <w:rPr>
                <w:rFonts w:ascii="Times New Roman" w:hAnsi="Times New Roman" w:cs="Times New Roman"/>
                <w:sz w:val="32"/>
                <w:szCs w:val="32"/>
              </w:rPr>
              <m:t>-</m:t>
            </m:r>
            <m:r>
              <w:rPr>
                <w:rFonts w:ascii="Cambria Math" w:hAnsi="Times New Roman" w:cs="Times New Roman"/>
                <w:sz w:val="32"/>
                <w:szCs w:val="32"/>
              </w:rPr>
              <m:t xml:space="preserve"> </m:t>
            </m:r>
            <m:sSub>
              <m:sSubPr>
                <m:ctrlPr>
                  <w:rPr>
                    <w:rFonts w:ascii="Cambria Math" w:hAnsi="Times New Roman" w:cs="Times New Roman"/>
                    <w:i/>
                    <w:sz w:val="32"/>
                    <w:szCs w:val="32"/>
                  </w:rPr>
                </m:ctrlPr>
              </m:sSubPr>
              <m:e>
                <m:r>
                  <w:rPr>
                    <w:rFonts w:ascii="Cambria Math" w:hAnsi="Cambria Math" w:cs="Times New Roman"/>
                    <w:sz w:val="32"/>
                    <w:szCs w:val="32"/>
                  </w:rPr>
                  <m:t>V</m:t>
                </m:r>
              </m:e>
              <m:sub>
                <m:r>
                  <w:rPr>
                    <w:rFonts w:ascii="Cambria Math" w:hAnsi="Times New Roman" w:cs="Times New Roman"/>
                    <w:sz w:val="32"/>
                    <w:szCs w:val="32"/>
                  </w:rPr>
                  <m:t>+</m:t>
                </m:r>
              </m:sub>
            </m:sSub>
          </m:num>
          <m:den>
            <m:r>
              <w:rPr>
                <w:rFonts w:ascii="Cambria Math" w:hAnsi="Times New Roman" w:cs="Times New Roman"/>
                <w:sz w:val="32"/>
                <w:szCs w:val="32"/>
              </w:rPr>
              <m:t xml:space="preserve">2 </m:t>
            </m:r>
            <m:r>
              <w:rPr>
                <w:rFonts w:ascii="Cambria Math" w:hAnsi="Times New Roman" w:cs="Times New Roman"/>
                <w:sz w:val="32"/>
                <w:szCs w:val="32"/>
              </w:rPr>
              <m:t>×</m:t>
            </m:r>
            <m:r>
              <w:rPr>
                <w:rFonts w:ascii="Cambria Math" w:hAnsi="Times New Roman" w:cs="Times New Roman"/>
                <w:sz w:val="32"/>
                <w:szCs w:val="32"/>
              </w:rPr>
              <m:t xml:space="preserve">  </m:t>
            </m:r>
            <m:sSub>
              <m:sSubPr>
                <m:ctrlPr>
                  <w:rPr>
                    <w:rFonts w:ascii="Cambria Math" w:hAnsi="Times New Roman" w:cs="Times New Roman"/>
                    <w:i/>
                    <w:sz w:val="32"/>
                    <w:szCs w:val="32"/>
                  </w:rPr>
                </m:ctrlPr>
              </m:sSubPr>
              <m:e>
                <m:r>
                  <w:rPr>
                    <w:rFonts w:ascii="Cambria Math" w:hAnsi="Times New Roman" w:cs="Times New Roman"/>
                    <w:sz w:val="32"/>
                    <w:szCs w:val="32"/>
                  </w:rPr>
                  <m:t>V</m:t>
                </m:r>
              </m:e>
              <m:sub>
                <m:r>
                  <w:rPr>
                    <w:rFonts w:ascii="Cambria Math" w:hAnsi="Times New Roman" w:cs="Times New Roman"/>
                    <w:sz w:val="32"/>
                    <w:szCs w:val="32"/>
                  </w:rPr>
                  <m:t>0</m:t>
                </m:r>
              </m:sub>
            </m:sSub>
            <m:r>
              <w:rPr>
                <w:rFonts w:ascii="Cambria Math" w:hAnsi="Times New Roman" w:cs="Times New Roman"/>
                <w:sz w:val="32"/>
                <w:szCs w:val="32"/>
              </w:rPr>
              <m:t xml:space="preserve"> </m:t>
            </m:r>
            <m:r>
              <w:rPr>
                <w:rFonts w:ascii="Cambria Math" w:hAnsi="Times New Roman" w:cs="Times New Roman"/>
                <w:sz w:val="32"/>
                <w:szCs w:val="32"/>
              </w:rPr>
              <m:t>×</m:t>
            </m:r>
            <m:r>
              <w:rPr>
                <w:rFonts w:ascii="Cambria Math" w:hAnsi="Times New Roman" w:cs="Times New Roman"/>
                <w:sz w:val="32"/>
                <w:szCs w:val="32"/>
              </w:rPr>
              <m:t xml:space="preserve"> </m:t>
            </m:r>
            <m:r>
              <w:rPr>
                <w:rFonts w:ascii="Times New Roman" w:hAnsi="Times New Roman" w:cs="Times New Roman"/>
                <w:sz w:val="32"/>
                <w:szCs w:val="32"/>
              </w:rPr>
              <m:t>∆</m:t>
            </m:r>
            <m:r>
              <w:rPr>
                <w:rFonts w:ascii="Cambria Math" w:hAnsi="Cambria Math" w:cs="Times New Roman"/>
                <w:sz w:val="32"/>
                <w:szCs w:val="32"/>
              </w:rPr>
              <m:t>y</m:t>
            </m:r>
          </m:den>
        </m:f>
      </m:oMath>
      <w:r w:rsidRPr="000C2601">
        <w:rPr>
          <w:rFonts w:ascii="Times New Roman" w:eastAsiaTheme="minorEastAsia" w:hAnsi="Times New Roman" w:cs="Times New Roman"/>
          <w:sz w:val="32"/>
          <w:szCs w:val="32"/>
        </w:rPr>
        <w:t xml:space="preserve"> = </w:t>
      </w:r>
      <m:oMath>
        <m:f>
          <m:fPr>
            <m:ctrlPr>
              <w:rPr>
                <w:rFonts w:ascii="Cambria Math" w:eastAsiaTheme="minorEastAsia" w:hAnsi="Times New Roman" w:cs="Times New Roman"/>
                <w:i/>
                <w:sz w:val="32"/>
                <w:szCs w:val="32"/>
              </w:rPr>
            </m:ctrlPr>
          </m:fPr>
          <m:num>
            <m:r>
              <m:rPr>
                <m:sty m:val="p"/>
              </m:rPr>
              <w:rPr>
                <w:rFonts w:ascii="Cambria Math" w:hAnsi="Times New Roman" w:cs="Times New Roman"/>
                <w:sz w:val="32"/>
                <w:szCs w:val="32"/>
              </w:rPr>
              <m:t xml:space="preserve">$976,000 </m:t>
            </m:r>
            <m:r>
              <m:rPr>
                <m:sty m:val="p"/>
              </m:rPr>
              <w:rPr>
                <w:rFonts w:ascii="Times New Roman" w:hAnsi="Times New Roman" w:cs="Times New Roman"/>
                <w:sz w:val="32"/>
                <w:szCs w:val="32"/>
              </w:rPr>
              <m:t>-</m:t>
            </m:r>
            <m:r>
              <m:rPr>
                <m:sty m:val="p"/>
              </m:rPr>
              <w:rPr>
                <w:rFonts w:ascii="Cambria Math" w:hAnsi="Times New Roman" w:cs="Times New Roman"/>
                <w:sz w:val="32"/>
                <w:szCs w:val="32"/>
              </w:rPr>
              <m:t xml:space="preserve"> $974,500</m:t>
            </m:r>
          </m:num>
          <m:den>
            <m:r>
              <w:rPr>
                <w:rFonts w:ascii="Cambria Math" w:eastAsiaTheme="minorEastAsia" w:hAnsi="Times New Roman" w:cs="Times New Roman"/>
                <w:sz w:val="32"/>
                <w:szCs w:val="32"/>
              </w:rPr>
              <m:t xml:space="preserve">2 </m:t>
            </m:r>
            <m:r>
              <w:rPr>
                <w:rFonts w:ascii="Cambria Math" w:eastAsiaTheme="minorEastAsia" w:hAnsi="Times New Roman" w:cs="Times New Roman"/>
                <w:sz w:val="32"/>
                <w:szCs w:val="32"/>
              </w:rPr>
              <m:t>×</m:t>
            </m:r>
            <m:r>
              <w:rPr>
                <w:rFonts w:ascii="Cambria Math" w:eastAsiaTheme="minorEastAsia" w:hAnsi="Times New Roman" w:cs="Times New Roman"/>
                <w:sz w:val="32"/>
                <w:szCs w:val="32"/>
              </w:rPr>
              <m:t xml:space="preserve"> </m:t>
            </m:r>
            <m:r>
              <m:rPr>
                <m:sty m:val="p"/>
              </m:rPr>
              <w:rPr>
                <w:rFonts w:ascii="Cambria Math" w:hAnsi="Times New Roman" w:cs="Times New Roman"/>
                <w:sz w:val="32"/>
                <w:szCs w:val="32"/>
              </w:rPr>
              <m:t xml:space="preserve">$975,000 </m:t>
            </m:r>
            <m:r>
              <m:rPr>
                <m:sty m:val="p"/>
              </m:rPr>
              <w:rPr>
                <w:rFonts w:ascii="Cambria Math" w:hAnsi="Times New Roman" w:cs="Times New Roman"/>
                <w:sz w:val="32"/>
                <w:szCs w:val="32"/>
              </w:rPr>
              <m:t>×</m:t>
            </m:r>
            <m:r>
              <m:rPr>
                <m:sty m:val="p"/>
              </m:rPr>
              <w:rPr>
                <w:rFonts w:ascii="Cambria Math" w:hAnsi="Times New Roman" w:cs="Times New Roman"/>
                <w:sz w:val="32"/>
                <w:szCs w:val="32"/>
              </w:rPr>
              <m:t xml:space="preserve"> 0.001 </m:t>
            </m:r>
            <m:r>
              <w:rPr>
                <w:rFonts w:ascii="Cambria Math" w:eastAsiaTheme="minorEastAsia" w:hAnsi="Times New Roman" w:cs="Times New Roman"/>
                <w:sz w:val="32"/>
                <w:szCs w:val="32"/>
              </w:rPr>
              <m:t xml:space="preserve"> </m:t>
            </m:r>
          </m:den>
        </m:f>
      </m:oMath>
      <w:r w:rsidRPr="000C2601">
        <w:rPr>
          <w:rFonts w:ascii="Times New Roman" w:eastAsiaTheme="minorEastAsia" w:hAnsi="Times New Roman" w:cs="Times New Roman"/>
          <w:sz w:val="32"/>
          <w:szCs w:val="32"/>
        </w:rPr>
        <w:t xml:space="preserve"> = 0.7692</w:t>
      </w:r>
    </w:p>
    <w:p w:rsidR="000C2601" w:rsidRPr="000C2601" w:rsidRDefault="000C2601" w:rsidP="000C2601">
      <w:pPr>
        <w:pStyle w:val="Default"/>
        <w:rPr>
          <w:rFonts w:ascii="Times New Roman" w:hAnsi="Times New Roman" w:cs="Times New Roman"/>
        </w:rPr>
      </w:pPr>
    </w:p>
    <w:p w:rsidR="000C2601" w:rsidRPr="000C2601" w:rsidRDefault="000C2601" w:rsidP="000C2601">
      <w:pPr>
        <w:pStyle w:val="Default"/>
        <w:rPr>
          <w:rFonts w:ascii="Times New Roman" w:hAnsi="Times New Roman" w:cs="Times New Roman"/>
        </w:rPr>
      </w:pPr>
    </w:p>
    <w:p w:rsidR="000C2601" w:rsidRPr="00571CC8" w:rsidRDefault="000C2601" w:rsidP="00571CC8">
      <w:pPr>
        <w:pStyle w:val="Default"/>
        <w:numPr>
          <w:ilvl w:val="0"/>
          <w:numId w:val="1"/>
        </w:numPr>
        <w:rPr>
          <w:rFonts w:ascii="Times New Roman" w:hAnsi="Times New Roman" w:cs="Times New Roman"/>
          <w:sz w:val="32"/>
          <w:szCs w:val="32"/>
        </w:rPr>
      </w:pPr>
      <w:r w:rsidRPr="000C2601">
        <w:rPr>
          <w:rFonts w:ascii="Times New Roman" w:hAnsi="Times New Roman" w:cs="Times New Roman"/>
        </w:rPr>
        <w:t xml:space="preserve">Effective convexity = </w:t>
      </w:r>
      <m:oMath>
        <m:f>
          <m:fPr>
            <m:ctrlPr>
              <w:rPr>
                <w:rFonts w:ascii="Cambria Math" w:hAnsi="Cambria Math" w:cs="Times New Roman"/>
                <w:i/>
                <w:sz w:val="32"/>
                <w:szCs w:val="32"/>
              </w:rPr>
            </m:ctrlPr>
          </m:fPr>
          <m:num>
            <m:r>
              <m:rPr>
                <m:sty m:val="p"/>
              </m:rPr>
              <w:rPr>
                <w:rFonts w:ascii="Cambria Math" w:hAnsi="Times New Roman" w:cs="Times New Roman"/>
                <w:sz w:val="32"/>
                <w:szCs w:val="32"/>
              </w:rPr>
              <m:t>$976,000+ $974,500</m:t>
            </m:r>
            <m:r>
              <m:rPr>
                <m:sty m:val="p"/>
              </m:rPr>
              <w:rPr>
                <w:rFonts w:ascii="Cambria Math" w:hAnsi="Times New Roman" w:cs="Times New Roman"/>
                <w:sz w:val="32"/>
                <w:szCs w:val="32"/>
              </w:rPr>
              <m:t>-</m:t>
            </m:r>
            <m:r>
              <m:rPr>
                <m:sty m:val="p"/>
              </m:rPr>
              <w:rPr>
                <w:rFonts w:ascii="Cambria Math" w:hAnsi="Times New Roman" w:cs="Times New Roman"/>
                <w:sz w:val="32"/>
                <w:szCs w:val="32"/>
              </w:rPr>
              <m:t xml:space="preserve">(2 </m:t>
            </m:r>
            <m:r>
              <m:rPr>
                <m:sty m:val="p"/>
              </m:rPr>
              <w:rPr>
                <w:rFonts w:ascii="Cambria Math" w:hAnsi="Cambria Math" w:cs="Times New Roman"/>
                <w:sz w:val="32"/>
                <w:szCs w:val="32"/>
              </w:rPr>
              <m:t xml:space="preserve">× </m:t>
            </m:r>
            <m:r>
              <m:rPr>
                <m:sty m:val="p"/>
              </m:rPr>
              <w:rPr>
                <w:rFonts w:ascii="Cambria Math" w:hAnsi="Times New Roman" w:cs="Times New Roman"/>
                <w:sz w:val="32"/>
                <w:szCs w:val="32"/>
              </w:rPr>
              <m:t xml:space="preserve">$975,000)  </m:t>
            </m:r>
          </m:num>
          <m:den>
            <m:r>
              <w:rPr>
                <w:rFonts w:ascii="Cambria Math" w:eastAsiaTheme="minorEastAsia" w:hAnsi="Times New Roman" w:cs="Times New Roman"/>
                <w:sz w:val="32"/>
                <w:szCs w:val="32"/>
              </w:rPr>
              <m:t xml:space="preserve">2 </m:t>
            </m:r>
            <m:r>
              <w:rPr>
                <w:rFonts w:ascii="Cambria Math" w:eastAsiaTheme="minorEastAsia" w:hAnsi="Times New Roman" w:cs="Times New Roman"/>
                <w:sz w:val="32"/>
                <w:szCs w:val="32"/>
              </w:rPr>
              <m:t>×</m:t>
            </m:r>
            <m:r>
              <w:rPr>
                <w:rFonts w:ascii="Cambria Math" w:eastAsiaTheme="minorEastAsia" w:hAnsi="Times New Roman" w:cs="Times New Roman"/>
                <w:sz w:val="32"/>
                <w:szCs w:val="32"/>
              </w:rPr>
              <m:t xml:space="preserve"> </m:t>
            </m:r>
            <m:r>
              <m:rPr>
                <m:sty m:val="p"/>
              </m:rPr>
              <w:rPr>
                <w:rFonts w:ascii="Cambria Math" w:hAnsi="Times New Roman" w:cs="Times New Roman"/>
                <w:sz w:val="32"/>
                <w:szCs w:val="32"/>
              </w:rPr>
              <m:t xml:space="preserve">$975,000 </m:t>
            </m:r>
            <m:r>
              <m:rPr>
                <m:sty m:val="p"/>
              </m:rPr>
              <w:rPr>
                <w:rFonts w:ascii="Cambria Math" w:hAnsi="Times New Roman" w:cs="Times New Roman"/>
                <w:sz w:val="32"/>
                <w:szCs w:val="32"/>
              </w:rPr>
              <m:t>×</m:t>
            </m:r>
            <m:r>
              <m:rPr>
                <m:sty m:val="p"/>
              </m:rPr>
              <w:rPr>
                <w:rFonts w:ascii="Cambria Math" w:hAnsi="Times New Roman" w:cs="Times New Roman"/>
                <w:sz w:val="32"/>
                <w:szCs w:val="32"/>
              </w:rPr>
              <m:t xml:space="preserve"> </m:t>
            </m:r>
            <m:sSup>
              <m:sSupPr>
                <m:ctrlPr>
                  <w:rPr>
                    <w:rFonts w:ascii="Cambria Math" w:hAnsi="Times New Roman" w:cs="Times New Roman"/>
                    <w:sz w:val="32"/>
                    <w:szCs w:val="32"/>
                  </w:rPr>
                </m:ctrlPr>
              </m:sSupPr>
              <m:e>
                <m:r>
                  <m:rPr>
                    <m:sty m:val="p"/>
                  </m:rPr>
                  <w:rPr>
                    <w:rFonts w:ascii="Cambria Math" w:hAnsi="Times New Roman" w:cs="Times New Roman"/>
                    <w:sz w:val="32"/>
                    <w:szCs w:val="32"/>
                  </w:rPr>
                  <m:t>0.001</m:t>
                </m:r>
              </m:e>
              <m:sup>
                <m:r>
                  <m:rPr>
                    <m:sty m:val="p"/>
                  </m:rPr>
                  <w:rPr>
                    <w:rFonts w:ascii="Cambria Math" w:hAnsi="Times New Roman" w:cs="Times New Roman"/>
                    <w:sz w:val="32"/>
                    <w:szCs w:val="32"/>
                  </w:rPr>
                  <m:t>2</m:t>
                </m:r>
              </m:sup>
            </m:sSup>
            <m:r>
              <m:rPr>
                <m:sty m:val="p"/>
              </m:rPr>
              <w:rPr>
                <w:rFonts w:ascii="Cambria Math" w:hAnsi="Times New Roman" w:cs="Times New Roman"/>
                <w:sz w:val="32"/>
                <w:szCs w:val="32"/>
              </w:rPr>
              <m:t xml:space="preserve"> </m:t>
            </m:r>
            <m:r>
              <w:rPr>
                <w:rFonts w:ascii="Cambria Math" w:eastAsiaTheme="minorEastAsia" w:hAnsi="Times New Roman" w:cs="Times New Roman"/>
                <w:sz w:val="32"/>
                <w:szCs w:val="32"/>
              </w:rPr>
              <m:t xml:space="preserve"> </m:t>
            </m:r>
          </m:den>
        </m:f>
      </m:oMath>
      <w:r w:rsidR="00571CC8">
        <w:rPr>
          <w:rFonts w:ascii="Times New Roman" w:eastAsiaTheme="minorEastAsia" w:hAnsi="Times New Roman" w:cs="Times New Roman"/>
          <w:sz w:val="32"/>
          <w:szCs w:val="32"/>
        </w:rPr>
        <w:t xml:space="preserve"> = 256.4102</w:t>
      </w:r>
    </w:p>
    <w:p w:rsidR="00571CC8" w:rsidRPr="00571CC8" w:rsidRDefault="00571CC8" w:rsidP="00571CC8">
      <w:pPr>
        <w:pStyle w:val="Default"/>
        <w:rPr>
          <w:rFonts w:ascii="Times New Roman" w:hAnsi="Times New Roman" w:cs="Times New Roman"/>
          <w:sz w:val="32"/>
          <w:szCs w:val="32"/>
        </w:rPr>
      </w:pPr>
    </w:p>
    <w:p w:rsidR="00571CC8" w:rsidRDefault="00571CC8" w:rsidP="00571CC8">
      <w:pPr>
        <w:pStyle w:val="Default"/>
        <w:numPr>
          <w:ilvl w:val="0"/>
          <w:numId w:val="1"/>
        </w:numPr>
        <w:rPr>
          <w:rFonts w:ascii="Times New Roman" w:hAnsi="Times New Roman" w:cs="Times New Roman"/>
        </w:rPr>
      </w:pPr>
      <w:r>
        <w:rPr>
          <w:rFonts w:ascii="Times New Roman" w:hAnsi="Times New Roman" w:cs="Times New Roman"/>
        </w:rPr>
        <w:t>T</w:t>
      </w:r>
      <w:r w:rsidRPr="000C2601">
        <w:rPr>
          <w:rFonts w:ascii="Times New Roman" w:hAnsi="Times New Roman" w:cs="Times New Roman"/>
        </w:rPr>
        <w:t>he approximate percentage change in bond price</w:t>
      </w:r>
      <w:r>
        <w:rPr>
          <w:rFonts w:ascii="Times New Roman" w:hAnsi="Times New Roman" w:cs="Times New Roman"/>
        </w:rPr>
        <w:t xml:space="preserve"> for </w:t>
      </w:r>
      <w:r w:rsidRPr="000C2601">
        <w:rPr>
          <w:rFonts w:ascii="Times New Roman" w:hAnsi="Times New Roman" w:cs="Times New Roman"/>
        </w:rPr>
        <w:t xml:space="preserve">80 basis point parallel increase in the yield curve = </w:t>
      </w:r>
    </w:p>
    <w:p w:rsidR="00571CC8" w:rsidRPr="00571CC8" w:rsidRDefault="00571CC8" w:rsidP="00571CC8">
      <w:pPr>
        <w:pStyle w:val="Default"/>
        <w:ind w:left="720"/>
        <w:rPr>
          <w:rFonts w:ascii="Times New Roman" w:hAnsi="Times New Roman" w:cs="Times New Roman"/>
          <w:sz w:val="26"/>
          <w:szCs w:val="26"/>
        </w:rPr>
      </w:pPr>
      <w:r>
        <w:rPr>
          <w:rFonts w:ascii="Times New Roman" w:hAnsi="Times New Roman" w:cs="Times New Roman"/>
          <w:sz w:val="26"/>
          <w:szCs w:val="26"/>
        </w:rPr>
        <w:t>(</w:t>
      </w:r>
      <w:r w:rsidRPr="00571CC8">
        <w:rPr>
          <w:rFonts w:ascii="Times New Roman" w:hAnsi="Times New Roman" w:cs="Times New Roman"/>
          <w:sz w:val="26"/>
          <w:szCs w:val="26"/>
        </w:rPr>
        <w:t>-0.7692 × 0.008 × 100</w:t>
      </w:r>
      <w:r>
        <w:rPr>
          <w:rFonts w:ascii="Times New Roman" w:hAnsi="Times New Roman" w:cs="Times New Roman"/>
          <w:sz w:val="26"/>
          <w:szCs w:val="26"/>
        </w:rPr>
        <w:t>)</w:t>
      </w:r>
      <w:r w:rsidRPr="00571CC8">
        <w:rPr>
          <w:rFonts w:ascii="Times New Roman" w:hAnsi="Times New Roman" w:cs="Times New Roman"/>
          <w:sz w:val="26"/>
          <w:szCs w:val="26"/>
        </w:rPr>
        <w:t xml:space="preserve"> + </w:t>
      </w:r>
      <w:r>
        <w:rPr>
          <w:rFonts w:ascii="Times New Roman" w:hAnsi="Times New Roman" w:cs="Times New Roman"/>
          <w:sz w:val="26"/>
          <w:szCs w:val="26"/>
        </w:rPr>
        <w:t>(</w:t>
      </w:r>
      <w:r w:rsidRPr="00571CC8">
        <w:rPr>
          <w:rFonts w:ascii="Times New Roman" w:hAnsi="Times New Roman" w:cs="Times New Roman"/>
          <w:sz w:val="26"/>
          <w:szCs w:val="26"/>
        </w:rPr>
        <w:t>256.41</w:t>
      </w:r>
      <w:r>
        <w:rPr>
          <w:rFonts w:ascii="Times New Roman" w:hAnsi="Times New Roman" w:cs="Times New Roman"/>
          <w:sz w:val="26"/>
          <w:szCs w:val="26"/>
        </w:rPr>
        <w:t xml:space="preserve">02 × </w:t>
      </w:r>
      <w:r w:rsidRPr="00571CC8">
        <w:rPr>
          <w:rFonts w:ascii="Times New Roman" w:hAnsi="Times New Roman" w:cs="Times New Roman"/>
          <w:sz w:val="26"/>
          <w:szCs w:val="26"/>
        </w:rPr>
        <w:t>0.008</w:t>
      </w:r>
      <w:r w:rsidRPr="00571CC8">
        <w:rPr>
          <w:rFonts w:ascii="Times New Roman" w:hAnsi="Times New Roman" w:cs="Times New Roman"/>
          <w:position w:val="10"/>
          <w:sz w:val="26"/>
          <w:szCs w:val="26"/>
          <w:vertAlign w:val="superscript"/>
        </w:rPr>
        <w:t xml:space="preserve">2 </w:t>
      </w:r>
      <w:r w:rsidRPr="00571CC8">
        <w:rPr>
          <w:rFonts w:ascii="Times New Roman" w:hAnsi="Times New Roman" w:cs="Times New Roman"/>
          <w:sz w:val="26"/>
          <w:szCs w:val="26"/>
        </w:rPr>
        <w:t>× 100</w:t>
      </w:r>
      <w:r>
        <w:rPr>
          <w:rFonts w:ascii="Times New Roman" w:hAnsi="Times New Roman" w:cs="Times New Roman"/>
          <w:sz w:val="26"/>
          <w:szCs w:val="26"/>
        </w:rPr>
        <w:t>)</w:t>
      </w:r>
      <w:r w:rsidRPr="00571CC8">
        <w:rPr>
          <w:rFonts w:ascii="Times New Roman" w:hAnsi="Times New Roman" w:cs="Times New Roman"/>
          <w:sz w:val="26"/>
          <w:szCs w:val="26"/>
        </w:rPr>
        <w:t xml:space="preserve"> = 1.0257</w:t>
      </w:r>
      <w:r>
        <w:rPr>
          <w:rFonts w:ascii="Times New Roman" w:hAnsi="Times New Roman" w:cs="Times New Roman"/>
          <w:sz w:val="26"/>
          <w:szCs w:val="26"/>
        </w:rPr>
        <w:t>%</w:t>
      </w:r>
    </w:p>
    <w:p w:rsidR="000C2601" w:rsidRDefault="000C2601" w:rsidP="000C2601">
      <w:pPr>
        <w:pStyle w:val="Default"/>
        <w:rPr>
          <w:rFonts w:ascii="Times New Roman" w:hAnsi="Times New Roman" w:cs="Times New Roman"/>
        </w:rPr>
      </w:pPr>
    </w:p>
    <w:p w:rsidR="000C2601" w:rsidRDefault="00273A5C" w:rsidP="000C2601">
      <w:pPr>
        <w:pStyle w:val="NoSpacing"/>
        <w:rPr>
          <w:rFonts w:ascii="Times New Roman" w:hAnsi="Times New Roman" w:cs="Times New Roman"/>
          <w:sz w:val="24"/>
          <w:szCs w:val="24"/>
        </w:rPr>
      </w:pPr>
      <w:r>
        <w:rPr>
          <w:rFonts w:ascii="Times New Roman" w:hAnsi="Times New Roman" w:cs="Times New Roman"/>
          <w:sz w:val="24"/>
          <w:szCs w:val="24"/>
        </w:rPr>
        <w:t>When</w:t>
      </w:r>
      <w:r w:rsidR="000C2601" w:rsidRPr="000C2601">
        <w:rPr>
          <w:rFonts w:ascii="Times New Roman" w:hAnsi="Times New Roman" w:cs="Times New Roman"/>
          <w:sz w:val="24"/>
          <w:szCs w:val="24"/>
        </w:rPr>
        <w:t xml:space="preserve"> </w:t>
      </w:r>
      <w:r>
        <w:rPr>
          <w:rFonts w:ascii="Times New Roman" w:hAnsi="Times New Roman" w:cs="Times New Roman"/>
          <w:sz w:val="24"/>
          <w:szCs w:val="24"/>
        </w:rPr>
        <w:t>basis point parallel increase yield curve means that yield curve shifts upward</w:t>
      </w:r>
      <w:r w:rsidR="000C2601" w:rsidRPr="000C2601">
        <w:rPr>
          <w:rFonts w:ascii="Times New Roman" w:hAnsi="Times New Roman" w:cs="Times New Roman"/>
          <w:sz w:val="24"/>
          <w:szCs w:val="24"/>
        </w:rPr>
        <w:t>,</w:t>
      </w:r>
      <w:r>
        <w:rPr>
          <w:rFonts w:ascii="Times New Roman" w:hAnsi="Times New Roman" w:cs="Times New Roman"/>
          <w:sz w:val="24"/>
          <w:szCs w:val="24"/>
        </w:rPr>
        <w:t xml:space="preserve"> but instead of dropping as in reality, the price of bond rises</w:t>
      </w:r>
      <w:r w:rsidR="000C2601" w:rsidRPr="000C2601">
        <w:rPr>
          <w:rFonts w:ascii="Times New Roman" w:hAnsi="Times New Roman" w:cs="Times New Roman"/>
          <w:sz w:val="24"/>
          <w:szCs w:val="24"/>
        </w:rPr>
        <w:t xml:space="preserve">. </w:t>
      </w:r>
      <w:r>
        <w:rPr>
          <w:rFonts w:ascii="Times New Roman" w:hAnsi="Times New Roman" w:cs="Times New Roman"/>
          <w:sz w:val="24"/>
          <w:szCs w:val="24"/>
        </w:rPr>
        <w:t xml:space="preserve">Because that we only calculate approximate percentage change in bond price, not actual percentage change in bond price due to lacking of information. As there are only effective duration and effective convexity information computed, there is only </w:t>
      </w:r>
      <w:r w:rsidRPr="000C2601">
        <w:rPr>
          <w:rFonts w:ascii="Times New Roman" w:hAnsi="Times New Roman" w:cs="Times New Roman"/>
          <w:sz w:val="24"/>
          <w:szCs w:val="24"/>
        </w:rPr>
        <w:t>approximate percentage change in bond price</w:t>
      </w:r>
      <w:r>
        <w:rPr>
          <w:rFonts w:ascii="Times New Roman" w:hAnsi="Times New Roman" w:cs="Times New Roman"/>
          <w:sz w:val="24"/>
          <w:szCs w:val="24"/>
        </w:rPr>
        <w:t xml:space="preserve"> can be found. </w:t>
      </w:r>
      <w:r w:rsidR="000C2601" w:rsidRPr="000C2601">
        <w:rPr>
          <w:rFonts w:ascii="Times New Roman" w:hAnsi="Times New Roman" w:cs="Times New Roman"/>
          <w:sz w:val="24"/>
          <w:szCs w:val="24"/>
        </w:rPr>
        <w:t xml:space="preserve"> </w:t>
      </w:r>
      <w:r>
        <w:rPr>
          <w:rFonts w:ascii="Times New Roman" w:hAnsi="Times New Roman" w:cs="Times New Roman"/>
          <w:sz w:val="24"/>
          <w:szCs w:val="24"/>
        </w:rPr>
        <w:t>Because effective convexity is larger than effective duration by too much (333 times), which leads</w:t>
      </w:r>
      <w:r w:rsidR="000C2601" w:rsidRPr="000C2601">
        <w:rPr>
          <w:rFonts w:ascii="Times New Roman" w:hAnsi="Times New Roman" w:cs="Times New Roman"/>
          <w:sz w:val="24"/>
          <w:szCs w:val="24"/>
        </w:rPr>
        <w:t xml:space="preserve"> an approximate </w:t>
      </w:r>
      <w:r w:rsidRPr="000C2601">
        <w:rPr>
          <w:rFonts w:ascii="Times New Roman" w:hAnsi="Times New Roman" w:cs="Times New Roman"/>
          <w:sz w:val="24"/>
          <w:szCs w:val="24"/>
        </w:rPr>
        <w:t xml:space="preserve">percentage </w:t>
      </w:r>
      <w:r w:rsidR="000C2601" w:rsidRPr="000C2601">
        <w:rPr>
          <w:rFonts w:ascii="Times New Roman" w:hAnsi="Times New Roman" w:cs="Times New Roman"/>
          <w:sz w:val="24"/>
          <w:szCs w:val="24"/>
        </w:rPr>
        <w:t>increase in bond price</w:t>
      </w:r>
      <w:r>
        <w:rPr>
          <w:rFonts w:ascii="Times New Roman" w:hAnsi="Times New Roman" w:cs="Times New Roman"/>
          <w:sz w:val="24"/>
          <w:szCs w:val="24"/>
        </w:rPr>
        <w:t xml:space="preserve"> by 1.0257%</w:t>
      </w:r>
    </w:p>
    <w:p w:rsidR="00B50F17" w:rsidRDefault="00B50F17" w:rsidP="000C2601">
      <w:pPr>
        <w:pStyle w:val="NoSpacing"/>
        <w:rPr>
          <w:rFonts w:ascii="Times New Roman" w:hAnsi="Times New Roman" w:cs="Times New Roman"/>
          <w:sz w:val="24"/>
          <w:szCs w:val="24"/>
        </w:rPr>
      </w:pPr>
    </w:p>
    <w:p w:rsidR="001738A7" w:rsidRPr="001738A7" w:rsidRDefault="001738A7" w:rsidP="001738A7">
      <w:pPr>
        <w:pStyle w:val="NoSpacing"/>
        <w:rPr>
          <w:rFonts w:ascii="Times New Roman" w:hAnsi="Times New Roman" w:cs="Times New Roman"/>
          <w:b/>
          <w:sz w:val="28"/>
          <w:szCs w:val="28"/>
        </w:rPr>
      </w:pPr>
      <w:r w:rsidRPr="000C2601">
        <w:rPr>
          <w:rFonts w:ascii="Times New Roman" w:hAnsi="Times New Roman" w:cs="Times New Roman"/>
          <w:b/>
          <w:sz w:val="28"/>
          <w:szCs w:val="28"/>
        </w:rPr>
        <w:t>2</w:t>
      </w:r>
      <w:r>
        <w:rPr>
          <w:rFonts w:ascii="Times New Roman" w:hAnsi="Times New Roman" w:cs="Times New Roman"/>
          <w:b/>
          <w:sz w:val="28"/>
          <w:szCs w:val="28"/>
        </w:rPr>
        <w:t>b</w:t>
      </w:r>
      <w:r w:rsidRPr="000C2601">
        <w:rPr>
          <w:rFonts w:ascii="Times New Roman" w:hAnsi="Times New Roman" w:cs="Times New Roman"/>
          <w:b/>
          <w:sz w:val="28"/>
          <w:szCs w:val="28"/>
        </w:rPr>
        <w:t>/</w:t>
      </w:r>
    </w:p>
    <w:p w:rsidR="001738A7" w:rsidRPr="001738A7" w:rsidRDefault="001738A7" w:rsidP="001738A7">
      <w:pPr>
        <w:pStyle w:val="Default"/>
        <w:numPr>
          <w:ilvl w:val="0"/>
          <w:numId w:val="2"/>
        </w:numPr>
        <w:jc w:val="both"/>
        <w:rPr>
          <w:rFonts w:ascii="Times New Roman" w:hAnsi="Times New Roman" w:cs="Times New Roman"/>
        </w:rPr>
      </w:pPr>
      <w:r w:rsidRPr="00B50F17">
        <w:rPr>
          <w:rFonts w:ascii="Times New Roman" w:hAnsi="Times New Roman" w:cs="Times New Roman"/>
        </w:rPr>
        <w:t xml:space="preserve">Manager 1 is incorrect because </w:t>
      </w:r>
      <w:r>
        <w:rPr>
          <w:rFonts w:ascii="Times New Roman" w:hAnsi="Times New Roman" w:cs="Times New Roman"/>
        </w:rPr>
        <w:t>OAS is option-adjusted spread but not embedded option in bond</w:t>
      </w:r>
      <w:r w:rsidRPr="00B50F17">
        <w:rPr>
          <w:rFonts w:ascii="Times New Roman" w:hAnsi="Times New Roman" w:cs="Times New Roman"/>
        </w:rPr>
        <w:t xml:space="preserve">. </w:t>
      </w:r>
    </w:p>
    <w:p w:rsidR="001738A7" w:rsidRPr="001738A7" w:rsidRDefault="001738A7" w:rsidP="001738A7">
      <w:pPr>
        <w:pStyle w:val="Default"/>
        <w:numPr>
          <w:ilvl w:val="0"/>
          <w:numId w:val="2"/>
        </w:numPr>
        <w:jc w:val="both"/>
        <w:rPr>
          <w:rFonts w:ascii="Times New Roman" w:hAnsi="Times New Roman" w:cs="Times New Roman"/>
        </w:rPr>
      </w:pPr>
      <w:r>
        <w:rPr>
          <w:rFonts w:ascii="Times New Roman" w:hAnsi="Times New Roman" w:cs="Times New Roman"/>
        </w:rPr>
        <w:t>Manage 2 is not totally correct because manager 2 only mention one risk that OAS reflects the compensation for, which is credit risk. While OAS also reflects the compensation for liquidity risk.</w:t>
      </w:r>
    </w:p>
    <w:p w:rsidR="001738A7" w:rsidRPr="001738A7" w:rsidRDefault="001738A7" w:rsidP="001738A7">
      <w:pPr>
        <w:pStyle w:val="NoSpacing"/>
        <w:numPr>
          <w:ilvl w:val="0"/>
          <w:numId w:val="2"/>
        </w:numPr>
        <w:rPr>
          <w:rFonts w:ascii="Times New Roman" w:hAnsi="Times New Roman" w:cs="Times New Roman"/>
        </w:rPr>
      </w:pPr>
      <w:r w:rsidRPr="00B50F17">
        <w:rPr>
          <w:rFonts w:ascii="Times New Roman" w:hAnsi="Times New Roman" w:cs="Times New Roman"/>
          <w:sz w:val="24"/>
          <w:szCs w:val="24"/>
        </w:rPr>
        <w:t xml:space="preserve">Manager 3 is </w:t>
      </w:r>
      <w:r>
        <w:rPr>
          <w:rFonts w:ascii="Times New Roman" w:hAnsi="Times New Roman" w:cs="Times New Roman"/>
        </w:rPr>
        <w:t xml:space="preserve">only correct in case of option-free bond. </w:t>
      </w:r>
      <w:r w:rsidRPr="0077380F">
        <w:rPr>
          <w:rStyle w:val="tgc"/>
          <w:rFonts w:ascii="Times New Roman" w:hAnsi="Times New Roman" w:cs="Times New Roman"/>
          <w:bCs/>
          <w:sz w:val="24"/>
          <w:szCs w:val="24"/>
        </w:rPr>
        <w:t xml:space="preserve">Static </w:t>
      </w:r>
      <w:r>
        <w:rPr>
          <w:rStyle w:val="tgc"/>
          <w:rFonts w:ascii="Times New Roman" w:hAnsi="Times New Roman" w:cs="Times New Roman"/>
          <w:bCs/>
          <w:sz w:val="24"/>
          <w:szCs w:val="24"/>
        </w:rPr>
        <w:t>s</w:t>
      </w:r>
      <w:r w:rsidRPr="0077380F">
        <w:rPr>
          <w:rStyle w:val="tgc"/>
          <w:rFonts w:ascii="Times New Roman" w:hAnsi="Times New Roman" w:cs="Times New Roman"/>
          <w:bCs/>
          <w:sz w:val="24"/>
          <w:szCs w:val="24"/>
        </w:rPr>
        <w:t>pread</w:t>
      </w:r>
      <w:r w:rsidRPr="0077380F">
        <w:rPr>
          <w:rStyle w:val="tgc"/>
          <w:rFonts w:ascii="Times New Roman" w:hAnsi="Times New Roman" w:cs="Times New Roman"/>
          <w:sz w:val="24"/>
          <w:szCs w:val="24"/>
        </w:rPr>
        <w:t xml:space="preserve"> </w:t>
      </w:r>
      <w:r>
        <w:rPr>
          <w:rStyle w:val="tgc"/>
          <w:rFonts w:ascii="Times New Roman" w:hAnsi="Times New Roman" w:cs="Times New Roman"/>
          <w:sz w:val="24"/>
          <w:szCs w:val="24"/>
        </w:rPr>
        <w:t>is defined as t</w:t>
      </w:r>
      <w:r w:rsidRPr="0077380F">
        <w:rPr>
          <w:rStyle w:val="tgc"/>
          <w:rFonts w:ascii="Times New Roman" w:hAnsi="Times New Roman" w:cs="Times New Roman"/>
          <w:sz w:val="24"/>
          <w:szCs w:val="24"/>
        </w:rPr>
        <w:t xml:space="preserve">he constant yield </w:t>
      </w:r>
      <w:r w:rsidRPr="0077380F">
        <w:rPr>
          <w:rStyle w:val="tgc"/>
          <w:rFonts w:ascii="Times New Roman" w:hAnsi="Times New Roman" w:cs="Times New Roman"/>
          <w:bCs/>
          <w:sz w:val="24"/>
          <w:szCs w:val="24"/>
        </w:rPr>
        <w:t>spread</w:t>
      </w:r>
      <w:r w:rsidRPr="0077380F">
        <w:rPr>
          <w:rStyle w:val="tgc"/>
          <w:rFonts w:ascii="Times New Roman" w:hAnsi="Times New Roman" w:cs="Times New Roman"/>
          <w:sz w:val="24"/>
          <w:szCs w:val="24"/>
        </w:rPr>
        <w:t xml:space="preserve"> which when added to the point on the spot rate Treasury curve where a cash flow from a bond is received will make the price of the bond equal to the present value of its cash flows</w:t>
      </w:r>
      <w:r>
        <w:rPr>
          <w:rStyle w:val="tgc"/>
        </w:rPr>
        <w:t>.</w:t>
      </w:r>
      <w:r>
        <w:rPr>
          <w:rFonts w:ascii="Times New Roman" w:hAnsi="Times New Roman" w:cs="Times New Roman"/>
        </w:rPr>
        <w:t xml:space="preserve"> And</w:t>
      </w:r>
      <w:r w:rsidRPr="00B50F17">
        <w:rPr>
          <w:rFonts w:ascii="Times New Roman" w:hAnsi="Times New Roman" w:cs="Times New Roman"/>
          <w:sz w:val="24"/>
          <w:szCs w:val="24"/>
        </w:rPr>
        <w:t xml:space="preserve"> static spread also includes a component due to embedded option in the bond</w:t>
      </w:r>
      <w:r>
        <w:rPr>
          <w:rFonts w:ascii="Times New Roman" w:hAnsi="Times New Roman" w:cs="Times New Roman"/>
          <w:sz w:val="24"/>
          <w:szCs w:val="24"/>
        </w:rPr>
        <w:t xml:space="preserve"> while OAS doesn’t</w:t>
      </w:r>
    </w:p>
    <w:p w:rsidR="001738A7" w:rsidRPr="001738A7" w:rsidRDefault="001738A7" w:rsidP="001738A7">
      <w:pPr>
        <w:pStyle w:val="Default"/>
        <w:numPr>
          <w:ilvl w:val="0"/>
          <w:numId w:val="2"/>
        </w:numPr>
        <w:jc w:val="both"/>
        <w:rPr>
          <w:rFonts w:ascii="Times New Roman" w:hAnsi="Times New Roman" w:cs="Times New Roman"/>
        </w:rPr>
      </w:pPr>
      <w:r w:rsidRPr="00B50F17">
        <w:rPr>
          <w:rFonts w:ascii="Times New Roman" w:hAnsi="Times New Roman" w:cs="Times New Roman"/>
        </w:rPr>
        <w:t xml:space="preserve">Manager 4 is correct </w:t>
      </w:r>
      <w:r>
        <w:rPr>
          <w:rFonts w:ascii="Times New Roman" w:hAnsi="Times New Roman" w:cs="Times New Roman"/>
        </w:rPr>
        <w:t xml:space="preserve">if OAS is computed by binomial tree, which is assumed that free of any modeling risk   </w:t>
      </w:r>
    </w:p>
    <w:p w:rsidR="001738A7" w:rsidRPr="0077380F" w:rsidRDefault="001738A7" w:rsidP="001738A7">
      <w:pPr>
        <w:pStyle w:val="Default"/>
        <w:numPr>
          <w:ilvl w:val="0"/>
          <w:numId w:val="2"/>
        </w:numPr>
        <w:jc w:val="both"/>
        <w:rPr>
          <w:rFonts w:ascii="Times New Roman" w:hAnsi="Times New Roman" w:cs="Times New Roman"/>
        </w:rPr>
      </w:pPr>
      <w:r w:rsidRPr="00B50F17">
        <w:rPr>
          <w:rFonts w:ascii="Times New Roman" w:hAnsi="Times New Roman" w:cs="Times New Roman"/>
        </w:rPr>
        <w:t>Manager 5 is incorrect because</w:t>
      </w:r>
      <w:r>
        <w:rPr>
          <w:rFonts w:ascii="Times New Roman" w:hAnsi="Times New Roman" w:cs="Times New Roman"/>
        </w:rPr>
        <w:t xml:space="preserve"> OAS reflects the compensation for liquidity risk and credit risk, but </w:t>
      </w:r>
      <w:r w:rsidRPr="0077380F">
        <w:rPr>
          <w:rFonts w:ascii="Times New Roman" w:hAnsi="Times New Roman" w:cs="Times New Roman"/>
        </w:rPr>
        <w:t xml:space="preserve">a larger call price </w:t>
      </w:r>
      <w:r>
        <w:rPr>
          <w:rFonts w:ascii="Times New Roman" w:hAnsi="Times New Roman" w:cs="Times New Roman"/>
        </w:rPr>
        <w:t>do not effect</w:t>
      </w:r>
      <w:r w:rsidRPr="0077380F">
        <w:rPr>
          <w:rFonts w:ascii="Times New Roman" w:hAnsi="Times New Roman" w:cs="Times New Roman"/>
        </w:rPr>
        <w:t xml:space="preserve"> on </w:t>
      </w:r>
      <w:r>
        <w:rPr>
          <w:rFonts w:ascii="Times New Roman" w:hAnsi="Times New Roman" w:cs="Times New Roman"/>
        </w:rPr>
        <w:t>those risks which are</w:t>
      </w:r>
      <w:r w:rsidRPr="0077380F">
        <w:rPr>
          <w:rFonts w:ascii="Times New Roman" w:hAnsi="Times New Roman" w:cs="Times New Roman"/>
        </w:rPr>
        <w:t xml:space="preserve"> associated with a bond, </w:t>
      </w:r>
      <w:r>
        <w:rPr>
          <w:rFonts w:ascii="Times New Roman" w:hAnsi="Times New Roman" w:cs="Times New Roman"/>
        </w:rPr>
        <w:t xml:space="preserve">so that </w:t>
      </w:r>
      <w:r w:rsidRPr="0077380F">
        <w:rPr>
          <w:rFonts w:ascii="Times New Roman" w:hAnsi="Times New Roman" w:cs="Times New Roman"/>
        </w:rPr>
        <w:t>a larger call price should not affect OAS either.</w:t>
      </w: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1B211C" w:rsidRDefault="001B211C" w:rsidP="00B50F17">
      <w:pPr>
        <w:pStyle w:val="NoSpacing"/>
        <w:rPr>
          <w:rFonts w:ascii="Times New Roman" w:hAnsi="Times New Roman" w:cs="Times New Roman"/>
          <w:b/>
          <w:sz w:val="28"/>
          <w:szCs w:val="28"/>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Default="00B50F17" w:rsidP="000C2601">
      <w:pPr>
        <w:pStyle w:val="NoSpacing"/>
        <w:rPr>
          <w:rFonts w:ascii="Times New Roman" w:hAnsi="Times New Roman" w:cs="Times New Roman"/>
          <w:sz w:val="24"/>
          <w:szCs w:val="24"/>
        </w:rPr>
      </w:pPr>
    </w:p>
    <w:p w:rsidR="00B50F17" w:rsidRPr="000C2601" w:rsidRDefault="00B50F17" w:rsidP="00B50F17">
      <w:pPr>
        <w:pStyle w:val="NoSpacing"/>
        <w:rPr>
          <w:rFonts w:ascii="Times New Roman" w:hAnsi="Times New Roman" w:cs="Times New Roman"/>
          <w:b/>
          <w:sz w:val="24"/>
          <w:szCs w:val="24"/>
        </w:rPr>
      </w:pPr>
    </w:p>
    <w:sectPr w:rsidR="00B50F17" w:rsidRPr="000C2601" w:rsidSect="001738A7">
      <w:pgSz w:w="12240" w:h="15840"/>
      <w:pgMar w:top="108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27661"/>
    <w:multiLevelType w:val="hybridMultilevel"/>
    <w:tmpl w:val="9DA2D9B8"/>
    <w:lvl w:ilvl="0" w:tplc="8190D64C">
      <w:start w:val="5"/>
      <w:numFmt w:val="bullet"/>
      <w:lvlText w:val=""/>
      <w:lvlJc w:val="left"/>
      <w:pPr>
        <w:ind w:left="720" w:hanging="360"/>
      </w:pPr>
      <w:rPr>
        <w:rFonts w:ascii="Wingdings" w:eastAsiaTheme="minorHAnsi"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4767C"/>
    <w:multiLevelType w:val="hybridMultilevel"/>
    <w:tmpl w:val="A3A68BD8"/>
    <w:lvl w:ilvl="0" w:tplc="05004AA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2601"/>
    <w:rsid w:val="000C2601"/>
    <w:rsid w:val="001738A7"/>
    <w:rsid w:val="001B211C"/>
    <w:rsid w:val="00273A5C"/>
    <w:rsid w:val="00571CC8"/>
    <w:rsid w:val="007101A3"/>
    <w:rsid w:val="00737EC1"/>
    <w:rsid w:val="00772BCD"/>
    <w:rsid w:val="0077380F"/>
    <w:rsid w:val="007C071B"/>
    <w:rsid w:val="008F634D"/>
    <w:rsid w:val="00B50F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7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2601"/>
    <w:pPr>
      <w:spacing w:after="0" w:line="240" w:lineRule="auto"/>
    </w:pPr>
  </w:style>
  <w:style w:type="paragraph" w:customStyle="1" w:styleId="Default">
    <w:name w:val="Default"/>
    <w:rsid w:val="000C2601"/>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0C2601"/>
    <w:rPr>
      <w:color w:val="808080"/>
    </w:rPr>
  </w:style>
  <w:style w:type="paragraph" w:styleId="BalloonText">
    <w:name w:val="Balloon Text"/>
    <w:basedOn w:val="Normal"/>
    <w:link w:val="BalloonTextChar"/>
    <w:uiPriority w:val="99"/>
    <w:semiHidden/>
    <w:unhideWhenUsed/>
    <w:rsid w:val="000C26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2601"/>
    <w:rPr>
      <w:rFonts w:ascii="Tahoma" w:hAnsi="Tahoma" w:cs="Tahoma"/>
      <w:sz w:val="16"/>
      <w:szCs w:val="16"/>
    </w:rPr>
  </w:style>
  <w:style w:type="paragraph" w:styleId="ListParagraph">
    <w:name w:val="List Paragraph"/>
    <w:basedOn w:val="Normal"/>
    <w:uiPriority w:val="34"/>
    <w:qFormat/>
    <w:rsid w:val="0077380F"/>
    <w:pPr>
      <w:ind w:left="720"/>
      <w:contextualSpacing/>
    </w:pPr>
  </w:style>
  <w:style w:type="character" w:customStyle="1" w:styleId="tgc">
    <w:name w:val="_tgc"/>
    <w:basedOn w:val="DefaultParagraphFont"/>
    <w:rsid w:val="0077380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6</cp:revision>
  <cp:lastPrinted>2015-04-01T21:47:00Z</cp:lastPrinted>
  <dcterms:created xsi:type="dcterms:W3CDTF">2015-04-01T00:46:00Z</dcterms:created>
  <dcterms:modified xsi:type="dcterms:W3CDTF">2015-04-01T22:12:00Z</dcterms:modified>
</cp:coreProperties>
</file>