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F7D" w:rsidRPr="00BB2F9D" w:rsidRDefault="00680F7D">
      <w:pPr>
        <w:rPr>
          <w:rFonts w:ascii="Times New Roman" w:hAnsi="Times New Roman" w:cs="Times New Roman"/>
          <w:b/>
          <w:sz w:val="28"/>
          <w:szCs w:val="28"/>
        </w:rPr>
      </w:pPr>
      <w:r w:rsidRPr="00BB2F9D">
        <w:rPr>
          <w:rFonts w:ascii="Times New Roman" w:hAnsi="Times New Roman" w:cs="Times New Roman"/>
          <w:b/>
          <w:sz w:val="28"/>
          <w:szCs w:val="28"/>
        </w:rPr>
        <w:t>1c,</w:t>
      </w:r>
    </w:p>
    <w:p w:rsidR="00680F7D" w:rsidRDefault="00680F7D" w:rsidP="00680F7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80F7D">
        <w:rPr>
          <w:rFonts w:ascii="Times New Roman" w:hAnsi="Times New Roman" w:cs="Times New Roman"/>
          <w:sz w:val="24"/>
          <w:szCs w:val="24"/>
        </w:rPr>
        <w:t xml:space="preserve">*) The process to calculate the price-based volatility of a bond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</w:p>
    <w:p w:rsidR="00680F7D" w:rsidRDefault="00680F7D" w:rsidP="00680F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80F7D" w:rsidRDefault="00680F7D" w:rsidP="00680F7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Step 1: compute   </w:t>
      </w:r>
      <m:oMath>
        <m:sSub>
          <m:sSub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sSubPr>
          <m:e>
            <m:r>
              <w:rPr>
                <w:rFonts w:ascii="Cambria Math" w:hAnsi="Cambria Math" w:cs="Times New Roman"/>
                <w:sz w:val="30"/>
                <w:szCs w:val="30"/>
              </w:rPr>
              <m:t>R</m:t>
            </m:r>
          </m:e>
          <m:sub>
            <m:r>
              <w:rPr>
                <w:rFonts w:ascii="Cambria Math" w:hAnsi="Cambria Math" w:cs="Times New Roman"/>
                <w:sz w:val="30"/>
                <w:szCs w:val="30"/>
              </w:rPr>
              <m:t>t</m:t>
            </m:r>
          </m:sub>
        </m:sSub>
      </m:oMath>
      <w:r w:rsidRPr="005533CC"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w:proofErr w:type="spellStart"/>
      <w:r w:rsidRPr="005533CC">
        <w:rPr>
          <w:rFonts w:ascii="Times New Roman" w:eastAsiaTheme="minorEastAsia" w:hAnsi="Times New Roman" w:cs="Times New Roman"/>
          <w:sz w:val="30"/>
          <w:szCs w:val="30"/>
        </w:rPr>
        <w:t>ln</w:t>
      </w:r>
      <w:proofErr w:type="spellEnd"/>
      <w:r w:rsidRPr="005533CC">
        <w:rPr>
          <w:rFonts w:ascii="Times New Roman" w:eastAsiaTheme="minorEastAsia" w:hAnsi="Times New Roman" w:cs="Times New Roman"/>
          <w:sz w:val="30"/>
          <w:szCs w:val="30"/>
        </w:rPr>
        <w:t xml:space="preserve"> 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t-1</m:t>
                </m:r>
              </m:sub>
            </m:sSub>
          </m:den>
        </m:f>
      </m:oMath>
      <w:r w:rsidRPr="005533CC">
        <w:rPr>
          <w:rFonts w:ascii="Times New Roman" w:eastAsiaTheme="minorEastAsia" w:hAnsi="Times New Roman" w:cs="Times New Roman"/>
          <w:sz w:val="30"/>
          <w:szCs w:val="30"/>
        </w:rPr>
        <w:t xml:space="preserve">)        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[ </w:t>
      </w:r>
      <m:oMath>
        <w:proofErr w:type="gramEnd"/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w:r w:rsidRPr="00680F7D">
        <w:rPr>
          <w:rFonts w:ascii="Times New Roman" w:eastAsiaTheme="minorEastAsia" w:hAnsi="Times New Roman" w:cs="Times New Roman"/>
          <w:sz w:val="24"/>
          <w:szCs w:val="24"/>
        </w:rPr>
        <w:t>bond price at date t</w:t>
      </w:r>
      <w:r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5533CC" w:rsidRDefault="005533CC" w:rsidP="00680F7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5533CC" w:rsidRDefault="005533CC" w:rsidP="005533CC">
      <w:pPr>
        <w:pStyle w:val="NoSpacing"/>
        <w:rPr>
          <w:rFonts w:ascii="Times New Roman" w:eastAsiaTheme="minorEastAsia" w:hAnsi="Times New Roman" w:cs="Times New Roman"/>
          <w:sz w:val="30"/>
          <w:szCs w:val="30"/>
        </w:rPr>
      </w:pPr>
      <w:r w:rsidRPr="005533CC">
        <w:rPr>
          <w:rFonts w:ascii="Times New Roman" w:eastAsiaTheme="minorEastAsia" w:hAnsi="Times New Roman" w:cs="Times New Roman"/>
          <w:sz w:val="24"/>
          <w:szCs w:val="24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Step 2: compute the mean     </w:t>
      </w:r>
      <w:r w:rsidRPr="005533CC">
        <w:rPr>
          <w:rFonts w:ascii="Times New Roman" w:eastAsiaTheme="minorEastAsia" w:hAnsi="Times New Roman" w:cs="Times New Roman"/>
          <w:sz w:val="30"/>
          <w:szCs w:val="30"/>
        </w:rPr>
        <w:t xml:space="preserve">µ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naryPr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t=1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T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0"/>
                        <w:szCs w:val="3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0"/>
                        <w:szCs w:val="30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0"/>
                        <w:szCs w:val="30"/>
                      </w:rPr>
                      <m:t>t</m:t>
                    </m:r>
                  </m:sub>
                </m:sSub>
              </m:e>
            </m:nary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T</m:t>
            </m:r>
          </m:den>
        </m:f>
      </m:oMath>
    </w:p>
    <w:p w:rsidR="005533CC" w:rsidRDefault="005533CC" w:rsidP="005533CC">
      <w:pPr>
        <w:pStyle w:val="NoSpacing"/>
        <w:rPr>
          <w:rFonts w:ascii="Times New Roman" w:eastAsiaTheme="minorEastAsia" w:hAnsi="Times New Roman" w:cs="Times New Roman"/>
          <w:sz w:val="30"/>
          <w:szCs w:val="30"/>
        </w:rPr>
      </w:pPr>
    </w:p>
    <w:p w:rsidR="005533CC" w:rsidRPr="005533CC" w:rsidRDefault="005533CC" w:rsidP="005533C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533CC">
        <w:rPr>
          <w:rFonts w:ascii="Times New Roman" w:eastAsiaTheme="minorEastAsia" w:hAnsi="Times New Roman" w:cs="Times New Roman"/>
          <w:sz w:val="24"/>
          <w:szCs w:val="24"/>
        </w:rPr>
        <w:t>-</w:t>
      </w:r>
      <w:r w:rsidRPr="005533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Step 3: compute </w:t>
      </w:r>
      <w:r w:rsidRPr="00680F7D">
        <w:rPr>
          <w:rFonts w:ascii="Times New Roman" w:hAnsi="Times New Roman" w:cs="Times New Roman"/>
          <w:sz w:val="24"/>
          <w:szCs w:val="24"/>
        </w:rPr>
        <w:t xml:space="preserve">the squared deviations from the mean μ for each date </w:t>
      </w:r>
      <w:r w:rsidRPr="00680F7D">
        <w:rPr>
          <w:rFonts w:ascii="Times New Roman" w:hAnsi="Times New Roman" w:cs="Times New Roman"/>
          <w:i/>
          <w:iCs/>
          <w:sz w:val="24"/>
          <w:szCs w:val="24"/>
        </w:rPr>
        <w:t xml:space="preserve">t </w:t>
      </w:r>
      <w:r w:rsidRPr="00680F7D">
        <w:rPr>
          <w:rFonts w:ascii="Times New Roman" w:hAnsi="Times New Roman" w:cs="Times New Roman"/>
          <w:sz w:val="24"/>
          <w:szCs w:val="24"/>
        </w:rPr>
        <w:t xml:space="preserve">as </w:t>
      </w:r>
      <w:r w:rsidRPr="005533CC">
        <w:rPr>
          <w:rFonts w:ascii="Times New Roman" w:hAnsi="Times New Roman" w:cs="Times New Roman"/>
          <w:i/>
          <w:iCs/>
          <w:sz w:val="28"/>
          <w:szCs w:val="28"/>
        </w:rPr>
        <w:t>x</w:t>
      </w:r>
      <w:r w:rsidRPr="005533CC">
        <w:rPr>
          <w:rFonts w:ascii="Times New Roman" w:hAnsi="Times New Roman" w:cs="Times New Roman"/>
          <w:i/>
          <w:iCs/>
          <w:position w:val="-10"/>
          <w:sz w:val="28"/>
          <w:szCs w:val="28"/>
          <w:vertAlign w:val="subscript"/>
        </w:rPr>
        <w:t xml:space="preserve">t </w:t>
      </w:r>
      <w:r w:rsidRPr="005533CC">
        <w:rPr>
          <w:rFonts w:ascii="Times New Roman" w:hAnsi="Times New Roman" w:cs="Times New Roman"/>
          <w:sz w:val="28"/>
          <w:szCs w:val="28"/>
        </w:rPr>
        <w:t>= (</w:t>
      </w:r>
      <w:r w:rsidRPr="005533CC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5533CC">
        <w:rPr>
          <w:rFonts w:ascii="Times New Roman" w:hAnsi="Times New Roman" w:cs="Times New Roman"/>
          <w:i/>
          <w:iCs/>
          <w:position w:val="-10"/>
          <w:sz w:val="28"/>
          <w:szCs w:val="28"/>
          <w:vertAlign w:val="subscript"/>
        </w:rPr>
        <w:t xml:space="preserve">t </w:t>
      </w:r>
      <w:r w:rsidRPr="005533CC">
        <w:rPr>
          <w:rFonts w:ascii="Times New Roman" w:hAnsi="Times New Roman" w:cs="Times New Roman"/>
          <w:sz w:val="28"/>
          <w:szCs w:val="28"/>
        </w:rPr>
        <w:t>- μ</w:t>
      </w:r>
      <w:proofErr w:type="gramStart"/>
      <w:r w:rsidRPr="005533CC">
        <w:rPr>
          <w:rFonts w:ascii="Times New Roman" w:hAnsi="Times New Roman" w:cs="Times New Roman"/>
          <w:sz w:val="28"/>
          <w:szCs w:val="28"/>
        </w:rPr>
        <w:t>)</w:t>
      </w:r>
      <w:r w:rsidRPr="005533CC">
        <w:rPr>
          <w:rFonts w:ascii="Times New Roman" w:hAnsi="Times New Roman" w:cs="Times New Roman"/>
          <w:position w:val="10"/>
          <w:sz w:val="28"/>
          <w:szCs w:val="28"/>
          <w:vertAlign w:val="superscript"/>
        </w:rPr>
        <w:t>2</w:t>
      </w:r>
      <w:proofErr w:type="gramEnd"/>
    </w:p>
    <w:p w:rsidR="00680F7D" w:rsidRDefault="00680F7D" w:rsidP="00680F7D">
      <w:pPr>
        <w:pStyle w:val="NoSpacing"/>
        <w:rPr>
          <w:rFonts w:ascii="Times New Roman" w:eastAsiaTheme="minorEastAsia" w:hAnsi="Times New Roman" w:cs="Times New Roman"/>
          <w:sz w:val="28"/>
          <w:szCs w:val="28"/>
        </w:rPr>
      </w:pPr>
    </w:p>
    <w:p w:rsidR="005533CC" w:rsidRPr="005533CC" w:rsidRDefault="005533CC" w:rsidP="005533C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5533CC">
        <w:rPr>
          <w:rFonts w:ascii="Times New Roman" w:eastAsiaTheme="minorEastAsia" w:hAnsi="Times New Roman" w:cs="Times New Roman"/>
          <w:sz w:val="24"/>
          <w:szCs w:val="24"/>
        </w:rPr>
        <w:t>- Step 4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: compute daily price-based volatility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P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fPr>
              <m:num>
                <m:nary>
                  <m:naryPr>
                    <m:chr m:val="∑"/>
                    <m:limLoc m:val="subSup"/>
                    <m:ctrlPr>
                      <w:rPr>
                        <w:rFonts w:ascii="Cambria Math" w:eastAsiaTheme="minorEastAsia" w:hAnsi="Cambria Math" w:cs="Times New Roman"/>
                        <w:i/>
                        <w:sz w:val="30"/>
                        <w:szCs w:val="3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30"/>
                        <w:szCs w:val="30"/>
                      </w:rPr>
                      <m:t>t=1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30"/>
                        <w:szCs w:val="30"/>
                      </w:rPr>
                      <m:t>T</m:t>
                    </m:r>
                  </m:sup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0"/>
                            <w:szCs w:val="3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30"/>
                            <w:szCs w:val="3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30"/>
                            <w:szCs w:val="30"/>
                          </w:rPr>
                          <m:t>t</m:t>
                        </m:r>
                      </m:sub>
                    </m:sSub>
                  </m:e>
                </m:nary>
              </m:num>
              <m:den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T-1</m:t>
                </m:r>
              </m:den>
            </m:f>
          </m:e>
        </m:rad>
      </m:oMath>
    </w:p>
    <w:p w:rsidR="00680F7D" w:rsidRDefault="00680F7D" w:rsidP="00680F7D">
      <w:pPr>
        <w:pStyle w:val="NoSpacing"/>
        <w:rPr>
          <w:rFonts w:ascii="Times New Roman" w:eastAsiaTheme="minorEastAsia" w:hAnsi="Times New Roman" w:cs="Times New Roman"/>
          <w:sz w:val="28"/>
          <w:szCs w:val="28"/>
        </w:rPr>
      </w:pPr>
    </w:p>
    <w:p w:rsidR="00680F7D" w:rsidRPr="00680F7D" w:rsidRDefault="00680F7D" w:rsidP="00680F7D">
      <w:pPr>
        <w:pStyle w:val="NoSpacing"/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</w:p>
    <w:p w:rsidR="00203BE0" w:rsidRPr="00203BE0" w:rsidRDefault="00203BE0" w:rsidP="00203B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*) The </w:t>
      </w:r>
      <w:r w:rsidRPr="00203BE0">
        <w:rPr>
          <w:rFonts w:ascii="Times New Roman" w:hAnsi="Times New Roman" w:cs="Times New Roman"/>
          <w:sz w:val="24"/>
          <w:szCs w:val="24"/>
        </w:rPr>
        <w:t>procedures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BE0">
        <w:rPr>
          <w:rFonts w:ascii="Times New Roman" w:hAnsi="Times New Roman" w:cs="Times New Roman"/>
          <w:sz w:val="24"/>
          <w:szCs w:val="24"/>
        </w:rPr>
        <w:t>calculating the price-based volatility to compute the yield-based volatility</w:t>
      </w:r>
    </w:p>
    <w:p w:rsidR="00002330" w:rsidRDefault="00203BE0" w:rsidP="00203BE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203BE0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203BE0">
        <w:rPr>
          <w:rFonts w:ascii="Times New Roman" w:hAnsi="Times New Roman" w:cs="Times New Roman"/>
          <w:sz w:val="24"/>
          <w:szCs w:val="24"/>
        </w:rPr>
        <w:t xml:space="preserve"> the same bond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002330">
        <w:rPr>
          <w:rFonts w:ascii="Times New Roman" w:hAnsi="Times New Roman" w:cs="Times New Roman"/>
          <w:sz w:val="24"/>
          <w:szCs w:val="24"/>
        </w:rPr>
        <w:t>using the relationship between price-base volatility and yield-based volatility formula</w:t>
      </w:r>
    </w:p>
    <w:p w:rsidR="00002330" w:rsidRDefault="00002330" w:rsidP="00203B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002330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Price-based volatility is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P</m:t>
            </m:r>
          </m:sub>
        </m:sSub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= σ 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p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P</m:t>
            </m:r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)          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[ P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: price</w:t>
      </w: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&gt; Price-based volatility is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y</m:t>
            </m:r>
          </m:sub>
        </m:sSub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= σ 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y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yP</m:t>
            </m:r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)            </w:t>
      </w:r>
      <w:r>
        <w:rPr>
          <w:rFonts w:ascii="Times New Roman" w:eastAsiaTheme="minorEastAsia" w:hAnsi="Times New Roman" w:cs="Times New Roman"/>
          <w:sz w:val="24"/>
          <w:szCs w:val="24"/>
        </w:rPr>
        <w:t>Y: yield of fixed-income security</w:t>
      </w: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p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P</m:t>
            </m:r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: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rate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of change in prices in continuous time</w:t>
      </w: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30"/>
          <w:szCs w:val="30"/>
        </w:rPr>
        <w:t xml:space="preserve">                                        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0"/>
                    <w:szCs w:val="30"/>
                  </w:rPr>
                  <m:t>p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P</m:t>
            </m:r>
          </m:den>
        </m:f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: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rate of change in yields in continuous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time ]</w:t>
      </w:r>
      <w:proofErr w:type="gramEnd"/>
    </w:p>
    <w:p w:rsidR="00002330" w:rsidRDefault="00002330" w:rsidP="0000233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2330">
        <w:rPr>
          <w:rFonts w:ascii="Times New Roman" w:eastAsiaTheme="minorEastAsia" w:hAnsi="Times New Roman" w:cs="Times New Roman"/>
          <w:sz w:val="24"/>
          <w:szCs w:val="24"/>
        </w:rPr>
        <w:t>&gt;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Relationship </w:t>
      </w:r>
      <w:r>
        <w:rPr>
          <w:rFonts w:ascii="Times New Roman" w:hAnsi="Times New Roman" w:cs="Times New Roman"/>
          <w:sz w:val="24"/>
          <w:szCs w:val="24"/>
        </w:rPr>
        <w:t>between price-base volatility and yield-based volatility formula</w:t>
      </w: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02330" w:rsidRDefault="00002330" w:rsidP="00002330">
      <w:pPr>
        <w:pStyle w:val="NoSpacing"/>
        <w:rPr>
          <w:rFonts w:ascii="Times New Roman" w:eastAsiaTheme="minorEastAsia" w:hAnsi="Times New Roman" w:cs="Times New Roman"/>
          <w:sz w:val="30"/>
          <w:szCs w:val="30"/>
        </w:rPr>
      </w:pPr>
      <w:r>
        <w:rPr>
          <w:rFonts w:ascii="Times New Roman" w:eastAsiaTheme="minorEastAsia" w:hAnsi="Times New Roman" w:cs="Times New Roman"/>
          <w:sz w:val="30"/>
          <w:szCs w:val="30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P</m:t>
            </m:r>
          </m:sub>
        </m:sSub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30"/>
                <w:szCs w:val="30"/>
              </w:rPr>
              <m:t>y</m:t>
            </m:r>
          </m:sub>
        </m:sSub>
      </m:oMath>
      <w:r>
        <w:rPr>
          <w:rFonts w:ascii="Times New Roman" w:eastAsiaTheme="minorEastAsia" w:hAnsi="Times New Roman" w:cs="Times New Roman"/>
          <w:sz w:val="30"/>
          <w:szCs w:val="30"/>
        </w:rPr>
        <w:t xml:space="preserve"> </w:t>
      </w:r>
      <w:r w:rsidRPr="00002330">
        <w:rPr>
          <w:rFonts w:ascii="Times New Roman" w:eastAsiaTheme="minorEastAsia" w:hAnsi="Times New Roman" w:cs="Times New Roman"/>
          <w:sz w:val="16"/>
          <w:szCs w:val="16"/>
        </w:rPr>
        <w:t>x</w:t>
      </w:r>
      <w:r>
        <w:rPr>
          <w:rFonts w:ascii="Times New Roman" w:eastAsiaTheme="minorEastAsia" w:hAnsi="Times New Roman" w:cs="Times New Roman"/>
          <w:sz w:val="30"/>
          <w:szCs w:val="30"/>
        </w:rPr>
        <w:t xml:space="preserve"> y </w:t>
      </w:r>
      <w:r w:rsidRPr="00002330">
        <w:rPr>
          <w:rFonts w:ascii="Times New Roman" w:eastAsiaTheme="minorEastAsia" w:hAnsi="Times New Roman" w:cs="Times New Roman"/>
          <w:sz w:val="16"/>
          <w:szCs w:val="16"/>
        </w:rPr>
        <w:t>x</w:t>
      </w:r>
      <w:r>
        <w:rPr>
          <w:rFonts w:ascii="Times New Roman" w:eastAsiaTheme="minorEastAsia" w:hAnsi="Times New Roman" w:cs="Times New Roman"/>
          <w:sz w:val="30"/>
          <w:szCs w:val="30"/>
        </w:rPr>
        <w:t xml:space="preserve"> MD                                  </w:t>
      </w:r>
      <w:r w:rsidRPr="00002330">
        <w:rPr>
          <w:rFonts w:ascii="Times New Roman" w:eastAsiaTheme="minorEastAsia" w:hAnsi="Times New Roman" w:cs="Times New Roman"/>
          <w:sz w:val="24"/>
          <w:szCs w:val="24"/>
        </w:rPr>
        <w:t>[MD: modified duration of the bond]</w:t>
      </w:r>
    </w:p>
    <w:p w:rsidR="00002330" w:rsidRDefault="00002330" w:rsidP="00203BE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02330" w:rsidRPr="00DF5DC3" w:rsidRDefault="00DF5DC3" w:rsidP="00203BE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above formula is useful to convert </w:t>
      </w:r>
      <w:r w:rsidRPr="00DF5DC3">
        <w:rPr>
          <w:rFonts w:ascii="Times New Roman" w:hAnsi="Times New Roman" w:cs="Times New Roman"/>
          <w:sz w:val="24"/>
          <w:szCs w:val="24"/>
        </w:rPr>
        <w:t>price-based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DC3">
        <w:rPr>
          <w:rFonts w:ascii="Times New Roman" w:hAnsi="Times New Roman" w:cs="Times New Roman"/>
          <w:sz w:val="24"/>
          <w:szCs w:val="24"/>
        </w:rPr>
        <w:t>volatility</w:t>
      </w:r>
      <w:r>
        <w:rPr>
          <w:rFonts w:ascii="Times New Roman" w:hAnsi="Times New Roman" w:cs="Times New Roman"/>
          <w:sz w:val="24"/>
          <w:szCs w:val="24"/>
        </w:rPr>
        <w:t xml:space="preserve"> and yield</w:t>
      </w:r>
      <w:r w:rsidRPr="00DF5DC3">
        <w:rPr>
          <w:rFonts w:ascii="Times New Roman" w:hAnsi="Times New Roman" w:cs="Times New Roman"/>
          <w:sz w:val="24"/>
          <w:szCs w:val="24"/>
        </w:rPr>
        <w:t>-based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DC3">
        <w:rPr>
          <w:rFonts w:ascii="Times New Roman" w:hAnsi="Times New Roman" w:cs="Times New Roman"/>
          <w:sz w:val="24"/>
          <w:szCs w:val="24"/>
        </w:rPr>
        <w:t>volatility</w:t>
      </w:r>
      <w:r>
        <w:rPr>
          <w:rFonts w:ascii="Times New Roman" w:hAnsi="Times New Roman" w:cs="Times New Roman"/>
          <w:sz w:val="24"/>
          <w:szCs w:val="24"/>
        </w:rPr>
        <w:t xml:space="preserve"> if there is either one known. T</w:t>
      </w:r>
      <w:r w:rsidRPr="00DF5DC3">
        <w:rPr>
          <w:rFonts w:ascii="Times New Roman" w:hAnsi="Times New Roman" w:cs="Times New Roman"/>
          <w:sz w:val="24"/>
          <w:szCs w:val="24"/>
        </w:rPr>
        <w:t xml:space="preserve">he procedures for </w:t>
      </w:r>
      <w:r>
        <w:rPr>
          <w:rFonts w:ascii="Times New Roman" w:hAnsi="Times New Roman" w:cs="Times New Roman"/>
          <w:sz w:val="24"/>
          <w:szCs w:val="24"/>
        </w:rPr>
        <w:t>calculating</w:t>
      </w:r>
      <w:r w:rsidRPr="00DF5DC3">
        <w:rPr>
          <w:rFonts w:ascii="Times New Roman" w:hAnsi="Times New Roman" w:cs="Times New Roman"/>
          <w:sz w:val="24"/>
          <w:szCs w:val="24"/>
        </w:rPr>
        <w:t xml:space="preserve"> the price-based volatility can easily be used to compute the yield-based volatility</w:t>
      </w:r>
      <w:r>
        <w:rPr>
          <w:rFonts w:ascii="Times New Roman" w:hAnsi="Times New Roman" w:cs="Times New Roman"/>
          <w:sz w:val="24"/>
          <w:szCs w:val="24"/>
        </w:rPr>
        <w:t xml:space="preserve"> of the same bond.</w:t>
      </w:r>
    </w:p>
    <w:p w:rsidR="00002330" w:rsidRDefault="00002330" w:rsidP="00203BE0">
      <w:pPr>
        <w:pStyle w:val="NoSpacing"/>
        <w:rPr>
          <w:rFonts w:ascii="Times New Roman" w:eastAsiaTheme="minorEastAsia" w:hAnsi="Times New Roman" w:cs="Times New Roman"/>
          <w:sz w:val="30"/>
          <w:szCs w:val="30"/>
        </w:rPr>
      </w:pPr>
    </w:p>
    <w:p w:rsidR="00002330" w:rsidRPr="00203BE0" w:rsidRDefault="00002330" w:rsidP="00203B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002330" w:rsidRPr="00203BE0" w:rsidSect="00D52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6E4B"/>
    <w:multiLevelType w:val="hybridMultilevel"/>
    <w:tmpl w:val="6812DA94"/>
    <w:lvl w:ilvl="0" w:tplc="73E479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90CAB"/>
    <w:multiLevelType w:val="hybridMultilevel"/>
    <w:tmpl w:val="9ED61FCC"/>
    <w:lvl w:ilvl="0" w:tplc="EB20EB0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06F91"/>
    <w:multiLevelType w:val="hybridMultilevel"/>
    <w:tmpl w:val="E9EA3960"/>
    <w:lvl w:ilvl="0" w:tplc="E64C764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70AB9"/>
    <w:multiLevelType w:val="hybridMultilevel"/>
    <w:tmpl w:val="A0267FA0"/>
    <w:lvl w:ilvl="0" w:tplc="CF404CB2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E5518E"/>
    <w:multiLevelType w:val="hybridMultilevel"/>
    <w:tmpl w:val="B82E54A0"/>
    <w:lvl w:ilvl="0" w:tplc="B4DC0EA2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491B58"/>
    <w:multiLevelType w:val="hybridMultilevel"/>
    <w:tmpl w:val="5776A92A"/>
    <w:lvl w:ilvl="0" w:tplc="D58E63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0F7D"/>
    <w:rsid w:val="00002330"/>
    <w:rsid w:val="00203BE0"/>
    <w:rsid w:val="005533CC"/>
    <w:rsid w:val="00680F7D"/>
    <w:rsid w:val="00BB2F9D"/>
    <w:rsid w:val="00D521F0"/>
    <w:rsid w:val="00DF5DC3"/>
    <w:rsid w:val="00FC2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0F7D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80F7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F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3</cp:revision>
  <dcterms:created xsi:type="dcterms:W3CDTF">2015-04-01T00:08:00Z</dcterms:created>
  <dcterms:modified xsi:type="dcterms:W3CDTF">2015-04-01T00:47:00Z</dcterms:modified>
</cp:coreProperties>
</file>