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2D9F9A" w14:textId="77777777" w:rsidR="001618EC" w:rsidRPr="00BC5B32" w:rsidRDefault="007C4A2C" w:rsidP="001618EC">
      <w:pPr>
        <w:rPr>
          <w:rFonts w:ascii="Times New Roman" w:hAnsi="Times New Roman" w:cs="Times New Roman"/>
        </w:rPr>
      </w:pPr>
      <w:r>
        <w:rPr>
          <w:rFonts w:ascii="Times New Roman" w:hAnsi="Times New Roman" w:cs="Times New Roman"/>
        </w:rPr>
        <w:t>URBS 260</w:t>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1618EC" w:rsidRPr="00BC5B32">
        <w:rPr>
          <w:rFonts w:ascii="Times New Roman" w:hAnsi="Times New Roman" w:cs="Times New Roman"/>
        </w:rPr>
        <w:tab/>
      </w:r>
      <w:r w:rsidR="00BC5B32">
        <w:rPr>
          <w:rFonts w:ascii="Times New Roman" w:hAnsi="Times New Roman" w:cs="Times New Roman"/>
        </w:rPr>
        <w:t xml:space="preserve">            </w:t>
      </w:r>
      <w:bookmarkStart w:id="0" w:name="_GoBack"/>
      <w:bookmarkEnd w:id="0"/>
    </w:p>
    <w:p w14:paraId="6C50BB32" w14:textId="77777777" w:rsidR="007C4A2C" w:rsidRDefault="001618EC">
      <w:pPr>
        <w:rPr>
          <w:rFonts w:ascii="Times New Roman" w:hAnsi="Times New Roman" w:cs="Times New Roman"/>
        </w:rPr>
      </w:pPr>
      <w:r w:rsidRPr="00BC5B32">
        <w:rPr>
          <w:rFonts w:ascii="Times New Roman" w:hAnsi="Times New Roman" w:cs="Times New Roman"/>
        </w:rPr>
        <w:t>Analytical Methods in Urban Planning</w:t>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Pr>
          <w:rFonts w:ascii="Times New Roman" w:hAnsi="Times New Roman" w:cs="Times New Roman"/>
        </w:rPr>
        <w:t xml:space="preserve"> </w:t>
      </w:r>
    </w:p>
    <w:p w14:paraId="702A6EB6" w14:textId="77777777" w:rsidR="007C4A2C" w:rsidRDefault="001618EC">
      <w:pPr>
        <w:rPr>
          <w:rFonts w:ascii="Times New Roman" w:hAnsi="Times New Roman" w:cs="Times New Roman"/>
        </w:rPr>
      </w:pPr>
      <w:r w:rsidRPr="00BC5B32">
        <w:rPr>
          <w:rFonts w:ascii="Times New Roman" w:hAnsi="Times New Roman" w:cs="Times New Roman"/>
        </w:rPr>
        <w:t xml:space="preserve">Prof. </w:t>
      </w:r>
      <w:proofErr w:type="spellStart"/>
      <w:r w:rsidRPr="00BC5B32">
        <w:rPr>
          <w:rFonts w:ascii="Times New Roman" w:hAnsi="Times New Roman" w:cs="Times New Roman"/>
        </w:rPr>
        <w:t>Dony</w:t>
      </w:r>
      <w:proofErr w:type="spellEnd"/>
      <w:r w:rsidRPr="00BC5B32">
        <w:rPr>
          <w:rFonts w:ascii="Times New Roman" w:hAnsi="Times New Roman" w:cs="Times New Roman"/>
        </w:rPr>
        <w:t xml:space="preserve"> </w:t>
      </w:r>
      <w:proofErr w:type="spellStart"/>
      <w:r w:rsidRPr="00BC5B32">
        <w:rPr>
          <w:rFonts w:ascii="Times New Roman" w:hAnsi="Times New Roman" w:cs="Times New Roman"/>
        </w:rPr>
        <w:t>Seto</w:t>
      </w:r>
      <w:proofErr w:type="spellEnd"/>
      <w:r w:rsidR="00BC5B32">
        <w:rPr>
          <w:rFonts w:ascii="Times New Roman" w:hAnsi="Times New Roman" w:cs="Times New Roman"/>
        </w:rPr>
        <w:tab/>
      </w:r>
      <w:r w:rsidR="00BC5B32">
        <w:rPr>
          <w:rFonts w:ascii="Times New Roman" w:hAnsi="Times New Roman" w:cs="Times New Roman"/>
        </w:rPr>
        <w:tab/>
      </w:r>
      <w:r w:rsidR="00BC5B32">
        <w:rPr>
          <w:rFonts w:ascii="Times New Roman" w:hAnsi="Times New Roman" w:cs="Times New Roman"/>
        </w:rPr>
        <w:tab/>
      </w:r>
      <w:r w:rsidR="00BC5B32">
        <w:rPr>
          <w:rFonts w:ascii="Times New Roman" w:hAnsi="Times New Roman" w:cs="Times New Roman"/>
        </w:rPr>
        <w:tab/>
      </w:r>
      <w:r w:rsidR="00BC5B32">
        <w:rPr>
          <w:rFonts w:ascii="Times New Roman" w:hAnsi="Times New Roman" w:cs="Times New Roman"/>
        </w:rPr>
        <w:tab/>
      </w:r>
      <w:r w:rsidR="00BC5B32">
        <w:rPr>
          <w:rFonts w:ascii="Times New Roman" w:hAnsi="Times New Roman" w:cs="Times New Roman"/>
        </w:rPr>
        <w:tab/>
      </w:r>
      <w:r w:rsidR="00BC5B32">
        <w:rPr>
          <w:rFonts w:ascii="Times New Roman" w:hAnsi="Times New Roman" w:cs="Times New Roman"/>
        </w:rPr>
        <w:tab/>
      </w:r>
      <w:r w:rsidR="00BC5B32">
        <w:rPr>
          <w:rFonts w:ascii="Times New Roman" w:hAnsi="Times New Roman" w:cs="Times New Roman"/>
        </w:rPr>
        <w:tab/>
        <w:t xml:space="preserve"> </w:t>
      </w:r>
    </w:p>
    <w:p w14:paraId="26E63E92" w14:textId="77777777" w:rsidR="00BC5B32" w:rsidRPr="00BC5B32" w:rsidRDefault="00802CBF">
      <w:pPr>
        <w:rPr>
          <w:rFonts w:ascii="Times New Roman" w:hAnsi="Times New Roman" w:cs="Times New Roman"/>
        </w:rPr>
      </w:pPr>
      <w:r>
        <w:rPr>
          <w:rFonts w:ascii="Times New Roman" w:hAnsi="Times New Roman" w:cs="Times New Roman"/>
        </w:rPr>
        <w:t>2016</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sidRPr="00BC5B32">
        <w:rPr>
          <w:rFonts w:ascii="Times New Roman" w:hAnsi="Times New Roman" w:cs="Times New Roman"/>
        </w:rPr>
        <w:tab/>
      </w:r>
      <w:r w:rsidR="00BC5B32">
        <w:rPr>
          <w:rFonts w:ascii="Times New Roman" w:hAnsi="Times New Roman" w:cs="Times New Roman"/>
        </w:rPr>
        <w:t xml:space="preserve">     </w:t>
      </w:r>
      <w:r w:rsidR="00BC5B32" w:rsidRPr="00BC5B32">
        <w:rPr>
          <w:rFonts w:ascii="Times New Roman" w:hAnsi="Times New Roman" w:cs="Times New Roman"/>
        </w:rPr>
        <w:t xml:space="preserve">  </w:t>
      </w:r>
    </w:p>
    <w:p w14:paraId="69FB23A7" w14:textId="77777777" w:rsidR="00D26A60" w:rsidRDefault="00D26A60" w:rsidP="00D26A60">
      <w:pPr>
        <w:rPr>
          <w:rFonts w:ascii="Times New Roman" w:hAnsi="Times New Roman" w:cs="Times New Roman"/>
        </w:rPr>
      </w:pPr>
    </w:p>
    <w:p w14:paraId="6293BBD8" w14:textId="77777777" w:rsidR="001618EC" w:rsidRDefault="00D26A60" w:rsidP="00D26A60">
      <w:pPr>
        <w:spacing w:line="480" w:lineRule="auto"/>
        <w:rPr>
          <w:rFonts w:ascii="Times New Roman" w:hAnsi="Times New Roman" w:cs="Times New Roman"/>
        </w:rPr>
      </w:pPr>
      <w:r w:rsidRPr="00D26A60">
        <w:rPr>
          <w:rFonts w:ascii="Times New Roman" w:hAnsi="Times New Roman" w:cs="Times New Roman"/>
        </w:rPr>
        <w:t>1.</w:t>
      </w:r>
      <w:r>
        <w:rPr>
          <w:rFonts w:ascii="Times New Roman" w:hAnsi="Times New Roman" w:cs="Times New Roman"/>
        </w:rPr>
        <w:t xml:space="preserve"> The respondents of the 2016 Canadian Long Form Census are asked to fill out a list of questions on a variety of aspects and areas of their present lives. Hence, the census is best described as a cross-sectional survey or questionnaire. However, it is important to mention that a census is designed to be compared and compiled with previous and following year’s research and can therefore also be considered a longitudinal design as well.</w:t>
      </w:r>
    </w:p>
    <w:p w14:paraId="589A492D" w14:textId="77777777" w:rsidR="00D26A60" w:rsidRDefault="00D26A60" w:rsidP="00D26A60">
      <w:pPr>
        <w:spacing w:line="480" w:lineRule="auto"/>
        <w:rPr>
          <w:rFonts w:ascii="Times New Roman" w:hAnsi="Times New Roman" w:cs="Times New Roman"/>
        </w:rPr>
      </w:pPr>
      <w:r>
        <w:rPr>
          <w:rFonts w:ascii="Times New Roman" w:hAnsi="Times New Roman" w:cs="Times New Roman"/>
        </w:rPr>
        <w:t>2. The 2016 Long Form Census is only given to a quarter of the population, as opposed to the whole, for logistical reasons.</w:t>
      </w:r>
      <w:r w:rsidR="00A8645C">
        <w:rPr>
          <w:rFonts w:ascii="Times New Roman" w:hAnsi="Times New Roman" w:cs="Times New Roman"/>
        </w:rPr>
        <w:t xml:space="preserve"> Essentially, it would be impractical and inefficient to gather and process so much data on the entire Canadian populous.</w:t>
      </w:r>
    </w:p>
    <w:p w14:paraId="31F618EB" w14:textId="77777777" w:rsidR="00A8645C" w:rsidRDefault="00A8645C" w:rsidP="00D26A60">
      <w:pPr>
        <w:spacing w:line="480" w:lineRule="auto"/>
        <w:rPr>
          <w:rFonts w:ascii="Times New Roman" w:hAnsi="Times New Roman" w:cs="Times New Roman"/>
        </w:rPr>
      </w:pPr>
      <w:r>
        <w:rPr>
          <w:rFonts w:ascii="Times New Roman" w:hAnsi="Times New Roman" w:cs="Times New Roman"/>
        </w:rPr>
        <w:t xml:space="preserve">3. A mandatory census that reaches as many members of the Canadian population as possible is likely to get a much better response rate than an optional or voluntary census. This means that more data is gathered on a larger sample size, making the research more generalizable, reliable, and valid. </w:t>
      </w:r>
    </w:p>
    <w:p w14:paraId="4926B37B" w14:textId="77777777" w:rsidR="00A8645C" w:rsidRDefault="00A8645C" w:rsidP="00D26A60">
      <w:pPr>
        <w:spacing w:line="480" w:lineRule="auto"/>
        <w:rPr>
          <w:rFonts w:ascii="Times New Roman" w:hAnsi="Times New Roman" w:cs="Times New Roman"/>
        </w:rPr>
      </w:pPr>
      <w:r>
        <w:rPr>
          <w:rFonts w:ascii="Times New Roman" w:hAnsi="Times New Roman" w:cs="Times New Roman"/>
        </w:rPr>
        <w:t>4. The length and depth as well as the nature of the questions asked are the main differences between the long and short form census. Simply put, a long form census can prioritize qualitative questions and has a much deeper range of detail whereas a long form census might stick to more basic quantitative data gathering.</w:t>
      </w:r>
    </w:p>
    <w:p w14:paraId="6CC053CB" w14:textId="77777777" w:rsidR="00A8645C" w:rsidRDefault="00A8645C" w:rsidP="00D26A60">
      <w:pPr>
        <w:spacing w:line="480" w:lineRule="auto"/>
        <w:rPr>
          <w:rFonts w:ascii="Times New Roman" w:hAnsi="Times New Roman" w:cs="Times New Roman"/>
        </w:rPr>
      </w:pPr>
      <w:r>
        <w:rPr>
          <w:rFonts w:ascii="Times New Roman" w:hAnsi="Times New Roman" w:cs="Times New Roman"/>
        </w:rPr>
        <w:t xml:space="preserve">5. Despite the personal or private nature of some of the questions </w:t>
      </w:r>
      <w:r w:rsidR="006372F9">
        <w:rPr>
          <w:rFonts w:ascii="Times New Roman" w:hAnsi="Times New Roman" w:cs="Times New Roman"/>
        </w:rPr>
        <w:t xml:space="preserve">on this census, none of our team members felt uncomfortable answering the survey especially in the relative safety of the university setting or environment surrounded by peers. </w:t>
      </w:r>
    </w:p>
    <w:p w14:paraId="295B71FB" w14:textId="77777777" w:rsidR="006372F9" w:rsidRDefault="006372F9" w:rsidP="00D26A60">
      <w:pPr>
        <w:spacing w:line="480" w:lineRule="auto"/>
        <w:rPr>
          <w:rFonts w:ascii="Times New Roman" w:hAnsi="Times New Roman" w:cs="Times New Roman"/>
        </w:rPr>
      </w:pPr>
      <w:r>
        <w:rPr>
          <w:rFonts w:ascii="Times New Roman" w:hAnsi="Times New Roman" w:cs="Times New Roman"/>
        </w:rPr>
        <w:lastRenderedPageBreak/>
        <w:t>6. If our answers were no longer anonymous it would surely affect people’s comfort levels putting certain information in the public eye. Again, setting is an imp</w:t>
      </w:r>
      <w:r w:rsidR="00D71282">
        <w:rPr>
          <w:rFonts w:ascii="Times New Roman" w:hAnsi="Times New Roman" w:cs="Times New Roman"/>
        </w:rPr>
        <w:t>ortant factor to consider, but</w:t>
      </w:r>
      <w:r>
        <w:rPr>
          <w:rFonts w:ascii="Times New Roman" w:hAnsi="Times New Roman" w:cs="Times New Roman"/>
        </w:rPr>
        <w:t xml:space="preserve"> not everyone is as comfortable as our group </w:t>
      </w:r>
      <w:r w:rsidR="00D71282">
        <w:rPr>
          <w:rFonts w:ascii="Times New Roman" w:hAnsi="Times New Roman" w:cs="Times New Roman"/>
        </w:rPr>
        <w:t>in divulging</w:t>
      </w:r>
      <w:r>
        <w:rPr>
          <w:rFonts w:ascii="Times New Roman" w:hAnsi="Times New Roman" w:cs="Times New Roman"/>
        </w:rPr>
        <w:t xml:space="preserve"> personal information </w:t>
      </w:r>
      <w:r w:rsidR="00D71282">
        <w:rPr>
          <w:rFonts w:ascii="Times New Roman" w:hAnsi="Times New Roman" w:cs="Times New Roman"/>
        </w:rPr>
        <w:t xml:space="preserve">like finances </w:t>
      </w:r>
      <w:r>
        <w:rPr>
          <w:rFonts w:ascii="Times New Roman" w:hAnsi="Times New Roman" w:cs="Times New Roman"/>
        </w:rPr>
        <w:t>to classmates or strangers.</w:t>
      </w:r>
    </w:p>
    <w:p w14:paraId="34307EEE" w14:textId="77777777" w:rsidR="006372F9" w:rsidRPr="006372F9" w:rsidRDefault="006372F9" w:rsidP="00D26A60">
      <w:pPr>
        <w:spacing w:line="480" w:lineRule="auto"/>
        <w:rPr>
          <w:rFonts w:ascii="Times New Roman" w:hAnsi="Times New Roman" w:cs="Times New Roman"/>
          <w:lang w:val="fr-CA"/>
        </w:rPr>
      </w:pPr>
      <w:r w:rsidRPr="006372F9">
        <w:rPr>
          <w:rFonts w:ascii="Times New Roman" w:hAnsi="Times New Roman" w:cs="Times New Roman"/>
          <w:lang w:val="fr-CA"/>
        </w:rPr>
        <w:t>7. A) Qualitative: ~47 questions (73%)</w:t>
      </w:r>
    </w:p>
    <w:p w14:paraId="438234A5" w14:textId="77777777" w:rsidR="006372F9" w:rsidRPr="006372F9" w:rsidRDefault="006372F9" w:rsidP="00D26A60">
      <w:pPr>
        <w:spacing w:line="480" w:lineRule="auto"/>
        <w:rPr>
          <w:rFonts w:ascii="Times New Roman" w:hAnsi="Times New Roman" w:cs="Times New Roman"/>
          <w:lang w:val="fr-CA"/>
        </w:rPr>
      </w:pPr>
      <w:r w:rsidRPr="006372F9">
        <w:rPr>
          <w:rFonts w:ascii="Times New Roman" w:hAnsi="Times New Roman" w:cs="Times New Roman"/>
          <w:lang w:val="fr-CA"/>
        </w:rPr>
        <w:t xml:space="preserve">    B) Quantitative: ~17 questions (27%)</w:t>
      </w:r>
    </w:p>
    <w:p w14:paraId="752A8304" w14:textId="77777777" w:rsidR="006372F9" w:rsidRDefault="006372F9" w:rsidP="00D26A60">
      <w:pPr>
        <w:spacing w:line="480" w:lineRule="auto"/>
        <w:rPr>
          <w:rFonts w:ascii="Times New Roman" w:hAnsi="Times New Roman" w:cs="Times New Roman"/>
        </w:rPr>
      </w:pPr>
      <w:r w:rsidRPr="006372F9">
        <w:rPr>
          <w:rFonts w:ascii="Times New Roman" w:hAnsi="Times New Roman" w:cs="Times New Roman"/>
        </w:rPr>
        <w:t xml:space="preserve">8. </w:t>
      </w:r>
      <w:r>
        <w:rPr>
          <w:rFonts w:ascii="Times New Roman" w:hAnsi="Times New Roman" w:cs="Times New Roman"/>
        </w:rPr>
        <w:t>Using our subpopulation’s answers to section F we can induce that about 60% of the class is currently living at home.</w:t>
      </w:r>
    </w:p>
    <w:p w14:paraId="7AF131ED" w14:textId="77777777" w:rsidR="00AC0D19" w:rsidRDefault="006372F9" w:rsidP="00D26A60">
      <w:pPr>
        <w:spacing w:line="480" w:lineRule="auto"/>
        <w:rPr>
          <w:rFonts w:ascii="Times New Roman" w:hAnsi="Times New Roman" w:cs="Times New Roman"/>
        </w:rPr>
      </w:pPr>
      <w:r>
        <w:rPr>
          <w:rFonts w:ascii="Times New Roman" w:hAnsi="Times New Roman" w:cs="Times New Roman"/>
        </w:rPr>
        <w:t xml:space="preserve">9. Our inductive theory would be generalizable to the whole class because our sample and the population both fall into the same general </w:t>
      </w:r>
      <w:r w:rsidR="00AC0D19">
        <w:rPr>
          <w:rFonts w:ascii="Times New Roman" w:hAnsi="Times New Roman" w:cs="Times New Roman"/>
        </w:rPr>
        <w:t>demographic of young Montreal students. It is reliable because the census is consistent for all respondents and the d</w:t>
      </w:r>
      <w:r w:rsidR="00423480">
        <w:rPr>
          <w:rFonts w:ascii="Times New Roman" w:hAnsi="Times New Roman" w:cs="Times New Roman"/>
        </w:rPr>
        <w:t>ata is not influenced by technique</w:t>
      </w:r>
      <w:r w:rsidR="00AC0D19">
        <w:rPr>
          <w:rFonts w:ascii="Times New Roman" w:hAnsi="Times New Roman" w:cs="Times New Roman"/>
        </w:rPr>
        <w:t>. Similarly, it is easily replicated and recreated simply by applying the same census to the test group. Its internal validity is questionable however, the causality between our independent variable, the class population, and our dependent variable, whether they are living independently, is weak.</w:t>
      </w:r>
    </w:p>
    <w:p w14:paraId="12154C82" w14:textId="77777777" w:rsidR="00AC0D19" w:rsidRPr="006372F9" w:rsidRDefault="00AC0D19" w:rsidP="00D26A60">
      <w:pPr>
        <w:spacing w:line="480" w:lineRule="auto"/>
        <w:rPr>
          <w:rFonts w:ascii="Times New Roman" w:hAnsi="Times New Roman" w:cs="Times New Roman"/>
        </w:rPr>
      </w:pPr>
      <w:r>
        <w:rPr>
          <w:rFonts w:ascii="Times New Roman" w:hAnsi="Times New Roman" w:cs="Times New Roman"/>
        </w:rPr>
        <w:t>10. If we were to use a greater variety of demographic variables, relating to age, income, background into our theory as well as a much larger sample size it would greatly improve the clarity, accuracy and specificity of our theory as well as strengthening its internal validity and generalizability.</w:t>
      </w:r>
    </w:p>
    <w:sectPr w:rsidR="00AC0D19" w:rsidRPr="006372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4F6"/>
    <w:multiLevelType w:val="hybridMultilevel"/>
    <w:tmpl w:val="83CA5C0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FDC1DC6"/>
    <w:multiLevelType w:val="hybridMultilevel"/>
    <w:tmpl w:val="5EDED93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38B953BA"/>
    <w:multiLevelType w:val="hybridMultilevel"/>
    <w:tmpl w:val="CA6AE59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38C2366A"/>
    <w:multiLevelType w:val="hybridMultilevel"/>
    <w:tmpl w:val="D9A4042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57300348"/>
    <w:multiLevelType w:val="hybridMultilevel"/>
    <w:tmpl w:val="888ABD4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7BBF3211"/>
    <w:multiLevelType w:val="hybridMultilevel"/>
    <w:tmpl w:val="3376C5E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8EC"/>
    <w:rsid w:val="001618EC"/>
    <w:rsid w:val="00423480"/>
    <w:rsid w:val="00437638"/>
    <w:rsid w:val="006372F9"/>
    <w:rsid w:val="007C4A2C"/>
    <w:rsid w:val="00802CBF"/>
    <w:rsid w:val="00A860A3"/>
    <w:rsid w:val="00A8645C"/>
    <w:rsid w:val="00AC0D19"/>
    <w:rsid w:val="00BC5B32"/>
    <w:rsid w:val="00D26A60"/>
    <w:rsid w:val="00D71282"/>
    <w:rsid w:val="00E720AF"/>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72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B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B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ABF13-F5C8-1642-A1DE-992BD7350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460</Words>
  <Characters>2623</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Roumeissa Bechlem</cp:lastModifiedBy>
  <cp:revision>5</cp:revision>
  <dcterms:created xsi:type="dcterms:W3CDTF">2016-09-28T00:49:00Z</dcterms:created>
  <dcterms:modified xsi:type="dcterms:W3CDTF">2018-02-07T17:50:00Z</dcterms:modified>
</cp:coreProperties>
</file>