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691" w:rsidRPr="005249C9" w:rsidRDefault="005249C9" w:rsidP="00A12BF0">
      <w:pPr>
        <w:widowControl/>
        <w:ind w:left="540"/>
        <w:rPr>
          <w:b/>
          <w:sz w:val="28"/>
          <w:szCs w:val="28"/>
          <w:lang w:val="en-CA"/>
        </w:rPr>
      </w:pPr>
      <w:bookmarkStart w:id="0" w:name="_GoBack"/>
      <w:bookmarkEnd w:id="0"/>
      <w:r w:rsidRPr="005249C9">
        <w:rPr>
          <w:b/>
          <w:sz w:val="28"/>
          <w:szCs w:val="28"/>
          <w:lang w:val="en-CA"/>
        </w:rPr>
        <w:t>ACCO 310 N</w:t>
      </w:r>
      <w:r>
        <w:rPr>
          <w:b/>
          <w:sz w:val="28"/>
          <w:szCs w:val="28"/>
          <w:lang w:val="en-CA"/>
        </w:rPr>
        <w:t xml:space="preserve">OTES – </w:t>
      </w:r>
      <w:r w:rsidR="00215691" w:rsidRPr="005249C9">
        <w:rPr>
          <w:b/>
          <w:sz w:val="28"/>
          <w:szCs w:val="28"/>
          <w:lang w:val="en-CA"/>
        </w:rPr>
        <w:t>C</w:t>
      </w:r>
      <w:r>
        <w:rPr>
          <w:b/>
          <w:sz w:val="28"/>
          <w:szCs w:val="28"/>
          <w:lang w:val="en-CA"/>
        </w:rPr>
        <w:t>HAPTER 2</w:t>
      </w:r>
    </w:p>
    <w:p w:rsidR="00215691" w:rsidRPr="005249C9" w:rsidRDefault="00215691" w:rsidP="00A12BF0">
      <w:pPr>
        <w:widowControl/>
        <w:ind w:left="540"/>
        <w:rPr>
          <w:lang w:val="en-CA"/>
        </w:rPr>
      </w:pPr>
    </w:p>
    <w:p w:rsidR="00A12BF0" w:rsidRPr="00215691" w:rsidRDefault="00A12BF0" w:rsidP="00A12BF0">
      <w:pPr>
        <w:widowControl/>
        <w:ind w:left="540"/>
        <w:rPr>
          <w:lang w:val="en-CA"/>
        </w:rPr>
      </w:pPr>
      <w:r w:rsidRPr="00215691">
        <w:rPr>
          <w:lang w:val="en-CA"/>
        </w:rPr>
        <w:t xml:space="preserve">A </w:t>
      </w:r>
      <w:r w:rsidRPr="00215691">
        <w:rPr>
          <w:b/>
          <w:lang w:val="en-CA"/>
        </w:rPr>
        <w:t>conceptual framework</w:t>
      </w:r>
      <w:r w:rsidRPr="00215691">
        <w:rPr>
          <w:lang w:val="en-CA"/>
        </w:rPr>
        <w:t xml:space="preserve"> in accounting is a coherent system of interrelated objectives and fundamentals that can lead to consistent standards and that prescribe the nature, function, and limits of financial accounting and financial statements.  The benefits its development will generate can be characterized as follows: </w:t>
      </w:r>
    </w:p>
    <w:p w:rsidR="00A12BF0" w:rsidRPr="00215691" w:rsidRDefault="00A12BF0" w:rsidP="00A12BF0">
      <w:pPr>
        <w:widowControl/>
        <w:spacing w:line="120" w:lineRule="auto"/>
        <w:ind w:right="-540"/>
        <w:rPr>
          <w:lang w:val="en-CA"/>
        </w:rPr>
      </w:pPr>
    </w:p>
    <w:p w:rsidR="00A12BF0" w:rsidRPr="00215691" w:rsidRDefault="00A12BF0" w:rsidP="00A12BF0">
      <w:pPr>
        <w:widowControl/>
        <w:ind w:left="1152" w:hanging="612"/>
        <w:rPr>
          <w:lang w:val="en-CA"/>
        </w:rPr>
      </w:pPr>
      <w:r w:rsidRPr="00215691">
        <w:rPr>
          <w:lang w:val="en-CA"/>
        </w:rPr>
        <w:t>a.</w:t>
      </w:r>
      <w:r w:rsidRPr="00215691">
        <w:rPr>
          <w:lang w:val="en-CA"/>
        </w:rPr>
        <w:tab/>
        <w:t xml:space="preserve">The standard setters (AcSB, IASB, </w:t>
      </w:r>
      <w:r w:rsidR="002A03A5" w:rsidRPr="00215691">
        <w:rPr>
          <w:lang w:val="en-CA"/>
        </w:rPr>
        <w:t>and FASB</w:t>
      </w:r>
      <w:r w:rsidRPr="00215691">
        <w:rPr>
          <w:lang w:val="en-CA"/>
        </w:rPr>
        <w:t>) will be able to issue more useful and consistent standards in the future.</w:t>
      </w:r>
    </w:p>
    <w:p w:rsidR="00A12BF0" w:rsidRPr="00215691" w:rsidRDefault="00A12BF0" w:rsidP="00A12BF0">
      <w:pPr>
        <w:widowControl/>
        <w:spacing w:line="120" w:lineRule="auto"/>
        <w:ind w:left="1152" w:right="-540" w:hanging="612"/>
        <w:rPr>
          <w:lang w:val="en-CA"/>
        </w:rPr>
      </w:pPr>
    </w:p>
    <w:p w:rsidR="00A12BF0" w:rsidRPr="00215691" w:rsidRDefault="00A12BF0" w:rsidP="00A12BF0">
      <w:pPr>
        <w:widowControl/>
        <w:ind w:left="1152" w:hanging="612"/>
        <w:rPr>
          <w:lang w:val="en-CA"/>
        </w:rPr>
      </w:pPr>
      <w:r w:rsidRPr="00215691">
        <w:rPr>
          <w:lang w:val="en-CA"/>
        </w:rPr>
        <w:t>b.</w:t>
      </w:r>
      <w:r w:rsidRPr="00215691">
        <w:rPr>
          <w:lang w:val="en-CA"/>
        </w:rPr>
        <w:tab/>
        <w:t>Problems in practice should be solved more rapidly and consistently by reference to a framework of basic theory.</w:t>
      </w:r>
    </w:p>
    <w:p w:rsidR="00A12BF0" w:rsidRPr="00215691" w:rsidRDefault="00A12BF0" w:rsidP="00A12BF0">
      <w:pPr>
        <w:widowControl/>
        <w:spacing w:line="120" w:lineRule="auto"/>
        <w:ind w:left="1152" w:right="-540" w:hanging="612"/>
        <w:rPr>
          <w:lang w:val="en-CA"/>
        </w:rPr>
      </w:pPr>
    </w:p>
    <w:p w:rsidR="00A12BF0" w:rsidRPr="00215691" w:rsidRDefault="00A12BF0" w:rsidP="00A12BF0">
      <w:pPr>
        <w:widowControl/>
        <w:ind w:left="1152" w:right="-7" w:hanging="612"/>
        <w:rPr>
          <w:lang w:val="en-CA"/>
        </w:rPr>
      </w:pPr>
      <w:r w:rsidRPr="00215691">
        <w:rPr>
          <w:lang w:val="en-CA"/>
        </w:rPr>
        <w:t>c.</w:t>
      </w:r>
      <w:r w:rsidRPr="00215691">
        <w:rPr>
          <w:lang w:val="en-CA"/>
        </w:rPr>
        <w:tab/>
        <w:t>Understanding of and confidence in the financial reporting process by financial statement users will be increased.</w:t>
      </w:r>
    </w:p>
    <w:p w:rsidR="00A12BF0" w:rsidRPr="00215691" w:rsidRDefault="00A12BF0" w:rsidP="00A12BF0">
      <w:pPr>
        <w:widowControl/>
        <w:spacing w:line="120" w:lineRule="auto"/>
        <w:ind w:left="1152" w:right="-540" w:hanging="612"/>
        <w:rPr>
          <w:lang w:val="en-CA"/>
        </w:rPr>
      </w:pPr>
    </w:p>
    <w:p w:rsidR="00A12BF0" w:rsidRPr="00215691" w:rsidRDefault="00A12BF0" w:rsidP="00A12BF0">
      <w:pPr>
        <w:widowControl/>
        <w:ind w:left="1152" w:right="-7" w:hanging="612"/>
        <w:rPr>
          <w:lang w:val="en-CA"/>
        </w:rPr>
      </w:pPr>
      <w:r w:rsidRPr="00215691">
        <w:rPr>
          <w:lang w:val="en-CA"/>
        </w:rPr>
        <w:t>d.</w:t>
      </w:r>
      <w:r w:rsidRPr="00215691">
        <w:rPr>
          <w:lang w:val="en-CA"/>
        </w:rPr>
        <w:tab/>
        <w:t>Comparability with respect to the financial statements of various companies will be enhanced.</w:t>
      </w:r>
    </w:p>
    <w:p w:rsidR="00A12BF0" w:rsidRPr="00215691" w:rsidRDefault="00A12BF0" w:rsidP="00A12BF0">
      <w:pPr>
        <w:widowControl/>
        <w:ind w:left="1152" w:right="-7" w:hanging="612"/>
        <w:rPr>
          <w:lang w:val="en-CA"/>
        </w:rPr>
      </w:pPr>
    </w:p>
    <w:p w:rsidR="00A12BF0" w:rsidRPr="00215691" w:rsidRDefault="00A12BF0" w:rsidP="00A12BF0">
      <w:pPr>
        <w:widowControl/>
        <w:ind w:left="1152" w:right="-7" w:hanging="612"/>
        <w:rPr>
          <w:lang w:val="en-CA"/>
        </w:rPr>
      </w:pPr>
      <w:r w:rsidRPr="00215691">
        <w:rPr>
          <w:lang w:val="en-CA"/>
        </w:rPr>
        <w:t>The conceptual framework is used by standard setters to devise new standards.</w:t>
      </w:r>
    </w:p>
    <w:p w:rsidR="00A12BF0" w:rsidRPr="00215691" w:rsidRDefault="00A12BF0" w:rsidP="00A12BF0">
      <w:pPr>
        <w:widowControl/>
        <w:ind w:left="1152" w:right="-7" w:hanging="612"/>
        <w:rPr>
          <w:lang w:val="en-CA"/>
        </w:rPr>
      </w:pPr>
    </w:p>
    <w:p w:rsidR="00A12BF0" w:rsidRPr="00215691" w:rsidRDefault="00A12BF0" w:rsidP="00A12BF0">
      <w:pPr>
        <w:widowControl/>
        <w:ind w:left="1152" w:right="-7" w:hanging="612"/>
        <w:rPr>
          <w:lang w:val="en-CA"/>
        </w:rPr>
      </w:pPr>
      <w:r w:rsidRPr="00215691">
        <w:rPr>
          <w:lang w:val="en-CA"/>
        </w:rPr>
        <w:t>It is also used people in industry in applying professional judgement to a given situation.</w:t>
      </w:r>
    </w:p>
    <w:p w:rsidR="00A12BF0" w:rsidRPr="00215691" w:rsidRDefault="00A12BF0" w:rsidP="00A12BF0">
      <w:pPr>
        <w:widowControl/>
        <w:ind w:left="1152" w:right="-7" w:hanging="612"/>
        <w:rPr>
          <w:lang w:val="en-CA"/>
        </w:rPr>
      </w:pPr>
    </w:p>
    <w:p w:rsidR="00A12BF0" w:rsidRPr="00215691" w:rsidRDefault="00A12BF0" w:rsidP="00A12BF0">
      <w:pPr>
        <w:widowControl/>
        <w:ind w:left="1152" w:right="-7" w:hanging="612"/>
        <w:rPr>
          <w:lang w:val="en-CA"/>
        </w:rPr>
      </w:pPr>
      <w:r w:rsidRPr="00215691">
        <w:rPr>
          <w:lang w:val="en-CA"/>
        </w:rPr>
        <w:t>The pillars of the conceptual framework are:</w:t>
      </w:r>
    </w:p>
    <w:p w:rsidR="002A03A5" w:rsidRPr="00215691" w:rsidRDefault="002A03A5" w:rsidP="00A12BF0">
      <w:pPr>
        <w:widowControl/>
        <w:ind w:left="1152" w:right="-7" w:hanging="612"/>
        <w:rPr>
          <w:lang w:val="en-CA"/>
        </w:rPr>
      </w:pPr>
    </w:p>
    <w:p w:rsidR="002A03A5" w:rsidRPr="00215691" w:rsidRDefault="002A03A5" w:rsidP="002A03A5">
      <w:pPr>
        <w:pStyle w:val="ListParagraph"/>
        <w:widowControl/>
        <w:numPr>
          <w:ilvl w:val="0"/>
          <w:numId w:val="6"/>
        </w:numPr>
        <w:ind w:right="-7"/>
        <w:rPr>
          <w:lang w:val="en-CA"/>
        </w:rPr>
      </w:pPr>
      <w:r w:rsidRPr="00215691">
        <w:rPr>
          <w:lang w:val="en-CA"/>
        </w:rPr>
        <w:t xml:space="preserve">Objectives (Take into account reporting environment, regulations </w:t>
      </w:r>
      <w:r w:rsidR="000F6093" w:rsidRPr="00215691">
        <w:rPr>
          <w:lang w:val="en-CA"/>
        </w:rPr>
        <w:t>etc.</w:t>
      </w:r>
      <w:r w:rsidRPr="00215691">
        <w:rPr>
          <w:lang w:val="en-CA"/>
        </w:rPr>
        <w:t>)</w:t>
      </w:r>
    </w:p>
    <w:p w:rsidR="002A03A5" w:rsidRPr="00215691" w:rsidRDefault="002A03A5" w:rsidP="002A03A5">
      <w:pPr>
        <w:pStyle w:val="ListParagraph"/>
        <w:widowControl/>
        <w:numPr>
          <w:ilvl w:val="0"/>
          <w:numId w:val="6"/>
        </w:numPr>
        <w:ind w:right="-7"/>
        <w:rPr>
          <w:lang w:val="en-CA"/>
        </w:rPr>
      </w:pPr>
      <w:r w:rsidRPr="00215691">
        <w:rPr>
          <w:lang w:val="en-CA"/>
        </w:rPr>
        <w:t>Qualitative Characteristics (Primary and Enhancing)</w:t>
      </w:r>
    </w:p>
    <w:p w:rsidR="002A03A5" w:rsidRPr="00215691" w:rsidRDefault="002A03A5" w:rsidP="002A03A5">
      <w:pPr>
        <w:pStyle w:val="ListParagraph"/>
        <w:widowControl/>
        <w:numPr>
          <w:ilvl w:val="0"/>
          <w:numId w:val="6"/>
        </w:numPr>
        <w:ind w:right="-7"/>
        <w:rPr>
          <w:lang w:val="en-CA"/>
        </w:rPr>
      </w:pPr>
      <w:r w:rsidRPr="00215691">
        <w:rPr>
          <w:lang w:val="en-CA"/>
        </w:rPr>
        <w:t>Elements of the Financial Statements</w:t>
      </w:r>
    </w:p>
    <w:p w:rsidR="002A03A5" w:rsidRPr="00215691" w:rsidRDefault="002A03A5" w:rsidP="002A03A5">
      <w:pPr>
        <w:pStyle w:val="ListParagraph"/>
        <w:widowControl/>
        <w:numPr>
          <w:ilvl w:val="0"/>
          <w:numId w:val="6"/>
        </w:numPr>
        <w:ind w:right="-7"/>
        <w:rPr>
          <w:lang w:val="en-CA"/>
        </w:rPr>
      </w:pPr>
      <w:r w:rsidRPr="00215691">
        <w:rPr>
          <w:lang w:val="en-CA"/>
        </w:rPr>
        <w:t>Foundational Principles</w:t>
      </w:r>
    </w:p>
    <w:p w:rsidR="00C03D0C" w:rsidRDefault="00C03D0C">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Pr="002A03A5" w:rsidRDefault="002A03A5">
      <w:pPr>
        <w:rPr>
          <w:b/>
          <w:lang w:val="en-CA"/>
        </w:rPr>
      </w:pPr>
      <w:r w:rsidRPr="002A03A5">
        <w:rPr>
          <w:b/>
          <w:u w:val="single"/>
          <w:lang w:val="en-CA"/>
        </w:rPr>
        <w:lastRenderedPageBreak/>
        <w:t>A</w:t>
      </w:r>
      <w:r w:rsidRPr="002A03A5">
        <w:rPr>
          <w:b/>
          <w:lang w:val="en-CA"/>
        </w:rPr>
        <w:t xml:space="preserve"> </w:t>
      </w:r>
      <w:r w:rsidR="00215691">
        <w:rPr>
          <w:b/>
          <w:lang w:val="en-CA"/>
        </w:rPr>
        <w:t xml:space="preserve">(not THE) </w:t>
      </w:r>
      <w:r w:rsidRPr="002A03A5">
        <w:rPr>
          <w:b/>
          <w:lang w:val="en-CA"/>
        </w:rPr>
        <w:t>Conceptual Framework (Hybrid of ASPE &amp; IFRS):</w:t>
      </w:r>
    </w:p>
    <w:p w:rsidR="00A12BF0" w:rsidRDefault="00A12BF0">
      <w:pPr>
        <w:rPr>
          <w:lang w:val="en-CA"/>
        </w:rPr>
      </w:pPr>
    </w:p>
    <w:p w:rsidR="00A12BF0" w:rsidRDefault="00A12BF0">
      <w:pPr>
        <w:rPr>
          <w:lang w:val="en-CA"/>
        </w:rPr>
      </w:pPr>
      <w:r>
        <w:rPr>
          <w:noProof/>
          <w:sz w:val="22"/>
          <w:szCs w:val="22"/>
          <w:lang w:val="en-CA" w:eastAsia="en-CA"/>
        </w:rPr>
        <w:drawing>
          <wp:inline distT="0" distB="0" distL="0" distR="0">
            <wp:extent cx="5471795" cy="5295900"/>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471795" cy="5295900"/>
                    </a:xfrm>
                    <a:prstGeom prst="rect">
                      <a:avLst/>
                    </a:prstGeom>
                    <a:noFill/>
                    <a:ln w="9525">
                      <a:noFill/>
                      <a:miter lim="800000"/>
                      <a:headEnd/>
                      <a:tailEnd/>
                    </a:ln>
                  </pic:spPr>
                </pic:pic>
              </a:graphicData>
            </a:graphic>
          </wp:inline>
        </w:drawing>
      </w:r>
    </w:p>
    <w:p w:rsidR="00A12BF0" w:rsidRDefault="00A12BF0">
      <w:pPr>
        <w:rPr>
          <w:lang w:val="en-CA"/>
        </w:rPr>
      </w:pPr>
    </w:p>
    <w:p w:rsidR="00A12BF0" w:rsidRDefault="00A12BF0">
      <w:pPr>
        <w:rPr>
          <w:lang w:val="en-CA"/>
        </w:rPr>
      </w:pPr>
    </w:p>
    <w:p w:rsidR="003B29C0" w:rsidRDefault="003B29C0">
      <w:pPr>
        <w:rPr>
          <w:lang w:val="en-CA"/>
        </w:rPr>
      </w:pPr>
    </w:p>
    <w:p w:rsidR="003B29C0" w:rsidRDefault="003B29C0">
      <w:pPr>
        <w:rPr>
          <w:lang w:val="en-CA"/>
        </w:rPr>
      </w:pPr>
    </w:p>
    <w:p w:rsidR="00215691" w:rsidRDefault="00215691">
      <w:pPr>
        <w:rPr>
          <w:lang w:val="en-CA"/>
        </w:rPr>
      </w:pPr>
    </w:p>
    <w:p w:rsidR="00215691" w:rsidRDefault="00215691">
      <w:pPr>
        <w:rPr>
          <w:lang w:val="en-CA"/>
        </w:rPr>
      </w:pPr>
    </w:p>
    <w:p w:rsidR="00215691" w:rsidRDefault="00215691">
      <w:pPr>
        <w:rPr>
          <w:lang w:val="en-CA"/>
        </w:rPr>
      </w:pPr>
    </w:p>
    <w:p w:rsidR="00215691" w:rsidRDefault="00215691">
      <w:pPr>
        <w:rPr>
          <w:lang w:val="en-CA"/>
        </w:rPr>
      </w:pPr>
    </w:p>
    <w:p w:rsidR="00215691" w:rsidRDefault="00215691">
      <w:pPr>
        <w:rPr>
          <w:lang w:val="en-CA"/>
        </w:rPr>
      </w:pPr>
    </w:p>
    <w:p w:rsidR="00215691" w:rsidRDefault="00215691">
      <w:pPr>
        <w:rPr>
          <w:lang w:val="en-CA"/>
        </w:rPr>
      </w:pPr>
    </w:p>
    <w:p w:rsidR="00215691" w:rsidRDefault="00215691">
      <w:pPr>
        <w:rPr>
          <w:lang w:val="en-CA"/>
        </w:rPr>
      </w:pPr>
    </w:p>
    <w:p w:rsidR="00215691" w:rsidRDefault="00215691">
      <w:pPr>
        <w:rPr>
          <w:lang w:val="en-CA"/>
        </w:rPr>
      </w:pPr>
    </w:p>
    <w:p w:rsidR="006D22A9" w:rsidRDefault="006D22A9">
      <w:pPr>
        <w:rPr>
          <w:lang w:val="en-CA"/>
        </w:rPr>
      </w:pPr>
    </w:p>
    <w:p w:rsidR="006D22A9" w:rsidRDefault="006D22A9">
      <w:pPr>
        <w:rPr>
          <w:lang w:val="en-CA"/>
        </w:rPr>
      </w:pPr>
    </w:p>
    <w:p w:rsidR="006D22A9" w:rsidRPr="006D22A9" w:rsidRDefault="006D22A9" w:rsidP="006D22A9">
      <w:pPr>
        <w:pStyle w:val="ListParagraph"/>
        <w:numPr>
          <w:ilvl w:val="0"/>
          <w:numId w:val="13"/>
        </w:numPr>
        <w:rPr>
          <w:b/>
          <w:sz w:val="28"/>
          <w:szCs w:val="28"/>
          <w:u w:val="single"/>
          <w:lang w:val="en-CA"/>
        </w:rPr>
      </w:pPr>
      <w:r w:rsidRPr="006D22A9">
        <w:rPr>
          <w:b/>
          <w:sz w:val="28"/>
          <w:szCs w:val="28"/>
          <w:u w:val="single"/>
          <w:lang w:val="en-CA"/>
        </w:rPr>
        <w:lastRenderedPageBreak/>
        <w:t>Objectives:</w:t>
      </w:r>
    </w:p>
    <w:p w:rsidR="006D22A9" w:rsidRDefault="006D22A9" w:rsidP="006D22A9">
      <w:pPr>
        <w:pStyle w:val="ListParagraph"/>
        <w:ind w:left="1080"/>
        <w:rPr>
          <w:lang w:val="en-CA"/>
        </w:rPr>
      </w:pPr>
    </w:p>
    <w:p w:rsidR="00215691" w:rsidRDefault="006D22A9" w:rsidP="006D22A9">
      <w:pPr>
        <w:pStyle w:val="ListParagraph"/>
        <w:ind w:left="1080"/>
        <w:rPr>
          <w:lang w:val="en-CA"/>
        </w:rPr>
      </w:pPr>
      <w:r>
        <w:rPr>
          <w:lang w:val="en-CA"/>
        </w:rPr>
        <w:t>Financial reporting objectives will be influenced by a number of factors such as the reporting environment, regulatory environment, competitive environment, stakeholder requirements, bank covenants etc...</w:t>
      </w:r>
    </w:p>
    <w:p w:rsidR="006E2646" w:rsidRPr="006D22A9" w:rsidRDefault="006D22A9" w:rsidP="006D22A9">
      <w:pPr>
        <w:pStyle w:val="NormalWeb"/>
        <w:numPr>
          <w:ilvl w:val="0"/>
          <w:numId w:val="13"/>
        </w:numPr>
        <w:rPr>
          <w:b/>
          <w:sz w:val="28"/>
          <w:szCs w:val="28"/>
          <w:u w:val="single"/>
        </w:rPr>
      </w:pPr>
      <w:r w:rsidRPr="006D22A9">
        <w:rPr>
          <w:b/>
          <w:sz w:val="28"/>
          <w:szCs w:val="28"/>
          <w:u w:val="single"/>
        </w:rPr>
        <w:t>Qualitative Characteristics:</w:t>
      </w:r>
    </w:p>
    <w:p w:rsidR="006D22A9" w:rsidRPr="006D22A9" w:rsidRDefault="006D22A9" w:rsidP="006D22A9">
      <w:pPr>
        <w:ind w:left="1152" w:hanging="72"/>
        <w:rPr>
          <w:szCs w:val="24"/>
          <w:lang w:val="en-GB"/>
        </w:rPr>
      </w:pPr>
      <w:r w:rsidRPr="006D22A9">
        <w:rPr>
          <w:szCs w:val="24"/>
          <w:lang w:val="en-GB"/>
        </w:rPr>
        <w:t>The overriding criterion for evaluating accounting information is</w:t>
      </w:r>
      <w:r>
        <w:rPr>
          <w:szCs w:val="24"/>
          <w:lang w:val="en-GB"/>
        </w:rPr>
        <w:t xml:space="preserve"> that it be useful for decision </w:t>
      </w:r>
      <w:r w:rsidRPr="006D22A9">
        <w:rPr>
          <w:szCs w:val="24"/>
          <w:lang w:val="en-GB"/>
        </w:rPr>
        <w:t>making. To be useful, it must be understandable.</w:t>
      </w:r>
    </w:p>
    <w:p w:rsidR="006D22A9" w:rsidRPr="006D22A9" w:rsidRDefault="006D22A9" w:rsidP="006D22A9">
      <w:pPr>
        <w:ind w:firstLine="1152"/>
        <w:rPr>
          <w:szCs w:val="24"/>
          <w:lang w:val="en-GB"/>
        </w:rPr>
      </w:pPr>
    </w:p>
    <w:p w:rsidR="006D22A9" w:rsidRPr="006D22A9" w:rsidRDefault="006D22A9" w:rsidP="006D22A9">
      <w:pPr>
        <w:ind w:left="1710" w:hanging="540"/>
        <w:rPr>
          <w:szCs w:val="24"/>
          <w:lang w:val="en-GB"/>
        </w:rPr>
      </w:pPr>
      <w:r>
        <w:rPr>
          <w:szCs w:val="24"/>
          <w:lang w:val="en-GB"/>
        </w:rPr>
        <w:t>A</w:t>
      </w:r>
      <w:r w:rsidRPr="006D22A9">
        <w:rPr>
          <w:szCs w:val="24"/>
          <w:lang w:val="en-GB"/>
        </w:rPr>
        <w:t>.</w:t>
      </w:r>
      <w:r w:rsidRPr="006D22A9">
        <w:rPr>
          <w:szCs w:val="24"/>
          <w:lang w:val="en-GB"/>
        </w:rPr>
        <w:tab/>
      </w:r>
      <w:r w:rsidRPr="006D22A9">
        <w:rPr>
          <w:b/>
          <w:szCs w:val="24"/>
          <w:lang w:val="en-GB"/>
        </w:rPr>
        <w:t>Primary Qualities:</w:t>
      </w:r>
    </w:p>
    <w:p w:rsidR="00B6151B" w:rsidRDefault="006D22A9" w:rsidP="006D22A9">
      <w:pPr>
        <w:ind w:left="1725" w:hanging="1725"/>
        <w:rPr>
          <w:szCs w:val="24"/>
          <w:lang w:val="en-GB"/>
        </w:rPr>
      </w:pPr>
      <w:r w:rsidRPr="006D22A9">
        <w:rPr>
          <w:szCs w:val="24"/>
          <w:lang w:val="en-GB"/>
        </w:rPr>
        <w:tab/>
      </w:r>
    </w:p>
    <w:p w:rsidR="006D22A9" w:rsidRPr="006D22A9" w:rsidRDefault="006D22A9" w:rsidP="00B6151B">
      <w:pPr>
        <w:ind w:left="1725" w:hanging="15"/>
        <w:rPr>
          <w:szCs w:val="24"/>
          <w:lang w:val="en-GB"/>
        </w:rPr>
      </w:pPr>
      <w:r w:rsidRPr="006D22A9">
        <w:rPr>
          <w:b/>
          <w:szCs w:val="24"/>
          <w:lang w:val="en-GB"/>
        </w:rPr>
        <w:t>Relevance</w:t>
      </w:r>
      <w:r w:rsidRPr="006D22A9">
        <w:rPr>
          <w:szCs w:val="24"/>
          <w:lang w:val="en-GB"/>
        </w:rPr>
        <w:t>:  Accounting information is relevant if it is capable of making a difference in a decision.  Relevant information has</w:t>
      </w:r>
    </w:p>
    <w:p w:rsidR="006D22A9" w:rsidRPr="006D22A9" w:rsidRDefault="006D22A9" w:rsidP="006D22A9">
      <w:pPr>
        <w:ind w:left="1725" w:hanging="1725"/>
        <w:rPr>
          <w:szCs w:val="24"/>
          <w:lang w:val="en-GB"/>
        </w:rPr>
      </w:pPr>
    </w:p>
    <w:p w:rsidR="006D22A9" w:rsidRPr="006D22A9" w:rsidRDefault="006D22A9" w:rsidP="006D22A9">
      <w:pPr>
        <w:widowControl/>
        <w:numPr>
          <w:ilvl w:val="0"/>
          <w:numId w:val="14"/>
        </w:numPr>
        <w:tabs>
          <w:tab w:val="left" w:pos="2448"/>
        </w:tabs>
        <w:ind w:left="2448"/>
        <w:rPr>
          <w:szCs w:val="24"/>
          <w:lang w:val="en-GB"/>
        </w:rPr>
      </w:pPr>
      <w:r w:rsidRPr="006D22A9">
        <w:rPr>
          <w:szCs w:val="24"/>
          <w:lang w:val="en-GB"/>
        </w:rPr>
        <w:t>Predictive value</w:t>
      </w:r>
    </w:p>
    <w:p w:rsidR="006D22A9" w:rsidRPr="006D22A9" w:rsidRDefault="006D22A9" w:rsidP="006D22A9">
      <w:pPr>
        <w:widowControl/>
        <w:numPr>
          <w:ilvl w:val="0"/>
          <w:numId w:val="14"/>
        </w:numPr>
        <w:tabs>
          <w:tab w:val="left" w:pos="2448"/>
        </w:tabs>
        <w:ind w:left="2448"/>
        <w:rPr>
          <w:szCs w:val="24"/>
          <w:lang w:val="en-GB"/>
        </w:rPr>
      </w:pPr>
      <w:r w:rsidRPr="006D22A9">
        <w:rPr>
          <w:szCs w:val="24"/>
          <w:lang w:val="en-GB"/>
        </w:rPr>
        <w:t>Feedback value</w:t>
      </w:r>
      <w:r>
        <w:rPr>
          <w:szCs w:val="24"/>
          <w:lang w:val="en-GB"/>
        </w:rPr>
        <w:t xml:space="preserve"> (confirmatory value)</w:t>
      </w:r>
    </w:p>
    <w:p w:rsidR="006D22A9" w:rsidRPr="006D22A9" w:rsidRDefault="006D22A9" w:rsidP="006D22A9">
      <w:pPr>
        <w:rPr>
          <w:szCs w:val="24"/>
          <w:lang w:val="en-GB"/>
        </w:rPr>
      </w:pPr>
    </w:p>
    <w:p w:rsidR="006D22A9" w:rsidRPr="006D22A9" w:rsidRDefault="006D22A9" w:rsidP="006D22A9">
      <w:pPr>
        <w:ind w:left="1725" w:hanging="1725"/>
        <w:rPr>
          <w:strike/>
          <w:szCs w:val="24"/>
          <w:lang w:val="en-GB"/>
        </w:rPr>
      </w:pPr>
      <w:r w:rsidRPr="006D22A9">
        <w:rPr>
          <w:szCs w:val="24"/>
          <w:lang w:val="en-GB"/>
        </w:rPr>
        <w:tab/>
      </w:r>
      <w:r w:rsidRPr="006D22A9">
        <w:rPr>
          <w:b/>
          <w:szCs w:val="24"/>
          <w:lang w:val="en-GB"/>
        </w:rPr>
        <w:t>Representational Faithfulness</w:t>
      </w:r>
      <w:r w:rsidR="001A440C">
        <w:rPr>
          <w:b/>
          <w:szCs w:val="24"/>
          <w:lang w:val="en-GB"/>
        </w:rPr>
        <w:t xml:space="preserve"> (Often thought of as “Reliability”)</w:t>
      </w:r>
      <w:r w:rsidRPr="006D22A9">
        <w:rPr>
          <w:szCs w:val="24"/>
          <w:lang w:val="en-GB"/>
        </w:rPr>
        <w:t xml:space="preserve">:  </w:t>
      </w:r>
      <w:r w:rsidRPr="006D22A9">
        <w:rPr>
          <w:bCs/>
          <w:szCs w:val="24"/>
          <w:lang w:val="en-GB"/>
        </w:rPr>
        <w:t xml:space="preserve">Information that is transparent, that reflects the economic reality of an event or transaction has representational faithfulness if it is: </w:t>
      </w:r>
    </w:p>
    <w:p w:rsidR="006D22A9" w:rsidRDefault="006D22A9" w:rsidP="006D22A9">
      <w:pPr>
        <w:ind w:left="1725" w:hanging="1725"/>
        <w:rPr>
          <w:szCs w:val="24"/>
          <w:lang w:val="en-GB"/>
        </w:rPr>
      </w:pPr>
    </w:p>
    <w:p w:rsidR="001A440C" w:rsidRPr="006D22A9" w:rsidRDefault="001A440C" w:rsidP="006D22A9">
      <w:pPr>
        <w:ind w:left="1725" w:hanging="1725"/>
        <w:rPr>
          <w:szCs w:val="24"/>
          <w:lang w:val="en-GB"/>
        </w:rPr>
      </w:pPr>
      <w:r>
        <w:rPr>
          <w:szCs w:val="24"/>
          <w:lang w:val="en-GB"/>
        </w:rPr>
        <w:tab/>
      </w:r>
    </w:p>
    <w:p w:rsidR="006D22A9" w:rsidRPr="006D22A9" w:rsidRDefault="006D22A9" w:rsidP="006D22A9">
      <w:pPr>
        <w:widowControl/>
        <w:numPr>
          <w:ilvl w:val="0"/>
          <w:numId w:val="15"/>
        </w:numPr>
        <w:tabs>
          <w:tab w:val="left" w:pos="2445"/>
        </w:tabs>
        <w:ind w:left="2445"/>
        <w:rPr>
          <w:szCs w:val="24"/>
          <w:lang w:val="en-GB"/>
        </w:rPr>
      </w:pPr>
      <w:r w:rsidRPr="006D22A9">
        <w:rPr>
          <w:szCs w:val="24"/>
          <w:lang w:val="en-GB"/>
        </w:rPr>
        <w:t xml:space="preserve">Complete </w:t>
      </w:r>
      <w:r w:rsidR="001A440C">
        <w:rPr>
          <w:szCs w:val="24"/>
          <w:lang w:val="en-GB"/>
        </w:rPr>
        <w:t>– i.e. nothing missing</w:t>
      </w:r>
    </w:p>
    <w:p w:rsidR="006D22A9" w:rsidRPr="00CC1B87" w:rsidRDefault="006D22A9" w:rsidP="00911D3C">
      <w:pPr>
        <w:widowControl/>
        <w:numPr>
          <w:ilvl w:val="0"/>
          <w:numId w:val="15"/>
        </w:numPr>
        <w:tabs>
          <w:tab w:val="left" w:pos="2445"/>
        </w:tabs>
        <w:ind w:left="2445"/>
        <w:rPr>
          <w:szCs w:val="24"/>
          <w:lang w:val="en-GB"/>
        </w:rPr>
      </w:pPr>
      <w:r w:rsidRPr="00CC1B87">
        <w:rPr>
          <w:szCs w:val="24"/>
          <w:lang w:val="en-GB"/>
        </w:rPr>
        <w:t xml:space="preserve">Neutral </w:t>
      </w:r>
      <w:r w:rsidR="001A440C" w:rsidRPr="00CC1B87">
        <w:rPr>
          <w:szCs w:val="24"/>
          <w:lang w:val="en-GB"/>
        </w:rPr>
        <w:t xml:space="preserve">– </w:t>
      </w:r>
      <w:r w:rsidR="00B6151B" w:rsidRPr="00CC1B87">
        <w:rPr>
          <w:szCs w:val="24"/>
          <w:lang w:val="en-GB"/>
        </w:rPr>
        <w:t>can be independently verified</w:t>
      </w:r>
      <w:r w:rsidR="00CC1B87" w:rsidRPr="00CC1B87">
        <w:rPr>
          <w:szCs w:val="24"/>
          <w:lang w:val="en-GB"/>
        </w:rPr>
        <w:t>, is</w:t>
      </w:r>
      <w:r w:rsidR="00CC1B87">
        <w:rPr>
          <w:szCs w:val="24"/>
          <w:lang w:val="en-GB"/>
        </w:rPr>
        <w:t xml:space="preserve"> f</w:t>
      </w:r>
      <w:r w:rsidRPr="00CC1B87">
        <w:rPr>
          <w:szCs w:val="24"/>
          <w:lang w:val="en-GB"/>
        </w:rPr>
        <w:t xml:space="preserve">ree from material error or bias </w:t>
      </w:r>
      <w:r w:rsidR="001A440C" w:rsidRPr="00CC1B87">
        <w:rPr>
          <w:szCs w:val="24"/>
          <w:lang w:val="en-GB"/>
        </w:rPr>
        <w:t>–nothing there that shouldn’t be and no MATERIAL errors.</w:t>
      </w:r>
    </w:p>
    <w:p w:rsidR="001A440C" w:rsidRDefault="001A440C" w:rsidP="001A440C">
      <w:pPr>
        <w:widowControl/>
        <w:tabs>
          <w:tab w:val="left" w:pos="2445"/>
        </w:tabs>
        <w:ind w:left="1725"/>
        <w:rPr>
          <w:szCs w:val="24"/>
          <w:lang w:val="en-GB"/>
        </w:rPr>
      </w:pPr>
    </w:p>
    <w:p w:rsidR="001A440C" w:rsidRDefault="001A440C" w:rsidP="001A440C">
      <w:pPr>
        <w:widowControl/>
        <w:tabs>
          <w:tab w:val="left" w:pos="2445"/>
        </w:tabs>
        <w:ind w:left="1725"/>
        <w:rPr>
          <w:szCs w:val="24"/>
          <w:lang w:val="en-GB"/>
        </w:rPr>
      </w:pPr>
      <w:r>
        <w:rPr>
          <w:szCs w:val="24"/>
          <w:lang w:val="en-GB"/>
        </w:rPr>
        <w:t>In other words, something is representationally faithful if it shows what it’s supposed to show – no more, no less!</w:t>
      </w:r>
    </w:p>
    <w:p w:rsidR="001A440C" w:rsidRDefault="001A440C" w:rsidP="001A440C">
      <w:pPr>
        <w:widowControl/>
        <w:tabs>
          <w:tab w:val="left" w:pos="2445"/>
        </w:tabs>
        <w:ind w:left="1725"/>
        <w:rPr>
          <w:szCs w:val="24"/>
          <w:lang w:val="en-GB"/>
        </w:rPr>
      </w:pPr>
    </w:p>
    <w:p w:rsidR="00B6151B" w:rsidRDefault="001A440C" w:rsidP="001A440C">
      <w:pPr>
        <w:widowControl/>
        <w:tabs>
          <w:tab w:val="left" w:pos="2445"/>
          <w:tab w:val="left" w:pos="5085"/>
        </w:tabs>
        <w:ind w:left="1725"/>
        <w:rPr>
          <w:szCs w:val="24"/>
          <w:lang w:val="en-GB"/>
        </w:rPr>
      </w:pPr>
      <w:r>
        <w:rPr>
          <w:szCs w:val="24"/>
          <w:lang w:val="en-GB"/>
        </w:rPr>
        <w:t>E.g.: Accounts Receivable:</w:t>
      </w:r>
    </w:p>
    <w:p w:rsidR="00B6151B" w:rsidRDefault="00B6151B" w:rsidP="001A440C">
      <w:pPr>
        <w:widowControl/>
        <w:tabs>
          <w:tab w:val="left" w:pos="2445"/>
          <w:tab w:val="left" w:pos="5085"/>
        </w:tabs>
        <w:ind w:left="1725"/>
        <w:rPr>
          <w:szCs w:val="24"/>
          <w:lang w:val="en-GB"/>
        </w:rPr>
      </w:pPr>
    </w:p>
    <w:p w:rsidR="001A440C" w:rsidRDefault="001A440C" w:rsidP="001A440C">
      <w:pPr>
        <w:widowControl/>
        <w:tabs>
          <w:tab w:val="left" w:pos="2445"/>
          <w:tab w:val="left" w:pos="5085"/>
        </w:tabs>
        <w:ind w:left="1725"/>
        <w:rPr>
          <w:szCs w:val="24"/>
          <w:lang w:val="en-GB"/>
        </w:rPr>
      </w:pPr>
      <w:r>
        <w:rPr>
          <w:szCs w:val="24"/>
          <w:lang w:val="en-GB"/>
        </w:rPr>
        <w:t xml:space="preserve">These are </w:t>
      </w:r>
      <w:r w:rsidR="00B6151B">
        <w:rPr>
          <w:szCs w:val="24"/>
          <w:lang w:val="en-GB"/>
        </w:rPr>
        <w:t xml:space="preserve">SUPPOSED to be </w:t>
      </w:r>
      <w:r>
        <w:rPr>
          <w:szCs w:val="24"/>
          <w:lang w:val="en-GB"/>
        </w:rPr>
        <w:t>uncollected credit sales,</w:t>
      </w:r>
      <w:r w:rsidR="00B6151B">
        <w:rPr>
          <w:szCs w:val="24"/>
          <w:lang w:val="en-GB"/>
        </w:rPr>
        <w:t xml:space="preserve"> and nothing else, </w:t>
      </w:r>
      <w:r>
        <w:rPr>
          <w:szCs w:val="24"/>
          <w:lang w:val="en-GB"/>
        </w:rPr>
        <w:t>right?</w:t>
      </w:r>
    </w:p>
    <w:p w:rsidR="001A440C" w:rsidRDefault="001A440C" w:rsidP="001A440C">
      <w:pPr>
        <w:widowControl/>
        <w:tabs>
          <w:tab w:val="left" w:pos="2445"/>
          <w:tab w:val="left" w:pos="5085"/>
        </w:tabs>
        <w:ind w:left="1725"/>
        <w:rPr>
          <w:szCs w:val="24"/>
          <w:lang w:val="en-GB"/>
        </w:rPr>
      </w:pPr>
    </w:p>
    <w:p w:rsidR="001A440C" w:rsidRDefault="001A440C" w:rsidP="001A440C">
      <w:pPr>
        <w:widowControl/>
        <w:tabs>
          <w:tab w:val="left" w:pos="2445"/>
          <w:tab w:val="left" w:pos="5085"/>
        </w:tabs>
        <w:ind w:left="1725"/>
        <w:rPr>
          <w:szCs w:val="24"/>
          <w:lang w:val="en-GB"/>
        </w:rPr>
      </w:pPr>
      <w:r>
        <w:rPr>
          <w:szCs w:val="24"/>
          <w:lang w:val="en-GB"/>
        </w:rPr>
        <w:t>So…if we apply the above criteria to determine whether representational faithfulness exists, we would want to know:</w:t>
      </w:r>
    </w:p>
    <w:p w:rsidR="00B6151B" w:rsidRDefault="00B6151B" w:rsidP="001A440C">
      <w:pPr>
        <w:widowControl/>
        <w:tabs>
          <w:tab w:val="left" w:pos="2445"/>
          <w:tab w:val="left" w:pos="5085"/>
        </w:tabs>
        <w:ind w:left="1725"/>
        <w:rPr>
          <w:szCs w:val="24"/>
          <w:lang w:val="en-GB"/>
        </w:rPr>
      </w:pPr>
    </w:p>
    <w:p w:rsidR="001A440C" w:rsidRDefault="001A440C" w:rsidP="001A440C">
      <w:pPr>
        <w:pStyle w:val="ListParagraph"/>
        <w:widowControl/>
        <w:numPr>
          <w:ilvl w:val="0"/>
          <w:numId w:val="16"/>
        </w:numPr>
        <w:tabs>
          <w:tab w:val="left" w:pos="2445"/>
          <w:tab w:val="left" w:pos="5085"/>
        </w:tabs>
        <w:rPr>
          <w:szCs w:val="24"/>
          <w:lang w:val="en-GB"/>
        </w:rPr>
      </w:pPr>
      <w:r>
        <w:rPr>
          <w:szCs w:val="24"/>
          <w:lang w:val="en-GB"/>
        </w:rPr>
        <w:t>Are there missing unbilled amounts in the A/R balance? (</w:t>
      </w:r>
      <w:r w:rsidR="00B6151B">
        <w:rPr>
          <w:szCs w:val="24"/>
          <w:lang w:val="en-GB"/>
        </w:rPr>
        <w:t>C</w:t>
      </w:r>
      <w:r>
        <w:rPr>
          <w:szCs w:val="24"/>
          <w:lang w:val="en-GB"/>
        </w:rPr>
        <w:t>ompleteness)</w:t>
      </w:r>
    </w:p>
    <w:p w:rsidR="00B6151B" w:rsidRDefault="00B6151B" w:rsidP="00B6151B">
      <w:pPr>
        <w:pStyle w:val="ListParagraph"/>
        <w:widowControl/>
        <w:tabs>
          <w:tab w:val="left" w:pos="2445"/>
          <w:tab w:val="left" w:pos="5085"/>
        </w:tabs>
        <w:ind w:left="2085"/>
        <w:rPr>
          <w:szCs w:val="24"/>
          <w:lang w:val="en-GB"/>
        </w:rPr>
      </w:pPr>
    </w:p>
    <w:p w:rsidR="001A440C" w:rsidRDefault="00B6151B" w:rsidP="001A440C">
      <w:pPr>
        <w:pStyle w:val="ListParagraph"/>
        <w:widowControl/>
        <w:numPr>
          <w:ilvl w:val="0"/>
          <w:numId w:val="16"/>
        </w:numPr>
        <w:tabs>
          <w:tab w:val="left" w:pos="2445"/>
          <w:tab w:val="left" w:pos="5085"/>
        </w:tabs>
        <w:rPr>
          <w:szCs w:val="24"/>
          <w:lang w:val="en-GB"/>
        </w:rPr>
      </w:pPr>
      <w:r>
        <w:rPr>
          <w:szCs w:val="24"/>
          <w:lang w:val="en-GB"/>
        </w:rPr>
        <w:t xml:space="preserve">If someone else (say an auditor) came in and decided to calculate/determine your A/R balance would they come to the same amount or an amount close to it? </w:t>
      </w:r>
      <w:r w:rsidR="00CC1B87">
        <w:rPr>
          <w:szCs w:val="24"/>
          <w:lang w:val="en-GB"/>
        </w:rPr>
        <w:t>(Neutrality)</w:t>
      </w:r>
    </w:p>
    <w:p w:rsidR="00B6151B" w:rsidRPr="00B6151B" w:rsidRDefault="00B6151B" w:rsidP="00B6151B">
      <w:pPr>
        <w:pStyle w:val="ListParagraph"/>
        <w:rPr>
          <w:szCs w:val="24"/>
          <w:lang w:val="en-GB"/>
        </w:rPr>
      </w:pPr>
    </w:p>
    <w:p w:rsidR="00B6151B" w:rsidRDefault="00B6151B" w:rsidP="001A440C">
      <w:pPr>
        <w:pStyle w:val="ListParagraph"/>
        <w:widowControl/>
        <w:numPr>
          <w:ilvl w:val="0"/>
          <w:numId w:val="16"/>
        </w:numPr>
        <w:tabs>
          <w:tab w:val="left" w:pos="2445"/>
          <w:tab w:val="left" w:pos="5085"/>
        </w:tabs>
        <w:rPr>
          <w:szCs w:val="24"/>
          <w:lang w:val="en-GB"/>
        </w:rPr>
      </w:pPr>
      <w:r>
        <w:rPr>
          <w:szCs w:val="24"/>
          <w:lang w:val="en-GB"/>
        </w:rPr>
        <w:t>Are the amounts on the invoices amounting to your AR = to your AR total?</w:t>
      </w:r>
    </w:p>
    <w:p w:rsidR="00B6151B" w:rsidRPr="00B6151B" w:rsidRDefault="00B6151B" w:rsidP="00CC1B87">
      <w:pPr>
        <w:ind w:left="1005" w:firstLine="720"/>
        <w:rPr>
          <w:szCs w:val="24"/>
          <w:lang w:val="en-GB"/>
        </w:rPr>
      </w:pPr>
      <w:r w:rsidRPr="00B6151B">
        <w:rPr>
          <w:szCs w:val="24"/>
          <w:lang w:val="en-GB"/>
        </w:rPr>
        <w:t>Is there anything in there that shouldn’t be there (i.e. credits to customers)?</w:t>
      </w:r>
    </w:p>
    <w:p w:rsidR="00B6151B" w:rsidRDefault="00B6151B" w:rsidP="00B6151B">
      <w:pPr>
        <w:widowControl/>
        <w:tabs>
          <w:tab w:val="left" w:pos="2445"/>
          <w:tab w:val="left" w:pos="5085"/>
        </w:tabs>
        <w:rPr>
          <w:szCs w:val="24"/>
          <w:lang w:val="en-GB"/>
        </w:rPr>
      </w:pPr>
      <w:r>
        <w:rPr>
          <w:szCs w:val="24"/>
          <w:lang w:val="en-GB"/>
        </w:rPr>
        <w:lastRenderedPageBreak/>
        <w:t>N.B: Customer credits are amounts owed to customers and should be shown as liabilities, not reductions of you’re A/R!</w:t>
      </w:r>
    </w:p>
    <w:p w:rsidR="00B6151B" w:rsidRDefault="00B6151B" w:rsidP="00B6151B">
      <w:pPr>
        <w:widowControl/>
        <w:tabs>
          <w:tab w:val="left" w:pos="2445"/>
          <w:tab w:val="left" w:pos="5085"/>
        </w:tabs>
        <w:rPr>
          <w:szCs w:val="24"/>
          <w:lang w:val="en-GB"/>
        </w:rPr>
      </w:pPr>
    </w:p>
    <w:p w:rsidR="001A440C" w:rsidRPr="006D22A9" w:rsidRDefault="00B6151B" w:rsidP="00B6151B">
      <w:pPr>
        <w:tabs>
          <w:tab w:val="left" w:pos="2445"/>
        </w:tabs>
        <w:rPr>
          <w:szCs w:val="24"/>
          <w:lang w:val="en-GB"/>
        </w:rPr>
      </w:pPr>
      <w:r>
        <w:rPr>
          <w:szCs w:val="24"/>
          <w:lang w:val="en-GB"/>
        </w:rPr>
        <w:t xml:space="preserve">Information is useful when it is relevant and representationally faithful. However, information could be one or the other but not both…such as…? (Come on, think! </w:t>
      </w:r>
      <w:r w:rsidRPr="00B6151B">
        <w:rPr>
          <w:szCs w:val="24"/>
          <w:lang w:val="en-GB"/>
        </w:rPr>
        <w:sym w:font="Wingdings" w:char="F04A"/>
      </w:r>
      <w:r>
        <w:rPr>
          <w:szCs w:val="24"/>
          <w:lang w:val="en-GB"/>
        </w:rPr>
        <w:t>)</w:t>
      </w:r>
      <w:r>
        <w:rPr>
          <w:szCs w:val="24"/>
          <w:lang w:val="en-GB"/>
        </w:rPr>
        <w:tab/>
      </w:r>
    </w:p>
    <w:p w:rsidR="006D22A9" w:rsidRPr="006D22A9" w:rsidRDefault="006D22A9" w:rsidP="006D22A9">
      <w:pPr>
        <w:tabs>
          <w:tab w:val="left" w:pos="2445"/>
        </w:tabs>
        <w:rPr>
          <w:szCs w:val="24"/>
          <w:lang w:val="en-GB"/>
        </w:rPr>
      </w:pPr>
    </w:p>
    <w:p w:rsidR="006D22A9" w:rsidRPr="006D22A9" w:rsidRDefault="006D22A9" w:rsidP="006D22A9">
      <w:pPr>
        <w:ind w:left="720"/>
        <w:rPr>
          <w:szCs w:val="24"/>
          <w:lang w:val="en-GB"/>
        </w:rPr>
      </w:pPr>
      <w:r>
        <w:rPr>
          <w:szCs w:val="24"/>
          <w:lang w:val="en-GB"/>
        </w:rPr>
        <w:t xml:space="preserve">      B</w:t>
      </w:r>
      <w:r w:rsidRPr="006D22A9">
        <w:rPr>
          <w:szCs w:val="24"/>
          <w:lang w:val="en-GB"/>
        </w:rPr>
        <w:t>.</w:t>
      </w:r>
      <w:r w:rsidRPr="006D22A9">
        <w:rPr>
          <w:szCs w:val="24"/>
          <w:lang w:val="en-GB"/>
        </w:rPr>
        <w:tab/>
        <w:t>Enhancing Qualities:</w:t>
      </w:r>
    </w:p>
    <w:p w:rsidR="006D22A9" w:rsidRPr="006D22A9" w:rsidRDefault="006D22A9" w:rsidP="006D22A9">
      <w:pPr>
        <w:rPr>
          <w:szCs w:val="24"/>
          <w:lang w:val="en-GB"/>
        </w:rPr>
      </w:pPr>
    </w:p>
    <w:p w:rsidR="006D22A9" w:rsidRPr="006D22A9" w:rsidRDefault="006D22A9" w:rsidP="006D22A9">
      <w:pPr>
        <w:ind w:left="1725"/>
        <w:rPr>
          <w:szCs w:val="24"/>
          <w:lang w:val="en-GB"/>
        </w:rPr>
      </w:pPr>
      <w:r w:rsidRPr="006D22A9">
        <w:rPr>
          <w:b/>
          <w:szCs w:val="24"/>
          <w:lang w:val="en-GB"/>
        </w:rPr>
        <w:t>Comparability</w:t>
      </w:r>
      <w:r w:rsidRPr="006D22A9">
        <w:rPr>
          <w:szCs w:val="24"/>
          <w:lang w:val="en-GB"/>
        </w:rPr>
        <w:t xml:space="preserve">:  </w:t>
      </w:r>
      <w:r>
        <w:rPr>
          <w:szCs w:val="24"/>
          <w:lang w:val="en-GB"/>
        </w:rPr>
        <w:t>(inter-firm/inter-period comparability – sometimes sacrificed for consistency)</w:t>
      </w:r>
    </w:p>
    <w:p w:rsidR="006D22A9" w:rsidRPr="006D22A9" w:rsidRDefault="006D22A9" w:rsidP="006D22A9">
      <w:pPr>
        <w:rPr>
          <w:szCs w:val="24"/>
          <w:lang w:val="en-GB"/>
        </w:rPr>
      </w:pPr>
    </w:p>
    <w:p w:rsidR="006D22A9" w:rsidRPr="006D22A9" w:rsidRDefault="006D22A9" w:rsidP="006D22A9">
      <w:pPr>
        <w:ind w:left="1725" w:hanging="1725"/>
        <w:rPr>
          <w:szCs w:val="24"/>
          <w:lang w:val="en-GB"/>
        </w:rPr>
      </w:pPr>
      <w:r w:rsidRPr="006D22A9">
        <w:rPr>
          <w:szCs w:val="24"/>
          <w:lang w:val="en-GB"/>
        </w:rPr>
        <w:tab/>
      </w:r>
      <w:r w:rsidRPr="006D22A9">
        <w:rPr>
          <w:b/>
          <w:bCs/>
          <w:szCs w:val="24"/>
          <w:lang w:val="en-GB"/>
        </w:rPr>
        <w:t>Verifiability</w:t>
      </w:r>
      <w:r>
        <w:rPr>
          <w:b/>
          <w:bCs/>
          <w:szCs w:val="24"/>
          <w:lang w:val="en-GB"/>
        </w:rPr>
        <w:t>:</w:t>
      </w:r>
    </w:p>
    <w:p w:rsidR="006D22A9" w:rsidRPr="006D22A9" w:rsidRDefault="006D22A9" w:rsidP="006D22A9">
      <w:pPr>
        <w:ind w:left="576"/>
        <w:rPr>
          <w:szCs w:val="24"/>
          <w:lang w:val="en-GB"/>
        </w:rPr>
      </w:pPr>
    </w:p>
    <w:p w:rsidR="006D22A9" w:rsidRPr="006D22A9" w:rsidRDefault="006D22A9" w:rsidP="006D22A9">
      <w:pPr>
        <w:ind w:left="1728"/>
        <w:rPr>
          <w:szCs w:val="24"/>
          <w:lang w:val="en-GB"/>
        </w:rPr>
      </w:pPr>
      <w:r w:rsidRPr="006D22A9">
        <w:rPr>
          <w:b/>
          <w:bCs/>
          <w:szCs w:val="24"/>
          <w:lang w:val="en-GB"/>
        </w:rPr>
        <w:t>Timeliness</w:t>
      </w:r>
      <w:r>
        <w:rPr>
          <w:szCs w:val="24"/>
          <w:lang w:val="en-GB"/>
        </w:rPr>
        <w:t>: (necessary ingredient for relevance)</w:t>
      </w:r>
    </w:p>
    <w:p w:rsidR="006D22A9" w:rsidRPr="006D22A9" w:rsidRDefault="006D22A9" w:rsidP="006D22A9">
      <w:pPr>
        <w:ind w:left="576"/>
        <w:rPr>
          <w:szCs w:val="24"/>
          <w:lang w:val="en-GB"/>
        </w:rPr>
      </w:pPr>
    </w:p>
    <w:p w:rsidR="006E2646" w:rsidRDefault="006D22A9" w:rsidP="006D22A9">
      <w:pPr>
        <w:ind w:left="1725" w:firstLine="3"/>
        <w:rPr>
          <w:b/>
          <w:sz w:val="22"/>
          <w:szCs w:val="22"/>
        </w:rPr>
      </w:pPr>
      <w:r w:rsidRPr="006D22A9">
        <w:rPr>
          <w:b/>
          <w:bCs/>
          <w:szCs w:val="24"/>
          <w:lang w:val="en-GB"/>
        </w:rPr>
        <w:t>Understandability</w:t>
      </w:r>
      <w:r w:rsidRPr="006D22A9">
        <w:rPr>
          <w:szCs w:val="24"/>
          <w:lang w:val="en-GB"/>
        </w:rPr>
        <w:t xml:space="preserve">:  </w:t>
      </w:r>
      <w:r>
        <w:rPr>
          <w:szCs w:val="24"/>
          <w:lang w:val="en-GB"/>
        </w:rPr>
        <w:t>Anyone with a reasonable understanding of business/accounting should be able to comprehend the financial statements)</w:t>
      </w:r>
    </w:p>
    <w:p w:rsidR="003B29C0" w:rsidRPr="002A03A5" w:rsidRDefault="003B29C0" w:rsidP="003B29C0">
      <w:pPr>
        <w:pStyle w:val="NormalWeb"/>
        <w:rPr>
          <w:b/>
          <w:sz w:val="22"/>
          <w:szCs w:val="22"/>
        </w:rPr>
      </w:pPr>
      <w:r w:rsidRPr="002A03A5">
        <w:rPr>
          <w:b/>
          <w:sz w:val="22"/>
          <w:szCs w:val="22"/>
        </w:rPr>
        <w:t xml:space="preserve">Definitions of the elements relating to financial </w:t>
      </w:r>
      <w:r w:rsidR="002A03A5" w:rsidRPr="002A03A5">
        <w:rPr>
          <w:b/>
          <w:sz w:val="22"/>
          <w:szCs w:val="22"/>
        </w:rPr>
        <w:t>position:</w:t>
      </w:r>
    </w:p>
    <w:p w:rsidR="003B29C0" w:rsidRPr="00383B2B" w:rsidRDefault="003B29C0" w:rsidP="003B29C0">
      <w:pPr>
        <w:widowControl/>
        <w:numPr>
          <w:ilvl w:val="0"/>
          <w:numId w:val="1"/>
        </w:numPr>
        <w:suppressAutoHyphens w:val="0"/>
        <w:spacing w:before="100" w:beforeAutospacing="1" w:after="100" w:afterAutospacing="1"/>
        <w:jc w:val="left"/>
        <w:rPr>
          <w:sz w:val="22"/>
          <w:szCs w:val="22"/>
        </w:rPr>
      </w:pPr>
      <w:r w:rsidRPr="00383B2B">
        <w:rPr>
          <w:b/>
          <w:bCs/>
          <w:sz w:val="22"/>
          <w:szCs w:val="22"/>
        </w:rPr>
        <w:t>Asset.</w:t>
      </w:r>
      <w:r w:rsidRPr="00383B2B">
        <w:rPr>
          <w:sz w:val="22"/>
          <w:szCs w:val="22"/>
        </w:rPr>
        <w:t xml:space="preserve"> An asset is a resource controlled by the entity as a result of past events and from which future economic benefits are expected to flow to the entity. [F 4.4(a)] </w:t>
      </w:r>
    </w:p>
    <w:p w:rsidR="003B29C0" w:rsidRPr="00383B2B" w:rsidRDefault="003B29C0" w:rsidP="003B29C0">
      <w:pPr>
        <w:widowControl/>
        <w:numPr>
          <w:ilvl w:val="0"/>
          <w:numId w:val="1"/>
        </w:numPr>
        <w:suppressAutoHyphens w:val="0"/>
        <w:spacing w:before="100" w:beforeAutospacing="1" w:after="100" w:afterAutospacing="1"/>
        <w:jc w:val="left"/>
        <w:rPr>
          <w:sz w:val="22"/>
          <w:szCs w:val="22"/>
        </w:rPr>
      </w:pPr>
      <w:r w:rsidRPr="00383B2B">
        <w:rPr>
          <w:b/>
          <w:bCs/>
          <w:sz w:val="22"/>
          <w:szCs w:val="22"/>
        </w:rPr>
        <w:t>Liability.</w:t>
      </w:r>
      <w:r w:rsidRPr="00383B2B">
        <w:rPr>
          <w:sz w:val="22"/>
          <w:szCs w:val="22"/>
        </w:rPr>
        <w:t xml:space="preserve"> A liability is a present obligation of the entity arising from past events, the settlement of which is expected to result in an outflow from the entity of resources embodying economic benefits. [F 4.4(b)] </w:t>
      </w:r>
    </w:p>
    <w:p w:rsidR="003B29C0" w:rsidRDefault="003B29C0" w:rsidP="003B29C0">
      <w:pPr>
        <w:widowControl/>
        <w:numPr>
          <w:ilvl w:val="0"/>
          <w:numId w:val="1"/>
        </w:numPr>
        <w:suppressAutoHyphens w:val="0"/>
        <w:spacing w:before="100" w:beforeAutospacing="1" w:after="100" w:afterAutospacing="1"/>
        <w:jc w:val="left"/>
        <w:rPr>
          <w:sz w:val="22"/>
          <w:szCs w:val="22"/>
        </w:rPr>
      </w:pPr>
      <w:r w:rsidRPr="00383B2B">
        <w:rPr>
          <w:b/>
          <w:bCs/>
          <w:sz w:val="22"/>
          <w:szCs w:val="22"/>
        </w:rPr>
        <w:t>Equity.</w:t>
      </w:r>
      <w:r w:rsidRPr="00383B2B">
        <w:rPr>
          <w:sz w:val="22"/>
          <w:szCs w:val="22"/>
        </w:rPr>
        <w:t xml:space="preserve"> Equity is the residual interest in the assets of the entity after deducting all its liabilities. [F 4.4(c)] </w:t>
      </w:r>
    </w:p>
    <w:p w:rsidR="00B6151B" w:rsidRDefault="00B6151B" w:rsidP="00B6151B">
      <w:pPr>
        <w:widowControl/>
        <w:suppressAutoHyphens w:val="0"/>
        <w:spacing w:before="100" w:beforeAutospacing="1" w:after="100" w:afterAutospacing="1"/>
        <w:ind w:left="720"/>
        <w:jc w:val="left"/>
        <w:rPr>
          <w:sz w:val="22"/>
          <w:szCs w:val="22"/>
        </w:rPr>
      </w:pPr>
    </w:p>
    <w:p w:rsidR="006D22A9" w:rsidRPr="006D22A9" w:rsidRDefault="006D22A9" w:rsidP="006D22A9">
      <w:pPr>
        <w:pStyle w:val="NormalWeb"/>
        <w:numPr>
          <w:ilvl w:val="1"/>
          <w:numId w:val="1"/>
        </w:numPr>
        <w:rPr>
          <w:b/>
          <w:sz w:val="28"/>
          <w:szCs w:val="28"/>
          <w:u w:val="single"/>
        </w:rPr>
      </w:pPr>
      <w:r w:rsidRPr="006D22A9">
        <w:rPr>
          <w:b/>
          <w:sz w:val="28"/>
          <w:szCs w:val="28"/>
          <w:u w:val="single"/>
        </w:rPr>
        <w:t>Elements</w:t>
      </w:r>
      <w:r w:rsidR="00B6151B">
        <w:rPr>
          <w:b/>
          <w:sz w:val="28"/>
          <w:szCs w:val="28"/>
          <w:u w:val="single"/>
        </w:rPr>
        <w:t xml:space="preserve"> of the Financial Statements</w:t>
      </w:r>
      <w:r w:rsidRPr="006D22A9">
        <w:rPr>
          <w:b/>
          <w:sz w:val="28"/>
          <w:szCs w:val="28"/>
          <w:u w:val="single"/>
        </w:rPr>
        <w:t>:</w:t>
      </w:r>
    </w:p>
    <w:p w:rsidR="003B29C0" w:rsidRPr="002A03A5" w:rsidRDefault="003B29C0" w:rsidP="006D22A9">
      <w:pPr>
        <w:pStyle w:val="NormalWeb"/>
        <w:ind w:firstLine="360"/>
        <w:rPr>
          <w:b/>
          <w:sz w:val="22"/>
          <w:szCs w:val="22"/>
        </w:rPr>
      </w:pPr>
      <w:r w:rsidRPr="002A03A5">
        <w:rPr>
          <w:b/>
          <w:sz w:val="22"/>
          <w:szCs w:val="22"/>
        </w:rPr>
        <w:t>Definitions of the elements relating to performance</w:t>
      </w:r>
      <w:r w:rsidR="002A03A5">
        <w:rPr>
          <w:b/>
          <w:sz w:val="22"/>
          <w:szCs w:val="22"/>
        </w:rPr>
        <w:t>:</w:t>
      </w:r>
      <w:r w:rsidRPr="002A03A5">
        <w:rPr>
          <w:b/>
          <w:sz w:val="22"/>
          <w:szCs w:val="22"/>
        </w:rPr>
        <w:t xml:space="preserve"> </w:t>
      </w:r>
    </w:p>
    <w:p w:rsidR="003B29C0" w:rsidRPr="00383B2B" w:rsidRDefault="003B29C0" w:rsidP="003B29C0">
      <w:pPr>
        <w:widowControl/>
        <w:numPr>
          <w:ilvl w:val="0"/>
          <w:numId w:val="2"/>
        </w:numPr>
        <w:suppressAutoHyphens w:val="0"/>
        <w:spacing w:before="100" w:beforeAutospacing="1" w:after="100" w:afterAutospacing="1"/>
        <w:jc w:val="left"/>
        <w:rPr>
          <w:sz w:val="22"/>
          <w:szCs w:val="22"/>
        </w:rPr>
      </w:pPr>
      <w:r>
        <w:rPr>
          <w:b/>
          <w:bCs/>
          <w:sz w:val="22"/>
          <w:szCs w:val="22"/>
        </w:rPr>
        <w:t xml:space="preserve">Revenues/Sales: </w:t>
      </w:r>
      <w:r w:rsidRPr="00383B2B">
        <w:rPr>
          <w:sz w:val="22"/>
          <w:szCs w:val="22"/>
        </w:rPr>
        <w:t xml:space="preserve">Income is increases in economic benefits during the accounting period in the form of inflows or enhancements of assets or decreases of liabilities that result in increases in equity, other than those relating to contributions from equity participants. [F 4.25(a)] </w:t>
      </w:r>
    </w:p>
    <w:p w:rsidR="003B29C0" w:rsidRDefault="003B29C0" w:rsidP="003B29C0">
      <w:pPr>
        <w:widowControl/>
        <w:numPr>
          <w:ilvl w:val="0"/>
          <w:numId w:val="2"/>
        </w:numPr>
        <w:suppressAutoHyphens w:val="0"/>
        <w:spacing w:before="100" w:beforeAutospacing="1" w:after="100" w:afterAutospacing="1"/>
        <w:jc w:val="left"/>
        <w:rPr>
          <w:sz w:val="22"/>
          <w:szCs w:val="22"/>
        </w:rPr>
      </w:pPr>
      <w:r w:rsidRPr="00383B2B">
        <w:rPr>
          <w:b/>
          <w:bCs/>
          <w:sz w:val="22"/>
          <w:szCs w:val="22"/>
        </w:rPr>
        <w:t>Expense</w:t>
      </w:r>
      <w:r>
        <w:rPr>
          <w:b/>
          <w:bCs/>
          <w:sz w:val="22"/>
          <w:szCs w:val="22"/>
        </w:rPr>
        <w:t>s:</w:t>
      </w:r>
      <w:r w:rsidRPr="00383B2B">
        <w:rPr>
          <w:sz w:val="22"/>
          <w:szCs w:val="22"/>
        </w:rPr>
        <w:t xml:space="preserve"> Expenses are decreases in economic benefits during the accounting period in the form of outflows or depletions of assets or incurrence of liabilities that result in decreases in equity, other than those relating to distributions to equity participants. [F 4.25(b)] </w:t>
      </w:r>
    </w:p>
    <w:p w:rsidR="003B29C0" w:rsidRPr="003B29C0" w:rsidRDefault="003B29C0" w:rsidP="003B29C0">
      <w:pPr>
        <w:widowControl/>
        <w:numPr>
          <w:ilvl w:val="0"/>
          <w:numId w:val="2"/>
        </w:numPr>
        <w:suppressAutoHyphens w:val="0"/>
        <w:spacing w:before="100" w:beforeAutospacing="1" w:after="100" w:afterAutospacing="1"/>
        <w:jc w:val="left"/>
        <w:rPr>
          <w:lang w:val="en-CA"/>
        </w:rPr>
      </w:pPr>
      <w:r w:rsidRPr="003B29C0">
        <w:rPr>
          <w:b/>
          <w:bCs/>
          <w:sz w:val="22"/>
          <w:szCs w:val="22"/>
        </w:rPr>
        <w:t>Gains and Losses:</w:t>
      </w:r>
      <w:r w:rsidRPr="003B29C0">
        <w:rPr>
          <w:sz w:val="22"/>
          <w:szCs w:val="22"/>
        </w:rPr>
        <w:t xml:space="preserve"> are essentially revenues and expenses that may result from peripheral activities (i.e. outside the company’s main line of business).</w:t>
      </w:r>
    </w:p>
    <w:p w:rsidR="00B6151B" w:rsidRDefault="00B6151B" w:rsidP="003B29C0">
      <w:pPr>
        <w:pStyle w:val="NormalWeb"/>
        <w:rPr>
          <w:b/>
          <w:iCs/>
          <w:sz w:val="22"/>
          <w:szCs w:val="22"/>
        </w:rPr>
      </w:pPr>
    </w:p>
    <w:p w:rsidR="00CC1B87" w:rsidRDefault="00CC1B87" w:rsidP="003B29C0">
      <w:pPr>
        <w:pStyle w:val="NormalWeb"/>
        <w:rPr>
          <w:b/>
          <w:iCs/>
          <w:sz w:val="22"/>
          <w:szCs w:val="22"/>
        </w:rPr>
      </w:pPr>
    </w:p>
    <w:p w:rsidR="00B6151B" w:rsidRDefault="00B6151B" w:rsidP="003B29C0">
      <w:pPr>
        <w:pStyle w:val="NormalWeb"/>
        <w:rPr>
          <w:b/>
          <w:iCs/>
          <w:sz w:val="22"/>
          <w:szCs w:val="22"/>
        </w:rPr>
      </w:pPr>
    </w:p>
    <w:p w:rsidR="003B29C0" w:rsidRPr="003B29C0" w:rsidRDefault="003B29C0" w:rsidP="003B29C0">
      <w:pPr>
        <w:pStyle w:val="NormalWeb"/>
        <w:rPr>
          <w:b/>
          <w:sz w:val="22"/>
          <w:szCs w:val="22"/>
        </w:rPr>
      </w:pPr>
      <w:r w:rsidRPr="003B29C0">
        <w:rPr>
          <w:b/>
          <w:iCs/>
          <w:sz w:val="22"/>
          <w:szCs w:val="22"/>
        </w:rPr>
        <w:lastRenderedPageBreak/>
        <w:t>Recognition of the Elements of Financial Statements</w:t>
      </w:r>
      <w:r w:rsidRPr="003B29C0">
        <w:rPr>
          <w:b/>
          <w:sz w:val="22"/>
          <w:szCs w:val="22"/>
        </w:rPr>
        <w:t>:</w:t>
      </w:r>
    </w:p>
    <w:p w:rsidR="003B29C0" w:rsidRPr="00383B2B" w:rsidRDefault="003B29C0" w:rsidP="003B29C0">
      <w:pPr>
        <w:pStyle w:val="NormalWeb"/>
        <w:rPr>
          <w:sz w:val="22"/>
          <w:szCs w:val="22"/>
        </w:rPr>
      </w:pPr>
      <w:r w:rsidRPr="00383B2B">
        <w:rPr>
          <w:sz w:val="22"/>
          <w:szCs w:val="22"/>
        </w:rPr>
        <w:t xml:space="preserve">Recognition is the process of incorporating in the balance sheet or income statement an item that meets the definition of an element and satisfies the following criteria for recognition: [F 4.37 and F 4.38] </w:t>
      </w:r>
    </w:p>
    <w:p w:rsidR="003B29C0" w:rsidRPr="00383B2B" w:rsidRDefault="003B29C0" w:rsidP="003B29C0">
      <w:pPr>
        <w:widowControl/>
        <w:numPr>
          <w:ilvl w:val="0"/>
          <w:numId w:val="3"/>
        </w:numPr>
        <w:suppressAutoHyphens w:val="0"/>
        <w:spacing w:before="100" w:beforeAutospacing="1" w:after="100" w:afterAutospacing="1"/>
        <w:jc w:val="left"/>
        <w:rPr>
          <w:sz w:val="22"/>
          <w:szCs w:val="22"/>
        </w:rPr>
      </w:pPr>
      <w:r w:rsidRPr="00383B2B">
        <w:rPr>
          <w:sz w:val="22"/>
          <w:szCs w:val="22"/>
        </w:rPr>
        <w:t xml:space="preserve">It is probable that any future economic benefit associated with the item will flow to or from the entity; and </w:t>
      </w:r>
    </w:p>
    <w:p w:rsidR="003B29C0" w:rsidRDefault="003B29C0" w:rsidP="003B29C0">
      <w:pPr>
        <w:widowControl/>
        <w:numPr>
          <w:ilvl w:val="0"/>
          <w:numId w:val="3"/>
        </w:numPr>
        <w:suppressAutoHyphens w:val="0"/>
        <w:spacing w:before="100" w:beforeAutospacing="1" w:after="100" w:afterAutospacing="1"/>
        <w:jc w:val="left"/>
        <w:rPr>
          <w:sz w:val="22"/>
          <w:szCs w:val="22"/>
        </w:rPr>
      </w:pPr>
      <w:r w:rsidRPr="00383B2B">
        <w:rPr>
          <w:sz w:val="22"/>
          <w:szCs w:val="22"/>
        </w:rPr>
        <w:t xml:space="preserve">The item's cost or value can be measured with reliability. </w:t>
      </w:r>
    </w:p>
    <w:p w:rsidR="003B29C0" w:rsidRPr="00383B2B" w:rsidRDefault="003B29C0" w:rsidP="003B29C0">
      <w:pPr>
        <w:rPr>
          <w:sz w:val="22"/>
          <w:szCs w:val="22"/>
        </w:rPr>
      </w:pPr>
      <w:r w:rsidRPr="00383B2B">
        <w:rPr>
          <w:sz w:val="22"/>
          <w:szCs w:val="22"/>
        </w:rPr>
        <w:t xml:space="preserve">Based on these general criteria: </w:t>
      </w:r>
    </w:p>
    <w:p w:rsidR="003B29C0" w:rsidRDefault="003B29C0" w:rsidP="003B29C0">
      <w:pPr>
        <w:widowControl/>
        <w:numPr>
          <w:ilvl w:val="0"/>
          <w:numId w:val="4"/>
        </w:numPr>
        <w:suppressAutoHyphens w:val="0"/>
        <w:spacing w:before="100" w:beforeAutospacing="1" w:after="100" w:afterAutospacing="1"/>
        <w:jc w:val="left"/>
        <w:rPr>
          <w:sz w:val="22"/>
          <w:szCs w:val="22"/>
        </w:rPr>
      </w:pPr>
      <w:r w:rsidRPr="00383B2B">
        <w:rPr>
          <w:b/>
          <w:bCs/>
          <w:sz w:val="22"/>
          <w:szCs w:val="22"/>
        </w:rPr>
        <w:t>An asset</w:t>
      </w:r>
      <w:r w:rsidRPr="00383B2B">
        <w:rPr>
          <w:sz w:val="22"/>
          <w:szCs w:val="22"/>
        </w:rPr>
        <w:t xml:space="preserve"> is recognized in the balance sheet when it is probable that the </w:t>
      </w:r>
      <w:r w:rsidRPr="00893A44">
        <w:rPr>
          <w:sz w:val="22"/>
          <w:szCs w:val="22"/>
          <w:u w:val="single"/>
        </w:rPr>
        <w:t>future economic benefits</w:t>
      </w:r>
      <w:r w:rsidR="00893A44">
        <w:rPr>
          <w:sz w:val="22"/>
          <w:szCs w:val="22"/>
        </w:rPr>
        <w:t xml:space="preserve">, </w:t>
      </w:r>
      <w:r w:rsidR="00893A44" w:rsidRPr="00893A44">
        <w:rPr>
          <w:sz w:val="22"/>
          <w:szCs w:val="22"/>
          <w:u w:val="single"/>
        </w:rPr>
        <w:t>controlled by the entity</w:t>
      </w:r>
      <w:r w:rsidR="00893A44">
        <w:rPr>
          <w:sz w:val="22"/>
          <w:szCs w:val="22"/>
        </w:rPr>
        <w:t xml:space="preserve">, arising from </w:t>
      </w:r>
      <w:r w:rsidR="00893A44" w:rsidRPr="00893A44">
        <w:rPr>
          <w:sz w:val="22"/>
          <w:szCs w:val="22"/>
          <w:u w:val="single"/>
        </w:rPr>
        <w:t>past transactions</w:t>
      </w:r>
      <w:r w:rsidR="00893A44">
        <w:rPr>
          <w:sz w:val="22"/>
          <w:szCs w:val="22"/>
        </w:rPr>
        <w:t>. Future economic benefits</w:t>
      </w:r>
      <w:r w:rsidRPr="00383B2B">
        <w:rPr>
          <w:sz w:val="22"/>
          <w:szCs w:val="22"/>
        </w:rPr>
        <w:t xml:space="preserve"> </w:t>
      </w:r>
      <w:r w:rsidR="00893A44">
        <w:rPr>
          <w:sz w:val="22"/>
          <w:szCs w:val="22"/>
        </w:rPr>
        <w:t>are expected to</w:t>
      </w:r>
      <w:r w:rsidRPr="00383B2B">
        <w:rPr>
          <w:sz w:val="22"/>
          <w:szCs w:val="22"/>
        </w:rPr>
        <w:t xml:space="preserve"> flow to the entity and the asset </w:t>
      </w:r>
      <w:r w:rsidR="00893A44">
        <w:rPr>
          <w:sz w:val="22"/>
          <w:szCs w:val="22"/>
        </w:rPr>
        <w:t>must have</w:t>
      </w:r>
      <w:r w:rsidRPr="00383B2B">
        <w:rPr>
          <w:sz w:val="22"/>
          <w:szCs w:val="22"/>
        </w:rPr>
        <w:t xml:space="preserve"> a cost or value that can be measured reliably. [F 4.44] </w:t>
      </w:r>
    </w:p>
    <w:p w:rsidR="00893A44" w:rsidRDefault="00893A44" w:rsidP="00893A44">
      <w:pPr>
        <w:widowControl/>
        <w:suppressAutoHyphens w:val="0"/>
        <w:spacing w:before="100" w:beforeAutospacing="1" w:after="100" w:afterAutospacing="1"/>
        <w:ind w:left="720"/>
        <w:jc w:val="left"/>
        <w:rPr>
          <w:b/>
          <w:bCs/>
          <w:sz w:val="22"/>
          <w:szCs w:val="22"/>
        </w:rPr>
      </w:pPr>
      <w:r>
        <w:rPr>
          <w:b/>
          <w:bCs/>
          <w:sz w:val="22"/>
          <w:szCs w:val="22"/>
        </w:rPr>
        <w:t>N.B:  Definition of asset is changing. New definition:</w:t>
      </w:r>
    </w:p>
    <w:p w:rsidR="00893A44" w:rsidRPr="00893A44" w:rsidRDefault="00893A44" w:rsidP="00893A44">
      <w:pPr>
        <w:widowControl/>
        <w:suppressAutoHyphens w:val="0"/>
        <w:spacing w:before="100" w:beforeAutospacing="1" w:after="100" w:afterAutospacing="1"/>
        <w:ind w:left="720"/>
        <w:jc w:val="left"/>
        <w:rPr>
          <w:bCs/>
          <w:sz w:val="22"/>
          <w:szCs w:val="22"/>
        </w:rPr>
      </w:pPr>
      <w:r w:rsidRPr="00893A44">
        <w:rPr>
          <w:bCs/>
          <w:sz w:val="22"/>
          <w:szCs w:val="22"/>
        </w:rPr>
        <w:t>-</w:t>
      </w:r>
      <w:r w:rsidRPr="00893A44">
        <w:rPr>
          <w:bCs/>
          <w:sz w:val="22"/>
          <w:szCs w:val="22"/>
        </w:rPr>
        <w:tab/>
        <w:t>Asset must be a present economic resource</w:t>
      </w:r>
      <w:r>
        <w:rPr>
          <w:bCs/>
          <w:sz w:val="22"/>
          <w:szCs w:val="22"/>
        </w:rPr>
        <w:t>.</w:t>
      </w:r>
    </w:p>
    <w:p w:rsidR="00893A44" w:rsidRDefault="00893A44" w:rsidP="00893A44">
      <w:pPr>
        <w:widowControl/>
        <w:suppressAutoHyphens w:val="0"/>
        <w:spacing w:before="100" w:beforeAutospacing="1" w:after="100" w:afterAutospacing="1"/>
        <w:ind w:left="720"/>
        <w:jc w:val="left"/>
        <w:rPr>
          <w:bCs/>
          <w:sz w:val="22"/>
          <w:szCs w:val="22"/>
        </w:rPr>
      </w:pPr>
      <w:r w:rsidRPr="00893A44">
        <w:rPr>
          <w:bCs/>
          <w:sz w:val="22"/>
          <w:szCs w:val="22"/>
        </w:rPr>
        <w:t>-</w:t>
      </w:r>
      <w:r w:rsidRPr="00893A44">
        <w:rPr>
          <w:bCs/>
          <w:sz w:val="22"/>
          <w:szCs w:val="22"/>
        </w:rPr>
        <w:tab/>
        <w:t>Company must have a right or access to this resource where others don’t.</w:t>
      </w:r>
    </w:p>
    <w:p w:rsidR="00893A44" w:rsidRDefault="00893A44" w:rsidP="00893A44">
      <w:pPr>
        <w:widowControl/>
        <w:suppressAutoHyphens w:val="0"/>
        <w:spacing w:before="100" w:beforeAutospacing="1" w:after="100" w:afterAutospacing="1"/>
        <w:ind w:left="720"/>
        <w:jc w:val="left"/>
        <w:rPr>
          <w:bCs/>
          <w:sz w:val="22"/>
          <w:szCs w:val="22"/>
        </w:rPr>
      </w:pPr>
      <w:r>
        <w:rPr>
          <w:bCs/>
          <w:sz w:val="22"/>
          <w:szCs w:val="22"/>
        </w:rPr>
        <w:t>New definition won’t change very much but be aware of it.  Differences may arise only in very complex situations.</w:t>
      </w:r>
    </w:p>
    <w:p w:rsidR="00764E19" w:rsidRDefault="00764E19" w:rsidP="00893A44">
      <w:pPr>
        <w:widowControl/>
        <w:suppressAutoHyphens w:val="0"/>
        <w:spacing w:before="100" w:beforeAutospacing="1" w:after="100" w:afterAutospacing="1"/>
        <w:ind w:left="720"/>
        <w:jc w:val="left"/>
        <w:rPr>
          <w:bCs/>
          <w:sz w:val="22"/>
          <w:szCs w:val="22"/>
        </w:rPr>
      </w:pPr>
      <w:r w:rsidRPr="00764E19">
        <w:rPr>
          <w:bCs/>
          <w:sz w:val="22"/>
          <w:szCs w:val="22"/>
        </w:rPr>
        <w:sym w:font="Wingdings" w:char="F0E0"/>
      </w:r>
      <w:r>
        <w:rPr>
          <w:bCs/>
          <w:sz w:val="22"/>
          <w:szCs w:val="22"/>
        </w:rPr>
        <w:tab/>
        <w:t>Do you think insurance contracts meet the definition of an asset? Explain.</w:t>
      </w:r>
    </w:p>
    <w:p w:rsidR="00DB386F" w:rsidRPr="00893A44" w:rsidRDefault="00DB386F" w:rsidP="00893A44">
      <w:pPr>
        <w:widowControl/>
        <w:suppressAutoHyphens w:val="0"/>
        <w:spacing w:before="100" w:beforeAutospacing="1" w:after="100" w:afterAutospacing="1"/>
        <w:ind w:left="720"/>
        <w:jc w:val="left"/>
        <w:rPr>
          <w:sz w:val="22"/>
          <w:szCs w:val="22"/>
        </w:rPr>
      </w:pPr>
      <w:r w:rsidRPr="00DB386F">
        <w:rPr>
          <w:bCs/>
          <w:sz w:val="22"/>
          <w:szCs w:val="22"/>
          <w:u w:val="single"/>
        </w:rPr>
        <w:t>Impairment of Assets:</w:t>
      </w:r>
      <w:r>
        <w:rPr>
          <w:bCs/>
          <w:sz w:val="22"/>
          <w:szCs w:val="22"/>
        </w:rPr>
        <w:t xml:space="preserve"> Assets should be tested for impairment (loss in value) regularly – if the value of an asset is less than what is on the books, it should be written down. Watch for this.</w:t>
      </w:r>
    </w:p>
    <w:p w:rsidR="003B29C0" w:rsidRDefault="003B29C0" w:rsidP="003B29C0">
      <w:pPr>
        <w:widowControl/>
        <w:numPr>
          <w:ilvl w:val="0"/>
          <w:numId w:val="4"/>
        </w:numPr>
        <w:suppressAutoHyphens w:val="0"/>
        <w:spacing w:before="100" w:beforeAutospacing="1" w:after="100" w:afterAutospacing="1"/>
        <w:jc w:val="left"/>
        <w:rPr>
          <w:sz w:val="22"/>
          <w:szCs w:val="22"/>
        </w:rPr>
      </w:pPr>
      <w:r w:rsidRPr="00383B2B">
        <w:rPr>
          <w:b/>
          <w:bCs/>
          <w:sz w:val="22"/>
          <w:szCs w:val="22"/>
        </w:rPr>
        <w:t>A liability</w:t>
      </w:r>
      <w:r w:rsidRPr="00383B2B">
        <w:rPr>
          <w:sz w:val="22"/>
          <w:szCs w:val="22"/>
        </w:rPr>
        <w:t xml:space="preserve"> is recognized in the balance sheet when it is probable that an outflow of resources embodying economic benefits will result from the settlement of a present obligation and the amount at which the settlement will take place can be measured reliably. [F 4.46]</w:t>
      </w:r>
      <w:r w:rsidR="00374478">
        <w:rPr>
          <w:sz w:val="22"/>
          <w:szCs w:val="22"/>
        </w:rPr>
        <w:t>.  In other words…</w:t>
      </w:r>
      <w:r w:rsidR="00374478" w:rsidRPr="00374478">
        <w:rPr>
          <w:sz w:val="22"/>
          <w:szCs w:val="22"/>
          <w:u w:val="single"/>
        </w:rPr>
        <w:t>an unavoidable duty/responsibility arising from a past transaction</w:t>
      </w:r>
      <w:r w:rsidR="00374478">
        <w:rPr>
          <w:sz w:val="22"/>
          <w:szCs w:val="22"/>
        </w:rPr>
        <w:t>.</w:t>
      </w:r>
      <w:r w:rsidRPr="00383B2B">
        <w:rPr>
          <w:sz w:val="22"/>
          <w:szCs w:val="22"/>
        </w:rPr>
        <w:t xml:space="preserve"> </w:t>
      </w:r>
    </w:p>
    <w:p w:rsidR="00893A44" w:rsidRDefault="00893A44" w:rsidP="00893A44">
      <w:pPr>
        <w:widowControl/>
        <w:suppressAutoHyphens w:val="0"/>
        <w:spacing w:before="100" w:beforeAutospacing="1" w:after="100" w:afterAutospacing="1"/>
        <w:ind w:left="720"/>
        <w:jc w:val="left"/>
        <w:rPr>
          <w:b/>
          <w:bCs/>
          <w:sz w:val="22"/>
          <w:szCs w:val="22"/>
        </w:rPr>
      </w:pPr>
      <w:r>
        <w:rPr>
          <w:b/>
          <w:bCs/>
          <w:sz w:val="22"/>
          <w:szCs w:val="22"/>
        </w:rPr>
        <w:t>N.B: Definition of liability is changing. New Definition:</w:t>
      </w:r>
    </w:p>
    <w:p w:rsidR="00893A44" w:rsidRPr="00893A44" w:rsidRDefault="00893A44" w:rsidP="00893A44">
      <w:pPr>
        <w:widowControl/>
        <w:suppressAutoHyphens w:val="0"/>
        <w:spacing w:before="100" w:beforeAutospacing="1" w:after="100" w:afterAutospacing="1"/>
        <w:ind w:left="720"/>
        <w:jc w:val="left"/>
        <w:rPr>
          <w:bCs/>
          <w:sz w:val="22"/>
          <w:szCs w:val="22"/>
        </w:rPr>
      </w:pPr>
      <w:r w:rsidRPr="00893A44">
        <w:rPr>
          <w:bCs/>
          <w:sz w:val="22"/>
          <w:szCs w:val="22"/>
        </w:rPr>
        <w:t>-</w:t>
      </w:r>
      <w:r w:rsidRPr="00893A44">
        <w:rPr>
          <w:bCs/>
          <w:sz w:val="22"/>
          <w:szCs w:val="22"/>
        </w:rPr>
        <w:tab/>
        <w:t>Present Obligation</w:t>
      </w:r>
    </w:p>
    <w:p w:rsidR="00893A44" w:rsidRPr="00893A44" w:rsidRDefault="00893A44" w:rsidP="00893A44">
      <w:pPr>
        <w:widowControl/>
        <w:suppressAutoHyphens w:val="0"/>
        <w:spacing w:before="100" w:beforeAutospacing="1" w:after="100" w:afterAutospacing="1"/>
        <w:ind w:left="720"/>
        <w:jc w:val="left"/>
        <w:rPr>
          <w:bCs/>
          <w:sz w:val="22"/>
          <w:szCs w:val="22"/>
        </w:rPr>
      </w:pPr>
      <w:r w:rsidRPr="00893A44">
        <w:rPr>
          <w:bCs/>
          <w:sz w:val="22"/>
          <w:szCs w:val="22"/>
        </w:rPr>
        <w:t>-</w:t>
      </w:r>
      <w:r w:rsidRPr="00893A44">
        <w:rPr>
          <w:bCs/>
          <w:sz w:val="22"/>
          <w:szCs w:val="22"/>
        </w:rPr>
        <w:tab/>
        <w:t>Obligation is enforceable (legally or constructively).</w:t>
      </w:r>
    </w:p>
    <w:p w:rsidR="00893A44" w:rsidRPr="00893A44" w:rsidRDefault="00893A44" w:rsidP="00893A44">
      <w:pPr>
        <w:widowControl/>
        <w:suppressAutoHyphens w:val="0"/>
        <w:spacing w:before="100" w:beforeAutospacing="1" w:after="100" w:afterAutospacing="1"/>
        <w:ind w:left="720"/>
        <w:jc w:val="left"/>
        <w:rPr>
          <w:sz w:val="22"/>
          <w:szCs w:val="22"/>
        </w:rPr>
      </w:pPr>
      <w:r w:rsidRPr="00893A44">
        <w:rPr>
          <w:bCs/>
          <w:sz w:val="22"/>
          <w:szCs w:val="22"/>
        </w:rPr>
        <w:t>All liabilities are obligations but not all obligations are liabilities! See notes below on obligations.</w:t>
      </w:r>
    </w:p>
    <w:p w:rsidR="003B29C0" w:rsidRDefault="003B29C0" w:rsidP="003B29C0">
      <w:pPr>
        <w:widowControl/>
        <w:numPr>
          <w:ilvl w:val="0"/>
          <w:numId w:val="4"/>
        </w:numPr>
        <w:suppressAutoHyphens w:val="0"/>
        <w:spacing w:before="100" w:beforeAutospacing="1" w:after="100" w:afterAutospacing="1"/>
        <w:jc w:val="left"/>
        <w:rPr>
          <w:sz w:val="22"/>
          <w:szCs w:val="22"/>
        </w:rPr>
      </w:pPr>
      <w:r w:rsidRPr="00383B2B">
        <w:rPr>
          <w:b/>
          <w:bCs/>
          <w:sz w:val="22"/>
          <w:szCs w:val="22"/>
        </w:rPr>
        <w:t>Income</w:t>
      </w:r>
      <w:r w:rsidRPr="00383B2B">
        <w:rPr>
          <w:sz w:val="22"/>
          <w:szCs w:val="22"/>
        </w:rPr>
        <w:t xml:space="preserve"> is recognized in the income statement when an increase in future economic benefit related to an increase in an asset or a decrease of a liability has arisen that can be measured reliably. This means, in effect, that recognition of income occurs simultaneously with the recognition of increases in assets or decreases in liabilities (for example, the net increase in assets arising on a sale of goods or services or the decrease in liabilities arising from the waiver of a debt payable). [F 4.47] </w:t>
      </w:r>
    </w:p>
    <w:p w:rsidR="003B29C0" w:rsidRDefault="003B29C0" w:rsidP="003B29C0">
      <w:pPr>
        <w:widowControl/>
        <w:numPr>
          <w:ilvl w:val="0"/>
          <w:numId w:val="4"/>
        </w:numPr>
        <w:suppressAutoHyphens w:val="0"/>
        <w:spacing w:before="100" w:beforeAutospacing="1" w:after="100" w:afterAutospacing="1"/>
        <w:jc w:val="left"/>
        <w:rPr>
          <w:sz w:val="22"/>
          <w:szCs w:val="22"/>
        </w:rPr>
      </w:pPr>
      <w:r w:rsidRPr="00383B2B">
        <w:rPr>
          <w:b/>
          <w:bCs/>
          <w:sz w:val="22"/>
          <w:szCs w:val="22"/>
        </w:rPr>
        <w:lastRenderedPageBreak/>
        <w:t>Expenses</w:t>
      </w:r>
      <w:r w:rsidRPr="00383B2B">
        <w:rPr>
          <w:sz w:val="22"/>
          <w:szCs w:val="22"/>
        </w:rPr>
        <w:t xml:space="preserve"> are recognized when a decrease in future economic benefit related to a decrease in an asset or an increase of a liability has arisen that can be measured reliably. This means, in effect, that recognition of expenses occurs simultaneously with the recognition of an increase in liabilities or a decrease in assets (for example, the accrual of employee entitlements or the depreciation of equipment). [F 4.49] </w:t>
      </w:r>
    </w:p>
    <w:p w:rsidR="004E79FF" w:rsidRDefault="004E79FF" w:rsidP="00907444">
      <w:pPr>
        <w:widowControl/>
        <w:suppressAutoHyphens w:val="0"/>
        <w:spacing w:before="100" w:beforeAutospacing="1" w:after="100" w:afterAutospacing="1"/>
        <w:ind w:firstLine="360"/>
        <w:jc w:val="left"/>
        <w:rPr>
          <w:b/>
          <w:sz w:val="22"/>
          <w:szCs w:val="22"/>
        </w:rPr>
      </w:pPr>
      <w:r>
        <w:rPr>
          <w:b/>
          <w:sz w:val="22"/>
          <w:szCs w:val="22"/>
        </w:rPr>
        <w:t>A few words on obligations…</w:t>
      </w:r>
    </w:p>
    <w:p w:rsidR="004E79FF" w:rsidRPr="004E79FF" w:rsidRDefault="004E79FF" w:rsidP="004E79FF">
      <w:pPr>
        <w:widowControl/>
        <w:suppressAutoHyphens w:val="0"/>
        <w:spacing w:before="100" w:beforeAutospacing="1" w:after="100" w:afterAutospacing="1"/>
        <w:ind w:left="360"/>
        <w:jc w:val="left"/>
        <w:rPr>
          <w:sz w:val="22"/>
          <w:szCs w:val="22"/>
        </w:rPr>
      </w:pPr>
      <w:r w:rsidRPr="004E79FF">
        <w:rPr>
          <w:sz w:val="22"/>
          <w:szCs w:val="22"/>
        </w:rPr>
        <w:t>These may be financial (e.g. Accounts Payable) or non-financial (conditional or unconditional – e.g. – pending lawsuit). Non-financial obligations also result from performance obligations (e.g. work owed to a customer who paid you in advance).</w:t>
      </w:r>
    </w:p>
    <w:p w:rsidR="004E79FF" w:rsidRPr="00062FD8" w:rsidRDefault="004E79FF" w:rsidP="004E79FF">
      <w:pPr>
        <w:widowControl/>
        <w:suppressAutoHyphens w:val="0"/>
        <w:spacing w:before="100" w:beforeAutospacing="1" w:after="100" w:afterAutospacing="1"/>
        <w:ind w:left="360"/>
        <w:jc w:val="left"/>
        <w:rPr>
          <w:sz w:val="22"/>
          <w:szCs w:val="22"/>
        </w:rPr>
      </w:pPr>
      <w:r w:rsidRPr="004E79FF">
        <w:rPr>
          <w:sz w:val="22"/>
          <w:szCs w:val="22"/>
        </w:rPr>
        <w:t xml:space="preserve">Conditional obligations may or may not become liabilities (depending on likelihood and measurability).   Generally, all other obligations end up being liabilities on the B/S. Note that these </w:t>
      </w:r>
      <w:r w:rsidRPr="00062FD8">
        <w:rPr>
          <w:sz w:val="22"/>
          <w:szCs w:val="22"/>
        </w:rPr>
        <w:t>are all legally enforceable.</w:t>
      </w:r>
    </w:p>
    <w:p w:rsidR="00062FD8" w:rsidRPr="00062FD8" w:rsidRDefault="004E79FF" w:rsidP="004E79FF">
      <w:pPr>
        <w:widowControl/>
        <w:suppressAutoHyphens w:val="0"/>
        <w:spacing w:before="100" w:beforeAutospacing="1" w:after="100" w:afterAutospacing="1"/>
        <w:ind w:left="360"/>
        <w:jc w:val="left"/>
        <w:rPr>
          <w:sz w:val="22"/>
          <w:szCs w:val="22"/>
        </w:rPr>
      </w:pPr>
      <w:r w:rsidRPr="00062FD8">
        <w:rPr>
          <w:sz w:val="22"/>
          <w:szCs w:val="22"/>
        </w:rPr>
        <w:t xml:space="preserve">Under IFRS only, </w:t>
      </w:r>
      <w:r w:rsidRPr="00062FD8">
        <w:rPr>
          <w:b/>
          <w:sz w:val="22"/>
          <w:szCs w:val="22"/>
        </w:rPr>
        <w:t>Constructive Obligations</w:t>
      </w:r>
      <w:r w:rsidRPr="00062FD8">
        <w:rPr>
          <w:sz w:val="22"/>
          <w:szCs w:val="22"/>
        </w:rPr>
        <w:t xml:space="preserve"> may also exist, in addition to the above.</w:t>
      </w:r>
      <w:r w:rsidR="00062FD8" w:rsidRPr="00062FD8">
        <w:rPr>
          <w:sz w:val="22"/>
          <w:szCs w:val="22"/>
        </w:rPr>
        <w:t xml:space="preserve"> Under certain circumstances these may need to be recognized as a liability.</w:t>
      </w:r>
    </w:p>
    <w:p w:rsidR="00062FD8" w:rsidRPr="00062FD8" w:rsidRDefault="00062FD8" w:rsidP="004E79FF">
      <w:pPr>
        <w:widowControl/>
        <w:suppressAutoHyphens w:val="0"/>
        <w:spacing w:before="100" w:beforeAutospacing="1" w:after="100" w:afterAutospacing="1"/>
        <w:ind w:left="360"/>
        <w:jc w:val="left"/>
        <w:rPr>
          <w:sz w:val="22"/>
          <w:szCs w:val="22"/>
        </w:rPr>
      </w:pPr>
      <w:r w:rsidRPr="00062FD8">
        <w:rPr>
          <w:sz w:val="22"/>
          <w:szCs w:val="22"/>
        </w:rPr>
        <w:t>Constructive obligations can also be seen as moral obligations in a sense. Although they are not LEGALLY enforceable, a constructive obligation may arise when past practice has created an expectation on the part of a customer that certain obligations (non-legal) will be honored.</w:t>
      </w:r>
    </w:p>
    <w:p w:rsidR="004E79FF" w:rsidRDefault="00062FD8" w:rsidP="004E79FF">
      <w:pPr>
        <w:widowControl/>
        <w:suppressAutoHyphens w:val="0"/>
        <w:spacing w:before="100" w:beforeAutospacing="1" w:after="100" w:afterAutospacing="1"/>
        <w:ind w:left="360"/>
        <w:jc w:val="left"/>
        <w:rPr>
          <w:b/>
          <w:sz w:val="22"/>
          <w:szCs w:val="22"/>
        </w:rPr>
      </w:pPr>
      <w:r>
        <w:rPr>
          <w:b/>
          <w:sz w:val="22"/>
          <w:szCs w:val="22"/>
        </w:rPr>
        <w:t xml:space="preserve">Example 1: </w:t>
      </w:r>
      <w:r w:rsidR="004E79FF">
        <w:rPr>
          <w:b/>
          <w:sz w:val="22"/>
          <w:szCs w:val="22"/>
        </w:rPr>
        <w:t xml:space="preserve"> </w:t>
      </w:r>
      <w:r w:rsidRPr="00062FD8">
        <w:rPr>
          <w:sz w:val="22"/>
          <w:szCs w:val="22"/>
        </w:rPr>
        <w:t>A product comes with a 2 year warranty that is legally enforceable. However, the company has had practice of honoring the warranty for up to a 3</w:t>
      </w:r>
      <w:r w:rsidRPr="00062FD8">
        <w:rPr>
          <w:sz w:val="22"/>
          <w:szCs w:val="22"/>
          <w:vertAlign w:val="superscript"/>
        </w:rPr>
        <w:t>rd</w:t>
      </w:r>
      <w:r w:rsidRPr="00062FD8">
        <w:rPr>
          <w:sz w:val="22"/>
          <w:szCs w:val="22"/>
        </w:rPr>
        <w:t xml:space="preserve"> year.  This will have created an expectation on the part of a client buying the company’s product.  In case of a court dispute, the client would argue that the 3</w:t>
      </w:r>
      <w:r w:rsidRPr="00062FD8">
        <w:rPr>
          <w:sz w:val="22"/>
          <w:szCs w:val="22"/>
          <w:vertAlign w:val="superscript"/>
        </w:rPr>
        <w:t>rd</w:t>
      </w:r>
      <w:r w:rsidRPr="00062FD8">
        <w:rPr>
          <w:sz w:val="22"/>
          <w:szCs w:val="22"/>
        </w:rPr>
        <w:t xml:space="preserve"> year warranty offering was the reason he bought the product, and if the company decides to suddenly only honor warranties up to the 2 year mark, the client would say he was misled. There would be a constructive obligation here to honor 3</w:t>
      </w:r>
      <w:r w:rsidRPr="00062FD8">
        <w:rPr>
          <w:sz w:val="22"/>
          <w:szCs w:val="22"/>
          <w:vertAlign w:val="superscript"/>
        </w:rPr>
        <w:t>rd</w:t>
      </w:r>
      <w:r w:rsidRPr="00062FD8">
        <w:rPr>
          <w:sz w:val="22"/>
          <w:szCs w:val="22"/>
        </w:rPr>
        <w:t xml:space="preserve"> year warranty claims.</w:t>
      </w:r>
    </w:p>
    <w:p w:rsidR="00062FD8" w:rsidRDefault="00062FD8" w:rsidP="004E79FF">
      <w:pPr>
        <w:widowControl/>
        <w:suppressAutoHyphens w:val="0"/>
        <w:spacing w:before="100" w:beforeAutospacing="1" w:after="100" w:afterAutospacing="1"/>
        <w:ind w:left="360"/>
        <w:jc w:val="left"/>
        <w:rPr>
          <w:sz w:val="22"/>
          <w:szCs w:val="22"/>
        </w:rPr>
      </w:pPr>
      <w:r>
        <w:rPr>
          <w:b/>
          <w:sz w:val="22"/>
          <w:szCs w:val="22"/>
        </w:rPr>
        <w:t xml:space="preserve">Example 2: </w:t>
      </w:r>
      <w:r w:rsidRPr="00062FD8">
        <w:rPr>
          <w:sz w:val="22"/>
          <w:szCs w:val="22"/>
        </w:rPr>
        <w:t>A mining company with a past practice of cleaning up its environmental damage suddenly decides not to do so unless legally obligated to. Owner of the land could argue that mining rights were given under the understanding that the company would clean up its mess.</w:t>
      </w:r>
    </w:p>
    <w:p w:rsidR="00062FD8" w:rsidRPr="00062FD8" w:rsidRDefault="00062FD8" w:rsidP="004E79FF">
      <w:pPr>
        <w:widowControl/>
        <w:suppressAutoHyphens w:val="0"/>
        <w:spacing w:before="100" w:beforeAutospacing="1" w:after="100" w:afterAutospacing="1"/>
        <w:ind w:left="360"/>
        <w:jc w:val="left"/>
        <w:rPr>
          <w:sz w:val="22"/>
          <w:szCs w:val="22"/>
          <w:u w:val="single"/>
        </w:rPr>
      </w:pPr>
      <w:r w:rsidRPr="00062FD8">
        <w:rPr>
          <w:sz w:val="22"/>
          <w:szCs w:val="22"/>
          <w:u w:val="single"/>
        </w:rPr>
        <w:t>N.B:  Under IFRS both legal and constructive obligations may be recognized.  Under ASPE, only legal obligations are recognized.</w:t>
      </w:r>
    </w:p>
    <w:p w:rsidR="00764E19" w:rsidRDefault="00764E19" w:rsidP="00907444">
      <w:pPr>
        <w:widowControl/>
        <w:suppressAutoHyphens w:val="0"/>
        <w:spacing w:before="100" w:beforeAutospacing="1" w:after="100" w:afterAutospacing="1"/>
        <w:ind w:firstLine="360"/>
        <w:jc w:val="left"/>
        <w:rPr>
          <w:b/>
          <w:sz w:val="22"/>
          <w:szCs w:val="22"/>
        </w:rPr>
      </w:pPr>
    </w:p>
    <w:p w:rsidR="00764E19" w:rsidRDefault="00764E19" w:rsidP="00907444">
      <w:pPr>
        <w:widowControl/>
        <w:suppressAutoHyphens w:val="0"/>
        <w:spacing w:before="100" w:beforeAutospacing="1" w:after="100" w:afterAutospacing="1"/>
        <w:ind w:firstLine="360"/>
        <w:jc w:val="left"/>
        <w:rPr>
          <w:b/>
          <w:sz w:val="22"/>
          <w:szCs w:val="22"/>
        </w:rPr>
      </w:pPr>
    </w:p>
    <w:p w:rsidR="00DF0783" w:rsidRDefault="00DF0783" w:rsidP="00907444">
      <w:pPr>
        <w:widowControl/>
        <w:suppressAutoHyphens w:val="0"/>
        <w:spacing w:before="100" w:beforeAutospacing="1" w:after="100" w:afterAutospacing="1"/>
        <w:ind w:firstLine="360"/>
        <w:jc w:val="left"/>
        <w:rPr>
          <w:b/>
          <w:sz w:val="22"/>
          <w:szCs w:val="22"/>
        </w:rPr>
      </w:pPr>
    </w:p>
    <w:p w:rsidR="00DF0783" w:rsidRDefault="00DF0783" w:rsidP="00907444">
      <w:pPr>
        <w:widowControl/>
        <w:suppressAutoHyphens w:val="0"/>
        <w:spacing w:before="100" w:beforeAutospacing="1" w:after="100" w:afterAutospacing="1"/>
        <w:ind w:firstLine="360"/>
        <w:jc w:val="left"/>
        <w:rPr>
          <w:b/>
          <w:sz w:val="22"/>
          <w:szCs w:val="22"/>
        </w:rPr>
      </w:pPr>
    </w:p>
    <w:p w:rsidR="00DF0783" w:rsidRDefault="00DF0783" w:rsidP="00907444">
      <w:pPr>
        <w:widowControl/>
        <w:suppressAutoHyphens w:val="0"/>
        <w:spacing w:before="100" w:beforeAutospacing="1" w:after="100" w:afterAutospacing="1"/>
        <w:ind w:firstLine="360"/>
        <w:jc w:val="left"/>
        <w:rPr>
          <w:b/>
          <w:sz w:val="22"/>
          <w:szCs w:val="22"/>
        </w:rPr>
      </w:pPr>
    </w:p>
    <w:p w:rsidR="00DF0783" w:rsidRDefault="00DF0783" w:rsidP="00907444">
      <w:pPr>
        <w:widowControl/>
        <w:suppressAutoHyphens w:val="0"/>
        <w:spacing w:before="100" w:beforeAutospacing="1" w:after="100" w:afterAutospacing="1"/>
        <w:ind w:firstLine="360"/>
        <w:jc w:val="left"/>
        <w:rPr>
          <w:b/>
          <w:sz w:val="22"/>
          <w:szCs w:val="22"/>
        </w:rPr>
      </w:pPr>
    </w:p>
    <w:p w:rsidR="00DF0783" w:rsidRDefault="00DF0783" w:rsidP="00907444">
      <w:pPr>
        <w:widowControl/>
        <w:suppressAutoHyphens w:val="0"/>
        <w:spacing w:before="100" w:beforeAutospacing="1" w:after="100" w:afterAutospacing="1"/>
        <w:ind w:firstLine="360"/>
        <w:jc w:val="left"/>
        <w:rPr>
          <w:b/>
          <w:sz w:val="22"/>
          <w:szCs w:val="22"/>
        </w:rPr>
      </w:pPr>
      <w:r>
        <w:rPr>
          <w:b/>
          <w:sz w:val="22"/>
          <w:szCs w:val="22"/>
        </w:rPr>
        <w:lastRenderedPageBreak/>
        <w:t>Comprehensive Income and Accumulated Other Comprehensive Income under IFRS:</w:t>
      </w:r>
    </w:p>
    <w:p w:rsidR="00AB7DDE" w:rsidRDefault="00AB7DDE" w:rsidP="00907444">
      <w:pPr>
        <w:widowControl/>
        <w:suppressAutoHyphens w:val="0"/>
        <w:spacing w:before="100" w:beforeAutospacing="1" w:after="100" w:afterAutospacing="1"/>
        <w:ind w:firstLine="360"/>
        <w:jc w:val="left"/>
        <w:rPr>
          <w:b/>
          <w:sz w:val="22"/>
          <w:szCs w:val="22"/>
        </w:rPr>
      </w:pPr>
    </w:p>
    <w:p w:rsidR="00DF0783" w:rsidRDefault="00DF0783" w:rsidP="00907444">
      <w:pPr>
        <w:widowControl/>
        <w:suppressAutoHyphens w:val="0"/>
        <w:spacing w:before="100" w:beforeAutospacing="1" w:after="100" w:afterAutospacing="1"/>
        <w:ind w:firstLine="360"/>
        <w:jc w:val="left"/>
        <w:rPr>
          <w:b/>
          <w:sz w:val="22"/>
          <w:szCs w:val="22"/>
        </w:rPr>
      </w:pPr>
      <w:r>
        <w:rPr>
          <w:b/>
          <w:sz w:val="22"/>
          <w:szCs w:val="22"/>
        </w:rPr>
        <w:t>Comprehensive Income for a given period under IFRS includes:</w:t>
      </w:r>
    </w:p>
    <w:p w:rsidR="00DF0783" w:rsidRDefault="00DF0783" w:rsidP="00DF0783">
      <w:pPr>
        <w:pStyle w:val="ListParagraph"/>
        <w:widowControl/>
        <w:numPr>
          <w:ilvl w:val="2"/>
          <w:numId w:val="3"/>
        </w:numPr>
        <w:suppressAutoHyphens w:val="0"/>
        <w:spacing w:before="100" w:beforeAutospacing="1" w:after="100" w:afterAutospacing="1"/>
        <w:jc w:val="left"/>
        <w:rPr>
          <w:b/>
          <w:sz w:val="22"/>
          <w:szCs w:val="22"/>
        </w:rPr>
      </w:pPr>
      <w:r>
        <w:rPr>
          <w:b/>
          <w:sz w:val="22"/>
          <w:szCs w:val="22"/>
        </w:rPr>
        <w:t>Income Statement (like ASPE)</w:t>
      </w:r>
    </w:p>
    <w:p w:rsidR="00DF0783" w:rsidRDefault="00DF0783" w:rsidP="00DF0783">
      <w:pPr>
        <w:pStyle w:val="ListParagraph"/>
        <w:widowControl/>
        <w:suppressAutoHyphens w:val="0"/>
        <w:spacing w:before="100" w:beforeAutospacing="1" w:after="100" w:afterAutospacing="1"/>
        <w:ind w:left="2160"/>
        <w:jc w:val="left"/>
        <w:rPr>
          <w:b/>
          <w:sz w:val="22"/>
          <w:szCs w:val="22"/>
        </w:rPr>
      </w:pPr>
    </w:p>
    <w:p w:rsidR="00DF0783" w:rsidRDefault="00DF0783" w:rsidP="00DF0783">
      <w:pPr>
        <w:pStyle w:val="ListParagraph"/>
        <w:widowControl/>
        <w:suppressAutoHyphens w:val="0"/>
        <w:spacing w:before="100" w:beforeAutospacing="1" w:after="100" w:afterAutospacing="1"/>
        <w:ind w:left="2160"/>
        <w:jc w:val="left"/>
        <w:rPr>
          <w:b/>
          <w:sz w:val="22"/>
          <w:szCs w:val="22"/>
        </w:rPr>
      </w:pPr>
      <w:r>
        <w:rPr>
          <w:b/>
          <w:sz w:val="22"/>
          <w:szCs w:val="22"/>
        </w:rPr>
        <w:t>And</w:t>
      </w:r>
    </w:p>
    <w:p w:rsidR="00DF0783" w:rsidRDefault="00DF0783" w:rsidP="00DF0783">
      <w:pPr>
        <w:pStyle w:val="ListParagraph"/>
        <w:widowControl/>
        <w:suppressAutoHyphens w:val="0"/>
        <w:spacing w:before="100" w:beforeAutospacing="1" w:after="100" w:afterAutospacing="1"/>
        <w:ind w:left="2160"/>
        <w:jc w:val="left"/>
        <w:rPr>
          <w:b/>
          <w:sz w:val="22"/>
          <w:szCs w:val="22"/>
        </w:rPr>
      </w:pPr>
      <w:r>
        <w:rPr>
          <w:b/>
          <w:sz w:val="22"/>
          <w:szCs w:val="22"/>
        </w:rPr>
        <w:t xml:space="preserve"> </w:t>
      </w:r>
    </w:p>
    <w:p w:rsidR="00DF0783" w:rsidRDefault="00DF0783" w:rsidP="00DF0783">
      <w:pPr>
        <w:pStyle w:val="ListParagraph"/>
        <w:widowControl/>
        <w:numPr>
          <w:ilvl w:val="2"/>
          <w:numId w:val="3"/>
        </w:numPr>
        <w:suppressAutoHyphens w:val="0"/>
        <w:spacing w:before="100" w:beforeAutospacing="1" w:after="100" w:afterAutospacing="1"/>
        <w:jc w:val="left"/>
        <w:rPr>
          <w:b/>
          <w:sz w:val="22"/>
          <w:szCs w:val="22"/>
        </w:rPr>
      </w:pPr>
      <w:r>
        <w:rPr>
          <w:b/>
          <w:sz w:val="22"/>
          <w:szCs w:val="22"/>
        </w:rPr>
        <w:t>Other Comprehensive Income (OCI)</w:t>
      </w:r>
    </w:p>
    <w:p w:rsidR="00DF0783" w:rsidRDefault="00DF0783" w:rsidP="00DF0783">
      <w:pPr>
        <w:pStyle w:val="ListParagraph"/>
        <w:widowControl/>
        <w:suppressAutoHyphens w:val="0"/>
        <w:spacing w:before="100" w:beforeAutospacing="1" w:after="100" w:afterAutospacing="1"/>
        <w:ind w:left="2160"/>
        <w:jc w:val="left"/>
        <w:rPr>
          <w:b/>
          <w:sz w:val="22"/>
          <w:szCs w:val="22"/>
        </w:rPr>
      </w:pPr>
    </w:p>
    <w:p w:rsidR="002972D5" w:rsidRDefault="002972D5" w:rsidP="00AB7DDE">
      <w:pPr>
        <w:widowControl/>
        <w:suppressAutoHyphens w:val="0"/>
        <w:spacing w:before="100" w:beforeAutospacing="1" w:after="100" w:afterAutospacing="1"/>
        <w:ind w:left="360"/>
        <w:jc w:val="left"/>
        <w:rPr>
          <w:b/>
          <w:sz w:val="22"/>
          <w:szCs w:val="22"/>
        </w:rPr>
      </w:pPr>
      <w:r>
        <w:rPr>
          <w:b/>
          <w:sz w:val="22"/>
          <w:szCs w:val="22"/>
        </w:rPr>
        <w:t xml:space="preserve">i.e.: </w:t>
      </w:r>
      <w:r>
        <w:rPr>
          <w:b/>
          <w:sz w:val="22"/>
          <w:szCs w:val="22"/>
        </w:rPr>
        <w:tab/>
      </w:r>
      <w:r>
        <w:rPr>
          <w:b/>
          <w:sz w:val="22"/>
          <w:szCs w:val="22"/>
        </w:rPr>
        <w:tab/>
        <w:t>Net income + OCI =Comprehensive Income.</w:t>
      </w:r>
    </w:p>
    <w:p w:rsidR="00DF0783" w:rsidRPr="002972D5" w:rsidRDefault="002972D5" w:rsidP="00AB7DDE">
      <w:pPr>
        <w:widowControl/>
        <w:suppressAutoHyphens w:val="0"/>
        <w:spacing w:before="100" w:beforeAutospacing="1" w:after="100" w:afterAutospacing="1"/>
        <w:ind w:left="360"/>
        <w:jc w:val="left"/>
        <w:rPr>
          <w:sz w:val="22"/>
          <w:szCs w:val="22"/>
        </w:rPr>
      </w:pPr>
      <w:r w:rsidRPr="002972D5">
        <w:rPr>
          <w:sz w:val="22"/>
          <w:szCs w:val="22"/>
        </w:rPr>
        <w:t>Often,</w:t>
      </w:r>
      <w:r w:rsidR="00DF0783" w:rsidRPr="002972D5">
        <w:rPr>
          <w:sz w:val="22"/>
          <w:szCs w:val="22"/>
        </w:rPr>
        <w:t xml:space="preserve"> these are unrealized gains and losses on certain items that bypass the income statement.  Only </w:t>
      </w:r>
      <w:r>
        <w:rPr>
          <w:sz w:val="22"/>
          <w:szCs w:val="22"/>
        </w:rPr>
        <w:t xml:space="preserve">a few </w:t>
      </w:r>
      <w:r w:rsidR="00DF0783" w:rsidRPr="002972D5">
        <w:rPr>
          <w:sz w:val="22"/>
          <w:szCs w:val="22"/>
        </w:rPr>
        <w:t>items can appear here</w:t>
      </w:r>
      <w:r>
        <w:rPr>
          <w:sz w:val="22"/>
          <w:szCs w:val="22"/>
        </w:rPr>
        <w:t xml:space="preserve"> (see below)</w:t>
      </w:r>
      <w:r w:rsidR="00DF0783" w:rsidRPr="002972D5">
        <w:rPr>
          <w:sz w:val="22"/>
          <w:szCs w:val="22"/>
        </w:rPr>
        <w:t xml:space="preserve">, and we will see some of these in ACCO 310, </w:t>
      </w:r>
      <w:r>
        <w:rPr>
          <w:sz w:val="22"/>
          <w:szCs w:val="22"/>
        </w:rPr>
        <w:t xml:space="preserve">ACCO 320, </w:t>
      </w:r>
      <w:r w:rsidR="00DF0783" w:rsidRPr="002972D5">
        <w:rPr>
          <w:sz w:val="22"/>
          <w:szCs w:val="22"/>
        </w:rPr>
        <w:t>and others in ACCO 420</w:t>
      </w:r>
      <w:r w:rsidR="00AB7DDE" w:rsidRPr="002972D5">
        <w:rPr>
          <w:sz w:val="22"/>
          <w:szCs w:val="22"/>
        </w:rPr>
        <w:t>.</w:t>
      </w:r>
      <w:r w:rsidR="00DF0783" w:rsidRPr="002972D5">
        <w:rPr>
          <w:sz w:val="22"/>
          <w:szCs w:val="22"/>
        </w:rPr>
        <w:t xml:space="preserve"> </w:t>
      </w:r>
    </w:p>
    <w:p w:rsidR="00AB7DDE" w:rsidRPr="00AB7DDE" w:rsidRDefault="00AB7DDE" w:rsidP="00AB7DDE">
      <w:pPr>
        <w:widowControl/>
        <w:suppressAutoHyphens w:val="0"/>
        <w:spacing w:before="100" w:beforeAutospacing="1" w:after="100" w:afterAutospacing="1"/>
        <w:ind w:left="360"/>
        <w:jc w:val="left"/>
        <w:rPr>
          <w:b/>
          <w:sz w:val="22"/>
          <w:szCs w:val="22"/>
        </w:rPr>
      </w:pPr>
      <w:r w:rsidRPr="00AB7DDE">
        <w:rPr>
          <w:b/>
          <w:sz w:val="22"/>
          <w:szCs w:val="22"/>
        </w:rPr>
        <w:t>N.B: You will not be asked to calculate the following items, for now, but when you see these, remember they go to OCI (as opposed to net income)</w:t>
      </w:r>
    </w:p>
    <w:p w:rsidR="00AB7DDE" w:rsidRDefault="00AB7DDE" w:rsidP="00AB7DDE">
      <w:pPr>
        <w:widowControl/>
        <w:numPr>
          <w:ilvl w:val="0"/>
          <w:numId w:val="17"/>
        </w:numPr>
        <w:suppressAutoHyphens w:val="0"/>
        <w:spacing w:before="100" w:beforeAutospacing="1" w:after="100" w:afterAutospacing="1"/>
        <w:jc w:val="left"/>
        <w:rPr>
          <w:szCs w:val="24"/>
          <w:lang w:val="en" w:eastAsia="en-US"/>
        </w:rPr>
      </w:pPr>
      <w:r w:rsidRPr="00AB7DDE">
        <w:rPr>
          <w:szCs w:val="24"/>
          <w:lang w:val="en" w:eastAsia="en-US"/>
        </w:rPr>
        <w:t xml:space="preserve">Unrealized gains and losses on </w:t>
      </w:r>
      <w:hyperlink r:id="rId9" w:tooltip="Available for sale" w:history="1">
        <w:r w:rsidRPr="00AB7DDE">
          <w:rPr>
            <w:color w:val="0000FF"/>
            <w:szCs w:val="24"/>
            <w:u w:val="single"/>
            <w:lang w:val="en" w:eastAsia="en-US"/>
          </w:rPr>
          <w:t>available for sale</w:t>
        </w:r>
      </w:hyperlink>
      <w:r w:rsidRPr="00AB7DDE">
        <w:rPr>
          <w:szCs w:val="24"/>
          <w:lang w:val="en" w:eastAsia="en-US"/>
        </w:rPr>
        <w:t xml:space="preserve"> </w:t>
      </w:r>
      <w:hyperlink r:id="rId10" w:tooltip="Security (finance)" w:history="1">
        <w:r w:rsidRPr="00AB7DDE">
          <w:rPr>
            <w:color w:val="0000FF"/>
            <w:szCs w:val="24"/>
            <w:u w:val="single"/>
            <w:lang w:val="en" w:eastAsia="en-US"/>
          </w:rPr>
          <w:t>securities</w:t>
        </w:r>
      </w:hyperlink>
      <w:r w:rsidRPr="00AB7DDE">
        <w:rPr>
          <w:szCs w:val="24"/>
          <w:lang w:val="en" w:eastAsia="en-US"/>
        </w:rPr>
        <w:t xml:space="preserve"> </w:t>
      </w:r>
      <w:r>
        <w:rPr>
          <w:szCs w:val="24"/>
          <w:lang w:val="en" w:eastAsia="en-US"/>
        </w:rPr>
        <w:t>(AFS) – when these are sold (i.e. realized) these get reclassified to income. ACCO 420 material!!</w:t>
      </w:r>
    </w:p>
    <w:p w:rsidR="00AB7DDE" w:rsidRPr="00AB7DDE" w:rsidRDefault="00AB7DDE" w:rsidP="00AB7DDE">
      <w:pPr>
        <w:widowControl/>
        <w:numPr>
          <w:ilvl w:val="0"/>
          <w:numId w:val="17"/>
        </w:numPr>
        <w:suppressAutoHyphens w:val="0"/>
        <w:spacing w:before="100" w:beforeAutospacing="1" w:after="100" w:afterAutospacing="1"/>
        <w:jc w:val="left"/>
        <w:rPr>
          <w:szCs w:val="24"/>
          <w:lang w:val="en" w:eastAsia="en-US"/>
        </w:rPr>
      </w:pPr>
      <w:r w:rsidRPr="00AB7DDE">
        <w:rPr>
          <w:szCs w:val="24"/>
          <w:lang w:val="en" w:eastAsia="en-US"/>
        </w:rPr>
        <w:t xml:space="preserve">Gains and losses on </w:t>
      </w:r>
      <w:hyperlink r:id="rId11" w:tooltip="Derivative (finance)" w:history="1">
        <w:r w:rsidRPr="00AB7DDE">
          <w:rPr>
            <w:color w:val="0000FF"/>
            <w:szCs w:val="24"/>
            <w:u w:val="single"/>
            <w:lang w:val="en" w:eastAsia="en-US"/>
          </w:rPr>
          <w:t>derivatives</w:t>
        </w:r>
      </w:hyperlink>
      <w:r w:rsidRPr="00AB7DDE">
        <w:rPr>
          <w:szCs w:val="24"/>
          <w:lang w:val="en" w:eastAsia="en-US"/>
        </w:rPr>
        <w:t xml:space="preserve"> held as </w:t>
      </w:r>
      <w:hyperlink r:id="rId12" w:tooltip="Cash flow hedge" w:history="1">
        <w:r w:rsidRPr="00AB7DDE">
          <w:rPr>
            <w:color w:val="0000FF"/>
            <w:szCs w:val="24"/>
            <w:u w:val="single"/>
            <w:lang w:val="en" w:eastAsia="en-US"/>
          </w:rPr>
          <w:t>cash flow hedges</w:t>
        </w:r>
      </w:hyperlink>
      <w:r>
        <w:rPr>
          <w:szCs w:val="24"/>
          <w:lang w:val="en" w:eastAsia="en-US"/>
        </w:rPr>
        <w:t xml:space="preserve"> – when these are sold (i.e. realized) these get reclassified to income. ACCO 420 material!!</w:t>
      </w:r>
    </w:p>
    <w:p w:rsidR="00AB7DDE" w:rsidRDefault="00AB7DDE" w:rsidP="00131E9F">
      <w:pPr>
        <w:widowControl/>
        <w:numPr>
          <w:ilvl w:val="0"/>
          <w:numId w:val="17"/>
        </w:numPr>
        <w:suppressAutoHyphens w:val="0"/>
        <w:spacing w:before="100" w:beforeAutospacing="1" w:after="100" w:afterAutospacing="1"/>
        <w:jc w:val="left"/>
        <w:rPr>
          <w:szCs w:val="24"/>
          <w:lang w:val="en" w:eastAsia="en-US"/>
        </w:rPr>
      </w:pPr>
      <w:r w:rsidRPr="00AB7DDE">
        <w:rPr>
          <w:szCs w:val="24"/>
          <w:lang w:val="en" w:eastAsia="en-US"/>
        </w:rPr>
        <w:t>Gains and losses resulting from translating the financial statements of foreign subsidiaries</w:t>
      </w:r>
      <w:r>
        <w:rPr>
          <w:szCs w:val="24"/>
          <w:lang w:val="en" w:eastAsia="en-US"/>
        </w:rPr>
        <w:t>. ACCO 420 material!!</w:t>
      </w:r>
    </w:p>
    <w:p w:rsidR="00AB7DDE" w:rsidRPr="00AB7DDE" w:rsidRDefault="00AB7DDE" w:rsidP="00131E9F">
      <w:pPr>
        <w:widowControl/>
        <w:numPr>
          <w:ilvl w:val="0"/>
          <w:numId w:val="17"/>
        </w:numPr>
        <w:suppressAutoHyphens w:val="0"/>
        <w:spacing w:before="100" w:beforeAutospacing="1" w:after="100" w:afterAutospacing="1"/>
        <w:jc w:val="left"/>
        <w:rPr>
          <w:szCs w:val="24"/>
          <w:lang w:val="en" w:eastAsia="en-US"/>
        </w:rPr>
      </w:pPr>
      <w:r w:rsidRPr="00AB7DDE">
        <w:rPr>
          <w:szCs w:val="24"/>
          <w:lang w:val="en" w:eastAsia="en-US"/>
        </w:rPr>
        <w:t xml:space="preserve">Actuarial gains and losses on defined benefit plans recognized </w:t>
      </w:r>
      <w:r>
        <w:rPr>
          <w:szCs w:val="24"/>
          <w:lang w:val="en" w:eastAsia="en-US"/>
        </w:rPr>
        <w:t>– ACCO 320 material!!</w:t>
      </w:r>
    </w:p>
    <w:p w:rsidR="00AB7DDE" w:rsidRPr="00AB7DDE" w:rsidRDefault="00AB7DDE" w:rsidP="00AB7DDE">
      <w:pPr>
        <w:widowControl/>
        <w:numPr>
          <w:ilvl w:val="0"/>
          <w:numId w:val="17"/>
        </w:numPr>
        <w:suppressAutoHyphens w:val="0"/>
        <w:spacing w:before="100" w:beforeAutospacing="1" w:after="100" w:afterAutospacing="1"/>
        <w:jc w:val="left"/>
        <w:rPr>
          <w:szCs w:val="24"/>
          <w:lang w:val="en" w:eastAsia="en-US"/>
        </w:rPr>
      </w:pPr>
      <w:r w:rsidRPr="00AB7DDE">
        <w:rPr>
          <w:szCs w:val="24"/>
          <w:lang w:val="en" w:eastAsia="en-US"/>
        </w:rPr>
        <w:t xml:space="preserve">Changes in the </w:t>
      </w:r>
      <w:hyperlink r:id="rId13" w:anchor="Upward_Revaluation_of_Fixed_Assets" w:tooltip="Revaluation of fixed assets" w:history="1">
        <w:r w:rsidRPr="00AB7DDE">
          <w:rPr>
            <w:color w:val="0000FF"/>
            <w:szCs w:val="24"/>
            <w:u w:val="single"/>
            <w:lang w:val="en" w:eastAsia="en-US"/>
          </w:rPr>
          <w:t>revaluation</w:t>
        </w:r>
      </w:hyperlink>
      <w:r>
        <w:rPr>
          <w:szCs w:val="24"/>
          <w:lang w:val="en" w:eastAsia="en-US"/>
        </w:rPr>
        <w:t xml:space="preserve"> surplus –ACCO 310 – 2</w:t>
      </w:r>
      <w:r w:rsidRPr="00AB7DDE">
        <w:rPr>
          <w:szCs w:val="24"/>
          <w:vertAlign w:val="superscript"/>
          <w:lang w:val="en" w:eastAsia="en-US"/>
        </w:rPr>
        <w:t>nd</w:t>
      </w:r>
      <w:r>
        <w:rPr>
          <w:szCs w:val="24"/>
          <w:lang w:val="en" w:eastAsia="en-US"/>
        </w:rPr>
        <w:t xml:space="preserve"> half.</w:t>
      </w:r>
    </w:p>
    <w:p w:rsidR="00DF0783" w:rsidRDefault="002972D5" w:rsidP="00907444">
      <w:pPr>
        <w:widowControl/>
        <w:suppressAutoHyphens w:val="0"/>
        <w:spacing w:before="100" w:beforeAutospacing="1" w:after="100" w:afterAutospacing="1"/>
        <w:ind w:firstLine="360"/>
        <w:jc w:val="left"/>
        <w:rPr>
          <w:b/>
          <w:sz w:val="22"/>
          <w:szCs w:val="22"/>
        </w:rPr>
      </w:pPr>
      <w:r>
        <w:rPr>
          <w:b/>
          <w:sz w:val="22"/>
          <w:szCs w:val="22"/>
        </w:rPr>
        <w:t>The tax effects of these are also shown.</w:t>
      </w:r>
    </w:p>
    <w:p w:rsidR="002972D5" w:rsidRDefault="002972D5" w:rsidP="00907444">
      <w:pPr>
        <w:widowControl/>
        <w:suppressAutoHyphens w:val="0"/>
        <w:spacing w:before="100" w:beforeAutospacing="1" w:after="100" w:afterAutospacing="1"/>
        <w:ind w:firstLine="360"/>
        <w:jc w:val="left"/>
        <w:rPr>
          <w:b/>
          <w:sz w:val="22"/>
          <w:szCs w:val="22"/>
        </w:rPr>
      </w:pPr>
      <w:r>
        <w:rPr>
          <w:b/>
          <w:sz w:val="22"/>
          <w:szCs w:val="22"/>
        </w:rPr>
        <w:t>See sample IFRS statements provided to see how the above are presented. Note:</w:t>
      </w:r>
    </w:p>
    <w:p w:rsidR="002972D5" w:rsidRPr="002972D5" w:rsidRDefault="002972D5" w:rsidP="00907444">
      <w:pPr>
        <w:widowControl/>
        <w:suppressAutoHyphens w:val="0"/>
        <w:spacing w:before="100" w:beforeAutospacing="1" w:after="100" w:afterAutospacing="1"/>
        <w:ind w:firstLine="360"/>
        <w:jc w:val="left"/>
        <w:rPr>
          <w:sz w:val="22"/>
          <w:szCs w:val="22"/>
        </w:rPr>
      </w:pPr>
      <w:r>
        <w:rPr>
          <w:b/>
          <w:sz w:val="22"/>
          <w:szCs w:val="22"/>
        </w:rPr>
        <w:t xml:space="preserve">Net income (from income statement) </w:t>
      </w:r>
      <w:r w:rsidRPr="002972D5">
        <w:rPr>
          <w:sz w:val="22"/>
          <w:szCs w:val="22"/>
        </w:rPr>
        <w:t>--</w:t>
      </w:r>
      <w:r w:rsidRPr="002972D5">
        <w:rPr>
          <w:sz w:val="22"/>
          <w:szCs w:val="22"/>
        </w:rPr>
        <w:sym w:font="Wingdings" w:char="F0E0"/>
      </w:r>
      <w:r w:rsidRPr="002972D5">
        <w:rPr>
          <w:sz w:val="22"/>
          <w:szCs w:val="22"/>
        </w:rPr>
        <w:t xml:space="preserve"> Goes to Retained Earnings on B/S (just like ASPE)</w:t>
      </w:r>
    </w:p>
    <w:p w:rsidR="002972D5" w:rsidRPr="002972D5" w:rsidRDefault="002972D5" w:rsidP="00907444">
      <w:pPr>
        <w:widowControl/>
        <w:suppressAutoHyphens w:val="0"/>
        <w:spacing w:before="100" w:beforeAutospacing="1" w:after="100" w:afterAutospacing="1"/>
        <w:ind w:firstLine="360"/>
        <w:jc w:val="left"/>
        <w:rPr>
          <w:sz w:val="22"/>
          <w:szCs w:val="22"/>
        </w:rPr>
      </w:pPr>
      <w:r w:rsidRPr="002972D5">
        <w:rPr>
          <w:b/>
          <w:sz w:val="22"/>
          <w:szCs w:val="22"/>
        </w:rPr>
        <w:t>OCI elements</w:t>
      </w:r>
      <w:r w:rsidRPr="002972D5">
        <w:rPr>
          <w:sz w:val="22"/>
          <w:szCs w:val="22"/>
        </w:rPr>
        <w:t xml:space="preserve"> -</w:t>
      </w:r>
      <w:r w:rsidRPr="002972D5">
        <w:rPr>
          <w:sz w:val="22"/>
          <w:szCs w:val="22"/>
        </w:rPr>
        <w:sym w:font="Wingdings" w:char="F0E0"/>
      </w:r>
      <w:r w:rsidRPr="002972D5">
        <w:rPr>
          <w:sz w:val="22"/>
          <w:szCs w:val="22"/>
        </w:rPr>
        <w:t xml:space="preserve">  Flow to AOCI section of Shareholder equity on Balance Sheet.</w:t>
      </w:r>
    </w:p>
    <w:p w:rsidR="00DF0783" w:rsidRDefault="00DF0783" w:rsidP="00907444">
      <w:pPr>
        <w:widowControl/>
        <w:suppressAutoHyphens w:val="0"/>
        <w:spacing w:before="100" w:beforeAutospacing="1" w:after="100" w:afterAutospacing="1"/>
        <w:ind w:firstLine="360"/>
        <w:jc w:val="left"/>
        <w:rPr>
          <w:b/>
          <w:sz w:val="22"/>
          <w:szCs w:val="22"/>
        </w:rPr>
      </w:pPr>
    </w:p>
    <w:p w:rsidR="00215691" w:rsidRPr="00907444" w:rsidRDefault="00907444" w:rsidP="002972D5">
      <w:pPr>
        <w:widowControl/>
        <w:suppressAutoHyphens w:val="0"/>
        <w:spacing w:before="100" w:beforeAutospacing="1" w:after="100" w:afterAutospacing="1"/>
        <w:ind w:left="1440" w:hanging="1080"/>
        <w:jc w:val="left"/>
        <w:rPr>
          <w:b/>
          <w:sz w:val="22"/>
          <w:szCs w:val="22"/>
        </w:rPr>
      </w:pPr>
      <w:r w:rsidRPr="00907444">
        <w:rPr>
          <w:b/>
          <w:sz w:val="22"/>
          <w:szCs w:val="22"/>
        </w:rPr>
        <w:t>N.B:</w:t>
      </w:r>
      <w:r w:rsidRPr="00907444">
        <w:rPr>
          <w:b/>
          <w:sz w:val="22"/>
          <w:szCs w:val="22"/>
        </w:rPr>
        <w:tab/>
        <w:t xml:space="preserve">OCI </w:t>
      </w:r>
      <w:r>
        <w:rPr>
          <w:b/>
          <w:sz w:val="22"/>
          <w:szCs w:val="22"/>
        </w:rPr>
        <w:t xml:space="preserve">is </w:t>
      </w:r>
      <w:r w:rsidRPr="00907444">
        <w:rPr>
          <w:b/>
          <w:sz w:val="22"/>
          <w:szCs w:val="22"/>
        </w:rPr>
        <w:t>not explicitly mentioned in the IFRS framework.</w:t>
      </w:r>
      <w:r w:rsidR="002972D5">
        <w:rPr>
          <w:b/>
          <w:sz w:val="22"/>
          <w:szCs w:val="22"/>
        </w:rPr>
        <w:t xml:space="preserve"> Remember, there is no OCI under IFRS.</w:t>
      </w:r>
    </w:p>
    <w:p w:rsidR="006D22A9" w:rsidRDefault="006D22A9" w:rsidP="00215691">
      <w:pPr>
        <w:widowControl/>
        <w:suppressAutoHyphens w:val="0"/>
        <w:spacing w:before="100" w:beforeAutospacing="1" w:after="100" w:afterAutospacing="1"/>
        <w:jc w:val="left"/>
        <w:rPr>
          <w:sz w:val="22"/>
          <w:szCs w:val="22"/>
        </w:rPr>
      </w:pPr>
    </w:p>
    <w:p w:rsidR="006D22A9" w:rsidRDefault="006D22A9" w:rsidP="00215691">
      <w:pPr>
        <w:widowControl/>
        <w:suppressAutoHyphens w:val="0"/>
        <w:spacing w:before="100" w:beforeAutospacing="1" w:after="100" w:afterAutospacing="1"/>
        <w:jc w:val="left"/>
        <w:rPr>
          <w:sz w:val="22"/>
          <w:szCs w:val="22"/>
        </w:rPr>
      </w:pPr>
    </w:p>
    <w:p w:rsidR="00215691" w:rsidRPr="00907444" w:rsidRDefault="002972D5" w:rsidP="00907444">
      <w:pPr>
        <w:pStyle w:val="ListParagraph"/>
        <w:widowControl/>
        <w:numPr>
          <w:ilvl w:val="1"/>
          <w:numId w:val="1"/>
        </w:numPr>
        <w:suppressAutoHyphens w:val="0"/>
        <w:spacing w:before="100" w:beforeAutospacing="1" w:after="100" w:afterAutospacing="1"/>
        <w:jc w:val="left"/>
        <w:rPr>
          <w:b/>
          <w:sz w:val="28"/>
          <w:szCs w:val="28"/>
          <w:u w:val="single"/>
        </w:rPr>
      </w:pPr>
      <w:r>
        <w:rPr>
          <w:b/>
          <w:sz w:val="28"/>
          <w:szCs w:val="28"/>
          <w:u w:val="single"/>
        </w:rPr>
        <w:lastRenderedPageBreak/>
        <w:t>F</w:t>
      </w:r>
      <w:r w:rsidR="00907444" w:rsidRPr="00907444">
        <w:rPr>
          <w:b/>
          <w:sz w:val="28"/>
          <w:szCs w:val="28"/>
          <w:u w:val="single"/>
        </w:rPr>
        <w:t>OUNDATIONAL PRINCIPLES:</w:t>
      </w:r>
    </w:p>
    <w:p w:rsidR="00215691" w:rsidRDefault="00215691" w:rsidP="00215691">
      <w:pPr>
        <w:widowControl/>
        <w:numPr>
          <w:ilvl w:val="0"/>
          <w:numId w:val="10"/>
        </w:numPr>
        <w:tabs>
          <w:tab w:val="left" w:pos="1728"/>
        </w:tabs>
        <w:rPr>
          <w:sz w:val="22"/>
          <w:szCs w:val="22"/>
          <w:lang w:val="en-GB"/>
        </w:rPr>
      </w:pPr>
      <w:r w:rsidRPr="00383B2B">
        <w:rPr>
          <w:b/>
          <w:sz w:val="22"/>
          <w:szCs w:val="22"/>
          <w:lang w:val="en-GB"/>
        </w:rPr>
        <w:t>Economic entity</w:t>
      </w:r>
      <w:r>
        <w:rPr>
          <w:b/>
          <w:sz w:val="22"/>
          <w:szCs w:val="22"/>
          <w:lang w:val="en-GB"/>
        </w:rPr>
        <w:t xml:space="preserve">: </w:t>
      </w:r>
      <w:r w:rsidRPr="00215691">
        <w:rPr>
          <w:sz w:val="22"/>
          <w:szCs w:val="22"/>
          <w:lang w:val="en-GB"/>
        </w:rPr>
        <w:t>Record of shareholders and other stakeholders are distinct from that of the entity.</w:t>
      </w:r>
    </w:p>
    <w:p w:rsidR="00215691" w:rsidRPr="00215691" w:rsidRDefault="00215691" w:rsidP="00215691">
      <w:pPr>
        <w:widowControl/>
        <w:numPr>
          <w:ilvl w:val="0"/>
          <w:numId w:val="10"/>
        </w:numPr>
        <w:tabs>
          <w:tab w:val="left" w:pos="1728"/>
        </w:tabs>
        <w:rPr>
          <w:sz w:val="22"/>
          <w:szCs w:val="22"/>
          <w:lang w:val="en-GB"/>
        </w:rPr>
      </w:pPr>
      <w:r>
        <w:rPr>
          <w:b/>
          <w:sz w:val="22"/>
          <w:szCs w:val="22"/>
          <w:lang w:val="en-GB"/>
        </w:rPr>
        <w:t>Control:</w:t>
      </w:r>
      <w:r>
        <w:rPr>
          <w:sz w:val="22"/>
          <w:szCs w:val="22"/>
          <w:lang w:val="en-GB"/>
        </w:rPr>
        <w:t xml:space="preserve"> Assets which are not controlled by the entity are not recognized, since the company may not have access to the benefits.</w:t>
      </w:r>
    </w:p>
    <w:p w:rsidR="00215691" w:rsidRPr="00383B2B" w:rsidRDefault="00215691" w:rsidP="00215691">
      <w:pPr>
        <w:widowControl/>
        <w:numPr>
          <w:ilvl w:val="0"/>
          <w:numId w:val="10"/>
        </w:numPr>
        <w:tabs>
          <w:tab w:val="left" w:pos="1728"/>
        </w:tabs>
        <w:rPr>
          <w:sz w:val="22"/>
          <w:szCs w:val="22"/>
          <w:lang w:val="en-GB"/>
        </w:rPr>
      </w:pPr>
      <w:r w:rsidRPr="00383B2B">
        <w:rPr>
          <w:b/>
          <w:sz w:val="22"/>
          <w:szCs w:val="22"/>
          <w:lang w:val="en-GB"/>
        </w:rPr>
        <w:t>Revenue recognition</w:t>
      </w:r>
      <w:r w:rsidRPr="00383B2B">
        <w:rPr>
          <w:sz w:val="22"/>
          <w:szCs w:val="22"/>
          <w:lang w:val="en-GB"/>
        </w:rPr>
        <w:t>— revenue generally recognized when (1) risks and rewards have passed or the earnings process is substantially complete, (2) measurement is reasonably certain, and (3) collectability is reasonably assured (realized or realizable).</w:t>
      </w:r>
    </w:p>
    <w:p w:rsidR="00215691" w:rsidRPr="00383B2B" w:rsidRDefault="00215691" w:rsidP="00215691">
      <w:pPr>
        <w:widowControl/>
        <w:numPr>
          <w:ilvl w:val="0"/>
          <w:numId w:val="10"/>
        </w:numPr>
        <w:jc w:val="left"/>
        <w:rPr>
          <w:sz w:val="22"/>
          <w:szCs w:val="22"/>
          <w:lang w:val="en-GB"/>
        </w:rPr>
      </w:pPr>
      <w:r w:rsidRPr="00383B2B">
        <w:rPr>
          <w:b/>
          <w:sz w:val="22"/>
          <w:szCs w:val="22"/>
          <w:lang w:val="en-GB"/>
        </w:rPr>
        <w:t xml:space="preserve">Matching </w:t>
      </w:r>
      <w:r w:rsidRPr="00383B2B">
        <w:rPr>
          <w:sz w:val="22"/>
          <w:szCs w:val="22"/>
          <w:lang w:val="en-GB"/>
        </w:rPr>
        <w:t>—efforts (expenses) should be matched with accomplishments (revenues) whenever it is reasonable and practical to do so.</w:t>
      </w:r>
      <w:r w:rsidRPr="00383B2B">
        <w:rPr>
          <w:sz w:val="22"/>
          <w:szCs w:val="22"/>
          <w:lang w:val="en-GB"/>
        </w:rPr>
        <w:tab/>
        <w:t>Practical rules for expense matching:</w:t>
      </w:r>
    </w:p>
    <w:p w:rsidR="00215691" w:rsidRPr="00383B2B" w:rsidRDefault="00215691" w:rsidP="00215691">
      <w:pPr>
        <w:spacing w:line="120" w:lineRule="auto"/>
        <w:rPr>
          <w:sz w:val="22"/>
          <w:szCs w:val="22"/>
          <w:lang w:val="en-GB"/>
        </w:rPr>
      </w:pPr>
    </w:p>
    <w:p w:rsidR="00215691" w:rsidRPr="00383B2B" w:rsidRDefault="00215691" w:rsidP="00215691">
      <w:pPr>
        <w:widowControl/>
        <w:numPr>
          <w:ilvl w:val="0"/>
          <w:numId w:val="8"/>
        </w:numPr>
        <w:tabs>
          <w:tab w:val="clear" w:pos="1872"/>
          <w:tab w:val="num" w:pos="864"/>
          <w:tab w:val="left" w:pos="2160"/>
        </w:tabs>
        <w:ind w:left="2592" w:hanging="432"/>
        <w:rPr>
          <w:sz w:val="22"/>
          <w:szCs w:val="22"/>
          <w:lang w:val="en-GB"/>
        </w:rPr>
      </w:pPr>
      <w:r w:rsidRPr="00383B2B">
        <w:rPr>
          <w:sz w:val="22"/>
          <w:szCs w:val="22"/>
          <w:lang w:val="en-GB"/>
        </w:rPr>
        <w:t>When direct association, costs are expensed against related revenues.</w:t>
      </w:r>
    </w:p>
    <w:p w:rsidR="00215691" w:rsidRPr="00383B2B" w:rsidRDefault="00215691" w:rsidP="00215691">
      <w:pPr>
        <w:spacing w:line="120" w:lineRule="auto"/>
        <w:ind w:left="1728"/>
        <w:rPr>
          <w:sz w:val="22"/>
          <w:szCs w:val="22"/>
          <w:lang w:val="en-GB"/>
        </w:rPr>
      </w:pPr>
    </w:p>
    <w:p w:rsidR="00215691" w:rsidRPr="00383B2B" w:rsidRDefault="00215691" w:rsidP="00215691">
      <w:pPr>
        <w:widowControl/>
        <w:numPr>
          <w:ilvl w:val="0"/>
          <w:numId w:val="8"/>
        </w:numPr>
        <w:tabs>
          <w:tab w:val="clear" w:pos="1872"/>
          <w:tab w:val="num" w:pos="864"/>
          <w:tab w:val="left" w:pos="2160"/>
        </w:tabs>
        <w:ind w:left="2592" w:hanging="432"/>
        <w:rPr>
          <w:sz w:val="22"/>
          <w:szCs w:val="22"/>
          <w:lang w:val="en-GB"/>
        </w:rPr>
      </w:pPr>
      <w:r w:rsidRPr="00383B2B">
        <w:rPr>
          <w:sz w:val="22"/>
          <w:szCs w:val="22"/>
          <w:lang w:val="en-GB"/>
        </w:rPr>
        <w:t>When association exists but is difficult to determine, use rational and systematic allocation.</w:t>
      </w:r>
    </w:p>
    <w:p w:rsidR="00215691" w:rsidRPr="00383B2B" w:rsidRDefault="00215691" w:rsidP="00215691">
      <w:pPr>
        <w:tabs>
          <w:tab w:val="left" w:pos="2160"/>
        </w:tabs>
        <w:rPr>
          <w:sz w:val="22"/>
          <w:szCs w:val="22"/>
          <w:lang w:val="en-GB"/>
        </w:rPr>
      </w:pPr>
    </w:p>
    <w:p w:rsidR="00215691" w:rsidRPr="00383B2B" w:rsidRDefault="00215691" w:rsidP="00215691">
      <w:pPr>
        <w:widowControl/>
        <w:numPr>
          <w:ilvl w:val="0"/>
          <w:numId w:val="8"/>
        </w:numPr>
        <w:tabs>
          <w:tab w:val="clear" w:pos="1872"/>
          <w:tab w:val="num" w:pos="864"/>
          <w:tab w:val="left" w:pos="2160"/>
        </w:tabs>
        <w:ind w:left="2592" w:hanging="432"/>
        <w:rPr>
          <w:sz w:val="22"/>
          <w:szCs w:val="22"/>
          <w:lang w:val="en-GB"/>
        </w:rPr>
      </w:pPr>
      <w:r w:rsidRPr="00383B2B">
        <w:rPr>
          <w:sz w:val="22"/>
          <w:szCs w:val="22"/>
          <w:lang w:val="en-GB"/>
        </w:rPr>
        <w:t>When little if any association, expense.</w:t>
      </w:r>
    </w:p>
    <w:p w:rsidR="00215691" w:rsidRPr="00383B2B" w:rsidRDefault="00215691" w:rsidP="00215691">
      <w:pPr>
        <w:tabs>
          <w:tab w:val="left" w:pos="2160"/>
        </w:tabs>
        <w:rPr>
          <w:sz w:val="22"/>
          <w:szCs w:val="22"/>
          <w:lang w:val="en-GB"/>
        </w:rPr>
      </w:pPr>
    </w:p>
    <w:p w:rsidR="00215691" w:rsidRDefault="00215691" w:rsidP="00215691">
      <w:pPr>
        <w:widowControl/>
        <w:numPr>
          <w:ilvl w:val="0"/>
          <w:numId w:val="8"/>
        </w:numPr>
        <w:tabs>
          <w:tab w:val="clear" w:pos="1872"/>
          <w:tab w:val="num" w:pos="864"/>
          <w:tab w:val="left" w:pos="2160"/>
        </w:tabs>
        <w:ind w:left="2592" w:hanging="432"/>
        <w:rPr>
          <w:sz w:val="22"/>
          <w:szCs w:val="22"/>
          <w:lang w:val="en-GB"/>
        </w:rPr>
      </w:pPr>
      <w:r w:rsidRPr="00383B2B">
        <w:rPr>
          <w:sz w:val="22"/>
          <w:szCs w:val="22"/>
          <w:lang w:val="en-GB"/>
        </w:rPr>
        <w:t>When a cost does not meet the definition of an asset, expense</w:t>
      </w:r>
    </w:p>
    <w:p w:rsidR="00474A7E" w:rsidRDefault="00474A7E" w:rsidP="00474A7E">
      <w:pPr>
        <w:pStyle w:val="ListParagraph"/>
        <w:rPr>
          <w:sz w:val="22"/>
          <w:szCs w:val="22"/>
          <w:lang w:val="en-GB"/>
        </w:rPr>
      </w:pPr>
    </w:p>
    <w:p w:rsidR="00474A7E" w:rsidRPr="00474A7E" w:rsidRDefault="00474A7E" w:rsidP="00474A7E">
      <w:pPr>
        <w:pStyle w:val="ListParagraph"/>
        <w:widowControl/>
        <w:numPr>
          <w:ilvl w:val="1"/>
          <w:numId w:val="3"/>
        </w:numPr>
        <w:tabs>
          <w:tab w:val="left" w:pos="2160"/>
        </w:tabs>
        <w:rPr>
          <w:sz w:val="22"/>
          <w:szCs w:val="22"/>
          <w:lang w:val="en-GB"/>
        </w:rPr>
      </w:pPr>
      <w:r>
        <w:rPr>
          <w:sz w:val="22"/>
          <w:szCs w:val="22"/>
          <w:lang w:val="en-GB"/>
        </w:rPr>
        <w:t>Showing cost of goods sold on the income statement in the same period as the related sale is an example of matching.</w:t>
      </w:r>
    </w:p>
    <w:p w:rsidR="00215691" w:rsidRPr="00383B2B" w:rsidRDefault="00215691" w:rsidP="00215691">
      <w:pPr>
        <w:ind w:left="1152"/>
        <w:rPr>
          <w:sz w:val="22"/>
          <w:szCs w:val="22"/>
          <w:lang w:val="en-GB"/>
        </w:rPr>
      </w:pPr>
    </w:p>
    <w:p w:rsidR="00215691" w:rsidRPr="00383B2B" w:rsidRDefault="00215691" w:rsidP="00215691">
      <w:pPr>
        <w:widowControl/>
        <w:numPr>
          <w:ilvl w:val="0"/>
          <w:numId w:val="11"/>
        </w:numPr>
        <w:tabs>
          <w:tab w:val="left" w:pos="1728"/>
        </w:tabs>
        <w:rPr>
          <w:sz w:val="22"/>
          <w:szCs w:val="22"/>
          <w:lang w:val="en-GB"/>
        </w:rPr>
      </w:pPr>
      <w:r w:rsidRPr="00383B2B">
        <w:rPr>
          <w:b/>
          <w:sz w:val="22"/>
          <w:szCs w:val="22"/>
          <w:lang w:val="en-GB"/>
        </w:rPr>
        <w:t>Periodicity</w:t>
      </w:r>
      <w:r w:rsidRPr="00383B2B">
        <w:rPr>
          <w:sz w:val="22"/>
          <w:szCs w:val="22"/>
          <w:lang w:val="en-GB"/>
        </w:rPr>
        <w:t>—activities of an enterprise can be divided into artificial time periods.</w:t>
      </w:r>
    </w:p>
    <w:p w:rsidR="00215691" w:rsidRPr="00383B2B" w:rsidRDefault="00215691" w:rsidP="00215691">
      <w:pPr>
        <w:widowControl/>
        <w:numPr>
          <w:ilvl w:val="0"/>
          <w:numId w:val="11"/>
        </w:numPr>
        <w:tabs>
          <w:tab w:val="left" w:pos="1728"/>
        </w:tabs>
        <w:rPr>
          <w:sz w:val="22"/>
          <w:szCs w:val="22"/>
          <w:lang w:val="en-GB"/>
        </w:rPr>
      </w:pPr>
      <w:r w:rsidRPr="00383B2B">
        <w:rPr>
          <w:b/>
          <w:sz w:val="22"/>
          <w:szCs w:val="22"/>
          <w:lang w:val="en-GB"/>
        </w:rPr>
        <w:t>Monetary unit</w:t>
      </w:r>
      <w:r w:rsidRPr="00383B2B">
        <w:rPr>
          <w:sz w:val="22"/>
          <w:szCs w:val="22"/>
          <w:lang w:val="en-GB"/>
        </w:rPr>
        <w:t>—money is the common denominator by which economic activity is conducted and thus provides an appropriate basis for accounting measurement, aggregation, and analysis. A supporting assumption is that the monetary unit remains reasonably stable. Note that during periods of high inflation (e.g., the 1970s) this assumption is very tenuous.</w:t>
      </w:r>
    </w:p>
    <w:p w:rsidR="00215691" w:rsidRDefault="00215691" w:rsidP="00215691">
      <w:pPr>
        <w:widowControl/>
        <w:numPr>
          <w:ilvl w:val="0"/>
          <w:numId w:val="11"/>
        </w:numPr>
        <w:tabs>
          <w:tab w:val="left" w:pos="1728"/>
        </w:tabs>
        <w:rPr>
          <w:sz w:val="22"/>
          <w:szCs w:val="22"/>
          <w:lang w:val="en-GB"/>
        </w:rPr>
      </w:pPr>
      <w:r w:rsidRPr="00383B2B">
        <w:rPr>
          <w:b/>
          <w:sz w:val="22"/>
          <w:szCs w:val="22"/>
          <w:lang w:val="en-GB"/>
        </w:rPr>
        <w:t>Going concern</w:t>
      </w:r>
      <w:r w:rsidRPr="00383B2B">
        <w:rPr>
          <w:sz w:val="22"/>
          <w:szCs w:val="22"/>
          <w:lang w:val="en-GB"/>
        </w:rPr>
        <w:t>—assumes business enterprises will continue in operation for the foreseeable future and will be able to realize assets and discharge liabilities in the normal course of operations.</w:t>
      </w:r>
      <w:r w:rsidR="006E445A">
        <w:rPr>
          <w:sz w:val="22"/>
          <w:szCs w:val="22"/>
          <w:lang w:val="en-GB"/>
        </w:rPr>
        <w:t xml:space="preserve"> We normally take this assumption for granted.</w:t>
      </w:r>
    </w:p>
    <w:p w:rsidR="006E445A" w:rsidRDefault="006E445A" w:rsidP="006E445A">
      <w:pPr>
        <w:widowControl/>
        <w:tabs>
          <w:tab w:val="left" w:pos="1728"/>
        </w:tabs>
        <w:ind w:left="1872"/>
        <w:rPr>
          <w:b/>
          <w:sz w:val="22"/>
          <w:szCs w:val="22"/>
          <w:lang w:val="en-GB"/>
        </w:rPr>
      </w:pPr>
    </w:p>
    <w:p w:rsidR="006E445A" w:rsidRDefault="006E445A" w:rsidP="006E445A">
      <w:pPr>
        <w:widowControl/>
        <w:tabs>
          <w:tab w:val="left" w:pos="1728"/>
        </w:tabs>
        <w:ind w:left="1872"/>
        <w:rPr>
          <w:b/>
          <w:sz w:val="22"/>
          <w:szCs w:val="22"/>
          <w:lang w:val="en-GB"/>
        </w:rPr>
      </w:pPr>
      <w:r>
        <w:rPr>
          <w:b/>
          <w:sz w:val="22"/>
          <w:szCs w:val="22"/>
          <w:lang w:val="en-GB"/>
        </w:rPr>
        <w:t>However, a</w:t>
      </w:r>
      <w:r w:rsidRPr="006E445A">
        <w:rPr>
          <w:b/>
          <w:sz w:val="22"/>
          <w:szCs w:val="22"/>
          <w:lang w:val="en-GB"/>
        </w:rPr>
        <w:t xml:space="preserve"> company that has going concern issues may not be around for the foreseeable future.  In such cases, many normal accounting practices go out the window</w:t>
      </w:r>
      <w:r>
        <w:rPr>
          <w:b/>
          <w:sz w:val="22"/>
          <w:szCs w:val="22"/>
          <w:lang w:val="en-GB"/>
        </w:rPr>
        <w:t>, a</w:t>
      </w:r>
      <w:r w:rsidRPr="006E445A">
        <w:rPr>
          <w:b/>
          <w:sz w:val="22"/>
          <w:szCs w:val="22"/>
          <w:lang w:val="en-GB"/>
        </w:rPr>
        <w:t>nd we simply bring assets to their fair values at the balance sheet date.</w:t>
      </w:r>
    </w:p>
    <w:p w:rsidR="006E445A" w:rsidRDefault="006E445A" w:rsidP="006E445A">
      <w:pPr>
        <w:widowControl/>
        <w:tabs>
          <w:tab w:val="left" w:pos="1728"/>
        </w:tabs>
        <w:ind w:left="1872"/>
        <w:rPr>
          <w:sz w:val="22"/>
          <w:szCs w:val="22"/>
          <w:lang w:val="en-GB"/>
        </w:rPr>
      </w:pPr>
    </w:p>
    <w:p w:rsidR="006E445A" w:rsidRDefault="006E445A" w:rsidP="006E445A">
      <w:pPr>
        <w:widowControl/>
        <w:tabs>
          <w:tab w:val="left" w:pos="1728"/>
        </w:tabs>
        <w:ind w:left="1872"/>
        <w:rPr>
          <w:b/>
          <w:sz w:val="22"/>
          <w:szCs w:val="22"/>
          <w:lang w:val="en-GB"/>
        </w:rPr>
      </w:pPr>
      <w:r w:rsidRPr="006E445A">
        <w:rPr>
          <w:b/>
          <w:sz w:val="22"/>
          <w:szCs w:val="22"/>
          <w:lang w:val="en-GB"/>
        </w:rPr>
        <w:t xml:space="preserve">N.B: Accruals and deferrals are justified on this basis.  We’re basically saying that we will be around for the foreseeable future to settle accruals and record items like depreciation expense and so on.  </w:t>
      </w:r>
    </w:p>
    <w:p w:rsidR="006E445A" w:rsidRPr="006E445A" w:rsidRDefault="006E445A" w:rsidP="006E445A">
      <w:pPr>
        <w:widowControl/>
        <w:tabs>
          <w:tab w:val="left" w:pos="1728"/>
        </w:tabs>
        <w:ind w:left="1872"/>
        <w:rPr>
          <w:b/>
          <w:sz w:val="22"/>
          <w:szCs w:val="22"/>
          <w:lang w:val="en-GB"/>
        </w:rPr>
      </w:pPr>
    </w:p>
    <w:p w:rsidR="006E445A" w:rsidRPr="006E445A" w:rsidRDefault="006E445A" w:rsidP="006E445A">
      <w:pPr>
        <w:widowControl/>
        <w:tabs>
          <w:tab w:val="left" w:pos="1728"/>
        </w:tabs>
        <w:ind w:left="1872"/>
        <w:rPr>
          <w:b/>
          <w:sz w:val="22"/>
          <w:szCs w:val="22"/>
          <w:lang w:val="en-GB"/>
        </w:rPr>
      </w:pPr>
    </w:p>
    <w:p w:rsidR="00215691" w:rsidRPr="00383B2B" w:rsidRDefault="00215691" w:rsidP="00215691">
      <w:pPr>
        <w:widowControl/>
        <w:numPr>
          <w:ilvl w:val="0"/>
          <w:numId w:val="11"/>
        </w:numPr>
        <w:tabs>
          <w:tab w:val="left" w:pos="1728"/>
        </w:tabs>
        <w:rPr>
          <w:sz w:val="22"/>
          <w:szCs w:val="22"/>
          <w:lang w:val="en-GB"/>
        </w:rPr>
      </w:pPr>
      <w:r w:rsidRPr="00383B2B">
        <w:rPr>
          <w:b/>
          <w:sz w:val="22"/>
          <w:szCs w:val="22"/>
          <w:lang w:val="en-GB"/>
        </w:rPr>
        <w:t>Historical cost</w:t>
      </w:r>
      <w:r w:rsidRPr="00383B2B">
        <w:rPr>
          <w:sz w:val="22"/>
          <w:szCs w:val="22"/>
          <w:lang w:val="en-GB"/>
        </w:rPr>
        <w:t>—most transactions and events are recognized at the amount of cash or cash equivalents paid or received or the fair value ascribed to them when they took place. A major advantage of historical cost is that it is verifiable.</w:t>
      </w:r>
    </w:p>
    <w:p w:rsidR="00215691" w:rsidRPr="00383B2B" w:rsidRDefault="00215691" w:rsidP="00215691">
      <w:pPr>
        <w:widowControl/>
        <w:numPr>
          <w:ilvl w:val="0"/>
          <w:numId w:val="11"/>
        </w:numPr>
        <w:tabs>
          <w:tab w:val="left" w:pos="1728"/>
        </w:tabs>
        <w:rPr>
          <w:sz w:val="22"/>
          <w:szCs w:val="22"/>
          <w:lang w:val="en-GB"/>
        </w:rPr>
      </w:pPr>
      <w:r w:rsidRPr="00383B2B">
        <w:rPr>
          <w:b/>
          <w:sz w:val="22"/>
          <w:szCs w:val="22"/>
          <w:lang w:val="en-GB"/>
        </w:rPr>
        <w:lastRenderedPageBreak/>
        <w:t>Fair Value</w:t>
      </w:r>
      <w:r w:rsidRPr="00383B2B">
        <w:rPr>
          <w:sz w:val="22"/>
          <w:szCs w:val="22"/>
          <w:lang w:val="en-GB"/>
        </w:rPr>
        <w:t xml:space="preserve"> - Increasingly the historical cost measurement principle is giving way to other valuations, such as fair value, when this value is more relevant (such as for financial assets and liabilities).</w:t>
      </w:r>
    </w:p>
    <w:p w:rsidR="00215691" w:rsidRPr="00383B2B" w:rsidRDefault="00215691" w:rsidP="00215691">
      <w:pPr>
        <w:tabs>
          <w:tab w:val="left" w:pos="1728"/>
        </w:tabs>
        <w:ind w:left="1872" w:hanging="738"/>
        <w:rPr>
          <w:b/>
          <w:sz w:val="22"/>
          <w:szCs w:val="22"/>
          <w:lang w:val="en-GB"/>
        </w:rPr>
      </w:pPr>
    </w:p>
    <w:p w:rsidR="00215691" w:rsidRPr="00383B2B" w:rsidRDefault="00215691" w:rsidP="00215691">
      <w:pPr>
        <w:widowControl/>
        <w:numPr>
          <w:ilvl w:val="0"/>
          <w:numId w:val="12"/>
        </w:numPr>
        <w:tabs>
          <w:tab w:val="clear" w:pos="2440"/>
          <w:tab w:val="num" w:pos="1701"/>
          <w:tab w:val="left" w:pos="1728"/>
        </w:tabs>
        <w:ind w:left="1701" w:hanging="141"/>
        <w:rPr>
          <w:sz w:val="22"/>
          <w:szCs w:val="22"/>
          <w:lang w:val="en-GB"/>
        </w:rPr>
      </w:pPr>
      <w:r w:rsidRPr="00383B2B">
        <w:rPr>
          <w:b/>
          <w:sz w:val="22"/>
          <w:szCs w:val="22"/>
          <w:lang w:val="en-GB"/>
        </w:rPr>
        <w:t>Full disclosure principle</w:t>
      </w:r>
      <w:r w:rsidRPr="00383B2B">
        <w:rPr>
          <w:sz w:val="22"/>
          <w:szCs w:val="22"/>
          <w:lang w:val="en-GB"/>
        </w:rPr>
        <w:t>—revealing in financial statements any facts of sufficient importance to influence the judgement and decisions of an informed reader.  (Develop concept of a reasonably prudent investor.) Use of notes and supplementary information in financial reporting.</w:t>
      </w:r>
    </w:p>
    <w:p w:rsidR="006E445A" w:rsidRDefault="006E445A" w:rsidP="003B29C0">
      <w:pPr>
        <w:rPr>
          <w:lang w:val="en-CA"/>
        </w:rPr>
      </w:pPr>
    </w:p>
    <w:p w:rsidR="003B29C0" w:rsidRPr="00215691" w:rsidRDefault="003B29C0" w:rsidP="003B29C0">
      <w:pPr>
        <w:rPr>
          <w:b/>
          <w:szCs w:val="24"/>
        </w:rPr>
      </w:pPr>
      <w:r w:rsidRPr="00215691">
        <w:rPr>
          <w:lang w:val="en-CA"/>
        </w:rPr>
        <w:t xml:space="preserve"> </w:t>
      </w:r>
      <w:r w:rsidR="00215691" w:rsidRPr="00215691">
        <w:rPr>
          <w:b/>
          <w:szCs w:val="24"/>
          <w:lang w:val="en-CA"/>
        </w:rPr>
        <w:t>Some</w:t>
      </w:r>
      <w:r w:rsidR="00215691" w:rsidRPr="00215691">
        <w:rPr>
          <w:szCs w:val="24"/>
          <w:lang w:val="en-CA"/>
        </w:rPr>
        <w:t xml:space="preserve"> </w:t>
      </w:r>
      <w:r w:rsidRPr="00215691">
        <w:rPr>
          <w:b/>
          <w:szCs w:val="24"/>
        </w:rPr>
        <w:t>Tradeoffs in applying the conceptual framework:</w:t>
      </w:r>
    </w:p>
    <w:p w:rsidR="002A03A5" w:rsidRPr="00383B2B" w:rsidRDefault="002A03A5" w:rsidP="003B29C0">
      <w:pPr>
        <w:rPr>
          <w:b/>
          <w:sz w:val="22"/>
          <w:szCs w:val="22"/>
          <w:u w:val="single"/>
        </w:rPr>
      </w:pPr>
    </w:p>
    <w:p w:rsidR="003B29C0" w:rsidRPr="00383B2B" w:rsidRDefault="003B29C0" w:rsidP="003B29C0">
      <w:pPr>
        <w:rPr>
          <w:sz w:val="22"/>
          <w:szCs w:val="22"/>
        </w:rPr>
      </w:pPr>
      <w:r w:rsidRPr="00383B2B">
        <w:rPr>
          <w:sz w:val="22"/>
          <w:szCs w:val="22"/>
        </w:rPr>
        <w:t xml:space="preserve">There are tradeoffs that may need to be made in applying the conceptual framework. In particular, a trade-off may need to be made between </w:t>
      </w:r>
      <w:r w:rsidRPr="00383B2B">
        <w:rPr>
          <w:b/>
          <w:sz w:val="22"/>
          <w:szCs w:val="22"/>
        </w:rPr>
        <w:t>reliability</w:t>
      </w:r>
      <w:r w:rsidRPr="00383B2B">
        <w:rPr>
          <w:sz w:val="22"/>
          <w:szCs w:val="22"/>
        </w:rPr>
        <w:t xml:space="preserve"> and </w:t>
      </w:r>
      <w:r w:rsidRPr="00383B2B">
        <w:rPr>
          <w:b/>
          <w:sz w:val="22"/>
          <w:szCs w:val="22"/>
        </w:rPr>
        <w:t>relevance</w:t>
      </w:r>
      <w:r w:rsidRPr="00383B2B">
        <w:rPr>
          <w:sz w:val="22"/>
          <w:szCs w:val="22"/>
        </w:rPr>
        <w:t>.  For example, the historical cost of a building purchased many years ago is verifiable and reliable, however not likely to be relevant to an investor. An investor would likely want to know the building’s fair value TODAY.</w:t>
      </w:r>
    </w:p>
    <w:p w:rsidR="003B29C0" w:rsidRPr="00383B2B" w:rsidRDefault="003B29C0" w:rsidP="003B29C0">
      <w:pPr>
        <w:rPr>
          <w:sz w:val="22"/>
          <w:szCs w:val="22"/>
        </w:rPr>
      </w:pPr>
    </w:p>
    <w:p w:rsidR="003B29C0" w:rsidRPr="00383B2B" w:rsidRDefault="003B29C0" w:rsidP="003B29C0">
      <w:pPr>
        <w:rPr>
          <w:sz w:val="22"/>
          <w:szCs w:val="22"/>
        </w:rPr>
      </w:pPr>
      <w:r w:rsidRPr="00383B2B">
        <w:rPr>
          <w:sz w:val="22"/>
          <w:szCs w:val="22"/>
        </w:rPr>
        <w:t xml:space="preserve">By the same token, </w:t>
      </w:r>
      <w:r w:rsidRPr="00383B2B">
        <w:rPr>
          <w:b/>
          <w:sz w:val="22"/>
          <w:szCs w:val="22"/>
        </w:rPr>
        <w:t>relevance</w:t>
      </w:r>
      <w:r w:rsidRPr="00383B2B">
        <w:rPr>
          <w:sz w:val="22"/>
          <w:szCs w:val="22"/>
        </w:rPr>
        <w:t xml:space="preserve"> may be sacrificed for </w:t>
      </w:r>
      <w:r w:rsidRPr="00383B2B">
        <w:rPr>
          <w:b/>
          <w:sz w:val="22"/>
          <w:szCs w:val="22"/>
        </w:rPr>
        <w:t>conservatism</w:t>
      </w:r>
      <w:r w:rsidRPr="00383B2B">
        <w:rPr>
          <w:sz w:val="22"/>
          <w:szCs w:val="22"/>
        </w:rPr>
        <w:t>.  For example, an asset which cost $10,000 may have a value $50,000 today. The conservatism principle would require that the asset be carried at $10,000, but the $50,000 fair value is likely more relevant. Remember, something is relevant only if it can influence someone’s decision.</w:t>
      </w:r>
    </w:p>
    <w:p w:rsidR="003B29C0" w:rsidRPr="00383B2B" w:rsidRDefault="003B29C0" w:rsidP="003B29C0">
      <w:pPr>
        <w:rPr>
          <w:sz w:val="22"/>
          <w:szCs w:val="22"/>
        </w:rPr>
      </w:pPr>
    </w:p>
    <w:p w:rsidR="003B29C0" w:rsidRPr="00383B2B" w:rsidRDefault="003B29C0" w:rsidP="003B29C0">
      <w:pPr>
        <w:rPr>
          <w:sz w:val="22"/>
          <w:szCs w:val="22"/>
        </w:rPr>
      </w:pPr>
      <w:r w:rsidRPr="00383B2B">
        <w:rPr>
          <w:sz w:val="22"/>
          <w:szCs w:val="22"/>
        </w:rPr>
        <w:t xml:space="preserve">As yet another example, </w:t>
      </w:r>
      <w:r w:rsidRPr="00383B2B">
        <w:rPr>
          <w:b/>
          <w:sz w:val="22"/>
          <w:szCs w:val="22"/>
        </w:rPr>
        <w:t>timeliness</w:t>
      </w:r>
      <w:r w:rsidRPr="00383B2B">
        <w:rPr>
          <w:sz w:val="22"/>
          <w:szCs w:val="22"/>
        </w:rPr>
        <w:t xml:space="preserve"> may need to be traded off for </w:t>
      </w:r>
      <w:r w:rsidRPr="00383B2B">
        <w:rPr>
          <w:b/>
          <w:sz w:val="22"/>
          <w:szCs w:val="22"/>
        </w:rPr>
        <w:t>verifiability</w:t>
      </w:r>
      <w:r w:rsidRPr="00383B2B">
        <w:rPr>
          <w:sz w:val="22"/>
          <w:szCs w:val="22"/>
        </w:rPr>
        <w:t>.  For example, year-end accruals made in financial statements are required to get the financial statements out on time.  In theory, we could wait until the actual amount of the accruals are known, book them thereby increasing the verifiability of the financial statements – but timeliness would suffer.</w:t>
      </w:r>
    </w:p>
    <w:p w:rsidR="003B29C0" w:rsidRPr="00383B2B" w:rsidRDefault="003B29C0" w:rsidP="003B29C0">
      <w:pPr>
        <w:rPr>
          <w:b/>
          <w:sz w:val="22"/>
          <w:szCs w:val="22"/>
          <w:u w:val="single"/>
        </w:rPr>
      </w:pPr>
    </w:p>
    <w:p w:rsidR="003B29C0" w:rsidRPr="00383B2B" w:rsidRDefault="003B29C0" w:rsidP="003B29C0">
      <w:pPr>
        <w:rPr>
          <w:sz w:val="22"/>
          <w:szCs w:val="22"/>
        </w:rPr>
      </w:pPr>
      <w:r w:rsidRPr="00383B2B">
        <w:rPr>
          <w:b/>
          <w:sz w:val="22"/>
          <w:szCs w:val="22"/>
        </w:rPr>
        <w:t>Comparability</w:t>
      </w:r>
      <w:r w:rsidRPr="00383B2B">
        <w:rPr>
          <w:sz w:val="22"/>
          <w:szCs w:val="22"/>
        </w:rPr>
        <w:t xml:space="preserve"> is sometimes sacrificed for </w:t>
      </w:r>
      <w:r w:rsidRPr="00383B2B">
        <w:rPr>
          <w:b/>
          <w:sz w:val="22"/>
          <w:szCs w:val="22"/>
        </w:rPr>
        <w:t>consistency</w:t>
      </w:r>
      <w:r w:rsidRPr="00383B2B">
        <w:rPr>
          <w:sz w:val="22"/>
          <w:szCs w:val="22"/>
        </w:rPr>
        <w:t xml:space="preserve">. </w:t>
      </w:r>
    </w:p>
    <w:p w:rsidR="003B29C0" w:rsidRPr="00383B2B" w:rsidRDefault="003B29C0" w:rsidP="003B29C0">
      <w:pPr>
        <w:rPr>
          <w:b/>
          <w:sz w:val="22"/>
          <w:szCs w:val="22"/>
          <w:u w:val="single"/>
        </w:rPr>
      </w:pPr>
    </w:p>
    <w:p w:rsidR="003B29C0" w:rsidRDefault="003B29C0" w:rsidP="003B29C0">
      <w:pPr>
        <w:rPr>
          <w:b/>
          <w:sz w:val="22"/>
          <w:szCs w:val="22"/>
          <w:u w:val="single"/>
        </w:rPr>
      </w:pPr>
      <w:r w:rsidRPr="00383B2B">
        <w:rPr>
          <w:b/>
          <w:sz w:val="22"/>
          <w:szCs w:val="22"/>
          <w:u w:val="single"/>
        </w:rPr>
        <w:t>A piece of information must be reliable (and timely) in order to be relevant. However, although a piece of information may be reliable, it may not necessarily be relevant.</w:t>
      </w:r>
    </w:p>
    <w:p w:rsidR="003B29C0" w:rsidRDefault="003B29C0" w:rsidP="003B29C0">
      <w:pPr>
        <w:rPr>
          <w:b/>
          <w:sz w:val="22"/>
          <w:szCs w:val="22"/>
          <w:u w:val="single"/>
        </w:rPr>
      </w:pPr>
    </w:p>
    <w:p w:rsidR="003B29C0" w:rsidRPr="00383B2B" w:rsidRDefault="003B29C0" w:rsidP="003B29C0">
      <w:pPr>
        <w:rPr>
          <w:b/>
          <w:sz w:val="22"/>
          <w:szCs w:val="22"/>
          <w:u w:val="single"/>
        </w:rPr>
      </w:pPr>
      <w:r>
        <w:rPr>
          <w:b/>
          <w:sz w:val="22"/>
          <w:szCs w:val="22"/>
          <w:u w:val="single"/>
        </w:rPr>
        <w:t>Also – information must be timely to be relevant, but just because a piece of information is timely does not mean that it is relevant.</w:t>
      </w:r>
    </w:p>
    <w:p w:rsidR="003B29C0" w:rsidRPr="00383B2B" w:rsidRDefault="003B29C0" w:rsidP="003B29C0">
      <w:pPr>
        <w:rPr>
          <w:b/>
          <w:sz w:val="22"/>
          <w:szCs w:val="22"/>
          <w:u w:val="single"/>
        </w:rPr>
      </w:pPr>
    </w:p>
    <w:p w:rsidR="003B29C0" w:rsidRPr="00383B2B" w:rsidRDefault="003B29C0" w:rsidP="003B29C0">
      <w:pPr>
        <w:rPr>
          <w:sz w:val="22"/>
          <w:szCs w:val="22"/>
        </w:rPr>
      </w:pPr>
      <w:r w:rsidRPr="00383B2B">
        <w:rPr>
          <w:sz w:val="22"/>
          <w:szCs w:val="22"/>
        </w:rPr>
        <w:t>Auditors focus on verifiability.</w:t>
      </w:r>
    </w:p>
    <w:p w:rsidR="003B29C0" w:rsidRDefault="003B29C0" w:rsidP="003B29C0">
      <w:pPr>
        <w:rPr>
          <w:lang w:val="en-GB"/>
        </w:rPr>
      </w:pPr>
    </w:p>
    <w:p w:rsidR="003B29C0" w:rsidRPr="00A861A8" w:rsidRDefault="003B29C0" w:rsidP="003B29C0">
      <w:pPr>
        <w:widowControl/>
        <w:numPr>
          <w:ilvl w:val="0"/>
          <w:numId w:val="5"/>
        </w:numPr>
        <w:suppressAutoHyphens w:val="0"/>
        <w:jc w:val="left"/>
      </w:pPr>
      <w:r w:rsidRPr="00A861A8">
        <w:rPr>
          <w:b/>
          <w:bCs/>
        </w:rPr>
        <w:t xml:space="preserve">Timeliness </w:t>
      </w:r>
      <w:r w:rsidRPr="00A861A8">
        <w:t>- Management may need to balance the relative merits of timely reporting and the provision of reliable information. In achieving a balance between relevance and reliability, the overriding consideration is how best to satisfy the economic decision-making needs of users.</w:t>
      </w:r>
    </w:p>
    <w:p w:rsidR="003B29C0" w:rsidRPr="00A861A8" w:rsidRDefault="003B29C0" w:rsidP="003B29C0">
      <w:pPr>
        <w:widowControl/>
        <w:numPr>
          <w:ilvl w:val="0"/>
          <w:numId w:val="5"/>
        </w:numPr>
        <w:suppressAutoHyphens w:val="0"/>
        <w:jc w:val="left"/>
      </w:pPr>
      <w:r w:rsidRPr="00A861A8">
        <w:rPr>
          <w:b/>
          <w:bCs/>
        </w:rPr>
        <w:t>Balance between benefit and cost</w:t>
      </w:r>
      <w:r w:rsidRPr="00A861A8">
        <w:t xml:space="preserve"> - the benefits derived from information should exceed the cost of providing it.</w:t>
      </w:r>
    </w:p>
    <w:p w:rsidR="003B29C0" w:rsidRPr="00A861A8" w:rsidRDefault="003B29C0" w:rsidP="003B29C0">
      <w:pPr>
        <w:widowControl/>
        <w:numPr>
          <w:ilvl w:val="0"/>
          <w:numId w:val="5"/>
        </w:numPr>
        <w:suppressAutoHyphens w:val="0"/>
        <w:jc w:val="left"/>
        <w:rPr>
          <w:lang w:val="en-GB"/>
        </w:rPr>
      </w:pPr>
      <w:r w:rsidRPr="00A861A8">
        <w:rPr>
          <w:b/>
          <w:bCs/>
        </w:rPr>
        <w:t>Balance between qualitative characteristics</w:t>
      </w:r>
      <w:r w:rsidRPr="00A861A8">
        <w:t xml:space="preserve"> - generally the aim is to achieve an appropriate balance among the characteristics in order to meet the objective of financial statements. </w:t>
      </w:r>
    </w:p>
    <w:p w:rsidR="003B29C0" w:rsidRDefault="003B29C0" w:rsidP="003B29C0">
      <w:pPr>
        <w:rPr>
          <w:lang w:val="en-GB"/>
        </w:rPr>
      </w:pPr>
    </w:p>
    <w:p w:rsidR="002A03A5" w:rsidRDefault="002A03A5" w:rsidP="003B29C0">
      <w:pPr>
        <w:rPr>
          <w:lang w:val="en-GB"/>
        </w:rPr>
      </w:pPr>
    </w:p>
    <w:p w:rsidR="002A03A5" w:rsidRDefault="002A03A5" w:rsidP="003B29C0">
      <w:pPr>
        <w:rPr>
          <w:lang w:val="en-GB"/>
        </w:rPr>
      </w:pPr>
    </w:p>
    <w:p w:rsidR="00215691" w:rsidRDefault="00215691" w:rsidP="003B29C0">
      <w:pPr>
        <w:rPr>
          <w:lang w:val="en-GB"/>
        </w:rPr>
      </w:pPr>
    </w:p>
    <w:p w:rsidR="00215691" w:rsidRDefault="00215691" w:rsidP="003B29C0">
      <w:pPr>
        <w:rPr>
          <w:lang w:val="en-GB"/>
        </w:rPr>
      </w:pPr>
    </w:p>
    <w:p w:rsidR="00215691" w:rsidRDefault="00215691" w:rsidP="003B29C0">
      <w:pPr>
        <w:rPr>
          <w:lang w:val="en-GB"/>
        </w:rPr>
      </w:pPr>
    </w:p>
    <w:p w:rsidR="00215691" w:rsidRDefault="00215691" w:rsidP="003B29C0">
      <w:pPr>
        <w:rPr>
          <w:lang w:val="en-GB"/>
        </w:rPr>
      </w:pPr>
    </w:p>
    <w:p w:rsidR="00215691" w:rsidRDefault="00215691" w:rsidP="003B29C0">
      <w:pPr>
        <w:rPr>
          <w:lang w:val="en-GB"/>
        </w:rPr>
      </w:pPr>
    </w:p>
    <w:p w:rsidR="003B29C0" w:rsidRPr="00D5445F" w:rsidRDefault="003B29C0" w:rsidP="003B29C0">
      <w:pPr>
        <w:rPr>
          <w:b/>
          <w:lang w:val="en-GB"/>
        </w:rPr>
      </w:pPr>
      <w:r w:rsidRPr="00D5445F">
        <w:rPr>
          <w:b/>
          <w:lang w:val="en-GB"/>
        </w:rPr>
        <w:t>Good to know:</w:t>
      </w:r>
    </w:p>
    <w:p w:rsidR="003B29C0" w:rsidRDefault="003B29C0" w:rsidP="003B29C0">
      <w:pPr>
        <w:rPr>
          <w:lang w:val="en-GB"/>
        </w:rPr>
      </w:pPr>
    </w:p>
    <w:p w:rsidR="003B29C0" w:rsidRDefault="003B29C0" w:rsidP="003B29C0">
      <w:pPr>
        <w:widowControl/>
        <w:numPr>
          <w:ilvl w:val="1"/>
          <w:numId w:val="3"/>
        </w:numPr>
        <w:suppressAutoHyphens w:val="0"/>
        <w:jc w:val="left"/>
        <w:rPr>
          <w:lang w:val="en-GB"/>
        </w:rPr>
      </w:pPr>
      <w:r>
        <w:rPr>
          <w:lang w:val="en-GB"/>
        </w:rPr>
        <w:t>Accrual accounting is an application of the matching principle.</w:t>
      </w:r>
    </w:p>
    <w:p w:rsidR="003B29C0" w:rsidRDefault="003B29C0" w:rsidP="003B29C0">
      <w:pPr>
        <w:widowControl/>
        <w:numPr>
          <w:ilvl w:val="1"/>
          <w:numId w:val="3"/>
        </w:numPr>
        <w:suppressAutoHyphens w:val="0"/>
        <w:jc w:val="left"/>
        <w:rPr>
          <w:lang w:val="en-GB"/>
        </w:rPr>
      </w:pPr>
      <w:r>
        <w:rPr>
          <w:lang w:val="en-GB"/>
        </w:rPr>
        <w:t>Depreciation Expense is also an application of the matching principle and is justified by the going concern principle.</w:t>
      </w:r>
    </w:p>
    <w:p w:rsidR="003B29C0" w:rsidRDefault="003B29C0" w:rsidP="003B29C0">
      <w:pPr>
        <w:widowControl/>
        <w:numPr>
          <w:ilvl w:val="1"/>
          <w:numId w:val="3"/>
        </w:numPr>
        <w:suppressAutoHyphens w:val="0"/>
        <w:jc w:val="left"/>
        <w:rPr>
          <w:lang w:val="en-GB"/>
        </w:rPr>
      </w:pPr>
      <w:r>
        <w:rPr>
          <w:lang w:val="en-GB"/>
        </w:rPr>
        <w:t>Deferrals such as prepaid expenses and unearned revenues are also justified under the going concern principle.</w:t>
      </w:r>
    </w:p>
    <w:p w:rsidR="003B29C0" w:rsidRDefault="003B29C0" w:rsidP="003B29C0">
      <w:pPr>
        <w:widowControl/>
        <w:numPr>
          <w:ilvl w:val="1"/>
          <w:numId w:val="3"/>
        </w:numPr>
        <w:suppressAutoHyphens w:val="0"/>
        <w:jc w:val="left"/>
        <w:rPr>
          <w:lang w:val="en-GB"/>
        </w:rPr>
      </w:pPr>
      <w:r>
        <w:rPr>
          <w:lang w:val="en-GB"/>
        </w:rPr>
        <w:t>Bad Debt expense is also based on the matching principle.</w:t>
      </w:r>
    </w:p>
    <w:p w:rsidR="003B29C0" w:rsidRDefault="003B29C0" w:rsidP="003B29C0">
      <w:pPr>
        <w:widowControl/>
        <w:numPr>
          <w:ilvl w:val="1"/>
          <w:numId w:val="3"/>
        </w:numPr>
        <w:suppressAutoHyphens w:val="0"/>
        <w:jc w:val="left"/>
        <w:rPr>
          <w:lang w:val="en-GB"/>
        </w:rPr>
      </w:pPr>
      <w:r>
        <w:rPr>
          <w:lang w:val="en-GB"/>
        </w:rPr>
        <w:t>Adjusting entries are based on the matching principle.</w:t>
      </w:r>
    </w:p>
    <w:p w:rsidR="003B29C0" w:rsidRDefault="003B29C0" w:rsidP="003B29C0">
      <w:pPr>
        <w:widowControl/>
        <w:numPr>
          <w:ilvl w:val="1"/>
          <w:numId w:val="3"/>
        </w:numPr>
        <w:suppressAutoHyphens w:val="0"/>
        <w:jc w:val="left"/>
        <w:rPr>
          <w:lang w:val="en-GB"/>
        </w:rPr>
      </w:pPr>
      <w:r>
        <w:rPr>
          <w:lang w:val="en-GB"/>
        </w:rPr>
        <w:t>Closing entries are justified by the periodicity concept.</w:t>
      </w:r>
    </w:p>
    <w:p w:rsidR="002A03A5" w:rsidRDefault="002A03A5" w:rsidP="003B29C0">
      <w:pPr>
        <w:widowControl/>
        <w:numPr>
          <w:ilvl w:val="1"/>
          <w:numId w:val="3"/>
        </w:numPr>
        <w:suppressAutoHyphens w:val="0"/>
        <w:jc w:val="left"/>
        <w:rPr>
          <w:lang w:val="en-GB"/>
        </w:rPr>
      </w:pPr>
      <w:r>
        <w:rPr>
          <w:lang w:val="en-GB"/>
        </w:rPr>
        <w:t>Information must be timely to be relevant but timeliness does not automatically imply relevance.</w:t>
      </w:r>
    </w:p>
    <w:p w:rsidR="003B29C0" w:rsidRDefault="003B29C0" w:rsidP="003B29C0">
      <w:pPr>
        <w:widowControl/>
        <w:numPr>
          <w:ilvl w:val="1"/>
          <w:numId w:val="3"/>
        </w:numPr>
        <w:suppressAutoHyphens w:val="0"/>
        <w:jc w:val="left"/>
        <w:rPr>
          <w:lang w:val="en-GB"/>
        </w:rPr>
      </w:pPr>
      <w:r w:rsidRPr="00215691">
        <w:rPr>
          <w:lang w:val="en-GB"/>
        </w:rPr>
        <w:t>Accruals</w:t>
      </w:r>
      <w:r>
        <w:rPr>
          <w:lang w:val="en-GB"/>
        </w:rPr>
        <w:t xml:space="preserve"> (expense/revenue entries) are said to be matched but not paid/collected.</w:t>
      </w:r>
    </w:p>
    <w:p w:rsidR="003B29C0" w:rsidRPr="00C22CAA" w:rsidRDefault="003B29C0" w:rsidP="003B29C0">
      <w:pPr>
        <w:widowControl/>
        <w:numPr>
          <w:ilvl w:val="1"/>
          <w:numId w:val="3"/>
        </w:numPr>
        <w:suppressAutoHyphens w:val="0"/>
        <w:jc w:val="left"/>
        <w:rPr>
          <w:lang w:val="en-GB"/>
        </w:rPr>
      </w:pPr>
      <w:r w:rsidRPr="00215691">
        <w:rPr>
          <w:lang w:val="en-GB"/>
        </w:rPr>
        <w:t>Prepaid expenses</w:t>
      </w:r>
      <w:r>
        <w:rPr>
          <w:b/>
          <w:lang w:val="en-GB"/>
        </w:rPr>
        <w:t xml:space="preserve"> – </w:t>
      </w:r>
      <w:r w:rsidRPr="00C22CAA">
        <w:rPr>
          <w:lang w:val="en-GB"/>
        </w:rPr>
        <w:t>are said to be paid but not matched to a given period.</w:t>
      </w:r>
    </w:p>
    <w:p w:rsidR="002A03A5" w:rsidRPr="00547A95" w:rsidRDefault="002A03A5" w:rsidP="002A03A5">
      <w:pPr>
        <w:pStyle w:val="NormalWeb"/>
        <w:rPr>
          <w:b/>
          <w:u w:val="single"/>
        </w:rPr>
      </w:pPr>
      <w:r w:rsidRPr="00547A95">
        <w:rPr>
          <w:b/>
          <w:iCs/>
          <w:u w:val="single"/>
        </w:rPr>
        <w:t xml:space="preserve">Measurement of the Elements of Financial </w:t>
      </w:r>
      <w:r w:rsidR="006E445A" w:rsidRPr="00547A95">
        <w:rPr>
          <w:b/>
          <w:iCs/>
          <w:u w:val="single"/>
        </w:rPr>
        <w:t>Statements</w:t>
      </w:r>
      <w:r w:rsidR="006E445A" w:rsidRPr="00547A95">
        <w:rPr>
          <w:b/>
          <w:u w:val="single"/>
        </w:rPr>
        <w:t>:</w:t>
      </w:r>
    </w:p>
    <w:p w:rsidR="002A03A5" w:rsidRPr="00383B2B" w:rsidRDefault="002A03A5" w:rsidP="002A03A5">
      <w:pPr>
        <w:pStyle w:val="NormalWeb"/>
        <w:rPr>
          <w:sz w:val="22"/>
          <w:szCs w:val="22"/>
        </w:rPr>
      </w:pPr>
      <w:r w:rsidRPr="00383B2B">
        <w:rPr>
          <w:sz w:val="22"/>
          <w:szCs w:val="22"/>
        </w:rPr>
        <w:t xml:space="preserve">Measurement involves assigning monetary amounts at which the elements of the financial statements are to be recognised and reported. [F 4.54] The IFRS Framework acknowledges that a variety of measurement bases are used today to different degrees and in varying combinations in financial statements, including: [F 4.55] </w:t>
      </w:r>
    </w:p>
    <w:p w:rsidR="002A03A5" w:rsidRPr="00383B2B" w:rsidRDefault="002A03A5" w:rsidP="002A03A5">
      <w:pPr>
        <w:widowControl/>
        <w:numPr>
          <w:ilvl w:val="0"/>
          <w:numId w:val="7"/>
        </w:numPr>
        <w:suppressAutoHyphens w:val="0"/>
        <w:spacing w:before="100" w:beforeAutospacing="1" w:after="100" w:afterAutospacing="1"/>
        <w:jc w:val="left"/>
        <w:rPr>
          <w:sz w:val="22"/>
          <w:szCs w:val="22"/>
        </w:rPr>
      </w:pPr>
      <w:r w:rsidRPr="00383B2B">
        <w:rPr>
          <w:sz w:val="22"/>
          <w:szCs w:val="22"/>
        </w:rPr>
        <w:t xml:space="preserve">Historical cost </w:t>
      </w:r>
      <w:r>
        <w:rPr>
          <w:sz w:val="22"/>
          <w:szCs w:val="22"/>
        </w:rPr>
        <w:t xml:space="preserve"> (most assets will be valued at historical cost)</w:t>
      </w:r>
    </w:p>
    <w:p w:rsidR="002A03A5" w:rsidRPr="00383B2B" w:rsidRDefault="002A03A5" w:rsidP="002A03A5">
      <w:pPr>
        <w:widowControl/>
        <w:numPr>
          <w:ilvl w:val="0"/>
          <w:numId w:val="7"/>
        </w:numPr>
        <w:suppressAutoHyphens w:val="0"/>
        <w:spacing w:before="100" w:beforeAutospacing="1" w:after="100" w:afterAutospacing="1"/>
        <w:jc w:val="left"/>
        <w:rPr>
          <w:sz w:val="22"/>
          <w:szCs w:val="22"/>
        </w:rPr>
      </w:pPr>
      <w:r w:rsidRPr="00383B2B">
        <w:rPr>
          <w:sz w:val="22"/>
          <w:szCs w:val="22"/>
        </w:rPr>
        <w:t xml:space="preserve">Current </w:t>
      </w:r>
      <w:r>
        <w:rPr>
          <w:sz w:val="22"/>
          <w:szCs w:val="22"/>
        </w:rPr>
        <w:t xml:space="preserve">(replacement) </w:t>
      </w:r>
      <w:r w:rsidRPr="00383B2B">
        <w:rPr>
          <w:sz w:val="22"/>
          <w:szCs w:val="22"/>
        </w:rPr>
        <w:t xml:space="preserve">cost </w:t>
      </w:r>
    </w:p>
    <w:p w:rsidR="002A03A5" w:rsidRPr="00383B2B" w:rsidRDefault="002A03A5" w:rsidP="002A03A5">
      <w:pPr>
        <w:widowControl/>
        <w:numPr>
          <w:ilvl w:val="0"/>
          <w:numId w:val="7"/>
        </w:numPr>
        <w:suppressAutoHyphens w:val="0"/>
        <w:spacing w:before="100" w:beforeAutospacing="1" w:after="100" w:afterAutospacing="1"/>
        <w:jc w:val="left"/>
        <w:rPr>
          <w:sz w:val="22"/>
          <w:szCs w:val="22"/>
        </w:rPr>
      </w:pPr>
      <w:r w:rsidRPr="00383B2B">
        <w:rPr>
          <w:sz w:val="22"/>
          <w:szCs w:val="22"/>
        </w:rPr>
        <w:t xml:space="preserve">Net realizable (settlement) value </w:t>
      </w:r>
    </w:p>
    <w:p w:rsidR="002A03A5" w:rsidRPr="00383B2B" w:rsidRDefault="002A03A5" w:rsidP="002A03A5">
      <w:pPr>
        <w:widowControl/>
        <w:numPr>
          <w:ilvl w:val="0"/>
          <w:numId w:val="7"/>
        </w:numPr>
        <w:suppressAutoHyphens w:val="0"/>
        <w:spacing w:before="100" w:beforeAutospacing="1" w:after="100" w:afterAutospacing="1"/>
        <w:jc w:val="left"/>
        <w:rPr>
          <w:b/>
          <w:sz w:val="22"/>
          <w:szCs w:val="22"/>
        </w:rPr>
      </w:pPr>
      <w:r w:rsidRPr="00383B2B">
        <w:rPr>
          <w:sz w:val="22"/>
          <w:szCs w:val="22"/>
        </w:rPr>
        <w:t xml:space="preserve">Present value (discounted) </w:t>
      </w:r>
    </w:p>
    <w:p w:rsidR="003B29C0" w:rsidRDefault="002A03A5" w:rsidP="003B29C0">
      <w:pPr>
        <w:widowControl/>
        <w:suppressAutoHyphens w:val="0"/>
        <w:spacing w:before="100" w:beforeAutospacing="1" w:after="100" w:afterAutospacing="1"/>
        <w:jc w:val="left"/>
        <w:rPr>
          <w:lang w:val="en-GB"/>
        </w:rPr>
      </w:pPr>
      <w:r>
        <w:rPr>
          <w:lang w:val="en-GB"/>
        </w:rPr>
        <w:t>We will look at various approaches to valuing assets throughout the course so do not worry too much about these for now.</w:t>
      </w:r>
    </w:p>
    <w:p w:rsidR="00FE74A0" w:rsidRDefault="00FE74A0" w:rsidP="003B29C0">
      <w:pPr>
        <w:widowControl/>
        <w:suppressAutoHyphens w:val="0"/>
        <w:spacing w:before="100" w:beforeAutospacing="1" w:after="100" w:afterAutospacing="1"/>
        <w:jc w:val="left"/>
        <w:rPr>
          <w:lang w:val="en-GB"/>
        </w:rPr>
      </w:pPr>
    </w:p>
    <w:p w:rsidR="00FE74A0" w:rsidRDefault="00FE74A0" w:rsidP="003B29C0">
      <w:pPr>
        <w:widowControl/>
        <w:suppressAutoHyphens w:val="0"/>
        <w:spacing w:before="100" w:beforeAutospacing="1" w:after="100" w:afterAutospacing="1"/>
        <w:jc w:val="left"/>
        <w:rPr>
          <w:lang w:val="en-GB"/>
        </w:rPr>
      </w:pPr>
    </w:p>
    <w:p w:rsidR="00FE74A0" w:rsidRDefault="00FE74A0" w:rsidP="003B29C0">
      <w:pPr>
        <w:widowControl/>
        <w:suppressAutoHyphens w:val="0"/>
        <w:spacing w:before="100" w:beforeAutospacing="1" w:after="100" w:afterAutospacing="1"/>
        <w:jc w:val="left"/>
        <w:rPr>
          <w:lang w:val="en-GB"/>
        </w:rPr>
      </w:pPr>
    </w:p>
    <w:p w:rsidR="00FE74A0" w:rsidRDefault="00FE74A0" w:rsidP="003B29C0">
      <w:pPr>
        <w:widowControl/>
        <w:suppressAutoHyphens w:val="0"/>
        <w:spacing w:before="100" w:beforeAutospacing="1" w:after="100" w:afterAutospacing="1"/>
        <w:jc w:val="left"/>
        <w:rPr>
          <w:lang w:val="en-GB"/>
        </w:rPr>
      </w:pPr>
    </w:p>
    <w:p w:rsidR="00FE74A0" w:rsidRDefault="00FE74A0" w:rsidP="003B29C0">
      <w:pPr>
        <w:widowControl/>
        <w:suppressAutoHyphens w:val="0"/>
        <w:spacing w:before="100" w:beforeAutospacing="1" w:after="100" w:afterAutospacing="1"/>
        <w:jc w:val="left"/>
        <w:rPr>
          <w:lang w:val="en-GB"/>
        </w:rPr>
      </w:pPr>
    </w:p>
    <w:p w:rsidR="00FE74A0" w:rsidRDefault="00FE74A0" w:rsidP="003B29C0">
      <w:pPr>
        <w:widowControl/>
        <w:suppressAutoHyphens w:val="0"/>
        <w:spacing w:before="100" w:beforeAutospacing="1" w:after="100" w:afterAutospacing="1"/>
        <w:jc w:val="left"/>
        <w:rPr>
          <w:lang w:val="en-GB"/>
        </w:rPr>
      </w:pPr>
    </w:p>
    <w:p w:rsidR="00FE74A0" w:rsidRDefault="00FE74A0" w:rsidP="003B29C0">
      <w:pPr>
        <w:widowControl/>
        <w:suppressAutoHyphens w:val="0"/>
        <w:spacing w:before="100" w:beforeAutospacing="1" w:after="100" w:afterAutospacing="1"/>
        <w:jc w:val="left"/>
        <w:rPr>
          <w:lang w:val="en-GB"/>
        </w:rPr>
      </w:pPr>
    </w:p>
    <w:p w:rsidR="006E445A" w:rsidRDefault="006E445A" w:rsidP="003B29C0">
      <w:pPr>
        <w:widowControl/>
        <w:suppressAutoHyphens w:val="0"/>
        <w:spacing w:before="100" w:beforeAutospacing="1" w:after="100" w:afterAutospacing="1"/>
        <w:jc w:val="left"/>
        <w:rPr>
          <w:lang w:val="en-GB"/>
        </w:rPr>
      </w:pPr>
    </w:p>
    <w:p w:rsidR="006E445A" w:rsidRDefault="006E445A" w:rsidP="003B29C0">
      <w:pPr>
        <w:widowControl/>
        <w:suppressAutoHyphens w:val="0"/>
        <w:spacing w:before="100" w:beforeAutospacing="1" w:after="100" w:afterAutospacing="1"/>
        <w:jc w:val="left"/>
        <w:rPr>
          <w:lang w:val="en-GB"/>
        </w:rPr>
      </w:pPr>
    </w:p>
    <w:p w:rsidR="00FE74A0" w:rsidRPr="00A673F9" w:rsidRDefault="00FE74A0" w:rsidP="00FE74A0">
      <w:pPr>
        <w:rPr>
          <w:b/>
          <w:szCs w:val="24"/>
        </w:rPr>
      </w:pPr>
      <w:r>
        <w:rPr>
          <w:b/>
          <w:szCs w:val="24"/>
        </w:rPr>
        <w:t>Class Discussion Case</w:t>
      </w:r>
    </w:p>
    <w:p w:rsidR="00FE74A0" w:rsidRPr="00A673F9" w:rsidRDefault="00FE74A0" w:rsidP="00FE74A0">
      <w:pPr>
        <w:rPr>
          <w:b/>
          <w:szCs w:val="24"/>
        </w:rPr>
      </w:pPr>
    </w:p>
    <w:p w:rsidR="00FE74A0" w:rsidRPr="00A673F9" w:rsidRDefault="00FE74A0" w:rsidP="00FE74A0">
      <w:pPr>
        <w:rPr>
          <w:szCs w:val="24"/>
        </w:rPr>
      </w:pPr>
      <w:r w:rsidRPr="00A673F9">
        <w:rPr>
          <w:szCs w:val="24"/>
        </w:rPr>
        <w:t xml:space="preserve">Marcy </w:t>
      </w:r>
      <w:r w:rsidR="000F6093" w:rsidRPr="00A673F9">
        <w:rPr>
          <w:szCs w:val="24"/>
        </w:rPr>
        <w:t>Andover</w:t>
      </w:r>
      <w:r w:rsidRPr="00A673F9">
        <w:rPr>
          <w:szCs w:val="24"/>
        </w:rPr>
        <w:t xml:space="preserve"> owns 50 percent of the Seneca Hockey Club Limited (SHCL).  The other 50 percent is owned by a major league hockey team.  The major league team supplies many of the players for the team, which plays in the Class A Central College League.  Some of the players are owned by SHCL, which signed them to contracts.</w:t>
      </w:r>
    </w:p>
    <w:p w:rsidR="00FE74A0" w:rsidRPr="00A673F9" w:rsidRDefault="00FE74A0" w:rsidP="00FE74A0">
      <w:pPr>
        <w:rPr>
          <w:szCs w:val="24"/>
        </w:rPr>
      </w:pPr>
    </w:p>
    <w:p w:rsidR="00FE74A0" w:rsidRPr="00A673F9" w:rsidRDefault="00FE74A0" w:rsidP="00FE74A0">
      <w:pPr>
        <w:rPr>
          <w:szCs w:val="24"/>
        </w:rPr>
      </w:pPr>
      <w:r w:rsidRPr="00A673F9">
        <w:rPr>
          <w:szCs w:val="24"/>
        </w:rPr>
        <w:t>Most of the players that are signed to contracts by SHCL are paid a small signing bonus plus an annual wage.  The wage is negotiated on the basis of the player’s skills and promise for rising to the major league level.  Some of the players are not successful and are eventually released from their contracts.  Players showing promise are promoted to AA and AAA leagues.  Their contracts are purchased by the teams in the higher leagues.  As a result, SHCL can sometimes make sizeable profit gains on sales of players’ contracts.</w:t>
      </w:r>
    </w:p>
    <w:p w:rsidR="00FE74A0" w:rsidRPr="00A673F9" w:rsidRDefault="00FE74A0" w:rsidP="00FE74A0">
      <w:pPr>
        <w:rPr>
          <w:szCs w:val="24"/>
        </w:rPr>
      </w:pPr>
    </w:p>
    <w:p w:rsidR="00FE74A0" w:rsidRPr="00A673F9" w:rsidRDefault="00FE74A0" w:rsidP="00FE74A0">
      <w:pPr>
        <w:rPr>
          <w:szCs w:val="24"/>
        </w:rPr>
      </w:pPr>
      <w:r w:rsidRPr="00A673F9">
        <w:rPr>
          <w:szCs w:val="24"/>
        </w:rPr>
        <w:t>Until recently, SHCL has expensed all payments to players.  However, this year they have spent close to $2,000,000 signing several promising players.  Management believes that it should be able to develop several of these players and sell their contracts to teams at higher levels.  The president of SHCL has asked you whether he can record the signing bonuses as assets, and only expense the players’ monthly wages.  He believes that the players represent the major assets of a hockey team.</w:t>
      </w:r>
    </w:p>
    <w:p w:rsidR="00FE74A0" w:rsidRPr="00A673F9" w:rsidRDefault="00FE74A0" w:rsidP="00FE74A0">
      <w:pPr>
        <w:rPr>
          <w:szCs w:val="24"/>
        </w:rPr>
      </w:pPr>
    </w:p>
    <w:p w:rsidR="00FE74A0" w:rsidRPr="00A673F9" w:rsidRDefault="00FE74A0" w:rsidP="00FE74A0">
      <w:pPr>
        <w:rPr>
          <w:szCs w:val="24"/>
        </w:rPr>
      </w:pPr>
      <w:r w:rsidRPr="00A673F9">
        <w:rPr>
          <w:szCs w:val="24"/>
        </w:rPr>
        <w:t>The president is willing to expense the capitalized signing bonuses whenever a player is released from the team.  However, whenever a player’s contract is sold, the proceeds of sale would be recorded as revenue.  The capitalized cost would then be expensed.</w:t>
      </w:r>
    </w:p>
    <w:p w:rsidR="00FE74A0" w:rsidRPr="00A673F9" w:rsidRDefault="00FE74A0" w:rsidP="00FE74A0">
      <w:pPr>
        <w:rPr>
          <w:szCs w:val="24"/>
        </w:rPr>
      </w:pPr>
    </w:p>
    <w:p w:rsidR="00FE74A0" w:rsidRPr="00A673F9" w:rsidRDefault="00FE74A0" w:rsidP="00FE74A0">
      <w:pPr>
        <w:rPr>
          <w:szCs w:val="24"/>
        </w:rPr>
      </w:pPr>
    </w:p>
    <w:p w:rsidR="00FE74A0" w:rsidRPr="00A673F9" w:rsidRDefault="00FE74A0" w:rsidP="00FE74A0">
      <w:pPr>
        <w:rPr>
          <w:b/>
          <w:szCs w:val="24"/>
        </w:rPr>
      </w:pPr>
      <w:r w:rsidRPr="00A673F9">
        <w:rPr>
          <w:b/>
          <w:szCs w:val="24"/>
        </w:rPr>
        <w:t>Required:</w:t>
      </w:r>
    </w:p>
    <w:p w:rsidR="00FE74A0" w:rsidRPr="00A673F9" w:rsidRDefault="00FE74A0" w:rsidP="00FE74A0">
      <w:pPr>
        <w:rPr>
          <w:szCs w:val="24"/>
        </w:rPr>
      </w:pPr>
    </w:p>
    <w:p w:rsidR="00FE74A0" w:rsidRDefault="00FE74A0" w:rsidP="00FE74A0">
      <w:pPr>
        <w:pStyle w:val="ListParagraph"/>
        <w:widowControl/>
        <w:numPr>
          <w:ilvl w:val="0"/>
          <w:numId w:val="18"/>
        </w:numPr>
        <w:suppressAutoHyphens w:val="0"/>
        <w:jc w:val="left"/>
        <w:rPr>
          <w:szCs w:val="24"/>
        </w:rPr>
      </w:pPr>
      <w:r w:rsidRPr="00A673F9">
        <w:rPr>
          <w:szCs w:val="24"/>
        </w:rPr>
        <w:t>Select some key accounting concepts from the conceptual framework that you could use to defend your opinion that the signing bonuses:</w:t>
      </w:r>
    </w:p>
    <w:p w:rsidR="00FE74A0" w:rsidRPr="00A673F9" w:rsidRDefault="00FE74A0" w:rsidP="00FE74A0">
      <w:pPr>
        <w:pStyle w:val="ListParagraph"/>
        <w:widowControl/>
        <w:suppressAutoHyphens w:val="0"/>
        <w:ind w:left="360"/>
        <w:jc w:val="left"/>
        <w:rPr>
          <w:szCs w:val="24"/>
        </w:rPr>
      </w:pPr>
    </w:p>
    <w:p w:rsidR="00FE74A0" w:rsidRPr="00A673F9" w:rsidRDefault="00FE74A0" w:rsidP="00FE74A0">
      <w:pPr>
        <w:pStyle w:val="ListParagraph"/>
        <w:widowControl/>
        <w:numPr>
          <w:ilvl w:val="2"/>
          <w:numId w:val="18"/>
        </w:numPr>
        <w:suppressAutoHyphens w:val="0"/>
        <w:jc w:val="left"/>
        <w:rPr>
          <w:szCs w:val="24"/>
        </w:rPr>
      </w:pPr>
      <w:r w:rsidRPr="00A673F9">
        <w:rPr>
          <w:szCs w:val="24"/>
        </w:rPr>
        <w:t>Should not be capitalized as assets.</w:t>
      </w:r>
    </w:p>
    <w:p w:rsidR="00FE74A0" w:rsidRPr="00A673F9" w:rsidRDefault="00FE74A0" w:rsidP="00FE74A0">
      <w:pPr>
        <w:pStyle w:val="ListParagraph"/>
        <w:widowControl/>
        <w:numPr>
          <w:ilvl w:val="2"/>
          <w:numId w:val="18"/>
        </w:numPr>
        <w:suppressAutoHyphens w:val="0"/>
        <w:jc w:val="left"/>
        <w:rPr>
          <w:szCs w:val="24"/>
        </w:rPr>
      </w:pPr>
      <w:r w:rsidRPr="00A673F9">
        <w:rPr>
          <w:szCs w:val="24"/>
        </w:rPr>
        <w:t>Should be capitalized, and expensed only when the player is released, or his contract is sold.  Explain your reasoning.</w:t>
      </w:r>
    </w:p>
    <w:p w:rsidR="00FE74A0" w:rsidRPr="00A673F9" w:rsidRDefault="00FE74A0" w:rsidP="00FE74A0">
      <w:pPr>
        <w:pStyle w:val="ListParagraph"/>
        <w:ind w:left="1080"/>
        <w:rPr>
          <w:szCs w:val="24"/>
        </w:rPr>
      </w:pPr>
    </w:p>
    <w:p w:rsidR="00FE74A0" w:rsidRPr="00A673F9" w:rsidRDefault="00FE74A0" w:rsidP="00FE74A0">
      <w:pPr>
        <w:pStyle w:val="ListParagraph"/>
        <w:widowControl/>
        <w:numPr>
          <w:ilvl w:val="0"/>
          <w:numId w:val="18"/>
        </w:numPr>
        <w:suppressAutoHyphens w:val="0"/>
        <w:jc w:val="left"/>
        <w:rPr>
          <w:szCs w:val="24"/>
        </w:rPr>
      </w:pPr>
      <w:r w:rsidRPr="00A673F9">
        <w:rPr>
          <w:szCs w:val="24"/>
        </w:rPr>
        <w:t>If the signing bonuses are capitalized, and a player’s contract is later sold, should revenue be credited?  Explain using the conceptual framework.</w:t>
      </w:r>
    </w:p>
    <w:p w:rsidR="00FE74A0" w:rsidRPr="003B29C0" w:rsidRDefault="00FE74A0" w:rsidP="003B29C0">
      <w:pPr>
        <w:widowControl/>
        <w:suppressAutoHyphens w:val="0"/>
        <w:spacing w:before="100" w:beforeAutospacing="1" w:after="100" w:afterAutospacing="1"/>
        <w:jc w:val="left"/>
        <w:rPr>
          <w:lang w:val="en-GB"/>
        </w:rPr>
      </w:pPr>
    </w:p>
    <w:sectPr w:rsidR="00FE74A0" w:rsidRPr="003B29C0" w:rsidSect="00C03D0C">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E40" w:rsidRDefault="00381E40" w:rsidP="00215691">
      <w:r>
        <w:separator/>
      </w:r>
    </w:p>
  </w:endnote>
  <w:endnote w:type="continuationSeparator" w:id="0">
    <w:p w:rsidR="00381E40" w:rsidRDefault="00381E40" w:rsidP="00215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07417"/>
      <w:docPartObj>
        <w:docPartGallery w:val="Page Numbers (Bottom of Page)"/>
        <w:docPartUnique/>
      </w:docPartObj>
    </w:sdtPr>
    <w:sdtEndPr/>
    <w:sdtContent>
      <w:p w:rsidR="00215691" w:rsidRDefault="00820566">
        <w:pPr>
          <w:pStyle w:val="Footer"/>
          <w:jc w:val="center"/>
        </w:pPr>
        <w:r>
          <w:fldChar w:fldCharType="begin"/>
        </w:r>
        <w:r>
          <w:instrText xml:space="preserve"> PAGE   \* MERGEFORMAT </w:instrText>
        </w:r>
        <w:r>
          <w:fldChar w:fldCharType="separate"/>
        </w:r>
        <w:r w:rsidR="00423470">
          <w:rPr>
            <w:noProof/>
          </w:rPr>
          <w:t>1</w:t>
        </w:r>
        <w:r>
          <w:rPr>
            <w:noProof/>
          </w:rPr>
          <w:fldChar w:fldCharType="end"/>
        </w:r>
      </w:p>
    </w:sdtContent>
  </w:sdt>
  <w:p w:rsidR="00215691" w:rsidRDefault="002156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E40" w:rsidRDefault="00381E40" w:rsidP="00215691">
      <w:r>
        <w:separator/>
      </w:r>
    </w:p>
  </w:footnote>
  <w:footnote w:type="continuationSeparator" w:id="0">
    <w:p w:rsidR="00381E40" w:rsidRDefault="00381E40" w:rsidP="002156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lowerRoman"/>
      <w:lvlText w:val="%1."/>
      <w:lvlJc w:val="left"/>
      <w:pPr>
        <w:tabs>
          <w:tab w:val="num" w:pos="360"/>
        </w:tabs>
        <w:ind w:left="360" w:hanging="360"/>
      </w:pPr>
    </w:lvl>
  </w:abstractNum>
  <w:abstractNum w:abstractNumId="1">
    <w:nsid w:val="00000004"/>
    <w:multiLevelType w:val="singleLevel"/>
    <w:tmpl w:val="00000004"/>
    <w:name w:val="WW8Num4"/>
    <w:lvl w:ilvl="0">
      <w:start w:val="1"/>
      <w:numFmt w:val="lowerLetter"/>
      <w:lvlText w:val="(%1)"/>
      <w:lvlJc w:val="left"/>
      <w:pPr>
        <w:tabs>
          <w:tab w:val="num" w:pos="720"/>
        </w:tabs>
        <w:ind w:left="720" w:hanging="720"/>
      </w:pPr>
    </w:lvl>
  </w:abstractNum>
  <w:abstractNum w:abstractNumId="2">
    <w:nsid w:val="0000000B"/>
    <w:multiLevelType w:val="singleLevel"/>
    <w:tmpl w:val="0000000B"/>
    <w:name w:val="WW8Num11"/>
    <w:lvl w:ilvl="0">
      <w:start w:val="1"/>
      <w:numFmt w:val="lowerLetter"/>
      <w:lvlText w:val="(%1)"/>
      <w:lvlJc w:val="left"/>
      <w:pPr>
        <w:tabs>
          <w:tab w:val="num" w:pos="720"/>
        </w:tabs>
        <w:ind w:left="720" w:hanging="720"/>
      </w:pPr>
    </w:lvl>
  </w:abstractNum>
  <w:abstractNum w:abstractNumId="3">
    <w:nsid w:val="0000000C"/>
    <w:multiLevelType w:val="multilevel"/>
    <w:tmpl w:val="0000000C"/>
    <w:lvl w:ilvl="0">
      <w:start w:val="1"/>
      <w:numFmt w:val="lowerRoman"/>
      <w:lvlText w:val="%1."/>
      <w:lvlJc w:val="left"/>
      <w:pPr>
        <w:tabs>
          <w:tab w:val="num" w:pos="1872"/>
        </w:tabs>
        <w:ind w:left="1872" w:hanging="72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72E2A0E"/>
    <w:multiLevelType w:val="multilevel"/>
    <w:tmpl w:val="1090E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0060BF"/>
    <w:multiLevelType w:val="hybridMultilevel"/>
    <w:tmpl w:val="D9B6C1A6"/>
    <w:lvl w:ilvl="0" w:tplc="04090001">
      <w:start w:val="1"/>
      <w:numFmt w:val="bullet"/>
      <w:lvlText w:val=""/>
      <w:lvlJc w:val="left"/>
      <w:pPr>
        <w:tabs>
          <w:tab w:val="num" w:pos="2440"/>
        </w:tabs>
        <w:ind w:left="2440" w:hanging="360"/>
      </w:pPr>
      <w:rPr>
        <w:rFonts w:ascii="Symbol" w:hAnsi="Symbol" w:hint="default"/>
      </w:rPr>
    </w:lvl>
    <w:lvl w:ilvl="1" w:tplc="04090003">
      <w:start w:val="1"/>
      <w:numFmt w:val="bullet"/>
      <w:lvlText w:val="o"/>
      <w:lvlJc w:val="left"/>
      <w:pPr>
        <w:tabs>
          <w:tab w:val="num" w:pos="3160"/>
        </w:tabs>
        <w:ind w:left="3160" w:hanging="360"/>
      </w:pPr>
      <w:rPr>
        <w:rFonts w:ascii="Courier New" w:hAnsi="Courier New" w:hint="default"/>
      </w:rPr>
    </w:lvl>
    <w:lvl w:ilvl="2" w:tplc="04090005" w:tentative="1">
      <w:start w:val="1"/>
      <w:numFmt w:val="bullet"/>
      <w:lvlText w:val=""/>
      <w:lvlJc w:val="left"/>
      <w:pPr>
        <w:tabs>
          <w:tab w:val="num" w:pos="3880"/>
        </w:tabs>
        <w:ind w:left="3880" w:hanging="360"/>
      </w:pPr>
      <w:rPr>
        <w:rFonts w:ascii="Wingdings" w:hAnsi="Wingdings" w:hint="default"/>
      </w:rPr>
    </w:lvl>
    <w:lvl w:ilvl="3" w:tplc="04090001" w:tentative="1">
      <w:start w:val="1"/>
      <w:numFmt w:val="bullet"/>
      <w:lvlText w:val=""/>
      <w:lvlJc w:val="left"/>
      <w:pPr>
        <w:tabs>
          <w:tab w:val="num" w:pos="4600"/>
        </w:tabs>
        <w:ind w:left="4600" w:hanging="360"/>
      </w:pPr>
      <w:rPr>
        <w:rFonts w:ascii="Symbol" w:hAnsi="Symbol" w:hint="default"/>
      </w:rPr>
    </w:lvl>
    <w:lvl w:ilvl="4" w:tplc="04090003" w:tentative="1">
      <w:start w:val="1"/>
      <w:numFmt w:val="bullet"/>
      <w:lvlText w:val="o"/>
      <w:lvlJc w:val="left"/>
      <w:pPr>
        <w:tabs>
          <w:tab w:val="num" w:pos="5320"/>
        </w:tabs>
        <w:ind w:left="5320" w:hanging="360"/>
      </w:pPr>
      <w:rPr>
        <w:rFonts w:ascii="Courier New" w:hAnsi="Courier New" w:hint="default"/>
      </w:rPr>
    </w:lvl>
    <w:lvl w:ilvl="5" w:tplc="04090005" w:tentative="1">
      <w:start w:val="1"/>
      <w:numFmt w:val="bullet"/>
      <w:lvlText w:val=""/>
      <w:lvlJc w:val="left"/>
      <w:pPr>
        <w:tabs>
          <w:tab w:val="num" w:pos="6040"/>
        </w:tabs>
        <w:ind w:left="6040" w:hanging="360"/>
      </w:pPr>
      <w:rPr>
        <w:rFonts w:ascii="Wingdings" w:hAnsi="Wingdings" w:hint="default"/>
      </w:rPr>
    </w:lvl>
    <w:lvl w:ilvl="6" w:tplc="04090001" w:tentative="1">
      <w:start w:val="1"/>
      <w:numFmt w:val="bullet"/>
      <w:lvlText w:val=""/>
      <w:lvlJc w:val="left"/>
      <w:pPr>
        <w:tabs>
          <w:tab w:val="num" w:pos="6760"/>
        </w:tabs>
        <w:ind w:left="6760" w:hanging="360"/>
      </w:pPr>
      <w:rPr>
        <w:rFonts w:ascii="Symbol" w:hAnsi="Symbol" w:hint="default"/>
      </w:rPr>
    </w:lvl>
    <w:lvl w:ilvl="7" w:tplc="04090003" w:tentative="1">
      <w:start w:val="1"/>
      <w:numFmt w:val="bullet"/>
      <w:lvlText w:val="o"/>
      <w:lvlJc w:val="left"/>
      <w:pPr>
        <w:tabs>
          <w:tab w:val="num" w:pos="7480"/>
        </w:tabs>
        <w:ind w:left="7480" w:hanging="360"/>
      </w:pPr>
      <w:rPr>
        <w:rFonts w:ascii="Courier New" w:hAnsi="Courier New" w:hint="default"/>
      </w:rPr>
    </w:lvl>
    <w:lvl w:ilvl="8" w:tplc="04090005" w:tentative="1">
      <w:start w:val="1"/>
      <w:numFmt w:val="bullet"/>
      <w:lvlText w:val=""/>
      <w:lvlJc w:val="left"/>
      <w:pPr>
        <w:tabs>
          <w:tab w:val="num" w:pos="8200"/>
        </w:tabs>
        <w:ind w:left="8200" w:hanging="360"/>
      </w:pPr>
      <w:rPr>
        <w:rFonts w:ascii="Wingdings" w:hAnsi="Wingdings" w:hint="default"/>
      </w:rPr>
    </w:lvl>
  </w:abstractNum>
  <w:abstractNum w:abstractNumId="6">
    <w:nsid w:val="39343D78"/>
    <w:multiLevelType w:val="multilevel"/>
    <w:tmpl w:val="BDFAD9B8"/>
    <w:lvl w:ilvl="0">
      <w:start w:val="1"/>
      <w:numFmt w:val="bullet"/>
      <w:lvlText w:val=""/>
      <w:lvlJc w:val="left"/>
      <w:pPr>
        <w:tabs>
          <w:tab w:val="num" w:pos="720"/>
        </w:tabs>
        <w:ind w:left="720" w:hanging="360"/>
      </w:pPr>
      <w:rPr>
        <w:rFonts w:ascii="Symbol" w:hAnsi="Symbol" w:hint="default"/>
        <w:sz w:val="20"/>
      </w:rPr>
    </w:lvl>
    <w:lvl w:ilvl="1">
      <w:start w:val="22"/>
      <w:numFmt w:val="bullet"/>
      <w:lvlText w:val="-"/>
      <w:lvlJc w:val="left"/>
      <w:pPr>
        <w:ind w:left="1440" w:hanging="360"/>
      </w:pPr>
      <w:rPr>
        <w:rFonts w:ascii="Times New Roman" w:eastAsia="Times New Roman" w:hAnsi="Times New Roman" w:cs="Times New Roman"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AB86CB1"/>
    <w:multiLevelType w:val="hybridMultilevel"/>
    <w:tmpl w:val="443E7BEE"/>
    <w:lvl w:ilvl="0" w:tplc="04090001">
      <w:start w:val="1"/>
      <w:numFmt w:val="bullet"/>
      <w:lvlText w:val=""/>
      <w:lvlJc w:val="left"/>
      <w:pPr>
        <w:tabs>
          <w:tab w:val="num" w:pos="1872"/>
        </w:tabs>
        <w:ind w:left="1872" w:hanging="360"/>
      </w:pPr>
      <w:rPr>
        <w:rFonts w:ascii="Symbol" w:hAnsi="Symbol" w:hint="default"/>
      </w:rPr>
    </w:lvl>
    <w:lvl w:ilvl="1" w:tplc="04090003" w:tentative="1">
      <w:start w:val="1"/>
      <w:numFmt w:val="bullet"/>
      <w:lvlText w:val="o"/>
      <w:lvlJc w:val="left"/>
      <w:pPr>
        <w:tabs>
          <w:tab w:val="num" w:pos="2592"/>
        </w:tabs>
        <w:ind w:left="2592" w:hanging="360"/>
      </w:pPr>
      <w:rPr>
        <w:rFonts w:ascii="Courier New" w:hAnsi="Courier New" w:hint="default"/>
      </w:rPr>
    </w:lvl>
    <w:lvl w:ilvl="2" w:tplc="04090005" w:tentative="1">
      <w:start w:val="1"/>
      <w:numFmt w:val="bullet"/>
      <w:lvlText w:val=""/>
      <w:lvlJc w:val="left"/>
      <w:pPr>
        <w:tabs>
          <w:tab w:val="num" w:pos="3312"/>
        </w:tabs>
        <w:ind w:left="3312" w:hanging="360"/>
      </w:pPr>
      <w:rPr>
        <w:rFonts w:ascii="Wingdings" w:hAnsi="Wingdings" w:hint="default"/>
      </w:rPr>
    </w:lvl>
    <w:lvl w:ilvl="3" w:tplc="04090001" w:tentative="1">
      <w:start w:val="1"/>
      <w:numFmt w:val="bullet"/>
      <w:lvlText w:val=""/>
      <w:lvlJc w:val="left"/>
      <w:pPr>
        <w:tabs>
          <w:tab w:val="num" w:pos="4032"/>
        </w:tabs>
        <w:ind w:left="4032" w:hanging="360"/>
      </w:pPr>
      <w:rPr>
        <w:rFonts w:ascii="Symbol" w:hAnsi="Symbol" w:hint="default"/>
      </w:rPr>
    </w:lvl>
    <w:lvl w:ilvl="4" w:tplc="04090003" w:tentative="1">
      <w:start w:val="1"/>
      <w:numFmt w:val="bullet"/>
      <w:lvlText w:val="o"/>
      <w:lvlJc w:val="left"/>
      <w:pPr>
        <w:tabs>
          <w:tab w:val="num" w:pos="4752"/>
        </w:tabs>
        <w:ind w:left="4752" w:hanging="360"/>
      </w:pPr>
      <w:rPr>
        <w:rFonts w:ascii="Courier New" w:hAnsi="Courier New" w:hint="default"/>
      </w:rPr>
    </w:lvl>
    <w:lvl w:ilvl="5" w:tplc="04090005" w:tentative="1">
      <w:start w:val="1"/>
      <w:numFmt w:val="bullet"/>
      <w:lvlText w:val=""/>
      <w:lvlJc w:val="left"/>
      <w:pPr>
        <w:tabs>
          <w:tab w:val="num" w:pos="5472"/>
        </w:tabs>
        <w:ind w:left="5472" w:hanging="360"/>
      </w:pPr>
      <w:rPr>
        <w:rFonts w:ascii="Wingdings" w:hAnsi="Wingdings" w:hint="default"/>
      </w:rPr>
    </w:lvl>
    <w:lvl w:ilvl="6" w:tplc="04090001" w:tentative="1">
      <w:start w:val="1"/>
      <w:numFmt w:val="bullet"/>
      <w:lvlText w:val=""/>
      <w:lvlJc w:val="left"/>
      <w:pPr>
        <w:tabs>
          <w:tab w:val="num" w:pos="6192"/>
        </w:tabs>
        <w:ind w:left="6192" w:hanging="360"/>
      </w:pPr>
      <w:rPr>
        <w:rFonts w:ascii="Symbol" w:hAnsi="Symbol" w:hint="default"/>
      </w:rPr>
    </w:lvl>
    <w:lvl w:ilvl="7" w:tplc="04090003" w:tentative="1">
      <w:start w:val="1"/>
      <w:numFmt w:val="bullet"/>
      <w:lvlText w:val="o"/>
      <w:lvlJc w:val="left"/>
      <w:pPr>
        <w:tabs>
          <w:tab w:val="num" w:pos="6912"/>
        </w:tabs>
        <w:ind w:left="6912" w:hanging="360"/>
      </w:pPr>
      <w:rPr>
        <w:rFonts w:ascii="Courier New" w:hAnsi="Courier New" w:hint="default"/>
      </w:rPr>
    </w:lvl>
    <w:lvl w:ilvl="8" w:tplc="04090005" w:tentative="1">
      <w:start w:val="1"/>
      <w:numFmt w:val="bullet"/>
      <w:lvlText w:val=""/>
      <w:lvlJc w:val="left"/>
      <w:pPr>
        <w:tabs>
          <w:tab w:val="num" w:pos="7632"/>
        </w:tabs>
        <w:ind w:left="7632" w:hanging="360"/>
      </w:pPr>
      <w:rPr>
        <w:rFonts w:ascii="Wingdings" w:hAnsi="Wingdings" w:hint="default"/>
      </w:rPr>
    </w:lvl>
  </w:abstractNum>
  <w:abstractNum w:abstractNumId="8">
    <w:nsid w:val="3E3949EB"/>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41396D8F"/>
    <w:multiLevelType w:val="hybridMultilevel"/>
    <w:tmpl w:val="02C805C8"/>
    <w:lvl w:ilvl="0" w:tplc="445AB096">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201736E"/>
    <w:multiLevelType w:val="hybridMultilevel"/>
    <w:tmpl w:val="E08630C8"/>
    <w:lvl w:ilvl="0" w:tplc="B04CE3E8">
      <w:start w:val="5"/>
      <w:numFmt w:val="bullet"/>
      <w:lvlText w:val="-"/>
      <w:lvlJc w:val="left"/>
      <w:pPr>
        <w:ind w:left="2085" w:hanging="360"/>
      </w:pPr>
      <w:rPr>
        <w:rFonts w:ascii="Times New Roman" w:eastAsia="Times New Roman" w:hAnsi="Times New Roman" w:cs="Times New Roman"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11">
    <w:nsid w:val="4D684DBA"/>
    <w:multiLevelType w:val="multilevel"/>
    <w:tmpl w:val="2AD0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24651D"/>
    <w:multiLevelType w:val="multilevel"/>
    <w:tmpl w:val="AE021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A5252C8"/>
    <w:multiLevelType w:val="hybridMultilevel"/>
    <w:tmpl w:val="3808EA26"/>
    <w:lvl w:ilvl="0" w:tplc="63948D74">
      <w:start w:val="1"/>
      <w:numFmt w:val="bullet"/>
      <w:lvlText w:val=""/>
      <w:lvlJc w:val="left"/>
      <w:pPr>
        <w:tabs>
          <w:tab w:val="num" w:pos="720"/>
        </w:tabs>
        <w:ind w:left="720" w:hanging="360"/>
      </w:pPr>
      <w:rPr>
        <w:rFonts w:ascii="Wingdings" w:hAnsi="Wingdings" w:hint="default"/>
      </w:rPr>
    </w:lvl>
    <w:lvl w:ilvl="1" w:tplc="1076F7C8" w:tentative="1">
      <w:start w:val="1"/>
      <w:numFmt w:val="bullet"/>
      <w:lvlText w:val=""/>
      <w:lvlJc w:val="left"/>
      <w:pPr>
        <w:tabs>
          <w:tab w:val="num" w:pos="1440"/>
        </w:tabs>
        <w:ind w:left="1440" w:hanging="360"/>
      </w:pPr>
      <w:rPr>
        <w:rFonts w:ascii="Wingdings" w:hAnsi="Wingdings" w:hint="default"/>
      </w:rPr>
    </w:lvl>
    <w:lvl w:ilvl="2" w:tplc="5B5AEF7A" w:tentative="1">
      <w:start w:val="1"/>
      <w:numFmt w:val="bullet"/>
      <w:lvlText w:val=""/>
      <w:lvlJc w:val="left"/>
      <w:pPr>
        <w:tabs>
          <w:tab w:val="num" w:pos="2160"/>
        </w:tabs>
        <w:ind w:left="2160" w:hanging="360"/>
      </w:pPr>
      <w:rPr>
        <w:rFonts w:ascii="Wingdings" w:hAnsi="Wingdings" w:hint="default"/>
      </w:rPr>
    </w:lvl>
    <w:lvl w:ilvl="3" w:tplc="C3982C88" w:tentative="1">
      <w:start w:val="1"/>
      <w:numFmt w:val="bullet"/>
      <w:lvlText w:val=""/>
      <w:lvlJc w:val="left"/>
      <w:pPr>
        <w:tabs>
          <w:tab w:val="num" w:pos="2880"/>
        </w:tabs>
        <w:ind w:left="2880" w:hanging="360"/>
      </w:pPr>
      <w:rPr>
        <w:rFonts w:ascii="Wingdings" w:hAnsi="Wingdings" w:hint="default"/>
      </w:rPr>
    </w:lvl>
    <w:lvl w:ilvl="4" w:tplc="BE5A0098" w:tentative="1">
      <w:start w:val="1"/>
      <w:numFmt w:val="bullet"/>
      <w:lvlText w:val=""/>
      <w:lvlJc w:val="left"/>
      <w:pPr>
        <w:tabs>
          <w:tab w:val="num" w:pos="3600"/>
        </w:tabs>
        <w:ind w:left="3600" w:hanging="360"/>
      </w:pPr>
      <w:rPr>
        <w:rFonts w:ascii="Wingdings" w:hAnsi="Wingdings" w:hint="default"/>
      </w:rPr>
    </w:lvl>
    <w:lvl w:ilvl="5" w:tplc="37F64014" w:tentative="1">
      <w:start w:val="1"/>
      <w:numFmt w:val="bullet"/>
      <w:lvlText w:val=""/>
      <w:lvlJc w:val="left"/>
      <w:pPr>
        <w:tabs>
          <w:tab w:val="num" w:pos="4320"/>
        </w:tabs>
        <w:ind w:left="4320" w:hanging="360"/>
      </w:pPr>
      <w:rPr>
        <w:rFonts w:ascii="Wingdings" w:hAnsi="Wingdings" w:hint="default"/>
      </w:rPr>
    </w:lvl>
    <w:lvl w:ilvl="6" w:tplc="C5FE139A" w:tentative="1">
      <w:start w:val="1"/>
      <w:numFmt w:val="bullet"/>
      <w:lvlText w:val=""/>
      <w:lvlJc w:val="left"/>
      <w:pPr>
        <w:tabs>
          <w:tab w:val="num" w:pos="5040"/>
        </w:tabs>
        <w:ind w:left="5040" w:hanging="360"/>
      </w:pPr>
      <w:rPr>
        <w:rFonts w:ascii="Wingdings" w:hAnsi="Wingdings" w:hint="default"/>
      </w:rPr>
    </w:lvl>
    <w:lvl w:ilvl="7" w:tplc="5FF22BCE" w:tentative="1">
      <w:start w:val="1"/>
      <w:numFmt w:val="bullet"/>
      <w:lvlText w:val=""/>
      <w:lvlJc w:val="left"/>
      <w:pPr>
        <w:tabs>
          <w:tab w:val="num" w:pos="5760"/>
        </w:tabs>
        <w:ind w:left="5760" w:hanging="360"/>
      </w:pPr>
      <w:rPr>
        <w:rFonts w:ascii="Wingdings" w:hAnsi="Wingdings" w:hint="default"/>
      </w:rPr>
    </w:lvl>
    <w:lvl w:ilvl="8" w:tplc="F02ED2B8" w:tentative="1">
      <w:start w:val="1"/>
      <w:numFmt w:val="bullet"/>
      <w:lvlText w:val=""/>
      <w:lvlJc w:val="left"/>
      <w:pPr>
        <w:tabs>
          <w:tab w:val="num" w:pos="6480"/>
        </w:tabs>
        <w:ind w:left="6480" w:hanging="360"/>
      </w:pPr>
      <w:rPr>
        <w:rFonts w:ascii="Wingdings" w:hAnsi="Wingdings" w:hint="default"/>
      </w:rPr>
    </w:lvl>
  </w:abstractNum>
  <w:abstractNum w:abstractNumId="14">
    <w:nsid w:val="68B527F0"/>
    <w:multiLevelType w:val="multilevel"/>
    <w:tmpl w:val="957A0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01B1813"/>
    <w:multiLevelType w:val="multilevel"/>
    <w:tmpl w:val="E106551C"/>
    <w:lvl w:ilvl="0">
      <w:start w:val="1"/>
      <w:numFmt w:val="bullet"/>
      <w:lvlText w:val=""/>
      <w:lvlJc w:val="left"/>
      <w:pPr>
        <w:tabs>
          <w:tab w:val="num" w:pos="720"/>
        </w:tabs>
        <w:ind w:left="720" w:hanging="360"/>
      </w:pPr>
      <w:rPr>
        <w:rFonts w:ascii="Symbol" w:hAnsi="Symbol" w:hint="default"/>
        <w:sz w:val="20"/>
      </w:rPr>
    </w:lvl>
    <w:lvl w:ilvl="1">
      <w:start w:val="3"/>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26A18DE"/>
    <w:multiLevelType w:val="hybridMultilevel"/>
    <w:tmpl w:val="4314AD78"/>
    <w:lvl w:ilvl="0" w:tplc="04090001">
      <w:start w:val="1"/>
      <w:numFmt w:val="bullet"/>
      <w:lvlText w:val=""/>
      <w:lvlJc w:val="left"/>
      <w:pPr>
        <w:tabs>
          <w:tab w:val="num" w:pos="1872"/>
        </w:tabs>
        <w:ind w:left="1872" w:hanging="360"/>
      </w:pPr>
      <w:rPr>
        <w:rFonts w:ascii="Symbol" w:hAnsi="Symbol" w:hint="default"/>
      </w:rPr>
    </w:lvl>
    <w:lvl w:ilvl="1" w:tplc="04090003" w:tentative="1">
      <w:start w:val="1"/>
      <w:numFmt w:val="bullet"/>
      <w:lvlText w:val="o"/>
      <w:lvlJc w:val="left"/>
      <w:pPr>
        <w:tabs>
          <w:tab w:val="num" w:pos="2592"/>
        </w:tabs>
        <w:ind w:left="2592" w:hanging="360"/>
      </w:pPr>
      <w:rPr>
        <w:rFonts w:ascii="Courier New" w:hAnsi="Courier New" w:hint="default"/>
      </w:rPr>
    </w:lvl>
    <w:lvl w:ilvl="2" w:tplc="04090005" w:tentative="1">
      <w:start w:val="1"/>
      <w:numFmt w:val="bullet"/>
      <w:lvlText w:val=""/>
      <w:lvlJc w:val="left"/>
      <w:pPr>
        <w:tabs>
          <w:tab w:val="num" w:pos="3312"/>
        </w:tabs>
        <w:ind w:left="3312" w:hanging="360"/>
      </w:pPr>
      <w:rPr>
        <w:rFonts w:ascii="Wingdings" w:hAnsi="Wingdings" w:hint="default"/>
      </w:rPr>
    </w:lvl>
    <w:lvl w:ilvl="3" w:tplc="04090001" w:tentative="1">
      <w:start w:val="1"/>
      <w:numFmt w:val="bullet"/>
      <w:lvlText w:val=""/>
      <w:lvlJc w:val="left"/>
      <w:pPr>
        <w:tabs>
          <w:tab w:val="num" w:pos="4032"/>
        </w:tabs>
        <w:ind w:left="4032" w:hanging="360"/>
      </w:pPr>
      <w:rPr>
        <w:rFonts w:ascii="Symbol" w:hAnsi="Symbol" w:hint="default"/>
      </w:rPr>
    </w:lvl>
    <w:lvl w:ilvl="4" w:tplc="04090003" w:tentative="1">
      <w:start w:val="1"/>
      <w:numFmt w:val="bullet"/>
      <w:lvlText w:val="o"/>
      <w:lvlJc w:val="left"/>
      <w:pPr>
        <w:tabs>
          <w:tab w:val="num" w:pos="4752"/>
        </w:tabs>
        <w:ind w:left="4752" w:hanging="360"/>
      </w:pPr>
      <w:rPr>
        <w:rFonts w:ascii="Courier New" w:hAnsi="Courier New" w:hint="default"/>
      </w:rPr>
    </w:lvl>
    <w:lvl w:ilvl="5" w:tplc="04090005" w:tentative="1">
      <w:start w:val="1"/>
      <w:numFmt w:val="bullet"/>
      <w:lvlText w:val=""/>
      <w:lvlJc w:val="left"/>
      <w:pPr>
        <w:tabs>
          <w:tab w:val="num" w:pos="5472"/>
        </w:tabs>
        <w:ind w:left="5472" w:hanging="360"/>
      </w:pPr>
      <w:rPr>
        <w:rFonts w:ascii="Wingdings" w:hAnsi="Wingdings" w:hint="default"/>
      </w:rPr>
    </w:lvl>
    <w:lvl w:ilvl="6" w:tplc="04090001" w:tentative="1">
      <w:start w:val="1"/>
      <w:numFmt w:val="bullet"/>
      <w:lvlText w:val=""/>
      <w:lvlJc w:val="left"/>
      <w:pPr>
        <w:tabs>
          <w:tab w:val="num" w:pos="6192"/>
        </w:tabs>
        <w:ind w:left="6192" w:hanging="360"/>
      </w:pPr>
      <w:rPr>
        <w:rFonts w:ascii="Symbol" w:hAnsi="Symbol" w:hint="default"/>
      </w:rPr>
    </w:lvl>
    <w:lvl w:ilvl="7" w:tplc="04090003" w:tentative="1">
      <w:start w:val="1"/>
      <w:numFmt w:val="bullet"/>
      <w:lvlText w:val="o"/>
      <w:lvlJc w:val="left"/>
      <w:pPr>
        <w:tabs>
          <w:tab w:val="num" w:pos="6912"/>
        </w:tabs>
        <w:ind w:left="6912" w:hanging="360"/>
      </w:pPr>
      <w:rPr>
        <w:rFonts w:ascii="Courier New" w:hAnsi="Courier New" w:hint="default"/>
      </w:rPr>
    </w:lvl>
    <w:lvl w:ilvl="8" w:tplc="04090005" w:tentative="1">
      <w:start w:val="1"/>
      <w:numFmt w:val="bullet"/>
      <w:lvlText w:val=""/>
      <w:lvlJc w:val="left"/>
      <w:pPr>
        <w:tabs>
          <w:tab w:val="num" w:pos="7632"/>
        </w:tabs>
        <w:ind w:left="7632" w:hanging="360"/>
      </w:pPr>
      <w:rPr>
        <w:rFonts w:ascii="Wingdings" w:hAnsi="Wingdings" w:hint="default"/>
      </w:rPr>
    </w:lvl>
  </w:abstractNum>
  <w:abstractNum w:abstractNumId="17">
    <w:nsid w:val="73A70F56"/>
    <w:multiLevelType w:val="hybridMultilevel"/>
    <w:tmpl w:val="1A78DD2C"/>
    <w:lvl w:ilvl="0" w:tplc="E258090A">
      <w:start w:val="1"/>
      <w:numFmt w:val="decimal"/>
      <w:lvlText w:val="%1."/>
      <w:lvlJc w:val="left"/>
      <w:pPr>
        <w:ind w:left="900" w:hanging="360"/>
      </w:pPr>
      <w:rPr>
        <w:rFonts w:hint="default"/>
      </w:rPr>
    </w:lvl>
    <w:lvl w:ilvl="1" w:tplc="10090019" w:tentative="1">
      <w:start w:val="1"/>
      <w:numFmt w:val="lowerLetter"/>
      <w:lvlText w:val="%2."/>
      <w:lvlJc w:val="left"/>
      <w:pPr>
        <w:ind w:left="1620" w:hanging="360"/>
      </w:pPr>
    </w:lvl>
    <w:lvl w:ilvl="2" w:tplc="1009001B" w:tentative="1">
      <w:start w:val="1"/>
      <w:numFmt w:val="lowerRoman"/>
      <w:lvlText w:val="%3."/>
      <w:lvlJc w:val="right"/>
      <w:pPr>
        <w:ind w:left="2340" w:hanging="180"/>
      </w:pPr>
    </w:lvl>
    <w:lvl w:ilvl="3" w:tplc="1009000F" w:tentative="1">
      <w:start w:val="1"/>
      <w:numFmt w:val="decimal"/>
      <w:lvlText w:val="%4."/>
      <w:lvlJc w:val="left"/>
      <w:pPr>
        <w:ind w:left="3060" w:hanging="360"/>
      </w:pPr>
    </w:lvl>
    <w:lvl w:ilvl="4" w:tplc="10090019" w:tentative="1">
      <w:start w:val="1"/>
      <w:numFmt w:val="lowerLetter"/>
      <w:lvlText w:val="%5."/>
      <w:lvlJc w:val="left"/>
      <w:pPr>
        <w:ind w:left="3780" w:hanging="360"/>
      </w:pPr>
    </w:lvl>
    <w:lvl w:ilvl="5" w:tplc="1009001B" w:tentative="1">
      <w:start w:val="1"/>
      <w:numFmt w:val="lowerRoman"/>
      <w:lvlText w:val="%6."/>
      <w:lvlJc w:val="right"/>
      <w:pPr>
        <w:ind w:left="4500" w:hanging="180"/>
      </w:pPr>
    </w:lvl>
    <w:lvl w:ilvl="6" w:tplc="1009000F" w:tentative="1">
      <w:start w:val="1"/>
      <w:numFmt w:val="decimal"/>
      <w:lvlText w:val="%7."/>
      <w:lvlJc w:val="left"/>
      <w:pPr>
        <w:ind w:left="5220" w:hanging="360"/>
      </w:pPr>
    </w:lvl>
    <w:lvl w:ilvl="7" w:tplc="10090019" w:tentative="1">
      <w:start w:val="1"/>
      <w:numFmt w:val="lowerLetter"/>
      <w:lvlText w:val="%8."/>
      <w:lvlJc w:val="left"/>
      <w:pPr>
        <w:ind w:left="5940" w:hanging="360"/>
      </w:pPr>
    </w:lvl>
    <w:lvl w:ilvl="8" w:tplc="1009001B" w:tentative="1">
      <w:start w:val="1"/>
      <w:numFmt w:val="lowerRoman"/>
      <w:lvlText w:val="%9."/>
      <w:lvlJc w:val="right"/>
      <w:pPr>
        <w:ind w:left="6660" w:hanging="180"/>
      </w:pPr>
    </w:lvl>
  </w:abstractNum>
  <w:num w:numId="1">
    <w:abstractNumId w:val="15"/>
  </w:num>
  <w:num w:numId="2">
    <w:abstractNumId w:val="11"/>
  </w:num>
  <w:num w:numId="3">
    <w:abstractNumId w:val="6"/>
  </w:num>
  <w:num w:numId="4">
    <w:abstractNumId w:val="14"/>
  </w:num>
  <w:num w:numId="5">
    <w:abstractNumId w:val="13"/>
  </w:num>
  <w:num w:numId="6">
    <w:abstractNumId w:val="17"/>
  </w:num>
  <w:num w:numId="7">
    <w:abstractNumId w:val="4"/>
  </w:num>
  <w:num w:numId="8">
    <w:abstractNumId w:val="3"/>
  </w:num>
  <w:num w:numId="9">
    <w:abstractNumId w:val="0"/>
  </w:num>
  <w:num w:numId="10">
    <w:abstractNumId w:val="7"/>
  </w:num>
  <w:num w:numId="11">
    <w:abstractNumId w:val="16"/>
  </w:num>
  <w:num w:numId="12">
    <w:abstractNumId w:val="5"/>
  </w:num>
  <w:num w:numId="13">
    <w:abstractNumId w:val="9"/>
  </w:num>
  <w:num w:numId="14">
    <w:abstractNumId w:val="1"/>
  </w:num>
  <w:num w:numId="15">
    <w:abstractNumId w:val="2"/>
  </w:num>
  <w:num w:numId="16">
    <w:abstractNumId w:val="10"/>
  </w:num>
  <w:num w:numId="17">
    <w:abstractNumId w:val="1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BF0"/>
    <w:rsid w:val="00062FD8"/>
    <w:rsid w:val="000F6093"/>
    <w:rsid w:val="00115286"/>
    <w:rsid w:val="00133E77"/>
    <w:rsid w:val="001443B3"/>
    <w:rsid w:val="00165AEF"/>
    <w:rsid w:val="001A440C"/>
    <w:rsid w:val="001D7672"/>
    <w:rsid w:val="001D7D09"/>
    <w:rsid w:val="00201D66"/>
    <w:rsid w:val="00215691"/>
    <w:rsid w:val="00237889"/>
    <w:rsid w:val="002972D5"/>
    <w:rsid w:val="002A03A5"/>
    <w:rsid w:val="00374478"/>
    <w:rsid w:val="00381E40"/>
    <w:rsid w:val="003B29C0"/>
    <w:rsid w:val="00423470"/>
    <w:rsid w:val="00474A7E"/>
    <w:rsid w:val="004C441F"/>
    <w:rsid w:val="004E79FF"/>
    <w:rsid w:val="005249C9"/>
    <w:rsid w:val="00547A95"/>
    <w:rsid w:val="00560233"/>
    <w:rsid w:val="00687C0A"/>
    <w:rsid w:val="006D22A9"/>
    <w:rsid w:val="006E1C5A"/>
    <w:rsid w:val="006E2646"/>
    <w:rsid w:val="006E445A"/>
    <w:rsid w:val="006F01C5"/>
    <w:rsid w:val="00764E19"/>
    <w:rsid w:val="00820566"/>
    <w:rsid w:val="00893A44"/>
    <w:rsid w:val="008D3FC9"/>
    <w:rsid w:val="00907444"/>
    <w:rsid w:val="00975C0A"/>
    <w:rsid w:val="00A12BF0"/>
    <w:rsid w:val="00A14A16"/>
    <w:rsid w:val="00AB7DDE"/>
    <w:rsid w:val="00B6151B"/>
    <w:rsid w:val="00BC6A28"/>
    <w:rsid w:val="00C00292"/>
    <w:rsid w:val="00C03D0C"/>
    <w:rsid w:val="00C30942"/>
    <w:rsid w:val="00C71A9C"/>
    <w:rsid w:val="00CC1B87"/>
    <w:rsid w:val="00DA6035"/>
    <w:rsid w:val="00DB386F"/>
    <w:rsid w:val="00DD3EE7"/>
    <w:rsid w:val="00DF0783"/>
    <w:rsid w:val="00E47D46"/>
    <w:rsid w:val="00F801A1"/>
    <w:rsid w:val="00F86FF1"/>
    <w:rsid w:val="00FE74A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BF0"/>
    <w:pPr>
      <w:widowControl w:val="0"/>
      <w:suppressAutoHyphens/>
      <w:spacing w:after="0" w:line="240" w:lineRule="auto"/>
      <w:jc w:val="both"/>
    </w:pPr>
    <w:rPr>
      <w:rFonts w:ascii="Times New Roman" w:eastAsia="Times New Roman" w:hAnsi="Times New Roman" w:cs="Times New Roman"/>
      <w:sz w:val="24"/>
      <w:szCs w:val="20"/>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2BF0"/>
    <w:rPr>
      <w:rFonts w:ascii="Tahoma" w:hAnsi="Tahoma" w:cs="Tahoma"/>
      <w:sz w:val="16"/>
      <w:szCs w:val="16"/>
    </w:rPr>
  </w:style>
  <w:style w:type="character" w:customStyle="1" w:styleId="BalloonTextChar">
    <w:name w:val="Balloon Text Char"/>
    <w:basedOn w:val="DefaultParagraphFont"/>
    <w:link w:val="BalloonText"/>
    <w:uiPriority w:val="99"/>
    <w:semiHidden/>
    <w:rsid w:val="00A12BF0"/>
    <w:rPr>
      <w:rFonts w:ascii="Tahoma" w:eastAsia="Times New Roman" w:hAnsi="Tahoma" w:cs="Tahoma"/>
      <w:sz w:val="16"/>
      <w:szCs w:val="16"/>
      <w:lang w:val="en-US" w:eastAsia="ar-SA"/>
    </w:rPr>
  </w:style>
  <w:style w:type="paragraph" w:styleId="NormalWeb">
    <w:name w:val="Normal (Web)"/>
    <w:basedOn w:val="Normal"/>
    <w:uiPriority w:val="99"/>
    <w:unhideWhenUsed/>
    <w:rsid w:val="003B29C0"/>
    <w:pPr>
      <w:widowControl/>
      <w:suppressAutoHyphens w:val="0"/>
      <w:spacing w:before="100" w:beforeAutospacing="1" w:after="100" w:afterAutospacing="1"/>
      <w:jc w:val="left"/>
    </w:pPr>
    <w:rPr>
      <w:szCs w:val="24"/>
      <w:lang w:val="en-CA" w:eastAsia="en-CA"/>
    </w:rPr>
  </w:style>
  <w:style w:type="paragraph" w:styleId="ListParagraph">
    <w:name w:val="List Paragraph"/>
    <w:basedOn w:val="Normal"/>
    <w:uiPriority w:val="34"/>
    <w:qFormat/>
    <w:rsid w:val="002A03A5"/>
    <w:pPr>
      <w:ind w:left="720"/>
      <w:contextualSpacing/>
    </w:pPr>
  </w:style>
  <w:style w:type="paragraph" w:styleId="Header">
    <w:name w:val="header"/>
    <w:basedOn w:val="Normal"/>
    <w:link w:val="HeaderChar"/>
    <w:uiPriority w:val="99"/>
    <w:semiHidden/>
    <w:unhideWhenUsed/>
    <w:rsid w:val="00215691"/>
    <w:pPr>
      <w:tabs>
        <w:tab w:val="center" w:pos="4680"/>
        <w:tab w:val="right" w:pos="9360"/>
      </w:tabs>
    </w:pPr>
  </w:style>
  <w:style w:type="character" w:customStyle="1" w:styleId="HeaderChar">
    <w:name w:val="Header Char"/>
    <w:basedOn w:val="DefaultParagraphFont"/>
    <w:link w:val="Header"/>
    <w:uiPriority w:val="99"/>
    <w:semiHidden/>
    <w:rsid w:val="00215691"/>
    <w:rPr>
      <w:rFonts w:ascii="Times New Roman" w:eastAsia="Times New Roman" w:hAnsi="Times New Roman" w:cs="Times New Roman"/>
      <w:sz w:val="24"/>
      <w:szCs w:val="20"/>
      <w:lang w:val="en-US" w:eastAsia="ar-SA"/>
    </w:rPr>
  </w:style>
  <w:style w:type="paragraph" w:styleId="Footer">
    <w:name w:val="footer"/>
    <w:basedOn w:val="Normal"/>
    <w:link w:val="FooterChar"/>
    <w:uiPriority w:val="99"/>
    <w:unhideWhenUsed/>
    <w:rsid w:val="00215691"/>
    <w:pPr>
      <w:tabs>
        <w:tab w:val="center" w:pos="4680"/>
        <w:tab w:val="right" w:pos="9360"/>
      </w:tabs>
    </w:pPr>
  </w:style>
  <w:style w:type="character" w:customStyle="1" w:styleId="FooterChar">
    <w:name w:val="Footer Char"/>
    <w:basedOn w:val="DefaultParagraphFont"/>
    <w:link w:val="Footer"/>
    <w:uiPriority w:val="99"/>
    <w:rsid w:val="00215691"/>
    <w:rPr>
      <w:rFonts w:ascii="Times New Roman" w:eastAsia="Times New Roman" w:hAnsi="Times New Roman" w:cs="Times New Roman"/>
      <w:sz w:val="24"/>
      <w:szCs w:val="20"/>
      <w:lang w:val="en-US" w:eastAsia="ar-SA"/>
    </w:rPr>
  </w:style>
  <w:style w:type="character" w:styleId="Hyperlink">
    <w:name w:val="Hyperlink"/>
    <w:basedOn w:val="DefaultParagraphFont"/>
    <w:uiPriority w:val="99"/>
    <w:semiHidden/>
    <w:unhideWhenUsed/>
    <w:rsid w:val="00AB7DD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BF0"/>
    <w:pPr>
      <w:widowControl w:val="0"/>
      <w:suppressAutoHyphens/>
      <w:spacing w:after="0" w:line="240" w:lineRule="auto"/>
      <w:jc w:val="both"/>
    </w:pPr>
    <w:rPr>
      <w:rFonts w:ascii="Times New Roman" w:eastAsia="Times New Roman" w:hAnsi="Times New Roman" w:cs="Times New Roman"/>
      <w:sz w:val="24"/>
      <w:szCs w:val="20"/>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2BF0"/>
    <w:rPr>
      <w:rFonts w:ascii="Tahoma" w:hAnsi="Tahoma" w:cs="Tahoma"/>
      <w:sz w:val="16"/>
      <w:szCs w:val="16"/>
    </w:rPr>
  </w:style>
  <w:style w:type="character" w:customStyle="1" w:styleId="BalloonTextChar">
    <w:name w:val="Balloon Text Char"/>
    <w:basedOn w:val="DefaultParagraphFont"/>
    <w:link w:val="BalloonText"/>
    <w:uiPriority w:val="99"/>
    <w:semiHidden/>
    <w:rsid w:val="00A12BF0"/>
    <w:rPr>
      <w:rFonts w:ascii="Tahoma" w:eastAsia="Times New Roman" w:hAnsi="Tahoma" w:cs="Tahoma"/>
      <w:sz w:val="16"/>
      <w:szCs w:val="16"/>
      <w:lang w:val="en-US" w:eastAsia="ar-SA"/>
    </w:rPr>
  </w:style>
  <w:style w:type="paragraph" w:styleId="NormalWeb">
    <w:name w:val="Normal (Web)"/>
    <w:basedOn w:val="Normal"/>
    <w:uiPriority w:val="99"/>
    <w:unhideWhenUsed/>
    <w:rsid w:val="003B29C0"/>
    <w:pPr>
      <w:widowControl/>
      <w:suppressAutoHyphens w:val="0"/>
      <w:spacing w:before="100" w:beforeAutospacing="1" w:after="100" w:afterAutospacing="1"/>
      <w:jc w:val="left"/>
    </w:pPr>
    <w:rPr>
      <w:szCs w:val="24"/>
      <w:lang w:val="en-CA" w:eastAsia="en-CA"/>
    </w:rPr>
  </w:style>
  <w:style w:type="paragraph" w:styleId="ListParagraph">
    <w:name w:val="List Paragraph"/>
    <w:basedOn w:val="Normal"/>
    <w:uiPriority w:val="34"/>
    <w:qFormat/>
    <w:rsid w:val="002A03A5"/>
    <w:pPr>
      <w:ind w:left="720"/>
      <w:contextualSpacing/>
    </w:pPr>
  </w:style>
  <w:style w:type="paragraph" w:styleId="Header">
    <w:name w:val="header"/>
    <w:basedOn w:val="Normal"/>
    <w:link w:val="HeaderChar"/>
    <w:uiPriority w:val="99"/>
    <w:semiHidden/>
    <w:unhideWhenUsed/>
    <w:rsid w:val="00215691"/>
    <w:pPr>
      <w:tabs>
        <w:tab w:val="center" w:pos="4680"/>
        <w:tab w:val="right" w:pos="9360"/>
      </w:tabs>
    </w:pPr>
  </w:style>
  <w:style w:type="character" w:customStyle="1" w:styleId="HeaderChar">
    <w:name w:val="Header Char"/>
    <w:basedOn w:val="DefaultParagraphFont"/>
    <w:link w:val="Header"/>
    <w:uiPriority w:val="99"/>
    <w:semiHidden/>
    <w:rsid w:val="00215691"/>
    <w:rPr>
      <w:rFonts w:ascii="Times New Roman" w:eastAsia="Times New Roman" w:hAnsi="Times New Roman" w:cs="Times New Roman"/>
      <w:sz w:val="24"/>
      <w:szCs w:val="20"/>
      <w:lang w:val="en-US" w:eastAsia="ar-SA"/>
    </w:rPr>
  </w:style>
  <w:style w:type="paragraph" w:styleId="Footer">
    <w:name w:val="footer"/>
    <w:basedOn w:val="Normal"/>
    <w:link w:val="FooterChar"/>
    <w:uiPriority w:val="99"/>
    <w:unhideWhenUsed/>
    <w:rsid w:val="00215691"/>
    <w:pPr>
      <w:tabs>
        <w:tab w:val="center" w:pos="4680"/>
        <w:tab w:val="right" w:pos="9360"/>
      </w:tabs>
    </w:pPr>
  </w:style>
  <w:style w:type="character" w:customStyle="1" w:styleId="FooterChar">
    <w:name w:val="Footer Char"/>
    <w:basedOn w:val="DefaultParagraphFont"/>
    <w:link w:val="Footer"/>
    <w:uiPriority w:val="99"/>
    <w:rsid w:val="00215691"/>
    <w:rPr>
      <w:rFonts w:ascii="Times New Roman" w:eastAsia="Times New Roman" w:hAnsi="Times New Roman" w:cs="Times New Roman"/>
      <w:sz w:val="24"/>
      <w:szCs w:val="20"/>
      <w:lang w:val="en-US" w:eastAsia="ar-SA"/>
    </w:rPr>
  </w:style>
  <w:style w:type="character" w:styleId="Hyperlink">
    <w:name w:val="Hyperlink"/>
    <w:basedOn w:val="DefaultParagraphFont"/>
    <w:uiPriority w:val="99"/>
    <w:semiHidden/>
    <w:unhideWhenUsed/>
    <w:rsid w:val="00AB7D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838045">
      <w:bodyDiv w:val="1"/>
      <w:marLeft w:val="0"/>
      <w:marRight w:val="0"/>
      <w:marTop w:val="0"/>
      <w:marBottom w:val="0"/>
      <w:divBdr>
        <w:top w:val="none" w:sz="0" w:space="0" w:color="auto"/>
        <w:left w:val="none" w:sz="0" w:space="0" w:color="auto"/>
        <w:bottom w:val="none" w:sz="0" w:space="0" w:color="auto"/>
        <w:right w:val="none" w:sz="0" w:space="0" w:color="auto"/>
      </w:divBdr>
      <w:divsChild>
        <w:div w:id="391857188">
          <w:marLeft w:val="0"/>
          <w:marRight w:val="0"/>
          <w:marTop w:val="0"/>
          <w:marBottom w:val="0"/>
          <w:divBdr>
            <w:top w:val="none" w:sz="0" w:space="0" w:color="auto"/>
            <w:left w:val="none" w:sz="0" w:space="0" w:color="auto"/>
            <w:bottom w:val="none" w:sz="0" w:space="0" w:color="auto"/>
            <w:right w:val="none" w:sz="0" w:space="0" w:color="auto"/>
          </w:divBdr>
          <w:divsChild>
            <w:div w:id="1086342446">
              <w:marLeft w:val="0"/>
              <w:marRight w:val="0"/>
              <w:marTop w:val="0"/>
              <w:marBottom w:val="0"/>
              <w:divBdr>
                <w:top w:val="none" w:sz="0" w:space="0" w:color="auto"/>
                <w:left w:val="none" w:sz="0" w:space="0" w:color="auto"/>
                <w:bottom w:val="none" w:sz="0" w:space="0" w:color="auto"/>
                <w:right w:val="none" w:sz="0" w:space="0" w:color="auto"/>
              </w:divBdr>
              <w:divsChild>
                <w:div w:id="106969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en.wikipedia.org/wiki/Revaluation_of_fixed_asset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en.wikipedia.org/wiki/Cash_flow_hedg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n.wikipedia.org/wiki/Derivative_(financ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en.wikipedia.org/wiki/Security_(finance)" TargetMode="External"/><Relationship Id="rId4" Type="http://schemas.openxmlformats.org/officeDocument/2006/relationships/settings" Target="settings.xml"/><Relationship Id="rId9" Type="http://schemas.openxmlformats.org/officeDocument/2006/relationships/hyperlink" Target="http://en.wikipedia.org/wiki/Available_for_sal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3041</Words>
  <Characters>17339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Naresh Dhuna</cp:lastModifiedBy>
  <cp:revision>2</cp:revision>
  <cp:lastPrinted>2015-05-24T16:17:00Z</cp:lastPrinted>
  <dcterms:created xsi:type="dcterms:W3CDTF">2015-05-24T16:18:00Z</dcterms:created>
  <dcterms:modified xsi:type="dcterms:W3CDTF">2015-05-24T16:18:00Z</dcterms:modified>
</cp:coreProperties>
</file>