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Overseeing development in comm policy: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1. ISEDC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Telecommunication policy &amp; international submarine cable licensing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Spectrum policy and management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2. Canadian Heritage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Broadcasting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CRTC: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Independent from government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Implement policy objectives and directions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Regulate disputes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 sure programming quality is high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Reflective of canada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 sure canadians have access to reliable sources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Telecommunications: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Transmission of information through electromagnetic systems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Information: voice, data, television and radio signals, computer enhanced services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Welfare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4 pillars of canadian telecoms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Common carriage: telecom providers should act as common carriers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Have to carry message of their competitors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Have to carry content, but not liable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Non discriminatory network access: have to keep network open to all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Just and reasonable rates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Today, still core idea that telecom as a common carrier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But they wanna move away from it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Still see universal service as important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Debates: how we define the public interest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Liberalization of telecoms: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Removal of natural monopoly status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Removal of technical barriers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Long-distance &amp; local loop competition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Interconnection of data service lines to telecom networks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Policy review (early 2000s)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intense lobbying (deregulate, get rid of regulator) self-regulate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Standards which telephone and telecommunication companies should uphold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Big industry players were pushing for: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Less regulation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Removal of protection of consumer privacy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Removal of common carriage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Broadcasting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Introduce that canadians be exposed to canadian content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want a broadcast license, you need to play a certain amount of canadian content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Early music industry: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Sheet music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Live performances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Maturing industry: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Prerecorded music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Music sales plummet (the great depression)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Youth and adult music: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New niche market with disposable income - youth (targeting the youth market) by radio + television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Negative social consequences - corruption of youth and popular music.. Disintegration of society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Broadcasting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Different aspects to achieve our goals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Government funding bodies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Ontario &amp; quebec major producers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93: multiculturalism + regionalism is a good thing (not only canadian identity)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1999: creation of aboriginal peoples television….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Divide in broadcasting system in quebec and the one in the rest of canada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Quebec: celebrity system… more successful in distributing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Ontario: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content: CanCon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CRTC acts as watchdog for canadian content in broadcasting - radio &amp; tv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(broadcasters played canadian content in the middle of the night.. After 1999 had to play consistently, songs in their entirety)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Canadian content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M - Music written by canadian citizen or landed immigrant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A - Canadian artist performs lyrics or music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P - Produced or performed in CanadA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L - Lyrics written by Canadians citizen or landed immigrant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State of canadian film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doing well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Production budgets small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Funding from government grants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film distributors are not interested in canadian cinema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Doesnt do well in box office sales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Runway productions: montreal becomes new york… get hollywood films to film in canada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Crtc 1999 decision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 players acting as broadcasters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Internet is not subject to same rules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Book and magazine publishing: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Restrictions as well on advertising, marketing etc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Benefit more from advertising than postal subsidies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Royal commission: OLeary commission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Finding: US magazines had unfair advantage: they were doing split runs: double dip..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Commission recommends wants to increase price of advertising in magazines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Taxation 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93: sports illustrated, canadian edition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Get around split restriction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Satellite feed - show magazine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Causes uproar: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