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Dawn of the eye video: main themes, main ideas, examples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Content: issues of representation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Its an image/representation of a pipe, not a pipe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5 key questions: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What's the role of culture?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What's the role of context?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are the effects of cultural practices?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What's the role of meaning and representation?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What’s the role of power and organization on society?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Content: nature of meaning, and representation of meaning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Structuralism: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We are not speaking the language, it’s the language that speaks us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Signs in language construct our reality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Structuralism does not focus on meaning, but patterns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Semiotics: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Role of signs in social life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Anything can be a sign: words, images, sounds, gestures, objects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Interested in capacity of humans to make, disseminate and understand signs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short, anything that can mean something else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Saussure: 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language is a basis of culture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Signs are psychological and a product of our culture (e.g. middle finger)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Psychological attachment to signs (arbitrary)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universal meaning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His interest: Abstract meaning: how do they come about?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Different language=different ways of thinking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Same sign for everyone, different signified (meaning)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Charles Peirce: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Interested in signs, but not language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thinking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do signs behave, what are the rules that govern how signs must behave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do signs let us access objects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Argument: the meaning of any sign, is another sign (cant get away from signs)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meaning is open, dynamic, never final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Icons</w:t>
      </w:r>
      <w:r w:rsidDel="00000000" w:rsidR="00000000" w:rsidRPr="00000000">
        <w:rPr>
          <w:rtl w:val="0"/>
        </w:rPr>
        <w:t xml:space="preserve">: closely related to, and resembles what is being presented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Index</w:t>
      </w:r>
      <w:r w:rsidDel="00000000" w:rsidR="00000000" w:rsidRPr="00000000">
        <w:rPr>
          <w:rtl w:val="0"/>
        </w:rPr>
        <w:t xml:space="preserve">: related to what is being represented, but not directly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Symbol: </w:t>
      </w:r>
      <w:r w:rsidDel="00000000" w:rsidR="00000000" w:rsidRPr="00000000">
        <w:rPr>
          <w:rtl w:val="0"/>
        </w:rPr>
        <w:t xml:space="preserve">no direct link to what is being represented; purely connotative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Roland Barthes: 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Using semiotics as a tool for cultural criticism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issues of obviousness is the source of many myths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Understand shift of denotation to connotation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Interested in the societal myths that arise from connotation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Death of author, birth of reader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Post-structuralism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Focus on reader of the text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Readers generate their own meaning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carry baggage (life experience) that influence the meaning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Focus less on content, more on the reader/viewer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Intertextuality: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Every text exists in relation to another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never is any originality to any text (everything comes from something else)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Indeterminacy of representation: 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signs can have many meanings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Signs exist in relation to another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Referencing different works in production of diff texts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Polysemy: can have diff meanings AND interpretations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Stuart Hall: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politics shape/influence media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guarantee that decoder will get the same meaning as the encoder intended to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we read texts: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Dominant reading: peachy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Negotiated reading: overall not too bad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Oppositional reading: bad (opposite)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Structure: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