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Default="00CA06FE">
      <w:r>
        <w:t xml:space="preserve">Conclusion: </w:t>
      </w:r>
    </w:p>
    <w:p w:rsidR="00CA06FE" w:rsidRDefault="00CA06FE" w:rsidP="00CA06FE">
      <w:pPr>
        <w:pStyle w:val="ListParagraph"/>
        <w:numPr>
          <w:ilvl w:val="0"/>
          <w:numId w:val="1"/>
        </w:numPr>
      </w:pPr>
      <w:r>
        <w:t xml:space="preserve">The authority f the prophets is </w:t>
      </w:r>
      <w:proofErr w:type="spellStart"/>
      <w:r>
        <w:t>contrained</w:t>
      </w:r>
      <w:proofErr w:type="spellEnd"/>
      <w:r>
        <w:t xml:space="preserve"> to virtue and morality, and “in other matters their beliefs are irrelevant to us” (5)</w:t>
      </w:r>
    </w:p>
    <w:p w:rsidR="00CA06FE" w:rsidRDefault="00CA06FE" w:rsidP="00CA06FE">
      <w:pPr>
        <w:pStyle w:val="ListParagraph"/>
        <w:numPr>
          <w:ilvl w:val="0"/>
          <w:numId w:val="1"/>
        </w:numPr>
      </w:pPr>
      <w:r>
        <w:t>Nothing expressly taught in scripture contradicts the principles that can be derived by reason or the intellect. Hence the prophets teach these principles in accessible and imaginative ways. This is one of the conclusions that will cause controversy to no end.</w:t>
      </w:r>
    </w:p>
    <w:p w:rsidR="00CA06FE" w:rsidRDefault="00CA06FE" w:rsidP="00CA06FE">
      <w:pPr>
        <w:pStyle w:val="ListParagraph"/>
        <w:numPr>
          <w:ilvl w:val="1"/>
          <w:numId w:val="1"/>
        </w:numPr>
      </w:pPr>
      <w:r>
        <w:t xml:space="preserve">If we just look at it </w:t>
      </w:r>
      <w:proofErr w:type="spellStart"/>
      <w:r>
        <w:t>fromt</w:t>
      </w:r>
      <w:proofErr w:type="spellEnd"/>
      <w:r>
        <w:t xml:space="preserve"> his aspect the prophets teach it in an excessive way. </w:t>
      </w:r>
      <w:proofErr w:type="gramStart"/>
      <w:r>
        <w:t>what</w:t>
      </w:r>
      <w:proofErr w:type="gramEnd"/>
      <w:r>
        <w:t xml:space="preserve"> does the scripture teach of Spinoza that’s important. </w:t>
      </w:r>
    </w:p>
    <w:p w:rsidR="00CA06FE" w:rsidRDefault="00CA06FE" w:rsidP="00CA06FE">
      <w:pPr>
        <w:pStyle w:val="ListParagraph"/>
        <w:numPr>
          <w:ilvl w:val="1"/>
          <w:numId w:val="1"/>
        </w:numPr>
      </w:pPr>
      <w:r>
        <w:t xml:space="preserve">Q OF OBIDEINCE TO CHARITY. THESE TWO THINGS WILL NOT BE IN CONTRADICTION. </w:t>
      </w:r>
    </w:p>
    <w:p w:rsidR="00CA06FE" w:rsidRDefault="00CA06FE" w:rsidP="00CA06FE">
      <w:pPr>
        <w:pStyle w:val="ListParagraph"/>
        <w:numPr>
          <w:ilvl w:val="0"/>
          <w:numId w:val="1"/>
        </w:numPr>
      </w:pPr>
      <w:r>
        <w:t xml:space="preserve">The word of God is not measured by this or that book but requires obedience to God, which for Spinoza means practicing justice and charity.- If we read scripture and know why there are different scriptures is because different prophets would come along. Their metaphors referred to the </w:t>
      </w:r>
      <w:proofErr w:type="spellStart"/>
      <w:r>
        <w:t>wrld</w:t>
      </w:r>
      <w:proofErr w:type="spellEnd"/>
      <w:r>
        <w:t xml:space="preserve"> they would understand and the audience , in a way what Spinoza is doing is treating the scripture as a historical document</w:t>
      </w:r>
    </w:p>
    <w:p w:rsidR="00CA06FE" w:rsidRDefault="00CA06FE" w:rsidP="00CA06FE">
      <w:pPr>
        <w:pStyle w:val="ListParagraph"/>
        <w:numPr>
          <w:ilvl w:val="0"/>
          <w:numId w:val="1"/>
        </w:numPr>
      </w:pPr>
      <w:r>
        <w:t>The purpose of revelation if obedience, which is distinct from natural knowledge so that in all cases we should understand revelation in terms of science. So: a distinction between revelation and reason. First point is in page 4, point 3</w:t>
      </w:r>
      <w:proofErr w:type="gramStart"/>
      <w:r>
        <w:t>,4,5</w:t>
      </w:r>
      <w:proofErr w:type="gramEnd"/>
      <w:r>
        <w:t xml:space="preserve"> are on page 6 in Spinoza. Treating this as a historical document and showing how this message is portrayed in the bible. Last </w:t>
      </w:r>
      <w:proofErr w:type="spellStart"/>
      <w:r>
        <w:t>para</w:t>
      </w:r>
      <w:proofErr w:type="spellEnd"/>
      <w:r>
        <w:t xml:space="preserve"> in pg 6, furthermore… everyone should be allowed freedom judgement and </w:t>
      </w:r>
      <w:proofErr w:type="spellStart"/>
      <w:r>
        <w:t>lalala</w:t>
      </w:r>
      <w:proofErr w:type="spellEnd"/>
      <w:r>
        <w:t>…</w:t>
      </w:r>
      <w:r w:rsidR="00607F0E">
        <w:t xml:space="preserve"> in other words, </w:t>
      </w:r>
      <w:proofErr w:type="spellStart"/>
      <w:r w:rsidR="00607F0E">
        <w:t>ppls</w:t>
      </w:r>
      <w:proofErr w:type="spellEnd"/>
      <w:r w:rsidR="00607F0E">
        <w:t xml:space="preserve"> faith will be judged on good works rather than dogma, rather than believing one part of the text will be literal rather than the other. Spinoza says would could identify the faithful by their good works, which also means that if u arrive at virtue using reason rather than religion then u are just as faithful as any other believe to Spinoza which is why he said the freedom of </w:t>
      </w:r>
      <w:proofErr w:type="spellStart"/>
      <w:r w:rsidR="00607F0E">
        <w:t>consiiounce</w:t>
      </w:r>
      <w:proofErr w:type="spellEnd"/>
      <w:r w:rsidR="00607F0E">
        <w:t xml:space="preserve"> and freedom of justice is important.</w:t>
      </w:r>
    </w:p>
    <w:p w:rsidR="00607F0E" w:rsidRDefault="00607F0E" w:rsidP="00607F0E">
      <w:r w:rsidRPr="00622B48">
        <w:rPr>
          <w:b/>
          <w:sz w:val="28"/>
          <w:szCs w:val="28"/>
          <w:u w:val="single"/>
        </w:rPr>
        <w:t xml:space="preserve">Chapter 1: </w:t>
      </w:r>
      <w:proofErr w:type="gramStart"/>
      <w:r w:rsidRPr="00622B48">
        <w:rPr>
          <w:b/>
          <w:sz w:val="28"/>
          <w:szCs w:val="28"/>
          <w:u w:val="single"/>
        </w:rPr>
        <w:t>Of</w:t>
      </w:r>
      <w:proofErr w:type="gramEnd"/>
      <w:r w:rsidRPr="00622B48">
        <w:rPr>
          <w:b/>
          <w:sz w:val="28"/>
          <w:szCs w:val="28"/>
          <w:u w:val="single"/>
        </w:rPr>
        <w:t xml:space="preserve"> Prophecy</w:t>
      </w:r>
      <w:r>
        <w:t xml:space="preserve"> </w:t>
      </w:r>
      <w:r w:rsidR="00622B48">
        <w:sym w:font="Wingdings" w:char="F0E0"/>
      </w:r>
      <w:r>
        <w:t xml:space="preserve"> way of seeing how </w:t>
      </w:r>
      <w:proofErr w:type="spellStart"/>
      <w:r>
        <w:t>spinoza’s</w:t>
      </w:r>
      <w:proofErr w:type="spellEnd"/>
      <w:r>
        <w:t xml:space="preserve"> method works, starts with a way where he </w:t>
      </w:r>
      <w:proofErr w:type="spellStart"/>
      <w:r>
        <w:t>redifines</w:t>
      </w:r>
      <w:proofErr w:type="spellEnd"/>
      <w:r>
        <w:t xml:space="preserve"> revelation.</w:t>
      </w:r>
    </w:p>
    <w:p w:rsidR="00607F0E" w:rsidRDefault="00607F0E" w:rsidP="00607F0E">
      <w:r>
        <w:t>“Prophecy, or revelation, is the sure knowledge of some matter revealed by God to man.” Note how Spinoza refers to scripture, but also begins with a comment about how, strictly speaking natural knowledge could also be called prophecy since it depends on the light of reason (bu</w:t>
      </w:r>
      <w:r w:rsidR="00622B48">
        <w:t>t natural knowledge does not dep</w:t>
      </w:r>
      <w:r>
        <w:t>end on faith for assent). This is the first sign that Spinoza will be rethinking and redefining how we think about these problems.</w:t>
      </w:r>
    </w:p>
    <w:p w:rsidR="00622B48" w:rsidRDefault="00622B48" w:rsidP="00607F0E">
      <w:r>
        <w:t xml:space="preserve">God or nature is an alternative either this or that, either God or nature is what we are talking about. What drives every one crazy is that he says god and nature is the same thing for Spinoza. </w:t>
      </w:r>
      <w:proofErr w:type="gramStart"/>
      <w:r>
        <w:t>Pantheist which is that everything is God, Pan-en-</w:t>
      </w:r>
      <w:proofErr w:type="spellStart"/>
      <w:r>
        <w:t>thiest</w:t>
      </w:r>
      <w:proofErr w:type="spellEnd"/>
      <w:r>
        <w:t xml:space="preserve"> which is </w:t>
      </w:r>
      <w:proofErr w:type="spellStart"/>
      <w:r>
        <w:t>evetything</w:t>
      </w:r>
      <w:proofErr w:type="spellEnd"/>
      <w:r>
        <w:t xml:space="preserve"> that’s within God.</w:t>
      </w:r>
      <w:proofErr w:type="gramEnd"/>
      <w:r>
        <w:t xml:space="preserve"> Why everyone say Spinoza is an atheist is </w:t>
      </w:r>
      <w:proofErr w:type="spellStart"/>
      <w:r>
        <w:t>cz</w:t>
      </w:r>
      <w:proofErr w:type="spellEnd"/>
      <w:r>
        <w:t xml:space="preserve"> he says we can explain everything in a way of cause and effect which doesn’t </w:t>
      </w:r>
      <w:proofErr w:type="spellStart"/>
      <w:r>
        <w:t>sayt</w:t>
      </w:r>
      <w:proofErr w:type="spellEnd"/>
      <w:r>
        <w:t xml:space="preserve"> </w:t>
      </w:r>
      <w:proofErr w:type="spellStart"/>
      <w:r>
        <w:t>heres</w:t>
      </w:r>
      <w:proofErr w:type="spellEnd"/>
      <w:r>
        <w:t xml:space="preserve"> many divine things going on, if god made everything and if god and nature are the same thing and all we get is nature laws, then all these laws are divine as well. All </w:t>
      </w:r>
      <w:proofErr w:type="spellStart"/>
      <w:r>
        <w:t>indiv</w:t>
      </w:r>
      <w:proofErr w:type="spellEnd"/>
      <w:r>
        <w:t xml:space="preserve"> lie as well, God didn’t hang out above the rest of creation, but he was part of it, and god is not a he or she so u </w:t>
      </w:r>
      <w:proofErr w:type="spellStart"/>
      <w:proofErr w:type="gramStart"/>
      <w:r>
        <w:t>cant</w:t>
      </w:r>
      <w:proofErr w:type="spellEnd"/>
      <w:proofErr w:type="gramEnd"/>
      <w:r>
        <w:t xml:space="preserve"> get an </w:t>
      </w:r>
      <w:proofErr w:type="spellStart"/>
      <w:r>
        <w:t>anthropasentic</w:t>
      </w:r>
      <w:proofErr w:type="spellEnd"/>
      <w:r>
        <w:t xml:space="preserve"> image.  Spinoza proposes an impersonal god, god does not wake up one day he </w:t>
      </w:r>
      <w:proofErr w:type="spellStart"/>
      <w:r>
        <w:t>dsnt</w:t>
      </w:r>
      <w:proofErr w:type="spellEnd"/>
      <w:r>
        <w:t xml:space="preserve"> talk </w:t>
      </w:r>
      <w:r>
        <w:lastRenderedPageBreak/>
        <w:t xml:space="preserve">to </w:t>
      </w:r>
      <w:proofErr w:type="spellStart"/>
      <w:proofErr w:type="gramStart"/>
      <w:r>
        <w:t>moses</w:t>
      </w:r>
      <w:proofErr w:type="spellEnd"/>
      <w:proofErr w:type="gramEnd"/>
      <w:r>
        <w:t xml:space="preserve"> and </w:t>
      </w:r>
      <w:proofErr w:type="spellStart"/>
      <w:r>
        <w:t>wont</w:t>
      </w:r>
      <w:proofErr w:type="spellEnd"/>
      <w:r>
        <w:t xml:space="preserve"> make </w:t>
      </w:r>
      <w:proofErr w:type="spellStart"/>
      <w:r>
        <w:t>ur</w:t>
      </w:r>
      <w:proofErr w:type="spellEnd"/>
      <w:r>
        <w:t xml:space="preserve"> prayers happen, </w:t>
      </w:r>
      <w:proofErr w:type="spellStart"/>
      <w:r>
        <w:t>bcz</w:t>
      </w:r>
      <w:proofErr w:type="spellEnd"/>
      <w:r>
        <w:t xml:space="preserve"> he encompasses the laws of dogma, natural science is a divine revelation </w:t>
      </w:r>
      <w:proofErr w:type="spellStart"/>
      <w:r>
        <w:t>bcz</w:t>
      </w:r>
      <w:proofErr w:type="spellEnd"/>
      <w:r>
        <w:t xml:space="preserve"> u use law or reason to deduce laws of nature which is equal to the type of prophecy which is from the scripture.</w:t>
      </w:r>
    </w:p>
    <w:p w:rsidR="00622B48" w:rsidRDefault="00622B48" w:rsidP="00607F0E"/>
    <w:p w:rsidR="00622B48" w:rsidRDefault="00622B48" w:rsidP="00607F0E">
      <w:r>
        <w:t xml:space="preserve">At the moment, we are constrained to only prophecy or revelation as found in the bible. Much of the discussion is dedicated to how prophecy appears. The general rule that Spinoza proposes is that revelation can occur as either words or images like corporeal things. The </w:t>
      </w:r>
      <w:proofErr w:type="gramStart"/>
      <w:r>
        <w:t>question,</w:t>
      </w:r>
      <w:proofErr w:type="gramEnd"/>
      <w:r>
        <w:t xml:space="preserve"> then is to what faculty of power of the mind do these words or images take on significance? In his Ethics, Spinoza distinguishes three faculties:</w:t>
      </w:r>
    </w:p>
    <w:p w:rsidR="00622B48" w:rsidRDefault="00622B48" w:rsidP="00622B48">
      <w:pPr>
        <w:pStyle w:val="ListParagraph"/>
        <w:numPr>
          <w:ilvl w:val="0"/>
          <w:numId w:val="2"/>
        </w:numPr>
      </w:pPr>
      <w:r>
        <w:t xml:space="preserve">The imagination: </w:t>
      </w:r>
      <w:proofErr w:type="gramStart"/>
      <w:r>
        <w:t>which perceives sense experience or makes images of words.</w:t>
      </w:r>
      <w:proofErr w:type="gramEnd"/>
    </w:p>
    <w:p w:rsidR="00622B48" w:rsidRDefault="00622B48" w:rsidP="00622B48">
      <w:pPr>
        <w:pStyle w:val="ListParagraph"/>
        <w:numPr>
          <w:ilvl w:val="0"/>
          <w:numId w:val="2"/>
        </w:numPr>
      </w:pPr>
      <w:r>
        <w:t>Reason: knowledge of concepts and adequate ideas</w:t>
      </w:r>
    </w:p>
    <w:p w:rsidR="00622B48" w:rsidRDefault="00622B48" w:rsidP="00622B48">
      <w:pPr>
        <w:pStyle w:val="ListParagraph"/>
        <w:numPr>
          <w:ilvl w:val="0"/>
          <w:numId w:val="2"/>
        </w:numPr>
      </w:pPr>
      <w:r>
        <w:t>Intellect love of God: adequate knowledge of God’s attributes and the essence of things.</w:t>
      </w:r>
    </w:p>
    <w:p w:rsidR="00C15F06" w:rsidRDefault="00FC19C8" w:rsidP="00C15F06">
      <w:r>
        <w:t>Revelation will dep</w:t>
      </w:r>
      <w:r w:rsidR="00C15F06">
        <w:t xml:space="preserve">end on the imagination. </w:t>
      </w:r>
      <w:proofErr w:type="gramStart"/>
      <w:r w:rsidR="00C15F06">
        <w:t>As Spinoza states: “now we see why the perception and teachings of the prophets were nearly all in the form of the parables and allegories.</w:t>
      </w:r>
      <w:proofErr w:type="gramEnd"/>
      <w:r w:rsidR="00C15F06">
        <w:t xml:space="preserve"> (p20)</w:t>
      </w:r>
    </w:p>
    <w:p w:rsidR="00C15F06" w:rsidRDefault="00C15F06" w:rsidP="00C15F06">
      <w:pPr>
        <w:pStyle w:val="ListParagraph"/>
        <w:numPr>
          <w:ilvl w:val="0"/>
          <w:numId w:val="3"/>
        </w:numPr>
      </w:pPr>
      <w:r>
        <w:t>We need to figure out how to approach those</w:t>
      </w:r>
    </w:p>
    <w:p w:rsidR="00C15F06" w:rsidRDefault="00C15F06" w:rsidP="00C15F06">
      <w:r>
        <w:t>In chapter 2, he will curtail the so-called knowledge of the prophets, for prophecy is an imagining of divine knowledge. However, it has the drawback of being presented….</w:t>
      </w:r>
    </w:p>
    <w:p w:rsidR="00C15F06" w:rsidRDefault="00C15F06" w:rsidP="00C15F06">
      <w:r>
        <w:t>Thus “prophecies or revelation also varied in accordance with the ingrained beliefs of the prophets, and that the prophets held various, even contrast beliefs, and various prejudices… prophecy did not render that prophets more leaned, but left them with the beliefs they had previously held and therefore we are in no way bound to believe them in matters of purely philosophy speculation” (26) see the examples on pages 23-24; Adam 28, Moses 28,</w:t>
      </w:r>
      <w:r w:rsidR="00CC61DC">
        <w:t xml:space="preserve"> </w:t>
      </w:r>
      <w:r>
        <w:t>31</w:t>
      </w:r>
      <w:r w:rsidR="00A412A4">
        <w:t>.</w:t>
      </w:r>
    </w:p>
    <w:p w:rsidR="00A412A4" w:rsidRDefault="00A412A4" w:rsidP="00C15F06">
      <w:r>
        <w:t>Spinoza aims to take prophecy at its word. He will attempt to avoid metaphorical interpretations, and avoid reading things into their words.</w:t>
      </w:r>
    </w:p>
    <w:p w:rsidR="0079175A" w:rsidRDefault="0079175A" w:rsidP="00C15F06">
      <w:r>
        <w:t xml:space="preserve">When scripture states </w:t>
      </w:r>
      <w:proofErr w:type="gramStart"/>
      <w:r>
        <w:t>that :</w:t>
      </w:r>
      <w:proofErr w:type="gramEnd"/>
      <w:r>
        <w:t xml:space="preserve"> the spirit of the lord was upon a prophet”, It means that prophets were endowed with an extraordinary virtue exceeding the normal, and that they devote themselves to piety with especial constancy” (19).</w:t>
      </w:r>
    </w:p>
    <w:p w:rsidR="0079175A" w:rsidRDefault="0079175A" w:rsidP="00C15F06">
      <w:r>
        <w:t xml:space="preserve">In this expression, “spirit of God” refers to the wonder people felt toward prophetic knowledge (19). Spinoza’s argument is built on the long examinations of the tem “spirit’ and the attribution of things ‘to God’. As he claims, “whatever the </w:t>
      </w:r>
      <w:proofErr w:type="spellStart"/>
      <w:proofErr w:type="gramStart"/>
      <w:r>
        <w:t>jews</w:t>
      </w:r>
      <w:proofErr w:type="spellEnd"/>
      <w:proofErr w:type="gramEnd"/>
      <w:r>
        <w:t xml:space="preserve"> did not understand, being ignorant of its natural </w:t>
      </w:r>
      <w:r w:rsidR="00B3000D">
        <w:t>causes, was referred to God” (16)</w:t>
      </w:r>
    </w:p>
    <w:p w:rsidR="00B3000D" w:rsidRDefault="00B3000D" w:rsidP="00C15F06">
      <w:r>
        <w:t xml:space="preserve">For chapter SIX THERES ALWAYS A QUESTION ON THE EXAM FOR CH.6 SPINOZA’S EXPLANATION FOR MIRACLES AND THE VARIOUS ARGUMENTS HE GIVES IN FAVOR TO TWHAT HE THINKS MIRACLES ARE- THE ARE FOUR MAJOR ONES! WHAT ARE THOSE?! </w:t>
      </w:r>
    </w:p>
    <w:sectPr w:rsidR="00B3000D" w:rsidSect="0031596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A26D9"/>
    <w:multiLevelType w:val="hybridMultilevel"/>
    <w:tmpl w:val="74C2AD1E"/>
    <w:lvl w:ilvl="0" w:tplc="85B87D38">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7EAA023E"/>
    <w:multiLevelType w:val="hybridMultilevel"/>
    <w:tmpl w:val="84FE9B6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F0C33D6"/>
    <w:multiLevelType w:val="hybridMultilevel"/>
    <w:tmpl w:val="B7583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A06FE"/>
    <w:rsid w:val="002D3A30"/>
    <w:rsid w:val="00315962"/>
    <w:rsid w:val="00607F0E"/>
    <w:rsid w:val="00622B48"/>
    <w:rsid w:val="0079175A"/>
    <w:rsid w:val="008E5262"/>
    <w:rsid w:val="00A412A4"/>
    <w:rsid w:val="00B3000D"/>
    <w:rsid w:val="00BC1008"/>
    <w:rsid w:val="00C15F06"/>
    <w:rsid w:val="00CA06FE"/>
    <w:rsid w:val="00CC61DC"/>
    <w:rsid w:val="00FC19C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9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6F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8</cp:revision>
  <dcterms:created xsi:type="dcterms:W3CDTF">2012-02-13T18:40:00Z</dcterms:created>
  <dcterms:modified xsi:type="dcterms:W3CDTF">2012-02-13T19:15:00Z</dcterms:modified>
</cp:coreProperties>
</file>