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6C03" w:rsidRDefault="005F609B" w:rsidP="00D5170E">
      <w:pPr>
        <w:jc w:val="center"/>
      </w:pPr>
      <w:r>
        <w:t>Lecture 06</w:t>
      </w:r>
    </w:p>
    <w:p w:rsidR="00D5170E" w:rsidRDefault="00D5170E" w:rsidP="00D5170E">
      <w:r>
        <w:t>Civil Action</w:t>
      </w:r>
    </w:p>
    <w:p w:rsidR="00D5170E" w:rsidRPr="005F609B" w:rsidRDefault="00D5170E" w:rsidP="00D5170E">
      <w:pPr>
        <w:rPr>
          <w:u w:val="single"/>
        </w:rPr>
      </w:pPr>
      <w:r w:rsidRPr="005F609B">
        <w:rPr>
          <w:u w:val="single"/>
        </w:rPr>
        <w:t>Limitation Periods</w:t>
      </w:r>
    </w:p>
    <w:p w:rsidR="00D5170E" w:rsidRDefault="00D5170E" w:rsidP="00D5170E">
      <w:pPr>
        <w:pStyle w:val="ListParagraph"/>
        <w:numPr>
          <w:ilvl w:val="0"/>
          <w:numId w:val="1"/>
        </w:numPr>
      </w:pPr>
      <w:r>
        <w:t>Amount of time to start a civil action</w:t>
      </w:r>
    </w:p>
    <w:p w:rsidR="00D5170E" w:rsidRDefault="00D5170E" w:rsidP="00D5170E">
      <w:pPr>
        <w:pStyle w:val="ListParagraph"/>
        <w:numPr>
          <w:ilvl w:val="0"/>
          <w:numId w:val="1"/>
        </w:numPr>
      </w:pPr>
      <w:r>
        <w:t>Must seek action within limitation period else defendant can impose a movement</w:t>
      </w:r>
    </w:p>
    <w:p w:rsidR="00D5170E" w:rsidRDefault="00D5170E" w:rsidP="00D5170E">
      <w:pPr>
        <w:pStyle w:val="ListParagraph"/>
        <w:numPr>
          <w:ilvl w:val="0"/>
          <w:numId w:val="1"/>
        </w:numPr>
      </w:pPr>
      <w:r>
        <w:t>Doesn’t matter how strong the case is</w:t>
      </w:r>
    </w:p>
    <w:p w:rsidR="00D5170E" w:rsidRDefault="00D5170E" w:rsidP="00D5170E">
      <w:pPr>
        <w:pStyle w:val="ListParagraph"/>
        <w:numPr>
          <w:ilvl w:val="0"/>
          <w:numId w:val="1"/>
        </w:numPr>
      </w:pPr>
      <w:r>
        <w:t>If period is missed -&gt; “STATUTE BARRED”</w:t>
      </w:r>
    </w:p>
    <w:p w:rsidR="00B34219" w:rsidRPr="005F609B" w:rsidRDefault="00B34219" w:rsidP="00B34219">
      <w:pPr>
        <w:rPr>
          <w:u w:val="single"/>
        </w:rPr>
      </w:pPr>
      <w:r w:rsidRPr="005F609B">
        <w:rPr>
          <w:u w:val="single"/>
        </w:rPr>
        <w:t xml:space="preserve">Limitations Act </w:t>
      </w:r>
      <w:proofErr w:type="gramStart"/>
      <w:r w:rsidRPr="005F609B">
        <w:rPr>
          <w:u w:val="single"/>
        </w:rPr>
        <w:t>2002 :</w:t>
      </w:r>
      <w:proofErr w:type="gramEnd"/>
      <w:r w:rsidRPr="005F609B">
        <w:rPr>
          <w:u w:val="single"/>
        </w:rPr>
        <w:t xml:space="preserve"> </w:t>
      </w:r>
      <w:r w:rsidR="008A2627" w:rsidRPr="005F609B">
        <w:rPr>
          <w:u w:val="single"/>
        </w:rPr>
        <w:t>-&gt; Current Governing Act</w:t>
      </w:r>
    </w:p>
    <w:p w:rsidR="008A2627" w:rsidRDefault="008A2627" w:rsidP="008A2627">
      <w:pPr>
        <w:pStyle w:val="ListParagraph"/>
        <w:numPr>
          <w:ilvl w:val="0"/>
          <w:numId w:val="3"/>
        </w:numPr>
      </w:pPr>
      <w:r>
        <w:t xml:space="preserve">Used to be different wrongs had diff. periods (specific) </w:t>
      </w:r>
    </w:p>
    <w:p w:rsidR="008A2627" w:rsidRDefault="008A2627" w:rsidP="008A2627">
      <w:pPr>
        <w:pStyle w:val="ListParagraph"/>
      </w:pPr>
      <w:r>
        <w:t xml:space="preserve">- Now a general harmonized </w:t>
      </w:r>
      <w:proofErr w:type="gramStart"/>
      <w:r>
        <w:t>2 year</w:t>
      </w:r>
      <w:proofErr w:type="gramEnd"/>
      <w:r>
        <w:t xml:space="preserve"> period (from cause of action when injuries occurred) </w:t>
      </w:r>
    </w:p>
    <w:p w:rsidR="008A2627" w:rsidRDefault="008A2627" w:rsidP="008A2627">
      <w:pPr>
        <w:pStyle w:val="ListParagraph"/>
      </w:pPr>
      <w:r>
        <w:t>- exceptions exists</w:t>
      </w:r>
    </w:p>
    <w:p w:rsidR="008A2627" w:rsidRDefault="008A2627" w:rsidP="008A2627">
      <w:pPr>
        <w:pStyle w:val="ListParagraph"/>
      </w:pPr>
    </w:p>
    <w:p w:rsidR="008A2627" w:rsidRDefault="008A2627" w:rsidP="008A2627">
      <w:pPr>
        <w:pStyle w:val="ListParagraph"/>
        <w:numPr>
          <w:ilvl w:val="0"/>
          <w:numId w:val="3"/>
        </w:numPr>
      </w:pPr>
      <w:r>
        <w:t>“Discoverability [principle]”</w:t>
      </w:r>
    </w:p>
    <w:p w:rsidR="008A2627" w:rsidRDefault="008A2627" w:rsidP="008A2627">
      <w:pPr>
        <w:pStyle w:val="ListParagraph"/>
      </w:pPr>
      <w:r>
        <w:t xml:space="preserve">- </w:t>
      </w:r>
      <w:proofErr w:type="gramStart"/>
      <w:r>
        <w:t>2 year</w:t>
      </w:r>
      <w:proofErr w:type="gramEnd"/>
      <w:r>
        <w:t xml:space="preserve"> period starts when a reasonable person became aware of the wrong</w:t>
      </w:r>
    </w:p>
    <w:p w:rsidR="008A2627" w:rsidRDefault="008A2627" w:rsidP="008A2627">
      <w:pPr>
        <w:pStyle w:val="ListParagraph"/>
      </w:pPr>
    </w:p>
    <w:p w:rsidR="008A2627" w:rsidRDefault="008A2627" w:rsidP="008A2627">
      <w:pPr>
        <w:pStyle w:val="ListParagraph"/>
        <w:numPr>
          <w:ilvl w:val="0"/>
          <w:numId w:val="3"/>
        </w:numPr>
      </w:pPr>
      <w:r>
        <w:t>Limits to discoverability used to not exist (2</w:t>
      </w:r>
      <w:r w:rsidRPr="008A2627">
        <w:rPr>
          <w:vertAlign w:val="superscript"/>
        </w:rPr>
        <w:t>nd</w:t>
      </w:r>
      <w:r>
        <w:t xml:space="preserve"> rule)</w:t>
      </w:r>
    </w:p>
    <w:p w:rsidR="008A2627" w:rsidRDefault="008A2627" w:rsidP="008A2627">
      <w:pPr>
        <w:pStyle w:val="ListParagraph"/>
      </w:pPr>
      <w:r>
        <w:t>- Ultimate objective limitation is 15 years from cause of action</w:t>
      </w:r>
    </w:p>
    <w:p w:rsidR="008A2627" w:rsidRDefault="008A2627" w:rsidP="008A2627">
      <w:pPr>
        <w:pStyle w:val="ListParagraph"/>
      </w:pPr>
      <w:r>
        <w:t xml:space="preserve">- discoverability does not exceed this 15-year period </w:t>
      </w:r>
    </w:p>
    <w:p w:rsidR="008A2627" w:rsidRDefault="008A2627" w:rsidP="008A2627">
      <w:pPr>
        <w:pStyle w:val="ListParagraph"/>
      </w:pPr>
      <w:r>
        <w:t>- There are exceptions e.g. environmental damages</w:t>
      </w:r>
      <w:r w:rsidR="006C6028">
        <w:t>, wrongs against minors</w:t>
      </w:r>
    </w:p>
    <w:p w:rsidR="008A2627" w:rsidRDefault="008A2627" w:rsidP="008A2627">
      <w:pPr>
        <w:pStyle w:val="ListParagraph"/>
      </w:pPr>
    </w:p>
    <w:p w:rsidR="008A2627" w:rsidRDefault="006C6028" w:rsidP="008A2627">
      <w:pPr>
        <w:pStyle w:val="ListParagraph"/>
        <w:numPr>
          <w:ilvl w:val="0"/>
          <w:numId w:val="3"/>
        </w:numPr>
      </w:pPr>
      <w:r>
        <w:t>Any limitations periods in a contract that invalidates the rights in the Limitations Act 2002 is not enforceable</w:t>
      </w:r>
    </w:p>
    <w:p w:rsidR="008A2627" w:rsidRDefault="008A2627" w:rsidP="008A2627">
      <w:pPr>
        <w:pStyle w:val="ListParagraph"/>
      </w:pPr>
    </w:p>
    <w:p w:rsidR="008A2627" w:rsidRPr="005F609B" w:rsidRDefault="006C6028" w:rsidP="008A2627">
      <w:pPr>
        <w:rPr>
          <w:u w:val="single"/>
        </w:rPr>
      </w:pPr>
      <w:r w:rsidRPr="005F609B">
        <w:rPr>
          <w:u w:val="single"/>
        </w:rPr>
        <w:t>Access to Justice Act 2006 – Business contracts</w:t>
      </w:r>
    </w:p>
    <w:p w:rsidR="006C6028" w:rsidRDefault="006C6028" w:rsidP="006C6028">
      <w:pPr>
        <w:pStyle w:val="ListParagraph"/>
        <w:numPr>
          <w:ilvl w:val="0"/>
          <w:numId w:val="1"/>
        </w:numPr>
      </w:pPr>
      <w:r>
        <w:t>Parties to business contract, a limitation period in contract would be enforced</w:t>
      </w:r>
    </w:p>
    <w:p w:rsidR="006C6028" w:rsidRDefault="006C6028" w:rsidP="006C6028">
      <w:pPr>
        <w:pStyle w:val="ListParagraph"/>
        <w:numPr>
          <w:ilvl w:val="0"/>
          <w:numId w:val="1"/>
        </w:numPr>
      </w:pPr>
      <w:r>
        <w:t>(Business contract: k, consumer legislation protection won’t apply)</w:t>
      </w:r>
    </w:p>
    <w:p w:rsidR="006C6028" w:rsidRDefault="006C6028" w:rsidP="006C6028">
      <w:pPr>
        <w:pStyle w:val="ListParagraph"/>
        <w:numPr>
          <w:ilvl w:val="0"/>
          <w:numId w:val="1"/>
        </w:numPr>
      </w:pPr>
      <w:r>
        <w:t>Can negotiate their own limitation period</w:t>
      </w:r>
    </w:p>
    <w:p w:rsidR="006C6028" w:rsidRDefault="006C6028" w:rsidP="006C6028">
      <w:pPr>
        <w:pStyle w:val="ListParagraph"/>
        <w:numPr>
          <w:ilvl w:val="0"/>
          <w:numId w:val="1"/>
        </w:numPr>
      </w:pPr>
      <w:r>
        <w:t>Can’t bargain away your rights -&gt; 4</w:t>
      </w:r>
      <w:r w:rsidRPr="006C6028">
        <w:rPr>
          <w:vertAlign w:val="superscript"/>
        </w:rPr>
        <w:t>th</w:t>
      </w:r>
      <w:r>
        <w:t xml:space="preserve"> rule</w:t>
      </w:r>
    </w:p>
    <w:p w:rsidR="006C6028" w:rsidRDefault="006C6028" w:rsidP="006C6028">
      <w:pPr>
        <w:pStyle w:val="ListParagraph"/>
        <w:numPr>
          <w:ilvl w:val="0"/>
          <w:numId w:val="1"/>
        </w:numPr>
      </w:pPr>
      <w:r>
        <w:t>Parties are required to list all documents related to the claim</w:t>
      </w:r>
    </w:p>
    <w:p w:rsidR="005F609B" w:rsidRPr="005F609B" w:rsidRDefault="005F609B" w:rsidP="005F609B">
      <w:pPr>
        <w:rPr>
          <w:u w:val="single"/>
        </w:rPr>
      </w:pPr>
      <w:r w:rsidRPr="005F609B">
        <w:rPr>
          <w:u w:val="single"/>
        </w:rPr>
        <w:t>ADR – Alternative Dispute Resolution – (2 main types)</w:t>
      </w:r>
    </w:p>
    <w:p w:rsidR="005F609B" w:rsidRDefault="005F609B" w:rsidP="005F609B">
      <w:r>
        <w:t>Mediation: Mediator doesn’t give decision, but ensures effective communication between parties</w:t>
      </w:r>
    </w:p>
    <w:p w:rsidR="005F609B" w:rsidRDefault="005F609B" w:rsidP="005F609B">
      <w:pPr>
        <w:pStyle w:val="ListParagraph"/>
        <w:numPr>
          <w:ilvl w:val="0"/>
          <w:numId w:val="1"/>
        </w:numPr>
      </w:pPr>
      <w:r>
        <w:t xml:space="preserve">In trials, 2 parties never </w:t>
      </w:r>
      <w:proofErr w:type="gramStart"/>
      <w:r>
        <w:t>have to</w:t>
      </w:r>
      <w:proofErr w:type="gramEnd"/>
      <w:r>
        <w:t xml:space="preserve"> meet, just lawyers. BUT mediation allows both parties to meet</w:t>
      </w:r>
    </w:p>
    <w:p w:rsidR="005F609B" w:rsidRDefault="005F609B" w:rsidP="005F609B">
      <w:r>
        <w:t>Arbitration: Arbiter/Arbitrator renders a decision by private judge</w:t>
      </w:r>
    </w:p>
    <w:p w:rsidR="005F609B" w:rsidRDefault="005F609B" w:rsidP="005F609B">
      <w:pPr>
        <w:pStyle w:val="ListParagraph"/>
        <w:numPr>
          <w:ilvl w:val="0"/>
          <w:numId w:val="1"/>
        </w:numPr>
      </w:pPr>
      <w:r>
        <w:t>Reasons: Faster than normal court process</w:t>
      </w:r>
    </w:p>
    <w:p w:rsidR="005F609B" w:rsidRDefault="005F609B" w:rsidP="005F609B">
      <w:pPr>
        <w:pStyle w:val="ListParagraph"/>
        <w:numPr>
          <w:ilvl w:val="0"/>
          <w:numId w:val="1"/>
        </w:numPr>
        <w:ind w:left="1560"/>
      </w:pPr>
      <w:r>
        <w:t>Both parties can agree on arbiter/arbitrator</w:t>
      </w:r>
    </w:p>
    <w:p w:rsidR="005F609B" w:rsidRDefault="005F609B" w:rsidP="005F609B">
      <w:pPr>
        <w:pStyle w:val="ListParagraph"/>
        <w:numPr>
          <w:ilvl w:val="0"/>
          <w:numId w:val="1"/>
        </w:numPr>
        <w:ind w:left="1560"/>
      </w:pPr>
      <w:r>
        <w:t xml:space="preserve">Decide </w:t>
      </w:r>
      <w:proofErr w:type="gramStart"/>
      <w:r>
        <w:t>start</w:t>
      </w:r>
      <w:proofErr w:type="gramEnd"/>
      <w:r>
        <w:t xml:space="preserve"> and end dates</w:t>
      </w:r>
    </w:p>
    <w:p w:rsidR="005F609B" w:rsidRDefault="005F609B" w:rsidP="005F609B">
      <w:pPr>
        <w:pStyle w:val="ListParagraph"/>
        <w:numPr>
          <w:ilvl w:val="0"/>
          <w:numId w:val="1"/>
        </w:numPr>
        <w:ind w:left="1560"/>
      </w:pPr>
      <w:r>
        <w:t>Good for specialized fields if arbiter understands info</w:t>
      </w:r>
    </w:p>
    <w:p w:rsidR="005F609B" w:rsidRDefault="005F609B" w:rsidP="005F609B">
      <w:pPr>
        <w:pStyle w:val="ListParagraph"/>
        <w:numPr>
          <w:ilvl w:val="0"/>
          <w:numId w:val="1"/>
        </w:numPr>
        <w:ind w:left="1560"/>
      </w:pPr>
      <w:r>
        <w:t>Confidential</w:t>
      </w:r>
    </w:p>
    <w:p w:rsidR="005F609B" w:rsidRDefault="005F609B" w:rsidP="005F609B">
      <w:pPr>
        <w:pStyle w:val="ListParagraph"/>
        <w:numPr>
          <w:ilvl w:val="0"/>
          <w:numId w:val="1"/>
        </w:numPr>
        <w:ind w:left="1560"/>
      </w:pPr>
      <w:r>
        <w:t>Binding (decision can’t be appealed) vs non-bind (can be brought to court)</w:t>
      </w:r>
    </w:p>
    <w:p w:rsidR="005F609B" w:rsidRDefault="005F609B" w:rsidP="005F609B">
      <w:r>
        <w:lastRenderedPageBreak/>
        <w:t>Court Order: Damages awarded or owed</w:t>
      </w:r>
    </w:p>
    <w:p w:rsidR="005F609B" w:rsidRDefault="005F609B" w:rsidP="005F609B">
      <w:pPr>
        <w:pStyle w:val="ListParagraph"/>
        <w:numPr>
          <w:ilvl w:val="0"/>
          <w:numId w:val="4"/>
        </w:numPr>
      </w:pPr>
      <w:r>
        <w:t>Legal Case: - Losing party pays for part of the winning part’s legal cost</w:t>
      </w:r>
    </w:p>
    <w:p w:rsidR="001B7817" w:rsidRDefault="001B7817" w:rsidP="001B7817">
      <w:pPr>
        <w:pStyle w:val="ListParagraph"/>
        <w:numPr>
          <w:ilvl w:val="0"/>
          <w:numId w:val="1"/>
        </w:numPr>
        <w:ind w:left="1843"/>
      </w:pPr>
      <w:r>
        <w:t xml:space="preserve"> Depends on former settlement offer</w:t>
      </w:r>
    </w:p>
    <w:p w:rsidR="001B7817" w:rsidRDefault="001B7817" w:rsidP="001B7817">
      <w:pPr>
        <w:pStyle w:val="ListParagraph"/>
        <w:numPr>
          <w:ilvl w:val="0"/>
          <w:numId w:val="1"/>
        </w:numPr>
        <w:ind w:left="1843"/>
      </w:pPr>
      <w:r>
        <w:t xml:space="preserve"> Fees: hourly rates of lawyer(s)</w:t>
      </w:r>
    </w:p>
    <w:p w:rsidR="001B7817" w:rsidRDefault="001B7817" w:rsidP="001B7817">
      <w:pPr>
        <w:pStyle w:val="ListParagraph"/>
        <w:numPr>
          <w:ilvl w:val="0"/>
          <w:numId w:val="1"/>
        </w:numPr>
        <w:ind w:left="1843"/>
      </w:pPr>
      <w:r>
        <w:t xml:space="preserve"> Disbursements: tangible costs (fees for court, etc.) 60% paid if won</w:t>
      </w:r>
    </w:p>
    <w:p w:rsidR="001B7817" w:rsidRDefault="001B7817" w:rsidP="001B7817">
      <w:pPr>
        <w:pStyle w:val="ListParagraph"/>
        <w:ind w:left="1843"/>
      </w:pPr>
    </w:p>
    <w:p w:rsidR="005F609B" w:rsidRDefault="005F609B" w:rsidP="005F609B">
      <w:pPr>
        <w:pStyle w:val="ListParagraph"/>
        <w:numPr>
          <w:ilvl w:val="0"/>
          <w:numId w:val="4"/>
        </w:numPr>
      </w:pPr>
      <w:r>
        <w:t>Parties can make offers on cost (separate hearing)</w:t>
      </w:r>
    </w:p>
    <w:p w:rsidR="001B7817" w:rsidRDefault="001B7817" w:rsidP="001B7817">
      <w:pPr>
        <w:pStyle w:val="ListParagraph"/>
      </w:pPr>
    </w:p>
    <w:p w:rsidR="005F609B" w:rsidRDefault="005F609B" w:rsidP="005F609B">
      <w:pPr>
        <w:pStyle w:val="ListParagraph"/>
        <w:numPr>
          <w:ilvl w:val="0"/>
          <w:numId w:val="4"/>
        </w:numPr>
      </w:pPr>
      <w:r>
        <w:t xml:space="preserve">Interest: </w:t>
      </w:r>
      <w:r w:rsidR="001B7817">
        <w:t xml:space="preserve"> </w:t>
      </w:r>
      <w:r>
        <w:t>interest on reward (prejudgement interest)</w:t>
      </w:r>
    </w:p>
    <w:p w:rsidR="001B7817" w:rsidRDefault="001B7817" w:rsidP="001B7817">
      <w:pPr>
        <w:pStyle w:val="ListParagraph"/>
        <w:numPr>
          <w:ilvl w:val="0"/>
          <w:numId w:val="1"/>
        </w:numPr>
        <w:ind w:left="1560"/>
      </w:pPr>
      <w:r>
        <w:t>(Post judgement interest) -&gt; until debt is paid</w:t>
      </w:r>
    </w:p>
    <w:p w:rsidR="001B7817" w:rsidRDefault="001B7817" w:rsidP="001B7817">
      <w:pPr>
        <w:pStyle w:val="ListParagraph"/>
        <w:numPr>
          <w:ilvl w:val="0"/>
          <w:numId w:val="1"/>
        </w:numPr>
        <w:ind w:left="1560"/>
      </w:pPr>
      <w:r>
        <w:t>Interest rate published quarterly.</w:t>
      </w:r>
    </w:p>
    <w:p w:rsidR="001B7817" w:rsidRDefault="001B7817" w:rsidP="001B7817">
      <w:r>
        <w:t>Judgement creditor (waiting for $)</w:t>
      </w:r>
    </w:p>
    <w:p w:rsidR="001B7817" w:rsidRDefault="001B7817" w:rsidP="001B7817">
      <w:r>
        <w:t>Judgement debtor (pays $)</w:t>
      </w:r>
    </w:p>
    <w:p w:rsidR="001B7817" w:rsidRDefault="001B7817" w:rsidP="001B7817">
      <w:r>
        <w:t xml:space="preserve">Creditor: </w:t>
      </w:r>
      <w:r>
        <w:br/>
        <w:t>-&gt; Garnishment - sent to debtor’s employer, part of the gross earning is sent to pay.</w:t>
      </w:r>
    </w:p>
    <w:p w:rsidR="00325E49" w:rsidRDefault="001B7817" w:rsidP="001B7817">
      <w:r>
        <w:t>-&gt;</w:t>
      </w:r>
      <w:r w:rsidR="00325E49">
        <w:t xml:space="preserve"> </w:t>
      </w:r>
      <w:r>
        <w:t xml:space="preserve">Writ </w:t>
      </w:r>
      <w:r w:rsidR="00325E49">
        <w:t>of seizure and sale</w:t>
      </w:r>
    </w:p>
    <w:p w:rsidR="00325E49" w:rsidRDefault="00325E49" w:rsidP="00325E49">
      <w:pPr>
        <w:pStyle w:val="ListParagraph"/>
        <w:numPr>
          <w:ilvl w:val="0"/>
          <w:numId w:val="1"/>
        </w:numPr>
        <w:ind w:left="426"/>
      </w:pPr>
      <w:r>
        <w:t>Anytime in judicial counties ON where debtor has property (various types of property)</w:t>
      </w:r>
    </w:p>
    <w:p w:rsidR="00325E49" w:rsidRDefault="00325E49" w:rsidP="00325E49">
      <w:pPr>
        <w:pStyle w:val="ListParagraph"/>
        <w:numPr>
          <w:ilvl w:val="0"/>
          <w:numId w:val="1"/>
        </w:numPr>
        <w:ind w:left="426"/>
      </w:pPr>
      <w:r>
        <w:t>Can order local court officials (sheriff) to seize said property and take control of it. It could be sold to generate funds to settle the debt (sheriff’s sale). Sheriff’s cost gets taken off the top.</w:t>
      </w:r>
    </w:p>
    <w:p w:rsidR="00325E49" w:rsidRDefault="00325E49" w:rsidP="00325E49">
      <w:pPr>
        <w:pStyle w:val="ListParagraph"/>
        <w:numPr>
          <w:ilvl w:val="0"/>
          <w:numId w:val="1"/>
        </w:numPr>
        <w:ind w:left="426"/>
      </w:pPr>
      <w:r>
        <w:t>Lawyer initiating writ gets taken and then the revenue is divided for creditors proportionally.</w:t>
      </w:r>
    </w:p>
    <w:p w:rsidR="00325E49" w:rsidRDefault="00325E49" w:rsidP="00325E49">
      <w:r>
        <w:t xml:space="preserve">-&gt; </w:t>
      </w:r>
      <w:r w:rsidR="001B7817">
        <w:t>Judgement debtor examination</w:t>
      </w:r>
    </w:p>
    <w:p w:rsidR="00325E49" w:rsidRDefault="00325E49" w:rsidP="00325E49">
      <w:pPr>
        <w:pStyle w:val="ListParagraph"/>
        <w:numPr>
          <w:ilvl w:val="0"/>
          <w:numId w:val="1"/>
        </w:numPr>
        <w:ind w:left="426"/>
      </w:pPr>
      <w:r>
        <w:t>Once a year, you can compel a debtor and the debtor must answer all questions about their properties, debts, location of properties, etc.</w:t>
      </w:r>
    </w:p>
    <w:p w:rsidR="00325E49" w:rsidRDefault="00325E49" w:rsidP="00325E49">
      <w:r>
        <w:t>For writ of seizure outside of ON – Reciprocal enforcement of Judgement (legislation/agreement)</w:t>
      </w:r>
    </w:p>
    <w:p w:rsidR="00325E49" w:rsidRDefault="00325E49" w:rsidP="00325E49">
      <w:pPr>
        <w:pStyle w:val="ListParagraph"/>
        <w:numPr>
          <w:ilvl w:val="0"/>
          <w:numId w:val="1"/>
        </w:numPr>
      </w:pPr>
      <w:r>
        <w:t>All provinces and territories in Canada agreed on this</w:t>
      </w:r>
    </w:p>
    <w:p w:rsidR="00325E49" w:rsidRDefault="00325E49" w:rsidP="00325E49">
      <w:pPr>
        <w:pStyle w:val="ListParagraph"/>
        <w:numPr>
          <w:ilvl w:val="0"/>
          <w:numId w:val="1"/>
        </w:numPr>
      </w:pPr>
      <w:r>
        <w:t>Various countries</w:t>
      </w:r>
    </w:p>
    <w:p w:rsidR="003B37E1" w:rsidRDefault="003B37E1" w:rsidP="003B37E1">
      <w:r>
        <w:t>ADR = Arbitration used to unenforceable outside of ON</w:t>
      </w:r>
    </w:p>
    <w:p w:rsidR="003B37E1" w:rsidRDefault="003B37E1" w:rsidP="003B37E1">
      <w:pPr>
        <w:pStyle w:val="ListParagraph"/>
        <w:numPr>
          <w:ilvl w:val="0"/>
          <w:numId w:val="1"/>
        </w:numPr>
      </w:pPr>
      <w:r>
        <w:t xml:space="preserve">New York Convention: reciprocal enforcement of arbitration awards between countries, etc. </w:t>
      </w:r>
    </w:p>
    <w:p w:rsidR="003B37E1" w:rsidRDefault="003B37E1" w:rsidP="003B37E1">
      <w:r>
        <w:t xml:space="preserve">Dispute Resolution Board – board of </w:t>
      </w:r>
      <w:proofErr w:type="spellStart"/>
      <w:r>
        <w:t>ppl</w:t>
      </w:r>
      <w:proofErr w:type="spellEnd"/>
      <w:r>
        <w:t xml:space="preserve"> who resolve disputes </w:t>
      </w:r>
    </w:p>
    <w:p w:rsidR="003B37E1" w:rsidRDefault="003B37E1" w:rsidP="003B37E1">
      <w:pPr>
        <w:pStyle w:val="ListParagraph"/>
        <w:numPr>
          <w:ilvl w:val="0"/>
          <w:numId w:val="1"/>
        </w:numPr>
      </w:pPr>
      <w:r>
        <w:t>Proactive ADR (before conflicts even occur)</w:t>
      </w:r>
    </w:p>
    <w:p w:rsidR="003B37E1" w:rsidRDefault="003B37E1" w:rsidP="003B37E1">
      <w:pPr>
        <w:pStyle w:val="ListParagraph"/>
        <w:numPr>
          <w:ilvl w:val="0"/>
          <w:numId w:val="1"/>
        </w:numPr>
      </w:pPr>
      <w:r>
        <w:t>Especially in construction companies</w:t>
      </w:r>
    </w:p>
    <w:p w:rsidR="003B37E1" w:rsidRDefault="003B37E1" w:rsidP="003B37E1">
      <w:pPr>
        <w:pStyle w:val="ListParagraph"/>
        <w:numPr>
          <w:ilvl w:val="0"/>
          <w:numId w:val="1"/>
        </w:numPr>
      </w:pPr>
      <w:r>
        <w:t>Company controls the power of DRB</w:t>
      </w:r>
    </w:p>
    <w:p w:rsidR="003B37E1" w:rsidRDefault="003B37E1" w:rsidP="003B37E1"/>
    <w:p w:rsidR="003B37E1" w:rsidRDefault="003B37E1" w:rsidP="003B37E1"/>
    <w:p w:rsidR="003B37E1" w:rsidRDefault="003B37E1" w:rsidP="003B37E1"/>
    <w:p w:rsidR="00C460A3" w:rsidRDefault="003B37E1" w:rsidP="003B37E1">
      <w:r>
        <w:lastRenderedPageBreak/>
        <w:t>Construction Lien Act</w:t>
      </w:r>
      <w:r w:rsidR="00C460A3">
        <w:t xml:space="preserve"> </w:t>
      </w:r>
    </w:p>
    <w:p w:rsidR="003B37E1" w:rsidRDefault="00C460A3" w:rsidP="003B37E1">
      <w:r>
        <w:t xml:space="preserve">lien </w:t>
      </w:r>
      <w:r w:rsidRPr="00C460A3">
        <w:rPr>
          <w:rFonts w:cstheme="minorHAnsi"/>
        </w:rPr>
        <w:t xml:space="preserve">= </w:t>
      </w:r>
      <w:r w:rsidRPr="00C460A3">
        <w:rPr>
          <w:rFonts w:cstheme="minorHAnsi"/>
          <w:color w:val="222222"/>
          <w:shd w:val="clear" w:color="auto" w:fill="FFFFFF"/>
        </w:rPr>
        <w:t>a right to keep possession of property belonging to another person until a debt owed by that person is discharged.</w:t>
      </w:r>
      <w:bookmarkStart w:id="0" w:name="_GoBack"/>
      <w:bookmarkEnd w:id="0"/>
    </w:p>
    <w:p w:rsidR="003B37E1" w:rsidRDefault="003B37E1" w:rsidP="003B37E1">
      <w:pPr>
        <w:pStyle w:val="ListParagraph"/>
        <w:numPr>
          <w:ilvl w:val="0"/>
          <w:numId w:val="1"/>
        </w:numPr>
      </w:pPr>
      <w:r>
        <w:t>Work done that improves real property</w:t>
      </w:r>
    </w:p>
    <w:p w:rsidR="003B37E1" w:rsidRDefault="003B37E1" w:rsidP="003B37E1">
      <w:pPr>
        <w:pStyle w:val="ListParagraph"/>
        <w:numPr>
          <w:ilvl w:val="0"/>
          <w:numId w:val="1"/>
        </w:numPr>
      </w:pPr>
      <w:r>
        <w:t>Provides remedies that wouldn’t exist in K law or civil procedure</w:t>
      </w:r>
    </w:p>
    <w:p w:rsidR="003B37E1" w:rsidRDefault="003B37E1" w:rsidP="003B37E1">
      <w:pPr>
        <w:pStyle w:val="ListParagraph"/>
        <w:numPr>
          <w:ilvl w:val="0"/>
          <w:numId w:val="1"/>
        </w:numPr>
      </w:pPr>
      <w:r>
        <w:t>Privity of K: k are private arrangements, only people in k can sue or be sued</w:t>
      </w:r>
    </w:p>
    <w:p w:rsidR="009D0BA0" w:rsidRDefault="005E43A9" w:rsidP="009D0BA0">
      <w:pPr>
        <w:pStyle w:val="ListParagraph"/>
        <w:numPr>
          <w:ilvl w:val="0"/>
          <w:numId w:val="1"/>
        </w:numPr>
      </w:pPr>
      <w:r>
        <w:t>Privity between owner and contractor but not owner and subcontractor</w:t>
      </w:r>
    </w:p>
    <w:p w:rsidR="005E43A9" w:rsidRDefault="005E43A9" w:rsidP="009D0BA0">
      <w:pPr>
        <w:pStyle w:val="ListParagraph"/>
        <w:numPr>
          <w:ilvl w:val="0"/>
          <w:numId w:val="1"/>
        </w:numPr>
      </w:pPr>
      <w:r>
        <w:t>Allows subcontractor a cause of action against owner otherwise limited to breach of contract with contractor</w:t>
      </w:r>
    </w:p>
    <w:p w:rsidR="009D0BA0" w:rsidRDefault="009D0BA0" w:rsidP="009D0BA0">
      <w:pPr>
        <w:rPr>
          <w:rFonts w:cstheme="minorHAnsi"/>
          <w:iCs/>
          <w:color w:val="222222"/>
          <w:shd w:val="clear" w:color="auto" w:fill="FFFFFF"/>
        </w:rPr>
      </w:pPr>
      <w:r>
        <w:t xml:space="preserve">1 </w:t>
      </w:r>
      <w:r>
        <w:rPr>
          <w:rFonts w:cstheme="minorHAnsi"/>
        </w:rPr>
        <w:t>Class Action</w:t>
      </w:r>
      <w:r w:rsidRPr="009D0BA0">
        <w:rPr>
          <w:rFonts w:cstheme="minorHAnsi"/>
        </w:rPr>
        <w:t xml:space="preserve">: Numerous </w:t>
      </w:r>
      <w:r w:rsidRPr="009D0BA0">
        <w:rPr>
          <w:rFonts w:cstheme="minorHAnsi"/>
          <w:i/>
          <w:iCs/>
          <w:color w:val="222222"/>
          <w:shd w:val="clear" w:color="auto" w:fill="FFFFFF"/>
        </w:rPr>
        <w:t>π</w:t>
      </w:r>
      <w:r w:rsidRPr="009D0BA0">
        <w:rPr>
          <w:rFonts w:cstheme="minorHAnsi"/>
          <w:iCs/>
          <w:color w:val="222222"/>
          <w:shd w:val="clear" w:color="auto" w:fill="FFFFFF"/>
        </w:rPr>
        <w:t xml:space="preserve"> in civil case</w:t>
      </w:r>
    </w:p>
    <w:p w:rsidR="009D0BA0" w:rsidRPr="009D0BA0" w:rsidRDefault="009D0BA0" w:rsidP="009D0BA0">
      <w:pPr>
        <w:pStyle w:val="ListParagraph"/>
        <w:numPr>
          <w:ilvl w:val="0"/>
          <w:numId w:val="1"/>
        </w:numPr>
        <w:rPr>
          <w:rFonts w:cstheme="minorHAnsi"/>
        </w:rPr>
      </w:pPr>
      <w:r>
        <w:rPr>
          <w:rFonts w:cstheme="minorHAnsi"/>
        </w:rPr>
        <w:t xml:space="preserve">Similarity in </w:t>
      </w:r>
      <w:r w:rsidRPr="009D0BA0">
        <w:rPr>
          <w:rFonts w:cstheme="minorHAnsi"/>
          <w:i/>
          <w:iCs/>
          <w:color w:val="222222"/>
          <w:shd w:val="clear" w:color="auto" w:fill="FFFFFF"/>
        </w:rPr>
        <w:t>π</w:t>
      </w:r>
    </w:p>
    <w:p w:rsidR="009D0BA0" w:rsidRDefault="009D0BA0" w:rsidP="009D0BA0">
      <w:pPr>
        <w:pStyle w:val="ListParagraph"/>
        <w:numPr>
          <w:ilvl w:val="0"/>
          <w:numId w:val="1"/>
        </w:numPr>
        <w:rPr>
          <w:rFonts w:cstheme="minorHAnsi"/>
        </w:rPr>
      </w:pPr>
      <w:r>
        <w:rPr>
          <w:rFonts w:cstheme="minorHAnsi"/>
        </w:rPr>
        <w:t>Automatically in Construction Lien Act</w:t>
      </w:r>
    </w:p>
    <w:p w:rsidR="009D0BA0" w:rsidRDefault="009D0BA0" w:rsidP="009D0BA0">
      <w:pPr>
        <w:rPr>
          <w:rFonts w:cstheme="minorHAnsi"/>
        </w:rPr>
      </w:pPr>
      <w:r>
        <w:rPr>
          <w:rFonts w:cstheme="minorHAnsi"/>
        </w:rPr>
        <w:t xml:space="preserve">2 The “trust” remedy: </w:t>
      </w:r>
    </w:p>
    <w:p w:rsidR="009D0BA0" w:rsidRDefault="009D0BA0" w:rsidP="009D0BA0">
      <w:pPr>
        <w:pStyle w:val="ListParagraph"/>
        <w:numPr>
          <w:ilvl w:val="0"/>
          <w:numId w:val="1"/>
        </w:numPr>
        <w:rPr>
          <w:rFonts w:cstheme="minorHAnsi"/>
        </w:rPr>
      </w:pPr>
      <w:r>
        <w:rPr>
          <w:rFonts w:cstheme="minorHAnsi"/>
        </w:rPr>
        <w:t>Legally, to own something, it’s a set of legal rights you have</w:t>
      </w:r>
    </w:p>
    <w:p w:rsidR="009D0BA0" w:rsidRDefault="009D0BA0" w:rsidP="009D0BA0">
      <w:pPr>
        <w:pStyle w:val="ListParagraph"/>
        <w:numPr>
          <w:ilvl w:val="0"/>
          <w:numId w:val="1"/>
        </w:numPr>
        <w:rPr>
          <w:rFonts w:cstheme="minorHAnsi"/>
        </w:rPr>
      </w:pPr>
      <w:r>
        <w:rPr>
          <w:rFonts w:cstheme="minorHAnsi"/>
        </w:rPr>
        <w:t>Physical possession of legal ownership, and legal control</w:t>
      </w:r>
    </w:p>
    <w:p w:rsidR="009D0BA0" w:rsidRDefault="009D0BA0" w:rsidP="009D0BA0">
      <w:pPr>
        <w:pStyle w:val="ListParagraph"/>
        <w:numPr>
          <w:ilvl w:val="0"/>
          <w:numId w:val="1"/>
        </w:numPr>
        <w:rPr>
          <w:rFonts w:cstheme="minorHAnsi"/>
        </w:rPr>
      </w:pPr>
      <w:r>
        <w:rPr>
          <w:rFonts w:cstheme="minorHAnsi"/>
        </w:rPr>
        <w:t>A TRUST splits these rights, beneficiary is the beneficial owner. Possession and control is given to a trustee</w:t>
      </w:r>
    </w:p>
    <w:p w:rsidR="009D0BA0" w:rsidRDefault="009D0BA0" w:rsidP="009D0BA0">
      <w:pPr>
        <w:pStyle w:val="ListParagraph"/>
        <w:numPr>
          <w:ilvl w:val="0"/>
          <w:numId w:val="1"/>
        </w:numPr>
        <w:rPr>
          <w:rFonts w:cstheme="minorHAnsi"/>
        </w:rPr>
      </w:pPr>
      <w:r>
        <w:rPr>
          <w:rFonts w:cstheme="minorHAnsi"/>
        </w:rPr>
        <w:t>Under the construction Lien Act, if you’re holding $ for someone else the beneficial owner is party below. Impressed with a trust”</w:t>
      </w:r>
    </w:p>
    <w:p w:rsidR="009D0BA0" w:rsidRDefault="009D0BA0" w:rsidP="009D0BA0">
      <w:pPr>
        <w:rPr>
          <w:rFonts w:cstheme="minorHAnsi"/>
        </w:rPr>
      </w:pPr>
      <w:r>
        <w:rPr>
          <w:rFonts w:cstheme="minorHAnsi"/>
        </w:rPr>
        <w:t xml:space="preserve">3 The lien: </w:t>
      </w:r>
      <w:r w:rsidR="00CF3931">
        <w:rPr>
          <w:rFonts w:cstheme="minorHAnsi"/>
        </w:rPr>
        <w:t xml:space="preserve">(Judge </w:t>
      </w:r>
      <w:proofErr w:type="spellStart"/>
      <w:r w:rsidR="00CF3931">
        <w:rPr>
          <w:rFonts w:cstheme="minorHAnsi"/>
        </w:rPr>
        <w:t>Inpersonum</w:t>
      </w:r>
      <w:proofErr w:type="spellEnd"/>
      <w:r w:rsidR="00CF3931">
        <w:rPr>
          <w:rFonts w:cstheme="minorHAnsi"/>
        </w:rPr>
        <w:t xml:space="preserve"> = Judgement against person)</w:t>
      </w:r>
    </w:p>
    <w:p w:rsidR="00CF3931" w:rsidRDefault="00CF3931" w:rsidP="00CF3931">
      <w:pPr>
        <w:pStyle w:val="ListParagraph"/>
        <w:numPr>
          <w:ilvl w:val="0"/>
          <w:numId w:val="1"/>
        </w:numPr>
        <w:rPr>
          <w:rFonts w:cstheme="minorHAnsi"/>
        </w:rPr>
      </w:pPr>
      <w:r>
        <w:rPr>
          <w:rFonts w:cstheme="minorHAnsi"/>
        </w:rPr>
        <w:t xml:space="preserve">Lien: property interest in something, not </w:t>
      </w:r>
      <w:proofErr w:type="spellStart"/>
      <w:r>
        <w:rPr>
          <w:rFonts w:cstheme="minorHAnsi"/>
        </w:rPr>
        <w:t>inpersonum</w:t>
      </w:r>
      <w:proofErr w:type="spellEnd"/>
    </w:p>
    <w:p w:rsidR="00CF3931" w:rsidRDefault="00CF3931" w:rsidP="00CF3931">
      <w:pPr>
        <w:pStyle w:val="ListParagraph"/>
        <w:numPr>
          <w:ilvl w:val="0"/>
          <w:numId w:val="1"/>
        </w:numPr>
        <w:rPr>
          <w:rFonts w:cstheme="minorHAnsi"/>
        </w:rPr>
      </w:pPr>
      <w:r>
        <w:rPr>
          <w:rFonts w:cstheme="minorHAnsi"/>
        </w:rPr>
        <w:t>If work is done on property and not paid, a lien can be filed. Now judgement is linked to property, a Lien.</w:t>
      </w:r>
    </w:p>
    <w:p w:rsidR="00CF3931" w:rsidRDefault="00CF3931" w:rsidP="00CF3931">
      <w:pPr>
        <w:pStyle w:val="ListParagraph"/>
        <w:numPr>
          <w:ilvl w:val="0"/>
          <w:numId w:val="1"/>
        </w:numPr>
        <w:rPr>
          <w:rFonts w:cstheme="minorHAnsi"/>
        </w:rPr>
      </w:pPr>
      <w:r>
        <w:rPr>
          <w:rFonts w:cstheme="minorHAnsi"/>
        </w:rPr>
        <w:t>A lien on property means no one wants to buy it until it’s paid or property is sold to pay debt</w:t>
      </w:r>
    </w:p>
    <w:p w:rsidR="00CF3931" w:rsidRDefault="00CF3931" w:rsidP="00CF3931">
      <w:pPr>
        <w:rPr>
          <w:rFonts w:cstheme="minorHAnsi"/>
        </w:rPr>
      </w:pPr>
      <w:r>
        <w:rPr>
          <w:rFonts w:cstheme="minorHAnsi"/>
        </w:rPr>
        <w:t>4 Statutory Holdback (in PPE)</w:t>
      </w:r>
    </w:p>
    <w:p w:rsidR="00CF3931" w:rsidRDefault="00CF3931" w:rsidP="00CF3931">
      <w:pPr>
        <w:pStyle w:val="ListParagraph"/>
        <w:numPr>
          <w:ilvl w:val="0"/>
          <w:numId w:val="1"/>
        </w:numPr>
        <w:rPr>
          <w:rFonts w:cstheme="minorHAnsi"/>
        </w:rPr>
      </w:pPr>
      <w:r>
        <w:rPr>
          <w:rFonts w:cstheme="minorHAnsi"/>
        </w:rPr>
        <w:t>Owner must hold back 10% in payment for every invoice</w:t>
      </w:r>
    </w:p>
    <w:p w:rsidR="00CF3931" w:rsidRDefault="00CF3931" w:rsidP="00CF3931">
      <w:pPr>
        <w:pStyle w:val="ListParagraph"/>
        <w:numPr>
          <w:ilvl w:val="0"/>
          <w:numId w:val="1"/>
        </w:numPr>
        <w:rPr>
          <w:rFonts w:cstheme="minorHAnsi"/>
        </w:rPr>
      </w:pPr>
      <w:r>
        <w:rPr>
          <w:rFonts w:cstheme="minorHAnsi"/>
        </w:rPr>
        <w:t>Owner is personally responsible for those amount</w:t>
      </w:r>
    </w:p>
    <w:p w:rsidR="00CF3931" w:rsidRDefault="00CF3931" w:rsidP="00CF3931">
      <w:pPr>
        <w:pStyle w:val="ListParagraph"/>
        <w:numPr>
          <w:ilvl w:val="0"/>
          <w:numId w:val="1"/>
        </w:numPr>
        <w:rPr>
          <w:rFonts w:cstheme="minorHAnsi"/>
        </w:rPr>
      </w:pPr>
      <w:r>
        <w:rPr>
          <w:rFonts w:cstheme="minorHAnsi"/>
        </w:rPr>
        <w:t>Legal connection worth 10% between all contractors.</w:t>
      </w:r>
    </w:p>
    <w:p w:rsidR="00CF3931" w:rsidRDefault="00CF3931" w:rsidP="00CF3931">
      <w:pPr>
        <w:pStyle w:val="ListParagraph"/>
        <w:numPr>
          <w:ilvl w:val="0"/>
          <w:numId w:val="1"/>
        </w:numPr>
        <w:rPr>
          <w:rFonts w:cstheme="minorHAnsi"/>
        </w:rPr>
      </w:pPr>
      <w:r>
        <w:rPr>
          <w:rFonts w:cstheme="minorHAnsi"/>
        </w:rPr>
        <w:t>Substantial Completion (b/w beginning and end of projects where most work is done) formula in act.</w:t>
      </w:r>
    </w:p>
    <w:p w:rsidR="00CF3931" w:rsidRDefault="00CF3931" w:rsidP="00CF3931">
      <w:pPr>
        <w:pStyle w:val="ListParagraph"/>
        <w:numPr>
          <w:ilvl w:val="0"/>
          <w:numId w:val="1"/>
        </w:numPr>
        <w:rPr>
          <w:rFonts w:cstheme="minorHAnsi"/>
        </w:rPr>
      </w:pPr>
      <w:r>
        <w:rPr>
          <w:rFonts w:cstheme="minorHAnsi"/>
        </w:rPr>
        <w:t>If no Lien claim – 45 days after substantial completion, General holdback is paid</w:t>
      </w:r>
    </w:p>
    <w:p w:rsidR="00CF3931" w:rsidRDefault="00CF3931" w:rsidP="00CF3931">
      <w:pPr>
        <w:pStyle w:val="ListParagraph"/>
        <w:numPr>
          <w:ilvl w:val="0"/>
          <w:numId w:val="1"/>
        </w:numPr>
        <w:rPr>
          <w:rFonts w:cstheme="minorHAnsi"/>
        </w:rPr>
      </w:pPr>
      <w:r>
        <w:rPr>
          <w:rFonts w:cstheme="minorHAnsi"/>
        </w:rPr>
        <w:t xml:space="preserve">                               45 days after project completion, finishing holdback is paid</w:t>
      </w:r>
    </w:p>
    <w:p w:rsidR="00BF3CCE" w:rsidRDefault="00BF3CCE">
      <w:pPr>
        <w:rPr>
          <w:rFonts w:cstheme="minorHAnsi"/>
        </w:rPr>
      </w:pPr>
      <w:r>
        <w:rPr>
          <w:rFonts w:cstheme="minorHAnsi"/>
        </w:rPr>
        <w:br w:type="page"/>
      </w:r>
    </w:p>
    <w:p w:rsidR="00CF3931" w:rsidRPr="00BF3CCE" w:rsidRDefault="00CF3931" w:rsidP="00CF3931">
      <w:pPr>
        <w:rPr>
          <w:rFonts w:cstheme="minorHAnsi"/>
          <w:u w:val="single"/>
        </w:rPr>
      </w:pPr>
      <w:r w:rsidRPr="00BF3CCE">
        <w:rPr>
          <w:rFonts w:cstheme="minorHAnsi"/>
          <w:u w:val="single"/>
        </w:rPr>
        <w:lastRenderedPageBreak/>
        <w:t>Employment Law</w:t>
      </w:r>
    </w:p>
    <w:p w:rsidR="00CF3931" w:rsidRDefault="00BF3CCE" w:rsidP="00CF3931">
      <w:pPr>
        <w:rPr>
          <w:rFonts w:cstheme="minorHAnsi"/>
        </w:rPr>
      </w:pPr>
      <w:r>
        <w:rPr>
          <w:rFonts w:cstheme="minorHAnsi"/>
        </w:rPr>
        <w:t xml:space="preserve">(Wrongful) </w:t>
      </w:r>
      <w:r w:rsidR="00CF3931">
        <w:rPr>
          <w:rFonts w:cstheme="minorHAnsi"/>
        </w:rPr>
        <w:t xml:space="preserve">Dismissal: </w:t>
      </w:r>
      <w:r>
        <w:rPr>
          <w:rFonts w:cstheme="minorHAnsi"/>
        </w:rPr>
        <w:t>with cause/without cause (</w:t>
      </w:r>
      <w:r w:rsidR="00CF3931">
        <w:rPr>
          <w:rFonts w:cstheme="minorHAnsi"/>
        </w:rPr>
        <w:t>usually ends in settlement</w:t>
      </w:r>
      <w:r>
        <w:rPr>
          <w:rFonts w:cstheme="minorHAnsi"/>
        </w:rPr>
        <w:t>)</w:t>
      </w:r>
    </w:p>
    <w:p w:rsidR="00BF3CCE" w:rsidRPr="00BF3CCE" w:rsidRDefault="00CF3931" w:rsidP="00BF3CCE">
      <w:pPr>
        <w:pStyle w:val="ListParagraph"/>
        <w:numPr>
          <w:ilvl w:val="0"/>
          <w:numId w:val="1"/>
        </w:numPr>
        <w:rPr>
          <w:rFonts w:cstheme="minorHAnsi"/>
        </w:rPr>
      </w:pPr>
      <w:r>
        <w:rPr>
          <w:rFonts w:cstheme="minorHAnsi"/>
        </w:rPr>
        <w:t xml:space="preserve">Employment K: no right to the job damages associated with </w:t>
      </w:r>
      <w:proofErr w:type="spellStart"/>
      <w:r>
        <w:rPr>
          <w:rFonts w:cstheme="minorHAnsi"/>
        </w:rPr>
        <w:t>BoC</w:t>
      </w:r>
      <w:proofErr w:type="spellEnd"/>
      <w:r>
        <w:rPr>
          <w:rFonts w:cstheme="minorHAnsi"/>
        </w:rPr>
        <w:t xml:space="preserve"> is dealt with after</w:t>
      </w:r>
    </w:p>
    <w:p w:rsidR="00CF3931" w:rsidRPr="00BF3CCE" w:rsidRDefault="00CF3931" w:rsidP="00BF3CCE">
      <w:pPr>
        <w:rPr>
          <w:rFonts w:cstheme="minorHAnsi"/>
        </w:rPr>
      </w:pPr>
      <w:r w:rsidRPr="00BF3CCE">
        <w:rPr>
          <w:rFonts w:cstheme="minorHAnsi"/>
        </w:rPr>
        <w:t>For Cause: “Let go” therefore you breached K</w:t>
      </w:r>
    </w:p>
    <w:p w:rsidR="00CF3931" w:rsidRDefault="00CF3931" w:rsidP="00CF3931">
      <w:pPr>
        <w:pStyle w:val="ListParagraph"/>
        <w:numPr>
          <w:ilvl w:val="0"/>
          <w:numId w:val="1"/>
        </w:numPr>
        <w:rPr>
          <w:rFonts w:cstheme="minorHAnsi"/>
        </w:rPr>
      </w:pPr>
      <w:r>
        <w:rPr>
          <w:rFonts w:cstheme="minorHAnsi"/>
        </w:rPr>
        <w:t>1. Disobedience: refused to do something</w:t>
      </w:r>
    </w:p>
    <w:p w:rsidR="00CF3931" w:rsidRDefault="00CF3931" w:rsidP="00CF3931">
      <w:pPr>
        <w:pStyle w:val="ListParagraph"/>
        <w:numPr>
          <w:ilvl w:val="0"/>
          <w:numId w:val="1"/>
        </w:numPr>
        <w:rPr>
          <w:rFonts w:cstheme="minorHAnsi"/>
        </w:rPr>
      </w:pPr>
      <w:r>
        <w:rPr>
          <w:rFonts w:cstheme="minorHAnsi"/>
        </w:rPr>
        <w:t>2. Incompetence: Don’t have the skills to perform the tasks</w:t>
      </w:r>
    </w:p>
    <w:p w:rsidR="00CF3931" w:rsidRDefault="00CF3931" w:rsidP="00CF3931">
      <w:pPr>
        <w:pStyle w:val="ListParagraph"/>
        <w:numPr>
          <w:ilvl w:val="0"/>
          <w:numId w:val="1"/>
        </w:numPr>
        <w:rPr>
          <w:rFonts w:cstheme="minorHAnsi"/>
        </w:rPr>
      </w:pPr>
      <w:r>
        <w:rPr>
          <w:rFonts w:cstheme="minorHAnsi"/>
        </w:rPr>
        <w:t xml:space="preserve">3. Significant Misbehavior: embezzlement, </w:t>
      </w:r>
      <w:r w:rsidR="00BF3CCE">
        <w:rPr>
          <w:rFonts w:cstheme="minorHAnsi"/>
        </w:rPr>
        <w:t>personal use of office equipment</w:t>
      </w:r>
    </w:p>
    <w:p w:rsidR="00BF3CCE" w:rsidRDefault="00BF3CCE" w:rsidP="00CF3931">
      <w:pPr>
        <w:pStyle w:val="ListParagraph"/>
        <w:numPr>
          <w:ilvl w:val="0"/>
          <w:numId w:val="1"/>
        </w:numPr>
        <w:rPr>
          <w:rFonts w:cstheme="minorHAnsi"/>
        </w:rPr>
      </w:pPr>
      <w:r>
        <w:rPr>
          <w:rFonts w:cstheme="minorHAnsi"/>
        </w:rPr>
        <w:t>Term or Indeterminate K? -&gt; no fixed end date employee</w:t>
      </w:r>
    </w:p>
    <w:p w:rsidR="00BF3CCE" w:rsidRDefault="00BF3CCE" w:rsidP="00BF3CCE">
      <w:pPr>
        <w:rPr>
          <w:rFonts w:cstheme="minorHAnsi"/>
        </w:rPr>
      </w:pPr>
      <w:r w:rsidRPr="00BF3CCE">
        <w:rPr>
          <w:rFonts w:cstheme="minorHAnsi"/>
        </w:rPr>
        <w:t>Without</w:t>
      </w:r>
      <w:r>
        <w:rPr>
          <w:rFonts w:cstheme="minorHAnsi"/>
        </w:rPr>
        <w:t xml:space="preserve"> Cause/Not for cause:</w:t>
      </w:r>
    </w:p>
    <w:p w:rsidR="00BF3CCE" w:rsidRDefault="00BF3CCE" w:rsidP="00BF3CCE">
      <w:pPr>
        <w:pStyle w:val="ListParagraph"/>
        <w:numPr>
          <w:ilvl w:val="0"/>
          <w:numId w:val="1"/>
        </w:numPr>
        <w:rPr>
          <w:rFonts w:cstheme="minorHAnsi"/>
        </w:rPr>
      </w:pPr>
      <w:r>
        <w:rPr>
          <w:rFonts w:cstheme="minorHAnsi"/>
        </w:rPr>
        <w:t>Indeterminate employee: notice, or pay instead (in lien) of notice</w:t>
      </w:r>
    </w:p>
    <w:p w:rsidR="00BF3CCE" w:rsidRDefault="00BF3CCE" w:rsidP="00BF3CCE">
      <w:pPr>
        <w:pStyle w:val="ListParagraph"/>
        <w:numPr>
          <w:ilvl w:val="0"/>
          <w:numId w:val="1"/>
        </w:numPr>
        <w:rPr>
          <w:rFonts w:cstheme="minorHAnsi"/>
        </w:rPr>
      </w:pPr>
      <w:r>
        <w:rPr>
          <w:rFonts w:cstheme="minorHAnsi"/>
        </w:rPr>
        <w:t>Notice -&gt; ahead of time</w:t>
      </w:r>
    </w:p>
    <w:p w:rsidR="00BF3CCE" w:rsidRDefault="00BF3CCE" w:rsidP="00BF3CCE">
      <w:pPr>
        <w:pStyle w:val="ListParagraph"/>
        <w:numPr>
          <w:ilvl w:val="0"/>
          <w:numId w:val="1"/>
        </w:numPr>
        <w:rPr>
          <w:rFonts w:cstheme="minorHAnsi"/>
        </w:rPr>
      </w:pPr>
      <w:r>
        <w:rPr>
          <w:rFonts w:cstheme="minorHAnsi"/>
        </w:rPr>
        <w:t>Pay instead -&gt; notice for immediate termination, pays for notice period</w:t>
      </w:r>
    </w:p>
    <w:p w:rsidR="00BF3CCE" w:rsidRDefault="00BF3CCE" w:rsidP="00BF3CCE">
      <w:pPr>
        <w:pStyle w:val="ListParagraph"/>
        <w:numPr>
          <w:ilvl w:val="0"/>
          <w:numId w:val="1"/>
        </w:numPr>
        <w:rPr>
          <w:rFonts w:cstheme="minorHAnsi"/>
        </w:rPr>
      </w:pPr>
      <w:r>
        <w:rPr>
          <w:rFonts w:cstheme="minorHAnsi"/>
        </w:rPr>
        <w:t>If you work a certain amount of time, the more period of notice needed</w:t>
      </w:r>
    </w:p>
    <w:p w:rsidR="00BF3CCE" w:rsidRPr="00856508" w:rsidRDefault="00BF3CCE" w:rsidP="00856508">
      <w:pPr>
        <w:rPr>
          <w:rFonts w:cstheme="minorHAnsi"/>
        </w:rPr>
      </w:pPr>
      <w:r w:rsidRPr="00856508">
        <w:rPr>
          <w:rFonts w:cstheme="minorHAnsi"/>
        </w:rPr>
        <w:t>ESA: Employment Standard Act</w:t>
      </w:r>
      <w:r w:rsidR="00856508">
        <w:rPr>
          <w:rFonts w:cstheme="minorHAnsi"/>
        </w:rPr>
        <w:t xml:space="preserve"> – sets minimum standards that employees/employers must follow</w:t>
      </w:r>
    </w:p>
    <w:p w:rsidR="00BF3CCE" w:rsidRDefault="00BF3CCE" w:rsidP="00BF3CCE">
      <w:pPr>
        <w:rPr>
          <w:rFonts w:cstheme="minorHAnsi"/>
        </w:rPr>
      </w:pPr>
      <w:r>
        <w:rPr>
          <w:rFonts w:cstheme="minorHAnsi"/>
        </w:rPr>
        <w:t>Under Common Law: you’re entitled to a reasonable notice, may be &gt; ESA period</w:t>
      </w:r>
    </w:p>
    <w:p w:rsidR="00BF3CCE" w:rsidRDefault="00BF3CCE" w:rsidP="00BF3CCE">
      <w:pPr>
        <w:rPr>
          <w:rFonts w:cstheme="minorHAnsi"/>
        </w:rPr>
      </w:pPr>
      <w:r>
        <w:rPr>
          <w:rFonts w:cstheme="minorHAnsi"/>
        </w:rPr>
        <w:t>4 factors affect notice period</w:t>
      </w:r>
    </w:p>
    <w:p w:rsidR="00BF3CCE" w:rsidRDefault="00BF3CCE" w:rsidP="00BF3CCE">
      <w:pPr>
        <w:pStyle w:val="ListParagraph"/>
        <w:numPr>
          <w:ilvl w:val="0"/>
          <w:numId w:val="7"/>
        </w:numPr>
        <w:rPr>
          <w:rFonts w:cstheme="minorHAnsi"/>
        </w:rPr>
      </w:pPr>
      <w:r>
        <w:rPr>
          <w:rFonts w:cstheme="minorHAnsi"/>
        </w:rPr>
        <w:t>Age: Older = more time</w:t>
      </w:r>
    </w:p>
    <w:p w:rsidR="00BF3CCE" w:rsidRDefault="00BF3CCE" w:rsidP="00BF3CCE">
      <w:pPr>
        <w:pStyle w:val="ListParagraph"/>
        <w:numPr>
          <w:ilvl w:val="0"/>
          <w:numId w:val="7"/>
        </w:numPr>
        <w:rPr>
          <w:rFonts w:cstheme="minorHAnsi"/>
        </w:rPr>
      </w:pPr>
      <w:r>
        <w:rPr>
          <w:rFonts w:cstheme="minorHAnsi"/>
        </w:rPr>
        <w:t>Time you’ve worked there</w:t>
      </w:r>
    </w:p>
    <w:p w:rsidR="00BF3CCE" w:rsidRDefault="00BF3CCE" w:rsidP="00BF3CCE">
      <w:pPr>
        <w:pStyle w:val="ListParagraph"/>
        <w:numPr>
          <w:ilvl w:val="0"/>
          <w:numId w:val="7"/>
        </w:numPr>
        <w:rPr>
          <w:rFonts w:cstheme="minorHAnsi"/>
        </w:rPr>
      </w:pPr>
      <w:r>
        <w:rPr>
          <w:rFonts w:cstheme="minorHAnsi"/>
        </w:rPr>
        <w:t>Degree of responsibility</w:t>
      </w:r>
    </w:p>
    <w:p w:rsidR="00BF3CCE" w:rsidRDefault="00BF3CCE" w:rsidP="00BF3CCE">
      <w:pPr>
        <w:pStyle w:val="ListParagraph"/>
        <w:numPr>
          <w:ilvl w:val="0"/>
          <w:numId w:val="7"/>
        </w:numPr>
        <w:rPr>
          <w:rFonts w:cstheme="minorHAnsi"/>
        </w:rPr>
      </w:pPr>
      <w:r>
        <w:rPr>
          <w:rFonts w:cstheme="minorHAnsi"/>
        </w:rPr>
        <w:t>Availability of other work</w:t>
      </w:r>
    </w:p>
    <w:p w:rsidR="00BF3CCE" w:rsidRDefault="00BF3CCE" w:rsidP="00BF3CCE">
      <w:pPr>
        <w:rPr>
          <w:rFonts w:cstheme="minorHAnsi"/>
        </w:rPr>
      </w:pPr>
      <w:r>
        <w:rPr>
          <w:rFonts w:cstheme="minorHAnsi"/>
        </w:rPr>
        <w:t>Human Rights Code (HRC)</w:t>
      </w:r>
    </w:p>
    <w:p w:rsidR="00BF3CCE" w:rsidRDefault="00BF3CCE" w:rsidP="00BF3CCE">
      <w:pPr>
        <w:pStyle w:val="ListParagraph"/>
        <w:numPr>
          <w:ilvl w:val="0"/>
          <w:numId w:val="1"/>
        </w:numPr>
        <w:rPr>
          <w:rFonts w:cstheme="minorHAnsi"/>
        </w:rPr>
      </w:pPr>
      <w:r>
        <w:rPr>
          <w:rFonts w:cstheme="minorHAnsi"/>
        </w:rPr>
        <w:t>Name inappropriate behavior under HRC</w:t>
      </w:r>
    </w:p>
    <w:p w:rsidR="00BF3CCE" w:rsidRDefault="00BF3CCE" w:rsidP="00BF3CCE">
      <w:pPr>
        <w:rPr>
          <w:rFonts w:cstheme="minorHAnsi"/>
        </w:rPr>
      </w:pPr>
      <w:r>
        <w:rPr>
          <w:rFonts w:cstheme="minorHAnsi"/>
        </w:rPr>
        <w:t>Discrimination -&gt; no court, HR tribunal</w:t>
      </w:r>
    </w:p>
    <w:p w:rsidR="00BF3CCE" w:rsidRDefault="00BF3CCE" w:rsidP="00BF3CCE">
      <w:pPr>
        <w:pStyle w:val="ListParagraph"/>
        <w:numPr>
          <w:ilvl w:val="0"/>
          <w:numId w:val="1"/>
        </w:numPr>
        <w:rPr>
          <w:rFonts w:cstheme="minorHAnsi"/>
        </w:rPr>
      </w:pPr>
      <w:r>
        <w:rPr>
          <w:rFonts w:cstheme="minorHAnsi"/>
        </w:rPr>
        <w:t>Personal inherent characteristics that are protected under HRC</w:t>
      </w:r>
    </w:p>
    <w:p w:rsidR="00BF3CCE" w:rsidRDefault="00BF3CCE" w:rsidP="00BF3CCE">
      <w:pPr>
        <w:pStyle w:val="ListParagraph"/>
        <w:numPr>
          <w:ilvl w:val="0"/>
          <w:numId w:val="1"/>
        </w:numPr>
        <w:rPr>
          <w:rFonts w:cstheme="minorHAnsi"/>
        </w:rPr>
      </w:pPr>
      <w:r>
        <w:rPr>
          <w:rFonts w:cstheme="minorHAnsi"/>
        </w:rPr>
        <w:t>Sex (gender identity)                   - Citizenship</w:t>
      </w:r>
    </w:p>
    <w:p w:rsidR="00BF3CCE" w:rsidRDefault="00BF3CCE" w:rsidP="00BF3CCE">
      <w:pPr>
        <w:pStyle w:val="ListParagraph"/>
        <w:numPr>
          <w:ilvl w:val="0"/>
          <w:numId w:val="1"/>
        </w:numPr>
        <w:rPr>
          <w:rFonts w:cstheme="minorHAnsi"/>
        </w:rPr>
      </w:pPr>
      <w:r>
        <w:rPr>
          <w:rFonts w:cstheme="minorHAnsi"/>
        </w:rPr>
        <w:t>Sexual orientation                        - Place of Origin</w:t>
      </w:r>
    </w:p>
    <w:p w:rsidR="00BF3CCE" w:rsidRDefault="00BF3CCE" w:rsidP="00BF3CCE">
      <w:pPr>
        <w:pStyle w:val="ListParagraph"/>
        <w:numPr>
          <w:ilvl w:val="0"/>
          <w:numId w:val="1"/>
        </w:numPr>
        <w:rPr>
          <w:rFonts w:cstheme="minorHAnsi"/>
        </w:rPr>
      </w:pPr>
      <w:r>
        <w:rPr>
          <w:rFonts w:cstheme="minorHAnsi"/>
        </w:rPr>
        <w:t>Marital status                                - Creed (religion)</w:t>
      </w:r>
    </w:p>
    <w:p w:rsidR="00BF3CCE" w:rsidRDefault="00BF3CCE" w:rsidP="00BF3CCE">
      <w:pPr>
        <w:pStyle w:val="ListParagraph"/>
        <w:numPr>
          <w:ilvl w:val="0"/>
          <w:numId w:val="1"/>
        </w:numPr>
        <w:rPr>
          <w:rFonts w:cstheme="minorHAnsi"/>
        </w:rPr>
      </w:pPr>
      <w:r>
        <w:rPr>
          <w:rFonts w:cstheme="minorHAnsi"/>
        </w:rPr>
        <w:t>Age</w:t>
      </w:r>
    </w:p>
    <w:p w:rsidR="00BF3CCE" w:rsidRDefault="00856508" w:rsidP="00BF3CCE">
      <w:pPr>
        <w:rPr>
          <w:rFonts w:cstheme="minorHAnsi"/>
        </w:rPr>
      </w:pPr>
      <w:r>
        <w:rPr>
          <w:rFonts w:cstheme="minorHAnsi"/>
        </w:rPr>
        <w:t>Restrictive Covenants (covenants=promises)</w:t>
      </w:r>
    </w:p>
    <w:p w:rsidR="00856508" w:rsidRDefault="00856508" w:rsidP="00BF3CCE">
      <w:pPr>
        <w:rPr>
          <w:rFonts w:cstheme="minorHAnsi"/>
        </w:rPr>
      </w:pPr>
      <w:r>
        <w:rPr>
          <w:rFonts w:cstheme="minorHAnsi"/>
        </w:rPr>
        <w:t>(non-compete is not a RC: enforceable in court (survives after K))</w:t>
      </w:r>
    </w:p>
    <w:p w:rsidR="00856508" w:rsidRDefault="00856508" w:rsidP="00856508">
      <w:pPr>
        <w:pStyle w:val="ListParagraph"/>
        <w:numPr>
          <w:ilvl w:val="0"/>
          <w:numId w:val="1"/>
        </w:numPr>
        <w:rPr>
          <w:rFonts w:cstheme="minorHAnsi"/>
        </w:rPr>
      </w:pPr>
      <w:r>
        <w:rPr>
          <w:rFonts w:cstheme="minorHAnsi"/>
        </w:rPr>
        <w:t xml:space="preserve">Usually restricts certain activities in certain geographical scope for a certain </w:t>
      </w:r>
      <w:proofErr w:type="gramStart"/>
      <w:r>
        <w:rPr>
          <w:rFonts w:cstheme="minorHAnsi"/>
        </w:rPr>
        <w:t>period of time</w:t>
      </w:r>
      <w:proofErr w:type="gramEnd"/>
      <w:r>
        <w:rPr>
          <w:rFonts w:cstheme="minorHAnsi"/>
        </w:rPr>
        <w:t>.</w:t>
      </w:r>
    </w:p>
    <w:p w:rsidR="00856508" w:rsidRDefault="00856508" w:rsidP="00856508">
      <w:pPr>
        <w:pStyle w:val="ListParagraph"/>
        <w:numPr>
          <w:ilvl w:val="0"/>
          <w:numId w:val="1"/>
        </w:numPr>
        <w:rPr>
          <w:rFonts w:cstheme="minorHAnsi"/>
        </w:rPr>
      </w:pPr>
      <w:r>
        <w:rPr>
          <w:rFonts w:cstheme="minorHAnsi"/>
        </w:rPr>
        <w:t xml:space="preserve">Court will either uphold or reject a </w:t>
      </w:r>
      <w:proofErr w:type="gramStart"/>
      <w:r>
        <w:rPr>
          <w:rFonts w:cstheme="minorHAnsi"/>
        </w:rPr>
        <w:t>RC as a whole</w:t>
      </w:r>
      <w:proofErr w:type="gramEnd"/>
      <w:r>
        <w:rPr>
          <w:rFonts w:cstheme="minorHAnsi"/>
        </w:rPr>
        <w:t>. Won’t amend it.</w:t>
      </w:r>
    </w:p>
    <w:p w:rsidR="00856508" w:rsidRDefault="00856508" w:rsidP="00856508">
      <w:pPr>
        <w:pStyle w:val="ListParagraph"/>
        <w:numPr>
          <w:ilvl w:val="0"/>
          <w:numId w:val="1"/>
        </w:numPr>
        <w:rPr>
          <w:rFonts w:cstheme="minorHAnsi"/>
        </w:rPr>
      </w:pPr>
      <w:r>
        <w:rPr>
          <w:rFonts w:cstheme="minorHAnsi"/>
        </w:rPr>
        <w:t>Greater restrictive covenant, the harder it is to uphold (RC presumed void initially in court). (employer must show that RC is necessary).</w:t>
      </w:r>
    </w:p>
    <w:p w:rsidR="00856508" w:rsidRDefault="00856508" w:rsidP="00856508">
      <w:pPr>
        <w:pStyle w:val="ListParagraph"/>
        <w:numPr>
          <w:ilvl w:val="0"/>
          <w:numId w:val="1"/>
        </w:numPr>
        <w:rPr>
          <w:rFonts w:cstheme="minorHAnsi"/>
        </w:rPr>
      </w:pPr>
      <w:r>
        <w:rPr>
          <w:rFonts w:cstheme="minorHAnsi"/>
        </w:rPr>
        <w:t>RC seeks injunction in court -&gt; prevents employees from doing something</w:t>
      </w:r>
    </w:p>
    <w:p w:rsidR="00856508" w:rsidRPr="00876CC1" w:rsidRDefault="00856508" w:rsidP="00876CC1">
      <w:pPr>
        <w:pStyle w:val="ListParagraph"/>
        <w:numPr>
          <w:ilvl w:val="0"/>
          <w:numId w:val="1"/>
        </w:numPr>
        <w:rPr>
          <w:rFonts w:cstheme="minorHAnsi"/>
        </w:rPr>
      </w:pPr>
      <w:r>
        <w:rPr>
          <w:rFonts w:cstheme="minorHAnsi"/>
        </w:rPr>
        <w:t xml:space="preserve">If RC is rejected, </w:t>
      </w:r>
      <w:r w:rsidR="00876CC1">
        <w:rPr>
          <w:rFonts w:cstheme="minorHAnsi"/>
        </w:rPr>
        <w:t>no more restrictions on employee</w:t>
      </w:r>
    </w:p>
    <w:sectPr w:rsidR="00856508" w:rsidRPr="00876CC1" w:rsidSect="005F609B">
      <w:pgSz w:w="12240" w:h="15840"/>
      <w:pgMar w:top="1276"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29FC"/>
    <w:multiLevelType w:val="hybridMultilevel"/>
    <w:tmpl w:val="D3B0C5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8AF312E"/>
    <w:multiLevelType w:val="hybridMultilevel"/>
    <w:tmpl w:val="5FD83C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774489F"/>
    <w:multiLevelType w:val="hybridMultilevel"/>
    <w:tmpl w:val="749AC3F4"/>
    <w:lvl w:ilvl="0" w:tplc="04626454">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E1816DF"/>
    <w:multiLevelType w:val="hybridMultilevel"/>
    <w:tmpl w:val="B90234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4B37523"/>
    <w:multiLevelType w:val="hybridMultilevel"/>
    <w:tmpl w:val="2C0E85F4"/>
    <w:lvl w:ilvl="0" w:tplc="DD40855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8F532B3"/>
    <w:multiLevelType w:val="hybridMultilevel"/>
    <w:tmpl w:val="B00C2D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559B5C3F"/>
    <w:multiLevelType w:val="hybridMultilevel"/>
    <w:tmpl w:val="6C3E16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95E769A"/>
    <w:multiLevelType w:val="hybridMultilevel"/>
    <w:tmpl w:val="FED86A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5"/>
  </w:num>
  <w:num w:numId="3">
    <w:abstractNumId w:val="7"/>
  </w:num>
  <w:num w:numId="4">
    <w:abstractNumId w:val="1"/>
  </w:num>
  <w:num w:numId="5">
    <w:abstractNumId w:val="2"/>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70E"/>
    <w:rsid w:val="001B7817"/>
    <w:rsid w:val="002771DB"/>
    <w:rsid w:val="00325E49"/>
    <w:rsid w:val="003B37E1"/>
    <w:rsid w:val="005E43A9"/>
    <w:rsid w:val="005F609B"/>
    <w:rsid w:val="006C6028"/>
    <w:rsid w:val="00776C03"/>
    <w:rsid w:val="00856508"/>
    <w:rsid w:val="00876CC1"/>
    <w:rsid w:val="008A2627"/>
    <w:rsid w:val="009D0BA0"/>
    <w:rsid w:val="00B34219"/>
    <w:rsid w:val="00BF3CCE"/>
    <w:rsid w:val="00C460A3"/>
    <w:rsid w:val="00CF3931"/>
    <w:rsid w:val="00D517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FC490"/>
  <w15:chartTrackingRefBased/>
  <w15:docId w15:val="{B0CFF1BF-5B4C-4F2B-9FA0-360E832D6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7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4</Pages>
  <Words>1070</Words>
  <Characters>6101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Lam</dc:creator>
  <cp:keywords/>
  <dc:description/>
  <cp:lastModifiedBy>Edwin Lam</cp:lastModifiedBy>
  <cp:revision>3</cp:revision>
  <dcterms:created xsi:type="dcterms:W3CDTF">2017-07-26T08:35:00Z</dcterms:created>
  <dcterms:modified xsi:type="dcterms:W3CDTF">2017-07-26T16:22:00Z</dcterms:modified>
</cp:coreProperties>
</file>