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076A4" w14:textId="77777777" w:rsidR="00E01731" w:rsidRDefault="00E01731" w:rsidP="00E01731">
      <w:pPr>
        <w:jc w:val="center"/>
        <w:rPr>
          <w:lang w:val="en-CA"/>
        </w:rPr>
      </w:pPr>
    </w:p>
    <w:p w14:paraId="4F344652" w14:textId="77777777" w:rsidR="00E01731" w:rsidRDefault="00E01731" w:rsidP="00E01731">
      <w:pPr>
        <w:jc w:val="center"/>
        <w:rPr>
          <w:lang w:val="en-CA"/>
        </w:rPr>
      </w:pPr>
    </w:p>
    <w:p w14:paraId="237AA257" w14:textId="77777777" w:rsidR="00E01731" w:rsidRDefault="00E01731" w:rsidP="00E01731">
      <w:pPr>
        <w:jc w:val="center"/>
        <w:rPr>
          <w:lang w:val="en-CA"/>
        </w:rPr>
      </w:pPr>
    </w:p>
    <w:p w14:paraId="32B2A252" w14:textId="77777777" w:rsidR="00E01731" w:rsidRDefault="00E01731" w:rsidP="00E01731">
      <w:pPr>
        <w:jc w:val="center"/>
        <w:rPr>
          <w:lang w:val="en-CA"/>
        </w:rPr>
      </w:pPr>
    </w:p>
    <w:p w14:paraId="0A09FEE8" w14:textId="77777777" w:rsidR="00E01731" w:rsidRDefault="00E01731" w:rsidP="00E01731">
      <w:pPr>
        <w:jc w:val="center"/>
        <w:rPr>
          <w:lang w:val="en-CA"/>
        </w:rPr>
      </w:pPr>
    </w:p>
    <w:p w14:paraId="3C84B8F6" w14:textId="77777777" w:rsidR="00E01731" w:rsidRDefault="00E01731" w:rsidP="00E01731">
      <w:pPr>
        <w:jc w:val="center"/>
        <w:rPr>
          <w:lang w:val="en-CA"/>
        </w:rPr>
      </w:pPr>
    </w:p>
    <w:p w14:paraId="4AB8956D" w14:textId="77777777" w:rsidR="00E01731" w:rsidRDefault="00E01731" w:rsidP="00E01731">
      <w:pPr>
        <w:jc w:val="center"/>
        <w:rPr>
          <w:lang w:val="en-CA"/>
        </w:rPr>
      </w:pPr>
    </w:p>
    <w:p w14:paraId="26494B32" w14:textId="77777777" w:rsidR="00E01731" w:rsidRDefault="00E01731" w:rsidP="00E01731">
      <w:pPr>
        <w:jc w:val="center"/>
        <w:rPr>
          <w:lang w:val="en-CA"/>
        </w:rPr>
      </w:pPr>
    </w:p>
    <w:p w14:paraId="64D67369" w14:textId="77777777" w:rsidR="00E01731" w:rsidRDefault="00E01731" w:rsidP="00CD3D4E">
      <w:pPr>
        <w:spacing w:line="360" w:lineRule="auto"/>
        <w:jc w:val="center"/>
        <w:rPr>
          <w:lang w:val="en-CA"/>
        </w:rPr>
      </w:pPr>
    </w:p>
    <w:p w14:paraId="12167078" w14:textId="77777777" w:rsidR="00E01731" w:rsidRDefault="00E01731" w:rsidP="00CD3D4E">
      <w:pPr>
        <w:spacing w:line="360" w:lineRule="auto"/>
        <w:jc w:val="center"/>
        <w:rPr>
          <w:lang w:val="en-CA"/>
        </w:rPr>
      </w:pPr>
    </w:p>
    <w:p w14:paraId="186183CB" w14:textId="77777777" w:rsidR="000410BC" w:rsidRDefault="00B03BC3" w:rsidP="00CD3D4E">
      <w:pPr>
        <w:spacing w:line="360" w:lineRule="auto"/>
        <w:jc w:val="center"/>
        <w:rPr>
          <w:lang w:val="en-CA"/>
        </w:rPr>
      </w:pPr>
      <w:r>
        <w:rPr>
          <w:lang w:val="en-CA"/>
        </w:rPr>
        <w:t>Marketing Assignment 2</w:t>
      </w:r>
    </w:p>
    <w:p w14:paraId="01E55F99" w14:textId="7677613E" w:rsidR="00E01731" w:rsidRDefault="00E01731" w:rsidP="00CD3D4E">
      <w:pPr>
        <w:spacing w:line="360" w:lineRule="auto"/>
        <w:jc w:val="center"/>
        <w:rPr>
          <w:lang w:val="en-CA"/>
        </w:rPr>
      </w:pPr>
      <w:r>
        <w:rPr>
          <w:lang w:val="en-CA"/>
        </w:rPr>
        <w:t>Chelsey Lanthier</w:t>
      </w:r>
    </w:p>
    <w:p w14:paraId="5791264E" w14:textId="42EF866C" w:rsidR="00E01731" w:rsidRDefault="00E01731" w:rsidP="00CD3D4E">
      <w:pPr>
        <w:spacing w:line="360" w:lineRule="auto"/>
        <w:jc w:val="center"/>
        <w:rPr>
          <w:lang w:val="en-CA"/>
        </w:rPr>
      </w:pPr>
      <w:r>
        <w:rPr>
          <w:lang w:val="en-CA"/>
        </w:rPr>
        <w:t>8748867</w:t>
      </w:r>
    </w:p>
    <w:p w14:paraId="5CDA6F5F" w14:textId="2374341E" w:rsidR="00E01731" w:rsidRDefault="00E01731" w:rsidP="00CD3D4E">
      <w:pPr>
        <w:spacing w:line="360" w:lineRule="auto"/>
        <w:jc w:val="center"/>
        <w:rPr>
          <w:lang w:val="en-CA"/>
        </w:rPr>
      </w:pPr>
      <w:r>
        <w:rPr>
          <w:lang w:val="en-CA"/>
        </w:rPr>
        <w:t>November 9</w:t>
      </w:r>
      <w:r w:rsidRPr="00E01731">
        <w:rPr>
          <w:vertAlign w:val="superscript"/>
          <w:lang w:val="en-CA"/>
        </w:rPr>
        <w:t>th</w:t>
      </w:r>
      <w:r>
        <w:rPr>
          <w:lang w:val="en-CA"/>
        </w:rPr>
        <w:t>, 2017</w:t>
      </w:r>
    </w:p>
    <w:p w14:paraId="17129F17" w14:textId="77777777" w:rsidR="008F6C40" w:rsidRDefault="008F6C40" w:rsidP="00CD3D4E">
      <w:pPr>
        <w:spacing w:line="360" w:lineRule="auto"/>
        <w:rPr>
          <w:lang w:val="en-CA"/>
        </w:rPr>
      </w:pPr>
    </w:p>
    <w:p w14:paraId="594065F8" w14:textId="77777777" w:rsidR="00E01731" w:rsidRDefault="00E01731" w:rsidP="00CD3D4E">
      <w:pPr>
        <w:spacing w:line="360" w:lineRule="auto"/>
        <w:rPr>
          <w:lang w:val="en-CA"/>
        </w:rPr>
      </w:pPr>
    </w:p>
    <w:p w14:paraId="1694B89B" w14:textId="77777777" w:rsidR="00E01731" w:rsidRDefault="00E01731" w:rsidP="00CD3D4E">
      <w:pPr>
        <w:spacing w:line="360" w:lineRule="auto"/>
        <w:rPr>
          <w:lang w:val="en-CA"/>
        </w:rPr>
      </w:pPr>
    </w:p>
    <w:p w14:paraId="627AE028" w14:textId="77777777" w:rsidR="00E01731" w:rsidRDefault="00E01731" w:rsidP="00CD3D4E">
      <w:pPr>
        <w:spacing w:line="360" w:lineRule="auto"/>
        <w:rPr>
          <w:lang w:val="en-CA"/>
        </w:rPr>
      </w:pPr>
    </w:p>
    <w:p w14:paraId="1EF6542C" w14:textId="77777777" w:rsidR="00E01731" w:rsidRDefault="00E01731" w:rsidP="00CD3D4E">
      <w:pPr>
        <w:spacing w:line="360" w:lineRule="auto"/>
        <w:rPr>
          <w:lang w:val="en-CA"/>
        </w:rPr>
      </w:pPr>
    </w:p>
    <w:p w14:paraId="6B07D634" w14:textId="77777777" w:rsidR="00E01731" w:rsidRDefault="00E01731" w:rsidP="00CD3D4E">
      <w:pPr>
        <w:spacing w:line="360" w:lineRule="auto"/>
        <w:rPr>
          <w:lang w:val="en-CA"/>
        </w:rPr>
      </w:pPr>
    </w:p>
    <w:p w14:paraId="26B167E7" w14:textId="77777777" w:rsidR="00E01731" w:rsidRDefault="00E01731" w:rsidP="00CD3D4E">
      <w:pPr>
        <w:spacing w:line="360" w:lineRule="auto"/>
        <w:rPr>
          <w:lang w:val="en-CA"/>
        </w:rPr>
      </w:pPr>
    </w:p>
    <w:p w14:paraId="7EEBC8AE" w14:textId="77777777" w:rsidR="00E01731" w:rsidRDefault="00E01731" w:rsidP="00CD3D4E">
      <w:pPr>
        <w:spacing w:line="360" w:lineRule="auto"/>
        <w:rPr>
          <w:lang w:val="en-CA"/>
        </w:rPr>
      </w:pPr>
    </w:p>
    <w:p w14:paraId="367EAB28" w14:textId="77777777" w:rsidR="00E01731" w:rsidRDefault="00E01731" w:rsidP="00CD3D4E">
      <w:pPr>
        <w:spacing w:line="360" w:lineRule="auto"/>
        <w:rPr>
          <w:lang w:val="en-CA"/>
        </w:rPr>
      </w:pPr>
    </w:p>
    <w:p w14:paraId="3478DF65" w14:textId="77777777" w:rsidR="00E01731" w:rsidRDefault="00E01731" w:rsidP="00CD3D4E">
      <w:pPr>
        <w:spacing w:line="360" w:lineRule="auto"/>
        <w:rPr>
          <w:lang w:val="en-CA"/>
        </w:rPr>
      </w:pPr>
    </w:p>
    <w:p w14:paraId="1C1EF292" w14:textId="77777777" w:rsidR="00E01731" w:rsidRDefault="00E01731" w:rsidP="00CD3D4E">
      <w:pPr>
        <w:spacing w:line="360" w:lineRule="auto"/>
        <w:rPr>
          <w:lang w:val="en-CA"/>
        </w:rPr>
      </w:pPr>
    </w:p>
    <w:p w14:paraId="6A4C8C73" w14:textId="77777777" w:rsidR="00E01731" w:rsidRDefault="00E01731" w:rsidP="00CD3D4E">
      <w:pPr>
        <w:spacing w:line="360" w:lineRule="auto"/>
        <w:rPr>
          <w:lang w:val="en-CA"/>
        </w:rPr>
      </w:pPr>
    </w:p>
    <w:p w14:paraId="15B50793" w14:textId="77777777" w:rsidR="00E01731" w:rsidRDefault="00E01731" w:rsidP="00CD3D4E">
      <w:pPr>
        <w:spacing w:line="360" w:lineRule="auto"/>
        <w:rPr>
          <w:lang w:val="en-CA"/>
        </w:rPr>
      </w:pPr>
    </w:p>
    <w:p w14:paraId="5CF0462D" w14:textId="77777777" w:rsidR="00E01731" w:rsidRDefault="00E01731" w:rsidP="00CD3D4E">
      <w:pPr>
        <w:spacing w:line="360" w:lineRule="auto"/>
        <w:rPr>
          <w:lang w:val="en-CA"/>
        </w:rPr>
      </w:pPr>
    </w:p>
    <w:p w14:paraId="08C119E6" w14:textId="77777777" w:rsidR="00E01731" w:rsidRDefault="00E01731" w:rsidP="00CD3D4E">
      <w:pPr>
        <w:spacing w:line="360" w:lineRule="auto"/>
        <w:rPr>
          <w:lang w:val="en-CA"/>
        </w:rPr>
      </w:pPr>
    </w:p>
    <w:p w14:paraId="730B2F18" w14:textId="77777777" w:rsidR="00E01731" w:rsidRDefault="00E01731" w:rsidP="00CD3D4E">
      <w:pPr>
        <w:spacing w:line="360" w:lineRule="auto"/>
        <w:rPr>
          <w:lang w:val="en-CA"/>
        </w:rPr>
      </w:pPr>
    </w:p>
    <w:p w14:paraId="0F1AA1CF" w14:textId="77777777" w:rsidR="00E01731" w:rsidRDefault="00E01731" w:rsidP="00CD3D4E">
      <w:pPr>
        <w:spacing w:line="360" w:lineRule="auto"/>
        <w:rPr>
          <w:lang w:val="en-CA"/>
        </w:rPr>
      </w:pPr>
    </w:p>
    <w:p w14:paraId="5FB50887" w14:textId="77777777" w:rsidR="00666C2D" w:rsidRDefault="00666C2D" w:rsidP="00CD3D4E">
      <w:pPr>
        <w:spacing w:line="360" w:lineRule="auto"/>
        <w:rPr>
          <w:lang w:val="en-CA"/>
        </w:rPr>
      </w:pPr>
    </w:p>
    <w:p w14:paraId="234D3ABE" w14:textId="047C6C29" w:rsidR="00666C2D" w:rsidRPr="004F7863" w:rsidRDefault="00666C2D" w:rsidP="004F7863">
      <w:pPr>
        <w:spacing w:line="360" w:lineRule="auto"/>
        <w:jc w:val="center"/>
        <w:rPr>
          <w:b/>
          <w:u w:val="single"/>
          <w:lang w:val="en-CA"/>
        </w:rPr>
      </w:pPr>
      <w:r w:rsidRPr="004F7863">
        <w:rPr>
          <w:b/>
          <w:u w:val="single"/>
          <w:lang w:val="en-CA"/>
        </w:rPr>
        <w:lastRenderedPageBreak/>
        <w:t>Question 1</w:t>
      </w:r>
    </w:p>
    <w:p w14:paraId="17CF3DA4" w14:textId="77777777" w:rsidR="00666C2D" w:rsidRDefault="00666C2D" w:rsidP="00CD3D4E">
      <w:pPr>
        <w:spacing w:line="360" w:lineRule="auto"/>
        <w:rPr>
          <w:lang w:val="en-CA"/>
        </w:rPr>
      </w:pPr>
    </w:p>
    <w:p w14:paraId="344E217C" w14:textId="6DAD02FD" w:rsidR="00666C2D" w:rsidRDefault="00666C2D" w:rsidP="00CD3D4E">
      <w:pPr>
        <w:spacing w:line="360" w:lineRule="auto"/>
        <w:rPr>
          <w:lang w:val="en-CA"/>
        </w:rPr>
      </w:pPr>
      <w:r>
        <w:rPr>
          <w:lang w:val="en-CA"/>
        </w:rPr>
        <w:tab/>
        <w:t>With the limited amount of information given on the scenario, it leaves a lot of room for making assumptions. Primarily, assuming that this has not already been done, Eco Guardians first move should be to ultimately attempt to negotiate with Walmart for a better deal that will provide the up-and-coming business with more profit. Eco Guardian should take advantage of being ranked the 45</w:t>
      </w:r>
      <w:r w:rsidRPr="00666C2D">
        <w:rPr>
          <w:vertAlign w:val="superscript"/>
          <w:lang w:val="en-CA"/>
        </w:rPr>
        <w:t>th</w:t>
      </w:r>
      <w:r>
        <w:rPr>
          <w:lang w:val="en-CA"/>
        </w:rPr>
        <w:t xml:space="preserve"> fastest growing company in the Greater Toronto Area during this time of negotiation. </w:t>
      </w:r>
    </w:p>
    <w:p w14:paraId="33C8F4E3" w14:textId="2DC52004" w:rsidR="00666C2D" w:rsidRDefault="00666C2D" w:rsidP="00CD3D4E">
      <w:pPr>
        <w:spacing w:line="360" w:lineRule="auto"/>
        <w:rPr>
          <w:lang w:val="en-CA"/>
        </w:rPr>
      </w:pPr>
      <w:r>
        <w:rPr>
          <w:lang w:val="en-CA"/>
        </w:rPr>
        <w:tab/>
        <w:t xml:space="preserve">Assuming that the attempt to negotiate with Walmart is rejected, I think the most strategic approach for Eco Guardian would be to stay on the shelves at Walmart for the time being. This will allow them to further grow their market share (customer base), build brand reputability, while at the same time performing further market research in determining their next moves. Again, assuming that there are no restraining conditions in the agreement, I also think it would be strategic for Eco Guardian to branch out their produce to other small businesses (in attempts to gain some profit to make up for the lack-of at Walmart), while at the same time using this as leverage when it comes time for another negotiation with Walmart. If Eco Guardian branches out, this will give them the opportunity to make reasonable profit for their products, while also gaining market share and brand reputability at more than just one location; even though Walmart would offer them with the highest amount of clientele. </w:t>
      </w:r>
      <w:r w:rsidR="00916151">
        <w:rPr>
          <w:lang w:val="en-CA"/>
        </w:rPr>
        <w:t xml:space="preserve">Eco Guardian would then have enough leverage and stability in their business to negotiate a better deal with Walmart. </w:t>
      </w:r>
    </w:p>
    <w:p w14:paraId="7E69F518" w14:textId="377418E0" w:rsidR="00916151" w:rsidRDefault="00916151" w:rsidP="00CD3D4E">
      <w:pPr>
        <w:spacing w:line="360" w:lineRule="auto"/>
        <w:rPr>
          <w:lang w:val="en-CA"/>
        </w:rPr>
      </w:pPr>
      <w:r>
        <w:rPr>
          <w:lang w:val="en-CA"/>
        </w:rPr>
        <w:tab/>
      </w:r>
      <w:r w:rsidR="00A47E04">
        <w:rPr>
          <w:lang w:val="en-CA"/>
        </w:rPr>
        <w:t xml:space="preserve">It is worthwhile mentioning the major role that power plays in B2B relationships. If there is an imbalance of power, it allows for the lesser-powered company to be “over-ruled” by the higher-powered company. It is clear that Walmart holds a very high advantage over Eco Guardian, as Walmart is a very well-known and highly sustained corporation with a promising future, while Eco Guardian is just trying to get up on its feet. Understanding this over-rule of power, </w:t>
      </w:r>
      <w:r w:rsidR="00A47E04">
        <w:rPr>
          <w:lang w:val="en-CA"/>
        </w:rPr>
        <w:t>Eco Guardian knew the disadvantage it would have to undergo to build a relationship/partnership with Walmart. It would, unfortunately, have to suffer very low profitability</w:t>
      </w:r>
      <w:r w:rsidR="00AC4211">
        <w:rPr>
          <w:lang w:val="en-CA"/>
        </w:rPr>
        <w:t>,</w:t>
      </w:r>
      <w:r w:rsidR="00A47E04">
        <w:rPr>
          <w:lang w:val="en-CA"/>
        </w:rPr>
        <w:t xml:space="preserve"> </w:t>
      </w:r>
      <w:r w:rsidR="00AC4211">
        <w:rPr>
          <w:lang w:val="en-CA"/>
        </w:rPr>
        <w:t>while</w:t>
      </w:r>
      <w:r w:rsidR="00A47E04">
        <w:rPr>
          <w:lang w:val="en-CA"/>
        </w:rPr>
        <w:t xml:space="preserve"> at the same time establishing their brand on the shelves of Walmart.</w:t>
      </w:r>
      <w:r w:rsidR="00A47E04">
        <w:rPr>
          <w:lang w:val="en-CA"/>
        </w:rPr>
        <w:t xml:space="preserve"> </w:t>
      </w:r>
      <w:r w:rsidR="00237221">
        <w:rPr>
          <w:lang w:val="en-CA"/>
        </w:rPr>
        <w:t>This leaves Eco Guardian with a very important question</w:t>
      </w:r>
      <w:r w:rsidR="00EE49DE">
        <w:rPr>
          <w:lang w:val="en-CA"/>
        </w:rPr>
        <w:t xml:space="preserve"> to be answered;</w:t>
      </w:r>
      <w:r w:rsidR="00237221">
        <w:rPr>
          <w:lang w:val="en-CA"/>
        </w:rPr>
        <w:t xml:space="preserve"> is it worth it?</w:t>
      </w:r>
      <w:r w:rsidR="00A47E04">
        <w:rPr>
          <w:lang w:val="en-CA"/>
        </w:rPr>
        <w:t xml:space="preserve"> I strongly believe that it </w:t>
      </w:r>
      <w:r w:rsidR="00A47E04">
        <w:rPr>
          <w:lang w:val="en-CA"/>
        </w:rPr>
        <w:t>is unlikely that Walmart will negotiate a higher price unless Eco Guardian builds a higher brand awar</w:t>
      </w:r>
      <w:r w:rsidR="00A47E04">
        <w:rPr>
          <w:lang w:val="en-CA"/>
        </w:rPr>
        <w:t xml:space="preserve">eness and usefulness to Walmart – in order to do so, I would advise them to branch out. </w:t>
      </w:r>
    </w:p>
    <w:p w14:paraId="6AD3D573" w14:textId="6AB0D034" w:rsidR="00A47E04" w:rsidRDefault="00A47E04" w:rsidP="00CD3D4E">
      <w:pPr>
        <w:spacing w:line="360" w:lineRule="auto"/>
        <w:rPr>
          <w:lang w:val="en-CA"/>
        </w:rPr>
      </w:pPr>
      <w:r>
        <w:rPr>
          <w:lang w:val="en-CA"/>
        </w:rPr>
        <w:tab/>
        <w:t>Once</w:t>
      </w:r>
      <w:r w:rsidR="003C594A">
        <w:rPr>
          <w:lang w:val="en-CA"/>
        </w:rPr>
        <w:t xml:space="preserve"> Eco Guardian builds the sought-after brand reputation, awareness and market share for themselves, they could then use this as leverage in attempts to re-negotiate a better deal with Walmart. The main objective for Eco Guardian, in their partnership with Walmart, is to place themselves as a Cash Cow (referring to BCG Matrix), meaning that they have low market growth rate but a high relative market share. If they are unable to achieve this, it</w:t>
      </w:r>
      <w:r w:rsidR="003C594A">
        <w:rPr>
          <w:lang w:val="en-CA"/>
        </w:rPr>
        <w:t xml:space="preserve"> means</w:t>
      </w:r>
      <w:r w:rsidR="003C594A">
        <w:rPr>
          <w:lang w:val="en-CA"/>
        </w:rPr>
        <w:t xml:space="preserve"> that </w:t>
      </w:r>
      <w:r w:rsidR="003C594A">
        <w:rPr>
          <w:lang w:val="en-CA"/>
        </w:rPr>
        <w:t xml:space="preserve">they were never able to gain high </w:t>
      </w:r>
      <w:r w:rsidR="003C594A">
        <w:rPr>
          <w:lang w:val="en-CA"/>
        </w:rPr>
        <w:t xml:space="preserve">enough </w:t>
      </w:r>
      <w:r w:rsidR="003C594A">
        <w:rPr>
          <w:lang w:val="en-CA"/>
        </w:rPr>
        <w:t xml:space="preserve">market share and remain </w:t>
      </w:r>
      <w:r w:rsidR="003C594A">
        <w:rPr>
          <w:lang w:val="en-CA"/>
        </w:rPr>
        <w:t xml:space="preserve">at a stable market “growth” stance. </w:t>
      </w:r>
      <w:r w:rsidR="00265BC9">
        <w:rPr>
          <w:lang w:val="en-CA"/>
        </w:rPr>
        <w:t>This would be a key factor that should be looked upon while Eco Guardian chooses to remain with Walmart or not.</w:t>
      </w:r>
      <w:r w:rsidR="004C6785">
        <w:rPr>
          <w:lang w:val="en-CA"/>
        </w:rPr>
        <w:t xml:space="preserve"> If they are unable to place themselves successfully on the BCG matrix, make a high enough profit, or reach a reasonable negotiation with Walmart, then ultimately after all, Eco Guardian should discontinue their relationship with the giant retailer – that being Walmart, and focus on selling their products in small businesses. </w:t>
      </w:r>
    </w:p>
    <w:p w14:paraId="0C7474C8" w14:textId="4555E9B7" w:rsidR="004C6785" w:rsidRDefault="004C6785" w:rsidP="00CD3D4E">
      <w:pPr>
        <w:spacing w:line="360" w:lineRule="auto"/>
        <w:rPr>
          <w:lang w:val="en-CA"/>
        </w:rPr>
      </w:pPr>
      <w:r>
        <w:rPr>
          <w:lang w:val="en-CA"/>
        </w:rPr>
        <w:tab/>
        <w:t xml:space="preserve">Throughout the process, Eco Guardian should watch out for some things in the next 2-5 years. </w:t>
      </w:r>
      <w:r w:rsidR="00DC6C64">
        <w:rPr>
          <w:lang w:val="en-CA"/>
        </w:rPr>
        <w:t xml:space="preserve">They should keep an eye on their market growth and market share standings (referring to the BCG matrix), while remembering what the overall objective should be (to be a cash cow). They should also watch out for not only growth, but as well as declining standings and should set in place a plan to be prepared in case that happens. </w:t>
      </w:r>
      <w:r w:rsidR="00923E57">
        <w:rPr>
          <w:lang w:val="en-CA"/>
        </w:rPr>
        <w:t xml:space="preserve">Eco Guardian should also watch out for </w:t>
      </w:r>
      <w:r w:rsidR="00DF6CDD">
        <w:rPr>
          <w:lang w:val="en-CA"/>
        </w:rPr>
        <w:t xml:space="preserve">any other possible threats/competition in the industry of eco friendly products, that could furthermore have an effect on the success of the new business. </w:t>
      </w:r>
    </w:p>
    <w:p w14:paraId="1DF4F550" w14:textId="77777777" w:rsidR="00163E13" w:rsidRDefault="00163E13" w:rsidP="00CD3D4E">
      <w:pPr>
        <w:spacing w:line="360" w:lineRule="auto"/>
        <w:rPr>
          <w:lang w:val="en-CA"/>
        </w:rPr>
      </w:pPr>
    </w:p>
    <w:p w14:paraId="5973AFAA" w14:textId="77777777" w:rsidR="00163E13" w:rsidRDefault="00163E13" w:rsidP="00CD3D4E">
      <w:pPr>
        <w:spacing w:line="360" w:lineRule="auto"/>
        <w:rPr>
          <w:lang w:val="en-CA"/>
        </w:rPr>
      </w:pPr>
    </w:p>
    <w:p w14:paraId="4626F00A" w14:textId="726DAE39" w:rsidR="00163E13" w:rsidRPr="004F7863" w:rsidRDefault="00163E13" w:rsidP="004F7863">
      <w:pPr>
        <w:spacing w:line="360" w:lineRule="auto"/>
        <w:jc w:val="center"/>
        <w:rPr>
          <w:b/>
          <w:u w:val="single"/>
          <w:lang w:val="en-CA"/>
        </w:rPr>
      </w:pPr>
      <w:r w:rsidRPr="004F7863">
        <w:rPr>
          <w:b/>
          <w:u w:val="single"/>
          <w:lang w:val="en-CA"/>
        </w:rPr>
        <w:t>Question 2</w:t>
      </w:r>
    </w:p>
    <w:p w14:paraId="5ED37CF5" w14:textId="77777777" w:rsidR="00163E13" w:rsidRDefault="00163E13" w:rsidP="00CD3D4E">
      <w:pPr>
        <w:spacing w:line="360" w:lineRule="auto"/>
        <w:rPr>
          <w:lang w:val="en-CA"/>
        </w:rPr>
      </w:pPr>
    </w:p>
    <w:p w14:paraId="74C1BE22" w14:textId="72246695" w:rsidR="00163E13" w:rsidRDefault="00163E13" w:rsidP="00CD3D4E">
      <w:pPr>
        <w:spacing w:line="360" w:lineRule="auto"/>
        <w:rPr>
          <w:lang w:val="en-CA"/>
        </w:rPr>
      </w:pPr>
      <w:r>
        <w:rPr>
          <w:lang w:val="en-CA"/>
        </w:rPr>
        <w:tab/>
        <w:t xml:space="preserve">To begin with, Professor Kindra’s approach was to establish the fame of the Cohiba cigars in order to prove one of the 5 surrounding circumstances, being: “the inherent distinctiveness of the trade-marks or trade-names and the extent to which they have become known”. </w:t>
      </w:r>
      <w:r w:rsidR="00AC488F">
        <w:rPr>
          <w:lang w:val="en-CA"/>
        </w:rPr>
        <w:t xml:space="preserve">The purpose of the Kindra Affidavit was to use some television shows, movies and other media sources as evidence to prove that Cohiba cigars had made a name for themselves using the word “Cohiba”. For the purpose of this appeal, Kindra submitted evidence proving that based on his thorough research, Cohiba cigars had already set in place this brand name and that if Cuervos Rum chose to use it, it would create massive confusion with regards to each </w:t>
      </w:r>
      <w:r w:rsidR="001F46F5">
        <w:rPr>
          <w:lang w:val="en-CA"/>
        </w:rPr>
        <w:t>parties’</w:t>
      </w:r>
      <w:r w:rsidR="00AC488F">
        <w:rPr>
          <w:lang w:val="en-CA"/>
        </w:rPr>
        <w:t xml:space="preserve"> brand names. </w:t>
      </w:r>
    </w:p>
    <w:p w14:paraId="06BF87BF" w14:textId="44A1E946" w:rsidR="003625C1" w:rsidRDefault="003625C1" w:rsidP="00CD3D4E">
      <w:pPr>
        <w:spacing w:line="360" w:lineRule="auto"/>
        <w:rPr>
          <w:lang w:val="en-CA"/>
        </w:rPr>
      </w:pPr>
      <w:r>
        <w:rPr>
          <w:lang w:val="en-CA"/>
        </w:rPr>
        <w:tab/>
        <w:t xml:space="preserve">Part C, </w:t>
      </w:r>
      <w:r>
        <w:rPr>
          <w:i/>
          <w:lang w:val="en-CA"/>
        </w:rPr>
        <w:t>Affect of the New Evidence</w:t>
      </w:r>
      <w:r>
        <w:rPr>
          <w:lang w:val="en-CA"/>
        </w:rPr>
        <w:t xml:space="preserve">, in the document in which we were provided with, it says: “The new evidence demonstrates that the Cohiba mark is better known than was considered by the Board. Cohiba is a widely known brand across Canada, and is known to more than “some extent”, as the Board concluded. The new evidence established that Cohiba, as a brand, has been referenced widely in film, </w:t>
      </w:r>
      <w:r w:rsidR="00322D7E">
        <w:rPr>
          <w:lang w:val="en-CA"/>
        </w:rPr>
        <w:t>television</w:t>
      </w:r>
      <w:r>
        <w:rPr>
          <w:lang w:val="en-CA"/>
        </w:rPr>
        <w:t>, music and other media, such as print magazines distributed in the United States and Canada.” – thus, Judge Snyder</w:t>
      </w:r>
      <w:r w:rsidR="00630E36">
        <w:rPr>
          <w:lang w:val="en-CA"/>
        </w:rPr>
        <w:t xml:space="preserve"> </w:t>
      </w:r>
      <w:r>
        <w:rPr>
          <w:lang w:val="en-CA"/>
        </w:rPr>
        <w:t xml:space="preserve">agrees and has been convinced of Kindra’s approach to establishing the fame of Cohiba cigars based on his research. </w:t>
      </w:r>
    </w:p>
    <w:p w14:paraId="517A44EC" w14:textId="4BFE61E8" w:rsidR="005F7FAF" w:rsidRDefault="005F7FAF" w:rsidP="00CD3D4E">
      <w:pPr>
        <w:spacing w:line="360" w:lineRule="auto"/>
        <w:rPr>
          <w:lang w:val="en-CA"/>
        </w:rPr>
      </w:pPr>
      <w:r>
        <w:rPr>
          <w:lang w:val="en-CA"/>
        </w:rPr>
        <w:tab/>
        <w:t xml:space="preserve">Although, it should not be ignored that throughout the entire case of appeal Judge Snyder maintains a level of professionalism in regards to the Trade Mark Act of Canada. Consistently referring to the Trade Mark and it’s surrounding aspects, proves that the Judge is thoroughly consistent with the act and leads all of her deciding factors back to the main points of the act, while explaining the affects that each one has on the case. The five points of the act (can be found listed on page 16 of the case, part 31) are: </w:t>
      </w:r>
    </w:p>
    <w:p w14:paraId="45183036" w14:textId="0056FE80" w:rsidR="005F7FAF" w:rsidRDefault="005F7FAF" w:rsidP="00CD3D4E">
      <w:pPr>
        <w:pStyle w:val="ListParagraph"/>
        <w:numPr>
          <w:ilvl w:val="0"/>
          <w:numId w:val="3"/>
        </w:numPr>
        <w:spacing w:line="360" w:lineRule="auto"/>
        <w:rPr>
          <w:lang w:val="en-CA"/>
        </w:rPr>
      </w:pPr>
      <w:r>
        <w:rPr>
          <w:lang w:val="en-CA"/>
        </w:rPr>
        <w:t>Inherent distinctiveness and the extent to which they have become known;</w:t>
      </w:r>
    </w:p>
    <w:p w14:paraId="746C787B" w14:textId="76F90602" w:rsidR="005F7FAF" w:rsidRDefault="005F7FAF" w:rsidP="00CD3D4E">
      <w:pPr>
        <w:pStyle w:val="ListParagraph"/>
        <w:numPr>
          <w:ilvl w:val="0"/>
          <w:numId w:val="3"/>
        </w:numPr>
        <w:spacing w:line="360" w:lineRule="auto"/>
        <w:rPr>
          <w:lang w:val="en-CA"/>
        </w:rPr>
      </w:pPr>
      <w:r>
        <w:rPr>
          <w:lang w:val="en-CA"/>
        </w:rPr>
        <w:t>The length of time in use;</w:t>
      </w:r>
    </w:p>
    <w:p w14:paraId="201C4112" w14:textId="4765C45F" w:rsidR="005F7FAF" w:rsidRDefault="005F7FAF" w:rsidP="00CD3D4E">
      <w:pPr>
        <w:pStyle w:val="ListParagraph"/>
        <w:numPr>
          <w:ilvl w:val="0"/>
          <w:numId w:val="3"/>
        </w:numPr>
        <w:spacing w:line="360" w:lineRule="auto"/>
        <w:rPr>
          <w:lang w:val="en-CA"/>
        </w:rPr>
      </w:pPr>
      <w:r>
        <w:rPr>
          <w:lang w:val="en-CA"/>
        </w:rPr>
        <w:t>The nature of the wares;</w:t>
      </w:r>
    </w:p>
    <w:p w14:paraId="1A04DB82" w14:textId="7DC20751" w:rsidR="005F7FAF" w:rsidRDefault="005F7FAF" w:rsidP="00CD3D4E">
      <w:pPr>
        <w:pStyle w:val="ListParagraph"/>
        <w:numPr>
          <w:ilvl w:val="0"/>
          <w:numId w:val="3"/>
        </w:numPr>
        <w:spacing w:line="360" w:lineRule="auto"/>
        <w:rPr>
          <w:lang w:val="en-CA"/>
        </w:rPr>
      </w:pPr>
      <w:r>
        <w:rPr>
          <w:lang w:val="en-CA"/>
        </w:rPr>
        <w:t>The nature of the trade; and</w:t>
      </w:r>
    </w:p>
    <w:p w14:paraId="18227A7F" w14:textId="2EC2879E" w:rsidR="005F7FAF" w:rsidRDefault="005F7FAF" w:rsidP="00CD3D4E">
      <w:pPr>
        <w:pStyle w:val="ListParagraph"/>
        <w:numPr>
          <w:ilvl w:val="0"/>
          <w:numId w:val="3"/>
        </w:numPr>
        <w:spacing w:line="360" w:lineRule="auto"/>
        <w:rPr>
          <w:lang w:val="en-CA"/>
        </w:rPr>
      </w:pPr>
      <w:r>
        <w:rPr>
          <w:lang w:val="en-CA"/>
        </w:rPr>
        <w:t>The degree of resemblance.</w:t>
      </w:r>
    </w:p>
    <w:p w14:paraId="4921BFA9" w14:textId="5E3B2513" w:rsidR="005F7FAF" w:rsidRDefault="00F46DC9" w:rsidP="00CD3D4E">
      <w:pPr>
        <w:spacing w:line="360" w:lineRule="auto"/>
        <w:rPr>
          <w:lang w:val="en-CA"/>
        </w:rPr>
      </w:pPr>
      <w:r>
        <w:rPr>
          <w:lang w:val="en-CA"/>
        </w:rPr>
        <w:t>Judge Snyder takes time to point out that with this case, in particular, “the main areas of disagreement relate to: (a) the extent to which the Applicants’ marks have become known; (b) the nature of the wares and their trade; and (c) the effect of the inclusion of the word “Lazaro” to the applied-for mark.”</w:t>
      </w:r>
      <w:r w:rsidR="00F95817">
        <w:rPr>
          <w:lang w:val="en-CA"/>
        </w:rPr>
        <w:t xml:space="preserve"> I definitely agree with her decision </w:t>
      </w:r>
      <w:r w:rsidR="00E07F1A">
        <w:rPr>
          <w:lang w:val="en-CA"/>
        </w:rPr>
        <w:t>and the deciding factors that she used to lead up to it. She took a professional and clear approach and understood all factors while taking into consideration the two opposing sides.</w:t>
      </w:r>
    </w:p>
    <w:p w14:paraId="19549DEC" w14:textId="378533A6" w:rsidR="00E07F1A" w:rsidRDefault="00E07F1A" w:rsidP="00CD3D4E">
      <w:pPr>
        <w:spacing w:line="360" w:lineRule="auto"/>
        <w:rPr>
          <w:lang w:val="en-CA"/>
        </w:rPr>
      </w:pPr>
      <w:r>
        <w:rPr>
          <w:lang w:val="en-CA"/>
        </w:rPr>
        <w:tab/>
      </w:r>
      <w:r w:rsidR="00FA09F2">
        <w:rPr>
          <w:lang w:val="en-CA"/>
        </w:rPr>
        <w:t>The importance of her decision, well without sounding too forward, Judge Snyder did have the final say in regards to whether Cuervo rum could use the brand name Cohiba. She maintained the power to make this decision, which could have had a major impact on the brand identity of Cohiba cigars</w:t>
      </w:r>
      <w:r w:rsidR="00630E36">
        <w:rPr>
          <w:lang w:val="en-CA"/>
        </w:rPr>
        <w:t>. This</w:t>
      </w:r>
      <w:r w:rsidR="00FA09F2">
        <w:rPr>
          <w:lang w:val="en-CA"/>
        </w:rPr>
        <w:t xml:space="preserve"> could have furthermore had an affect on the success of the business, the awareness of the business, and just overall </w:t>
      </w:r>
      <w:r w:rsidR="00630E36">
        <w:rPr>
          <w:lang w:val="en-CA"/>
        </w:rPr>
        <w:t>the</w:t>
      </w:r>
      <w:r w:rsidR="00FA09F2">
        <w:rPr>
          <w:lang w:val="en-CA"/>
        </w:rPr>
        <w:t xml:space="preserve"> Cohiba cigars brand name. It would cause major confusion in the sense that people would not be able to just refer to it as Cohiba – but they would have to specify whether they meant Cohiba cigars or rum. It</w:t>
      </w:r>
      <w:bookmarkStart w:id="0" w:name="_GoBack"/>
      <w:bookmarkEnd w:id="0"/>
      <w:r w:rsidR="00FA09F2">
        <w:rPr>
          <w:lang w:val="en-CA"/>
        </w:rPr>
        <w:t xml:space="preserve"> was and is a smart decision in the long run, and I agree 100% with the approach she took. </w:t>
      </w:r>
    </w:p>
    <w:p w14:paraId="39B40BAD" w14:textId="77777777" w:rsidR="00F46DC9" w:rsidRPr="005F7FAF" w:rsidRDefault="00F46DC9" w:rsidP="00CD3D4E">
      <w:pPr>
        <w:spacing w:line="360" w:lineRule="auto"/>
        <w:rPr>
          <w:lang w:val="en-CA"/>
        </w:rPr>
      </w:pPr>
    </w:p>
    <w:p w14:paraId="6A730287" w14:textId="5B33774A" w:rsidR="00265BC9" w:rsidRPr="00666C2D" w:rsidRDefault="00265BC9" w:rsidP="00CD3D4E">
      <w:pPr>
        <w:spacing w:line="360" w:lineRule="auto"/>
        <w:rPr>
          <w:lang w:val="en-CA"/>
        </w:rPr>
      </w:pPr>
      <w:r>
        <w:rPr>
          <w:lang w:val="en-CA"/>
        </w:rPr>
        <w:tab/>
      </w:r>
    </w:p>
    <w:sectPr w:rsidR="00265BC9" w:rsidRPr="00666C2D" w:rsidSect="004C0A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D93DFF"/>
    <w:multiLevelType w:val="hybridMultilevel"/>
    <w:tmpl w:val="8C1A6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1978F8"/>
    <w:multiLevelType w:val="hybridMultilevel"/>
    <w:tmpl w:val="6D90BEEE"/>
    <w:lvl w:ilvl="0" w:tplc="9C74B2AE">
      <w:start w:val="66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800D1F"/>
    <w:multiLevelType w:val="hybridMultilevel"/>
    <w:tmpl w:val="65D892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BC3"/>
    <w:rsid w:val="000225C6"/>
    <w:rsid w:val="000E1ADB"/>
    <w:rsid w:val="00163E13"/>
    <w:rsid w:val="001F46F5"/>
    <w:rsid w:val="00237221"/>
    <w:rsid w:val="00265BC9"/>
    <w:rsid w:val="00322D7E"/>
    <w:rsid w:val="003625C1"/>
    <w:rsid w:val="003C594A"/>
    <w:rsid w:val="004C0AE2"/>
    <w:rsid w:val="004C6785"/>
    <w:rsid w:val="004F7863"/>
    <w:rsid w:val="00586968"/>
    <w:rsid w:val="005F7FAF"/>
    <w:rsid w:val="00630E36"/>
    <w:rsid w:val="00666C2D"/>
    <w:rsid w:val="008F6C40"/>
    <w:rsid w:val="00916151"/>
    <w:rsid w:val="00923E57"/>
    <w:rsid w:val="00A47E04"/>
    <w:rsid w:val="00AC4211"/>
    <w:rsid w:val="00AC488F"/>
    <w:rsid w:val="00B03BC3"/>
    <w:rsid w:val="00C64C0F"/>
    <w:rsid w:val="00CD3D4E"/>
    <w:rsid w:val="00DC6C64"/>
    <w:rsid w:val="00DF6CDD"/>
    <w:rsid w:val="00E01731"/>
    <w:rsid w:val="00E07F1A"/>
    <w:rsid w:val="00E54411"/>
    <w:rsid w:val="00EC5F16"/>
    <w:rsid w:val="00EE49DE"/>
    <w:rsid w:val="00F46DC9"/>
    <w:rsid w:val="00F95817"/>
    <w:rsid w:val="00FA0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5CBFEE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B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1149</Words>
  <Characters>6555</Characters>
  <Application>Microsoft Macintosh Word</Application>
  <DocSecurity>0</DocSecurity>
  <Lines>54</Lines>
  <Paragraphs>15</Paragraphs>
  <ScaleCrop>false</ScaleCrop>
  <LinksUpToDate>false</LinksUpToDate>
  <CharactersWithSpaces>7689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43</cp:revision>
  <dcterms:created xsi:type="dcterms:W3CDTF">2017-11-07T20:23:00Z</dcterms:created>
  <dcterms:modified xsi:type="dcterms:W3CDTF">2017-11-09T17:09:00Z</dcterms:modified>
</cp:coreProperties>
</file>