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7E1F" w:rsidRPr="009E0EA5" w:rsidRDefault="0030507B">
      <w:pPr>
        <w:rPr>
          <w:b/>
        </w:rPr>
      </w:pPr>
      <w:r w:rsidRPr="009E0EA5">
        <w:rPr>
          <w:b/>
        </w:rPr>
        <w:t>Chapitre 9:</w:t>
      </w:r>
      <w:r w:rsidR="00FC751D" w:rsidRPr="009E0EA5">
        <w:rPr>
          <w:b/>
        </w:rPr>
        <w:t xml:space="preserve"> Les </w:t>
      </w:r>
      <w:r w:rsidR="00FC751D" w:rsidRPr="009E0EA5">
        <w:rPr>
          <w:b/>
          <w:lang w:val="fr-CA"/>
        </w:rPr>
        <w:t>cré</w:t>
      </w:r>
      <w:r w:rsidRPr="009E0EA5">
        <w:rPr>
          <w:b/>
          <w:lang w:val="fr-CA"/>
        </w:rPr>
        <w:t>ances</w:t>
      </w:r>
    </w:p>
    <w:p w:rsidR="0030507B" w:rsidRPr="00BF4EA6" w:rsidRDefault="0030507B">
      <w:pPr>
        <w:rPr>
          <w:b/>
          <w:lang w:val="fr-CA"/>
        </w:rPr>
      </w:pPr>
      <w:r w:rsidRPr="00BF4EA6">
        <w:rPr>
          <w:b/>
          <w:lang w:val="fr-CA"/>
        </w:rPr>
        <w:t>Contexte:</w:t>
      </w:r>
    </w:p>
    <w:p w:rsidR="0030507B" w:rsidRPr="00BF4EA6" w:rsidRDefault="0030507B" w:rsidP="00BF4EA6">
      <w:pPr>
        <w:pStyle w:val="ListParagraph"/>
        <w:numPr>
          <w:ilvl w:val="0"/>
          <w:numId w:val="1"/>
        </w:numPr>
        <w:spacing w:after="0"/>
        <w:rPr>
          <w:lang w:val="fr-CA"/>
        </w:rPr>
      </w:pPr>
      <w:r w:rsidRPr="00BF4EA6">
        <w:rPr>
          <w:lang w:val="fr-CA"/>
        </w:rPr>
        <w:t xml:space="preserve">Influence des ventes </w:t>
      </w:r>
      <w:r w:rsidR="00BF4EA6" w:rsidRPr="00BF4EA6">
        <w:rPr>
          <w:lang w:val="fr-CA"/>
        </w:rPr>
        <w:t>à</w:t>
      </w:r>
      <w:r w:rsidRPr="00BF4EA6">
        <w:rPr>
          <w:lang w:val="fr-CA"/>
        </w:rPr>
        <w:t xml:space="preserve"> crédits  sur </w:t>
      </w:r>
      <w:r w:rsidR="00BF4EA6" w:rsidRPr="00BF4EA6">
        <w:rPr>
          <w:lang w:val="fr-CA"/>
        </w:rPr>
        <w:t>les chiffres</w:t>
      </w:r>
      <w:r w:rsidRPr="00BF4EA6">
        <w:rPr>
          <w:lang w:val="fr-CA"/>
        </w:rPr>
        <w:t xml:space="preserve"> d’affaires</w:t>
      </w:r>
    </w:p>
    <w:p w:rsidR="0030507B" w:rsidRPr="00BF4EA6" w:rsidRDefault="0030507B" w:rsidP="00BF4EA6">
      <w:pPr>
        <w:pStyle w:val="ListParagraph"/>
        <w:numPr>
          <w:ilvl w:val="0"/>
          <w:numId w:val="1"/>
        </w:numPr>
        <w:spacing w:after="0"/>
        <w:rPr>
          <w:lang w:val="fr-CA"/>
        </w:rPr>
      </w:pPr>
      <w:r w:rsidRPr="00BF4EA6">
        <w:rPr>
          <w:lang w:val="fr-CA"/>
        </w:rPr>
        <w:t>Synchronisation des recouvrements et des paiements</w:t>
      </w:r>
    </w:p>
    <w:p w:rsidR="00FC751D" w:rsidRPr="00BF4EA6" w:rsidRDefault="00FC751D" w:rsidP="00BF4EA6">
      <w:pPr>
        <w:pStyle w:val="ListParagraph"/>
        <w:numPr>
          <w:ilvl w:val="0"/>
          <w:numId w:val="1"/>
        </w:numPr>
        <w:spacing w:after="0"/>
        <w:rPr>
          <w:lang w:val="fr-CA"/>
        </w:rPr>
      </w:pPr>
      <w:r w:rsidRPr="00BF4EA6">
        <w:rPr>
          <w:lang w:val="fr-CA"/>
        </w:rPr>
        <w:t>Gestion des  créances, comptabilisation au moment de la vente et des périodes subséquentes</w:t>
      </w:r>
    </w:p>
    <w:p w:rsidR="00FC751D" w:rsidRDefault="00FC751D">
      <w:pPr>
        <w:rPr>
          <w:lang w:val="fr-CA"/>
        </w:rPr>
      </w:pPr>
    </w:p>
    <w:p w:rsidR="00FC751D" w:rsidRPr="00BF4EA6" w:rsidRDefault="00FC751D">
      <w:pPr>
        <w:rPr>
          <w:b/>
          <w:lang w:val="fr-CA"/>
        </w:rPr>
      </w:pPr>
      <w:r w:rsidRPr="00BF4EA6">
        <w:rPr>
          <w:b/>
          <w:lang w:val="fr-CA"/>
        </w:rPr>
        <w:t>Créances – définition</w:t>
      </w:r>
    </w:p>
    <w:p w:rsidR="00FC751D" w:rsidRDefault="00FC751D" w:rsidP="00BF4EA6">
      <w:pPr>
        <w:spacing w:after="0"/>
        <w:rPr>
          <w:lang w:val="fr-CA"/>
        </w:rPr>
      </w:pPr>
      <w:r>
        <w:rPr>
          <w:lang w:val="fr-CA"/>
        </w:rPr>
        <w:t>Droit d’exiger, a court  ou long terme, d’une autre personne(le débiteur), la remise d’une somme d’argent, de biens ou encore la prestation de services. Catégories de créances :</w:t>
      </w:r>
    </w:p>
    <w:p w:rsidR="00FC751D" w:rsidRPr="00BF4EA6" w:rsidRDefault="00FC751D" w:rsidP="00BF4EA6">
      <w:pPr>
        <w:pStyle w:val="ListParagraph"/>
        <w:numPr>
          <w:ilvl w:val="0"/>
          <w:numId w:val="2"/>
        </w:numPr>
        <w:spacing w:after="0"/>
        <w:rPr>
          <w:lang w:val="fr-CA"/>
        </w:rPr>
      </w:pPr>
      <w:r w:rsidRPr="00BF4EA6">
        <w:rPr>
          <w:lang w:val="fr-CA"/>
        </w:rPr>
        <w:t xml:space="preserve">Comptes clients </w:t>
      </w:r>
      <w:r w:rsidR="00BF4EA6" w:rsidRPr="00BF4EA6">
        <w:rPr>
          <w:lang w:val="fr-CA"/>
        </w:rPr>
        <w:t>(résultant</w:t>
      </w:r>
      <w:r w:rsidRPr="00BF4EA6">
        <w:rPr>
          <w:lang w:val="fr-CA"/>
        </w:rPr>
        <w:t xml:space="preserve"> de la vente de marchandises)</w:t>
      </w:r>
    </w:p>
    <w:p w:rsidR="00FC751D" w:rsidRPr="00BF4EA6" w:rsidRDefault="00FC751D" w:rsidP="00BF4EA6">
      <w:pPr>
        <w:pStyle w:val="ListParagraph"/>
        <w:numPr>
          <w:ilvl w:val="0"/>
          <w:numId w:val="2"/>
        </w:numPr>
        <w:spacing w:after="0"/>
        <w:rPr>
          <w:lang w:val="fr-CA"/>
        </w:rPr>
      </w:pPr>
      <w:r w:rsidRPr="00BF4EA6">
        <w:rPr>
          <w:lang w:val="fr-CA"/>
        </w:rPr>
        <w:t xml:space="preserve">Effets </w:t>
      </w:r>
      <w:r w:rsidR="00BF4EA6" w:rsidRPr="00BF4EA6">
        <w:rPr>
          <w:lang w:val="fr-CA"/>
        </w:rPr>
        <w:t>à recevoir (qui sont des traites ou des billets à ordre d’un montant déterminé)</w:t>
      </w:r>
    </w:p>
    <w:p w:rsidR="00BF4EA6" w:rsidRPr="00BF4EA6" w:rsidRDefault="00BF4EA6" w:rsidP="00BF4EA6">
      <w:pPr>
        <w:pStyle w:val="ListParagraph"/>
        <w:numPr>
          <w:ilvl w:val="0"/>
          <w:numId w:val="2"/>
        </w:numPr>
        <w:spacing w:after="0"/>
        <w:rPr>
          <w:lang w:val="fr-CA"/>
        </w:rPr>
      </w:pPr>
      <w:r w:rsidRPr="00BF4EA6">
        <w:rPr>
          <w:lang w:val="fr-CA"/>
        </w:rPr>
        <w:t>Intérêts à recevoir</w:t>
      </w:r>
    </w:p>
    <w:p w:rsidR="00BF4EA6" w:rsidRDefault="00BF4EA6" w:rsidP="00BF4EA6">
      <w:pPr>
        <w:pStyle w:val="ListParagraph"/>
        <w:numPr>
          <w:ilvl w:val="0"/>
          <w:numId w:val="2"/>
        </w:numPr>
        <w:spacing w:after="0"/>
        <w:rPr>
          <w:lang w:val="fr-CA"/>
        </w:rPr>
      </w:pPr>
      <w:r w:rsidRPr="00BF4EA6">
        <w:rPr>
          <w:lang w:val="fr-CA"/>
        </w:rPr>
        <w:t>Dividendes à recevoir (découlant de la déclaration)</w:t>
      </w:r>
    </w:p>
    <w:p w:rsidR="00BF4EA6" w:rsidRDefault="00BF4EA6" w:rsidP="00BF4EA6">
      <w:pPr>
        <w:spacing w:after="0"/>
        <w:rPr>
          <w:lang w:val="fr-CA"/>
        </w:rPr>
      </w:pPr>
    </w:p>
    <w:p w:rsidR="00BF4EA6" w:rsidRPr="00284C78" w:rsidRDefault="00BF4EA6" w:rsidP="00BF4EA6">
      <w:pPr>
        <w:spacing w:after="0"/>
        <w:rPr>
          <w:b/>
          <w:lang w:val="fr-CA"/>
        </w:rPr>
      </w:pPr>
      <w:r w:rsidRPr="00284C78">
        <w:rPr>
          <w:b/>
          <w:lang w:val="fr-CA"/>
        </w:rPr>
        <w:t xml:space="preserve">Gestions des </w:t>
      </w:r>
      <w:r w:rsidR="00D7353F" w:rsidRPr="00284C78">
        <w:rPr>
          <w:b/>
          <w:lang w:val="fr-CA"/>
        </w:rPr>
        <w:t>créances</w:t>
      </w:r>
    </w:p>
    <w:p w:rsidR="00BF4EA6" w:rsidRPr="00D7353F" w:rsidRDefault="00BF4EA6" w:rsidP="00D7353F">
      <w:pPr>
        <w:pStyle w:val="ListParagraph"/>
        <w:numPr>
          <w:ilvl w:val="0"/>
          <w:numId w:val="4"/>
        </w:numPr>
        <w:spacing w:after="0"/>
        <w:rPr>
          <w:lang w:val="fr-CA"/>
        </w:rPr>
      </w:pPr>
      <w:r w:rsidRPr="00D7353F">
        <w:rPr>
          <w:lang w:val="fr-CA"/>
        </w:rPr>
        <w:t>A l’externe</w:t>
      </w:r>
    </w:p>
    <w:p w:rsidR="00BF4EA6" w:rsidRDefault="00D7353F" w:rsidP="00BF4EA6">
      <w:pPr>
        <w:spacing w:after="0"/>
        <w:rPr>
          <w:lang w:val="fr-CA"/>
        </w:rPr>
      </w:pPr>
      <w:r>
        <w:rPr>
          <w:lang w:val="fr-CA"/>
        </w:rPr>
        <w:t>Confie</w:t>
      </w:r>
      <w:r w:rsidR="00BF4EA6">
        <w:rPr>
          <w:lang w:val="fr-CA"/>
        </w:rPr>
        <w:t xml:space="preserve"> des </w:t>
      </w:r>
      <w:r>
        <w:rPr>
          <w:lang w:val="fr-CA"/>
        </w:rPr>
        <w:t>activités</w:t>
      </w:r>
      <w:r w:rsidR="00BF4EA6">
        <w:rPr>
          <w:lang w:val="fr-CA"/>
        </w:rPr>
        <w:t xml:space="preserve"> de </w:t>
      </w:r>
      <w:r>
        <w:rPr>
          <w:lang w:val="fr-CA"/>
        </w:rPr>
        <w:t>crédits à</w:t>
      </w:r>
      <w:r w:rsidR="00BF4EA6">
        <w:rPr>
          <w:lang w:val="fr-CA"/>
        </w:rPr>
        <w:t xml:space="preserve"> des sous traitant ou </w:t>
      </w:r>
      <w:r>
        <w:rPr>
          <w:lang w:val="fr-CA"/>
        </w:rPr>
        <w:t>à</w:t>
      </w:r>
      <w:r w:rsidR="00BF4EA6">
        <w:rPr>
          <w:lang w:val="fr-CA"/>
        </w:rPr>
        <w:t xml:space="preserve"> des </w:t>
      </w:r>
      <w:r>
        <w:rPr>
          <w:lang w:val="fr-CA"/>
        </w:rPr>
        <w:t>partenaires</w:t>
      </w:r>
      <w:r w:rsidR="00BF4EA6">
        <w:rPr>
          <w:lang w:val="fr-CA"/>
        </w:rPr>
        <w:t xml:space="preserve"> en affaire</w:t>
      </w:r>
    </w:p>
    <w:p w:rsidR="00BF4EA6" w:rsidRDefault="00BF4EA6" w:rsidP="00BF4EA6">
      <w:pPr>
        <w:spacing w:after="0"/>
        <w:rPr>
          <w:lang w:val="fr-CA"/>
        </w:rPr>
      </w:pPr>
      <w:r>
        <w:rPr>
          <w:lang w:val="fr-CA"/>
        </w:rPr>
        <w:t xml:space="preserve">Ce faisant ainsi l’entreprise se </w:t>
      </w:r>
      <w:r w:rsidR="00D7353F">
        <w:rPr>
          <w:lang w:val="fr-CA"/>
        </w:rPr>
        <w:t>protège</w:t>
      </w:r>
      <w:r>
        <w:rPr>
          <w:lang w:val="fr-CA"/>
        </w:rPr>
        <w:t xml:space="preserve"> contr</w:t>
      </w:r>
      <w:r w:rsidR="00D7353F">
        <w:rPr>
          <w:lang w:val="fr-CA"/>
        </w:rPr>
        <w:t>e le risque de perdre de l’</w:t>
      </w:r>
      <w:r>
        <w:rPr>
          <w:lang w:val="fr-CA"/>
        </w:rPr>
        <w:t xml:space="preserve">argent en raison de mauvaises </w:t>
      </w:r>
      <w:r w:rsidR="00D7353F">
        <w:rPr>
          <w:lang w:val="fr-CA"/>
        </w:rPr>
        <w:t>créances</w:t>
      </w:r>
      <w:r>
        <w:rPr>
          <w:lang w:val="fr-CA"/>
        </w:rPr>
        <w:t>.</w:t>
      </w:r>
    </w:p>
    <w:p w:rsidR="00BF4EA6" w:rsidRPr="00D7353F" w:rsidRDefault="00BF4EA6" w:rsidP="00D7353F">
      <w:pPr>
        <w:pStyle w:val="ListParagraph"/>
        <w:numPr>
          <w:ilvl w:val="0"/>
          <w:numId w:val="3"/>
        </w:numPr>
        <w:spacing w:after="0"/>
        <w:rPr>
          <w:lang w:val="fr-CA"/>
        </w:rPr>
      </w:pPr>
      <w:r w:rsidRPr="00D7353F">
        <w:rPr>
          <w:lang w:val="fr-CA"/>
        </w:rPr>
        <w:t>A l’interne</w:t>
      </w:r>
    </w:p>
    <w:p w:rsidR="00BF4EA6" w:rsidRDefault="00BF4EA6" w:rsidP="00BF4EA6">
      <w:pPr>
        <w:spacing w:after="0"/>
        <w:rPr>
          <w:lang w:val="fr-CA"/>
        </w:rPr>
      </w:pPr>
      <w:r>
        <w:rPr>
          <w:lang w:val="fr-CA"/>
        </w:rPr>
        <w:t>L’entreprise assume tous les risques lies à la vente et au recouvrement.</w:t>
      </w:r>
    </w:p>
    <w:p w:rsidR="00D7353F" w:rsidRDefault="00D7353F" w:rsidP="00BF4EA6">
      <w:pPr>
        <w:spacing w:after="0"/>
        <w:rPr>
          <w:lang w:val="fr-CA"/>
        </w:rPr>
      </w:pPr>
    </w:p>
    <w:p w:rsidR="00BF4EA6" w:rsidRDefault="00D7353F" w:rsidP="00BF4EA6">
      <w:pPr>
        <w:spacing w:after="0"/>
        <w:rPr>
          <w:lang w:val="fr-CA"/>
        </w:rPr>
      </w:pPr>
      <w:r>
        <w:rPr>
          <w:lang w:val="fr-CA"/>
        </w:rPr>
        <w:t>L</w:t>
      </w:r>
      <w:r w:rsidR="00BF4EA6">
        <w:rPr>
          <w:lang w:val="fr-CA"/>
        </w:rPr>
        <w:t>a gestion des créances englobe : une politique de crédit et une politique de recouvrement.</w:t>
      </w:r>
    </w:p>
    <w:p w:rsidR="00D7353F" w:rsidRDefault="00D7353F" w:rsidP="00BF4EA6">
      <w:pPr>
        <w:spacing w:after="0"/>
        <w:rPr>
          <w:lang w:val="fr-CA"/>
        </w:rPr>
      </w:pPr>
      <w:r>
        <w:rPr>
          <w:lang w:val="fr-CA"/>
        </w:rPr>
        <w:t>La politique du crédit consiste à déterminer a qui accorder du crédit basé sur sa (capacité, crédibilité, collatéral etc.)</w:t>
      </w:r>
    </w:p>
    <w:p w:rsidR="00D7353F" w:rsidRDefault="00D7353F" w:rsidP="00BF4EA6">
      <w:pPr>
        <w:spacing w:after="0"/>
        <w:rPr>
          <w:lang w:val="fr-CA"/>
        </w:rPr>
      </w:pPr>
      <w:r>
        <w:rPr>
          <w:lang w:val="fr-CA"/>
        </w:rPr>
        <w:t>La politique de recouvrement englobe en autres (fréquence de facturation,  délai de recouvrement, établissement des responsabilités etc.)</w:t>
      </w:r>
    </w:p>
    <w:p w:rsidR="00284C78" w:rsidRDefault="00284C78" w:rsidP="00BF4EA6">
      <w:pPr>
        <w:spacing w:after="0"/>
        <w:rPr>
          <w:lang w:val="fr-CA"/>
        </w:rPr>
      </w:pPr>
      <w:r>
        <w:rPr>
          <w:lang w:val="fr-CA"/>
        </w:rPr>
        <w:t>Les creances sont généralement classées a titres de Prêt/ creances. Mais ils peuvent être aussi classés a la juste valeur par le biais des profits et des pertes ou disponible a la ventes. Ils ne pourront jamais être classés comme détenus jusqu’a échéances.</w:t>
      </w:r>
    </w:p>
    <w:p w:rsidR="00284C78" w:rsidRDefault="00284C78" w:rsidP="00BF4EA6">
      <w:pPr>
        <w:spacing w:after="0"/>
        <w:rPr>
          <w:lang w:val="fr-CA"/>
        </w:rPr>
      </w:pPr>
    </w:p>
    <w:p w:rsidR="00284C78" w:rsidRPr="00DE1CEB" w:rsidRDefault="00284C78" w:rsidP="00BF4EA6">
      <w:pPr>
        <w:spacing w:after="0"/>
        <w:rPr>
          <w:b/>
          <w:lang w:val="fr-CA"/>
        </w:rPr>
      </w:pPr>
      <w:r w:rsidRPr="00DE1CEB">
        <w:rPr>
          <w:b/>
          <w:lang w:val="fr-CA"/>
        </w:rPr>
        <w:t>La comptabilisation initiale</w:t>
      </w:r>
    </w:p>
    <w:p w:rsidR="00284C78" w:rsidRDefault="00284C78" w:rsidP="00BF4EA6">
      <w:pPr>
        <w:spacing w:after="0"/>
        <w:rPr>
          <w:lang w:val="fr-CA"/>
        </w:rPr>
      </w:pPr>
      <w:r>
        <w:rPr>
          <w:lang w:val="fr-CA"/>
        </w:rPr>
        <w:t xml:space="preserve">Selon IAS18,  une entreprise  </w:t>
      </w:r>
      <w:r w:rsidR="00FF2176">
        <w:rPr>
          <w:lang w:val="fr-CA"/>
        </w:rPr>
        <w:t>productive</w:t>
      </w:r>
      <w:r>
        <w:rPr>
          <w:lang w:val="fr-CA"/>
        </w:rPr>
        <w:t xml:space="preserve"> de </w:t>
      </w:r>
      <w:r w:rsidR="00FF2176">
        <w:rPr>
          <w:lang w:val="fr-CA"/>
        </w:rPr>
        <w:t>biens</w:t>
      </w:r>
      <w:r>
        <w:rPr>
          <w:lang w:val="fr-CA"/>
        </w:rPr>
        <w:t xml:space="preserve"> comptabilise les produits </w:t>
      </w:r>
      <w:r w:rsidR="00FF2176">
        <w:rPr>
          <w:lang w:val="fr-CA"/>
        </w:rPr>
        <w:t>quand</w:t>
      </w:r>
      <w:r>
        <w:rPr>
          <w:lang w:val="fr-CA"/>
        </w:rPr>
        <w:t xml:space="preserve"> les 5 </w:t>
      </w:r>
      <w:r w:rsidR="00FF2176">
        <w:rPr>
          <w:lang w:val="fr-CA"/>
        </w:rPr>
        <w:t>énoncé</w:t>
      </w:r>
      <w:r>
        <w:rPr>
          <w:lang w:val="fr-CA"/>
        </w:rPr>
        <w:t>es suivantes sont respectées :</w:t>
      </w:r>
    </w:p>
    <w:p w:rsidR="00284C78" w:rsidRPr="00FF2176" w:rsidRDefault="00284C78" w:rsidP="00FF2176">
      <w:pPr>
        <w:pStyle w:val="ListParagraph"/>
        <w:numPr>
          <w:ilvl w:val="0"/>
          <w:numId w:val="3"/>
        </w:numPr>
        <w:spacing w:after="0"/>
        <w:rPr>
          <w:lang w:val="fr-CA"/>
        </w:rPr>
      </w:pPr>
      <w:r w:rsidRPr="00FF2176">
        <w:rPr>
          <w:lang w:val="fr-CA"/>
        </w:rPr>
        <w:t xml:space="preserve">Elle a </w:t>
      </w:r>
      <w:r w:rsidR="00FF2176" w:rsidRPr="00FF2176">
        <w:rPr>
          <w:lang w:val="fr-CA"/>
        </w:rPr>
        <w:t>transféréà</w:t>
      </w:r>
      <w:r w:rsidRPr="00FF2176">
        <w:rPr>
          <w:lang w:val="fr-CA"/>
        </w:rPr>
        <w:t xml:space="preserve"> l’acheteur </w:t>
      </w:r>
      <w:r w:rsidR="00FF2176" w:rsidRPr="00FF2176">
        <w:rPr>
          <w:lang w:val="fr-CA"/>
        </w:rPr>
        <w:t>les risques importants inhérentsà</w:t>
      </w:r>
      <w:r w:rsidRPr="00FF2176">
        <w:rPr>
          <w:lang w:val="fr-CA"/>
        </w:rPr>
        <w:t xml:space="preserve"> la </w:t>
      </w:r>
      <w:r w:rsidR="00FF2176" w:rsidRPr="00FF2176">
        <w:rPr>
          <w:lang w:val="fr-CA"/>
        </w:rPr>
        <w:t>propriété</w:t>
      </w:r>
      <w:r w:rsidRPr="00FF2176">
        <w:rPr>
          <w:lang w:val="fr-CA"/>
        </w:rPr>
        <w:t xml:space="preserve"> des biens</w:t>
      </w:r>
    </w:p>
    <w:p w:rsidR="00284C78" w:rsidRPr="00FF2176" w:rsidRDefault="00284C78" w:rsidP="00FF2176">
      <w:pPr>
        <w:pStyle w:val="ListParagraph"/>
        <w:numPr>
          <w:ilvl w:val="0"/>
          <w:numId w:val="3"/>
        </w:numPr>
        <w:spacing w:after="0"/>
        <w:rPr>
          <w:lang w:val="fr-CA"/>
        </w:rPr>
      </w:pPr>
      <w:r w:rsidRPr="00FF2176">
        <w:rPr>
          <w:lang w:val="fr-CA"/>
        </w:rPr>
        <w:t xml:space="preserve">Elle ne continue pas </w:t>
      </w:r>
      <w:r w:rsidR="00FF2176" w:rsidRPr="00FF2176">
        <w:rPr>
          <w:lang w:val="fr-CA"/>
        </w:rPr>
        <w:t>àêtre</w:t>
      </w:r>
      <w:r w:rsidRPr="00FF2176">
        <w:rPr>
          <w:lang w:val="fr-CA"/>
        </w:rPr>
        <w:t xml:space="preserve"> impliquée ni dans </w:t>
      </w:r>
      <w:r w:rsidR="00FF2176" w:rsidRPr="00FF2176">
        <w:rPr>
          <w:lang w:val="fr-CA"/>
        </w:rPr>
        <w:t>la</w:t>
      </w:r>
      <w:r w:rsidRPr="00FF2176">
        <w:rPr>
          <w:lang w:val="fr-CA"/>
        </w:rPr>
        <w:t xml:space="preserve"> gestion</w:t>
      </w:r>
      <w:r w:rsidR="00FF2176" w:rsidRPr="00FF2176">
        <w:rPr>
          <w:lang w:val="fr-CA"/>
        </w:rPr>
        <w:t xml:space="preserve"> ni dans le contrôle effectif des biens cédés</w:t>
      </w:r>
    </w:p>
    <w:p w:rsidR="00FF2176" w:rsidRPr="00FF2176" w:rsidRDefault="00FF2176" w:rsidP="00FF2176">
      <w:pPr>
        <w:pStyle w:val="ListParagraph"/>
        <w:numPr>
          <w:ilvl w:val="0"/>
          <w:numId w:val="3"/>
        </w:numPr>
        <w:spacing w:after="0"/>
        <w:rPr>
          <w:lang w:val="fr-CA"/>
        </w:rPr>
      </w:pPr>
      <w:r w:rsidRPr="00FF2176">
        <w:rPr>
          <w:lang w:val="fr-CA"/>
        </w:rPr>
        <w:t>Elle peut évaluer de façon fiable le montant des activités ordinaires</w:t>
      </w:r>
    </w:p>
    <w:p w:rsidR="00FF2176" w:rsidRPr="00FF2176" w:rsidRDefault="00FF2176" w:rsidP="00FF2176">
      <w:pPr>
        <w:pStyle w:val="ListParagraph"/>
        <w:numPr>
          <w:ilvl w:val="0"/>
          <w:numId w:val="3"/>
        </w:numPr>
        <w:spacing w:after="0"/>
        <w:rPr>
          <w:lang w:val="fr-CA"/>
        </w:rPr>
      </w:pPr>
      <w:r w:rsidRPr="00FF2176">
        <w:rPr>
          <w:lang w:val="fr-CA"/>
        </w:rPr>
        <w:t>Il est probable que des avantages économiques associes a la transaction iront a l’entreprise</w:t>
      </w:r>
    </w:p>
    <w:p w:rsidR="00FF2176" w:rsidRDefault="00FF2176" w:rsidP="00FF2176">
      <w:pPr>
        <w:pStyle w:val="ListParagraph"/>
        <w:numPr>
          <w:ilvl w:val="0"/>
          <w:numId w:val="3"/>
        </w:numPr>
        <w:spacing w:after="0"/>
        <w:rPr>
          <w:lang w:val="fr-CA"/>
        </w:rPr>
      </w:pPr>
      <w:r w:rsidRPr="00FF2176">
        <w:rPr>
          <w:lang w:val="fr-CA"/>
        </w:rPr>
        <w:lastRenderedPageBreak/>
        <w:t>L’entreprise peut évaluer de façon fiable les couts encourus ou a encourir concernant la transaction</w:t>
      </w:r>
      <w:r>
        <w:rPr>
          <w:lang w:val="fr-CA"/>
        </w:rPr>
        <w:t>.</w:t>
      </w:r>
    </w:p>
    <w:p w:rsidR="00FD0C7E" w:rsidRDefault="00FF2176" w:rsidP="00FF2176">
      <w:pPr>
        <w:spacing w:after="0"/>
        <w:rPr>
          <w:lang w:val="fr-CA"/>
        </w:rPr>
      </w:pPr>
      <w:r>
        <w:rPr>
          <w:lang w:val="fr-CA"/>
        </w:rPr>
        <w:t>Mais dans le cas des entreprises services qui rendent des services, les produits sont généralement sur la base du pourcentage de l’avancement de</w:t>
      </w:r>
      <w:r w:rsidR="00FD0C7E">
        <w:rPr>
          <w:lang w:val="fr-CA"/>
        </w:rPr>
        <w:t>s travaux</w:t>
      </w:r>
    </w:p>
    <w:p w:rsidR="00FD0C7E" w:rsidRDefault="00FD0C7E" w:rsidP="00FF2176">
      <w:pPr>
        <w:spacing w:after="0"/>
        <w:rPr>
          <w:lang w:val="fr-CA"/>
        </w:rPr>
      </w:pPr>
    </w:p>
    <w:p w:rsidR="00FF2176" w:rsidRPr="00DE1CEB" w:rsidRDefault="00FD0C7E" w:rsidP="00FF2176">
      <w:pPr>
        <w:spacing w:after="0"/>
        <w:rPr>
          <w:b/>
          <w:lang w:val="fr-CA"/>
        </w:rPr>
      </w:pPr>
      <w:r w:rsidRPr="00DE1CEB">
        <w:rPr>
          <w:b/>
          <w:lang w:val="fr-CA"/>
        </w:rPr>
        <w:t>Montants à recouvrer</w:t>
      </w:r>
    </w:p>
    <w:p w:rsidR="00FD0C7E" w:rsidRDefault="00FD0C7E" w:rsidP="00FF2176">
      <w:pPr>
        <w:spacing w:after="0"/>
        <w:rPr>
          <w:lang w:val="fr-CA"/>
        </w:rPr>
      </w:pPr>
      <w:r>
        <w:rPr>
          <w:lang w:val="fr-CA"/>
        </w:rPr>
        <w:t xml:space="preserve">Le montant </w:t>
      </w:r>
      <w:r w:rsidR="00EE2CD9">
        <w:rPr>
          <w:lang w:val="fr-CA"/>
        </w:rPr>
        <w:t>à</w:t>
      </w:r>
      <w:r>
        <w:rPr>
          <w:lang w:val="fr-CA"/>
        </w:rPr>
        <w:t xml:space="preserve"> recouvrer est fonction </w:t>
      </w:r>
      <w:r w:rsidR="00EE2CD9">
        <w:rPr>
          <w:lang w:val="fr-CA"/>
        </w:rPr>
        <w:t>de</w:t>
      </w:r>
      <w:r>
        <w:rPr>
          <w:lang w:val="fr-CA"/>
        </w:rPr>
        <w:t>:</w:t>
      </w:r>
    </w:p>
    <w:p w:rsidR="00FD0C7E" w:rsidRPr="00AD3E22" w:rsidRDefault="00AD3E22" w:rsidP="00AD3E22">
      <w:pPr>
        <w:pStyle w:val="ListParagraph"/>
        <w:numPr>
          <w:ilvl w:val="0"/>
          <w:numId w:val="4"/>
        </w:numPr>
        <w:spacing w:after="0"/>
        <w:rPr>
          <w:lang w:val="fr-CA"/>
        </w:rPr>
      </w:pPr>
      <w:r w:rsidRPr="00AD3E22">
        <w:rPr>
          <w:lang w:val="fr-CA"/>
        </w:rPr>
        <w:t xml:space="preserve">Diminutions accordées </w:t>
      </w:r>
      <w:r w:rsidR="00FD0C7E" w:rsidRPr="00AD3E22">
        <w:rPr>
          <w:lang w:val="fr-CA"/>
        </w:rPr>
        <w:t>au moment de la vente</w:t>
      </w:r>
      <w:r w:rsidR="00EE2CD9" w:rsidRPr="00AD3E22">
        <w:rPr>
          <w:lang w:val="fr-CA"/>
        </w:rPr>
        <w:t>(les démarques</w:t>
      </w:r>
      <w:r w:rsidR="00FD0C7E" w:rsidRPr="00AD3E22">
        <w:rPr>
          <w:lang w:val="fr-CA"/>
        </w:rPr>
        <w:t>,les coupons rabais, les remises)</w:t>
      </w:r>
    </w:p>
    <w:p w:rsidR="00FD0C7E" w:rsidRPr="00AD3E22" w:rsidRDefault="00EE2CD9" w:rsidP="00AD3E22">
      <w:pPr>
        <w:pStyle w:val="ListParagraph"/>
        <w:numPr>
          <w:ilvl w:val="0"/>
          <w:numId w:val="4"/>
        </w:numPr>
        <w:spacing w:after="0"/>
        <w:rPr>
          <w:lang w:val="fr-CA"/>
        </w:rPr>
      </w:pPr>
      <w:r w:rsidRPr="00AD3E22">
        <w:rPr>
          <w:lang w:val="fr-CA"/>
        </w:rPr>
        <w:t>Diminutions</w:t>
      </w:r>
      <w:r w:rsidR="00AD3E22" w:rsidRPr="00AD3E22">
        <w:rPr>
          <w:lang w:val="fr-CA"/>
        </w:rPr>
        <w:t xml:space="preserve"> accordées </w:t>
      </w:r>
      <w:r w:rsidRPr="00AD3E22">
        <w:rPr>
          <w:lang w:val="fr-CA"/>
        </w:rPr>
        <w:t>après</w:t>
      </w:r>
      <w:r w:rsidR="00FD0C7E" w:rsidRPr="00AD3E22">
        <w:rPr>
          <w:lang w:val="fr-CA"/>
        </w:rPr>
        <w:t xml:space="preserve"> la vente</w:t>
      </w:r>
      <w:r w:rsidR="00AD3E22" w:rsidRPr="00AD3E22">
        <w:rPr>
          <w:lang w:val="fr-CA"/>
        </w:rPr>
        <w:t xml:space="preserve"> (escompte</w:t>
      </w:r>
      <w:r w:rsidRPr="00AD3E22">
        <w:rPr>
          <w:lang w:val="fr-CA"/>
        </w:rPr>
        <w:t>, les ristournes</w:t>
      </w:r>
      <w:r w:rsidR="00AD3E22" w:rsidRPr="00AD3E22">
        <w:rPr>
          <w:lang w:val="fr-CA"/>
        </w:rPr>
        <w:t>, les rendus et rabais)</w:t>
      </w:r>
    </w:p>
    <w:p w:rsidR="00AD3E22" w:rsidRDefault="00AD3E22" w:rsidP="00123686">
      <w:pPr>
        <w:pStyle w:val="ListParagraph"/>
        <w:numPr>
          <w:ilvl w:val="0"/>
          <w:numId w:val="5"/>
        </w:numPr>
        <w:spacing w:after="0"/>
        <w:rPr>
          <w:lang w:val="fr-CA"/>
        </w:rPr>
      </w:pPr>
      <w:r w:rsidRPr="00AD3E22">
        <w:rPr>
          <w:lang w:val="fr-CA"/>
        </w:rPr>
        <w:t>Dans le cas des diminutions accordées après ventes, une écriture de régularisation est recommandée, selon</w:t>
      </w:r>
      <w:r>
        <w:rPr>
          <w:lang w:val="fr-CA"/>
        </w:rPr>
        <w:t xml:space="preserve"> la notion de</w:t>
      </w:r>
      <w:r w:rsidRPr="00AD3E22">
        <w:rPr>
          <w:lang w:val="fr-CA"/>
        </w:rPr>
        <w:t xml:space="preserve"> l’importance relative, si le recouvrement est fait dans un exercice subséquent. </w:t>
      </w:r>
    </w:p>
    <w:p w:rsidR="00AD3E22" w:rsidRDefault="00AD3E22" w:rsidP="00AD3E22">
      <w:pPr>
        <w:pStyle w:val="ListParagraph"/>
        <w:spacing w:after="0"/>
        <w:rPr>
          <w:lang w:val="fr-CA"/>
        </w:rPr>
      </w:pPr>
    </w:p>
    <w:p w:rsidR="00AD3E22" w:rsidRDefault="00AD3E22" w:rsidP="00AD3E22">
      <w:pPr>
        <w:spacing w:after="0"/>
        <w:rPr>
          <w:lang w:val="fr-CA"/>
        </w:rPr>
      </w:pPr>
      <w:r>
        <w:rPr>
          <w:lang w:val="fr-CA"/>
        </w:rPr>
        <w:t>Ristourne</w:t>
      </w:r>
      <w:r w:rsidR="004B0AFB">
        <w:rPr>
          <w:lang w:val="fr-CA"/>
        </w:rPr>
        <w:t>xxxx</w:t>
      </w:r>
    </w:p>
    <w:p w:rsidR="00AD3E22" w:rsidRPr="00AD3E22" w:rsidRDefault="00AD3E22" w:rsidP="004B0AFB">
      <w:pPr>
        <w:spacing w:after="0"/>
        <w:ind w:firstLine="720"/>
        <w:rPr>
          <w:lang w:val="fr-CA"/>
        </w:rPr>
      </w:pPr>
      <w:r>
        <w:rPr>
          <w:lang w:val="fr-CA"/>
        </w:rPr>
        <w:t xml:space="preserve">Provision pour </w:t>
      </w:r>
      <w:r w:rsidR="004B0AFB">
        <w:rPr>
          <w:lang w:val="fr-CA"/>
        </w:rPr>
        <w:t>ristourne                    xxxx</w:t>
      </w:r>
    </w:p>
    <w:p w:rsidR="00AD3E22" w:rsidRDefault="004B0AFB" w:rsidP="00FF2176">
      <w:pPr>
        <w:spacing w:after="0"/>
        <w:rPr>
          <w:lang w:val="fr-CA"/>
        </w:rPr>
      </w:pPr>
      <w:r>
        <w:rPr>
          <w:lang w:val="fr-CA"/>
        </w:rPr>
        <w:t>Ristourne (compte de contrepartie du compte ventes et provision pour ristourne contrepartie du compte client)</w:t>
      </w:r>
    </w:p>
    <w:p w:rsidR="004B0AFB" w:rsidRDefault="004B0AFB" w:rsidP="004B0AFB">
      <w:pPr>
        <w:spacing w:after="0"/>
        <w:rPr>
          <w:lang w:val="fr-CA"/>
        </w:rPr>
      </w:pPr>
    </w:p>
    <w:p w:rsidR="004B0AFB" w:rsidRDefault="004B0AFB" w:rsidP="004B0AFB">
      <w:pPr>
        <w:spacing w:after="0"/>
        <w:rPr>
          <w:lang w:val="fr-CA"/>
        </w:rPr>
      </w:pPr>
      <w:r>
        <w:rPr>
          <w:lang w:val="fr-CA"/>
        </w:rPr>
        <w:t>Escompte sur ventes                                                xxxx</w:t>
      </w:r>
    </w:p>
    <w:p w:rsidR="004B0AFB" w:rsidRPr="00AD3E22" w:rsidRDefault="004B0AFB" w:rsidP="004B0AFB">
      <w:pPr>
        <w:spacing w:after="0"/>
        <w:ind w:firstLine="720"/>
        <w:rPr>
          <w:lang w:val="fr-CA"/>
        </w:rPr>
      </w:pPr>
      <w:r>
        <w:rPr>
          <w:lang w:val="fr-CA"/>
        </w:rPr>
        <w:t>Provision pour escompte</w:t>
      </w:r>
      <w:r w:rsidR="00074B34">
        <w:rPr>
          <w:lang w:val="fr-CA"/>
        </w:rPr>
        <w:tab/>
      </w:r>
      <w:r w:rsidR="00074B34">
        <w:rPr>
          <w:lang w:val="fr-CA"/>
        </w:rPr>
        <w:tab/>
      </w:r>
      <w:r>
        <w:rPr>
          <w:lang w:val="fr-CA"/>
        </w:rPr>
        <w:t>xxxx</w:t>
      </w:r>
    </w:p>
    <w:p w:rsidR="004B0AFB" w:rsidRPr="00FF2176" w:rsidRDefault="00074B34" w:rsidP="004B0AFB">
      <w:pPr>
        <w:spacing w:after="0"/>
        <w:rPr>
          <w:lang w:val="fr-CA"/>
        </w:rPr>
      </w:pPr>
      <w:r>
        <w:rPr>
          <w:lang w:val="fr-CA"/>
        </w:rPr>
        <w:t>Rabais</w:t>
      </w:r>
      <w:r w:rsidR="004B0AFB">
        <w:rPr>
          <w:lang w:val="fr-CA"/>
        </w:rPr>
        <w:t xml:space="preserve"> (compte de contrepartie du compte ventes et provision pour </w:t>
      </w:r>
      <w:r>
        <w:rPr>
          <w:lang w:val="fr-CA"/>
        </w:rPr>
        <w:t>escompte</w:t>
      </w:r>
      <w:r w:rsidR="004B0AFB">
        <w:rPr>
          <w:lang w:val="fr-CA"/>
        </w:rPr>
        <w:t xml:space="preserve"> contrepartie du compte client)</w:t>
      </w:r>
    </w:p>
    <w:p w:rsidR="00074B34" w:rsidRDefault="00074B34" w:rsidP="00FF2176">
      <w:pPr>
        <w:spacing w:after="0"/>
        <w:rPr>
          <w:lang w:val="fr-CA"/>
        </w:rPr>
      </w:pPr>
    </w:p>
    <w:p w:rsidR="00DE1CEB" w:rsidRPr="00DE1CEB" w:rsidRDefault="00DE1CEB" w:rsidP="00FF2176">
      <w:pPr>
        <w:spacing w:after="0"/>
        <w:rPr>
          <w:b/>
          <w:lang w:val="fr-CA"/>
        </w:rPr>
      </w:pPr>
      <w:r w:rsidRPr="00DE1CEB">
        <w:rPr>
          <w:b/>
          <w:lang w:val="fr-CA"/>
        </w:rPr>
        <w:t>Écritures dans le cadre des rabais</w:t>
      </w:r>
    </w:p>
    <w:p w:rsidR="004B0AFB" w:rsidRPr="00DE1CEB" w:rsidRDefault="00074B34" w:rsidP="00123686">
      <w:pPr>
        <w:pStyle w:val="ListParagraph"/>
        <w:numPr>
          <w:ilvl w:val="0"/>
          <w:numId w:val="6"/>
        </w:numPr>
        <w:spacing w:after="0"/>
        <w:rPr>
          <w:lang w:val="fr-CA"/>
        </w:rPr>
      </w:pPr>
      <w:r w:rsidRPr="00DE1CEB">
        <w:rPr>
          <w:lang w:val="fr-CA"/>
        </w:rPr>
        <w:t>A la date de clôture</w:t>
      </w:r>
    </w:p>
    <w:p w:rsidR="00074B34" w:rsidRDefault="00074B34" w:rsidP="00074B34">
      <w:pPr>
        <w:spacing w:after="0"/>
        <w:rPr>
          <w:lang w:val="fr-CA"/>
        </w:rPr>
      </w:pPr>
      <w:r>
        <w:rPr>
          <w:lang w:val="fr-CA"/>
        </w:rPr>
        <w:t>Rabais sur ventes                                                xxxx</w:t>
      </w:r>
    </w:p>
    <w:p w:rsidR="00074B34" w:rsidRPr="00AD3E22" w:rsidRDefault="00074B34" w:rsidP="00074B34">
      <w:pPr>
        <w:spacing w:after="0"/>
        <w:ind w:firstLine="720"/>
        <w:rPr>
          <w:lang w:val="fr-CA"/>
        </w:rPr>
      </w:pPr>
      <w:r>
        <w:rPr>
          <w:lang w:val="fr-CA"/>
        </w:rPr>
        <w:t>Provision pour rabais</w:t>
      </w:r>
      <w:r>
        <w:rPr>
          <w:lang w:val="fr-CA"/>
        </w:rPr>
        <w:tab/>
      </w:r>
      <w:r>
        <w:rPr>
          <w:lang w:val="fr-CA"/>
        </w:rPr>
        <w:tab/>
        <w:t>xxxx</w:t>
      </w:r>
    </w:p>
    <w:p w:rsidR="00074B34" w:rsidRDefault="00074B34" w:rsidP="00074B34">
      <w:pPr>
        <w:spacing w:after="0"/>
        <w:rPr>
          <w:lang w:val="fr-CA"/>
        </w:rPr>
      </w:pPr>
      <w:r>
        <w:rPr>
          <w:lang w:val="fr-CA"/>
        </w:rPr>
        <w:t>Rabais (compte de contrepartie du compte ventes et provision pour rabais contrepartie du compte client)</w:t>
      </w:r>
    </w:p>
    <w:p w:rsidR="00074B34" w:rsidRDefault="00074B34" w:rsidP="00074B34">
      <w:pPr>
        <w:spacing w:after="0"/>
        <w:rPr>
          <w:lang w:val="fr-CA"/>
        </w:rPr>
      </w:pPr>
    </w:p>
    <w:p w:rsidR="00074B34" w:rsidRPr="00DE1CEB" w:rsidRDefault="00074B34" w:rsidP="00123686">
      <w:pPr>
        <w:pStyle w:val="ListParagraph"/>
        <w:numPr>
          <w:ilvl w:val="0"/>
          <w:numId w:val="6"/>
        </w:numPr>
        <w:spacing w:after="0"/>
        <w:rPr>
          <w:lang w:val="fr-CA"/>
        </w:rPr>
      </w:pPr>
      <w:r w:rsidRPr="00DE1CEB">
        <w:rPr>
          <w:lang w:val="fr-CA"/>
        </w:rPr>
        <w:t>A la date du rabais</w:t>
      </w:r>
    </w:p>
    <w:p w:rsidR="00074B34" w:rsidRDefault="00074B34" w:rsidP="00074B34">
      <w:pPr>
        <w:spacing w:after="0"/>
        <w:rPr>
          <w:lang w:val="fr-CA"/>
        </w:rPr>
      </w:pPr>
      <w:r>
        <w:rPr>
          <w:lang w:val="fr-CA"/>
        </w:rPr>
        <w:t>Provision pour rabais                                                xxxx</w:t>
      </w:r>
    </w:p>
    <w:p w:rsidR="00074B34" w:rsidRDefault="00074B34" w:rsidP="00074B34">
      <w:pPr>
        <w:spacing w:after="0"/>
        <w:ind w:firstLine="720"/>
        <w:rPr>
          <w:lang w:val="fr-CA"/>
        </w:rPr>
      </w:pPr>
      <w:r>
        <w:rPr>
          <w:lang w:val="fr-CA"/>
        </w:rPr>
        <w:t xml:space="preserve">Clients           </w:t>
      </w:r>
      <w:r>
        <w:rPr>
          <w:lang w:val="fr-CA"/>
        </w:rPr>
        <w:tab/>
      </w:r>
      <w:r>
        <w:rPr>
          <w:lang w:val="fr-CA"/>
        </w:rPr>
        <w:tab/>
      </w:r>
      <w:r>
        <w:rPr>
          <w:lang w:val="fr-CA"/>
        </w:rPr>
        <w:tab/>
      </w:r>
      <w:r>
        <w:rPr>
          <w:lang w:val="fr-CA"/>
        </w:rPr>
        <w:tab/>
        <w:t>xxxx</w:t>
      </w:r>
    </w:p>
    <w:p w:rsidR="00DE1CEB" w:rsidRDefault="00DE1CEB" w:rsidP="00074B34">
      <w:pPr>
        <w:spacing w:after="0"/>
        <w:ind w:firstLine="720"/>
        <w:rPr>
          <w:lang w:val="fr-CA"/>
        </w:rPr>
      </w:pPr>
    </w:p>
    <w:p w:rsidR="00DE1CEB" w:rsidRPr="00DE1CEB" w:rsidRDefault="00DE1CEB" w:rsidP="00123686">
      <w:pPr>
        <w:pStyle w:val="ListParagraph"/>
        <w:numPr>
          <w:ilvl w:val="0"/>
          <w:numId w:val="6"/>
        </w:numPr>
        <w:spacing w:after="0"/>
        <w:rPr>
          <w:lang w:val="fr-CA"/>
        </w:rPr>
      </w:pPr>
      <w:r w:rsidRPr="00DE1CEB">
        <w:rPr>
          <w:lang w:val="fr-CA"/>
        </w:rPr>
        <w:t>A la date du retour des marchandises (si le stock n’a pas de valeur)</w:t>
      </w:r>
    </w:p>
    <w:p w:rsidR="00DE1CEB" w:rsidRDefault="00DE1CEB" w:rsidP="00DE1CEB">
      <w:pPr>
        <w:spacing w:after="0"/>
        <w:rPr>
          <w:lang w:val="fr-CA"/>
        </w:rPr>
      </w:pPr>
      <w:r>
        <w:rPr>
          <w:lang w:val="fr-CA"/>
        </w:rPr>
        <w:t>Provision pour rabais                                                xxxx</w:t>
      </w:r>
    </w:p>
    <w:p w:rsidR="00DE1CEB" w:rsidRDefault="00DE1CEB" w:rsidP="00DE1CEB">
      <w:pPr>
        <w:spacing w:after="0"/>
        <w:ind w:firstLine="720"/>
        <w:rPr>
          <w:lang w:val="fr-CA"/>
        </w:rPr>
      </w:pPr>
      <w:r>
        <w:rPr>
          <w:lang w:val="fr-CA"/>
        </w:rPr>
        <w:t xml:space="preserve">Clients           </w:t>
      </w:r>
      <w:r>
        <w:rPr>
          <w:lang w:val="fr-CA"/>
        </w:rPr>
        <w:tab/>
      </w:r>
      <w:r>
        <w:rPr>
          <w:lang w:val="fr-CA"/>
        </w:rPr>
        <w:tab/>
      </w:r>
      <w:r>
        <w:rPr>
          <w:lang w:val="fr-CA"/>
        </w:rPr>
        <w:tab/>
      </w:r>
      <w:r>
        <w:rPr>
          <w:lang w:val="fr-CA"/>
        </w:rPr>
        <w:tab/>
        <w:t>xxxx</w:t>
      </w:r>
    </w:p>
    <w:p w:rsidR="00DE1CEB" w:rsidRPr="00AD3E22" w:rsidRDefault="00DE1CEB" w:rsidP="00074B34">
      <w:pPr>
        <w:spacing w:after="0"/>
        <w:ind w:firstLine="720"/>
        <w:rPr>
          <w:lang w:val="fr-CA"/>
        </w:rPr>
      </w:pPr>
    </w:p>
    <w:p w:rsidR="00DE1CEB" w:rsidRPr="00DE1CEB" w:rsidRDefault="00DE1CEB" w:rsidP="00123686">
      <w:pPr>
        <w:pStyle w:val="ListParagraph"/>
        <w:numPr>
          <w:ilvl w:val="0"/>
          <w:numId w:val="6"/>
        </w:numPr>
        <w:spacing w:after="0"/>
        <w:rPr>
          <w:lang w:val="fr-CA"/>
        </w:rPr>
      </w:pPr>
      <w:r w:rsidRPr="00DE1CEB">
        <w:rPr>
          <w:lang w:val="fr-CA"/>
        </w:rPr>
        <w:t>A la date du retour des marchandises (si le stock a une valeur)</w:t>
      </w:r>
    </w:p>
    <w:p w:rsidR="00DE1CEB" w:rsidRDefault="00DE1CEB" w:rsidP="00DE1CEB">
      <w:pPr>
        <w:spacing w:after="0"/>
        <w:rPr>
          <w:lang w:val="fr-CA"/>
        </w:rPr>
      </w:pPr>
      <w:r>
        <w:rPr>
          <w:lang w:val="fr-CA"/>
        </w:rPr>
        <w:t>Stocks</w:t>
      </w:r>
      <w:r>
        <w:rPr>
          <w:lang w:val="fr-CA"/>
        </w:rPr>
        <w:tab/>
      </w:r>
      <w:r>
        <w:rPr>
          <w:lang w:val="fr-CA"/>
        </w:rPr>
        <w:tab/>
      </w:r>
      <w:r>
        <w:rPr>
          <w:lang w:val="fr-CA"/>
        </w:rPr>
        <w:tab/>
      </w:r>
      <w:r>
        <w:rPr>
          <w:lang w:val="fr-CA"/>
        </w:rPr>
        <w:tab/>
      </w:r>
      <w:r>
        <w:rPr>
          <w:lang w:val="fr-CA"/>
        </w:rPr>
        <w:tab/>
      </w:r>
      <w:r>
        <w:rPr>
          <w:lang w:val="fr-CA"/>
        </w:rPr>
        <w:tab/>
        <w:t>xxx</w:t>
      </w:r>
    </w:p>
    <w:p w:rsidR="00DE1CEB" w:rsidRDefault="00DE1CEB" w:rsidP="00DE1CEB">
      <w:pPr>
        <w:spacing w:after="0"/>
        <w:rPr>
          <w:lang w:val="fr-CA"/>
        </w:rPr>
      </w:pPr>
      <w:r>
        <w:rPr>
          <w:lang w:val="fr-CA"/>
        </w:rPr>
        <w:t>Provision pour rabais                                                xxxx</w:t>
      </w:r>
    </w:p>
    <w:p w:rsidR="00DE1CEB" w:rsidRDefault="00DE1CEB" w:rsidP="00DE1CEB">
      <w:pPr>
        <w:spacing w:after="0"/>
        <w:ind w:firstLine="720"/>
        <w:rPr>
          <w:lang w:val="fr-CA"/>
        </w:rPr>
      </w:pPr>
      <w:r>
        <w:rPr>
          <w:lang w:val="fr-CA"/>
        </w:rPr>
        <w:t xml:space="preserve">Clients           </w:t>
      </w:r>
      <w:r>
        <w:rPr>
          <w:lang w:val="fr-CA"/>
        </w:rPr>
        <w:tab/>
      </w:r>
      <w:r>
        <w:rPr>
          <w:lang w:val="fr-CA"/>
        </w:rPr>
        <w:tab/>
      </w:r>
      <w:r>
        <w:rPr>
          <w:lang w:val="fr-CA"/>
        </w:rPr>
        <w:tab/>
      </w:r>
      <w:r>
        <w:rPr>
          <w:lang w:val="fr-CA"/>
        </w:rPr>
        <w:tab/>
        <w:t>xxxx</w:t>
      </w:r>
    </w:p>
    <w:p w:rsidR="00074B34" w:rsidRDefault="00167E63" w:rsidP="00FF2176">
      <w:pPr>
        <w:spacing w:after="0"/>
        <w:rPr>
          <w:lang w:val="fr-CA"/>
        </w:rPr>
      </w:pPr>
      <w:r>
        <w:rPr>
          <w:lang w:val="fr-CA"/>
        </w:rPr>
        <w:lastRenderedPageBreak/>
        <w:t>La comptabilisation subséquente</w:t>
      </w:r>
    </w:p>
    <w:p w:rsidR="00167E63" w:rsidRDefault="00167E63" w:rsidP="00FF2176">
      <w:pPr>
        <w:spacing w:after="0"/>
        <w:rPr>
          <w:lang w:val="fr-CA"/>
        </w:rPr>
      </w:pPr>
      <w:r>
        <w:rPr>
          <w:lang w:val="fr-CA"/>
        </w:rPr>
        <w:t>Les creances  étant  généralement classés comme prêt/creances, sont évalués à la juste valeur à la date initiale et au cout amortit dans les périodes subséquentes.</w:t>
      </w:r>
    </w:p>
    <w:p w:rsidR="00167E63" w:rsidRDefault="00167E63" w:rsidP="00FF2176">
      <w:pPr>
        <w:spacing w:after="0"/>
        <w:rPr>
          <w:lang w:val="fr-CA"/>
        </w:rPr>
      </w:pPr>
      <w:r>
        <w:rPr>
          <w:lang w:val="fr-CA"/>
        </w:rPr>
        <w:t>Cependant vu le court délai de recouvrement des comptes clients, l’actualisation du montant à recevoir est superflue. On considère généralement que la valeur comptable initiale, égale à la juste valeur, correspond au cout amorti pendant toute la période de détention des comptes clients.</w:t>
      </w:r>
    </w:p>
    <w:p w:rsidR="00182CCB" w:rsidRDefault="00182CCB" w:rsidP="00FF2176">
      <w:pPr>
        <w:spacing w:after="0"/>
        <w:rPr>
          <w:lang w:val="fr-CA"/>
        </w:rPr>
      </w:pPr>
    </w:p>
    <w:p w:rsidR="00182CCB" w:rsidRDefault="00182CCB" w:rsidP="00FF2176">
      <w:pPr>
        <w:spacing w:after="0"/>
        <w:rPr>
          <w:b/>
          <w:lang w:val="fr-CA"/>
        </w:rPr>
      </w:pPr>
      <w:r w:rsidRPr="00182CCB">
        <w:rPr>
          <w:b/>
          <w:lang w:val="fr-CA"/>
        </w:rPr>
        <w:t>Créances douteuses et creances irrécouvrables</w:t>
      </w:r>
    </w:p>
    <w:p w:rsidR="00182CCB" w:rsidRDefault="00182CCB" w:rsidP="00FF2176">
      <w:pPr>
        <w:spacing w:after="0"/>
        <w:rPr>
          <w:b/>
          <w:lang w:val="fr-CA"/>
        </w:rPr>
      </w:pPr>
    </w:p>
    <w:p w:rsidR="00182CCB" w:rsidRDefault="00182CCB" w:rsidP="00FF2176">
      <w:pPr>
        <w:spacing w:after="0"/>
        <w:rPr>
          <w:b/>
          <w:lang w:val="fr-CA"/>
        </w:rPr>
      </w:pPr>
      <w:r>
        <w:rPr>
          <w:b/>
          <w:lang w:val="fr-CA"/>
        </w:rPr>
        <w:t>Irrécouvrabilité d’un compte client individuellement significatif</w:t>
      </w:r>
    </w:p>
    <w:p w:rsidR="00182CCB" w:rsidRDefault="00182CCB" w:rsidP="00FF2176">
      <w:pPr>
        <w:spacing w:after="0"/>
        <w:rPr>
          <w:lang w:val="fr-CA"/>
        </w:rPr>
      </w:pPr>
      <w:r w:rsidRPr="00944ADB">
        <w:rPr>
          <w:lang w:val="fr-CA"/>
        </w:rPr>
        <w:t>Par principe de la prudence, il faut s’assurer que la valeur comptable</w:t>
      </w:r>
      <w:r w:rsidR="00944ADB" w:rsidRPr="00944ADB">
        <w:rPr>
          <w:lang w:val="fr-CA"/>
        </w:rPr>
        <w:t xml:space="preserve"> des comptes client soit au moins égale</w:t>
      </w:r>
      <w:r w:rsidR="00944ADB">
        <w:rPr>
          <w:lang w:val="fr-CA"/>
        </w:rPr>
        <w:t xml:space="preserve"> à</w:t>
      </w:r>
      <w:r w:rsidR="00944ADB" w:rsidRPr="00944ADB">
        <w:rPr>
          <w:lang w:val="fr-CA"/>
        </w:rPr>
        <w:t xml:space="preserve"> leur  juste valeur.</w:t>
      </w:r>
    </w:p>
    <w:p w:rsidR="00382600" w:rsidRDefault="00382600" w:rsidP="00FF2176">
      <w:pPr>
        <w:spacing w:after="0"/>
        <w:rPr>
          <w:lang w:val="fr-CA"/>
        </w:rPr>
      </w:pPr>
    </w:p>
    <w:p w:rsidR="00944ADB" w:rsidRDefault="00944ADB" w:rsidP="00FF2176">
      <w:pPr>
        <w:spacing w:after="0"/>
        <w:rPr>
          <w:lang w:val="fr-CA"/>
        </w:rPr>
      </w:pPr>
      <w:r>
        <w:rPr>
          <w:lang w:val="fr-CA"/>
        </w:rPr>
        <w:t>Dans le cas d’indication objective de dépréciation, il faut enregistrer</w:t>
      </w:r>
      <w:r w:rsidR="00382600">
        <w:rPr>
          <w:lang w:val="fr-CA"/>
        </w:rPr>
        <w:t xml:space="preserve"> cette baisse de valeur si :</w:t>
      </w:r>
    </w:p>
    <w:p w:rsidR="00382600" w:rsidRPr="00382600" w:rsidRDefault="00382600" w:rsidP="00123686">
      <w:pPr>
        <w:pStyle w:val="ListParagraph"/>
        <w:numPr>
          <w:ilvl w:val="0"/>
          <w:numId w:val="7"/>
        </w:numPr>
        <w:spacing w:after="0"/>
        <w:rPr>
          <w:lang w:val="fr-CA"/>
        </w:rPr>
      </w:pPr>
      <w:r w:rsidRPr="00382600">
        <w:rPr>
          <w:lang w:val="fr-CA"/>
        </w:rPr>
        <w:t>Les événements en cause résultent de faits passés</w:t>
      </w:r>
      <w:r w:rsidR="00322B27">
        <w:rPr>
          <w:lang w:val="fr-CA"/>
        </w:rPr>
        <w:t xml:space="preserve"> (pas de prévision ou anticipation-indépendance des périodes)</w:t>
      </w:r>
    </w:p>
    <w:p w:rsidR="00382600" w:rsidRPr="00382600" w:rsidRDefault="00382600" w:rsidP="00123686">
      <w:pPr>
        <w:pStyle w:val="ListParagraph"/>
        <w:numPr>
          <w:ilvl w:val="0"/>
          <w:numId w:val="7"/>
        </w:numPr>
        <w:spacing w:after="0"/>
        <w:rPr>
          <w:lang w:val="fr-CA"/>
        </w:rPr>
      </w:pPr>
      <w:r w:rsidRPr="00382600">
        <w:rPr>
          <w:lang w:val="fr-CA"/>
        </w:rPr>
        <w:t xml:space="preserve">Ces événements auront des impacts sur le recouvrement des comptes </w:t>
      </w:r>
      <w:r w:rsidR="00322B27" w:rsidRPr="00382600">
        <w:rPr>
          <w:lang w:val="fr-CA"/>
        </w:rPr>
        <w:t>clients</w:t>
      </w:r>
      <w:r w:rsidR="00322B27">
        <w:rPr>
          <w:lang w:val="fr-CA"/>
        </w:rPr>
        <w:t xml:space="preserve"> (lien de cause à effet)</w:t>
      </w:r>
    </w:p>
    <w:p w:rsidR="00382600" w:rsidRPr="00382600" w:rsidRDefault="00382600" w:rsidP="00123686">
      <w:pPr>
        <w:pStyle w:val="ListParagraph"/>
        <w:numPr>
          <w:ilvl w:val="0"/>
          <w:numId w:val="7"/>
        </w:numPr>
        <w:spacing w:after="0"/>
        <w:rPr>
          <w:lang w:val="fr-CA"/>
        </w:rPr>
      </w:pPr>
      <w:r w:rsidRPr="00382600">
        <w:rPr>
          <w:lang w:val="fr-CA"/>
        </w:rPr>
        <w:t>Ces impacts peuvent être estimes de manière fiable</w:t>
      </w:r>
      <w:r w:rsidR="00322B27">
        <w:rPr>
          <w:lang w:val="fr-CA"/>
        </w:rPr>
        <w:t xml:space="preserve"> (historique de l’entreprise)</w:t>
      </w:r>
    </w:p>
    <w:p w:rsidR="00944ADB" w:rsidRDefault="00944ADB" w:rsidP="00944ADB">
      <w:pPr>
        <w:spacing w:after="0"/>
        <w:ind w:firstLine="720"/>
        <w:rPr>
          <w:lang w:val="fr-CA"/>
        </w:rPr>
      </w:pPr>
    </w:p>
    <w:p w:rsidR="00944ADB" w:rsidRDefault="00944ADB" w:rsidP="00944ADB">
      <w:pPr>
        <w:spacing w:after="0"/>
        <w:ind w:firstLine="720"/>
        <w:rPr>
          <w:lang w:val="fr-CA"/>
        </w:rPr>
      </w:pPr>
      <w:r>
        <w:rPr>
          <w:lang w:val="fr-CA"/>
        </w:rPr>
        <w:t>Dépréciation des comptes clients             xxxxxx</w:t>
      </w:r>
    </w:p>
    <w:p w:rsidR="00944ADB" w:rsidRDefault="00944ADB" w:rsidP="00944ADB">
      <w:pPr>
        <w:spacing w:after="0"/>
        <w:ind w:left="720" w:firstLine="720"/>
        <w:rPr>
          <w:lang w:val="fr-CA"/>
        </w:rPr>
      </w:pPr>
      <w:r>
        <w:rPr>
          <w:lang w:val="fr-CA"/>
        </w:rPr>
        <w:t>Provision pour dépréciations- clients                     xxxxxxx</w:t>
      </w:r>
    </w:p>
    <w:p w:rsidR="00944ADB" w:rsidRDefault="00944ADB" w:rsidP="00944ADB">
      <w:pPr>
        <w:spacing w:after="0"/>
        <w:ind w:left="720" w:firstLine="720"/>
        <w:rPr>
          <w:lang w:val="fr-CA"/>
        </w:rPr>
      </w:pPr>
    </w:p>
    <w:p w:rsidR="00944ADB" w:rsidRDefault="00944ADB" w:rsidP="00382600">
      <w:pPr>
        <w:spacing w:after="0"/>
        <w:rPr>
          <w:lang w:val="fr-CA"/>
        </w:rPr>
      </w:pPr>
      <w:r>
        <w:rPr>
          <w:lang w:val="fr-CA"/>
        </w:rPr>
        <w:t>Si  l’entreprise n’arrive pas recouvrer l’argent, le solde du compte provision doit être viré au compte clients.</w:t>
      </w:r>
    </w:p>
    <w:p w:rsidR="00382600" w:rsidRDefault="00382600" w:rsidP="00382600">
      <w:pPr>
        <w:spacing w:after="0"/>
        <w:rPr>
          <w:b/>
          <w:lang w:val="fr-CA"/>
        </w:rPr>
      </w:pPr>
    </w:p>
    <w:p w:rsidR="00382600" w:rsidRDefault="00382600" w:rsidP="00382600">
      <w:pPr>
        <w:spacing w:after="0"/>
        <w:rPr>
          <w:b/>
          <w:lang w:val="fr-CA"/>
        </w:rPr>
      </w:pPr>
      <w:r>
        <w:rPr>
          <w:b/>
          <w:lang w:val="fr-CA"/>
        </w:rPr>
        <w:t>Irrécouvrabilité d’un groupe de  comptes clients</w:t>
      </w:r>
    </w:p>
    <w:p w:rsidR="00382600" w:rsidRDefault="00322B27" w:rsidP="00322B27">
      <w:pPr>
        <w:spacing w:after="0"/>
        <w:rPr>
          <w:lang w:val="fr-CA"/>
        </w:rPr>
      </w:pPr>
      <w:r>
        <w:rPr>
          <w:lang w:val="fr-CA"/>
        </w:rPr>
        <w:t>L’utilisation du classement chronologique .le vieillissement des comptes ajoute un facteur d’incertitude quant au recouvrement.</w:t>
      </w:r>
    </w:p>
    <w:p w:rsidR="00322B27" w:rsidRDefault="00322B27" w:rsidP="00322B27">
      <w:pPr>
        <w:spacing w:after="0"/>
        <w:rPr>
          <w:lang w:val="fr-CA"/>
        </w:rPr>
      </w:pPr>
    </w:p>
    <w:p w:rsidR="00322B27" w:rsidRDefault="00322B27" w:rsidP="00322B27">
      <w:pPr>
        <w:spacing w:after="0"/>
        <w:rPr>
          <w:b/>
          <w:lang w:val="fr-CA"/>
        </w:rPr>
      </w:pPr>
      <w:r w:rsidRPr="00322B27">
        <w:rPr>
          <w:b/>
          <w:lang w:val="fr-CA"/>
        </w:rPr>
        <w:t>Les reprises de valeur</w:t>
      </w:r>
    </w:p>
    <w:p w:rsidR="00322B27" w:rsidRDefault="00322B27" w:rsidP="00322B27">
      <w:pPr>
        <w:spacing w:after="0"/>
        <w:rPr>
          <w:lang w:val="fr-CA"/>
        </w:rPr>
      </w:pPr>
      <w:r w:rsidRPr="00322B27">
        <w:rPr>
          <w:lang w:val="fr-CA"/>
        </w:rPr>
        <w:t>Les reprises de valeur constatées dans les périodes subséquentes sont comptabilisées aux résultats</w:t>
      </w:r>
      <w:r w:rsidR="00822868">
        <w:rPr>
          <w:lang w:val="fr-CA"/>
        </w:rPr>
        <w:t xml:space="preserve">. Mais cette reprise de valeur ne peut pas </w:t>
      </w:r>
      <w:r w:rsidR="00AF47A3">
        <w:rPr>
          <w:lang w:val="fr-CA"/>
        </w:rPr>
        <w:t>excéder</w:t>
      </w:r>
      <w:r w:rsidR="00822868">
        <w:rPr>
          <w:lang w:val="fr-CA"/>
        </w:rPr>
        <w:t xml:space="preserve"> la juste valeur </w:t>
      </w:r>
      <w:r w:rsidR="00AF47A3">
        <w:rPr>
          <w:lang w:val="fr-CA"/>
        </w:rPr>
        <w:t>initiale</w:t>
      </w:r>
      <w:r w:rsidR="00822868">
        <w:rPr>
          <w:lang w:val="fr-CA"/>
        </w:rPr>
        <w:t>.</w:t>
      </w:r>
      <w:r w:rsidR="00AF47A3">
        <w:rPr>
          <w:lang w:val="fr-CA"/>
        </w:rPr>
        <w:t xml:space="preserve"> Elle est généralement comptabilisée a la fin de l’exercice lors de l’ajustement du compte provision.</w:t>
      </w:r>
    </w:p>
    <w:p w:rsidR="00AF47A3" w:rsidRDefault="00AF47A3" w:rsidP="00322B27">
      <w:pPr>
        <w:spacing w:after="0"/>
        <w:rPr>
          <w:lang w:val="fr-CA"/>
        </w:rPr>
      </w:pPr>
    </w:p>
    <w:p w:rsidR="00AF47A3" w:rsidRPr="00AF47A3" w:rsidRDefault="00AF47A3" w:rsidP="00322B27">
      <w:pPr>
        <w:spacing w:after="0"/>
        <w:rPr>
          <w:b/>
          <w:lang w:val="fr-CA"/>
        </w:rPr>
      </w:pPr>
      <w:r w:rsidRPr="00AF47A3">
        <w:rPr>
          <w:b/>
          <w:lang w:val="fr-CA"/>
        </w:rPr>
        <w:t>Radiation des comptes clients</w:t>
      </w:r>
    </w:p>
    <w:p w:rsidR="00AF47A3" w:rsidRPr="00D16470" w:rsidRDefault="00AF47A3" w:rsidP="00123686">
      <w:pPr>
        <w:pStyle w:val="ListParagraph"/>
        <w:numPr>
          <w:ilvl w:val="0"/>
          <w:numId w:val="6"/>
        </w:numPr>
        <w:spacing w:after="0"/>
        <w:rPr>
          <w:lang w:val="fr-CA"/>
        </w:rPr>
      </w:pPr>
      <w:r w:rsidRPr="00D16470">
        <w:rPr>
          <w:lang w:val="fr-CA"/>
        </w:rPr>
        <w:t>Radiation directe (DT –Dépréciation des clients et CT-clients)</w:t>
      </w:r>
    </w:p>
    <w:p w:rsidR="00AF47A3" w:rsidRDefault="00AF47A3" w:rsidP="00123686">
      <w:pPr>
        <w:pStyle w:val="ListParagraph"/>
        <w:numPr>
          <w:ilvl w:val="0"/>
          <w:numId w:val="6"/>
        </w:numPr>
        <w:spacing w:after="0"/>
        <w:rPr>
          <w:lang w:val="fr-CA"/>
        </w:rPr>
      </w:pPr>
      <w:r w:rsidRPr="00D16470">
        <w:rPr>
          <w:lang w:val="fr-CA"/>
        </w:rPr>
        <w:t xml:space="preserve">Radiation fondée sur la constitution d’une provision </w:t>
      </w:r>
      <w:r w:rsidR="00D16470" w:rsidRPr="00D16470">
        <w:rPr>
          <w:lang w:val="fr-CA"/>
        </w:rPr>
        <w:t>(DT</w:t>
      </w:r>
      <w:r w:rsidRPr="00D16470">
        <w:rPr>
          <w:lang w:val="fr-CA"/>
        </w:rPr>
        <w:t xml:space="preserve">-Provision pour </w:t>
      </w:r>
      <w:r w:rsidR="00D16470" w:rsidRPr="00D16470">
        <w:rPr>
          <w:lang w:val="fr-CA"/>
        </w:rPr>
        <w:t>déprécia.. clients et CT clients)</w:t>
      </w:r>
    </w:p>
    <w:p w:rsidR="00D16470" w:rsidRDefault="00D16470" w:rsidP="00D16470">
      <w:pPr>
        <w:spacing w:after="0"/>
        <w:rPr>
          <w:b/>
          <w:lang w:val="fr-CA"/>
        </w:rPr>
      </w:pPr>
      <w:r w:rsidRPr="00D16470">
        <w:rPr>
          <w:b/>
          <w:lang w:val="fr-CA"/>
        </w:rPr>
        <w:t>Recouvrement d’un compte radié</w:t>
      </w:r>
    </w:p>
    <w:p w:rsidR="00D16470" w:rsidRPr="00D16470" w:rsidRDefault="00D16470" w:rsidP="00D16470">
      <w:pPr>
        <w:spacing w:after="0"/>
        <w:rPr>
          <w:lang w:val="fr-CA"/>
        </w:rPr>
      </w:pPr>
      <w:r>
        <w:rPr>
          <w:lang w:val="fr-CA"/>
        </w:rPr>
        <w:tab/>
      </w:r>
      <w:r w:rsidRPr="00D16470">
        <w:rPr>
          <w:lang w:val="fr-CA"/>
        </w:rPr>
        <w:t xml:space="preserve">Caisse </w:t>
      </w:r>
      <w:r>
        <w:rPr>
          <w:lang w:val="fr-CA"/>
        </w:rPr>
        <w:t>xxxxx</w:t>
      </w:r>
    </w:p>
    <w:p w:rsidR="00D16470" w:rsidRDefault="00D16470" w:rsidP="00D16470">
      <w:pPr>
        <w:spacing w:after="0"/>
        <w:ind w:left="720" w:firstLine="720"/>
        <w:rPr>
          <w:lang w:val="fr-CA"/>
        </w:rPr>
      </w:pPr>
      <w:r w:rsidRPr="00D16470">
        <w:rPr>
          <w:lang w:val="fr-CA"/>
        </w:rPr>
        <w:t>Reprise de valeur</w:t>
      </w:r>
      <w:r>
        <w:rPr>
          <w:lang w:val="fr-CA"/>
        </w:rPr>
        <w:t>xxxxx</w:t>
      </w:r>
    </w:p>
    <w:p w:rsidR="00D16470" w:rsidRDefault="00D16470" w:rsidP="00D16470">
      <w:pPr>
        <w:spacing w:after="0"/>
        <w:ind w:left="720" w:firstLine="720"/>
        <w:rPr>
          <w:lang w:val="fr-CA"/>
        </w:rPr>
      </w:pPr>
      <w:r>
        <w:rPr>
          <w:lang w:val="fr-CA"/>
        </w:rPr>
        <w:lastRenderedPageBreak/>
        <w:t>Ou</w:t>
      </w:r>
    </w:p>
    <w:p w:rsidR="00D16470" w:rsidRDefault="00D16470" w:rsidP="00D16470">
      <w:pPr>
        <w:spacing w:after="0"/>
        <w:ind w:left="720" w:firstLine="720"/>
        <w:rPr>
          <w:lang w:val="fr-CA"/>
        </w:rPr>
      </w:pPr>
      <w:r>
        <w:rPr>
          <w:lang w:val="fr-CA"/>
        </w:rPr>
        <w:t>Clients                                                                   xxxxx</w:t>
      </w:r>
    </w:p>
    <w:p w:rsidR="00D16470" w:rsidRDefault="00D16470" w:rsidP="00D16470">
      <w:pPr>
        <w:spacing w:after="0"/>
        <w:ind w:left="1440" w:firstLine="720"/>
        <w:rPr>
          <w:lang w:val="fr-CA"/>
        </w:rPr>
      </w:pPr>
      <w:r>
        <w:rPr>
          <w:lang w:val="fr-CA"/>
        </w:rPr>
        <w:t>Provision pour dépréciation client              xxxxx</w:t>
      </w:r>
    </w:p>
    <w:p w:rsidR="00D16470" w:rsidRDefault="00D16470" w:rsidP="00D16470">
      <w:pPr>
        <w:spacing w:after="0"/>
        <w:ind w:left="720" w:firstLine="720"/>
        <w:rPr>
          <w:lang w:val="fr-CA"/>
        </w:rPr>
      </w:pPr>
      <w:r>
        <w:rPr>
          <w:lang w:val="fr-CA"/>
        </w:rPr>
        <w:t>Pour reconstituer le compte</w:t>
      </w:r>
    </w:p>
    <w:p w:rsidR="00D16470" w:rsidRDefault="00D16470" w:rsidP="00D16470">
      <w:pPr>
        <w:spacing w:after="0"/>
        <w:ind w:left="720" w:firstLine="720"/>
        <w:rPr>
          <w:lang w:val="fr-CA"/>
        </w:rPr>
      </w:pPr>
    </w:p>
    <w:p w:rsidR="00D16470" w:rsidRDefault="00D16470" w:rsidP="00D16470">
      <w:pPr>
        <w:spacing w:after="0"/>
        <w:ind w:left="720" w:firstLine="720"/>
        <w:rPr>
          <w:lang w:val="fr-CA"/>
        </w:rPr>
      </w:pPr>
      <w:r>
        <w:rPr>
          <w:lang w:val="fr-CA"/>
        </w:rPr>
        <w:t>Caisse                                                                  xxxxx</w:t>
      </w:r>
    </w:p>
    <w:p w:rsidR="00D16470" w:rsidRDefault="00D16470" w:rsidP="00D16470">
      <w:pPr>
        <w:spacing w:after="0"/>
        <w:ind w:left="1440" w:firstLine="720"/>
        <w:rPr>
          <w:lang w:val="fr-CA"/>
        </w:rPr>
      </w:pPr>
      <w:r>
        <w:rPr>
          <w:lang w:val="fr-CA"/>
        </w:rPr>
        <w:t>Clients                                                               xxxx</w:t>
      </w:r>
    </w:p>
    <w:p w:rsidR="00D16470" w:rsidRDefault="00D16470" w:rsidP="00D16470">
      <w:pPr>
        <w:spacing w:after="0"/>
        <w:ind w:left="720" w:firstLine="720"/>
        <w:rPr>
          <w:lang w:val="fr-CA"/>
        </w:rPr>
      </w:pPr>
      <w:r>
        <w:rPr>
          <w:lang w:val="fr-CA"/>
        </w:rPr>
        <w:t>Pour inscrire le recouvrement</w:t>
      </w:r>
    </w:p>
    <w:p w:rsidR="00123686" w:rsidRDefault="00123686">
      <w:pPr>
        <w:rPr>
          <w:lang w:val="fr-CA"/>
        </w:rPr>
      </w:pPr>
      <w:r>
        <w:rPr>
          <w:lang w:val="fr-CA"/>
        </w:rPr>
        <w:br w:type="page"/>
      </w:r>
    </w:p>
    <w:p w:rsidR="00123686" w:rsidRDefault="00123686" w:rsidP="00123686">
      <w:pPr>
        <w:spacing w:after="0"/>
        <w:rPr>
          <w:b/>
          <w:lang w:val="fr-CA"/>
        </w:rPr>
      </w:pPr>
    </w:p>
    <w:p w:rsidR="00123686" w:rsidRDefault="00123686" w:rsidP="00123686">
      <w:pPr>
        <w:spacing w:after="0"/>
        <w:rPr>
          <w:b/>
          <w:lang w:val="fr-CA"/>
        </w:rPr>
      </w:pPr>
      <w:r w:rsidRPr="007927A4">
        <w:rPr>
          <w:b/>
          <w:lang w:val="fr-CA"/>
        </w:rPr>
        <w:t>C</w:t>
      </w:r>
      <w:r>
        <w:rPr>
          <w:b/>
          <w:lang w:val="fr-CA"/>
        </w:rPr>
        <w:t>hapitre 10: Les stocks: coû</w:t>
      </w:r>
      <w:r w:rsidRPr="007927A4">
        <w:rPr>
          <w:b/>
          <w:lang w:val="fr-CA"/>
        </w:rPr>
        <w:t>t historique et évaluation</w:t>
      </w:r>
    </w:p>
    <w:p w:rsidR="00123686" w:rsidRDefault="00123686" w:rsidP="00123686">
      <w:pPr>
        <w:spacing w:after="0"/>
        <w:rPr>
          <w:b/>
          <w:lang w:val="fr-CA"/>
        </w:rPr>
      </w:pPr>
      <w:r>
        <w:rPr>
          <w:b/>
          <w:lang w:val="fr-CA"/>
        </w:rPr>
        <w:t>(Résumé tiré du livre de base du cour et quelques extraits de IAS 2)</w:t>
      </w:r>
    </w:p>
    <w:p w:rsidR="00123686" w:rsidRDefault="00123686" w:rsidP="00123686">
      <w:pPr>
        <w:spacing w:after="0"/>
        <w:rPr>
          <w:b/>
          <w:lang w:val="fr-CA"/>
        </w:rPr>
      </w:pPr>
    </w:p>
    <w:p w:rsidR="00123686" w:rsidRPr="00507218" w:rsidRDefault="00123686" w:rsidP="00123686">
      <w:pPr>
        <w:spacing w:after="0"/>
        <w:rPr>
          <w:b/>
          <w:lang w:val="fr-CA"/>
        </w:rPr>
      </w:pPr>
      <w:r w:rsidRPr="00507218">
        <w:rPr>
          <w:b/>
          <w:lang w:val="fr-CA"/>
        </w:rPr>
        <w:t>Contexte</w:t>
      </w:r>
    </w:p>
    <w:p w:rsidR="00123686" w:rsidRDefault="00123686" w:rsidP="00123686">
      <w:pPr>
        <w:spacing w:after="0"/>
        <w:rPr>
          <w:lang w:val="fr-CA"/>
        </w:rPr>
      </w:pPr>
      <w:r w:rsidRPr="00BE7B5D">
        <w:rPr>
          <w:lang w:val="fr-CA"/>
        </w:rPr>
        <w:t>Les stocks font partie de l’actif courant d’une entreprise. Ils regroupent les articles destinés à la vente.</w:t>
      </w:r>
      <w:r>
        <w:rPr>
          <w:lang w:val="fr-CA"/>
        </w:rPr>
        <w:t xml:space="preserve"> Généralement les entreprises commerciales et industrielles génèrent leurs bénéfices par la vente des éléments inclus dans leur stock. Donc une gestion efficace du stock est requise afin de répondre à la demande des clients à tout moment.</w:t>
      </w:r>
    </w:p>
    <w:p w:rsidR="00123686" w:rsidRPr="00BE7B5D" w:rsidRDefault="00123686" w:rsidP="00123686">
      <w:pPr>
        <w:spacing w:after="0"/>
        <w:rPr>
          <w:lang w:val="fr-CA"/>
        </w:rPr>
      </w:pPr>
      <w:r>
        <w:rPr>
          <w:noProof/>
          <w:lang w:val="en-CA" w:eastAsia="en-CA"/>
        </w:rPr>
        <mc:AlternateContent>
          <mc:Choice Requires="wps">
            <w:drawing>
              <wp:anchor distT="4294967295" distB="4294967295" distL="114300" distR="114300" simplePos="0" relativeHeight="251659264" behindDoc="0" locked="0" layoutInCell="1" allowOverlap="1">
                <wp:simplePos x="0" y="0"/>
                <wp:positionH relativeFrom="column">
                  <wp:posOffset>1266825</wp:posOffset>
                </wp:positionH>
                <wp:positionV relativeFrom="paragraph">
                  <wp:posOffset>111124</wp:posOffset>
                </wp:positionV>
                <wp:extent cx="314325" cy="0"/>
                <wp:effectExtent l="0" t="76200" r="28575" b="114300"/>
                <wp:wrapNone/>
                <wp:docPr id="12"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432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64754DA1" id="_x0000_t32" coordsize="21600,21600" o:spt="32" o:oned="t" path="m,l21600,21600e" filled="f">
                <v:path arrowok="t" fillok="f" o:connecttype="none"/>
                <o:lock v:ext="edit" shapetype="t"/>
              </v:shapetype>
              <v:shape id="Straight Arrow Connector 1" o:spid="_x0000_s1026" type="#_x0000_t32" style="position:absolute;margin-left:99.75pt;margin-top:8.75pt;width:24.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" strokecolor="#4579b8 [3044]">
                <v:stroke endarrow="open"/>
                <o:lock v:ext="edit" shapetype="f"/>
              </v:shape>
            </w:pict>
          </mc:Fallback>
        </mc:AlternateContent>
      </w:r>
      <w:r>
        <w:rPr>
          <w:lang w:val="fr-CA"/>
        </w:rPr>
        <w:t>Excédant de stocks</w:t>
      </w:r>
      <w:r>
        <w:rPr>
          <w:lang w:val="fr-CA"/>
        </w:rPr>
        <w:tab/>
      </w:r>
      <w:r>
        <w:rPr>
          <w:lang w:val="fr-CA"/>
        </w:rPr>
        <w:tab/>
        <w:t>Prive l’entreprise de trésorerie qui pourrait être investis dans des actifs plus rentables</w:t>
      </w:r>
    </w:p>
    <w:p w:rsidR="00123686" w:rsidRDefault="00123686" w:rsidP="00123686">
      <w:pPr>
        <w:spacing w:after="0"/>
        <w:rPr>
          <w:b/>
          <w:lang w:val="fr-CA"/>
        </w:rPr>
      </w:pPr>
    </w:p>
    <w:p w:rsidR="00123686" w:rsidRPr="00BE7B5D" w:rsidRDefault="00123686" w:rsidP="00123686">
      <w:pPr>
        <w:spacing w:after="0"/>
        <w:rPr>
          <w:lang w:val="fr-CA"/>
        </w:rPr>
      </w:pPr>
      <w:r>
        <w:rPr>
          <w:noProof/>
          <w:lang w:val="en-CA" w:eastAsia="en-CA"/>
        </w:rPr>
        <mc:AlternateContent>
          <mc:Choice Requires="wps">
            <w:drawing>
              <wp:anchor distT="4294967295" distB="4294967295" distL="114300" distR="114300" simplePos="0" relativeHeight="251660288" behindDoc="0" locked="0" layoutInCell="1" allowOverlap="1">
                <wp:simplePos x="0" y="0"/>
                <wp:positionH relativeFrom="column">
                  <wp:posOffset>1266825</wp:posOffset>
                </wp:positionH>
                <wp:positionV relativeFrom="paragraph">
                  <wp:posOffset>111124</wp:posOffset>
                </wp:positionV>
                <wp:extent cx="314325" cy="0"/>
                <wp:effectExtent l="0" t="76200" r="28575" b="114300"/>
                <wp:wrapNone/>
                <wp:docPr id="11"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432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B5956CE" id="Straight Arrow Connector 2" o:spid="_x0000_s1026" type="#_x0000_t32" style="position:absolute;margin-left:99.75pt;margin-top:8.75pt;width:24.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" strokecolor="#4579b8 [3044]">
                <v:stroke endarrow="open"/>
                <o:lock v:ext="edit" shapetype="f"/>
              </v:shape>
            </w:pict>
          </mc:Fallback>
        </mc:AlternateContent>
      </w:r>
      <w:r>
        <w:rPr>
          <w:lang w:val="fr-CA"/>
        </w:rPr>
        <w:t>Pénurie de stocks</w:t>
      </w:r>
      <w:r>
        <w:rPr>
          <w:lang w:val="fr-CA"/>
        </w:rPr>
        <w:tab/>
      </w:r>
      <w:r>
        <w:rPr>
          <w:lang w:val="fr-CA"/>
        </w:rPr>
        <w:tab/>
        <w:t xml:space="preserve">Prive l’entreprise de vente </w:t>
      </w:r>
    </w:p>
    <w:p w:rsidR="00123686" w:rsidRDefault="00123686" w:rsidP="00123686">
      <w:pPr>
        <w:spacing w:after="0"/>
        <w:rPr>
          <w:b/>
          <w:lang w:val="fr-CA"/>
        </w:rPr>
      </w:pPr>
    </w:p>
    <w:p w:rsidR="00123686" w:rsidRDefault="00123686" w:rsidP="00123686">
      <w:pPr>
        <w:spacing w:after="0"/>
        <w:rPr>
          <w:b/>
          <w:lang w:val="fr-CA"/>
        </w:rPr>
      </w:pPr>
      <w:r>
        <w:rPr>
          <w:b/>
          <w:lang w:val="fr-CA"/>
        </w:rPr>
        <w:t>Gestion des stocks</w:t>
      </w:r>
    </w:p>
    <w:p w:rsidR="00123686" w:rsidRDefault="00123686" w:rsidP="00123686">
      <w:pPr>
        <w:spacing w:after="0"/>
        <w:rPr>
          <w:b/>
          <w:lang w:val="fr-CA"/>
        </w:rPr>
      </w:pPr>
    </w:p>
    <w:p w:rsidR="00123686" w:rsidRDefault="00123686" w:rsidP="00123686">
      <w:pPr>
        <w:spacing w:after="0"/>
        <w:rPr>
          <w:b/>
          <w:lang w:val="fr-CA"/>
        </w:rPr>
      </w:pPr>
      <w:r w:rsidRPr="00507218">
        <w:rPr>
          <w:lang w:val="fr-CA"/>
        </w:rPr>
        <w:t xml:space="preserve">Une bonne gestion des stocks est essentielle à la survie d’une entreprise </w:t>
      </w:r>
      <w:r>
        <w:rPr>
          <w:lang w:val="fr-CA"/>
        </w:rPr>
        <w:t>et requiert une bonne lecture des</w:t>
      </w:r>
      <w:r w:rsidRPr="00507218">
        <w:rPr>
          <w:lang w:val="fr-CA"/>
        </w:rPr>
        <w:t xml:space="preserve"> cycle</w:t>
      </w:r>
      <w:r>
        <w:rPr>
          <w:lang w:val="fr-CA"/>
        </w:rPr>
        <w:t>s économiques</w:t>
      </w:r>
      <w:r>
        <w:rPr>
          <w:b/>
          <w:lang w:val="fr-CA"/>
        </w:rPr>
        <w:t>.</w:t>
      </w:r>
    </w:p>
    <w:p w:rsidR="00123686" w:rsidRDefault="00123686" w:rsidP="00123686">
      <w:pPr>
        <w:spacing w:after="0"/>
        <w:rPr>
          <w:lang w:val="fr-CA"/>
        </w:rPr>
      </w:pPr>
      <w:r w:rsidRPr="0074346E">
        <w:rPr>
          <w:lang w:val="fr-CA"/>
        </w:rPr>
        <w:t>L’objectif principale de</w:t>
      </w:r>
      <w:r>
        <w:rPr>
          <w:lang w:val="fr-CA"/>
        </w:rPr>
        <w:t xml:space="preserve"> la gestion des stocks consiste</w:t>
      </w:r>
      <w:r w:rsidRPr="0074346E">
        <w:rPr>
          <w:lang w:val="fr-CA"/>
        </w:rPr>
        <w:t xml:space="preserve"> à avoir les articles au moment et à l’endroit où l’entreprise en a besoin, au </w:t>
      </w:r>
      <w:r>
        <w:rPr>
          <w:lang w:val="fr-CA"/>
        </w:rPr>
        <w:t>coût</w:t>
      </w:r>
      <w:r w:rsidRPr="0074346E">
        <w:rPr>
          <w:lang w:val="fr-CA"/>
        </w:rPr>
        <w:t xml:space="preserve"> le plus faible possible.</w:t>
      </w:r>
    </w:p>
    <w:p w:rsidR="00123686" w:rsidRDefault="00123686" w:rsidP="00123686">
      <w:pPr>
        <w:spacing w:after="0"/>
        <w:rPr>
          <w:lang w:val="fr-CA"/>
        </w:rPr>
      </w:pPr>
      <w:r>
        <w:rPr>
          <w:noProof/>
          <w:lang w:val="en-CA" w:eastAsia="en-CA"/>
        </w:rPr>
        <mc:AlternateContent>
          <mc:Choice Requires="wps">
            <w:drawing>
              <wp:anchor distT="4294967295" distB="4294967295" distL="114300" distR="114300" simplePos="0" relativeHeight="251661312" behindDoc="0" locked="0" layoutInCell="1" allowOverlap="1">
                <wp:simplePos x="0" y="0"/>
                <wp:positionH relativeFrom="column">
                  <wp:posOffset>1057275</wp:posOffset>
                </wp:positionH>
                <wp:positionV relativeFrom="paragraph">
                  <wp:posOffset>104774</wp:posOffset>
                </wp:positionV>
                <wp:extent cx="257175" cy="0"/>
                <wp:effectExtent l="0" t="76200" r="28575" b="114300"/>
                <wp:wrapNone/>
                <wp:docPr id="10"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717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AA38C7D" id="Straight Arrow Connector 3" o:spid="_x0000_s1026" type="#_x0000_t32" style="position:absolute;margin-left:83.25pt;margin-top:8.25pt;width:20.2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" strokecolor="#4579b8 [3044]">
                <v:stroke endarrow="open"/>
                <o:lock v:ext="edit" shapetype="f"/>
              </v:shape>
            </w:pict>
          </mc:Fallback>
        </mc:AlternateContent>
      </w:r>
      <w:r>
        <w:rPr>
          <w:lang w:val="fr-CA"/>
        </w:rPr>
        <w:t>Stocks trop élevé</w:t>
      </w:r>
      <w:r>
        <w:rPr>
          <w:lang w:val="fr-CA"/>
        </w:rPr>
        <w:tab/>
      </w:r>
      <w:r>
        <w:rPr>
          <w:lang w:val="fr-CA"/>
        </w:rPr>
        <w:tab/>
        <w:t>les coûts d’entreposage sont inutilement trop élevés</w:t>
      </w:r>
    </w:p>
    <w:p w:rsidR="00123686" w:rsidRDefault="00123686" w:rsidP="00123686">
      <w:pPr>
        <w:spacing w:after="0"/>
        <w:rPr>
          <w:lang w:val="fr-CA"/>
        </w:rPr>
      </w:pPr>
      <w:r>
        <w:rPr>
          <w:noProof/>
          <w:lang w:val="en-CA" w:eastAsia="en-CA"/>
        </w:rPr>
        <mc:AlternateContent>
          <mc:Choice Requires="wps">
            <w:drawing>
              <wp:anchor distT="4294967295" distB="4294967295" distL="114300" distR="114300" simplePos="0" relativeHeight="251662336" behindDoc="0" locked="0" layoutInCell="1" allowOverlap="1">
                <wp:simplePos x="0" y="0"/>
                <wp:positionH relativeFrom="column">
                  <wp:posOffset>1104900</wp:posOffset>
                </wp:positionH>
                <wp:positionV relativeFrom="paragraph">
                  <wp:posOffset>92074</wp:posOffset>
                </wp:positionV>
                <wp:extent cx="257175" cy="0"/>
                <wp:effectExtent l="0" t="76200" r="28575" b="114300"/>
                <wp:wrapNone/>
                <wp:docPr id="9"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5717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shape w14:anchorId="54EC4A1A" id="Straight Arrow Connector 4" o:spid="_x0000_s1026" type="#_x0000_t32" style="position:absolute;margin-left:87pt;margin-top:7.25pt;width:20.25pt;height:0;flip:y;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" strokecolor="#4579b8 [3044]">
                <v:stroke endarrow="open"/>
                <o:lock v:ext="edit" shapetype="f"/>
              </v:shape>
            </w:pict>
          </mc:Fallback>
        </mc:AlternateContent>
      </w:r>
      <w:r>
        <w:rPr>
          <w:lang w:val="fr-CA"/>
        </w:rPr>
        <w:t>Stocks trop faible</w:t>
      </w:r>
      <w:r>
        <w:rPr>
          <w:lang w:val="fr-CA"/>
        </w:rPr>
        <w:tab/>
      </w:r>
      <w:r>
        <w:rPr>
          <w:lang w:val="fr-CA"/>
        </w:rPr>
        <w:tab/>
        <w:t>les coûts entreposage sont faibles mais les coûts de rupture de stocks sont importants (manque à gagner sur les ventes perdues, les coûts supplémentaires des réapprovisionnements effectués à la hâte, les coûts liés au ralentissement de l’activité).</w:t>
      </w:r>
    </w:p>
    <w:p w:rsidR="00123686" w:rsidRDefault="00123686" w:rsidP="00123686">
      <w:pPr>
        <w:spacing w:after="0"/>
        <w:rPr>
          <w:lang w:val="fr-CA"/>
        </w:rPr>
      </w:pPr>
    </w:p>
    <w:p w:rsidR="00123686" w:rsidRDefault="00123686" w:rsidP="00123686">
      <w:pPr>
        <w:spacing w:after="0"/>
        <w:rPr>
          <w:lang w:val="fr-CA"/>
        </w:rPr>
      </w:pPr>
      <w:r>
        <w:rPr>
          <w:lang w:val="fr-CA"/>
        </w:rPr>
        <w:t xml:space="preserve">Donc il s’agit de faire l’équilibre entre les coûts d’entreposage et les coûts de rupture. De plus il faut mettre en place un système de mesures de protection des stocks. </w:t>
      </w:r>
    </w:p>
    <w:p w:rsidR="00123686" w:rsidRDefault="00123686" w:rsidP="00123686">
      <w:pPr>
        <w:spacing w:after="0"/>
        <w:rPr>
          <w:lang w:val="fr-CA"/>
        </w:rPr>
      </w:pPr>
    </w:p>
    <w:p w:rsidR="00123686" w:rsidRDefault="00123686" w:rsidP="00123686">
      <w:pPr>
        <w:spacing w:after="0"/>
        <w:rPr>
          <w:lang w:val="fr-CA"/>
        </w:rPr>
      </w:pPr>
      <w:r>
        <w:rPr>
          <w:lang w:val="fr-CA"/>
        </w:rPr>
        <w:t>Le système comptable relatif aux stocks fournit des informations utiles :</w:t>
      </w:r>
    </w:p>
    <w:p w:rsidR="00123686" w:rsidRPr="00E45CDF" w:rsidRDefault="00123686" w:rsidP="00123686">
      <w:pPr>
        <w:pStyle w:val="ListParagraph"/>
        <w:numPr>
          <w:ilvl w:val="0"/>
          <w:numId w:val="8"/>
        </w:numPr>
        <w:spacing w:after="0" w:line="240" w:lineRule="auto"/>
        <w:rPr>
          <w:lang w:val="fr-CA"/>
        </w:rPr>
      </w:pPr>
      <w:r w:rsidRPr="00E45CDF">
        <w:rPr>
          <w:lang w:val="fr-CA"/>
        </w:rPr>
        <w:t>Sur les décisions concernant l’approvisionnement et le niveau optimal des stocks</w:t>
      </w:r>
    </w:p>
    <w:p w:rsidR="00123686" w:rsidRPr="00E45CDF" w:rsidRDefault="00123686" w:rsidP="00123686">
      <w:pPr>
        <w:pStyle w:val="ListParagraph"/>
        <w:numPr>
          <w:ilvl w:val="0"/>
          <w:numId w:val="8"/>
        </w:numPr>
        <w:spacing w:after="0" w:line="240" w:lineRule="auto"/>
        <w:rPr>
          <w:lang w:val="fr-CA"/>
        </w:rPr>
      </w:pPr>
      <w:r w:rsidRPr="00E45CDF">
        <w:rPr>
          <w:lang w:val="fr-CA"/>
        </w:rPr>
        <w:t>Certains ratios important (rotation des stocks par exemple)</w:t>
      </w:r>
    </w:p>
    <w:p w:rsidR="00123686" w:rsidRDefault="00123686" w:rsidP="00123686">
      <w:pPr>
        <w:pStyle w:val="ListParagraph"/>
        <w:numPr>
          <w:ilvl w:val="0"/>
          <w:numId w:val="8"/>
        </w:numPr>
        <w:spacing w:after="0" w:line="240" w:lineRule="auto"/>
        <w:rPr>
          <w:lang w:val="fr-CA"/>
        </w:rPr>
      </w:pPr>
      <w:r w:rsidRPr="00E45CDF">
        <w:rPr>
          <w:lang w:val="fr-CA"/>
        </w:rPr>
        <w:t>Les chiffres relatifs aux stocks pour fins de présentation aux états financiers</w:t>
      </w:r>
    </w:p>
    <w:p w:rsidR="00123686" w:rsidRDefault="00123686" w:rsidP="00123686">
      <w:pPr>
        <w:spacing w:after="0"/>
        <w:rPr>
          <w:lang w:val="fr-CA"/>
        </w:rPr>
      </w:pPr>
    </w:p>
    <w:p w:rsidR="00123686" w:rsidRPr="0028249D" w:rsidRDefault="00123686" w:rsidP="00123686">
      <w:pPr>
        <w:spacing w:after="0"/>
        <w:rPr>
          <w:b/>
          <w:lang w:val="fr-CA"/>
        </w:rPr>
      </w:pPr>
      <w:r w:rsidRPr="0028249D">
        <w:rPr>
          <w:b/>
          <w:lang w:val="fr-CA"/>
        </w:rPr>
        <w:t>La nature des stocks</w:t>
      </w:r>
    </w:p>
    <w:p w:rsidR="00123686" w:rsidRDefault="00123686" w:rsidP="00123686">
      <w:pPr>
        <w:spacing w:after="0"/>
        <w:rPr>
          <w:lang w:val="fr-CA"/>
        </w:rPr>
      </w:pPr>
      <w:r>
        <w:rPr>
          <w:lang w:val="fr-CA"/>
        </w:rPr>
        <w:t>Les stocks se définissent en fonction de leur utilisation et non en fonction de leurs caractéristiques. Un bien classé comme stock :</w:t>
      </w:r>
    </w:p>
    <w:p w:rsidR="00123686" w:rsidRPr="00F30E35" w:rsidRDefault="00123686" w:rsidP="00123686">
      <w:pPr>
        <w:pStyle w:val="ListParagraph"/>
        <w:numPr>
          <w:ilvl w:val="0"/>
          <w:numId w:val="9"/>
        </w:numPr>
        <w:spacing w:after="0" w:line="240" w:lineRule="auto"/>
        <w:rPr>
          <w:lang w:val="fr-CA"/>
        </w:rPr>
      </w:pPr>
      <w:r w:rsidRPr="00F30E35">
        <w:rPr>
          <w:lang w:val="fr-CA"/>
        </w:rPr>
        <w:t>S</w:t>
      </w:r>
      <w:r>
        <w:rPr>
          <w:lang w:val="fr-CA"/>
        </w:rPr>
        <w:t xml:space="preserve">’il est destiné à </w:t>
      </w:r>
      <w:r w:rsidRPr="00F30E35">
        <w:rPr>
          <w:lang w:val="fr-CA"/>
        </w:rPr>
        <w:t>l</w:t>
      </w:r>
      <w:r>
        <w:rPr>
          <w:lang w:val="fr-CA"/>
        </w:rPr>
        <w:t>a</w:t>
      </w:r>
      <w:r w:rsidRPr="00F30E35">
        <w:rPr>
          <w:lang w:val="fr-CA"/>
        </w:rPr>
        <w:t xml:space="preserve"> vente dans le cours normal des affaires</w:t>
      </w:r>
    </w:p>
    <w:p w:rsidR="00123686" w:rsidRDefault="00123686" w:rsidP="00123686">
      <w:pPr>
        <w:pStyle w:val="ListParagraph"/>
        <w:numPr>
          <w:ilvl w:val="0"/>
          <w:numId w:val="9"/>
        </w:numPr>
        <w:spacing w:after="0" w:line="240" w:lineRule="auto"/>
        <w:rPr>
          <w:lang w:val="fr-CA"/>
        </w:rPr>
      </w:pPr>
      <w:r w:rsidRPr="00F30E35">
        <w:rPr>
          <w:lang w:val="fr-CA"/>
        </w:rPr>
        <w:t xml:space="preserve">S’il  </w:t>
      </w:r>
      <w:r>
        <w:rPr>
          <w:lang w:val="fr-CA"/>
        </w:rPr>
        <w:t xml:space="preserve">est </w:t>
      </w:r>
      <w:r w:rsidRPr="00F30E35">
        <w:rPr>
          <w:lang w:val="fr-CA"/>
        </w:rPr>
        <w:t>consommé dans le processus de production ou de prestation de services</w:t>
      </w:r>
    </w:p>
    <w:p w:rsidR="00123686" w:rsidRDefault="00123686" w:rsidP="00123686">
      <w:pPr>
        <w:pStyle w:val="ListParagraph"/>
        <w:spacing w:after="0"/>
        <w:rPr>
          <w:lang w:val="fr-CA"/>
        </w:rPr>
      </w:pPr>
      <w:r>
        <w:rPr>
          <w:lang w:val="fr-CA"/>
        </w:rPr>
        <w:t>(voir les caractéristiques d’un actif)</w:t>
      </w:r>
    </w:p>
    <w:p w:rsidR="00123686" w:rsidRDefault="00123686" w:rsidP="00123686">
      <w:pPr>
        <w:pStyle w:val="ListParagraph"/>
        <w:spacing w:after="0"/>
        <w:rPr>
          <w:lang w:val="fr-CA"/>
        </w:rPr>
      </w:pPr>
    </w:p>
    <w:p w:rsidR="00123686" w:rsidRPr="00650C93" w:rsidRDefault="00123686" w:rsidP="00123686">
      <w:pPr>
        <w:spacing w:after="0"/>
        <w:rPr>
          <w:lang w:val="fr-CA"/>
        </w:rPr>
      </w:pPr>
      <w:r w:rsidRPr="00650C93">
        <w:rPr>
          <w:lang w:val="fr-CA"/>
        </w:rPr>
        <w:t>Un stock se diffère d’une immobilisation car il entraine des opérations répétitives contrairement aux immobilisations (opérations ponctuelles).</w:t>
      </w:r>
    </w:p>
    <w:p w:rsidR="00123686" w:rsidRDefault="00123686" w:rsidP="00123686">
      <w:pPr>
        <w:pStyle w:val="ListParagraph"/>
        <w:spacing w:after="0"/>
        <w:rPr>
          <w:lang w:val="fr-CA"/>
        </w:rPr>
      </w:pPr>
    </w:p>
    <w:p w:rsidR="00123686" w:rsidRDefault="00123686" w:rsidP="00123686">
      <w:pPr>
        <w:spacing w:after="0"/>
        <w:rPr>
          <w:lang w:val="fr-CA"/>
        </w:rPr>
      </w:pPr>
      <w:r>
        <w:rPr>
          <w:lang w:val="fr-CA"/>
        </w:rPr>
        <w:t>A comparer (stocks entreprises commerciales et stocks entreprises industrielles).</w:t>
      </w:r>
    </w:p>
    <w:p w:rsidR="00123686" w:rsidRDefault="00123686" w:rsidP="00123686">
      <w:pPr>
        <w:spacing w:after="0"/>
        <w:rPr>
          <w:lang w:val="fr-CA"/>
        </w:rPr>
      </w:pPr>
    </w:p>
    <w:p w:rsidR="00123686" w:rsidRDefault="00123686" w:rsidP="00123686">
      <w:pPr>
        <w:spacing w:after="0"/>
        <w:rPr>
          <w:b/>
          <w:lang w:val="fr-CA"/>
        </w:rPr>
      </w:pPr>
      <w:r>
        <w:rPr>
          <w:b/>
          <w:lang w:val="fr-CA"/>
        </w:rPr>
        <w:t>Les systèmes d’inventaires</w:t>
      </w:r>
    </w:p>
    <w:p w:rsidR="00123686" w:rsidRDefault="00123686" w:rsidP="00123686">
      <w:pPr>
        <w:spacing w:after="0"/>
        <w:rPr>
          <w:lang w:val="fr-CA"/>
        </w:rPr>
      </w:pPr>
      <w:r w:rsidRPr="0028249D">
        <w:rPr>
          <w:lang w:val="fr-CA"/>
        </w:rPr>
        <w:t>Un système d’inventaire se définit comme une méthode pour comptabiliser les stocks d’une entreprise.</w:t>
      </w:r>
    </w:p>
    <w:p w:rsidR="00123686" w:rsidRDefault="00123686" w:rsidP="00123686">
      <w:pPr>
        <w:spacing w:after="0"/>
        <w:rPr>
          <w:b/>
          <w:lang w:val="fr-CA"/>
        </w:rPr>
      </w:pPr>
    </w:p>
    <w:p w:rsidR="00123686" w:rsidRPr="002F3781" w:rsidRDefault="00123686" w:rsidP="00123686">
      <w:pPr>
        <w:spacing w:after="0"/>
        <w:rPr>
          <w:lang w:val="fr-CA"/>
        </w:rPr>
      </w:pPr>
      <w:r w:rsidRPr="002F3781">
        <w:rPr>
          <w:lang w:val="fr-CA"/>
        </w:rPr>
        <w:t>Inventaire périodique </w:t>
      </w:r>
    </w:p>
    <w:p w:rsidR="00123686" w:rsidRDefault="00123686" w:rsidP="00123686">
      <w:pPr>
        <w:pStyle w:val="ListParagraph"/>
        <w:numPr>
          <w:ilvl w:val="0"/>
          <w:numId w:val="10"/>
        </w:numPr>
        <w:spacing w:after="0" w:line="240" w:lineRule="auto"/>
        <w:rPr>
          <w:lang w:val="fr-CA"/>
        </w:rPr>
      </w:pPr>
      <w:r w:rsidRPr="002F3781">
        <w:rPr>
          <w:lang w:val="fr-CA"/>
        </w:rPr>
        <w:t xml:space="preserve">le </w:t>
      </w:r>
      <w:r>
        <w:rPr>
          <w:lang w:val="fr-CA"/>
        </w:rPr>
        <w:t>coût</w:t>
      </w:r>
      <w:r w:rsidRPr="002F3781">
        <w:rPr>
          <w:lang w:val="fr-CA"/>
        </w:rPr>
        <w:t xml:space="preserve"> des articles achetés destinés à la vente est inscrit dans un compte de charges, soit le compte ‘’ Achats’’</w:t>
      </w:r>
      <w:r>
        <w:rPr>
          <w:lang w:val="fr-CA"/>
        </w:rPr>
        <w:t>.</w:t>
      </w:r>
    </w:p>
    <w:p w:rsidR="00123686" w:rsidRDefault="00123686" w:rsidP="00123686">
      <w:pPr>
        <w:pStyle w:val="ListParagraph"/>
        <w:numPr>
          <w:ilvl w:val="0"/>
          <w:numId w:val="10"/>
        </w:numPr>
        <w:spacing w:after="0" w:line="240" w:lineRule="auto"/>
        <w:rPr>
          <w:lang w:val="fr-CA"/>
        </w:rPr>
      </w:pPr>
      <w:r>
        <w:rPr>
          <w:lang w:val="fr-CA"/>
        </w:rPr>
        <w:t>Lors de la vente seulement le produit est comptabilisé (donc pas de diminution du stock)</w:t>
      </w:r>
    </w:p>
    <w:p w:rsidR="00123686" w:rsidRDefault="00123686" w:rsidP="00123686">
      <w:pPr>
        <w:pStyle w:val="ListParagraph"/>
        <w:numPr>
          <w:ilvl w:val="0"/>
          <w:numId w:val="10"/>
        </w:numPr>
        <w:spacing w:after="0" w:line="240" w:lineRule="auto"/>
        <w:rPr>
          <w:lang w:val="fr-CA"/>
        </w:rPr>
      </w:pPr>
      <w:r>
        <w:rPr>
          <w:lang w:val="fr-CA"/>
        </w:rPr>
        <w:t>Le compte stock reflète tout le long de l’exercice  le coût des marchandises détenues en début d’exercice.</w:t>
      </w:r>
    </w:p>
    <w:p w:rsidR="00123686" w:rsidRDefault="00123686" w:rsidP="00123686">
      <w:pPr>
        <w:pStyle w:val="ListParagraph"/>
        <w:numPr>
          <w:ilvl w:val="0"/>
          <w:numId w:val="10"/>
        </w:numPr>
        <w:spacing w:after="0" w:line="240" w:lineRule="auto"/>
        <w:rPr>
          <w:lang w:val="fr-CA"/>
        </w:rPr>
      </w:pPr>
      <w:r>
        <w:rPr>
          <w:lang w:val="fr-CA"/>
        </w:rPr>
        <w:t>Le coût du stock en main est déterminé à la suite d’un inventaire matériel et en rattachant a chaque unité un coût d’acquisition.</w:t>
      </w:r>
    </w:p>
    <w:p w:rsidR="00123686" w:rsidRDefault="00123686" w:rsidP="00123686">
      <w:pPr>
        <w:pStyle w:val="ListParagraph"/>
        <w:numPr>
          <w:ilvl w:val="0"/>
          <w:numId w:val="10"/>
        </w:numPr>
        <w:spacing w:after="0" w:line="240" w:lineRule="auto"/>
        <w:rPr>
          <w:lang w:val="fr-CA"/>
        </w:rPr>
      </w:pPr>
      <w:r>
        <w:rPr>
          <w:lang w:val="fr-CA"/>
        </w:rPr>
        <w:t>La différence entre le coût des marchandises destinées à la vente et le coût des marchandises en main représente, le coût des ventes de la période.</w:t>
      </w:r>
    </w:p>
    <w:p w:rsidR="00123686" w:rsidRDefault="00123686" w:rsidP="00123686">
      <w:pPr>
        <w:pStyle w:val="ListParagraph"/>
        <w:numPr>
          <w:ilvl w:val="0"/>
          <w:numId w:val="10"/>
        </w:numPr>
        <w:spacing w:after="0" w:line="240" w:lineRule="auto"/>
        <w:rPr>
          <w:lang w:val="fr-CA"/>
        </w:rPr>
      </w:pPr>
      <w:r>
        <w:rPr>
          <w:lang w:val="fr-CA"/>
        </w:rPr>
        <w:t>Le système donne peu d’information pour la gestion du stock.</w:t>
      </w:r>
    </w:p>
    <w:p w:rsidR="00123686" w:rsidRDefault="00123686" w:rsidP="00123686">
      <w:pPr>
        <w:pStyle w:val="ListParagraph"/>
        <w:numPr>
          <w:ilvl w:val="0"/>
          <w:numId w:val="10"/>
        </w:numPr>
        <w:spacing w:after="0" w:line="240" w:lineRule="auto"/>
        <w:rPr>
          <w:lang w:val="fr-CA"/>
        </w:rPr>
      </w:pPr>
      <w:r>
        <w:rPr>
          <w:lang w:val="fr-CA"/>
        </w:rPr>
        <w:t>Masque plus longtemps des situations de fraudes et certaines mauvaises pratiques de gestions.</w:t>
      </w:r>
    </w:p>
    <w:p w:rsidR="00123686" w:rsidRDefault="00123686" w:rsidP="00123686">
      <w:pPr>
        <w:pStyle w:val="ListParagraph"/>
        <w:numPr>
          <w:ilvl w:val="0"/>
          <w:numId w:val="10"/>
        </w:numPr>
        <w:spacing w:after="0" w:line="240" w:lineRule="auto"/>
        <w:rPr>
          <w:lang w:val="fr-CA"/>
        </w:rPr>
      </w:pPr>
      <w:r>
        <w:rPr>
          <w:lang w:val="fr-CA"/>
        </w:rPr>
        <w:t>Amplement utilisé par les entreprises qui vendent des produits périssables.</w:t>
      </w:r>
    </w:p>
    <w:p w:rsidR="00123686" w:rsidRPr="00070E68" w:rsidRDefault="00123686" w:rsidP="00123686">
      <w:pPr>
        <w:spacing w:after="0"/>
        <w:rPr>
          <w:b/>
          <w:lang w:val="fr-CA"/>
        </w:rPr>
      </w:pPr>
    </w:p>
    <w:p w:rsidR="00123686" w:rsidRDefault="00123686" w:rsidP="00123686">
      <w:pPr>
        <w:spacing w:after="0"/>
        <w:rPr>
          <w:b/>
          <w:lang w:val="fr-CA"/>
        </w:rPr>
      </w:pPr>
      <w:r w:rsidRPr="00070E68">
        <w:rPr>
          <w:b/>
          <w:lang w:val="fr-CA"/>
        </w:rPr>
        <w:t>Inventaire Permanent</w:t>
      </w:r>
    </w:p>
    <w:p w:rsidR="00123686" w:rsidRDefault="00123686" w:rsidP="00123686">
      <w:pPr>
        <w:pStyle w:val="ListParagraph"/>
        <w:numPr>
          <w:ilvl w:val="0"/>
          <w:numId w:val="11"/>
        </w:numPr>
        <w:spacing w:after="0" w:line="240" w:lineRule="auto"/>
        <w:rPr>
          <w:lang w:val="fr-CA"/>
        </w:rPr>
      </w:pPr>
      <w:r w:rsidRPr="00070E68">
        <w:rPr>
          <w:lang w:val="fr-CA"/>
        </w:rPr>
        <w:t xml:space="preserve">Le </w:t>
      </w:r>
      <w:r>
        <w:rPr>
          <w:lang w:val="fr-CA"/>
        </w:rPr>
        <w:t>coût</w:t>
      </w:r>
      <w:r w:rsidRPr="00070E68">
        <w:rPr>
          <w:lang w:val="fr-CA"/>
        </w:rPr>
        <w:t xml:space="preserve"> des achats est porté au compte stock de marchandises</w:t>
      </w:r>
    </w:p>
    <w:p w:rsidR="00123686" w:rsidRDefault="00123686" w:rsidP="00123686">
      <w:pPr>
        <w:pStyle w:val="ListParagraph"/>
        <w:numPr>
          <w:ilvl w:val="0"/>
          <w:numId w:val="11"/>
        </w:numPr>
        <w:spacing w:after="0" w:line="240" w:lineRule="auto"/>
        <w:rPr>
          <w:lang w:val="fr-CA"/>
        </w:rPr>
      </w:pPr>
      <w:r>
        <w:rPr>
          <w:lang w:val="fr-CA"/>
        </w:rPr>
        <w:t>Lors de la vente, un compte de produit est augmenté pour le prix de la vente. De plus le compte stock est diminué du coût des ventes.</w:t>
      </w:r>
    </w:p>
    <w:p w:rsidR="00123686" w:rsidRDefault="00123686" w:rsidP="00123686">
      <w:pPr>
        <w:pStyle w:val="ListParagraph"/>
        <w:numPr>
          <w:ilvl w:val="0"/>
          <w:numId w:val="11"/>
        </w:numPr>
        <w:spacing w:after="0" w:line="240" w:lineRule="auto"/>
        <w:rPr>
          <w:lang w:val="fr-CA"/>
        </w:rPr>
      </w:pPr>
      <w:r>
        <w:rPr>
          <w:lang w:val="fr-CA"/>
        </w:rPr>
        <w:t>Les informations sur le stock et le coût des ventes sont disponible en temps réel.</w:t>
      </w:r>
    </w:p>
    <w:p w:rsidR="00123686" w:rsidRDefault="00123686" w:rsidP="00123686">
      <w:pPr>
        <w:pStyle w:val="ListParagraph"/>
        <w:numPr>
          <w:ilvl w:val="0"/>
          <w:numId w:val="11"/>
        </w:numPr>
        <w:spacing w:after="0" w:line="240" w:lineRule="auto"/>
        <w:rPr>
          <w:lang w:val="fr-CA"/>
        </w:rPr>
      </w:pPr>
      <w:r>
        <w:rPr>
          <w:lang w:val="fr-CA"/>
        </w:rPr>
        <w:t>C’est un outil important pour la gestion du stock.</w:t>
      </w:r>
    </w:p>
    <w:p w:rsidR="00123686" w:rsidRDefault="00123686" w:rsidP="00123686">
      <w:pPr>
        <w:pStyle w:val="ListParagraph"/>
        <w:spacing w:after="0"/>
        <w:rPr>
          <w:lang w:val="fr-CA"/>
        </w:rPr>
      </w:pPr>
    </w:p>
    <w:p w:rsidR="00123686" w:rsidRDefault="00123686" w:rsidP="00123686">
      <w:pPr>
        <w:pStyle w:val="ListParagraph"/>
        <w:spacing w:after="0"/>
        <w:rPr>
          <w:lang w:val="fr-CA"/>
        </w:rPr>
      </w:pPr>
    </w:p>
    <w:p w:rsidR="00123686" w:rsidRPr="00C52199" w:rsidRDefault="00123686" w:rsidP="00123686">
      <w:pPr>
        <w:spacing w:after="0"/>
        <w:rPr>
          <w:b/>
          <w:lang w:val="fr-CA"/>
        </w:rPr>
      </w:pPr>
      <w:r w:rsidRPr="00C52199">
        <w:rPr>
          <w:b/>
          <w:lang w:val="fr-CA"/>
        </w:rPr>
        <w:t xml:space="preserve">Les éléments a portés au </w:t>
      </w:r>
      <w:r>
        <w:rPr>
          <w:b/>
          <w:lang w:val="fr-CA"/>
        </w:rPr>
        <w:t>coût</w:t>
      </w:r>
      <w:r w:rsidRPr="00C52199">
        <w:rPr>
          <w:b/>
          <w:lang w:val="fr-CA"/>
        </w:rPr>
        <w:t xml:space="preserve"> des stocks</w:t>
      </w:r>
      <w:r>
        <w:rPr>
          <w:b/>
          <w:lang w:val="fr-CA"/>
        </w:rPr>
        <w:t xml:space="preserve"> (IAS2)</w:t>
      </w:r>
    </w:p>
    <w:p w:rsidR="00123686" w:rsidRDefault="00123686" w:rsidP="00123686">
      <w:pPr>
        <w:spacing w:after="0"/>
        <w:rPr>
          <w:lang w:val="fr-CA"/>
        </w:rPr>
      </w:pPr>
    </w:p>
    <w:p w:rsidR="00123686" w:rsidRPr="00723770" w:rsidRDefault="00123686" w:rsidP="00123686">
      <w:pPr>
        <w:spacing w:before="240" w:after="240"/>
        <w:ind w:left="240"/>
        <w:rPr>
          <w:rFonts w:eastAsia="Times New Roman" w:cs="Arial"/>
          <w:b/>
          <w:bCs/>
          <w:szCs w:val="20"/>
          <w:lang w:val="fr-CA"/>
        </w:rPr>
      </w:pPr>
      <w:r w:rsidRPr="00723770">
        <w:rPr>
          <w:rFonts w:eastAsia="Times New Roman" w:cs="Arial"/>
          <w:b/>
          <w:bCs/>
          <w:szCs w:val="20"/>
          <w:lang w:val="fr-CA"/>
        </w:rPr>
        <w:t xml:space="preserve">Coûts d'acquisition </w:t>
      </w:r>
    </w:p>
    <w:p w:rsidR="00123686" w:rsidRPr="00723770" w:rsidRDefault="00123686" w:rsidP="00123686">
      <w:pPr>
        <w:ind w:left="960"/>
        <w:rPr>
          <w:rFonts w:eastAsia="Times New Roman" w:cs="Arial"/>
          <w:szCs w:val="20"/>
          <w:lang w:val="fr-CA"/>
        </w:rPr>
      </w:pPr>
      <w:r w:rsidRPr="00723770">
        <w:rPr>
          <w:rFonts w:eastAsia="Times New Roman" w:cs="Arial"/>
          <w:szCs w:val="20"/>
          <w:lang w:val="fr-CA"/>
        </w:rPr>
        <w:t>11 Les coûts d'acquisition des stocks comprennent le prix d'achat, les droits de douane et autres taxes (autres que les taxes ultérieurement récupérables par l'entité auprès des administrations fiscales), ainsi que les frais de transport, de manutention et autres coûts directement attribuables à l'acquisition des produits finis, des matières premières et des services. Les rabais commerciaux, remises et autres éléments similaires sont déduits pour déterminer les coûts d'acquisition.</w:t>
      </w:r>
    </w:p>
    <w:p w:rsidR="00123686" w:rsidRPr="00723770" w:rsidRDefault="00123686" w:rsidP="00123686">
      <w:pPr>
        <w:spacing w:before="240" w:after="240"/>
        <w:ind w:left="240"/>
        <w:rPr>
          <w:rFonts w:eastAsia="Times New Roman" w:cs="Arial"/>
          <w:b/>
          <w:bCs/>
          <w:szCs w:val="20"/>
          <w:lang w:val="fr-CA"/>
        </w:rPr>
      </w:pPr>
      <w:r w:rsidRPr="00723770">
        <w:rPr>
          <w:rFonts w:eastAsia="Times New Roman" w:cs="Arial"/>
          <w:b/>
          <w:bCs/>
          <w:szCs w:val="20"/>
          <w:lang w:val="fr-CA"/>
        </w:rPr>
        <w:t xml:space="preserve">Coûts de transformation </w:t>
      </w:r>
    </w:p>
    <w:p w:rsidR="00123686" w:rsidRPr="00723770" w:rsidRDefault="00123686" w:rsidP="00123686">
      <w:pPr>
        <w:spacing w:after="240"/>
        <w:ind w:left="720"/>
        <w:rPr>
          <w:rFonts w:eastAsia="Times New Roman" w:cs="Arial"/>
          <w:szCs w:val="20"/>
          <w:lang w:val="fr-CA"/>
        </w:rPr>
      </w:pPr>
      <w:r w:rsidRPr="00723770">
        <w:rPr>
          <w:rFonts w:eastAsia="Times New Roman" w:cs="Arial"/>
          <w:szCs w:val="20"/>
          <w:lang w:val="fr-CA"/>
        </w:rPr>
        <w:t>12   </w:t>
      </w:r>
    </w:p>
    <w:p w:rsidR="00123686" w:rsidRDefault="00123686" w:rsidP="00123686">
      <w:pPr>
        <w:ind w:left="720"/>
        <w:rPr>
          <w:rFonts w:eastAsia="Times New Roman" w:cs="Arial"/>
          <w:szCs w:val="20"/>
          <w:lang w:val="fr-CA"/>
        </w:rPr>
      </w:pPr>
      <w:r w:rsidRPr="00723770">
        <w:rPr>
          <w:rFonts w:eastAsia="Times New Roman" w:cs="Arial"/>
          <w:szCs w:val="20"/>
          <w:lang w:val="fr-CA"/>
        </w:rPr>
        <w:lastRenderedPageBreak/>
        <w:t>Les coûts de transformation des stocks comprennent les coûts directement liés aux unités produites, tels que la main-d'oeuvre directe. Ils comprennent également l'affectation systématique des frais généraux de production fixes et variables qui sont engagés pour transformer les matières premières en produits finis. Les frais généraux de production fixes sont les coûts indirects de production qui demeurent relativement constants indépendamment du volume de production, tels que l'amortissement et l'entretien des bâtiments et de l'équipement industriels, et les frais de gestion et d'administration de l'usine. Les frais généraux de production variables sont les coûts indirects de production qui varient directement, ou presque directement, en fonction du volume de production, tels que les matières premières indirectes et la main-d'oeuvre indirecte.</w:t>
      </w:r>
    </w:p>
    <w:p w:rsidR="00123686" w:rsidRPr="00723770" w:rsidRDefault="00123686" w:rsidP="00123686">
      <w:pPr>
        <w:ind w:left="720"/>
        <w:rPr>
          <w:rFonts w:eastAsia="Times New Roman" w:cs="Arial"/>
          <w:sz w:val="17"/>
          <w:szCs w:val="17"/>
          <w:lang w:val="fr-CA"/>
        </w:rPr>
      </w:pPr>
    </w:p>
    <w:p w:rsidR="00123686" w:rsidRPr="00723770" w:rsidRDefault="00123686" w:rsidP="00123686">
      <w:pPr>
        <w:spacing w:before="240" w:after="240"/>
        <w:ind w:left="240"/>
        <w:rPr>
          <w:rFonts w:eastAsia="Times New Roman" w:cs="Arial"/>
          <w:b/>
          <w:bCs/>
          <w:szCs w:val="20"/>
          <w:lang w:val="fr-CA"/>
        </w:rPr>
      </w:pPr>
      <w:r w:rsidRPr="00723770">
        <w:rPr>
          <w:rFonts w:eastAsia="Times New Roman" w:cs="Arial"/>
          <w:b/>
          <w:bCs/>
          <w:szCs w:val="20"/>
          <w:lang w:val="fr-CA"/>
        </w:rPr>
        <w:t xml:space="preserve">Coût des stocks d'un prestataire de services </w:t>
      </w:r>
    </w:p>
    <w:p w:rsidR="00123686" w:rsidRDefault="00123686" w:rsidP="00123686">
      <w:pPr>
        <w:ind w:left="960"/>
        <w:rPr>
          <w:rFonts w:eastAsia="Times New Roman" w:cs="Arial"/>
          <w:szCs w:val="20"/>
          <w:lang w:val="fr-CA"/>
        </w:rPr>
      </w:pPr>
      <w:r w:rsidRPr="00723770">
        <w:rPr>
          <w:rFonts w:eastAsia="Times New Roman" w:cs="Arial"/>
          <w:szCs w:val="20"/>
          <w:lang w:val="fr-CA"/>
        </w:rPr>
        <w:t>19 Dans la mesure où des prestataires de services ont des stocks, ils les évaluent à leur coût de production. Ces coûts se composent essentiellement de la main-d'oeuvre et des autres frais de personnel directement engagés pour fournir le service, y compris le personnel d'encadrement, et les frais généraux attribuables. La main-d'oeuvre et les autres coûts relatifs aux ventes et au personnel administratif général ne sont pas inclus mais sont comptabilisés en charges de la période au cours de laquelle ils sont engagés. Le coût des stocks d'un prestataire de services ne comprend pas les marges bénéficiaires ou les frais généraux non attribuables qui sont souvent incorporés dans les prix facturés par les prestataires de services.</w:t>
      </w:r>
    </w:p>
    <w:p w:rsidR="00123686" w:rsidRDefault="00123686" w:rsidP="00123686">
      <w:pPr>
        <w:ind w:left="960"/>
        <w:rPr>
          <w:rFonts w:eastAsia="Times New Roman" w:cs="Arial"/>
          <w:szCs w:val="20"/>
          <w:lang w:val="fr-CA"/>
        </w:rPr>
      </w:pPr>
    </w:p>
    <w:p w:rsidR="00123686" w:rsidRPr="00C52199" w:rsidRDefault="00123686" w:rsidP="00123686">
      <w:pPr>
        <w:spacing w:before="240" w:after="240"/>
        <w:ind w:left="240"/>
        <w:rPr>
          <w:rFonts w:eastAsia="Times New Roman" w:cs="Arial"/>
          <w:b/>
          <w:bCs/>
          <w:szCs w:val="20"/>
          <w:lang w:val="fr-CA"/>
        </w:rPr>
      </w:pPr>
      <w:r w:rsidRPr="00C52199">
        <w:rPr>
          <w:rFonts w:eastAsia="Times New Roman" w:cs="Arial"/>
          <w:b/>
          <w:bCs/>
          <w:szCs w:val="20"/>
          <w:lang w:val="fr-CA"/>
        </w:rPr>
        <w:t xml:space="preserve">Autres coûts </w:t>
      </w:r>
    </w:p>
    <w:p w:rsidR="00123686" w:rsidRPr="00C52199" w:rsidRDefault="00123686" w:rsidP="00123686">
      <w:pPr>
        <w:spacing w:after="240"/>
        <w:ind w:left="720"/>
        <w:rPr>
          <w:rFonts w:eastAsia="Times New Roman" w:cs="Arial"/>
          <w:szCs w:val="20"/>
          <w:lang w:val="fr-CA"/>
        </w:rPr>
      </w:pPr>
      <w:r w:rsidRPr="00C52199">
        <w:rPr>
          <w:rFonts w:eastAsia="Times New Roman" w:cs="Arial"/>
          <w:szCs w:val="20"/>
          <w:lang w:val="fr-CA"/>
        </w:rPr>
        <w:t>15   </w:t>
      </w:r>
    </w:p>
    <w:p w:rsidR="00123686" w:rsidRPr="00C52199" w:rsidRDefault="00123686" w:rsidP="00123686">
      <w:pPr>
        <w:ind w:left="720"/>
        <w:rPr>
          <w:rFonts w:eastAsia="Times New Roman" w:cs="Arial"/>
          <w:sz w:val="17"/>
          <w:szCs w:val="17"/>
          <w:lang w:val="fr-CA"/>
        </w:rPr>
      </w:pPr>
      <w:r w:rsidRPr="00C52199">
        <w:rPr>
          <w:rFonts w:eastAsia="Times New Roman" w:cs="Arial"/>
          <w:szCs w:val="20"/>
          <w:lang w:val="fr-CA"/>
        </w:rPr>
        <w:t>Les autres coûts ne sont inclus dans le coût des stocks que dans la mesure où ils sont engagés pour amener les stocks à l'endroit et dans l'état où ils se trouvent. Par exemple, il peut être approprié d'inclure dans le coût des stocks des frais généraux autres que ceux de production ou les coûts de conception de produits à l'usage de clients spécifiques.</w:t>
      </w:r>
    </w:p>
    <w:p w:rsidR="00123686" w:rsidRPr="00C52199" w:rsidRDefault="00123686" w:rsidP="00123686">
      <w:pPr>
        <w:spacing w:after="0"/>
        <w:ind w:left="720"/>
        <w:rPr>
          <w:rFonts w:eastAsia="Times New Roman" w:cs="Arial"/>
          <w:szCs w:val="20"/>
          <w:lang w:val="fr-CA"/>
        </w:rPr>
      </w:pPr>
      <w:r w:rsidRPr="00C52199">
        <w:rPr>
          <w:rFonts w:eastAsia="Times New Roman" w:cs="Arial"/>
          <w:szCs w:val="20"/>
          <w:lang w:val="fr-CA"/>
        </w:rPr>
        <w:t>16   </w:t>
      </w:r>
    </w:p>
    <w:p w:rsidR="00123686" w:rsidRPr="00C52199" w:rsidRDefault="00123686" w:rsidP="00123686">
      <w:pPr>
        <w:spacing w:after="0"/>
        <w:ind w:left="720"/>
        <w:rPr>
          <w:rFonts w:eastAsia="Times New Roman" w:cs="Arial"/>
          <w:sz w:val="17"/>
          <w:szCs w:val="17"/>
          <w:lang w:val="fr-CA"/>
        </w:rPr>
      </w:pPr>
      <w:r w:rsidRPr="00C52199">
        <w:rPr>
          <w:rFonts w:eastAsia="Times New Roman" w:cs="Arial"/>
          <w:szCs w:val="20"/>
          <w:lang w:val="fr-CA"/>
        </w:rPr>
        <w:t>Exemples de coûts exclus du coût des stocks et comptabilisés en charges de la période au cours de laquelle ils sont engagés :</w:t>
      </w:r>
      <w:r w:rsidRPr="00C52199">
        <w:rPr>
          <w:rFonts w:eastAsia="Times New Roman" w:cs="Arial"/>
          <w:sz w:val="17"/>
          <w:szCs w:val="17"/>
          <w:lang w:val="fr-CA"/>
        </w:rPr>
        <w:t xml:space="preserve"> </w:t>
      </w:r>
    </w:p>
    <w:p w:rsidR="00123686" w:rsidRPr="00C52199" w:rsidRDefault="00123686" w:rsidP="00123686">
      <w:pPr>
        <w:pStyle w:val="ListParagraph"/>
        <w:numPr>
          <w:ilvl w:val="0"/>
          <w:numId w:val="12"/>
        </w:numPr>
        <w:spacing w:line="240" w:lineRule="auto"/>
        <w:rPr>
          <w:rFonts w:eastAsia="Times New Roman" w:cs="Arial"/>
          <w:szCs w:val="20"/>
          <w:lang w:val="fr-CA"/>
        </w:rPr>
      </w:pPr>
      <w:r w:rsidRPr="00C52199">
        <w:rPr>
          <w:rFonts w:eastAsia="Times New Roman" w:cs="Arial"/>
          <w:szCs w:val="20"/>
          <w:lang w:val="fr-CA"/>
        </w:rPr>
        <w:t xml:space="preserve">montants anormaux de déchets de fabrication, de main-d’œuvre ou d'autres coûts de production ; </w:t>
      </w:r>
    </w:p>
    <w:p w:rsidR="00123686" w:rsidRPr="00C52199" w:rsidRDefault="00123686" w:rsidP="00123686">
      <w:pPr>
        <w:pStyle w:val="ListParagraph"/>
        <w:numPr>
          <w:ilvl w:val="0"/>
          <w:numId w:val="12"/>
        </w:numPr>
        <w:spacing w:line="240" w:lineRule="auto"/>
        <w:rPr>
          <w:rFonts w:eastAsia="Times New Roman" w:cs="Arial"/>
          <w:szCs w:val="20"/>
          <w:lang w:val="fr-CA"/>
        </w:rPr>
      </w:pPr>
      <w:r w:rsidRPr="00C52199">
        <w:rPr>
          <w:rFonts w:eastAsia="Times New Roman" w:cs="Arial"/>
          <w:szCs w:val="20"/>
          <w:lang w:val="fr-CA"/>
        </w:rPr>
        <w:t xml:space="preserve">coûts de stockage, à moins que ces coûts soient nécessaires au processus de production préalablement à une nouvelle étape de la production ; </w:t>
      </w:r>
    </w:p>
    <w:p w:rsidR="00123686" w:rsidRPr="00C52199" w:rsidRDefault="00123686" w:rsidP="00123686">
      <w:pPr>
        <w:pStyle w:val="ListParagraph"/>
        <w:numPr>
          <w:ilvl w:val="0"/>
          <w:numId w:val="12"/>
        </w:numPr>
        <w:spacing w:line="240" w:lineRule="auto"/>
        <w:rPr>
          <w:rFonts w:eastAsia="Times New Roman" w:cs="Arial"/>
          <w:szCs w:val="20"/>
          <w:lang w:val="fr-CA"/>
        </w:rPr>
      </w:pPr>
      <w:r w:rsidRPr="00C52199">
        <w:rPr>
          <w:rFonts w:eastAsia="Times New Roman" w:cs="Arial"/>
          <w:szCs w:val="20"/>
          <w:lang w:val="fr-CA"/>
        </w:rPr>
        <w:t xml:space="preserve">frais généraux administratifs qui ne contribuent pas à amener les stocks à l'endroit et dans l'état où ils se trouvent ; et </w:t>
      </w:r>
    </w:p>
    <w:p w:rsidR="00123686" w:rsidRPr="00C52199" w:rsidRDefault="00123686" w:rsidP="00123686">
      <w:pPr>
        <w:pStyle w:val="ListParagraph"/>
        <w:numPr>
          <w:ilvl w:val="0"/>
          <w:numId w:val="12"/>
        </w:numPr>
        <w:spacing w:line="240" w:lineRule="auto"/>
        <w:rPr>
          <w:rFonts w:eastAsia="Times New Roman" w:cs="Arial"/>
          <w:szCs w:val="20"/>
          <w:lang w:val="fr-CA"/>
        </w:rPr>
      </w:pPr>
      <w:r w:rsidRPr="00C52199">
        <w:rPr>
          <w:rFonts w:eastAsia="Times New Roman" w:cs="Arial"/>
          <w:szCs w:val="20"/>
          <w:lang w:val="fr-CA"/>
        </w:rPr>
        <w:lastRenderedPageBreak/>
        <w:t>frais de commercialisation.</w:t>
      </w:r>
    </w:p>
    <w:p w:rsidR="00123686" w:rsidRDefault="00123686" w:rsidP="00123686">
      <w:pPr>
        <w:pStyle w:val="ListParagraph"/>
        <w:spacing w:after="0"/>
        <w:rPr>
          <w:lang w:val="fr-CA"/>
        </w:rPr>
      </w:pPr>
    </w:p>
    <w:p w:rsidR="00123686" w:rsidRDefault="00123686" w:rsidP="00123686">
      <w:pPr>
        <w:pStyle w:val="ListParagraph"/>
        <w:spacing w:after="0"/>
        <w:rPr>
          <w:lang w:val="fr-CA"/>
        </w:rPr>
      </w:pPr>
    </w:p>
    <w:p w:rsidR="00123686" w:rsidRPr="00D913A9" w:rsidRDefault="00123686" w:rsidP="00123686">
      <w:pPr>
        <w:pStyle w:val="ListParagraph"/>
        <w:spacing w:after="0"/>
        <w:rPr>
          <w:b/>
          <w:sz w:val="24"/>
          <w:szCs w:val="24"/>
          <w:lang w:val="fr-CA"/>
        </w:rPr>
      </w:pPr>
      <w:r w:rsidRPr="00D913A9">
        <w:rPr>
          <w:b/>
          <w:sz w:val="24"/>
          <w:szCs w:val="24"/>
          <w:lang w:val="fr-CA"/>
        </w:rPr>
        <w:t xml:space="preserve">Les méthodes de détermination du </w:t>
      </w:r>
      <w:r>
        <w:rPr>
          <w:b/>
          <w:sz w:val="24"/>
          <w:szCs w:val="24"/>
          <w:lang w:val="fr-CA"/>
        </w:rPr>
        <w:t>coût</w:t>
      </w:r>
      <w:r w:rsidRPr="00D913A9">
        <w:rPr>
          <w:b/>
          <w:sz w:val="24"/>
          <w:szCs w:val="24"/>
          <w:lang w:val="fr-CA"/>
        </w:rPr>
        <w:t xml:space="preserve"> de stocks</w:t>
      </w:r>
    </w:p>
    <w:p w:rsidR="00123686" w:rsidRDefault="00123686" w:rsidP="00123686">
      <w:pPr>
        <w:pStyle w:val="ListParagraph"/>
        <w:spacing w:after="0"/>
        <w:rPr>
          <w:lang w:val="fr-CA"/>
        </w:rPr>
      </w:pPr>
    </w:p>
    <w:p w:rsidR="00123686" w:rsidRPr="00C2232C" w:rsidRDefault="00123686" w:rsidP="00123686">
      <w:pPr>
        <w:pStyle w:val="ListParagraph"/>
        <w:numPr>
          <w:ilvl w:val="0"/>
          <w:numId w:val="13"/>
        </w:numPr>
        <w:spacing w:after="0" w:line="240" w:lineRule="auto"/>
        <w:rPr>
          <w:b/>
          <w:sz w:val="16"/>
          <w:szCs w:val="16"/>
          <w:lang w:val="fr-CA"/>
        </w:rPr>
      </w:pPr>
      <w:r w:rsidRPr="00C2232C">
        <w:rPr>
          <w:b/>
          <w:sz w:val="16"/>
          <w:szCs w:val="16"/>
          <w:lang w:val="fr-CA"/>
        </w:rPr>
        <w:t>La méthode du coût propre aussi appelée la méthode du coût d’achat réel</w:t>
      </w:r>
    </w:p>
    <w:p w:rsidR="00123686" w:rsidRDefault="00123686" w:rsidP="00123686">
      <w:pPr>
        <w:spacing w:after="0"/>
        <w:rPr>
          <w:lang w:val="fr-CA"/>
        </w:rPr>
      </w:pPr>
      <w:r>
        <w:rPr>
          <w:lang w:val="fr-CA"/>
        </w:rPr>
        <w:t>Selon cette méthode il faut attribuer à chaque article son cout réel. C’est la méthode que privilégie IASB pour les stocks qui ne sont pas fongibles, c’est-à-dire non interchangeable. Elle méthode ne devrait pas être utilisée que pour les entreprises qui vendent des produits disparates et de grande valeur. Car cela pourrait entrainer une manipulation des résultats.</w:t>
      </w:r>
    </w:p>
    <w:p w:rsidR="00123686" w:rsidRPr="00C2232C" w:rsidRDefault="00123686" w:rsidP="00123686">
      <w:pPr>
        <w:spacing w:after="0"/>
        <w:rPr>
          <w:b/>
          <w:sz w:val="16"/>
          <w:szCs w:val="16"/>
          <w:lang w:val="fr-CA"/>
        </w:rPr>
      </w:pPr>
    </w:p>
    <w:p w:rsidR="00123686" w:rsidRPr="00C2232C" w:rsidRDefault="00123686" w:rsidP="00123686">
      <w:pPr>
        <w:pStyle w:val="ListParagraph"/>
        <w:numPr>
          <w:ilvl w:val="0"/>
          <w:numId w:val="13"/>
        </w:numPr>
        <w:spacing w:after="0" w:line="240" w:lineRule="auto"/>
        <w:rPr>
          <w:b/>
          <w:sz w:val="16"/>
          <w:szCs w:val="16"/>
          <w:lang w:val="fr-CA"/>
        </w:rPr>
      </w:pPr>
      <w:r w:rsidRPr="00C2232C">
        <w:rPr>
          <w:b/>
          <w:sz w:val="16"/>
          <w:szCs w:val="16"/>
          <w:lang w:val="fr-CA"/>
        </w:rPr>
        <w:t>La méthode du cout moyen pondéré</w:t>
      </w:r>
    </w:p>
    <w:p w:rsidR="00123686" w:rsidRDefault="00123686" w:rsidP="00123686">
      <w:pPr>
        <w:spacing w:after="0"/>
        <w:rPr>
          <w:lang w:val="fr-CA"/>
        </w:rPr>
      </w:pPr>
      <w:r>
        <w:rPr>
          <w:lang w:val="fr-CA"/>
        </w:rPr>
        <w:t>Cette méthode consiste à attribuer à chaque article vendue  à une date donnée au cours d’une période donnée un cout moyen pondéré calculé le jour du dernier achat avant la vente ou calculé à la fin de la période. Cette méthode s’applique très bien lorsque l’entreprise vend plusieurs unités d’un même article.</w:t>
      </w:r>
    </w:p>
    <w:p w:rsidR="00123686" w:rsidRDefault="00123686" w:rsidP="00123686">
      <w:pPr>
        <w:spacing w:after="0"/>
        <w:rPr>
          <w:lang w:val="fr-CA"/>
        </w:rPr>
      </w:pPr>
    </w:p>
    <w:p w:rsidR="00123686" w:rsidRDefault="00123686" w:rsidP="00123686">
      <w:pPr>
        <w:spacing w:after="0"/>
        <w:rPr>
          <w:lang w:val="fr-CA"/>
        </w:rPr>
      </w:pPr>
      <w:r>
        <w:rPr>
          <w:lang w:val="fr-CA"/>
        </w:rPr>
        <w:t>Dans le cas de l’inventaire permanent, le cout des ventes est calculé à chaque vente. L’entreprise a recours à une moyenne mobile puisqu’elle calcul un nouveau cout moyen des marchandises destinées à la vente chaque fois qu’elle effectue un achat. Dans le cas d’un inventaire périodique le calcul se fait qu’une fois par période en considérant toutes les achats de la période.</w:t>
      </w:r>
    </w:p>
    <w:p w:rsidR="00123686" w:rsidRDefault="00123686" w:rsidP="00123686">
      <w:pPr>
        <w:spacing w:after="0"/>
        <w:rPr>
          <w:lang w:val="fr-CA"/>
        </w:rPr>
      </w:pPr>
    </w:p>
    <w:p w:rsidR="00123686" w:rsidRDefault="00123686" w:rsidP="00123686">
      <w:pPr>
        <w:pStyle w:val="ListParagraph"/>
        <w:numPr>
          <w:ilvl w:val="0"/>
          <w:numId w:val="13"/>
        </w:numPr>
        <w:spacing w:after="0" w:line="240" w:lineRule="auto"/>
        <w:rPr>
          <w:b/>
          <w:sz w:val="16"/>
          <w:szCs w:val="16"/>
          <w:lang w:val="fr-CA"/>
        </w:rPr>
      </w:pPr>
      <w:r w:rsidRPr="00C2232C">
        <w:rPr>
          <w:b/>
          <w:sz w:val="16"/>
          <w:szCs w:val="16"/>
          <w:lang w:val="fr-CA"/>
        </w:rPr>
        <w:t>La méthode du premier entré, premier sorti (PEPS)</w:t>
      </w:r>
    </w:p>
    <w:p w:rsidR="00123686" w:rsidRPr="000C1516" w:rsidRDefault="00123686" w:rsidP="00123686">
      <w:pPr>
        <w:spacing w:after="0"/>
        <w:rPr>
          <w:szCs w:val="20"/>
          <w:lang w:val="fr-CA"/>
        </w:rPr>
      </w:pPr>
      <w:r w:rsidRPr="000C1516">
        <w:rPr>
          <w:szCs w:val="20"/>
          <w:lang w:val="fr-CA"/>
        </w:rPr>
        <w:t xml:space="preserve">Selon cette méthode, le cout des </w:t>
      </w:r>
      <w:r>
        <w:rPr>
          <w:szCs w:val="20"/>
          <w:lang w:val="fr-CA"/>
        </w:rPr>
        <w:t xml:space="preserve">marchandises </w:t>
      </w:r>
      <w:r w:rsidRPr="000C1516">
        <w:rPr>
          <w:szCs w:val="20"/>
          <w:lang w:val="fr-CA"/>
        </w:rPr>
        <w:t>destinées à la vente est reparti ainsi :</w:t>
      </w:r>
    </w:p>
    <w:p w:rsidR="00123686" w:rsidRPr="000C1516" w:rsidRDefault="00123686" w:rsidP="00123686">
      <w:pPr>
        <w:pStyle w:val="ListParagraph"/>
        <w:numPr>
          <w:ilvl w:val="0"/>
          <w:numId w:val="14"/>
        </w:numPr>
        <w:spacing w:after="0" w:line="240" w:lineRule="auto"/>
        <w:rPr>
          <w:szCs w:val="20"/>
          <w:lang w:val="fr-CA"/>
        </w:rPr>
      </w:pPr>
      <w:r>
        <w:rPr>
          <w:szCs w:val="20"/>
          <w:lang w:val="fr-CA"/>
        </w:rPr>
        <w:t>l</w:t>
      </w:r>
      <w:r w:rsidRPr="000C1516">
        <w:rPr>
          <w:szCs w:val="20"/>
          <w:lang w:val="fr-CA"/>
        </w:rPr>
        <w:t xml:space="preserve">e cout des articles les plus anciens est attribué  au cout des ventes (unités vendues) </w:t>
      </w:r>
    </w:p>
    <w:p w:rsidR="00123686" w:rsidRPr="000C1516" w:rsidRDefault="00123686" w:rsidP="00123686">
      <w:pPr>
        <w:pStyle w:val="ListParagraph"/>
        <w:numPr>
          <w:ilvl w:val="0"/>
          <w:numId w:val="14"/>
        </w:numPr>
        <w:spacing w:after="0" w:line="240" w:lineRule="auto"/>
        <w:rPr>
          <w:szCs w:val="20"/>
          <w:lang w:val="fr-CA"/>
        </w:rPr>
      </w:pPr>
      <w:r w:rsidRPr="000C1516">
        <w:rPr>
          <w:szCs w:val="20"/>
          <w:lang w:val="fr-CA"/>
        </w:rPr>
        <w:t>le cout des articles les plus récents est attribué au cout du stock de marchandises</w:t>
      </w:r>
      <w:r>
        <w:rPr>
          <w:szCs w:val="20"/>
          <w:lang w:val="fr-CA"/>
        </w:rPr>
        <w:t xml:space="preserve"> (unités en main)</w:t>
      </w:r>
    </w:p>
    <w:p w:rsidR="00123686" w:rsidRPr="000C1516" w:rsidRDefault="00123686" w:rsidP="00123686">
      <w:pPr>
        <w:spacing w:after="0"/>
        <w:rPr>
          <w:szCs w:val="20"/>
          <w:lang w:val="fr-CA"/>
        </w:rPr>
      </w:pPr>
    </w:p>
    <w:p w:rsidR="00123686" w:rsidRPr="00412B66" w:rsidRDefault="00123686" w:rsidP="00123686">
      <w:pPr>
        <w:spacing w:after="0"/>
        <w:rPr>
          <w:b/>
          <w:sz w:val="24"/>
          <w:szCs w:val="24"/>
          <w:lang w:val="fr-CA"/>
        </w:rPr>
      </w:pPr>
      <w:r w:rsidRPr="00412B66">
        <w:rPr>
          <w:b/>
          <w:sz w:val="24"/>
          <w:szCs w:val="24"/>
          <w:lang w:val="fr-CA"/>
        </w:rPr>
        <w:t>Chapitre 10, Partie II- Les stocks: coût historique et évaluation</w:t>
      </w:r>
    </w:p>
    <w:p w:rsidR="00123686" w:rsidRDefault="00123686" w:rsidP="00123686">
      <w:pPr>
        <w:spacing w:after="0"/>
        <w:rPr>
          <w:b/>
          <w:lang w:val="fr-CA"/>
        </w:rPr>
      </w:pPr>
    </w:p>
    <w:p w:rsidR="00123686" w:rsidRPr="00412B66" w:rsidRDefault="00123686" w:rsidP="00123686">
      <w:pPr>
        <w:spacing w:after="0"/>
        <w:rPr>
          <w:b/>
          <w:lang w:val="fr-CA"/>
        </w:rPr>
      </w:pPr>
      <w:r w:rsidRPr="00412B66">
        <w:rPr>
          <w:b/>
          <w:lang w:val="fr-CA"/>
        </w:rPr>
        <w:t xml:space="preserve">Rappel sur les </w:t>
      </w:r>
      <w:r>
        <w:rPr>
          <w:b/>
          <w:lang w:val="fr-CA"/>
        </w:rPr>
        <w:t>coûts s incorporables et non incorporables</w:t>
      </w:r>
    </w:p>
    <w:p w:rsidR="00123686" w:rsidRPr="00A34403" w:rsidRDefault="00123686" w:rsidP="00123686">
      <w:pPr>
        <w:spacing w:after="0"/>
        <w:rPr>
          <w:lang w:val="fr-CA"/>
        </w:rPr>
      </w:pPr>
    </w:p>
    <w:p w:rsidR="00123686" w:rsidRPr="00A34403" w:rsidRDefault="00123686" w:rsidP="00123686">
      <w:pPr>
        <w:spacing w:after="0"/>
        <w:rPr>
          <w:lang w:val="fr-CA"/>
        </w:rPr>
      </w:pPr>
      <w:r w:rsidRPr="00A34403">
        <w:rPr>
          <w:lang w:val="fr-CA"/>
        </w:rPr>
        <w:t xml:space="preserve">Les </w:t>
      </w:r>
      <w:r>
        <w:rPr>
          <w:lang w:val="fr-CA"/>
        </w:rPr>
        <w:t>coûts s à</w:t>
      </w:r>
      <w:r w:rsidRPr="00A34403">
        <w:rPr>
          <w:lang w:val="fr-CA"/>
        </w:rPr>
        <w:t xml:space="preserve"> inclus  aux stocks sont tous ceux qui se révèlent nécessaires pour  les ramener à l’endroit et a l’état</w:t>
      </w:r>
      <w:r>
        <w:rPr>
          <w:lang w:val="fr-CA"/>
        </w:rPr>
        <w:t xml:space="preserve"> o</w:t>
      </w:r>
      <w:r w:rsidRPr="00A34403">
        <w:rPr>
          <w:lang w:val="fr-CA"/>
        </w:rPr>
        <w:t>ù ils se trouvent.</w:t>
      </w:r>
    </w:p>
    <w:p w:rsidR="00123686" w:rsidRDefault="00123686" w:rsidP="00123686">
      <w:pPr>
        <w:spacing w:after="0"/>
        <w:rPr>
          <w:lang w:val="fr-CA"/>
        </w:rPr>
      </w:pPr>
      <w:r w:rsidRPr="00A34403">
        <w:rPr>
          <w:lang w:val="fr-CA"/>
        </w:rPr>
        <w:t xml:space="preserve">Dans le cas </w:t>
      </w:r>
      <w:r>
        <w:rPr>
          <w:lang w:val="fr-CA"/>
        </w:rPr>
        <w:t>d’une entreprise ces coût s peuvent inclure en autre d’après IAS 2(le prix du fournisseur, les frais de transport, les frais de manutention, les droits de douanes, les droits d’accises) excluant (les remises, l’escompte, les rabais) et  la HST qui sera remboursé par le gouvernement ou tout autre taxes remboursables.</w:t>
      </w:r>
    </w:p>
    <w:p w:rsidR="00123686" w:rsidRDefault="00123686" w:rsidP="00123686">
      <w:pPr>
        <w:spacing w:after="0"/>
        <w:rPr>
          <w:lang w:val="fr-CA"/>
        </w:rPr>
      </w:pPr>
      <w:r>
        <w:rPr>
          <w:lang w:val="fr-CA"/>
        </w:rPr>
        <w:t>Dans le cas d’une entreprise industrielle ces coûts s comprennent :</w:t>
      </w:r>
    </w:p>
    <w:p w:rsidR="00123686" w:rsidRPr="00C66E62" w:rsidRDefault="00123686" w:rsidP="00123686">
      <w:pPr>
        <w:pStyle w:val="ListParagraph"/>
        <w:numPr>
          <w:ilvl w:val="0"/>
          <w:numId w:val="15"/>
        </w:numPr>
        <w:spacing w:after="0" w:line="240" w:lineRule="auto"/>
        <w:rPr>
          <w:lang w:val="fr-CA"/>
        </w:rPr>
      </w:pPr>
      <w:r w:rsidRPr="00C66E62">
        <w:rPr>
          <w:lang w:val="fr-CA"/>
        </w:rPr>
        <w:t xml:space="preserve">les </w:t>
      </w:r>
      <w:r>
        <w:rPr>
          <w:lang w:val="fr-CA"/>
        </w:rPr>
        <w:t xml:space="preserve">coûts </w:t>
      </w:r>
      <w:r w:rsidRPr="00C66E62">
        <w:rPr>
          <w:lang w:val="fr-CA"/>
        </w:rPr>
        <w:t>s de matières premières utilisées (achats des matières premières et de fournitures de fabrication, frais de transport, frais de manutention excluant les remises, ristournes…..)</w:t>
      </w:r>
    </w:p>
    <w:p w:rsidR="00123686" w:rsidRPr="00C66E62" w:rsidRDefault="00123686" w:rsidP="00123686">
      <w:pPr>
        <w:pStyle w:val="ListParagraph"/>
        <w:numPr>
          <w:ilvl w:val="0"/>
          <w:numId w:val="15"/>
        </w:numPr>
        <w:spacing w:after="0" w:line="240" w:lineRule="auto"/>
        <w:rPr>
          <w:lang w:val="fr-CA"/>
        </w:rPr>
      </w:pPr>
      <w:r>
        <w:rPr>
          <w:lang w:val="fr-CA"/>
        </w:rPr>
        <w:t xml:space="preserve">coût </w:t>
      </w:r>
      <w:r w:rsidRPr="00C66E62">
        <w:rPr>
          <w:lang w:val="fr-CA"/>
        </w:rPr>
        <w:t xml:space="preserve"> de la main d’œuvre directe</w:t>
      </w:r>
      <w:r>
        <w:rPr>
          <w:lang w:val="fr-CA"/>
        </w:rPr>
        <w:t xml:space="preserve"> (ouvrier qui reçoit un salaire lier directement au volume d’unité produite)</w:t>
      </w:r>
    </w:p>
    <w:p w:rsidR="00123686" w:rsidRDefault="00123686" w:rsidP="00123686">
      <w:pPr>
        <w:pStyle w:val="ListParagraph"/>
        <w:numPr>
          <w:ilvl w:val="0"/>
          <w:numId w:val="15"/>
        </w:numPr>
        <w:spacing w:after="0" w:line="240" w:lineRule="auto"/>
        <w:rPr>
          <w:lang w:val="fr-CA"/>
        </w:rPr>
      </w:pPr>
      <w:r w:rsidRPr="00C66E62">
        <w:rPr>
          <w:lang w:val="fr-CA"/>
        </w:rPr>
        <w:lastRenderedPageBreak/>
        <w:t xml:space="preserve">Frais généraux de fabrication (autres </w:t>
      </w:r>
      <w:r>
        <w:rPr>
          <w:lang w:val="fr-CA"/>
        </w:rPr>
        <w:t xml:space="preserve">coût </w:t>
      </w:r>
      <w:r w:rsidRPr="00C66E62">
        <w:rPr>
          <w:lang w:val="fr-CA"/>
        </w:rPr>
        <w:t xml:space="preserve">s de transformation comme </w:t>
      </w:r>
      <w:r>
        <w:rPr>
          <w:lang w:val="fr-CA"/>
        </w:rPr>
        <w:t xml:space="preserve">coût </w:t>
      </w:r>
      <w:r w:rsidRPr="00C66E62">
        <w:rPr>
          <w:lang w:val="fr-CA"/>
        </w:rPr>
        <w:t>s associes a l’usine de production, Equipment de production, salaires indirects de production, etc.)</w:t>
      </w:r>
      <w:r>
        <w:rPr>
          <w:lang w:val="fr-CA"/>
        </w:rPr>
        <w:t>, Frais qui peuvent êtres fixes ou variables par rapport à un champ pertinent.</w:t>
      </w:r>
    </w:p>
    <w:p w:rsidR="00123686" w:rsidRDefault="00123686" w:rsidP="00123686">
      <w:pPr>
        <w:spacing w:after="0"/>
        <w:rPr>
          <w:lang w:val="fr-CA"/>
        </w:rPr>
      </w:pPr>
    </w:p>
    <w:p w:rsidR="00123686" w:rsidRPr="005B7F54" w:rsidRDefault="00123686" w:rsidP="00123686">
      <w:pPr>
        <w:spacing w:after="0"/>
        <w:rPr>
          <w:b/>
          <w:lang w:val="fr-CA"/>
        </w:rPr>
      </w:pPr>
      <w:r w:rsidRPr="005B7F54">
        <w:rPr>
          <w:b/>
          <w:lang w:val="fr-CA"/>
        </w:rPr>
        <w:t>Quelques particularités</w:t>
      </w:r>
    </w:p>
    <w:p w:rsidR="00123686" w:rsidRDefault="00123686" w:rsidP="00123686">
      <w:pPr>
        <w:spacing w:after="0"/>
        <w:rPr>
          <w:lang w:val="fr-CA"/>
        </w:rPr>
      </w:pPr>
      <w:r>
        <w:rPr>
          <w:lang w:val="fr-CA"/>
        </w:rPr>
        <w:t>Les entreprise qui produisent un bien sur une longue durée, pour des clients déterminés, peuvent inclure dans le coût  des stocks les intérêts payés sur emprunts. Mais les intérêts sont incorporables jusqu’au moment les bien prêt à l’endroit et a l’état où il se droit. (Considérons l’exemple d’un constructeur de maison comme Minto)</w:t>
      </w:r>
    </w:p>
    <w:p w:rsidR="00123686" w:rsidRDefault="00123686" w:rsidP="00123686">
      <w:pPr>
        <w:spacing w:after="0"/>
        <w:rPr>
          <w:lang w:val="fr-CA"/>
        </w:rPr>
      </w:pPr>
    </w:p>
    <w:p w:rsidR="00123686" w:rsidRDefault="00123686" w:rsidP="00123686">
      <w:pPr>
        <w:spacing w:after="0"/>
        <w:rPr>
          <w:lang w:val="fr-CA"/>
        </w:rPr>
      </w:pPr>
      <w:r>
        <w:rPr>
          <w:lang w:val="fr-CA"/>
        </w:rPr>
        <w:t>Dans le cas des entreprises de services, les coût s de stocks doivent essentiellement comprendre le coût  de la main d’œuvre et des autres frais de personnel directement engagés pour fournir le service, y compris le personnel d’encadrement et les frais généraux attribuable. Car il arrive souvent à la fin de l’exercice, il existe plusieurs contrats en cours de réalisation.</w:t>
      </w:r>
    </w:p>
    <w:p w:rsidR="00123686" w:rsidRDefault="00123686" w:rsidP="00123686">
      <w:pPr>
        <w:tabs>
          <w:tab w:val="left" w:pos="5535"/>
        </w:tabs>
        <w:spacing w:after="0"/>
        <w:rPr>
          <w:lang w:val="fr-CA"/>
        </w:rPr>
      </w:pPr>
      <w:r>
        <w:rPr>
          <w:lang w:val="fr-CA"/>
        </w:rPr>
        <w:tab/>
        <w:t xml:space="preserve"> </w:t>
      </w:r>
    </w:p>
    <w:p w:rsidR="00123686" w:rsidRDefault="00123686" w:rsidP="00123686">
      <w:pPr>
        <w:spacing w:after="0"/>
        <w:rPr>
          <w:b/>
          <w:lang w:val="fr-CA"/>
        </w:rPr>
      </w:pPr>
      <w:r w:rsidRPr="00412B66">
        <w:rPr>
          <w:b/>
          <w:lang w:val="fr-CA"/>
        </w:rPr>
        <w:t>Catégories de stocks</w:t>
      </w:r>
    </w:p>
    <w:p w:rsidR="00123686" w:rsidRPr="00412B66" w:rsidRDefault="00123686" w:rsidP="00123686">
      <w:pPr>
        <w:spacing w:after="0"/>
        <w:rPr>
          <w:b/>
          <w:lang w:val="fr-CA"/>
        </w:rPr>
      </w:pPr>
    </w:p>
    <w:p w:rsidR="00123686" w:rsidRDefault="00123686" w:rsidP="00123686">
      <w:pPr>
        <w:spacing w:after="0"/>
        <w:rPr>
          <w:lang w:val="fr-CA"/>
        </w:rPr>
      </w:pPr>
      <w:r>
        <w:rPr>
          <w:lang w:val="fr-CA"/>
        </w:rPr>
        <w:t>Veuillez noter, dans le cas d’une entreprise commerciale il existe qu’ seul élément de stock appelé Stock de marchandise. Cependant dans le cas d’une entreprise industrielle, on dénombre  3 catégories de stocks :</w:t>
      </w:r>
    </w:p>
    <w:p w:rsidR="00123686" w:rsidRPr="00BC5A31" w:rsidRDefault="00123686" w:rsidP="00123686">
      <w:pPr>
        <w:pStyle w:val="ListParagraph"/>
        <w:numPr>
          <w:ilvl w:val="0"/>
          <w:numId w:val="16"/>
        </w:numPr>
        <w:spacing w:after="0" w:line="240" w:lineRule="auto"/>
        <w:rPr>
          <w:lang w:val="fr-CA"/>
        </w:rPr>
      </w:pPr>
      <w:r w:rsidRPr="00BC5A31">
        <w:rPr>
          <w:lang w:val="fr-CA"/>
        </w:rPr>
        <w:t>Atelier d’entreposage des matières premières : Stocks de matières premières</w:t>
      </w:r>
    </w:p>
    <w:p w:rsidR="00123686" w:rsidRDefault="00123686" w:rsidP="00123686">
      <w:pPr>
        <w:pStyle w:val="ListParagraph"/>
        <w:numPr>
          <w:ilvl w:val="0"/>
          <w:numId w:val="16"/>
        </w:numPr>
        <w:spacing w:after="0" w:line="240" w:lineRule="auto"/>
        <w:rPr>
          <w:lang w:val="fr-CA"/>
        </w:rPr>
      </w:pPr>
      <w:r w:rsidRPr="00BC5A31">
        <w:rPr>
          <w:lang w:val="fr-CA"/>
        </w:rPr>
        <w:t>Atelier de production : Stock; de produits en cours (c.-à-d. degré d’achèvement inferieur a 100%)</w:t>
      </w:r>
    </w:p>
    <w:p w:rsidR="00123686" w:rsidRDefault="00123686" w:rsidP="00123686">
      <w:pPr>
        <w:pStyle w:val="ListParagraph"/>
        <w:numPr>
          <w:ilvl w:val="0"/>
          <w:numId w:val="16"/>
        </w:numPr>
        <w:spacing w:after="0" w:line="240" w:lineRule="auto"/>
        <w:rPr>
          <w:lang w:val="fr-CA"/>
        </w:rPr>
      </w:pPr>
      <w:r>
        <w:rPr>
          <w:lang w:val="fr-CA"/>
        </w:rPr>
        <w:t>Atelier de produit finis (stock de produits finis)</w:t>
      </w:r>
    </w:p>
    <w:p w:rsidR="00123686" w:rsidRDefault="00123686" w:rsidP="00123686">
      <w:pPr>
        <w:spacing w:after="0"/>
        <w:rPr>
          <w:lang w:val="fr-CA"/>
        </w:rPr>
      </w:pPr>
      <w:r>
        <w:rPr>
          <w:lang w:val="fr-CA"/>
        </w:rPr>
        <w:t>Donc des qu’il s’agit de stocks, il s’agit d’un élément à présenter à l’état de la situation financière.</w:t>
      </w:r>
    </w:p>
    <w:p w:rsidR="00123686" w:rsidRDefault="00123686" w:rsidP="00123686">
      <w:pPr>
        <w:spacing w:after="0"/>
        <w:rPr>
          <w:lang w:val="fr-CA"/>
        </w:rPr>
      </w:pPr>
    </w:p>
    <w:p w:rsidR="00123686" w:rsidRPr="00412B66" w:rsidRDefault="00123686" w:rsidP="00123686">
      <w:pPr>
        <w:spacing w:after="0"/>
        <w:rPr>
          <w:b/>
          <w:lang w:val="fr-CA"/>
        </w:rPr>
      </w:pPr>
      <w:r w:rsidRPr="00412B66">
        <w:rPr>
          <w:b/>
          <w:lang w:val="fr-CA"/>
        </w:rPr>
        <w:t>La comptabilisation des achats au montant bruts et au montant nets</w:t>
      </w:r>
    </w:p>
    <w:p w:rsidR="00123686" w:rsidRDefault="00123686" w:rsidP="00123686">
      <w:pPr>
        <w:spacing w:after="0"/>
        <w:rPr>
          <w:lang w:val="fr-CA"/>
        </w:rPr>
      </w:pPr>
    </w:p>
    <w:p w:rsidR="00123686" w:rsidRPr="00412B66" w:rsidRDefault="00123686" w:rsidP="00123686">
      <w:pPr>
        <w:pStyle w:val="ListParagraph"/>
        <w:numPr>
          <w:ilvl w:val="0"/>
          <w:numId w:val="18"/>
        </w:numPr>
        <w:spacing w:after="0" w:line="240" w:lineRule="auto"/>
        <w:rPr>
          <w:lang w:val="fr-CA"/>
        </w:rPr>
      </w:pPr>
      <w:r w:rsidRPr="00412B66">
        <w:rPr>
          <w:lang w:val="fr-CA"/>
        </w:rPr>
        <w:t>Lorsque les achats sont comptabilisés au montant brut, une valeur distincte est inscrite aux comptes ristournes, escompte, et rabais s’il y a lieu lors de l’écriture initiale. Dans le d’une perte de l’escompte, un escompte perdu est comptabilisé dans la rubrique des frais de financement.</w:t>
      </w:r>
    </w:p>
    <w:p w:rsidR="00123686" w:rsidRDefault="00123686" w:rsidP="00123686">
      <w:pPr>
        <w:spacing w:after="0"/>
        <w:rPr>
          <w:lang w:val="fr-CA"/>
        </w:rPr>
      </w:pPr>
    </w:p>
    <w:p w:rsidR="00123686" w:rsidRDefault="00123686" w:rsidP="00123686">
      <w:pPr>
        <w:spacing w:after="0"/>
        <w:rPr>
          <w:lang w:val="fr-CA"/>
        </w:rPr>
      </w:pPr>
      <w:r>
        <w:rPr>
          <w:lang w:val="fr-CA"/>
        </w:rPr>
        <w:t>Achat ou stocks         xxxxxx</w:t>
      </w:r>
    </w:p>
    <w:p w:rsidR="00123686" w:rsidRDefault="00123686" w:rsidP="00123686">
      <w:pPr>
        <w:spacing w:after="0"/>
        <w:rPr>
          <w:lang w:val="fr-CA"/>
        </w:rPr>
      </w:pPr>
      <w:r>
        <w:rPr>
          <w:lang w:val="fr-CA"/>
        </w:rPr>
        <w:tab/>
        <w:t>Ristournes sur achat</w:t>
      </w:r>
      <w:r>
        <w:rPr>
          <w:lang w:val="fr-CA"/>
        </w:rPr>
        <w:tab/>
      </w:r>
      <w:r>
        <w:rPr>
          <w:lang w:val="fr-CA"/>
        </w:rPr>
        <w:tab/>
        <w:t>xxxx</w:t>
      </w:r>
    </w:p>
    <w:p w:rsidR="00123686" w:rsidRDefault="00123686" w:rsidP="00123686">
      <w:pPr>
        <w:spacing w:after="0"/>
        <w:rPr>
          <w:lang w:val="fr-CA"/>
        </w:rPr>
      </w:pPr>
      <w:r>
        <w:rPr>
          <w:lang w:val="fr-CA"/>
        </w:rPr>
        <w:tab/>
        <w:t>Rabais sur achat</w:t>
      </w:r>
      <w:r>
        <w:rPr>
          <w:lang w:val="fr-CA"/>
        </w:rPr>
        <w:tab/>
      </w:r>
      <w:r>
        <w:rPr>
          <w:lang w:val="fr-CA"/>
        </w:rPr>
        <w:tab/>
        <w:t>xxxx</w:t>
      </w:r>
    </w:p>
    <w:p w:rsidR="00123686" w:rsidRDefault="00123686" w:rsidP="00123686">
      <w:pPr>
        <w:spacing w:after="0"/>
        <w:rPr>
          <w:lang w:val="fr-CA"/>
        </w:rPr>
      </w:pPr>
      <w:r>
        <w:rPr>
          <w:lang w:val="fr-CA"/>
        </w:rPr>
        <w:tab/>
        <w:t>Escompte sur achat</w:t>
      </w:r>
      <w:r>
        <w:rPr>
          <w:lang w:val="fr-CA"/>
        </w:rPr>
        <w:tab/>
      </w:r>
      <w:r>
        <w:rPr>
          <w:lang w:val="fr-CA"/>
        </w:rPr>
        <w:tab/>
        <w:t>xxxx</w:t>
      </w:r>
    </w:p>
    <w:p w:rsidR="00123686" w:rsidRDefault="00123686" w:rsidP="00123686">
      <w:pPr>
        <w:spacing w:after="0"/>
        <w:rPr>
          <w:lang w:val="fr-CA"/>
        </w:rPr>
      </w:pPr>
      <w:r>
        <w:rPr>
          <w:lang w:val="fr-CA"/>
        </w:rPr>
        <w:tab/>
        <w:t>Fournisseur/Caisse</w:t>
      </w:r>
      <w:r>
        <w:rPr>
          <w:lang w:val="fr-CA"/>
        </w:rPr>
        <w:tab/>
      </w:r>
      <w:r>
        <w:rPr>
          <w:lang w:val="fr-CA"/>
        </w:rPr>
        <w:tab/>
        <w:t>xxxx</w:t>
      </w:r>
    </w:p>
    <w:p w:rsidR="00123686" w:rsidRDefault="00123686" w:rsidP="00123686">
      <w:pPr>
        <w:spacing w:after="0"/>
        <w:rPr>
          <w:lang w:val="fr-CA"/>
        </w:rPr>
      </w:pPr>
    </w:p>
    <w:p w:rsidR="00123686" w:rsidRDefault="00123686" w:rsidP="00123686">
      <w:pPr>
        <w:spacing w:after="0"/>
        <w:rPr>
          <w:lang w:val="fr-CA"/>
        </w:rPr>
      </w:pPr>
      <w:r>
        <w:rPr>
          <w:lang w:val="fr-CA"/>
        </w:rPr>
        <w:t>Les comptes escomptes, rabais et ristournes sont des comptes de contrepartie du compte achat à l’état des résultats (section coût  des ventes).</w:t>
      </w:r>
    </w:p>
    <w:p w:rsidR="00123686" w:rsidRDefault="00123686" w:rsidP="00123686">
      <w:pPr>
        <w:spacing w:after="0"/>
        <w:rPr>
          <w:lang w:val="fr-CA"/>
        </w:rPr>
      </w:pPr>
    </w:p>
    <w:p w:rsidR="00123686" w:rsidRDefault="00123686" w:rsidP="00123686">
      <w:pPr>
        <w:pStyle w:val="ListParagraph"/>
        <w:numPr>
          <w:ilvl w:val="0"/>
          <w:numId w:val="17"/>
        </w:numPr>
        <w:spacing w:after="0" w:line="240" w:lineRule="auto"/>
        <w:rPr>
          <w:lang w:val="fr-CA"/>
        </w:rPr>
      </w:pPr>
      <w:r w:rsidRPr="00412B66">
        <w:rPr>
          <w:lang w:val="fr-CA"/>
        </w:rPr>
        <w:t xml:space="preserve">Dans le cadre de la comptabilisation des achats au montant net, un </w:t>
      </w:r>
      <w:r>
        <w:rPr>
          <w:lang w:val="fr-CA"/>
        </w:rPr>
        <w:t>montant net est inscrit au compte achat.</w:t>
      </w:r>
    </w:p>
    <w:p w:rsidR="00123686" w:rsidRPr="00412B66" w:rsidRDefault="00123686" w:rsidP="00123686">
      <w:pPr>
        <w:pStyle w:val="ListParagraph"/>
        <w:spacing w:after="0"/>
        <w:rPr>
          <w:lang w:val="fr-CA"/>
        </w:rPr>
      </w:pPr>
    </w:p>
    <w:p w:rsidR="00123686" w:rsidRDefault="00123686" w:rsidP="00123686">
      <w:pPr>
        <w:spacing w:after="0"/>
        <w:rPr>
          <w:lang w:val="fr-CA"/>
        </w:rPr>
      </w:pPr>
      <w:r>
        <w:rPr>
          <w:lang w:val="fr-CA"/>
        </w:rPr>
        <w:t>Achat ou stocks         xxxxxx</w:t>
      </w:r>
    </w:p>
    <w:p w:rsidR="00123686" w:rsidRDefault="00123686" w:rsidP="00123686">
      <w:pPr>
        <w:spacing w:after="0"/>
        <w:rPr>
          <w:lang w:val="fr-CA"/>
        </w:rPr>
      </w:pPr>
      <w:r>
        <w:rPr>
          <w:lang w:val="fr-CA"/>
        </w:rPr>
        <w:tab/>
      </w:r>
      <w:r>
        <w:rPr>
          <w:lang w:val="fr-CA"/>
        </w:rPr>
        <w:tab/>
        <w:t>Fournisseur/Caisse</w:t>
      </w:r>
      <w:r>
        <w:rPr>
          <w:lang w:val="fr-CA"/>
        </w:rPr>
        <w:tab/>
      </w:r>
      <w:r>
        <w:rPr>
          <w:lang w:val="fr-CA"/>
        </w:rPr>
        <w:tab/>
        <w:t>xxxx</w:t>
      </w:r>
    </w:p>
    <w:p w:rsidR="00123686" w:rsidRDefault="00123686" w:rsidP="00123686">
      <w:pPr>
        <w:spacing w:after="0"/>
        <w:rPr>
          <w:lang w:val="fr-CA"/>
        </w:rPr>
      </w:pPr>
    </w:p>
    <w:p w:rsidR="00123686" w:rsidRDefault="00123686" w:rsidP="00123686">
      <w:pPr>
        <w:spacing w:after="0"/>
        <w:rPr>
          <w:lang w:val="fr-CA"/>
        </w:rPr>
      </w:pPr>
    </w:p>
    <w:p w:rsidR="00123686" w:rsidRPr="00180434" w:rsidRDefault="00123686" w:rsidP="00123686">
      <w:pPr>
        <w:spacing w:after="0"/>
        <w:rPr>
          <w:b/>
          <w:lang w:val="fr-CA"/>
        </w:rPr>
      </w:pPr>
      <w:r w:rsidRPr="00180434">
        <w:rPr>
          <w:b/>
          <w:lang w:val="fr-CA"/>
        </w:rPr>
        <w:t>Comparaison des méthodes d’évaluation</w:t>
      </w:r>
    </w:p>
    <w:p w:rsidR="00123686" w:rsidRDefault="00123686" w:rsidP="00123686">
      <w:pPr>
        <w:spacing w:after="0"/>
        <w:rPr>
          <w:lang w:val="fr-CA"/>
        </w:rPr>
      </w:pPr>
    </w:p>
    <w:p w:rsidR="00123686" w:rsidRPr="009135B8" w:rsidRDefault="00123686" w:rsidP="00123686">
      <w:pPr>
        <w:pStyle w:val="ListParagraph"/>
        <w:numPr>
          <w:ilvl w:val="0"/>
          <w:numId w:val="20"/>
        </w:numPr>
        <w:spacing w:after="0" w:line="240" w:lineRule="auto"/>
        <w:rPr>
          <w:lang w:val="fr-CA"/>
        </w:rPr>
      </w:pPr>
      <w:r w:rsidRPr="009135B8">
        <w:rPr>
          <w:lang w:val="fr-CA"/>
        </w:rPr>
        <w:t xml:space="preserve">La méthode PEPS affiche un résultat plus reluisant au moment de l’inflation. Car les </w:t>
      </w:r>
      <w:r>
        <w:rPr>
          <w:lang w:val="fr-CA"/>
        </w:rPr>
        <w:t xml:space="preserve">coût </w:t>
      </w:r>
      <w:r w:rsidRPr="009135B8">
        <w:rPr>
          <w:lang w:val="fr-CA"/>
        </w:rPr>
        <w:t xml:space="preserve">s les plus récents sont passés en Stocks. Donc l’impact de la hausse des prix est reporté sur un autre exercice, ce qui engendre un </w:t>
      </w:r>
      <w:r>
        <w:rPr>
          <w:lang w:val="fr-CA"/>
        </w:rPr>
        <w:t xml:space="preserve">coût </w:t>
      </w:r>
      <w:r w:rsidRPr="009135B8">
        <w:rPr>
          <w:lang w:val="fr-CA"/>
        </w:rPr>
        <w:t xml:space="preserve"> des ventes moins élevée et une marge brute plus élevée. Mais en période de déflation (baisse de prix c’est l’inverse qui se produit).</w:t>
      </w:r>
    </w:p>
    <w:p w:rsidR="00123686" w:rsidRDefault="00123686" w:rsidP="00123686">
      <w:pPr>
        <w:spacing w:after="0"/>
        <w:rPr>
          <w:lang w:val="fr-CA"/>
        </w:rPr>
      </w:pPr>
    </w:p>
    <w:p w:rsidR="00123686" w:rsidRDefault="00123686" w:rsidP="00123686">
      <w:pPr>
        <w:spacing w:after="0"/>
        <w:rPr>
          <w:lang w:val="fr-CA"/>
        </w:rPr>
      </w:pPr>
      <w:r>
        <w:rPr>
          <w:lang w:val="fr-CA"/>
        </w:rPr>
        <w:t>Il améliore le résultat de plusieurs ratio comme :</w:t>
      </w:r>
    </w:p>
    <w:p w:rsidR="00123686" w:rsidRPr="00180434" w:rsidRDefault="00123686" w:rsidP="00123686">
      <w:pPr>
        <w:pStyle w:val="ListParagraph"/>
        <w:numPr>
          <w:ilvl w:val="0"/>
          <w:numId w:val="19"/>
        </w:numPr>
        <w:spacing w:after="0" w:line="240" w:lineRule="auto"/>
        <w:rPr>
          <w:lang w:val="fr-CA"/>
        </w:rPr>
      </w:pPr>
      <w:r w:rsidRPr="00180434">
        <w:rPr>
          <w:lang w:val="fr-CA"/>
        </w:rPr>
        <w:t>Ratio de liquidité (Actif courant/ passif courant)</w:t>
      </w:r>
    </w:p>
    <w:p w:rsidR="00123686" w:rsidRDefault="00123686" w:rsidP="00123686">
      <w:pPr>
        <w:pStyle w:val="ListParagraph"/>
        <w:numPr>
          <w:ilvl w:val="0"/>
          <w:numId w:val="19"/>
        </w:numPr>
        <w:spacing w:after="0" w:line="240" w:lineRule="auto"/>
        <w:rPr>
          <w:lang w:val="fr-CA"/>
        </w:rPr>
      </w:pPr>
      <w:r w:rsidRPr="00180434">
        <w:rPr>
          <w:lang w:val="fr-CA"/>
        </w:rPr>
        <w:t>Ratio d’endettement (dette courant / total de l’actif)</w:t>
      </w:r>
    </w:p>
    <w:p w:rsidR="00123686" w:rsidRDefault="00123686" w:rsidP="00123686">
      <w:pPr>
        <w:pStyle w:val="ListParagraph"/>
        <w:numPr>
          <w:ilvl w:val="0"/>
          <w:numId w:val="19"/>
        </w:numPr>
        <w:spacing w:after="0" w:line="240" w:lineRule="auto"/>
        <w:rPr>
          <w:lang w:val="fr-CA"/>
        </w:rPr>
      </w:pPr>
      <w:r>
        <w:rPr>
          <w:lang w:val="fr-CA"/>
        </w:rPr>
        <w:t>Ratio des investissements (résultat diminué du coût  des ventes/ nombre d’action en circulation)</w:t>
      </w:r>
    </w:p>
    <w:p w:rsidR="00123686" w:rsidRDefault="00123686" w:rsidP="00123686">
      <w:pPr>
        <w:pStyle w:val="ListParagraph"/>
        <w:numPr>
          <w:ilvl w:val="0"/>
          <w:numId w:val="19"/>
        </w:numPr>
        <w:spacing w:after="0" w:line="240" w:lineRule="auto"/>
        <w:rPr>
          <w:lang w:val="fr-CA"/>
        </w:rPr>
      </w:pPr>
      <w:r>
        <w:rPr>
          <w:lang w:val="fr-CA"/>
        </w:rPr>
        <w:t>Ratio de rentabilité (Résultat/ chiffre d’affaires)</w:t>
      </w:r>
    </w:p>
    <w:p w:rsidR="00123686" w:rsidRDefault="00123686" w:rsidP="00123686">
      <w:pPr>
        <w:spacing w:after="0"/>
        <w:rPr>
          <w:lang w:val="fr-CA"/>
        </w:rPr>
      </w:pPr>
      <w:r>
        <w:rPr>
          <w:lang w:val="fr-CA"/>
        </w:rPr>
        <w:t>Le seul ratio défavorable est celui de rotation des stocks (Coût  des ventes/ Stocks)</w:t>
      </w:r>
    </w:p>
    <w:p w:rsidR="00123686" w:rsidRDefault="00123686" w:rsidP="00123686">
      <w:pPr>
        <w:spacing w:after="0"/>
        <w:rPr>
          <w:lang w:val="fr-CA"/>
        </w:rPr>
      </w:pPr>
    </w:p>
    <w:p w:rsidR="00123686" w:rsidRPr="009135B8" w:rsidRDefault="00123686" w:rsidP="00123686">
      <w:pPr>
        <w:pStyle w:val="ListParagraph"/>
        <w:numPr>
          <w:ilvl w:val="0"/>
          <w:numId w:val="20"/>
        </w:numPr>
        <w:spacing w:after="0" w:line="240" w:lineRule="auto"/>
        <w:rPr>
          <w:lang w:val="fr-CA"/>
        </w:rPr>
      </w:pPr>
      <w:r w:rsidRPr="009135B8">
        <w:rPr>
          <w:lang w:val="fr-CA"/>
        </w:rPr>
        <w:t xml:space="preserve">La méthode du </w:t>
      </w:r>
      <w:r>
        <w:rPr>
          <w:lang w:val="fr-CA"/>
        </w:rPr>
        <w:t xml:space="preserve">coût </w:t>
      </w:r>
      <w:r w:rsidRPr="009135B8">
        <w:rPr>
          <w:lang w:val="fr-CA"/>
        </w:rPr>
        <w:t xml:space="preserve"> cou moyen permet de repartir les variations de prix tout le long de l’exercice. L’impact est ressenti au moment où il est présenté.</w:t>
      </w:r>
    </w:p>
    <w:p w:rsidR="00123686" w:rsidRDefault="00123686" w:rsidP="00123686">
      <w:pPr>
        <w:spacing w:after="0"/>
        <w:rPr>
          <w:lang w:val="fr-CA"/>
        </w:rPr>
      </w:pPr>
    </w:p>
    <w:p w:rsidR="00123686" w:rsidRDefault="00123686" w:rsidP="00123686">
      <w:pPr>
        <w:pStyle w:val="ListParagraph"/>
        <w:numPr>
          <w:ilvl w:val="0"/>
          <w:numId w:val="20"/>
        </w:numPr>
        <w:spacing w:after="0" w:line="240" w:lineRule="auto"/>
        <w:rPr>
          <w:lang w:val="fr-CA"/>
        </w:rPr>
      </w:pPr>
      <w:r w:rsidRPr="009135B8">
        <w:rPr>
          <w:lang w:val="fr-CA"/>
        </w:rPr>
        <w:t xml:space="preserve">La méthode du </w:t>
      </w:r>
      <w:r>
        <w:rPr>
          <w:lang w:val="fr-CA"/>
        </w:rPr>
        <w:t xml:space="preserve">coût </w:t>
      </w:r>
      <w:r w:rsidRPr="009135B8">
        <w:rPr>
          <w:lang w:val="fr-CA"/>
        </w:rPr>
        <w:t xml:space="preserve"> d’achat réel est le meilleur mais il n’est pas applicable dans plusieurs cas (comme produits interchangeables et de grandes valeurs)</w:t>
      </w:r>
    </w:p>
    <w:p w:rsidR="00123686" w:rsidRPr="009135B8" w:rsidRDefault="00123686" w:rsidP="00123686">
      <w:pPr>
        <w:pStyle w:val="ListParagraph"/>
        <w:rPr>
          <w:lang w:val="fr-CA"/>
        </w:rPr>
      </w:pPr>
    </w:p>
    <w:p w:rsidR="00123686" w:rsidRDefault="00123686" w:rsidP="00123686">
      <w:pPr>
        <w:spacing w:after="0"/>
        <w:rPr>
          <w:lang w:val="fr-CA"/>
        </w:rPr>
      </w:pPr>
      <w:r>
        <w:rPr>
          <w:lang w:val="fr-CA"/>
        </w:rPr>
        <w:t>Mais notons que l’entreprise doit respecter les mêmes méthodes d’évaluation d’un exercice à d’autres en vue de respecter la comparabilité de l, information.</w:t>
      </w:r>
    </w:p>
    <w:p w:rsidR="00123686" w:rsidRDefault="00123686" w:rsidP="00123686">
      <w:pPr>
        <w:spacing w:after="0"/>
        <w:rPr>
          <w:lang w:val="fr-CA"/>
        </w:rPr>
      </w:pPr>
    </w:p>
    <w:p w:rsidR="00123686" w:rsidRDefault="00123686" w:rsidP="00123686">
      <w:pPr>
        <w:spacing w:after="0"/>
        <w:rPr>
          <w:b/>
          <w:lang w:val="fr-CA"/>
        </w:rPr>
      </w:pPr>
      <w:r w:rsidRPr="009135B8">
        <w:rPr>
          <w:b/>
          <w:lang w:val="fr-CA"/>
        </w:rPr>
        <w:t>Le travail du comptable en fin d’exercice</w:t>
      </w:r>
    </w:p>
    <w:p w:rsidR="00123686" w:rsidRDefault="00123686" w:rsidP="00123686">
      <w:pPr>
        <w:spacing w:after="0"/>
        <w:rPr>
          <w:b/>
          <w:lang w:val="fr-CA"/>
        </w:rPr>
      </w:pPr>
    </w:p>
    <w:p w:rsidR="00123686" w:rsidRPr="002A01E7" w:rsidRDefault="00123686" w:rsidP="00123686">
      <w:pPr>
        <w:pStyle w:val="ListParagraph"/>
        <w:numPr>
          <w:ilvl w:val="0"/>
          <w:numId w:val="21"/>
        </w:numPr>
        <w:spacing w:after="0" w:line="240" w:lineRule="auto"/>
        <w:rPr>
          <w:lang w:val="fr-CA"/>
        </w:rPr>
      </w:pPr>
      <w:r w:rsidRPr="002A01E7">
        <w:rPr>
          <w:b/>
          <w:lang w:val="fr-CA"/>
        </w:rPr>
        <w:t>L’inventaire matériel </w:t>
      </w:r>
      <w:r w:rsidRPr="002A01E7">
        <w:rPr>
          <w:lang w:val="fr-CA"/>
        </w:rPr>
        <w:t>: Il consiste à faire le décompte physique de tous les éléments détenus par l’entreprise peu importe le lieu où il se trouve au moment de la afin de l’exercice. Cette étape est très importante et doit être bien coordonnée afin d’éviter des erreurs lors du comptage. Toute erreur de stock aura pour effet :</w:t>
      </w:r>
    </w:p>
    <w:p w:rsidR="00123686" w:rsidRDefault="00123686" w:rsidP="00123686">
      <w:pPr>
        <w:tabs>
          <w:tab w:val="left" w:pos="2370"/>
        </w:tabs>
        <w:spacing w:after="0"/>
        <w:rPr>
          <w:lang w:val="fr-CA"/>
        </w:rPr>
      </w:pPr>
      <w:r>
        <w:rPr>
          <w:noProof/>
          <w:lang w:val="en-CA" w:eastAsia="en-CA"/>
        </w:rPr>
        <mc:AlternateContent>
          <mc:Choice Requires="wps">
            <w:drawing>
              <wp:anchor distT="4294967295" distB="4294967295" distL="114300" distR="114300" simplePos="0" relativeHeight="251666432" behindDoc="0" locked="0" layoutInCell="1" allowOverlap="1">
                <wp:simplePos x="0" y="0"/>
                <wp:positionH relativeFrom="column">
                  <wp:posOffset>1304925</wp:posOffset>
                </wp:positionH>
                <wp:positionV relativeFrom="paragraph">
                  <wp:posOffset>226694</wp:posOffset>
                </wp:positionV>
                <wp:extent cx="304800" cy="0"/>
                <wp:effectExtent l="0" t="76200" r="19050" b="114300"/>
                <wp:wrapNone/>
                <wp:docPr id="8"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048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6E1F8E" id="Straight Arrow Connector 3" o:spid="_x0000_s1026" type="#_x0000_t32" style="position:absolute;margin-left:102.75pt;margin-top:17.85pt;width:24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" strokecolor="#4579b8 [3044]">
                <v:stroke endarrow="open"/>
                <o:lock v:ext="edit" shapetype="f"/>
              </v:shape>
            </w:pict>
          </mc:Fallback>
        </mc:AlternateContent>
      </w:r>
      <w:r>
        <w:rPr>
          <w:noProof/>
          <w:lang w:val="en-CA" w:eastAsia="en-CA"/>
        </w:rPr>
        <mc:AlternateContent>
          <mc:Choice Requires="wps">
            <w:drawing>
              <wp:anchor distT="4294967295" distB="4294967295" distL="114300" distR="114300" simplePos="0" relativeHeight="251665408" behindDoc="0" locked="0" layoutInCell="1" allowOverlap="1">
                <wp:simplePos x="0" y="0"/>
                <wp:positionH relativeFrom="column">
                  <wp:posOffset>4867275</wp:posOffset>
                </wp:positionH>
                <wp:positionV relativeFrom="paragraph">
                  <wp:posOffset>93344</wp:posOffset>
                </wp:positionV>
                <wp:extent cx="228600" cy="0"/>
                <wp:effectExtent l="0" t="76200" r="19050" b="114300"/>
                <wp:wrapNone/>
                <wp:docPr id="7"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86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D1F425C" id="Straight Arrow Connector 2" o:spid="_x0000_s1026" type="#_x0000_t32" style="position:absolute;margin-left:383.25pt;margin-top:7.35pt;width:18pt;height:0;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" strokecolor="#4579b8 [3044]">
                <v:stroke endarrow="open"/>
                <o:lock v:ext="edit" shapetype="f"/>
              </v:shape>
            </w:pict>
          </mc:Fallback>
        </mc:AlternateContent>
      </w:r>
      <w:r>
        <w:rPr>
          <w:noProof/>
          <w:lang w:val="en-CA" w:eastAsia="en-CA"/>
        </w:rPr>
        <mc:AlternateContent>
          <mc:Choice Requires="wps">
            <w:drawing>
              <wp:anchor distT="4294967295" distB="4294967295" distL="114300" distR="114300" simplePos="0" relativeHeight="251664384" behindDoc="0" locked="0" layoutInCell="1" allowOverlap="1">
                <wp:simplePos x="0" y="0"/>
                <wp:positionH relativeFrom="column">
                  <wp:posOffset>1028700</wp:posOffset>
                </wp:positionH>
                <wp:positionV relativeFrom="paragraph">
                  <wp:posOffset>93344</wp:posOffset>
                </wp:positionV>
                <wp:extent cx="276225" cy="0"/>
                <wp:effectExtent l="0" t="76200" r="28575" b="114300"/>
                <wp:wrapNone/>
                <wp:docPr id="6"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7622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1D8480C" id="Straight Arrow Connector 1" o:spid="_x0000_s1026" type="#_x0000_t32" style="position:absolute;margin-left:81pt;margin-top:7.35pt;width:21.75pt;height:0;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" strokecolor="#4579b8 [3044]">
                <v:stroke endarrow="open"/>
                <o:lock v:ext="edit" shapetype="f"/>
              </v:shape>
            </w:pict>
          </mc:Fallback>
        </mc:AlternateContent>
      </w:r>
      <w:r>
        <w:rPr>
          <w:lang w:val="fr-CA"/>
        </w:rPr>
        <w:t>Stock surévaluer</w:t>
      </w:r>
      <w:r>
        <w:rPr>
          <w:lang w:val="fr-CA"/>
        </w:rPr>
        <w:tab/>
        <w:t xml:space="preserve">Coût  des marchandises disponibles a la vente surévaluée </w:t>
      </w:r>
      <w:r>
        <w:rPr>
          <w:lang w:val="fr-CA"/>
        </w:rPr>
        <w:tab/>
        <w:t xml:space="preserve">  coût  des ventes sous évalués </w:t>
      </w:r>
      <w:r>
        <w:rPr>
          <w:lang w:val="fr-CA"/>
        </w:rPr>
        <w:tab/>
      </w:r>
      <w:r>
        <w:rPr>
          <w:lang w:val="fr-CA"/>
        </w:rPr>
        <w:tab/>
        <w:t>Marge brute surévaluée</w:t>
      </w:r>
    </w:p>
    <w:p w:rsidR="00123686" w:rsidRDefault="00123686" w:rsidP="00123686">
      <w:pPr>
        <w:tabs>
          <w:tab w:val="left" w:pos="2370"/>
        </w:tabs>
        <w:spacing w:after="0"/>
        <w:rPr>
          <w:lang w:val="fr-CA"/>
        </w:rPr>
      </w:pPr>
    </w:p>
    <w:p w:rsidR="00123686" w:rsidRDefault="00123686" w:rsidP="00123686">
      <w:pPr>
        <w:tabs>
          <w:tab w:val="left" w:pos="2370"/>
        </w:tabs>
        <w:spacing w:after="0"/>
        <w:rPr>
          <w:lang w:val="fr-CA"/>
        </w:rPr>
      </w:pPr>
      <w:r>
        <w:rPr>
          <w:lang w:val="fr-CA"/>
        </w:rPr>
        <w:t>Dans le cas d’une sous-évaluation l’effet contraire se produit. Tout erreur de stock est redressé sur deux exercices (si le premier exercice est sur évalué- le second va être sous-évalué). Car le stock final de l’exercice ou l’erreur s’est produite  deviendra le stock d’ouverture de l’exercice suivante.</w:t>
      </w:r>
    </w:p>
    <w:p w:rsidR="00123686" w:rsidRDefault="00123686" w:rsidP="00123686">
      <w:pPr>
        <w:tabs>
          <w:tab w:val="left" w:pos="2370"/>
        </w:tabs>
        <w:spacing w:after="0"/>
        <w:rPr>
          <w:lang w:val="fr-CA"/>
        </w:rPr>
      </w:pPr>
    </w:p>
    <w:p w:rsidR="00123686" w:rsidRDefault="00123686" w:rsidP="00123686">
      <w:pPr>
        <w:tabs>
          <w:tab w:val="left" w:pos="2370"/>
        </w:tabs>
        <w:spacing w:after="0"/>
        <w:rPr>
          <w:lang w:val="fr-CA"/>
        </w:rPr>
      </w:pPr>
      <w:r>
        <w:rPr>
          <w:lang w:val="fr-CA"/>
        </w:rPr>
        <w:t>Une erreur de stock non découverte affecte la notion de rapprochement des produits et des charges et l’indépendance des exercices.</w:t>
      </w:r>
    </w:p>
    <w:p w:rsidR="00123686" w:rsidRDefault="00123686" w:rsidP="00123686">
      <w:pPr>
        <w:tabs>
          <w:tab w:val="left" w:pos="2370"/>
        </w:tabs>
        <w:spacing w:after="0"/>
        <w:rPr>
          <w:lang w:val="fr-CA"/>
        </w:rPr>
      </w:pPr>
    </w:p>
    <w:p w:rsidR="00123686" w:rsidRPr="00E76DC5" w:rsidRDefault="00123686" w:rsidP="00123686">
      <w:pPr>
        <w:pStyle w:val="ListParagraph"/>
        <w:numPr>
          <w:ilvl w:val="0"/>
          <w:numId w:val="21"/>
        </w:numPr>
        <w:tabs>
          <w:tab w:val="left" w:pos="2370"/>
        </w:tabs>
        <w:spacing w:after="0" w:line="240" w:lineRule="auto"/>
        <w:rPr>
          <w:b/>
          <w:lang w:val="fr-CA"/>
        </w:rPr>
      </w:pPr>
      <w:r w:rsidRPr="00E76DC5">
        <w:rPr>
          <w:b/>
          <w:lang w:val="fr-CA"/>
        </w:rPr>
        <w:t>Les marchandises dont l’entreprise n’est pas en substance propriétaire</w:t>
      </w:r>
    </w:p>
    <w:p w:rsidR="00123686" w:rsidRDefault="00123686" w:rsidP="00123686">
      <w:pPr>
        <w:pStyle w:val="ListParagraph"/>
        <w:numPr>
          <w:ilvl w:val="0"/>
          <w:numId w:val="22"/>
        </w:numPr>
        <w:tabs>
          <w:tab w:val="left" w:pos="2370"/>
        </w:tabs>
        <w:spacing w:after="0" w:line="240" w:lineRule="auto"/>
        <w:rPr>
          <w:lang w:val="fr-CA"/>
        </w:rPr>
      </w:pPr>
      <w:r w:rsidRPr="00E76DC5">
        <w:rPr>
          <w:b/>
          <w:lang w:val="fr-CA"/>
        </w:rPr>
        <w:t>Les stocks en consignation</w:t>
      </w:r>
      <w:r w:rsidRPr="00E76DC5">
        <w:rPr>
          <w:lang w:val="fr-CA"/>
        </w:rPr>
        <w:t> : ce sont des marchandises qui sont confiées  par d’autres personnes (inventeurs, grossistes etc.) à l’entreprise afin qu’il s’en occupe de leur vente moyennant la réception une commission. Le détaillant en tant que consignataire ne détient aucun droit de propriété sur la marchandise. Il n’est juste qu’un gérant ou d’un vendeur a commission. Le consignateur  garde le droit de propriété et tous les risques liés à la détention de la marchandise même s’il est  placé sur l’étalage du détaillant</w:t>
      </w:r>
      <w:r>
        <w:rPr>
          <w:lang w:val="fr-CA"/>
        </w:rPr>
        <w:t xml:space="preserve"> </w:t>
      </w:r>
      <w:r w:rsidRPr="00E76DC5">
        <w:rPr>
          <w:lang w:val="fr-CA"/>
        </w:rPr>
        <w:t>.</w:t>
      </w:r>
      <w:r>
        <w:rPr>
          <w:lang w:val="fr-CA"/>
        </w:rPr>
        <w:t>voir d’autres exemples d’accord de consignation a la page 10-30, tableau 10.4</w:t>
      </w:r>
    </w:p>
    <w:p w:rsidR="00123686" w:rsidRDefault="00123686" w:rsidP="00123686">
      <w:pPr>
        <w:pStyle w:val="ListParagraph"/>
        <w:numPr>
          <w:ilvl w:val="0"/>
          <w:numId w:val="22"/>
        </w:numPr>
        <w:tabs>
          <w:tab w:val="left" w:pos="2370"/>
        </w:tabs>
        <w:spacing w:after="0" w:line="240" w:lineRule="auto"/>
        <w:rPr>
          <w:lang w:val="fr-CA"/>
        </w:rPr>
      </w:pPr>
      <w:r>
        <w:rPr>
          <w:b/>
          <w:lang w:val="fr-CA"/>
        </w:rPr>
        <w:t>Marchandises commandés mais non encore livrées</w:t>
      </w:r>
    </w:p>
    <w:p w:rsidR="00123686" w:rsidRPr="00523D40" w:rsidRDefault="00123686" w:rsidP="00123686">
      <w:pPr>
        <w:tabs>
          <w:tab w:val="left" w:pos="2370"/>
        </w:tabs>
        <w:spacing w:after="0"/>
        <w:ind w:left="360"/>
        <w:rPr>
          <w:lang w:val="fr-CA"/>
        </w:rPr>
      </w:pPr>
      <w:r w:rsidRPr="00523D40">
        <w:rPr>
          <w:lang w:val="fr-CA"/>
        </w:rPr>
        <w:t>Le stock est diminué lorsque les conditions liées à la réalisation d’un produit sont respect à la propriété du bien. Au fond les produits découlant la vente de biens est comptabilisé si:</w:t>
      </w:r>
    </w:p>
    <w:p w:rsidR="00123686" w:rsidRDefault="00123686" w:rsidP="00123686">
      <w:pPr>
        <w:pStyle w:val="ListParagraph"/>
        <w:numPr>
          <w:ilvl w:val="0"/>
          <w:numId w:val="17"/>
        </w:numPr>
        <w:tabs>
          <w:tab w:val="left" w:pos="2370"/>
        </w:tabs>
        <w:spacing w:after="0" w:line="240" w:lineRule="auto"/>
        <w:rPr>
          <w:lang w:val="fr-CA"/>
        </w:rPr>
      </w:pPr>
      <w:r>
        <w:rPr>
          <w:lang w:val="fr-CA"/>
        </w:rPr>
        <w:t>L’entité a transfère a l’acheteur les risques et avantages inhérents a la propriété des biens</w:t>
      </w:r>
    </w:p>
    <w:p w:rsidR="00123686" w:rsidRDefault="00123686" w:rsidP="00123686">
      <w:pPr>
        <w:pStyle w:val="ListParagraph"/>
        <w:numPr>
          <w:ilvl w:val="0"/>
          <w:numId w:val="17"/>
        </w:numPr>
        <w:tabs>
          <w:tab w:val="left" w:pos="2370"/>
        </w:tabs>
        <w:spacing w:after="0" w:line="240" w:lineRule="auto"/>
        <w:rPr>
          <w:lang w:val="fr-CA"/>
        </w:rPr>
      </w:pPr>
      <w:r>
        <w:rPr>
          <w:lang w:val="fr-CA"/>
        </w:rPr>
        <w:t>L’entité ne continue pas à être impliqué dans la gestion, telle qu’incombe normalement au propriétaire, ni dans le contrôle effectif des biens cèdes</w:t>
      </w:r>
    </w:p>
    <w:p w:rsidR="00123686" w:rsidRDefault="00123686" w:rsidP="00123686">
      <w:pPr>
        <w:pStyle w:val="ListParagraph"/>
        <w:numPr>
          <w:ilvl w:val="0"/>
          <w:numId w:val="17"/>
        </w:numPr>
        <w:tabs>
          <w:tab w:val="left" w:pos="2370"/>
        </w:tabs>
        <w:spacing w:after="0" w:line="240" w:lineRule="auto"/>
        <w:rPr>
          <w:lang w:val="fr-CA"/>
        </w:rPr>
      </w:pPr>
      <w:r>
        <w:rPr>
          <w:lang w:val="fr-CA"/>
        </w:rPr>
        <w:t>Le montant des produits des activités ordinaires peut être évalué de façon fiable</w:t>
      </w:r>
    </w:p>
    <w:p w:rsidR="00123686" w:rsidRDefault="00123686" w:rsidP="00123686">
      <w:pPr>
        <w:pStyle w:val="ListParagraph"/>
        <w:numPr>
          <w:ilvl w:val="0"/>
          <w:numId w:val="17"/>
        </w:numPr>
        <w:tabs>
          <w:tab w:val="left" w:pos="2370"/>
        </w:tabs>
        <w:spacing w:after="0" w:line="240" w:lineRule="auto"/>
        <w:rPr>
          <w:lang w:val="fr-CA"/>
        </w:rPr>
      </w:pPr>
      <w:r>
        <w:rPr>
          <w:lang w:val="fr-CA"/>
        </w:rPr>
        <w:t>Il est probable que des avantages économiques associes a la transaction iront à l’entité</w:t>
      </w:r>
    </w:p>
    <w:p w:rsidR="00123686" w:rsidRDefault="00123686" w:rsidP="00123686">
      <w:pPr>
        <w:pStyle w:val="ListParagraph"/>
        <w:numPr>
          <w:ilvl w:val="0"/>
          <w:numId w:val="17"/>
        </w:numPr>
        <w:tabs>
          <w:tab w:val="left" w:pos="2370"/>
        </w:tabs>
        <w:spacing w:after="0" w:line="240" w:lineRule="auto"/>
        <w:rPr>
          <w:lang w:val="fr-CA"/>
        </w:rPr>
      </w:pPr>
      <w:r>
        <w:rPr>
          <w:lang w:val="fr-CA"/>
        </w:rPr>
        <w:t>Les coûts s encourus ou à encourir concernant la transaction peuvent être évalués de façon fiable</w:t>
      </w:r>
    </w:p>
    <w:p w:rsidR="00123686" w:rsidRDefault="00123686" w:rsidP="00123686">
      <w:pPr>
        <w:tabs>
          <w:tab w:val="left" w:pos="2370"/>
        </w:tabs>
        <w:spacing w:after="0"/>
        <w:rPr>
          <w:lang w:val="fr-CA"/>
        </w:rPr>
      </w:pPr>
    </w:p>
    <w:p w:rsidR="00123686" w:rsidRDefault="00123686" w:rsidP="00123686">
      <w:pPr>
        <w:tabs>
          <w:tab w:val="left" w:pos="2370"/>
        </w:tabs>
        <w:spacing w:after="0"/>
        <w:rPr>
          <w:lang w:val="fr-CA"/>
        </w:rPr>
      </w:pPr>
      <w:r>
        <w:rPr>
          <w:lang w:val="fr-CA"/>
        </w:rPr>
        <w:t>Autre chose à faire, Il faut versifier la facture de vente afin de déterminer qui est le propriétaire de la marchandise. Si c’est FAB-point de livraison ou point de départ</w:t>
      </w:r>
    </w:p>
    <w:p w:rsidR="00123686" w:rsidRDefault="00123686" w:rsidP="00123686">
      <w:pPr>
        <w:tabs>
          <w:tab w:val="left" w:pos="2370"/>
        </w:tabs>
        <w:spacing w:after="0"/>
        <w:rPr>
          <w:lang w:val="fr-CA"/>
        </w:rPr>
      </w:pPr>
    </w:p>
    <w:p w:rsidR="00123686" w:rsidRPr="007A2D00" w:rsidRDefault="00123686" w:rsidP="00123686">
      <w:pPr>
        <w:tabs>
          <w:tab w:val="left" w:pos="2370"/>
        </w:tabs>
        <w:spacing w:after="0"/>
        <w:rPr>
          <w:b/>
          <w:lang w:val="fr-CA"/>
        </w:rPr>
      </w:pPr>
      <w:r w:rsidRPr="007A2D00">
        <w:rPr>
          <w:b/>
          <w:lang w:val="fr-CA"/>
        </w:rPr>
        <w:t>Les marchandises situées ailleurs que dans l’entreprise</w:t>
      </w:r>
    </w:p>
    <w:p w:rsidR="00123686" w:rsidRDefault="00123686" w:rsidP="00123686">
      <w:pPr>
        <w:tabs>
          <w:tab w:val="left" w:pos="2370"/>
        </w:tabs>
        <w:spacing w:after="0"/>
        <w:rPr>
          <w:lang w:val="fr-CA"/>
        </w:rPr>
      </w:pPr>
    </w:p>
    <w:p w:rsidR="00123686" w:rsidRDefault="00123686" w:rsidP="00123686">
      <w:pPr>
        <w:tabs>
          <w:tab w:val="left" w:pos="2370"/>
        </w:tabs>
        <w:spacing w:after="0"/>
        <w:rPr>
          <w:lang w:val="fr-CA"/>
        </w:rPr>
      </w:pPr>
      <w:r>
        <w:rPr>
          <w:lang w:val="fr-CA"/>
        </w:rPr>
        <w:t>Les marchandises en transit. Les mêmes règles s’appliquent en matière de condition de livraison.</w:t>
      </w:r>
    </w:p>
    <w:p w:rsidR="00123686" w:rsidRDefault="00123686" w:rsidP="00123686">
      <w:pPr>
        <w:tabs>
          <w:tab w:val="left" w:pos="2370"/>
        </w:tabs>
        <w:spacing w:after="0"/>
        <w:rPr>
          <w:lang w:val="fr-CA"/>
        </w:rPr>
      </w:pPr>
    </w:p>
    <w:p w:rsidR="00123686" w:rsidRPr="007A2D00" w:rsidRDefault="00123686" w:rsidP="00123686">
      <w:pPr>
        <w:tabs>
          <w:tab w:val="left" w:pos="2370"/>
        </w:tabs>
        <w:spacing w:after="0"/>
        <w:rPr>
          <w:lang w:val="fr-CA"/>
        </w:rPr>
      </w:pPr>
      <w:r>
        <w:rPr>
          <w:lang w:val="fr-CA"/>
        </w:rPr>
        <w:t>Les ventes à tempérament (voir les conditions qui y sont entachées)</w:t>
      </w:r>
    </w:p>
    <w:p w:rsidR="00123686" w:rsidRDefault="00123686" w:rsidP="00123686">
      <w:pPr>
        <w:pStyle w:val="ListParagraph"/>
        <w:tabs>
          <w:tab w:val="left" w:pos="2370"/>
        </w:tabs>
        <w:spacing w:after="0"/>
        <w:rPr>
          <w:lang w:val="fr-CA"/>
        </w:rPr>
      </w:pPr>
    </w:p>
    <w:p w:rsidR="00123686" w:rsidRDefault="00123686" w:rsidP="00123686">
      <w:pPr>
        <w:tabs>
          <w:tab w:val="left" w:pos="2370"/>
        </w:tabs>
        <w:spacing w:after="0"/>
        <w:rPr>
          <w:b/>
          <w:lang w:val="fr-CA"/>
        </w:rPr>
      </w:pPr>
      <w:r w:rsidRPr="007A2D00">
        <w:rPr>
          <w:b/>
          <w:lang w:val="fr-CA"/>
        </w:rPr>
        <w:t>L’évaluation des stocks en fin de période</w:t>
      </w:r>
    </w:p>
    <w:p w:rsidR="00123686" w:rsidRDefault="00123686" w:rsidP="00123686">
      <w:pPr>
        <w:tabs>
          <w:tab w:val="left" w:pos="2370"/>
        </w:tabs>
        <w:spacing w:after="0"/>
        <w:rPr>
          <w:b/>
          <w:szCs w:val="20"/>
          <w:lang w:val="fr-CA"/>
        </w:rPr>
      </w:pPr>
    </w:p>
    <w:p w:rsidR="00123686" w:rsidRPr="00752517" w:rsidRDefault="00123686" w:rsidP="00123686">
      <w:pPr>
        <w:tabs>
          <w:tab w:val="left" w:pos="2370"/>
        </w:tabs>
        <w:spacing w:after="0"/>
        <w:rPr>
          <w:b/>
          <w:szCs w:val="20"/>
          <w:lang w:val="fr-CA"/>
        </w:rPr>
      </w:pPr>
      <w:r w:rsidRPr="00752517">
        <w:rPr>
          <w:b/>
          <w:szCs w:val="20"/>
          <w:lang w:val="fr-CA"/>
        </w:rPr>
        <w:t>L’application de la valeur minimale</w:t>
      </w:r>
    </w:p>
    <w:p w:rsidR="00123686" w:rsidRDefault="00123686" w:rsidP="00123686">
      <w:pPr>
        <w:tabs>
          <w:tab w:val="left" w:pos="2370"/>
        </w:tabs>
        <w:spacing w:after="0"/>
        <w:rPr>
          <w:szCs w:val="20"/>
          <w:lang w:val="fr-CA"/>
        </w:rPr>
      </w:pPr>
      <w:r>
        <w:rPr>
          <w:szCs w:val="20"/>
          <w:lang w:val="fr-CA"/>
        </w:rPr>
        <w:t>Lorsqu’une entreprise valorise ses stocks au prix coutant en utilisant l’une des méthodes d’évaluation mentionnées récemment, elle doit comparer en fin de période le coût ainsi calculé avec la valeur nette de réalisation.</w:t>
      </w:r>
    </w:p>
    <w:p w:rsidR="00123686" w:rsidRDefault="00123686" w:rsidP="00123686">
      <w:pPr>
        <w:tabs>
          <w:tab w:val="left" w:pos="2370"/>
        </w:tabs>
        <w:spacing w:after="0"/>
        <w:rPr>
          <w:szCs w:val="20"/>
          <w:lang w:val="fr-CA"/>
        </w:rPr>
      </w:pPr>
      <w:r>
        <w:rPr>
          <w:szCs w:val="20"/>
          <w:lang w:val="fr-CA"/>
        </w:rPr>
        <w:t>La valeur nette de réalisation est la différence du prix de vente estimée dans le cours normal de l’activité, moins les coûts pour l’achèvement et les coûts  nécessaires pour réaliser la vente.</w:t>
      </w:r>
    </w:p>
    <w:p w:rsidR="00123686" w:rsidRDefault="00123686" w:rsidP="00123686">
      <w:pPr>
        <w:tabs>
          <w:tab w:val="left" w:pos="2370"/>
        </w:tabs>
        <w:spacing w:after="0"/>
        <w:rPr>
          <w:szCs w:val="20"/>
          <w:lang w:val="fr-CA"/>
        </w:rPr>
      </w:pPr>
      <w:r>
        <w:rPr>
          <w:noProof/>
          <w:lang w:val="en-CA" w:eastAsia="en-CA"/>
        </w:rPr>
        <mc:AlternateContent>
          <mc:Choice Requires="wps">
            <w:drawing>
              <wp:anchor distT="4294967295" distB="4294967295" distL="114300" distR="114300" simplePos="0" relativeHeight="251667456" behindDoc="0" locked="0" layoutInCell="1" allowOverlap="1">
                <wp:simplePos x="0" y="0"/>
                <wp:positionH relativeFrom="column">
                  <wp:posOffset>2571750</wp:posOffset>
                </wp:positionH>
                <wp:positionV relativeFrom="paragraph">
                  <wp:posOffset>63499</wp:posOffset>
                </wp:positionV>
                <wp:extent cx="400050" cy="0"/>
                <wp:effectExtent l="0" t="76200" r="19050" b="114300"/>
                <wp:wrapNone/>
                <wp:docPr id="5"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000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8B31204" id="Straight Arrow Connector 4" o:spid="_x0000_s1026" type="#_x0000_t32" style="position:absolute;margin-left:202.5pt;margin-top:5pt;width:31.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" strokecolor="#4579b8 [3044]">
                <v:stroke endarrow="open"/>
                <o:lock v:ext="edit" shapetype="f"/>
              </v:shape>
            </w:pict>
          </mc:Fallback>
        </mc:AlternateContent>
      </w:r>
      <w:r>
        <w:rPr>
          <w:szCs w:val="20"/>
          <w:lang w:val="fr-CA"/>
        </w:rPr>
        <w:t xml:space="preserve"> Si Valeur de réalisation nette &lt; P</w:t>
      </w:r>
      <w:r w:rsidRPr="0050622E">
        <w:rPr>
          <w:szCs w:val="20"/>
          <w:lang w:val="fr-CA"/>
        </w:rPr>
        <w:t>rix coutant</w:t>
      </w:r>
      <w:r>
        <w:rPr>
          <w:szCs w:val="20"/>
          <w:lang w:val="fr-CA"/>
        </w:rPr>
        <w:tab/>
      </w:r>
      <w:r>
        <w:rPr>
          <w:szCs w:val="20"/>
          <w:lang w:val="fr-CA"/>
        </w:rPr>
        <w:tab/>
        <w:t>Perte de valeur a comptabilisé dans l’exercice courant</w:t>
      </w:r>
      <w:r w:rsidRPr="0050622E">
        <w:rPr>
          <w:szCs w:val="20"/>
          <w:lang w:val="fr-CA"/>
        </w:rPr>
        <w:t>.</w:t>
      </w:r>
    </w:p>
    <w:p w:rsidR="00123686" w:rsidRDefault="00123686" w:rsidP="00123686">
      <w:pPr>
        <w:tabs>
          <w:tab w:val="left" w:pos="2370"/>
        </w:tabs>
        <w:spacing w:after="0"/>
        <w:rPr>
          <w:szCs w:val="20"/>
          <w:lang w:val="fr-CA"/>
        </w:rPr>
      </w:pPr>
    </w:p>
    <w:p w:rsidR="00123686" w:rsidRDefault="00123686" w:rsidP="00123686">
      <w:pPr>
        <w:tabs>
          <w:tab w:val="left" w:pos="2370"/>
        </w:tabs>
        <w:spacing w:after="0"/>
        <w:rPr>
          <w:szCs w:val="20"/>
          <w:lang w:val="fr-CA"/>
        </w:rPr>
      </w:pPr>
      <w:r>
        <w:rPr>
          <w:szCs w:val="20"/>
          <w:lang w:val="fr-CA"/>
        </w:rPr>
        <w:t xml:space="preserve">Cette règle s’énonce aussi comme règle d’évaluation au moindre du cout et de la juste valeur. Elle s’appuie sur les caractéristiques de la prudence que l’information comptable doit avoir. Selon IASB, un </w:t>
      </w:r>
      <w:r>
        <w:rPr>
          <w:szCs w:val="20"/>
          <w:lang w:val="fr-CA"/>
        </w:rPr>
        <w:lastRenderedPageBreak/>
        <w:t>actif ne doit pas être comptabilisé à un montant supérieur au montant qu’on s’attend à obtenir de leur vente ou de leur utilisation.</w:t>
      </w:r>
      <w:r>
        <w:rPr>
          <w:szCs w:val="20"/>
          <w:lang w:val="fr-CA"/>
        </w:rPr>
        <w:tab/>
      </w:r>
    </w:p>
    <w:p w:rsidR="00123686" w:rsidRDefault="00123686" w:rsidP="00123686">
      <w:pPr>
        <w:tabs>
          <w:tab w:val="left" w:pos="2370"/>
        </w:tabs>
        <w:spacing w:after="0"/>
        <w:rPr>
          <w:szCs w:val="20"/>
          <w:lang w:val="fr-CA"/>
        </w:rPr>
      </w:pPr>
    </w:p>
    <w:p w:rsidR="00123686" w:rsidRDefault="00123686" w:rsidP="00123686">
      <w:pPr>
        <w:tabs>
          <w:tab w:val="left" w:pos="2370"/>
        </w:tabs>
        <w:spacing w:after="0"/>
        <w:rPr>
          <w:szCs w:val="20"/>
          <w:lang w:val="fr-CA"/>
        </w:rPr>
      </w:pPr>
      <w:r>
        <w:rPr>
          <w:szCs w:val="20"/>
          <w:lang w:val="fr-CA"/>
        </w:rPr>
        <w:t>Écriture</w:t>
      </w:r>
    </w:p>
    <w:p w:rsidR="00123686" w:rsidRDefault="00123686" w:rsidP="00123686">
      <w:pPr>
        <w:tabs>
          <w:tab w:val="left" w:pos="2370"/>
        </w:tabs>
        <w:spacing w:after="0"/>
        <w:rPr>
          <w:szCs w:val="20"/>
          <w:lang w:val="fr-CA"/>
        </w:rPr>
      </w:pPr>
      <w:r>
        <w:rPr>
          <w:szCs w:val="20"/>
          <w:lang w:val="fr-CA"/>
        </w:rPr>
        <w:t>Mons value pour stocks</w:t>
      </w:r>
      <w:r>
        <w:rPr>
          <w:szCs w:val="20"/>
          <w:lang w:val="fr-CA"/>
        </w:rPr>
        <w:tab/>
      </w:r>
      <w:r>
        <w:rPr>
          <w:szCs w:val="20"/>
          <w:lang w:val="fr-CA"/>
        </w:rPr>
        <w:tab/>
      </w:r>
      <w:r>
        <w:rPr>
          <w:szCs w:val="20"/>
          <w:lang w:val="fr-CA"/>
        </w:rPr>
        <w:tab/>
        <w:t>xxxxxxx</w:t>
      </w:r>
    </w:p>
    <w:p w:rsidR="00123686" w:rsidRDefault="00123686" w:rsidP="00123686">
      <w:pPr>
        <w:tabs>
          <w:tab w:val="left" w:pos="2370"/>
        </w:tabs>
        <w:spacing w:after="0"/>
        <w:rPr>
          <w:szCs w:val="20"/>
          <w:lang w:val="fr-CA"/>
        </w:rPr>
      </w:pPr>
      <w:r>
        <w:rPr>
          <w:szCs w:val="20"/>
          <w:lang w:val="fr-CA"/>
        </w:rPr>
        <w:tab/>
        <w:t>Provision pour moins-value</w:t>
      </w:r>
      <w:r>
        <w:rPr>
          <w:szCs w:val="20"/>
          <w:lang w:val="fr-CA"/>
        </w:rPr>
        <w:tab/>
        <w:t>xxxxxxx</w:t>
      </w:r>
    </w:p>
    <w:p w:rsidR="00123686" w:rsidRDefault="00123686" w:rsidP="00123686">
      <w:pPr>
        <w:tabs>
          <w:tab w:val="left" w:pos="2370"/>
        </w:tabs>
        <w:spacing w:after="0"/>
        <w:rPr>
          <w:szCs w:val="20"/>
          <w:lang w:val="fr-CA"/>
        </w:rPr>
      </w:pPr>
      <w:r>
        <w:rPr>
          <w:szCs w:val="20"/>
          <w:lang w:val="fr-CA"/>
        </w:rPr>
        <w:t>Pour inscrire la moins-value</w:t>
      </w:r>
    </w:p>
    <w:p w:rsidR="00123686" w:rsidRDefault="00123686" w:rsidP="00123686">
      <w:pPr>
        <w:tabs>
          <w:tab w:val="left" w:pos="2370"/>
        </w:tabs>
        <w:spacing w:after="0"/>
        <w:rPr>
          <w:szCs w:val="20"/>
          <w:lang w:val="fr-CA"/>
        </w:rPr>
      </w:pPr>
    </w:p>
    <w:p w:rsidR="00123686" w:rsidRDefault="00123686" w:rsidP="00123686">
      <w:pPr>
        <w:tabs>
          <w:tab w:val="left" w:pos="2370"/>
        </w:tabs>
        <w:spacing w:after="0"/>
        <w:rPr>
          <w:szCs w:val="20"/>
          <w:lang w:val="fr-CA"/>
        </w:rPr>
      </w:pPr>
      <w:r>
        <w:rPr>
          <w:szCs w:val="20"/>
          <w:lang w:val="fr-CA"/>
        </w:rPr>
        <w:t>La moins-value pour stock peut-être présentée comme cout des ventes ou comme charges d’exploitation a l’état des résultats.</w:t>
      </w:r>
    </w:p>
    <w:p w:rsidR="00123686" w:rsidRDefault="00123686" w:rsidP="00123686">
      <w:pPr>
        <w:tabs>
          <w:tab w:val="left" w:pos="2370"/>
        </w:tabs>
        <w:spacing w:after="0"/>
        <w:rPr>
          <w:szCs w:val="20"/>
          <w:lang w:val="fr-CA"/>
        </w:rPr>
      </w:pPr>
    </w:p>
    <w:p w:rsidR="00123686" w:rsidRDefault="00123686" w:rsidP="00123686">
      <w:pPr>
        <w:tabs>
          <w:tab w:val="left" w:pos="2370"/>
        </w:tabs>
        <w:spacing w:after="0"/>
        <w:rPr>
          <w:szCs w:val="20"/>
          <w:lang w:val="fr-CA"/>
        </w:rPr>
      </w:pPr>
      <w:r>
        <w:rPr>
          <w:szCs w:val="20"/>
          <w:lang w:val="fr-CA"/>
        </w:rPr>
        <w:t>La provision est un compte de contrepartie du compte stock.</w:t>
      </w:r>
    </w:p>
    <w:p w:rsidR="00123686" w:rsidRDefault="00123686" w:rsidP="00123686">
      <w:pPr>
        <w:tabs>
          <w:tab w:val="left" w:pos="2370"/>
        </w:tabs>
        <w:spacing w:after="0"/>
        <w:rPr>
          <w:szCs w:val="20"/>
          <w:lang w:val="fr-CA"/>
        </w:rPr>
      </w:pPr>
    </w:p>
    <w:p w:rsidR="00123686" w:rsidRPr="00752517" w:rsidRDefault="00123686" w:rsidP="00123686">
      <w:pPr>
        <w:tabs>
          <w:tab w:val="left" w:pos="2370"/>
        </w:tabs>
        <w:spacing w:after="0"/>
        <w:rPr>
          <w:b/>
          <w:szCs w:val="20"/>
          <w:lang w:val="fr-CA"/>
        </w:rPr>
      </w:pPr>
      <w:r w:rsidRPr="00752517">
        <w:rPr>
          <w:b/>
          <w:szCs w:val="20"/>
          <w:lang w:val="fr-CA"/>
        </w:rPr>
        <w:t>Reprise de la moins-value dans le futur</w:t>
      </w:r>
    </w:p>
    <w:p w:rsidR="00123686" w:rsidRDefault="00123686" w:rsidP="00123686">
      <w:pPr>
        <w:tabs>
          <w:tab w:val="left" w:pos="2370"/>
        </w:tabs>
        <w:spacing w:after="0"/>
        <w:rPr>
          <w:szCs w:val="20"/>
          <w:lang w:val="fr-CA"/>
        </w:rPr>
      </w:pPr>
      <w:r>
        <w:rPr>
          <w:szCs w:val="20"/>
          <w:lang w:val="fr-CA"/>
        </w:rPr>
        <w:t>Une reprise de la moins-value est possible jusqu’à concurrence du cumul de la perte enregistrée antérieurement dans le passé. A aucun moment on ne peut pas  récupérer une moins-value qui aura pour conséquence a excéder le cout d’acquisition enregistre initialement. Le stock n’est pas un instrument financier, on ne peut pas enregistrer des plus- values.</w:t>
      </w:r>
    </w:p>
    <w:p w:rsidR="00123686" w:rsidRDefault="00123686" w:rsidP="00123686">
      <w:pPr>
        <w:tabs>
          <w:tab w:val="left" w:pos="2370"/>
        </w:tabs>
        <w:spacing w:after="0"/>
        <w:rPr>
          <w:szCs w:val="20"/>
          <w:lang w:val="fr-CA"/>
        </w:rPr>
      </w:pPr>
    </w:p>
    <w:p w:rsidR="00123686" w:rsidRPr="001D6293" w:rsidRDefault="00123686" w:rsidP="00123686">
      <w:pPr>
        <w:tabs>
          <w:tab w:val="left" w:pos="2370"/>
        </w:tabs>
        <w:spacing w:after="0"/>
        <w:rPr>
          <w:b/>
          <w:szCs w:val="20"/>
          <w:lang w:val="fr-CA"/>
        </w:rPr>
      </w:pPr>
      <w:r w:rsidRPr="001D6293">
        <w:rPr>
          <w:b/>
          <w:szCs w:val="20"/>
          <w:lang w:val="fr-CA"/>
        </w:rPr>
        <w:t>Lisez les parties suivantes</w:t>
      </w:r>
    </w:p>
    <w:p w:rsidR="00123686" w:rsidRPr="001D6293" w:rsidRDefault="00123686" w:rsidP="00123686">
      <w:pPr>
        <w:pStyle w:val="ListParagraph"/>
        <w:numPr>
          <w:ilvl w:val="0"/>
          <w:numId w:val="21"/>
        </w:numPr>
        <w:tabs>
          <w:tab w:val="left" w:pos="2370"/>
        </w:tabs>
        <w:spacing w:after="0" w:line="240" w:lineRule="auto"/>
        <w:rPr>
          <w:szCs w:val="20"/>
          <w:lang w:val="fr-CA"/>
        </w:rPr>
      </w:pPr>
      <w:r w:rsidRPr="001D6293">
        <w:rPr>
          <w:szCs w:val="20"/>
          <w:lang w:val="fr-CA"/>
        </w:rPr>
        <w:t>Les entreprises exemptées d’appliquer les normes d’évaluations des stocks</w:t>
      </w:r>
    </w:p>
    <w:p w:rsidR="00123686" w:rsidRPr="001D6293" w:rsidRDefault="00123686" w:rsidP="00123686">
      <w:pPr>
        <w:pStyle w:val="ListParagraph"/>
        <w:numPr>
          <w:ilvl w:val="0"/>
          <w:numId w:val="21"/>
        </w:numPr>
        <w:tabs>
          <w:tab w:val="left" w:pos="2370"/>
        </w:tabs>
        <w:spacing w:after="0" w:line="240" w:lineRule="auto"/>
        <w:rPr>
          <w:szCs w:val="20"/>
          <w:lang w:val="fr-CA"/>
        </w:rPr>
      </w:pPr>
      <w:r w:rsidRPr="001D6293">
        <w:rPr>
          <w:szCs w:val="20"/>
          <w:lang w:val="fr-CA"/>
        </w:rPr>
        <w:t>La présentation aux états financiers</w:t>
      </w:r>
    </w:p>
    <w:p w:rsidR="00123686" w:rsidRPr="002979DF" w:rsidRDefault="00123686" w:rsidP="00123686">
      <w:pPr>
        <w:spacing w:after="0"/>
        <w:rPr>
          <w:b/>
          <w:sz w:val="24"/>
          <w:szCs w:val="24"/>
          <w:lang w:val="fr-CA"/>
        </w:rPr>
      </w:pPr>
      <w:r w:rsidRPr="002979DF">
        <w:rPr>
          <w:b/>
          <w:sz w:val="24"/>
          <w:szCs w:val="24"/>
          <w:lang w:val="fr-CA"/>
        </w:rPr>
        <w:t>Chapitre 11- Les autres méthodes de détermination du stock</w:t>
      </w:r>
    </w:p>
    <w:p w:rsidR="00123686" w:rsidRDefault="00123686" w:rsidP="00123686">
      <w:pPr>
        <w:spacing w:after="0"/>
        <w:rPr>
          <w:lang w:val="fr-CA"/>
        </w:rPr>
      </w:pPr>
    </w:p>
    <w:p w:rsidR="00123686" w:rsidRDefault="00123686" w:rsidP="00123686">
      <w:pPr>
        <w:spacing w:after="0"/>
        <w:rPr>
          <w:b/>
          <w:lang w:val="fr-CA"/>
        </w:rPr>
      </w:pPr>
      <w:r w:rsidRPr="00BC6E65">
        <w:rPr>
          <w:b/>
          <w:lang w:val="fr-CA"/>
        </w:rPr>
        <w:t>Rappel sur les dernières notions du chapitre  10</w:t>
      </w:r>
    </w:p>
    <w:p w:rsidR="00123686" w:rsidRDefault="00123686" w:rsidP="00123686">
      <w:pPr>
        <w:spacing w:after="0"/>
        <w:rPr>
          <w:b/>
          <w:lang w:val="fr-CA"/>
        </w:rPr>
      </w:pPr>
    </w:p>
    <w:p w:rsidR="00123686" w:rsidRDefault="00123686" w:rsidP="00123686">
      <w:pPr>
        <w:spacing w:after="0"/>
        <w:rPr>
          <w:b/>
          <w:lang w:val="fr-CA"/>
        </w:rPr>
      </w:pPr>
      <w:r>
        <w:rPr>
          <w:b/>
          <w:lang w:val="fr-CA"/>
        </w:rPr>
        <w:t>Les entreprises exemptées d’appliquer les normes d’évaluation des stocks</w:t>
      </w:r>
    </w:p>
    <w:p w:rsidR="00123686" w:rsidRDefault="00123686" w:rsidP="00123686">
      <w:pPr>
        <w:spacing w:after="0"/>
        <w:rPr>
          <w:b/>
          <w:lang w:val="fr-CA"/>
        </w:rPr>
      </w:pPr>
    </w:p>
    <w:p w:rsidR="00123686" w:rsidRDefault="00123686" w:rsidP="00123686">
      <w:pPr>
        <w:spacing w:after="0"/>
        <w:rPr>
          <w:lang w:val="fr-CA"/>
        </w:rPr>
      </w:pPr>
      <w:r w:rsidRPr="00BC6E65">
        <w:rPr>
          <w:lang w:val="fr-CA"/>
        </w:rPr>
        <w:t>Les entreprises suivantes sont ex</w:t>
      </w:r>
      <w:r>
        <w:rPr>
          <w:lang w:val="fr-CA"/>
        </w:rPr>
        <w:t>emptées</w:t>
      </w:r>
      <w:r w:rsidRPr="00BC6E65">
        <w:rPr>
          <w:lang w:val="fr-CA"/>
        </w:rPr>
        <w:t xml:space="preserve"> les normes comptables relatives aux paramètres du système comptable et à l’évaluation des stocks de fin de période.</w:t>
      </w:r>
    </w:p>
    <w:p w:rsidR="00123686" w:rsidRDefault="00123686" w:rsidP="00123686">
      <w:pPr>
        <w:pStyle w:val="ListParagraph"/>
        <w:numPr>
          <w:ilvl w:val="0"/>
          <w:numId w:val="23"/>
        </w:numPr>
        <w:spacing w:after="0" w:line="240" w:lineRule="auto"/>
        <w:rPr>
          <w:lang w:val="fr-CA"/>
        </w:rPr>
      </w:pPr>
      <w:r>
        <w:rPr>
          <w:lang w:val="fr-CA"/>
        </w:rPr>
        <w:t>Les producteurs de produits agricoles et forestiers, de production agricole après récolte et de minéraux et de produits d’origine minérale. Les stocks de ces dernières sont évalués  à la valeur de réalisation nette.</w:t>
      </w:r>
    </w:p>
    <w:p w:rsidR="00123686" w:rsidRPr="00BC6E65" w:rsidRDefault="00123686" w:rsidP="00123686">
      <w:pPr>
        <w:pStyle w:val="ListParagraph"/>
        <w:numPr>
          <w:ilvl w:val="0"/>
          <w:numId w:val="23"/>
        </w:numPr>
        <w:spacing w:after="0" w:line="240" w:lineRule="auto"/>
        <w:rPr>
          <w:lang w:val="fr-CA"/>
        </w:rPr>
      </w:pPr>
      <w:r>
        <w:rPr>
          <w:lang w:val="fr-CA"/>
        </w:rPr>
        <w:t>Les courtiers arbitragistes, qui achètent ou vendent des marchandises pour le compte de tiers ou pour leur propre compte. Selon IASB, de tel stocks sont évalués à la juste valeur, diminuée des coûts de ventes.</w:t>
      </w:r>
    </w:p>
    <w:p w:rsidR="00123686" w:rsidRDefault="00123686" w:rsidP="00123686">
      <w:pPr>
        <w:spacing w:after="0"/>
        <w:rPr>
          <w:lang w:val="fr-CA"/>
        </w:rPr>
      </w:pPr>
    </w:p>
    <w:p w:rsidR="00123686" w:rsidRDefault="00123686" w:rsidP="00123686">
      <w:pPr>
        <w:spacing w:after="0"/>
        <w:rPr>
          <w:b/>
          <w:lang w:val="fr-CA"/>
        </w:rPr>
      </w:pPr>
      <w:r w:rsidRPr="00E4494D">
        <w:rPr>
          <w:b/>
          <w:lang w:val="fr-CA"/>
        </w:rPr>
        <w:t>La présentation aux états financiers</w:t>
      </w:r>
    </w:p>
    <w:p w:rsidR="00123686" w:rsidRDefault="00123686" w:rsidP="00123686">
      <w:pPr>
        <w:spacing w:after="0"/>
        <w:rPr>
          <w:lang w:val="fr-CA"/>
        </w:rPr>
      </w:pPr>
      <w:r w:rsidRPr="00E4494D">
        <w:rPr>
          <w:lang w:val="fr-CA"/>
        </w:rPr>
        <w:t>Selon IAS 2, Les informations suivantes doivent être communiquées sur les stocks dans les états financiers.</w:t>
      </w:r>
      <w:r>
        <w:rPr>
          <w:lang w:val="fr-CA"/>
        </w:rPr>
        <w:t xml:space="preserve"> Veuillez-vous referez au tableau 10.5 a la page 10.42.</w:t>
      </w:r>
    </w:p>
    <w:p w:rsidR="00123686" w:rsidRDefault="00123686" w:rsidP="00123686">
      <w:pPr>
        <w:pStyle w:val="ListParagraph"/>
        <w:numPr>
          <w:ilvl w:val="0"/>
          <w:numId w:val="24"/>
        </w:numPr>
        <w:spacing w:after="0" w:line="240" w:lineRule="auto"/>
        <w:rPr>
          <w:lang w:val="fr-CA"/>
        </w:rPr>
      </w:pPr>
      <w:r>
        <w:rPr>
          <w:lang w:val="fr-CA"/>
        </w:rPr>
        <w:t>Les méthodes comptables adoptées pour évaluer les stocks, y compris la méthode de détermination utilisée.</w:t>
      </w:r>
    </w:p>
    <w:p w:rsidR="00123686" w:rsidRDefault="00123686" w:rsidP="00123686">
      <w:pPr>
        <w:pStyle w:val="ListParagraph"/>
        <w:numPr>
          <w:ilvl w:val="0"/>
          <w:numId w:val="24"/>
        </w:numPr>
        <w:spacing w:after="0" w:line="240" w:lineRule="auto"/>
        <w:rPr>
          <w:lang w:val="fr-CA"/>
        </w:rPr>
      </w:pPr>
      <w:r>
        <w:rPr>
          <w:lang w:val="fr-CA"/>
        </w:rPr>
        <w:lastRenderedPageBreak/>
        <w:t>La valeur comptable totale des stocks et la valeur comptable par catégories appropriées à l’entité</w:t>
      </w:r>
    </w:p>
    <w:p w:rsidR="00123686" w:rsidRDefault="00123686" w:rsidP="00123686">
      <w:pPr>
        <w:pStyle w:val="ListParagraph"/>
        <w:numPr>
          <w:ilvl w:val="0"/>
          <w:numId w:val="24"/>
        </w:numPr>
        <w:spacing w:after="0" w:line="240" w:lineRule="auto"/>
        <w:rPr>
          <w:lang w:val="fr-CA"/>
        </w:rPr>
      </w:pPr>
      <w:r>
        <w:rPr>
          <w:lang w:val="fr-CA"/>
        </w:rPr>
        <w:t>La valeur comptable des stocks comptabilisées a la juste valeur, diminués des coûts de ventes</w:t>
      </w:r>
    </w:p>
    <w:p w:rsidR="00123686" w:rsidRDefault="00123686" w:rsidP="00123686">
      <w:pPr>
        <w:pStyle w:val="ListParagraph"/>
        <w:numPr>
          <w:ilvl w:val="0"/>
          <w:numId w:val="24"/>
        </w:numPr>
        <w:spacing w:after="0" w:line="240" w:lineRule="auto"/>
        <w:rPr>
          <w:lang w:val="fr-CA"/>
        </w:rPr>
      </w:pPr>
      <w:r>
        <w:rPr>
          <w:lang w:val="fr-CA"/>
        </w:rPr>
        <w:t>Le montant des stocks comptabilisés en charge de la période (coût des ventes)</w:t>
      </w:r>
    </w:p>
    <w:p w:rsidR="00123686" w:rsidRDefault="00123686" w:rsidP="00123686">
      <w:pPr>
        <w:pStyle w:val="ListParagraph"/>
        <w:numPr>
          <w:ilvl w:val="0"/>
          <w:numId w:val="24"/>
        </w:numPr>
        <w:spacing w:after="0" w:line="240" w:lineRule="auto"/>
        <w:rPr>
          <w:lang w:val="fr-CA"/>
        </w:rPr>
      </w:pPr>
      <w:r>
        <w:rPr>
          <w:lang w:val="fr-CA"/>
        </w:rPr>
        <w:t>Montant de toute dépréciation des stocks comptabilisés en charge de la période</w:t>
      </w:r>
    </w:p>
    <w:p w:rsidR="00123686" w:rsidRDefault="00123686" w:rsidP="00123686">
      <w:pPr>
        <w:pStyle w:val="ListParagraph"/>
        <w:numPr>
          <w:ilvl w:val="0"/>
          <w:numId w:val="24"/>
        </w:numPr>
        <w:spacing w:after="0" w:line="240" w:lineRule="auto"/>
        <w:rPr>
          <w:lang w:val="fr-CA"/>
        </w:rPr>
      </w:pPr>
      <w:r>
        <w:rPr>
          <w:lang w:val="fr-CA"/>
        </w:rPr>
        <w:t>Le montant de toute reprise de dépréciation comptabilisées en réduction de la valeur des de stocks en charge de la période</w:t>
      </w:r>
    </w:p>
    <w:p w:rsidR="00123686" w:rsidRDefault="00123686" w:rsidP="00123686">
      <w:pPr>
        <w:pStyle w:val="ListParagraph"/>
        <w:numPr>
          <w:ilvl w:val="0"/>
          <w:numId w:val="24"/>
        </w:numPr>
        <w:spacing w:after="0" w:line="240" w:lineRule="auto"/>
        <w:rPr>
          <w:lang w:val="fr-CA"/>
        </w:rPr>
      </w:pPr>
      <w:r>
        <w:rPr>
          <w:lang w:val="fr-CA"/>
        </w:rPr>
        <w:t>La valeur comptable des stocks donnée en nantissement</w:t>
      </w:r>
    </w:p>
    <w:p w:rsidR="00123686" w:rsidRDefault="00123686" w:rsidP="00123686">
      <w:pPr>
        <w:spacing w:after="0"/>
        <w:rPr>
          <w:lang w:val="fr-CA"/>
        </w:rPr>
      </w:pPr>
    </w:p>
    <w:p w:rsidR="00123686" w:rsidRDefault="00123686" w:rsidP="00123686">
      <w:pPr>
        <w:spacing w:after="0"/>
        <w:rPr>
          <w:b/>
          <w:lang w:val="fr-CA"/>
        </w:rPr>
      </w:pPr>
      <w:r w:rsidRPr="002979DF">
        <w:rPr>
          <w:b/>
          <w:lang w:val="fr-CA"/>
        </w:rPr>
        <w:t>Les autres méthodes de détermination du coût des stocks</w:t>
      </w:r>
    </w:p>
    <w:p w:rsidR="00123686" w:rsidRDefault="00123686" w:rsidP="00123686">
      <w:pPr>
        <w:spacing w:after="0"/>
        <w:rPr>
          <w:lang w:val="fr-CA"/>
        </w:rPr>
      </w:pPr>
    </w:p>
    <w:p w:rsidR="00123686" w:rsidRPr="00DE038F" w:rsidRDefault="00123686" w:rsidP="00123686">
      <w:pPr>
        <w:spacing w:after="0"/>
        <w:rPr>
          <w:lang w:val="fr-CA"/>
        </w:rPr>
      </w:pPr>
      <w:r w:rsidRPr="00DE038F">
        <w:rPr>
          <w:lang w:val="fr-CA"/>
        </w:rPr>
        <w:t xml:space="preserve"> L’entreprise n’est pas toujours en situation de calculer le </w:t>
      </w:r>
      <w:r>
        <w:rPr>
          <w:lang w:val="fr-CA"/>
        </w:rPr>
        <w:t>coût</w:t>
      </w:r>
      <w:r w:rsidRPr="00DE038F">
        <w:rPr>
          <w:lang w:val="fr-CA"/>
        </w:rPr>
        <w:t xml:space="preserve"> des stocks  selon les méthodes (PEPS, </w:t>
      </w:r>
      <w:r>
        <w:rPr>
          <w:lang w:val="fr-CA"/>
        </w:rPr>
        <w:t>coût</w:t>
      </w:r>
      <w:r w:rsidRPr="00DE038F">
        <w:rPr>
          <w:lang w:val="fr-CA"/>
        </w:rPr>
        <w:t xml:space="preserve"> moyen et </w:t>
      </w:r>
      <w:r>
        <w:rPr>
          <w:lang w:val="fr-CA"/>
        </w:rPr>
        <w:t>coût</w:t>
      </w:r>
      <w:r w:rsidRPr="00DE038F">
        <w:rPr>
          <w:lang w:val="fr-CA"/>
        </w:rPr>
        <w:t xml:space="preserve"> d’achat réel). Plusieurs raiso</w:t>
      </w:r>
      <w:r>
        <w:rPr>
          <w:lang w:val="fr-CA"/>
        </w:rPr>
        <w:t>n</w:t>
      </w:r>
      <w:r w:rsidRPr="00DE038F">
        <w:rPr>
          <w:lang w:val="fr-CA"/>
        </w:rPr>
        <w:t>s peuvent être énoncées :</w:t>
      </w:r>
    </w:p>
    <w:p w:rsidR="00123686" w:rsidRPr="00DE038F" w:rsidRDefault="00123686" w:rsidP="00123686">
      <w:pPr>
        <w:pStyle w:val="ListParagraph"/>
        <w:numPr>
          <w:ilvl w:val="0"/>
          <w:numId w:val="25"/>
        </w:numPr>
        <w:spacing w:after="0" w:line="240" w:lineRule="auto"/>
        <w:rPr>
          <w:lang w:val="fr-CA"/>
        </w:rPr>
      </w:pPr>
      <w:r>
        <w:rPr>
          <w:lang w:val="fr-CA"/>
        </w:rPr>
        <w:t>coût</w:t>
      </w:r>
      <w:r w:rsidRPr="00DE038F">
        <w:rPr>
          <w:lang w:val="fr-CA"/>
        </w:rPr>
        <w:t xml:space="preserve"> élevé de faire le dénombrement</w:t>
      </w:r>
    </w:p>
    <w:p w:rsidR="00123686" w:rsidRPr="00DE038F" w:rsidRDefault="00123686" w:rsidP="00123686">
      <w:pPr>
        <w:pStyle w:val="ListParagraph"/>
        <w:numPr>
          <w:ilvl w:val="0"/>
          <w:numId w:val="25"/>
        </w:numPr>
        <w:spacing w:after="0" w:line="240" w:lineRule="auto"/>
        <w:rPr>
          <w:lang w:val="fr-CA"/>
        </w:rPr>
      </w:pPr>
      <w:r w:rsidRPr="00DE038F">
        <w:rPr>
          <w:lang w:val="fr-CA"/>
        </w:rPr>
        <w:t>Indisponibilité de la quantité de stocks suite à une catastrophe naturelle ou incendies</w:t>
      </w:r>
    </w:p>
    <w:p w:rsidR="00123686" w:rsidRPr="00DE038F" w:rsidRDefault="00123686" w:rsidP="00123686">
      <w:pPr>
        <w:pStyle w:val="ListParagraph"/>
        <w:numPr>
          <w:ilvl w:val="0"/>
          <w:numId w:val="25"/>
        </w:numPr>
        <w:spacing w:after="0" w:line="240" w:lineRule="auto"/>
        <w:rPr>
          <w:lang w:val="fr-CA"/>
        </w:rPr>
      </w:pPr>
      <w:r w:rsidRPr="00DE038F">
        <w:rPr>
          <w:lang w:val="fr-CA"/>
        </w:rPr>
        <w:t>Préparation des états financiers intérimaires (mensuel ou trimestriel) (</w:t>
      </w:r>
      <w:r>
        <w:rPr>
          <w:lang w:val="fr-CA"/>
        </w:rPr>
        <w:t>coût</w:t>
      </w:r>
      <w:r w:rsidRPr="00DE038F">
        <w:rPr>
          <w:lang w:val="fr-CA"/>
        </w:rPr>
        <w:t xml:space="preserve"> prohibitif à effectuer un décompte matériel)</w:t>
      </w:r>
    </w:p>
    <w:p w:rsidR="00123686" w:rsidRDefault="00123686" w:rsidP="00123686">
      <w:pPr>
        <w:pStyle w:val="ListParagraph"/>
        <w:numPr>
          <w:ilvl w:val="0"/>
          <w:numId w:val="25"/>
        </w:numPr>
        <w:spacing w:after="0" w:line="240" w:lineRule="auto"/>
        <w:rPr>
          <w:lang w:val="fr-CA"/>
        </w:rPr>
      </w:pPr>
      <w:r w:rsidRPr="00DE038F">
        <w:rPr>
          <w:lang w:val="fr-CA"/>
        </w:rPr>
        <w:t>Gamme trop élevé de produits associée à l’utilisation de l’inventaire périodique.</w:t>
      </w:r>
    </w:p>
    <w:p w:rsidR="00123686" w:rsidRDefault="00123686" w:rsidP="00123686">
      <w:pPr>
        <w:pStyle w:val="ListParagraph"/>
        <w:numPr>
          <w:ilvl w:val="0"/>
          <w:numId w:val="25"/>
        </w:numPr>
        <w:spacing w:after="0" w:line="240" w:lineRule="auto"/>
        <w:rPr>
          <w:lang w:val="fr-CA"/>
        </w:rPr>
      </w:pPr>
      <w:r>
        <w:rPr>
          <w:lang w:val="fr-CA"/>
        </w:rPr>
        <w:t>Préparation d’informations financières prospectives et budgets</w:t>
      </w:r>
    </w:p>
    <w:p w:rsidR="00123686" w:rsidRDefault="00123686" w:rsidP="00123686">
      <w:pPr>
        <w:spacing w:after="0"/>
        <w:rPr>
          <w:lang w:val="fr-CA"/>
        </w:rPr>
      </w:pPr>
    </w:p>
    <w:p w:rsidR="00123686" w:rsidRDefault="00123686" w:rsidP="00123686">
      <w:pPr>
        <w:spacing w:after="0"/>
        <w:rPr>
          <w:lang w:val="fr-CA"/>
        </w:rPr>
      </w:pPr>
      <w:r>
        <w:rPr>
          <w:lang w:val="fr-CA"/>
        </w:rPr>
        <w:t>Les autres méthodes d’évaluations sont souvent utilisées par les auditeurs qui veulent s’assurer de la fiabilité du coût des stocks de clôture et du coût des ventes.</w:t>
      </w:r>
    </w:p>
    <w:p w:rsidR="00123686" w:rsidRDefault="00123686" w:rsidP="00123686">
      <w:pPr>
        <w:spacing w:after="0"/>
        <w:rPr>
          <w:lang w:val="fr-CA"/>
        </w:rPr>
      </w:pPr>
    </w:p>
    <w:p w:rsidR="00123686" w:rsidRDefault="00123686" w:rsidP="00123686">
      <w:pPr>
        <w:spacing w:after="0"/>
        <w:rPr>
          <w:lang w:val="fr-CA"/>
        </w:rPr>
      </w:pPr>
      <w:r>
        <w:rPr>
          <w:lang w:val="fr-CA"/>
        </w:rPr>
        <w:t>Les méthodes les plus répandues sont : La méthode de l’inventaire au prix de détail et la méthode de la marge  bénéficiaire brute. Ces méthodes allègent le travail en fin de période.</w:t>
      </w:r>
    </w:p>
    <w:p w:rsidR="00123686" w:rsidRDefault="00123686" w:rsidP="00123686">
      <w:pPr>
        <w:spacing w:after="0"/>
        <w:rPr>
          <w:lang w:val="fr-CA"/>
        </w:rPr>
      </w:pPr>
    </w:p>
    <w:p w:rsidR="00123686" w:rsidRPr="001B6F1C" w:rsidRDefault="00123686" w:rsidP="00123686">
      <w:pPr>
        <w:spacing w:after="0"/>
        <w:rPr>
          <w:b/>
          <w:lang w:val="fr-CA"/>
        </w:rPr>
      </w:pPr>
      <w:r w:rsidRPr="001B6F1C">
        <w:rPr>
          <w:b/>
          <w:lang w:val="fr-CA"/>
        </w:rPr>
        <w:t>La méthode de l’inventaire au prix de détail</w:t>
      </w:r>
    </w:p>
    <w:p w:rsidR="00123686" w:rsidRDefault="00123686" w:rsidP="00123686">
      <w:pPr>
        <w:spacing w:after="0"/>
        <w:rPr>
          <w:lang w:val="fr-CA"/>
        </w:rPr>
      </w:pPr>
    </w:p>
    <w:p w:rsidR="00123686" w:rsidRDefault="00123686" w:rsidP="00123686">
      <w:pPr>
        <w:spacing w:after="0"/>
        <w:rPr>
          <w:lang w:val="fr-CA"/>
        </w:rPr>
      </w:pPr>
      <w:r>
        <w:rPr>
          <w:lang w:val="fr-CA"/>
        </w:rPr>
        <w:t>Cette méthode est très répandue au niveau des entreprises commerciales. Elle permet d’obtenir le coût du stock final et le coût des ventes en passant par les étapes suivantes :</w:t>
      </w:r>
    </w:p>
    <w:p w:rsidR="00123686" w:rsidRDefault="00123686" w:rsidP="00123686">
      <w:pPr>
        <w:pStyle w:val="ListParagraph"/>
        <w:numPr>
          <w:ilvl w:val="0"/>
          <w:numId w:val="26"/>
        </w:numPr>
        <w:spacing w:after="0" w:line="240" w:lineRule="auto"/>
        <w:rPr>
          <w:lang w:val="fr-CA"/>
        </w:rPr>
      </w:pPr>
      <w:r>
        <w:rPr>
          <w:lang w:val="fr-CA"/>
        </w:rPr>
        <w:t>Détermination du coût des marchandises destinées à la vente au prix de détail et au prix coûtant</w:t>
      </w:r>
    </w:p>
    <w:p w:rsidR="00123686" w:rsidRDefault="00123686" w:rsidP="00123686">
      <w:pPr>
        <w:pStyle w:val="ListParagraph"/>
        <w:numPr>
          <w:ilvl w:val="0"/>
          <w:numId w:val="26"/>
        </w:numPr>
        <w:spacing w:after="0" w:line="240" w:lineRule="auto"/>
        <w:rPr>
          <w:lang w:val="fr-CA"/>
        </w:rPr>
      </w:pPr>
      <w:r>
        <w:rPr>
          <w:lang w:val="fr-CA"/>
        </w:rPr>
        <w:t>Détermination du Ratio du prix coûtant au prix de détail</w:t>
      </w:r>
    </w:p>
    <w:p w:rsidR="00123686" w:rsidRPr="00997A8F" w:rsidRDefault="00123686" w:rsidP="00123686">
      <w:pPr>
        <w:pStyle w:val="ListParagraph"/>
        <w:numPr>
          <w:ilvl w:val="0"/>
          <w:numId w:val="26"/>
        </w:numPr>
        <w:spacing w:after="0" w:line="240" w:lineRule="auto"/>
        <w:rPr>
          <w:lang w:val="fr-CA"/>
        </w:rPr>
      </w:pPr>
      <w:r>
        <w:rPr>
          <w:lang w:val="fr-CA"/>
        </w:rPr>
        <w:t>Multiplier le ratio ainsi obtenu par la valeur du stock final su prix détail.</w:t>
      </w:r>
    </w:p>
    <w:p w:rsidR="00123686" w:rsidRDefault="00123686" w:rsidP="00123686">
      <w:pPr>
        <w:spacing w:after="0"/>
        <w:rPr>
          <w:lang w:val="fr-CA"/>
        </w:rPr>
      </w:pPr>
    </w:p>
    <w:p w:rsidR="00123686" w:rsidRPr="009E278E" w:rsidRDefault="00123686" w:rsidP="00123686">
      <w:pPr>
        <w:spacing w:after="0"/>
        <w:rPr>
          <w:b/>
          <w:lang w:val="fr-CA"/>
        </w:rPr>
      </w:pPr>
      <w:r w:rsidRPr="009E278E">
        <w:rPr>
          <w:b/>
          <w:lang w:val="fr-CA"/>
        </w:rPr>
        <w:t>Rappel :</w:t>
      </w:r>
    </w:p>
    <w:p w:rsidR="00123686" w:rsidRDefault="00123686" w:rsidP="00123686">
      <w:pPr>
        <w:spacing w:after="0"/>
        <w:rPr>
          <w:lang w:val="fr-CA"/>
        </w:rPr>
      </w:pPr>
      <w:r>
        <w:rPr>
          <w:lang w:val="fr-CA"/>
        </w:rPr>
        <w:t>Le prix de détail est le prix de vente que fixe l’entreprise. Il est fonction de la marge bénéficiaire brute que vise l’entreprise.</w:t>
      </w:r>
    </w:p>
    <w:p w:rsidR="00123686" w:rsidRDefault="00123686" w:rsidP="00123686">
      <w:pPr>
        <w:spacing w:after="0"/>
        <w:rPr>
          <w:lang w:val="fr-CA"/>
        </w:rPr>
      </w:pPr>
      <w:r>
        <w:rPr>
          <w:lang w:val="fr-CA"/>
        </w:rPr>
        <w:t xml:space="preserve">Ce prix n’est pas statique. Il change constamment afin de tenir compte du jeu de l’offre et de la demande. L’entreprise cherche toujours à attirer sa clientèle et à se départir dans le cours normal de ses éléments de stocks. </w:t>
      </w:r>
    </w:p>
    <w:p w:rsidR="00123686" w:rsidRDefault="00123686" w:rsidP="00123686">
      <w:pPr>
        <w:spacing w:after="0"/>
        <w:rPr>
          <w:lang w:val="fr-CA"/>
        </w:rPr>
      </w:pPr>
    </w:p>
    <w:p w:rsidR="00123686" w:rsidRPr="003E7697" w:rsidRDefault="00123686" w:rsidP="00123686">
      <w:pPr>
        <w:spacing w:after="0"/>
        <w:rPr>
          <w:lang w:val="fr-CA"/>
        </w:rPr>
      </w:pPr>
      <w:r>
        <w:rPr>
          <w:lang w:val="fr-CA"/>
        </w:rPr>
        <w:t xml:space="preserve">Pour attirer la clientèle et dû au changement des saisons, les entreprises procèdent généralement a des soldes (des offres alléchantes de manière temporelle). Comme le prix offert est inférieur au prix de </w:t>
      </w:r>
      <w:r>
        <w:rPr>
          <w:lang w:val="fr-CA"/>
        </w:rPr>
        <w:lastRenderedPageBreak/>
        <w:t>vente normal, on parle de situation de ‘’démarques’’. Donc la démarque est une diminution du prix de détail initiale.</w:t>
      </w:r>
    </w:p>
    <w:p w:rsidR="00123686" w:rsidRDefault="00123686" w:rsidP="00123686">
      <w:pPr>
        <w:spacing w:after="0"/>
        <w:rPr>
          <w:lang w:val="fr-CA"/>
        </w:rPr>
      </w:pPr>
    </w:p>
    <w:p w:rsidR="00123686" w:rsidRDefault="00123686" w:rsidP="00123686">
      <w:pPr>
        <w:spacing w:after="0"/>
        <w:rPr>
          <w:lang w:val="fr-CA"/>
        </w:rPr>
      </w:pPr>
      <w:r>
        <w:rPr>
          <w:lang w:val="fr-CA"/>
        </w:rPr>
        <w:t>Dans d’autres circonstances, l’entreprise est position de hausser le prix de ses articles sans que cela affectent ses vente. On parle de majoration. Une majoration est une augmentation du prix de détail.</w:t>
      </w:r>
    </w:p>
    <w:p w:rsidR="00123686" w:rsidRDefault="00123686" w:rsidP="00123686">
      <w:pPr>
        <w:spacing w:after="0"/>
        <w:rPr>
          <w:lang w:val="fr-CA"/>
        </w:rPr>
      </w:pPr>
    </w:p>
    <w:p w:rsidR="00123686" w:rsidRDefault="00123686" w:rsidP="00123686">
      <w:pPr>
        <w:spacing w:after="0"/>
        <w:rPr>
          <w:lang w:val="fr-CA"/>
        </w:rPr>
      </w:pPr>
      <w:r>
        <w:rPr>
          <w:lang w:val="fr-CA"/>
        </w:rPr>
        <w:t>Toute baisse de prix ne constitue pas une démarque. Toute augmentation de prix n’est pas une majoration.</w:t>
      </w:r>
    </w:p>
    <w:p w:rsidR="00123686" w:rsidRDefault="00123686" w:rsidP="00123686">
      <w:pPr>
        <w:spacing w:after="0"/>
        <w:rPr>
          <w:lang w:val="fr-CA"/>
        </w:rPr>
      </w:pPr>
    </w:p>
    <w:p w:rsidR="00123686" w:rsidRDefault="00123686" w:rsidP="00123686">
      <w:pPr>
        <w:spacing w:after="0"/>
        <w:rPr>
          <w:lang w:val="fr-CA"/>
        </w:rPr>
      </w:pPr>
      <w:r>
        <w:rPr>
          <w:lang w:val="fr-CA"/>
        </w:rPr>
        <w:t>On parle ‘’ annulation de majoration’’, toute diminution du prix de détail majoré, jusqu’à concurrence du prix de détail initial.</w:t>
      </w:r>
    </w:p>
    <w:p w:rsidR="00123686" w:rsidRDefault="00123686" w:rsidP="00123686">
      <w:pPr>
        <w:spacing w:after="0"/>
        <w:rPr>
          <w:lang w:val="fr-CA"/>
        </w:rPr>
      </w:pPr>
    </w:p>
    <w:p w:rsidR="00123686" w:rsidRDefault="00123686" w:rsidP="00123686">
      <w:pPr>
        <w:spacing w:after="0"/>
        <w:rPr>
          <w:lang w:val="fr-CA"/>
        </w:rPr>
      </w:pPr>
      <w:r>
        <w:rPr>
          <w:lang w:val="fr-CA"/>
        </w:rPr>
        <w:t>On en présence ‘’d’ Annulation de démarque’’, toute augmentation de prix de détail démarqué, jusqu’à concurrence du prix de détail initial.</w:t>
      </w:r>
    </w:p>
    <w:p w:rsidR="00123686" w:rsidRDefault="00123686" w:rsidP="00123686">
      <w:pPr>
        <w:spacing w:after="0"/>
        <w:rPr>
          <w:lang w:val="fr-CA"/>
        </w:rPr>
      </w:pPr>
    </w:p>
    <w:p w:rsidR="00123686" w:rsidRDefault="00123686" w:rsidP="00123686">
      <w:pPr>
        <w:spacing w:after="0"/>
        <w:rPr>
          <w:lang w:val="fr-CA"/>
        </w:rPr>
      </w:pPr>
    </w:p>
    <w:p w:rsidR="00123686" w:rsidRDefault="00123686" w:rsidP="00123686">
      <w:pPr>
        <w:spacing w:after="0"/>
        <w:rPr>
          <w:lang w:val="fr-CA"/>
        </w:rPr>
      </w:pPr>
    </w:p>
    <w:p w:rsidR="00123686" w:rsidRPr="009E278E" w:rsidRDefault="00123686" w:rsidP="00123686">
      <w:pPr>
        <w:pStyle w:val="ListParagraph"/>
        <w:numPr>
          <w:ilvl w:val="0"/>
          <w:numId w:val="27"/>
        </w:numPr>
        <w:spacing w:after="0" w:line="240" w:lineRule="auto"/>
        <w:rPr>
          <w:lang w:val="fr-CA"/>
        </w:rPr>
      </w:pPr>
      <w:r w:rsidRPr="009E278E">
        <w:rPr>
          <w:lang w:val="fr-CA"/>
        </w:rPr>
        <w:t>Quelques précisons sur les composantes incluant dans cette méthode de calcul.</w:t>
      </w:r>
    </w:p>
    <w:p w:rsidR="00123686" w:rsidRPr="009E278E" w:rsidRDefault="00123686" w:rsidP="00123686">
      <w:pPr>
        <w:pStyle w:val="ListParagraph"/>
        <w:numPr>
          <w:ilvl w:val="0"/>
          <w:numId w:val="28"/>
        </w:numPr>
        <w:spacing w:after="0" w:line="240" w:lineRule="auto"/>
        <w:rPr>
          <w:lang w:val="fr-CA"/>
        </w:rPr>
      </w:pPr>
      <w:r>
        <w:rPr>
          <w:lang w:val="fr-CA"/>
        </w:rPr>
        <w:t>Coût</w:t>
      </w:r>
      <w:r w:rsidRPr="009E278E">
        <w:rPr>
          <w:lang w:val="fr-CA"/>
        </w:rPr>
        <w:t xml:space="preserve"> des marchandises destinées à la vente</w:t>
      </w:r>
    </w:p>
    <w:p w:rsidR="00123686" w:rsidRDefault="00123686" w:rsidP="00123686">
      <w:pPr>
        <w:pStyle w:val="ListParagraph"/>
        <w:spacing w:after="0"/>
        <w:ind w:left="1440"/>
        <w:rPr>
          <w:lang w:val="fr-CA"/>
        </w:rPr>
      </w:pPr>
      <w:r>
        <w:rPr>
          <w:lang w:val="fr-CA"/>
        </w:rPr>
        <w:t>Les éléments à ajouter :</w:t>
      </w:r>
    </w:p>
    <w:p w:rsidR="00123686" w:rsidRDefault="00123686" w:rsidP="00123686">
      <w:pPr>
        <w:pStyle w:val="ListParagraph"/>
        <w:spacing w:after="0"/>
        <w:ind w:left="1440"/>
        <w:rPr>
          <w:lang w:val="fr-CA"/>
        </w:rPr>
      </w:pPr>
    </w:p>
    <w:p w:rsidR="00123686" w:rsidRPr="009E278E" w:rsidRDefault="00123686" w:rsidP="00123686">
      <w:pPr>
        <w:pStyle w:val="ListParagraph"/>
        <w:numPr>
          <w:ilvl w:val="0"/>
          <w:numId w:val="29"/>
        </w:numPr>
        <w:spacing w:after="0" w:line="240" w:lineRule="auto"/>
        <w:rPr>
          <w:lang w:val="fr-CA"/>
        </w:rPr>
      </w:pPr>
      <w:r w:rsidRPr="009E278E">
        <w:rPr>
          <w:lang w:val="fr-CA"/>
        </w:rPr>
        <w:t xml:space="preserve">Prix </w:t>
      </w:r>
      <w:r>
        <w:rPr>
          <w:lang w:val="fr-CA"/>
        </w:rPr>
        <w:t>coût</w:t>
      </w:r>
      <w:r w:rsidRPr="009E278E">
        <w:rPr>
          <w:lang w:val="fr-CA"/>
        </w:rPr>
        <w:t>ant :</w:t>
      </w:r>
    </w:p>
    <w:p w:rsidR="00123686" w:rsidRDefault="00123686" w:rsidP="00123686">
      <w:pPr>
        <w:pStyle w:val="ListParagraph"/>
        <w:spacing w:after="0"/>
        <w:ind w:left="1440"/>
        <w:rPr>
          <w:lang w:val="fr-CA"/>
        </w:rPr>
      </w:pPr>
      <w:r>
        <w:rPr>
          <w:lang w:val="fr-CA"/>
        </w:rPr>
        <w:t xml:space="preserve">Tous les coûts nécessaires pour ramener les stocks à l’endroit et a l’état (facture du fournisseur, frais de transport à l’achat, rabais à l’achat, ristourne à l’achat etc.) </w:t>
      </w:r>
    </w:p>
    <w:p w:rsidR="00123686" w:rsidRDefault="00123686" w:rsidP="00123686">
      <w:pPr>
        <w:pStyle w:val="ListParagraph"/>
        <w:spacing w:after="0"/>
        <w:ind w:left="1440"/>
        <w:rPr>
          <w:lang w:val="fr-CA"/>
        </w:rPr>
      </w:pPr>
    </w:p>
    <w:p w:rsidR="00123686" w:rsidRDefault="00123686" w:rsidP="00123686">
      <w:pPr>
        <w:pStyle w:val="ListParagraph"/>
        <w:numPr>
          <w:ilvl w:val="0"/>
          <w:numId w:val="29"/>
        </w:numPr>
        <w:spacing w:after="0" w:line="240" w:lineRule="auto"/>
        <w:rPr>
          <w:lang w:val="fr-CA"/>
        </w:rPr>
      </w:pPr>
      <w:r>
        <w:rPr>
          <w:lang w:val="fr-CA"/>
        </w:rPr>
        <w:t>Prix de détail :</w:t>
      </w:r>
    </w:p>
    <w:p w:rsidR="00123686" w:rsidRDefault="00123686" w:rsidP="00123686">
      <w:pPr>
        <w:pStyle w:val="ListParagraph"/>
        <w:spacing w:after="0"/>
        <w:ind w:left="1440"/>
        <w:rPr>
          <w:lang w:val="fr-CA"/>
        </w:rPr>
      </w:pPr>
      <w:r>
        <w:rPr>
          <w:lang w:val="fr-CA"/>
        </w:rPr>
        <w:t xml:space="preserve">Le coût ses achats aux prix de détail, le coût de stock 1 au prix détail, les démarques et les majorations.  </w:t>
      </w:r>
    </w:p>
    <w:p w:rsidR="00123686" w:rsidRDefault="00123686" w:rsidP="00123686">
      <w:pPr>
        <w:pStyle w:val="ListParagraph"/>
        <w:spacing w:after="0"/>
        <w:ind w:left="1440"/>
        <w:rPr>
          <w:lang w:val="fr-CA"/>
        </w:rPr>
      </w:pPr>
    </w:p>
    <w:p w:rsidR="00123686" w:rsidRDefault="00123686" w:rsidP="00123686">
      <w:pPr>
        <w:pStyle w:val="ListParagraph"/>
        <w:spacing w:after="0"/>
        <w:ind w:left="1440"/>
        <w:rPr>
          <w:lang w:val="fr-CA"/>
        </w:rPr>
      </w:pPr>
    </w:p>
    <w:p w:rsidR="00123686" w:rsidRDefault="00123686" w:rsidP="00123686">
      <w:pPr>
        <w:pStyle w:val="ListParagraph"/>
        <w:spacing w:after="0"/>
        <w:ind w:left="1440"/>
        <w:rPr>
          <w:lang w:val="fr-CA"/>
        </w:rPr>
      </w:pPr>
      <w:r>
        <w:rPr>
          <w:lang w:val="fr-CA"/>
        </w:rPr>
        <w:t>Donc à ce stade il faut seulement tenir compte des  ajustements consentis au moment de la vente au peu après la vente.</w:t>
      </w:r>
    </w:p>
    <w:p w:rsidR="00123686" w:rsidRPr="003E7697" w:rsidRDefault="00123686" w:rsidP="00123686">
      <w:pPr>
        <w:spacing w:after="0"/>
        <w:rPr>
          <w:lang w:val="fr-CA"/>
        </w:rPr>
      </w:pPr>
    </w:p>
    <w:p w:rsidR="00123686" w:rsidRPr="001B6F1C" w:rsidRDefault="00123686" w:rsidP="00123686">
      <w:pPr>
        <w:pStyle w:val="ListParagraph"/>
        <w:spacing w:after="0"/>
        <w:rPr>
          <w:lang w:val="fr-CA"/>
        </w:rPr>
      </w:pPr>
    </w:p>
    <w:p w:rsidR="00123686" w:rsidRPr="007871F4" w:rsidRDefault="00123686" w:rsidP="00123686">
      <w:pPr>
        <w:pStyle w:val="ListParagraph"/>
        <w:numPr>
          <w:ilvl w:val="0"/>
          <w:numId w:val="28"/>
        </w:numPr>
        <w:spacing w:after="0" w:line="240" w:lineRule="auto"/>
        <w:rPr>
          <w:lang w:val="fr-CA"/>
        </w:rPr>
      </w:pPr>
      <w:r w:rsidRPr="007871F4">
        <w:rPr>
          <w:lang w:val="fr-CA"/>
        </w:rPr>
        <w:t>La détermination du stock au prix de détail</w:t>
      </w:r>
    </w:p>
    <w:p w:rsidR="00123686" w:rsidRDefault="00123686" w:rsidP="00123686">
      <w:pPr>
        <w:pStyle w:val="ListParagraph"/>
        <w:spacing w:after="0"/>
        <w:ind w:left="1440"/>
        <w:rPr>
          <w:lang w:val="fr-CA"/>
        </w:rPr>
      </w:pPr>
    </w:p>
    <w:p w:rsidR="00123686" w:rsidRDefault="00123686" w:rsidP="00123686">
      <w:pPr>
        <w:spacing w:after="0"/>
        <w:ind w:firstLine="720"/>
        <w:rPr>
          <w:lang w:val="fr-CA"/>
        </w:rPr>
      </w:pPr>
      <w:r>
        <w:rPr>
          <w:lang w:val="fr-CA"/>
        </w:rPr>
        <w:t>Cette valeur peut être obtenue de 2 façons :</w:t>
      </w:r>
    </w:p>
    <w:p w:rsidR="00123686" w:rsidRPr="007871F4" w:rsidRDefault="00123686" w:rsidP="00123686">
      <w:pPr>
        <w:pStyle w:val="ListParagraph"/>
        <w:numPr>
          <w:ilvl w:val="0"/>
          <w:numId w:val="30"/>
        </w:numPr>
        <w:spacing w:after="0" w:line="240" w:lineRule="auto"/>
        <w:rPr>
          <w:lang w:val="fr-CA"/>
        </w:rPr>
      </w:pPr>
      <w:r w:rsidRPr="007871F4">
        <w:rPr>
          <w:lang w:val="fr-CA"/>
        </w:rPr>
        <w:t>par un décompte matériel (liste des unités en main en quantité et au prix de détail)</w:t>
      </w:r>
    </w:p>
    <w:p w:rsidR="00123686" w:rsidRDefault="00123686" w:rsidP="00123686">
      <w:pPr>
        <w:pStyle w:val="ListParagraph"/>
        <w:numPr>
          <w:ilvl w:val="0"/>
          <w:numId w:val="30"/>
        </w:numPr>
        <w:spacing w:after="0" w:line="240" w:lineRule="auto"/>
        <w:rPr>
          <w:lang w:val="fr-CA"/>
        </w:rPr>
      </w:pPr>
      <w:r w:rsidRPr="007871F4">
        <w:rPr>
          <w:lang w:val="fr-CA"/>
        </w:rPr>
        <w:t>Par voie de différence (</w:t>
      </w:r>
      <w:r>
        <w:rPr>
          <w:lang w:val="fr-CA"/>
        </w:rPr>
        <w:t>coût</w:t>
      </w:r>
      <w:r w:rsidRPr="007871F4">
        <w:rPr>
          <w:lang w:val="fr-CA"/>
        </w:rPr>
        <w:t xml:space="preserve"> des marchandises destinées à la vente – Ventes)</w:t>
      </w:r>
    </w:p>
    <w:p w:rsidR="00123686" w:rsidRDefault="00123686" w:rsidP="00123686">
      <w:pPr>
        <w:spacing w:after="0"/>
        <w:ind w:firstLine="720"/>
        <w:rPr>
          <w:lang w:val="fr-CA"/>
        </w:rPr>
      </w:pPr>
    </w:p>
    <w:p w:rsidR="00123686" w:rsidRDefault="00123686" w:rsidP="00123686">
      <w:pPr>
        <w:spacing w:after="0"/>
        <w:ind w:firstLine="720"/>
        <w:rPr>
          <w:lang w:val="fr-CA"/>
        </w:rPr>
      </w:pPr>
      <w:r>
        <w:rPr>
          <w:lang w:val="fr-CA"/>
        </w:rPr>
        <w:t>Notons qu’il faut inclure dans le total des ventes :</w:t>
      </w:r>
    </w:p>
    <w:p w:rsidR="00123686" w:rsidRDefault="00123686" w:rsidP="00123686">
      <w:pPr>
        <w:spacing w:after="0"/>
        <w:ind w:firstLine="720"/>
        <w:rPr>
          <w:lang w:val="fr-CA"/>
        </w:rPr>
      </w:pPr>
      <w:r>
        <w:rPr>
          <w:lang w:val="fr-CA"/>
        </w:rPr>
        <w:t>Montant brut des ventes</w:t>
      </w:r>
    </w:p>
    <w:p w:rsidR="00123686" w:rsidRDefault="00123686" w:rsidP="00123686">
      <w:pPr>
        <w:spacing w:after="0"/>
        <w:ind w:firstLine="720"/>
        <w:rPr>
          <w:lang w:val="fr-CA"/>
        </w:rPr>
      </w:pPr>
      <w:r>
        <w:rPr>
          <w:lang w:val="fr-CA"/>
        </w:rPr>
        <w:lastRenderedPageBreak/>
        <w:t>Moins : Ristournes sur ventes</w:t>
      </w:r>
    </w:p>
    <w:p w:rsidR="00123686" w:rsidRDefault="00123686" w:rsidP="00123686">
      <w:pPr>
        <w:spacing w:after="0"/>
        <w:ind w:left="720" w:firstLine="720"/>
        <w:rPr>
          <w:lang w:val="fr-CA"/>
        </w:rPr>
      </w:pPr>
      <w:r>
        <w:rPr>
          <w:lang w:val="fr-CA"/>
        </w:rPr>
        <w:t>Escomptes sur ventes</w:t>
      </w:r>
    </w:p>
    <w:p w:rsidR="00123686" w:rsidRDefault="00123686" w:rsidP="00123686">
      <w:pPr>
        <w:spacing w:after="0"/>
        <w:ind w:left="1440"/>
        <w:rPr>
          <w:lang w:val="fr-CA"/>
        </w:rPr>
      </w:pPr>
      <w:r>
        <w:rPr>
          <w:lang w:val="fr-CA"/>
        </w:rPr>
        <w:t>Rabais sur ventes</w:t>
      </w:r>
    </w:p>
    <w:p w:rsidR="00123686" w:rsidRDefault="00123686" w:rsidP="00123686">
      <w:pPr>
        <w:spacing w:after="0"/>
        <w:ind w:left="720" w:firstLine="720"/>
        <w:rPr>
          <w:lang w:val="fr-CA"/>
        </w:rPr>
      </w:pPr>
      <w:r>
        <w:rPr>
          <w:lang w:val="fr-CA"/>
        </w:rPr>
        <w:t>Rendus sur ventes</w:t>
      </w:r>
    </w:p>
    <w:p w:rsidR="00123686" w:rsidRDefault="00123686" w:rsidP="00123686">
      <w:pPr>
        <w:spacing w:after="0"/>
        <w:ind w:left="720" w:firstLine="720"/>
        <w:rPr>
          <w:lang w:val="fr-CA"/>
        </w:rPr>
      </w:pPr>
    </w:p>
    <w:p w:rsidR="00123686" w:rsidRDefault="00123686" w:rsidP="00123686">
      <w:pPr>
        <w:spacing w:after="0"/>
        <w:ind w:left="720" w:firstLine="720"/>
        <w:rPr>
          <w:lang w:val="fr-CA"/>
        </w:rPr>
      </w:pPr>
    </w:p>
    <w:p w:rsidR="00123686" w:rsidRDefault="00123686" w:rsidP="00123686">
      <w:pPr>
        <w:spacing w:after="0"/>
        <w:rPr>
          <w:b/>
          <w:lang w:val="fr-CA"/>
        </w:rPr>
      </w:pPr>
    </w:p>
    <w:p w:rsidR="00123686" w:rsidRDefault="00123686" w:rsidP="00123686">
      <w:pPr>
        <w:spacing w:after="0"/>
        <w:rPr>
          <w:b/>
          <w:lang w:val="fr-CA"/>
        </w:rPr>
      </w:pPr>
    </w:p>
    <w:p w:rsidR="00123686" w:rsidRDefault="00123686" w:rsidP="00123686">
      <w:pPr>
        <w:spacing w:after="0"/>
        <w:rPr>
          <w:b/>
          <w:lang w:val="fr-CA"/>
        </w:rPr>
      </w:pPr>
      <w:r w:rsidRPr="00E907C8">
        <w:rPr>
          <w:b/>
          <w:lang w:val="fr-CA"/>
        </w:rPr>
        <w:t xml:space="preserve">La prise en considération de la méthode de détermination du </w:t>
      </w:r>
      <w:r>
        <w:rPr>
          <w:b/>
          <w:lang w:val="fr-CA"/>
        </w:rPr>
        <w:t>coût</w:t>
      </w:r>
      <w:r w:rsidRPr="00E907C8">
        <w:rPr>
          <w:b/>
          <w:lang w:val="fr-CA"/>
        </w:rPr>
        <w:t xml:space="preserve"> du stock</w:t>
      </w:r>
    </w:p>
    <w:p w:rsidR="00123686" w:rsidRDefault="00123686" w:rsidP="00123686">
      <w:pPr>
        <w:spacing w:after="0"/>
        <w:rPr>
          <w:lang w:val="fr-CA"/>
        </w:rPr>
      </w:pPr>
      <w:r w:rsidRPr="00E907C8">
        <w:rPr>
          <w:lang w:val="fr-CA"/>
        </w:rPr>
        <w:t>L’entreprise peut modifier l’application de la méthode l’inventaire au prix de détail</w:t>
      </w:r>
      <w:r>
        <w:rPr>
          <w:lang w:val="fr-CA"/>
        </w:rPr>
        <w:t xml:space="preserve"> en la</w:t>
      </w:r>
      <w:r w:rsidRPr="00E907C8">
        <w:rPr>
          <w:lang w:val="fr-CA"/>
        </w:rPr>
        <w:t xml:space="preserve"> jumelant avec l’une des méthodes d’évaluations étudiées au chapitre 10. L’élément de changement, sera la détermination du ratio du prix </w:t>
      </w:r>
      <w:r>
        <w:rPr>
          <w:lang w:val="fr-CA"/>
        </w:rPr>
        <w:t>coût</w:t>
      </w:r>
      <w:r w:rsidRPr="00E907C8">
        <w:rPr>
          <w:lang w:val="fr-CA"/>
        </w:rPr>
        <w:t>ant au prix de  détail.</w:t>
      </w:r>
    </w:p>
    <w:p w:rsidR="00123686" w:rsidRDefault="00123686" w:rsidP="00123686">
      <w:pPr>
        <w:spacing w:after="0"/>
        <w:rPr>
          <w:lang w:val="fr-CA"/>
        </w:rPr>
      </w:pPr>
    </w:p>
    <w:p w:rsidR="00123686" w:rsidRDefault="00123686" w:rsidP="00123686">
      <w:pPr>
        <w:pStyle w:val="ListParagraph"/>
        <w:numPr>
          <w:ilvl w:val="0"/>
          <w:numId w:val="31"/>
        </w:numPr>
        <w:spacing w:after="0" w:line="240" w:lineRule="auto"/>
        <w:rPr>
          <w:lang w:val="fr-CA"/>
        </w:rPr>
      </w:pPr>
      <w:r w:rsidRPr="00E907C8">
        <w:rPr>
          <w:lang w:val="fr-CA"/>
        </w:rPr>
        <w:t xml:space="preserve">Méthode du </w:t>
      </w:r>
      <w:r>
        <w:rPr>
          <w:lang w:val="fr-CA"/>
        </w:rPr>
        <w:t>coût</w:t>
      </w:r>
      <w:r w:rsidRPr="00E907C8">
        <w:rPr>
          <w:lang w:val="fr-CA"/>
        </w:rPr>
        <w:t xml:space="preserve"> moyen, pas dans changement dans le ratio</w:t>
      </w:r>
      <w:r>
        <w:rPr>
          <w:lang w:val="fr-CA"/>
        </w:rPr>
        <w:t>, car il inclut</w:t>
      </w:r>
      <w:r w:rsidRPr="00E907C8">
        <w:rPr>
          <w:lang w:val="fr-CA"/>
        </w:rPr>
        <w:t xml:space="preserve"> l’intégralité des éléments disponible à la vente. </w:t>
      </w:r>
    </w:p>
    <w:p w:rsidR="00123686" w:rsidRDefault="00123686" w:rsidP="00123686">
      <w:pPr>
        <w:pStyle w:val="ListParagraph"/>
        <w:numPr>
          <w:ilvl w:val="0"/>
          <w:numId w:val="31"/>
        </w:numPr>
        <w:spacing w:after="0" w:line="240" w:lineRule="auto"/>
        <w:rPr>
          <w:lang w:val="fr-CA"/>
        </w:rPr>
      </w:pPr>
      <w:r>
        <w:rPr>
          <w:lang w:val="fr-CA"/>
        </w:rPr>
        <w:t>Méthode PEPS, le ratio  doit inclure que les coûts les plus récents. Donc les achats du période.</w:t>
      </w:r>
    </w:p>
    <w:p w:rsidR="00123686" w:rsidRDefault="00123686" w:rsidP="00123686">
      <w:pPr>
        <w:spacing w:after="0"/>
        <w:rPr>
          <w:lang w:val="fr-CA"/>
        </w:rPr>
      </w:pPr>
    </w:p>
    <w:p w:rsidR="00123686" w:rsidRDefault="00123686" w:rsidP="00123686">
      <w:pPr>
        <w:spacing w:after="0"/>
        <w:rPr>
          <w:b/>
          <w:lang w:val="fr-CA"/>
        </w:rPr>
      </w:pPr>
      <w:r w:rsidRPr="003A3907">
        <w:rPr>
          <w:b/>
          <w:lang w:val="fr-CA"/>
        </w:rPr>
        <w:t>Méthode</w:t>
      </w:r>
      <w:r>
        <w:rPr>
          <w:b/>
          <w:lang w:val="fr-CA"/>
        </w:rPr>
        <w:t xml:space="preserve"> de</w:t>
      </w:r>
      <w:r w:rsidRPr="003A3907">
        <w:rPr>
          <w:b/>
          <w:lang w:val="fr-CA"/>
        </w:rPr>
        <w:t xml:space="preserve"> la marge bénéficiaire brute</w:t>
      </w:r>
    </w:p>
    <w:p w:rsidR="00123686" w:rsidRDefault="00123686" w:rsidP="00123686">
      <w:pPr>
        <w:spacing w:after="0"/>
        <w:rPr>
          <w:lang w:val="fr-CA"/>
        </w:rPr>
      </w:pPr>
      <w:r w:rsidRPr="003A3907">
        <w:rPr>
          <w:lang w:val="fr-CA"/>
        </w:rPr>
        <w:t xml:space="preserve">Cette méthode permet de déterminer  le </w:t>
      </w:r>
      <w:r>
        <w:rPr>
          <w:lang w:val="fr-CA"/>
        </w:rPr>
        <w:t>coût</w:t>
      </w:r>
      <w:r w:rsidRPr="003A3907">
        <w:rPr>
          <w:lang w:val="fr-CA"/>
        </w:rPr>
        <w:t xml:space="preserve"> du stock en passant par les étapes suivantes :</w:t>
      </w:r>
    </w:p>
    <w:p w:rsidR="00123686" w:rsidRDefault="00123686" w:rsidP="00123686">
      <w:pPr>
        <w:pStyle w:val="ListParagraph"/>
        <w:numPr>
          <w:ilvl w:val="0"/>
          <w:numId w:val="32"/>
        </w:numPr>
        <w:spacing w:after="0" w:line="240" w:lineRule="auto"/>
        <w:rPr>
          <w:lang w:val="fr-CA"/>
        </w:rPr>
      </w:pPr>
      <w:r>
        <w:rPr>
          <w:lang w:val="fr-CA"/>
        </w:rPr>
        <w:t>La détermination du  % de la marge brute en se fondant sur les exercices antérieurs</w:t>
      </w:r>
    </w:p>
    <w:p w:rsidR="00123686" w:rsidRDefault="00123686" w:rsidP="00123686">
      <w:pPr>
        <w:pStyle w:val="ListParagraph"/>
        <w:numPr>
          <w:ilvl w:val="0"/>
          <w:numId w:val="32"/>
        </w:numPr>
        <w:spacing w:after="0" w:line="240" w:lineRule="auto"/>
        <w:rPr>
          <w:lang w:val="fr-CA"/>
        </w:rPr>
      </w:pPr>
      <w:r>
        <w:rPr>
          <w:lang w:val="fr-CA"/>
        </w:rPr>
        <w:t>La détermination du coût des ventes de la période en faisant le produit (Ventes X % de la marge brute)</w:t>
      </w:r>
    </w:p>
    <w:p w:rsidR="00123686" w:rsidRPr="003A3907" w:rsidRDefault="00123686" w:rsidP="00123686">
      <w:pPr>
        <w:pStyle w:val="ListParagraph"/>
        <w:numPr>
          <w:ilvl w:val="0"/>
          <w:numId w:val="32"/>
        </w:numPr>
        <w:spacing w:after="0" w:line="240" w:lineRule="auto"/>
        <w:rPr>
          <w:lang w:val="fr-CA"/>
        </w:rPr>
      </w:pPr>
      <w:r>
        <w:rPr>
          <w:lang w:val="fr-CA"/>
        </w:rPr>
        <w:t>Enfin pour obtenir le stock, soustraire le coût des ventes du coût des marchandises destinées à la vente.</w:t>
      </w:r>
    </w:p>
    <w:p w:rsidR="00123686" w:rsidRPr="003A3907" w:rsidRDefault="00123686" w:rsidP="00123686">
      <w:pPr>
        <w:spacing w:after="0"/>
        <w:rPr>
          <w:lang w:val="fr-CA"/>
        </w:rPr>
      </w:pPr>
    </w:p>
    <w:p w:rsidR="00123686" w:rsidRDefault="00123686" w:rsidP="00123686">
      <w:pPr>
        <w:spacing w:after="0"/>
        <w:rPr>
          <w:lang w:val="fr-CA"/>
        </w:rPr>
      </w:pPr>
      <w:r>
        <w:rPr>
          <w:lang w:val="fr-CA"/>
        </w:rPr>
        <w:t>Cette méthode fait plus de sens si la marge sur les éléments est plus ou moins similaire.</w:t>
      </w:r>
    </w:p>
    <w:p w:rsidR="00123686" w:rsidRDefault="00123686" w:rsidP="00123686">
      <w:pPr>
        <w:spacing w:after="0"/>
        <w:rPr>
          <w:lang w:val="fr-CA"/>
        </w:rPr>
      </w:pPr>
    </w:p>
    <w:p w:rsidR="00123686" w:rsidRPr="00894E6C" w:rsidRDefault="00123686" w:rsidP="00123686">
      <w:pPr>
        <w:spacing w:after="0"/>
        <w:rPr>
          <w:b/>
          <w:lang w:val="fr-CA"/>
        </w:rPr>
      </w:pPr>
      <w:r w:rsidRPr="00894E6C">
        <w:rPr>
          <w:b/>
          <w:lang w:val="fr-CA"/>
        </w:rPr>
        <w:t>Comparaison des deux méthodes</w:t>
      </w:r>
    </w:p>
    <w:p w:rsidR="00123686" w:rsidRDefault="00123686" w:rsidP="00123686">
      <w:pPr>
        <w:spacing w:after="0"/>
        <w:rPr>
          <w:lang w:val="fr-CA"/>
        </w:rPr>
      </w:pPr>
      <w:r>
        <w:rPr>
          <w:lang w:val="fr-CA"/>
        </w:rPr>
        <w:t xml:space="preserve"> La méthode de l’inventaire au prix de détail, </w:t>
      </w:r>
    </w:p>
    <w:p w:rsidR="00123686" w:rsidRDefault="00123686" w:rsidP="00123686">
      <w:pPr>
        <w:pStyle w:val="ListParagraph"/>
        <w:numPr>
          <w:ilvl w:val="0"/>
          <w:numId w:val="33"/>
        </w:numPr>
        <w:spacing w:after="0" w:line="240" w:lineRule="auto"/>
        <w:rPr>
          <w:lang w:val="fr-CA"/>
        </w:rPr>
      </w:pPr>
      <w:r w:rsidRPr="00894E6C">
        <w:rPr>
          <w:lang w:val="fr-CA"/>
        </w:rPr>
        <w:t>utilise les données réelles de la période pour calculer le ratio du prix coutant au prix de détail</w:t>
      </w:r>
    </w:p>
    <w:p w:rsidR="00123686" w:rsidRDefault="00123686" w:rsidP="00123686">
      <w:pPr>
        <w:pStyle w:val="ListParagraph"/>
        <w:numPr>
          <w:ilvl w:val="0"/>
          <w:numId w:val="33"/>
        </w:numPr>
        <w:spacing w:after="0" w:line="240" w:lineRule="auto"/>
        <w:rPr>
          <w:lang w:val="fr-CA"/>
        </w:rPr>
      </w:pPr>
      <w:r>
        <w:rPr>
          <w:lang w:val="fr-CA"/>
        </w:rPr>
        <w:t>Teint compte parfois des quantités réelles en main à la fin de la période</w:t>
      </w:r>
    </w:p>
    <w:p w:rsidR="00123686" w:rsidRDefault="00123686" w:rsidP="00123686">
      <w:pPr>
        <w:pStyle w:val="ListParagraph"/>
        <w:numPr>
          <w:ilvl w:val="0"/>
          <w:numId w:val="33"/>
        </w:numPr>
        <w:spacing w:after="0" w:line="240" w:lineRule="auto"/>
        <w:rPr>
          <w:lang w:val="fr-CA"/>
        </w:rPr>
      </w:pPr>
      <w:r>
        <w:rPr>
          <w:lang w:val="fr-CA"/>
        </w:rPr>
        <w:t>Prend en considération la méthode de détermination du cout du stock</w:t>
      </w:r>
    </w:p>
    <w:p w:rsidR="00123686" w:rsidRPr="00894E6C" w:rsidRDefault="00123686" w:rsidP="00123686">
      <w:pPr>
        <w:pStyle w:val="ListParagraph"/>
        <w:spacing w:after="0"/>
        <w:rPr>
          <w:lang w:val="fr-CA"/>
        </w:rPr>
      </w:pPr>
    </w:p>
    <w:p w:rsidR="00123686" w:rsidRDefault="00123686" w:rsidP="00123686">
      <w:pPr>
        <w:spacing w:after="0"/>
        <w:rPr>
          <w:lang w:val="fr-CA"/>
        </w:rPr>
      </w:pPr>
    </w:p>
    <w:p w:rsidR="00123686" w:rsidRDefault="00123686" w:rsidP="00123686">
      <w:pPr>
        <w:spacing w:after="0"/>
        <w:rPr>
          <w:lang w:val="fr-CA"/>
        </w:rPr>
      </w:pPr>
      <w:r>
        <w:rPr>
          <w:lang w:val="fr-CA"/>
        </w:rPr>
        <w:t xml:space="preserve">La méthode la marge brute </w:t>
      </w:r>
    </w:p>
    <w:p w:rsidR="00123686" w:rsidRDefault="00123686" w:rsidP="00123686">
      <w:pPr>
        <w:pStyle w:val="ListParagraph"/>
        <w:numPr>
          <w:ilvl w:val="0"/>
          <w:numId w:val="34"/>
        </w:numPr>
        <w:spacing w:after="0" w:line="240" w:lineRule="auto"/>
        <w:rPr>
          <w:lang w:val="fr-CA"/>
        </w:rPr>
      </w:pPr>
      <w:r w:rsidRPr="00894E6C">
        <w:rPr>
          <w:lang w:val="fr-CA"/>
        </w:rPr>
        <w:t>Utilise des chiffres des périodes antérieures pour établir le pourcentage de la marge brute</w:t>
      </w:r>
    </w:p>
    <w:p w:rsidR="00123686" w:rsidRDefault="00123686" w:rsidP="00123686">
      <w:pPr>
        <w:pStyle w:val="ListParagraph"/>
        <w:numPr>
          <w:ilvl w:val="0"/>
          <w:numId w:val="34"/>
        </w:numPr>
        <w:spacing w:after="0" w:line="240" w:lineRule="auto"/>
        <w:rPr>
          <w:lang w:val="fr-CA"/>
        </w:rPr>
      </w:pPr>
      <w:r>
        <w:rPr>
          <w:lang w:val="fr-CA"/>
        </w:rPr>
        <w:t>Ne tient pas compte des quantités réelles en main</w:t>
      </w:r>
    </w:p>
    <w:p w:rsidR="00123686" w:rsidRDefault="00123686" w:rsidP="00123686">
      <w:pPr>
        <w:pStyle w:val="ListParagraph"/>
        <w:numPr>
          <w:ilvl w:val="0"/>
          <w:numId w:val="34"/>
        </w:numPr>
        <w:spacing w:after="0" w:line="240" w:lineRule="auto"/>
        <w:rPr>
          <w:lang w:val="fr-CA"/>
        </w:rPr>
      </w:pPr>
      <w:r>
        <w:rPr>
          <w:lang w:val="fr-CA"/>
        </w:rPr>
        <w:t>Ne tient pas compte qu’indirectement des méthodes détermination du stock</w:t>
      </w:r>
    </w:p>
    <w:p w:rsidR="00123686" w:rsidRPr="00894E6C" w:rsidRDefault="00123686" w:rsidP="00123686">
      <w:pPr>
        <w:pStyle w:val="ListParagraph"/>
        <w:spacing w:after="0"/>
        <w:rPr>
          <w:lang w:val="fr-CA"/>
        </w:rPr>
      </w:pPr>
    </w:p>
    <w:p w:rsidR="00123686" w:rsidRPr="00DE038F" w:rsidRDefault="00123686" w:rsidP="00123686">
      <w:pPr>
        <w:spacing w:after="0"/>
        <w:rPr>
          <w:lang w:val="fr-CA"/>
        </w:rPr>
      </w:pPr>
    </w:p>
    <w:p w:rsidR="00123686" w:rsidRPr="003633D9" w:rsidRDefault="00123686" w:rsidP="00123686">
      <w:pPr>
        <w:spacing w:after="0"/>
        <w:rPr>
          <w:b/>
          <w:sz w:val="24"/>
          <w:szCs w:val="24"/>
          <w:lang w:val="fr-CA"/>
        </w:rPr>
      </w:pPr>
      <w:r w:rsidRPr="003633D9">
        <w:rPr>
          <w:b/>
          <w:sz w:val="24"/>
          <w:szCs w:val="24"/>
          <w:lang w:val="fr-CA"/>
        </w:rPr>
        <w:t>Chapitre 13: les immobilisations corporelles: acquisitions et aliénation</w:t>
      </w:r>
    </w:p>
    <w:p w:rsidR="00123686" w:rsidRPr="003633D9" w:rsidRDefault="00123686" w:rsidP="00123686">
      <w:pPr>
        <w:spacing w:after="0"/>
        <w:rPr>
          <w:b/>
          <w:lang w:val="fr-CA"/>
        </w:rPr>
      </w:pPr>
    </w:p>
    <w:p w:rsidR="00123686" w:rsidRPr="003633D9" w:rsidRDefault="00123686" w:rsidP="00123686">
      <w:pPr>
        <w:spacing w:after="0"/>
        <w:rPr>
          <w:b/>
          <w:lang w:val="fr-CA"/>
        </w:rPr>
      </w:pPr>
      <w:r w:rsidRPr="003633D9">
        <w:rPr>
          <w:b/>
          <w:lang w:val="fr-CA"/>
        </w:rPr>
        <w:t>Contexte</w:t>
      </w:r>
      <w:r>
        <w:rPr>
          <w:b/>
          <w:lang w:val="fr-CA"/>
        </w:rPr>
        <w:t xml:space="preserve"> et définition</w:t>
      </w:r>
    </w:p>
    <w:p w:rsidR="00123686" w:rsidRDefault="00123686" w:rsidP="00123686">
      <w:pPr>
        <w:spacing w:after="0"/>
        <w:rPr>
          <w:lang w:val="fr-CA"/>
        </w:rPr>
      </w:pPr>
      <w:r>
        <w:rPr>
          <w:lang w:val="fr-CA"/>
        </w:rPr>
        <w:lastRenderedPageBreak/>
        <w:t>Les immobilisations corporelles sont des ressources possédées par une entreprise et  susceptibles de procurer des avantages économiques futurs sur le long terme.</w:t>
      </w:r>
    </w:p>
    <w:p w:rsidR="00123686" w:rsidRPr="0006067A" w:rsidRDefault="00123686" w:rsidP="00123686">
      <w:pPr>
        <w:pStyle w:val="ListParagraph"/>
        <w:numPr>
          <w:ilvl w:val="0"/>
          <w:numId w:val="35"/>
        </w:numPr>
        <w:spacing w:after="0" w:line="240" w:lineRule="auto"/>
        <w:rPr>
          <w:lang w:val="fr-CA"/>
        </w:rPr>
      </w:pPr>
      <w:r w:rsidRPr="0006067A">
        <w:rPr>
          <w:lang w:val="fr-CA"/>
        </w:rPr>
        <w:t>Forte proportion du total des actifs dans le cas des entreprises manufacturières</w:t>
      </w:r>
    </w:p>
    <w:p w:rsidR="00123686" w:rsidRDefault="00123686" w:rsidP="00123686">
      <w:pPr>
        <w:pStyle w:val="ListParagraph"/>
        <w:numPr>
          <w:ilvl w:val="0"/>
          <w:numId w:val="35"/>
        </w:numPr>
        <w:spacing w:after="0" w:line="240" w:lineRule="auto"/>
        <w:rPr>
          <w:lang w:val="fr-CA"/>
        </w:rPr>
      </w:pPr>
      <w:r w:rsidRPr="0006067A">
        <w:rPr>
          <w:lang w:val="fr-CA"/>
        </w:rPr>
        <w:t>Faible proportion dans le cas des institutions financières, les entreprises de services etc.</w:t>
      </w:r>
    </w:p>
    <w:p w:rsidR="00123686" w:rsidRDefault="00123686" w:rsidP="00123686">
      <w:pPr>
        <w:spacing w:after="0"/>
        <w:rPr>
          <w:lang w:val="fr-CA"/>
        </w:rPr>
      </w:pPr>
    </w:p>
    <w:p w:rsidR="00123686" w:rsidRDefault="00123686" w:rsidP="00123686">
      <w:pPr>
        <w:spacing w:after="0"/>
        <w:rPr>
          <w:lang w:val="fr-CA"/>
        </w:rPr>
      </w:pPr>
      <w:r w:rsidRPr="00684219">
        <w:rPr>
          <w:lang w:val="fr-CA"/>
        </w:rPr>
        <w:t xml:space="preserve">Selon le cadre théorique, </w:t>
      </w:r>
      <w:r>
        <w:rPr>
          <w:lang w:val="fr-CA"/>
        </w:rPr>
        <w:t xml:space="preserve">les immobilisations corporelles entant qu’actifs, </w:t>
      </w:r>
      <w:r w:rsidRPr="00684219">
        <w:rPr>
          <w:lang w:val="fr-CA"/>
        </w:rPr>
        <w:t xml:space="preserve"> sont contrôlées par l’entité du fait d’évènements passés et dont  les avantages économiques futurs sont attendus par l’entreprise.</w:t>
      </w:r>
      <w:r>
        <w:rPr>
          <w:lang w:val="fr-CA"/>
        </w:rPr>
        <w:t xml:space="preserve"> De plus, elles sont détenues</w:t>
      </w:r>
    </w:p>
    <w:p w:rsidR="00123686" w:rsidRPr="00684219" w:rsidRDefault="00123686" w:rsidP="00123686">
      <w:pPr>
        <w:spacing w:after="0"/>
        <w:ind w:left="360"/>
        <w:rPr>
          <w:lang w:val="fr-CA"/>
        </w:rPr>
      </w:pPr>
    </w:p>
    <w:p w:rsidR="00123686" w:rsidRDefault="00123686" w:rsidP="00123686">
      <w:pPr>
        <w:pStyle w:val="ListParagraph"/>
        <w:numPr>
          <w:ilvl w:val="0"/>
          <w:numId w:val="35"/>
        </w:numPr>
        <w:spacing w:after="0" w:line="240" w:lineRule="auto"/>
        <w:rPr>
          <w:lang w:val="fr-CA"/>
        </w:rPr>
      </w:pPr>
      <w:r>
        <w:rPr>
          <w:lang w:val="fr-CA"/>
        </w:rPr>
        <w:t>pour être utilisées dans le processus de production de bien ou de services. soit pour être loués à des tiers, soit à des fins administratives.</w:t>
      </w:r>
    </w:p>
    <w:p w:rsidR="00123686" w:rsidRPr="00684219" w:rsidRDefault="00123686" w:rsidP="00123686">
      <w:pPr>
        <w:pStyle w:val="ListParagraph"/>
        <w:numPr>
          <w:ilvl w:val="0"/>
          <w:numId w:val="35"/>
        </w:numPr>
        <w:spacing w:after="0" w:line="240" w:lineRule="auto"/>
        <w:rPr>
          <w:lang w:val="fr-CA"/>
        </w:rPr>
      </w:pPr>
      <w:r>
        <w:rPr>
          <w:lang w:val="fr-CA"/>
        </w:rPr>
        <w:t>Sur une période excédant une année</w:t>
      </w:r>
    </w:p>
    <w:p w:rsidR="00123686" w:rsidRDefault="00123686" w:rsidP="00123686">
      <w:pPr>
        <w:spacing w:after="0"/>
        <w:rPr>
          <w:lang w:val="fr-CA"/>
        </w:rPr>
      </w:pPr>
    </w:p>
    <w:p w:rsidR="00123686" w:rsidRDefault="00123686" w:rsidP="00123686">
      <w:pPr>
        <w:spacing w:after="0"/>
        <w:rPr>
          <w:lang w:val="fr-CA"/>
        </w:rPr>
      </w:pPr>
      <w:r>
        <w:rPr>
          <w:lang w:val="fr-CA"/>
        </w:rPr>
        <w:t>Tout comme le stock, une immobilisation est définie en fonction de son utilisation et non en fonction de sa nature.</w:t>
      </w:r>
    </w:p>
    <w:p w:rsidR="00123686" w:rsidRDefault="00123686" w:rsidP="00123686">
      <w:pPr>
        <w:spacing w:after="0"/>
        <w:rPr>
          <w:lang w:val="fr-CA"/>
        </w:rPr>
      </w:pPr>
    </w:p>
    <w:p w:rsidR="00123686" w:rsidRDefault="00123686" w:rsidP="00123686">
      <w:pPr>
        <w:spacing w:after="0"/>
        <w:rPr>
          <w:lang w:val="fr-CA"/>
        </w:rPr>
      </w:pPr>
      <w:r>
        <w:rPr>
          <w:lang w:val="fr-CA"/>
        </w:rPr>
        <w:t>Les immobilisations corporelles sont des ressources  ayant à la fois une substance tangible et physique (Terrain, bâtiment, matériel etc.)</w:t>
      </w:r>
    </w:p>
    <w:p w:rsidR="00123686" w:rsidRDefault="00123686" w:rsidP="00123686">
      <w:pPr>
        <w:spacing w:after="0"/>
        <w:rPr>
          <w:lang w:val="fr-CA"/>
        </w:rPr>
      </w:pPr>
    </w:p>
    <w:p w:rsidR="00123686" w:rsidRDefault="00123686" w:rsidP="00123686">
      <w:pPr>
        <w:spacing w:after="0"/>
        <w:rPr>
          <w:lang w:val="fr-CA"/>
        </w:rPr>
      </w:pPr>
      <w:r>
        <w:rPr>
          <w:lang w:val="fr-CA"/>
        </w:rPr>
        <w:t xml:space="preserve">A ne pas confondre avantages économiques futurs et encaissements futurs probables. Certes les immobilisations ont la capacité de faciliter la rentrée de trésorerie, mais aussi elles ont le potentiel d’entrainer des réductions de sorties de trésoreries futures. </w:t>
      </w:r>
    </w:p>
    <w:p w:rsidR="00123686" w:rsidRDefault="00123686" w:rsidP="00123686">
      <w:pPr>
        <w:spacing w:after="0"/>
        <w:rPr>
          <w:lang w:val="fr-CA"/>
        </w:rPr>
      </w:pPr>
    </w:p>
    <w:p w:rsidR="00123686" w:rsidRPr="003633D9" w:rsidRDefault="00123686" w:rsidP="00123686">
      <w:pPr>
        <w:spacing w:after="0"/>
        <w:rPr>
          <w:b/>
          <w:lang w:val="fr-CA"/>
        </w:rPr>
      </w:pPr>
      <w:r w:rsidRPr="003633D9">
        <w:rPr>
          <w:b/>
          <w:lang w:val="fr-CA"/>
        </w:rPr>
        <w:t>La gestion des immobilisations corporelles</w:t>
      </w:r>
    </w:p>
    <w:p w:rsidR="00123686" w:rsidRDefault="00123686" w:rsidP="00123686">
      <w:pPr>
        <w:spacing w:after="0"/>
        <w:rPr>
          <w:lang w:val="fr-CA"/>
        </w:rPr>
      </w:pPr>
      <w:r>
        <w:rPr>
          <w:lang w:val="fr-CA"/>
        </w:rPr>
        <w:t>La gestion des immobilisations impliquent la prise de décisions d’investissement, de financement et d’utilisation des immobilisations.</w:t>
      </w:r>
    </w:p>
    <w:p w:rsidR="00123686" w:rsidRDefault="00123686" w:rsidP="00123686">
      <w:pPr>
        <w:spacing w:after="0"/>
        <w:rPr>
          <w:lang w:val="fr-CA"/>
        </w:rPr>
      </w:pPr>
    </w:p>
    <w:p w:rsidR="00123686" w:rsidRDefault="00123686" w:rsidP="00123686">
      <w:pPr>
        <w:pStyle w:val="ListParagraph"/>
        <w:numPr>
          <w:ilvl w:val="0"/>
          <w:numId w:val="37"/>
        </w:numPr>
        <w:spacing w:after="0" w:line="240" w:lineRule="auto"/>
        <w:rPr>
          <w:lang w:val="fr-CA"/>
        </w:rPr>
      </w:pPr>
      <w:r w:rsidRPr="00D57970">
        <w:rPr>
          <w:lang w:val="fr-CA"/>
        </w:rPr>
        <w:t>Décisions de gestion liées à leur séquence temporelle : Investissement ou désinvestissement. Ces décision affectent les ratios, la charges d’amortissement, les bénéfices, la trésorerie) sur plusieurs exercices. Dans le cas d’un investissement l’entreprise doit s’assurer que la nouvelle acquisition est rentable c’est à dire :</w:t>
      </w:r>
    </w:p>
    <w:p w:rsidR="00123686" w:rsidRPr="00D57970" w:rsidRDefault="00123686" w:rsidP="00123686">
      <w:pPr>
        <w:pStyle w:val="ListParagraph"/>
        <w:spacing w:after="0"/>
        <w:rPr>
          <w:lang w:val="fr-CA"/>
        </w:rPr>
      </w:pPr>
    </w:p>
    <w:p w:rsidR="00123686" w:rsidRDefault="00123686" w:rsidP="00123686">
      <w:pPr>
        <w:pStyle w:val="ListParagraph"/>
        <w:numPr>
          <w:ilvl w:val="0"/>
          <w:numId w:val="36"/>
        </w:numPr>
        <w:spacing w:after="0" w:line="240" w:lineRule="auto"/>
        <w:rPr>
          <w:lang w:val="fr-CA"/>
        </w:rPr>
      </w:pPr>
      <w:r w:rsidRPr="00D57970">
        <w:rPr>
          <w:lang w:val="fr-CA"/>
        </w:rPr>
        <w:t xml:space="preserve">Valeur actualisée nette des flux de trésorerie </w:t>
      </w:r>
      <w:r>
        <w:rPr>
          <w:lang w:val="fr-CA"/>
        </w:rPr>
        <w:t>est</w:t>
      </w:r>
      <w:r w:rsidRPr="00D57970">
        <w:rPr>
          <w:lang w:val="fr-CA"/>
        </w:rPr>
        <w:t xml:space="preserve"> positive</w:t>
      </w:r>
    </w:p>
    <w:p w:rsidR="00123686" w:rsidRDefault="00123686" w:rsidP="00123686">
      <w:pPr>
        <w:pStyle w:val="ListParagraph"/>
        <w:spacing w:after="0"/>
        <w:ind w:left="1080"/>
        <w:rPr>
          <w:lang w:val="fr-CA"/>
        </w:rPr>
      </w:pPr>
    </w:p>
    <w:p w:rsidR="00123686" w:rsidRPr="00D57970" w:rsidRDefault="00123686" w:rsidP="00123686">
      <w:pPr>
        <w:spacing w:after="0"/>
        <w:ind w:left="720"/>
        <w:rPr>
          <w:lang w:val="fr-CA"/>
        </w:rPr>
      </w:pPr>
      <w:r>
        <w:rPr>
          <w:lang w:val="fr-CA"/>
        </w:rPr>
        <w:t>De plus, elle doit vérifier si les coûts de réparation d’un equipment existant n’est pas plus avantageux.</w:t>
      </w:r>
    </w:p>
    <w:p w:rsidR="00123686" w:rsidRPr="00D57970" w:rsidRDefault="00123686" w:rsidP="00123686">
      <w:pPr>
        <w:pStyle w:val="ListParagraph"/>
        <w:spacing w:after="0"/>
        <w:rPr>
          <w:lang w:val="fr-CA"/>
        </w:rPr>
      </w:pPr>
    </w:p>
    <w:p w:rsidR="00123686" w:rsidRDefault="00123686" w:rsidP="00123686">
      <w:pPr>
        <w:spacing w:after="0"/>
        <w:rPr>
          <w:lang w:val="fr-CA"/>
        </w:rPr>
      </w:pPr>
    </w:p>
    <w:p w:rsidR="00123686" w:rsidRDefault="00123686" w:rsidP="00123686">
      <w:pPr>
        <w:pStyle w:val="ListParagraph"/>
        <w:numPr>
          <w:ilvl w:val="0"/>
          <w:numId w:val="37"/>
        </w:numPr>
        <w:spacing w:after="0" w:line="240" w:lineRule="auto"/>
        <w:rPr>
          <w:lang w:val="fr-CA"/>
        </w:rPr>
      </w:pPr>
      <w:r>
        <w:rPr>
          <w:lang w:val="fr-CA"/>
        </w:rPr>
        <w:t xml:space="preserve">Décisions liées au financement (Location, emprunt ou capitaux propres). Chacun des sources financement à un coût </w:t>
      </w:r>
    </w:p>
    <w:p w:rsidR="00123686" w:rsidRDefault="00123686" w:rsidP="00123686">
      <w:pPr>
        <w:pStyle w:val="ListParagraph"/>
        <w:spacing w:after="0"/>
        <w:rPr>
          <w:lang w:val="fr-CA"/>
        </w:rPr>
      </w:pPr>
      <w:r>
        <w:rPr>
          <w:lang w:val="fr-CA"/>
        </w:rPr>
        <w:t>Emprunt bancaires : charge financière, effet de levier financier</w:t>
      </w:r>
    </w:p>
    <w:p w:rsidR="00123686" w:rsidRDefault="00123686" w:rsidP="00123686">
      <w:pPr>
        <w:pStyle w:val="ListParagraph"/>
        <w:spacing w:after="0"/>
        <w:rPr>
          <w:lang w:val="fr-CA"/>
        </w:rPr>
      </w:pPr>
      <w:r>
        <w:rPr>
          <w:lang w:val="fr-CA"/>
        </w:rPr>
        <w:t>Émission d’obligation : charge financière, effet de levier financier</w:t>
      </w:r>
    </w:p>
    <w:p w:rsidR="00123686" w:rsidRDefault="00123686" w:rsidP="00123686">
      <w:pPr>
        <w:pStyle w:val="ListParagraph"/>
        <w:spacing w:after="0"/>
        <w:rPr>
          <w:lang w:val="fr-CA"/>
        </w:rPr>
      </w:pPr>
      <w:r>
        <w:rPr>
          <w:lang w:val="fr-CA"/>
        </w:rPr>
        <w:t>Émission d’action: Risque de perte de contrôle perte de contrôle, dividende</w:t>
      </w:r>
    </w:p>
    <w:p w:rsidR="00123686" w:rsidRDefault="00123686" w:rsidP="00123686">
      <w:pPr>
        <w:pStyle w:val="ListParagraph"/>
        <w:spacing w:after="0"/>
        <w:rPr>
          <w:lang w:val="fr-CA"/>
        </w:rPr>
      </w:pPr>
      <w:r>
        <w:rPr>
          <w:lang w:val="fr-CA"/>
        </w:rPr>
        <w:lastRenderedPageBreak/>
        <w:t xml:space="preserve">   </w:t>
      </w:r>
    </w:p>
    <w:p w:rsidR="00123686" w:rsidRDefault="00123686" w:rsidP="00123686">
      <w:pPr>
        <w:pStyle w:val="ListParagraph"/>
        <w:numPr>
          <w:ilvl w:val="0"/>
          <w:numId w:val="37"/>
        </w:numPr>
        <w:spacing w:after="0" w:line="240" w:lineRule="auto"/>
        <w:rPr>
          <w:lang w:val="fr-CA"/>
        </w:rPr>
      </w:pPr>
      <w:r>
        <w:rPr>
          <w:lang w:val="fr-CA"/>
        </w:rPr>
        <w:t xml:space="preserve">Décisions liées à </w:t>
      </w:r>
      <w:r w:rsidRPr="00D57970">
        <w:rPr>
          <w:lang w:val="fr-CA"/>
        </w:rPr>
        <w:t xml:space="preserve"> utilisation efficace </w:t>
      </w:r>
      <w:r>
        <w:rPr>
          <w:lang w:val="fr-CA"/>
        </w:rPr>
        <w:t>et efficiente (contracter une police d’assurance, établir un programme d’entretien)</w:t>
      </w:r>
    </w:p>
    <w:p w:rsidR="00123686" w:rsidRPr="00D57970" w:rsidRDefault="00123686" w:rsidP="00123686">
      <w:pPr>
        <w:pStyle w:val="ListParagraph"/>
        <w:spacing w:after="0"/>
        <w:rPr>
          <w:lang w:val="fr-CA"/>
        </w:rPr>
      </w:pPr>
    </w:p>
    <w:p w:rsidR="00123686" w:rsidRDefault="00123686" w:rsidP="00123686">
      <w:pPr>
        <w:spacing w:after="0"/>
        <w:rPr>
          <w:lang w:val="fr-CA"/>
        </w:rPr>
      </w:pPr>
      <w:r>
        <w:rPr>
          <w:lang w:val="fr-CA"/>
        </w:rPr>
        <w:t xml:space="preserve">Voir tableau </w:t>
      </w:r>
      <w:r w:rsidRPr="0081732B">
        <w:rPr>
          <w:highlight w:val="yellow"/>
          <w:lang w:val="fr-CA"/>
        </w:rPr>
        <w:t>13.1</w:t>
      </w:r>
    </w:p>
    <w:p w:rsidR="00123686" w:rsidRDefault="00123686" w:rsidP="00123686">
      <w:pPr>
        <w:spacing w:after="0"/>
        <w:rPr>
          <w:lang w:val="fr-CA"/>
        </w:rPr>
      </w:pPr>
    </w:p>
    <w:p w:rsidR="00123686" w:rsidRPr="00F61B3D" w:rsidRDefault="00123686" w:rsidP="00123686">
      <w:pPr>
        <w:spacing w:after="0"/>
        <w:rPr>
          <w:b/>
          <w:lang w:val="fr-CA"/>
        </w:rPr>
      </w:pPr>
      <w:r w:rsidRPr="00F61B3D">
        <w:rPr>
          <w:b/>
          <w:lang w:val="fr-CA"/>
        </w:rPr>
        <w:t>Base de comptabilisation des immobilisions corporelles (IAS 16).</w:t>
      </w:r>
    </w:p>
    <w:p w:rsidR="00123686" w:rsidRDefault="00123686" w:rsidP="00123686">
      <w:pPr>
        <w:spacing w:after="0"/>
        <w:rPr>
          <w:lang w:val="fr-CA"/>
        </w:rPr>
      </w:pPr>
    </w:p>
    <w:p w:rsidR="00123686" w:rsidRPr="004F785B" w:rsidRDefault="00123686" w:rsidP="00123686">
      <w:pPr>
        <w:pStyle w:val="ListParagraph"/>
        <w:numPr>
          <w:ilvl w:val="0"/>
          <w:numId w:val="36"/>
        </w:numPr>
        <w:spacing w:after="0" w:line="240" w:lineRule="auto"/>
        <w:rPr>
          <w:lang w:val="fr-CA"/>
        </w:rPr>
      </w:pPr>
      <w:r w:rsidRPr="004F785B">
        <w:rPr>
          <w:lang w:val="fr-CA"/>
        </w:rPr>
        <w:t>Actifs acheté par lot</w:t>
      </w:r>
    </w:p>
    <w:p w:rsidR="00123686" w:rsidRDefault="00123686" w:rsidP="00123686">
      <w:pPr>
        <w:spacing w:after="0"/>
        <w:rPr>
          <w:lang w:val="fr-CA"/>
        </w:rPr>
      </w:pPr>
      <w:r>
        <w:rPr>
          <w:lang w:val="fr-CA"/>
        </w:rPr>
        <w:t>Dans ce cas il faut repartir le coût d’acquisition sur tous les éléments acquis. La juste valeur de chaque élément du lot pris individuellement  peut guider dans cette ventilation. Donc le coût global doit être ventilé selon la juste valeur respective de chacune des immobilisations. Exemple achat d’un bâtiment et d’un terrain à un prix forfaitaire.</w:t>
      </w:r>
    </w:p>
    <w:p w:rsidR="00123686" w:rsidRDefault="00123686" w:rsidP="00123686">
      <w:pPr>
        <w:spacing w:after="0"/>
        <w:rPr>
          <w:lang w:val="fr-CA"/>
        </w:rPr>
      </w:pPr>
    </w:p>
    <w:p w:rsidR="00123686" w:rsidRDefault="00123686" w:rsidP="00123686">
      <w:pPr>
        <w:spacing w:after="0"/>
        <w:rPr>
          <w:lang w:val="fr-CA"/>
        </w:rPr>
      </w:pPr>
    </w:p>
    <w:p w:rsidR="00123686" w:rsidRPr="004F785B" w:rsidRDefault="00123686" w:rsidP="00123686">
      <w:pPr>
        <w:pStyle w:val="ListParagraph"/>
        <w:numPr>
          <w:ilvl w:val="0"/>
          <w:numId w:val="36"/>
        </w:numPr>
        <w:spacing w:after="0" w:line="240" w:lineRule="auto"/>
        <w:rPr>
          <w:lang w:val="fr-CA"/>
        </w:rPr>
      </w:pPr>
      <w:r w:rsidRPr="004F785B">
        <w:rPr>
          <w:lang w:val="fr-CA"/>
        </w:rPr>
        <w:t>Approche par composante</w:t>
      </w:r>
    </w:p>
    <w:p w:rsidR="00123686" w:rsidRDefault="00123686" w:rsidP="00123686">
      <w:pPr>
        <w:spacing w:after="0"/>
        <w:rPr>
          <w:lang w:val="fr-CA"/>
        </w:rPr>
      </w:pPr>
      <w:r>
        <w:rPr>
          <w:lang w:val="fr-CA"/>
        </w:rPr>
        <w:t>Si l’actif immobilisé comprend des composantes  à caractéristiques différents,  il est recommandé de faire la comptabilisation de chaque composante  séparément.  Prenons le cas d’un avion, la durée de vie du moteur, des sièges, de la carlingue sont très différentes. Donc afin de présenter une information plus fiable et pertinente au moment d’acquisition, il est important de comptabiliser le coût de chaque composante dans un compte distinct. De plus pour les exercices subséquents, le calcul de la charge d’amortissement sera plus fiable.</w:t>
      </w:r>
    </w:p>
    <w:p w:rsidR="00123686" w:rsidRDefault="00123686" w:rsidP="00123686">
      <w:pPr>
        <w:spacing w:after="0"/>
        <w:rPr>
          <w:lang w:val="fr-CA"/>
        </w:rPr>
      </w:pPr>
    </w:p>
    <w:p w:rsidR="00123686" w:rsidRDefault="00123686" w:rsidP="00123686">
      <w:pPr>
        <w:spacing w:after="0"/>
        <w:rPr>
          <w:lang w:val="fr-CA"/>
        </w:rPr>
      </w:pPr>
    </w:p>
    <w:p w:rsidR="00123686" w:rsidRDefault="00123686" w:rsidP="00123686">
      <w:pPr>
        <w:spacing w:after="0"/>
        <w:rPr>
          <w:lang w:val="fr-CA"/>
        </w:rPr>
      </w:pPr>
    </w:p>
    <w:p w:rsidR="00123686" w:rsidRPr="005765BB" w:rsidRDefault="00123686" w:rsidP="00123686">
      <w:pPr>
        <w:spacing w:after="0"/>
        <w:rPr>
          <w:b/>
          <w:lang w:val="fr-CA"/>
        </w:rPr>
      </w:pPr>
      <w:r w:rsidRPr="005765BB">
        <w:rPr>
          <w:b/>
          <w:lang w:val="fr-CA"/>
        </w:rPr>
        <w:t xml:space="preserve">Détermination du </w:t>
      </w:r>
      <w:r>
        <w:rPr>
          <w:b/>
          <w:lang w:val="fr-CA"/>
        </w:rPr>
        <w:t>coût</w:t>
      </w:r>
      <w:r w:rsidRPr="005765BB">
        <w:rPr>
          <w:b/>
          <w:lang w:val="fr-CA"/>
        </w:rPr>
        <w:t xml:space="preserve"> des immobilisations</w:t>
      </w:r>
    </w:p>
    <w:p w:rsidR="00123686" w:rsidRPr="005765BB" w:rsidRDefault="00123686" w:rsidP="00123686">
      <w:pPr>
        <w:pStyle w:val="ListParagraph"/>
        <w:numPr>
          <w:ilvl w:val="0"/>
          <w:numId w:val="36"/>
        </w:numPr>
        <w:spacing w:after="0" w:line="240" w:lineRule="auto"/>
        <w:rPr>
          <w:b/>
          <w:lang w:val="fr-CA"/>
        </w:rPr>
      </w:pPr>
      <w:r w:rsidRPr="005765BB">
        <w:rPr>
          <w:b/>
          <w:lang w:val="fr-CA"/>
        </w:rPr>
        <w:t>La règle de base</w:t>
      </w:r>
    </w:p>
    <w:p w:rsidR="00123686" w:rsidRDefault="00123686" w:rsidP="00123686">
      <w:pPr>
        <w:spacing w:after="0"/>
        <w:rPr>
          <w:lang w:val="fr-CA"/>
        </w:rPr>
      </w:pPr>
    </w:p>
    <w:p w:rsidR="00123686" w:rsidRDefault="00123686" w:rsidP="00123686">
      <w:pPr>
        <w:spacing w:after="0"/>
        <w:rPr>
          <w:lang w:val="fr-CA"/>
        </w:rPr>
      </w:pPr>
      <w:r>
        <w:rPr>
          <w:lang w:val="fr-CA"/>
        </w:rPr>
        <w:t>Le coût d’une immobilisation comprend tous les coûts qu’engage l’acquéreur jusqu’au moment où l’immobilisation se trouve à l’endroit et dans l’état nécessaires pour être exploités.</w:t>
      </w:r>
    </w:p>
    <w:p w:rsidR="00123686" w:rsidRDefault="00123686" w:rsidP="00123686">
      <w:pPr>
        <w:spacing w:after="0"/>
        <w:rPr>
          <w:lang w:val="fr-CA"/>
        </w:rPr>
      </w:pPr>
    </w:p>
    <w:p w:rsidR="00123686" w:rsidRPr="00E70F8F" w:rsidRDefault="00123686" w:rsidP="00123686">
      <w:pPr>
        <w:spacing w:after="0"/>
        <w:rPr>
          <w:lang w:val="fr-CA"/>
        </w:rPr>
      </w:pPr>
      <w:r>
        <w:rPr>
          <w:lang w:val="fr-CA"/>
        </w:rPr>
        <w:t xml:space="preserve">Selon IAS 16, </w:t>
      </w:r>
      <w:r w:rsidRPr="00E70F8F">
        <w:rPr>
          <w:rFonts w:eastAsia="Times New Roman" w:cs="Arial"/>
          <w:szCs w:val="20"/>
          <w:lang w:val="fr-CA"/>
        </w:rPr>
        <w:t>Le coût d'une immobilisation corporelle comprend :</w:t>
      </w:r>
      <w:r w:rsidRPr="00E70F8F">
        <w:rPr>
          <w:rFonts w:eastAsia="Times New Roman" w:cs="Arial"/>
          <w:sz w:val="17"/>
          <w:szCs w:val="17"/>
          <w:lang w:val="fr-CA"/>
        </w:rPr>
        <w:t xml:space="preserve"> </w:t>
      </w:r>
    </w:p>
    <w:p w:rsidR="00123686" w:rsidRPr="00E70F8F" w:rsidRDefault="00123686" w:rsidP="00123686">
      <w:pPr>
        <w:pStyle w:val="ListParagraph"/>
        <w:numPr>
          <w:ilvl w:val="0"/>
          <w:numId w:val="38"/>
        </w:numPr>
        <w:spacing w:after="0" w:line="240" w:lineRule="auto"/>
        <w:rPr>
          <w:lang w:val="fr-CA"/>
        </w:rPr>
      </w:pPr>
      <w:r w:rsidRPr="00E70F8F">
        <w:rPr>
          <w:lang w:val="fr-CA"/>
        </w:rPr>
        <w:t xml:space="preserve">son prix d'achat, y compris les droits de douane et les taxes non remboursables, après déduction des remises et rabais commerciaux ; </w:t>
      </w:r>
    </w:p>
    <w:p w:rsidR="00123686" w:rsidRPr="00E70F8F" w:rsidRDefault="00123686" w:rsidP="00123686">
      <w:pPr>
        <w:pStyle w:val="ListParagraph"/>
        <w:numPr>
          <w:ilvl w:val="0"/>
          <w:numId w:val="38"/>
        </w:numPr>
        <w:spacing w:after="0" w:line="240" w:lineRule="auto"/>
        <w:rPr>
          <w:lang w:val="fr-CA"/>
        </w:rPr>
      </w:pPr>
      <w:r w:rsidRPr="00E70F8F">
        <w:rPr>
          <w:lang w:val="fr-CA"/>
        </w:rPr>
        <w:t xml:space="preserve">tout coût directement attribuable au transfert de l'actif jusqu'à son lieu d'exploitation et à sa mise en état pour permettre son exploitation de la manière prévue par la direction ; </w:t>
      </w:r>
    </w:p>
    <w:p w:rsidR="00123686" w:rsidRPr="00E67360" w:rsidRDefault="00123686" w:rsidP="00123686">
      <w:pPr>
        <w:pStyle w:val="ListParagraph"/>
        <w:numPr>
          <w:ilvl w:val="0"/>
          <w:numId w:val="38"/>
        </w:numPr>
        <w:spacing w:after="0" w:line="240" w:lineRule="auto"/>
        <w:rPr>
          <w:lang w:val="fr-CA"/>
        </w:rPr>
      </w:pPr>
      <w:r w:rsidRPr="00E70F8F">
        <w:rPr>
          <w:lang w:val="fr-CA"/>
        </w:rPr>
        <w:t>l'estimation initiale des coûts relatifs au démantèlement et à l'enlèvement de l'immobilisation et à la remise en état du site sur lequel elle est située, obligation qu'une entité contracte soit du fait de l'acquisition de l'immobilisation corporelle, soit du fait de son utilisation pendant une durée spécifique à des fins autres que la production de stocks au cours de cette période</w:t>
      </w:r>
      <w:r>
        <w:rPr>
          <w:lang w:val="fr-CA"/>
        </w:rPr>
        <w:t>.</w:t>
      </w:r>
    </w:p>
    <w:p w:rsidR="00123686" w:rsidRDefault="00123686" w:rsidP="00123686">
      <w:pPr>
        <w:spacing w:after="0"/>
        <w:rPr>
          <w:rFonts w:eastAsia="Times New Roman" w:cs="Arial"/>
          <w:szCs w:val="20"/>
          <w:lang w:val="fr-CA"/>
        </w:rPr>
      </w:pPr>
    </w:p>
    <w:p w:rsidR="00123686" w:rsidRPr="00E67360" w:rsidRDefault="00123686" w:rsidP="00123686">
      <w:pPr>
        <w:spacing w:after="0"/>
        <w:rPr>
          <w:rFonts w:eastAsia="Times New Roman" w:cs="Arial"/>
          <w:sz w:val="17"/>
          <w:szCs w:val="17"/>
          <w:lang w:val="fr-CA"/>
        </w:rPr>
      </w:pPr>
      <w:r w:rsidRPr="00E67360">
        <w:rPr>
          <w:rFonts w:eastAsia="Times New Roman" w:cs="Arial"/>
          <w:szCs w:val="20"/>
          <w:lang w:val="fr-CA"/>
        </w:rPr>
        <w:t>Exemples de coûts directement attribuables :</w:t>
      </w:r>
      <w:r w:rsidRPr="00E67360">
        <w:rPr>
          <w:rFonts w:eastAsia="Times New Roman" w:cs="Arial"/>
          <w:sz w:val="17"/>
          <w:szCs w:val="17"/>
          <w:lang w:val="fr-CA"/>
        </w:rPr>
        <w:t xml:space="preserve"> </w:t>
      </w:r>
    </w:p>
    <w:p w:rsidR="00123686" w:rsidRPr="00E67360" w:rsidRDefault="00123686" w:rsidP="00123686">
      <w:pPr>
        <w:pStyle w:val="ListParagraph"/>
        <w:numPr>
          <w:ilvl w:val="0"/>
          <w:numId w:val="39"/>
        </w:numPr>
        <w:spacing w:after="0" w:line="240" w:lineRule="auto"/>
        <w:rPr>
          <w:lang w:val="fr-CA"/>
        </w:rPr>
      </w:pPr>
      <w:r w:rsidRPr="00E67360">
        <w:rPr>
          <w:lang w:val="fr-CA"/>
        </w:rPr>
        <w:lastRenderedPageBreak/>
        <w:t xml:space="preserve">les coûts des avantages du personnel (tels que définis dans </w:t>
      </w:r>
      <w:hyperlink r:id="rId5" w:history="1">
        <w:r w:rsidRPr="00E67360">
          <w:rPr>
            <w:lang w:val="fr-CA"/>
          </w:rPr>
          <w:t>IAS 19</w:t>
        </w:r>
      </w:hyperlink>
      <w:r w:rsidRPr="00E67360">
        <w:rPr>
          <w:lang w:val="fr-CA"/>
        </w:rPr>
        <w:t xml:space="preserve"> Avantages du personnel) résultant directement de la construction ou de l'acquisition de l'immobilisation corporelle ; </w:t>
      </w:r>
    </w:p>
    <w:p w:rsidR="00123686" w:rsidRPr="00E67360" w:rsidRDefault="00123686" w:rsidP="00123686">
      <w:pPr>
        <w:pStyle w:val="ListParagraph"/>
        <w:numPr>
          <w:ilvl w:val="0"/>
          <w:numId w:val="39"/>
        </w:numPr>
        <w:spacing w:after="0" w:line="240" w:lineRule="auto"/>
        <w:rPr>
          <w:lang w:val="fr-CA"/>
        </w:rPr>
      </w:pPr>
      <w:r w:rsidRPr="00E67360">
        <w:rPr>
          <w:lang w:val="fr-CA"/>
        </w:rPr>
        <w:t xml:space="preserve">les frais de préparation du site ; </w:t>
      </w:r>
    </w:p>
    <w:p w:rsidR="00123686" w:rsidRPr="00E67360" w:rsidRDefault="00123686" w:rsidP="00123686">
      <w:pPr>
        <w:pStyle w:val="ListParagraph"/>
        <w:numPr>
          <w:ilvl w:val="0"/>
          <w:numId w:val="39"/>
        </w:numPr>
        <w:spacing w:after="0" w:line="240" w:lineRule="auto"/>
        <w:rPr>
          <w:lang w:val="fr-CA"/>
        </w:rPr>
      </w:pPr>
      <w:r w:rsidRPr="00E67360">
        <w:rPr>
          <w:lang w:val="fr-CA"/>
        </w:rPr>
        <w:t xml:space="preserve">les frais de livraison et de manutention initiaux ; </w:t>
      </w:r>
    </w:p>
    <w:p w:rsidR="00123686" w:rsidRPr="00E67360" w:rsidRDefault="00123686" w:rsidP="00123686">
      <w:pPr>
        <w:pStyle w:val="ListParagraph"/>
        <w:numPr>
          <w:ilvl w:val="0"/>
          <w:numId w:val="39"/>
        </w:numPr>
        <w:spacing w:after="0" w:line="240" w:lineRule="auto"/>
        <w:rPr>
          <w:lang w:val="fr-CA"/>
        </w:rPr>
      </w:pPr>
      <w:r w:rsidRPr="00E67360">
        <w:rPr>
          <w:lang w:val="fr-CA"/>
        </w:rPr>
        <w:t xml:space="preserve">les frais d'installation et de montage ; </w:t>
      </w:r>
    </w:p>
    <w:p w:rsidR="00123686" w:rsidRPr="00E67360" w:rsidRDefault="00123686" w:rsidP="00123686">
      <w:pPr>
        <w:pStyle w:val="ListParagraph"/>
        <w:numPr>
          <w:ilvl w:val="0"/>
          <w:numId w:val="39"/>
        </w:numPr>
        <w:spacing w:after="0" w:line="240" w:lineRule="auto"/>
        <w:rPr>
          <w:lang w:val="fr-CA"/>
        </w:rPr>
      </w:pPr>
      <w:r w:rsidRPr="00E67360">
        <w:rPr>
          <w:lang w:val="fr-CA"/>
        </w:rPr>
        <w:t xml:space="preserve">les coûts des tests de bon fonctionnement de l'immobilisation corporelle, après déduction du produit net de la vente des articles produits pendant le transfert de l'actif sur ce site et pendant sa mise en état (comme des échantillons produits pendant les tests de fonctionnement) ; et </w:t>
      </w:r>
    </w:p>
    <w:p w:rsidR="00123686" w:rsidRDefault="00123686" w:rsidP="00123686">
      <w:pPr>
        <w:pStyle w:val="ListParagraph"/>
        <w:numPr>
          <w:ilvl w:val="0"/>
          <w:numId w:val="39"/>
        </w:numPr>
        <w:spacing w:after="0" w:line="240" w:lineRule="auto"/>
        <w:rPr>
          <w:lang w:val="fr-CA"/>
        </w:rPr>
      </w:pPr>
      <w:r w:rsidRPr="00E67360">
        <w:rPr>
          <w:lang w:val="fr-CA"/>
        </w:rPr>
        <w:t>les honoraires de professionnels.</w:t>
      </w:r>
    </w:p>
    <w:p w:rsidR="00123686" w:rsidRDefault="00123686" w:rsidP="00123686">
      <w:pPr>
        <w:pStyle w:val="ListParagraph"/>
        <w:spacing w:after="0"/>
        <w:rPr>
          <w:lang w:val="fr-CA"/>
        </w:rPr>
      </w:pPr>
    </w:p>
    <w:p w:rsidR="00123686" w:rsidRPr="00E67360" w:rsidRDefault="00123686" w:rsidP="00123686">
      <w:pPr>
        <w:spacing w:after="0"/>
        <w:rPr>
          <w:lang w:val="fr-CA"/>
        </w:rPr>
      </w:pPr>
      <w:r w:rsidRPr="00E67360">
        <w:rPr>
          <w:rFonts w:eastAsia="Times New Roman" w:cs="Arial"/>
          <w:szCs w:val="20"/>
          <w:lang w:val="fr-CA"/>
        </w:rPr>
        <w:t>Exemples de coûts qui ne sont pas des coûts d'une immobilisation corporelle :</w:t>
      </w:r>
      <w:r w:rsidRPr="00E67360">
        <w:rPr>
          <w:rFonts w:eastAsia="Times New Roman" w:cs="Arial"/>
          <w:sz w:val="17"/>
          <w:szCs w:val="17"/>
          <w:lang w:val="fr-CA"/>
        </w:rPr>
        <w:t xml:space="preserve"> </w:t>
      </w:r>
    </w:p>
    <w:p w:rsidR="00123686" w:rsidRPr="00E67360" w:rsidRDefault="00123686" w:rsidP="00123686">
      <w:pPr>
        <w:pStyle w:val="ListParagraph"/>
        <w:numPr>
          <w:ilvl w:val="0"/>
          <w:numId w:val="39"/>
        </w:numPr>
        <w:spacing w:after="0" w:line="240" w:lineRule="auto"/>
        <w:rPr>
          <w:lang w:val="fr-CA"/>
        </w:rPr>
      </w:pPr>
      <w:r w:rsidRPr="00E67360">
        <w:rPr>
          <w:lang w:val="fr-CA"/>
        </w:rPr>
        <w:t xml:space="preserve">les coûts d'ouverture d'une nouvelle installation ; </w:t>
      </w:r>
    </w:p>
    <w:p w:rsidR="00123686" w:rsidRPr="00E67360" w:rsidRDefault="00123686" w:rsidP="00123686">
      <w:pPr>
        <w:pStyle w:val="ListParagraph"/>
        <w:numPr>
          <w:ilvl w:val="0"/>
          <w:numId w:val="39"/>
        </w:numPr>
        <w:spacing w:after="0" w:line="240" w:lineRule="auto"/>
        <w:rPr>
          <w:lang w:val="fr-CA"/>
        </w:rPr>
      </w:pPr>
      <w:r w:rsidRPr="00E67360">
        <w:rPr>
          <w:lang w:val="fr-CA"/>
        </w:rPr>
        <w:t xml:space="preserve">les coûts de lancement d'un nouveau produit ou service (y compris les coûts des activités de publicité et de promotion) ; </w:t>
      </w:r>
    </w:p>
    <w:p w:rsidR="00123686" w:rsidRPr="00E67360" w:rsidRDefault="00123686" w:rsidP="00123686">
      <w:pPr>
        <w:pStyle w:val="ListParagraph"/>
        <w:numPr>
          <w:ilvl w:val="0"/>
          <w:numId w:val="39"/>
        </w:numPr>
        <w:spacing w:after="0" w:line="240" w:lineRule="auto"/>
        <w:rPr>
          <w:lang w:val="fr-CA"/>
        </w:rPr>
      </w:pPr>
      <w:r w:rsidRPr="00E67360">
        <w:rPr>
          <w:lang w:val="fr-CA"/>
        </w:rPr>
        <w:t xml:space="preserve">les coûts de l'exploitation d'une activité dans un nouveau lieu ou avec une nouvelle catégorie de clients (y compris les coûts de formation du personnel) ; et </w:t>
      </w:r>
    </w:p>
    <w:p w:rsidR="00123686" w:rsidRPr="00E67360" w:rsidRDefault="00123686" w:rsidP="00123686">
      <w:pPr>
        <w:pStyle w:val="ListParagraph"/>
        <w:numPr>
          <w:ilvl w:val="0"/>
          <w:numId w:val="39"/>
        </w:numPr>
        <w:spacing w:after="0" w:line="240" w:lineRule="auto"/>
        <w:rPr>
          <w:lang w:val="fr-CA"/>
        </w:rPr>
      </w:pPr>
      <w:r w:rsidRPr="00E67360">
        <w:rPr>
          <w:lang w:val="fr-CA"/>
        </w:rPr>
        <w:t>les frais administratifs et autres frais généraux.</w:t>
      </w:r>
    </w:p>
    <w:p w:rsidR="00123686" w:rsidRPr="00E67360" w:rsidRDefault="00123686" w:rsidP="00123686">
      <w:pPr>
        <w:spacing w:after="0"/>
        <w:rPr>
          <w:lang w:val="fr-CA"/>
        </w:rPr>
      </w:pPr>
    </w:p>
    <w:p w:rsidR="00123686" w:rsidRDefault="00123686" w:rsidP="00123686">
      <w:pPr>
        <w:spacing w:after="0"/>
        <w:rPr>
          <w:lang w:val="fr-CA"/>
        </w:rPr>
      </w:pPr>
    </w:p>
    <w:p w:rsidR="00123686" w:rsidRDefault="00123686" w:rsidP="00123686">
      <w:pPr>
        <w:spacing w:after="0"/>
        <w:rPr>
          <w:lang w:val="fr-CA"/>
        </w:rPr>
      </w:pPr>
      <w:r>
        <w:rPr>
          <w:lang w:val="fr-CA"/>
        </w:rPr>
        <w:t>Donc il faut inclure au coût</w:t>
      </w:r>
    </w:p>
    <w:p w:rsidR="00123686" w:rsidRDefault="00123686" w:rsidP="00123686">
      <w:pPr>
        <w:spacing w:after="0"/>
        <w:rPr>
          <w:lang w:val="fr-CA"/>
        </w:rPr>
      </w:pPr>
      <w:r>
        <w:rPr>
          <w:lang w:val="fr-CA"/>
        </w:rPr>
        <w:t xml:space="preserve">Le prix de base              </w:t>
      </w:r>
      <w:r>
        <w:rPr>
          <w:lang w:val="fr-CA"/>
        </w:rPr>
        <w:tab/>
      </w:r>
      <w:r>
        <w:rPr>
          <w:lang w:val="fr-CA"/>
        </w:rPr>
        <w:tab/>
      </w:r>
      <w:r>
        <w:rPr>
          <w:lang w:val="fr-CA"/>
        </w:rPr>
        <w:tab/>
      </w:r>
      <w:r>
        <w:rPr>
          <w:lang w:val="fr-CA"/>
        </w:rPr>
        <w:tab/>
      </w:r>
      <w:r>
        <w:rPr>
          <w:lang w:val="fr-CA"/>
        </w:rPr>
        <w:tab/>
      </w:r>
      <w:r>
        <w:rPr>
          <w:lang w:val="fr-CA"/>
        </w:rPr>
        <w:tab/>
      </w:r>
      <w:r>
        <w:rPr>
          <w:lang w:val="fr-CA"/>
        </w:rPr>
        <w:tab/>
        <w:t xml:space="preserve">                xxxxxx</w:t>
      </w:r>
    </w:p>
    <w:p w:rsidR="00123686" w:rsidRDefault="00123686" w:rsidP="00123686">
      <w:pPr>
        <w:spacing w:after="0"/>
        <w:rPr>
          <w:lang w:val="fr-CA"/>
        </w:rPr>
      </w:pPr>
      <w:r>
        <w:rPr>
          <w:lang w:val="fr-CA"/>
        </w:rPr>
        <w:t>Moins : rabais, remises                                                                                              (xxxxxx)</w:t>
      </w:r>
    </w:p>
    <w:p w:rsidR="00123686" w:rsidRDefault="00123686" w:rsidP="00123686">
      <w:pPr>
        <w:spacing w:after="0"/>
        <w:rPr>
          <w:lang w:val="fr-CA"/>
        </w:rPr>
      </w:pPr>
      <w:r>
        <w:rPr>
          <w:lang w:val="fr-CA"/>
        </w:rPr>
        <w:t>Plus : Frais d’installation, des coûts des tests de bon fonctionnement                      xxxxxxx</w:t>
      </w:r>
    </w:p>
    <w:p w:rsidR="00123686" w:rsidRDefault="00123686" w:rsidP="00123686">
      <w:pPr>
        <w:spacing w:after="0"/>
        <w:rPr>
          <w:lang w:val="fr-CA"/>
        </w:rPr>
      </w:pPr>
      <w:r>
        <w:rPr>
          <w:lang w:val="fr-CA"/>
        </w:rPr>
        <w:t>Plus : le coût des pièces de rechange et du matériel d’entretien réservé</w:t>
      </w:r>
    </w:p>
    <w:p w:rsidR="00123686" w:rsidRDefault="00123686" w:rsidP="00123686">
      <w:pPr>
        <w:spacing w:after="0"/>
        <w:rPr>
          <w:lang w:val="fr-CA"/>
        </w:rPr>
      </w:pPr>
      <w:r>
        <w:rPr>
          <w:lang w:val="fr-CA"/>
        </w:rPr>
        <w:t>Note :</w:t>
      </w:r>
    </w:p>
    <w:p w:rsidR="00123686" w:rsidRDefault="00123686" w:rsidP="00123686">
      <w:pPr>
        <w:pStyle w:val="ListParagraph"/>
        <w:numPr>
          <w:ilvl w:val="0"/>
          <w:numId w:val="40"/>
        </w:numPr>
        <w:spacing w:after="0" w:line="240" w:lineRule="auto"/>
        <w:rPr>
          <w:lang w:val="fr-CA"/>
        </w:rPr>
      </w:pPr>
      <w:r w:rsidRPr="007F28C8">
        <w:rPr>
          <w:lang w:val="fr-CA"/>
        </w:rPr>
        <w:t xml:space="preserve">Produit réalisé d’une immobilisation corporelle avant sa période de mise en service (à comptabiliser comme produit de la période et non pas comme </w:t>
      </w:r>
      <w:r>
        <w:rPr>
          <w:lang w:val="fr-CA"/>
        </w:rPr>
        <w:t>réduction</w:t>
      </w:r>
      <w:r w:rsidRPr="007F28C8">
        <w:rPr>
          <w:lang w:val="fr-CA"/>
        </w:rPr>
        <w:t xml:space="preserve"> du </w:t>
      </w:r>
      <w:r>
        <w:rPr>
          <w:lang w:val="fr-CA"/>
        </w:rPr>
        <w:t>coût</w:t>
      </w:r>
      <w:r w:rsidRPr="007F28C8">
        <w:rPr>
          <w:lang w:val="fr-CA"/>
        </w:rPr>
        <w:t xml:space="preserve"> de l’actif)</w:t>
      </w:r>
    </w:p>
    <w:p w:rsidR="00123686" w:rsidRDefault="00123686" w:rsidP="00123686">
      <w:pPr>
        <w:pStyle w:val="ListParagraph"/>
        <w:numPr>
          <w:ilvl w:val="0"/>
          <w:numId w:val="40"/>
        </w:numPr>
        <w:spacing w:after="0" w:line="240" w:lineRule="auto"/>
        <w:rPr>
          <w:lang w:val="fr-CA"/>
        </w:rPr>
      </w:pPr>
      <w:r>
        <w:rPr>
          <w:lang w:val="fr-CA"/>
        </w:rPr>
        <w:t>L’estimation initiale des coûts relatifs au démantèlement et à l’enlèvement futur de l’immobilisation sont comptabilisés au moment de l’acquisition lorsque ces coûts naissent au moment de l’acquisition ou de l’utilisation.</w:t>
      </w:r>
    </w:p>
    <w:p w:rsidR="00123686" w:rsidRDefault="00123686" w:rsidP="00123686">
      <w:pPr>
        <w:pStyle w:val="ListParagraph"/>
        <w:numPr>
          <w:ilvl w:val="3"/>
          <w:numId w:val="41"/>
        </w:numPr>
        <w:spacing w:after="0" w:line="240" w:lineRule="auto"/>
        <w:rPr>
          <w:lang w:val="fr-CA"/>
        </w:rPr>
      </w:pPr>
      <w:r>
        <w:rPr>
          <w:lang w:val="fr-CA"/>
        </w:rPr>
        <w:t>coût de démolition d’un immeuble</w:t>
      </w:r>
    </w:p>
    <w:p w:rsidR="00123686" w:rsidRDefault="00123686" w:rsidP="00123686">
      <w:pPr>
        <w:pStyle w:val="ListParagraph"/>
        <w:numPr>
          <w:ilvl w:val="3"/>
          <w:numId w:val="41"/>
        </w:numPr>
        <w:spacing w:after="0" w:line="240" w:lineRule="auto"/>
        <w:rPr>
          <w:lang w:val="fr-CA"/>
        </w:rPr>
      </w:pPr>
      <w:r>
        <w:rPr>
          <w:lang w:val="fr-CA"/>
        </w:rPr>
        <w:t xml:space="preserve">Coût de décontamination d’un terrain </w:t>
      </w:r>
    </w:p>
    <w:p w:rsidR="00123686" w:rsidRDefault="00123686" w:rsidP="00123686">
      <w:pPr>
        <w:pStyle w:val="ListParagraph"/>
        <w:numPr>
          <w:ilvl w:val="3"/>
          <w:numId w:val="41"/>
        </w:numPr>
        <w:spacing w:after="0" w:line="240" w:lineRule="auto"/>
        <w:rPr>
          <w:lang w:val="fr-CA"/>
        </w:rPr>
      </w:pPr>
      <w:r>
        <w:rPr>
          <w:lang w:val="fr-CA"/>
        </w:rPr>
        <w:t>Taxes de recyclages pour pneus usés</w:t>
      </w:r>
    </w:p>
    <w:p w:rsidR="00123686" w:rsidRPr="007F28C8" w:rsidRDefault="00123686" w:rsidP="00123686">
      <w:pPr>
        <w:pStyle w:val="ListParagraph"/>
        <w:spacing w:after="0"/>
        <w:rPr>
          <w:lang w:val="fr-CA"/>
        </w:rPr>
      </w:pPr>
      <w:r>
        <w:rPr>
          <w:lang w:val="fr-CA"/>
        </w:rPr>
        <w:t>Cette approche facilite un meilleur rapprochement des produits et des charges et la fiabilité de l’information.</w:t>
      </w:r>
    </w:p>
    <w:p w:rsidR="00123686" w:rsidRDefault="00123686" w:rsidP="00123686">
      <w:pPr>
        <w:spacing w:after="0"/>
        <w:rPr>
          <w:lang w:val="fr-CA"/>
        </w:rPr>
      </w:pPr>
    </w:p>
    <w:p w:rsidR="00123686" w:rsidRDefault="00123686" w:rsidP="00123686">
      <w:pPr>
        <w:spacing w:after="0"/>
        <w:rPr>
          <w:lang w:val="fr-CA"/>
        </w:rPr>
      </w:pPr>
    </w:p>
    <w:p w:rsidR="00123686" w:rsidRPr="005765BB" w:rsidRDefault="00123686" w:rsidP="00123686">
      <w:pPr>
        <w:spacing w:after="0"/>
        <w:rPr>
          <w:lang w:val="fr-CA"/>
        </w:rPr>
      </w:pPr>
    </w:p>
    <w:p w:rsidR="00123686" w:rsidRPr="005765BB" w:rsidRDefault="00123686" w:rsidP="00123686">
      <w:pPr>
        <w:spacing w:after="0"/>
        <w:rPr>
          <w:b/>
          <w:lang w:val="fr-CA"/>
        </w:rPr>
      </w:pPr>
      <w:r w:rsidRPr="005765BB">
        <w:rPr>
          <w:b/>
          <w:lang w:val="fr-CA"/>
        </w:rPr>
        <w:t>Les implications de la règle de base</w:t>
      </w:r>
    </w:p>
    <w:p w:rsidR="00123686" w:rsidRDefault="00123686" w:rsidP="00123686">
      <w:pPr>
        <w:spacing w:after="0"/>
        <w:rPr>
          <w:lang w:val="fr-CA"/>
        </w:rPr>
      </w:pPr>
    </w:p>
    <w:p w:rsidR="00123686" w:rsidRDefault="00123686" w:rsidP="00123686">
      <w:pPr>
        <w:spacing w:after="0"/>
        <w:rPr>
          <w:lang w:val="fr-CA"/>
        </w:rPr>
      </w:pPr>
      <w:r>
        <w:rPr>
          <w:lang w:val="fr-CA"/>
        </w:rPr>
        <w:t>L’application de la règle concernant la détermination du coût guide le comptable dans une foule de situations :</w:t>
      </w:r>
    </w:p>
    <w:p w:rsidR="00123686" w:rsidRPr="00926663" w:rsidRDefault="00123686" w:rsidP="00123686">
      <w:pPr>
        <w:pStyle w:val="ListParagraph"/>
        <w:numPr>
          <w:ilvl w:val="0"/>
          <w:numId w:val="42"/>
        </w:numPr>
        <w:spacing w:after="0" w:line="240" w:lineRule="auto"/>
        <w:rPr>
          <w:b/>
          <w:lang w:val="fr-CA"/>
        </w:rPr>
      </w:pPr>
      <w:r w:rsidRPr="00926663">
        <w:rPr>
          <w:b/>
          <w:lang w:val="fr-CA"/>
        </w:rPr>
        <w:t xml:space="preserve">Le </w:t>
      </w:r>
      <w:r>
        <w:rPr>
          <w:b/>
          <w:lang w:val="fr-CA"/>
        </w:rPr>
        <w:t>coût</w:t>
      </w:r>
      <w:r w:rsidRPr="00926663">
        <w:rPr>
          <w:b/>
          <w:lang w:val="fr-CA"/>
        </w:rPr>
        <w:t xml:space="preserve"> d’une immobilisation corporelle acheté à l’extérieur</w:t>
      </w:r>
    </w:p>
    <w:p w:rsidR="00123686" w:rsidRDefault="00123686" w:rsidP="00123686">
      <w:pPr>
        <w:pStyle w:val="ListParagraph"/>
        <w:spacing w:after="0"/>
        <w:ind w:left="360"/>
        <w:rPr>
          <w:lang w:val="fr-CA"/>
        </w:rPr>
      </w:pPr>
      <w:r>
        <w:rPr>
          <w:lang w:val="fr-CA"/>
        </w:rPr>
        <w:t>Dans ce cas le coût comprend tous les frais engagés pour amener l’immobilisation à l’ endroit et dans l’état nécessaire pour être exploité normalement.</w:t>
      </w:r>
    </w:p>
    <w:p w:rsidR="00123686" w:rsidRDefault="00123686" w:rsidP="00123686">
      <w:pPr>
        <w:pStyle w:val="ListParagraph"/>
        <w:spacing w:after="0"/>
        <w:ind w:left="360"/>
        <w:rPr>
          <w:lang w:val="fr-CA"/>
        </w:rPr>
      </w:pPr>
    </w:p>
    <w:p w:rsidR="00123686" w:rsidRDefault="00123686" w:rsidP="00123686">
      <w:pPr>
        <w:spacing w:after="0"/>
        <w:rPr>
          <w:lang w:val="fr-CA"/>
        </w:rPr>
      </w:pPr>
      <w:r w:rsidRPr="004F1C73">
        <w:rPr>
          <w:lang w:val="fr-CA"/>
        </w:rPr>
        <w:t>Note</w:t>
      </w:r>
      <w:r>
        <w:rPr>
          <w:lang w:val="fr-CA"/>
        </w:rPr>
        <w:t> : Lorsqu’une</w:t>
      </w:r>
      <w:r w:rsidRPr="004F1C73">
        <w:rPr>
          <w:lang w:val="fr-CA"/>
        </w:rPr>
        <w:t xml:space="preserve"> entreprise </w:t>
      </w:r>
      <w:r>
        <w:rPr>
          <w:lang w:val="fr-CA"/>
        </w:rPr>
        <w:t>achète</w:t>
      </w:r>
      <w:r w:rsidRPr="004F1C73">
        <w:rPr>
          <w:lang w:val="fr-CA"/>
        </w:rPr>
        <w:t xml:space="preserve"> un terrain en même</w:t>
      </w:r>
      <w:r>
        <w:rPr>
          <w:lang w:val="fr-CA"/>
        </w:rPr>
        <w:t xml:space="preserve"> temps </w:t>
      </w:r>
      <w:r w:rsidRPr="004F1C73">
        <w:rPr>
          <w:lang w:val="fr-CA"/>
        </w:rPr>
        <w:t xml:space="preserve">une autre immobilisation qu’elle démolira, elle comptabilise le </w:t>
      </w:r>
      <w:r>
        <w:rPr>
          <w:lang w:val="fr-CA"/>
        </w:rPr>
        <w:t>coût</w:t>
      </w:r>
      <w:r w:rsidRPr="004F1C73">
        <w:rPr>
          <w:lang w:val="fr-CA"/>
        </w:rPr>
        <w:t xml:space="preserve"> total des deux immobilisations au compte Terrain.</w:t>
      </w:r>
    </w:p>
    <w:p w:rsidR="00123686" w:rsidRDefault="00123686" w:rsidP="00123686">
      <w:pPr>
        <w:spacing w:after="0"/>
        <w:rPr>
          <w:lang w:val="fr-CA"/>
        </w:rPr>
      </w:pPr>
    </w:p>
    <w:p w:rsidR="00123686" w:rsidRDefault="00123686" w:rsidP="00123686">
      <w:pPr>
        <w:spacing w:after="0"/>
        <w:rPr>
          <w:lang w:val="fr-CA"/>
        </w:rPr>
      </w:pPr>
      <w:r>
        <w:rPr>
          <w:lang w:val="fr-CA"/>
        </w:rPr>
        <w:t>Biens loués : Traitement des améliorations locatives</w:t>
      </w:r>
    </w:p>
    <w:p w:rsidR="00123686" w:rsidRDefault="00123686" w:rsidP="00123686">
      <w:pPr>
        <w:spacing w:after="0"/>
        <w:rPr>
          <w:lang w:val="fr-CA"/>
        </w:rPr>
      </w:pPr>
      <w:r>
        <w:rPr>
          <w:lang w:val="fr-CA"/>
        </w:rPr>
        <w:t>Ce sont des modifications apportées à un bien en location. Lorsqu’une dépense du genre est effectuée, l’écriture suivante est enregistrée :</w:t>
      </w:r>
    </w:p>
    <w:p w:rsidR="00123686" w:rsidRDefault="00123686" w:rsidP="00123686">
      <w:pPr>
        <w:spacing w:after="0"/>
        <w:rPr>
          <w:lang w:val="fr-CA"/>
        </w:rPr>
      </w:pPr>
      <w:r>
        <w:rPr>
          <w:lang w:val="fr-CA"/>
        </w:rPr>
        <w:t>Amélioration locative      xxxx</w:t>
      </w:r>
    </w:p>
    <w:p w:rsidR="00123686" w:rsidRDefault="00123686" w:rsidP="00123686">
      <w:pPr>
        <w:spacing w:after="0"/>
        <w:ind w:firstLine="720"/>
        <w:rPr>
          <w:lang w:val="fr-CA"/>
        </w:rPr>
      </w:pPr>
      <w:r>
        <w:rPr>
          <w:lang w:val="fr-CA"/>
        </w:rPr>
        <w:t>Encaisse                 xxxx</w:t>
      </w:r>
    </w:p>
    <w:p w:rsidR="00123686" w:rsidRPr="004F1C73" w:rsidRDefault="00123686" w:rsidP="00123686">
      <w:pPr>
        <w:spacing w:after="0"/>
        <w:rPr>
          <w:lang w:val="fr-CA"/>
        </w:rPr>
      </w:pPr>
    </w:p>
    <w:p w:rsidR="00123686" w:rsidRDefault="00123686" w:rsidP="00123686">
      <w:pPr>
        <w:spacing w:after="0"/>
        <w:rPr>
          <w:lang w:val="fr-CA"/>
        </w:rPr>
      </w:pPr>
    </w:p>
    <w:p w:rsidR="00123686" w:rsidRDefault="00123686" w:rsidP="00123686">
      <w:pPr>
        <w:spacing w:after="0"/>
        <w:rPr>
          <w:lang w:val="fr-CA"/>
        </w:rPr>
      </w:pPr>
    </w:p>
    <w:p w:rsidR="00123686" w:rsidRDefault="00123686" w:rsidP="00123686">
      <w:pPr>
        <w:spacing w:after="0"/>
        <w:rPr>
          <w:lang w:val="fr-CA"/>
        </w:rPr>
      </w:pPr>
    </w:p>
    <w:p w:rsidR="00123686" w:rsidRPr="005765BB" w:rsidRDefault="00123686" w:rsidP="00123686">
      <w:pPr>
        <w:spacing w:after="0"/>
        <w:rPr>
          <w:lang w:val="fr-CA"/>
        </w:rPr>
      </w:pPr>
    </w:p>
    <w:p w:rsidR="00123686" w:rsidRPr="00E304E9" w:rsidRDefault="00123686" w:rsidP="00123686">
      <w:pPr>
        <w:pStyle w:val="ListParagraph"/>
        <w:numPr>
          <w:ilvl w:val="0"/>
          <w:numId w:val="42"/>
        </w:numPr>
        <w:spacing w:after="0" w:line="240" w:lineRule="auto"/>
        <w:rPr>
          <w:b/>
          <w:lang w:val="fr-CA"/>
        </w:rPr>
      </w:pPr>
      <w:r w:rsidRPr="00E304E9">
        <w:rPr>
          <w:b/>
          <w:lang w:val="fr-CA"/>
        </w:rPr>
        <w:t>Le coût d’une immobilisation qu’une entreprise construit pour son propre compte</w:t>
      </w:r>
    </w:p>
    <w:p w:rsidR="00123686" w:rsidRDefault="00123686" w:rsidP="00123686">
      <w:pPr>
        <w:pStyle w:val="ListParagraph"/>
        <w:spacing w:after="0"/>
        <w:ind w:left="360"/>
        <w:rPr>
          <w:lang w:val="fr-CA"/>
        </w:rPr>
      </w:pPr>
      <w:r>
        <w:rPr>
          <w:lang w:val="fr-CA"/>
        </w:rPr>
        <w:t>Le coût inclus en autres le coût des matières premières utilisées,  le coût de la main d`œuvre directe et des frais généraux de fabrication.</w:t>
      </w:r>
    </w:p>
    <w:p w:rsidR="00123686" w:rsidRDefault="00123686" w:rsidP="00123686">
      <w:pPr>
        <w:pStyle w:val="ListParagraph"/>
        <w:spacing w:after="0"/>
        <w:ind w:left="360"/>
        <w:rPr>
          <w:lang w:val="fr-CA"/>
        </w:rPr>
      </w:pPr>
    </w:p>
    <w:p w:rsidR="00123686" w:rsidRDefault="00123686" w:rsidP="00123686">
      <w:pPr>
        <w:pStyle w:val="ListParagraph"/>
        <w:spacing w:after="0"/>
        <w:ind w:left="360"/>
        <w:rPr>
          <w:lang w:val="fr-CA"/>
        </w:rPr>
      </w:pPr>
      <w:r>
        <w:rPr>
          <w:lang w:val="fr-CA"/>
        </w:rPr>
        <w:t>Inclusion des coûts d’emprunt</w:t>
      </w:r>
    </w:p>
    <w:p w:rsidR="00123686" w:rsidRDefault="00123686" w:rsidP="00123686">
      <w:pPr>
        <w:pStyle w:val="ListParagraph"/>
        <w:spacing w:after="0"/>
        <w:ind w:left="360"/>
        <w:rPr>
          <w:lang w:val="fr-CA"/>
        </w:rPr>
      </w:pPr>
      <w:r>
        <w:rPr>
          <w:lang w:val="fr-CA"/>
        </w:rPr>
        <w:t>En ce qui a trait aux coûts d’emprunt,  les coûts engagés pendant la période de construction sont inclus dans le coût de l’actif. Cependant, il faut retenir que ce sont seulement le montant des coûts d’emprunts réels engagés au cours de la période, diminue de tout produit obtenu du placement à court terme qui en fait l’objet.</w:t>
      </w:r>
    </w:p>
    <w:p w:rsidR="00123686" w:rsidRDefault="00123686" w:rsidP="00123686">
      <w:pPr>
        <w:pStyle w:val="ListParagraph"/>
        <w:spacing w:after="0"/>
        <w:ind w:left="360"/>
        <w:rPr>
          <w:lang w:val="fr-CA"/>
        </w:rPr>
      </w:pPr>
      <w:r>
        <w:rPr>
          <w:lang w:val="fr-CA"/>
        </w:rPr>
        <w:t>De plus selon IASB, la comptabilisation à l’actif doit commencer lorsque :</w:t>
      </w:r>
    </w:p>
    <w:p w:rsidR="00123686" w:rsidRDefault="00123686" w:rsidP="00123686">
      <w:pPr>
        <w:pStyle w:val="ListParagraph"/>
        <w:numPr>
          <w:ilvl w:val="0"/>
          <w:numId w:val="43"/>
        </w:numPr>
        <w:spacing w:after="0" w:line="240" w:lineRule="auto"/>
        <w:rPr>
          <w:lang w:val="fr-CA"/>
        </w:rPr>
      </w:pPr>
      <w:r>
        <w:rPr>
          <w:lang w:val="fr-CA"/>
        </w:rPr>
        <w:t>Les dépenses relatives au bien ont été réalisées</w:t>
      </w:r>
    </w:p>
    <w:p w:rsidR="00123686" w:rsidRDefault="00123686" w:rsidP="00123686">
      <w:pPr>
        <w:pStyle w:val="ListParagraph"/>
        <w:numPr>
          <w:ilvl w:val="0"/>
          <w:numId w:val="43"/>
        </w:numPr>
        <w:spacing w:after="0" w:line="240" w:lineRule="auto"/>
        <w:rPr>
          <w:lang w:val="fr-CA"/>
        </w:rPr>
      </w:pPr>
      <w:r>
        <w:rPr>
          <w:lang w:val="fr-CA"/>
        </w:rPr>
        <w:t>Les coûts d’emprunts sont encourus</w:t>
      </w:r>
    </w:p>
    <w:p w:rsidR="00123686" w:rsidRDefault="00123686" w:rsidP="00123686">
      <w:pPr>
        <w:pStyle w:val="ListParagraph"/>
        <w:numPr>
          <w:ilvl w:val="0"/>
          <w:numId w:val="43"/>
        </w:numPr>
        <w:spacing w:after="0" w:line="240" w:lineRule="auto"/>
        <w:rPr>
          <w:lang w:val="fr-CA"/>
        </w:rPr>
      </w:pPr>
      <w:r>
        <w:rPr>
          <w:lang w:val="fr-CA"/>
        </w:rPr>
        <w:t>Les activités indispensables à la préparation de l’actif préalablement à son utilisation ou à sa vente sont en cours.</w:t>
      </w:r>
    </w:p>
    <w:p w:rsidR="00123686" w:rsidRDefault="00123686" w:rsidP="00123686">
      <w:pPr>
        <w:spacing w:after="0"/>
        <w:rPr>
          <w:lang w:val="fr-CA"/>
        </w:rPr>
      </w:pPr>
      <w:r>
        <w:rPr>
          <w:lang w:val="fr-CA"/>
        </w:rPr>
        <w:t>La comptabilisation des coûts d’emprunt à l’actif ne doit pas avoir pour effet de porter la valeur comptable à un montant excédant la valeur recouvrable.</w:t>
      </w:r>
    </w:p>
    <w:p w:rsidR="00123686" w:rsidRDefault="00123686" w:rsidP="00123686">
      <w:pPr>
        <w:spacing w:after="0"/>
        <w:rPr>
          <w:lang w:val="fr-CA"/>
        </w:rPr>
      </w:pPr>
    </w:p>
    <w:p w:rsidR="00123686" w:rsidRDefault="00123686" w:rsidP="00123686">
      <w:pPr>
        <w:spacing w:after="0"/>
        <w:rPr>
          <w:lang w:val="fr-CA"/>
        </w:rPr>
      </w:pPr>
      <w:r>
        <w:rPr>
          <w:lang w:val="fr-CA"/>
        </w:rPr>
        <w:t>Selon IAS16,</w:t>
      </w:r>
    </w:p>
    <w:p w:rsidR="00123686" w:rsidRPr="00F17B0A" w:rsidRDefault="00123686" w:rsidP="00123686">
      <w:pPr>
        <w:spacing w:after="0"/>
        <w:rPr>
          <w:lang w:val="fr-CA"/>
        </w:rPr>
      </w:pPr>
      <w:r w:rsidRPr="00F17B0A">
        <w:rPr>
          <w:lang w:val="fr-CA"/>
        </w:rPr>
        <w:t>La valeur recouvrable est la valeur la plus élevée entre la juste valeur d'un actif diminuée des coûts de la vente et sa valeur d'utilité.</w:t>
      </w:r>
    </w:p>
    <w:p w:rsidR="00123686" w:rsidRPr="00F17B0A" w:rsidRDefault="00123686" w:rsidP="00123686">
      <w:pPr>
        <w:rPr>
          <w:lang w:val="fr-CA"/>
        </w:rPr>
      </w:pPr>
      <w:r w:rsidRPr="00F17B0A">
        <w:rPr>
          <w:lang w:val="fr-CA"/>
        </w:rPr>
        <w:t xml:space="preserve">La valeur spécifique à l'entité est la valeur actualisée des flux de trésorerie qu'une entité attend de l'utilisation continue d'un actif et de sa sortie à la fin de sa durée d'utilité ou qu'elle prévoit d'engager lors du règlement d'une obligation. </w:t>
      </w:r>
    </w:p>
    <w:p w:rsidR="00123686" w:rsidRPr="00F17B0A" w:rsidRDefault="00123686" w:rsidP="00123686">
      <w:pPr>
        <w:spacing w:after="0"/>
        <w:rPr>
          <w:lang w:val="fr-CA"/>
        </w:rPr>
      </w:pPr>
    </w:p>
    <w:p w:rsidR="00123686" w:rsidRDefault="00123686" w:rsidP="00123686">
      <w:pPr>
        <w:pStyle w:val="ListParagraph"/>
        <w:spacing w:after="0"/>
        <w:ind w:left="360"/>
        <w:rPr>
          <w:lang w:val="fr-CA"/>
        </w:rPr>
      </w:pPr>
    </w:p>
    <w:p w:rsidR="00123686" w:rsidRDefault="00123686" w:rsidP="00123686">
      <w:pPr>
        <w:spacing w:after="0"/>
        <w:rPr>
          <w:lang w:val="fr-CA"/>
        </w:rPr>
      </w:pPr>
    </w:p>
    <w:p w:rsidR="00123686" w:rsidRDefault="00123686" w:rsidP="00123686">
      <w:pPr>
        <w:spacing w:after="0"/>
        <w:rPr>
          <w:lang w:val="fr-CA"/>
        </w:rPr>
      </w:pPr>
    </w:p>
    <w:p w:rsidR="00123686" w:rsidRDefault="00123686" w:rsidP="00123686">
      <w:pPr>
        <w:spacing w:after="0"/>
        <w:rPr>
          <w:lang w:val="fr-CA"/>
        </w:rPr>
      </w:pPr>
    </w:p>
    <w:p w:rsidR="00123686" w:rsidRPr="00360DA4" w:rsidRDefault="00123686" w:rsidP="00123686">
      <w:pPr>
        <w:spacing w:after="0"/>
        <w:rPr>
          <w:b/>
          <w:lang w:val="fr-CA"/>
        </w:rPr>
      </w:pPr>
    </w:p>
    <w:p w:rsidR="00123686" w:rsidRPr="00360DA4" w:rsidRDefault="00123686" w:rsidP="00123686">
      <w:pPr>
        <w:pStyle w:val="ListParagraph"/>
        <w:numPr>
          <w:ilvl w:val="0"/>
          <w:numId w:val="42"/>
        </w:numPr>
        <w:spacing w:after="0" w:line="240" w:lineRule="auto"/>
        <w:rPr>
          <w:b/>
          <w:lang w:val="fr-CA"/>
        </w:rPr>
      </w:pPr>
      <w:r w:rsidRPr="00360DA4">
        <w:rPr>
          <w:b/>
          <w:lang w:val="fr-CA"/>
        </w:rPr>
        <w:t>Le coût d’une immobilisation selon le mode de financement</w:t>
      </w:r>
    </w:p>
    <w:p w:rsidR="00123686" w:rsidRDefault="00123686" w:rsidP="00123686">
      <w:pPr>
        <w:spacing w:after="0"/>
        <w:rPr>
          <w:lang w:val="fr-CA"/>
        </w:rPr>
      </w:pPr>
      <w:r>
        <w:rPr>
          <w:lang w:val="fr-CA"/>
        </w:rPr>
        <w:t>Le coût comptabilisé à l’actif doit correspondre au prix comptant équivalent à la date d’acquisition. Ce dernier correspond au prix que l’entreprise aurait payé en espèce à la date ou l’immobilisation se trouve à l’endroit ou dans l’état nécessaire pour être utilisé.</w:t>
      </w:r>
    </w:p>
    <w:p w:rsidR="00123686" w:rsidRDefault="00123686" w:rsidP="00123686">
      <w:pPr>
        <w:spacing w:after="0"/>
        <w:rPr>
          <w:lang w:val="fr-CA"/>
        </w:rPr>
      </w:pPr>
    </w:p>
    <w:p w:rsidR="00123686" w:rsidRPr="000D4C41" w:rsidRDefault="00123686" w:rsidP="00123686">
      <w:pPr>
        <w:spacing w:after="0"/>
        <w:rPr>
          <w:lang w:val="fr-CA"/>
        </w:rPr>
      </w:pPr>
    </w:p>
    <w:p w:rsidR="00123686" w:rsidRPr="00360DA4" w:rsidRDefault="00123686" w:rsidP="00123686">
      <w:pPr>
        <w:pStyle w:val="ListParagraph"/>
        <w:numPr>
          <w:ilvl w:val="0"/>
          <w:numId w:val="42"/>
        </w:numPr>
        <w:spacing w:after="0" w:line="240" w:lineRule="auto"/>
        <w:rPr>
          <w:b/>
          <w:lang w:val="fr-CA"/>
        </w:rPr>
      </w:pPr>
      <w:r w:rsidRPr="00360DA4">
        <w:rPr>
          <w:b/>
          <w:lang w:val="fr-CA"/>
        </w:rPr>
        <w:t xml:space="preserve">Les </w:t>
      </w:r>
      <w:r>
        <w:rPr>
          <w:b/>
          <w:lang w:val="fr-CA"/>
        </w:rPr>
        <w:t>coût</w:t>
      </w:r>
      <w:r w:rsidRPr="00360DA4">
        <w:rPr>
          <w:b/>
          <w:lang w:val="fr-CA"/>
        </w:rPr>
        <w:t>s ultérieurs</w:t>
      </w:r>
    </w:p>
    <w:p w:rsidR="00123686" w:rsidRDefault="00123686" w:rsidP="00123686">
      <w:pPr>
        <w:spacing w:after="0"/>
        <w:rPr>
          <w:lang w:val="fr-CA"/>
        </w:rPr>
      </w:pPr>
      <w:r>
        <w:rPr>
          <w:lang w:val="fr-CA"/>
        </w:rPr>
        <w:t>Les coûts ultérieurs sont des coûts engagés par rapport à l’immobilisation après la phase d’acquisition. Ils visent  le maintien ou l’amélioration de la capacité de l’actif.</w:t>
      </w:r>
    </w:p>
    <w:p w:rsidR="00123686" w:rsidRDefault="00123686" w:rsidP="00123686">
      <w:pPr>
        <w:spacing w:after="0"/>
        <w:rPr>
          <w:lang w:val="fr-CA"/>
        </w:rPr>
      </w:pPr>
      <w:r>
        <w:rPr>
          <w:lang w:val="fr-CA"/>
        </w:rPr>
        <w:t>Les dépenses qui se qualifient d’entretien et réparations sont passées immédiatement aux résultats de la période.</w:t>
      </w:r>
    </w:p>
    <w:p w:rsidR="00123686" w:rsidRDefault="00123686" w:rsidP="00123686">
      <w:pPr>
        <w:spacing w:after="0"/>
        <w:rPr>
          <w:lang w:val="fr-CA"/>
        </w:rPr>
      </w:pPr>
      <w:r>
        <w:rPr>
          <w:lang w:val="fr-CA"/>
        </w:rPr>
        <w:t>Les dépenses qui visent à augmenter les avantages futurs, sont comptabilisées comme coût additionnel de l’actif.</w:t>
      </w:r>
    </w:p>
    <w:p w:rsidR="00123686" w:rsidRDefault="00123686" w:rsidP="00123686">
      <w:pPr>
        <w:spacing w:after="0"/>
        <w:rPr>
          <w:lang w:val="fr-CA"/>
        </w:rPr>
      </w:pPr>
      <w:r>
        <w:rPr>
          <w:lang w:val="fr-CA"/>
        </w:rPr>
        <w:t>Une dépense est généralement inscrit au débit du compte actif si :</w:t>
      </w:r>
    </w:p>
    <w:p w:rsidR="00123686" w:rsidRDefault="00123686" w:rsidP="00123686">
      <w:pPr>
        <w:spacing w:after="0"/>
        <w:rPr>
          <w:lang w:val="fr-CA"/>
        </w:rPr>
      </w:pPr>
      <w:r>
        <w:rPr>
          <w:lang w:val="fr-CA"/>
        </w:rPr>
        <w:t>Elle augmente la capacité de production physique ou de service estimé antérieurement</w:t>
      </w:r>
    </w:p>
    <w:p w:rsidR="00123686" w:rsidRDefault="00123686" w:rsidP="00123686">
      <w:pPr>
        <w:spacing w:after="0"/>
        <w:rPr>
          <w:lang w:val="fr-CA"/>
        </w:rPr>
      </w:pPr>
      <w:r>
        <w:rPr>
          <w:lang w:val="fr-CA"/>
        </w:rPr>
        <w:t>Améliore la qualité des extrants</w:t>
      </w:r>
    </w:p>
    <w:p w:rsidR="00123686" w:rsidRDefault="00123686" w:rsidP="00123686">
      <w:pPr>
        <w:spacing w:after="0"/>
        <w:rPr>
          <w:lang w:val="fr-CA"/>
        </w:rPr>
      </w:pPr>
      <w:r>
        <w:rPr>
          <w:lang w:val="fr-CA"/>
        </w:rPr>
        <w:t>Prolonger la durée de vie d’utilisation ou de diminuer les frais opérationnels y afférents.</w:t>
      </w:r>
    </w:p>
    <w:p w:rsidR="00123686" w:rsidRDefault="00123686" w:rsidP="00123686">
      <w:pPr>
        <w:spacing w:after="0"/>
        <w:rPr>
          <w:lang w:val="fr-CA"/>
        </w:rPr>
      </w:pPr>
    </w:p>
    <w:p w:rsidR="00123686" w:rsidRDefault="00123686" w:rsidP="00123686">
      <w:pPr>
        <w:spacing w:after="0"/>
        <w:rPr>
          <w:lang w:val="fr-CA"/>
        </w:rPr>
      </w:pPr>
      <w:r>
        <w:rPr>
          <w:lang w:val="fr-CA"/>
        </w:rPr>
        <w:t>A voir :</w:t>
      </w:r>
    </w:p>
    <w:p w:rsidR="00123686" w:rsidRDefault="00123686" w:rsidP="00123686">
      <w:pPr>
        <w:spacing w:after="0"/>
        <w:rPr>
          <w:lang w:val="fr-CA"/>
        </w:rPr>
      </w:pPr>
      <w:r>
        <w:rPr>
          <w:lang w:val="fr-CA"/>
        </w:rPr>
        <w:t>Remplacement d’une partie de l’immobilisation à intervalle réguliers</w:t>
      </w:r>
    </w:p>
    <w:p w:rsidR="00123686" w:rsidRPr="00DA4955" w:rsidRDefault="00123686" w:rsidP="00123686">
      <w:pPr>
        <w:spacing w:after="0"/>
        <w:rPr>
          <w:lang w:val="fr-CA"/>
        </w:rPr>
      </w:pPr>
      <w:r>
        <w:rPr>
          <w:lang w:val="fr-CA"/>
        </w:rPr>
        <w:t>Coût d’une inspection majeur destines à identifier d’éventuels bris (comptabiliser dans un compte d’actif distinct et doit être décomptabilisé lors de la prochaine inspection)</w:t>
      </w:r>
    </w:p>
    <w:p w:rsidR="00123686" w:rsidRPr="0036515B" w:rsidRDefault="00123686" w:rsidP="00123686">
      <w:pPr>
        <w:spacing w:after="0"/>
        <w:rPr>
          <w:b/>
          <w:lang w:val="fr-CA"/>
        </w:rPr>
      </w:pPr>
      <w:r w:rsidRPr="0036515B">
        <w:rPr>
          <w:b/>
          <w:lang w:val="fr-CA"/>
        </w:rPr>
        <w:t>Chapitre 13, Partie I</w:t>
      </w:r>
      <w:r>
        <w:rPr>
          <w:b/>
          <w:lang w:val="fr-CA"/>
        </w:rPr>
        <w:t xml:space="preserve"> (résumé extrait de l’IAS16, IAS18, IFRS5 et du livre de base)</w:t>
      </w:r>
    </w:p>
    <w:p w:rsidR="00123686" w:rsidRPr="00FD0DCC" w:rsidRDefault="00123686" w:rsidP="00123686">
      <w:pPr>
        <w:spacing w:after="0"/>
        <w:rPr>
          <w:b/>
          <w:lang w:val="fr-CA"/>
        </w:rPr>
      </w:pPr>
    </w:p>
    <w:p w:rsidR="00123686" w:rsidRPr="0036515B" w:rsidRDefault="00123686" w:rsidP="00123686">
      <w:pPr>
        <w:spacing w:after="0"/>
        <w:rPr>
          <w:b/>
          <w:lang w:val="fr-CA"/>
        </w:rPr>
      </w:pPr>
      <w:r w:rsidRPr="0036515B">
        <w:rPr>
          <w:b/>
          <w:lang w:val="fr-CA"/>
        </w:rPr>
        <w:t>Les immobilisations corporelles: acquisition &amp; Aliénation</w:t>
      </w:r>
    </w:p>
    <w:p w:rsidR="00123686" w:rsidRDefault="00123686" w:rsidP="00123686">
      <w:pPr>
        <w:spacing w:after="0"/>
        <w:rPr>
          <w:lang w:val="fr-CA"/>
        </w:rPr>
      </w:pPr>
    </w:p>
    <w:p w:rsidR="00123686" w:rsidRPr="00825593" w:rsidRDefault="00123686" w:rsidP="00123686">
      <w:pPr>
        <w:pStyle w:val="ListParagraph"/>
        <w:numPr>
          <w:ilvl w:val="0"/>
          <w:numId w:val="44"/>
        </w:numPr>
        <w:spacing w:before="240" w:after="240" w:line="240" w:lineRule="auto"/>
        <w:rPr>
          <w:rFonts w:eastAsia="Times New Roman" w:cs="Arial"/>
          <w:b/>
          <w:bCs/>
          <w:sz w:val="27"/>
          <w:szCs w:val="27"/>
          <w:lang w:val="fr-CA"/>
        </w:rPr>
      </w:pPr>
      <w:r w:rsidRPr="00825593">
        <w:rPr>
          <w:rFonts w:eastAsia="Times New Roman" w:cs="Arial"/>
          <w:b/>
          <w:bCs/>
          <w:sz w:val="27"/>
          <w:szCs w:val="27"/>
          <w:lang w:val="fr-CA"/>
        </w:rPr>
        <w:t>Resumé des coûts ultérieurs (IAS16)</w:t>
      </w:r>
    </w:p>
    <w:p w:rsidR="00123686" w:rsidRPr="00825593" w:rsidRDefault="00123686" w:rsidP="00123686">
      <w:pPr>
        <w:pStyle w:val="ListParagraph"/>
        <w:spacing w:before="240" w:after="240"/>
        <w:ind w:left="360"/>
        <w:rPr>
          <w:rFonts w:eastAsia="Times New Roman" w:cs="Arial"/>
          <w:szCs w:val="20"/>
        </w:rPr>
      </w:pPr>
      <w:r w:rsidRPr="00825593">
        <w:rPr>
          <w:rFonts w:eastAsia="Times New Roman" w:cs="Arial"/>
          <w:szCs w:val="20"/>
        </w:rPr>
        <w:t>12   </w:t>
      </w:r>
    </w:p>
    <w:p w:rsidR="00123686" w:rsidRPr="00825593" w:rsidRDefault="00123686" w:rsidP="00123686">
      <w:pPr>
        <w:pStyle w:val="ListParagraph"/>
        <w:numPr>
          <w:ilvl w:val="0"/>
          <w:numId w:val="63"/>
        </w:numPr>
        <w:spacing w:before="240" w:after="240" w:line="240" w:lineRule="auto"/>
        <w:rPr>
          <w:rFonts w:eastAsia="Times New Roman" w:cs="Arial"/>
          <w:sz w:val="17"/>
          <w:szCs w:val="17"/>
          <w:lang w:val="fr-CA"/>
        </w:rPr>
      </w:pPr>
      <w:r w:rsidRPr="00825593">
        <w:rPr>
          <w:rFonts w:eastAsia="Times New Roman" w:cs="Arial"/>
          <w:szCs w:val="20"/>
          <w:lang w:val="fr-CA"/>
        </w:rPr>
        <w:t xml:space="preserve">Selon le principe de comptabilisation énoncé au paragraphe </w:t>
      </w:r>
      <w:hyperlink r:id="rId6" w:history="1">
        <w:r w:rsidRPr="00825593">
          <w:rPr>
            <w:rFonts w:eastAsia="Times New Roman" w:cs="Arial"/>
            <w:color w:val="000080"/>
            <w:szCs w:val="20"/>
            <w:u w:val="single"/>
            <w:lang w:val="fr-CA"/>
          </w:rPr>
          <w:t>7</w:t>
        </w:r>
      </w:hyperlink>
      <w:r w:rsidRPr="00825593">
        <w:rPr>
          <w:rFonts w:eastAsia="Times New Roman" w:cs="Arial"/>
          <w:szCs w:val="20"/>
          <w:lang w:val="fr-CA"/>
        </w:rPr>
        <w:t xml:space="preserve">, une entité ne comptabilise pas, dans la valeur comptable d'une immobilisation corporelle, les coûts d'entretien courant de l'immobilisation. </w:t>
      </w:r>
    </w:p>
    <w:p w:rsidR="00123686" w:rsidRPr="00825593" w:rsidRDefault="00123686" w:rsidP="00123686">
      <w:pPr>
        <w:pStyle w:val="ListParagraph"/>
        <w:numPr>
          <w:ilvl w:val="0"/>
          <w:numId w:val="63"/>
        </w:numPr>
        <w:spacing w:before="240" w:after="240" w:line="240" w:lineRule="auto"/>
        <w:rPr>
          <w:rFonts w:eastAsia="Times New Roman" w:cs="Arial"/>
          <w:sz w:val="17"/>
          <w:szCs w:val="17"/>
          <w:lang w:val="fr-CA"/>
        </w:rPr>
      </w:pPr>
      <w:r w:rsidRPr="00825593">
        <w:rPr>
          <w:rFonts w:eastAsia="Times New Roman" w:cs="Arial"/>
          <w:szCs w:val="20"/>
          <w:lang w:val="fr-CA"/>
        </w:rPr>
        <w:t>Ces coûts sont, au contraire, comptabilisés en résultat net lorsqu'ils sont engagés. Les coûts d'entretien courant sont essentiellement les coûts de main-d'oeuvre et des consommables, et peuvent inclure le coût de petites pièces.</w:t>
      </w:r>
    </w:p>
    <w:p w:rsidR="00123686" w:rsidRPr="00825593" w:rsidRDefault="00123686" w:rsidP="00123686">
      <w:pPr>
        <w:pStyle w:val="ListParagraph"/>
        <w:numPr>
          <w:ilvl w:val="0"/>
          <w:numId w:val="63"/>
        </w:numPr>
        <w:spacing w:before="240" w:after="240" w:line="240" w:lineRule="auto"/>
        <w:rPr>
          <w:rFonts w:eastAsia="Times New Roman" w:cs="Arial"/>
          <w:sz w:val="17"/>
          <w:szCs w:val="17"/>
          <w:lang w:val="fr-CA"/>
        </w:rPr>
      </w:pPr>
      <w:r w:rsidRPr="00825593">
        <w:rPr>
          <w:rFonts w:eastAsia="Times New Roman" w:cs="Arial"/>
          <w:szCs w:val="20"/>
          <w:lang w:val="fr-CA"/>
        </w:rPr>
        <w:t xml:space="preserve"> L'objet de ces dépenses est souvent décrit comme la fonction de « réparations et maintenance » de l'immobilisation corporelle.</w:t>
      </w:r>
    </w:p>
    <w:p w:rsidR="00123686" w:rsidRPr="00825593" w:rsidRDefault="00123686" w:rsidP="00123686">
      <w:pPr>
        <w:pStyle w:val="ListParagraph"/>
        <w:spacing w:before="240" w:after="240"/>
        <w:ind w:left="360"/>
        <w:rPr>
          <w:rFonts w:eastAsia="Times New Roman" w:cs="Arial"/>
          <w:szCs w:val="20"/>
        </w:rPr>
      </w:pPr>
      <w:r w:rsidRPr="00825593">
        <w:rPr>
          <w:rFonts w:eastAsia="Times New Roman" w:cs="Arial"/>
          <w:szCs w:val="20"/>
        </w:rPr>
        <w:t>13   </w:t>
      </w:r>
    </w:p>
    <w:p w:rsidR="00123686" w:rsidRPr="00825593" w:rsidRDefault="00123686" w:rsidP="00123686">
      <w:pPr>
        <w:pStyle w:val="ListParagraph"/>
        <w:numPr>
          <w:ilvl w:val="0"/>
          <w:numId w:val="63"/>
        </w:numPr>
        <w:spacing w:before="240" w:after="240" w:line="240" w:lineRule="auto"/>
        <w:rPr>
          <w:rFonts w:eastAsia="Times New Roman" w:cs="Arial"/>
          <w:sz w:val="17"/>
          <w:szCs w:val="17"/>
          <w:lang w:val="fr-CA"/>
        </w:rPr>
      </w:pPr>
      <w:r w:rsidRPr="00825593">
        <w:rPr>
          <w:rFonts w:eastAsia="Times New Roman" w:cs="Arial"/>
          <w:szCs w:val="20"/>
          <w:lang w:val="fr-CA"/>
        </w:rPr>
        <w:t xml:space="preserve">Des parties de certaines immobilisations corporelles peuvent exiger un remplacement à intervalles réguliers. Il peut être nécessaire, par exemple, de renouveler le revêtement intérieur d'un four au bout d'un certain nombre d'heures d'utilisation ou de renouveler plusieurs fois les intérieurs d'avions, tels que les sièges et les cuisines, au cours de la vie de la cellule. </w:t>
      </w:r>
    </w:p>
    <w:p w:rsidR="00123686" w:rsidRPr="00825593" w:rsidRDefault="00123686" w:rsidP="00123686">
      <w:pPr>
        <w:pStyle w:val="ListParagraph"/>
        <w:numPr>
          <w:ilvl w:val="0"/>
          <w:numId w:val="63"/>
        </w:numPr>
        <w:spacing w:before="240" w:after="240" w:line="240" w:lineRule="auto"/>
        <w:rPr>
          <w:rFonts w:eastAsia="Times New Roman" w:cs="Arial"/>
          <w:sz w:val="17"/>
          <w:szCs w:val="17"/>
          <w:lang w:val="fr-CA"/>
        </w:rPr>
      </w:pPr>
      <w:r w:rsidRPr="00825593">
        <w:rPr>
          <w:rFonts w:eastAsia="Times New Roman" w:cs="Arial"/>
          <w:szCs w:val="20"/>
          <w:lang w:val="fr-CA"/>
        </w:rPr>
        <w:lastRenderedPageBreak/>
        <w:t xml:space="preserve">Des immobilisations corporelles peuvent également être acquises pour effectuer un remplacement se reproduisant moins fréquemment, comme le remplacement des murs intérieurs d'un immeuble ou pour effectuer un remplacement non récurrent. </w:t>
      </w:r>
    </w:p>
    <w:p w:rsidR="00123686" w:rsidRPr="00825593" w:rsidRDefault="00123686" w:rsidP="00123686">
      <w:pPr>
        <w:pStyle w:val="ListParagraph"/>
        <w:numPr>
          <w:ilvl w:val="0"/>
          <w:numId w:val="63"/>
        </w:numPr>
        <w:spacing w:before="240" w:after="240" w:line="240" w:lineRule="auto"/>
        <w:rPr>
          <w:rFonts w:eastAsia="Times New Roman" w:cs="Arial"/>
          <w:sz w:val="17"/>
          <w:szCs w:val="17"/>
          <w:lang w:val="fr-CA"/>
        </w:rPr>
      </w:pPr>
      <w:r w:rsidRPr="00825593">
        <w:rPr>
          <w:rFonts w:eastAsia="Times New Roman" w:cs="Arial"/>
          <w:szCs w:val="20"/>
          <w:lang w:val="fr-CA"/>
        </w:rPr>
        <w:t xml:space="preserve">Selon le principe de comptabilisation énoncé au paragraphe </w:t>
      </w:r>
      <w:hyperlink r:id="rId7" w:history="1">
        <w:r w:rsidRPr="00825593">
          <w:rPr>
            <w:rFonts w:eastAsia="Times New Roman" w:cs="Arial"/>
            <w:color w:val="000080"/>
            <w:szCs w:val="20"/>
            <w:u w:val="single"/>
            <w:lang w:val="fr-CA"/>
          </w:rPr>
          <w:t>7</w:t>
        </w:r>
      </w:hyperlink>
      <w:r w:rsidRPr="00825593">
        <w:rPr>
          <w:rFonts w:eastAsia="Times New Roman" w:cs="Arial"/>
          <w:szCs w:val="20"/>
          <w:lang w:val="fr-CA"/>
        </w:rPr>
        <w:t xml:space="preserve">, une entité comptabilise dans la valeur comptable d'une immobilisation corporelle le coût d'un remplacement partiel au moment où ce coût est engagé, si les critères de comptabilisation sont satisfaits. La valeur comptable des parties remplacées est décomptabilisée selon les dispositions de décomptabilisation énoncées dans la présente norme (voir paragraphes </w:t>
      </w:r>
      <w:hyperlink r:id="rId8" w:history="1">
        <w:r w:rsidRPr="00825593">
          <w:rPr>
            <w:rFonts w:eastAsia="Times New Roman" w:cs="Arial"/>
            <w:color w:val="000080"/>
            <w:szCs w:val="20"/>
            <w:u w:val="single"/>
            <w:lang w:val="fr-CA"/>
          </w:rPr>
          <w:t>67</w:t>
        </w:r>
      </w:hyperlink>
      <w:r w:rsidRPr="00825593">
        <w:rPr>
          <w:rFonts w:eastAsia="Times New Roman" w:cs="Arial"/>
          <w:szCs w:val="20"/>
          <w:lang w:val="fr-CA"/>
        </w:rPr>
        <w:t xml:space="preserve"> à 72).</w:t>
      </w:r>
    </w:p>
    <w:p w:rsidR="00123686" w:rsidRPr="00825593" w:rsidRDefault="00123686" w:rsidP="00123686">
      <w:pPr>
        <w:pStyle w:val="ListParagraph"/>
        <w:spacing w:before="240" w:after="240"/>
        <w:ind w:left="360"/>
        <w:rPr>
          <w:rFonts w:eastAsia="Times New Roman" w:cs="Arial"/>
          <w:szCs w:val="20"/>
        </w:rPr>
      </w:pPr>
      <w:r w:rsidRPr="00825593">
        <w:rPr>
          <w:rFonts w:eastAsia="Times New Roman" w:cs="Arial"/>
          <w:szCs w:val="20"/>
        </w:rPr>
        <w:t>14   </w:t>
      </w:r>
    </w:p>
    <w:p w:rsidR="00123686" w:rsidRPr="00825593" w:rsidRDefault="00123686" w:rsidP="00123686">
      <w:pPr>
        <w:pStyle w:val="ListParagraph"/>
        <w:numPr>
          <w:ilvl w:val="1"/>
          <w:numId w:val="44"/>
        </w:numPr>
        <w:spacing w:before="240" w:after="240" w:line="240" w:lineRule="auto"/>
        <w:rPr>
          <w:rFonts w:eastAsia="Times New Roman" w:cs="Arial"/>
          <w:sz w:val="17"/>
          <w:szCs w:val="17"/>
          <w:lang w:val="fr-CA"/>
        </w:rPr>
      </w:pPr>
      <w:r w:rsidRPr="00825593">
        <w:rPr>
          <w:rFonts w:eastAsia="Times New Roman" w:cs="Arial"/>
          <w:szCs w:val="20"/>
          <w:lang w:val="fr-CA"/>
        </w:rPr>
        <w:t xml:space="preserve">La poursuite de l'exploitation d'une immobilisation corporelle (un avion par exemple) peut être soumise à la condition de la réalisation régulière d'inspections majeures destinées à identifier d'éventuelles défaillances, avec ou sans remplacement de pièces. </w:t>
      </w:r>
    </w:p>
    <w:p w:rsidR="00123686" w:rsidRPr="00825593" w:rsidRDefault="00123686" w:rsidP="00123686">
      <w:pPr>
        <w:pStyle w:val="ListParagraph"/>
        <w:numPr>
          <w:ilvl w:val="1"/>
          <w:numId w:val="44"/>
        </w:numPr>
        <w:spacing w:before="240" w:after="240" w:line="240" w:lineRule="auto"/>
        <w:rPr>
          <w:rFonts w:eastAsia="Times New Roman" w:cs="Arial"/>
          <w:sz w:val="17"/>
          <w:szCs w:val="17"/>
          <w:lang w:val="fr-CA"/>
        </w:rPr>
      </w:pPr>
      <w:r w:rsidRPr="00825593">
        <w:rPr>
          <w:rFonts w:eastAsia="Times New Roman" w:cs="Arial"/>
          <w:szCs w:val="20"/>
          <w:lang w:val="fr-CA"/>
        </w:rPr>
        <w:t xml:space="preserve">Lorsqu'une inspection majeure est réalisée, son coût est comptabilisé dans la valeur comptable de l'immobilisation corporelle à titre de remplacement, si les critères de comptabilisation sont satisfaits. </w:t>
      </w:r>
    </w:p>
    <w:p w:rsidR="00123686" w:rsidRPr="00825593" w:rsidRDefault="00123686" w:rsidP="00123686">
      <w:pPr>
        <w:pStyle w:val="ListParagraph"/>
        <w:numPr>
          <w:ilvl w:val="1"/>
          <w:numId w:val="44"/>
        </w:numPr>
        <w:spacing w:before="240" w:after="240" w:line="240" w:lineRule="auto"/>
        <w:rPr>
          <w:rFonts w:eastAsia="Times New Roman" w:cs="Arial"/>
          <w:sz w:val="17"/>
          <w:szCs w:val="17"/>
          <w:lang w:val="fr-CA"/>
        </w:rPr>
      </w:pPr>
      <w:r w:rsidRPr="00825593">
        <w:rPr>
          <w:rFonts w:eastAsia="Times New Roman" w:cs="Arial"/>
          <w:szCs w:val="20"/>
          <w:lang w:val="fr-CA"/>
        </w:rPr>
        <w:t>Toute valeur comptable résiduelle du coût de la précédente inspection (distincte des pièces physiques) est décomptabilisée.</w:t>
      </w:r>
    </w:p>
    <w:p w:rsidR="00123686" w:rsidRPr="00825593" w:rsidRDefault="00123686" w:rsidP="00123686">
      <w:pPr>
        <w:pStyle w:val="ListParagraph"/>
        <w:numPr>
          <w:ilvl w:val="1"/>
          <w:numId w:val="44"/>
        </w:numPr>
        <w:spacing w:before="240" w:after="240" w:line="240" w:lineRule="auto"/>
        <w:rPr>
          <w:rFonts w:eastAsia="Times New Roman" w:cs="Arial"/>
          <w:sz w:val="17"/>
          <w:szCs w:val="17"/>
          <w:lang w:val="fr-CA"/>
        </w:rPr>
      </w:pPr>
      <w:r w:rsidRPr="00825593">
        <w:rPr>
          <w:rFonts w:eastAsia="Times New Roman" w:cs="Arial"/>
          <w:szCs w:val="20"/>
          <w:lang w:val="fr-CA"/>
        </w:rPr>
        <w:t xml:space="preserve"> C'est le cas, que le coût de l'inspection précédente ait ou non été identifié dans l'opération au cours de laquelle l'immobilisation a été acquise ou construite. Si nécessaire, le coût estimé d'une inspection similaire future peut être utilisé comme indication de ce qu'était le coût du composant existant de l'inspection au moment de l'acquisition ou de la construction de l'élément.</w:t>
      </w:r>
    </w:p>
    <w:p w:rsidR="00123686" w:rsidRDefault="00123686" w:rsidP="00123686">
      <w:pPr>
        <w:pStyle w:val="ListParagraph"/>
        <w:spacing w:after="0"/>
        <w:ind w:left="360"/>
        <w:rPr>
          <w:b/>
          <w:lang w:val="fr-CA"/>
        </w:rPr>
      </w:pPr>
    </w:p>
    <w:p w:rsidR="00123686" w:rsidRPr="0036515B" w:rsidRDefault="00123686" w:rsidP="00123686">
      <w:pPr>
        <w:pStyle w:val="ListParagraph"/>
        <w:spacing w:after="0"/>
        <w:ind w:left="360"/>
        <w:rPr>
          <w:b/>
          <w:lang w:val="fr-CA"/>
        </w:rPr>
      </w:pPr>
      <w:r w:rsidRPr="0036515B">
        <w:rPr>
          <w:b/>
          <w:lang w:val="fr-CA"/>
        </w:rPr>
        <w:t>Les plans de vente d’immobilisations</w:t>
      </w:r>
    </w:p>
    <w:p w:rsidR="00123686" w:rsidRDefault="00123686" w:rsidP="00123686">
      <w:pPr>
        <w:spacing w:after="0"/>
        <w:rPr>
          <w:lang w:val="fr-CA"/>
        </w:rPr>
      </w:pPr>
      <w:r>
        <w:rPr>
          <w:lang w:val="fr-CA"/>
        </w:rPr>
        <w:t>Les obligations sont généralement détenues  dans le but de produire des avantages économiques futurs sur le long terme</w:t>
      </w:r>
    </w:p>
    <w:p w:rsidR="00123686" w:rsidRPr="0036515B" w:rsidRDefault="00123686" w:rsidP="00123686">
      <w:pPr>
        <w:pStyle w:val="ListParagraph"/>
        <w:numPr>
          <w:ilvl w:val="0"/>
          <w:numId w:val="45"/>
        </w:numPr>
        <w:spacing w:after="0" w:line="240" w:lineRule="auto"/>
        <w:rPr>
          <w:lang w:val="fr-CA"/>
        </w:rPr>
      </w:pPr>
      <w:r w:rsidRPr="0036515B">
        <w:rPr>
          <w:lang w:val="fr-CA"/>
        </w:rPr>
        <w:t>lors des activités de productions (usine, espace, équipement et matériel de production)</w:t>
      </w:r>
    </w:p>
    <w:p w:rsidR="00123686" w:rsidRDefault="00123686" w:rsidP="00123686">
      <w:pPr>
        <w:pStyle w:val="ListParagraph"/>
        <w:numPr>
          <w:ilvl w:val="0"/>
          <w:numId w:val="45"/>
        </w:numPr>
        <w:spacing w:after="0" w:line="240" w:lineRule="auto"/>
        <w:rPr>
          <w:lang w:val="fr-CA"/>
        </w:rPr>
      </w:pPr>
      <w:r w:rsidRPr="0036515B">
        <w:rPr>
          <w:lang w:val="fr-CA"/>
        </w:rPr>
        <w:t>fourniture de services (véhicule, immeuble logeant le service administratif, matériel de bureau etc.)</w:t>
      </w:r>
    </w:p>
    <w:p w:rsidR="00123686" w:rsidRDefault="00123686" w:rsidP="00123686">
      <w:pPr>
        <w:spacing w:after="0"/>
        <w:rPr>
          <w:lang w:val="fr-CA"/>
        </w:rPr>
      </w:pPr>
      <w:r>
        <w:rPr>
          <w:lang w:val="fr-CA"/>
        </w:rPr>
        <w:t>Mais pour des raisons diverses, elles sont parfois mises en vente</w:t>
      </w:r>
    </w:p>
    <w:p w:rsidR="00123686" w:rsidRPr="002C74D1" w:rsidRDefault="00123686" w:rsidP="00123686">
      <w:pPr>
        <w:pStyle w:val="ListParagraph"/>
        <w:numPr>
          <w:ilvl w:val="0"/>
          <w:numId w:val="46"/>
        </w:numPr>
        <w:spacing w:after="0" w:line="240" w:lineRule="auto"/>
        <w:rPr>
          <w:lang w:val="fr-CA"/>
        </w:rPr>
      </w:pPr>
      <w:r w:rsidRPr="002C74D1">
        <w:rPr>
          <w:lang w:val="fr-CA"/>
        </w:rPr>
        <w:t>modernisation de la structure de production</w:t>
      </w:r>
    </w:p>
    <w:p w:rsidR="00123686" w:rsidRPr="002C74D1" w:rsidRDefault="00123686" w:rsidP="00123686">
      <w:pPr>
        <w:pStyle w:val="ListParagraph"/>
        <w:numPr>
          <w:ilvl w:val="0"/>
          <w:numId w:val="46"/>
        </w:numPr>
        <w:spacing w:after="0" w:line="240" w:lineRule="auto"/>
        <w:rPr>
          <w:lang w:val="fr-CA"/>
        </w:rPr>
      </w:pPr>
      <w:r w:rsidRPr="002C74D1">
        <w:rPr>
          <w:lang w:val="fr-CA"/>
        </w:rPr>
        <w:t>recherche d’économie d’échelle</w:t>
      </w:r>
    </w:p>
    <w:p w:rsidR="00123686" w:rsidRPr="002C74D1" w:rsidRDefault="00123686" w:rsidP="00123686">
      <w:pPr>
        <w:pStyle w:val="ListParagraph"/>
        <w:numPr>
          <w:ilvl w:val="0"/>
          <w:numId w:val="46"/>
        </w:numPr>
        <w:spacing w:after="0" w:line="240" w:lineRule="auto"/>
        <w:rPr>
          <w:lang w:val="fr-CA"/>
        </w:rPr>
      </w:pPr>
      <w:r w:rsidRPr="002C74D1">
        <w:rPr>
          <w:lang w:val="fr-CA"/>
        </w:rPr>
        <w:t>stratégie concurrentielle</w:t>
      </w:r>
    </w:p>
    <w:p w:rsidR="00123686" w:rsidRDefault="00123686" w:rsidP="00123686">
      <w:pPr>
        <w:pStyle w:val="ListParagraph"/>
        <w:numPr>
          <w:ilvl w:val="0"/>
          <w:numId w:val="46"/>
        </w:numPr>
        <w:spacing w:after="0" w:line="240" w:lineRule="auto"/>
        <w:rPr>
          <w:lang w:val="fr-CA"/>
        </w:rPr>
      </w:pPr>
      <w:r w:rsidRPr="002C74D1">
        <w:rPr>
          <w:lang w:val="fr-CA"/>
        </w:rPr>
        <w:t>couts liés à la sortie progressive d’un secteur, d’une région du marché</w:t>
      </w:r>
    </w:p>
    <w:p w:rsidR="00123686" w:rsidRDefault="00123686" w:rsidP="00123686">
      <w:pPr>
        <w:pStyle w:val="ListParagraph"/>
        <w:numPr>
          <w:ilvl w:val="0"/>
          <w:numId w:val="46"/>
        </w:numPr>
        <w:spacing w:after="0" w:line="240" w:lineRule="auto"/>
        <w:rPr>
          <w:lang w:val="fr-CA"/>
        </w:rPr>
      </w:pPr>
      <w:r>
        <w:rPr>
          <w:lang w:val="fr-CA"/>
        </w:rPr>
        <w:t>déménagement (les couts de déménagement ne rentre pas dans le cout d’acquisition)</w:t>
      </w:r>
    </w:p>
    <w:p w:rsidR="00123686" w:rsidRDefault="00123686" w:rsidP="00123686">
      <w:pPr>
        <w:spacing w:after="0"/>
        <w:rPr>
          <w:lang w:val="fr-CA"/>
        </w:rPr>
      </w:pPr>
    </w:p>
    <w:p w:rsidR="00123686" w:rsidRDefault="00123686" w:rsidP="00123686">
      <w:pPr>
        <w:spacing w:after="0"/>
        <w:rPr>
          <w:lang w:val="fr-CA"/>
        </w:rPr>
      </w:pPr>
      <w:r>
        <w:rPr>
          <w:lang w:val="fr-CA"/>
        </w:rPr>
        <w:t>Les contraintes liées à la vente</w:t>
      </w:r>
    </w:p>
    <w:p w:rsidR="00123686" w:rsidRPr="002C74D1" w:rsidRDefault="00123686" w:rsidP="00123686">
      <w:pPr>
        <w:pStyle w:val="ListParagraph"/>
        <w:numPr>
          <w:ilvl w:val="0"/>
          <w:numId w:val="47"/>
        </w:numPr>
        <w:spacing w:after="0" w:line="240" w:lineRule="auto"/>
        <w:rPr>
          <w:lang w:val="fr-CA"/>
        </w:rPr>
      </w:pPr>
      <w:r w:rsidRPr="002C74D1">
        <w:rPr>
          <w:lang w:val="fr-CA"/>
        </w:rPr>
        <w:t>Nature des immobilisations</w:t>
      </w:r>
    </w:p>
    <w:p w:rsidR="00123686" w:rsidRPr="002C74D1" w:rsidRDefault="00123686" w:rsidP="00123686">
      <w:pPr>
        <w:pStyle w:val="ListParagraph"/>
        <w:numPr>
          <w:ilvl w:val="0"/>
          <w:numId w:val="48"/>
        </w:numPr>
        <w:spacing w:after="0" w:line="240" w:lineRule="auto"/>
        <w:rPr>
          <w:lang w:val="fr-CA"/>
        </w:rPr>
      </w:pPr>
      <w:r w:rsidRPr="002C74D1">
        <w:rPr>
          <w:lang w:val="fr-CA"/>
        </w:rPr>
        <w:t>Condition de marche</w:t>
      </w:r>
    </w:p>
    <w:p w:rsidR="00123686" w:rsidRDefault="00123686" w:rsidP="00123686">
      <w:pPr>
        <w:pStyle w:val="ListParagraph"/>
        <w:numPr>
          <w:ilvl w:val="0"/>
          <w:numId w:val="48"/>
        </w:numPr>
        <w:spacing w:after="0" w:line="240" w:lineRule="auto"/>
        <w:rPr>
          <w:lang w:val="fr-CA"/>
        </w:rPr>
      </w:pPr>
      <w:r w:rsidRPr="002C74D1">
        <w:rPr>
          <w:lang w:val="fr-CA"/>
        </w:rPr>
        <w:t>Barriere a la rentrée (prix du bien)</w:t>
      </w:r>
    </w:p>
    <w:p w:rsidR="00123686" w:rsidRDefault="00123686" w:rsidP="00123686">
      <w:pPr>
        <w:pStyle w:val="ListParagraph"/>
        <w:numPr>
          <w:ilvl w:val="0"/>
          <w:numId w:val="48"/>
        </w:numPr>
        <w:spacing w:after="0" w:line="240" w:lineRule="auto"/>
        <w:rPr>
          <w:lang w:val="fr-CA"/>
        </w:rPr>
      </w:pPr>
      <w:r>
        <w:rPr>
          <w:lang w:val="fr-CA"/>
        </w:rPr>
        <w:t>Temps (intervalle de temps entre la date de l’adoption du plan de vente et celle de la vente)</w:t>
      </w:r>
    </w:p>
    <w:p w:rsidR="00123686" w:rsidRDefault="00123686" w:rsidP="00123686">
      <w:pPr>
        <w:pStyle w:val="ListParagraph"/>
        <w:numPr>
          <w:ilvl w:val="0"/>
          <w:numId w:val="48"/>
        </w:numPr>
        <w:spacing w:after="0" w:line="240" w:lineRule="auto"/>
        <w:rPr>
          <w:lang w:val="fr-CA"/>
        </w:rPr>
      </w:pPr>
    </w:p>
    <w:p w:rsidR="00123686" w:rsidRDefault="00123686" w:rsidP="00123686">
      <w:pPr>
        <w:pStyle w:val="ListParagraph"/>
        <w:spacing w:after="0"/>
        <w:rPr>
          <w:lang w:val="fr-CA"/>
        </w:rPr>
      </w:pPr>
    </w:p>
    <w:p w:rsidR="00123686" w:rsidRDefault="00123686" w:rsidP="00123686">
      <w:pPr>
        <w:pStyle w:val="ListParagraph"/>
        <w:spacing w:after="0"/>
        <w:ind w:left="0"/>
        <w:rPr>
          <w:lang w:val="fr-CA"/>
        </w:rPr>
      </w:pPr>
      <w:r>
        <w:rPr>
          <w:lang w:val="fr-CA"/>
        </w:rPr>
        <w:t>Comme les immobilisations font parties des actifs non courants, elles sont mises en vente que rarement. Donc il y a nécessairement une limitation de la demande pour ces genres de produit.</w:t>
      </w:r>
    </w:p>
    <w:p w:rsidR="00123686" w:rsidRDefault="00123686" w:rsidP="00123686">
      <w:pPr>
        <w:pStyle w:val="ListParagraph"/>
        <w:numPr>
          <w:ilvl w:val="0"/>
          <w:numId w:val="50"/>
        </w:numPr>
        <w:spacing w:after="0" w:line="240" w:lineRule="auto"/>
        <w:rPr>
          <w:lang w:val="fr-CA"/>
        </w:rPr>
      </w:pPr>
      <w:r>
        <w:rPr>
          <w:lang w:val="fr-CA"/>
        </w:rPr>
        <w:t>Quelles sont les implications sur le plan comptable pour un bien non courant classer à la vente?</w:t>
      </w:r>
    </w:p>
    <w:p w:rsidR="00123686" w:rsidRDefault="00123686" w:rsidP="00123686">
      <w:pPr>
        <w:pStyle w:val="ListParagraph"/>
        <w:numPr>
          <w:ilvl w:val="0"/>
          <w:numId w:val="49"/>
        </w:numPr>
        <w:spacing w:after="0" w:line="240" w:lineRule="auto"/>
        <w:rPr>
          <w:lang w:val="fr-CA"/>
        </w:rPr>
      </w:pPr>
      <w:r>
        <w:rPr>
          <w:lang w:val="fr-CA"/>
        </w:rPr>
        <w:lastRenderedPageBreak/>
        <w:t>Quels sont les critères qui doivent être respectés avant de faire ce classement?</w:t>
      </w:r>
    </w:p>
    <w:p w:rsidR="00123686" w:rsidRDefault="00123686" w:rsidP="00123686">
      <w:pPr>
        <w:pStyle w:val="ListParagraph"/>
        <w:numPr>
          <w:ilvl w:val="0"/>
          <w:numId w:val="49"/>
        </w:numPr>
        <w:spacing w:after="0" w:line="240" w:lineRule="auto"/>
        <w:rPr>
          <w:lang w:val="fr-CA"/>
        </w:rPr>
      </w:pPr>
      <w:r>
        <w:rPr>
          <w:lang w:val="fr-CA"/>
        </w:rPr>
        <w:t>A quelle valeur ces biens seront-ils présentés aux états financiers? Quelles sont les informations à présenter aux états financiers?</w:t>
      </w:r>
    </w:p>
    <w:p w:rsidR="00123686" w:rsidRDefault="00123686" w:rsidP="00123686">
      <w:pPr>
        <w:pStyle w:val="ListParagraph"/>
        <w:numPr>
          <w:ilvl w:val="0"/>
          <w:numId w:val="49"/>
        </w:numPr>
        <w:spacing w:after="0" w:line="240" w:lineRule="auto"/>
        <w:rPr>
          <w:lang w:val="fr-CA"/>
        </w:rPr>
      </w:pPr>
      <w:r>
        <w:rPr>
          <w:lang w:val="fr-CA"/>
        </w:rPr>
        <w:t>Quelles sont les normes comptables qui s’appliquent au moment où ces biens sont vendus réellement?</w:t>
      </w:r>
    </w:p>
    <w:p w:rsidR="00123686" w:rsidRDefault="00123686" w:rsidP="00123686">
      <w:pPr>
        <w:pStyle w:val="ListParagraph"/>
        <w:numPr>
          <w:ilvl w:val="0"/>
          <w:numId w:val="49"/>
        </w:numPr>
        <w:spacing w:after="0" w:line="240" w:lineRule="auto"/>
        <w:rPr>
          <w:lang w:val="fr-CA"/>
        </w:rPr>
      </w:pPr>
      <w:r>
        <w:rPr>
          <w:lang w:val="fr-CA"/>
        </w:rPr>
        <w:t>Qu’arriverait-il si le plan change en cours de route?</w:t>
      </w:r>
    </w:p>
    <w:p w:rsidR="00123686" w:rsidRDefault="00123686" w:rsidP="00123686">
      <w:pPr>
        <w:pStyle w:val="ListParagraph"/>
        <w:spacing w:after="0"/>
        <w:rPr>
          <w:lang w:val="fr-CA"/>
        </w:rPr>
      </w:pPr>
    </w:p>
    <w:p w:rsidR="00123686" w:rsidRPr="00594640" w:rsidRDefault="00123686" w:rsidP="00123686">
      <w:pPr>
        <w:spacing w:after="0"/>
        <w:rPr>
          <w:b/>
          <w:lang w:val="fr-CA"/>
        </w:rPr>
      </w:pPr>
      <w:r w:rsidRPr="00594640">
        <w:rPr>
          <w:b/>
          <w:lang w:val="fr-CA"/>
        </w:rPr>
        <w:t>Les actifs non courants (ou groupe destinés à être cédés) classés comme détenus à la vente</w:t>
      </w:r>
    </w:p>
    <w:p w:rsidR="00123686" w:rsidRDefault="00123686" w:rsidP="00123686">
      <w:pPr>
        <w:spacing w:after="0"/>
        <w:rPr>
          <w:lang w:val="fr-CA"/>
        </w:rPr>
      </w:pPr>
      <w:r>
        <w:rPr>
          <w:lang w:val="fr-CA"/>
        </w:rPr>
        <w:t>Un actif non courant est détenu en vue de la vente si l’entreprise prévoit que sa valeur comptable sera recouvrée uniquement par le biais d’une transaction de vente plutôt que par son utilisation. Il faut noter :</w:t>
      </w:r>
    </w:p>
    <w:p w:rsidR="00123686" w:rsidRPr="00594640" w:rsidRDefault="00123686" w:rsidP="00123686">
      <w:pPr>
        <w:pStyle w:val="ListParagraph"/>
        <w:numPr>
          <w:ilvl w:val="0"/>
          <w:numId w:val="51"/>
        </w:numPr>
        <w:spacing w:after="0" w:line="240" w:lineRule="auto"/>
        <w:rPr>
          <w:lang w:val="fr-CA"/>
        </w:rPr>
      </w:pPr>
      <w:r w:rsidRPr="00594640">
        <w:rPr>
          <w:lang w:val="fr-CA"/>
        </w:rPr>
        <w:t>Un échange peut être classé comme une opération de vente.</w:t>
      </w:r>
    </w:p>
    <w:p w:rsidR="00123686" w:rsidRDefault="00123686" w:rsidP="00123686">
      <w:pPr>
        <w:pStyle w:val="ListParagraph"/>
        <w:numPr>
          <w:ilvl w:val="0"/>
          <w:numId w:val="51"/>
        </w:numPr>
        <w:spacing w:after="0" w:line="240" w:lineRule="auto"/>
        <w:rPr>
          <w:lang w:val="fr-CA"/>
        </w:rPr>
      </w:pPr>
      <w:r w:rsidRPr="00594640">
        <w:rPr>
          <w:lang w:val="fr-CA"/>
        </w:rPr>
        <w:t>Un rebut n’est pas une opération de vente car il ne permet de recouvrée la valeur comptable de l’actif.</w:t>
      </w:r>
    </w:p>
    <w:p w:rsidR="00123686" w:rsidRPr="00594640" w:rsidRDefault="00123686" w:rsidP="00123686">
      <w:pPr>
        <w:pStyle w:val="ListParagraph"/>
        <w:spacing w:after="0"/>
        <w:rPr>
          <w:lang w:val="fr-CA"/>
        </w:rPr>
      </w:pPr>
    </w:p>
    <w:p w:rsidR="00123686" w:rsidRDefault="00123686" w:rsidP="00123686">
      <w:pPr>
        <w:pStyle w:val="ListParagraph"/>
        <w:numPr>
          <w:ilvl w:val="0"/>
          <w:numId w:val="52"/>
        </w:numPr>
        <w:spacing w:after="0" w:line="240" w:lineRule="auto"/>
        <w:rPr>
          <w:lang w:val="fr-CA"/>
        </w:rPr>
      </w:pPr>
      <w:r w:rsidRPr="007D58DC">
        <w:rPr>
          <w:lang w:val="fr-CA"/>
        </w:rPr>
        <w:t>Critères de classement- Actifs non courant détenus à la vente (fig. 13.6)</w:t>
      </w:r>
    </w:p>
    <w:p w:rsidR="00123686" w:rsidRDefault="00123686" w:rsidP="00123686">
      <w:pPr>
        <w:pStyle w:val="ListParagraph"/>
        <w:numPr>
          <w:ilvl w:val="0"/>
          <w:numId w:val="53"/>
        </w:numPr>
        <w:spacing w:after="0" w:line="240" w:lineRule="auto"/>
        <w:rPr>
          <w:lang w:val="fr-CA"/>
        </w:rPr>
      </w:pPr>
      <w:r>
        <w:rPr>
          <w:lang w:val="fr-CA"/>
        </w:rPr>
        <w:t>L’entreprise est engagée dans un plan de vente (démarche, volonté)</w:t>
      </w:r>
    </w:p>
    <w:p w:rsidR="00123686" w:rsidRDefault="00123686" w:rsidP="00123686">
      <w:pPr>
        <w:pStyle w:val="ListParagraph"/>
        <w:numPr>
          <w:ilvl w:val="0"/>
          <w:numId w:val="53"/>
        </w:numPr>
        <w:spacing w:after="0" w:line="240" w:lineRule="auto"/>
        <w:rPr>
          <w:lang w:val="fr-CA"/>
        </w:rPr>
      </w:pPr>
      <w:r>
        <w:rPr>
          <w:lang w:val="fr-CA"/>
        </w:rPr>
        <w:t>Elle cherche activement un acheteur (constance)</w:t>
      </w:r>
    </w:p>
    <w:p w:rsidR="00123686" w:rsidRDefault="00123686" w:rsidP="00123686">
      <w:pPr>
        <w:pStyle w:val="ListParagraph"/>
        <w:numPr>
          <w:ilvl w:val="0"/>
          <w:numId w:val="53"/>
        </w:numPr>
        <w:spacing w:after="0" w:line="240" w:lineRule="auto"/>
        <w:rPr>
          <w:lang w:val="fr-CA"/>
        </w:rPr>
      </w:pPr>
      <w:r>
        <w:rPr>
          <w:lang w:val="fr-CA"/>
        </w:rPr>
        <w:t>L’actif est activement commercialisé (le bien est disponible)</w:t>
      </w:r>
    </w:p>
    <w:p w:rsidR="00123686" w:rsidRDefault="00123686" w:rsidP="00123686">
      <w:pPr>
        <w:pStyle w:val="ListParagraph"/>
        <w:numPr>
          <w:ilvl w:val="0"/>
          <w:numId w:val="53"/>
        </w:numPr>
        <w:spacing w:after="0" w:line="240" w:lineRule="auto"/>
        <w:rPr>
          <w:lang w:val="fr-CA"/>
        </w:rPr>
      </w:pPr>
      <w:r>
        <w:rPr>
          <w:lang w:val="fr-CA"/>
        </w:rPr>
        <w:t>Le prix de vente est raisonnable (fonction de la réalité économique)</w:t>
      </w:r>
    </w:p>
    <w:p w:rsidR="00123686" w:rsidRDefault="00123686" w:rsidP="00123686">
      <w:pPr>
        <w:pStyle w:val="ListParagraph"/>
        <w:numPr>
          <w:ilvl w:val="0"/>
          <w:numId w:val="53"/>
        </w:numPr>
        <w:spacing w:after="0" w:line="240" w:lineRule="auto"/>
        <w:rPr>
          <w:lang w:val="fr-CA"/>
        </w:rPr>
      </w:pPr>
      <w:r>
        <w:rPr>
          <w:lang w:val="fr-CA"/>
        </w:rPr>
        <w:t>La vente se conclura dans un délai d’un an (échéance)</w:t>
      </w:r>
    </w:p>
    <w:p w:rsidR="00123686" w:rsidRDefault="00123686" w:rsidP="00123686">
      <w:pPr>
        <w:pStyle w:val="ListParagraph"/>
        <w:numPr>
          <w:ilvl w:val="0"/>
          <w:numId w:val="53"/>
        </w:numPr>
        <w:spacing w:after="0" w:line="240" w:lineRule="auto"/>
        <w:rPr>
          <w:lang w:val="fr-CA"/>
        </w:rPr>
      </w:pPr>
      <w:r>
        <w:rPr>
          <w:lang w:val="fr-CA"/>
        </w:rPr>
        <w:t>Des changements notables du plan de vente sont improbables (tout est prêt)</w:t>
      </w:r>
    </w:p>
    <w:p w:rsidR="00123686" w:rsidRDefault="00123686" w:rsidP="00123686">
      <w:pPr>
        <w:spacing w:after="0"/>
        <w:rPr>
          <w:lang w:val="fr-CA"/>
        </w:rPr>
      </w:pPr>
    </w:p>
    <w:p w:rsidR="00123686" w:rsidRDefault="00123686" w:rsidP="00123686">
      <w:pPr>
        <w:spacing w:after="0"/>
        <w:rPr>
          <w:lang w:val="fr-CA"/>
        </w:rPr>
      </w:pPr>
      <w:r>
        <w:rPr>
          <w:lang w:val="fr-CA"/>
        </w:rPr>
        <w:t>En résumé, sur le plan comptable, une entreprise doit respecter 2 critères pour qu’elle puisse designer un actif détenu en vue de la vente.</w:t>
      </w:r>
    </w:p>
    <w:p w:rsidR="00123686" w:rsidRPr="00413492" w:rsidRDefault="00123686" w:rsidP="00123686">
      <w:pPr>
        <w:pStyle w:val="ListParagraph"/>
        <w:numPr>
          <w:ilvl w:val="0"/>
          <w:numId w:val="54"/>
        </w:numPr>
        <w:spacing w:after="0" w:line="240" w:lineRule="auto"/>
        <w:rPr>
          <w:lang w:val="fr-CA"/>
        </w:rPr>
      </w:pPr>
      <w:r w:rsidRPr="00413492">
        <w:rPr>
          <w:lang w:val="fr-CA"/>
        </w:rPr>
        <w:t>l’actif doit être disponible à la vente immédiatement dans son état</w:t>
      </w:r>
      <w:r>
        <w:rPr>
          <w:lang w:val="fr-CA"/>
        </w:rPr>
        <w:t xml:space="preserve"> actuel (n’est pas utilisé par l’entreprise)</w:t>
      </w:r>
    </w:p>
    <w:p w:rsidR="00123686" w:rsidRDefault="00123686" w:rsidP="00123686">
      <w:pPr>
        <w:pStyle w:val="ListParagraph"/>
        <w:numPr>
          <w:ilvl w:val="0"/>
          <w:numId w:val="54"/>
        </w:numPr>
        <w:spacing w:after="0" w:line="240" w:lineRule="auto"/>
        <w:rPr>
          <w:lang w:val="fr-CA"/>
        </w:rPr>
      </w:pPr>
      <w:r>
        <w:rPr>
          <w:lang w:val="fr-CA"/>
        </w:rPr>
        <w:t>l</w:t>
      </w:r>
      <w:r w:rsidRPr="00413492">
        <w:rPr>
          <w:lang w:val="fr-CA"/>
        </w:rPr>
        <w:t>a vente est hautement probable</w:t>
      </w:r>
      <w:r>
        <w:rPr>
          <w:lang w:val="fr-CA"/>
        </w:rPr>
        <w:t xml:space="preserve"> (voir les 6 critères énoncés plus haut)</w:t>
      </w:r>
    </w:p>
    <w:p w:rsidR="00123686" w:rsidRDefault="00123686" w:rsidP="00123686">
      <w:pPr>
        <w:spacing w:after="0"/>
        <w:ind w:left="360"/>
        <w:rPr>
          <w:lang w:val="fr-CA"/>
        </w:rPr>
      </w:pPr>
      <w:r>
        <w:rPr>
          <w:lang w:val="fr-CA"/>
        </w:rPr>
        <w:t>Évaluation d’un actif non courant détenu en vue de la vente aux états financiers</w:t>
      </w:r>
    </w:p>
    <w:p w:rsidR="00123686" w:rsidRDefault="00123686" w:rsidP="00123686">
      <w:pPr>
        <w:spacing w:after="0"/>
        <w:ind w:left="360"/>
        <w:rPr>
          <w:lang w:val="fr-CA"/>
        </w:rPr>
      </w:pPr>
    </w:p>
    <w:p w:rsidR="00123686" w:rsidRDefault="00123686" w:rsidP="00123686">
      <w:pPr>
        <w:spacing w:after="0"/>
        <w:ind w:left="360"/>
        <w:rPr>
          <w:lang w:val="fr-CA"/>
        </w:rPr>
      </w:pPr>
      <w:r>
        <w:rPr>
          <w:lang w:val="fr-CA"/>
        </w:rPr>
        <w:t>L’actif est présenté aux états financiers au moindre de</w:t>
      </w:r>
    </w:p>
    <w:p w:rsidR="00123686" w:rsidRDefault="00123686" w:rsidP="00123686">
      <w:pPr>
        <w:pStyle w:val="ListParagraph"/>
        <w:numPr>
          <w:ilvl w:val="0"/>
          <w:numId w:val="55"/>
        </w:numPr>
        <w:spacing w:after="0" w:line="240" w:lineRule="auto"/>
        <w:rPr>
          <w:lang w:val="fr-CA"/>
        </w:rPr>
      </w:pPr>
      <w:r>
        <w:rPr>
          <w:lang w:val="fr-CA"/>
        </w:rPr>
        <w:t>Sa valeur comptable</w:t>
      </w:r>
    </w:p>
    <w:p w:rsidR="00123686" w:rsidRDefault="00123686" w:rsidP="00123686">
      <w:pPr>
        <w:pStyle w:val="ListParagraph"/>
        <w:numPr>
          <w:ilvl w:val="0"/>
          <w:numId w:val="55"/>
        </w:numPr>
        <w:spacing w:after="0" w:line="240" w:lineRule="auto"/>
        <w:rPr>
          <w:lang w:val="fr-CA"/>
        </w:rPr>
      </w:pPr>
      <w:r>
        <w:rPr>
          <w:lang w:val="fr-CA"/>
        </w:rPr>
        <w:t>Sa juste valeur, diminué des couts de vente</w:t>
      </w:r>
    </w:p>
    <w:p w:rsidR="00123686" w:rsidRDefault="00123686" w:rsidP="00123686">
      <w:pPr>
        <w:spacing w:after="0"/>
        <w:rPr>
          <w:lang w:val="fr-CA"/>
        </w:rPr>
      </w:pPr>
    </w:p>
    <w:p w:rsidR="00123686" w:rsidRPr="00150FE5" w:rsidRDefault="00123686" w:rsidP="00123686">
      <w:pPr>
        <w:spacing w:after="0"/>
        <w:rPr>
          <w:lang w:val="fr-CA"/>
        </w:rPr>
      </w:pPr>
    </w:p>
    <w:p w:rsidR="00123686" w:rsidRDefault="00123686" w:rsidP="00123686">
      <w:pPr>
        <w:pStyle w:val="ListParagraph"/>
        <w:numPr>
          <w:ilvl w:val="0"/>
          <w:numId w:val="58"/>
        </w:numPr>
        <w:spacing w:after="0" w:line="240" w:lineRule="auto"/>
        <w:rPr>
          <w:lang w:val="fr-CA"/>
        </w:rPr>
      </w:pPr>
      <w:r w:rsidRPr="004B2D61">
        <w:rPr>
          <w:lang w:val="fr-CA"/>
        </w:rPr>
        <w:t>Reserve sur l’application du critère – la vente est hautement probable</w:t>
      </w:r>
    </w:p>
    <w:p w:rsidR="00123686" w:rsidRPr="005D4337" w:rsidRDefault="00123686" w:rsidP="00123686">
      <w:pPr>
        <w:pStyle w:val="ListParagraph"/>
        <w:spacing w:before="240" w:after="240"/>
        <w:rPr>
          <w:rFonts w:eastAsia="Times New Roman" w:cs="Arial"/>
          <w:szCs w:val="20"/>
          <w:lang w:val="fr-CA"/>
        </w:rPr>
      </w:pPr>
      <w:r w:rsidRPr="005D4337">
        <w:rPr>
          <w:rFonts w:eastAsia="Times New Roman" w:cs="Arial"/>
          <w:szCs w:val="20"/>
          <w:lang w:val="fr-CA"/>
        </w:rPr>
        <w:t>IFRS5, paragraphe 9   </w:t>
      </w:r>
    </w:p>
    <w:p w:rsidR="00123686" w:rsidRPr="00825593" w:rsidRDefault="00123686" w:rsidP="00123686">
      <w:pPr>
        <w:pStyle w:val="ListParagraph"/>
        <w:numPr>
          <w:ilvl w:val="0"/>
          <w:numId w:val="64"/>
        </w:numPr>
        <w:spacing w:before="240" w:after="240" w:line="240" w:lineRule="auto"/>
        <w:rPr>
          <w:rFonts w:eastAsia="Times New Roman" w:cs="Arial"/>
          <w:sz w:val="17"/>
          <w:szCs w:val="17"/>
          <w:lang w:val="fr-CA"/>
        </w:rPr>
      </w:pPr>
      <w:r w:rsidRPr="005D4337">
        <w:rPr>
          <w:rFonts w:eastAsia="Times New Roman" w:cs="Arial"/>
          <w:szCs w:val="20"/>
          <w:lang w:val="fr-CA"/>
        </w:rPr>
        <w:t xml:space="preserve">Des événements ou des circonstances peuvent prolonger la période nécessaire pour conclure la vente au-delà d'un an. </w:t>
      </w:r>
    </w:p>
    <w:p w:rsidR="00123686" w:rsidRPr="00825593" w:rsidRDefault="00123686" w:rsidP="00123686">
      <w:pPr>
        <w:pStyle w:val="ListParagraph"/>
        <w:numPr>
          <w:ilvl w:val="0"/>
          <w:numId w:val="64"/>
        </w:numPr>
        <w:spacing w:before="240" w:after="240" w:line="240" w:lineRule="auto"/>
        <w:rPr>
          <w:rFonts w:eastAsia="Times New Roman" w:cs="Arial"/>
          <w:sz w:val="17"/>
          <w:szCs w:val="17"/>
          <w:lang w:val="fr-CA"/>
        </w:rPr>
      </w:pPr>
      <w:r w:rsidRPr="005D4337">
        <w:rPr>
          <w:rFonts w:eastAsia="Times New Roman" w:cs="Arial"/>
          <w:szCs w:val="20"/>
          <w:lang w:val="fr-CA"/>
        </w:rPr>
        <w:t xml:space="preserve">Une prolongation de la période requise pour conclure une vente n'empêche pas un actif (ou un groupe destiné à être cédé) d'être classé comme détenu en vue de la vente si le retard est causé par des événements ou des circonstances indépendants du contrôle de l'entité et s'il y a suffisamment d'éléments probants que l'entité demeure engagée envers son plan de vendre l'actif (ou le groupe destiné à être cédé). </w:t>
      </w:r>
    </w:p>
    <w:p w:rsidR="00123686" w:rsidRDefault="00123686" w:rsidP="00123686">
      <w:pPr>
        <w:spacing w:after="0"/>
        <w:rPr>
          <w:lang w:val="fr-CA"/>
        </w:rPr>
      </w:pPr>
      <w:r>
        <w:rPr>
          <w:lang w:val="fr-CA"/>
        </w:rPr>
        <w:lastRenderedPageBreak/>
        <w:t xml:space="preserve">Dans le cas où la durée de un an (1 an)  n’est pas respectée et que les circonstances sont incontrôlables par l’entreprise et que les autres indices laissant croire que l’entreprise demeure engagée dans son plan de vente, elle pourra continuer de designer ses actifs non courants comme étant détenus en vue de la vente. Voir détails et commentaires dans le tableau </w:t>
      </w:r>
      <w:r w:rsidRPr="008F0647">
        <w:rPr>
          <w:highlight w:val="yellow"/>
          <w:lang w:val="fr-CA"/>
        </w:rPr>
        <w:t>13.3</w:t>
      </w:r>
      <w:r>
        <w:rPr>
          <w:lang w:val="fr-CA"/>
        </w:rPr>
        <w:t>.</w:t>
      </w:r>
    </w:p>
    <w:p w:rsidR="00123686" w:rsidRDefault="00123686" w:rsidP="00123686">
      <w:pPr>
        <w:spacing w:after="0"/>
        <w:rPr>
          <w:lang w:val="fr-CA"/>
        </w:rPr>
      </w:pPr>
    </w:p>
    <w:p w:rsidR="00123686" w:rsidRPr="004B2D61" w:rsidRDefault="00123686" w:rsidP="00123686">
      <w:pPr>
        <w:pStyle w:val="ListParagraph"/>
        <w:numPr>
          <w:ilvl w:val="0"/>
          <w:numId w:val="52"/>
        </w:numPr>
        <w:spacing w:after="0" w:line="240" w:lineRule="auto"/>
        <w:rPr>
          <w:lang w:val="fr-CA"/>
        </w:rPr>
      </w:pPr>
      <w:r w:rsidRPr="004B2D61">
        <w:rPr>
          <w:lang w:val="fr-CA"/>
        </w:rPr>
        <w:t>A la date de la vente, des tiers (distincts de l’acheteur) imposent des conditions au transfert de l’actif (prolongation de la période de 1 an).</w:t>
      </w:r>
    </w:p>
    <w:p w:rsidR="00123686" w:rsidRDefault="00123686" w:rsidP="00123686">
      <w:pPr>
        <w:pStyle w:val="ListParagraph"/>
        <w:numPr>
          <w:ilvl w:val="0"/>
          <w:numId w:val="56"/>
        </w:numPr>
        <w:spacing w:after="0" w:line="240" w:lineRule="auto"/>
        <w:rPr>
          <w:lang w:val="fr-CA"/>
        </w:rPr>
      </w:pPr>
      <w:r w:rsidRPr="008F0647">
        <w:rPr>
          <w:lang w:val="fr-CA"/>
        </w:rPr>
        <w:t>Actions nécessaires liées à l’attente d’un contrat ferme</w:t>
      </w:r>
    </w:p>
    <w:p w:rsidR="00123686" w:rsidRDefault="00123686" w:rsidP="00123686">
      <w:pPr>
        <w:pStyle w:val="ListParagraph"/>
        <w:numPr>
          <w:ilvl w:val="0"/>
          <w:numId w:val="56"/>
        </w:numPr>
        <w:spacing w:after="0" w:line="240" w:lineRule="auto"/>
        <w:rPr>
          <w:lang w:val="fr-CA"/>
        </w:rPr>
      </w:pPr>
      <w:r>
        <w:rPr>
          <w:lang w:val="fr-CA"/>
        </w:rPr>
        <w:t>L’engagement d’achat ferme est probable dans une année</w:t>
      </w:r>
    </w:p>
    <w:p w:rsidR="00123686" w:rsidRDefault="00123686" w:rsidP="00123686">
      <w:pPr>
        <w:spacing w:after="0"/>
        <w:rPr>
          <w:lang w:val="fr-CA"/>
        </w:rPr>
      </w:pPr>
      <w:r>
        <w:rPr>
          <w:lang w:val="fr-CA"/>
        </w:rPr>
        <w:t>Donc situation d’exception de la règle de 1 an, car les 2 actions sont lies. La réalisation du premier dépend de la matérialisation du second.</w:t>
      </w:r>
    </w:p>
    <w:p w:rsidR="00123686" w:rsidRDefault="00123686" w:rsidP="00123686">
      <w:pPr>
        <w:spacing w:after="0"/>
        <w:rPr>
          <w:lang w:val="fr-CA"/>
        </w:rPr>
      </w:pPr>
      <w:r>
        <w:rPr>
          <w:lang w:val="fr-CA"/>
        </w:rPr>
        <w:t>(Voir Accord de Bell et Astral Media)1</w:t>
      </w:r>
    </w:p>
    <w:p w:rsidR="00123686" w:rsidRDefault="00123686" w:rsidP="00123686">
      <w:pPr>
        <w:spacing w:after="0"/>
        <w:rPr>
          <w:lang w:val="fr-CA"/>
        </w:rPr>
      </w:pPr>
    </w:p>
    <w:p w:rsidR="00123686" w:rsidRPr="004B2D61" w:rsidRDefault="00123686" w:rsidP="00123686">
      <w:pPr>
        <w:pStyle w:val="ListParagraph"/>
        <w:numPr>
          <w:ilvl w:val="0"/>
          <w:numId w:val="52"/>
        </w:numPr>
        <w:spacing w:after="0" w:line="240" w:lineRule="auto"/>
        <w:rPr>
          <w:lang w:val="fr-CA"/>
        </w:rPr>
      </w:pPr>
      <w:r w:rsidRPr="004B2D61">
        <w:rPr>
          <w:lang w:val="fr-CA"/>
        </w:rPr>
        <w:t>Une entité un engagement d’achat ferme à la suite duquel un acheteur ou d’autres tiers imposent de manière inattendue des conditions au transfert</w:t>
      </w:r>
    </w:p>
    <w:p w:rsidR="00123686" w:rsidRPr="004B2D61" w:rsidRDefault="00123686" w:rsidP="00123686">
      <w:pPr>
        <w:pStyle w:val="ListParagraph"/>
        <w:numPr>
          <w:ilvl w:val="0"/>
          <w:numId w:val="57"/>
        </w:numPr>
        <w:spacing w:after="0" w:line="240" w:lineRule="auto"/>
        <w:rPr>
          <w:lang w:val="fr-CA"/>
        </w:rPr>
      </w:pPr>
      <w:r w:rsidRPr="004B2D61">
        <w:rPr>
          <w:lang w:val="fr-CA"/>
        </w:rPr>
        <w:t>Les mesures pour faire face aux conditions ont été prises avec diligence</w:t>
      </w:r>
    </w:p>
    <w:p w:rsidR="00123686" w:rsidRPr="004B2D61" w:rsidRDefault="00123686" w:rsidP="00123686">
      <w:pPr>
        <w:pStyle w:val="ListParagraph"/>
        <w:numPr>
          <w:ilvl w:val="0"/>
          <w:numId w:val="57"/>
        </w:numPr>
        <w:spacing w:after="0" w:line="240" w:lineRule="auto"/>
        <w:rPr>
          <w:lang w:val="fr-CA"/>
        </w:rPr>
      </w:pPr>
      <w:r w:rsidRPr="004B2D61">
        <w:rPr>
          <w:lang w:val="fr-CA"/>
        </w:rPr>
        <w:t>Attente d’une résolution favorable des facteurs de retard</w:t>
      </w:r>
    </w:p>
    <w:p w:rsidR="00123686" w:rsidRDefault="00123686" w:rsidP="00123686">
      <w:pPr>
        <w:spacing w:after="0"/>
        <w:ind w:left="360"/>
        <w:rPr>
          <w:lang w:val="fr-CA"/>
        </w:rPr>
      </w:pPr>
    </w:p>
    <w:p w:rsidR="00123686" w:rsidRDefault="00123686" w:rsidP="00123686">
      <w:pPr>
        <w:spacing w:after="0"/>
        <w:ind w:left="360"/>
        <w:rPr>
          <w:lang w:val="fr-CA"/>
        </w:rPr>
      </w:pPr>
    </w:p>
    <w:p w:rsidR="00123686" w:rsidRPr="005F4B1C" w:rsidRDefault="00123686" w:rsidP="00123686">
      <w:pPr>
        <w:spacing w:after="0"/>
        <w:rPr>
          <w:lang w:val="fr-CA"/>
        </w:rPr>
      </w:pPr>
    </w:p>
    <w:p w:rsidR="00123686" w:rsidRPr="005D4337" w:rsidRDefault="00123686" w:rsidP="00123686">
      <w:pPr>
        <w:spacing w:after="0"/>
        <w:rPr>
          <w:b/>
          <w:sz w:val="24"/>
          <w:szCs w:val="24"/>
          <w:lang w:val="fr-CA"/>
        </w:rPr>
      </w:pPr>
      <w:r w:rsidRPr="005D4337">
        <w:rPr>
          <w:b/>
          <w:sz w:val="24"/>
          <w:szCs w:val="24"/>
          <w:lang w:val="fr-CA"/>
        </w:rPr>
        <w:t xml:space="preserve">Comptabilisation des pertes de valeur et des reprises </w:t>
      </w:r>
      <w:r>
        <w:rPr>
          <w:b/>
          <w:sz w:val="24"/>
          <w:szCs w:val="24"/>
          <w:lang w:val="fr-CA"/>
        </w:rPr>
        <w:t>(IFRS5)</w:t>
      </w:r>
    </w:p>
    <w:p w:rsidR="00123686" w:rsidRPr="005D4337" w:rsidRDefault="00123686" w:rsidP="00123686">
      <w:pPr>
        <w:spacing w:after="0"/>
        <w:rPr>
          <w:lang w:val="fr-CA"/>
        </w:rPr>
      </w:pPr>
      <w:r w:rsidRPr="005D4337">
        <w:rPr>
          <w:lang w:val="fr-CA"/>
        </w:rPr>
        <w:t>20   </w:t>
      </w:r>
    </w:p>
    <w:p w:rsidR="00123686" w:rsidRDefault="00123686" w:rsidP="00123686">
      <w:pPr>
        <w:spacing w:after="0"/>
        <w:rPr>
          <w:lang w:val="fr-CA"/>
        </w:rPr>
      </w:pPr>
      <w:r w:rsidRPr="005D4337">
        <w:rPr>
          <w:lang w:val="fr-CA"/>
        </w:rPr>
        <w:t>Une entité doit comptabiliser une perte de valeur relative à toute réduction initiale ou ultérieure de l'actif (ou du groupe destiné à être cédé) à la juste valeur diminuée des coûts de la vente</w:t>
      </w:r>
      <w:r>
        <w:rPr>
          <w:lang w:val="fr-CA"/>
        </w:rPr>
        <w:t>.</w:t>
      </w:r>
    </w:p>
    <w:p w:rsidR="00123686" w:rsidRPr="005D4337" w:rsidRDefault="00123686" w:rsidP="00123686">
      <w:pPr>
        <w:spacing w:after="0"/>
        <w:rPr>
          <w:lang w:val="fr-CA"/>
        </w:rPr>
      </w:pPr>
      <w:r w:rsidRPr="005D4337">
        <w:rPr>
          <w:lang w:val="fr-CA"/>
        </w:rPr>
        <w:t>21   </w:t>
      </w:r>
    </w:p>
    <w:p w:rsidR="00123686" w:rsidRPr="005D4337" w:rsidRDefault="00123686" w:rsidP="00123686">
      <w:pPr>
        <w:spacing w:after="0"/>
        <w:rPr>
          <w:lang w:val="fr-CA"/>
        </w:rPr>
      </w:pPr>
      <w:r w:rsidRPr="005D4337">
        <w:rPr>
          <w:lang w:val="fr-CA"/>
        </w:rPr>
        <w:t xml:space="preserve">Une entité </w:t>
      </w:r>
      <w:r w:rsidRPr="00F630D0">
        <w:rPr>
          <w:b/>
          <w:lang w:val="fr-CA"/>
        </w:rPr>
        <w:t>doit comptabiliser un profit au titre de toute augmentation ultérieure</w:t>
      </w:r>
      <w:r w:rsidRPr="005D4337">
        <w:rPr>
          <w:lang w:val="fr-CA"/>
        </w:rPr>
        <w:t xml:space="preserve"> de la juste valeur diminuée des coûts de la vente d'un actif, mais n'excédant pas le cumul de pertes de valeurs comptabilisées</w:t>
      </w:r>
      <w:r>
        <w:rPr>
          <w:lang w:val="fr-CA"/>
        </w:rPr>
        <w:t>, soit selon la présente norme.</w:t>
      </w:r>
    </w:p>
    <w:p w:rsidR="00123686" w:rsidRPr="005D4337" w:rsidRDefault="00123686" w:rsidP="00123686">
      <w:pPr>
        <w:spacing w:after="0"/>
        <w:rPr>
          <w:lang w:val="fr-CA"/>
        </w:rPr>
      </w:pPr>
      <w:r w:rsidRPr="005D4337">
        <w:rPr>
          <w:lang w:val="fr-CA"/>
        </w:rPr>
        <w:t>25   </w:t>
      </w:r>
    </w:p>
    <w:p w:rsidR="00123686" w:rsidRPr="005D4337" w:rsidRDefault="00123686" w:rsidP="00123686">
      <w:pPr>
        <w:spacing w:after="0"/>
        <w:rPr>
          <w:lang w:val="fr-CA"/>
        </w:rPr>
      </w:pPr>
      <w:r w:rsidRPr="00F630D0">
        <w:rPr>
          <w:b/>
          <w:lang w:val="fr-CA"/>
        </w:rPr>
        <w:t>Une entité ne doit pas amortir un actif non courant lorsqu'il est classé comme détenu en vue de la vente</w:t>
      </w:r>
      <w:r w:rsidRPr="005D4337">
        <w:rPr>
          <w:lang w:val="fr-CA"/>
        </w:rPr>
        <w:t xml:space="preserve"> ou lorsqu'il fait partie d'un groupe classé comme détenu en vue de la vente. Il faut continuer à comptabiliser les intérêts et autres charges attribuables aux passifs d'un groupe classé comme détenu en vue de la </w:t>
      </w:r>
    </w:p>
    <w:p w:rsidR="00123686" w:rsidRDefault="00123686" w:rsidP="00123686">
      <w:pPr>
        <w:spacing w:after="0"/>
        <w:rPr>
          <w:lang w:val="fr-CA"/>
        </w:rPr>
      </w:pPr>
    </w:p>
    <w:p w:rsidR="00123686" w:rsidRPr="005D4337" w:rsidRDefault="00123686" w:rsidP="00123686">
      <w:pPr>
        <w:spacing w:before="240" w:after="240"/>
        <w:ind w:left="240"/>
        <w:rPr>
          <w:rFonts w:eastAsia="Times New Roman" w:cs="Arial"/>
          <w:b/>
          <w:bCs/>
          <w:sz w:val="27"/>
          <w:szCs w:val="27"/>
          <w:lang w:val="fr-CA"/>
        </w:rPr>
      </w:pPr>
      <w:r w:rsidRPr="005D4337">
        <w:rPr>
          <w:rFonts w:eastAsia="Times New Roman" w:cs="Arial"/>
          <w:b/>
          <w:bCs/>
          <w:sz w:val="27"/>
          <w:szCs w:val="27"/>
          <w:lang w:val="fr-CA"/>
        </w:rPr>
        <w:t xml:space="preserve">Présentation d'un actif non courant (ou d'un groupe destiné à être cédé) classé comme détenu en vue de la vente </w:t>
      </w:r>
      <w:r>
        <w:rPr>
          <w:b/>
          <w:sz w:val="24"/>
          <w:szCs w:val="24"/>
          <w:lang w:val="fr-CA"/>
        </w:rPr>
        <w:t>(IFRS5)</w:t>
      </w:r>
    </w:p>
    <w:p w:rsidR="00123686" w:rsidRPr="005D4337" w:rsidRDefault="00123686" w:rsidP="00123686">
      <w:pPr>
        <w:spacing w:after="0"/>
        <w:rPr>
          <w:rFonts w:eastAsia="Times New Roman" w:cs="Arial"/>
          <w:szCs w:val="20"/>
          <w:lang w:val="fr-CA"/>
        </w:rPr>
      </w:pPr>
      <w:r w:rsidRPr="005D4337">
        <w:rPr>
          <w:rFonts w:eastAsia="Times New Roman" w:cs="Arial"/>
          <w:szCs w:val="20"/>
          <w:lang w:val="fr-CA"/>
        </w:rPr>
        <w:t>38   </w:t>
      </w:r>
    </w:p>
    <w:p w:rsidR="00123686" w:rsidRPr="003F127A" w:rsidRDefault="00123686" w:rsidP="00123686">
      <w:pPr>
        <w:pStyle w:val="ListParagraph"/>
        <w:numPr>
          <w:ilvl w:val="0"/>
          <w:numId w:val="62"/>
        </w:numPr>
        <w:spacing w:line="240" w:lineRule="auto"/>
        <w:rPr>
          <w:rFonts w:eastAsia="Times New Roman" w:cs="Arial"/>
          <w:sz w:val="17"/>
          <w:szCs w:val="17"/>
          <w:lang w:val="fr-CA"/>
        </w:rPr>
      </w:pPr>
      <w:r w:rsidRPr="003F127A">
        <w:rPr>
          <w:rFonts w:eastAsia="Times New Roman" w:cs="Arial"/>
          <w:szCs w:val="20"/>
          <w:lang w:val="fr-CA"/>
        </w:rPr>
        <w:t xml:space="preserve">Une entité doit présenter un actif non courant classé comme détenu en vue de la vente et les actifs d'un groupe destiné à être cédé classé comme détenu en vue de la vente </w:t>
      </w:r>
      <w:r w:rsidRPr="003F127A">
        <w:rPr>
          <w:rFonts w:eastAsia="Times New Roman" w:cs="Arial"/>
          <w:b/>
          <w:szCs w:val="20"/>
          <w:lang w:val="fr-CA"/>
        </w:rPr>
        <w:t>séparément des autres actifs</w:t>
      </w:r>
      <w:r w:rsidRPr="003F127A">
        <w:rPr>
          <w:rFonts w:eastAsia="Times New Roman" w:cs="Arial"/>
          <w:szCs w:val="20"/>
          <w:lang w:val="fr-CA"/>
        </w:rPr>
        <w:t xml:space="preserve"> de l'état de la situation financière. </w:t>
      </w:r>
    </w:p>
    <w:p w:rsidR="00123686" w:rsidRPr="003F127A" w:rsidRDefault="00123686" w:rsidP="00123686">
      <w:pPr>
        <w:pStyle w:val="ListParagraph"/>
        <w:numPr>
          <w:ilvl w:val="0"/>
          <w:numId w:val="62"/>
        </w:numPr>
        <w:spacing w:line="240" w:lineRule="auto"/>
        <w:rPr>
          <w:rFonts w:eastAsia="Times New Roman" w:cs="Arial"/>
          <w:sz w:val="17"/>
          <w:szCs w:val="17"/>
          <w:lang w:val="fr-CA"/>
        </w:rPr>
      </w:pPr>
      <w:r w:rsidRPr="003F127A">
        <w:rPr>
          <w:rFonts w:eastAsia="Times New Roman" w:cs="Arial"/>
          <w:szCs w:val="20"/>
          <w:lang w:val="fr-CA"/>
        </w:rPr>
        <w:lastRenderedPageBreak/>
        <w:t xml:space="preserve">Les passifs d'un groupe destiné à être cédé classé comme détenu en vue de la vente doivent être présentés séparément des autres passifs de l'état de la situation financière. </w:t>
      </w:r>
    </w:p>
    <w:p w:rsidR="00123686" w:rsidRPr="003F127A" w:rsidRDefault="00123686" w:rsidP="00123686">
      <w:pPr>
        <w:pStyle w:val="ListParagraph"/>
        <w:numPr>
          <w:ilvl w:val="0"/>
          <w:numId w:val="62"/>
        </w:numPr>
        <w:spacing w:line="240" w:lineRule="auto"/>
        <w:rPr>
          <w:rFonts w:eastAsia="Times New Roman" w:cs="Arial"/>
          <w:sz w:val="17"/>
          <w:szCs w:val="17"/>
          <w:lang w:val="fr-CA"/>
        </w:rPr>
      </w:pPr>
      <w:r w:rsidRPr="003F127A">
        <w:rPr>
          <w:rFonts w:eastAsia="Times New Roman" w:cs="Arial"/>
          <w:b/>
          <w:szCs w:val="20"/>
          <w:lang w:val="fr-CA"/>
        </w:rPr>
        <w:t>Ces actifs et ces passifs ne doivent pas être compensés</w:t>
      </w:r>
      <w:r w:rsidRPr="003F127A">
        <w:rPr>
          <w:rFonts w:eastAsia="Times New Roman" w:cs="Arial"/>
          <w:szCs w:val="20"/>
          <w:lang w:val="fr-CA"/>
        </w:rPr>
        <w:t xml:space="preserve"> et présentés comme un compte global. </w:t>
      </w:r>
    </w:p>
    <w:p w:rsidR="00123686" w:rsidRPr="003F127A" w:rsidRDefault="00123686" w:rsidP="00123686">
      <w:pPr>
        <w:pStyle w:val="ListParagraph"/>
        <w:numPr>
          <w:ilvl w:val="0"/>
          <w:numId w:val="62"/>
        </w:numPr>
        <w:spacing w:line="240" w:lineRule="auto"/>
        <w:rPr>
          <w:rFonts w:eastAsia="Times New Roman" w:cs="Arial"/>
          <w:sz w:val="17"/>
          <w:szCs w:val="17"/>
          <w:lang w:val="fr-CA"/>
        </w:rPr>
      </w:pPr>
      <w:r w:rsidRPr="003F127A">
        <w:rPr>
          <w:rFonts w:eastAsia="Times New Roman" w:cs="Arial"/>
          <w:szCs w:val="20"/>
          <w:lang w:val="fr-CA"/>
        </w:rPr>
        <w:t>Les informations sur les principales catégories d'actifs et de passifs classés comme détenus en vue de la vente, doivent être fournies séparément soit dans l'état de la situation financière, soit dans les notes,.</w:t>
      </w:r>
    </w:p>
    <w:p w:rsidR="00123686" w:rsidRPr="005D4337" w:rsidRDefault="00123686" w:rsidP="00123686">
      <w:pPr>
        <w:spacing w:after="0"/>
        <w:rPr>
          <w:rFonts w:eastAsia="Times New Roman" w:cs="Arial"/>
          <w:szCs w:val="20"/>
          <w:lang w:val="fr-CA"/>
        </w:rPr>
      </w:pPr>
      <w:r w:rsidRPr="005D4337">
        <w:rPr>
          <w:rFonts w:eastAsia="Times New Roman" w:cs="Arial"/>
          <w:szCs w:val="20"/>
          <w:lang w:val="fr-CA"/>
        </w:rPr>
        <w:t>40   </w:t>
      </w:r>
    </w:p>
    <w:p w:rsidR="00123686" w:rsidRPr="005D4337" w:rsidRDefault="00123686" w:rsidP="00123686">
      <w:pPr>
        <w:rPr>
          <w:rFonts w:eastAsia="Times New Roman" w:cs="Arial"/>
          <w:sz w:val="17"/>
          <w:szCs w:val="17"/>
          <w:lang w:val="fr-CA"/>
        </w:rPr>
      </w:pPr>
      <w:r w:rsidRPr="005D4337">
        <w:rPr>
          <w:rFonts w:eastAsia="Times New Roman" w:cs="Arial"/>
          <w:szCs w:val="20"/>
          <w:lang w:val="fr-CA"/>
        </w:rPr>
        <w:t xml:space="preserve">Une entité </w:t>
      </w:r>
      <w:r w:rsidRPr="00F630D0">
        <w:rPr>
          <w:rFonts w:eastAsia="Times New Roman" w:cs="Arial"/>
          <w:b/>
          <w:szCs w:val="20"/>
          <w:lang w:val="fr-CA"/>
        </w:rPr>
        <w:t>ne doit pas reclasser ou présenter de nouveau des montants présentés au titre</w:t>
      </w:r>
      <w:r w:rsidRPr="005D4337">
        <w:rPr>
          <w:rFonts w:eastAsia="Times New Roman" w:cs="Arial"/>
          <w:szCs w:val="20"/>
          <w:lang w:val="fr-CA"/>
        </w:rPr>
        <w:t xml:space="preserve"> d'actifs non courants ou au titre d'actifs et de passifs de groupes destinés à être cédés classés comme détenus en vue de la vente dans les états de la situation financière relatifs aux périodes antérieures pour refléter le classement dans l'état de la situation financière de la dernière période présentée.</w:t>
      </w:r>
    </w:p>
    <w:p w:rsidR="00123686" w:rsidRPr="005D4337" w:rsidRDefault="00123686" w:rsidP="00123686">
      <w:pPr>
        <w:rPr>
          <w:rFonts w:eastAsia="Times New Roman" w:cs="Arial"/>
          <w:b/>
          <w:szCs w:val="20"/>
          <w:lang w:val="fr-CA"/>
        </w:rPr>
      </w:pPr>
      <w:r w:rsidRPr="005D4337">
        <w:rPr>
          <w:rFonts w:eastAsia="Times New Roman" w:cs="Arial"/>
          <w:b/>
          <w:szCs w:val="20"/>
          <w:lang w:val="fr-CA"/>
        </w:rPr>
        <w:t xml:space="preserve">Informations complémentaires à fournir </w:t>
      </w:r>
    </w:p>
    <w:p w:rsidR="00123686" w:rsidRPr="005D4337" w:rsidRDefault="00123686" w:rsidP="00123686">
      <w:pPr>
        <w:spacing w:after="0"/>
        <w:rPr>
          <w:rFonts w:eastAsia="Times New Roman" w:cs="Arial"/>
          <w:szCs w:val="20"/>
          <w:lang w:val="fr-CA"/>
        </w:rPr>
      </w:pPr>
      <w:r w:rsidRPr="005D4337">
        <w:rPr>
          <w:rFonts w:eastAsia="Times New Roman" w:cs="Arial"/>
          <w:szCs w:val="20"/>
          <w:lang w:val="fr-CA"/>
        </w:rPr>
        <w:t>41   </w:t>
      </w:r>
    </w:p>
    <w:p w:rsidR="00123686" w:rsidRPr="005D4337" w:rsidRDefault="00123686" w:rsidP="00123686">
      <w:pPr>
        <w:rPr>
          <w:rFonts w:eastAsia="Times New Roman" w:cs="Arial"/>
          <w:szCs w:val="20"/>
          <w:lang w:val="fr-CA"/>
        </w:rPr>
      </w:pPr>
      <w:r w:rsidRPr="005D4337">
        <w:rPr>
          <w:rFonts w:eastAsia="Times New Roman" w:cs="Arial"/>
          <w:szCs w:val="20"/>
          <w:lang w:val="fr-CA"/>
        </w:rPr>
        <w:t xml:space="preserve">Une entité </w:t>
      </w:r>
      <w:r w:rsidRPr="003F127A">
        <w:rPr>
          <w:rFonts w:eastAsia="Times New Roman" w:cs="Arial"/>
          <w:b/>
          <w:szCs w:val="20"/>
          <w:lang w:val="fr-CA"/>
        </w:rPr>
        <w:t>doit fournir les informations</w:t>
      </w:r>
      <w:r w:rsidRPr="005D4337">
        <w:rPr>
          <w:rFonts w:eastAsia="Times New Roman" w:cs="Arial"/>
          <w:szCs w:val="20"/>
          <w:lang w:val="fr-CA"/>
        </w:rPr>
        <w:t xml:space="preserve"> suivantes dans </w:t>
      </w:r>
      <w:r w:rsidRPr="003F127A">
        <w:rPr>
          <w:rFonts w:eastAsia="Times New Roman" w:cs="Arial"/>
          <w:b/>
          <w:szCs w:val="20"/>
          <w:lang w:val="fr-CA"/>
        </w:rPr>
        <w:t>les notes</w:t>
      </w:r>
      <w:r w:rsidRPr="005D4337">
        <w:rPr>
          <w:rFonts w:eastAsia="Times New Roman" w:cs="Arial"/>
          <w:szCs w:val="20"/>
          <w:lang w:val="fr-CA"/>
        </w:rPr>
        <w:t xml:space="preserve"> pour la période au cours de laquelle un actif non courant (ou un groupe destiné à être cédé) a été, soit classé comme détenu en vue de la vente, soit vendu : </w:t>
      </w:r>
    </w:p>
    <w:p w:rsidR="00123686" w:rsidRPr="0048620A" w:rsidRDefault="00123686" w:rsidP="00123686">
      <w:pPr>
        <w:pStyle w:val="ListParagraph"/>
        <w:numPr>
          <w:ilvl w:val="0"/>
          <w:numId w:val="59"/>
        </w:numPr>
        <w:spacing w:line="240" w:lineRule="auto"/>
        <w:rPr>
          <w:rFonts w:eastAsia="Times New Roman" w:cs="Arial"/>
          <w:szCs w:val="20"/>
          <w:lang w:val="fr-CA"/>
        </w:rPr>
      </w:pPr>
      <w:r w:rsidRPr="0048620A">
        <w:rPr>
          <w:rFonts w:eastAsia="Times New Roman" w:cs="Arial"/>
          <w:szCs w:val="20"/>
          <w:lang w:val="fr-CA"/>
        </w:rPr>
        <w:t xml:space="preserve">une description de l'actif non courant (ou du groupe destiné à être cédé) ; </w:t>
      </w:r>
    </w:p>
    <w:p w:rsidR="00123686" w:rsidRPr="0048620A" w:rsidRDefault="00123686" w:rsidP="00123686">
      <w:pPr>
        <w:pStyle w:val="ListParagraph"/>
        <w:numPr>
          <w:ilvl w:val="0"/>
          <w:numId w:val="59"/>
        </w:numPr>
        <w:spacing w:line="240" w:lineRule="auto"/>
        <w:rPr>
          <w:rFonts w:eastAsia="Times New Roman" w:cs="Arial"/>
          <w:szCs w:val="20"/>
          <w:lang w:val="fr-CA"/>
        </w:rPr>
      </w:pPr>
      <w:r w:rsidRPr="0048620A">
        <w:rPr>
          <w:rFonts w:eastAsia="Times New Roman" w:cs="Arial"/>
          <w:szCs w:val="20"/>
          <w:lang w:val="fr-CA"/>
        </w:rPr>
        <w:t xml:space="preserve">une description des faits et des circonstances de la vente, ou conduisant à la cession attendue, et les modalités et l'échéancier prévus pour cette cession ; </w:t>
      </w:r>
    </w:p>
    <w:p w:rsidR="00123686" w:rsidRPr="0048620A" w:rsidRDefault="00123686" w:rsidP="00123686">
      <w:pPr>
        <w:pStyle w:val="ListParagraph"/>
        <w:numPr>
          <w:ilvl w:val="0"/>
          <w:numId w:val="59"/>
        </w:numPr>
        <w:spacing w:line="240" w:lineRule="auto"/>
        <w:rPr>
          <w:rFonts w:eastAsia="Times New Roman" w:cs="Arial"/>
          <w:szCs w:val="20"/>
          <w:lang w:val="fr-CA"/>
        </w:rPr>
      </w:pPr>
      <w:r w:rsidRPr="0048620A">
        <w:rPr>
          <w:rFonts w:eastAsia="Times New Roman" w:cs="Arial"/>
          <w:szCs w:val="20"/>
          <w:lang w:val="fr-CA"/>
        </w:rPr>
        <w:t xml:space="preserve">le profit ou la perte comptabilisé selon les paragraphes </w:t>
      </w:r>
      <w:hyperlink r:id="rId9" w:history="1">
        <w:r w:rsidRPr="0048620A">
          <w:rPr>
            <w:rFonts w:eastAsia="Times New Roman" w:cs="Arial"/>
            <w:szCs w:val="20"/>
            <w:lang w:val="fr-CA"/>
          </w:rPr>
          <w:t>20</w:t>
        </w:r>
      </w:hyperlink>
      <w:r w:rsidRPr="0048620A">
        <w:rPr>
          <w:rFonts w:eastAsia="Times New Roman" w:cs="Arial"/>
          <w:szCs w:val="20"/>
          <w:lang w:val="fr-CA"/>
        </w:rPr>
        <w:t xml:space="preserve"> à 22 et, si ce profit ou cette perte n'est pas présenté séparément dans l'état du résultat global, la rubrique de l'état du résultat global qui inclut ce profit ou cette perte ; </w:t>
      </w:r>
    </w:p>
    <w:p w:rsidR="00123686" w:rsidRPr="005D4337" w:rsidRDefault="00123686" w:rsidP="00123686">
      <w:pPr>
        <w:spacing w:after="0"/>
        <w:rPr>
          <w:b/>
          <w:lang w:val="fr-CA"/>
        </w:rPr>
      </w:pPr>
      <w:r w:rsidRPr="005D4337">
        <w:rPr>
          <w:b/>
          <w:lang w:val="fr-CA"/>
        </w:rPr>
        <w:t xml:space="preserve">Modifications apportées à un plan de vente </w:t>
      </w:r>
    </w:p>
    <w:p w:rsidR="00123686" w:rsidRPr="005D4337" w:rsidRDefault="00123686" w:rsidP="00123686">
      <w:pPr>
        <w:spacing w:after="0"/>
        <w:rPr>
          <w:lang w:val="fr-CA"/>
        </w:rPr>
      </w:pPr>
      <w:r w:rsidRPr="005D4337">
        <w:rPr>
          <w:lang w:val="fr-CA"/>
        </w:rPr>
        <w:t>26   </w:t>
      </w:r>
    </w:p>
    <w:p w:rsidR="00123686" w:rsidRDefault="00123686" w:rsidP="00123686">
      <w:pPr>
        <w:spacing w:after="0"/>
        <w:rPr>
          <w:lang w:val="fr-CA"/>
        </w:rPr>
      </w:pPr>
      <w:r w:rsidRPr="005D4337">
        <w:rPr>
          <w:lang w:val="fr-CA"/>
        </w:rPr>
        <w:t xml:space="preserve">Si une entité a classé un actif (ou un groupe destiné à être cédé) comme détenu en vue de la vente, mais s'il n'est plus satisfait aux critères </w:t>
      </w:r>
      <w:r>
        <w:rPr>
          <w:lang w:val="fr-CA"/>
        </w:rPr>
        <w:t>…</w:t>
      </w:r>
      <w:r w:rsidRPr="005D4337">
        <w:rPr>
          <w:lang w:val="fr-CA"/>
        </w:rPr>
        <w:t>, l'entité doit cesser de classer l'actif (ou le groupe destiné à être cédé) comme détenu en vue de la vente.</w:t>
      </w:r>
    </w:p>
    <w:p w:rsidR="00123686" w:rsidRPr="005D4337" w:rsidRDefault="00123686" w:rsidP="00123686">
      <w:pPr>
        <w:spacing w:after="0"/>
        <w:rPr>
          <w:lang w:val="fr-CA"/>
        </w:rPr>
      </w:pPr>
    </w:p>
    <w:p w:rsidR="00123686" w:rsidRPr="005D4337" w:rsidRDefault="00123686" w:rsidP="00123686">
      <w:pPr>
        <w:spacing w:after="0"/>
        <w:rPr>
          <w:lang w:val="fr-CA"/>
        </w:rPr>
      </w:pPr>
      <w:r w:rsidRPr="005D4337">
        <w:rPr>
          <w:lang w:val="fr-CA"/>
        </w:rPr>
        <w:t>27   </w:t>
      </w:r>
    </w:p>
    <w:p w:rsidR="00123686" w:rsidRPr="005D4337" w:rsidRDefault="00123686" w:rsidP="00123686">
      <w:pPr>
        <w:spacing w:after="0"/>
        <w:rPr>
          <w:lang w:val="fr-CA"/>
        </w:rPr>
      </w:pPr>
      <w:r w:rsidRPr="005D4337">
        <w:rPr>
          <w:lang w:val="fr-CA"/>
        </w:rPr>
        <w:t xml:space="preserve">L'entité doit évaluer un actif non courant qui cesse d'être classé comme détenu en vue de la vente  au plus faible : </w:t>
      </w:r>
    </w:p>
    <w:p w:rsidR="00123686" w:rsidRPr="003F201A" w:rsidRDefault="00123686" w:rsidP="00123686">
      <w:pPr>
        <w:pStyle w:val="ListParagraph"/>
        <w:numPr>
          <w:ilvl w:val="0"/>
          <w:numId w:val="60"/>
        </w:numPr>
        <w:spacing w:after="0" w:line="240" w:lineRule="auto"/>
        <w:rPr>
          <w:lang w:val="fr-CA"/>
        </w:rPr>
      </w:pPr>
      <w:r w:rsidRPr="003F201A">
        <w:rPr>
          <w:lang w:val="fr-CA"/>
        </w:rPr>
        <w:t xml:space="preserve">de sa valeur comptable avant le classement de l'actif (ou du groupe destiné à être cédé) comme détenu en vue de la vente, </w:t>
      </w:r>
      <w:r w:rsidRPr="003F201A">
        <w:rPr>
          <w:b/>
          <w:lang w:val="fr-CA"/>
        </w:rPr>
        <w:t>ajustée au titre de tout amortissement ou de toute réévaluation</w:t>
      </w:r>
      <w:r w:rsidRPr="003F201A">
        <w:rPr>
          <w:lang w:val="fr-CA"/>
        </w:rPr>
        <w:t xml:space="preserve"> qui aurait été comptabilisé si l'actif (ou le groupe destiné à être cédé) n'avait pas été classé comme détenu en vue de la vente ; et </w:t>
      </w:r>
    </w:p>
    <w:p w:rsidR="00123686" w:rsidRPr="003F201A" w:rsidRDefault="00123686" w:rsidP="00123686">
      <w:pPr>
        <w:pStyle w:val="ListParagraph"/>
        <w:numPr>
          <w:ilvl w:val="0"/>
          <w:numId w:val="60"/>
        </w:numPr>
        <w:spacing w:after="0" w:line="240" w:lineRule="auto"/>
        <w:rPr>
          <w:lang w:val="fr-CA"/>
        </w:rPr>
      </w:pPr>
      <w:r w:rsidRPr="003F201A">
        <w:rPr>
          <w:lang w:val="fr-CA"/>
        </w:rPr>
        <w:t xml:space="preserve">de sa valeur recouvrable à la date de la décision ultérieure de ne pas vendre. </w:t>
      </w:r>
    </w:p>
    <w:p w:rsidR="00123686" w:rsidRPr="003F201A" w:rsidRDefault="00123686" w:rsidP="00123686">
      <w:pPr>
        <w:spacing w:after="0"/>
        <w:rPr>
          <w:lang w:val="fr-CA"/>
        </w:rPr>
      </w:pPr>
      <w:r w:rsidRPr="003F201A">
        <w:rPr>
          <w:lang w:val="fr-CA"/>
        </w:rPr>
        <w:t>Notons que la valeur recouvrable d’un actif correspond au montant le plus élevé</w:t>
      </w:r>
    </w:p>
    <w:p w:rsidR="00123686" w:rsidRPr="003F201A" w:rsidRDefault="00123686" w:rsidP="00123686">
      <w:pPr>
        <w:pStyle w:val="ListParagraph"/>
        <w:numPr>
          <w:ilvl w:val="0"/>
          <w:numId w:val="61"/>
        </w:numPr>
        <w:spacing w:after="0" w:line="240" w:lineRule="auto"/>
        <w:rPr>
          <w:lang w:val="fr-CA"/>
        </w:rPr>
      </w:pPr>
      <w:r w:rsidRPr="003F201A">
        <w:rPr>
          <w:lang w:val="fr-CA"/>
        </w:rPr>
        <w:t xml:space="preserve">De son prix de vente net </w:t>
      </w:r>
    </w:p>
    <w:p w:rsidR="00123686" w:rsidRPr="003F201A" w:rsidRDefault="00123686" w:rsidP="00123686">
      <w:pPr>
        <w:pStyle w:val="ListParagraph"/>
        <w:numPr>
          <w:ilvl w:val="0"/>
          <w:numId w:val="61"/>
        </w:numPr>
        <w:spacing w:after="0" w:line="240" w:lineRule="auto"/>
        <w:rPr>
          <w:lang w:val="fr-CA"/>
        </w:rPr>
      </w:pPr>
      <w:r w:rsidRPr="003F201A">
        <w:rPr>
          <w:lang w:val="fr-CA"/>
        </w:rPr>
        <w:t>Et de sa valeur d’utilité</w:t>
      </w:r>
    </w:p>
    <w:p w:rsidR="00123686" w:rsidRPr="003F201A" w:rsidRDefault="00123686" w:rsidP="00123686">
      <w:pPr>
        <w:spacing w:after="0"/>
        <w:rPr>
          <w:lang w:val="fr-CA"/>
        </w:rPr>
      </w:pPr>
      <w:r w:rsidRPr="003F201A">
        <w:rPr>
          <w:lang w:val="fr-CA"/>
        </w:rPr>
        <w:t xml:space="preserve">La valeur d’utilité étant elle-même définie comme la valeur actuelle des flux de trésorerie susceptibles </w:t>
      </w:r>
      <w:r>
        <w:rPr>
          <w:lang w:val="fr-CA"/>
        </w:rPr>
        <w:t>de découler</w:t>
      </w:r>
      <w:r w:rsidRPr="003F201A">
        <w:rPr>
          <w:lang w:val="fr-CA"/>
        </w:rPr>
        <w:t xml:space="preserve"> d’un actif.</w:t>
      </w:r>
    </w:p>
    <w:p w:rsidR="00123686" w:rsidRDefault="00123686" w:rsidP="00123686">
      <w:pPr>
        <w:ind w:left="720"/>
        <w:rPr>
          <w:rFonts w:eastAsia="Times New Roman" w:cs="Arial"/>
          <w:szCs w:val="20"/>
          <w:lang w:val="fr-CA"/>
        </w:rPr>
      </w:pPr>
    </w:p>
    <w:p w:rsidR="00123686" w:rsidRPr="00A82D55" w:rsidRDefault="00123686" w:rsidP="00123686">
      <w:pPr>
        <w:spacing w:after="0"/>
        <w:rPr>
          <w:rFonts w:eastAsia="Times New Roman" w:cs="Arial"/>
          <w:b/>
          <w:sz w:val="24"/>
          <w:szCs w:val="24"/>
          <w:lang w:val="fr-CA"/>
        </w:rPr>
      </w:pPr>
      <w:r w:rsidRPr="00A82D55">
        <w:rPr>
          <w:rFonts w:eastAsia="Times New Roman" w:cs="Arial"/>
          <w:b/>
          <w:sz w:val="24"/>
          <w:szCs w:val="24"/>
          <w:lang w:val="fr-CA"/>
        </w:rPr>
        <w:t>Les sorties</w:t>
      </w:r>
    </w:p>
    <w:p w:rsidR="00123686" w:rsidRDefault="00123686" w:rsidP="00123686">
      <w:pPr>
        <w:spacing w:after="0"/>
        <w:rPr>
          <w:rFonts w:eastAsia="Times New Roman" w:cs="Arial"/>
          <w:szCs w:val="20"/>
          <w:lang w:val="fr-CA"/>
        </w:rPr>
      </w:pPr>
      <w:r>
        <w:rPr>
          <w:rFonts w:eastAsia="Times New Roman" w:cs="Arial"/>
          <w:szCs w:val="20"/>
          <w:lang w:val="fr-CA"/>
        </w:rPr>
        <w:t>Pour déterminer le moment de la sortie veuillez, utiliser les critères énoncés à l’IAS18 paragraphe14.</w:t>
      </w:r>
    </w:p>
    <w:p w:rsidR="00123686" w:rsidRPr="00A82D55" w:rsidRDefault="00123686" w:rsidP="00123686">
      <w:pPr>
        <w:spacing w:after="0"/>
        <w:rPr>
          <w:rFonts w:eastAsia="Times New Roman" w:cs="Arial"/>
          <w:szCs w:val="20"/>
          <w:lang w:val="fr-CA"/>
        </w:rPr>
      </w:pPr>
      <w:r>
        <w:rPr>
          <w:rFonts w:eastAsia="Times New Roman" w:cs="Arial"/>
          <w:szCs w:val="20"/>
          <w:lang w:val="fr-CA"/>
        </w:rPr>
        <w:t xml:space="preserve"> </w:t>
      </w:r>
    </w:p>
    <w:p w:rsidR="00123686" w:rsidRPr="00A82D55" w:rsidRDefault="00123686" w:rsidP="00123686">
      <w:pPr>
        <w:spacing w:after="0"/>
        <w:rPr>
          <w:lang w:val="fr-CA"/>
        </w:rPr>
      </w:pPr>
      <w:r w:rsidRPr="00A82D55">
        <w:rPr>
          <w:lang w:val="fr-CA"/>
        </w:rPr>
        <w:t xml:space="preserve">Les produits des activités ordinaires provenant de la vente de biens doivent être comptabilisés lorsqu'il a été satisfait à l'ensemble des conditions suivantes : </w:t>
      </w:r>
    </w:p>
    <w:p w:rsidR="00123686" w:rsidRPr="00A82D55" w:rsidRDefault="00123686" w:rsidP="00123686">
      <w:pPr>
        <w:pStyle w:val="ListParagraph"/>
        <w:numPr>
          <w:ilvl w:val="0"/>
          <w:numId w:val="65"/>
        </w:numPr>
        <w:spacing w:after="0" w:line="240" w:lineRule="auto"/>
        <w:rPr>
          <w:lang w:val="fr-CA"/>
        </w:rPr>
      </w:pPr>
      <w:r w:rsidRPr="00A82D55">
        <w:rPr>
          <w:lang w:val="fr-CA"/>
        </w:rPr>
        <w:t xml:space="preserve">l'entité a transféré à l'acheteur les risques et avantages importants inhérents à la propriété des biens ; </w:t>
      </w:r>
    </w:p>
    <w:p w:rsidR="00123686" w:rsidRPr="00A82D55" w:rsidRDefault="00123686" w:rsidP="00123686">
      <w:pPr>
        <w:pStyle w:val="ListParagraph"/>
        <w:numPr>
          <w:ilvl w:val="0"/>
          <w:numId w:val="65"/>
        </w:numPr>
        <w:spacing w:after="0" w:line="240" w:lineRule="auto"/>
        <w:rPr>
          <w:lang w:val="fr-CA"/>
        </w:rPr>
      </w:pPr>
      <w:r w:rsidRPr="00A82D55">
        <w:rPr>
          <w:lang w:val="fr-CA"/>
        </w:rPr>
        <w:t xml:space="preserve">l'entité ne continue à être impliquée ni dans la gestion, telle qu'elle incombe normalement au propriétaire, ni dans le contrôle effectif des biens cédés ; </w:t>
      </w:r>
    </w:p>
    <w:p w:rsidR="00123686" w:rsidRPr="00A82D55" w:rsidRDefault="00123686" w:rsidP="00123686">
      <w:pPr>
        <w:pStyle w:val="ListParagraph"/>
        <w:numPr>
          <w:ilvl w:val="0"/>
          <w:numId w:val="65"/>
        </w:numPr>
        <w:spacing w:after="0" w:line="240" w:lineRule="auto"/>
        <w:rPr>
          <w:lang w:val="fr-CA"/>
        </w:rPr>
      </w:pPr>
      <w:r w:rsidRPr="00A82D55">
        <w:rPr>
          <w:lang w:val="fr-CA"/>
        </w:rPr>
        <w:t xml:space="preserve">le montant des produits des activités ordinaires peut être évalué de façon fiable ; </w:t>
      </w:r>
    </w:p>
    <w:p w:rsidR="00123686" w:rsidRPr="00A82D55" w:rsidRDefault="00123686" w:rsidP="00123686">
      <w:pPr>
        <w:pStyle w:val="ListParagraph"/>
        <w:numPr>
          <w:ilvl w:val="0"/>
          <w:numId w:val="65"/>
        </w:numPr>
        <w:spacing w:after="0" w:line="240" w:lineRule="auto"/>
        <w:rPr>
          <w:lang w:val="fr-CA"/>
        </w:rPr>
      </w:pPr>
      <w:r w:rsidRPr="00A82D55">
        <w:rPr>
          <w:lang w:val="fr-CA"/>
        </w:rPr>
        <w:t xml:space="preserve">il est probable que les avantages économiques associés à la transaction iront à l'entité ; et </w:t>
      </w:r>
    </w:p>
    <w:p w:rsidR="00123686" w:rsidRPr="00A82D55" w:rsidRDefault="00123686" w:rsidP="00123686">
      <w:pPr>
        <w:pStyle w:val="ListParagraph"/>
        <w:numPr>
          <w:ilvl w:val="0"/>
          <w:numId w:val="65"/>
        </w:numPr>
        <w:spacing w:after="0" w:line="240" w:lineRule="auto"/>
        <w:rPr>
          <w:lang w:val="fr-CA"/>
        </w:rPr>
      </w:pPr>
      <w:r w:rsidRPr="00A82D55">
        <w:rPr>
          <w:lang w:val="fr-CA"/>
        </w:rPr>
        <w:t xml:space="preserve">les coûts engagés ou à engager concernant la transaction peuvent être évalués de façon fiable. </w:t>
      </w:r>
    </w:p>
    <w:p w:rsidR="00123686" w:rsidRDefault="00123686" w:rsidP="00123686">
      <w:pPr>
        <w:pStyle w:val="ListParagraph"/>
        <w:spacing w:after="0"/>
        <w:rPr>
          <w:lang w:val="fr-CA"/>
        </w:rPr>
      </w:pPr>
    </w:p>
    <w:p w:rsidR="00123686" w:rsidRPr="006F39E1" w:rsidRDefault="00123686" w:rsidP="00123686">
      <w:pPr>
        <w:pStyle w:val="ListParagraph"/>
        <w:numPr>
          <w:ilvl w:val="0"/>
          <w:numId w:val="58"/>
        </w:numPr>
        <w:spacing w:after="0" w:line="240" w:lineRule="auto"/>
        <w:rPr>
          <w:b/>
          <w:lang w:val="fr-CA"/>
        </w:rPr>
      </w:pPr>
      <w:r w:rsidRPr="006F39E1">
        <w:rPr>
          <w:b/>
          <w:lang w:val="fr-CA"/>
        </w:rPr>
        <w:t>La vente</w:t>
      </w:r>
    </w:p>
    <w:p w:rsidR="00123686" w:rsidRDefault="00123686" w:rsidP="00123686">
      <w:pPr>
        <w:pStyle w:val="ListParagraph"/>
        <w:spacing w:after="0"/>
        <w:rPr>
          <w:lang w:val="fr-CA"/>
        </w:rPr>
      </w:pPr>
    </w:p>
    <w:p w:rsidR="00123686" w:rsidRDefault="00123686" w:rsidP="00123686">
      <w:pPr>
        <w:pStyle w:val="ListParagraph"/>
        <w:spacing w:after="0"/>
        <w:rPr>
          <w:lang w:val="fr-CA"/>
        </w:rPr>
      </w:pPr>
      <w:r>
        <w:rPr>
          <w:lang w:val="fr-CA"/>
        </w:rPr>
        <w:t>Lors de la vente d’une immobilisation s’entend de la cession faite par l’entreprise à une tierce partie contre rémunération. Le produit de la vente représente la juste valeur de l’immobilisation cédée.</w:t>
      </w:r>
    </w:p>
    <w:p w:rsidR="00123686" w:rsidRDefault="00123686" w:rsidP="00123686">
      <w:pPr>
        <w:pStyle w:val="ListParagraph"/>
        <w:numPr>
          <w:ilvl w:val="0"/>
          <w:numId w:val="66"/>
        </w:numPr>
        <w:spacing w:after="0" w:line="240" w:lineRule="auto"/>
        <w:rPr>
          <w:lang w:val="fr-CA"/>
        </w:rPr>
      </w:pPr>
      <w:r>
        <w:rPr>
          <w:lang w:val="fr-CA"/>
        </w:rPr>
        <w:t>Les couts directs de vente sont déduits du prix de vente (publicité, déplacement)</w:t>
      </w:r>
    </w:p>
    <w:p w:rsidR="00123686" w:rsidRDefault="00123686" w:rsidP="00123686">
      <w:pPr>
        <w:pStyle w:val="ListParagraph"/>
        <w:numPr>
          <w:ilvl w:val="0"/>
          <w:numId w:val="66"/>
        </w:numPr>
        <w:spacing w:after="0" w:line="240" w:lineRule="auto"/>
        <w:rPr>
          <w:lang w:val="fr-CA"/>
        </w:rPr>
      </w:pPr>
      <w:r>
        <w:rPr>
          <w:lang w:val="fr-CA"/>
        </w:rPr>
        <w:t>La valeur comptable est la résultante du cout d’acquisition majoré des couts en capital ultérieur diminué de l’amortissement cumulé et de toute autre dépréciation de valeur et des éventuelles reprises de valeur.</w:t>
      </w:r>
    </w:p>
    <w:p w:rsidR="00123686" w:rsidRDefault="00123686" w:rsidP="00123686">
      <w:pPr>
        <w:pStyle w:val="ListParagraph"/>
        <w:numPr>
          <w:ilvl w:val="0"/>
          <w:numId w:val="66"/>
        </w:numPr>
        <w:spacing w:after="0" w:line="240" w:lineRule="auto"/>
        <w:rPr>
          <w:lang w:val="fr-CA"/>
        </w:rPr>
      </w:pPr>
      <w:r>
        <w:rPr>
          <w:lang w:val="fr-CA"/>
        </w:rPr>
        <w:t>Le profit ou la perte est la différence entre le prix de vente net et la valeur comptable.</w:t>
      </w:r>
    </w:p>
    <w:p w:rsidR="00123686" w:rsidRDefault="00123686" w:rsidP="00123686">
      <w:pPr>
        <w:pStyle w:val="ListParagraph"/>
        <w:numPr>
          <w:ilvl w:val="0"/>
          <w:numId w:val="66"/>
        </w:numPr>
        <w:spacing w:after="0" w:line="240" w:lineRule="auto"/>
        <w:rPr>
          <w:lang w:val="fr-CA"/>
        </w:rPr>
      </w:pPr>
      <w:r>
        <w:rPr>
          <w:lang w:val="fr-CA"/>
        </w:rPr>
        <w:t>Avant de passer l’écriture de vente, il faut examiner si l’actif avait été classé auparavant parmi les immobilisations détenues et utilisées ou comme détenues en vue de la vente.</w:t>
      </w:r>
    </w:p>
    <w:p w:rsidR="00123686" w:rsidRDefault="00123686" w:rsidP="00123686">
      <w:pPr>
        <w:pStyle w:val="ListParagraph"/>
        <w:numPr>
          <w:ilvl w:val="0"/>
          <w:numId w:val="67"/>
        </w:numPr>
        <w:spacing w:after="0" w:line="240" w:lineRule="auto"/>
        <w:rPr>
          <w:lang w:val="fr-CA"/>
        </w:rPr>
      </w:pPr>
      <w:r>
        <w:rPr>
          <w:lang w:val="fr-CA"/>
        </w:rPr>
        <w:t>Comme détenu et utilisé : calculer la fraction d’amortissement pour la portion de l’exercice dont le bien est détenu.</w:t>
      </w:r>
    </w:p>
    <w:p w:rsidR="00123686" w:rsidRDefault="00123686" w:rsidP="00123686">
      <w:pPr>
        <w:pStyle w:val="ListParagraph"/>
        <w:numPr>
          <w:ilvl w:val="0"/>
          <w:numId w:val="67"/>
        </w:numPr>
        <w:spacing w:after="0" w:line="240" w:lineRule="auto"/>
        <w:rPr>
          <w:lang w:val="fr-CA"/>
        </w:rPr>
      </w:pPr>
      <w:r>
        <w:rPr>
          <w:lang w:val="fr-CA"/>
        </w:rPr>
        <w:t>Comme détenu en vue de la vente : aucune charge d’amortissement à comptabiliser</w:t>
      </w:r>
    </w:p>
    <w:p w:rsidR="00123686" w:rsidRDefault="00123686" w:rsidP="00123686">
      <w:pPr>
        <w:pStyle w:val="ListParagraph"/>
        <w:spacing w:after="0"/>
        <w:ind w:left="1500"/>
        <w:rPr>
          <w:lang w:val="fr-CA"/>
        </w:rPr>
      </w:pPr>
    </w:p>
    <w:p w:rsidR="00123686" w:rsidRDefault="00123686" w:rsidP="00123686">
      <w:pPr>
        <w:pStyle w:val="ListParagraph"/>
        <w:numPr>
          <w:ilvl w:val="0"/>
          <w:numId w:val="68"/>
        </w:numPr>
        <w:spacing w:after="0" w:line="240" w:lineRule="auto"/>
        <w:rPr>
          <w:b/>
          <w:lang w:val="fr-CA"/>
        </w:rPr>
      </w:pPr>
      <w:r w:rsidRPr="006F39E1">
        <w:rPr>
          <w:b/>
          <w:lang w:val="fr-CA"/>
        </w:rPr>
        <w:t>L’échange des actifs</w:t>
      </w:r>
    </w:p>
    <w:p w:rsidR="00123686" w:rsidRDefault="00123686" w:rsidP="00123686">
      <w:pPr>
        <w:pStyle w:val="ListParagraph"/>
        <w:spacing w:after="0"/>
        <w:rPr>
          <w:lang w:val="fr-CA"/>
        </w:rPr>
      </w:pPr>
      <w:r w:rsidRPr="006F39E1">
        <w:rPr>
          <w:lang w:val="fr-CA"/>
        </w:rPr>
        <w:t xml:space="preserve">Un échange </w:t>
      </w:r>
      <w:r>
        <w:rPr>
          <w:lang w:val="fr-CA"/>
        </w:rPr>
        <w:t>constitue</w:t>
      </w:r>
      <w:r w:rsidRPr="006F39E1">
        <w:rPr>
          <w:lang w:val="fr-CA"/>
        </w:rPr>
        <w:t xml:space="preserve"> une opération de troc. Le comptable doit enregistrer l’immobilisation reçue et l’aliénation de </w:t>
      </w:r>
      <w:r>
        <w:rPr>
          <w:lang w:val="fr-CA"/>
        </w:rPr>
        <w:t>l</w:t>
      </w:r>
      <w:r w:rsidRPr="006F39E1">
        <w:rPr>
          <w:lang w:val="fr-CA"/>
        </w:rPr>
        <w:t>’immobilisation cédée.</w:t>
      </w:r>
    </w:p>
    <w:p w:rsidR="00123686" w:rsidRDefault="00123686" w:rsidP="00123686">
      <w:pPr>
        <w:pStyle w:val="ListParagraph"/>
        <w:spacing w:after="0"/>
        <w:rPr>
          <w:lang w:val="fr-CA"/>
        </w:rPr>
      </w:pPr>
    </w:p>
    <w:p w:rsidR="00123686" w:rsidRDefault="00123686" w:rsidP="00123686">
      <w:pPr>
        <w:pStyle w:val="ListParagraph"/>
        <w:numPr>
          <w:ilvl w:val="0"/>
          <w:numId w:val="69"/>
        </w:numPr>
        <w:spacing w:after="0" w:line="240" w:lineRule="auto"/>
        <w:rPr>
          <w:b/>
          <w:lang w:val="fr-CA"/>
        </w:rPr>
      </w:pPr>
      <w:r w:rsidRPr="001C65E3">
        <w:rPr>
          <w:b/>
          <w:lang w:val="fr-CA"/>
        </w:rPr>
        <w:t>Les échanges comptabilisés à la juste valeur.</w:t>
      </w:r>
    </w:p>
    <w:p w:rsidR="00123686" w:rsidRDefault="00123686" w:rsidP="00123686">
      <w:pPr>
        <w:spacing w:after="0"/>
        <w:rPr>
          <w:lang w:val="fr-CA"/>
        </w:rPr>
      </w:pPr>
      <w:r w:rsidRPr="001C65E3">
        <w:rPr>
          <w:lang w:val="fr-CA"/>
        </w:rPr>
        <w:t>Lors de l’échange d’une immobilisation corporelle, le cout de l’immobilisation reçue et le prix de vente de l’immobilisation cédée correspond à la juste valeur, sauf si l’échange manque de substance commerciale ou si l’entreprise ne peut évaluer de manière fiable ni la juste valeur de l’immobilisation reçue ni celle de l’immobilisation cédée.</w:t>
      </w:r>
    </w:p>
    <w:p w:rsidR="00123686" w:rsidRDefault="00123686" w:rsidP="00123686">
      <w:pPr>
        <w:spacing w:after="0"/>
        <w:rPr>
          <w:lang w:val="fr-CA"/>
        </w:rPr>
      </w:pPr>
    </w:p>
    <w:p w:rsidR="00123686" w:rsidRDefault="00123686" w:rsidP="00123686">
      <w:pPr>
        <w:spacing w:after="0"/>
        <w:rPr>
          <w:lang w:val="fr-CA"/>
        </w:rPr>
      </w:pPr>
      <w:r>
        <w:rPr>
          <w:lang w:val="fr-CA"/>
        </w:rPr>
        <w:t>Equipment A                  xxxx</w:t>
      </w:r>
    </w:p>
    <w:p w:rsidR="00123686" w:rsidRDefault="00123686" w:rsidP="00123686">
      <w:pPr>
        <w:spacing w:after="0"/>
        <w:rPr>
          <w:lang w:val="fr-CA"/>
        </w:rPr>
      </w:pPr>
      <w:r>
        <w:rPr>
          <w:lang w:val="fr-CA"/>
        </w:rPr>
        <w:t>Perte sur aliénation       xxxx</w:t>
      </w:r>
    </w:p>
    <w:p w:rsidR="00123686" w:rsidRDefault="00123686" w:rsidP="00123686">
      <w:pPr>
        <w:spacing w:after="0"/>
        <w:rPr>
          <w:lang w:val="fr-CA"/>
        </w:rPr>
      </w:pPr>
      <w:r>
        <w:rPr>
          <w:lang w:val="fr-CA"/>
        </w:rPr>
        <w:lastRenderedPageBreak/>
        <w:tab/>
        <w:t>Equipment B               xxxxx</w:t>
      </w:r>
    </w:p>
    <w:p w:rsidR="00123686" w:rsidRDefault="00123686" w:rsidP="00123686">
      <w:pPr>
        <w:spacing w:after="0"/>
        <w:rPr>
          <w:lang w:val="fr-CA"/>
        </w:rPr>
      </w:pPr>
      <w:r>
        <w:rPr>
          <w:lang w:val="fr-CA"/>
        </w:rPr>
        <w:tab/>
        <w:t>Profit sur aliénation     xxxxx</w:t>
      </w:r>
    </w:p>
    <w:p w:rsidR="00123686" w:rsidRDefault="00123686" w:rsidP="00123686">
      <w:pPr>
        <w:spacing w:after="0"/>
        <w:rPr>
          <w:lang w:val="fr-CA"/>
        </w:rPr>
      </w:pPr>
    </w:p>
    <w:p w:rsidR="00123686" w:rsidRDefault="00123686" w:rsidP="00123686">
      <w:pPr>
        <w:spacing w:after="0"/>
        <w:rPr>
          <w:lang w:val="fr-CA"/>
        </w:rPr>
      </w:pPr>
      <w:r>
        <w:rPr>
          <w:lang w:val="fr-CA"/>
        </w:rPr>
        <w:t xml:space="preserve">Si pour céder l’Equipment B en échange de l’Equipment A, le propriétaire de B exige une portion du paiement en cash du propriétaire de l’Equipment A, </w:t>
      </w:r>
    </w:p>
    <w:p w:rsidR="00123686" w:rsidRPr="000F3E60" w:rsidRDefault="00123686" w:rsidP="00123686">
      <w:pPr>
        <w:pStyle w:val="ListParagraph"/>
        <w:numPr>
          <w:ilvl w:val="0"/>
          <w:numId w:val="70"/>
        </w:numPr>
        <w:spacing w:after="0" w:line="240" w:lineRule="auto"/>
        <w:rPr>
          <w:lang w:val="fr-CA"/>
        </w:rPr>
      </w:pPr>
      <w:r w:rsidRPr="000F3E60">
        <w:rPr>
          <w:lang w:val="fr-CA"/>
        </w:rPr>
        <w:t>ce versement aura pour effet de diminuer la juste valeur de L’équipement A</w:t>
      </w:r>
    </w:p>
    <w:p w:rsidR="00123686" w:rsidRPr="000F3E60" w:rsidRDefault="00123686" w:rsidP="00123686">
      <w:pPr>
        <w:pStyle w:val="ListParagraph"/>
        <w:numPr>
          <w:ilvl w:val="0"/>
          <w:numId w:val="70"/>
        </w:numPr>
        <w:spacing w:after="0" w:line="240" w:lineRule="auto"/>
        <w:rPr>
          <w:lang w:val="fr-CA"/>
        </w:rPr>
      </w:pPr>
      <w:r w:rsidRPr="000F3E60">
        <w:rPr>
          <w:lang w:val="fr-CA"/>
        </w:rPr>
        <w:t>Un compte de caisse va DT</w:t>
      </w:r>
    </w:p>
    <w:p w:rsidR="00123686" w:rsidRDefault="00123686" w:rsidP="00123686">
      <w:pPr>
        <w:pStyle w:val="ListParagraph"/>
        <w:numPr>
          <w:ilvl w:val="0"/>
          <w:numId w:val="70"/>
        </w:numPr>
        <w:spacing w:after="0" w:line="240" w:lineRule="auto"/>
        <w:rPr>
          <w:lang w:val="fr-CA"/>
        </w:rPr>
      </w:pPr>
      <w:r w:rsidRPr="000F3E60">
        <w:rPr>
          <w:lang w:val="fr-CA"/>
        </w:rPr>
        <w:t>La perte doit demeurer intacte.</w:t>
      </w:r>
    </w:p>
    <w:p w:rsidR="00123686" w:rsidRDefault="00123686" w:rsidP="00123686">
      <w:pPr>
        <w:pStyle w:val="ListParagraph"/>
        <w:spacing w:after="0"/>
        <w:rPr>
          <w:lang w:val="fr-CA"/>
        </w:rPr>
      </w:pPr>
    </w:p>
    <w:p w:rsidR="00123686" w:rsidRDefault="00123686" w:rsidP="00123686">
      <w:pPr>
        <w:pStyle w:val="ListParagraph"/>
        <w:numPr>
          <w:ilvl w:val="0"/>
          <w:numId w:val="69"/>
        </w:numPr>
        <w:spacing w:after="0" w:line="240" w:lineRule="auto"/>
        <w:rPr>
          <w:b/>
          <w:lang w:val="fr-CA"/>
        </w:rPr>
      </w:pPr>
      <w:r w:rsidRPr="001C65E3">
        <w:rPr>
          <w:b/>
          <w:lang w:val="fr-CA"/>
        </w:rPr>
        <w:t xml:space="preserve">Les échanges comptabilisés à la </w:t>
      </w:r>
      <w:r>
        <w:rPr>
          <w:b/>
          <w:lang w:val="fr-CA"/>
        </w:rPr>
        <w:t>valeur comptable (voir figure 13.10)</w:t>
      </w:r>
    </w:p>
    <w:p w:rsidR="00123686" w:rsidRDefault="00123686" w:rsidP="00123686">
      <w:pPr>
        <w:pStyle w:val="ListParagraph"/>
        <w:numPr>
          <w:ilvl w:val="0"/>
          <w:numId w:val="71"/>
        </w:numPr>
        <w:spacing w:after="0" w:line="240" w:lineRule="auto"/>
        <w:rPr>
          <w:lang w:val="fr-CA"/>
        </w:rPr>
      </w:pPr>
      <w:r w:rsidRPr="000F3E60">
        <w:rPr>
          <w:lang w:val="fr-CA"/>
        </w:rPr>
        <w:t>Échanges impliquant les actifs cédés ou reçus dont in ne peut pas déterminer la juste valeur de façon fiable.</w:t>
      </w:r>
    </w:p>
    <w:p w:rsidR="00123686" w:rsidRDefault="00123686" w:rsidP="00123686">
      <w:pPr>
        <w:pStyle w:val="ListParagraph"/>
        <w:numPr>
          <w:ilvl w:val="0"/>
          <w:numId w:val="71"/>
        </w:numPr>
        <w:spacing w:after="0" w:line="240" w:lineRule="auto"/>
        <w:rPr>
          <w:lang w:val="fr-CA"/>
        </w:rPr>
      </w:pPr>
      <w:r>
        <w:rPr>
          <w:lang w:val="fr-CA"/>
        </w:rPr>
        <w:t>Les échanges sans substances commerciales (parties liés)</w:t>
      </w:r>
    </w:p>
    <w:p w:rsidR="00123686" w:rsidRPr="000F3E60" w:rsidRDefault="00123686" w:rsidP="00123686">
      <w:pPr>
        <w:spacing w:after="0"/>
        <w:rPr>
          <w:lang w:val="fr-CA"/>
        </w:rPr>
      </w:pPr>
      <w:r>
        <w:rPr>
          <w:lang w:val="fr-CA"/>
        </w:rPr>
        <w:t>Dans ces deux cas, le profit est compabilis.es au moment de la vente.</w:t>
      </w:r>
    </w:p>
    <w:p w:rsidR="00123686" w:rsidRDefault="00123686" w:rsidP="00123686">
      <w:pPr>
        <w:pStyle w:val="ListParagraph"/>
        <w:spacing w:after="0"/>
        <w:rPr>
          <w:b/>
          <w:lang w:val="fr-CA"/>
        </w:rPr>
      </w:pPr>
    </w:p>
    <w:p w:rsidR="00123686" w:rsidRDefault="00123686" w:rsidP="00123686">
      <w:pPr>
        <w:spacing w:after="0"/>
        <w:rPr>
          <w:lang w:val="fr-CA"/>
        </w:rPr>
      </w:pPr>
    </w:p>
    <w:p w:rsidR="00123686" w:rsidRPr="009054FE" w:rsidRDefault="00123686" w:rsidP="00123686">
      <w:pPr>
        <w:pStyle w:val="ListParagraph"/>
        <w:numPr>
          <w:ilvl w:val="0"/>
          <w:numId w:val="72"/>
        </w:numPr>
        <w:spacing w:after="0" w:line="240" w:lineRule="auto"/>
        <w:rPr>
          <w:b/>
          <w:lang w:val="fr-CA"/>
        </w:rPr>
      </w:pPr>
      <w:r w:rsidRPr="009054FE">
        <w:rPr>
          <w:b/>
          <w:lang w:val="fr-CA"/>
        </w:rPr>
        <w:t>Les sorties involontaires</w:t>
      </w:r>
    </w:p>
    <w:p w:rsidR="00123686" w:rsidRDefault="00123686" w:rsidP="00123686">
      <w:pPr>
        <w:spacing w:after="0"/>
        <w:rPr>
          <w:lang w:val="fr-CA"/>
        </w:rPr>
      </w:pPr>
    </w:p>
    <w:p w:rsidR="00123686" w:rsidRDefault="00123686" w:rsidP="00123686">
      <w:pPr>
        <w:spacing w:after="0"/>
        <w:rPr>
          <w:lang w:val="fr-CA"/>
        </w:rPr>
      </w:pPr>
      <w:r>
        <w:rPr>
          <w:lang w:val="fr-CA"/>
        </w:rPr>
        <w:t>Les sorties involontaires découlent des circonstances qui échappent au contrôle de l’entreprise comme :</w:t>
      </w:r>
    </w:p>
    <w:p w:rsidR="00123686" w:rsidRDefault="00123686" w:rsidP="00123686">
      <w:pPr>
        <w:spacing w:after="0"/>
        <w:rPr>
          <w:lang w:val="fr-CA"/>
        </w:rPr>
      </w:pPr>
      <w:r>
        <w:rPr>
          <w:lang w:val="fr-CA"/>
        </w:rPr>
        <w:t>Pertes d’immobilisations résultant d’incendies, d’inondations ou expropriation.</w:t>
      </w:r>
    </w:p>
    <w:p w:rsidR="00123686" w:rsidRDefault="00123686" w:rsidP="00123686">
      <w:pPr>
        <w:spacing w:after="0"/>
        <w:rPr>
          <w:lang w:val="fr-CA"/>
        </w:rPr>
      </w:pPr>
    </w:p>
    <w:p w:rsidR="00123686" w:rsidRDefault="00123686" w:rsidP="00123686">
      <w:pPr>
        <w:spacing w:after="0"/>
        <w:rPr>
          <w:b/>
          <w:lang w:val="fr-CA"/>
        </w:rPr>
      </w:pPr>
      <w:r w:rsidRPr="009054FE">
        <w:rPr>
          <w:b/>
          <w:lang w:val="fr-CA"/>
        </w:rPr>
        <w:t xml:space="preserve">Indemnisations liées à la dépréciation </w:t>
      </w:r>
      <w:r>
        <w:rPr>
          <w:b/>
          <w:lang w:val="fr-CA"/>
        </w:rPr>
        <w:t>(IAS16)</w:t>
      </w:r>
    </w:p>
    <w:p w:rsidR="00123686" w:rsidRPr="006A614A" w:rsidRDefault="00123686" w:rsidP="00123686">
      <w:pPr>
        <w:pStyle w:val="ListParagraph"/>
        <w:numPr>
          <w:ilvl w:val="0"/>
          <w:numId w:val="74"/>
        </w:numPr>
        <w:spacing w:after="0" w:line="240" w:lineRule="auto"/>
        <w:rPr>
          <w:b/>
          <w:lang w:val="fr-CA"/>
        </w:rPr>
      </w:pPr>
      <w:r w:rsidRPr="006A614A">
        <w:rPr>
          <w:rFonts w:eastAsia="Times New Roman" w:cs="Arial"/>
          <w:bCs/>
          <w:szCs w:val="20"/>
          <w:lang w:val="fr-CA"/>
        </w:rPr>
        <w:t>65 Les indemnisations accordées par des tiers relativement à des immobilisations corporelles dépréciées, perdues ou cédées doivent être incluses dans le résultat net lorsqu'elles deviennent exigibles.</w:t>
      </w:r>
      <w:r w:rsidRPr="006A614A">
        <w:rPr>
          <w:rFonts w:eastAsia="Times New Roman" w:cs="Arial"/>
          <w:szCs w:val="20"/>
          <w:lang w:val="fr-CA"/>
        </w:rPr>
        <w:t xml:space="preserve"> </w:t>
      </w:r>
    </w:p>
    <w:p w:rsidR="00123686" w:rsidRPr="006A614A" w:rsidRDefault="00123686" w:rsidP="00123686">
      <w:pPr>
        <w:pStyle w:val="ListParagraph"/>
        <w:numPr>
          <w:ilvl w:val="0"/>
          <w:numId w:val="74"/>
        </w:numPr>
        <w:spacing w:after="0" w:line="240" w:lineRule="auto"/>
        <w:rPr>
          <w:rFonts w:eastAsia="Times New Roman" w:cs="Arial"/>
          <w:sz w:val="17"/>
          <w:szCs w:val="17"/>
          <w:lang w:val="fr-CA"/>
        </w:rPr>
      </w:pPr>
      <w:r w:rsidRPr="006A614A">
        <w:rPr>
          <w:rFonts w:eastAsia="Times New Roman" w:cs="Arial"/>
          <w:szCs w:val="20"/>
          <w:lang w:val="fr-CA"/>
        </w:rPr>
        <w:t>66 Les dépréciations ou pertes d'immobilisations corporelles, les demandes de règlement ou le paiement d'indemnités liées provenant de tiers, et tout achat ou construction ultérieurs d'actifs de remplacement sont des événements économiques indépendants et doivent être comptabilisés séparément de la façon suivante :</w:t>
      </w:r>
      <w:r w:rsidRPr="006A614A">
        <w:rPr>
          <w:rFonts w:eastAsia="Times New Roman" w:cs="Arial"/>
          <w:sz w:val="17"/>
          <w:szCs w:val="17"/>
          <w:lang w:val="fr-CA"/>
        </w:rPr>
        <w:t xml:space="preserve"> </w:t>
      </w:r>
    </w:p>
    <w:p w:rsidR="00123686" w:rsidRPr="009054FE" w:rsidRDefault="00123686" w:rsidP="00123686">
      <w:pPr>
        <w:numPr>
          <w:ilvl w:val="0"/>
          <w:numId w:val="73"/>
        </w:numPr>
        <w:spacing w:after="0" w:afterAutospacing="1" w:line="240" w:lineRule="auto"/>
        <w:ind w:left="960"/>
        <w:rPr>
          <w:rFonts w:eastAsia="Times New Roman" w:cs="Arial"/>
          <w:szCs w:val="20"/>
          <w:lang w:val="fr-CA"/>
        </w:rPr>
      </w:pPr>
      <w:r w:rsidRPr="009054FE">
        <w:rPr>
          <w:rFonts w:eastAsia="Times New Roman" w:cs="Arial"/>
          <w:szCs w:val="20"/>
          <w:lang w:val="fr-CA"/>
        </w:rPr>
        <w:t xml:space="preserve">les dépréciations d'immobilisations corporelles sont comptabilisées selon </w:t>
      </w:r>
      <w:hyperlink r:id="rId10" w:history="1">
        <w:r w:rsidRPr="009054FE">
          <w:rPr>
            <w:rFonts w:eastAsia="Times New Roman" w:cs="Arial"/>
            <w:szCs w:val="20"/>
            <w:lang w:val="fr-CA"/>
          </w:rPr>
          <w:t>IAS 36</w:t>
        </w:r>
      </w:hyperlink>
      <w:r w:rsidRPr="009054FE">
        <w:rPr>
          <w:rFonts w:eastAsia="Times New Roman" w:cs="Arial"/>
          <w:szCs w:val="20"/>
          <w:lang w:val="fr-CA"/>
        </w:rPr>
        <w:t xml:space="preserve"> ; </w:t>
      </w:r>
    </w:p>
    <w:p w:rsidR="00123686" w:rsidRPr="009054FE" w:rsidRDefault="00123686" w:rsidP="00123686">
      <w:pPr>
        <w:numPr>
          <w:ilvl w:val="0"/>
          <w:numId w:val="73"/>
        </w:numPr>
        <w:spacing w:after="0" w:afterAutospacing="1" w:line="240" w:lineRule="auto"/>
        <w:ind w:left="1992" w:hanging="360"/>
        <w:rPr>
          <w:rFonts w:eastAsia="Times New Roman" w:cs="Arial"/>
          <w:szCs w:val="20"/>
          <w:lang w:val="fr-CA"/>
        </w:rPr>
      </w:pPr>
      <w:r w:rsidRPr="009054FE">
        <w:rPr>
          <w:rFonts w:eastAsia="Times New Roman" w:cs="Arial"/>
          <w:szCs w:val="20"/>
          <w:lang w:val="fr-CA"/>
        </w:rPr>
        <w:t xml:space="preserve">la décomptabilisation d'immobilisations corporelles mises hors service ou sorties est déterminée selon la présente norme ; </w:t>
      </w:r>
    </w:p>
    <w:p w:rsidR="00123686" w:rsidRPr="009054FE" w:rsidRDefault="00123686" w:rsidP="00123686">
      <w:pPr>
        <w:numPr>
          <w:ilvl w:val="0"/>
          <w:numId w:val="73"/>
        </w:numPr>
        <w:spacing w:after="100" w:afterAutospacing="1" w:line="240" w:lineRule="auto"/>
        <w:ind w:left="1992" w:hanging="360"/>
        <w:rPr>
          <w:rFonts w:eastAsia="Times New Roman" w:cs="Arial"/>
          <w:szCs w:val="20"/>
          <w:lang w:val="fr-CA"/>
        </w:rPr>
      </w:pPr>
      <w:r w:rsidRPr="009054FE">
        <w:rPr>
          <w:rFonts w:eastAsia="Times New Roman" w:cs="Arial"/>
          <w:szCs w:val="20"/>
          <w:lang w:val="fr-CA"/>
        </w:rPr>
        <w:t xml:space="preserve">les indemnisations accordées par des tiers relativement à des immobilisations corporelles dépréciées, perdues ou cédées sont incluses dans le résultat net lorsqu'elles deviennent exigibles ; et </w:t>
      </w:r>
    </w:p>
    <w:p w:rsidR="00123686" w:rsidRPr="009054FE" w:rsidRDefault="00123686" w:rsidP="00123686">
      <w:pPr>
        <w:numPr>
          <w:ilvl w:val="0"/>
          <w:numId w:val="73"/>
        </w:numPr>
        <w:spacing w:after="0" w:line="240" w:lineRule="auto"/>
        <w:ind w:left="1992" w:hanging="360"/>
        <w:rPr>
          <w:rFonts w:eastAsia="Times New Roman" w:cs="Arial"/>
          <w:szCs w:val="20"/>
          <w:lang w:val="fr-CA"/>
        </w:rPr>
      </w:pPr>
      <w:r w:rsidRPr="009054FE">
        <w:rPr>
          <w:rFonts w:eastAsia="Times New Roman" w:cs="Arial"/>
          <w:szCs w:val="20"/>
          <w:lang w:val="fr-CA"/>
        </w:rPr>
        <w:t xml:space="preserve">le coût des immobilisations corporelles restaurées, acquises ou construites au titre de remplacement est déterminé selon la présente norme. </w:t>
      </w:r>
    </w:p>
    <w:p w:rsidR="00123686" w:rsidRDefault="00123686" w:rsidP="00123686">
      <w:pPr>
        <w:spacing w:after="0"/>
        <w:ind w:left="240"/>
        <w:rPr>
          <w:rFonts w:eastAsia="Times New Roman" w:cs="Arial"/>
          <w:szCs w:val="20"/>
          <w:lang w:val="fr-CA"/>
        </w:rPr>
      </w:pPr>
    </w:p>
    <w:p w:rsidR="00123686" w:rsidRPr="009054FE" w:rsidRDefault="00123686" w:rsidP="00123686">
      <w:pPr>
        <w:spacing w:after="0"/>
        <w:ind w:left="240"/>
        <w:rPr>
          <w:rFonts w:eastAsia="Times New Roman" w:cs="Arial"/>
          <w:szCs w:val="20"/>
          <w:lang w:val="fr-CA"/>
        </w:rPr>
      </w:pPr>
      <w:r w:rsidRPr="009054FE">
        <w:rPr>
          <w:rFonts w:eastAsia="Times New Roman" w:cs="Arial"/>
          <w:szCs w:val="20"/>
          <w:lang w:val="fr-CA"/>
        </w:rPr>
        <w:t xml:space="preserve">Décomptabilisation </w:t>
      </w:r>
    </w:p>
    <w:p w:rsidR="00123686" w:rsidRPr="009054FE" w:rsidRDefault="00123686" w:rsidP="00123686">
      <w:pPr>
        <w:spacing w:after="0"/>
        <w:ind w:left="720"/>
        <w:rPr>
          <w:rFonts w:eastAsia="Times New Roman" w:cs="Arial"/>
          <w:szCs w:val="20"/>
          <w:lang w:val="fr-CA"/>
        </w:rPr>
      </w:pPr>
      <w:r>
        <w:rPr>
          <w:rFonts w:eastAsia="Times New Roman" w:cs="Arial"/>
          <w:szCs w:val="20"/>
          <w:lang w:val="fr-CA"/>
        </w:rPr>
        <w:t xml:space="preserve">67 </w:t>
      </w:r>
      <w:r w:rsidRPr="009054FE">
        <w:rPr>
          <w:rFonts w:eastAsia="Times New Roman" w:cs="Arial"/>
          <w:szCs w:val="20"/>
          <w:lang w:val="fr-CA"/>
        </w:rPr>
        <w:t xml:space="preserve">La valeur comptable d'une immobilisation corporelle doit être décomptabilisée : </w:t>
      </w:r>
    </w:p>
    <w:p w:rsidR="00123686" w:rsidRPr="006A614A" w:rsidRDefault="00123686" w:rsidP="00123686">
      <w:pPr>
        <w:pStyle w:val="ListParagraph"/>
        <w:numPr>
          <w:ilvl w:val="0"/>
          <w:numId w:val="75"/>
        </w:numPr>
        <w:spacing w:after="0" w:line="240" w:lineRule="auto"/>
        <w:rPr>
          <w:rFonts w:eastAsia="Times New Roman" w:cs="Arial"/>
          <w:szCs w:val="20"/>
          <w:lang w:val="fr-CA"/>
        </w:rPr>
      </w:pPr>
      <w:r w:rsidRPr="006A614A">
        <w:rPr>
          <w:rFonts w:eastAsia="Times New Roman" w:cs="Arial"/>
          <w:szCs w:val="20"/>
          <w:lang w:val="fr-CA"/>
        </w:rPr>
        <w:t xml:space="preserve">lors de sa sortie ; ou </w:t>
      </w:r>
    </w:p>
    <w:p w:rsidR="00123686" w:rsidRPr="006A614A" w:rsidRDefault="00123686" w:rsidP="00123686">
      <w:pPr>
        <w:pStyle w:val="ListParagraph"/>
        <w:numPr>
          <w:ilvl w:val="0"/>
          <w:numId w:val="75"/>
        </w:numPr>
        <w:spacing w:after="0" w:line="240" w:lineRule="auto"/>
        <w:rPr>
          <w:rFonts w:eastAsia="Times New Roman" w:cs="Arial"/>
          <w:szCs w:val="20"/>
          <w:lang w:val="fr-CA"/>
        </w:rPr>
      </w:pPr>
      <w:r w:rsidRPr="006A614A">
        <w:rPr>
          <w:rFonts w:eastAsia="Times New Roman" w:cs="Arial"/>
          <w:szCs w:val="20"/>
          <w:lang w:val="fr-CA"/>
        </w:rPr>
        <w:t>lorsqu'aucun avantage économique futur n'est attendu de son utilisation ou de sa sortie.    </w:t>
      </w:r>
    </w:p>
    <w:p w:rsidR="00123686" w:rsidRPr="006A614A" w:rsidRDefault="00123686" w:rsidP="00123686">
      <w:pPr>
        <w:pStyle w:val="ListParagraph"/>
        <w:numPr>
          <w:ilvl w:val="0"/>
          <w:numId w:val="76"/>
        </w:numPr>
        <w:spacing w:after="0" w:line="240" w:lineRule="auto"/>
        <w:rPr>
          <w:rFonts w:eastAsia="Times New Roman" w:cs="Arial"/>
          <w:szCs w:val="20"/>
          <w:lang w:val="fr-CA"/>
        </w:rPr>
      </w:pPr>
      <w:r w:rsidRPr="006A614A">
        <w:rPr>
          <w:rFonts w:eastAsia="Times New Roman" w:cs="Arial"/>
          <w:szCs w:val="20"/>
          <w:lang w:val="fr-CA"/>
        </w:rPr>
        <w:lastRenderedPageBreak/>
        <w:t>68 Le profit ou la perte résultant de la décomptabilisation d'une immobilisation corporelle doit être inclus dans le résultat net lors de la décomptabilisation de l’élément. Les profits ne doivent pas être classés en produits des activités ordinaires.   </w:t>
      </w:r>
    </w:p>
    <w:p w:rsidR="00123686" w:rsidRPr="00DB0E6B" w:rsidRDefault="00123686" w:rsidP="00123686">
      <w:pPr>
        <w:spacing w:after="0"/>
        <w:rPr>
          <w:b/>
          <w:sz w:val="24"/>
          <w:szCs w:val="24"/>
          <w:lang w:val="fr-CA"/>
        </w:rPr>
      </w:pPr>
      <w:r w:rsidRPr="00DB0E6B">
        <w:rPr>
          <w:b/>
          <w:sz w:val="24"/>
          <w:szCs w:val="24"/>
          <w:lang w:val="fr-CA"/>
        </w:rPr>
        <w:t>Chapitre 14: Les mesures des immobilisations corporelles</w:t>
      </w:r>
    </w:p>
    <w:p w:rsidR="00123686" w:rsidRDefault="00123686" w:rsidP="00123686">
      <w:pPr>
        <w:spacing w:after="0"/>
        <w:rPr>
          <w:lang w:val="fr-CA"/>
        </w:rPr>
      </w:pPr>
    </w:p>
    <w:p w:rsidR="00123686" w:rsidRDefault="00123686" w:rsidP="00123686">
      <w:pPr>
        <w:spacing w:after="0"/>
        <w:jc w:val="both"/>
        <w:rPr>
          <w:lang w:val="fr-CA"/>
        </w:rPr>
      </w:pPr>
      <w:r>
        <w:rPr>
          <w:lang w:val="fr-CA"/>
        </w:rPr>
        <w:t>Les immobilisations sont comptabilisées au cout à la date d’acquisition (prix d’achat, frais de transport, rabais, ristourne, frais de démantèlement etc.)</w:t>
      </w:r>
    </w:p>
    <w:p w:rsidR="00123686" w:rsidRDefault="00123686" w:rsidP="00123686">
      <w:pPr>
        <w:spacing w:after="0"/>
        <w:jc w:val="both"/>
        <w:rPr>
          <w:lang w:val="fr-CA"/>
        </w:rPr>
      </w:pPr>
    </w:p>
    <w:p w:rsidR="00123686" w:rsidRDefault="00123686" w:rsidP="00123686">
      <w:pPr>
        <w:spacing w:after="0"/>
        <w:jc w:val="both"/>
        <w:rPr>
          <w:lang w:val="fr-CA"/>
        </w:rPr>
      </w:pPr>
      <w:r>
        <w:rPr>
          <w:lang w:val="fr-CA"/>
        </w:rPr>
        <w:t>Pour les exercices subséquents, l’entreprise a les deux suivants :</w:t>
      </w:r>
    </w:p>
    <w:p w:rsidR="00123686" w:rsidRPr="00DB0E6B" w:rsidRDefault="00123686" w:rsidP="00123686">
      <w:pPr>
        <w:pStyle w:val="ListParagraph"/>
        <w:numPr>
          <w:ilvl w:val="0"/>
          <w:numId w:val="77"/>
        </w:numPr>
        <w:spacing w:after="0" w:line="240" w:lineRule="auto"/>
        <w:jc w:val="both"/>
        <w:rPr>
          <w:lang w:val="fr-CA"/>
        </w:rPr>
      </w:pPr>
      <w:r w:rsidRPr="00DB0E6B">
        <w:rPr>
          <w:lang w:val="fr-CA"/>
        </w:rPr>
        <w:t>La méthode du cout</w:t>
      </w:r>
    </w:p>
    <w:p w:rsidR="00123686" w:rsidRPr="00DB0E6B" w:rsidRDefault="00123686" w:rsidP="00123686">
      <w:pPr>
        <w:pStyle w:val="ListParagraph"/>
        <w:numPr>
          <w:ilvl w:val="0"/>
          <w:numId w:val="77"/>
        </w:numPr>
        <w:spacing w:after="0" w:line="240" w:lineRule="auto"/>
        <w:jc w:val="both"/>
        <w:rPr>
          <w:lang w:val="fr-CA"/>
        </w:rPr>
      </w:pPr>
      <w:r w:rsidRPr="00DB0E6B">
        <w:rPr>
          <w:lang w:val="fr-CA"/>
        </w:rPr>
        <w:t>La méthode de réévaluation</w:t>
      </w:r>
    </w:p>
    <w:p w:rsidR="00123686" w:rsidRDefault="00123686" w:rsidP="00123686">
      <w:pPr>
        <w:spacing w:after="0"/>
        <w:jc w:val="both"/>
        <w:rPr>
          <w:lang w:val="fr-CA"/>
        </w:rPr>
      </w:pPr>
    </w:p>
    <w:p w:rsidR="00123686" w:rsidRPr="00DB0E6B" w:rsidRDefault="00123686" w:rsidP="00123686">
      <w:pPr>
        <w:spacing w:after="0"/>
        <w:jc w:val="both"/>
        <w:rPr>
          <w:b/>
          <w:lang w:val="fr-CA"/>
        </w:rPr>
      </w:pPr>
      <w:r w:rsidRPr="00DB0E6B">
        <w:rPr>
          <w:b/>
          <w:lang w:val="fr-CA"/>
        </w:rPr>
        <w:t xml:space="preserve">Modèle du coût </w:t>
      </w:r>
      <w:r>
        <w:rPr>
          <w:b/>
          <w:lang w:val="fr-CA"/>
        </w:rPr>
        <w:t>(IFRS16)</w:t>
      </w:r>
    </w:p>
    <w:p w:rsidR="00123686" w:rsidRPr="00DB0E6B" w:rsidRDefault="00123686" w:rsidP="00123686">
      <w:pPr>
        <w:spacing w:after="0"/>
        <w:jc w:val="both"/>
        <w:rPr>
          <w:lang w:val="fr-CA"/>
        </w:rPr>
      </w:pPr>
      <w:r w:rsidRPr="00DB0E6B">
        <w:rPr>
          <w:lang w:val="fr-CA"/>
        </w:rPr>
        <w:t xml:space="preserve">30 Après sa comptabilisation en tant qu'actif, une immobilisation corporelle doit être évaluée à son coût diminué du cumul des amortissements et du cumul des pertes de valeur. </w:t>
      </w:r>
    </w:p>
    <w:p w:rsidR="00123686" w:rsidRDefault="00123686" w:rsidP="00123686">
      <w:pPr>
        <w:spacing w:after="0"/>
        <w:jc w:val="both"/>
        <w:rPr>
          <w:b/>
          <w:lang w:val="fr-CA"/>
        </w:rPr>
      </w:pPr>
    </w:p>
    <w:p w:rsidR="00123686" w:rsidRPr="00DB0E6B" w:rsidRDefault="00123686" w:rsidP="00123686">
      <w:pPr>
        <w:spacing w:after="0"/>
        <w:jc w:val="both"/>
        <w:rPr>
          <w:b/>
          <w:lang w:val="fr-CA"/>
        </w:rPr>
      </w:pPr>
      <w:r>
        <w:rPr>
          <w:b/>
          <w:lang w:val="fr-CA"/>
        </w:rPr>
        <w:t>Modèle de la réévaluation (IFRS16)</w:t>
      </w:r>
    </w:p>
    <w:p w:rsidR="00123686" w:rsidRPr="00DB0E6B" w:rsidRDefault="00123686" w:rsidP="00123686">
      <w:pPr>
        <w:spacing w:after="0"/>
        <w:jc w:val="both"/>
        <w:rPr>
          <w:lang w:val="fr-CA"/>
        </w:rPr>
      </w:pPr>
      <w:r>
        <w:rPr>
          <w:lang w:val="fr-CA"/>
        </w:rPr>
        <w:t xml:space="preserve">31 </w:t>
      </w:r>
      <w:r w:rsidRPr="00DB0E6B">
        <w:rPr>
          <w:lang w:val="fr-CA"/>
        </w:rPr>
        <w:t xml:space="preserve">Après sa comptabilisation en tant qu'actif, une immobilisation corporelle dont la juste valeur peut être évaluée de manière fiable doit être évaluée à son montant réévalué, à savoir sa juste valeur à la date de la réévaluation, diminuée du cumul des amortissements ultérieurs et du cumul de pertes de valeur ultérieures. Les réévaluations doivent être effectuées avec une régularité suffisante pour s'assurer que la valeur comptable ne diffère pas de façon significative de celle qui aurait été déterminée en utilisant la juste valeur à la fin de la période de présentation de l'information financière. </w:t>
      </w:r>
    </w:p>
    <w:p w:rsidR="00123686" w:rsidRDefault="00123686" w:rsidP="00123686">
      <w:pPr>
        <w:spacing w:after="0"/>
        <w:jc w:val="both"/>
        <w:rPr>
          <w:rFonts w:eastAsia="Times New Roman" w:cs="Arial"/>
          <w:szCs w:val="20"/>
          <w:lang w:val="fr-CA"/>
        </w:rPr>
      </w:pPr>
    </w:p>
    <w:p w:rsidR="00123686" w:rsidRDefault="00123686" w:rsidP="00123686">
      <w:pPr>
        <w:spacing w:after="0"/>
        <w:jc w:val="both"/>
        <w:rPr>
          <w:rFonts w:eastAsia="Times New Roman" w:cs="Arial"/>
          <w:szCs w:val="20"/>
          <w:lang w:val="fr-CA"/>
        </w:rPr>
      </w:pPr>
      <w:r>
        <w:rPr>
          <w:rFonts w:eastAsia="Times New Roman" w:cs="Arial"/>
          <w:szCs w:val="20"/>
          <w:lang w:val="fr-CA"/>
        </w:rPr>
        <w:t xml:space="preserve">34 </w:t>
      </w:r>
      <w:r w:rsidRPr="00694D34">
        <w:rPr>
          <w:rFonts w:eastAsia="Times New Roman" w:cs="Arial"/>
          <w:szCs w:val="20"/>
          <w:lang w:val="fr-CA"/>
        </w:rPr>
        <w:t>La fréquence des réévaluations dépend des variations de la juste valeur des immobilisations corporelles à réévaluer.</w:t>
      </w:r>
    </w:p>
    <w:p w:rsidR="00123686" w:rsidRDefault="00123686" w:rsidP="00123686">
      <w:pPr>
        <w:spacing w:after="0"/>
        <w:jc w:val="both"/>
        <w:rPr>
          <w:rFonts w:eastAsia="Times New Roman" w:cs="Arial"/>
          <w:szCs w:val="20"/>
          <w:lang w:val="fr-CA"/>
        </w:rPr>
      </w:pPr>
    </w:p>
    <w:p w:rsidR="00123686" w:rsidRDefault="00123686" w:rsidP="00123686">
      <w:pPr>
        <w:spacing w:after="0"/>
        <w:jc w:val="both"/>
        <w:rPr>
          <w:rFonts w:eastAsia="Times New Roman" w:cs="Arial"/>
          <w:szCs w:val="20"/>
          <w:lang w:val="fr-CA"/>
        </w:rPr>
      </w:pPr>
      <w:r w:rsidRPr="00694D34">
        <w:rPr>
          <w:rFonts w:eastAsia="Times New Roman" w:cs="Arial"/>
          <w:szCs w:val="20"/>
          <w:lang w:val="fr-CA"/>
        </w:rPr>
        <w:t xml:space="preserve">36 Lorsqu'une immobilisation corporelle est réévaluée, toute la catégorie d'immobilisations corporelles dont fait partie cet actif doit être réévalué. </w:t>
      </w:r>
    </w:p>
    <w:p w:rsidR="00123686" w:rsidRPr="009A7000" w:rsidRDefault="00123686" w:rsidP="00123686">
      <w:pPr>
        <w:spacing w:after="0"/>
        <w:jc w:val="both"/>
        <w:rPr>
          <w:rFonts w:eastAsia="Times New Roman" w:cs="Arial"/>
          <w:szCs w:val="20"/>
          <w:lang w:val="fr-CA"/>
        </w:rPr>
      </w:pPr>
      <w:r w:rsidRPr="009A7000">
        <w:rPr>
          <w:rFonts w:eastAsia="Times New Roman" w:cs="Arial"/>
          <w:szCs w:val="20"/>
          <w:lang w:val="fr-CA"/>
        </w:rPr>
        <w:t> </w:t>
      </w:r>
    </w:p>
    <w:p w:rsidR="00123686" w:rsidRDefault="00123686" w:rsidP="00123686">
      <w:pPr>
        <w:spacing w:after="0"/>
        <w:jc w:val="both"/>
        <w:rPr>
          <w:rFonts w:eastAsia="Times New Roman" w:cs="Arial"/>
          <w:szCs w:val="20"/>
          <w:lang w:val="fr-CA"/>
        </w:rPr>
      </w:pPr>
      <w:r w:rsidRPr="009A7000">
        <w:rPr>
          <w:rFonts w:eastAsia="Times New Roman" w:cs="Arial"/>
          <w:szCs w:val="20"/>
          <w:lang w:val="fr-CA"/>
        </w:rPr>
        <w:t>39 Lorsque la valeur comptable d'un actif est augmentée à la suite d'une réévaluation, l'augmentation doit être comptabilisée en autres éléments du résultat global et cumulée avec les capitaux propres sous la rubrique écarts de réévaluation. Toutefois, l'augmentation doit être comptabilisée en résultat net dans la mesure où elle compense une diminution de réévaluation du même actif, précédemment comptabilisée en résultat net</w:t>
      </w:r>
    </w:p>
    <w:p w:rsidR="00123686" w:rsidRPr="009A7000" w:rsidRDefault="00123686" w:rsidP="00123686">
      <w:pPr>
        <w:spacing w:after="0"/>
        <w:jc w:val="both"/>
        <w:rPr>
          <w:rFonts w:eastAsia="Times New Roman" w:cs="Arial"/>
          <w:szCs w:val="20"/>
          <w:lang w:val="fr-CA"/>
        </w:rPr>
      </w:pPr>
      <w:r w:rsidRPr="009A7000">
        <w:rPr>
          <w:rFonts w:eastAsia="Times New Roman" w:cs="Arial"/>
          <w:szCs w:val="20"/>
          <w:lang w:val="fr-CA"/>
        </w:rPr>
        <w:t xml:space="preserve">. </w:t>
      </w:r>
    </w:p>
    <w:p w:rsidR="00123686" w:rsidRPr="009A7000" w:rsidRDefault="00123686" w:rsidP="00123686">
      <w:pPr>
        <w:spacing w:after="0"/>
        <w:jc w:val="both"/>
        <w:rPr>
          <w:rFonts w:eastAsia="Times New Roman" w:cs="Arial"/>
          <w:szCs w:val="20"/>
          <w:lang w:val="fr-CA"/>
        </w:rPr>
      </w:pPr>
      <w:r w:rsidRPr="009A7000">
        <w:rPr>
          <w:rFonts w:eastAsia="Times New Roman" w:cs="Arial"/>
          <w:szCs w:val="20"/>
          <w:lang w:val="fr-CA"/>
        </w:rPr>
        <w:t xml:space="preserve">40 Lorsque, à la suite d'une réévaluation, la valeur comptable d'un actif diminue, cette diminution doit être comptabilisée en résultat net. Toutefois, la diminution de la réévaluation doit être comptabilisée en autres éléments du résultat global dans la limite de l'écart de réévaluation créditeur pour ce même actif. La diminution de réévaluation comptabilisée en autres éléments du résultat global réduit le montant accumulé en capitaux propres sous la rubrique écart de réévaluation. </w:t>
      </w:r>
    </w:p>
    <w:p w:rsidR="00123686" w:rsidRDefault="00123686" w:rsidP="00123686">
      <w:pPr>
        <w:spacing w:after="0"/>
        <w:jc w:val="both"/>
        <w:rPr>
          <w:rFonts w:eastAsia="Times New Roman" w:cs="Arial"/>
          <w:szCs w:val="20"/>
          <w:lang w:val="fr-CA"/>
        </w:rPr>
      </w:pPr>
    </w:p>
    <w:p w:rsidR="00123686" w:rsidRPr="00CF2EBD" w:rsidRDefault="00123686" w:rsidP="00123686">
      <w:pPr>
        <w:pStyle w:val="ListParagraph"/>
        <w:numPr>
          <w:ilvl w:val="0"/>
          <w:numId w:val="80"/>
        </w:numPr>
        <w:spacing w:after="0" w:line="240" w:lineRule="auto"/>
        <w:jc w:val="both"/>
        <w:rPr>
          <w:rFonts w:eastAsia="Times New Roman" w:cs="Arial"/>
          <w:szCs w:val="20"/>
          <w:lang w:val="fr-CA"/>
        </w:rPr>
      </w:pPr>
      <w:r w:rsidRPr="00CF2EBD">
        <w:rPr>
          <w:rFonts w:eastAsia="Times New Roman" w:cs="Arial"/>
          <w:szCs w:val="20"/>
          <w:lang w:val="fr-CA"/>
        </w:rPr>
        <w:lastRenderedPageBreak/>
        <w:t>Réévaluation d’une immobilisation corporelle non amortissable (Terrain)</w:t>
      </w:r>
    </w:p>
    <w:p w:rsidR="00123686" w:rsidRDefault="00123686" w:rsidP="00123686">
      <w:pPr>
        <w:spacing w:after="0"/>
        <w:jc w:val="both"/>
        <w:rPr>
          <w:rFonts w:eastAsia="Times New Roman" w:cs="Arial"/>
          <w:szCs w:val="20"/>
          <w:lang w:val="fr-CA"/>
        </w:rPr>
      </w:pPr>
    </w:p>
    <w:p w:rsidR="00123686" w:rsidRDefault="00123686" w:rsidP="00123686">
      <w:pPr>
        <w:spacing w:after="0"/>
        <w:jc w:val="both"/>
        <w:rPr>
          <w:rFonts w:eastAsia="Times New Roman" w:cs="Arial"/>
          <w:szCs w:val="20"/>
          <w:lang w:val="fr-CA"/>
        </w:rPr>
      </w:pPr>
      <w:r>
        <w:rPr>
          <w:rFonts w:eastAsia="Times New Roman" w:cs="Arial"/>
          <w:szCs w:val="20"/>
          <w:lang w:val="fr-CA"/>
        </w:rPr>
        <w:t>Donc selon le modèle de réévaluation, un entreprise réévalue périodiquement la valeur de ses immobilisations corporelles et comptabilise les variations de valeur des qu’elles surviennent, dans les résultats de la période ou dans un compte d’écart de réévaluation traité comme composante des résultats global.</w:t>
      </w:r>
    </w:p>
    <w:p w:rsidR="00123686" w:rsidRPr="008D247C" w:rsidRDefault="00123686" w:rsidP="00123686">
      <w:pPr>
        <w:pStyle w:val="ListParagraph"/>
        <w:numPr>
          <w:ilvl w:val="0"/>
          <w:numId w:val="78"/>
        </w:numPr>
        <w:spacing w:after="0" w:line="240" w:lineRule="auto"/>
        <w:jc w:val="both"/>
        <w:rPr>
          <w:rFonts w:eastAsia="Times New Roman" w:cs="Arial"/>
          <w:szCs w:val="20"/>
          <w:lang w:val="fr-CA"/>
        </w:rPr>
      </w:pPr>
      <w:r w:rsidRPr="008D247C">
        <w:rPr>
          <w:rFonts w:eastAsia="Times New Roman" w:cs="Arial"/>
          <w:szCs w:val="20"/>
          <w:lang w:val="fr-CA"/>
        </w:rPr>
        <w:t>Les augmentations de valeur sont comptabilisées initialement dans le compte d’écart de réévaluation</w:t>
      </w:r>
      <w:r>
        <w:rPr>
          <w:rFonts w:eastAsia="Times New Roman" w:cs="Arial"/>
          <w:szCs w:val="20"/>
          <w:lang w:val="fr-CA"/>
        </w:rPr>
        <w:t>.</w:t>
      </w:r>
    </w:p>
    <w:p w:rsidR="00123686" w:rsidRDefault="00123686" w:rsidP="00123686">
      <w:pPr>
        <w:pStyle w:val="ListParagraph"/>
        <w:numPr>
          <w:ilvl w:val="0"/>
          <w:numId w:val="78"/>
        </w:numPr>
        <w:spacing w:after="0" w:line="240" w:lineRule="auto"/>
        <w:jc w:val="both"/>
        <w:rPr>
          <w:rFonts w:eastAsia="Times New Roman" w:cs="Arial"/>
          <w:szCs w:val="20"/>
          <w:lang w:val="fr-CA"/>
        </w:rPr>
      </w:pPr>
      <w:r w:rsidRPr="008D247C">
        <w:rPr>
          <w:rFonts w:eastAsia="Times New Roman" w:cs="Arial"/>
          <w:szCs w:val="20"/>
          <w:lang w:val="fr-CA"/>
        </w:rPr>
        <w:t xml:space="preserve">Les diminutions de valeur </w:t>
      </w:r>
      <w:r>
        <w:rPr>
          <w:rFonts w:eastAsia="Times New Roman" w:cs="Arial"/>
          <w:szCs w:val="20"/>
          <w:lang w:val="fr-CA"/>
        </w:rPr>
        <w:t xml:space="preserve">sont comptabilisées </w:t>
      </w:r>
      <w:r w:rsidRPr="008D247C">
        <w:rPr>
          <w:rFonts w:eastAsia="Times New Roman" w:cs="Arial"/>
          <w:szCs w:val="20"/>
          <w:lang w:val="fr-CA"/>
        </w:rPr>
        <w:t>dans les résultats de la période, sauf si le compte écart dévaluation affiche un solde créditeur.</w:t>
      </w:r>
    </w:p>
    <w:p w:rsidR="00123686" w:rsidRDefault="00123686" w:rsidP="00123686">
      <w:pPr>
        <w:pStyle w:val="ListParagraph"/>
        <w:spacing w:after="0"/>
        <w:jc w:val="both"/>
        <w:rPr>
          <w:rFonts w:eastAsia="Times New Roman" w:cs="Arial"/>
          <w:szCs w:val="20"/>
          <w:lang w:val="fr-CA"/>
        </w:rPr>
      </w:pPr>
    </w:p>
    <w:p w:rsidR="00123686" w:rsidRDefault="00123686" w:rsidP="00123686">
      <w:pPr>
        <w:pStyle w:val="ListParagraph"/>
        <w:numPr>
          <w:ilvl w:val="0"/>
          <w:numId w:val="79"/>
        </w:numPr>
        <w:spacing w:after="0" w:line="240" w:lineRule="auto"/>
        <w:jc w:val="both"/>
        <w:rPr>
          <w:rFonts w:eastAsia="Times New Roman" w:cs="Arial"/>
          <w:szCs w:val="20"/>
          <w:lang w:val="fr-CA"/>
        </w:rPr>
      </w:pPr>
      <w:r w:rsidRPr="009A7000">
        <w:rPr>
          <w:rFonts w:eastAsia="Times New Roman" w:cs="Arial"/>
          <w:szCs w:val="20"/>
          <w:lang w:val="fr-CA"/>
        </w:rPr>
        <w:t>Il faut  noter</w:t>
      </w:r>
      <w:r>
        <w:rPr>
          <w:rFonts w:eastAsia="Times New Roman" w:cs="Arial"/>
          <w:szCs w:val="20"/>
          <w:lang w:val="fr-CA"/>
        </w:rPr>
        <w:t xml:space="preserve"> que la méthode de réévaluation se diffère du modèle de la juste valeur, car selon celle-ci, on comptabilise toutes les variations de valeur dans les résultats des quelle surviennent. Le cout historique, comme valeur de référence, permettra de décider quelle portion de la  variation de valeur ira en résulta de la période ou au compte écart de réévaluation a l’état du résultat global.</w:t>
      </w:r>
    </w:p>
    <w:p w:rsidR="00123686" w:rsidRDefault="00123686" w:rsidP="00123686">
      <w:pPr>
        <w:pStyle w:val="ListParagraph"/>
        <w:numPr>
          <w:ilvl w:val="0"/>
          <w:numId w:val="79"/>
        </w:numPr>
        <w:spacing w:after="0" w:line="240" w:lineRule="auto"/>
        <w:jc w:val="both"/>
        <w:rPr>
          <w:rFonts w:eastAsia="Times New Roman" w:cs="Arial"/>
          <w:szCs w:val="20"/>
          <w:lang w:val="fr-CA"/>
        </w:rPr>
      </w:pPr>
      <w:r>
        <w:rPr>
          <w:rFonts w:eastAsia="Times New Roman" w:cs="Arial"/>
          <w:szCs w:val="20"/>
          <w:lang w:val="fr-CA"/>
        </w:rPr>
        <w:t>Le compte Écart de réévaluation (RG) doit être viré au résultat non distribué lorsque l’entreprise comptabilise un actif non amortissable.</w:t>
      </w:r>
    </w:p>
    <w:p w:rsidR="00123686" w:rsidRDefault="00123686" w:rsidP="00123686">
      <w:pPr>
        <w:pStyle w:val="ListParagraph"/>
        <w:spacing w:after="0"/>
        <w:jc w:val="both"/>
        <w:rPr>
          <w:rFonts w:eastAsia="Times New Roman" w:cs="Arial"/>
          <w:szCs w:val="20"/>
          <w:lang w:val="fr-CA"/>
        </w:rPr>
      </w:pPr>
    </w:p>
    <w:p w:rsidR="00123686" w:rsidRDefault="00123686" w:rsidP="00123686">
      <w:pPr>
        <w:pStyle w:val="ListParagraph"/>
        <w:numPr>
          <w:ilvl w:val="0"/>
          <w:numId w:val="80"/>
        </w:numPr>
        <w:spacing w:after="0" w:line="240" w:lineRule="auto"/>
        <w:jc w:val="both"/>
        <w:rPr>
          <w:rFonts w:eastAsia="Times New Roman" w:cs="Arial"/>
          <w:szCs w:val="20"/>
          <w:lang w:val="fr-CA"/>
        </w:rPr>
      </w:pPr>
      <w:r w:rsidRPr="00CF2EBD">
        <w:rPr>
          <w:rFonts w:eastAsia="Times New Roman" w:cs="Arial"/>
          <w:szCs w:val="20"/>
          <w:lang w:val="fr-CA"/>
        </w:rPr>
        <w:t xml:space="preserve">Réévaluation d’une immobilisation corporelle </w:t>
      </w:r>
      <w:r>
        <w:rPr>
          <w:rFonts w:eastAsia="Times New Roman" w:cs="Arial"/>
          <w:szCs w:val="20"/>
          <w:lang w:val="fr-CA"/>
        </w:rPr>
        <w:t xml:space="preserve">amortissable </w:t>
      </w:r>
    </w:p>
    <w:p w:rsidR="00123686" w:rsidRPr="00CF2EBD" w:rsidRDefault="00123686" w:rsidP="00123686">
      <w:pPr>
        <w:pStyle w:val="ListParagraph"/>
        <w:spacing w:after="0"/>
        <w:jc w:val="both"/>
        <w:rPr>
          <w:rFonts w:eastAsia="Times New Roman" w:cs="Arial"/>
          <w:szCs w:val="20"/>
          <w:lang w:val="fr-CA"/>
        </w:rPr>
      </w:pPr>
    </w:p>
    <w:p w:rsidR="00123686" w:rsidRPr="00CF2EBD" w:rsidRDefault="00123686" w:rsidP="00123686">
      <w:pPr>
        <w:spacing w:after="0"/>
        <w:jc w:val="both"/>
        <w:rPr>
          <w:rFonts w:eastAsia="Times New Roman" w:cs="Arial"/>
          <w:szCs w:val="20"/>
          <w:lang w:val="fr-CA"/>
        </w:rPr>
      </w:pPr>
      <w:r>
        <w:rPr>
          <w:rFonts w:eastAsia="Times New Roman" w:cs="Arial"/>
          <w:szCs w:val="20"/>
          <w:lang w:val="fr-CA"/>
        </w:rPr>
        <w:t xml:space="preserve">35 </w:t>
      </w:r>
      <w:r w:rsidRPr="00CF2EBD">
        <w:rPr>
          <w:rFonts w:eastAsia="Times New Roman" w:cs="Arial"/>
          <w:szCs w:val="20"/>
          <w:lang w:val="fr-CA"/>
        </w:rPr>
        <w:t xml:space="preserve">Lorsqu'une immobilisation corporelle est réévaluée, le cumul des amortissements à la date de réévaluation est traité de l'une des manières suivantes : </w:t>
      </w:r>
    </w:p>
    <w:p w:rsidR="00123686" w:rsidRPr="00CF2EBD" w:rsidRDefault="00123686" w:rsidP="00123686">
      <w:pPr>
        <w:pStyle w:val="ListParagraph"/>
        <w:numPr>
          <w:ilvl w:val="0"/>
          <w:numId w:val="81"/>
        </w:numPr>
        <w:spacing w:after="0" w:line="240" w:lineRule="auto"/>
        <w:jc w:val="both"/>
        <w:rPr>
          <w:rFonts w:eastAsia="Times New Roman" w:cs="Arial"/>
          <w:szCs w:val="20"/>
          <w:lang w:val="fr-CA"/>
        </w:rPr>
      </w:pPr>
      <w:r w:rsidRPr="00CF2EBD">
        <w:rPr>
          <w:rFonts w:eastAsia="Times New Roman" w:cs="Arial"/>
          <w:szCs w:val="20"/>
          <w:lang w:val="fr-CA"/>
        </w:rPr>
        <w:t xml:space="preserve">retraité proportionnellement à la modification de la valeur brute comptable de l'actif, de sorte que la valeur comptable de cet actif à l'issue de la réévaluation soit égale au montant réévalué. </w:t>
      </w:r>
    </w:p>
    <w:p w:rsidR="00123686" w:rsidRDefault="00123686" w:rsidP="00123686">
      <w:pPr>
        <w:pStyle w:val="ListParagraph"/>
        <w:numPr>
          <w:ilvl w:val="0"/>
          <w:numId w:val="81"/>
        </w:numPr>
        <w:spacing w:after="0" w:afterAutospacing="1" w:line="240" w:lineRule="auto"/>
        <w:jc w:val="both"/>
        <w:rPr>
          <w:rFonts w:eastAsia="Times New Roman" w:cs="Arial"/>
          <w:szCs w:val="20"/>
          <w:lang w:val="fr-CA"/>
        </w:rPr>
      </w:pPr>
      <w:r w:rsidRPr="00CF2EBD">
        <w:rPr>
          <w:rFonts w:eastAsia="Times New Roman" w:cs="Arial"/>
          <w:szCs w:val="20"/>
          <w:lang w:val="fr-CA"/>
        </w:rPr>
        <w:t xml:space="preserve">déduit de la valeur brute comptable de l'actif et la valeur nette est alors retraitée pour obtenir le montant réévalué de l'actif. </w:t>
      </w:r>
    </w:p>
    <w:p w:rsidR="00123686" w:rsidRDefault="00123686" w:rsidP="00123686">
      <w:pPr>
        <w:pStyle w:val="ListParagraph"/>
        <w:spacing w:after="0" w:afterAutospacing="1"/>
        <w:jc w:val="both"/>
        <w:rPr>
          <w:rFonts w:eastAsia="Times New Roman" w:cs="Arial"/>
          <w:szCs w:val="20"/>
          <w:lang w:val="fr-CA"/>
        </w:rPr>
      </w:pPr>
    </w:p>
    <w:p w:rsidR="00123686" w:rsidRDefault="00123686" w:rsidP="00123686">
      <w:pPr>
        <w:pStyle w:val="ListParagraph"/>
        <w:numPr>
          <w:ilvl w:val="0"/>
          <w:numId w:val="84"/>
        </w:numPr>
        <w:spacing w:after="0" w:line="240" w:lineRule="auto"/>
        <w:jc w:val="both"/>
        <w:rPr>
          <w:rFonts w:eastAsia="Times New Roman" w:cs="Arial"/>
          <w:szCs w:val="20"/>
          <w:lang w:val="fr-CA"/>
        </w:rPr>
      </w:pPr>
      <w:r w:rsidRPr="00822D3C">
        <w:rPr>
          <w:rFonts w:eastAsia="Times New Roman" w:cs="Arial"/>
          <w:szCs w:val="20"/>
          <w:lang w:val="fr-CA"/>
        </w:rPr>
        <w:t>Les deux  méthodes  peuvent être expliquées en ces termes :</w:t>
      </w:r>
    </w:p>
    <w:p w:rsidR="00123686" w:rsidRPr="00822D3C" w:rsidRDefault="00123686" w:rsidP="00123686">
      <w:pPr>
        <w:pStyle w:val="ListParagraph"/>
        <w:spacing w:after="0"/>
        <w:jc w:val="both"/>
        <w:rPr>
          <w:rFonts w:eastAsia="Times New Roman" w:cs="Arial"/>
          <w:szCs w:val="20"/>
          <w:lang w:val="fr-CA"/>
        </w:rPr>
      </w:pPr>
    </w:p>
    <w:p w:rsidR="00123686" w:rsidRDefault="00123686" w:rsidP="00123686">
      <w:pPr>
        <w:pStyle w:val="ListParagraph"/>
        <w:numPr>
          <w:ilvl w:val="0"/>
          <w:numId w:val="82"/>
        </w:numPr>
        <w:spacing w:after="0" w:line="240" w:lineRule="auto"/>
        <w:jc w:val="both"/>
        <w:rPr>
          <w:rFonts w:eastAsia="Times New Roman" w:cs="Arial"/>
          <w:szCs w:val="20"/>
          <w:lang w:val="fr-CA"/>
        </w:rPr>
      </w:pPr>
      <w:r w:rsidRPr="0037650D">
        <w:rPr>
          <w:rFonts w:eastAsia="Times New Roman" w:cs="Arial"/>
          <w:szCs w:val="20"/>
          <w:lang w:val="fr-CA"/>
        </w:rPr>
        <w:t>Méthode de l’ajustement proportionnelle (l’entreprise corrige à la fois la valeur comptable brute et le solde du compte amortissement cumulé en cause).</w:t>
      </w:r>
    </w:p>
    <w:p w:rsidR="00123686" w:rsidRDefault="00123686" w:rsidP="00123686">
      <w:pPr>
        <w:pStyle w:val="ListParagraph"/>
        <w:spacing w:after="0"/>
        <w:jc w:val="both"/>
        <w:rPr>
          <w:rFonts w:eastAsia="Times New Roman" w:cs="Arial"/>
          <w:szCs w:val="20"/>
          <w:lang w:val="fr-CA"/>
        </w:rPr>
      </w:pPr>
    </w:p>
    <w:p w:rsidR="00123686" w:rsidRDefault="00123686" w:rsidP="00123686">
      <w:pPr>
        <w:spacing w:after="0"/>
        <w:jc w:val="both"/>
        <w:rPr>
          <w:rFonts w:eastAsia="Times New Roman" w:cs="Arial"/>
          <w:szCs w:val="20"/>
          <w:lang w:val="fr-CA"/>
        </w:rPr>
      </w:pPr>
      <w:r>
        <w:rPr>
          <w:rFonts w:eastAsia="Times New Roman" w:cs="Arial"/>
          <w:szCs w:val="20"/>
          <w:lang w:val="fr-CA"/>
        </w:rPr>
        <w:t>Une écriture</w:t>
      </w:r>
    </w:p>
    <w:p w:rsidR="00123686" w:rsidRDefault="00123686" w:rsidP="00123686">
      <w:pPr>
        <w:spacing w:after="0"/>
        <w:jc w:val="both"/>
        <w:rPr>
          <w:rFonts w:eastAsia="Times New Roman" w:cs="Arial"/>
          <w:szCs w:val="20"/>
          <w:lang w:val="fr-CA"/>
        </w:rPr>
      </w:pPr>
    </w:p>
    <w:p w:rsidR="00123686" w:rsidRDefault="00123686" w:rsidP="00123686">
      <w:pPr>
        <w:spacing w:after="0"/>
        <w:ind w:firstLine="720"/>
        <w:jc w:val="both"/>
        <w:rPr>
          <w:rFonts w:eastAsia="Times New Roman" w:cs="Arial"/>
          <w:szCs w:val="20"/>
          <w:lang w:val="fr-CA"/>
        </w:rPr>
      </w:pPr>
      <w:r>
        <w:rPr>
          <w:rFonts w:eastAsia="Times New Roman" w:cs="Arial"/>
          <w:szCs w:val="20"/>
          <w:lang w:val="fr-CA"/>
        </w:rPr>
        <w:t>Equipment (a)</w:t>
      </w:r>
      <w:r>
        <w:rPr>
          <w:rFonts w:eastAsia="Times New Roman" w:cs="Arial"/>
          <w:szCs w:val="20"/>
          <w:lang w:val="fr-CA"/>
        </w:rPr>
        <w:tab/>
      </w:r>
      <w:r>
        <w:rPr>
          <w:rFonts w:eastAsia="Times New Roman" w:cs="Arial"/>
          <w:szCs w:val="20"/>
          <w:lang w:val="fr-CA"/>
        </w:rPr>
        <w:tab/>
      </w:r>
      <w:r>
        <w:rPr>
          <w:rFonts w:eastAsia="Times New Roman" w:cs="Arial"/>
          <w:szCs w:val="20"/>
          <w:lang w:val="fr-CA"/>
        </w:rPr>
        <w:tab/>
      </w:r>
      <w:r>
        <w:rPr>
          <w:rFonts w:eastAsia="Times New Roman" w:cs="Arial"/>
          <w:szCs w:val="20"/>
          <w:lang w:val="fr-CA"/>
        </w:rPr>
        <w:tab/>
      </w:r>
      <w:r>
        <w:rPr>
          <w:rFonts w:eastAsia="Times New Roman" w:cs="Arial"/>
          <w:szCs w:val="20"/>
          <w:lang w:val="fr-CA"/>
        </w:rPr>
        <w:tab/>
        <w:t>xxxxx</w:t>
      </w:r>
      <w:r>
        <w:rPr>
          <w:rFonts w:eastAsia="Times New Roman" w:cs="Arial"/>
          <w:szCs w:val="20"/>
          <w:lang w:val="fr-CA"/>
        </w:rPr>
        <w:tab/>
      </w:r>
    </w:p>
    <w:p w:rsidR="00123686" w:rsidRDefault="00123686" w:rsidP="00123686">
      <w:pPr>
        <w:spacing w:after="0"/>
        <w:ind w:left="720" w:firstLine="720"/>
        <w:jc w:val="both"/>
        <w:rPr>
          <w:rFonts w:eastAsia="Times New Roman" w:cs="Arial"/>
          <w:szCs w:val="20"/>
          <w:lang w:val="fr-CA"/>
        </w:rPr>
      </w:pPr>
      <w:r>
        <w:rPr>
          <w:rFonts w:eastAsia="Times New Roman" w:cs="Arial"/>
          <w:szCs w:val="20"/>
          <w:lang w:val="fr-CA"/>
        </w:rPr>
        <w:t>Amortissement cumulé Equipment (b)</w:t>
      </w:r>
      <w:r>
        <w:rPr>
          <w:rFonts w:eastAsia="Times New Roman" w:cs="Arial"/>
          <w:szCs w:val="20"/>
          <w:lang w:val="fr-CA"/>
        </w:rPr>
        <w:tab/>
      </w:r>
      <w:r>
        <w:rPr>
          <w:rFonts w:eastAsia="Times New Roman" w:cs="Arial"/>
          <w:szCs w:val="20"/>
          <w:lang w:val="fr-CA"/>
        </w:rPr>
        <w:tab/>
        <w:t>xxxxx</w:t>
      </w:r>
    </w:p>
    <w:p w:rsidR="00123686" w:rsidRDefault="00123686" w:rsidP="00123686">
      <w:pPr>
        <w:spacing w:after="0"/>
        <w:ind w:left="720" w:firstLine="720"/>
        <w:jc w:val="both"/>
        <w:rPr>
          <w:rFonts w:eastAsia="Times New Roman" w:cs="Arial"/>
          <w:szCs w:val="20"/>
          <w:lang w:val="fr-CA"/>
        </w:rPr>
      </w:pPr>
      <w:r>
        <w:rPr>
          <w:rFonts w:eastAsia="Times New Roman" w:cs="Arial"/>
          <w:szCs w:val="20"/>
          <w:lang w:val="fr-CA"/>
        </w:rPr>
        <w:t>Écart de réévaluation ©</w:t>
      </w:r>
      <w:r>
        <w:rPr>
          <w:rFonts w:eastAsia="Times New Roman" w:cs="Arial"/>
          <w:szCs w:val="20"/>
          <w:lang w:val="fr-CA"/>
        </w:rPr>
        <w:tab/>
      </w:r>
      <w:r>
        <w:rPr>
          <w:rFonts w:eastAsia="Times New Roman" w:cs="Arial"/>
          <w:szCs w:val="20"/>
          <w:lang w:val="fr-CA"/>
        </w:rPr>
        <w:tab/>
      </w:r>
      <w:r>
        <w:rPr>
          <w:rFonts w:eastAsia="Times New Roman" w:cs="Arial"/>
          <w:szCs w:val="20"/>
          <w:lang w:val="fr-CA"/>
        </w:rPr>
        <w:tab/>
      </w:r>
      <w:r>
        <w:rPr>
          <w:rFonts w:eastAsia="Times New Roman" w:cs="Arial"/>
          <w:szCs w:val="20"/>
          <w:lang w:val="fr-CA"/>
        </w:rPr>
        <w:tab/>
        <w:t>xxxxx</w:t>
      </w:r>
    </w:p>
    <w:p w:rsidR="00123686" w:rsidRDefault="00123686" w:rsidP="00123686">
      <w:pPr>
        <w:spacing w:after="0"/>
        <w:ind w:left="720" w:firstLine="720"/>
        <w:jc w:val="both"/>
        <w:rPr>
          <w:rFonts w:eastAsia="Times New Roman" w:cs="Arial"/>
          <w:szCs w:val="20"/>
          <w:lang w:val="fr-CA"/>
        </w:rPr>
      </w:pPr>
      <w:r>
        <w:rPr>
          <w:rFonts w:eastAsia="Times New Roman" w:cs="Arial"/>
          <w:szCs w:val="20"/>
          <w:lang w:val="fr-CA"/>
        </w:rPr>
        <w:t>Pour ajuster les comptes- suite à la réévaluation</w:t>
      </w:r>
    </w:p>
    <w:p w:rsidR="00123686" w:rsidRDefault="00123686" w:rsidP="00123686">
      <w:pPr>
        <w:spacing w:after="0"/>
        <w:ind w:firstLine="360"/>
        <w:jc w:val="both"/>
        <w:rPr>
          <w:rFonts w:eastAsia="Times New Roman" w:cs="Arial"/>
          <w:szCs w:val="20"/>
          <w:lang w:val="fr-CA"/>
        </w:rPr>
      </w:pPr>
      <w:r>
        <w:rPr>
          <w:rFonts w:eastAsia="Times New Roman" w:cs="Arial"/>
          <w:szCs w:val="20"/>
          <w:lang w:val="fr-CA"/>
        </w:rPr>
        <w:t>xxxxxxxxxxxxxxxxxxxxxxxxxxxxxxxxxxxxxxxxxxxx</w:t>
      </w:r>
    </w:p>
    <w:p w:rsidR="00123686" w:rsidRDefault="00123686" w:rsidP="00123686">
      <w:pPr>
        <w:spacing w:after="0"/>
        <w:jc w:val="both"/>
        <w:rPr>
          <w:rFonts w:eastAsia="Times New Roman" w:cs="Arial"/>
          <w:szCs w:val="20"/>
          <w:lang w:val="fr-CA"/>
        </w:rPr>
      </w:pPr>
    </w:p>
    <w:p w:rsidR="00123686" w:rsidRDefault="00123686" w:rsidP="00123686">
      <w:pPr>
        <w:pStyle w:val="ListParagraph"/>
        <w:numPr>
          <w:ilvl w:val="0"/>
          <w:numId w:val="83"/>
        </w:numPr>
        <w:spacing w:after="0" w:line="240" w:lineRule="auto"/>
        <w:jc w:val="both"/>
        <w:rPr>
          <w:rFonts w:eastAsia="Times New Roman" w:cs="Arial"/>
          <w:szCs w:val="20"/>
          <w:lang w:val="fr-CA"/>
        </w:rPr>
      </w:pPr>
      <w:r>
        <w:rPr>
          <w:rFonts w:eastAsia="Times New Roman" w:cs="Arial"/>
          <w:szCs w:val="20"/>
          <w:lang w:val="fr-CA"/>
        </w:rPr>
        <w:t>Valeur comptable brute révisée (juste valeur/valeur comptable x valeur bute)- valeur au livres</w:t>
      </w:r>
    </w:p>
    <w:p w:rsidR="00123686" w:rsidRDefault="00123686" w:rsidP="00123686">
      <w:pPr>
        <w:pStyle w:val="ListParagraph"/>
        <w:numPr>
          <w:ilvl w:val="0"/>
          <w:numId w:val="83"/>
        </w:numPr>
        <w:spacing w:after="0" w:line="240" w:lineRule="auto"/>
        <w:jc w:val="both"/>
        <w:rPr>
          <w:rFonts w:eastAsia="Times New Roman" w:cs="Arial"/>
          <w:szCs w:val="20"/>
          <w:lang w:val="fr-CA"/>
        </w:rPr>
      </w:pPr>
      <w:r>
        <w:rPr>
          <w:rFonts w:eastAsia="Times New Roman" w:cs="Arial"/>
          <w:szCs w:val="20"/>
          <w:lang w:val="fr-CA"/>
        </w:rPr>
        <w:t>Amortissement cumulé révisée (juste valeur/valeur comptable x amortissement cumulé) - val au livres</w:t>
      </w:r>
    </w:p>
    <w:p w:rsidR="00123686" w:rsidRPr="00AE6F58" w:rsidRDefault="00123686" w:rsidP="00123686">
      <w:pPr>
        <w:pStyle w:val="ListParagraph"/>
        <w:numPr>
          <w:ilvl w:val="0"/>
          <w:numId w:val="83"/>
        </w:numPr>
        <w:spacing w:after="0" w:line="240" w:lineRule="auto"/>
        <w:jc w:val="both"/>
        <w:rPr>
          <w:rFonts w:eastAsia="Times New Roman" w:cs="Arial"/>
          <w:szCs w:val="20"/>
          <w:lang w:val="fr-CA"/>
        </w:rPr>
      </w:pPr>
      <w:r>
        <w:rPr>
          <w:rFonts w:eastAsia="Times New Roman" w:cs="Arial"/>
          <w:szCs w:val="20"/>
          <w:lang w:val="fr-CA"/>
        </w:rPr>
        <w:t>Valeur comptable nette révisée (juste valeur – valeur comptable brute)</w:t>
      </w:r>
    </w:p>
    <w:p w:rsidR="00123686" w:rsidRDefault="00123686" w:rsidP="00123686">
      <w:pPr>
        <w:spacing w:after="0"/>
        <w:jc w:val="both"/>
        <w:rPr>
          <w:rFonts w:eastAsia="Times New Roman" w:cs="Arial"/>
          <w:szCs w:val="20"/>
          <w:lang w:val="fr-CA"/>
        </w:rPr>
      </w:pPr>
    </w:p>
    <w:p w:rsidR="00123686" w:rsidRPr="00AE6F58" w:rsidRDefault="00123686" w:rsidP="00123686">
      <w:pPr>
        <w:spacing w:after="0"/>
        <w:jc w:val="both"/>
        <w:rPr>
          <w:rFonts w:eastAsia="Times New Roman" w:cs="Arial"/>
          <w:szCs w:val="20"/>
          <w:lang w:val="fr-CA"/>
        </w:rPr>
      </w:pPr>
    </w:p>
    <w:p w:rsidR="00123686" w:rsidRPr="0037650D" w:rsidRDefault="00123686" w:rsidP="00123686">
      <w:pPr>
        <w:pStyle w:val="ListParagraph"/>
        <w:numPr>
          <w:ilvl w:val="0"/>
          <w:numId w:val="82"/>
        </w:numPr>
        <w:spacing w:after="0" w:line="240" w:lineRule="auto"/>
        <w:jc w:val="both"/>
        <w:rPr>
          <w:rFonts w:eastAsia="Times New Roman" w:cs="Arial"/>
          <w:szCs w:val="20"/>
          <w:lang w:val="fr-CA"/>
        </w:rPr>
      </w:pPr>
      <w:r w:rsidRPr="0037650D">
        <w:rPr>
          <w:rFonts w:eastAsia="Times New Roman" w:cs="Arial"/>
          <w:szCs w:val="20"/>
          <w:lang w:val="fr-CA"/>
        </w:rPr>
        <w:t>Méthode de l’ajustement net (l’entreprise vire d’abord le solde du compte amortissement accumulé au compte de l’immobilisation en cause, puis comptabilise la réévaluation de la valeur comptable nette</w:t>
      </w:r>
      <w:r>
        <w:rPr>
          <w:rFonts w:eastAsia="Times New Roman" w:cs="Arial"/>
          <w:szCs w:val="20"/>
          <w:lang w:val="fr-CA"/>
        </w:rPr>
        <w:t>)</w:t>
      </w:r>
      <w:r w:rsidRPr="0037650D">
        <w:rPr>
          <w:rFonts w:eastAsia="Times New Roman" w:cs="Arial"/>
          <w:szCs w:val="20"/>
          <w:lang w:val="fr-CA"/>
        </w:rPr>
        <w:t>.</w:t>
      </w:r>
    </w:p>
    <w:p w:rsidR="00123686" w:rsidRDefault="00123686" w:rsidP="00123686">
      <w:pPr>
        <w:pStyle w:val="ListParagraph"/>
        <w:spacing w:after="0"/>
        <w:jc w:val="both"/>
        <w:rPr>
          <w:rFonts w:eastAsia="Times New Roman" w:cs="Arial"/>
          <w:szCs w:val="20"/>
          <w:lang w:val="fr-CA"/>
        </w:rPr>
      </w:pPr>
    </w:p>
    <w:p w:rsidR="00123686" w:rsidRDefault="00123686" w:rsidP="00123686">
      <w:pPr>
        <w:pStyle w:val="ListParagraph"/>
        <w:spacing w:after="0"/>
        <w:jc w:val="both"/>
        <w:rPr>
          <w:rFonts w:eastAsia="Times New Roman" w:cs="Arial"/>
          <w:szCs w:val="20"/>
          <w:lang w:val="fr-CA"/>
        </w:rPr>
      </w:pPr>
      <w:r>
        <w:rPr>
          <w:rFonts w:eastAsia="Times New Roman" w:cs="Arial"/>
          <w:szCs w:val="20"/>
          <w:lang w:val="fr-CA"/>
        </w:rPr>
        <w:t>Deux écritures</w:t>
      </w:r>
    </w:p>
    <w:p w:rsidR="00123686" w:rsidRDefault="00123686" w:rsidP="00123686">
      <w:pPr>
        <w:pStyle w:val="ListParagraph"/>
        <w:spacing w:after="0"/>
        <w:jc w:val="both"/>
        <w:rPr>
          <w:rFonts w:eastAsia="Times New Roman" w:cs="Arial"/>
          <w:szCs w:val="20"/>
          <w:lang w:val="fr-CA"/>
        </w:rPr>
      </w:pPr>
    </w:p>
    <w:p w:rsidR="00123686" w:rsidRDefault="00123686" w:rsidP="00123686">
      <w:pPr>
        <w:pStyle w:val="ListParagraph"/>
        <w:spacing w:after="0"/>
        <w:jc w:val="both"/>
        <w:rPr>
          <w:rFonts w:eastAsia="Times New Roman" w:cs="Arial"/>
          <w:szCs w:val="20"/>
          <w:lang w:val="fr-CA"/>
        </w:rPr>
      </w:pPr>
      <w:r>
        <w:rPr>
          <w:rFonts w:eastAsia="Times New Roman" w:cs="Arial"/>
          <w:szCs w:val="20"/>
          <w:lang w:val="fr-CA"/>
        </w:rPr>
        <w:t>Amortissement cumulé Equipment  xxxxx</w:t>
      </w:r>
    </w:p>
    <w:p w:rsidR="00123686" w:rsidRDefault="00123686" w:rsidP="00123686">
      <w:pPr>
        <w:pStyle w:val="ListParagraph"/>
        <w:spacing w:after="0"/>
        <w:ind w:left="1440" w:firstLine="720"/>
        <w:jc w:val="both"/>
        <w:rPr>
          <w:rFonts w:eastAsia="Times New Roman" w:cs="Arial"/>
          <w:szCs w:val="20"/>
          <w:lang w:val="fr-CA"/>
        </w:rPr>
      </w:pPr>
      <w:r>
        <w:rPr>
          <w:rFonts w:eastAsia="Times New Roman" w:cs="Arial"/>
          <w:szCs w:val="20"/>
          <w:lang w:val="fr-CA"/>
        </w:rPr>
        <w:t>Equipment                              xxxxx</w:t>
      </w:r>
    </w:p>
    <w:p w:rsidR="00123686" w:rsidRPr="00602E83" w:rsidRDefault="00123686" w:rsidP="00123686">
      <w:pPr>
        <w:spacing w:after="0"/>
        <w:ind w:firstLine="720"/>
        <w:jc w:val="both"/>
        <w:rPr>
          <w:rFonts w:eastAsia="Times New Roman" w:cs="Arial"/>
          <w:szCs w:val="20"/>
          <w:lang w:val="fr-CA"/>
        </w:rPr>
      </w:pPr>
      <w:r w:rsidRPr="00602E83">
        <w:rPr>
          <w:rFonts w:eastAsia="Times New Roman" w:cs="Arial"/>
          <w:szCs w:val="20"/>
          <w:lang w:val="fr-CA"/>
        </w:rPr>
        <w:t>Pour virer le solde d’amortissement cumulé en cause</w:t>
      </w:r>
    </w:p>
    <w:p w:rsidR="00123686" w:rsidRDefault="00123686" w:rsidP="00123686">
      <w:pPr>
        <w:pStyle w:val="ListParagraph"/>
        <w:spacing w:after="0"/>
        <w:jc w:val="both"/>
        <w:rPr>
          <w:rFonts w:eastAsia="Times New Roman" w:cs="Arial"/>
          <w:szCs w:val="20"/>
          <w:lang w:val="fr-CA"/>
        </w:rPr>
      </w:pPr>
    </w:p>
    <w:p w:rsidR="00123686" w:rsidRDefault="00123686" w:rsidP="00123686">
      <w:pPr>
        <w:pStyle w:val="ListParagraph"/>
        <w:spacing w:after="0"/>
        <w:jc w:val="both"/>
        <w:rPr>
          <w:rFonts w:eastAsia="Times New Roman" w:cs="Arial"/>
          <w:szCs w:val="20"/>
          <w:lang w:val="fr-CA"/>
        </w:rPr>
      </w:pPr>
      <w:r>
        <w:rPr>
          <w:rFonts w:eastAsia="Times New Roman" w:cs="Arial"/>
          <w:szCs w:val="20"/>
          <w:lang w:val="fr-CA"/>
        </w:rPr>
        <w:t>xxxxxxxxxxxxxxxxxxxxxxxxxxxxxxxxxxxxxxxxxxxxxxxxxx</w:t>
      </w:r>
    </w:p>
    <w:p w:rsidR="00123686" w:rsidRDefault="00123686" w:rsidP="00123686">
      <w:pPr>
        <w:pStyle w:val="ListParagraph"/>
        <w:spacing w:after="0"/>
        <w:jc w:val="both"/>
        <w:rPr>
          <w:rFonts w:eastAsia="Times New Roman" w:cs="Arial"/>
          <w:szCs w:val="20"/>
          <w:lang w:val="fr-CA"/>
        </w:rPr>
      </w:pPr>
    </w:p>
    <w:p w:rsidR="00123686" w:rsidRDefault="00123686" w:rsidP="00123686">
      <w:pPr>
        <w:pStyle w:val="ListParagraph"/>
        <w:spacing w:after="0"/>
        <w:jc w:val="both"/>
        <w:rPr>
          <w:rFonts w:eastAsia="Times New Roman" w:cs="Arial"/>
          <w:szCs w:val="20"/>
          <w:lang w:val="fr-CA"/>
        </w:rPr>
      </w:pPr>
      <w:r>
        <w:rPr>
          <w:rFonts w:eastAsia="Times New Roman" w:cs="Arial"/>
          <w:szCs w:val="20"/>
          <w:lang w:val="fr-CA"/>
        </w:rPr>
        <w:t>Équipement                           xx     ou    Equipment                            xxx</w:t>
      </w:r>
    </w:p>
    <w:p w:rsidR="00123686" w:rsidRPr="0037650D" w:rsidRDefault="00123686" w:rsidP="00123686">
      <w:pPr>
        <w:pStyle w:val="ListParagraph"/>
        <w:spacing w:after="0"/>
        <w:ind w:firstLine="720"/>
        <w:jc w:val="both"/>
        <w:rPr>
          <w:rFonts w:eastAsia="Times New Roman" w:cs="Arial"/>
          <w:szCs w:val="20"/>
          <w:lang w:val="fr-CA"/>
        </w:rPr>
      </w:pPr>
      <w:r>
        <w:rPr>
          <w:rFonts w:eastAsia="Times New Roman" w:cs="Arial"/>
          <w:szCs w:val="20"/>
          <w:lang w:val="fr-CA"/>
        </w:rPr>
        <w:t xml:space="preserve">Écart de réévaluation     xx </w:t>
      </w:r>
      <w:r>
        <w:rPr>
          <w:rFonts w:eastAsia="Times New Roman" w:cs="Arial"/>
          <w:szCs w:val="20"/>
          <w:lang w:val="fr-CA"/>
        </w:rPr>
        <w:tab/>
      </w:r>
      <w:r>
        <w:rPr>
          <w:rFonts w:eastAsia="Times New Roman" w:cs="Arial"/>
          <w:szCs w:val="20"/>
          <w:lang w:val="fr-CA"/>
        </w:rPr>
        <w:tab/>
        <w:t>Écart de réévaluation       xxx</w:t>
      </w:r>
    </w:p>
    <w:p w:rsidR="00123686" w:rsidRPr="00CF2EBD" w:rsidRDefault="00123686" w:rsidP="00123686">
      <w:pPr>
        <w:spacing w:after="0" w:afterAutospacing="1"/>
        <w:jc w:val="both"/>
        <w:rPr>
          <w:rFonts w:eastAsia="Times New Roman" w:cs="Arial"/>
          <w:szCs w:val="20"/>
          <w:lang w:val="fr-CA"/>
        </w:rPr>
      </w:pPr>
      <w:r>
        <w:rPr>
          <w:rFonts w:eastAsia="Times New Roman" w:cs="Arial"/>
          <w:szCs w:val="20"/>
          <w:lang w:val="fr-CA"/>
        </w:rPr>
        <w:t xml:space="preserve">     </w:t>
      </w:r>
      <w:r>
        <w:rPr>
          <w:rFonts w:eastAsia="Times New Roman" w:cs="Arial"/>
          <w:szCs w:val="20"/>
          <w:lang w:val="fr-CA"/>
        </w:rPr>
        <w:tab/>
        <w:t>Pour ajuster la valeur de l’Equipment</w:t>
      </w:r>
    </w:p>
    <w:p w:rsidR="00123686" w:rsidRPr="00CF2EBD" w:rsidRDefault="00123686" w:rsidP="00123686">
      <w:pPr>
        <w:pStyle w:val="ListParagraph"/>
        <w:spacing w:after="0"/>
        <w:jc w:val="both"/>
        <w:rPr>
          <w:rFonts w:eastAsia="Times New Roman" w:cs="Arial"/>
          <w:szCs w:val="20"/>
          <w:lang w:val="fr-CA"/>
        </w:rPr>
      </w:pPr>
      <w:r>
        <w:rPr>
          <w:rFonts w:eastAsia="Times New Roman" w:cs="Arial"/>
          <w:szCs w:val="20"/>
          <w:lang w:val="fr-CA"/>
        </w:rPr>
        <w:t>xxxxxxxxxxxxxxxxxxxxxxxxxxxxxxxxxxxxxxxxxxxxxxxxxxxxxxxxxxxxxxxxxxx</w:t>
      </w:r>
    </w:p>
    <w:p w:rsidR="00123686" w:rsidRPr="00CF2EBD" w:rsidRDefault="00123686" w:rsidP="00123686">
      <w:pPr>
        <w:pStyle w:val="ListParagraph"/>
        <w:spacing w:after="0"/>
        <w:jc w:val="both"/>
        <w:rPr>
          <w:rFonts w:eastAsia="Times New Roman" w:cs="Arial"/>
          <w:szCs w:val="20"/>
          <w:lang w:val="fr-CA"/>
        </w:rPr>
      </w:pPr>
    </w:p>
    <w:p w:rsidR="00123686" w:rsidRDefault="00123686" w:rsidP="00123686">
      <w:pPr>
        <w:pStyle w:val="ListParagraph"/>
        <w:numPr>
          <w:ilvl w:val="0"/>
          <w:numId w:val="84"/>
        </w:numPr>
        <w:spacing w:after="0" w:line="240" w:lineRule="auto"/>
        <w:jc w:val="both"/>
        <w:rPr>
          <w:rFonts w:eastAsia="Times New Roman" w:cs="Arial"/>
          <w:szCs w:val="20"/>
          <w:lang w:val="fr-CA"/>
        </w:rPr>
      </w:pPr>
      <w:r>
        <w:rPr>
          <w:rFonts w:eastAsia="Times New Roman" w:cs="Arial"/>
          <w:szCs w:val="20"/>
          <w:lang w:val="fr-CA"/>
        </w:rPr>
        <w:t>Dans le cas d’une vente dans l’exercice subséquent</w:t>
      </w:r>
    </w:p>
    <w:p w:rsidR="00123686" w:rsidRDefault="00123686" w:rsidP="00123686">
      <w:pPr>
        <w:pStyle w:val="ListParagraph"/>
        <w:numPr>
          <w:ilvl w:val="0"/>
          <w:numId w:val="85"/>
        </w:numPr>
        <w:spacing w:after="0" w:line="240" w:lineRule="auto"/>
        <w:jc w:val="both"/>
        <w:rPr>
          <w:rFonts w:eastAsia="Times New Roman" w:cs="Arial"/>
          <w:szCs w:val="20"/>
          <w:lang w:val="fr-CA"/>
        </w:rPr>
      </w:pPr>
      <w:r>
        <w:rPr>
          <w:rFonts w:eastAsia="Times New Roman" w:cs="Arial"/>
          <w:szCs w:val="20"/>
          <w:lang w:val="fr-CA"/>
        </w:rPr>
        <w:t>Il faut d’abord faut inscrire la vente (comme on le fait selon le chap 13)</w:t>
      </w:r>
    </w:p>
    <w:p w:rsidR="00123686" w:rsidRDefault="00123686" w:rsidP="00123686">
      <w:pPr>
        <w:pStyle w:val="ListParagraph"/>
        <w:numPr>
          <w:ilvl w:val="0"/>
          <w:numId w:val="85"/>
        </w:numPr>
        <w:spacing w:after="0" w:line="240" w:lineRule="auto"/>
        <w:jc w:val="both"/>
        <w:rPr>
          <w:rFonts w:eastAsia="Times New Roman" w:cs="Arial"/>
          <w:szCs w:val="20"/>
          <w:lang w:val="fr-CA"/>
        </w:rPr>
      </w:pPr>
      <w:r>
        <w:rPr>
          <w:rFonts w:eastAsia="Times New Roman" w:cs="Arial"/>
          <w:szCs w:val="20"/>
          <w:lang w:val="fr-CA"/>
        </w:rPr>
        <w:t>Virer le solde de l’écart de réévaluation aux résultats non distribué.</w:t>
      </w:r>
    </w:p>
    <w:p w:rsidR="00123686" w:rsidRDefault="00123686" w:rsidP="00123686">
      <w:pPr>
        <w:pStyle w:val="ListParagraph"/>
        <w:spacing w:after="0"/>
        <w:ind w:left="1080"/>
        <w:jc w:val="both"/>
        <w:rPr>
          <w:rFonts w:eastAsia="Times New Roman" w:cs="Arial"/>
          <w:szCs w:val="20"/>
          <w:lang w:val="fr-CA"/>
        </w:rPr>
      </w:pPr>
    </w:p>
    <w:p w:rsidR="00123686" w:rsidRDefault="00123686" w:rsidP="00123686">
      <w:pPr>
        <w:pStyle w:val="ListParagraph"/>
        <w:numPr>
          <w:ilvl w:val="0"/>
          <w:numId w:val="84"/>
        </w:numPr>
        <w:spacing w:after="0" w:line="240" w:lineRule="auto"/>
        <w:jc w:val="both"/>
        <w:rPr>
          <w:rFonts w:eastAsia="Times New Roman" w:cs="Arial"/>
          <w:szCs w:val="20"/>
          <w:lang w:val="fr-CA"/>
        </w:rPr>
      </w:pPr>
      <w:r>
        <w:rPr>
          <w:rFonts w:eastAsia="Times New Roman" w:cs="Arial"/>
          <w:szCs w:val="20"/>
          <w:lang w:val="fr-CA"/>
        </w:rPr>
        <w:t xml:space="preserve">Toutefois il existe une autre façon de </w:t>
      </w:r>
      <w:r w:rsidRPr="00DB385A">
        <w:rPr>
          <w:rFonts w:eastAsia="Times New Roman" w:cs="Arial"/>
          <w:szCs w:val="20"/>
          <w:lang w:val="fr-CA"/>
        </w:rPr>
        <w:t xml:space="preserve"> virer l’écart dévaluation tout au long de la </w:t>
      </w:r>
      <w:r>
        <w:rPr>
          <w:rFonts w:eastAsia="Times New Roman" w:cs="Arial"/>
          <w:szCs w:val="20"/>
          <w:lang w:val="fr-CA"/>
        </w:rPr>
        <w:t>p</w:t>
      </w:r>
      <w:r w:rsidRPr="00DB385A">
        <w:rPr>
          <w:rFonts w:eastAsia="Times New Roman" w:cs="Arial"/>
          <w:szCs w:val="20"/>
          <w:lang w:val="fr-CA"/>
        </w:rPr>
        <w:t>é</w:t>
      </w:r>
      <w:r>
        <w:rPr>
          <w:rFonts w:eastAsia="Times New Roman" w:cs="Arial"/>
          <w:szCs w:val="20"/>
          <w:lang w:val="fr-CA"/>
        </w:rPr>
        <w:t>r</w:t>
      </w:r>
      <w:r w:rsidRPr="00DB385A">
        <w:rPr>
          <w:rFonts w:eastAsia="Times New Roman" w:cs="Arial"/>
          <w:szCs w:val="20"/>
          <w:lang w:val="fr-CA"/>
        </w:rPr>
        <w:t>iode d’utilisation</w:t>
      </w:r>
      <w:r>
        <w:rPr>
          <w:rFonts w:eastAsia="Times New Roman" w:cs="Arial"/>
          <w:szCs w:val="20"/>
          <w:lang w:val="fr-CA"/>
        </w:rPr>
        <w:t>. Dans ce cas, le montant transféré serait la différence entre l’amortissement entre l’amortissement basé sur la valeur comptable réévaluée de l’actif et l’amortissement basé sur le cout initial de l’actif.</w:t>
      </w:r>
    </w:p>
    <w:p w:rsidR="00123686" w:rsidRDefault="00123686" w:rsidP="00123686">
      <w:pPr>
        <w:spacing w:after="0"/>
        <w:jc w:val="both"/>
        <w:rPr>
          <w:rFonts w:eastAsia="Times New Roman" w:cs="Arial"/>
          <w:szCs w:val="20"/>
          <w:lang w:val="fr-CA"/>
        </w:rPr>
      </w:pPr>
    </w:p>
    <w:p w:rsidR="00123686" w:rsidRPr="00FF1D3D" w:rsidRDefault="00123686" w:rsidP="00123686">
      <w:pPr>
        <w:spacing w:after="0"/>
        <w:jc w:val="both"/>
        <w:rPr>
          <w:rFonts w:eastAsia="Times New Roman" w:cs="Arial"/>
          <w:b/>
          <w:szCs w:val="20"/>
          <w:lang w:val="fr-CA"/>
        </w:rPr>
      </w:pPr>
      <w:r w:rsidRPr="00FF1D3D">
        <w:rPr>
          <w:rFonts w:eastAsia="Times New Roman" w:cs="Arial"/>
          <w:b/>
          <w:szCs w:val="20"/>
          <w:lang w:val="fr-CA"/>
        </w:rPr>
        <w:t>Amortissement</w:t>
      </w:r>
    </w:p>
    <w:p w:rsidR="00123686" w:rsidRDefault="00123686" w:rsidP="00123686">
      <w:pPr>
        <w:rPr>
          <w:rFonts w:eastAsia="Times New Roman" w:cs="Arial"/>
          <w:szCs w:val="20"/>
          <w:lang w:val="fr-CA"/>
        </w:rPr>
      </w:pPr>
      <w:r w:rsidRPr="00FF1D3D">
        <w:rPr>
          <w:rFonts w:eastAsia="Times New Roman" w:cs="Arial"/>
          <w:szCs w:val="20"/>
          <w:lang w:val="fr-CA"/>
        </w:rPr>
        <w:t xml:space="preserve">43 Chaque partie d'une immobilisation corporelle ayant un coût significatif par rapport au coût total de l'élément doit être amortie séparément. </w:t>
      </w:r>
    </w:p>
    <w:p w:rsidR="00123686" w:rsidRPr="00FF1D3D" w:rsidRDefault="00123686" w:rsidP="00123686">
      <w:pPr>
        <w:spacing w:before="240" w:after="240"/>
        <w:ind w:left="240"/>
        <w:rPr>
          <w:rFonts w:cs="Arial"/>
          <w:b/>
          <w:bCs/>
          <w:lang w:val="fr-CA"/>
        </w:rPr>
      </w:pPr>
      <w:r w:rsidRPr="00FF1D3D">
        <w:rPr>
          <w:rFonts w:cs="Arial"/>
          <w:b/>
          <w:bCs/>
          <w:lang w:val="fr-CA"/>
        </w:rPr>
        <w:t xml:space="preserve">Montant amortissable et durée d'amortissement </w:t>
      </w:r>
      <w:r w:rsidRPr="00FF1D3D">
        <w:rPr>
          <w:rFonts w:eastAsia="Times New Roman" w:cs="Arial"/>
          <w:szCs w:val="20"/>
          <w:lang w:val="fr-CA"/>
        </w:rPr>
        <w:t>   </w:t>
      </w:r>
    </w:p>
    <w:p w:rsidR="00123686" w:rsidRDefault="00123686" w:rsidP="00123686">
      <w:pPr>
        <w:spacing w:after="0"/>
        <w:jc w:val="both"/>
        <w:rPr>
          <w:rFonts w:eastAsia="Times New Roman"/>
          <w:lang w:val="fr-CA"/>
        </w:rPr>
      </w:pPr>
      <w:r>
        <w:rPr>
          <w:rFonts w:eastAsia="Times New Roman"/>
          <w:lang w:val="fr-CA"/>
        </w:rPr>
        <w:t xml:space="preserve">50 </w:t>
      </w:r>
      <w:r w:rsidRPr="00FF1D3D">
        <w:rPr>
          <w:rFonts w:eastAsia="Times New Roman"/>
          <w:lang w:val="fr-CA"/>
        </w:rPr>
        <w:t xml:space="preserve">Le montant amortissable d'un actif doit être réparti systématiquement sur sa durée d'utilité. </w:t>
      </w:r>
    </w:p>
    <w:p w:rsidR="00123686" w:rsidRPr="00FF1D3D" w:rsidRDefault="00123686" w:rsidP="00123686">
      <w:pPr>
        <w:spacing w:after="0"/>
        <w:jc w:val="both"/>
        <w:rPr>
          <w:rFonts w:eastAsia="Times New Roman" w:cs="Arial"/>
          <w:szCs w:val="20"/>
          <w:lang w:val="fr-CA"/>
        </w:rPr>
      </w:pPr>
    </w:p>
    <w:p w:rsidR="00123686" w:rsidRDefault="00123686" w:rsidP="00123686">
      <w:pPr>
        <w:spacing w:after="0"/>
        <w:jc w:val="both"/>
        <w:rPr>
          <w:rFonts w:eastAsia="Times New Roman" w:cs="Arial"/>
          <w:szCs w:val="20"/>
          <w:lang w:val="fr-CA"/>
        </w:rPr>
      </w:pPr>
      <w:r>
        <w:rPr>
          <w:rFonts w:eastAsia="Times New Roman"/>
          <w:lang w:val="fr-CA"/>
        </w:rPr>
        <w:t xml:space="preserve">51 </w:t>
      </w:r>
      <w:r w:rsidRPr="00FF1D3D">
        <w:rPr>
          <w:rFonts w:eastAsia="Times New Roman"/>
          <w:lang w:val="fr-CA"/>
        </w:rPr>
        <w:t xml:space="preserve">La valeur résiduelle et la durée d'utilité d'un actif doivent être révisées au moins à chaque fin d'exercice et, si les attentes diffèrent par rapport aux estimations précédentes, les changements doivent être comptabilisés comme un changement d'estimation comptable selon IAS 8 Méthodes comptables, changements d'estimations comptables et erreurs. </w:t>
      </w:r>
      <w:r w:rsidRPr="00FF1D3D">
        <w:rPr>
          <w:rFonts w:eastAsia="Times New Roman" w:cs="Arial"/>
          <w:szCs w:val="20"/>
          <w:lang w:val="fr-CA"/>
        </w:rPr>
        <w:t> </w:t>
      </w:r>
    </w:p>
    <w:p w:rsidR="00123686" w:rsidRPr="00FF1D3D" w:rsidRDefault="00123686" w:rsidP="00123686">
      <w:pPr>
        <w:spacing w:after="0"/>
        <w:jc w:val="both"/>
        <w:rPr>
          <w:rFonts w:eastAsia="Times New Roman" w:cs="Arial"/>
          <w:szCs w:val="20"/>
          <w:lang w:val="fr-CA"/>
        </w:rPr>
      </w:pPr>
    </w:p>
    <w:p w:rsidR="00123686" w:rsidRDefault="00123686" w:rsidP="00123686">
      <w:pPr>
        <w:spacing w:after="0"/>
        <w:jc w:val="both"/>
        <w:rPr>
          <w:rFonts w:eastAsia="Times New Roman" w:cs="Arial"/>
          <w:szCs w:val="20"/>
          <w:lang w:val="fr-CA"/>
        </w:rPr>
      </w:pPr>
      <w:r>
        <w:rPr>
          <w:rFonts w:eastAsia="Times New Roman"/>
          <w:lang w:val="fr-CA"/>
        </w:rPr>
        <w:lastRenderedPageBreak/>
        <w:t xml:space="preserve">52 </w:t>
      </w:r>
      <w:r w:rsidRPr="00FF1D3D">
        <w:rPr>
          <w:rFonts w:eastAsia="Times New Roman"/>
          <w:lang w:val="fr-CA"/>
        </w:rPr>
        <w:t>Un amortissement est comptabilisé même si la juste valeur de l'actif est supérieure à sa valeur comptable, pour autant que la valeur résiduelle de l'actif n'excède pas sa valeur comptable. Les réparations et la maintenance d'un actif ne remettent pas en cause la nécessité de l'amortir.</w:t>
      </w:r>
      <w:r w:rsidRPr="00FF1D3D">
        <w:rPr>
          <w:rFonts w:eastAsia="Times New Roman" w:cs="Arial"/>
          <w:szCs w:val="20"/>
          <w:lang w:val="fr-CA"/>
        </w:rPr>
        <w:t> </w:t>
      </w:r>
    </w:p>
    <w:p w:rsidR="00123686" w:rsidRPr="00FF1D3D" w:rsidRDefault="00123686" w:rsidP="00123686">
      <w:pPr>
        <w:spacing w:after="0"/>
        <w:jc w:val="both"/>
        <w:rPr>
          <w:rFonts w:eastAsia="Times New Roman" w:cs="Arial"/>
          <w:szCs w:val="20"/>
          <w:lang w:val="fr-CA"/>
        </w:rPr>
      </w:pPr>
    </w:p>
    <w:p w:rsidR="00123686" w:rsidRDefault="00123686" w:rsidP="00123686">
      <w:pPr>
        <w:spacing w:after="0"/>
        <w:jc w:val="both"/>
        <w:rPr>
          <w:rFonts w:eastAsia="Times New Roman" w:cs="Arial"/>
          <w:szCs w:val="20"/>
          <w:lang w:val="fr-CA"/>
        </w:rPr>
      </w:pPr>
      <w:r>
        <w:rPr>
          <w:rFonts w:eastAsia="Times New Roman"/>
          <w:lang w:val="fr-CA"/>
        </w:rPr>
        <w:t xml:space="preserve">53 </w:t>
      </w:r>
      <w:r w:rsidRPr="00FF1D3D">
        <w:rPr>
          <w:rFonts w:eastAsia="Times New Roman"/>
          <w:lang w:val="fr-CA"/>
        </w:rPr>
        <w:t>Le montant amortissable d'un actif est déterminé après déduction de sa valeur résiduelle. Dans la pratique, la valeur résiduelle d'un actif est souvent négligeable et donc non significative dans le calcul du montant amortissable.</w:t>
      </w:r>
      <w:r w:rsidRPr="00FF1D3D">
        <w:rPr>
          <w:rFonts w:eastAsia="Times New Roman" w:cs="Arial"/>
          <w:szCs w:val="20"/>
          <w:lang w:val="fr-CA"/>
        </w:rPr>
        <w:t>   </w:t>
      </w:r>
    </w:p>
    <w:p w:rsidR="00123686" w:rsidRPr="00FF1D3D" w:rsidRDefault="00123686" w:rsidP="00123686">
      <w:pPr>
        <w:spacing w:after="0"/>
        <w:jc w:val="both"/>
        <w:rPr>
          <w:rFonts w:eastAsia="Times New Roman" w:cs="Arial"/>
          <w:szCs w:val="20"/>
          <w:lang w:val="fr-CA"/>
        </w:rPr>
      </w:pPr>
    </w:p>
    <w:p w:rsidR="00123686" w:rsidRDefault="00123686" w:rsidP="00123686">
      <w:pPr>
        <w:spacing w:after="0"/>
        <w:jc w:val="both"/>
        <w:rPr>
          <w:rFonts w:eastAsia="Times New Roman" w:cs="Arial"/>
          <w:szCs w:val="20"/>
          <w:lang w:val="fr-CA"/>
        </w:rPr>
      </w:pPr>
      <w:r>
        <w:rPr>
          <w:rFonts w:eastAsia="Times New Roman"/>
          <w:lang w:val="fr-CA"/>
        </w:rPr>
        <w:t xml:space="preserve">54 </w:t>
      </w:r>
      <w:r w:rsidRPr="00FF1D3D">
        <w:rPr>
          <w:rFonts w:eastAsia="Times New Roman"/>
          <w:lang w:val="fr-CA"/>
        </w:rPr>
        <w:t>La valeur résiduelle d'un actif peut augmenter jusqu'à atteindre ou excéder la valeur comptable de l'actif. Dans ce cas, la dotation à l'amortissement de l'actif est nulle, à moins et jusqu'à ce que sa valeur résiduelle baisse ensuite pour atteindre un montant inférieur à la valeur comptable de l'actif.</w:t>
      </w:r>
      <w:r w:rsidRPr="00FF1D3D">
        <w:rPr>
          <w:rFonts w:eastAsia="Times New Roman" w:cs="Arial"/>
          <w:szCs w:val="20"/>
          <w:lang w:val="fr-CA"/>
        </w:rPr>
        <w:t> </w:t>
      </w:r>
    </w:p>
    <w:p w:rsidR="00123686" w:rsidRPr="00FF1D3D" w:rsidRDefault="00123686" w:rsidP="00123686">
      <w:pPr>
        <w:spacing w:after="0"/>
        <w:jc w:val="both"/>
        <w:rPr>
          <w:rFonts w:eastAsia="Times New Roman" w:cs="Arial"/>
          <w:szCs w:val="20"/>
          <w:lang w:val="fr-CA"/>
        </w:rPr>
      </w:pPr>
    </w:p>
    <w:p w:rsidR="00123686" w:rsidRDefault="00123686" w:rsidP="00123686">
      <w:pPr>
        <w:spacing w:after="0"/>
        <w:jc w:val="both"/>
        <w:rPr>
          <w:rFonts w:eastAsia="Times New Roman"/>
          <w:lang w:val="fr-CA"/>
        </w:rPr>
      </w:pPr>
      <w:r>
        <w:rPr>
          <w:rFonts w:eastAsia="Times New Roman"/>
          <w:lang w:val="fr-CA"/>
        </w:rPr>
        <w:t xml:space="preserve">55 </w:t>
      </w:r>
      <w:r w:rsidRPr="00FF1D3D">
        <w:rPr>
          <w:rFonts w:eastAsia="Times New Roman"/>
          <w:lang w:val="fr-CA"/>
        </w:rPr>
        <w:t xml:space="preserve">L'amortissement d'un actif commence dès qu'il est prêt à être mis en service, c'est-à-dire dès qu'il se trouve à l'endroit et dans l'état nécessaires pour pouvoir l'exploiter de la manière prévue par la direction. </w:t>
      </w:r>
    </w:p>
    <w:p w:rsidR="00123686" w:rsidRDefault="00123686" w:rsidP="00123686">
      <w:pPr>
        <w:spacing w:after="0"/>
        <w:jc w:val="both"/>
        <w:rPr>
          <w:rFonts w:eastAsia="Times New Roman"/>
          <w:lang w:val="fr-CA"/>
        </w:rPr>
      </w:pPr>
    </w:p>
    <w:p w:rsidR="00123686" w:rsidRDefault="00123686" w:rsidP="00123686">
      <w:pPr>
        <w:spacing w:after="0"/>
        <w:jc w:val="both"/>
        <w:rPr>
          <w:rFonts w:eastAsia="Times New Roman"/>
          <w:lang w:val="fr-CA"/>
        </w:rPr>
      </w:pPr>
      <w:r w:rsidRPr="00FF1D3D">
        <w:rPr>
          <w:rFonts w:eastAsia="Times New Roman"/>
          <w:lang w:val="fr-CA"/>
        </w:rPr>
        <w:t xml:space="preserve">L'amortissement d'un actif doit cesser à la plus rapprochée des dates suivantes : la date à laquelle cet actif est classé comme détenu en vue de la vente (ou inclus dans un groupe destiné à être cédé qui est classé comme détenu en vue de la vente) selon </w:t>
      </w:r>
      <w:hyperlink r:id="rId11" w:history="1">
        <w:r w:rsidRPr="00FF1D3D">
          <w:rPr>
            <w:rFonts w:eastAsia="Times New Roman"/>
            <w:lang w:val="fr-CA"/>
          </w:rPr>
          <w:t>IFRS 5</w:t>
        </w:r>
      </w:hyperlink>
      <w:r w:rsidRPr="00FF1D3D">
        <w:rPr>
          <w:rFonts w:eastAsia="Times New Roman"/>
          <w:lang w:val="fr-CA"/>
        </w:rPr>
        <w:t xml:space="preserve"> ou la date à laquelle cet actif est décomptabilisé. </w:t>
      </w:r>
    </w:p>
    <w:p w:rsidR="00123686" w:rsidRDefault="00123686" w:rsidP="00123686">
      <w:pPr>
        <w:spacing w:after="0"/>
        <w:jc w:val="both"/>
        <w:rPr>
          <w:rFonts w:eastAsia="Times New Roman"/>
          <w:lang w:val="fr-CA"/>
        </w:rPr>
      </w:pPr>
    </w:p>
    <w:p w:rsidR="00123686" w:rsidRDefault="00123686" w:rsidP="00123686">
      <w:pPr>
        <w:spacing w:after="0"/>
        <w:jc w:val="both"/>
        <w:rPr>
          <w:rFonts w:eastAsia="Times New Roman"/>
          <w:lang w:val="fr-CA"/>
        </w:rPr>
      </w:pPr>
      <w:r w:rsidRPr="00FF1D3D">
        <w:rPr>
          <w:rFonts w:eastAsia="Times New Roman"/>
          <w:lang w:val="fr-CA"/>
        </w:rPr>
        <w:t>Par conséquent, l'amortissement ne cesse pas lorsque l'actif est laissé inutilisé ou mis hors service, sauf si l'actif est entièrement amorti. Toutefois, selon le mode d'amortissement fondé sur l'utilisation, la dotation aux amortissements peut être nulle lorsqu'il n'y a aucune production.</w:t>
      </w:r>
    </w:p>
    <w:p w:rsidR="00123686" w:rsidRDefault="00123686" w:rsidP="00123686">
      <w:pPr>
        <w:spacing w:after="0"/>
        <w:jc w:val="both"/>
        <w:rPr>
          <w:rFonts w:eastAsia="Times New Roman"/>
          <w:lang w:val="fr-CA"/>
        </w:rPr>
      </w:pPr>
    </w:p>
    <w:p w:rsidR="00123686" w:rsidRDefault="00123686" w:rsidP="00123686">
      <w:pPr>
        <w:spacing w:after="0"/>
        <w:jc w:val="both"/>
        <w:rPr>
          <w:rFonts w:eastAsia="Times New Roman"/>
          <w:lang w:val="fr-CA"/>
        </w:rPr>
      </w:pPr>
    </w:p>
    <w:p w:rsidR="00123686" w:rsidRPr="00B84FAE" w:rsidRDefault="00123686" w:rsidP="00123686">
      <w:pPr>
        <w:spacing w:after="0"/>
        <w:jc w:val="both"/>
        <w:rPr>
          <w:rFonts w:eastAsia="Times New Roman"/>
          <w:b/>
          <w:lang w:val="fr-CA"/>
        </w:rPr>
      </w:pPr>
      <w:r w:rsidRPr="00B84FAE">
        <w:rPr>
          <w:rFonts w:eastAsia="Times New Roman"/>
          <w:b/>
          <w:lang w:val="fr-CA"/>
        </w:rPr>
        <w:t>L’estimation de la durée d’utilisation</w:t>
      </w:r>
    </w:p>
    <w:p w:rsidR="00123686" w:rsidRDefault="00123686" w:rsidP="00123686">
      <w:pPr>
        <w:spacing w:after="0"/>
        <w:jc w:val="both"/>
        <w:rPr>
          <w:rFonts w:eastAsia="Times New Roman"/>
          <w:lang w:val="fr-CA"/>
        </w:rPr>
      </w:pPr>
    </w:p>
    <w:p w:rsidR="00123686" w:rsidRDefault="00123686" w:rsidP="00123686">
      <w:pPr>
        <w:spacing w:after="0"/>
        <w:jc w:val="both"/>
        <w:rPr>
          <w:rFonts w:eastAsia="Times New Roman"/>
          <w:lang w:val="fr-CA"/>
        </w:rPr>
      </w:pPr>
      <w:r>
        <w:rPr>
          <w:rFonts w:eastAsia="Times New Roman"/>
          <w:lang w:val="fr-CA"/>
        </w:rPr>
        <w:t>La durée d’utilisation d’un actif peut être modifiée suite à des changements survenus au niveau des facteurs suivants :</w:t>
      </w:r>
    </w:p>
    <w:p w:rsidR="00123686" w:rsidRDefault="00123686" w:rsidP="00123686">
      <w:pPr>
        <w:pStyle w:val="ListParagraph"/>
        <w:numPr>
          <w:ilvl w:val="0"/>
          <w:numId w:val="82"/>
        </w:numPr>
        <w:spacing w:after="0" w:line="240" w:lineRule="auto"/>
        <w:jc w:val="both"/>
        <w:rPr>
          <w:rFonts w:eastAsia="Times New Roman"/>
          <w:lang w:val="fr-CA"/>
        </w:rPr>
      </w:pPr>
      <w:r w:rsidRPr="00606AC4">
        <w:rPr>
          <w:rFonts w:eastAsia="Times New Roman"/>
          <w:lang w:val="fr-CA"/>
        </w:rPr>
        <w:t>Facteur</w:t>
      </w:r>
      <w:r>
        <w:rPr>
          <w:rFonts w:eastAsia="Times New Roman"/>
          <w:lang w:val="fr-CA"/>
        </w:rPr>
        <w:t>s</w:t>
      </w:r>
      <w:r w:rsidRPr="00606AC4">
        <w:rPr>
          <w:rFonts w:eastAsia="Times New Roman"/>
          <w:lang w:val="fr-CA"/>
        </w:rPr>
        <w:t xml:space="preserve"> d’ordre technique (phénomènes naturelles pouvant limiter la durée d’utilité de l’immobilisation)</w:t>
      </w:r>
      <w:r>
        <w:rPr>
          <w:rFonts w:eastAsia="Times New Roman"/>
          <w:lang w:val="fr-CA"/>
        </w:rPr>
        <w:t xml:space="preserve"> tel que : usure et sinistre (incendies, tremblement de terre, inondations)</w:t>
      </w:r>
    </w:p>
    <w:p w:rsidR="00123686" w:rsidRDefault="00123686" w:rsidP="00123686">
      <w:pPr>
        <w:pStyle w:val="ListParagraph"/>
        <w:numPr>
          <w:ilvl w:val="0"/>
          <w:numId w:val="82"/>
        </w:numPr>
        <w:spacing w:after="0" w:line="240" w:lineRule="auto"/>
        <w:jc w:val="both"/>
        <w:rPr>
          <w:rFonts w:eastAsia="Times New Roman"/>
          <w:lang w:val="fr-CA"/>
        </w:rPr>
      </w:pPr>
      <w:r>
        <w:rPr>
          <w:rFonts w:eastAsia="Times New Roman"/>
          <w:lang w:val="fr-CA"/>
        </w:rPr>
        <w:t>Facteurs d’ordre économique (ils se rattachent au contexte dans lequel l’entreprise l’utilise). Obsolescence, l’insuffisance et les limites juridiques.</w:t>
      </w:r>
    </w:p>
    <w:p w:rsidR="00123686" w:rsidRDefault="00123686" w:rsidP="00123686">
      <w:pPr>
        <w:spacing w:after="0"/>
        <w:jc w:val="both"/>
        <w:rPr>
          <w:rFonts w:eastAsia="Times New Roman"/>
          <w:b/>
          <w:lang w:val="fr-CA"/>
        </w:rPr>
      </w:pPr>
    </w:p>
    <w:p w:rsidR="00123686" w:rsidRDefault="00123686" w:rsidP="00123686">
      <w:pPr>
        <w:spacing w:after="0"/>
        <w:jc w:val="both"/>
        <w:rPr>
          <w:rFonts w:eastAsia="Times New Roman"/>
          <w:b/>
          <w:lang w:val="fr-CA"/>
        </w:rPr>
      </w:pPr>
      <w:r w:rsidRPr="00B84FAE">
        <w:rPr>
          <w:rFonts w:eastAsia="Times New Roman"/>
          <w:b/>
          <w:lang w:val="fr-CA"/>
        </w:rPr>
        <w:t>Les méthodes d’amortissement</w:t>
      </w:r>
    </w:p>
    <w:p w:rsidR="00123686" w:rsidRDefault="00123686" w:rsidP="00123686">
      <w:pPr>
        <w:spacing w:after="0"/>
        <w:jc w:val="both"/>
        <w:rPr>
          <w:rFonts w:eastAsia="Times New Roman"/>
          <w:lang w:val="fr-CA"/>
        </w:rPr>
      </w:pPr>
    </w:p>
    <w:p w:rsidR="00123686" w:rsidRDefault="00123686" w:rsidP="00123686">
      <w:pPr>
        <w:pStyle w:val="ListParagraph"/>
        <w:numPr>
          <w:ilvl w:val="0"/>
          <w:numId w:val="86"/>
        </w:numPr>
        <w:spacing w:after="0" w:line="240" w:lineRule="auto"/>
        <w:jc w:val="both"/>
        <w:rPr>
          <w:rFonts w:eastAsia="Times New Roman"/>
          <w:lang w:val="fr-CA"/>
        </w:rPr>
      </w:pPr>
      <w:r w:rsidRPr="00D91DFF">
        <w:rPr>
          <w:rFonts w:eastAsia="Times New Roman"/>
          <w:lang w:val="fr-CA"/>
        </w:rPr>
        <w:t>Méthode l’amortissement linéaire (charge constante sur la période d’utilisation)</w:t>
      </w:r>
    </w:p>
    <w:p w:rsidR="00123686" w:rsidRDefault="00123686" w:rsidP="00123686">
      <w:pPr>
        <w:pStyle w:val="ListParagraph"/>
        <w:numPr>
          <w:ilvl w:val="0"/>
          <w:numId w:val="86"/>
        </w:numPr>
        <w:spacing w:after="0" w:line="240" w:lineRule="auto"/>
        <w:jc w:val="both"/>
        <w:rPr>
          <w:rFonts w:eastAsia="Times New Roman"/>
          <w:lang w:val="fr-CA"/>
        </w:rPr>
      </w:pPr>
      <w:r>
        <w:rPr>
          <w:rFonts w:eastAsia="Times New Roman"/>
          <w:lang w:val="fr-CA"/>
        </w:rPr>
        <w:t>Méthode de l’amortissement dégressif à taux constant et méthode de l’amortissement proportionnel à l’ordre numérique inversé des périodes. (charge plus élevée au cours des premières périodes).</w:t>
      </w:r>
    </w:p>
    <w:p w:rsidR="00123686" w:rsidRDefault="00123686" w:rsidP="00123686">
      <w:pPr>
        <w:pStyle w:val="ListParagraph"/>
        <w:numPr>
          <w:ilvl w:val="0"/>
          <w:numId w:val="86"/>
        </w:numPr>
        <w:spacing w:after="0" w:line="240" w:lineRule="auto"/>
        <w:jc w:val="both"/>
        <w:rPr>
          <w:rFonts w:eastAsia="Times New Roman"/>
          <w:lang w:val="fr-CA"/>
        </w:rPr>
      </w:pPr>
      <w:r>
        <w:rPr>
          <w:rFonts w:eastAsia="Times New Roman"/>
          <w:lang w:val="fr-CA"/>
        </w:rPr>
        <w:t>Méthode de l’amortissement fondé sur les unités de production</w:t>
      </w:r>
    </w:p>
    <w:p w:rsidR="00123686" w:rsidRPr="00CB76B7" w:rsidRDefault="00123686" w:rsidP="00123686">
      <w:pPr>
        <w:pStyle w:val="ListParagraph"/>
        <w:numPr>
          <w:ilvl w:val="0"/>
          <w:numId w:val="80"/>
        </w:numPr>
        <w:spacing w:after="0" w:line="240" w:lineRule="auto"/>
        <w:jc w:val="both"/>
        <w:rPr>
          <w:rFonts w:eastAsia="Times New Roman"/>
          <w:b/>
          <w:lang w:val="fr-CA"/>
        </w:rPr>
      </w:pPr>
      <w:r w:rsidRPr="00CB76B7">
        <w:rPr>
          <w:rFonts w:eastAsia="Times New Roman"/>
          <w:b/>
          <w:lang w:val="fr-CA"/>
        </w:rPr>
        <w:t>Application </w:t>
      </w:r>
    </w:p>
    <w:p w:rsidR="00123686" w:rsidRDefault="00123686" w:rsidP="00123686">
      <w:pPr>
        <w:pStyle w:val="ListParagraph"/>
        <w:spacing w:after="0"/>
        <w:jc w:val="both"/>
        <w:rPr>
          <w:rFonts w:eastAsia="Times New Roman"/>
          <w:lang w:val="fr-CA"/>
        </w:rPr>
      </w:pPr>
    </w:p>
    <w:p w:rsidR="00123686" w:rsidRPr="003943AA" w:rsidRDefault="00123686" w:rsidP="00123686">
      <w:pPr>
        <w:spacing w:after="0"/>
        <w:jc w:val="both"/>
        <w:rPr>
          <w:rFonts w:eastAsia="Times New Roman"/>
          <w:b/>
          <w:lang w:val="fr-CA"/>
        </w:rPr>
      </w:pPr>
      <w:r w:rsidRPr="003943AA">
        <w:rPr>
          <w:rFonts w:eastAsia="Times New Roman"/>
          <w:b/>
          <w:lang w:val="fr-CA"/>
        </w:rPr>
        <w:lastRenderedPageBreak/>
        <w:t xml:space="preserve">Méthode l’amortissement dégressif a taux constant </w:t>
      </w:r>
    </w:p>
    <w:p w:rsidR="00123686" w:rsidRDefault="00123686" w:rsidP="00123686">
      <w:pPr>
        <w:spacing w:after="0"/>
        <w:jc w:val="both"/>
        <w:rPr>
          <w:rFonts w:eastAsia="Times New Roman"/>
          <w:lang w:val="fr-CA"/>
        </w:rPr>
      </w:pPr>
    </w:p>
    <w:p w:rsidR="00123686" w:rsidRDefault="00123686" w:rsidP="00123686">
      <w:pPr>
        <w:spacing w:after="0"/>
        <w:jc w:val="both"/>
        <w:rPr>
          <w:rFonts w:eastAsia="Times New Roman"/>
          <w:lang w:val="fr-CA"/>
        </w:rPr>
      </w:pPr>
      <w:r>
        <w:rPr>
          <w:rFonts w:eastAsia="Times New Roman"/>
          <w:lang w:val="fr-CA"/>
        </w:rPr>
        <w:t xml:space="preserve">Formule 1 - </w:t>
      </w:r>
      <m:oMath>
        <m:rad>
          <m:radPr>
            <m:ctrlPr>
              <w:rPr>
                <w:rFonts w:ascii="Cambria Math" w:eastAsia="Times New Roman" w:hAnsi="Cambria Math"/>
                <w:i/>
                <w:sz w:val="28"/>
                <w:szCs w:val="28"/>
                <w:lang w:val="fr-CA"/>
              </w:rPr>
            </m:ctrlPr>
          </m:radPr>
          <m:deg>
            <m:r>
              <w:rPr>
                <w:rFonts w:ascii="Cambria Math" w:eastAsia="Times New Roman" w:hAnsi="Cambria Math"/>
                <w:sz w:val="28"/>
                <w:szCs w:val="28"/>
                <w:lang w:val="fr-CA"/>
              </w:rPr>
              <m:t>n</m:t>
            </m:r>
          </m:deg>
          <m:e>
            <m:f>
              <m:fPr>
                <m:ctrlPr>
                  <w:rPr>
                    <w:rFonts w:ascii="Cambria Math" w:eastAsia="Times New Roman" w:hAnsi="Cambria Math"/>
                    <w:i/>
                    <w:sz w:val="28"/>
                    <w:szCs w:val="28"/>
                    <w:lang w:val="fr-CA"/>
                  </w:rPr>
                </m:ctrlPr>
              </m:fPr>
              <m:num>
                <m:r>
                  <w:rPr>
                    <w:rFonts w:ascii="Cambria Math" w:eastAsia="Times New Roman" w:hAnsi="Cambria Math"/>
                    <w:sz w:val="28"/>
                    <w:szCs w:val="28"/>
                    <w:lang w:val="fr-CA"/>
                  </w:rPr>
                  <m:t>Valeur residuelle</m:t>
                </m:r>
              </m:num>
              <m:den>
                <m:r>
                  <w:rPr>
                    <w:rFonts w:ascii="Cambria Math" w:eastAsia="Times New Roman" w:hAnsi="Cambria Math"/>
                    <w:sz w:val="28"/>
                    <w:szCs w:val="28"/>
                    <w:lang w:val="fr-CA"/>
                  </w:rPr>
                  <m:t>Cout</m:t>
                </m:r>
              </m:den>
            </m:f>
          </m:e>
        </m:rad>
      </m:oMath>
    </w:p>
    <w:p w:rsidR="00123686" w:rsidRDefault="00123686" w:rsidP="00123686">
      <w:pPr>
        <w:spacing w:after="0"/>
        <w:jc w:val="both"/>
        <w:rPr>
          <w:rFonts w:eastAsia="Times New Roman"/>
          <w:lang w:val="fr-CA"/>
        </w:rPr>
      </w:pPr>
    </w:p>
    <w:p w:rsidR="00123686" w:rsidRDefault="00123686" w:rsidP="00123686">
      <w:pPr>
        <w:spacing w:after="0"/>
        <w:jc w:val="both"/>
        <w:rPr>
          <w:rFonts w:eastAsia="Times New Roman"/>
          <w:lang w:val="fr-CA"/>
        </w:rPr>
      </w:pPr>
      <w:r>
        <w:rPr>
          <w:rFonts w:eastAsia="Times New Roman"/>
          <w:lang w:val="fr-CA"/>
        </w:rPr>
        <w:t>n : durée d’utilité</w:t>
      </w:r>
    </w:p>
    <w:p w:rsidR="00123686" w:rsidRDefault="00123686" w:rsidP="00123686">
      <w:pPr>
        <w:spacing w:after="0"/>
        <w:jc w:val="both"/>
        <w:rPr>
          <w:rFonts w:eastAsia="Times New Roman"/>
          <w:lang w:val="fr-CA"/>
        </w:rPr>
      </w:pPr>
      <w:r>
        <w:rPr>
          <w:rFonts w:eastAsia="Times New Roman"/>
          <w:lang w:val="fr-CA"/>
        </w:rPr>
        <w:t>Charge d’amortissement de l’année 1 : Valeur comptable début x taux</w:t>
      </w:r>
    </w:p>
    <w:p w:rsidR="00123686" w:rsidRDefault="00123686" w:rsidP="00123686">
      <w:pPr>
        <w:spacing w:after="0"/>
        <w:jc w:val="both"/>
        <w:rPr>
          <w:rFonts w:eastAsia="Times New Roman"/>
          <w:lang w:val="fr-CA"/>
        </w:rPr>
      </w:pPr>
      <w:r>
        <w:rPr>
          <w:rFonts w:eastAsia="Times New Roman"/>
          <w:lang w:val="fr-CA"/>
        </w:rPr>
        <w:t>Charge d’amortissement de l’année 2 : Valeur comptable fin  année 1 x taux</w:t>
      </w:r>
    </w:p>
    <w:p w:rsidR="00123686" w:rsidRDefault="00123686" w:rsidP="00123686">
      <w:pPr>
        <w:spacing w:after="0"/>
        <w:jc w:val="both"/>
        <w:rPr>
          <w:rFonts w:eastAsia="Times New Roman"/>
          <w:lang w:val="fr-CA"/>
        </w:rPr>
      </w:pPr>
    </w:p>
    <w:p w:rsidR="00123686" w:rsidRPr="00D55942" w:rsidRDefault="00123686" w:rsidP="00123686">
      <w:pPr>
        <w:spacing w:after="0"/>
        <w:jc w:val="both"/>
        <w:rPr>
          <w:rFonts w:eastAsia="Times New Roman"/>
          <w:b/>
          <w:lang w:val="fr-CA"/>
        </w:rPr>
      </w:pPr>
      <w:r w:rsidRPr="00D55942">
        <w:rPr>
          <w:rFonts w:eastAsia="Times New Roman"/>
          <w:b/>
          <w:lang w:val="fr-CA"/>
        </w:rPr>
        <w:t>Méthode de l’amortissement proportionnel numérique à l’ordre numérique inversé des années</w:t>
      </w:r>
    </w:p>
    <w:p w:rsidR="00123686" w:rsidRDefault="00123686" w:rsidP="00123686">
      <w:pPr>
        <w:spacing w:after="0"/>
        <w:jc w:val="both"/>
        <w:rPr>
          <w:rFonts w:eastAsia="Times New Roman"/>
          <w:lang w:val="fr-CA"/>
        </w:rPr>
      </w:pPr>
    </w:p>
    <w:p w:rsidR="00123686" w:rsidRDefault="00123686" w:rsidP="00123686">
      <w:pPr>
        <w:spacing w:after="0"/>
        <w:jc w:val="both"/>
        <w:rPr>
          <w:rFonts w:eastAsia="Times New Roman"/>
          <w:lang w:val="fr-CA"/>
        </w:rPr>
      </w:pPr>
      <w:r>
        <w:rPr>
          <w:rFonts w:eastAsia="Times New Roman"/>
          <w:lang w:val="fr-CA"/>
        </w:rPr>
        <w:t xml:space="preserve">Amortissement = assiette amortissable x </w:t>
      </w:r>
      <m:oMath>
        <m:f>
          <m:fPr>
            <m:ctrlPr>
              <w:rPr>
                <w:rFonts w:ascii="Cambria Math" w:eastAsia="Times New Roman" w:hAnsi="Cambria Math"/>
                <w:i/>
                <w:sz w:val="24"/>
                <w:szCs w:val="24"/>
                <w:lang w:val="fr-CA"/>
              </w:rPr>
            </m:ctrlPr>
          </m:fPr>
          <m:num>
            <m:r>
              <w:rPr>
                <w:rFonts w:ascii="Cambria Math" w:eastAsia="Times New Roman" w:hAnsi="Cambria Math"/>
                <w:sz w:val="24"/>
                <w:szCs w:val="24"/>
                <w:lang w:val="fr-CA"/>
              </w:rPr>
              <m:t>nombre de peiode non ecoulées (y compris la periode en cours)</m:t>
            </m:r>
          </m:num>
          <m:den>
            <m:r>
              <w:rPr>
                <w:rFonts w:ascii="Cambria Math" w:eastAsia="Times New Roman" w:hAnsi="Cambria Math"/>
                <w:sz w:val="24"/>
                <w:szCs w:val="24"/>
                <w:lang w:val="fr-CA"/>
              </w:rPr>
              <m:t>somme des nombres representant la periode damortissemnet</m:t>
            </m:r>
          </m:den>
        </m:f>
      </m:oMath>
    </w:p>
    <w:p w:rsidR="00123686" w:rsidRPr="00D91DFF" w:rsidRDefault="00123686" w:rsidP="00123686">
      <w:pPr>
        <w:spacing w:after="0"/>
        <w:jc w:val="both"/>
        <w:rPr>
          <w:rFonts w:eastAsia="Times New Roman"/>
          <w:lang w:val="fr-CA"/>
        </w:rPr>
      </w:pPr>
    </w:p>
    <w:p w:rsidR="00123686" w:rsidRDefault="00123686" w:rsidP="00123686">
      <w:pPr>
        <w:spacing w:after="0"/>
        <w:jc w:val="both"/>
        <w:rPr>
          <w:rFonts w:eastAsia="Times New Roman"/>
          <w:lang w:val="fr-CA"/>
        </w:rPr>
      </w:pPr>
      <w:r>
        <w:rPr>
          <w:rFonts w:eastAsia="Times New Roman"/>
          <w:lang w:val="fr-CA"/>
        </w:rPr>
        <w:t xml:space="preserve">Lorsque la période amortissable est relativement longue, le dénominateur de la fraction se calcul de la manière suivante : N X </w:t>
      </w:r>
      <w:r w:rsidRPr="00D55942">
        <w:rPr>
          <w:rFonts w:eastAsia="Times New Roman"/>
          <w:lang w:val="fr-CA"/>
        </w:rPr>
        <w:t xml:space="preserve">[(N + 1) </w:t>
      </w:r>
      <w:r>
        <w:rPr>
          <w:rFonts w:eastAsia="Times New Roman" w:cs="Arial"/>
          <w:lang w:val="fr-CA"/>
        </w:rPr>
        <w:t>÷</w:t>
      </w:r>
      <w:r>
        <w:rPr>
          <w:rFonts w:eastAsia="Times New Roman"/>
          <w:lang w:val="fr-CA"/>
        </w:rPr>
        <w:t xml:space="preserve"> 2]</w:t>
      </w:r>
    </w:p>
    <w:p w:rsidR="00123686" w:rsidRDefault="00123686" w:rsidP="00123686">
      <w:pPr>
        <w:spacing w:after="0"/>
        <w:jc w:val="both"/>
        <w:rPr>
          <w:rFonts w:eastAsia="Times New Roman"/>
          <w:lang w:val="fr-CA"/>
        </w:rPr>
      </w:pPr>
      <w:r>
        <w:rPr>
          <w:rFonts w:eastAsia="Times New Roman"/>
          <w:lang w:val="fr-CA"/>
        </w:rPr>
        <w:t xml:space="preserve">N : est la période d’amortissement. </w:t>
      </w:r>
    </w:p>
    <w:p w:rsidR="00123686" w:rsidRDefault="00123686" w:rsidP="00123686">
      <w:pPr>
        <w:spacing w:after="0"/>
        <w:jc w:val="both"/>
        <w:rPr>
          <w:rFonts w:eastAsia="Times New Roman"/>
          <w:lang w:val="fr-CA"/>
        </w:rPr>
      </w:pPr>
      <w:r>
        <w:rPr>
          <w:rFonts w:eastAsia="Times New Roman"/>
          <w:lang w:val="fr-CA"/>
        </w:rPr>
        <w:t>Dans le cas où la période d’amortissement est 3</w:t>
      </w:r>
    </w:p>
    <w:p w:rsidR="00123686" w:rsidRDefault="00123686" w:rsidP="00123686">
      <w:pPr>
        <w:spacing w:after="0"/>
        <w:jc w:val="both"/>
        <w:rPr>
          <w:rFonts w:eastAsia="Times New Roman"/>
          <w:lang w:val="fr-CA"/>
        </w:rPr>
      </w:pPr>
    </w:p>
    <w:p w:rsidR="00123686" w:rsidRDefault="00123686" w:rsidP="00123686">
      <w:pPr>
        <w:spacing w:after="0"/>
        <w:jc w:val="both"/>
        <w:rPr>
          <w:rFonts w:eastAsia="Times New Roman"/>
          <w:lang w:val="fr-CA"/>
        </w:rPr>
      </w:pPr>
      <w:r>
        <w:rPr>
          <w:rFonts w:eastAsia="Times New Roman"/>
          <w:lang w:val="fr-CA"/>
        </w:rPr>
        <w:t>Année 1 : Montant amortissable x 3/6</w:t>
      </w:r>
    </w:p>
    <w:p w:rsidR="00123686" w:rsidRPr="00D55942" w:rsidRDefault="00123686" w:rsidP="00123686">
      <w:pPr>
        <w:spacing w:after="0"/>
        <w:jc w:val="both"/>
        <w:rPr>
          <w:rFonts w:eastAsia="Times New Roman"/>
          <w:lang w:val="fr-CA"/>
        </w:rPr>
      </w:pPr>
      <w:r>
        <w:rPr>
          <w:rFonts w:eastAsia="Times New Roman"/>
          <w:lang w:val="fr-CA"/>
        </w:rPr>
        <w:t>Année 2 : Montant amortissable x 2/6</w:t>
      </w:r>
    </w:p>
    <w:p w:rsidR="00123686" w:rsidRDefault="00123686" w:rsidP="00123686">
      <w:pPr>
        <w:spacing w:after="0"/>
        <w:jc w:val="both"/>
        <w:rPr>
          <w:rFonts w:eastAsia="Times New Roman"/>
          <w:lang w:val="fr-CA"/>
        </w:rPr>
      </w:pPr>
    </w:p>
    <w:p w:rsidR="00123686" w:rsidRDefault="00123686" w:rsidP="00123686">
      <w:pPr>
        <w:spacing w:after="0"/>
        <w:jc w:val="both"/>
        <w:rPr>
          <w:rFonts w:eastAsia="Times New Roman"/>
          <w:lang w:val="fr-CA"/>
        </w:rPr>
      </w:pPr>
    </w:p>
    <w:p w:rsidR="00123686" w:rsidRDefault="00123686" w:rsidP="00123686">
      <w:pPr>
        <w:spacing w:after="0"/>
        <w:jc w:val="both"/>
        <w:rPr>
          <w:rFonts w:eastAsia="Times New Roman"/>
          <w:b/>
          <w:lang w:val="fr-CA"/>
        </w:rPr>
      </w:pPr>
      <w:r w:rsidRPr="00D55942">
        <w:rPr>
          <w:rFonts w:eastAsia="Times New Roman"/>
          <w:b/>
          <w:lang w:val="fr-CA"/>
        </w:rPr>
        <w:t xml:space="preserve">Méthode de l’amortissement dégressif </w:t>
      </w:r>
      <w:r>
        <w:rPr>
          <w:rFonts w:eastAsia="Times New Roman"/>
          <w:b/>
          <w:lang w:val="fr-CA"/>
        </w:rPr>
        <w:t>à</w:t>
      </w:r>
      <w:r w:rsidRPr="00D55942">
        <w:rPr>
          <w:rFonts w:eastAsia="Times New Roman"/>
          <w:b/>
          <w:lang w:val="fr-CA"/>
        </w:rPr>
        <w:t xml:space="preserve"> taux double</w:t>
      </w:r>
    </w:p>
    <w:p w:rsidR="00123686" w:rsidRPr="00CB76B7" w:rsidRDefault="00123686" w:rsidP="00123686">
      <w:pPr>
        <w:spacing w:after="0"/>
        <w:jc w:val="both"/>
        <w:rPr>
          <w:rFonts w:eastAsia="Times New Roman"/>
          <w:lang w:val="fr-CA"/>
        </w:rPr>
      </w:pPr>
      <w:r w:rsidRPr="00CB76B7">
        <w:rPr>
          <w:rFonts w:eastAsia="Times New Roman"/>
          <w:lang w:val="fr-CA"/>
        </w:rPr>
        <w:t>Il suffit de prendre le double du taux d’amortissement</w:t>
      </w:r>
      <w:r>
        <w:rPr>
          <w:rFonts w:eastAsia="Times New Roman"/>
          <w:lang w:val="fr-CA"/>
        </w:rPr>
        <w:t xml:space="preserve"> annuel</w:t>
      </w:r>
      <w:r w:rsidRPr="00CB76B7">
        <w:rPr>
          <w:rFonts w:eastAsia="Times New Roman"/>
          <w:lang w:val="fr-CA"/>
        </w:rPr>
        <w:t xml:space="preserve"> et le multiplier par la valeur comptable au début de la période afin de calculer la charge d’amortissement</w:t>
      </w:r>
      <w:r>
        <w:rPr>
          <w:rFonts w:eastAsia="Times New Roman"/>
          <w:lang w:val="fr-CA"/>
        </w:rPr>
        <w:t>.</w:t>
      </w:r>
    </w:p>
    <w:p w:rsidR="00123686" w:rsidRDefault="00123686" w:rsidP="00123686">
      <w:pPr>
        <w:spacing w:after="0"/>
        <w:jc w:val="both"/>
        <w:rPr>
          <w:rFonts w:eastAsia="Times New Roman"/>
          <w:lang w:val="fr-CA"/>
        </w:rPr>
      </w:pPr>
    </w:p>
    <w:p w:rsidR="00123686" w:rsidRDefault="00123686" w:rsidP="00123686">
      <w:pPr>
        <w:spacing w:after="0"/>
        <w:jc w:val="both"/>
        <w:rPr>
          <w:rFonts w:eastAsia="Times New Roman"/>
          <w:lang w:val="fr-CA"/>
        </w:rPr>
      </w:pPr>
    </w:p>
    <w:p w:rsidR="00123686" w:rsidRDefault="00123686" w:rsidP="00123686">
      <w:pPr>
        <w:pStyle w:val="ListParagraph"/>
        <w:numPr>
          <w:ilvl w:val="0"/>
          <w:numId w:val="84"/>
        </w:numPr>
        <w:spacing w:after="0" w:line="240" w:lineRule="auto"/>
        <w:jc w:val="both"/>
        <w:rPr>
          <w:rFonts w:eastAsia="Times New Roman"/>
          <w:b/>
          <w:lang w:val="fr-CA"/>
        </w:rPr>
      </w:pPr>
      <w:r w:rsidRPr="00CB76B7">
        <w:rPr>
          <w:rFonts w:eastAsia="Times New Roman"/>
          <w:b/>
          <w:lang w:val="fr-CA"/>
        </w:rPr>
        <w:t>Problèmes reliés au calcul de l’amortissement</w:t>
      </w:r>
    </w:p>
    <w:p w:rsidR="00123686" w:rsidRDefault="00123686" w:rsidP="00123686">
      <w:pPr>
        <w:pStyle w:val="ListParagraph"/>
        <w:numPr>
          <w:ilvl w:val="0"/>
          <w:numId w:val="87"/>
        </w:numPr>
        <w:spacing w:after="0" w:line="240" w:lineRule="auto"/>
        <w:jc w:val="both"/>
        <w:rPr>
          <w:rFonts w:eastAsia="Times New Roman"/>
          <w:lang w:val="fr-CA"/>
        </w:rPr>
      </w:pPr>
      <w:r w:rsidRPr="00CB76B7">
        <w:rPr>
          <w:rFonts w:eastAsia="Times New Roman"/>
          <w:lang w:val="fr-CA"/>
        </w:rPr>
        <w:t>L’amortissement pour une partie de la période</w:t>
      </w:r>
    </w:p>
    <w:p w:rsidR="00123686" w:rsidRDefault="00123686" w:rsidP="00123686">
      <w:pPr>
        <w:pStyle w:val="ListParagraph"/>
        <w:numPr>
          <w:ilvl w:val="0"/>
          <w:numId w:val="87"/>
        </w:numPr>
        <w:spacing w:after="0" w:line="240" w:lineRule="auto"/>
        <w:jc w:val="both"/>
        <w:rPr>
          <w:rFonts w:eastAsia="Times New Roman"/>
          <w:lang w:val="fr-CA"/>
        </w:rPr>
      </w:pPr>
      <w:r>
        <w:rPr>
          <w:rFonts w:eastAsia="Times New Roman"/>
          <w:lang w:val="fr-CA"/>
        </w:rPr>
        <w:t>L’effet des révisions d’estimation</w:t>
      </w:r>
    </w:p>
    <w:p w:rsidR="00123686" w:rsidRDefault="00123686" w:rsidP="00123686">
      <w:pPr>
        <w:spacing w:after="0"/>
        <w:jc w:val="both"/>
        <w:rPr>
          <w:rFonts w:eastAsia="Times New Roman"/>
          <w:lang w:val="fr-CA"/>
        </w:rPr>
      </w:pPr>
      <w:r>
        <w:rPr>
          <w:rFonts w:eastAsia="Times New Roman"/>
          <w:lang w:val="fr-CA"/>
        </w:rPr>
        <w:t>Une révision d’amortissement est nécessaire, lorsque la valeur d’un des éléments rentrant dans le calcul de l’amortissement change tel que (la valeur résiduelle, la durée etc.).</w:t>
      </w:r>
    </w:p>
    <w:p w:rsidR="00123686" w:rsidRPr="00AD33D0" w:rsidRDefault="00123686" w:rsidP="00123686">
      <w:pPr>
        <w:spacing w:after="0"/>
        <w:jc w:val="both"/>
        <w:rPr>
          <w:rFonts w:eastAsia="Times New Roman"/>
          <w:lang w:val="fr-CA"/>
        </w:rPr>
      </w:pPr>
      <w:r>
        <w:rPr>
          <w:rFonts w:eastAsia="Times New Roman"/>
          <w:lang w:val="fr-CA"/>
        </w:rPr>
        <w:t>Les révisions d’estimation modifient la charge d’amortissement de la période en cours et des périodes subséquentes. Aucune correction n’est apportée aux exercices antérieurs, car les révisions d’estimations résultent de circonstances nouvelles qui n’existaient pas avant la période en cours.</w:t>
      </w:r>
    </w:p>
    <w:p w:rsidR="00123686" w:rsidRPr="00CB76B7" w:rsidRDefault="00123686" w:rsidP="00123686">
      <w:pPr>
        <w:pStyle w:val="ListParagraph"/>
        <w:spacing w:after="0"/>
        <w:jc w:val="both"/>
        <w:rPr>
          <w:rFonts w:eastAsia="Times New Roman"/>
          <w:b/>
          <w:lang w:val="fr-CA"/>
        </w:rPr>
      </w:pPr>
    </w:p>
    <w:p w:rsidR="00123686" w:rsidRDefault="00123686" w:rsidP="00123686">
      <w:pPr>
        <w:pStyle w:val="ListParagraph"/>
        <w:numPr>
          <w:ilvl w:val="0"/>
          <w:numId w:val="87"/>
        </w:numPr>
        <w:spacing w:after="0" w:line="240" w:lineRule="auto"/>
        <w:jc w:val="both"/>
        <w:rPr>
          <w:rFonts w:eastAsia="Times New Roman"/>
          <w:lang w:val="fr-CA"/>
        </w:rPr>
      </w:pPr>
      <w:r w:rsidRPr="00AE19F5">
        <w:rPr>
          <w:rFonts w:eastAsia="Times New Roman"/>
          <w:lang w:val="fr-CA"/>
        </w:rPr>
        <w:t>L’amortissement des améliorations locatives</w:t>
      </w:r>
    </w:p>
    <w:p w:rsidR="00123686" w:rsidRPr="00AE19F5" w:rsidRDefault="00123686" w:rsidP="00123686">
      <w:pPr>
        <w:spacing w:after="0"/>
        <w:jc w:val="both"/>
        <w:rPr>
          <w:rFonts w:eastAsia="Times New Roman"/>
          <w:lang w:val="fr-CA"/>
        </w:rPr>
      </w:pPr>
      <w:r>
        <w:rPr>
          <w:rFonts w:eastAsia="Times New Roman"/>
          <w:lang w:val="fr-CA"/>
        </w:rPr>
        <w:t>Les améliorations locatives sont amorties sur la durée d’utilité du bail. Selon le principe de la prééminence de la substance sur la forme, la durée d’utilité n’est pas toujours limitée par la durée du bail spécifié dans le contrat de location. On doit donc plutôt estimer la durée économique probable du  bail (durée du bail + option de renouvellement à prix de faveur)</w:t>
      </w:r>
    </w:p>
    <w:p w:rsidR="00123686" w:rsidRPr="00D86B5D" w:rsidRDefault="00123686" w:rsidP="00123686">
      <w:pPr>
        <w:spacing w:after="0"/>
        <w:rPr>
          <w:b/>
          <w:sz w:val="24"/>
          <w:szCs w:val="24"/>
          <w:lang w:val="fr-FR"/>
        </w:rPr>
      </w:pPr>
      <w:r w:rsidRPr="00D86B5D">
        <w:rPr>
          <w:b/>
          <w:sz w:val="24"/>
          <w:szCs w:val="24"/>
          <w:lang w:val="fr-FR"/>
        </w:rPr>
        <w:lastRenderedPageBreak/>
        <w:t>Chapitre 14- Partie 2</w:t>
      </w:r>
    </w:p>
    <w:p w:rsidR="00123686" w:rsidRPr="00DF1DBC" w:rsidRDefault="00123686" w:rsidP="00123686">
      <w:pPr>
        <w:spacing w:after="0"/>
        <w:rPr>
          <w:b/>
          <w:lang w:val="fr-CA"/>
        </w:rPr>
      </w:pPr>
    </w:p>
    <w:p w:rsidR="00123686" w:rsidRDefault="00123686" w:rsidP="00123686">
      <w:pPr>
        <w:spacing w:after="0"/>
        <w:rPr>
          <w:lang w:val="fr-FR"/>
        </w:rPr>
      </w:pPr>
      <w:r w:rsidRPr="00D86B5D">
        <w:rPr>
          <w:b/>
          <w:lang w:val="fr-FR"/>
        </w:rPr>
        <w:t>La dépréciation des actifs</w:t>
      </w:r>
    </w:p>
    <w:p w:rsidR="00123686" w:rsidRDefault="00123686" w:rsidP="00123686">
      <w:pPr>
        <w:spacing w:after="0"/>
        <w:rPr>
          <w:lang w:val="fr-FR"/>
        </w:rPr>
      </w:pPr>
    </w:p>
    <w:p w:rsidR="00123686" w:rsidRDefault="00123686" w:rsidP="00123686">
      <w:pPr>
        <w:spacing w:after="0"/>
        <w:rPr>
          <w:lang w:val="fr-FR"/>
        </w:rPr>
      </w:pPr>
      <w:r>
        <w:rPr>
          <w:lang w:val="fr-FR"/>
        </w:rPr>
        <w:t>Contexte</w:t>
      </w:r>
    </w:p>
    <w:p w:rsidR="00123686" w:rsidRDefault="00123686" w:rsidP="00123686">
      <w:pPr>
        <w:spacing w:after="0"/>
        <w:jc w:val="both"/>
        <w:rPr>
          <w:lang w:val="fr-FR"/>
        </w:rPr>
      </w:pPr>
    </w:p>
    <w:p w:rsidR="00123686" w:rsidRDefault="00123686" w:rsidP="00123686">
      <w:pPr>
        <w:spacing w:after="0"/>
        <w:jc w:val="both"/>
        <w:rPr>
          <w:lang w:val="fr-FR"/>
        </w:rPr>
      </w:pPr>
      <w:r>
        <w:rPr>
          <w:lang w:val="fr-FR"/>
        </w:rPr>
        <w:t xml:space="preserve">La notion de prudence exige que l’on inscrive les actifs à leur valeur recouvrable lorsque celle-ci est inférieure au cout historique. </w:t>
      </w:r>
    </w:p>
    <w:p w:rsidR="00123686" w:rsidRDefault="00123686" w:rsidP="00123686">
      <w:pPr>
        <w:spacing w:after="0"/>
        <w:jc w:val="both"/>
        <w:rPr>
          <w:lang w:val="fr-FR"/>
        </w:rPr>
      </w:pPr>
    </w:p>
    <w:p w:rsidR="00123686" w:rsidRPr="00D86B5D" w:rsidRDefault="00123686" w:rsidP="00123686">
      <w:pPr>
        <w:spacing w:after="0"/>
        <w:jc w:val="both"/>
        <w:rPr>
          <w:lang w:val="fr-FR"/>
        </w:rPr>
      </w:pPr>
      <w:r w:rsidRPr="00D86B5D">
        <w:rPr>
          <w:lang w:val="fr-FR"/>
        </w:rPr>
        <w:t xml:space="preserve">La valeur recouvrable d'un actif ou d'une unité génératrice de trésorerie est la valeur la plus élevée entre sa juste valeur diminuée des coûts de sortie et sa valeur d'utilité. </w:t>
      </w:r>
    </w:p>
    <w:p w:rsidR="00123686" w:rsidRDefault="00123686" w:rsidP="00123686">
      <w:pPr>
        <w:spacing w:after="0"/>
        <w:jc w:val="both"/>
        <w:rPr>
          <w:lang w:val="fr-FR"/>
        </w:rPr>
      </w:pPr>
    </w:p>
    <w:p w:rsidR="00123686" w:rsidRPr="00D86B5D" w:rsidRDefault="00123686" w:rsidP="00123686">
      <w:pPr>
        <w:spacing w:after="0"/>
        <w:jc w:val="both"/>
        <w:rPr>
          <w:lang w:val="fr-FR"/>
        </w:rPr>
      </w:pPr>
      <w:r w:rsidRPr="00D86B5D">
        <w:rPr>
          <w:lang w:val="fr-FR"/>
        </w:rPr>
        <w:t xml:space="preserve">La durée d'utilité est : </w:t>
      </w:r>
    </w:p>
    <w:p w:rsidR="00123686" w:rsidRPr="00D86B5D" w:rsidRDefault="00123686" w:rsidP="00123686">
      <w:pPr>
        <w:pStyle w:val="ListParagraph"/>
        <w:numPr>
          <w:ilvl w:val="0"/>
          <w:numId w:val="88"/>
        </w:numPr>
        <w:spacing w:after="0" w:line="240" w:lineRule="auto"/>
        <w:jc w:val="both"/>
        <w:rPr>
          <w:lang w:val="fr-FR"/>
        </w:rPr>
      </w:pPr>
      <w:r w:rsidRPr="00D86B5D">
        <w:rPr>
          <w:lang w:val="fr-FR"/>
        </w:rPr>
        <w:t xml:space="preserve">la période pendant laquelle l'entité s'attend à utiliser un actif ; ou </w:t>
      </w:r>
    </w:p>
    <w:p w:rsidR="00123686" w:rsidRPr="00D86B5D" w:rsidRDefault="00123686" w:rsidP="00123686">
      <w:pPr>
        <w:pStyle w:val="ListParagraph"/>
        <w:numPr>
          <w:ilvl w:val="0"/>
          <w:numId w:val="88"/>
        </w:numPr>
        <w:spacing w:after="0" w:line="240" w:lineRule="auto"/>
        <w:jc w:val="both"/>
        <w:rPr>
          <w:lang w:val="fr-FR"/>
        </w:rPr>
      </w:pPr>
      <w:r w:rsidRPr="00D86B5D">
        <w:rPr>
          <w:lang w:val="fr-FR"/>
        </w:rPr>
        <w:t xml:space="preserve">le nombre d'unités d'œuvre ou d'unités similaires que l'entité s'attend à obtenir de l'actif. </w:t>
      </w:r>
    </w:p>
    <w:p w:rsidR="00123686" w:rsidRDefault="00123686" w:rsidP="00123686">
      <w:pPr>
        <w:spacing w:after="0"/>
        <w:jc w:val="both"/>
        <w:rPr>
          <w:lang w:val="fr-FR"/>
        </w:rPr>
      </w:pPr>
    </w:p>
    <w:p w:rsidR="00123686" w:rsidRPr="00D86B5D" w:rsidRDefault="00123686" w:rsidP="00123686">
      <w:pPr>
        <w:spacing w:after="0"/>
        <w:jc w:val="both"/>
        <w:rPr>
          <w:lang w:val="fr-FR"/>
        </w:rPr>
      </w:pPr>
      <w:r w:rsidRPr="00D86B5D">
        <w:rPr>
          <w:lang w:val="fr-FR"/>
        </w:rPr>
        <w:t>La valeur d'utilité est la valeur actualisée des flux de trésorerie futurs attendus d'un actif ou d'une unité génératrice de trésorerie</w:t>
      </w:r>
      <w:r>
        <w:rPr>
          <w:lang w:val="fr-FR"/>
        </w:rPr>
        <w:t>.</w:t>
      </w:r>
    </w:p>
    <w:p w:rsidR="00123686" w:rsidRPr="00D86B5D" w:rsidRDefault="00123686" w:rsidP="00123686">
      <w:pPr>
        <w:spacing w:after="0"/>
        <w:jc w:val="both"/>
        <w:rPr>
          <w:lang w:val="fr-CA"/>
        </w:rPr>
      </w:pPr>
    </w:p>
    <w:p w:rsidR="00123686" w:rsidRPr="00D86B5D" w:rsidRDefault="00123686" w:rsidP="00123686">
      <w:pPr>
        <w:spacing w:after="0"/>
        <w:jc w:val="both"/>
        <w:rPr>
          <w:i/>
          <w:lang w:val="fr-FR"/>
        </w:rPr>
      </w:pPr>
      <w:r w:rsidRPr="00123686">
        <w:rPr>
          <w:i/>
          <w:highlight w:val="lightGray"/>
          <w:lang w:val="fr-FR"/>
        </w:rPr>
        <w:t>Voir figure 14.8 pour un portrait global d’un test de dépréciation</w:t>
      </w:r>
    </w:p>
    <w:p w:rsidR="00123686" w:rsidRDefault="00123686" w:rsidP="00123686">
      <w:pPr>
        <w:spacing w:after="0"/>
        <w:jc w:val="both"/>
        <w:rPr>
          <w:lang w:val="fr-FR"/>
        </w:rPr>
      </w:pPr>
    </w:p>
    <w:p w:rsidR="00123686" w:rsidRDefault="00123686" w:rsidP="00123686">
      <w:pPr>
        <w:spacing w:after="0"/>
        <w:jc w:val="both"/>
        <w:rPr>
          <w:lang w:val="fr-FR"/>
        </w:rPr>
      </w:pPr>
      <w:r>
        <w:rPr>
          <w:lang w:val="fr-FR"/>
        </w:rPr>
        <w:t>En résumé, selon ce tableau, la démarche à suivre en matière de comptabilisation d’une perte de valeur est la suivante :</w:t>
      </w:r>
    </w:p>
    <w:p w:rsidR="00123686" w:rsidRDefault="00123686" w:rsidP="00123686">
      <w:pPr>
        <w:pStyle w:val="ListParagraph"/>
        <w:numPr>
          <w:ilvl w:val="0"/>
          <w:numId w:val="89"/>
        </w:numPr>
        <w:spacing w:after="0" w:line="240" w:lineRule="auto"/>
        <w:jc w:val="both"/>
        <w:rPr>
          <w:lang w:val="fr-CA"/>
        </w:rPr>
      </w:pPr>
      <w:r w:rsidRPr="004B2293">
        <w:rPr>
          <w:lang w:val="fr-FR"/>
        </w:rPr>
        <w:t>Existence des indices de dépréciation (exercice courant</w:t>
      </w:r>
      <w:r w:rsidRPr="004B2293">
        <w:rPr>
          <w:lang w:val="fr-CA"/>
        </w:rPr>
        <w:t>/ exercice subséquent)</w:t>
      </w:r>
    </w:p>
    <w:p w:rsidR="00123686" w:rsidRDefault="00123686" w:rsidP="00123686">
      <w:pPr>
        <w:pStyle w:val="ListParagraph"/>
        <w:numPr>
          <w:ilvl w:val="0"/>
          <w:numId w:val="89"/>
        </w:numPr>
        <w:spacing w:after="0" w:line="240" w:lineRule="auto"/>
        <w:jc w:val="both"/>
        <w:rPr>
          <w:lang w:val="fr-CA"/>
        </w:rPr>
      </w:pPr>
      <w:r>
        <w:rPr>
          <w:lang w:val="fr-CA"/>
        </w:rPr>
        <w:t>Comparer valeur recouvrable et la valeur comptable nette</w:t>
      </w:r>
    </w:p>
    <w:p w:rsidR="00123686" w:rsidRDefault="00123686" w:rsidP="00123686">
      <w:pPr>
        <w:pStyle w:val="ListParagraph"/>
        <w:numPr>
          <w:ilvl w:val="0"/>
          <w:numId w:val="89"/>
        </w:numPr>
        <w:spacing w:after="0" w:line="240" w:lineRule="auto"/>
        <w:jc w:val="both"/>
        <w:rPr>
          <w:lang w:val="fr-CA"/>
        </w:rPr>
      </w:pPr>
      <w:r>
        <w:rPr>
          <w:lang w:val="fr-CA"/>
        </w:rPr>
        <w:t>Comptabiliser une perte de valeur si la valeur recouvrable est inferieure a la valeur comptable.</w:t>
      </w:r>
    </w:p>
    <w:p w:rsidR="00123686" w:rsidRDefault="00123686" w:rsidP="00123686">
      <w:pPr>
        <w:pStyle w:val="ListParagraph"/>
        <w:numPr>
          <w:ilvl w:val="0"/>
          <w:numId w:val="89"/>
        </w:numPr>
        <w:spacing w:after="0" w:line="240" w:lineRule="auto"/>
        <w:jc w:val="both"/>
        <w:rPr>
          <w:lang w:val="fr-CA"/>
        </w:rPr>
      </w:pPr>
      <w:r>
        <w:rPr>
          <w:lang w:val="fr-CA"/>
        </w:rPr>
        <w:t>Comptabiliser une reprise de valeur sur les exercices subséquents lorsque la valeur recouvrable augmente.</w:t>
      </w:r>
    </w:p>
    <w:p w:rsidR="00123686" w:rsidRPr="008C13B4" w:rsidRDefault="00123686" w:rsidP="00123686">
      <w:pPr>
        <w:pStyle w:val="ListParagraph"/>
        <w:numPr>
          <w:ilvl w:val="0"/>
          <w:numId w:val="90"/>
        </w:numPr>
        <w:spacing w:after="0" w:line="240" w:lineRule="auto"/>
        <w:jc w:val="both"/>
        <w:rPr>
          <w:lang w:val="fr-CA"/>
        </w:rPr>
      </w:pPr>
      <w:r w:rsidRPr="008C13B4">
        <w:rPr>
          <w:lang w:val="fr-CA"/>
        </w:rPr>
        <w:t>Si l’actif est évalué selon le modèle du cout, la reprise ne peut pas excéder la perte de valeur comptabilisée antérieurement.</w:t>
      </w:r>
    </w:p>
    <w:p w:rsidR="00123686" w:rsidRDefault="00123686" w:rsidP="00123686">
      <w:pPr>
        <w:pStyle w:val="ListParagraph"/>
        <w:numPr>
          <w:ilvl w:val="0"/>
          <w:numId w:val="90"/>
        </w:numPr>
        <w:spacing w:after="0" w:line="240" w:lineRule="auto"/>
        <w:jc w:val="both"/>
        <w:rPr>
          <w:lang w:val="fr-CA"/>
        </w:rPr>
      </w:pPr>
      <w:r w:rsidRPr="008C13B4">
        <w:rPr>
          <w:lang w:val="fr-CA"/>
        </w:rPr>
        <w:t>Si l’actif est évalué selon le modèle de réévaluation, toue portion excédant la perte ira à l’écart d’évaluation (élément du résultat global)</w:t>
      </w:r>
      <w:r>
        <w:rPr>
          <w:lang w:val="fr-CA"/>
        </w:rPr>
        <w:t>.</w:t>
      </w:r>
    </w:p>
    <w:p w:rsidR="00123686" w:rsidRDefault="00123686" w:rsidP="00123686">
      <w:pPr>
        <w:pStyle w:val="ListParagraph"/>
        <w:spacing w:after="0"/>
        <w:ind w:left="1080"/>
        <w:jc w:val="both"/>
        <w:rPr>
          <w:lang w:val="fr-CA"/>
        </w:rPr>
      </w:pPr>
    </w:p>
    <w:p w:rsidR="00123686" w:rsidRPr="003A4835" w:rsidRDefault="00123686" w:rsidP="00123686">
      <w:pPr>
        <w:pStyle w:val="ListParagraph"/>
        <w:numPr>
          <w:ilvl w:val="0"/>
          <w:numId w:val="91"/>
        </w:numPr>
        <w:spacing w:before="240" w:after="0" w:line="240" w:lineRule="auto"/>
        <w:jc w:val="both"/>
        <w:rPr>
          <w:rFonts w:eastAsia="Times New Roman" w:cs="Arial"/>
          <w:b/>
          <w:szCs w:val="20"/>
          <w:lang w:val="fr-CA"/>
        </w:rPr>
      </w:pPr>
      <w:r w:rsidRPr="003A4835">
        <w:rPr>
          <w:rFonts w:eastAsia="Times New Roman" w:cs="Arial"/>
          <w:b/>
          <w:szCs w:val="20"/>
          <w:lang w:val="fr-CA"/>
        </w:rPr>
        <w:t>Indices de dépréciation (IAS36)</w:t>
      </w:r>
    </w:p>
    <w:p w:rsidR="00123686" w:rsidRPr="003A4835" w:rsidRDefault="00123686" w:rsidP="00123686">
      <w:pPr>
        <w:spacing w:after="0"/>
        <w:jc w:val="both"/>
        <w:rPr>
          <w:lang w:val="fr-FR"/>
        </w:rPr>
      </w:pPr>
      <w:r>
        <w:rPr>
          <w:lang w:val="fr-FR"/>
        </w:rPr>
        <w:t xml:space="preserve">12 </w:t>
      </w:r>
      <w:r w:rsidRPr="003A4835">
        <w:rPr>
          <w:lang w:val="fr-FR"/>
        </w:rPr>
        <w:t xml:space="preserve">Pour déterminer s'il existe un quelconque indice qu'un actif a pu se déprécier, une entité doit au minimum considérer les indices suivants : </w:t>
      </w:r>
    </w:p>
    <w:p w:rsidR="00123686" w:rsidRPr="003A4835" w:rsidRDefault="00123686" w:rsidP="00123686">
      <w:pPr>
        <w:spacing w:after="0"/>
        <w:ind w:firstLine="720"/>
        <w:jc w:val="both"/>
        <w:rPr>
          <w:b/>
          <w:lang w:val="fr-FR"/>
        </w:rPr>
      </w:pPr>
      <w:r w:rsidRPr="003A4835">
        <w:rPr>
          <w:b/>
          <w:lang w:val="fr-FR"/>
        </w:rPr>
        <w:t>Sources d'informations externes</w:t>
      </w:r>
    </w:p>
    <w:p w:rsidR="00123686" w:rsidRPr="003A4835" w:rsidRDefault="00123686" w:rsidP="00123686">
      <w:pPr>
        <w:spacing w:after="0"/>
        <w:jc w:val="both"/>
        <w:rPr>
          <w:lang w:val="fr-FR"/>
        </w:rPr>
      </w:pPr>
      <w:r w:rsidRPr="003A4835">
        <w:rPr>
          <w:lang w:val="fr-FR"/>
        </w:rPr>
        <w:t xml:space="preserve">(a) Il y a des indices observables que, au cours de la période, la valeur d'un actif a diminué beaucoup plus que du seul effet attendu du passage du temps ou de l'utilisation normale de l'actif. </w:t>
      </w:r>
    </w:p>
    <w:p w:rsidR="00123686" w:rsidRPr="003A4835" w:rsidRDefault="00123686" w:rsidP="00123686">
      <w:pPr>
        <w:spacing w:after="0"/>
        <w:jc w:val="both"/>
        <w:rPr>
          <w:lang w:val="fr-FR"/>
        </w:rPr>
      </w:pPr>
      <w:r w:rsidRPr="003A4835">
        <w:rPr>
          <w:lang w:val="fr-FR"/>
        </w:rPr>
        <w:t xml:space="preserve">(b) D'importants changements ayant un effet négatif sur l'entité sont survenus au cours de la période, ou surviendront dans un proche avenir, dans l'environnement technologique, économique, juridique ou de marché dans lequel l'entité exerce ses activités, ou dans le marché auquel un actif est dévolu. </w:t>
      </w:r>
    </w:p>
    <w:p w:rsidR="00123686" w:rsidRPr="003A4835" w:rsidRDefault="00123686" w:rsidP="00123686">
      <w:pPr>
        <w:spacing w:after="0"/>
        <w:jc w:val="both"/>
        <w:rPr>
          <w:lang w:val="fr-FR"/>
        </w:rPr>
      </w:pPr>
      <w:r w:rsidRPr="003A4835">
        <w:rPr>
          <w:lang w:val="fr-FR"/>
        </w:rPr>
        <w:lastRenderedPageBreak/>
        <w:t xml:space="preserve">(c) Les taux d'intérêt du marché ou d'autres taux de rendement du marché ont augmenté durant la période et il est probable que ces augmentations affecteront le taux d'actualisation utilisé dans le calcul de la valeur d'utilité d'un actif et diminueront de façon significative la valeur recouvrable de l'actif. </w:t>
      </w:r>
    </w:p>
    <w:p w:rsidR="00123686" w:rsidRPr="003A4835" w:rsidRDefault="00123686" w:rsidP="00123686">
      <w:pPr>
        <w:spacing w:after="0"/>
        <w:jc w:val="both"/>
        <w:rPr>
          <w:lang w:val="fr-FR"/>
        </w:rPr>
      </w:pPr>
      <w:r w:rsidRPr="003A4835">
        <w:rPr>
          <w:lang w:val="fr-FR"/>
        </w:rPr>
        <w:t xml:space="preserve">(d) La valeur comptable de l'actif net de l'entité est supérieure à sa capitalisation boursière. </w:t>
      </w:r>
    </w:p>
    <w:p w:rsidR="00123686" w:rsidRPr="003A4835" w:rsidRDefault="00123686" w:rsidP="00123686">
      <w:pPr>
        <w:spacing w:after="0"/>
        <w:ind w:firstLine="720"/>
        <w:jc w:val="both"/>
        <w:rPr>
          <w:b/>
          <w:lang w:val="fr-FR"/>
        </w:rPr>
      </w:pPr>
      <w:r w:rsidRPr="003A4835">
        <w:rPr>
          <w:b/>
          <w:lang w:val="fr-FR"/>
        </w:rPr>
        <w:t>Sources d'informations internes</w:t>
      </w:r>
    </w:p>
    <w:p w:rsidR="00123686" w:rsidRPr="003A4835" w:rsidRDefault="00123686" w:rsidP="00123686">
      <w:pPr>
        <w:spacing w:after="0"/>
        <w:jc w:val="both"/>
        <w:rPr>
          <w:lang w:val="fr-FR"/>
        </w:rPr>
      </w:pPr>
      <w:r w:rsidRPr="003A4835">
        <w:rPr>
          <w:lang w:val="fr-FR"/>
        </w:rPr>
        <w:t xml:space="preserve">(e) Il existe des éléments probants d'obsolescence ou de dégradation physique d'un actif. </w:t>
      </w:r>
    </w:p>
    <w:p w:rsidR="00123686" w:rsidRPr="003A4835" w:rsidRDefault="00123686" w:rsidP="00123686">
      <w:pPr>
        <w:spacing w:after="0"/>
        <w:jc w:val="both"/>
        <w:rPr>
          <w:lang w:val="fr-FR"/>
        </w:rPr>
      </w:pPr>
      <w:r w:rsidRPr="003A4835">
        <w:rPr>
          <w:lang w:val="fr-FR"/>
        </w:rPr>
        <w:t xml:space="preserve">(f) Des changements importants ayant un effet négatif sur l'entité sont survenus au cours de la période, ou devraient survenir dans un proche avenir, dans le degré ou le mode d'utilisation actuels ou attendus d'un actif. Ces changements incluent la mise hors service de l'actif, les plans d'abandon ou de restructuration de l'activité à laquelle l'actif appartient, les plans de sortie de l'actif avant la date antérieurement prévue, et le fait de constater que la durée d'utilité de l'actif qui était considérée comme indéterminée est plutôt déterminée </w:t>
      </w:r>
      <w:hyperlink r:id="rId12" w:anchor="footnote_link_1" w:history="1">
        <w:r w:rsidRPr="003A4835">
          <w:rPr>
            <w:lang w:val="fr-FR"/>
          </w:rPr>
          <w:t>3</w:t>
        </w:r>
      </w:hyperlink>
      <w:r w:rsidRPr="003A4835">
        <w:rPr>
          <w:lang w:val="fr-FR"/>
        </w:rPr>
        <w:t xml:space="preserve"> . </w:t>
      </w:r>
    </w:p>
    <w:p w:rsidR="00123686" w:rsidRPr="003A4835" w:rsidRDefault="00123686" w:rsidP="00123686">
      <w:pPr>
        <w:spacing w:after="0"/>
        <w:jc w:val="both"/>
        <w:rPr>
          <w:lang w:val="fr-FR"/>
        </w:rPr>
      </w:pPr>
      <w:r w:rsidRPr="003A4835">
        <w:rPr>
          <w:lang w:val="fr-FR"/>
        </w:rPr>
        <w:t xml:space="preserve">(g) Des éléments probants provenant du système d'information interne montrent que la performance économique d'un actif est ou sera moins bonne que celle </w:t>
      </w:r>
      <w:r>
        <w:rPr>
          <w:lang w:val="fr-FR"/>
        </w:rPr>
        <w:t>attendue.</w:t>
      </w:r>
    </w:p>
    <w:p w:rsidR="00123686" w:rsidRPr="003A4835" w:rsidRDefault="00123686" w:rsidP="00123686">
      <w:pPr>
        <w:spacing w:after="0"/>
        <w:jc w:val="both"/>
        <w:rPr>
          <w:lang w:val="fr-CA"/>
        </w:rPr>
      </w:pPr>
    </w:p>
    <w:p w:rsidR="00123686" w:rsidRDefault="00123686" w:rsidP="00123686">
      <w:pPr>
        <w:pStyle w:val="ListParagraph"/>
        <w:numPr>
          <w:ilvl w:val="0"/>
          <w:numId w:val="91"/>
        </w:numPr>
        <w:spacing w:after="0" w:line="240" w:lineRule="auto"/>
        <w:jc w:val="both"/>
        <w:rPr>
          <w:lang w:val="fr-CA"/>
        </w:rPr>
      </w:pPr>
      <w:r w:rsidRPr="00EC3CF2">
        <w:rPr>
          <w:lang w:val="fr-CA"/>
        </w:rPr>
        <w:t>Si à ce stade il n y a aucun indice laissant croire à une dépréciation de l’immobilisation, l’entreprise n’a pas d’autre travail à effectuer.</w:t>
      </w:r>
    </w:p>
    <w:p w:rsidR="00123686" w:rsidRDefault="00123686" w:rsidP="00123686">
      <w:pPr>
        <w:spacing w:after="0"/>
        <w:jc w:val="both"/>
        <w:rPr>
          <w:lang w:val="fr-CA"/>
        </w:rPr>
      </w:pPr>
      <w:r>
        <w:rPr>
          <w:lang w:val="fr-CA"/>
        </w:rPr>
        <w:t xml:space="preserve">Comptabilisation de la baisse de valeur selon </w:t>
      </w:r>
    </w:p>
    <w:p w:rsidR="00123686" w:rsidRDefault="00123686" w:rsidP="00123686">
      <w:pPr>
        <w:spacing w:after="0"/>
        <w:jc w:val="both"/>
        <w:rPr>
          <w:lang w:val="fr-CA"/>
        </w:rPr>
      </w:pPr>
    </w:p>
    <w:p w:rsidR="00123686" w:rsidRPr="00EC3CF2" w:rsidRDefault="00123686" w:rsidP="00123686">
      <w:pPr>
        <w:pStyle w:val="ListParagraph"/>
        <w:numPr>
          <w:ilvl w:val="0"/>
          <w:numId w:val="92"/>
        </w:numPr>
        <w:spacing w:after="0" w:line="240" w:lineRule="auto"/>
        <w:jc w:val="both"/>
        <w:rPr>
          <w:lang w:val="fr-CA"/>
        </w:rPr>
      </w:pPr>
      <w:r w:rsidRPr="00EC3CF2">
        <w:rPr>
          <w:lang w:val="fr-CA"/>
        </w:rPr>
        <w:t>La méthode du cout</w:t>
      </w:r>
    </w:p>
    <w:p w:rsidR="00123686" w:rsidRDefault="00123686" w:rsidP="00123686">
      <w:pPr>
        <w:spacing w:after="0"/>
        <w:jc w:val="both"/>
        <w:rPr>
          <w:lang w:val="fr-CA"/>
        </w:rPr>
      </w:pPr>
    </w:p>
    <w:p w:rsidR="00123686" w:rsidRDefault="00123686" w:rsidP="00123686">
      <w:pPr>
        <w:spacing w:after="0"/>
        <w:jc w:val="both"/>
        <w:rPr>
          <w:lang w:val="fr-CA"/>
        </w:rPr>
      </w:pPr>
      <w:r>
        <w:rPr>
          <w:lang w:val="fr-CA"/>
        </w:rPr>
        <w:t>Perte de valeur- Equipment                      xxxxx</w:t>
      </w:r>
    </w:p>
    <w:p w:rsidR="00123686" w:rsidRDefault="00123686" w:rsidP="00123686">
      <w:pPr>
        <w:spacing w:after="0"/>
        <w:ind w:firstLine="720"/>
        <w:jc w:val="both"/>
        <w:rPr>
          <w:lang w:val="fr-CA"/>
        </w:rPr>
      </w:pPr>
      <w:r>
        <w:rPr>
          <w:lang w:val="fr-CA"/>
        </w:rPr>
        <w:t>Provision pour baisse de valeur</w:t>
      </w:r>
      <w:r>
        <w:rPr>
          <w:lang w:val="fr-CA"/>
        </w:rPr>
        <w:tab/>
      </w:r>
      <w:r>
        <w:rPr>
          <w:lang w:val="fr-CA"/>
        </w:rPr>
        <w:tab/>
        <w:t>xxxxx</w:t>
      </w:r>
    </w:p>
    <w:p w:rsidR="00123686" w:rsidRDefault="00123686" w:rsidP="00123686">
      <w:pPr>
        <w:spacing w:after="0"/>
        <w:ind w:firstLine="720"/>
        <w:jc w:val="both"/>
        <w:rPr>
          <w:lang w:val="fr-CA"/>
        </w:rPr>
      </w:pPr>
      <w:r>
        <w:rPr>
          <w:lang w:val="fr-CA"/>
        </w:rPr>
        <w:t>(xxx= excédant de la valeur comptable sur la valeur recouvrable)</w:t>
      </w:r>
    </w:p>
    <w:p w:rsidR="00123686" w:rsidRDefault="00123686" w:rsidP="00123686">
      <w:pPr>
        <w:spacing w:after="0"/>
        <w:ind w:firstLine="720"/>
        <w:jc w:val="both"/>
        <w:rPr>
          <w:lang w:val="fr-CA"/>
        </w:rPr>
      </w:pPr>
    </w:p>
    <w:p w:rsidR="00123686" w:rsidRPr="00DF1DBC" w:rsidRDefault="00123686" w:rsidP="00123686">
      <w:pPr>
        <w:pStyle w:val="ListParagraph"/>
        <w:numPr>
          <w:ilvl w:val="0"/>
          <w:numId w:val="92"/>
        </w:numPr>
        <w:spacing w:after="0" w:line="240" w:lineRule="auto"/>
        <w:jc w:val="both"/>
        <w:rPr>
          <w:lang w:val="fr-CA"/>
        </w:rPr>
      </w:pPr>
      <w:r w:rsidRPr="00DF1DBC">
        <w:rPr>
          <w:lang w:val="fr-CA"/>
        </w:rPr>
        <w:t>La méthode de la réévaluation (méthode de l’ajustement net)</w:t>
      </w:r>
    </w:p>
    <w:p w:rsidR="00123686" w:rsidRDefault="00123686" w:rsidP="00123686">
      <w:pPr>
        <w:spacing w:after="0"/>
        <w:ind w:firstLine="720"/>
        <w:jc w:val="both"/>
        <w:rPr>
          <w:lang w:val="fr-CA"/>
        </w:rPr>
      </w:pPr>
    </w:p>
    <w:p w:rsidR="00123686" w:rsidRDefault="00123686" w:rsidP="00123686">
      <w:pPr>
        <w:spacing w:after="0"/>
        <w:ind w:firstLine="720"/>
        <w:jc w:val="both"/>
        <w:rPr>
          <w:lang w:val="fr-CA"/>
        </w:rPr>
      </w:pPr>
      <w:r>
        <w:rPr>
          <w:lang w:val="fr-CA"/>
        </w:rPr>
        <w:t>Amortissement cumulé Equipment           xxx(1)</w:t>
      </w:r>
    </w:p>
    <w:p w:rsidR="00123686" w:rsidRDefault="00123686" w:rsidP="00123686">
      <w:pPr>
        <w:spacing w:after="0"/>
        <w:ind w:firstLine="720"/>
        <w:jc w:val="both"/>
        <w:rPr>
          <w:lang w:val="fr-CA"/>
        </w:rPr>
      </w:pPr>
      <w:r>
        <w:rPr>
          <w:lang w:val="fr-CA"/>
        </w:rPr>
        <w:t xml:space="preserve">Écart de réévaluation       </w:t>
      </w:r>
      <w:r>
        <w:rPr>
          <w:lang w:val="fr-CA"/>
        </w:rPr>
        <w:tab/>
      </w:r>
      <w:r>
        <w:rPr>
          <w:lang w:val="fr-CA"/>
        </w:rPr>
        <w:tab/>
        <w:t xml:space="preserve">  xxx(2)</w:t>
      </w:r>
    </w:p>
    <w:p w:rsidR="00123686" w:rsidRDefault="00123686" w:rsidP="00123686">
      <w:pPr>
        <w:spacing w:after="0"/>
        <w:ind w:firstLine="720"/>
        <w:jc w:val="both"/>
        <w:rPr>
          <w:lang w:val="fr-CA"/>
        </w:rPr>
      </w:pPr>
      <w:r>
        <w:rPr>
          <w:lang w:val="fr-CA"/>
        </w:rPr>
        <w:tab/>
        <w:t>Provision pour perte de valeur- Equipment    xxx</w:t>
      </w:r>
    </w:p>
    <w:p w:rsidR="00123686" w:rsidRDefault="00123686" w:rsidP="00123686">
      <w:pPr>
        <w:spacing w:after="0"/>
        <w:ind w:firstLine="720"/>
        <w:jc w:val="both"/>
        <w:rPr>
          <w:lang w:val="fr-CA"/>
        </w:rPr>
      </w:pPr>
    </w:p>
    <w:p w:rsidR="00123686" w:rsidRDefault="00123686" w:rsidP="00123686">
      <w:pPr>
        <w:spacing w:after="0"/>
        <w:ind w:firstLine="720"/>
        <w:jc w:val="both"/>
        <w:rPr>
          <w:lang w:val="fr-CA"/>
        </w:rPr>
      </w:pPr>
      <w:r>
        <w:rPr>
          <w:lang w:val="fr-CA"/>
        </w:rPr>
        <w:t>xxx (1) solde du compte d’amortissement cumulé</w:t>
      </w:r>
    </w:p>
    <w:p w:rsidR="00123686" w:rsidRDefault="00123686" w:rsidP="00123686">
      <w:pPr>
        <w:spacing w:after="0"/>
        <w:ind w:firstLine="720"/>
        <w:jc w:val="both"/>
        <w:rPr>
          <w:lang w:val="fr-CA"/>
        </w:rPr>
      </w:pPr>
      <w:r>
        <w:rPr>
          <w:lang w:val="fr-CA"/>
        </w:rPr>
        <w:t>xxx(2) excédant de la valeur comptable sur la juste valeur ou valeur recouvrable dans l’hypothèse ou il existait un solde d’écart de réévaluation créditeur.</w:t>
      </w:r>
    </w:p>
    <w:p w:rsidR="00123686" w:rsidRPr="008E5E4D" w:rsidRDefault="00123686" w:rsidP="00123686">
      <w:pPr>
        <w:pStyle w:val="ListParagraph"/>
        <w:numPr>
          <w:ilvl w:val="0"/>
          <w:numId w:val="91"/>
        </w:numPr>
        <w:spacing w:after="0" w:line="240" w:lineRule="auto"/>
        <w:jc w:val="both"/>
        <w:rPr>
          <w:lang w:val="fr-CA"/>
        </w:rPr>
      </w:pPr>
      <w:r>
        <w:rPr>
          <w:lang w:val="fr-CA"/>
        </w:rPr>
        <w:t>La valeur de l’amortissement des exercices subséquents diminuera vue que le montant amortissable sera plus faible, due à la baisse de valeur inscrite.</w:t>
      </w:r>
    </w:p>
    <w:p w:rsidR="00123686" w:rsidRDefault="00123686" w:rsidP="00123686">
      <w:pPr>
        <w:spacing w:after="0"/>
        <w:ind w:firstLine="720"/>
        <w:jc w:val="both"/>
        <w:rPr>
          <w:lang w:val="fr-CA"/>
        </w:rPr>
      </w:pPr>
    </w:p>
    <w:p w:rsidR="00123686" w:rsidRPr="00DF1DBC" w:rsidRDefault="00123686" w:rsidP="00123686">
      <w:pPr>
        <w:spacing w:after="0"/>
        <w:ind w:firstLine="720"/>
        <w:jc w:val="both"/>
        <w:rPr>
          <w:b/>
          <w:lang w:val="fr-CA"/>
        </w:rPr>
      </w:pPr>
      <w:r w:rsidRPr="00DF1DBC">
        <w:rPr>
          <w:b/>
          <w:lang w:val="fr-CA"/>
        </w:rPr>
        <w:t xml:space="preserve"> </w:t>
      </w:r>
    </w:p>
    <w:p w:rsidR="00123686" w:rsidRPr="00DF1DBC" w:rsidRDefault="00123686" w:rsidP="00123686">
      <w:pPr>
        <w:spacing w:after="0"/>
        <w:jc w:val="both"/>
        <w:rPr>
          <w:b/>
          <w:lang w:val="fr-CA"/>
        </w:rPr>
      </w:pPr>
      <w:r w:rsidRPr="00DF1DBC">
        <w:rPr>
          <w:b/>
          <w:lang w:val="fr-CA"/>
        </w:rPr>
        <w:t>L’estimation de la valeur recouvrable</w:t>
      </w:r>
    </w:p>
    <w:p w:rsidR="00123686" w:rsidRDefault="00123686" w:rsidP="00123686">
      <w:pPr>
        <w:spacing w:after="0"/>
        <w:jc w:val="both"/>
        <w:rPr>
          <w:lang w:val="fr-CA"/>
        </w:rPr>
      </w:pPr>
      <w:r>
        <w:rPr>
          <w:lang w:val="fr-CA"/>
        </w:rPr>
        <w:t xml:space="preserve"> L’estimation la plus fiable possible est le prix fixé dans un contrat de vente irrévocable signé dans un contexte de concurrence normale, diminué des couts de vente. Ils comprennent tous les couts </w:t>
      </w:r>
      <w:r>
        <w:rPr>
          <w:lang w:val="fr-CA"/>
        </w:rPr>
        <w:lastRenderedPageBreak/>
        <w:t>marginaux  à assumer afin de réaliser la vente (frais de publicité, commission payé à un agent immobilier, les honoraires du notaire etc.).</w:t>
      </w:r>
    </w:p>
    <w:p w:rsidR="00123686" w:rsidRDefault="00123686" w:rsidP="00123686">
      <w:pPr>
        <w:spacing w:after="0"/>
        <w:jc w:val="both"/>
        <w:rPr>
          <w:lang w:val="fr-CA"/>
        </w:rPr>
      </w:pPr>
    </w:p>
    <w:p w:rsidR="00123686" w:rsidRDefault="00123686" w:rsidP="00123686">
      <w:pPr>
        <w:spacing w:after="0"/>
        <w:jc w:val="both"/>
        <w:rPr>
          <w:lang w:val="fr-CA"/>
        </w:rPr>
      </w:pPr>
      <w:r>
        <w:rPr>
          <w:lang w:val="fr-CA"/>
        </w:rPr>
        <w:t>En l’absence du prix fixé par contrat, l’entreprise peut se référer :</w:t>
      </w:r>
    </w:p>
    <w:p w:rsidR="00123686" w:rsidRPr="00860D72" w:rsidRDefault="00123686" w:rsidP="00123686">
      <w:pPr>
        <w:pStyle w:val="ListParagraph"/>
        <w:numPr>
          <w:ilvl w:val="0"/>
          <w:numId w:val="93"/>
        </w:numPr>
        <w:spacing w:after="0" w:line="240" w:lineRule="auto"/>
        <w:jc w:val="both"/>
        <w:rPr>
          <w:lang w:val="fr-CA"/>
        </w:rPr>
      </w:pPr>
      <w:r w:rsidRPr="00860D72">
        <w:rPr>
          <w:lang w:val="fr-CA"/>
        </w:rPr>
        <w:t>Au prix qui se transige sur un marché actif</w:t>
      </w:r>
    </w:p>
    <w:p w:rsidR="00123686" w:rsidRDefault="00123686" w:rsidP="00123686">
      <w:pPr>
        <w:pStyle w:val="ListParagraph"/>
        <w:numPr>
          <w:ilvl w:val="0"/>
          <w:numId w:val="93"/>
        </w:numPr>
        <w:spacing w:after="0" w:line="240" w:lineRule="auto"/>
        <w:jc w:val="both"/>
        <w:rPr>
          <w:lang w:val="fr-CA"/>
        </w:rPr>
      </w:pPr>
      <w:r w:rsidRPr="00860D72">
        <w:rPr>
          <w:lang w:val="fr-CA"/>
        </w:rPr>
        <w:t>Transactions récentes portant sur des actifs similaires</w:t>
      </w:r>
    </w:p>
    <w:p w:rsidR="00123686" w:rsidRPr="00860D72" w:rsidRDefault="00123686" w:rsidP="00123686">
      <w:pPr>
        <w:spacing w:after="0"/>
        <w:jc w:val="both"/>
        <w:rPr>
          <w:b/>
          <w:lang w:val="fr-CA"/>
        </w:rPr>
      </w:pPr>
    </w:p>
    <w:p w:rsidR="00123686" w:rsidRPr="00860D72" w:rsidRDefault="00123686" w:rsidP="00123686">
      <w:pPr>
        <w:spacing w:after="0"/>
        <w:jc w:val="both"/>
        <w:rPr>
          <w:b/>
          <w:lang w:val="fr-CA"/>
        </w:rPr>
      </w:pPr>
      <w:r w:rsidRPr="00860D72">
        <w:rPr>
          <w:b/>
          <w:lang w:val="fr-CA"/>
        </w:rPr>
        <w:t xml:space="preserve">Valeur d'utilité </w:t>
      </w:r>
      <w:r>
        <w:rPr>
          <w:b/>
          <w:lang w:val="fr-CA"/>
        </w:rPr>
        <w:t>(IAS36)</w:t>
      </w:r>
    </w:p>
    <w:p w:rsidR="00123686" w:rsidRPr="00860D72" w:rsidRDefault="00123686" w:rsidP="00123686">
      <w:pPr>
        <w:spacing w:after="0"/>
        <w:jc w:val="both"/>
        <w:rPr>
          <w:lang w:val="fr-CA"/>
        </w:rPr>
      </w:pPr>
      <w:r>
        <w:rPr>
          <w:lang w:val="fr-CA"/>
        </w:rPr>
        <w:t xml:space="preserve">30 </w:t>
      </w:r>
      <w:r w:rsidRPr="00860D72">
        <w:rPr>
          <w:lang w:val="fr-CA"/>
        </w:rPr>
        <w:t xml:space="preserve">Le calcul de la valeur d'utilité d'un actif doit refléter les éléments suivants : </w:t>
      </w:r>
    </w:p>
    <w:p w:rsidR="00123686" w:rsidRPr="00860D72" w:rsidRDefault="00123686" w:rsidP="00123686">
      <w:pPr>
        <w:pStyle w:val="ListParagraph"/>
        <w:numPr>
          <w:ilvl w:val="0"/>
          <w:numId w:val="94"/>
        </w:numPr>
        <w:spacing w:after="0" w:line="240" w:lineRule="auto"/>
        <w:jc w:val="both"/>
        <w:rPr>
          <w:lang w:val="fr-CA"/>
        </w:rPr>
      </w:pPr>
      <w:r w:rsidRPr="00860D72">
        <w:rPr>
          <w:lang w:val="fr-CA"/>
        </w:rPr>
        <w:t xml:space="preserve">une estimation des flux de trésorerie futurs que l'entité s'attend à obtenir de l'actif ; </w:t>
      </w:r>
    </w:p>
    <w:p w:rsidR="00123686" w:rsidRPr="00860D72" w:rsidRDefault="00123686" w:rsidP="00123686">
      <w:pPr>
        <w:pStyle w:val="ListParagraph"/>
        <w:numPr>
          <w:ilvl w:val="0"/>
          <w:numId w:val="94"/>
        </w:numPr>
        <w:spacing w:after="0" w:line="240" w:lineRule="auto"/>
        <w:jc w:val="both"/>
        <w:rPr>
          <w:lang w:val="fr-CA"/>
        </w:rPr>
      </w:pPr>
      <w:r w:rsidRPr="00860D72">
        <w:rPr>
          <w:lang w:val="fr-CA"/>
        </w:rPr>
        <w:t xml:space="preserve">les attentes relatives à des variations possibles du montant ou de l'échéance de ces flux de trésorerie futurs ; </w:t>
      </w:r>
    </w:p>
    <w:p w:rsidR="00123686" w:rsidRPr="00860D72" w:rsidRDefault="00123686" w:rsidP="00123686">
      <w:pPr>
        <w:pStyle w:val="ListParagraph"/>
        <w:numPr>
          <w:ilvl w:val="0"/>
          <w:numId w:val="94"/>
        </w:numPr>
        <w:spacing w:after="0" w:line="240" w:lineRule="auto"/>
        <w:jc w:val="both"/>
        <w:rPr>
          <w:lang w:val="fr-CA"/>
        </w:rPr>
      </w:pPr>
      <w:r w:rsidRPr="00860D72">
        <w:rPr>
          <w:lang w:val="fr-CA"/>
        </w:rPr>
        <w:t xml:space="preserve">la valeur temps de l'argent, représentée par le taux d'intérêt sans risque actuel du marché ; </w:t>
      </w:r>
    </w:p>
    <w:p w:rsidR="00123686" w:rsidRPr="00860D72" w:rsidRDefault="00123686" w:rsidP="00123686">
      <w:pPr>
        <w:pStyle w:val="ListParagraph"/>
        <w:numPr>
          <w:ilvl w:val="0"/>
          <w:numId w:val="94"/>
        </w:numPr>
        <w:spacing w:after="0" w:line="240" w:lineRule="auto"/>
        <w:jc w:val="both"/>
        <w:rPr>
          <w:lang w:val="fr-CA"/>
        </w:rPr>
      </w:pPr>
      <w:r w:rsidRPr="00860D72">
        <w:rPr>
          <w:lang w:val="fr-CA"/>
        </w:rPr>
        <w:t xml:space="preserve">le prix pour supporter l'incertitude inhérente à l'actif ; et </w:t>
      </w:r>
    </w:p>
    <w:p w:rsidR="00123686" w:rsidRPr="00860D72" w:rsidRDefault="00123686" w:rsidP="00123686">
      <w:pPr>
        <w:pStyle w:val="ListParagraph"/>
        <w:numPr>
          <w:ilvl w:val="0"/>
          <w:numId w:val="94"/>
        </w:numPr>
        <w:spacing w:after="0" w:line="240" w:lineRule="auto"/>
        <w:jc w:val="both"/>
        <w:rPr>
          <w:lang w:val="fr-CA"/>
        </w:rPr>
      </w:pPr>
      <w:r w:rsidRPr="00860D72">
        <w:rPr>
          <w:lang w:val="fr-CA"/>
        </w:rPr>
        <w:t xml:space="preserve">d'autres facteurs, tels que l'illiquidité, que les intervenants du marché refléteraient dans l'estimation des flux de trésorerie futurs que l'entité s'attend à obtenir de l'actif. </w:t>
      </w:r>
    </w:p>
    <w:p w:rsidR="00123686" w:rsidRPr="00860D72" w:rsidRDefault="00123686" w:rsidP="00123686">
      <w:pPr>
        <w:pStyle w:val="ListParagraph"/>
        <w:spacing w:after="0"/>
        <w:jc w:val="both"/>
        <w:rPr>
          <w:lang w:val="fr-CA"/>
        </w:rPr>
      </w:pPr>
      <w:r w:rsidRPr="00860D72">
        <w:rPr>
          <w:lang w:val="fr-CA"/>
        </w:rPr>
        <w:t> </w:t>
      </w:r>
    </w:p>
    <w:p w:rsidR="00123686" w:rsidRPr="00860D72" w:rsidRDefault="00123686" w:rsidP="00123686">
      <w:pPr>
        <w:spacing w:after="0"/>
        <w:jc w:val="both"/>
        <w:rPr>
          <w:lang w:val="fr-CA"/>
        </w:rPr>
      </w:pPr>
      <w:r>
        <w:rPr>
          <w:lang w:val="fr-CA"/>
        </w:rPr>
        <w:t xml:space="preserve">31 </w:t>
      </w:r>
      <w:r w:rsidRPr="00860D72">
        <w:rPr>
          <w:lang w:val="fr-CA"/>
        </w:rPr>
        <w:t xml:space="preserve">L'estimation de la valeur d'utilité d'un actif implique les étapes suivantes : </w:t>
      </w:r>
    </w:p>
    <w:p w:rsidR="00123686" w:rsidRPr="00860D72" w:rsidRDefault="00123686" w:rsidP="00123686">
      <w:pPr>
        <w:pStyle w:val="ListParagraph"/>
        <w:numPr>
          <w:ilvl w:val="0"/>
          <w:numId w:val="95"/>
        </w:numPr>
        <w:spacing w:after="0" w:line="240" w:lineRule="auto"/>
        <w:jc w:val="both"/>
        <w:rPr>
          <w:lang w:val="fr-CA"/>
        </w:rPr>
      </w:pPr>
      <w:r w:rsidRPr="00860D72">
        <w:rPr>
          <w:lang w:val="fr-CA"/>
        </w:rPr>
        <w:t xml:space="preserve">l'estimation des entrées et sorties de trésorerie futures devant être générées par l'utilisation continue de l'actif et par sa sortie in fine ; et </w:t>
      </w:r>
    </w:p>
    <w:p w:rsidR="00123686" w:rsidRPr="00860D72" w:rsidRDefault="00123686" w:rsidP="00123686">
      <w:pPr>
        <w:pStyle w:val="ListParagraph"/>
        <w:numPr>
          <w:ilvl w:val="0"/>
          <w:numId w:val="95"/>
        </w:numPr>
        <w:spacing w:after="0" w:line="240" w:lineRule="auto"/>
        <w:jc w:val="both"/>
        <w:rPr>
          <w:lang w:val="fr-CA"/>
        </w:rPr>
      </w:pPr>
      <w:r w:rsidRPr="00860D72">
        <w:rPr>
          <w:lang w:val="fr-CA"/>
        </w:rPr>
        <w:t xml:space="preserve">l'application du taux d'actualisation approprié à ces flux de trésorerie futurs. </w:t>
      </w:r>
    </w:p>
    <w:p w:rsidR="00123686" w:rsidRPr="00860D72" w:rsidRDefault="00123686" w:rsidP="00123686">
      <w:pPr>
        <w:ind w:left="720"/>
        <w:jc w:val="both"/>
        <w:rPr>
          <w:rFonts w:eastAsia="Times New Roman" w:cs="Arial"/>
          <w:sz w:val="17"/>
          <w:szCs w:val="17"/>
          <w:lang w:val="fr-CA"/>
        </w:rPr>
      </w:pPr>
    </w:p>
    <w:p w:rsidR="00123686" w:rsidRDefault="00123686" w:rsidP="00123686">
      <w:pPr>
        <w:spacing w:after="0"/>
        <w:jc w:val="both"/>
        <w:rPr>
          <w:lang w:val="fr-CA"/>
        </w:rPr>
      </w:pPr>
    </w:p>
    <w:p w:rsidR="00123686" w:rsidRDefault="00123686" w:rsidP="00123686">
      <w:pPr>
        <w:spacing w:after="0"/>
        <w:jc w:val="both"/>
        <w:rPr>
          <w:b/>
          <w:lang w:val="fr-CA"/>
        </w:rPr>
      </w:pPr>
    </w:p>
    <w:p w:rsidR="00123686" w:rsidRDefault="00123686" w:rsidP="00123686">
      <w:pPr>
        <w:spacing w:after="0"/>
        <w:jc w:val="both"/>
        <w:rPr>
          <w:b/>
          <w:lang w:val="fr-CA"/>
        </w:rPr>
      </w:pPr>
    </w:p>
    <w:p w:rsidR="00123686" w:rsidRDefault="00123686" w:rsidP="00123686">
      <w:pPr>
        <w:spacing w:after="0"/>
        <w:jc w:val="both"/>
        <w:rPr>
          <w:b/>
          <w:lang w:val="fr-CA"/>
        </w:rPr>
      </w:pPr>
    </w:p>
    <w:p w:rsidR="00123686" w:rsidRDefault="00123686" w:rsidP="00123686">
      <w:pPr>
        <w:spacing w:after="0"/>
        <w:jc w:val="both"/>
        <w:rPr>
          <w:b/>
          <w:lang w:val="fr-CA"/>
        </w:rPr>
      </w:pPr>
    </w:p>
    <w:p w:rsidR="00123686" w:rsidRDefault="00123686" w:rsidP="00123686">
      <w:pPr>
        <w:spacing w:after="0"/>
        <w:jc w:val="both"/>
        <w:rPr>
          <w:b/>
          <w:lang w:val="fr-CA"/>
        </w:rPr>
      </w:pPr>
    </w:p>
    <w:p w:rsidR="00123686" w:rsidRDefault="00123686" w:rsidP="00123686">
      <w:pPr>
        <w:spacing w:after="0"/>
        <w:jc w:val="both"/>
        <w:rPr>
          <w:b/>
          <w:lang w:val="fr-CA"/>
        </w:rPr>
      </w:pPr>
      <w:r w:rsidRPr="00860D72">
        <w:rPr>
          <w:b/>
          <w:lang w:val="fr-CA"/>
        </w:rPr>
        <w:t>Les reprises de valeur</w:t>
      </w:r>
      <w:r>
        <w:rPr>
          <w:b/>
          <w:lang w:val="fr-CA"/>
        </w:rPr>
        <w:t xml:space="preserve"> (IAS36)</w:t>
      </w:r>
    </w:p>
    <w:p w:rsidR="00123686" w:rsidRPr="008777B7" w:rsidRDefault="00123686" w:rsidP="00123686">
      <w:pPr>
        <w:spacing w:before="240" w:after="240"/>
        <w:ind w:left="240"/>
        <w:rPr>
          <w:rFonts w:cs="Arial"/>
          <w:b/>
          <w:bCs/>
          <w:szCs w:val="20"/>
          <w:lang w:val="fr-CA"/>
        </w:rPr>
      </w:pPr>
      <w:r w:rsidRPr="008777B7">
        <w:rPr>
          <w:rFonts w:cs="Arial"/>
          <w:b/>
          <w:bCs/>
          <w:szCs w:val="20"/>
          <w:lang w:val="fr-CA"/>
        </w:rPr>
        <w:t xml:space="preserve">Reprise d'une perte de valeur d'un actif isolé </w:t>
      </w:r>
    </w:p>
    <w:p w:rsidR="00123686" w:rsidRDefault="00123686" w:rsidP="00123686">
      <w:pPr>
        <w:spacing w:after="0"/>
        <w:ind w:left="240"/>
        <w:jc w:val="both"/>
        <w:rPr>
          <w:rStyle w:val="paragraph1"/>
          <w:sz w:val="20"/>
          <w:szCs w:val="20"/>
          <w:lang w:val="fr-CA"/>
        </w:rPr>
      </w:pPr>
      <w:r>
        <w:rPr>
          <w:rStyle w:val="paragraph1"/>
          <w:bCs/>
          <w:sz w:val="20"/>
          <w:szCs w:val="20"/>
          <w:lang w:val="fr-CA"/>
          <w:specVanish w:val="0"/>
        </w:rPr>
        <w:t xml:space="preserve">117 </w:t>
      </w:r>
      <w:r w:rsidRPr="008777B7">
        <w:rPr>
          <w:rStyle w:val="paragraph1"/>
          <w:bCs/>
          <w:sz w:val="20"/>
          <w:szCs w:val="20"/>
          <w:lang w:val="fr-CA"/>
          <w:specVanish w:val="0"/>
        </w:rPr>
        <w:t>La valeur comptable d'un actif, autre qu'un goodwill, augmentée en raison de la reprise d'une perte de valeur ne doit pas être supérieure à la valeur comptable qui aurait été déterminée (nette des amortissements) si aucune perte de valeur n'avait été comptabilisée pour cet actif au cours d'exercices antérieurs.</w:t>
      </w:r>
      <w:r w:rsidRPr="008777B7">
        <w:rPr>
          <w:rStyle w:val="paragraph1"/>
          <w:sz w:val="20"/>
          <w:szCs w:val="20"/>
          <w:lang w:val="fr-CA"/>
          <w:specVanish w:val="0"/>
        </w:rPr>
        <w:t xml:space="preserve"> </w:t>
      </w:r>
    </w:p>
    <w:p w:rsidR="00123686" w:rsidRPr="008777B7" w:rsidRDefault="00123686" w:rsidP="00123686">
      <w:pPr>
        <w:spacing w:after="0"/>
        <w:ind w:left="240"/>
        <w:jc w:val="both"/>
        <w:rPr>
          <w:rFonts w:cs="Arial"/>
          <w:szCs w:val="20"/>
          <w:lang w:val="fr-CA"/>
        </w:rPr>
      </w:pPr>
      <w:r w:rsidRPr="008777B7">
        <w:rPr>
          <w:rFonts w:cs="Arial"/>
          <w:szCs w:val="20"/>
          <w:lang w:val="fr-CA"/>
        </w:rPr>
        <w:t> </w:t>
      </w:r>
    </w:p>
    <w:p w:rsidR="00123686" w:rsidRPr="008777B7" w:rsidRDefault="00123686" w:rsidP="00123686">
      <w:pPr>
        <w:ind w:left="240"/>
        <w:jc w:val="both"/>
        <w:rPr>
          <w:rFonts w:cs="Arial"/>
          <w:szCs w:val="20"/>
          <w:lang w:val="fr-CA"/>
        </w:rPr>
      </w:pPr>
      <w:r>
        <w:rPr>
          <w:rStyle w:val="paragraph1"/>
          <w:sz w:val="20"/>
          <w:szCs w:val="20"/>
          <w:lang w:val="fr-CA"/>
          <w:specVanish w:val="0"/>
        </w:rPr>
        <w:t xml:space="preserve">118 </w:t>
      </w:r>
      <w:r w:rsidRPr="008777B7">
        <w:rPr>
          <w:rStyle w:val="paragraph1"/>
          <w:sz w:val="20"/>
          <w:szCs w:val="20"/>
          <w:lang w:val="fr-CA"/>
          <w:specVanish w:val="0"/>
        </w:rPr>
        <w:t>Toute augmentation de la valeur comptable d'un actif, autre qu'un goodwill, au-delà de la valeur comptable qui aurait été déterminée (nette des amortissements) si aucune perte de valeur n'avait été comptabilisée pour l'actif au cours d'exercices antérieurs est une réévaluation. Pour comptabiliser une telle réévaluation, une entité applique l'IFRS applicable à cet actif.</w:t>
      </w:r>
    </w:p>
    <w:p w:rsidR="00123686" w:rsidRPr="008777B7" w:rsidRDefault="00123686" w:rsidP="00123686">
      <w:pPr>
        <w:ind w:left="240"/>
        <w:jc w:val="both"/>
        <w:rPr>
          <w:rFonts w:cs="Arial"/>
          <w:szCs w:val="20"/>
          <w:lang w:val="fr-CA"/>
        </w:rPr>
      </w:pPr>
      <w:r>
        <w:rPr>
          <w:rStyle w:val="paragraph1"/>
          <w:bCs/>
          <w:sz w:val="20"/>
          <w:szCs w:val="20"/>
          <w:lang w:val="fr-CA"/>
          <w:specVanish w:val="0"/>
        </w:rPr>
        <w:t xml:space="preserve">119 </w:t>
      </w:r>
      <w:r w:rsidRPr="008777B7">
        <w:rPr>
          <w:rStyle w:val="paragraph1"/>
          <w:bCs/>
          <w:sz w:val="20"/>
          <w:szCs w:val="20"/>
          <w:lang w:val="fr-CA"/>
          <w:specVanish w:val="0"/>
        </w:rPr>
        <w:t xml:space="preserve">Une reprise de perte de valeur d'un actif autre qu'un goodwill doit être immédiatement comptabilisée en résultat net, sauf si l'actif est comptabilisé pour son montant réévalué selon une autre </w:t>
      </w:r>
      <w:r w:rsidRPr="008777B7">
        <w:rPr>
          <w:rStyle w:val="paragraph1"/>
          <w:bCs/>
          <w:sz w:val="20"/>
          <w:szCs w:val="20"/>
          <w:lang w:val="fr-CA"/>
          <w:specVanish w:val="0"/>
        </w:rPr>
        <w:lastRenderedPageBreak/>
        <w:t xml:space="preserve">IFRS (par exemple, selon le modèle de la réévaluation dans </w:t>
      </w:r>
      <w:hyperlink r:id="rId13" w:history="1">
        <w:r w:rsidRPr="008777B7">
          <w:rPr>
            <w:rStyle w:val="Hyperlink"/>
            <w:rFonts w:cs="Arial"/>
            <w:color w:val="000080"/>
            <w:szCs w:val="20"/>
            <w:lang w:val="fr-CA"/>
          </w:rPr>
          <w:t>IAS 16</w:t>
        </w:r>
      </w:hyperlink>
      <w:r w:rsidRPr="008777B7">
        <w:rPr>
          <w:rStyle w:val="paragraph1"/>
          <w:bCs/>
          <w:sz w:val="20"/>
          <w:szCs w:val="20"/>
          <w:lang w:val="fr-CA"/>
          <w:specVanish w:val="0"/>
        </w:rPr>
        <w:t>). Toute reprise d'une perte de valeur d'un actif réévalué doit être traitée comme une réévaluation positive selon cette autre IFRS.</w:t>
      </w:r>
      <w:r w:rsidRPr="008777B7">
        <w:rPr>
          <w:rStyle w:val="paragraph1"/>
          <w:sz w:val="20"/>
          <w:szCs w:val="20"/>
          <w:lang w:val="fr-CA"/>
          <w:specVanish w:val="0"/>
        </w:rPr>
        <w:t xml:space="preserve"> </w:t>
      </w:r>
    </w:p>
    <w:p w:rsidR="00123686" w:rsidRPr="008777B7" w:rsidRDefault="00123686" w:rsidP="00123686">
      <w:pPr>
        <w:ind w:left="240"/>
        <w:jc w:val="both"/>
        <w:rPr>
          <w:rFonts w:cs="Arial"/>
          <w:szCs w:val="20"/>
          <w:lang w:val="fr-CA"/>
        </w:rPr>
      </w:pPr>
      <w:r>
        <w:rPr>
          <w:rStyle w:val="paragraph1"/>
          <w:sz w:val="20"/>
          <w:szCs w:val="20"/>
          <w:lang w:val="fr-CA"/>
          <w:specVanish w:val="0"/>
        </w:rPr>
        <w:t xml:space="preserve">120 </w:t>
      </w:r>
      <w:r w:rsidRPr="008777B7">
        <w:rPr>
          <w:rStyle w:val="paragraph1"/>
          <w:sz w:val="20"/>
          <w:szCs w:val="20"/>
          <w:lang w:val="fr-CA"/>
          <w:specVanish w:val="0"/>
        </w:rPr>
        <w:t>Une reprise d'une perte de valeur d'un actif réévalué est comptabilisée en autres éléments du résultat global et augmente l'écart de réévaluation pour cet actif. Toutefois, dans la mesure où une perte de valeur relative à ce même actif réévalué a été antérieurement comptabilisée en résultat net, une reprise de cette perte de valeur est également comptabilisée en résultat net.</w:t>
      </w:r>
    </w:p>
    <w:p w:rsidR="00123686" w:rsidRDefault="00123686" w:rsidP="00123686">
      <w:pPr>
        <w:ind w:left="240"/>
        <w:jc w:val="both"/>
        <w:rPr>
          <w:rStyle w:val="paragraph1"/>
          <w:bCs/>
          <w:sz w:val="20"/>
          <w:szCs w:val="20"/>
          <w:lang w:val="fr-CA"/>
        </w:rPr>
      </w:pPr>
      <w:r w:rsidRPr="008777B7">
        <w:rPr>
          <w:rStyle w:val="paragraph1"/>
          <w:bCs/>
          <w:sz w:val="20"/>
          <w:szCs w:val="20"/>
          <w:lang w:val="fr-CA"/>
          <w:specVanish w:val="0"/>
        </w:rPr>
        <w:t>121 Après la comptabilisation d'une reprise de perte de valeur, la dotation aux amortissements de l'actif doit être ajustée pour les périodes futures, afin que la valeur comptable révisée de l'actif, diminuée de sa valeur résiduelle (s'il y a lieu), soit répartie de façon systématique sur la durée d'utilité restant à courir</w:t>
      </w:r>
      <w:r>
        <w:rPr>
          <w:rStyle w:val="paragraph1"/>
          <w:bCs/>
          <w:sz w:val="20"/>
          <w:szCs w:val="20"/>
          <w:lang w:val="fr-CA"/>
          <w:specVanish w:val="0"/>
        </w:rPr>
        <w:t>.</w:t>
      </w:r>
    </w:p>
    <w:p w:rsidR="00123686" w:rsidRDefault="00123686" w:rsidP="00123686">
      <w:pPr>
        <w:ind w:left="240"/>
        <w:rPr>
          <w:rStyle w:val="paragraph1"/>
          <w:bCs/>
          <w:sz w:val="20"/>
          <w:szCs w:val="20"/>
          <w:lang w:val="fr-CA"/>
        </w:rPr>
      </w:pPr>
    </w:p>
    <w:p w:rsidR="00123686" w:rsidRPr="002933B5" w:rsidRDefault="00123686" w:rsidP="00123686">
      <w:pPr>
        <w:ind w:left="240"/>
        <w:rPr>
          <w:rStyle w:val="paragraph1"/>
          <w:b/>
          <w:bCs/>
          <w:sz w:val="20"/>
          <w:szCs w:val="20"/>
          <w:lang w:val="fr-CA"/>
        </w:rPr>
      </w:pPr>
      <w:r w:rsidRPr="002933B5">
        <w:rPr>
          <w:rStyle w:val="paragraph1"/>
          <w:b/>
          <w:bCs/>
          <w:sz w:val="20"/>
          <w:szCs w:val="20"/>
          <w:lang w:val="fr-CA"/>
          <w:specVanish w:val="0"/>
        </w:rPr>
        <w:t>Donc en matière de reprise de perte de valeur :</w:t>
      </w:r>
    </w:p>
    <w:p w:rsidR="00123686" w:rsidRDefault="00123686" w:rsidP="00123686">
      <w:pPr>
        <w:ind w:left="240"/>
        <w:jc w:val="both"/>
        <w:rPr>
          <w:rStyle w:val="paragraph1"/>
          <w:bCs/>
          <w:sz w:val="20"/>
          <w:szCs w:val="20"/>
          <w:lang w:val="fr-CA"/>
        </w:rPr>
      </w:pPr>
      <w:r>
        <w:rPr>
          <w:rStyle w:val="paragraph1"/>
          <w:bCs/>
          <w:sz w:val="20"/>
          <w:szCs w:val="20"/>
          <w:lang w:val="fr-CA"/>
          <w:specVanish w:val="0"/>
        </w:rPr>
        <w:t>L’entité peut récupérer toute portion de perte comptabilisée antérieurement équivalant à l’excédant de la valeur recouvrable sur le cout historique amorti.</w:t>
      </w:r>
    </w:p>
    <w:p w:rsidR="00123686" w:rsidRDefault="00123686" w:rsidP="00123686">
      <w:pPr>
        <w:ind w:left="240"/>
        <w:jc w:val="both"/>
        <w:rPr>
          <w:rStyle w:val="paragraph1"/>
          <w:bCs/>
          <w:sz w:val="20"/>
          <w:szCs w:val="20"/>
          <w:lang w:val="fr-CA"/>
        </w:rPr>
      </w:pPr>
      <w:r>
        <w:rPr>
          <w:rStyle w:val="paragraph1"/>
          <w:bCs/>
          <w:sz w:val="20"/>
          <w:szCs w:val="20"/>
          <w:lang w:val="fr-CA"/>
          <w:specVanish w:val="0"/>
        </w:rPr>
        <w:t>Le cout historique amorti étant la valeur comptable obtenue en faisant abstraction de toute perte de valeur antérieurement comptabilisée et d’amortissement révisé à cette fin.</w:t>
      </w:r>
    </w:p>
    <w:p w:rsidR="00123686" w:rsidRPr="002933B5" w:rsidRDefault="00123686" w:rsidP="00123686">
      <w:pPr>
        <w:pStyle w:val="ListParagraph"/>
        <w:numPr>
          <w:ilvl w:val="0"/>
          <w:numId w:val="96"/>
        </w:numPr>
        <w:spacing w:line="240" w:lineRule="auto"/>
        <w:rPr>
          <w:rStyle w:val="paragraph1"/>
          <w:bCs/>
          <w:sz w:val="20"/>
          <w:szCs w:val="20"/>
          <w:lang w:val="fr-CA"/>
        </w:rPr>
      </w:pPr>
      <w:r w:rsidRPr="002933B5">
        <w:rPr>
          <w:rStyle w:val="paragraph1"/>
          <w:bCs/>
          <w:sz w:val="20"/>
          <w:szCs w:val="20"/>
          <w:lang w:val="fr-CA"/>
          <w:specVanish w:val="0"/>
        </w:rPr>
        <w:t>Selon le modèle de coût</w:t>
      </w:r>
    </w:p>
    <w:p w:rsidR="00123686" w:rsidRDefault="00123686" w:rsidP="00123686">
      <w:pPr>
        <w:ind w:left="240"/>
        <w:rPr>
          <w:rStyle w:val="paragraph1"/>
          <w:bCs/>
          <w:sz w:val="20"/>
          <w:szCs w:val="20"/>
          <w:lang w:val="fr-CA"/>
        </w:rPr>
      </w:pPr>
      <w:r>
        <w:rPr>
          <w:rStyle w:val="paragraph1"/>
          <w:bCs/>
          <w:sz w:val="20"/>
          <w:szCs w:val="20"/>
          <w:lang w:val="fr-CA"/>
          <w:specVanish w:val="0"/>
        </w:rPr>
        <w:t>La reprise est comptabilisée dans les résultats la période courante</w:t>
      </w:r>
    </w:p>
    <w:p w:rsidR="00123686" w:rsidRPr="002933B5" w:rsidRDefault="00123686" w:rsidP="00123686">
      <w:pPr>
        <w:pStyle w:val="ListParagraph"/>
        <w:numPr>
          <w:ilvl w:val="0"/>
          <w:numId w:val="96"/>
        </w:numPr>
        <w:spacing w:line="240" w:lineRule="auto"/>
        <w:rPr>
          <w:rStyle w:val="paragraph1"/>
          <w:bCs/>
          <w:sz w:val="20"/>
          <w:szCs w:val="20"/>
          <w:lang w:val="fr-CA"/>
        </w:rPr>
      </w:pPr>
      <w:r w:rsidRPr="002933B5">
        <w:rPr>
          <w:rStyle w:val="paragraph1"/>
          <w:bCs/>
          <w:sz w:val="20"/>
          <w:szCs w:val="20"/>
          <w:lang w:val="fr-CA"/>
          <w:specVanish w:val="0"/>
        </w:rPr>
        <w:t>Selon le modèle de réévaluation</w:t>
      </w:r>
    </w:p>
    <w:p w:rsidR="00123686" w:rsidRPr="008777B7" w:rsidRDefault="00123686" w:rsidP="00123686">
      <w:pPr>
        <w:ind w:left="240"/>
        <w:jc w:val="both"/>
        <w:rPr>
          <w:rFonts w:cs="Arial"/>
          <w:szCs w:val="20"/>
          <w:lang w:val="fr-CA"/>
        </w:rPr>
      </w:pPr>
      <w:r>
        <w:rPr>
          <w:rStyle w:val="paragraph1"/>
          <w:bCs/>
          <w:sz w:val="20"/>
          <w:szCs w:val="20"/>
          <w:lang w:val="fr-CA"/>
          <w:specVanish w:val="0"/>
        </w:rPr>
        <w:t xml:space="preserve">La reprise de valeur est comptabilisée dans le compte d’écart de réévaluation (RG) en cause. </w:t>
      </w:r>
      <w:r w:rsidRPr="008777B7">
        <w:rPr>
          <w:rStyle w:val="paragraph1"/>
          <w:sz w:val="20"/>
          <w:szCs w:val="20"/>
          <w:lang w:val="fr-CA"/>
          <w:specVanish w:val="0"/>
        </w:rPr>
        <w:t>Toutefois, dans la mesure où une perte de valeur relative à ce même actif réévalué a été antérieurement comptabilisée en résultat net, une reprise de cette perte de valeur est également comptabilisée en résultat net.</w:t>
      </w:r>
    </w:p>
    <w:p w:rsidR="00123686" w:rsidRDefault="00123686" w:rsidP="00123686">
      <w:pPr>
        <w:ind w:left="240"/>
        <w:rPr>
          <w:rStyle w:val="paragraph1"/>
          <w:bCs/>
          <w:sz w:val="20"/>
          <w:szCs w:val="20"/>
          <w:lang w:val="fr-CA"/>
        </w:rPr>
      </w:pPr>
    </w:p>
    <w:p w:rsidR="00123686" w:rsidRDefault="00123686" w:rsidP="00123686">
      <w:pPr>
        <w:ind w:left="240"/>
        <w:rPr>
          <w:rStyle w:val="paragraph1"/>
          <w:b/>
          <w:bCs/>
          <w:sz w:val="20"/>
          <w:szCs w:val="20"/>
          <w:lang w:val="fr-CA"/>
        </w:rPr>
      </w:pPr>
      <w:r w:rsidRPr="002933B5">
        <w:rPr>
          <w:rStyle w:val="paragraph1"/>
          <w:b/>
          <w:bCs/>
          <w:sz w:val="20"/>
          <w:szCs w:val="20"/>
          <w:lang w:val="fr-CA"/>
          <w:specVanish w:val="0"/>
        </w:rPr>
        <w:t>Les dépréciations appliquées à un groupe d’actifs</w:t>
      </w:r>
    </w:p>
    <w:p w:rsidR="00123686" w:rsidRDefault="00123686" w:rsidP="00123686">
      <w:pPr>
        <w:ind w:left="240"/>
        <w:rPr>
          <w:rStyle w:val="paragraph1"/>
          <w:bCs/>
          <w:sz w:val="20"/>
          <w:szCs w:val="20"/>
          <w:lang w:val="fr-CA"/>
        </w:rPr>
      </w:pPr>
      <w:r w:rsidRPr="002E63BE">
        <w:rPr>
          <w:rStyle w:val="paragraph1"/>
          <w:bCs/>
          <w:sz w:val="20"/>
          <w:szCs w:val="20"/>
          <w:lang w:val="fr-CA"/>
          <w:specVanish w:val="0"/>
        </w:rPr>
        <w:t xml:space="preserve">Un groupe d’actifs, appelé </w:t>
      </w:r>
      <w:r w:rsidRPr="002E63BE">
        <w:rPr>
          <w:rStyle w:val="paragraph1"/>
          <w:b/>
          <w:bCs/>
          <w:sz w:val="20"/>
          <w:szCs w:val="20"/>
          <w:lang w:val="fr-CA"/>
          <w:specVanish w:val="0"/>
        </w:rPr>
        <w:t>unité génératrice de trésorerie</w:t>
      </w:r>
      <w:r w:rsidRPr="002E63BE">
        <w:rPr>
          <w:rStyle w:val="paragraph1"/>
          <w:bCs/>
          <w:sz w:val="20"/>
          <w:szCs w:val="20"/>
          <w:lang w:val="fr-CA"/>
          <w:specVanish w:val="0"/>
        </w:rPr>
        <w:t>, est le plus petit groupe identifiable d’actifs qui génère des entrées de trésorerie largement indépendantes des entrées de trésorerie générées par d’autres actifs ou groupe d’actifs.</w:t>
      </w:r>
    </w:p>
    <w:p w:rsidR="00123686" w:rsidRPr="005F3441" w:rsidRDefault="00123686" w:rsidP="00123686">
      <w:pPr>
        <w:pStyle w:val="ListParagraph"/>
        <w:numPr>
          <w:ilvl w:val="0"/>
          <w:numId w:val="97"/>
        </w:numPr>
        <w:spacing w:after="0" w:line="240" w:lineRule="auto"/>
        <w:rPr>
          <w:rStyle w:val="paragraph1"/>
          <w:bCs/>
          <w:sz w:val="20"/>
          <w:szCs w:val="20"/>
          <w:lang w:val="fr-CA"/>
        </w:rPr>
      </w:pPr>
      <w:r w:rsidRPr="005F3441">
        <w:rPr>
          <w:rStyle w:val="paragraph1"/>
          <w:bCs/>
          <w:sz w:val="20"/>
          <w:szCs w:val="20"/>
          <w:lang w:val="fr-CA"/>
          <w:specVanish w:val="0"/>
        </w:rPr>
        <w:t xml:space="preserve">Donc une unité de trésorerie est indépendante </w:t>
      </w:r>
    </w:p>
    <w:p w:rsidR="00123686" w:rsidRDefault="00123686" w:rsidP="00123686">
      <w:pPr>
        <w:pStyle w:val="ListParagraph"/>
        <w:numPr>
          <w:ilvl w:val="0"/>
          <w:numId w:val="97"/>
        </w:numPr>
        <w:spacing w:after="0" w:line="240" w:lineRule="auto"/>
        <w:rPr>
          <w:rStyle w:val="paragraph1"/>
          <w:bCs/>
          <w:sz w:val="20"/>
          <w:szCs w:val="20"/>
          <w:lang w:val="fr-CA"/>
        </w:rPr>
      </w:pPr>
      <w:r w:rsidRPr="005F3441">
        <w:rPr>
          <w:rStyle w:val="paragraph1"/>
          <w:bCs/>
          <w:sz w:val="20"/>
          <w:szCs w:val="20"/>
          <w:lang w:val="fr-CA"/>
          <w:specVanish w:val="0"/>
        </w:rPr>
        <w:t>Chaque élément pris isolement ne constitue pas à lui seul une source génératrice de trésorerie</w:t>
      </w:r>
    </w:p>
    <w:p w:rsidR="00123686" w:rsidRPr="005F3441" w:rsidRDefault="00123686" w:rsidP="00123686">
      <w:pPr>
        <w:pStyle w:val="ListParagraph"/>
        <w:spacing w:after="0"/>
        <w:ind w:left="960"/>
        <w:rPr>
          <w:rStyle w:val="paragraph1"/>
          <w:bCs/>
          <w:sz w:val="20"/>
          <w:szCs w:val="20"/>
          <w:lang w:val="fr-CA"/>
        </w:rPr>
      </w:pPr>
    </w:p>
    <w:p w:rsidR="00123686" w:rsidRDefault="00123686" w:rsidP="00123686">
      <w:pPr>
        <w:pStyle w:val="ListParagraph"/>
        <w:numPr>
          <w:ilvl w:val="0"/>
          <w:numId w:val="91"/>
        </w:numPr>
        <w:spacing w:line="240" w:lineRule="auto"/>
        <w:rPr>
          <w:rStyle w:val="paragraph1"/>
          <w:bCs/>
          <w:sz w:val="20"/>
          <w:szCs w:val="20"/>
          <w:lang w:val="fr-CA"/>
        </w:rPr>
      </w:pPr>
      <w:r w:rsidRPr="005F3441">
        <w:rPr>
          <w:rStyle w:val="paragraph1"/>
          <w:bCs/>
          <w:sz w:val="20"/>
          <w:szCs w:val="20"/>
          <w:lang w:val="fr-CA"/>
          <w:specVanish w:val="0"/>
        </w:rPr>
        <w:t>A des fins du calcul de la dépréciation, l’entreprise doit maintenir le même regroupement d’actif de son unité génératrice de trésorerie, dans les exercices subséquents. La méthode de regroupement doit rester la même afin d’assurer la comparabilité des données comptables.</w:t>
      </w:r>
    </w:p>
    <w:p w:rsidR="00123686" w:rsidRDefault="00123686" w:rsidP="00123686">
      <w:pPr>
        <w:pStyle w:val="ListParagraph"/>
        <w:numPr>
          <w:ilvl w:val="0"/>
          <w:numId w:val="91"/>
        </w:numPr>
        <w:spacing w:line="240" w:lineRule="auto"/>
        <w:rPr>
          <w:rStyle w:val="paragraph1"/>
          <w:bCs/>
          <w:sz w:val="20"/>
          <w:szCs w:val="20"/>
          <w:lang w:val="fr-CA"/>
        </w:rPr>
      </w:pPr>
      <w:r>
        <w:rPr>
          <w:rStyle w:val="paragraph1"/>
          <w:bCs/>
          <w:sz w:val="20"/>
          <w:szCs w:val="20"/>
          <w:lang w:val="fr-CA"/>
          <w:specVanish w:val="0"/>
        </w:rPr>
        <w:t>Une perte de valeur est comptabilisée sur la base des résultats du groupe ou de l’unité considérée dans l’ensemble. Tout excédant de la valeur comptable totale sur la valeur recouvrable totale est comptabilisée comme perte de valeur.</w:t>
      </w:r>
    </w:p>
    <w:p w:rsidR="00123686" w:rsidRDefault="00123686" w:rsidP="00123686">
      <w:pPr>
        <w:pStyle w:val="ListParagraph"/>
        <w:numPr>
          <w:ilvl w:val="0"/>
          <w:numId w:val="91"/>
        </w:numPr>
        <w:spacing w:line="240" w:lineRule="auto"/>
        <w:rPr>
          <w:rStyle w:val="paragraph1"/>
          <w:bCs/>
          <w:sz w:val="20"/>
          <w:szCs w:val="20"/>
          <w:lang w:val="fr-CA"/>
        </w:rPr>
      </w:pPr>
      <w:r>
        <w:rPr>
          <w:rStyle w:val="paragraph1"/>
          <w:bCs/>
          <w:sz w:val="20"/>
          <w:szCs w:val="20"/>
          <w:lang w:val="fr-CA"/>
          <w:specVanish w:val="0"/>
        </w:rPr>
        <w:lastRenderedPageBreak/>
        <w:t>La perte de valeur doit être repartit que sur les éléments traités par L’IAS 36 (par exemple les immobilisations corporelles et incorporelles). Il faut exclure les stocks, l’encaisse et le compte client par exemple. La répartition se fait au prorata de la valeur comptable de chaque actif dans l’unité génératrice de trésorerie.</w:t>
      </w:r>
    </w:p>
    <w:p w:rsidR="00123686" w:rsidRDefault="00123686" w:rsidP="00123686">
      <w:pPr>
        <w:pStyle w:val="ListParagraph"/>
        <w:ind w:left="1440"/>
        <w:rPr>
          <w:rStyle w:val="paragraph1"/>
          <w:bCs/>
          <w:sz w:val="20"/>
          <w:szCs w:val="20"/>
          <w:lang w:val="fr-CA"/>
        </w:rPr>
      </w:pPr>
    </w:p>
    <w:p w:rsidR="00123686" w:rsidRDefault="00123686" w:rsidP="00123686">
      <w:pPr>
        <w:pStyle w:val="ListParagraph"/>
        <w:ind w:left="1440"/>
        <w:rPr>
          <w:rStyle w:val="paragraph1"/>
          <w:bCs/>
          <w:sz w:val="20"/>
          <w:szCs w:val="20"/>
          <w:lang w:val="fr-CA"/>
        </w:rPr>
      </w:pPr>
      <w:r>
        <w:rPr>
          <w:rStyle w:val="paragraph1"/>
          <w:bCs/>
          <w:sz w:val="20"/>
          <w:szCs w:val="20"/>
          <w:lang w:val="fr-CA"/>
          <w:specVanish w:val="0"/>
        </w:rPr>
        <w:t>Perte de valeur -Equipment A</w:t>
      </w:r>
    </w:p>
    <w:p w:rsidR="00123686" w:rsidRDefault="00123686" w:rsidP="00123686">
      <w:pPr>
        <w:pStyle w:val="ListParagraph"/>
        <w:ind w:left="1440"/>
        <w:rPr>
          <w:rStyle w:val="paragraph1"/>
          <w:bCs/>
          <w:sz w:val="20"/>
          <w:szCs w:val="20"/>
          <w:lang w:val="fr-CA"/>
        </w:rPr>
      </w:pPr>
      <w:r>
        <w:rPr>
          <w:rStyle w:val="paragraph1"/>
          <w:bCs/>
          <w:sz w:val="20"/>
          <w:szCs w:val="20"/>
          <w:lang w:val="fr-CA"/>
          <w:specVanish w:val="0"/>
        </w:rPr>
        <w:t>Perte de valeur- mobilier de bureau</w:t>
      </w:r>
    </w:p>
    <w:p w:rsidR="00123686" w:rsidRDefault="00123686" w:rsidP="00123686">
      <w:pPr>
        <w:pStyle w:val="ListParagraph"/>
        <w:ind w:left="1440"/>
        <w:rPr>
          <w:rStyle w:val="paragraph1"/>
          <w:bCs/>
          <w:sz w:val="20"/>
          <w:szCs w:val="20"/>
          <w:lang w:val="fr-CA"/>
        </w:rPr>
      </w:pPr>
      <w:r>
        <w:rPr>
          <w:rStyle w:val="paragraph1"/>
          <w:bCs/>
          <w:sz w:val="20"/>
          <w:szCs w:val="20"/>
          <w:lang w:val="fr-CA"/>
          <w:specVanish w:val="0"/>
        </w:rPr>
        <w:t>Perte de valeur- liste de clients</w:t>
      </w:r>
    </w:p>
    <w:p w:rsidR="00123686" w:rsidRDefault="00123686" w:rsidP="00123686">
      <w:pPr>
        <w:pStyle w:val="ListParagraph"/>
        <w:ind w:left="2160"/>
        <w:rPr>
          <w:rStyle w:val="paragraph1"/>
          <w:bCs/>
          <w:sz w:val="20"/>
          <w:szCs w:val="20"/>
          <w:lang w:val="fr-CA"/>
        </w:rPr>
      </w:pPr>
      <w:r>
        <w:rPr>
          <w:rStyle w:val="paragraph1"/>
          <w:bCs/>
          <w:sz w:val="20"/>
          <w:szCs w:val="20"/>
          <w:lang w:val="fr-CA"/>
          <w:specVanish w:val="0"/>
        </w:rPr>
        <w:t>Provision pour perte de valeur- Equipment A</w:t>
      </w:r>
    </w:p>
    <w:p w:rsidR="00123686" w:rsidRDefault="00123686" w:rsidP="00123686">
      <w:pPr>
        <w:pStyle w:val="ListParagraph"/>
        <w:ind w:left="2160"/>
        <w:rPr>
          <w:rStyle w:val="paragraph1"/>
          <w:bCs/>
          <w:sz w:val="20"/>
          <w:szCs w:val="20"/>
          <w:lang w:val="fr-CA"/>
        </w:rPr>
      </w:pPr>
      <w:r>
        <w:rPr>
          <w:rStyle w:val="paragraph1"/>
          <w:bCs/>
          <w:sz w:val="20"/>
          <w:szCs w:val="20"/>
          <w:lang w:val="fr-CA"/>
          <w:specVanish w:val="0"/>
        </w:rPr>
        <w:t>Provision pour perte de valeur- mobilier de bureau</w:t>
      </w:r>
    </w:p>
    <w:p w:rsidR="00123686" w:rsidRPr="005F3441" w:rsidRDefault="00123686" w:rsidP="00123686">
      <w:pPr>
        <w:pStyle w:val="ListParagraph"/>
        <w:ind w:left="2160"/>
        <w:rPr>
          <w:rStyle w:val="paragraph1"/>
          <w:bCs/>
          <w:sz w:val="20"/>
          <w:szCs w:val="20"/>
          <w:lang w:val="fr-CA"/>
        </w:rPr>
      </w:pPr>
      <w:r>
        <w:rPr>
          <w:rStyle w:val="paragraph1"/>
          <w:bCs/>
          <w:sz w:val="20"/>
          <w:szCs w:val="20"/>
          <w:lang w:val="fr-CA"/>
          <w:specVanish w:val="0"/>
        </w:rPr>
        <w:t>Provision pour perte de valeur- Liste de clients</w:t>
      </w:r>
    </w:p>
    <w:p w:rsidR="00123686" w:rsidRPr="00067B47" w:rsidRDefault="00123686" w:rsidP="00123686">
      <w:pPr>
        <w:ind w:left="240"/>
        <w:rPr>
          <w:rStyle w:val="paragraph1"/>
          <w:b/>
          <w:bCs/>
          <w:sz w:val="20"/>
          <w:szCs w:val="20"/>
          <w:lang w:val="fr-CA"/>
        </w:rPr>
      </w:pPr>
      <w:r w:rsidRPr="00067B47">
        <w:rPr>
          <w:rStyle w:val="paragraph1"/>
          <w:b/>
          <w:bCs/>
          <w:sz w:val="20"/>
          <w:szCs w:val="20"/>
          <w:lang w:val="fr-CA"/>
          <w:specVanish w:val="0"/>
        </w:rPr>
        <w:t>Informations à fournir en matière de dépréciation ou d’une reprise de valeur (Tableau 14.13 et IAS36)</w:t>
      </w:r>
    </w:p>
    <w:p w:rsidR="00123686" w:rsidRPr="00067B47" w:rsidRDefault="00123686" w:rsidP="00123686">
      <w:pPr>
        <w:spacing w:after="0"/>
        <w:ind w:left="720"/>
        <w:rPr>
          <w:rFonts w:eastAsia="Times New Roman" w:cs="Arial"/>
          <w:sz w:val="17"/>
          <w:szCs w:val="17"/>
          <w:lang w:val="fr-CA"/>
        </w:rPr>
      </w:pPr>
      <w:r w:rsidRPr="00067B47">
        <w:rPr>
          <w:rFonts w:eastAsia="Times New Roman" w:cs="Arial"/>
          <w:b/>
          <w:bCs/>
          <w:szCs w:val="20"/>
          <w:lang w:val="fr-CA"/>
        </w:rPr>
        <w:t>Pour chaque catégorie d'actifs, l'entité doit fournir :</w:t>
      </w:r>
      <w:r w:rsidRPr="00067B47">
        <w:rPr>
          <w:rFonts w:eastAsia="Times New Roman" w:cs="Arial"/>
          <w:szCs w:val="20"/>
          <w:lang w:val="fr-CA"/>
        </w:rPr>
        <w:t xml:space="preserve"> </w:t>
      </w:r>
    </w:p>
    <w:p w:rsidR="00123686" w:rsidRPr="00067B47" w:rsidRDefault="00123686" w:rsidP="00123686">
      <w:pPr>
        <w:pStyle w:val="ListParagraph"/>
        <w:numPr>
          <w:ilvl w:val="0"/>
          <w:numId w:val="98"/>
        </w:numPr>
        <w:spacing w:after="0" w:afterAutospacing="1" w:line="240" w:lineRule="auto"/>
        <w:rPr>
          <w:rFonts w:eastAsia="Times New Roman" w:cs="Arial"/>
          <w:szCs w:val="20"/>
          <w:lang w:val="fr-CA"/>
        </w:rPr>
      </w:pPr>
      <w:r w:rsidRPr="00067B47">
        <w:rPr>
          <w:rFonts w:eastAsia="Times New Roman" w:cs="Arial"/>
          <w:bCs/>
          <w:szCs w:val="20"/>
          <w:lang w:val="fr-CA"/>
        </w:rPr>
        <w:t>le montant des pertes de valeur comptabilisées en résultat net au cours de la période et les postes de l'état du résultat global dans lesquels ces pertes de valeur sont incluses ;</w:t>
      </w:r>
      <w:r w:rsidRPr="00067B47">
        <w:rPr>
          <w:rFonts w:eastAsia="Times New Roman" w:cs="Arial"/>
          <w:szCs w:val="20"/>
          <w:lang w:val="fr-CA"/>
        </w:rPr>
        <w:t xml:space="preserve"> </w:t>
      </w:r>
    </w:p>
    <w:p w:rsidR="00123686" w:rsidRPr="00067B47" w:rsidRDefault="00123686" w:rsidP="00123686">
      <w:pPr>
        <w:pStyle w:val="ListParagraph"/>
        <w:numPr>
          <w:ilvl w:val="0"/>
          <w:numId w:val="98"/>
        </w:numPr>
        <w:spacing w:after="0" w:afterAutospacing="1" w:line="240" w:lineRule="auto"/>
        <w:rPr>
          <w:rFonts w:eastAsia="Times New Roman" w:cs="Arial"/>
          <w:szCs w:val="20"/>
          <w:lang w:val="fr-CA"/>
        </w:rPr>
      </w:pPr>
      <w:r w:rsidRPr="00067B47">
        <w:rPr>
          <w:rFonts w:eastAsia="Times New Roman" w:cs="Arial"/>
          <w:bCs/>
          <w:szCs w:val="20"/>
          <w:lang w:val="fr-CA"/>
        </w:rPr>
        <w:t>le montant des reprises de pertes de valeur comptabilisées en résultat net au cours de la période et les postes de l'état du résultat global dans lesquels ces pertes de valeur sont reprises ;</w:t>
      </w:r>
      <w:r w:rsidRPr="00067B47">
        <w:rPr>
          <w:rFonts w:eastAsia="Times New Roman" w:cs="Arial"/>
          <w:szCs w:val="20"/>
          <w:lang w:val="fr-CA"/>
        </w:rPr>
        <w:t xml:space="preserve"> </w:t>
      </w:r>
    </w:p>
    <w:p w:rsidR="00123686" w:rsidRPr="00067B47" w:rsidRDefault="00123686" w:rsidP="00123686">
      <w:pPr>
        <w:numPr>
          <w:ilvl w:val="0"/>
          <w:numId w:val="98"/>
        </w:numPr>
        <w:spacing w:after="0" w:afterAutospacing="1" w:line="240" w:lineRule="auto"/>
        <w:ind w:left="1992"/>
        <w:rPr>
          <w:rFonts w:eastAsia="Times New Roman" w:cs="Arial"/>
          <w:szCs w:val="20"/>
          <w:lang w:val="fr-CA"/>
        </w:rPr>
      </w:pPr>
      <w:r w:rsidRPr="00067B47">
        <w:rPr>
          <w:rFonts w:eastAsia="Times New Roman" w:cs="Arial"/>
          <w:bCs/>
          <w:szCs w:val="20"/>
          <w:lang w:val="fr-CA"/>
        </w:rPr>
        <w:t>le montant des pertes de valeur sur des actifs réévalués comptabilisées en autres éléments du résultat global au cours de la période ;</w:t>
      </w:r>
      <w:r w:rsidRPr="00067B47">
        <w:rPr>
          <w:rFonts w:eastAsia="Times New Roman" w:cs="Arial"/>
          <w:szCs w:val="20"/>
          <w:lang w:val="fr-CA"/>
        </w:rPr>
        <w:t xml:space="preserve"> </w:t>
      </w:r>
    </w:p>
    <w:p w:rsidR="00123686" w:rsidRDefault="00123686" w:rsidP="00123686">
      <w:pPr>
        <w:numPr>
          <w:ilvl w:val="0"/>
          <w:numId w:val="98"/>
        </w:numPr>
        <w:spacing w:after="0" w:afterAutospacing="1" w:line="240" w:lineRule="auto"/>
        <w:ind w:left="1992"/>
        <w:rPr>
          <w:rFonts w:eastAsia="Times New Roman" w:cs="Arial"/>
          <w:szCs w:val="20"/>
          <w:lang w:val="fr-CA"/>
        </w:rPr>
      </w:pPr>
      <w:r w:rsidRPr="00067B47">
        <w:rPr>
          <w:rFonts w:eastAsia="Times New Roman" w:cs="Arial"/>
          <w:bCs/>
          <w:szCs w:val="20"/>
          <w:lang w:val="fr-CA"/>
        </w:rPr>
        <w:t>le montant des reprises de pertes de valeur sur des actifs réévalués comptabilisées en autres éléments du résultat global au cours de la période.</w:t>
      </w:r>
      <w:r w:rsidRPr="00067B47">
        <w:rPr>
          <w:rFonts w:eastAsia="Times New Roman" w:cs="Arial"/>
          <w:szCs w:val="20"/>
          <w:lang w:val="fr-CA"/>
        </w:rPr>
        <w:t xml:space="preserve"> </w:t>
      </w:r>
    </w:p>
    <w:p w:rsidR="00123686" w:rsidRPr="00480854" w:rsidRDefault="00123686" w:rsidP="00123686">
      <w:pPr>
        <w:spacing w:after="0" w:afterAutospacing="1"/>
        <w:rPr>
          <w:rFonts w:eastAsia="Times New Roman" w:cs="Arial"/>
          <w:b/>
          <w:sz w:val="24"/>
          <w:szCs w:val="24"/>
          <w:lang w:val="fr-CA"/>
        </w:rPr>
      </w:pPr>
      <w:r w:rsidRPr="00480854">
        <w:rPr>
          <w:rFonts w:eastAsia="Times New Roman" w:cs="Arial"/>
          <w:b/>
          <w:sz w:val="24"/>
          <w:szCs w:val="24"/>
          <w:lang w:val="fr-CA"/>
        </w:rPr>
        <w:t>Les dettes estimatives pour démantèlement d’une immobilisation ou remise en état d’un site</w:t>
      </w:r>
    </w:p>
    <w:p w:rsidR="00123686" w:rsidRDefault="00123686" w:rsidP="00123686">
      <w:pPr>
        <w:spacing w:after="0" w:afterAutospacing="1"/>
        <w:rPr>
          <w:rFonts w:eastAsia="Times New Roman" w:cs="Arial"/>
          <w:szCs w:val="20"/>
          <w:lang w:val="fr-CA"/>
        </w:rPr>
      </w:pPr>
      <w:r w:rsidRPr="00067B47">
        <w:rPr>
          <w:rFonts w:eastAsia="Times New Roman" w:cs="Arial"/>
          <w:szCs w:val="20"/>
          <w:lang w:val="fr-CA"/>
        </w:rPr>
        <w:t xml:space="preserve">La comptabilité générale s’est développée au cours de </w:t>
      </w:r>
      <w:r>
        <w:rPr>
          <w:rFonts w:eastAsia="Times New Roman" w:cs="Arial"/>
          <w:szCs w:val="20"/>
          <w:lang w:val="fr-CA"/>
        </w:rPr>
        <w:t>l’</w:t>
      </w:r>
      <w:r w:rsidRPr="00067B47">
        <w:rPr>
          <w:rFonts w:eastAsia="Times New Roman" w:cs="Arial"/>
          <w:szCs w:val="20"/>
          <w:lang w:val="fr-CA"/>
        </w:rPr>
        <w:t xml:space="preserve">histoire à un processus de rétroaction pour répondre aux besoins des utilisateurs évoluant dans un </w:t>
      </w:r>
      <w:r>
        <w:rPr>
          <w:rFonts w:eastAsia="Times New Roman" w:cs="Arial"/>
          <w:szCs w:val="20"/>
          <w:lang w:val="fr-CA"/>
        </w:rPr>
        <w:t xml:space="preserve">environnement </w:t>
      </w:r>
      <w:r w:rsidRPr="00067B47">
        <w:rPr>
          <w:rFonts w:eastAsia="Times New Roman" w:cs="Arial"/>
          <w:szCs w:val="20"/>
          <w:lang w:val="fr-CA"/>
        </w:rPr>
        <w:t>économi</w:t>
      </w:r>
      <w:r>
        <w:rPr>
          <w:rFonts w:eastAsia="Times New Roman" w:cs="Arial"/>
          <w:szCs w:val="20"/>
          <w:lang w:val="fr-CA"/>
        </w:rPr>
        <w:t>que</w:t>
      </w:r>
      <w:r w:rsidRPr="00067B47">
        <w:rPr>
          <w:rFonts w:eastAsia="Times New Roman" w:cs="Arial"/>
          <w:szCs w:val="20"/>
          <w:lang w:val="fr-CA"/>
        </w:rPr>
        <w:t xml:space="preserve"> changeant.</w:t>
      </w:r>
      <w:r>
        <w:rPr>
          <w:rFonts w:eastAsia="Times New Roman" w:cs="Arial"/>
          <w:szCs w:val="20"/>
          <w:lang w:val="fr-CA"/>
        </w:rPr>
        <w:t xml:space="preserve"> Avec la sensibilisation croissante de notre société aux problèmes environnementaux, les normes comptables ne font que s’adapter. De nos jours, la plupart des états financiers divulguaient  des informations sur la dette estimatives reflétant l’impact de l’entreprise sur l’environnement.</w:t>
      </w:r>
    </w:p>
    <w:p w:rsidR="00123686" w:rsidRPr="00227285" w:rsidRDefault="00123686" w:rsidP="00123686">
      <w:pPr>
        <w:pStyle w:val="ListParagraph"/>
        <w:numPr>
          <w:ilvl w:val="0"/>
          <w:numId w:val="96"/>
        </w:numPr>
        <w:spacing w:after="0" w:afterAutospacing="1" w:line="240" w:lineRule="auto"/>
        <w:rPr>
          <w:rFonts w:cs="Arial"/>
          <w:b/>
          <w:bCs/>
          <w:szCs w:val="20"/>
          <w:lang w:val="fr-CA"/>
          <w:specVanish/>
        </w:rPr>
      </w:pPr>
      <w:r w:rsidRPr="00480854">
        <w:rPr>
          <w:rFonts w:eastAsia="Times New Roman" w:cs="Arial"/>
          <w:b/>
          <w:szCs w:val="20"/>
          <w:lang w:val="fr-CA"/>
        </w:rPr>
        <w:t>La comptabilisation d’une dette estimative pour démantèlement d’une immobilisation ou d’une remise en état d’un site.</w:t>
      </w:r>
    </w:p>
    <w:p w:rsidR="00123686" w:rsidRPr="00227285" w:rsidRDefault="00123686" w:rsidP="00123686">
      <w:pPr>
        <w:spacing w:after="0" w:afterAutospacing="1"/>
        <w:rPr>
          <w:rFonts w:cs="Arial"/>
          <w:bCs/>
          <w:szCs w:val="20"/>
          <w:lang w:val="fr-CA"/>
          <w:specVanish/>
        </w:rPr>
      </w:pPr>
      <w:r w:rsidRPr="00227285">
        <w:rPr>
          <w:rFonts w:cs="Arial"/>
          <w:bCs/>
          <w:szCs w:val="20"/>
          <w:lang w:val="fr-CA"/>
        </w:rPr>
        <w:t>Une dette estimative est comptabilisée si elle répond à ces 3 conditions</w:t>
      </w:r>
    </w:p>
    <w:p w:rsidR="00123686" w:rsidRPr="00227285" w:rsidRDefault="00123686" w:rsidP="00123686">
      <w:pPr>
        <w:pStyle w:val="ListParagraph"/>
        <w:numPr>
          <w:ilvl w:val="0"/>
          <w:numId w:val="99"/>
        </w:numPr>
        <w:spacing w:after="0" w:line="240" w:lineRule="auto"/>
        <w:rPr>
          <w:rFonts w:eastAsia="Times New Roman" w:cs="Arial"/>
          <w:szCs w:val="20"/>
          <w:lang w:val="fr-CA"/>
        </w:rPr>
      </w:pPr>
      <w:r w:rsidRPr="00227285">
        <w:rPr>
          <w:rFonts w:eastAsia="Times New Roman" w:cs="Arial"/>
          <w:szCs w:val="20"/>
          <w:lang w:val="fr-CA"/>
        </w:rPr>
        <w:t xml:space="preserve">une entité à une obligation actuelle (juridique ou implicite) résultant d'un événement passé ; </w:t>
      </w:r>
    </w:p>
    <w:p w:rsidR="00123686" w:rsidRPr="00227285" w:rsidRDefault="00123686" w:rsidP="00123686">
      <w:pPr>
        <w:pStyle w:val="ListParagraph"/>
        <w:numPr>
          <w:ilvl w:val="0"/>
          <w:numId w:val="99"/>
        </w:numPr>
        <w:spacing w:after="0" w:line="240" w:lineRule="auto"/>
        <w:rPr>
          <w:rFonts w:eastAsia="Times New Roman" w:cs="Arial"/>
          <w:szCs w:val="20"/>
          <w:lang w:val="fr-CA"/>
        </w:rPr>
      </w:pPr>
      <w:r w:rsidRPr="00227285">
        <w:rPr>
          <w:rFonts w:eastAsia="Times New Roman" w:cs="Arial"/>
          <w:szCs w:val="20"/>
          <w:lang w:val="fr-CA"/>
        </w:rPr>
        <w:t xml:space="preserve">il est probable qu'une sortie de ressources représentatives d'avantages économiques sera nécessaire pour éteindre l'obligation ; et </w:t>
      </w:r>
    </w:p>
    <w:p w:rsidR="00123686" w:rsidRPr="00227285" w:rsidRDefault="00123686" w:rsidP="00123686">
      <w:pPr>
        <w:pStyle w:val="ListParagraph"/>
        <w:numPr>
          <w:ilvl w:val="0"/>
          <w:numId w:val="99"/>
        </w:numPr>
        <w:spacing w:after="0" w:line="240" w:lineRule="auto"/>
        <w:rPr>
          <w:rFonts w:eastAsia="Times New Roman"/>
          <w:lang w:val="fr-CA"/>
          <w:specVanish/>
        </w:rPr>
      </w:pPr>
      <w:r w:rsidRPr="00227285">
        <w:rPr>
          <w:rFonts w:eastAsia="Times New Roman" w:cs="Arial"/>
          <w:szCs w:val="20"/>
          <w:lang w:val="fr-CA"/>
        </w:rPr>
        <w:t xml:space="preserve">le montant de l'obligation peut être estimé de </w:t>
      </w:r>
      <w:r>
        <w:rPr>
          <w:rFonts w:eastAsia="Times New Roman" w:cs="Arial"/>
          <w:szCs w:val="20"/>
          <w:lang w:val="fr-CA"/>
        </w:rPr>
        <w:t>manière fiable</w:t>
      </w:r>
    </w:p>
    <w:p w:rsidR="00123686" w:rsidRPr="00227285" w:rsidRDefault="00123686" w:rsidP="00123686">
      <w:pPr>
        <w:pStyle w:val="ListParagraph"/>
        <w:spacing w:after="0"/>
        <w:rPr>
          <w:rFonts w:eastAsia="Times New Roman"/>
          <w:lang w:val="fr-CA"/>
          <w:specVanish/>
        </w:rPr>
      </w:pPr>
      <w:r>
        <w:rPr>
          <w:rFonts w:eastAsia="Times New Roman" w:cs="Arial"/>
          <w:szCs w:val="20"/>
          <w:lang w:val="fr-CA"/>
        </w:rPr>
        <w:t>Au fonds une dette estimative liée au démantèlement d’une immobilisation ou à une remise en état d’un site est un passif dont le montant ou l’échéance est incertain.</w:t>
      </w:r>
    </w:p>
    <w:p w:rsidR="00123686" w:rsidRPr="00067B47" w:rsidRDefault="00123686" w:rsidP="00123686">
      <w:pPr>
        <w:ind w:left="240"/>
        <w:rPr>
          <w:rStyle w:val="paragraph1"/>
          <w:bCs/>
          <w:sz w:val="20"/>
          <w:szCs w:val="20"/>
          <w:lang w:val="fr-CA"/>
        </w:rPr>
      </w:pPr>
    </w:p>
    <w:p w:rsidR="00123686" w:rsidRPr="00227285" w:rsidRDefault="00123686" w:rsidP="00123686">
      <w:pPr>
        <w:spacing w:before="240" w:after="0"/>
        <w:ind w:left="240"/>
        <w:jc w:val="both"/>
        <w:rPr>
          <w:rFonts w:eastAsia="Times New Roman" w:cs="Arial"/>
          <w:bCs/>
          <w:szCs w:val="20"/>
          <w:lang w:val="fr-CA"/>
        </w:rPr>
      </w:pPr>
      <w:r w:rsidRPr="00227285">
        <w:rPr>
          <w:rFonts w:eastAsia="Times New Roman" w:cs="Arial"/>
          <w:bCs/>
          <w:szCs w:val="20"/>
          <w:lang w:val="fr-CA"/>
        </w:rPr>
        <w:lastRenderedPageBreak/>
        <w:t>Obligation actuelle</w:t>
      </w:r>
    </w:p>
    <w:p w:rsidR="00123686" w:rsidRPr="00227285" w:rsidRDefault="00123686" w:rsidP="00123686">
      <w:pPr>
        <w:ind w:left="720"/>
        <w:jc w:val="both"/>
        <w:rPr>
          <w:rFonts w:eastAsia="Times New Roman" w:cs="Arial"/>
          <w:szCs w:val="20"/>
          <w:lang w:val="fr-CA"/>
        </w:rPr>
      </w:pPr>
      <w:r w:rsidRPr="00227285">
        <w:rPr>
          <w:rFonts w:eastAsia="Times New Roman" w:cs="Arial"/>
          <w:bCs/>
          <w:szCs w:val="20"/>
          <w:lang w:val="fr-CA"/>
        </w:rPr>
        <w:t>15 En de rares cas, l'existence d'une obligation actuelle n'apparaît pas clairement. Dans ces cas, un événement passé est considéré créer une obligation actuelle si, compte tenu de toutes les indications disponibles, il est plus probable qu'improbable qu'une obligation actuelle existe à la fin de la période de présentation de l'information financière.</w:t>
      </w:r>
      <w:r w:rsidRPr="00227285">
        <w:rPr>
          <w:rFonts w:eastAsia="Times New Roman" w:cs="Arial"/>
          <w:szCs w:val="20"/>
          <w:lang w:val="fr-CA"/>
        </w:rPr>
        <w:t xml:space="preserve"> </w:t>
      </w:r>
    </w:p>
    <w:p w:rsidR="00123686" w:rsidRPr="00227285" w:rsidRDefault="00123686" w:rsidP="00123686">
      <w:pPr>
        <w:spacing w:before="240" w:after="0"/>
        <w:ind w:left="240"/>
        <w:rPr>
          <w:rFonts w:eastAsia="Times New Roman" w:cs="Arial"/>
          <w:bCs/>
          <w:szCs w:val="20"/>
          <w:lang w:val="fr-CA"/>
        </w:rPr>
      </w:pPr>
      <w:r w:rsidRPr="00227285">
        <w:rPr>
          <w:rFonts w:eastAsia="Times New Roman" w:cs="Arial"/>
          <w:bCs/>
          <w:szCs w:val="20"/>
          <w:lang w:val="fr-CA"/>
        </w:rPr>
        <w:t xml:space="preserve">Événement passé </w:t>
      </w:r>
    </w:p>
    <w:p w:rsidR="00123686" w:rsidRPr="00227285" w:rsidRDefault="00123686" w:rsidP="00123686">
      <w:pPr>
        <w:spacing w:after="0"/>
        <w:ind w:left="720"/>
        <w:jc w:val="both"/>
        <w:rPr>
          <w:rFonts w:eastAsia="Times New Roman" w:cs="Arial"/>
          <w:szCs w:val="20"/>
        </w:rPr>
      </w:pPr>
      <w:r w:rsidRPr="00227285">
        <w:rPr>
          <w:rFonts w:eastAsia="Times New Roman" w:cs="Arial"/>
          <w:szCs w:val="20"/>
          <w:lang w:val="fr-CA"/>
        </w:rPr>
        <w:t xml:space="preserve">17 Un événement passé qui aboutit à une obligation actuelle est appelé fait générateur d'obligation. Pour qu'un événement soit un fait générateur d'obligation, il faut que l'entité n'ait pas d'autre solution réaliste que d'éteindre l'obligation créée par l'événement. </w:t>
      </w:r>
      <w:r w:rsidRPr="00227285">
        <w:rPr>
          <w:rFonts w:eastAsia="Times New Roman" w:cs="Arial"/>
          <w:szCs w:val="20"/>
        </w:rPr>
        <w:t xml:space="preserve">Il en est ainsi uniquement : </w:t>
      </w:r>
    </w:p>
    <w:p w:rsidR="00123686" w:rsidRPr="00227285" w:rsidRDefault="00123686" w:rsidP="00123686">
      <w:pPr>
        <w:numPr>
          <w:ilvl w:val="0"/>
          <w:numId w:val="100"/>
        </w:numPr>
        <w:spacing w:after="0" w:afterAutospacing="1" w:line="240" w:lineRule="auto"/>
        <w:jc w:val="both"/>
        <w:rPr>
          <w:rFonts w:eastAsia="Times New Roman" w:cs="Arial"/>
          <w:szCs w:val="20"/>
          <w:lang w:val="fr-CA"/>
        </w:rPr>
      </w:pPr>
      <w:r w:rsidRPr="00227285">
        <w:rPr>
          <w:rFonts w:eastAsia="Times New Roman" w:cs="Arial"/>
          <w:szCs w:val="20"/>
          <w:lang w:val="fr-CA"/>
        </w:rPr>
        <w:t xml:space="preserve">lorsque l'entité peut être contrainte par la loi à éteindre son obligation ; ou </w:t>
      </w:r>
    </w:p>
    <w:p w:rsidR="00123686" w:rsidRPr="00227285" w:rsidRDefault="00123686" w:rsidP="00123686">
      <w:pPr>
        <w:numPr>
          <w:ilvl w:val="0"/>
          <w:numId w:val="100"/>
        </w:numPr>
        <w:spacing w:after="100" w:afterAutospacing="1" w:line="240" w:lineRule="auto"/>
        <w:jc w:val="both"/>
        <w:rPr>
          <w:rFonts w:eastAsia="Times New Roman" w:cs="Arial"/>
          <w:szCs w:val="20"/>
          <w:lang w:val="fr-CA"/>
        </w:rPr>
      </w:pPr>
      <w:r w:rsidRPr="00227285">
        <w:rPr>
          <w:rFonts w:eastAsia="Times New Roman" w:cs="Arial"/>
          <w:szCs w:val="20"/>
          <w:lang w:val="fr-CA"/>
        </w:rPr>
        <w:t xml:space="preserve">dans le cas d'une obligation implicite, lorsque l'événement (qui peut être une action de l'entité) crée chez les tiers des attentes fondées qu'elle éteindra son obligation. </w:t>
      </w:r>
    </w:p>
    <w:p w:rsidR="00123686" w:rsidRDefault="00123686" w:rsidP="00123686">
      <w:pPr>
        <w:ind w:left="720"/>
        <w:jc w:val="both"/>
        <w:rPr>
          <w:rFonts w:eastAsia="Times New Roman" w:cs="Arial"/>
          <w:szCs w:val="20"/>
          <w:lang w:val="fr-CA"/>
        </w:rPr>
      </w:pPr>
      <w:r w:rsidRPr="00227285">
        <w:rPr>
          <w:rFonts w:eastAsia="Times New Roman" w:cs="Arial"/>
          <w:szCs w:val="20"/>
          <w:lang w:val="fr-CA"/>
        </w:rPr>
        <w:t>18</w:t>
      </w:r>
      <w:r>
        <w:rPr>
          <w:rFonts w:eastAsia="Times New Roman" w:cs="Arial"/>
          <w:szCs w:val="20"/>
          <w:lang w:val="fr-CA"/>
        </w:rPr>
        <w:t xml:space="preserve"> </w:t>
      </w:r>
      <w:r w:rsidRPr="00227285">
        <w:rPr>
          <w:rFonts w:eastAsia="Times New Roman" w:cs="Arial"/>
          <w:szCs w:val="20"/>
          <w:lang w:val="fr-CA"/>
        </w:rPr>
        <w:t>Les états financiers présentent la situation financière de l'entité à la fin de la période de présentation de l'information financière et non pas sa situation future potentielle. En conséquence, aucune provision n'est comptabilisée au titre de coûts de fonctionnement qui devront être engagés dans l'avenir. Les seuls passifs comptabilisés dans l'état de la situation financière de l'entité sont ceux qui existent à la fin de la période de présentation de l'information financière.</w:t>
      </w:r>
    </w:p>
    <w:p w:rsidR="00123686" w:rsidRDefault="00123686" w:rsidP="00123686">
      <w:pPr>
        <w:ind w:left="720"/>
        <w:jc w:val="both"/>
        <w:rPr>
          <w:rFonts w:eastAsia="Times New Roman" w:cs="Arial"/>
          <w:szCs w:val="20"/>
          <w:lang w:val="fr-CA"/>
        </w:rPr>
      </w:pPr>
      <w:r>
        <w:rPr>
          <w:rFonts w:eastAsia="Times New Roman" w:cs="Arial"/>
          <w:szCs w:val="20"/>
          <w:lang w:val="fr-CA"/>
        </w:rPr>
        <w:t xml:space="preserve">20 </w:t>
      </w:r>
      <w:r w:rsidRPr="00227285">
        <w:rPr>
          <w:rFonts w:eastAsia="Times New Roman" w:cs="Arial"/>
          <w:szCs w:val="20"/>
          <w:lang w:val="fr-CA"/>
        </w:rPr>
        <w:t>Une obligation implique toujours un engagement envers une autre partie. Il n'est toutefois pas nécessaire de connaître l'identité de la partie à laquelle l'obligation est due, car il peut s'agir en effet d'une obligation envers la collectivité</w:t>
      </w:r>
      <w:r>
        <w:rPr>
          <w:rFonts w:eastAsia="Times New Roman" w:cs="Arial"/>
          <w:szCs w:val="20"/>
          <w:lang w:val="fr-CA"/>
        </w:rPr>
        <w:t>.</w:t>
      </w:r>
    </w:p>
    <w:p w:rsidR="00123686" w:rsidRPr="004A24AF" w:rsidRDefault="00123686" w:rsidP="00123686">
      <w:pPr>
        <w:spacing w:after="0"/>
        <w:ind w:left="240"/>
        <w:rPr>
          <w:rFonts w:cs="Arial"/>
          <w:bCs/>
          <w:lang w:val="fr-CA"/>
        </w:rPr>
      </w:pPr>
      <w:r w:rsidRPr="004A24AF">
        <w:rPr>
          <w:rFonts w:cs="Arial"/>
          <w:bCs/>
          <w:lang w:val="fr-CA"/>
        </w:rPr>
        <w:t xml:space="preserve">Sortie probable de ressources représentatives d'avantages économiques </w:t>
      </w:r>
    </w:p>
    <w:p w:rsidR="00123686" w:rsidRPr="004A24AF" w:rsidRDefault="00123686" w:rsidP="00123686">
      <w:pPr>
        <w:spacing w:after="0"/>
        <w:ind w:left="240"/>
        <w:rPr>
          <w:rFonts w:cs="Arial"/>
          <w:szCs w:val="20"/>
          <w:lang w:val="fr-CA"/>
        </w:rPr>
      </w:pPr>
      <w:r w:rsidRPr="004A24AF">
        <w:rPr>
          <w:rFonts w:cs="Arial"/>
          <w:szCs w:val="20"/>
          <w:lang w:val="fr-CA"/>
        </w:rPr>
        <w:t xml:space="preserve">23 Pour qu'un passif réunisse les conditions requises pour être comptabilisé, il faut non seulement qu'il crée une obligation actuelle mais également qu'une sortie de ressources représentatives d'avantages économiques soit probable pour éteindre cette obligation. Aux fins de la présente norme </w:t>
      </w:r>
      <w:hyperlink r:id="rId14" w:anchor="footnote_link_1" w:history="1">
        <w:r w:rsidRPr="004A24AF">
          <w:rPr>
            <w:rStyle w:val="Hyperlink"/>
            <w:rFonts w:cs="Arial"/>
            <w:color w:val="000080"/>
            <w:szCs w:val="20"/>
            <w:vertAlign w:val="superscript"/>
            <w:lang w:val="fr-CA"/>
          </w:rPr>
          <w:t>1</w:t>
        </w:r>
      </w:hyperlink>
      <w:r w:rsidRPr="004A24AF">
        <w:rPr>
          <w:rFonts w:cs="Arial"/>
          <w:szCs w:val="20"/>
          <w:lang w:val="fr-CA"/>
        </w:rPr>
        <w:t xml:space="preserve">, une sortie de ressources ou tout autre événement est considéré comme probable, s'il est plus probable qu'improbable que l'événement se produira, c'est-à-dire si la probabilité que l'événement se produira est plus grande que la probabilité qu'il ne se produise pas. Lorsque l'existence d'une obligation actuelle n'est pas probable, l'entité fournit de l'information sur un passif éventuel sauf si la probabilité d'une sortie de ressources représentatives d'avantages économiques est faible (voir paragraphe </w:t>
      </w:r>
      <w:hyperlink r:id="rId15" w:history="1">
        <w:r w:rsidRPr="004A24AF">
          <w:rPr>
            <w:rStyle w:val="Hyperlink"/>
            <w:rFonts w:cs="Arial"/>
            <w:color w:val="000080"/>
            <w:szCs w:val="20"/>
            <w:lang w:val="fr-CA"/>
          </w:rPr>
          <w:t>86</w:t>
        </w:r>
      </w:hyperlink>
      <w:r w:rsidRPr="004A24AF">
        <w:rPr>
          <w:rFonts w:cs="Arial"/>
          <w:szCs w:val="20"/>
          <w:lang w:val="fr-CA"/>
        </w:rPr>
        <w:t>).</w:t>
      </w:r>
    </w:p>
    <w:p w:rsidR="00123686" w:rsidRPr="004A24AF" w:rsidRDefault="00123686" w:rsidP="00123686">
      <w:pPr>
        <w:spacing w:before="240" w:after="240"/>
        <w:ind w:left="240"/>
        <w:rPr>
          <w:rFonts w:cs="Arial"/>
          <w:szCs w:val="20"/>
          <w:lang w:val="fr-CA"/>
        </w:rPr>
      </w:pPr>
      <w:r w:rsidRPr="004A24AF">
        <w:rPr>
          <w:rFonts w:cs="Arial"/>
          <w:szCs w:val="20"/>
          <w:lang w:val="fr-CA"/>
        </w:rPr>
        <w:t xml:space="preserve">24 Lorsqu'il existe un grand nombre d'obligations similaires (par exemple, garanties sur les produits ou contrats similaires), la probabilité qu'une sortie de ressources sera nécessaire à l'extinction de ces obligations est déterminée en considérant la catégorie d'obligations comme un tout. Bien que la probabilité de sortie pour chacun des éléments soit petite, il peut être probable qu'une certaine sortie de ressources sera nécessaire pour éteindre cette catégorie d'obligations dans son ensemble. Si </w:t>
      </w:r>
      <w:r w:rsidRPr="004A24AF">
        <w:rPr>
          <w:rFonts w:cs="Arial"/>
          <w:szCs w:val="20"/>
          <w:lang w:val="fr-CA"/>
        </w:rPr>
        <w:lastRenderedPageBreak/>
        <w:t>tel est le cas, une provision est comptabilisée (sous réserve qu'il ait été satisfait aux autres critères de comptabilisation).</w:t>
      </w:r>
    </w:p>
    <w:p w:rsidR="00123686" w:rsidRPr="004A24AF" w:rsidRDefault="00123686" w:rsidP="00123686">
      <w:pPr>
        <w:spacing w:after="0"/>
        <w:ind w:left="240"/>
        <w:rPr>
          <w:rFonts w:cs="Arial"/>
          <w:bCs/>
          <w:sz w:val="24"/>
          <w:szCs w:val="24"/>
          <w:lang w:val="fr-CA"/>
        </w:rPr>
      </w:pPr>
      <w:r w:rsidRPr="004A24AF">
        <w:rPr>
          <w:rFonts w:cs="Arial"/>
          <w:bCs/>
          <w:lang w:val="fr-CA"/>
        </w:rPr>
        <w:t xml:space="preserve">Estimation fiable de l'obligation </w:t>
      </w:r>
    </w:p>
    <w:p w:rsidR="00123686" w:rsidRPr="004A24AF" w:rsidRDefault="00123686" w:rsidP="00123686">
      <w:pPr>
        <w:spacing w:after="0"/>
        <w:ind w:left="240"/>
        <w:rPr>
          <w:rFonts w:cs="Arial"/>
          <w:szCs w:val="20"/>
          <w:lang w:val="fr-CA"/>
        </w:rPr>
      </w:pPr>
      <w:r w:rsidRPr="004A24AF">
        <w:rPr>
          <w:rFonts w:cs="Arial"/>
          <w:szCs w:val="20"/>
          <w:lang w:val="fr-CA"/>
        </w:rPr>
        <w:t>25 L'utilisation d'estimations est un élément essentiel de la préparation d'états financiers et elle ne nuit pas à leur fiabilité. Cela est particulièrement vrai dans le cas des provisions qui sont, par nature, plus incertaines que la plupart des autres éléments de l'état de la situation financière. Sauf dans des cas extrêmement rares, l'entité peut déterminer un éventail de résultats possibles et peut donc faire une estimation suffisamment fiable de l'obligation pour comptabiliser une provision.</w:t>
      </w:r>
    </w:p>
    <w:p w:rsidR="00123686" w:rsidRPr="004A24AF" w:rsidRDefault="00123686" w:rsidP="00123686">
      <w:pPr>
        <w:spacing w:before="240" w:after="240"/>
        <w:ind w:left="240"/>
        <w:rPr>
          <w:rFonts w:cs="Arial"/>
          <w:szCs w:val="20"/>
          <w:lang w:val="fr-CA"/>
        </w:rPr>
      </w:pPr>
      <w:r w:rsidRPr="004A24AF">
        <w:rPr>
          <w:rFonts w:cs="Arial"/>
          <w:szCs w:val="20"/>
          <w:lang w:val="fr-CA"/>
        </w:rPr>
        <w:t xml:space="preserve">26 Dans le cas extrêmement rare où aucune estimation fiable ne peut être faite, il existe un passif qui ne peut pas être comptabilisé. Ce passif est indiqué en tant que passif éventuel (voir paragraphe </w:t>
      </w:r>
      <w:r>
        <w:rPr>
          <w:rFonts w:cs="Arial"/>
          <w:szCs w:val="20"/>
          <w:lang w:val="fr-CA"/>
        </w:rPr>
        <w:t>86).</w:t>
      </w:r>
    </w:p>
    <w:p w:rsidR="00123686" w:rsidRPr="00227285" w:rsidRDefault="00123686" w:rsidP="00123686">
      <w:pPr>
        <w:ind w:left="720"/>
        <w:jc w:val="both"/>
        <w:rPr>
          <w:rFonts w:eastAsia="Times New Roman" w:cs="Arial"/>
          <w:szCs w:val="20"/>
          <w:lang w:val="fr-CA"/>
        </w:rPr>
      </w:pPr>
    </w:p>
    <w:p w:rsidR="00123686" w:rsidRPr="00E93879" w:rsidRDefault="00123686" w:rsidP="00123686">
      <w:pPr>
        <w:pStyle w:val="ListParagraph"/>
        <w:numPr>
          <w:ilvl w:val="0"/>
          <w:numId w:val="102"/>
        </w:numPr>
        <w:spacing w:line="240" w:lineRule="auto"/>
        <w:rPr>
          <w:rStyle w:val="paragraph1"/>
          <w:bCs/>
          <w:sz w:val="20"/>
          <w:szCs w:val="20"/>
          <w:lang w:val="fr-CA"/>
        </w:rPr>
      </w:pPr>
      <w:r w:rsidRPr="00E93879">
        <w:rPr>
          <w:rStyle w:val="paragraph1"/>
          <w:bCs/>
          <w:sz w:val="20"/>
          <w:szCs w:val="20"/>
          <w:lang w:val="fr-CA"/>
          <w:specVanish w:val="0"/>
        </w:rPr>
        <w:t>Exemples de dettes estimatives pour démantèlement d’une immobilisation ou remise en état d’un site</w:t>
      </w:r>
    </w:p>
    <w:p w:rsidR="00123686" w:rsidRPr="00E93879" w:rsidRDefault="00123686" w:rsidP="00123686">
      <w:pPr>
        <w:pStyle w:val="ListParagraph"/>
        <w:numPr>
          <w:ilvl w:val="0"/>
          <w:numId w:val="101"/>
        </w:numPr>
        <w:spacing w:after="0" w:line="240" w:lineRule="auto"/>
        <w:rPr>
          <w:rStyle w:val="paragraph1"/>
          <w:bCs/>
          <w:sz w:val="20"/>
          <w:szCs w:val="20"/>
          <w:lang w:val="fr-CA"/>
        </w:rPr>
      </w:pPr>
      <w:r w:rsidRPr="00E93879">
        <w:rPr>
          <w:rStyle w:val="paragraph1"/>
          <w:bCs/>
          <w:sz w:val="20"/>
          <w:szCs w:val="20"/>
          <w:lang w:val="fr-CA"/>
          <w:specVanish w:val="0"/>
        </w:rPr>
        <w:t>Obligation d’effectuer des travaux de décontamination au moment où l’entreprise cessera d’exploiter une centrale nucléaire</w:t>
      </w:r>
    </w:p>
    <w:p w:rsidR="00123686" w:rsidRPr="00E93879" w:rsidRDefault="00123686" w:rsidP="00123686">
      <w:pPr>
        <w:pStyle w:val="ListParagraph"/>
        <w:numPr>
          <w:ilvl w:val="0"/>
          <w:numId w:val="101"/>
        </w:numPr>
        <w:spacing w:after="0" w:line="240" w:lineRule="auto"/>
        <w:rPr>
          <w:rStyle w:val="paragraph1"/>
          <w:bCs/>
          <w:sz w:val="20"/>
          <w:szCs w:val="20"/>
          <w:lang w:val="fr-CA"/>
        </w:rPr>
      </w:pPr>
      <w:r w:rsidRPr="00E93879">
        <w:rPr>
          <w:rStyle w:val="paragraph1"/>
          <w:bCs/>
          <w:sz w:val="20"/>
          <w:szCs w:val="20"/>
          <w:lang w:val="fr-CA"/>
          <w:specVanish w:val="0"/>
        </w:rPr>
        <w:t>L’obligation de démanteler une plate</w:t>
      </w:r>
      <w:r>
        <w:rPr>
          <w:rStyle w:val="paragraph1"/>
          <w:bCs/>
          <w:sz w:val="20"/>
          <w:szCs w:val="20"/>
          <w:lang w:val="fr-CA"/>
          <w:specVanish w:val="0"/>
        </w:rPr>
        <w:t>-</w:t>
      </w:r>
      <w:r w:rsidRPr="00E93879">
        <w:rPr>
          <w:rStyle w:val="paragraph1"/>
          <w:bCs/>
          <w:sz w:val="20"/>
          <w:szCs w:val="20"/>
          <w:lang w:val="fr-CA"/>
          <w:specVanish w:val="0"/>
        </w:rPr>
        <w:t>forme marine de production pétrolière, au terme de son exploitation</w:t>
      </w:r>
    </w:p>
    <w:p w:rsidR="00123686" w:rsidRDefault="00123686" w:rsidP="00123686">
      <w:pPr>
        <w:pStyle w:val="ListParagraph"/>
        <w:numPr>
          <w:ilvl w:val="0"/>
          <w:numId w:val="101"/>
        </w:numPr>
        <w:spacing w:after="0" w:line="240" w:lineRule="auto"/>
        <w:rPr>
          <w:rStyle w:val="paragraph1"/>
          <w:bCs/>
          <w:sz w:val="20"/>
          <w:szCs w:val="20"/>
          <w:lang w:val="fr-CA"/>
        </w:rPr>
      </w:pPr>
      <w:r w:rsidRPr="00E93879">
        <w:rPr>
          <w:rStyle w:val="paragraph1"/>
          <w:bCs/>
          <w:sz w:val="20"/>
          <w:szCs w:val="20"/>
          <w:lang w:val="fr-CA"/>
          <w:specVanish w:val="0"/>
        </w:rPr>
        <w:t>L’obligation d’enlever une immobilisation de production sur un terrain loué au moment de la résiliation du bail</w:t>
      </w:r>
      <w:r>
        <w:rPr>
          <w:rStyle w:val="paragraph1"/>
          <w:bCs/>
          <w:sz w:val="20"/>
          <w:szCs w:val="20"/>
          <w:lang w:val="fr-CA"/>
          <w:specVanish w:val="0"/>
        </w:rPr>
        <w:t>.</w:t>
      </w:r>
    </w:p>
    <w:p w:rsidR="00123686" w:rsidRPr="00E93879" w:rsidRDefault="00123686" w:rsidP="00123686">
      <w:pPr>
        <w:pStyle w:val="ListParagraph"/>
        <w:numPr>
          <w:ilvl w:val="0"/>
          <w:numId w:val="101"/>
        </w:numPr>
        <w:spacing w:after="0" w:line="240" w:lineRule="auto"/>
        <w:rPr>
          <w:rStyle w:val="paragraph1"/>
          <w:bCs/>
          <w:sz w:val="20"/>
          <w:szCs w:val="20"/>
          <w:lang w:val="fr-CA"/>
        </w:rPr>
      </w:pPr>
      <w:r>
        <w:rPr>
          <w:rStyle w:val="paragraph1"/>
          <w:bCs/>
          <w:sz w:val="20"/>
          <w:szCs w:val="20"/>
          <w:lang w:val="fr-CA"/>
          <w:specVanish w:val="0"/>
        </w:rPr>
        <w:t>Obligation d’effectuer le recouvrement final d’une décharge contrôlée</w:t>
      </w:r>
    </w:p>
    <w:p w:rsidR="00123686" w:rsidRDefault="00123686" w:rsidP="00123686">
      <w:pPr>
        <w:rPr>
          <w:rStyle w:val="paragraph1"/>
          <w:bCs/>
          <w:sz w:val="20"/>
          <w:szCs w:val="20"/>
          <w:lang w:val="fr-CA"/>
        </w:rPr>
      </w:pPr>
    </w:p>
    <w:p w:rsidR="00123686" w:rsidRDefault="00123686" w:rsidP="00123686">
      <w:pPr>
        <w:pStyle w:val="ListParagraph"/>
        <w:numPr>
          <w:ilvl w:val="0"/>
          <w:numId w:val="103"/>
        </w:numPr>
        <w:spacing w:line="240" w:lineRule="auto"/>
        <w:rPr>
          <w:rFonts w:cs="Arial"/>
          <w:szCs w:val="20"/>
          <w:lang w:val="fr-CA"/>
        </w:rPr>
      </w:pPr>
      <w:r w:rsidRPr="00A80DC4">
        <w:rPr>
          <w:rFonts w:cs="Arial"/>
          <w:szCs w:val="20"/>
          <w:lang w:val="fr-CA"/>
        </w:rPr>
        <w:t>Montant au moment de la comptabilisation initiale et des exercices subséquents</w:t>
      </w:r>
      <w:r>
        <w:rPr>
          <w:rFonts w:cs="Arial"/>
          <w:szCs w:val="20"/>
          <w:lang w:val="fr-CA"/>
        </w:rPr>
        <w:t xml:space="preserve"> </w:t>
      </w:r>
      <w:r w:rsidRPr="00A80DC4">
        <w:rPr>
          <w:rFonts w:cs="Arial"/>
          <w:szCs w:val="20"/>
          <w:lang w:val="fr-CA"/>
        </w:rPr>
        <w:t xml:space="preserve"> </w:t>
      </w:r>
    </w:p>
    <w:p w:rsidR="00123686" w:rsidRDefault="00123686" w:rsidP="00123686">
      <w:pPr>
        <w:pStyle w:val="ListParagraph"/>
        <w:rPr>
          <w:rFonts w:cs="Arial"/>
          <w:szCs w:val="20"/>
          <w:lang w:val="fr-CA"/>
        </w:rPr>
      </w:pPr>
      <w:r w:rsidRPr="00A80DC4">
        <w:rPr>
          <w:rFonts w:cs="Arial"/>
          <w:szCs w:val="20"/>
          <w:lang w:val="fr-CA"/>
        </w:rPr>
        <w:t>Voir exemple page 14-56 a 14-59</w:t>
      </w:r>
    </w:p>
    <w:p w:rsidR="00123686" w:rsidRPr="00A80DC4" w:rsidRDefault="00123686" w:rsidP="00123686">
      <w:pPr>
        <w:pStyle w:val="ListParagraph"/>
        <w:rPr>
          <w:rFonts w:cs="Arial"/>
          <w:szCs w:val="20"/>
          <w:lang w:val="fr-CA"/>
        </w:rPr>
      </w:pPr>
      <w:r>
        <w:rPr>
          <w:rFonts w:cs="Arial"/>
          <w:szCs w:val="20"/>
          <w:lang w:val="fr-CA"/>
        </w:rPr>
        <w:t>(Il faut calculer la valeur actualisée si elle n’est pas communiquée à l’aide de  la table des valeurs actualisées)</w:t>
      </w:r>
    </w:p>
    <w:p w:rsidR="00123686" w:rsidRPr="008777B7" w:rsidRDefault="00123686" w:rsidP="00123686">
      <w:pPr>
        <w:spacing w:after="0"/>
        <w:jc w:val="both"/>
        <w:rPr>
          <w:szCs w:val="20"/>
          <w:lang w:val="fr-CA"/>
        </w:rPr>
      </w:pPr>
    </w:p>
    <w:p w:rsidR="00123686" w:rsidRDefault="00123686" w:rsidP="00123686">
      <w:pPr>
        <w:spacing w:after="0"/>
        <w:jc w:val="both"/>
        <w:rPr>
          <w:szCs w:val="20"/>
          <w:lang w:val="fr-CA"/>
        </w:rPr>
      </w:pPr>
      <w:r>
        <w:rPr>
          <w:szCs w:val="20"/>
          <w:lang w:val="fr-CA"/>
        </w:rPr>
        <w:t>Immobilisation incorporelle     xxxx</w:t>
      </w:r>
    </w:p>
    <w:p w:rsidR="00123686" w:rsidRDefault="00123686" w:rsidP="00123686">
      <w:pPr>
        <w:spacing w:after="0"/>
        <w:ind w:firstLine="720"/>
        <w:jc w:val="both"/>
        <w:rPr>
          <w:szCs w:val="20"/>
          <w:lang w:val="fr-CA"/>
        </w:rPr>
      </w:pPr>
      <w:r>
        <w:rPr>
          <w:szCs w:val="20"/>
          <w:lang w:val="fr-CA"/>
        </w:rPr>
        <w:t>Dette estimative            xxxx</w:t>
      </w:r>
    </w:p>
    <w:p w:rsidR="00123686" w:rsidRDefault="00123686" w:rsidP="00123686">
      <w:pPr>
        <w:spacing w:after="0"/>
        <w:jc w:val="both"/>
        <w:rPr>
          <w:szCs w:val="20"/>
          <w:lang w:val="fr-CA"/>
        </w:rPr>
      </w:pPr>
      <w:r>
        <w:rPr>
          <w:szCs w:val="20"/>
          <w:lang w:val="fr-CA"/>
        </w:rPr>
        <w:t>Prise en charge de la dette estimative (valeur actuelle)</w:t>
      </w:r>
    </w:p>
    <w:p w:rsidR="00123686" w:rsidRDefault="00123686" w:rsidP="00123686">
      <w:pPr>
        <w:spacing w:after="0"/>
        <w:jc w:val="both"/>
        <w:rPr>
          <w:szCs w:val="20"/>
          <w:lang w:val="fr-CA"/>
        </w:rPr>
      </w:pPr>
      <w:r>
        <w:rPr>
          <w:szCs w:val="20"/>
          <w:lang w:val="fr-CA"/>
        </w:rPr>
        <w:t>xxxxxxxxxxxxxxxxxxxxxxxxxxxxxxxxxxxxxxxxxxxxxxxxxxxxx</w:t>
      </w:r>
    </w:p>
    <w:p w:rsidR="00123686" w:rsidRDefault="00123686" w:rsidP="00123686">
      <w:pPr>
        <w:spacing w:after="0"/>
        <w:jc w:val="both"/>
        <w:rPr>
          <w:szCs w:val="20"/>
          <w:lang w:val="fr-CA"/>
        </w:rPr>
      </w:pPr>
    </w:p>
    <w:p w:rsidR="00123686" w:rsidRDefault="00123686" w:rsidP="00123686">
      <w:pPr>
        <w:spacing w:after="0"/>
        <w:jc w:val="both"/>
        <w:rPr>
          <w:szCs w:val="20"/>
          <w:lang w:val="fr-CA"/>
        </w:rPr>
      </w:pPr>
      <w:r>
        <w:rPr>
          <w:szCs w:val="20"/>
          <w:lang w:val="fr-CA"/>
        </w:rPr>
        <w:t>Notez bien : La compensation n’est pas acceptée à ce stade</w:t>
      </w:r>
    </w:p>
    <w:p w:rsidR="00123686" w:rsidRDefault="00123686" w:rsidP="00123686">
      <w:pPr>
        <w:spacing w:after="0"/>
        <w:jc w:val="both"/>
        <w:rPr>
          <w:szCs w:val="20"/>
          <w:lang w:val="fr-CA"/>
        </w:rPr>
      </w:pPr>
    </w:p>
    <w:p w:rsidR="00123686" w:rsidRDefault="00123686" w:rsidP="00123686">
      <w:pPr>
        <w:spacing w:after="0"/>
        <w:jc w:val="both"/>
        <w:rPr>
          <w:szCs w:val="20"/>
          <w:lang w:val="fr-CA"/>
        </w:rPr>
      </w:pPr>
      <w:r>
        <w:rPr>
          <w:szCs w:val="20"/>
          <w:lang w:val="fr-CA"/>
        </w:rPr>
        <w:t>Fin de L’exercice</w:t>
      </w:r>
    </w:p>
    <w:p w:rsidR="00123686" w:rsidRDefault="00123686" w:rsidP="00123686">
      <w:pPr>
        <w:spacing w:after="0"/>
        <w:jc w:val="both"/>
        <w:rPr>
          <w:szCs w:val="20"/>
          <w:lang w:val="fr-CA"/>
        </w:rPr>
      </w:pPr>
      <w:r>
        <w:rPr>
          <w:szCs w:val="20"/>
          <w:lang w:val="fr-CA"/>
        </w:rPr>
        <w:t>Amortissement</w:t>
      </w:r>
    </w:p>
    <w:p w:rsidR="00123686" w:rsidRDefault="00123686" w:rsidP="00123686">
      <w:pPr>
        <w:spacing w:after="0"/>
        <w:ind w:firstLine="720"/>
        <w:jc w:val="both"/>
        <w:rPr>
          <w:szCs w:val="20"/>
          <w:lang w:val="fr-CA"/>
        </w:rPr>
      </w:pPr>
      <w:r>
        <w:rPr>
          <w:szCs w:val="20"/>
          <w:lang w:val="fr-CA"/>
        </w:rPr>
        <w:t>Amortissement cumulé immobilisation</w:t>
      </w:r>
    </w:p>
    <w:p w:rsidR="00123686" w:rsidRDefault="00123686" w:rsidP="00123686">
      <w:pPr>
        <w:spacing w:after="0"/>
        <w:jc w:val="both"/>
        <w:rPr>
          <w:szCs w:val="20"/>
          <w:lang w:val="fr-CA"/>
        </w:rPr>
      </w:pPr>
      <w:r>
        <w:rPr>
          <w:szCs w:val="20"/>
          <w:lang w:val="fr-CA"/>
        </w:rPr>
        <w:t>Amortissement annuel</w:t>
      </w:r>
    </w:p>
    <w:p w:rsidR="00123686" w:rsidRDefault="00123686" w:rsidP="00123686">
      <w:pPr>
        <w:spacing w:after="0"/>
        <w:jc w:val="both"/>
        <w:rPr>
          <w:szCs w:val="20"/>
          <w:lang w:val="fr-CA"/>
        </w:rPr>
      </w:pPr>
      <w:r>
        <w:rPr>
          <w:szCs w:val="20"/>
          <w:lang w:val="fr-CA"/>
        </w:rPr>
        <w:t>Xxxxxxxxxxxxxxxxxxxxxxxxxxxxxxxxxxxxxxxxxx</w:t>
      </w:r>
    </w:p>
    <w:p w:rsidR="00123686" w:rsidRDefault="00123686" w:rsidP="00123686">
      <w:pPr>
        <w:spacing w:after="0"/>
        <w:jc w:val="both"/>
        <w:rPr>
          <w:szCs w:val="20"/>
          <w:lang w:val="fr-CA"/>
        </w:rPr>
      </w:pPr>
    </w:p>
    <w:p w:rsidR="00123686" w:rsidRPr="008777B7" w:rsidRDefault="00123686" w:rsidP="00123686">
      <w:pPr>
        <w:spacing w:after="0"/>
        <w:jc w:val="both"/>
        <w:rPr>
          <w:szCs w:val="20"/>
          <w:lang w:val="fr-CA"/>
        </w:rPr>
      </w:pPr>
      <w:r>
        <w:rPr>
          <w:szCs w:val="20"/>
          <w:lang w:val="fr-CA"/>
        </w:rPr>
        <w:t xml:space="preserve">Voir tableau </w:t>
      </w:r>
      <w:r w:rsidRPr="008B79BD">
        <w:rPr>
          <w:b/>
          <w:szCs w:val="20"/>
          <w:lang w:val="fr-CA"/>
        </w:rPr>
        <w:t>14.14</w:t>
      </w:r>
      <w:r>
        <w:rPr>
          <w:szCs w:val="20"/>
          <w:lang w:val="fr-CA"/>
        </w:rPr>
        <w:t xml:space="preserve"> pour le calcul des charges financière selon la méthode du taux d’intérêt effectif</w:t>
      </w:r>
    </w:p>
    <w:p w:rsidR="00123686" w:rsidRDefault="00123686" w:rsidP="00123686">
      <w:pPr>
        <w:spacing w:after="0"/>
        <w:ind w:left="360"/>
        <w:jc w:val="both"/>
        <w:rPr>
          <w:szCs w:val="20"/>
          <w:lang w:val="fr-CA"/>
        </w:rPr>
      </w:pPr>
      <w:r>
        <w:rPr>
          <w:szCs w:val="20"/>
          <w:lang w:val="fr-CA"/>
        </w:rPr>
        <w:lastRenderedPageBreak/>
        <w:t>Charge financière   xxx</w:t>
      </w:r>
    </w:p>
    <w:p w:rsidR="00123686" w:rsidRDefault="00123686" w:rsidP="00123686">
      <w:pPr>
        <w:spacing w:after="0"/>
        <w:ind w:left="360" w:firstLine="360"/>
        <w:jc w:val="both"/>
        <w:rPr>
          <w:szCs w:val="20"/>
          <w:lang w:val="fr-CA"/>
        </w:rPr>
      </w:pPr>
      <w:r>
        <w:rPr>
          <w:szCs w:val="20"/>
          <w:lang w:val="fr-CA"/>
        </w:rPr>
        <w:t>Dette estimative pour démantèlement d’une immobilisation ou remise état d’un site  xxx</w:t>
      </w:r>
    </w:p>
    <w:p w:rsidR="00123686" w:rsidRDefault="00123686" w:rsidP="00123686">
      <w:pPr>
        <w:spacing w:after="0"/>
        <w:jc w:val="both"/>
        <w:rPr>
          <w:szCs w:val="20"/>
          <w:lang w:val="fr-CA"/>
        </w:rPr>
      </w:pPr>
      <w:r>
        <w:rPr>
          <w:szCs w:val="20"/>
          <w:lang w:val="fr-CA"/>
        </w:rPr>
        <w:t>Pour comptabiliser la charge liée au passage du temps</w:t>
      </w:r>
    </w:p>
    <w:p w:rsidR="00123686" w:rsidRDefault="00123686" w:rsidP="00123686">
      <w:pPr>
        <w:spacing w:after="0"/>
        <w:jc w:val="both"/>
        <w:rPr>
          <w:szCs w:val="20"/>
          <w:lang w:val="fr-CA"/>
        </w:rPr>
      </w:pPr>
      <w:r>
        <w:rPr>
          <w:szCs w:val="20"/>
          <w:lang w:val="fr-CA"/>
        </w:rPr>
        <w:t>Xxxxxxxxxxxxxxxxxxxxxxxxxxxxxxxxxxxxxxxxxxxxxxxxxxxxxxxx</w:t>
      </w:r>
    </w:p>
    <w:p w:rsidR="00123686" w:rsidRDefault="00123686" w:rsidP="00123686">
      <w:pPr>
        <w:spacing w:after="0"/>
        <w:jc w:val="both"/>
        <w:rPr>
          <w:szCs w:val="20"/>
          <w:lang w:val="fr-CA"/>
        </w:rPr>
      </w:pPr>
    </w:p>
    <w:p w:rsidR="00123686" w:rsidRDefault="00123686" w:rsidP="00123686">
      <w:pPr>
        <w:spacing w:after="0"/>
        <w:jc w:val="both"/>
        <w:rPr>
          <w:szCs w:val="20"/>
          <w:lang w:val="fr-CA"/>
        </w:rPr>
      </w:pPr>
    </w:p>
    <w:p w:rsidR="00123686" w:rsidRDefault="00123686" w:rsidP="00123686">
      <w:pPr>
        <w:spacing w:after="0"/>
        <w:jc w:val="both"/>
        <w:rPr>
          <w:szCs w:val="20"/>
          <w:lang w:val="fr-CA"/>
        </w:rPr>
      </w:pPr>
      <w:r w:rsidRPr="00C27884">
        <w:rPr>
          <w:b/>
          <w:szCs w:val="20"/>
          <w:lang w:val="fr-CA"/>
        </w:rPr>
        <w:t>Notez bien, si la dette estimative se rapporte à une immobilisation utilisée dans la production des stocks, les écritures</w:t>
      </w:r>
      <w:r>
        <w:rPr>
          <w:b/>
          <w:szCs w:val="20"/>
          <w:lang w:val="fr-CA"/>
        </w:rPr>
        <w:t xml:space="preserve"> à</w:t>
      </w:r>
      <w:r w:rsidRPr="00C27884">
        <w:rPr>
          <w:b/>
          <w:szCs w:val="20"/>
          <w:lang w:val="fr-CA"/>
        </w:rPr>
        <w:t xml:space="preserve"> enregistrées sont</w:t>
      </w:r>
      <w:r>
        <w:rPr>
          <w:szCs w:val="20"/>
          <w:lang w:val="fr-CA"/>
        </w:rPr>
        <w:t> :</w:t>
      </w:r>
    </w:p>
    <w:p w:rsidR="00123686" w:rsidRDefault="00123686" w:rsidP="00123686">
      <w:pPr>
        <w:spacing w:after="0"/>
        <w:jc w:val="both"/>
        <w:rPr>
          <w:szCs w:val="20"/>
          <w:lang w:val="fr-CA"/>
        </w:rPr>
      </w:pPr>
    </w:p>
    <w:p w:rsidR="00123686" w:rsidRDefault="00123686" w:rsidP="00123686">
      <w:pPr>
        <w:spacing w:after="0"/>
        <w:jc w:val="both"/>
        <w:rPr>
          <w:szCs w:val="20"/>
          <w:lang w:val="fr-CA"/>
        </w:rPr>
      </w:pPr>
      <w:r>
        <w:rPr>
          <w:szCs w:val="20"/>
          <w:lang w:val="fr-CA"/>
        </w:rPr>
        <w:t>Au moment de la comptabilisation Initiale</w:t>
      </w:r>
    </w:p>
    <w:p w:rsidR="00123686" w:rsidRDefault="00123686" w:rsidP="00123686">
      <w:pPr>
        <w:spacing w:after="0"/>
        <w:jc w:val="both"/>
        <w:rPr>
          <w:szCs w:val="20"/>
          <w:lang w:val="fr-CA"/>
        </w:rPr>
      </w:pPr>
    </w:p>
    <w:p w:rsidR="00123686" w:rsidRDefault="00123686" w:rsidP="00123686">
      <w:pPr>
        <w:spacing w:after="0"/>
        <w:jc w:val="both"/>
        <w:rPr>
          <w:szCs w:val="20"/>
          <w:lang w:val="fr-CA"/>
        </w:rPr>
      </w:pPr>
      <w:r>
        <w:rPr>
          <w:szCs w:val="20"/>
          <w:lang w:val="fr-CA"/>
        </w:rPr>
        <w:t>Acquisition de l’immobilisation</w:t>
      </w:r>
    </w:p>
    <w:p w:rsidR="00123686" w:rsidRDefault="00123686" w:rsidP="00123686">
      <w:pPr>
        <w:spacing w:after="0"/>
        <w:jc w:val="both"/>
        <w:rPr>
          <w:szCs w:val="20"/>
          <w:lang w:val="fr-CA"/>
        </w:rPr>
      </w:pPr>
    </w:p>
    <w:p w:rsidR="00123686" w:rsidRDefault="00123686" w:rsidP="00123686">
      <w:pPr>
        <w:spacing w:after="0"/>
        <w:jc w:val="both"/>
        <w:rPr>
          <w:szCs w:val="20"/>
          <w:lang w:val="fr-CA"/>
        </w:rPr>
      </w:pPr>
      <w:r w:rsidRPr="00C27884">
        <w:rPr>
          <w:b/>
          <w:szCs w:val="20"/>
          <w:lang w:val="fr-CA"/>
        </w:rPr>
        <w:t>1</w:t>
      </w:r>
      <w:r>
        <w:rPr>
          <w:szCs w:val="20"/>
          <w:lang w:val="fr-CA"/>
        </w:rPr>
        <w:t xml:space="preserve"> - Immobilisation    xxxx</w:t>
      </w:r>
    </w:p>
    <w:p w:rsidR="00123686" w:rsidRDefault="00123686" w:rsidP="00123686">
      <w:pPr>
        <w:spacing w:after="0"/>
        <w:jc w:val="both"/>
        <w:rPr>
          <w:szCs w:val="20"/>
          <w:lang w:val="fr-CA"/>
        </w:rPr>
      </w:pPr>
      <w:r>
        <w:rPr>
          <w:szCs w:val="20"/>
          <w:lang w:val="fr-CA"/>
        </w:rPr>
        <w:t xml:space="preserve">          Encaisse              xxxx</w:t>
      </w:r>
    </w:p>
    <w:p w:rsidR="00123686" w:rsidRDefault="00123686" w:rsidP="00123686">
      <w:pPr>
        <w:spacing w:after="0"/>
        <w:jc w:val="both"/>
        <w:rPr>
          <w:szCs w:val="20"/>
          <w:lang w:val="fr-CA"/>
        </w:rPr>
      </w:pPr>
    </w:p>
    <w:p w:rsidR="00123686" w:rsidRDefault="00123686" w:rsidP="00123686">
      <w:pPr>
        <w:spacing w:after="0"/>
        <w:jc w:val="both"/>
        <w:rPr>
          <w:szCs w:val="20"/>
          <w:lang w:val="fr-CA"/>
        </w:rPr>
      </w:pPr>
      <w:r>
        <w:rPr>
          <w:szCs w:val="20"/>
          <w:lang w:val="fr-CA"/>
        </w:rPr>
        <w:t>Dette estimative (actualisation à l’aide de la table)</w:t>
      </w:r>
    </w:p>
    <w:p w:rsidR="00123686" w:rsidRDefault="00123686" w:rsidP="00123686">
      <w:pPr>
        <w:spacing w:after="0"/>
        <w:jc w:val="both"/>
        <w:rPr>
          <w:szCs w:val="20"/>
          <w:lang w:val="fr-CA"/>
        </w:rPr>
      </w:pPr>
      <w:r w:rsidRPr="00C27884">
        <w:rPr>
          <w:b/>
          <w:szCs w:val="20"/>
          <w:lang w:val="fr-CA"/>
        </w:rPr>
        <w:t>2-</w:t>
      </w:r>
      <w:r>
        <w:rPr>
          <w:szCs w:val="20"/>
          <w:lang w:val="fr-CA"/>
        </w:rPr>
        <w:t xml:space="preserve"> Stock</w:t>
      </w:r>
    </w:p>
    <w:p w:rsidR="00123686" w:rsidRDefault="00123686" w:rsidP="00123686">
      <w:pPr>
        <w:spacing w:after="0"/>
        <w:ind w:firstLine="720"/>
        <w:jc w:val="both"/>
        <w:rPr>
          <w:szCs w:val="20"/>
          <w:lang w:val="fr-CA"/>
        </w:rPr>
      </w:pPr>
      <w:r>
        <w:rPr>
          <w:szCs w:val="20"/>
          <w:lang w:val="fr-CA"/>
        </w:rPr>
        <w:t>Dette estimative</w:t>
      </w:r>
    </w:p>
    <w:p w:rsidR="00123686" w:rsidRDefault="00123686" w:rsidP="00123686">
      <w:pPr>
        <w:spacing w:after="0"/>
        <w:jc w:val="both"/>
        <w:rPr>
          <w:szCs w:val="20"/>
          <w:lang w:val="fr-CA"/>
        </w:rPr>
      </w:pPr>
    </w:p>
    <w:p w:rsidR="00123686" w:rsidRDefault="00123686" w:rsidP="00123686">
      <w:pPr>
        <w:spacing w:after="0"/>
        <w:jc w:val="both"/>
        <w:rPr>
          <w:szCs w:val="20"/>
          <w:lang w:val="fr-CA"/>
        </w:rPr>
      </w:pPr>
      <w:r w:rsidRPr="00C27884">
        <w:rPr>
          <w:b/>
          <w:szCs w:val="20"/>
          <w:lang w:val="fr-CA"/>
        </w:rPr>
        <w:t>3-</w:t>
      </w:r>
      <w:r>
        <w:rPr>
          <w:szCs w:val="20"/>
          <w:lang w:val="fr-CA"/>
        </w:rPr>
        <w:t xml:space="preserve"> Amortissement de l’immobilisation (écriture régulière)</w:t>
      </w:r>
    </w:p>
    <w:p w:rsidR="00123686" w:rsidRDefault="00123686" w:rsidP="00123686">
      <w:pPr>
        <w:spacing w:after="0"/>
        <w:jc w:val="both"/>
        <w:rPr>
          <w:szCs w:val="20"/>
          <w:lang w:val="fr-CA"/>
        </w:rPr>
      </w:pPr>
    </w:p>
    <w:p w:rsidR="00123686" w:rsidRPr="00C27884" w:rsidRDefault="00123686" w:rsidP="00123686">
      <w:pPr>
        <w:spacing w:after="0"/>
        <w:jc w:val="both"/>
        <w:rPr>
          <w:b/>
          <w:szCs w:val="20"/>
          <w:lang w:val="fr-CA"/>
        </w:rPr>
      </w:pPr>
      <w:r w:rsidRPr="00C27884">
        <w:rPr>
          <w:b/>
          <w:szCs w:val="20"/>
          <w:lang w:val="fr-CA"/>
        </w:rPr>
        <w:t>Exercice subséquent</w:t>
      </w:r>
    </w:p>
    <w:p w:rsidR="00123686" w:rsidRDefault="00123686" w:rsidP="00123686">
      <w:pPr>
        <w:spacing w:after="0"/>
        <w:jc w:val="both"/>
        <w:rPr>
          <w:szCs w:val="20"/>
          <w:lang w:val="fr-CA"/>
        </w:rPr>
      </w:pPr>
    </w:p>
    <w:p w:rsidR="00123686" w:rsidRDefault="00123686" w:rsidP="00123686">
      <w:pPr>
        <w:spacing w:after="0"/>
        <w:jc w:val="both"/>
        <w:rPr>
          <w:szCs w:val="20"/>
          <w:lang w:val="fr-CA"/>
        </w:rPr>
      </w:pPr>
      <w:r>
        <w:rPr>
          <w:szCs w:val="20"/>
          <w:lang w:val="fr-CA"/>
        </w:rPr>
        <w:t>Comptabilisation de l’effet du passage du temps (utilisé le taux d’actualisation)</w:t>
      </w:r>
    </w:p>
    <w:p w:rsidR="00123686" w:rsidRDefault="00123686" w:rsidP="00123686">
      <w:pPr>
        <w:spacing w:after="0"/>
        <w:jc w:val="both"/>
        <w:rPr>
          <w:szCs w:val="20"/>
          <w:lang w:val="fr-CA"/>
        </w:rPr>
      </w:pPr>
      <w:r>
        <w:rPr>
          <w:szCs w:val="20"/>
          <w:lang w:val="fr-CA"/>
        </w:rPr>
        <w:t>Charge financière</w:t>
      </w:r>
    </w:p>
    <w:p w:rsidR="00123686" w:rsidRDefault="00123686" w:rsidP="00123686">
      <w:pPr>
        <w:spacing w:after="0"/>
        <w:jc w:val="both"/>
        <w:rPr>
          <w:szCs w:val="20"/>
          <w:lang w:val="fr-CA"/>
        </w:rPr>
      </w:pPr>
      <w:r>
        <w:rPr>
          <w:szCs w:val="20"/>
          <w:lang w:val="fr-CA"/>
        </w:rPr>
        <w:t xml:space="preserve"> </w:t>
      </w:r>
      <w:r>
        <w:rPr>
          <w:szCs w:val="20"/>
          <w:lang w:val="fr-CA"/>
        </w:rPr>
        <w:tab/>
        <w:t>Dette estimative</w:t>
      </w:r>
    </w:p>
    <w:p w:rsidR="00123686" w:rsidRDefault="00123686" w:rsidP="00123686">
      <w:pPr>
        <w:spacing w:after="0"/>
        <w:jc w:val="both"/>
        <w:rPr>
          <w:szCs w:val="20"/>
          <w:lang w:val="fr-CA"/>
        </w:rPr>
      </w:pPr>
      <w:r>
        <w:rPr>
          <w:szCs w:val="20"/>
          <w:lang w:val="fr-CA"/>
        </w:rPr>
        <w:t>(Dette estimative au début x taux d’actualisation)</w:t>
      </w:r>
    </w:p>
    <w:p w:rsidR="00123686" w:rsidRDefault="00123686" w:rsidP="00123686">
      <w:pPr>
        <w:spacing w:after="0"/>
        <w:jc w:val="both"/>
        <w:rPr>
          <w:szCs w:val="20"/>
          <w:lang w:val="fr-CA"/>
        </w:rPr>
      </w:pPr>
    </w:p>
    <w:p w:rsidR="00123686" w:rsidRDefault="00123686" w:rsidP="00123686">
      <w:pPr>
        <w:spacing w:after="0"/>
        <w:jc w:val="both"/>
        <w:rPr>
          <w:szCs w:val="20"/>
          <w:lang w:val="fr-CA"/>
        </w:rPr>
      </w:pPr>
      <w:r w:rsidRPr="00C27884">
        <w:rPr>
          <w:b/>
          <w:szCs w:val="20"/>
          <w:lang w:val="fr-CA"/>
        </w:rPr>
        <w:t>4</w:t>
      </w:r>
      <w:r>
        <w:rPr>
          <w:szCs w:val="20"/>
          <w:lang w:val="fr-CA"/>
        </w:rPr>
        <w:t>- Amortissement de l’immobilisation</w:t>
      </w:r>
    </w:p>
    <w:p w:rsidR="00123686" w:rsidRDefault="00123686" w:rsidP="00123686">
      <w:pPr>
        <w:spacing w:after="0"/>
        <w:jc w:val="both"/>
        <w:rPr>
          <w:szCs w:val="20"/>
          <w:lang w:val="fr-CA"/>
        </w:rPr>
      </w:pPr>
    </w:p>
    <w:p w:rsidR="00123686" w:rsidRPr="00C27884" w:rsidRDefault="00123686" w:rsidP="00123686">
      <w:pPr>
        <w:spacing w:after="0"/>
        <w:jc w:val="both"/>
        <w:rPr>
          <w:szCs w:val="20"/>
          <w:lang w:val="fr-CA"/>
        </w:rPr>
      </w:pPr>
      <w:r w:rsidRPr="00C27884">
        <w:rPr>
          <w:b/>
          <w:szCs w:val="20"/>
          <w:lang w:val="fr-CA"/>
        </w:rPr>
        <w:t>5-</w:t>
      </w:r>
      <w:r w:rsidRPr="00C27884">
        <w:rPr>
          <w:szCs w:val="20"/>
          <w:lang w:val="fr-CA"/>
        </w:rPr>
        <w:t xml:space="preserve"> Dette estimative (Stock à débiter)</w:t>
      </w:r>
    </w:p>
    <w:p w:rsidR="00123686" w:rsidRPr="00C27884" w:rsidRDefault="00123686" w:rsidP="00123686">
      <w:pPr>
        <w:spacing w:after="0"/>
        <w:jc w:val="both"/>
        <w:rPr>
          <w:szCs w:val="20"/>
          <w:lang w:val="fr-CA"/>
        </w:rPr>
      </w:pPr>
    </w:p>
    <w:p w:rsidR="00123686" w:rsidRPr="00C27884" w:rsidRDefault="00123686" w:rsidP="00123686">
      <w:pPr>
        <w:spacing w:after="0"/>
        <w:jc w:val="both"/>
        <w:rPr>
          <w:szCs w:val="20"/>
          <w:lang w:val="fr-CA"/>
        </w:rPr>
      </w:pPr>
      <w:r w:rsidRPr="00C27884">
        <w:rPr>
          <w:szCs w:val="20"/>
          <w:lang w:val="fr-CA"/>
        </w:rPr>
        <w:t>Mise hors service de l’immobilisation</w:t>
      </w:r>
    </w:p>
    <w:p w:rsidR="00123686" w:rsidRPr="00C27884" w:rsidRDefault="00123686" w:rsidP="00123686">
      <w:pPr>
        <w:spacing w:after="0"/>
        <w:jc w:val="both"/>
        <w:rPr>
          <w:szCs w:val="20"/>
          <w:lang w:val="fr-CA"/>
        </w:rPr>
      </w:pPr>
    </w:p>
    <w:p w:rsidR="00123686" w:rsidRPr="00C27884" w:rsidRDefault="00123686" w:rsidP="00123686">
      <w:pPr>
        <w:spacing w:after="0"/>
        <w:jc w:val="both"/>
        <w:rPr>
          <w:szCs w:val="20"/>
          <w:lang w:val="fr-CA"/>
        </w:rPr>
      </w:pPr>
      <w:r w:rsidRPr="00C27884">
        <w:rPr>
          <w:szCs w:val="20"/>
          <w:lang w:val="fr-CA"/>
        </w:rPr>
        <w:t>Amortissement cumulé Immobilisation</w:t>
      </w:r>
    </w:p>
    <w:p w:rsidR="00123686" w:rsidRPr="00C27884" w:rsidRDefault="00123686" w:rsidP="00123686">
      <w:pPr>
        <w:spacing w:after="0"/>
        <w:jc w:val="both"/>
        <w:rPr>
          <w:szCs w:val="20"/>
          <w:lang w:val="fr-CA"/>
        </w:rPr>
      </w:pPr>
      <w:r w:rsidRPr="00C27884">
        <w:rPr>
          <w:szCs w:val="20"/>
          <w:lang w:val="fr-CA"/>
        </w:rPr>
        <w:tab/>
        <w:t xml:space="preserve">Immobilisation    </w:t>
      </w:r>
    </w:p>
    <w:p w:rsidR="00123686" w:rsidRPr="00123686" w:rsidRDefault="00123686" w:rsidP="00123686">
      <w:pPr>
        <w:spacing w:after="0"/>
        <w:jc w:val="both"/>
        <w:rPr>
          <w:szCs w:val="20"/>
          <w:lang w:val="fr-CA"/>
        </w:rPr>
      </w:pPr>
    </w:p>
    <w:p w:rsidR="00123686" w:rsidRPr="00123686" w:rsidRDefault="00123686" w:rsidP="00123686">
      <w:pPr>
        <w:spacing w:after="0"/>
        <w:jc w:val="both"/>
        <w:rPr>
          <w:szCs w:val="20"/>
          <w:lang w:val="fr-CA"/>
        </w:rPr>
      </w:pPr>
    </w:p>
    <w:p w:rsidR="00123686" w:rsidRPr="00C41725" w:rsidRDefault="00123686" w:rsidP="00123686">
      <w:pPr>
        <w:spacing w:after="0"/>
        <w:rPr>
          <w:lang w:val="fr-CA"/>
        </w:rPr>
      </w:pPr>
      <w:r w:rsidRPr="00C41725">
        <w:rPr>
          <w:lang w:val="fr-CA"/>
        </w:rPr>
        <w:t xml:space="preserve">Chapitre 15- Partie 1 </w:t>
      </w:r>
    </w:p>
    <w:p w:rsidR="00123686" w:rsidRPr="00C41725" w:rsidRDefault="00123686" w:rsidP="00123686">
      <w:pPr>
        <w:spacing w:after="0"/>
        <w:rPr>
          <w:lang w:val="fr-CA"/>
        </w:rPr>
      </w:pPr>
    </w:p>
    <w:p w:rsidR="00123686" w:rsidRPr="00123686" w:rsidRDefault="00123686" w:rsidP="00123686">
      <w:pPr>
        <w:spacing w:after="0"/>
        <w:rPr>
          <w:highlight w:val="lightGray"/>
          <w:lang w:val="fr-CA"/>
        </w:rPr>
      </w:pPr>
      <w:r w:rsidRPr="00123686">
        <w:rPr>
          <w:highlight w:val="lightGray"/>
          <w:lang w:val="fr-CA"/>
        </w:rPr>
        <w:t>A réviser :</w:t>
      </w:r>
    </w:p>
    <w:p w:rsidR="00123686" w:rsidRPr="00123686" w:rsidRDefault="00123686" w:rsidP="00123686">
      <w:pPr>
        <w:spacing w:after="0"/>
        <w:rPr>
          <w:highlight w:val="lightGray"/>
          <w:lang w:val="fr-CA"/>
        </w:rPr>
      </w:pPr>
      <w:r w:rsidRPr="00123686">
        <w:rPr>
          <w:highlight w:val="lightGray"/>
          <w:lang w:val="fr-CA"/>
        </w:rPr>
        <w:lastRenderedPageBreak/>
        <w:t>Amortissement sur une partie de l’exercice et révision d’amortissement</w:t>
      </w:r>
    </w:p>
    <w:p w:rsidR="00123686" w:rsidRPr="00123686" w:rsidRDefault="00123686" w:rsidP="00123686">
      <w:pPr>
        <w:spacing w:after="0"/>
        <w:rPr>
          <w:highlight w:val="lightGray"/>
          <w:lang w:val="fr-CA"/>
        </w:rPr>
      </w:pPr>
      <w:r w:rsidRPr="00123686">
        <w:rPr>
          <w:highlight w:val="lightGray"/>
          <w:lang w:val="fr-CA"/>
        </w:rPr>
        <w:t>Application sur la reprise de valeur</w:t>
      </w:r>
    </w:p>
    <w:p w:rsidR="00123686" w:rsidRDefault="00123686" w:rsidP="00123686">
      <w:pPr>
        <w:spacing w:after="0"/>
        <w:rPr>
          <w:lang w:val="fr-CA"/>
        </w:rPr>
      </w:pPr>
      <w:r w:rsidRPr="00123686">
        <w:rPr>
          <w:highlight w:val="lightGray"/>
          <w:lang w:val="fr-CA"/>
        </w:rPr>
        <w:t>Dette estimative sur démantèlement d’une immobilisation ou remise en état d’un site</w:t>
      </w:r>
      <w:r>
        <w:rPr>
          <w:lang w:val="fr-CA"/>
        </w:rPr>
        <w:t xml:space="preserve"> </w:t>
      </w:r>
    </w:p>
    <w:p w:rsidR="00123686" w:rsidRDefault="00123686" w:rsidP="00123686">
      <w:pPr>
        <w:spacing w:after="0"/>
        <w:rPr>
          <w:lang w:val="fr-CA"/>
        </w:rPr>
      </w:pPr>
    </w:p>
    <w:p w:rsidR="00123686" w:rsidRPr="00F10C07" w:rsidRDefault="00123686" w:rsidP="00123686">
      <w:pPr>
        <w:spacing w:after="0"/>
        <w:rPr>
          <w:lang w:val="fr-CA"/>
        </w:rPr>
      </w:pPr>
      <w:r w:rsidRPr="00F10C07">
        <w:rPr>
          <w:lang w:val="fr-CA"/>
        </w:rPr>
        <w:t>Les immobilisations incorporelles</w:t>
      </w:r>
    </w:p>
    <w:p w:rsidR="00123686" w:rsidRPr="00C41725" w:rsidRDefault="00123686" w:rsidP="00123686">
      <w:pPr>
        <w:spacing w:after="0"/>
        <w:rPr>
          <w:lang w:val="fr-CA"/>
        </w:rPr>
      </w:pPr>
    </w:p>
    <w:p w:rsidR="00123686" w:rsidRPr="00C41725" w:rsidRDefault="00123686" w:rsidP="00123686">
      <w:pPr>
        <w:spacing w:after="0"/>
        <w:rPr>
          <w:lang w:val="fr-CA"/>
        </w:rPr>
      </w:pPr>
    </w:p>
    <w:p w:rsidR="00123686" w:rsidRPr="00C5130A" w:rsidRDefault="00123686" w:rsidP="00123686">
      <w:pPr>
        <w:spacing w:after="0"/>
        <w:rPr>
          <w:lang w:val="fr-CA"/>
        </w:rPr>
      </w:pPr>
      <w:r w:rsidRPr="00C5130A">
        <w:rPr>
          <w:lang w:val="fr-CA"/>
        </w:rPr>
        <w:t>Définition des immobilisations incorporelles (IAS38)</w:t>
      </w:r>
    </w:p>
    <w:p w:rsidR="00123686" w:rsidRDefault="00123686" w:rsidP="00123686">
      <w:pPr>
        <w:rPr>
          <w:rFonts w:eastAsia="Times New Roman" w:cs="Arial"/>
          <w:b/>
          <w:bCs/>
          <w:szCs w:val="20"/>
          <w:lang w:val="fr-CA"/>
        </w:rPr>
      </w:pPr>
    </w:p>
    <w:p w:rsidR="00123686" w:rsidRDefault="00123686" w:rsidP="00123686">
      <w:pPr>
        <w:rPr>
          <w:rFonts w:eastAsia="Times New Roman" w:cs="Arial"/>
          <w:lang w:val="fr-CA"/>
        </w:rPr>
      </w:pPr>
      <w:r w:rsidRPr="00C5130A">
        <w:rPr>
          <w:rFonts w:eastAsia="Times New Roman" w:cs="Arial"/>
          <w:bCs/>
          <w:lang w:val="fr-CA"/>
        </w:rPr>
        <w:t xml:space="preserve">Une </w:t>
      </w:r>
      <w:r w:rsidRPr="00C5130A">
        <w:rPr>
          <w:rFonts w:eastAsia="Times New Roman" w:cs="Arial"/>
          <w:bCs/>
          <w:iCs/>
          <w:lang w:val="fr-CA"/>
        </w:rPr>
        <w:t>immobilisation incorporelle</w:t>
      </w:r>
      <w:r w:rsidRPr="00C5130A">
        <w:rPr>
          <w:rFonts w:eastAsia="Times New Roman" w:cs="Arial"/>
          <w:bCs/>
          <w:lang w:val="fr-CA"/>
        </w:rPr>
        <w:t xml:space="preserve"> est un actif non monétaire identifiable sans substance physique.</w:t>
      </w:r>
      <w:r w:rsidRPr="00C5130A">
        <w:rPr>
          <w:rFonts w:eastAsia="Times New Roman" w:cs="Arial"/>
          <w:lang w:val="fr-CA"/>
        </w:rPr>
        <w:t xml:space="preserve"> </w:t>
      </w:r>
    </w:p>
    <w:p w:rsidR="00123686" w:rsidRDefault="00123686" w:rsidP="00123686">
      <w:pPr>
        <w:pStyle w:val="ListParagraph"/>
        <w:numPr>
          <w:ilvl w:val="0"/>
          <w:numId w:val="104"/>
        </w:numPr>
        <w:spacing w:line="240" w:lineRule="auto"/>
        <w:jc w:val="both"/>
        <w:rPr>
          <w:rFonts w:eastAsia="Times New Roman" w:cs="Arial"/>
          <w:lang w:val="fr-CA"/>
        </w:rPr>
      </w:pPr>
      <w:r w:rsidRPr="00D759DE">
        <w:rPr>
          <w:rFonts w:eastAsia="Times New Roman" w:cs="Arial"/>
          <w:lang w:val="fr-CA"/>
        </w:rPr>
        <w:t>Un actif, c’est-à-dire, une ressource susceptible de procurer des avantages économiques futurs. De plus comme tout actif, il doit être une ressource</w:t>
      </w:r>
      <w:r>
        <w:rPr>
          <w:rFonts w:eastAsia="Times New Roman" w:cs="Arial"/>
          <w:lang w:val="fr-CA"/>
        </w:rPr>
        <w:t xml:space="preserve"> contrôlé</w:t>
      </w:r>
      <w:r w:rsidRPr="00D759DE">
        <w:rPr>
          <w:rFonts w:eastAsia="Times New Roman" w:cs="Arial"/>
          <w:lang w:val="fr-CA"/>
        </w:rPr>
        <w:t>e par l’entité et susceptible de lui procurer des avantages en matière de vente de biens ou de prestation de service ou encore d’une diminution des dépenses futures.</w:t>
      </w:r>
    </w:p>
    <w:p w:rsidR="00123686" w:rsidRDefault="00123686" w:rsidP="00123686">
      <w:pPr>
        <w:jc w:val="both"/>
        <w:rPr>
          <w:rFonts w:eastAsia="Times New Roman" w:cs="Arial"/>
          <w:lang w:val="fr-CA"/>
        </w:rPr>
      </w:pPr>
      <w:r>
        <w:rPr>
          <w:rFonts w:eastAsia="Times New Roman" w:cs="Arial"/>
          <w:lang w:val="fr-CA"/>
        </w:rPr>
        <w:t>Selon IAS 38, le critère de contrôle renvoie à ces éléments</w:t>
      </w:r>
    </w:p>
    <w:p w:rsidR="00123686" w:rsidRPr="00374857" w:rsidRDefault="00123686" w:rsidP="00123686">
      <w:pPr>
        <w:ind w:left="720"/>
        <w:jc w:val="both"/>
        <w:rPr>
          <w:rFonts w:eastAsia="Times New Roman" w:cs="Arial"/>
          <w:lang w:val="fr-CA"/>
        </w:rPr>
      </w:pPr>
      <w:r w:rsidRPr="00374857">
        <w:rPr>
          <w:rFonts w:eastAsia="Times New Roman" w:cs="Arial"/>
          <w:lang w:val="fr-CA"/>
        </w:rPr>
        <w:t>13 Une entité contrôle un actif si elle a le pouvoir d'obtenir les avantages économiques futurs découlant de la ressource sous-jacente et si elle peut également restreindre l'accès des tiers à ces avantages. La capacité d'une entité à contrôler les avantages économiques futurs découlant d'une immobilisation incorporelle résulte normalement de droits légaux qu'elle peut faire appliquer par un tribunal. En l'absence de droits légaux, la démonstration du contrôle est plus difficile. Toutefois, la possibilité de faire appliquer juridiquement un droit ne constitue pas une condition nécessaire du contrôle dans la mesure où une entité peut être à même de contrôler les avantages économiques futurs de quelque autre façon.</w:t>
      </w:r>
    </w:p>
    <w:p w:rsidR="00123686" w:rsidRPr="00374857" w:rsidRDefault="00123686" w:rsidP="00123686">
      <w:pPr>
        <w:spacing w:after="0"/>
        <w:ind w:left="720"/>
        <w:jc w:val="both"/>
        <w:rPr>
          <w:rFonts w:eastAsia="Times New Roman" w:cs="Arial"/>
          <w:lang w:val="fr-CA"/>
        </w:rPr>
      </w:pPr>
      <w:r w:rsidRPr="00374857">
        <w:rPr>
          <w:rFonts w:eastAsia="Times New Roman" w:cs="Arial"/>
          <w:lang w:val="fr-CA"/>
        </w:rPr>
        <w:t> </w:t>
      </w:r>
    </w:p>
    <w:p w:rsidR="00123686" w:rsidRPr="00374857" w:rsidRDefault="00123686" w:rsidP="00123686">
      <w:pPr>
        <w:ind w:left="720"/>
        <w:jc w:val="both"/>
        <w:rPr>
          <w:rFonts w:eastAsia="Times New Roman" w:cs="Arial"/>
          <w:lang w:val="fr-CA"/>
        </w:rPr>
      </w:pPr>
      <w:r w:rsidRPr="00374857">
        <w:rPr>
          <w:rFonts w:eastAsia="Times New Roman" w:cs="Arial"/>
          <w:lang w:val="fr-CA"/>
        </w:rPr>
        <w:t>14 La connaissance du marché et les connaissances techniques peuvent générer des avantages économiques futurs. Une entité contrôle ces avantages si, par exemple, ses connaissances sont protégées par des droits légaux, tels que droits d'auteur, par une clause de non-concurrence (lorsque cela est autorisé) ou par une obligation juridique des membres du personnel de respecter la confidentialité.</w:t>
      </w:r>
    </w:p>
    <w:p w:rsidR="00123686" w:rsidRDefault="00123686" w:rsidP="00123686">
      <w:pPr>
        <w:rPr>
          <w:rFonts w:eastAsia="Times New Roman" w:cs="Arial"/>
          <w:lang w:val="fr-CA"/>
        </w:rPr>
      </w:pPr>
      <w:r>
        <w:rPr>
          <w:rFonts w:eastAsia="Times New Roman" w:cs="Arial"/>
          <w:lang w:val="fr-CA"/>
        </w:rPr>
        <w:t>Selon IAS 38, le critère de caractère identifiable est ainsi présenté</w:t>
      </w:r>
    </w:p>
    <w:p w:rsidR="00123686" w:rsidRPr="00374857" w:rsidRDefault="00123686" w:rsidP="00123686">
      <w:pPr>
        <w:ind w:left="720"/>
        <w:jc w:val="both"/>
        <w:rPr>
          <w:rFonts w:eastAsia="Times New Roman" w:cs="Arial"/>
          <w:sz w:val="17"/>
          <w:szCs w:val="17"/>
          <w:lang w:val="fr-CA"/>
        </w:rPr>
      </w:pPr>
      <w:r>
        <w:rPr>
          <w:rFonts w:eastAsia="Times New Roman" w:cs="Arial"/>
          <w:szCs w:val="20"/>
          <w:lang w:val="fr-CA"/>
        </w:rPr>
        <w:t xml:space="preserve">11 </w:t>
      </w:r>
      <w:r w:rsidRPr="00374857">
        <w:rPr>
          <w:rFonts w:eastAsia="Times New Roman" w:cs="Arial"/>
          <w:szCs w:val="20"/>
          <w:lang w:val="fr-CA"/>
        </w:rPr>
        <w:t>La définition d'une immobilisation incorporelle impose que cette immobilisation incorporelle soit identifiable afin de la distinguer du goodwill. Le goodwill comptabilisé lors d'un regroupement d'entreprises est un actif représentant les avantages économiques futurs résultant des autres actifs acquis lors d'un regroupement d'entreprises qui ne sont pas identifiés individuellement et comptabilisés séparément. Les avantages économiques futurs peuvent résulter d'une synergie entre les actifs identifiables acquis ou provenir d'actifs qui, pris individuellement, ne satisfont pas aux critères de comptabilisation dans les états financiers.</w:t>
      </w:r>
    </w:p>
    <w:p w:rsidR="00123686" w:rsidRPr="00374857" w:rsidRDefault="00123686" w:rsidP="00123686">
      <w:pPr>
        <w:spacing w:after="0"/>
        <w:ind w:left="720"/>
        <w:jc w:val="both"/>
        <w:rPr>
          <w:rFonts w:eastAsia="Times New Roman" w:cs="Arial"/>
          <w:sz w:val="17"/>
          <w:szCs w:val="17"/>
          <w:lang w:val="fr-CA"/>
        </w:rPr>
      </w:pPr>
      <w:r w:rsidRPr="00512C01">
        <w:rPr>
          <w:rFonts w:eastAsia="Times New Roman" w:cs="Arial"/>
          <w:bCs/>
          <w:szCs w:val="20"/>
          <w:lang w:val="fr-CA"/>
        </w:rPr>
        <w:lastRenderedPageBreak/>
        <w:t>12 Un actif est identifiable s'il :</w:t>
      </w:r>
      <w:r w:rsidRPr="00512C01">
        <w:rPr>
          <w:rFonts w:eastAsia="Times New Roman" w:cs="Arial"/>
          <w:szCs w:val="20"/>
          <w:lang w:val="fr-CA"/>
        </w:rPr>
        <w:t xml:space="preserve"> </w:t>
      </w:r>
    </w:p>
    <w:p w:rsidR="00123686" w:rsidRPr="00374857" w:rsidRDefault="00123686" w:rsidP="00123686">
      <w:pPr>
        <w:pStyle w:val="ListParagraph"/>
        <w:numPr>
          <w:ilvl w:val="0"/>
          <w:numId w:val="105"/>
        </w:numPr>
        <w:spacing w:line="240" w:lineRule="auto"/>
        <w:jc w:val="both"/>
        <w:rPr>
          <w:rFonts w:eastAsia="Times New Roman" w:cs="Arial"/>
          <w:szCs w:val="20"/>
          <w:lang w:val="fr-CA"/>
        </w:rPr>
      </w:pPr>
      <w:r w:rsidRPr="00374857">
        <w:rPr>
          <w:rFonts w:eastAsia="Times New Roman" w:cs="Arial"/>
          <w:szCs w:val="20"/>
          <w:lang w:val="fr-CA"/>
        </w:rPr>
        <w:t xml:space="preserve">est séparable, c'est-à-dire susceptible d'être séparé ou dissocié de l'entité et d'être vendu, cédé, concédé par licence, loué ou échangé, soit individuellement, soit conjointement avec un contrat, un actif identifiable ou un passif identifiable y afférents, peu importe si l'entité entend ou non en arriver là ; ou </w:t>
      </w:r>
    </w:p>
    <w:p w:rsidR="00123686" w:rsidRPr="00374857" w:rsidRDefault="00123686" w:rsidP="00123686">
      <w:pPr>
        <w:pStyle w:val="ListParagraph"/>
        <w:numPr>
          <w:ilvl w:val="0"/>
          <w:numId w:val="105"/>
        </w:numPr>
        <w:spacing w:line="240" w:lineRule="auto"/>
        <w:jc w:val="both"/>
        <w:rPr>
          <w:rFonts w:eastAsia="Times New Roman" w:cs="Arial"/>
          <w:szCs w:val="20"/>
          <w:lang w:val="fr-CA"/>
        </w:rPr>
      </w:pPr>
      <w:r w:rsidRPr="00374857">
        <w:rPr>
          <w:rFonts w:eastAsia="Times New Roman" w:cs="Arial"/>
          <w:szCs w:val="20"/>
          <w:lang w:val="fr-CA"/>
        </w:rPr>
        <w:t xml:space="preserve">résulte de droits contractuels ou d'autres droits légaux, que ces droits soient ou non cessibles ou séparables de l'entité ou d'autres droits et obligations. </w:t>
      </w:r>
    </w:p>
    <w:p w:rsidR="00123686" w:rsidRPr="00D759DE" w:rsidRDefault="00123686" w:rsidP="00123686">
      <w:pPr>
        <w:rPr>
          <w:rFonts w:eastAsia="Times New Roman" w:cs="Arial"/>
          <w:lang w:val="fr-CA"/>
        </w:rPr>
      </w:pPr>
    </w:p>
    <w:p w:rsidR="00123686" w:rsidRPr="00C5130A" w:rsidRDefault="00123686" w:rsidP="00123686">
      <w:pPr>
        <w:spacing w:after="0"/>
        <w:rPr>
          <w:lang w:val="fr-CA"/>
        </w:rPr>
      </w:pPr>
    </w:p>
    <w:p w:rsidR="00123686" w:rsidRDefault="00123686" w:rsidP="00123686">
      <w:pPr>
        <w:spacing w:after="0"/>
        <w:rPr>
          <w:lang w:val="fr-FR"/>
        </w:rPr>
      </w:pPr>
      <w:r>
        <w:rPr>
          <w:lang w:val="fr-FR"/>
        </w:rPr>
        <w:t>Catégories d’immobilisation corporelles</w:t>
      </w:r>
    </w:p>
    <w:p w:rsidR="00123686" w:rsidRDefault="00123686" w:rsidP="00123686">
      <w:pPr>
        <w:spacing w:after="0"/>
        <w:rPr>
          <w:lang w:val="fr-FR"/>
        </w:rPr>
      </w:pPr>
    </w:p>
    <w:p w:rsidR="00123686" w:rsidRDefault="00123686" w:rsidP="00123686">
      <w:pPr>
        <w:spacing w:after="0"/>
        <w:jc w:val="both"/>
        <w:rPr>
          <w:lang w:val="fr-FR"/>
        </w:rPr>
      </w:pPr>
      <w:r w:rsidRPr="00A561F2">
        <w:rPr>
          <w:b/>
          <w:lang w:val="fr-FR"/>
        </w:rPr>
        <w:t>Les immobilisations incorporelles liées au marketing</w:t>
      </w:r>
      <w:r>
        <w:rPr>
          <w:lang w:val="fr-FR"/>
        </w:rPr>
        <w:t xml:space="preserve"> (les marques (Nike, puma), les noms commerciaux (Texaco, Deloitte), les dessins industriels (décoration, forme, signe), les noms de domaine internet (uottawa) etc.)</w:t>
      </w:r>
    </w:p>
    <w:p w:rsidR="00123686" w:rsidRDefault="00123686" w:rsidP="00123686">
      <w:pPr>
        <w:spacing w:after="0"/>
        <w:jc w:val="both"/>
        <w:rPr>
          <w:lang w:val="fr-FR"/>
        </w:rPr>
      </w:pPr>
    </w:p>
    <w:p w:rsidR="00123686" w:rsidRPr="00A561F2" w:rsidRDefault="00123686" w:rsidP="00123686">
      <w:pPr>
        <w:spacing w:after="0"/>
        <w:jc w:val="both"/>
        <w:rPr>
          <w:lang w:val="fr-FR"/>
        </w:rPr>
      </w:pPr>
      <w:r w:rsidRPr="00A561F2">
        <w:rPr>
          <w:lang w:val="fr-FR"/>
        </w:rPr>
        <w:t>Elles englobent les immobilisations incorporelles qu’une entreprise utilise pour se démarquer de ses concurrents.</w:t>
      </w:r>
    </w:p>
    <w:p w:rsidR="00123686" w:rsidRDefault="00123686" w:rsidP="00123686">
      <w:pPr>
        <w:pStyle w:val="ListParagraph"/>
        <w:numPr>
          <w:ilvl w:val="0"/>
          <w:numId w:val="106"/>
        </w:numPr>
        <w:spacing w:after="0" w:line="240" w:lineRule="auto"/>
        <w:jc w:val="both"/>
        <w:rPr>
          <w:lang w:val="fr-FR"/>
        </w:rPr>
      </w:pPr>
      <w:r w:rsidRPr="00A561F2">
        <w:rPr>
          <w:lang w:val="fr-FR"/>
        </w:rPr>
        <w:t>Les marques (mots, desseins ou symboles servant à différencier les biens ou les services d’une entreprise par rapport à ses concurrents. Elles représentent la réputation, la qualité et la fiabilité (englobent les marques de fabrique, les marques de service</w:t>
      </w:r>
      <w:r>
        <w:rPr>
          <w:lang w:val="fr-FR"/>
        </w:rPr>
        <w:t xml:space="preserve"> et les marques d’homologation).</w:t>
      </w:r>
    </w:p>
    <w:p w:rsidR="00123686" w:rsidRDefault="00123686" w:rsidP="00123686">
      <w:pPr>
        <w:spacing w:after="0"/>
        <w:jc w:val="both"/>
        <w:rPr>
          <w:lang w:val="fr-FR"/>
        </w:rPr>
      </w:pPr>
    </w:p>
    <w:p w:rsidR="00123686" w:rsidRDefault="00123686" w:rsidP="00123686">
      <w:pPr>
        <w:spacing w:after="0"/>
        <w:jc w:val="both"/>
        <w:rPr>
          <w:lang w:val="fr-FR"/>
        </w:rPr>
      </w:pPr>
      <w:r w:rsidRPr="00886376">
        <w:rPr>
          <w:b/>
          <w:lang w:val="fr-FR"/>
        </w:rPr>
        <w:t>Les immobilisations incorporelles liées à la clientèle</w:t>
      </w:r>
      <w:r>
        <w:rPr>
          <w:lang w:val="fr-FR"/>
        </w:rPr>
        <w:t xml:space="preserve"> (actifs permettant à l’entreprise de profiter des liens établis avec les clients). Par exemple liste de clients, les carnets de commande (entreprise secteur aéronautique), carnet de contrat (secteur téléphonique).</w:t>
      </w:r>
    </w:p>
    <w:p w:rsidR="00123686" w:rsidRDefault="00123686" w:rsidP="00123686">
      <w:pPr>
        <w:spacing w:after="0"/>
        <w:jc w:val="both"/>
        <w:rPr>
          <w:lang w:val="fr-FR"/>
        </w:rPr>
      </w:pPr>
    </w:p>
    <w:p w:rsidR="00123686" w:rsidRDefault="00123686" w:rsidP="00123686">
      <w:pPr>
        <w:spacing w:after="0"/>
        <w:jc w:val="both"/>
        <w:rPr>
          <w:lang w:val="fr-FR"/>
        </w:rPr>
      </w:pPr>
      <w:r w:rsidRPr="008E3A8B">
        <w:rPr>
          <w:b/>
          <w:lang w:val="fr-FR"/>
        </w:rPr>
        <w:t>Les immobilisations incorporelles de nature artistique</w:t>
      </w:r>
      <w:r>
        <w:rPr>
          <w:lang w:val="fr-FR"/>
        </w:rPr>
        <w:t xml:space="preserve"> (résulte d’un processus créatif). Par exemple droits d’auteurs (liés à une création littéraire, une œuvre musicale, une œuvre visuelle etc.)</w:t>
      </w:r>
    </w:p>
    <w:p w:rsidR="00123686" w:rsidRDefault="00123686" w:rsidP="00123686">
      <w:pPr>
        <w:spacing w:after="0"/>
        <w:jc w:val="both"/>
        <w:rPr>
          <w:lang w:val="fr-FR"/>
        </w:rPr>
      </w:pPr>
    </w:p>
    <w:p w:rsidR="00123686" w:rsidRDefault="00123686" w:rsidP="00123686">
      <w:pPr>
        <w:spacing w:after="0"/>
        <w:jc w:val="both"/>
        <w:rPr>
          <w:lang w:val="fr-FR"/>
        </w:rPr>
      </w:pPr>
      <w:r w:rsidRPr="008E3A8B">
        <w:rPr>
          <w:b/>
          <w:lang w:val="fr-FR"/>
        </w:rPr>
        <w:t>Les immobilisations incorporelles fondées sur des contrats</w:t>
      </w:r>
      <w:r>
        <w:rPr>
          <w:lang w:val="fr-FR"/>
        </w:rPr>
        <w:t xml:space="preserve"> (contrats de redevances, les contrats de franchise ou de licence, les droits de distribution etc.).  La caractéristique commune de toutes ces immobilisations incorporelles est que l’entreprise a obtenu, par contrat, le droit d’utiliser un actif, tangible ou intangible, appartenant à un tiers.</w:t>
      </w:r>
    </w:p>
    <w:p w:rsidR="00123686" w:rsidRDefault="00123686" w:rsidP="00123686">
      <w:pPr>
        <w:spacing w:after="0"/>
        <w:jc w:val="both"/>
        <w:rPr>
          <w:lang w:val="fr-FR"/>
        </w:rPr>
      </w:pPr>
    </w:p>
    <w:p w:rsidR="00123686" w:rsidRDefault="00123686" w:rsidP="00123686">
      <w:pPr>
        <w:spacing w:after="0"/>
        <w:jc w:val="both"/>
        <w:rPr>
          <w:lang w:val="fr-FR"/>
        </w:rPr>
      </w:pPr>
      <w:r>
        <w:rPr>
          <w:lang w:val="fr-FR"/>
        </w:rPr>
        <w:t>Les immobilisations incorporelles fondées sur la technologie (cette catégorie englobe les biens et les procédés qu’une entreprise peut protéger ou non par un brevet, les logiciels et les secrets commerciaux)</w:t>
      </w:r>
    </w:p>
    <w:p w:rsidR="00123686" w:rsidRDefault="00123686" w:rsidP="00123686">
      <w:pPr>
        <w:spacing w:after="0"/>
        <w:jc w:val="both"/>
        <w:rPr>
          <w:lang w:val="fr-FR"/>
        </w:rPr>
      </w:pPr>
    </w:p>
    <w:p w:rsidR="00123686" w:rsidRDefault="00123686" w:rsidP="00123686">
      <w:pPr>
        <w:spacing w:after="0"/>
        <w:jc w:val="both"/>
        <w:rPr>
          <w:lang w:val="fr-FR"/>
        </w:rPr>
      </w:pPr>
      <w:r w:rsidRPr="00123686">
        <w:rPr>
          <w:highlight w:val="lightGray"/>
          <w:lang w:val="fr-FR"/>
        </w:rPr>
        <w:t>Voir tableau 15.1 sur un sommaire des caractéristiques des droits prévus dans la législation canadienne.</w:t>
      </w:r>
    </w:p>
    <w:p w:rsidR="00123686" w:rsidRDefault="00123686" w:rsidP="00123686">
      <w:pPr>
        <w:spacing w:after="0"/>
        <w:jc w:val="both"/>
        <w:rPr>
          <w:lang w:val="fr-FR"/>
        </w:rPr>
      </w:pPr>
    </w:p>
    <w:p w:rsidR="00123686" w:rsidRDefault="00123686" w:rsidP="00123686">
      <w:pPr>
        <w:spacing w:after="0"/>
        <w:jc w:val="both"/>
        <w:rPr>
          <w:lang w:val="fr-FR"/>
        </w:rPr>
      </w:pPr>
    </w:p>
    <w:p w:rsidR="00123686" w:rsidRPr="002B1736" w:rsidRDefault="00123686" w:rsidP="00123686">
      <w:pPr>
        <w:spacing w:after="0"/>
        <w:jc w:val="both"/>
        <w:rPr>
          <w:b/>
          <w:lang w:val="fr-FR"/>
        </w:rPr>
      </w:pPr>
      <w:r w:rsidRPr="002B1736">
        <w:rPr>
          <w:b/>
          <w:lang w:val="fr-FR"/>
        </w:rPr>
        <w:t>Le traitement comptable initial des immobilisations incorporelles</w:t>
      </w:r>
    </w:p>
    <w:p w:rsidR="00123686" w:rsidRDefault="00123686" w:rsidP="00123686">
      <w:pPr>
        <w:spacing w:after="0"/>
        <w:jc w:val="both"/>
        <w:rPr>
          <w:rFonts w:eastAsia="Times New Roman" w:cs="Arial"/>
          <w:b/>
          <w:bCs/>
          <w:szCs w:val="20"/>
          <w:lang w:val="fr-FR"/>
        </w:rPr>
      </w:pPr>
    </w:p>
    <w:p w:rsidR="00123686" w:rsidRPr="002B1736" w:rsidRDefault="00123686" w:rsidP="00123686">
      <w:pPr>
        <w:spacing w:after="0"/>
        <w:jc w:val="both"/>
        <w:rPr>
          <w:rFonts w:eastAsia="Times New Roman" w:cs="Arial"/>
          <w:sz w:val="17"/>
          <w:szCs w:val="17"/>
          <w:lang w:val="fr-CA"/>
        </w:rPr>
      </w:pPr>
      <w:r w:rsidRPr="001D20F9">
        <w:rPr>
          <w:rFonts w:eastAsia="Times New Roman" w:cs="Arial"/>
          <w:bCs/>
          <w:szCs w:val="20"/>
          <w:lang w:val="fr-CA"/>
        </w:rPr>
        <w:lastRenderedPageBreak/>
        <w:t>21 Une immobilisation incorporelle doit être comptabilisée si, et seulement si :</w:t>
      </w:r>
      <w:r w:rsidRPr="001D20F9">
        <w:rPr>
          <w:rFonts w:eastAsia="Times New Roman" w:cs="Arial"/>
          <w:szCs w:val="20"/>
          <w:lang w:val="fr-CA"/>
        </w:rPr>
        <w:t xml:space="preserve"> </w:t>
      </w:r>
    </w:p>
    <w:p w:rsidR="00123686" w:rsidRPr="001D20F9" w:rsidRDefault="00123686" w:rsidP="00123686">
      <w:pPr>
        <w:pStyle w:val="ListParagraph"/>
        <w:numPr>
          <w:ilvl w:val="0"/>
          <w:numId w:val="107"/>
        </w:numPr>
        <w:spacing w:after="0" w:line="240" w:lineRule="auto"/>
        <w:ind w:left="1080"/>
        <w:jc w:val="both"/>
        <w:rPr>
          <w:rFonts w:eastAsia="Times New Roman" w:cs="Arial"/>
          <w:szCs w:val="20"/>
          <w:lang w:val="fr-CA"/>
        </w:rPr>
      </w:pPr>
      <w:r w:rsidRPr="001D20F9">
        <w:rPr>
          <w:rFonts w:eastAsia="Times New Roman" w:cs="Arial"/>
          <w:bCs/>
          <w:szCs w:val="20"/>
          <w:lang w:val="fr-CA"/>
        </w:rPr>
        <w:t>il est probable que les avantages économiques futurs attribuables à l'actif iront à l'entité ; et</w:t>
      </w:r>
      <w:r w:rsidRPr="001D20F9">
        <w:rPr>
          <w:rFonts w:eastAsia="Times New Roman" w:cs="Arial"/>
          <w:szCs w:val="20"/>
          <w:lang w:val="fr-CA"/>
        </w:rPr>
        <w:t xml:space="preserve"> </w:t>
      </w:r>
    </w:p>
    <w:p w:rsidR="00123686" w:rsidRPr="001D20F9" w:rsidRDefault="00123686" w:rsidP="00123686">
      <w:pPr>
        <w:pStyle w:val="ListParagraph"/>
        <w:numPr>
          <w:ilvl w:val="0"/>
          <w:numId w:val="107"/>
        </w:numPr>
        <w:spacing w:after="0" w:line="240" w:lineRule="auto"/>
        <w:ind w:left="1080"/>
        <w:jc w:val="both"/>
        <w:rPr>
          <w:rFonts w:eastAsia="Times New Roman" w:cs="Arial"/>
          <w:szCs w:val="20"/>
          <w:lang w:val="fr-CA"/>
        </w:rPr>
      </w:pPr>
      <w:r w:rsidRPr="001D20F9">
        <w:rPr>
          <w:rFonts w:eastAsia="Times New Roman" w:cs="Arial"/>
          <w:bCs/>
          <w:szCs w:val="20"/>
          <w:lang w:val="fr-CA"/>
        </w:rPr>
        <w:t>le coût de cet actif peut être évalué de façon fiable</w:t>
      </w:r>
      <w:r>
        <w:rPr>
          <w:rFonts w:eastAsia="Times New Roman" w:cs="Arial"/>
          <w:b/>
          <w:bCs/>
          <w:szCs w:val="20"/>
          <w:lang w:val="fr-CA"/>
        </w:rPr>
        <w:t>.</w:t>
      </w:r>
    </w:p>
    <w:p w:rsidR="00123686" w:rsidRDefault="00123686" w:rsidP="00123686">
      <w:pPr>
        <w:spacing w:after="0"/>
        <w:ind w:left="144" w:right="144"/>
        <w:jc w:val="both"/>
        <w:rPr>
          <w:rFonts w:eastAsia="Times New Roman" w:cs="Arial"/>
          <w:szCs w:val="20"/>
          <w:lang w:val="fr-CA"/>
        </w:rPr>
      </w:pPr>
    </w:p>
    <w:p w:rsidR="00123686" w:rsidRDefault="00123686" w:rsidP="00123686">
      <w:pPr>
        <w:spacing w:after="0"/>
        <w:ind w:left="144" w:right="144"/>
        <w:jc w:val="both"/>
        <w:rPr>
          <w:rFonts w:eastAsia="Times New Roman" w:cs="Arial"/>
          <w:szCs w:val="20"/>
          <w:lang w:val="fr-CA"/>
        </w:rPr>
      </w:pPr>
      <w:r>
        <w:rPr>
          <w:rFonts w:eastAsia="Times New Roman" w:cs="Arial"/>
          <w:szCs w:val="20"/>
          <w:lang w:val="fr-CA"/>
        </w:rPr>
        <w:t>Sinon la dépense doit être  comptabilisée en charge.</w:t>
      </w:r>
    </w:p>
    <w:p w:rsidR="00123686" w:rsidRPr="002B1736" w:rsidRDefault="00123686" w:rsidP="00123686">
      <w:pPr>
        <w:spacing w:after="0"/>
        <w:ind w:left="144" w:right="144"/>
        <w:jc w:val="both"/>
        <w:rPr>
          <w:rFonts w:eastAsia="Times New Roman" w:cs="Arial"/>
          <w:szCs w:val="20"/>
          <w:lang w:val="fr-CA"/>
        </w:rPr>
      </w:pPr>
    </w:p>
    <w:p w:rsidR="00123686" w:rsidRPr="002B1736" w:rsidRDefault="00123686" w:rsidP="00123686">
      <w:pPr>
        <w:spacing w:after="0"/>
        <w:ind w:left="144" w:right="144"/>
        <w:jc w:val="both"/>
        <w:rPr>
          <w:rFonts w:eastAsia="Times New Roman" w:cs="Arial"/>
          <w:sz w:val="17"/>
          <w:szCs w:val="17"/>
          <w:lang w:val="fr-CA"/>
        </w:rPr>
      </w:pPr>
      <w:r w:rsidRPr="001D20F9">
        <w:rPr>
          <w:rFonts w:eastAsia="Times New Roman" w:cs="Arial"/>
          <w:bCs/>
          <w:szCs w:val="20"/>
          <w:lang w:val="fr-CA"/>
        </w:rPr>
        <w:t>22 Une entité doit apprécier la probabilité des avantages économiques futurs en utilisant des hypothèses raisonnables et justifiables représentant la meilleure estimation par la direction de l'ensemble des conditions économiques qui existeront pendant la durée d'utilité de l'actif.</w:t>
      </w:r>
      <w:r w:rsidRPr="001D20F9">
        <w:rPr>
          <w:rFonts w:eastAsia="Times New Roman" w:cs="Arial"/>
          <w:szCs w:val="20"/>
          <w:lang w:val="fr-CA"/>
        </w:rPr>
        <w:t xml:space="preserve"> </w:t>
      </w:r>
    </w:p>
    <w:p w:rsidR="00123686" w:rsidRDefault="00123686" w:rsidP="00123686">
      <w:pPr>
        <w:spacing w:after="0"/>
        <w:ind w:left="144" w:right="144"/>
        <w:jc w:val="both"/>
        <w:rPr>
          <w:rFonts w:eastAsia="Times New Roman" w:cs="Arial"/>
          <w:szCs w:val="20"/>
          <w:lang w:val="fr-CA"/>
        </w:rPr>
      </w:pPr>
    </w:p>
    <w:p w:rsidR="00123686" w:rsidRPr="002B1736" w:rsidRDefault="00123686" w:rsidP="00123686">
      <w:pPr>
        <w:spacing w:after="0"/>
        <w:ind w:left="144" w:right="144"/>
        <w:jc w:val="both"/>
        <w:rPr>
          <w:rFonts w:eastAsia="Times New Roman" w:cs="Arial"/>
          <w:sz w:val="17"/>
          <w:szCs w:val="17"/>
          <w:lang w:val="fr-CA"/>
        </w:rPr>
      </w:pPr>
      <w:r w:rsidRPr="001D20F9">
        <w:rPr>
          <w:rFonts w:eastAsia="Times New Roman" w:cs="Arial"/>
          <w:szCs w:val="20"/>
          <w:lang w:val="fr-CA"/>
        </w:rPr>
        <w:t>23 Pour apprécier le degré de certitude attaché aux flux d'avantages économiques futurs attribuables à l'utilisation de l'actif, une entité exerce son jugement sur la base des indications disponibles lors de la comptabilisation initiale, en accordant un poids plus important aux indications externes.</w:t>
      </w:r>
    </w:p>
    <w:p w:rsidR="00123686" w:rsidRDefault="00123686" w:rsidP="00123686">
      <w:pPr>
        <w:spacing w:after="0"/>
        <w:ind w:left="144"/>
        <w:jc w:val="both"/>
        <w:rPr>
          <w:rFonts w:eastAsia="Times New Roman" w:cs="Arial"/>
          <w:bCs/>
          <w:szCs w:val="20"/>
          <w:lang w:val="fr-CA"/>
        </w:rPr>
      </w:pPr>
    </w:p>
    <w:p w:rsidR="00123686" w:rsidRDefault="00123686" w:rsidP="00123686">
      <w:pPr>
        <w:spacing w:after="0"/>
        <w:ind w:left="144"/>
        <w:jc w:val="both"/>
        <w:rPr>
          <w:rFonts w:eastAsia="Times New Roman" w:cs="Arial"/>
          <w:szCs w:val="20"/>
          <w:lang w:val="fr-CA"/>
        </w:rPr>
      </w:pPr>
      <w:r w:rsidRPr="001D20F9">
        <w:rPr>
          <w:rFonts w:eastAsia="Times New Roman" w:cs="Arial"/>
          <w:bCs/>
          <w:szCs w:val="20"/>
          <w:lang w:val="fr-CA"/>
        </w:rPr>
        <w:t xml:space="preserve">23 Une immobilisation incorporelle doit être évaluée </w:t>
      </w:r>
      <w:r w:rsidRPr="001D20F9">
        <w:rPr>
          <w:rFonts w:eastAsia="Times New Roman" w:cs="Arial"/>
          <w:b/>
          <w:bCs/>
          <w:szCs w:val="20"/>
          <w:lang w:val="fr-CA"/>
        </w:rPr>
        <w:t>initialement au coût.</w:t>
      </w:r>
      <w:r w:rsidRPr="001D20F9">
        <w:rPr>
          <w:rFonts w:eastAsia="Times New Roman" w:cs="Arial"/>
          <w:szCs w:val="20"/>
          <w:lang w:val="fr-CA"/>
        </w:rPr>
        <w:t xml:space="preserve"> </w:t>
      </w:r>
    </w:p>
    <w:p w:rsidR="00123686" w:rsidRDefault="00123686" w:rsidP="00123686">
      <w:pPr>
        <w:spacing w:after="0"/>
        <w:ind w:left="144"/>
        <w:jc w:val="both"/>
        <w:rPr>
          <w:rFonts w:eastAsia="Times New Roman" w:cs="Arial"/>
          <w:szCs w:val="20"/>
          <w:lang w:val="fr-CA"/>
        </w:rPr>
      </w:pPr>
    </w:p>
    <w:p w:rsidR="00123686" w:rsidRPr="001D20F9" w:rsidRDefault="00123686" w:rsidP="00123686">
      <w:pPr>
        <w:spacing w:before="240" w:after="240"/>
        <w:ind w:left="240"/>
        <w:jc w:val="both"/>
        <w:rPr>
          <w:rFonts w:eastAsia="Times New Roman" w:cs="Arial"/>
          <w:b/>
          <w:bCs/>
          <w:szCs w:val="20"/>
          <w:lang w:val="fr-CA"/>
        </w:rPr>
      </w:pPr>
      <w:r w:rsidRPr="001D20F9">
        <w:rPr>
          <w:rFonts w:eastAsia="Times New Roman" w:cs="Arial"/>
          <w:b/>
          <w:bCs/>
          <w:szCs w:val="20"/>
          <w:lang w:val="fr-CA"/>
        </w:rPr>
        <w:t xml:space="preserve">Acquisition séparée </w:t>
      </w:r>
    </w:p>
    <w:p w:rsidR="00123686" w:rsidRPr="001D20F9" w:rsidRDefault="00123686" w:rsidP="00123686">
      <w:pPr>
        <w:jc w:val="both"/>
        <w:rPr>
          <w:rFonts w:eastAsia="Times New Roman" w:cs="Arial"/>
          <w:szCs w:val="20"/>
          <w:lang w:val="fr-CA"/>
        </w:rPr>
      </w:pPr>
      <w:r>
        <w:rPr>
          <w:rFonts w:eastAsia="Times New Roman" w:cs="Arial"/>
          <w:szCs w:val="20"/>
          <w:lang w:val="fr-CA"/>
        </w:rPr>
        <w:t xml:space="preserve">25 </w:t>
      </w:r>
      <w:r w:rsidRPr="001D20F9">
        <w:rPr>
          <w:rFonts w:eastAsia="Times New Roman" w:cs="Arial"/>
          <w:szCs w:val="20"/>
          <w:lang w:val="fr-CA"/>
        </w:rPr>
        <w:t xml:space="preserve">Normalement, le prix qu'une entité paie pour acquérir séparément une immobilisation incorporelle reflète les attentes relatives à la probabilité que les avantages économiques futurs attendus incorporés dans l'actif iront à l'entité. En d'autres termes, l'entité s'attend à une entrée d'avantages économiques, même s'il reste une incertitude quant au montant ou à l'échéance de cette entrée. Par conséquent, le critère de comptabilisation relatif à la probabilité des avantages économiques futurs du paragraphe </w:t>
      </w:r>
      <w:hyperlink r:id="rId16" w:history="1">
        <w:r w:rsidRPr="001D20F9">
          <w:rPr>
            <w:rFonts w:eastAsia="Times New Roman" w:cs="Arial"/>
            <w:color w:val="000080"/>
            <w:szCs w:val="20"/>
            <w:u w:val="single"/>
            <w:lang w:val="fr-CA"/>
          </w:rPr>
          <w:t>21</w:t>
        </w:r>
      </w:hyperlink>
      <w:r w:rsidRPr="001D20F9">
        <w:rPr>
          <w:rFonts w:eastAsia="Times New Roman" w:cs="Arial"/>
          <w:szCs w:val="20"/>
          <w:lang w:val="fr-CA"/>
        </w:rPr>
        <w:t>(a) est toujours considéré comme satisfait pour des immobilisations incorporelles acquises séparément.</w:t>
      </w:r>
    </w:p>
    <w:p w:rsidR="00123686" w:rsidRPr="001D20F9" w:rsidRDefault="00123686" w:rsidP="00123686">
      <w:pPr>
        <w:spacing w:after="0"/>
        <w:jc w:val="both"/>
        <w:rPr>
          <w:rFonts w:eastAsia="Times New Roman" w:cs="Arial"/>
          <w:szCs w:val="20"/>
          <w:lang w:val="fr-CA"/>
        </w:rPr>
      </w:pPr>
      <w:r w:rsidRPr="001D20F9">
        <w:rPr>
          <w:rFonts w:eastAsia="Times New Roman" w:cs="Arial"/>
          <w:szCs w:val="20"/>
          <w:lang w:val="fr-CA"/>
        </w:rPr>
        <w:t> </w:t>
      </w:r>
    </w:p>
    <w:p w:rsidR="00123686" w:rsidRPr="001D20F9" w:rsidRDefault="00123686" w:rsidP="00123686">
      <w:pPr>
        <w:jc w:val="both"/>
        <w:rPr>
          <w:rFonts w:eastAsia="Times New Roman" w:cs="Arial"/>
          <w:szCs w:val="20"/>
          <w:lang w:val="fr-CA"/>
        </w:rPr>
      </w:pPr>
      <w:r>
        <w:rPr>
          <w:rFonts w:eastAsia="Times New Roman" w:cs="Arial"/>
          <w:szCs w:val="20"/>
          <w:lang w:val="fr-CA"/>
        </w:rPr>
        <w:t xml:space="preserve">26 </w:t>
      </w:r>
      <w:r w:rsidRPr="001D20F9">
        <w:rPr>
          <w:rFonts w:eastAsia="Times New Roman" w:cs="Arial"/>
          <w:szCs w:val="20"/>
          <w:lang w:val="fr-CA"/>
        </w:rPr>
        <w:t>De plus, le coût d'une immobilisation incorporelle acquise séparément peut généralement être évalué de façon fiable. C'est le cas en particulier lorsque la contrepartie de l'achat est sous forme de trésorerie ou d'autres actifs monétaires.</w:t>
      </w:r>
    </w:p>
    <w:p w:rsidR="00123686" w:rsidRPr="001D20F9" w:rsidRDefault="00123686" w:rsidP="00123686">
      <w:pPr>
        <w:spacing w:after="0"/>
        <w:jc w:val="both"/>
        <w:rPr>
          <w:rFonts w:eastAsia="Times New Roman" w:cs="Arial"/>
          <w:szCs w:val="20"/>
          <w:lang w:val="fr-CA"/>
        </w:rPr>
      </w:pPr>
    </w:p>
    <w:p w:rsidR="00123686" w:rsidRPr="00C41725" w:rsidRDefault="00123686" w:rsidP="00123686">
      <w:pPr>
        <w:pStyle w:val="ListParagraph"/>
        <w:numPr>
          <w:ilvl w:val="0"/>
          <w:numId w:val="108"/>
        </w:numPr>
        <w:spacing w:after="0" w:line="240" w:lineRule="auto"/>
        <w:ind w:left="648"/>
        <w:jc w:val="both"/>
        <w:rPr>
          <w:rFonts w:eastAsia="Times New Roman" w:cs="Arial"/>
          <w:szCs w:val="20"/>
          <w:lang w:val="fr-CA"/>
        </w:rPr>
      </w:pPr>
      <w:r w:rsidRPr="00C41725">
        <w:rPr>
          <w:rFonts w:eastAsia="Times New Roman" w:cs="Arial"/>
          <w:szCs w:val="20"/>
          <w:lang w:val="fr-CA"/>
        </w:rPr>
        <w:t xml:space="preserve">Le coût d'une immobilisation incorporelle acquise séparément comprend : </w:t>
      </w:r>
    </w:p>
    <w:p w:rsidR="00123686" w:rsidRPr="00C41725" w:rsidRDefault="00123686" w:rsidP="00123686">
      <w:pPr>
        <w:pStyle w:val="ListParagraph"/>
        <w:numPr>
          <w:ilvl w:val="0"/>
          <w:numId w:val="109"/>
        </w:numPr>
        <w:spacing w:after="0" w:line="240" w:lineRule="auto"/>
        <w:jc w:val="both"/>
        <w:rPr>
          <w:rFonts w:eastAsia="Times New Roman" w:cs="Arial"/>
          <w:szCs w:val="20"/>
          <w:lang w:val="fr-CA"/>
        </w:rPr>
      </w:pPr>
      <w:r w:rsidRPr="00C41725">
        <w:rPr>
          <w:rFonts w:eastAsia="Times New Roman" w:cs="Arial"/>
          <w:szCs w:val="20"/>
          <w:lang w:val="fr-CA"/>
        </w:rPr>
        <w:t xml:space="preserve">son prix d'achat, y compris les droits de douane et les taxes non remboursables, après déduction des remises et rabais commerciaux ; et </w:t>
      </w:r>
    </w:p>
    <w:p w:rsidR="00123686" w:rsidRPr="00C41725" w:rsidRDefault="00123686" w:rsidP="00123686">
      <w:pPr>
        <w:pStyle w:val="ListParagraph"/>
        <w:numPr>
          <w:ilvl w:val="0"/>
          <w:numId w:val="109"/>
        </w:numPr>
        <w:spacing w:after="0" w:line="240" w:lineRule="auto"/>
        <w:jc w:val="both"/>
        <w:rPr>
          <w:rFonts w:eastAsia="Times New Roman" w:cs="Arial"/>
          <w:szCs w:val="20"/>
          <w:lang w:val="fr-CA"/>
        </w:rPr>
      </w:pPr>
      <w:r w:rsidRPr="00C41725">
        <w:rPr>
          <w:rFonts w:eastAsia="Times New Roman" w:cs="Arial"/>
          <w:szCs w:val="20"/>
          <w:lang w:val="fr-CA"/>
        </w:rPr>
        <w:t xml:space="preserve">tout coût, directement attribuable à la préparation de l'actif en vue de son utilisation prévue. </w:t>
      </w:r>
    </w:p>
    <w:p w:rsidR="00123686" w:rsidRPr="001D20F9" w:rsidRDefault="00123686" w:rsidP="00123686">
      <w:pPr>
        <w:spacing w:after="0"/>
        <w:jc w:val="both"/>
        <w:rPr>
          <w:rFonts w:eastAsia="Times New Roman" w:cs="Arial"/>
          <w:szCs w:val="20"/>
          <w:lang w:val="fr-CA"/>
        </w:rPr>
      </w:pPr>
      <w:r w:rsidRPr="001D20F9">
        <w:rPr>
          <w:rFonts w:eastAsia="Times New Roman" w:cs="Arial"/>
          <w:szCs w:val="20"/>
          <w:lang w:val="fr-CA"/>
        </w:rPr>
        <w:t> </w:t>
      </w:r>
    </w:p>
    <w:p w:rsidR="00123686" w:rsidRPr="001D20F9" w:rsidRDefault="00123686" w:rsidP="00123686">
      <w:pPr>
        <w:spacing w:after="0"/>
        <w:jc w:val="both"/>
        <w:rPr>
          <w:rFonts w:eastAsia="Times New Roman" w:cs="Arial"/>
          <w:szCs w:val="20"/>
          <w:lang w:val="fr-CA"/>
        </w:rPr>
      </w:pPr>
      <w:r>
        <w:rPr>
          <w:rFonts w:eastAsia="Times New Roman" w:cs="Arial"/>
          <w:szCs w:val="20"/>
          <w:lang w:val="fr-CA"/>
        </w:rPr>
        <w:t xml:space="preserve">28 </w:t>
      </w:r>
      <w:r w:rsidRPr="001D20F9">
        <w:rPr>
          <w:rFonts w:eastAsia="Times New Roman" w:cs="Arial"/>
          <w:szCs w:val="20"/>
          <w:lang w:val="fr-CA"/>
        </w:rPr>
        <w:t xml:space="preserve">Exemples de coûts directement attribuables : </w:t>
      </w:r>
    </w:p>
    <w:p w:rsidR="00123686" w:rsidRPr="00C41725" w:rsidRDefault="00123686" w:rsidP="00123686">
      <w:pPr>
        <w:pStyle w:val="ListParagraph"/>
        <w:numPr>
          <w:ilvl w:val="0"/>
          <w:numId w:val="110"/>
        </w:numPr>
        <w:spacing w:after="0" w:line="240" w:lineRule="auto"/>
        <w:jc w:val="both"/>
        <w:rPr>
          <w:rFonts w:eastAsia="Times New Roman" w:cs="Arial"/>
          <w:szCs w:val="20"/>
          <w:lang w:val="fr-CA"/>
        </w:rPr>
      </w:pPr>
      <w:r w:rsidRPr="00C41725">
        <w:rPr>
          <w:rFonts w:eastAsia="Times New Roman" w:cs="Arial"/>
          <w:szCs w:val="20"/>
          <w:lang w:val="fr-CA"/>
        </w:rPr>
        <w:t>les coûts des avantages du personnel (au sens d'</w:t>
      </w:r>
      <w:hyperlink r:id="rId17" w:history="1">
        <w:r w:rsidRPr="00C41725">
          <w:rPr>
            <w:rFonts w:eastAsia="Times New Roman" w:cs="Arial"/>
            <w:color w:val="000080"/>
            <w:szCs w:val="20"/>
            <w:u w:val="single"/>
            <w:lang w:val="fr-CA"/>
          </w:rPr>
          <w:t>IAS 19</w:t>
        </w:r>
      </w:hyperlink>
      <w:r w:rsidRPr="00C41725">
        <w:rPr>
          <w:rFonts w:eastAsia="Times New Roman" w:cs="Arial"/>
          <w:szCs w:val="20"/>
          <w:lang w:val="fr-CA"/>
        </w:rPr>
        <w:t xml:space="preserve">) résultant directement de la mise en état de fonctionnement de l'actif ; </w:t>
      </w:r>
    </w:p>
    <w:p w:rsidR="00123686" w:rsidRPr="00C41725" w:rsidRDefault="00123686" w:rsidP="00123686">
      <w:pPr>
        <w:pStyle w:val="ListParagraph"/>
        <w:numPr>
          <w:ilvl w:val="0"/>
          <w:numId w:val="110"/>
        </w:numPr>
        <w:spacing w:after="0" w:line="240" w:lineRule="auto"/>
        <w:jc w:val="both"/>
        <w:rPr>
          <w:rFonts w:eastAsia="Times New Roman" w:cs="Arial"/>
          <w:szCs w:val="20"/>
          <w:lang w:val="fr-CA"/>
        </w:rPr>
      </w:pPr>
      <w:r w:rsidRPr="00C41725">
        <w:rPr>
          <w:rFonts w:eastAsia="Times New Roman" w:cs="Arial"/>
          <w:szCs w:val="20"/>
          <w:lang w:val="fr-CA"/>
        </w:rPr>
        <w:t xml:space="preserve">les honoraires résultant directement de la mise en état de fonctionnement de l'actif ; et </w:t>
      </w:r>
    </w:p>
    <w:p w:rsidR="00123686" w:rsidRPr="00C41725" w:rsidRDefault="00123686" w:rsidP="00123686">
      <w:pPr>
        <w:pStyle w:val="ListParagraph"/>
        <w:numPr>
          <w:ilvl w:val="0"/>
          <w:numId w:val="110"/>
        </w:numPr>
        <w:spacing w:after="0" w:line="240" w:lineRule="auto"/>
        <w:jc w:val="both"/>
        <w:rPr>
          <w:rFonts w:eastAsia="Times New Roman" w:cs="Arial"/>
          <w:szCs w:val="20"/>
          <w:lang w:val="fr-CA"/>
        </w:rPr>
      </w:pPr>
      <w:r w:rsidRPr="00C41725">
        <w:rPr>
          <w:rFonts w:eastAsia="Times New Roman" w:cs="Arial"/>
          <w:szCs w:val="20"/>
          <w:lang w:val="fr-CA"/>
        </w:rPr>
        <w:t xml:space="preserve">les coûts des tests de bon fonctionnement de l'actif. </w:t>
      </w:r>
    </w:p>
    <w:p w:rsidR="00123686" w:rsidRPr="001D20F9" w:rsidRDefault="00123686" w:rsidP="00123686">
      <w:pPr>
        <w:spacing w:after="0"/>
        <w:jc w:val="both"/>
        <w:rPr>
          <w:rFonts w:eastAsia="Times New Roman" w:cs="Arial"/>
          <w:szCs w:val="20"/>
          <w:lang w:val="fr-CA"/>
        </w:rPr>
      </w:pPr>
      <w:r w:rsidRPr="001D20F9">
        <w:rPr>
          <w:rFonts w:eastAsia="Times New Roman" w:cs="Arial"/>
          <w:szCs w:val="20"/>
          <w:lang w:val="fr-CA"/>
        </w:rPr>
        <w:lastRenderedPageBreak/>
        <w:t>  </w:t>
      </w:r>
    </w:p>
    <w:p w:rsidR="00123686" w:rsidRPr="001D20F9" w:rsidRDefault="00123686" w:rsidP="00123686">
      <w:pPr>
        <w:spacing w:after="0"/>
        <w:jc w:val="both"/>
        <w:rPr>
          <w:rFonts w:eastAsia="Times New Roman" w:cs="Arial"/>
          <w:szCs w:val="20"/>
          <w:lang w:val="fr-CA"/>
        </w:rPr>
      </w:pPr>
      <w:r>
        <w:rPr>
          <w:rFonts w:eastAsia="Times New Roman" w:cs="Arial"/>
          <w:szCs w:val="20"/>
          <w:lang w:val="fr-CA"/>
        </w:rPr>
        <w:t xml:space="preserve">29 </w:t>
      </w:r>
      <w:r w:rsidRPr="001D20F9">
        <w:rPr>
          <w:rFonts w:eastAsia="Times New Roman" w:cs="Arial"/>
          <w:szCs w:val="20"/>
          <w:lang w:val="fr-CA"/>
        </w:rPr>
        <w:t xml:space="preserve">Figurent parmi les exemples de dépenses qui ne font pas partie du coût d'une immobilisation incorporelle : </w:t>
      </w:r>
    </w:p>
    <w:p w:rsidR="00123686" w:rsidRPr="001D20F9" w:rsidRDefault="00123686" w:rsidP="00123686">
      <w:pPr>
        <w:numPr>
          <w:ilvl w:val="0"/>
          <w:numId w:val="111"/>
        </w:numPr>
        <w:spacing w:after="0" w:line="240" w:lineRule="auto"/>
        <w:jc w:val="both"/>
        <w:rPr>
          <w:rFonts w:eastAsia="Times New Roman" w:cs="Arial"/>
          <w:szCs w:val="20"/>
          <w:lang w:val="fr-CA"/>
        </w:rPr>
      </w:pPr>
      <w:r w:rsidRPr="001D20F9">
        <w:rPr>
          <w:rFonts w:eastAsia="Times New Roman" w:cs="Arial"/>
          <w:szCs w:val="20"/>
          <w:lang w:val="fr-CA"/>
        </w:rPr>
        <w:t xml:space="preserve">les coûts de lancement d'un nouveau produit ou service (y compris les coûts des activités de publicité et de promotion) ; </w:t>
      </w:r>
    </w:p>
    <w:p w:rsidR="00123686" w:rsidRPr="001D20F9" w:rsidRDefault="00123686" w:rsidP="00123686">
      <w:pPr>
        <w:numPr>
          <w:ilvl w:val="0"/>
          <w:numId w:val="111"/>
        </w:numPr>
        <w:spacing w:after="0" w:afterAutospacing="1" w:line="240" w:lineRule="auto"/>
        <w:jc w:val="both"/>
        <w:rPr>
          <w:rFonts w:eastAsia="Times New Roman" w:cs="Arial"/>
          <w:szCs w:val="20"/>
          <w:lang w:val="fr-CA"/>
        </w:rPr>
      </w:pPr>
      <w:r w:rsidRPr="001D20F9">
        <w:rPr>
          <w:rFonts w:eastAsia="Times New Roman" w:cs="Arial"/>
          <w:szCs w:val="20"/>
          <w:lang w:val="fr-CA"/>
        </w:rPr>
        <w:t xml:space="preserve">les coûts de l'exploitation d'une activité dans un nouveau lieu ou avec une nouvelle catégorie de clients (y compris les coûts de formation du personnel) ; et </w:t>
      </w:r>
    </w:p>
    <w:p w:rsidR="00123686" w:rsidRDefault="00123686" w:rsidP="00123686">
      <w:pPr>
        <w:numPr>
          <w:ilvl w:val="0"/>
          <w:numId w:val="111"/>
        </w:numPr>
        <w:spacing w:after="100" w:afterAutospacing="1" w:line="240" w:lineRule="auto"/>
        <w:jc w:val="both"/>
        <w:rPr>
          <w:rFonts w:eastAsia="Times New Roman" w:cs="Arial"/>
          <w:szCs w:val="20"/>
          <w:lang w:val="fr-CA"/>
        </w:rPr>
      </w:pPr>
      <w:r w:rsidRPr="001D20F9">
        <w:rPr>
          <w:rFonts w:eastAsia="Times New Roman" w:cs="Arial"/>
          <w:szCs w:val="20"/>
          <w:lang w:val="fr-CA"/>
        </w:rPr>
        <w:t>les frais administratifs et autres frais généraux.</w:t>
      </w:r>
    </w:p>
    <w:p w:rsidR="00123686" w:rsidRDefault="00123686" w:rsidP="00123686">
      <w:pPr>
        <w:spacing w:after="100" w:afterAutospacing="1"/>
        <w:jc w:val="both"/>
        <w:rPr>
          <w:rFonts w:eastAsia="Times New Roman" w:cs="Arial"/>
          <w:szCs w:val="20"/>
          <w:lang w:val="fr-CA"/>
        </w:rPr>
      </w:pPr>
    </w:p>
    <w:p w:rsidR="00123686" w:rsidRPr="008A6B7F" w:rsidRDefault="00123686" w:rsidP="00123686">
      <w:pPr>
        <w:spacing w:after="100" w:afterAutospacing="1"/>
        <w:jc w:val="both"/>
        <w:rPr>
          <w:rFonts w:eastAsia="Times New Roman" w:cs="Arial"/>
          <w:b/>
          <w:szCs w:val="20"/>
          <w:lang w:val="fr-CA"/>
        </w:rPr>
      </w:pPr>
      <w:r w:rsidRPr="008A6B7F">
        <w:rPr>
          <w:rFonts w:eastAsia="Times New Roman" w:cs="Arial"/>
          <w:b/>
          <w:szCs w:val="20"/>
          <w:lang w:val="fr-CA"/>
        </w:rPr>
        <w:t>Application l’achat de franchise ou de licence</w:t>
      </w:r>
    </w:p>
    <w:p w:rsidR="00123686" w:rsidRDefault="00123686" w:rsidP="00123686">
      <w:pPr>
        <w:spacing w:after="100" w:afterAutospacing="1"/>
        <w:jc w:val="both"/>
        <w:rPr>
          <w:rFonts w:eastAsia="Times New Roman" w:cs="Arial"/>
          <w:szCs w:val="20"/>
          <w:lang w:val="fr-CA"/>
        </w:rPr>
      </w:pPr>
      <w:r>
        <w:rPr>
          <w:rFonts w:eastAsia="Times New Roman" w:cs="Arial"/>
          <w:szCs w:val="20"/>
          <w:lang w:val="fr-CA"/>
        </w:rPr>
        <w:t>Le cout d’une franchise couvre :</w:t>
      </w:r>
      <w:r w:rsidRPr="00324B7C">
        <w:rPr>
          <w:rFonts w:eastAsia="Times New Roman" w:cs="Arial"/>
          <w:szCs w:val="20"/>
          <w:lang w:val="fr-CA"/>
        </w:rPr>
        <w:t xml:space="preserve"> </w:t>
      </w:r>
      <w:r>
        <w:rPr>
          <w:rFonts w:eastAsia="Times New Roman" w:cs="Arial"/>
          <w:szCs w:val="20"/>
          <w:lang w:val="fr-CA"/>
        </w:rPr>
        <w:t xml:space="preserve">Le cout de l’emplacement, la conception et la construction des installations, la publicité, la formation du personnel et l’établissement du programme de contrôle de qualité). </w:t>
      </w:r>
    </w:p>
    <w:p w:rsidR="00123686" w:rsidRDefault="00123686" w:rsidP="00123686">
      <w:pPr>
        <w:spacing w:after="0"/>
        <w:jc w:val="both"/>
        <w:rPr>
          <w:rFonts w:eastAsia="Times New Roman" w:cs="Arial"/>
          <w:szCs w:val="20"/>
          <w:lang w:val="fr-CA"/>
        </w:rPr>
      </w:pPr>
      <w:r>
        <w:rPr>
          <w:rFonts w:eastAsia="Times New Roman" w:cs="Arial"/>
          <w:szCs w:val="20"/>
          <w:lang w:val="fr-CA"/>
        </w:rPr>
        <w:t>La comptabilisation de ces couts constitue une immobilisation incorporelle dans le cas d’une franchise:</w:t>
      </w:r>
    </w:p>
    <w:p w:rsidR="00123686" w:rsidRDefault="00123686" w:rsidP="00123686">
      <w:pPr>
        <w:pStyle w:val="ListParagraph"/>
        <w:numPr>
          <w:ilvl w:val="0"/>
          <w:numId w:val="104"/>
        </w:numPr>
        <w:spacing w:after="0" w:line="240" w:lineRule="auto"/>
        <w:jc w:val="both"/>
        <w:rPr>
          <w:rFonts w:eastAsia="Times New Roman" w:cs="Arial"/>
          <w:szCs w:val="20"/>
          <w:lang w:val="fr-CA"/>
        </w:rPr>
      </w:pPr>
      <w:r w:rsidRPr="001C5AAF">
        <w:rPr>
          <w:rFonts w:eastAsia="Times New Roman" w:cs="Arial"/>
          <w:szCs w:val="20"/>
          <w:lang w:val="fr-CA"/>
        </w:rPr>
        <w:t xml:space="preserve">L’existence d’un actif (un contrat est signé et la notion de contrôle </w:t>
      </w:r>
      <w:r>
        <w:rPr>
          <w:rFonts w:eastAsia="Times New Roman" w:cs="Arial"/>
          <w:szCs w:val="20"/>
          <w:lang w:val="fr-CA"/>
        </w:rPr>
        <w:t xml:space="preserve">sur les avantages futurs </w:t>
      </w:r>
      <w:r w:rsidRPr="001C5AAF">
        <w:rPr>
          <w:rFonts w:eastAsia="Times New Roman" w:cs="Arial"/>
          <w:szCs w:val="20"/>
          <w:lang w:val="fr-CA"/>
        </w:rPr>
        <w:t>est clairement définie)</w:t>
      </w:r>
    </w:p>
    <w:p w:rsidR="00123686" w:rsidRDefault="00123686" w:rsidP="00123686">
      <w:pPr>
        <w:pStyle w:val="ListParagraph"/>
        <w:numPr>
          <w:ilvl w:val="0"/>
          <w:numId w:val="104"/>
        </w:numPr>
        <w:spacing w:after="0" w:line="240" w:lineRule="auto"/>
        <w:jc w:val="both"/>
        <w:rPr>
          <w:rFonts w:eastAsia="Times New Roman" w:cs="Arial"/>
          <w:szCs w:val="20"/>
          <w:lang w:val="fr-CA"/>
        </w:rPr>
      </w:pPr>
      <w:r>
        <w:rPr>
          <w:rFonts w:eastAsia="Times New Roman" w:cs="Arial"/>
          <w:szCs w:val="20"/>
          <w:lang w:val="fr-CA"/>
        </w:rPr>
        <w:t>Probabilité des avantages économiques futurs est assurée (lié à la réputation du franchiseur)</w:t>
      </w:r>
    </w:p>
    <w:p w:rsidR="00123686" w:rsidRDefault="00123686" w:rsidP="00123686">
      <w:pPr>
        <w:pStyle w:val="ListParagraph"/>
        <w:numPr>
          <w:ilvl w:val="0"/>
          <w:numId w:val="104"/>
        </w:numPr>
        <w:spacing w:after="0" w:line="240" w:lineRule="auto"/>
        <w:jc w:val="both"/>
        <w:rPr>
          <w:rFonts w:eastAsia="Times New Roman" w:cs="Arial"/>
          <w:szCs w:val="20"/>
          <w:lang w:val="fr-CA"/>
        </w:rPr>
      </w:pPr>
      <w:r>
        <w:rPr>
          <w:rFonts w:eastAsia="Times New Roman" w:cs="Arial"/>
          <w:szCs w:val="20"/>
          <w:lang w:val="fr-CA"/>
        </w:rPr>
        <w:t>Un actif non monétaire(le contrat ne garantit pas la réception un montant déterminé en numéraire)</w:t>
      </w:r>
    </w:p>
    <w:p w:rsidR="00123686" w:rsidRDefault="00123686" w:rsidP="00123686">
      <w:pPr>
        <w:pStyle w:val="ListParagraph"/>
        <w:numPr>
          <w:ilvl w:val="0"/>
          <w:numId w:val="104"/>
        </w:numPr>
        <w:spacing w:after="0" w:line="240" w:lineRule="auto"/>
        <w:jc w:val="both"/>
        <w:rPr>
          <w:rFonts w:eastAsia="Times New Roman" w:cs="Arial"/>
          <w:szCs w:val="20"/>
          <w:lang w:val="fr-CA"/>
        </w:rPr>
      </w:pPr>
      <w:r>
        <w:rPr>
          <w:rFonts w:eastAsia="Times New Roman" w:cs="Arial"/>
          <w:szCs w:val="20"/>
          <w:lang w:val="fr-CA"/>
        </w:rPr>
        <w:t>Un actif identifiable (acheté de manière séparée d’un tiers)</w:t>
      </w:r>
    </w:p>
    <w:p w:rsidR="00123686" w:rsidRPr="001C5AAF" w:rsidRDefault="00123686" w:rsidP="00123686">
      <w:pPr>
        <w:pStyle w:val="ListParagraph"/>
        <w:numPr>
          <w:ilvl w:val="0"/>
          <w:numId w:val="104"/>
        </w:numPr>
        <w:spacing w:after="0" w:line="240" w:lineRule="auto"/>
        <w:jc w:val="both"/>
        <w:rPr>
          <w:rFonts w:eastAsia="Times New Roman" w:cs="Arial"/>
          <w:szCs w:val="20"/>
          <w:lang w:val="fr-CA"/>
        </w:rPr>
      </w:pPr>
      <w:r>
        <w:rPr>
          <w:rFonts w:eastAsia="Times New Roman" w:cs="Arial"/>
          <w:szCs w:val="20"/>
          <w:lang w:val="fr-CA"/>
        </w:rPr>
        <w:t>Le cout peut être déterminé de façon fiable</w:t>
      </w:r>
    </w:p>
    <w:p w:rsidR="00123686" w:rsidRDefault="00123686" w:rsidP="00123686">
      <w:pPr>
        <w:spacing w:after="100" w:afterAutospacing="1"/>
        <w:jc w:val="both"/>
        <w:rPr>
          <w:rFonts w:eastAsia="Times New Roman" w:cs="Arial"/>
          <w:szCs w:val="20"/>
          <w:lang w:val="fr-CA"/>
        </w:rPr>
      </w:pPr>
    </w:p>
    <w:p w:rsidR="00123686" w:rsidRPr="00D34D95" w:rsidRDefault="00123686" w:rsidP="00123686">
      <w:pPr>
        <w:pStyle w:val="ListParagraph"/>
        <w:numPr>
          <w:ilvl w:val="0"/>
          <w:numId w:val="116"/>
        </w:numPr>
        <w:spacing w:after="100" w:afterAutospacing="1" w:line="240" w:lineRule="auto"/>
        <w:jc w:val="both"/>
        <w:rPr>
          <w:rFonts w:eastAsia="Times New Roman" w:cs="Arial"/>
          <w:szCs w:val="20"/>
          <w:lang w:val="fr-CA"/>
        </w:rPr>
      </w:pPr>
      <w:r w:rsidRPr="00D34D95">
        <w:rPr>
          <w:rFonts w:eastAsia="Times New Roman" w:cs="Arial"/>
          <w:szCs w:val="20"/>
          <w:lang w:val="fr-CA"/>
        </w:rPr>
        <w:t>Les services initaiux</w:t>
      </w:r>
    </w:p>
    <w:p w:rsidR="00123686" w:rsidRDefault="00123686" w:rsidP="00123686">
      <w:pPr>
        <w:pStyle w:val="ListParagraph"/>
        <w:spacing w:after="100" w:afterAutospacing="1"/>
        <w:jc w:val="both"/>
        <w:rPr>
          <w:rFonts w:eastAsia="Times New Roman" w:cs="Arial"/>
          <w:szCs w:val="20"/>
          <w:lang w:val="fr-CA"/>
        </w:rPr>
      </w:pPr>
      <w:r>
        <w:rPr>
          <w:rFonts w:eastAsia="Times New Roman" w:cs="Arial"/>
          <w:szCs w:val="20"/>
          <w:lang w:val="fr-CA"/>
        </w:rPr>
        <w:t>Redevance initiale</w:t>
      </w:r>
    </w:p>
    <w:p w:rsidR="00123686" w:rsidRDefault="00123686" w:rsidP="00123686">
      <w:pPr>
        <w:pStyle w:val="ListParagraph"/>
        <w:spacing w:after="100" w:afterAutospacing="1"/>
        <w:jc w:val="both"/>
        <w:rPr>
          <w:rFonts w:eastAsia="Times New Roman" w:cs="Arial"/>
          <w:szCs w:val="20"/>
          <w:lang w:val="fr-CA"/>
        </w:rPr>
      </w:pPr>
      <w:r>
        <w:rPr>
          <w:rFonts w:eastAsia="Times New Roman" w:cs="Arial"/>
          <w:szCs w:val="20"/>
          <w:lang w:val="fr-CA"/>
        </w:rPr>
        <w:t>Franchise</w:t>
      </w:r>
      <w:r>
        <w:rPr>
          <w:rFonts w:eastAsia="Times New Roman" w:cs="Arial"/>
          <w:szCs w:val="20"/>
          <w:lang w:val="fr-CA"/>
        </w:rPr>
        <w:tab/>
      </w:r>
      <w:r>
        <w:rPr>
          <w:rFonts w:eastAsia="Times New Roman" w:cs="Arial"/>
          <w:szCs w:val="20"/>
          <w:lang w:val="fr-CA"/>
        </w:rPr>
        <w:tab/>
        <w:t>XXX</w:t>
      </w:r>
    </w:p>
    <w:p w:rsidR="00123686" w:rsidRDefault="00123686" w:rsidP="00123686">
      <w:pPr>
        <w:pStyle w:val="ListParagraph"/>
        <w:spacing w:after="100" w:afterAutospacing="1"/>
        <w:ind w:firstLine="720"/>
        <w:jc w:val="both"/>
        <w:rPr>
          <w:rFonts w:eastAsia="Times New Roman" w:cs="Arial"/>
          <w:szCs w:val="20"/>
          <w:lang w:val="fr-CA"/>
        </w:rPr>
      </w:pPr>
      <w:r>
        <w:rPr>
          <w:rFonts w:eastAsia="Times New Roman" w:cs="Arial"/>
          <w:szCs w:val="20"/>
          <w:lang w:val="fr-CA"/>
        </w:rPr>
        <w:t>Dû à un franchiseur ou caisse</w:t>
      </w:r>
      <w:r>
        <w:rPr>
          <w:rFonts w:eastAsia="Times New Roman" w:cs="Arial"/>
          <w:szCs w:val="20"/>
          <w:lang w:val="fr-CA"/>
        </w:rPr>
        <w:tab/>
      </w:r>
      <w:r>
        <w:rPr>
          <w:rFonts w:eastAsia="Times New Roman" w:cs="Arial"/>
          <w:szCs w:val="20"/>
          <w:lang w:val="fr-CA"/>
        </w:rPr>
        <w:tab/>
        <w:t>XXX</w:t>
      </w:r>
    </w:p>
    <w:p w:rsidR="00123686" w:rsidRDefault="00123686" w:rsidP="00123686">
      <w:pPr>
        <w:pStyle w:val="ListParagraph"/>
        <w:spacing w:after="100" w:afterAutospacing="1"/>
        <w:ind w:left="0" w:firstLine="720"/>
        <w:jc w:val="both"/>
        <w:rPr>
          <w:rFonts w:eastAsia="Times New Roman" w:cs="Arial"/>
          <w:szCs w:val="20"/>
          <w:lang w:val="fr-CA"/>
        </w:rPr>
      </w:pPr>
      <w:r>
        <w:rPr>
          <w:rFonts w:eastAsia="Times New Roman" w:cs="Arial"/>
          <w:szCs w:val="20"/>
          <w:lang w:val="fr-CA"/>
        </w:rPr>
        <w:t>xxxxxxxxxxxxxxxxxxxxxxxxxxxxxxxxxxxxxxxxxxxxxxxxx</w:t>
      </w:r>
    </w:p>
    <w:p w:rsidR="00123686" w:rsidRDefault="00123686" w:rsidP="00123686">
      <w:pPr>
        <w:pStyle w:val="ListParagraph"/>
        <w:spacing w:after="100" w:afterAutospacing="1"/>
        <w:jc w:val="both"/>
        <w:rPr>
          <w:rFonts w:eastAsia="Times New Roman" w:cs="Arial"/>
          <w:szCs w:val="20"/>
          <w:lang w:val="fr-CA"/>
        </w:rPr>
      </w:pPr>
      <w:r>
        <w:rPr>
          <w:rFonts w:eastAsia="Times New Roman" w:cs="Arial"/>
          <w:szCs w:val="20"/>
          <w:lang w:val="fr-CA"/>
        </w:rPr>
        <w:t>(Dans le cas d’un paiement dans le futur, il faut actualiser la somme  à payer)</w:t>
      </w:r>
    </w:p>
    <w:p w:rsidR="00123686" w:rsidRDefault="00123686" w:rsidP="00123686">
      <w:pPr>
        <w:pStyle w:val="ListParagraph"/>
        <w:spacing w:after="100" w:afterAutospacing="1"/>
        <w:jc w:val="both"/>
        <w:rPr>
          <w:rFonts w:eastAsia="Times New Roman" w:cs="Arial"/>
          <w:szCs w:val="20"/>
          <w:lang w:val="fr-CA"/>
        </w:rPr>
      </w:pPr>
      <w:r>
        <w:rPr>
          <w:rFonts w:eastAsia="Times New Roman" w:cs="Arial"/>
          <w:szCs w:val="20"/>
          <w:lang w:val="fr-CA"/>
        </w:rPr>
        <w:t>(La différence entre la valeur actuelle et la valeur à payer à l’échéance représente la charge d’intérêt)</w:t>
      </w:r>
    </w:p>
    <w:p w:rsidR="00123686" w:rsidRDefault="00123686" w:rsidP="00123686">
      <w:pPr>
        <w:pStyle w:val="ListParagraph"/>
        <w:spacing w:after="100" w:afterAutospacing="1"/>
        <w:jc w:val="both"/>
        <w:rPr>
          <w:rFonts w:eastAsia="Times New Roman" w:cs="Arial"/>
          <w:szCs w:val="20"/>
          <w:lang w:val="fr-CA"/>
        </w:rPr>
      </w:pPr>
    </w:p>
    <w:p w:rsidR="00123686" w:rsidRDefault="00123686" w:rsidP="00123686">
      <w:pPr>
        <w:spacing w:after="100" w:afterAutospacing="1"/>
        <w:jc w:val="both"/>
        <w:rPr>
          <w:rFonts w:eastAsia="Times New Roman" w:cs="Arial"/>
          <w:szCs w:val="20"/>
          <w:lang w:val="fr-CA"/>
        </w:rPr>
      </w:pPr>
      <w:r>
        <w:rPr>
          <w:rFonts w:eastAsia="Times New Roman" w:cs="Arial"/>
          <w:szCs w:val="20"/>
          <w:lang w:val="fr-CA"/>
        </w:rPr>
        <w:t>Services initiaux et achats d’actifs</w:t>
      </w:r>
    </w:p>
    <w:p w:rsidR="00123686" w:rsidRPr="007B7090" w:rsidRDefault="00123686" w:rsidP="00123686">
      <w:pPr>
        <w:spacing w:after="100" w:afterAutospacing="1"/>
        <w:jc w:val="both"/>
        <w:rPr>
          <w:rFonts w:eastAsia="Times New Roman" w:cs="Arial"/>
          <w:szCs w:val="20"/>
          <w:lang w:val="fr-CA"/>
        </w:rPr>
      </w:pPr>
      <w:r w:rsidRPr="007B7090">
        <w:rPr>
          <w:rFonts w:eastAsia="Times New Roman" w:cs="Arial"/>
          <w:szCs w:val="20"/>
          <w:lang w:val="fr-CA"/>
        </w:rPr>
        <w:t>Si la redevance initiale est applicable simultanément (à la création de la franchise, la prestation des services initiaux et l’acquisition d’autres actifs); il faut repartir adéquatement  le montant à verser ou versé initialement entre :</w:t>
      </w:r>
    </w:p>
    <w:p w:rsidR="00123686" w:rsidRDefault="00123686" w:rsidP="00123686">
      <w:pPr>
        <w:pStyle w:val="ListParagraph"/>
        <w:numPr>
          <w:ilvl w:val="0"/>
          <w:numId w:val="112"/>
        </w:numPr>
        <w:spacing w:after="100" w:afterAutospacing="1" w:line="240" w:lineRule="auto"/>
        <w:jc w:val="both"/>
        <w:rPr>
          <w:rFonts w:eastAsia="Times New Roman" w:cs="Arial"/>
          <w:szCs w:val="20"/>
          <w:lang w:val="fr-CA"/>
        </w:rPr>
      </w:pPr>
      <w:r>
        <w:rPr>
          <w:rFonts w:eastAsia="Times New Roman" w:cs="Arial"/>
          <w:szCs w:val="20"/>
          <w:lang w:val="fr-CA"/>
        </w:rPr>
        <w:t>Cout de la création de la franchise</w:t>
      </w:r>
    </w:p>
    <w:p w:rsidR="00123686" w:rsidRDefault="00123686" w:rsidP="00123686">
      <w:pPr>
        <w:pStyle w:val="ListParagraph"/>
        <w:numPr>
          <w:ilvl w:val="0"/>
          <w:numId w:val="112"/>
        </w:numPr>
        <w:spacing w:after="100" w:afterAutospacing="1" w:line="240" w:lineRule="auto"/>
        <w:jc w:val="both"/>
        <w:rPr>
          <w:rFonts w:eastAsia="Times New Roman" w:cs="Arial"/>
          <w:szCs w:val="20"/>
          <w:lang w:val="fr-CA"/>
        </w:rPr>
      </w:pPr>
      <w:r>
        <w:rPr>
          <w:rFonts w:eastAsia="Times New Roman" w:cs="Arial"/>
          <w:szCs w:val="20"/>
          <w:lang w:val="fr-CA"/>
        </w:rPr>
        <w:lastRenderedPageBreak/>
        <w:t>Cout de la prestation des services initiaux</w:t>
      </w:r>
    </w:p>
    <w:p w:rsidR="00123686" w:rsidRPr="008A6B7F" w:rsidRDefault="00123686" w:rsidP="00123686">
      <w:pPr>
        <w:pStyle w:val="ListParagraph"/>
        <w:numPr>
          <w:ilvl w:val="0"/>
          <w:numId w:val="112"/>
        </w:numPr>
        <w:spacing w:after="100" w:afterAutospacing="1" w:line="240" w:lineRule="auto"/>
        <w:jc w:val="both"/>
        <w:rPr>
          <w:rFonts w:eastAsia="Times New Roman" w:cs="Arial"/>
          <w:szCs w:val="20"/>
          <w:lang w:val="fr-CA"/>
        </w:rPr>
      </w:pPr>
      <w:r>
        <w:rPr>
          <w:rFonts w:eastAsia="Times New Roman" w:cs="Arial"/>
          <w:szCs w:val="20"/>
          <w:lang w:val="fr-CA"/>
        </w:rPr>
        <w:t>Acquisition des équipements</w:t>
      </w:r>
    </w:p>
    <w:p w:rsidR="00123686" w:rsidRDefault="00123686" w:rsidP="00123686">
      <w:pPr>
        <w:spacing w:after="0"/>
        <w:ind w:left="720"/>
        <w:rPr>
          <w:rFonts w:eastAsia="Times New Roman" w:cs="Arial"/>
          <w:szCs w:val="20"/>
          <w:lang w:val="fr-CA"/>
        </w:rPr>
      </w:pPr>
      <w:r>
        <w:rPr>
          <w:rFonts w:eastAsia="Times New Roman" w:cs="Arial"/>
          <w:szCs w:val="20"/>
          <w:lang w:val="fr-CA"/>
        </w:rPr>
        <w:t>Franchise</w:t>
      </w:r>
      <w:r>
        <w:rPr>
          <w:rFonts w:eastAsia="Times New Roman" w:cs="Arial"/>
          <w:szCs w:val="20"/>
          <w:lang w:val="fr-CA"/>
        </w:rPr>
        <w:tab/>
      </w:r>
      <w:r>
        <w:rPr>
          <w:rFonts w:eastAsia="Times New Roman" w:cs="Arial"/>
          <w:szCs w:val="20"/>
          <w:lang w:val="fr-CA"/>
        </w:rPr>
        <w:tab/>
      </w:r>
      <w:r>
        <w:rPr>
          <w:rFonts w:eastAsia="Times New Roman" w:cs="Arial"/>
          <w:szCs w:val="20"/>
          <w:lang w:val="fr-CA"/>
        </w:rPr>
        <w:tab/>
        <w:t>xxxxx</w:t>
      </w:r>
    </w:p>
    <w:p w:rsidR="00123686" w:rsidRDefault="00123686" w:rsidP="00123686">
      <w:pPr>
        <w:spacing w:after="0"/>
        <w:ind w:left="1440"/>
        <w:rPr>
          <w:rFonts w:eastAsia="Times New Roman" w:cs="Arial"/>
          <w:szCs w:val="20"/>
          <w:lang w:val="fr-CA"/>
        </w:rPr>
      </w:pPr>
      <w:r>
        <w:rPr>
          <w:rFonts w:eastAsia="Times New Roman" w:cs="Arial"/>
          <w:szCs w:val="20"/>
          <w:lang w:val="fr-CA"/>
        </w:rPr>
        <w:t>Services payés d’avance</w:t>
      </w:r>
      <w:r>
        <w:rPr>
          <w:rFonts w:eastAsia="Times New Roman" w:cs="Arial"/>
          <w:szCs w:val="20"/>
          <w:lang w:val="fr-CA"/>
        </w:rPr>
        <w:tab/>
        <w:t>xxxx</w:t>
      </w:r>
    </w:p>
    <w:p w:rsidR="00123686" w:rsidRDefault="00123686" w:rsidP="00123686">
      <w:pPr>
        <w:spacing w:after="0"/>
        <w:ind w:left="1440"/>
        <w:rPr>
          <w:rFonts w:eastAsia="Times New Roman" w:cs="Arial"/>
          <w:szCs w:val="20"/>
          <w:lang w:val="fr-CA"/>
        </w:rPr>
      </w:pPr>
      <w:r>
        <w:rPr>
          <w:rFonts w:eastAsia="Times New Roman" w:cs="Arial"/>
          <w:szCs w:val="20"/>
          <w:lang w:val="fr-CA"/>
        </w:rPr>
        <w:t>Equipment</w:t>
      </w:r>
      <w:r>
        <w:rPr>
          <w:rFonts w:eastAsia="Times New Roman" w:cs="Arial"/>
          <w:szCs w:val="20"/>
          <w:lang w:val="fr-CA"/>
        </w:rPr>
        <w:tab/>
      </w:r>
      <w:r>
        <w:rPr>
          <w:rFonts w:eastAsia="Times New Roman" w:cs="Arial"/>
          <w:szCs w:val="20"/>
          <w:lang w:val="fr-CA"/>
        </w:rPr>
        <w:tab/>
      </w:r>
      <w:r>
        <w:rPr>
          <w:rFonts w:eastAsia="Times New Roman" w:cs="Arial"/>
          <w:szCs w:val="20"/>
          <w:lang w:val="fr-CA"/>
        </w:rPr>
        <w:tab/>
        <w:t>xxxx</w:t>
      </w:r>
    </w:p>
    <w:p w:rsidR="00123686" w:rsidRDefault="00123686" w:rsidP="00123686">
      <w:pPr>
        <w:spacing w:after="0"/>
        <w:ind w:left="1440"/>
        <w:rPr>
          <w:rFonts w:eastAsia="Times New Roman" w:cs="Arial"/>
          <w:szCs w:val="20"/>
          <w:lang w:val="fr-CA"/>
        </w:rPr>
      </w:pPr>
      <w:r>
        <w:rPr>
          <w:rFonts w:eastAsia="Times New Roman" w:cs="Arial"/>
          <w:szCs w:val="20"/>
          <w:lang w:val="fr-CA"/>
        </w:rPr>
        <w:t>Caisse ou dû à un franchiseur    xxxx</w:t>
      </w:r>
    </w:p>
    <w:p w:rsidR="00123686" w:rsidRDefault="00123686" w:rsidP="00123686">
      <w:pPr>
        <w:spacing w:after="100" w:afterAutospacing="1"/>
        <w:rPr>
          <w:rFonts w:eastAsia="Times New Roman" w:cs="Arial"/>
          <w:szCs w:val="20"/>
          <w:lang w:val="fr-CA"/>
        </w:rPr>
      </w:pPr>
      <w:r>
        <w:rPr>
          <w:rFonts w:eastAsia="Times New Roman" w:cs="Arial"/>
          <w:szCs w:val="20"/>
          <w:lang w:val="fr-CA"/>
        </w:rPr>
        <w:t xml:space="preserve">  Xxxxxxxxxxxxxxxxxxxxxxxxxxxxxxxxxxxxxxxxxxxxxxxxxxxxxxxxxxxxxxxxx</w:t>
      </w:r>
    </w:p>
    <w:p w:rsidR="00123686" w:rsidRPr="00534348" w:rsidRDefault="00123686" w:rsidP="00123686">
      <w:pPr>
        <w:pStyle w:val="ListParagraph"/>
        <w:numPr>
          <w:ilvl w:val="0"/>
          <w:numId w:val="115"/>
        </w:numPr>
        <w:spacing w:after="100" w:afterAutospacing="1" w:line="240" w:lineRule="auto"/>
        <w:rPr>
          <w:rFonts w:eastAsia="Times New Roman" w:cs="Arial"/>
          <w:szCs w:val="20"/>
          <w:lang w:val="fr-CA"/>
        </w:rPr>
      </w:pPr>
      <w:r w:rsidRPr="00534348">
        <w:rPr>
          <w:rFonts w:eastAsia="Times New Roman" w:cs="Arial"/>
          <w:szCs w:val="20"/>
          <w:lang w:val="fr-CA"/>
        </w:rPr>
        <w:t>Rabais sur les services périodiques futurs</w:t>
      </w:r>
    </w:p>
    <w:p w:rsidR="00123686" w:rsidRPr="002B1736" w:rsidRDefault="00123686" w:rsidP="00123686">
      <w:pPr>
        <w:spacing w:after="0"/>
        <w:ind w:left="144"/>
        <w:rPr>
          <w:rFonts w:eastAsia="Times New Roman" w:cs="Arial"/>
          <w:sz w:val="17"/>
          <w:szCs w:val="17"/>
          <w:lang w:val="fr-CA"/>
        </w:rPr>
      </w:pPr>
    </w:p>
    <w:p w:rsidR="00123686" w:rsidRPr="007B7090" w:rsidRDefault="00123686" w:rsidP="00123686">
      <w:pPr>
        <w:spacing w:after="0"/>
        <w:jc w:val="both"/>
        <w:rPr>
          <w:lang w:val="fr-CA"/>
        </w:rPr>
      </w:pPr>
      <w:r w:rsidRPr="007B7090">
        <w:rPr>
          <w:lang w:val="fr-CA"/>
        </w:rPr>
        <w:t>Dans certaines circonstances, le franchisé paye une redevance initiale plus élevée au franchiseur moyennant une réduction des frais de services initiaux et ceux qui seront versés dans le futur. Dans ce cas, lors de la passation de l’écriture le cout de la franchise doit être ajusté afin de tenir compte de ce paiement excédentaire.</w:t>
      </w:r>
    </w:p>
    <w:p w:rsidR="00123686" w:rsidRDefault="00123686" w:rsidP="00123686">
      <w:pPr>
        <w:spacing w:after="0"/>
        <w:jc w:val="both"/>
        <w:rPr>
          <w:lang w:val="fr-CA"/>
        </w:rPr>
      </w:pPr>
      <w:r>
        <w:rPr>
          <w:lang w:val="fr-CA"/>
        </w:rPr>
        <w:t>On classifie les charges payées d’avance à titre d’élément à court ou long terme selon la situation.</w:t>
      </w:r>
    </w:p>
    <w:p w:rsidR="00123686" w:rsidRDefault="00123686" w:rsidP="00123686">
      <w:pPr>
        <w:spacing w:after="0"/>
        <w:jc w:val="both"/>
        <w:rPr>
          <w:lang w:val="fr-CA"/>
        </w:rPr>
      </w:pPr>
    </w:p>
    <w:p w:rsidR="00123686" w:rsidRDefault="00123686" w:rsidP="00123686">
      <w:pPr>
        <w:spacing w:after="0"/>
        <w:jc w:val="both"/>
        <w:rPr>
          <w:lang w:val="fr-CA"/>
        </w:rPr>
      </w:pPr>
      <w:r>
        <w:rPr>
          <w:lang w:val="fr-CA"/>
        </w:rPr>
        <w:t>Charges payées d’avances                xxx(1)    4.000</w:t>
      </w:r>
    </w:p>
    <w:p w:rsidR="00123686" w:rsidRDefault="00123686" w:rsidP="00123686">
      <w:pPr>
        <w:spacing w:after="0"/>
        <w:jc w:val="both"/>
        <w:rPr>
          <w:lang w:val="fr-CA"/>
        </w:rPr>
      </w:pPr>
      <w:r>
        <w:rPr>
          <w:lang w:val="fr-CA"/>
        </w:rPr>
        <w:t>Services à recevoir sur le long terme  xxx (2)    8.000</w:t>
      </w:r>
    </w:p>
    <w:p w:rsidR="00123686" w:rsidRDefault="00123686" w:rsidP="00123686">
      <w:pPr>
        <w:spacing w:after="0"/>
        <w:jc w:val="both"/>
        <w:rPr>
          <w:lang w:val="fr-CA"/>
        </w:rPr>
      </w:pPr>
      <w:r>
        <w:rPr>
          <w:lang w:val="fr-CA"/>
        </w:rPr>
        <w:t>Franchise</w:t>
      </w:r>
      <w:r>
        <w:rPr>
          <w:lang w:val="fr-CA"/>
        </w:rPr>
        <w:tab/>
      </w:r>
      <w:r>
        <w:rPr>
          <w:lang w:val="fr-CA"/>
        </w:rPr>
        <w:tab/>
      </w:r>
      <w:r>
        <w:rPr>
          <w:lang w:val="fr-CA"/>
        </w:rPr>
        <w:tab/>
        <w:t xml:space="preserve">        xxx       88.000</w:t>
      </w:r>
    </w:p>
    <w:p w:rsidR="00123686" w:rsidRDefault="00123686" w:rsidP="00123686">
      <w:pPr>
        <w:spacing w:after="0"/>
        <w:jc w:val="both"/>
        <w:rPr>
          <w:lang w:val="fr-CA"/>
        </w:rPr>
      </w:pPr>
      <w:r>
        <w:rPr>
          <w:lang w:val="fr-CA"/>
        </w:rPr>
        <w:t xml:space="preserve">  </w:t>
      </w:r>
      <w:r>
        <w:rPr>
          <w:lang w:val="fr-CA"/>
        </w:rPr>
        <w:tab/>
        <w:t>Caisse</w:t>
      </w:r>
      <w:r>
        <w:rPr>
          <w:lang w:val="fr-CA"/>
        </w:rPr>
        <w:tab/>
      </w:r>
      <w:r>
        <w:rPr>
          <w:lang w:val="fr-CA"/>
        </w:rPr>
        <w:tab/>
      </w:r>
      <w:r>
        <w:rPr>
          <w:lang w:val="fr-CA"/>
        </w:rPr>
        <w:tab/>
      </w:r>
      <w:r>
        <w:rPr>
          <w:lang w:val="fr-CA"/>
        </w:rPr>
        <w:tab/>
      </w:r>
      <w:r>
        <w:rPr>
          <w:lang w:val="fr-CA"/>
        </w:rPr>
        <w:tab/>
        <w:t>xxxx   100.000</w:t>
      </w:r>
    </w:p>
    <w:p w:rsidR="00123686" w:rsidRDefault="00123686" w:rsidP="00123686">
      <w:pPr>
        <w:spacing w:after="0"/>
        <w:jc w:val="both"/>
        <w:rPr>
          <w:lang w:val="fr-CA"/>
        </w:rPr>
      </w:pPr>
      <w:r>
        <w:rPr>
          <w:lang w:val="fr-CA"/>
        </w:rPr>
        <w:t>xxxxxxxxxxxxxxxxxxxxxxxxxxxxxxxxxxxxxxxxxxxxxxxxxxxxxxxxxxxxxxxxxxxxx</w:t>
      </w:r>
    </w:p>
    <w:p w:rsidR="00123686" w:rsidRDefault="00123686" w:rsidP="00123686">
      <w:pPr>
        <w:pStyle w:val="ListParagraph"/>
        <w:numPr>
          <w:ilvl w:val="0"/>
          <w:numId w:val="113"/>
        </w:numPr>
        <w:spacing w:after="0" w:line="240" w:lineRule="auto"/>
        <w:jc w:val="both"/>
        <w:rPr>
          <w:lang w:val="fr-CA"/>
        </w:rPr>
      </w:pPr>
      <w:r>
        <w:rPr>
          <w:lang w:val="fr-CA"/>
        </w:rPr>
        <w:t xml:space="preserve">Pour des prestations de services payés sur le court terme  </w:t>
      </w:r>
    </w:p>
    <w:p w:rsidR="00123686" w:rsidRDefault="00123686" w:rsidP="00123686">
      <w:pPr>
        <w:pStyle w:val="ListParagraph"/>
        <w:numPr>
          <w:ilvl w:val="0"/>
          <w:numId w:val="113"/>
        </w:numPr>
        <w:spacing w:after="0" w:line="240" w:lineRule="auto"/>
        <w:jc w:val="both"/>
        <w:rPr>
          <w:lang w:val="fr-CA"/>
        </w:rPr>
      </w:pPr>
      <w:r>
        <w:rPr>
          <w:lang w:val="fr-CA"/>
        </w:rPr>
        <w:t>Pour des prestations de services payés sur le Long terme</w:t>
      </w:r>
    </w:p>
    <w:p w:rsidR="00123686" w:rsidRDefault="00123686" w:rsidP="00123686">
      <w:pPr>
        <w:pStyle w:val="ListParagraph"/>
        <w:spacing w:after="0"/>
        <w:jc w:val="both"/>
        <w:rPr>
          <w:lang w:val="fr-CA"/>
        </w:rPr>
      </w:pPr>
      <w:r>
        <w:rPr>
          <w:lang w:val="fr-CA"/>
        </w:rPr>
        <w:t>(Paiement de 100,000 à un franchiseur  ouvrant le cout de la franchise et des prestations de services pour 3 ans). Couts des services offerts par le franchiseur $10.000. Cout réel de ces services sur le marché $14,000).</w:t>
      </w:r>
    </w:p>
    <w:p w:rsidR="00123686" w:rsidRDefault="00123686" w:rsidP="00123686">
      <w:pPr>
        <w:pStyle w:val="ListParagraph"/>
        <w:spacing w:after="0"/>
        <w:jc w:val="both"/>
        <w:rPr>
          <w:lang w:val="fr-CA"/>
        </w:rPr>
      </w:pPr>
    </w:p>
    <w:p w:rsidR="00123686" w:rsidRDefault="00123686" w:rsidP="00123686">
      <w:pPr>
        <w:spacing w:after="0"/>
        <w:jc w:val="both"/>
        <w:rPr>
          <w:lang w:val="fr-CA"/>
        </w:rPr>
      </w:pPr>
      <w:r w:rsidRPr="00554CFE">
        <w:rPr>
          <w:lang w:val="fr-CA"/>
        </w:rPr>
        <w:t>Lors de la réception des services</w:t>
      </w:r>
    </w:p>
    <w:p w:rsidR="00123686" w:rsidRDefault="00123686" w:rsidP="00123686">
      <w:pPr>
        <w:spacing w:after="0"/>
        <w:jc w:val="both"/>
        <w:rPr>
          <w:lang w:val="fr-CA"/>
        </w:rPr>
      </w:pPr>
    </w:p>
    <w:p w:rsidR="00123686" w:rsidRDefault="00123686" w:rsidP="00123686">
      <w:pPr>
        <w:spacing w:after="0"/>
        <w:jc w:val="both"/>
        <w:rPr>
          <w:lang w:val="fr-CA"/>
        </w:rPr>
      </w:pPr>
      <w:r>
        <w:rPr>
          <w:lang w:val="fr-CA"/>
        </w:rPr>
        <w:t xml:space="preserve"> Publicité ou autres compte de dépenses</w:t>
      </w:r>
      <w:r>
        <w:rPr>
          <w:lang w:val="fr-CA"/>
        </w:rPr>
        <w:tab/>
      </w:r>
      <w:r>
        <w:rPr>
          <w:lang w:val="fr-CA"/>
        </w:rPr>
        <w:tab/>
        <w:t>xxx  14,000</w:t>
      </w:r>
    </w:p>
    <w:p w:rsidR="00123686" w:rsidRDefault="00123686" w:rsidP="00123686">
      <w:pPr>
        <w:spacing w:after="0"/>
        <w:jc w:val="both"/>
        <w:rPr>
          <w:lang w:val="fr-CA"/>
        </w:rPr>
      </w:pPr>
      <w:r>
        <w:rPr>
          <w:lang w:val="fr-CA"/>
        </w:rPr>
        <w:tab/>
        <w:t>Caisse</w:t>
      </w:r>
      <w:r>
        <w:rPr>
          <w:lang w:val="fr-CA"/>
        </w:rPr>
        <w:tab/>
      </w:r>
      <w:r>
        <w:rPr>
          <w:lang w:val="fr-CA"/>
        </w:rPr>
        <w:tab/>
      </w:r>
      <w:r>
        <w:rPr>
          <w:lang w:val="fr-CA"/>
        </w:rPr>
        <w:tab/>
      </w:r>
      <w:r>
        <w:rPr>
          <w:lang w:val="fr-CA"/>
        </w:rPr>
        <w:tab/>
      </w:r>
      <w:r>
        <w:rPr>
          <w:lang w:val="fr-CA"/>
        </w:rPr>
        <w:tab/>
      </w:r>
      <w:r>
        <w:rPr>
          <w:lang w:val="fr-CA"/>
        </w:rPr>
        <w:tab/>
      </w:r>
      <w:r>
        <w:rPr>
          <w:lang w:val="fr-CA"/>
        </w:rPr>
        <w:tab/>
        <w:t>xxx</w:t>
      </w:r>
      <w:r>
        <w:rPr>
          <w:lang w:val="fr-CA"/>
        </w:rPr>
        <w:tab/>
        <w:t>10,000</w:t>
      </w:r>
    </w:p>
    <w:p w:rsidR="00123686" w:rsidRDefault="00123686" w:rsidP="00123686">
      <w:pPr>
        <w:spacing w:after="0"/>
        <w:jc w:val="both"/>
        <w:rPr>
          <w:lang w:val="fr-CA"/>
        </w:rPr>
      </w:pPr>
      <w:r>
        <w:rPr>
          <w:lang w:val="fr-CA"/>
        </w:rPr>
        <w:tab/>
        <w:t>Charges payé d’avance</w:t>
      </w:r>
      <w:r>
        <w:rPr>
          <w:lang w:val="fr-CA"/>
        </w:rPr>
        <w:tab/>
      </w:r>
      <w:r>
        <w:rPr>
          <w:lang w:val="fr-CA"/>
        </w:rPr>
        <w:tab/>
      </w:r>
      <w:r>
        <w:rPr>
          <w:lang w:val="fr-CA"/>
        </w:rPr>
        <w:tab/>
      </w:r>
      <w:r>
        <w:rPr>
          <w:lang w:val="fr-CA"/>
        </w:rPr>
        <w:tab/>
      </w:r>
      <w:r>
        <w:rPr>
          <w:lang w:val="fr-CA"/>
        </w:rPr>
        <w:tab/>
        <w:t>xxx</w:t>
      </w:r>
      <w:r>
        <w:rPr>
          <w:lang w:val="fr-CA"/>
        </w:rPr>
        <w:tab/>
        <w:t xml:space="preserve"> 4,000</w:t>
      </w:r>
    </w:p>
    <w:p w:rsidR="00123686" w:rsidRDefault="00123686" w:rsidP="00123686">
      <w:pPr>
        <w:spacing w:after="0"/>
        <w:jc w:val="both"/>
        <w:rPr>
          <w:lang w:val="fr-CA"/>
        </w:rPr>
      </w:pPr>
      <w:r>
        <w:rPr>
          <w:lang w:val="fr-CA"/>
        </w:rPr>
        <w:t>Xxxxxxxxxxxxxxxxxxxxxxxxxxxxxxxxxxxxxxxxxxxxxxxxxxxxxxxxxxxxxx</w:t>
      </w:r>
    </w:p>
    <w:p w:rsidR="00123686" w:rsidRDefault="00123686" w:rsidP="00123686">
      <w:pPr>
        <w:spacing w:after="0"/>
        <w:jc w:val="both"/>
        <w:rPr>
          <w:lang w:val="fr-CA"/>
        </w:rPr>
      </w:pPr>
    </w:p>
    <w:p w:rsidR="00123686" w:rsidRDefault="00123686" w:rsidP="00123686">
      <w:pPr>
        <w:spacing w:after="0"/>
        <w:jc w:val="both"/>
        <w:rPr>
          <w:lang w:val="fr-CA"/>
        </w:rPr>
      </w:pPr>
      <w:r>
        <w:rPr>
          <w:lang w:val="fr-CA"/>
        </w:rPr>
        <w:t>A la fin de chaque période, des écritures de régularisations doivent être passées afin de faire ressortir la portion du cout des services à bénéficier sur le long terme.</w:t>
      </w:r>
    </w:p>
    <w:p w:rsidR="00123686" w:rsidRDefault="00123686" w:rsidP="00123686">
      <w:pPr>
        <w:spacing w:after="0"/>
        <w:jc w:val="both"/>
        <w:rPr>
          <w:lang w:val="fr-CA"/>
        </w:rPr>
      </w:pPr>
    </w:p>
    <w:p w:rsidR="00123686" w:rsidRPr="00D34D95" w:rsidRDefault="00123686" w:rsidP="00123686">
      <w:pPr>
        <w:pStyle w:val="ListParagraph"/>
        <w:numPr>
          <w:ilvl w:val="0"/>
          <w:numId w:val="115"/>
        </w:numPr>
        <w:spacing w:after="0" w:line="240" w:lineRule="auto"/>
        <w:jc w:val="both"/>
        <w:rPr>
          <w:lang w:val="fr-CA"/>
        </w:rPr>
      </w:pPr>
      <w:r w:rsidRPr="00D34D95">
        <w:rPr>
          <w:lang w:val="fr-CA"/>
        </w:rPr>
        <w:t>Rabais sur les achats futurs de marchandises</w:t>
      </w:r>
    </w:p>
    <w:p w:rsidR="00123686" w:rsidRDefault="00123686" w:rsidP="00123686">
      <w:pPr>
        <w:spacing w:after="0"/>
        <w:jc w:val="both"/>
        <w:rPr>
          <w:lang w:val="fr-CA"/>
        </w:rPr>
      </w:pPr>
    </w:p>
    <w:p w:rsidR="00123686" w:rsidRDefault="00123686" w:rsidP="00123686">
      <w:pPr>
        <w:spacing w:after="0"/>
        <w:jc w:val="both"/>
        <w:rPr>
          <w:lang w:val="fr-CA"/>
        </w:rPr>
      </w:pPr>
      <w:r>
        <w:rPr>
          <w:lang w:val="fr-CA"/>
        </w:rPr>
        <w:lastRenderedPageBreak/>
        <w:t>Dans d’autres situations, la redevance initiale inclue une portion du cout des stocks de marchandises à livrer sur période du contrat de franchisage. Comment doit-on ajuster le comte du Franchise et faire ressortir cette affectation pour les marchandises à acheter dans le futur.</w:t>
      </w:r>
    </w:p>
    <w:p w:rsidR="00123686" w:rsidRDefault="00123686" w:rsidP="00123686">
      <w:pPr>
        <w:spacing w:after="0"/>
        <w:jc w:val="both"/>
        <w:rPr>
          <w:lang w:val="fr-CA"/>
        </w:rPr>
      </w:pPr>
    </w:p>
    <w:p w:rsidR="00123686" w:rsidRDefault="00123686" w:rsidP="00123686">
      <w:pPr>
        <w:spacing w:after="0"/>
        <w:jc w:val="both"/>
        <w:rPr>
          <w:lang w:val="fr-CA"/>
        </w:rPr>
      </w:pPr>
      <w:r>
        <w:rPr>
          <w:lang w:val="fr-CA"/>
        </w:rPr>
        <w:t>Dépôt sur achat futurs de marchandise  xxxx(1)</w:t>
      </w:r>
    </w:p>
    <w:p w:rsidR="00123686" w:rsidRDefault="00123686" w:rsidP="00123686">
      <w:pPr>
        <w:spacing w:after="0"/>
        <w:jc w:val="both"/>
        <w:rPr>
          <w:lang w:val="fr-CA"/>
        </w:rPr>
      </w:pPr>
      <w:r>
        <w:rPr>
          <w:lang w:val="fr-CA"/>
        </w:rPr>
        <w:t>Franchise                   xxxx</w:t>
      </w:r>
    </w:p>
    <w:p w:rsidR="00123686" w:rsidRDefault="00123686" w:rsidP="00123686">
      <w:pPr>
        <w:spacing w:after="0"/>
        <w:jc w:val="both"/>
        <w:rPr>
          <w:lang w:val="fr-CA"/>
        </w:rPr>
      </w:pPr>
      <w:r>
        <w:rPr>
          <w:lang w:val="fr-CA"/>
        </w:rPr>
        <w:tab/>
        <w:t>Caisse</w:t>
      </w:r>
      <w:r>
        <w:rPr>
          <w:lang w:val="fr-CA"/>
        </w:rPr>
        <w:tab/>
      </w:r>
      <w:r>
        <w:rPr>
          <w:lang w:val="fr-CA"/>
        </w:rPr>
        <w:tab/>
      </w:r>
      <w:r>
        <w:rPr>
          <w:lang w:val="fr-CA"/>
        </w:rPr>
        <w:tab/>
      </w:r>
      <w:r>
        <w:rPr>
          <w:lang w:val="fr-CA"/>
        </w:rPr>
        <w:tab/>
      </w:r>
      <w:r>
        <w:rPr>
          <w:lang w:val="fr-CA"/>
        </w:rPr>
        <w:tab/>
        <w:t>xxxx(2)</w:t>
      </w:r>
    </w:p>
    <w:p w:rsidR="00123686" w:rsidRDefault="00123686" w:rsidP="00123686">
      <w:pPr>
        <w:spacing w:after="0"/>
        <w:jc w:val="both"/>
        <w:rPr>
          <w:lang w:val="fr-CA"/>
        </w:rPr>
      </w:pPr>
    </w:p>
    <w:p w:rsidR="00123686" w:rsidRDefault="00123686" w:rsidP="00123686">
      <w:pPr>
        <w:pStyle w:val="ListParagraph"/>
        <w:numPr>
          <w:ilvl w:val="0"/>
          <w:numId w:val="114"/>
        </w:numPr>
        <w:spacing w:after="0" w:line="240" w:lineRule="auto"/>
        <w:jc w:val="both"/>
        <w:rPr>
          <w:lang w:val="fr-CA"/>
        </w:rPr>
      </w:pPr>
      <w:r>
        <w:rPr>
          <w:lang w:val="fr-CA"/>
        </w:rPr>
        <w:t>Multiple de l’excédant du prix réel des marchandises sur le prix négocié dans le contrat versé à la date convenu dans le contrat.</w:t>
      </w:r>
    </w:p>
    <w:p w:rsidR="00123686" w:rsidRDefault="00123686" w:rsidP="00123686">
      <w:pPr>
        <w:pStyle w:val="ListParagraph"/>
        <w:numPr>
          <w:ilvl w:val="0"/>
          <w:numId w:val="114"/>
        </w:numPr>
        <w:spacing w:after="0" w:line="240" w:lineRule="auto"/>
        <w:jc w:val="both"/>
        <w:rPr>
          <w:lang w:val="fr-CA"/>
        </w:rPr>
      </w:pPr>
      <w:r>
        <w:rPr>
          <w:lang w:val="fr-CA"/>
        </w:rPr>
        <w:t>Caisse (versement initial)</w:t>
      </w:r>
    </w:p>
    <w:p w:rsidR="00123686" w:rsidRDefault="00123686" w:rsidP="00123686">
      <w:pPr>
        <w:spacing w:after="0"/>
        <w:jc w:val="both"/>
        <w:rPr>
          <w:lang w:val="fr-CA"/>
        </w:rPr>
      </w:pPr>
    </w:p>
    <w:p w:rsidR="00123686" w:rsidRDefault="00123686" w:rsidP="00123686">
      <w:pPr>
        <w:spacing w:after="0"/>
        <w:jc w:val="both"/>
        <w:rPr>
          <w:lang w:val="fr-CA"/>
        </w:rPr>
      </w:pPr>
      <w:r>
        <w:rPr>
          <w:lang w:val="fr-CA"/>
        </w:rPr>
        <w:t>A la date d’acquisition des marchandises</w:t>
      </w:r>
    </w:p>
    <w:p w:rsidR="00123686" w:rsidRDefault="00123686" w:rsidP="00123686">
      <w:pPr>
        <w:spacing w:after="0"/>
        <w:jc w:val="both"/>
        <w:rPr>
          <w:lang w:val="fr-CA"/>
        </w:rPr>
      </w:pPr>
      <w:r>
        <w:rPr>
          <w:lang w:val="fr-CA"/>
        </w:rPr>
        <w:t>Stocks de marchandises (au prix réel ou juste valeur)</w:t>
      </w:r>
      <w:r>
        <w:rPr>
          <w:lang w:val="fr-CA"/>
        </w:rPr>
        <w:tab/>
      </w:r>
      <w:r>
        <w:rPr>
          <w:lang w:val="fr-CA"/>
        </w:rPr>
        <w:tab/>
        <w:t>xxxxx</w:t>
      </w:r>
    </w:p>
    <w:p w:rsidR="00123686" w:rsidRDefault="00123686" w:rsidP="00123686">
      <w:pPr>
        <w:spacing w:after="0"/>
        <w:jc w:val="both"/>
        <w:rPr>
          <w:lang w:val="fr-CA"/>
        </w:rPr>
      </w:pPr>
      <w:r>
        <w:rPr>
          <w:lang w:val="fr-CA"/>
        </w:rPr>
        <w:tab/>
        <w:t>Caisse (dû au franchiseur)  (au prix de faveur)</w:t>
      </w:r>
      <w:r>
        <w:rPr>
          <w:lang w:val="fr-CA"/>
        </w:rPr>
        <w:tab/>
      </w:r>
      <w:r>
        <w:rPr>
          <w:lang w:val="fr-CA"/>
        </w:rPr>
        <w:tab/>
        <w:t>xxxxx</w:t>
      </w:r>
    </w:p>
    <w:p w:rsidR="00123686" w:rsidRDefault="00123686" w:rsidP="00123686">
      <w:pPr>
        <w:spacing w:after="0"/>
        <w:jc w:val="both"/>
        <w:rPr>
          <w:lang w:val="fr-CA"/>
        </w:rPr>
      </w:pPr>
      <w:r>
        <w:rPr>
          <w:lang w:val="fr-CA"/>
        </w:rPr>
        <w:tab/>
        <w:t>Dépôt sur achat futur de marchandises</w:t>
      </w:r>
      <w:r>
        <w:rPr>
          <w:lang w:val="fr-CA"/>
        </w:rPr>
        <w:tab/>
      </w:r>
      <w:r>
        <w:rPr>
          <w:lang w:val="fr-CA"/>
        </w:rPr>
        <w:tab/>
      </w:r>
      <w:r>
        <w:rPr>
          <w:lang w:val="fr-CA"/>
        </w:rPr>
        <w:tab/>
      </w:r>
      <w:r>
        <w:rPr>
          <w:lang w:val="fr-CA"/>
        </w:rPr>
        <w:tab/>
        <w:t>xxxxx</w:t>
      </w:r>
    </w:p>
    <w:p w:rsidR="00123686" w:rsidRDefault="00123686" w:rsidP="00123686">
      <w:pPr>
        <w:spacing w:after="0"/>
        <w:jc w:val="both"/>
        <w:rPr>
          <w:lang w:val="fr-CA"/>
        </w:rPr>
      </w:pPr>
    </w:p>
    <w:p w:rsidR="00123686" w:rsidRPr="00534348" w:rsidRDefault="00123686" w:rsidP="00123686">
      <w:pPr>
        <w:spacing w:after="0"/>
        <w:jc w:val="both"/>
        <w:rPr>
          <w:lang w:val="fr-CA"/>
        </w:rPr>
      </w:pPr>
      <w:r w:rsidRPr="00123686">
        <w:rPr>
          <w:highlight w:val="lightGray"/>
          <w:lang w:val="fr-CA"/>
        </w:rPr>
        <w:t>Voir tableau 15.3 pour un résumé</w:t>
      </w:r>
    </w:p>
    <w:p w:rsidR="00123686" w:rsidRPr="00DA02C7" w:rsidRDefault="00123686" w:rsidP="00123686">
      <w:pPr>
        <w:spacing w:after="0"/>
        <w:rPr>
          <w:b/>
          <w:lang w:val="fr-CA"/>
        </w:rPr>
      </w:pPr>
      <w:r w:rsidRPr="00DA02C7">
        <w:rPr>
          <w:b/>
          <w:lang w:val="fr-CA"/>
        </w:rPr>
        <w:t>Chapitre 15: Partie II</w:t>
      </w:r>
      <w:r>
        <w:rPr>
          <w:b/>
          <w:lang w:val="fr-CA"/>
        </w:rPr>
        <w:t xml:space="preserve"> (résumé tiré du livre de référence et de l’IAS36)</w:t>
      </w:r>
    </w:p>
    <w:p w:rsidR="00123686" w:rsidRPr="00AC664D" w:rsidRDefault="00123686" w:rsidP="00123686">
      <w:pPr>
        <w:spacing w:after="0"/>
        <w:rPr>
          <w:lang w:val="fr-CA"/>
        </w:rPr>
      </w:pPr>
    </w:p>
    <w:p w:rsidR="00123686" w:rsidRDefault="00123686" w:rsidP="00123686">
      <w:pPr>
        <w:spacing w:after="0"/>
        <w:rPr>
          <w:lang w:val="fr-CA"/>
        </w:rPr>
      </w:pPr>
      <w:r w:rsidRPr="00AC664D">
        <w:rPr>
          <w:lang w:val="fr-CA"/>
        </w:rPr>
        <w:t>Traitement comptable</w:t>
      </w:r>
      <w:r>
        <w:rPr>
          <w:lang w:val="fr-CA"/>
        </w:rPr>
        <w:t xml:space="preserve"> des</w:t>
      </w:r>
      <w:r w:rsidRPr="00AC664D">
        <w:rPr>
          <w:lang w:val="fr-CA"/>
        </w:rPr>
        <w:t xml:space="preserve"> immobilisations incorporelles </w:t>
      </w:r>
      <w:r>
        <w:rPr>
          <w:lang w:val="fr-CA"/>
        </w:rPr>
        <w:t>générées en interne.</w:t>
      </w:r>
    </w:p>
    <w:p w:rsidR="00123686" w:rsidRDefault="00123686" w:rsidP="00123686">
      <w:pPr>
        <w:spacing w:after="0"/>
        <w:rPr>
          <w:lang w:val="fr-CA"/>
        </w:rPr>
      </w:pPr>
    </w:p>
    <w:p w:rsidR="00123686" w:rsidRDefault="00123686" w:rsidP="00123686">
      <w:pPr>
        <w:spacing w:after="0"/>
        <w:rPr>
          <w:lang w:val="fr-CA"/>
        </w:rPr>
      </w:pPr>
      <w:r>
        <w:rPr>
          <w:lang w:val="fr-CA"/>
        </w:rPr>
        <w:t>Les règles suivantes doivent respectées lors de la comptabilisation d’une immobilisation générées en interne. Tout d’abord, il faut vérifier si l’immobilisation incorporelle respecte les deux critères suivants</w:t>
      </w:r>
    </w:p>
    <w:p w:rsidR="00123686" w:rsidRDefault="00123686" w:rsidP="00123686">
      <w:pPr>
        <w:pStyle w:val="ListParagraph"/>
        <w:numPr>
          <w:ilvl w:val="0"/>
          <w:numId w:val="117"/>
        </w:numPr>
        <w:spacing w:after="0" w:line="240" w:lineRule="auto"/>
        <w:rPr>
          <w:lang w:val="fr-CA"/>
        </w:rPr>
      </w:pPr>
      <w:r w:rsidRPr="00DA02C7">
        <w:rPr>
          <w:lang w:val="fr-CA"/>
        </w:rPr>
        <w:t>Répond-elle au critère de définition d’un actif incorporelle (ressources contrôle, identifiable et non monétaires)</w:t>
      </w:r>
    </w:p>
    <w:p w:rsidR="00123686" w:rsidRDefault="00123686" w:rsidP="00123686">
      <w:pPr>
        <w:pStyle w:val="ListParagraph"/>
        <w:numPr>
          <w:ilvl w:val="0"/>
          <w:numId w:val="117"/>
        </w:numPr>
        <w:spacing w:after="0" w:line="240" w:lineRule="auto"/>
        <w:rPr>
          <w:lang w:val="fr-CA"/>
        </w:rPr>
      </w:pPr>
      <w:r>
        <w:rPr>
          <w:lang w:val="fr-CA"/>
        </w:rPr>
        <w:t>Répond-elle au critère de comptabilisation (à la potentiel de procurer des avantages économiques dans le futur et peut faire l’objet d’évaluation fiable</w:t>
      </w:r>
    </w:p>
    <w:p w:rsidR="00123686" w:rsidRDefault="00123686" w:rsidP="00123686">
      <w:pPr>
        <w:spacing w:after="0"/>
        <w:ind w:left="360"/>
        <w:rPr>
          <w:lang w:val="fr-CA"/>
        </w:rPr>
      </w:pPr>
    </w:p>
    <w:p w:rsidR="00123686" w:rsidRPr="00DA02C7" w:rsidRDefault="00123686" w:rsidP="00123686">
      <w:pPr>
        <w:spacing w:after="0"/>
        <w:ind w:left="360"/>
        <w:rPr>
          <w:lang w:val="fr-CA"/>
        </w:rPr>
      </w:pPr>
      <w:r w:rsidRPr="00DA02C7">
        <w:rPr>
          <w:lang w:val="fr-CA"/>
        </w:rPr>
        <w:t>De plus, il faut différenc</w:t>
      </w:r>
      <w:r>
        <w:rPr>
          <w:lang w:val="fr-CA"/>
        </w:rPr>
        <w:t>ier</w:t>
      </w:r>
      <w:r w:rsidRPr="00DA02C7">
        <w:rPr>
          <w:lang w:val="fr-CA"/>
        </w:rPr>
        <w:t xml:space="preserve"> les couts engages aux deux phases suivantes</w:t>
      </w:r>
    </w:p>
    <w:p w:rsidR="00123686" w:rsidRPr="00DA02C7" w:rsidRDefault="00123686" w:rsidP="00123686">
      <w:pPr>
        <w:pStyle w:val="ListParagraph"/>
        <w:numPr>
          <w:ilvl w:val="0"/>
          <w:numId w:val="118"/>
        </w:numPr>
        <w:spacing w:after="0" w:line="240" w:lineRule="auto"/>
        <w:rPr>
          <w:lang w:val="fr-CA"/>
        </w:rPr>
      </w:pPr>
      <w:r w:rsidRPr="00DA02C7">
        <w:rPr>
          <w:lang w:val="fr-CA"/>
        </w:rPr>
        <w:t>Phase de recherche</w:t>
      </w:r>
    </w:p>
    <w:p w:rsidR="00123686" w:rsidRDefault="00123686" w:rsidP="00123686">
      <w:pPr>
        <w:pStyle w:val="ListParagraph"/>
        <w:numPr>
          <w:ilvl w:val="0"/>
          <w:numId w:val="118"/>
        </w:numPr>
        <w:spacing w:after="0" w:line="240" w:lineRule="auto"/>
        <w:rPr>
          <w:lang w:val="fr-CA"/>
        </w:rPr>
      </w:pPr>
      <w:r w:rsidRPr="00DA02C7">
        <w:rPr>
          <w:lang w:val="fr-CA"/>
        </w:rPr>
        <w:t>Phase de développement</w:t>
      </w:r>
    </w:p>
    <w:p w:rsidR="00123686" w:rsidRDefault="00123686" w:rsidP="00123686">
      <w:pPr>
        <w:spacing w:after="0"/>
        <w:rPr>
          <w:lang w:val="fr-CA"/>
        </w:rPr>
      </w:pPr>
      <w:r>
        <w:rPr>
          <w:lang w:val="fr-CA"/>
        </w:rPr>
        <w:t>Généralement tous les couts engagés durant la phase de recherche sont comptabilisées de l’exercice auquel ils se produisent.</w:t>
      </w:r>
    </w:p>
    <w:p w:rsidR="00123686" w:rsidRDefault="00123686" w:rsidP="00123686">
      <w:pPr>
        <w:spacing w:after="0"/>
        <w:rPr>
          <w:lang w:val="fr-CA"/>
        </w:rPr>
      </w:pPr>
      <w:r>
        <w:rPr>
          <w:lang w:val="fr-CA"/>
        </w:rPr>
        <w:t>En ce qui a trait au cout de développement, ils sont comptabilisées comme actif si ’il respecte les six conditions qui vont être énumérés très bientôt.</w:t>
      </w:r>
    </w:p>
    <w:p w:rsidR="00123686" w:rsidRDefault="00123686" w:rsidP="00123686">
      <w:pPr>
        <w:spacing w:after="0"/>
        <w:rPr>
          <w:lang w:val="fr-CA"/>
        </w:rPr>
      </w:pPr>
    </w:p>
    <w:p w:rsidR="00123686" w:rsidRDefault="00123686" w:rsidP="00123686">
      <w:pPr>
        <w:spacing w:after="0"/>
        <w:rPr>
          <w:lang w:val="fr-CA"/>
        </w:rPr>
      </w:pPr>
      <w:r w:rsidRPr="00123686">
        <w:rPr>
          <w:highlight w:val="lightGray"/>
          <w:lang w:val="fr-CA"/>
        </w:rPr>
        <w:t>Explications importantes sur la phase de recherche et de développement (extrait tiré de l’IAS 36)</w:t>
      </w:r>
    </w:p>
    <w:p w:rsidR="00123686" w:rsidRPr="003905CB" w:rsidRDefault="00123686" w:rsidP="00123686">
      <w:pPr>
        <w:spacing w:after="0"/>
        <w:rPr>
          <w:b/>
          <w:lang w:val="fr-CA"/>
        </w:rPr>
      </w:pPr>
    </w:p>
    <w:p w:rsidR="00123686" w:rsidRPr="003905CB" w:rsidRDefault="00123686" w:rsidP="00123686">
      <w:pPr>
        <w:spacing w:after="0"/>
        <w:rPr>
          <w:b/>
          <w:lang w:val="fr-CA"/>
        </w:rPr>
      </w:pPr>
      <w:r w:rsidRPr="003905CB">
        <w:rPr>
          <w:b/>
          <w:lang w:val="fr-CA"/>
        </w:rPr>
        <w:t xml:space="preserve">Phase de recherche </w:t>
      </w:r>
    </w:p>
    <w:p w:rsidR="00123686" w:rsidRPr="003905CB" w:rsidRDefault="00123686" w:rsidP="00123686">
      <w:pPr>
        <w:spacing w:after="0"/>
        <w:rPr>
          <w:lang w:val="fr-CA"/>
        </w:rPr>
      </w:pPr>
      <w:r w:rsidRPr="003905CB">
        <w:rPr>
          <w:lang w:val="fr-CA"/>
        </w:rPr>
        <w:t xml:space="preserve">54 Aucune immobilisation incorporelle résultant de la recherche (ou de la phase de recherche d'un projet interne) ne doit être comptabilisée. Les dépenses pour la recherche (ou pour la phase de recherche d'un projet interne) doivent être comptabilisées en charges lorsqu'elles sont engagées. </w:t>
      </w:r>
    </w:p>
    <w:p w:rsidR="00123686" w:rsidRPr="003905CB" w:rsidRDefault="00123686" w:rsidP="00123686">
      <w:pPr>
        <w:spacing w:after="0"/>
        <w:rPr>
          <w:lang w:val="fr-CA"/>
        </w:rPr>
      </w:pPr>
      <w:r w:rsidRPr="003905CB">
        <w:rPr>
          <w:lang w:val="fr-CA"/>
        </w:rPr>
        <w:lastRenderedPageBreak/>
        <w:t>55 Lors de la phase de recherche d'un projet interne, une entité ne peut démontrer l'existence d'une immobilisation incorporelle qui générera des avantages économiques futurs probables. Ces dépenses sont donc comptabilisées en charges lorsqu'elles sont engagées.</w:t>
      </w:r>
    </w:p>
    <w:p w:rsidR="00123686" w:rsidRPr="003905CB" w:rsidRDefault="00123686" w:rsidP="00123686">
      <w:pPr>
        <w:spacing w:after="0"/>
        <w:rPr>
          <w:lang w:val="fr-CA"/>
        </w:rPr>
      </w:pPr>
    </w:p>
    <w:p w:rsidR="00123686" w:rsidRPr="003905CB" w:rsidRDefault="00123686" w:rsidP="00123686">
      <w:pPr>
        <w:spacing w:after="0"/>
        <w:rPr>
          <w:lang w:val="fr-CA"/>
        </w:rPr>
      </w:pPr>
      <w:r w:rsidRPr="003905CB">
        <w:rPr>
          <w:lang w:val="fr-CA"/>
        </w:rPr>
        <w:t xml:space="preserve">56 Exemples d'activités de recherche : </w:t>
      </w:r>
    </w:p>
    <w:p w:rsidR="00123686" w:rsidRPr="003905CB" w:rsidRDefault="00123686" w:rsidP="00123686">
      <w:pPr>
        <w:pStyle w:val="ListParagraph"/>
        <w:numPr>
          <w:ilvl w:val="0"/>
          <w:numId w:val="119"/>
        </w:numPr>
        <w:spacing w:after="0" w:line="240" w:lineRule="auto"/>
        <w:rPr>
          <w:lang w:val="fr-CA"/>
        </w:rPr>
      </w:pPr>
      <w:r w:rsidRPr="003905CB">
        <w:rPr>
          <w:lang w:val="fr-CA"/>
        </w:rPr>
        <w:t xml:space="preserve">les activités visant à obtenir de nouvelles connaissances ; </w:t>
      </w:r>
    </w:p>
    <w:p w:rsidR="00123686" w:rsidRPr="003905CB" w:rsidRDefault="00123686" w:rsidP="00123686">
      <w:pPr>
        <w:pStyle w:val="ListParagraph"/>
        <w:numPr>
          <w:ilvl w:val="0"/>
          <w:numId w:val="119"/>
        </w:numPr>
        <w:spacing w:after="0" w:line="240" w:lineRule="auto"/>
        <w:rPr>
          <w:lang w:val="fr-CA"/>
        </w:rPr>
      </w:pPr>
      <w:r w:rsidRPr="003905CB">
        <w:rPr>
          <w:lang w:val="fr-CA"/>
        </w:rPr>
        <w:t xml:space="preserve">la recherche d'applications de résultats de la recherche ou d'autres connaissances ainsi que leur évaluation et leur choix définitif ; </w:t>
      </w:r>
    </w:p>
    <w:p w:rsidR="00123686" w:rsidRPr="003905CB" w:rsidRDefault="00123686" w:rsidP="00123686">
      <w:pPr>
        <w:pStyle w:val="ListParagraph"/>
        <w:numPr>
          <w:ilvl w:val="0"/>
          <w:numId w:val="119"/>
        </w:numPr>
        <w:spacing w:after="0" w:line="240" w:lineRule="auto"/>
        <w:rPr>
          <w:lang w:val="fr-CA"/>
        </w:rPr>
      </w:pPr>
      <w:r w:rsidRPr="003905CB">
        <w:rPr>
          <w:lang w:val="fr-CA"/>
        </w:rPr>
        <w:t xml:space="preserve">la recherche de substituts à des matériaux, dispositifs, produits, procédés, systèmes ou services ; et </w:t>
      </w:r>
    </w:p>
    <w:p w:rsidR="00123686" w:rsidRDefault="00123686" w:rsidP="00123686">
      <w:pPr>
        <w:pStyle w:val="ListParagraph"/>
        <w:numPr>
          <w:ilvl w:val="0"/>
          <w:numId w:val="119"/>
        </w:numPr>
        <w:spacing w:after="0" w:line="240" w:lineRule="auto"/>
        <w:rPr>
          <w:lang w:val="fr-CA"/>
        </w:rPr>
      </w:pPr>
      <w:r w:rsidRPr="003905CB">
        <w:rPr>
          <w:lang w:val="fr-CA"/>
        </w:rPr>
        <w:t xml:space="preserve">la formulation, la conception, l'évaluation de différentes possibilités de matériaux, dispositifs, produits, procédés, systèmes ou services nouveaux ou améliorés et le choix définitif de l'une d'elles. </w:t>
      </w:r>
    </w:p>
    <w:p w:rsidR="00123686" w:rsidRPr="003905CB" w:rsidRDefault="00123686" w:rsidP="00123686">
      <w:pPr>
        <w:pStyle w:val="ListParagraph"/>
        <w:spacing w:after="0"/>
        <w:rPr>
          <w:lang w:val="fr-CA"/>
        </w:rPr>
      </w:pPr>
    </w:p>
    <w:p w:rsidR="00123686" w:rsidRPr="003905CB" w:rsidRDefault="00123686" w:rsidP="00123686">
      <w:pPr>
        <w:spacing w:after="0"/>
        <w:rPr>
          <w:b/>
          <w:lang w:val="fr-CA"/>
        </w:rPr>
      </w:pPr>
      <w:r w:rsidRPr="003905CB">
        <w:rPr>
          <w:b/>
          <w:lang w:val="fr-CA"/>
        </w:rPr>
        <w:t xml:space="preserve">Phase de développement </w:t>
      </w:r>
    </w:p>
    <w:p w:rsidR="00123686" w:rsidRPr="003905CB" w:rsidRDefault="00123686" w:rsidP="00123686">
      <w:pPr>
        <w:spacing w:after="0"/>
        <w:rPr>
          <w:lang w:val="fr-CA"/>
        </w:rPr>
      </w:pPr>
      <w:r w:rsidRPr="003905CB">
        <w:rPr>
          <w:lang w:val="fr-CA"/>
        </w:rPr>
        <w:t>   </w:t>
      </w:r>
    </w:p>
    <w:p w:rsidR="00123686" w:rsidRPr="003905CB" w:rsidRDefault="00123686" w:rsidP="00123686">
      <w:pPr>
        <w:spacing w:after="0"/>
        <w:rPr>
          <w:lang w:val="fr-CA"/>
        </w:rPr>
      </w:pPr>
      <w:r w:rsidRPr="003905CB">
        <w:rPr>
          <w:lang w:val="fr-CA"/>
        </w:rPr>
        <w:t xml:space="preserve">57 Une immobilisation incorporelle résultant du développement (ou de la phase de développement d'un projet interne) doit être comptabilisée si, et seulement si, une entité peut démontrer tout ce qui suit : </w:t>
      </w:r>
    </w:p>
    <w:p w:rsidR="00123686" w:rsidRPr="003905CB" w:rsidRDefault="00123686" w:rsidP="00123686">
      <w:pPr>
        <w:pStyle w:val="ListParagraph"/>
        <w:numPr>
          <w:ilvl w:val="0"/>
          <w:numId w:val="121"/>
        </w:numPr>
        <w:spacing w:after="0" w:line="240" w:lineRule="auto"/>
        <w:rPr>
          <w:lang w:val="fr-CA"/>
        </w:rPr>
      </w:pPr>
      <w:r w:rsidRPr="003905CB">
        <w:rPr>
          <w:lang w:val="fr-CA"/>
        </w:rPr>
        <w:t xml:space="preserve">la faisabilité technique de l'achèvement de l'immobilisation incorporelle en vue de sa mise en service ou de sa vente ; </w:t>
      </w:r>
    </w:p>
    <w:p w:rsidR="00123686" w:rsidRPr="003905CB" w:rsidRDefault="00123686" w:rsidP="00123686">
      <w:pPr>
        <w:pStyle w:val="ListParagraph"/>
        <w:numPr>
          <w:ilvl w:val="0"/>
          <w:numId w:val="121"/>
        </w:numPr>
        <w:spacing w:after="0" w:line="240" w:lineRule="auto"/>
        <w:rPr>
          <w:lang w:val="fr-CA"/>
        </w:rPr>
      </w:pPr>
      <w:r w:rsidRPr="003905CB">
        <w:rPr>
          <w:lang w:val="fr-CA"/>
        </w:rPr>
        <w:t xml:space="preserve">son intention d'achever l'immobilisation incorporelle et de la mettre en service ou de la vendre ; </w:t>
      </w:r>
    </w:p>
    <w:p w:rsidR="00123686" w:rsidRPr="003905CB" w:rsidRDefault="00123686" w:rsidP="00123686">
      <w:pPr>
        <w:pStyle w:val="ListParagraph"/>
        <w:numPr>
          <w:ilvl w:val="0"/>
          <w:numId w:val="121"/>
        </w:numPr>
        <w:spacing w:after="0" w:line="240" w:lineRule="auto"/>
        <w:rPr>
          <w:lang w:val="fr-CA"/>
        </w:rPr>
      </w:pPr>
      <w:r w:rsidRPr="003905CB">
        <w:rPr>
          <w:lang w:val="fr-CA"/>
        </w:rPr>
        <w:t xml:space="preserve">sa capacité à mettre en service ou à vendre l'immobilisation incorporelle ; </w:t>
      </w:r>
    </w:p>
    <w:p w:rsidR="00123686" w:rsidRPr="003905CB" w:rsidRDefault="00123686" w:rsidP="00123686">
      <w:pPr>
        <w:pStyle w:val="ListParagraph"/>
        <w:numPr>
          <w:ilvl w:val="0"/>
          <w:numId w:val="121"/>
        </w:numPr>
        <w:spacing w:after="0" w:line="240" w:lineRule="auto"/>
        <w:rPr>
          <w:lang w:val="fr-CA"/>
        </w:rPr>
      </w:pPr>
      <w:r w:rsidRPr="003905CB">
        <w:rPr>
          <w:lang w:val="fr-CA"/>
        </w:rPr>
        <w:t xml:space="preserve">la façon dont l'immobilisation incorporelle générera des avantages économiques futurs probables. L'entité doit démontrer, entre autres choses, l'existence d'un marché pour la production issue de l'immobilisation incorporelle ou pour l'immobilisation incorporelle elle-même ou, si celle-ci doit être utilisée en interne, son utilité ; </w:t>
      </w:r>
    </w:p>
    <w:p w:rsidR="00123686" w:rsidRPr="003905CB" w:rsidRDefault="00123686" w:rsidP="00123686">
      <w:pPr>
        <w:pStyle w:val="ListParagraph"/>
        <w:numPr>
          <w:ilvl w:val="0"/>
          <w:numId w:val="121"/>
        </w:numPr>
        <w:spacing w:after="0" w:line="240" w:lineRule="auto"/>
        <w:rPr>
          <w:lang w:val="fr-CA"/>
        </w:rPr>
      </w:pPr>
      <w:r w:rsidRPr="003905CB">
        <w:rPr>
          <w:lang w:val="fr-CA"/>
        </w:rPr>
        <w:t xml:space="preserve">la disponibilité de ressources techniques, financières et autres, appropriées pour achever le développement et mettre en service ou vendre l'immobilisation incorporelle ; </w:t>
      </w:r>
    </w:p>
    <w:p w:rsidR="00123686" w:rsidRPr="003905CB" w:rsidRDefault="00123686" w:rsidP="00123686">
      <w:pPr>
        <w:pStyle w:val="ListParagraph"/>
        <w:numPr>
          <w:ilvl w:val="0"/>
          <w:numId w:val="121"/>
        </w:numPr>
        <w:spacing w:after="0" w:line="240" w:lineRule="auto"/>
        <w:rPr>
          <w:lang w:val="fr-CA"/>
        </w:rPr>
      </w:pPr>
      <w:r w:rsidRPr="003905CB">
        <w:rPr>
          <w:lang w:val="fr-CA"/>
        </w:rPr>
        <w:t xml:space="preserve">sa capacité à évaluer de façon fiable les dépenses attribuables à l'immobilisation incorporelle au cours de son développement. </w:t>
      </w:r>
    </w:p>
    <w:p w:rsidR="00123686" w:rsidRPr="003905CB" w:rsidRDefault="00123686" w:rsidP="00123686">
      <w:pPr>
        <w:spacing w:after="0"/>
        <w:rPr>
          <w:lang w:val="fr-CA"/>
        </w:rPr>
      </w:pPr>
      <w:r w:rsidRPr="003905CB">
        <w:rPr>
          <w:lang w:val="fr-CA"/>
        </w:rPr>
        <w:t>58 Lors de la phase de développement d'un projet interne, une entité peut, dans certains cas, identifier une immobilisation incorporelle et démontrer que cet actif générera des avantages économiques futurs probables. Cela tient au fait que la phase de développement d'un projet se situe à un stade plus avancé que la phase de recherche.</w:t>
      </w:r>
    </w:p>
    <w:p w:rsidR="00123686" w:rsidRPr="003905CB" w:rsidRDefault="00123686" w:rsidP="00123686">
      <w:pPr>
        <w:spacing w:after="0"/>
        <w:rPr>
          <w:lang w:val="fr-CA"/>
        </w:rPr>
      </w:pPr>
      <w:r w:rsidRPr="003905CB">
        <w:rPr>
          <w:lang w:val="fr-CA"/>
        </w:rPr>
        <w:t> </w:t>
      </w:r>
    </w:p>
    <w:p w:rsidR="00123686" w:rsidRPr="003905CB" w:rsidRDefault="00123686" w:rsidP="00123686">
      <w:pPr>
        <w:spacing w:after="0"/>
        <w:rPr>
          <w:lang w:val="fr-CA"/>
        </w:rPr>
      </w:pPr>
      <w:r w:rsidRPr="003905CB">
        <w:rPr>
          <w:lang w:val="fr-CA"/>
        </w:rPr>
        <w:t>59</w:t>
      </w:r>
      <w:r>
        <w:rPr>
          <w:lang w:val="fr-CA"/>
        </w:rPr>
        <w:t xml:space="preserve"> </w:t>
      </w:r>
      <w:r w:rsidRPr="003905CB">
        <w:rPr>
          <w:lang w:val="fr-CA"/>
        </w:rPr>
        <w:t xml:space="preserve">Exemples d'activités de développement : </w:t>
      </w:r>
    </w:p>
    <w:p w:rsidR="00123686" w:rsidRPr="003905CB" w:rsidRDefault="00123686" w:rsidP="00123686">
      <w:pPr>
        <w:pStyle w:val="ListParagraph"/>
        <w:numPr>
          <w:ilvl w:val="0"/>
          <w:numId w:val="120"/>
        </w:numPr>
        <w:spacing w:after="0" w:line="240" w:lineRule="auto"/>
        <w:rPr>
          <w:lang w:val="fr-CA"/>
        </w:rPr>
      </w:pPr>
      <w:r w:rsidRPr="003905CB">
        <w:rPr>
          <w:lang w:val="fr-CA"/>
        </w:rPr>
        <w:t xml:space="preserve">la conception, la construction et les tests de pré-production ou de pré-utilisation de modèles et prototypes </w:t>
      </w:r>
    </w:p>
    <w:p w:rsidR="00123686" w:rsidRPr="003905CB" w:rsidRDefault="00123686" w:rsidP="00123686">
      <w:pPr>
        <w:pStyle w:val="ListParagraph"/>
        <w:numPr>
          <w:ilvl w:val="0"/>
          <w:numId w:val="120"/>
        </w:numPr>
        <w:spacing w:after="0" w:line="240" w:lineRule="auto"/>
        <w:rPr>
          <w:lang w:val="fr-CA"/>
        </w:rPr>
      </w:pPr>
      <w:r w:rsidRPr="003905CB">
        <w:rPr>
          <w:lang w:val="fr-CA"/>
        </w:rPr>
        <w:t xml:space="preserve">la conception d'outils, de gabarits, moules et matrices impliquant une technologie nouvelle ; </w:t>
      </w:r>
    </w:p>
    <w:p w:rsidR="00123686" w:rsidRPr="003905CB" w:rsidRDefault="00123686" w:rsidP="00123686">
      <w:pPr>
        <w:pStyle w:val="ListParagraph"/>
        <w:numPr>
          <w:ilvl w:val="0"/>
          <w:numId w:val="120"/>
        </w:numPr>
        <w:spacing w:after="0" w:line="240" w:lineRule="auto"/>
        <w:rPr>
          <w:lang w:val="fr-CA"/>
        </w:rPr>
      </w:pPr>
      <w:r w:rsidRPr="003905CB">
        <w:rPr>
          <w:lang w:val="fr-CA"/>
        </w:rPr>
        <w:t xml:space="preserve">la conception, la construction et l'exploitation d'une unité pilote qui n'est pas à une échelle permettant une production commerciale dans des conditions économiques ; et </w:t>
      </w:r>
    </w:p>
    <w:p w:rsidR="00123686" w:rsidRDefault="00123686" w:rsidP="00123686">
      <w:pPr>
        <w:pStyle w:val="ListParagraph"/>
        <w:numPr>
          <w:ilvl w:val="0"/>
          <w:numId w:val="120"/>
        </w:numPr>
        <w:spacing w:after="0" w:line="240" w:lineRule="auto"/>
        <w:rPr>
          <w:lang w:val="fr-CA"/>
        </w:rPr>
      </w:pPr>
      <w:r w:rsidRPr="003905CB">
        <w:rPr>
          <w:lang w:val="fr-CA"/>
        </w:rPr>
        <w:t xml:space="preserve">la conception, la construction et les tests pour la solution choisie parmi différentes possibilités de matériaux, dispositifs, produits, procédés, systèmes ou services nouveaux ou améliorés. </w:t>
      </w:r>
    </w:p>
    <w:p w:rsidR="00123686" w:rsidRDefault="00123686" w:rsidP="00123686">
      <w:pPr>
        <w:spacing w:after="0"/>
        <w:rPr>
          <w:lang w:val="fr-CA"/>
        </w:rPr>
      </w:pPr>
    </w:p>
    <w:p w:rsidR="00123686" w:rsidRPr="003905CB" w:rsidRDefault="00123686" w:rsidP="00123686">
      <w:pPr>
        <w:spacing w:after="0"/>
        <w:rPr>
          <w:lang w:val="fr-CA"/>
        </w:rPr>
      </w:pPr>
      <w:r w:rsidRPr="003905CB">
        <w:rPr>
          <w:lang w:val="fr-CA"/>
        </w:rPr>
        <w:lastRenderedPageBreak/>
        <w:t>61 La disponibilité des ressources nécessaires à l'achèvement, l'utilisation et l'obtention des avantages d'une immobilisation incorporelle peut être démontrée, par exemple, par un plan d'activité indiquant les ressources (techniques, financières et autres) nécessaires et la capacité de l'entité à mobiliser ces ressources. Dans certains cas, une entité démontre la disponibilité de financements externes en obtenant d'un prêteur l'indication qu'il est disposé à financer le plan.</w:t>
      </w:r>
    </w:p>
    <w:p w:rsidR="00123686" w:rsidRPr="003905CB" w:rsidRDefault="00123686" w:rsidP="00123686">
      <w:pPr>
        <w:spacing w:after="0"/>
        <w:rPr>
          <w:lang w:val="fr-CA"/>
        </w:rPr>
      </w:pPr>
      <w:r w:rsidRPr="003905CB">
        <w:rPr>
          <w:lang w:val="fr-CA"/>
        </w:rPr>
        <w:t>   </w:t>
      </w:r>
    </w:p>
    <w:p w:rsidR="00123686" w:rsidRPr="003905CB" w:rsidRDefault="00123686" w:rsidP="00123686">
      <w:pPr>
        <w:spacing w:after="0"/>
        <w:rPr>
          <w:lang w:val="fr-CA"/>
        </w:rPr>
      </w:pPr>
      <w:r w:rsidRPr="003905CB">
        <w:rPr>
          <w:lang w:val="fr-CA"/>
        </w:rPr>
        <w:t>62 Les systèmes de détermination des coûts d'une entité permettent souvent d'évaluer de façon fiable le coût pour générer une immobilisation incorporelle en interne, tels les salaires et autres dépenses engagées afin d'obtenir des droits de reproduction ou des licences ou pour développer des logiciels.</w:t>
      </w:r>
    </w:p>
    <w:p w:rsidR="00123686" w:rsidRPr="003905CB" w:rsidRDefault="00123686" w:rsidP="00123686">
      <w:pPr>
        <w:spacing w:after="0"/>
        <w:rPr>
          <w:lang w:val="fr-CA"/>
        </w:rPr>
      </w:pPr>
      <w:r w:rsidRPr="003905CB">
        <w:rPr>
          <w:lang w:val="fr-CA"/>
        </w:rPr>
        <w:t>   </w:t>
      </w:r>
    </w:p>
    <w:p w:rsidR="00123686" w:rsidRDefault="00123686" w:rsidP="00123686">
      <w:pPr>
        <w:spacing w:after="0"/>
        <w:rPr>
          <w:lang w:val="fr-CA"/>
        </w:rPr>
      </w:pPr>
      <w:r w:rsidRPr="00123686">
        <w:rPr>
          <w:highlight w:val="lightGray"/>
          <w:lang w:val="fr-CA"/>
        </w:rPr>
        <w:t>63 Lorsqu'ils sont générés en interne, les marques, cartouches de titre, titres de publication, listes de clients et autres éléments similaires en substance ne doivent pas être comptabilisés en tant qu'immobilisations incorporelles.</w:t>
      </w:r>
      <w:r w:rsidRPr="003905CB">
        <w:rPr>
          <w:lang w:val="fr-CA"/>
        </w:rPr>
        <w:t xml:space="preserve"> </w:t>
      </w:r>
    </w:p>
    <w:p w:rsidR="00123686" w:rsidRPr="003905CB" w:rsidRDefault="00123686" w:rsidP="00123686">
      <w:pPr>
        <w:spacing w:after="0"/>
        <w:rPr>
          <w:lang w:val="fr-CA"/>
        </w:rPr>
      </w:pPr>
    </w:p>
    <w:p w:rsidR="00123686" w:rsidRPr="003905CB" w:rsidRDefault="00123686" w:rsidP="00123686">
      <w:pPr>
        <w:spacing w:after="0"/>
        <w:rPr>
          <w:lang w:val="fr-CA"/>
        </w:rPr>
      </w:pPr>
      <w:r w:rsidRPr="003905CB">
        <w:rPr>
          <w:lang w:val="fr-CA"/>
        </w:rPr>
        <w:t>64 Les dépenses pour générer en interne les marques, les cartouches de titre, les titres de publication, les listes de clients et autres éléments similaires en substance ne peuvent pas être distinguées du coût de développement de l'entreprise dans son ensemble. Par conséquent, ces éléments ne sont pas comptabilisés en tant qu'immobilisations incorporelles.</w:t>
      </w:r>
    </w:p>
    <w:p w:rsidR="00123686" w:rsidRDefault="00123686" w:rsidP="00123686">
      <w:pPr>
        <w:spacing w:after="0"/>
        <w:rPr>
          <w:lang w:val="fr-CA"/>
        </w:rPr>
      </w:pPr>
    </w:p>
    <w:p w:rsidR="00123686" w:rsidRDefault="00123686" w:rsidP="00123686">
      <w:pPr>
        <w:spacing w:after="0"/>
        <w:rPr>
          <w:lang w:val="fr-CA"/>
        </w:rPr>
      </w:pPr>
      <w:r w:rsidRPr="00F32761">
        <w:rPr>
          <w:highlight w:val="yellow"/>
          <w:lang w:val="fr-CA"/>
        </w:rPr>
        <w:t>Voir tableau 15.3 et 15.</w:t>
      </w:r>
      <w:r>
        <w:rPr>
          <w:lang w:val="fr-CA"/>
        </w:rPr>
        <w:t>4 nature des activités de recherche et des activités de développement</w:t>
      </w:r>
    </w:p>
    <w:p w:rsidR="00123686" w:rsidRDefault="00123686" w:rsidP="00123686">
      <w:pPr>
        <w:spacing w:after="0"/>
        <w:rPr>
          <w:lang w:val="fr-CA"/>
        </w:rPr>
      </w:pPr>
    </w:p>
    <w:p w:rsidR="00123686" w:rsidRDefault="00123686" w:rsidP="00123686">
      <w:pPr>
        <w:spacing w:after="0"/>
        <w:rPr>
          <w:lang w:val="fr-CA"/>
        </w:rPr>
      </w:pPr>
      <w:r>
        <w:rPr>
          <w:lang w:val="fr-CA"/>
        </w:rPr>
        <w:t>Si une entreprise est incapable de distinguer les dépenses survenues dans les deux phases, l’intégralité des dépenses est alors traitée comme charge de la période.</w:t>
      </w:r>
    </w:p>
    <w:p w:rsidR="00123686" w:rsidRDefault="00123686" w:rsidP="00123686">
      <w:pPr>
        <w:spacing w:after="0"/>
        <w:rPr>
          <w:lang w:val="fr-CA"/>
        </w:rPr>
      </w:pPr>
    </w:p>
    <w:p w:rsidR="00123686" w:rsidRPr="00F32761" w:rsidRDefault="00123686" w:rsidP="00123686">
      <w:pPr>
        <w:spacing w:after="0"/>
        <w:rPr>
          <w:b/>
          <w:lang w:val="fr-CA"/>
        </w:rPr>
      </w:pPr>
      <w:r w:rsidRPr="00F32761">
        <w:rPr>
          <w:b/>
          <w:lang w:val="fr-CA"/>
        </w:rPr>
        <w:t>Cout d’une immobilisation  générée en interne</w:t>
      </w:r>
    </w:p>
    <w:p w:rsidR="00123686" w:rsidRDefault="00123686" w:rsidP="00123686">
      <w:pPr>
        <w:spacing w:after="240"/>
        <w:rPr>
          <w:lang w:val="fr-CA"/>
        </w:rPr>
      </w:pPr>
    </w:p>
    <w:p w:rsidR="00123686" w:rsidRPr="00F32761" w:rsidRDefault="00123686" w:rsidP="00123686">
      <w:pPr>
        <w:spacing w:after="0"/>
        <w:rPr>
          <w:rFonts w:eastAsia="Times New Roman" w:cs="Arial"/>
          <w:szCs w:val="20"/>
          <w:lang w:val="fr-CA"/>
        </w:rPr>
      </w:pPr>
      <w:r w:rsidRPr="00F32761">
        <w:rPr>
          <w:rFonts w:eastAsia="Times New Roman" w:cs="Arial"/>
          <w:szCs w:val="20"/>
          <w:lang w:val="fr-CA"/>
        </w:rPr>
        <w:t xml:space="preserve">66 Le coût d'une immobilisation incorporelle générée en interne comprend tous les coûts directement attribuables nécessaires pour créer, produire et préparer l'immobilisation pour qu'elle puisse être exploitée de la manière prévue par la direction. Exemples de coûts directement attribuables : </w:t>
      </w:r>
    </w:p>
    <w:p w:rsidR="00123686" w:rsidRPr="00F32761" w:rsidRDefault="00123686" w:rsidP="00123686">
      <w:pPr>
        <w:numPr>
          <w:ilvl w:val="0"/>
          <w:numId w:val="122"/>
        </w:numPr>
        <w:spacing w:after="0" w:line="240" w:lineRule="auto"/>
        <w:rPr>
          <w:rFonts w:eastAsia="Times New Roman" w:cs="Arial"/>
          <w:szCs w:val="20"/>
          <w:lang w:val="fr-CA"/>
        </w:rPr>
      </w:pPr>
      <w:r w:rsidRPr="00F32761">
        <w:rPr>
          <w:rFonts w:eastAsia="Times New Roman" w:cs="Arial"/>
          <w:szCs w:val="20"/>
          <w:lang w:val="fr-CA"/>
        </w:rPr>
        <w:t xml:space="preserve">les coûts des matériaux et services utilisés ou consommés pour générer l'immobilisation incorporelle ; </w:t>
      </w:r>
    </w:p>
    <w:p w:rsidR="00123686" w:rsidRPr="00F32761" w:rsidRDefault="00123686" w:rsidP="00123686">
      <w:pPr>
        <w:numPr>
          <w:ilvl w:val="0"/>
          <w:numId w:val="122"/>
        </w:numPr>
        <w:spacing w:after="0" w:line="240" w:lineRule="auto"/>
        <w:rPr>
          <w:rFonts w:eastAsia="Times New Roman" w:cs="Arial"/>
          <w:szCs w:val="20"/>
          <w:lang w:val="fr-CA"/>
        </w:rPr>
      </w:pPr>
      <w:r w:rsidRPr="00F32761">
        <w:rPr>
          <w:rFonts w:eastAsia="Times New Roman" w:cs="Arial"/>
          <w:szCs w:val="20"/>
          <w:lang w:val="fr-CA"/>
        </w:rPr>
        <w:t xml:space="preserve">les coûts des avantages du personnel (tels que définis dans </w:t>
      </w:r>
      <w:hyperlink r:id="rId18" w:history="1">
        <w:r w:rsidRPr="00F32761">
          <w:rPr>
            <w:rFonts w:eastAsia="Times New Roman" w:cs="Arial"/>
            <w:color w:val="000080"/>
            <w:szCs w:val="20"/>
            <w:u w:val="single"/>
            <w:lang w:val="fr-CA"/>
          </w:rPr>
          <w:t>IAS 19</w:t>
        </w:r>
      </w:hyperlink>
      <w:r w:rsidRPr="00F32761">
        <w:rPr>
          <w:rFonts w:eastAsia="Times New Roman" w:cs="Arial"/>
          <w:szCs w:val="20"/>
          <w:lang w:val="fr-CA"/>
        </w:rPr>
        <w:t xml:space="preserve">) résultant de la création de l'immobilisation incorporelle ; </w:t>
      </w:r>
    </w:p>
    <w:p w:rsidR="00123686" w:rsidRPr="00F32761" w:rsidRDefault="00123686" w:rsidP="00123686">
      <w:pPr>
        <w:numPr>
          <w:ilvl w:val="0"/>
          <w:numId w:val="122"/>
        </w:numPr>
        <w:spacing w:after="0" w:line="240" w:lineRule="auto"/>
        <w:rPr>
          <w:rFonts w:eastAsia="Times New Roman" w:cs="Arial"/>
          <w:szCs w:val="20"/>
          <w:lang w:val="fr-CA"/>
        </w:rPr>
      </w:pPr>
      <w:r w:rsidRPr="00F32761">
        <w:rPr>
          <w:rFonts w:eastAsia="Times New Roman" w:cs="Arial"/>
          <w:szCs w:val="20"/>
          <w:lang w:val="fr-CA"/>
        </w:rPr>
        <w:t xml:space="preserve">les honoraires d'enregistrement d'un droit établi ; et </w:t>
      </w:r>
    </w:p>
    <w:p w:rsidR="00123686" w:rsidRDefault="00123686" w:rsidP="00123686">
      <w:pPr>
        <w:numPr>
          <w:ilvl w:val="0"/>
          <w:numId w:val="122"/>
        </w:numPr>
        <w:spacing w:after="0" w:line="240" w:lineRule="auto"/>
        <w:rPr>
          <w:rFonts w:eastAsia="Times New Roman" w:cs="Arial"/>
          <w:szCs w:val="20"/>
          <w:lang w:val="fr-CA"/>
        </w:rPr>
      </w:pPr>
      <w:r w:rsidRPr="00F32761">
        <w:rPr>
          <w:rFonts w:eastAsia="Times New Roman" w:cs="Arial"/>
          <w:szCs w:val="20"/>
          <w:lang w:val="fr-CA"/>
        </w:rPr>
        <w:t xml:space="preserve">l'amortissement des brevets et licences qui sont utilisés pour générer l'immobilisation incorporelle. </w:t>
      </w:r>
    </w:p>
    <w:p w:rsidR="00123686" w:rsidRPr="00F32761" w:rsidRDefault="00123686" w:rsidP="00123686">
      <w:pPr>
        <w:spacing w:after="0"/>
        <w:ind w:left="720"/>
        <w:rPr>
          <w:rFonts w:eastAsia="Times New Roman" w:cs="Arial"/>
          <w:szCs w:val="20"/>
          <w:lang w:val="fr-CA"/>
        </w:rPr>
      </w:pPr>
    </w:p>
    <w:p w:rsidR="00123686" w:rsidRPr="00F32761" w:rsidRDefault="00123686" w:rsidP="00123686">
      <w:pPr>
        <w:spacing w:after="0"/>
        <w:rPr>
          <w:rFonts w:eastAsia="Times New Roman" w:cs="Arial"/>
          <w:szCs w:val="20"/>
          <w:lang w:val="fr-CA"/>
        </w:rPr>
      </w:pPr>
      <w:r w:rsidRPr="00F32761">
        <w:rPr>
          <w:rFonts w:eastAsia="Times New Roman" w:cs="Arial"/>
          <w:szCs w:val="20"/>
          <w:lang w:val="fr-CA"/>
        </w:rPr>
        <w:t xml:space="preserve">67 Ne constituent pas des composantes du coût d'une immobilisation incorporelle générée en interne : </w:t>
      </w:r>
    </w:p>
    <w:p w:rsidR="00123686" w:rsidRPr="00F32761" w:rsidRDefault="00123686" w:rsidP="00123686">
      <w:pPr>
        <w:numPr>
          <w:ilvl w:val="0"/>
          <w:numId w:val="122"/>
        </w:numPr>
        <w:spacing w:after="0" w:line="240" w:lineRule="auto"/>
        <w:rPr>
          <w:rFonts w:eastAsia="Times New Roman" w:cs="Arial"/>
          <w:szCs w:val="20"/>
          <w:lang w:val="fr-CA"/>
        </w:rPr>
      </w:pPr>
      <w:r w:rsidRPr="00F32761">
        <w:rPr>
          <w:rFonts w:eastAsia="Times New Roman" w:cs="Arial"/>
          <w:szCs w:val="20"/>
          <w:lang w:val="fr-CA"/>
        </w:rPr>
        <w:t xml:space="preserve">les frais de vente, les frais administratifs et autres frais généraux à moins que ces dépenses puissent être directement attribuées à la préparation de l'actif en vue de sa mise en service ; </w:t>
      </w:r>
    </w:p>
    <w:p w:rsidR="00123686" w:rsidRPr="00F32761" w:rsidRDefault="00123686" w:rsidP="00123686">
      <w:pPr>
        <w:numPr>
          <w:ilvl w:val="0"/>
          <w:numId w:val="122"/>
        </w:numPr>
        <w:spacing w:after="0" w:line="240" w:lineRule="auto"/>
        <w:rPr>
          <w:rFonts w:eastAsia="Times New Roman" w:cs="Arial"/>
          <w:szCs w:val="20"/>
          <w:lang w:val="fr-CA"/>
        </w:rPr>
      </w:pPr>
      <w:r w:rsidRPr="00F32761">
        <w:rPr>
          <w:rFonts w:eastAsia="Times New Roman" w:cs="Arial"/>
          <w:szCs w:val="20"/>
          <w:lang w:val="fr-CA"/>
        </w:rPr>
        <w:t xml:space="preserve">les inefficacités constatées et les pertes opérationnelles initiales subies avant qu'un actif n'atteigne le niveau de performance prévu ; et </w:t>
      </w:r>
    </w:p>
    <w:p w:rsidR="00123686" w:rsidRPr="00F32761" w:rsidRDefault="00123686" w:rsidP="00123686">
      <w:pPr>
        <w:numPr>
          <w:ilvl w:val="0"/>
          <w:numId w:val="122"/>
        </w:numPr>
        <w:spacing w:after="0" w:line="240" w:lineRule="auto"/>
        <w:rPr>
          <w:rFonts w:eastAsia="Times New Roman" w:cs="Arial"/>
          <w:szCs w:val="20"/>
          <w:lang w:val="fr-CA"/>
        </w:rPr>
      </w:pPr>
      <w:r w:rsidRPr="00F32761">
        <w:rPr>
          <w:rFonts w:eastAsia="Times New Roman" w:cs="Arial"/>
          <w:szCs w:val="20"/>
          <w:lang w:val="fr-CA"/>
        </w:rPr>
        <w:lastRenderedPageBreak/>
        <w:t xml:space="preserve">les dépenses au titre de la formation du personnel pour exploiter </w:t>
      </w:r>
    </w:p>
    <w:p w:rsidR="00123686" w:rsidRDefault="00123686" w:rsidP="00123686">
      <w:pPr>
        <w:spacing w:after="0"/>
        <w:rPr>
          <w:szCs w:val="20"/>
          <w:lang w:val="fr-CA"/>
        </w:rPr>
      </w:pPr>
    </w:p>
    <w:p w:rsidR="00123686" w:rsidRDefault="00123686" w:rsidP="00123686">
      <w:pPr>
        <w:spacing w:after="0"/>
        <w:rPr>
          <w:szCs w:val="20"/>
          <w:lang w:val="fr-CA"/>
        </w:rPr>
      </w:pPr>
    </w:p>
    <w:p w:rsidR="00123686" w:rsidRPr="0062650F" w:rsidRDefault="00123686" w:rsidP="00123686">
      <w:pPr>
        <w:spacing w:after="0"/>
        <w:rPr>
          <w:b/>
          <w:szCs w:val="20"/>
          <w:lang w:val="fr-CA"/>
        </w:rPr>
      </w:pPr>
      <w:r w:rsidRPr="0062650F">
        <w:rPr>
          <w:b/>
          <w:szCs w:val="20"/>
          <w:lang w:val="fr-CA"/>
        </w:rPr>
        <w:t xml:space="preserve">Les frais de développement d’un site Web </w:t>
      </w:r>
    </w:p>
    <w:p w:rsidR="00123686" w:rsidRDefault="00123686" w:rsidP="00123686">
      <w:pPr>
        <w:spacing w:after="0"/>
        <w:rPr>
          <w:szCs w:val="20"/>
          <w:lang w:val="fr-CA"/>
        </w:rPr>
      </w:pPr>
      <w:r>
        <w:rPr>
          <w:szCs w:val="20"/>
          <w:lang w:val="fr-CA"/>
        </w:rPr>
        <w:t>Les frais de développement d’un site peuvent être classés en deux catégories :</w:t>
      </w:r>
    </w:p>
    <w:p w:rsidR="00123686" w:rsidRDefault="00123686" w:rsidP="00123686">
      <w:pPr>
        <w:pStyle w:val="ListParagraph"/>
        <w:numPr>
          <w:ilvl w:val="0"/>
          <w:numId w:val="123"/>
        </w:numPr>
        <w:spacing w:after="0" w:line="240" w:lineRule="auto"/>
        <w:rPr>
          <w:szCs w:val="20"/>
          <w:lang w:val="fr-CA"/>
        </w:rPr>
      </w:pPr>
      <w:r w:rsidRPr="00E904E4">
        <w:rPr>
          <w:szCs w:val="20"/>
          <w:lang w:val="fr-CA"/>
        </w:rPr>
        <w:t>Les frais qui se limitent à des activités d’information diffusées à l’interne ou des activités de promotion à l’externe</w:t>
      </w:r>
    </w:p>
    <w:p w:rsidR="00123686" w:rsidRDefault="00123686" w:rsidP="00123686">
      <w:pPr>
        <w:pStyle w:val="ListParagraph"/>
        <w:numPr>
          <w:ilvl w:val="0"/>
          <w:numId w:val="123"/>
        </w:numPr>
        <w:spacing w:after="0" w:line="240" w:lineRule="auto"/>
        <w:rPr>
          <w:szCs w:val="20"/>
          <w:lang w:val="fr-CA"/>
        </w:rPr>
      </w:pPr>
      <w:r>
        <w:rPr>
          <w:szCs w:val="20"/>
          <w:lang w:val="fr-CA"/>
        </w:rPr>
        <w:t>Les frais engagés pour concevoir un site transactionnel qui aura pour effet d’augmenter  les ventes ou de diminuer le cout de traitement de commandes passes par les clients.</w:t>
      </w:r>
    </w:p>
    <w:p w:rsidR="00123686" w:rsidRDefault="00123686" w:rsidP="00123686">
      <w:pPr>
        <w:spacing w:after="0"/>
        <w:rPr>
          <w:szCs w:val="20"/>
          <w:lang w:val="fr-CA"/>
        </w:rPr>
      </w:pPr>
      <w:r>
        <w:rPr>
          <w:szCs w:val="20"/>
          <w:lang w:val="fr-CA"/>
        </w:rPr>
        <w:t>Dans le premier cas, les engagés pour le site seront traités comme cout de la période. Alors que dans l’autre cas, ils peuvent être classés comme cout d’une immobilisation incorporelle si elle répond aux 6 critères de comptabilisation énoncés antérieurement.</w:t>
      </w:r>
    </w:p>
    <w:p w:rsidR="00123686" w:rsidRDefault="00123686" w:rsidP="00123686">
      <w:pPr>
        <w:spacing w:after="0"/>
        <w:rPr>
          <w:szCs w:val="20"/>
          <w:lang w:val="fr-CA"/>
        </w:rPr>
      </w:pPr>
      <w:r>
        <w:rPr>
          <w:szCs w:val="20"/>
          <w:lang w:val="fr-CA"/>
        </w:rPr>
        <w:t>Mais la démarcation doit être préalablement faite entre les couts de recherche et les couts de développement.</w:t>
      </w:r>
    </w:p>
    <w:p w:rsidR="00123686" w:rsidRDefault="00123686" w:rsidP="00123686">
      <w:pPr>
        <w:spacing w:after="0"/>
        <w:rPr>
          <w:szCs w:val="20"/>
          <w:lang w:val="fr-CA"/>
        </w:rPr>
      </w:pPr>
    </w:p>
    <w:p w:rsidR="00123686" w:rsidRDefault="00123686" w:rsidP="00123686">
      <w:pPr>
        <w:spacing w:after="0"/>
        <w:rPr>
          <w:szCs w:val="20"/>
          <w:lang w:val="fr-CA"/>
        </w:rPr>
      </w:pPr>
      <w:r w:rsidRPr="00E877CD">
        <w:rPr>
          <w:szCs w:val="20"/>
          <w:highlight w:val="yellow"/>
          <w:lang w:val="fr-CA"/>
        </w:rPr>
        <w:t>Selon le tableau 15.6</w:t>
      </w:r>
      <w:r>
        <w:rPr>
          <w:szCs w:val="20"/>
          <w:lang w:val="fr-CA"/>
        </w:rPr>
        <w:t>, on distingue 4 étapes dans la conception et la mise au point d’un site Web avant que le site puisse commencer à être exploiter.</w:t>
      </w:r>
    </w:p>
    <w:p w:rsidR="00123686" w:rsidRDefault="00123686" w:rsidP="00123686">
      <w:pPr>
        <w:spacing w:after="0"/>
        <w:rPr>
          <w:szCs w:val="20"/>
          <w:lang w:val="fr-CA"/>
        </w:rPr>
      </w:pPr>
    </w:p>
    <w:p w:rsidR="00123686" w:rsidRDefault="00123686" w:rsidP="00123686">
      <w:pPr>
        <w:pStyle w:val="ListParagraph"/>
        <w:numPr>
          <w:ilvl w:val="0"/>
          <w:numId w:val="124"/>
        </w:numPr>
        <w:spacing w:after="0" w:line="240" w:lineRule="auto"/>
        <w:rPr>
          <w:szCs w:val="20"/>
          <w:lang w:val="fr-CA"/>
        </w:rPr>
      </w:pPr>
      <w:r w:rsidRPr="00E877CD">
        <w:rPr>
          <w:szCs w:val="20"/>
          <w:lang w:val="fr-CA"/>
        </w:rPr>
        <w:t>Planification (phase de recherche)</w:t>
      </w:r>
    </w:p>
    <w:p w:rsidR="00123686" w:rsidRDefault="00123686" w:rsidP="00123686">
      <w:pPr>
        <w:pStyle w:val="ListParagraph"/>
        <w:numPr>
          <w:ilvl w:val="0"/>
          <w:numId w:val="124"/>
        </w:numPr>
        <w:spacing w:after="0" w:line="240" w:lineRule="auto"/>
        <w:rPr>
          <w:szCs w:val="20"/>
          <w:lang w:val="fr-CA"/>
        </w:rPr>
      </w:pPr>
      <w:r>
        <w:rPr>
          <w:szCs w:val="20"/>
          <w:lang w:val="fr-CA"/>
        </w:rPr>
        <w:t xml:space="preserve">Développement des applications et de l’infrastructure du site    </w:t>
      </w:r>
      <w:r>
        <w:rPr>
          <w:szCs w:val="20"/>
          <w:lang w:val="fr-CA"/>
        </w:rPr>
        <w:tab/>
      </w:r>
    </w:p>
    <w:p w:rsidR="00123686" w:rsidRDefault="00123686" w:rsidP="00123686">
      <w:pPr>
        <w:pStyle w:val="ListParagraph"/>
        <w:numPr>
          <w:ilvl w:val="0"/>
          <w:numId w:val="124"/>
        </w:numPr>
        <w:spacing w:after="0" w:line="240" w:lineRule="auto"/>
        <w:rPr>
          <w:szCs w:val="20"/>
          <w:lang w:val="fr-CA"/>
        </w:rPr>
      </w:pPr>
      <w:r>
        <w:rPr>
          <w:szCs w:val="20"/>
          <w:lang w:val="fr-CA"/>
        </w:rPr>
        <w:t>Création graphique</w:t>
      </w:r>
    </w:p>
    <w:p w:rsidR="00123686" w:rsidRPr="00E877CD" w:rsidRDefault="00123686" w:rsidP="00123686">
      <w:pPr>
        <w:pStyle w:val="ListParagraph"/>
        <w:numPr>
          <w:ilvl w:val="0"/>
          <w:numId w:val="124"/>
        </w:numPr>
        <w:spacing w:after="0" w:line="240" w:lineRule="auto"/>
        <w:rPr>
          <w:szCs w:val="20"/>
          <w:lang w:val="fr-CA"/>
        </w:rPr>
      </w:pPr>
      <w:r>
        <w:rPr>
          <w:szCs w:val="20"/>
          <w:lang w:val="fr-CA"/>
        </w:rPr>
        <w:t>Développement du contenu</w:t>
      </w:r>
    </w:p>
    <w:p w:rsidR="00123686" w:rsidRDefault="00123686" w:rsidP="00123686">
      <w:pPr>
        <w:spacing w:after="0"/>
        <w:rPr>
          <w:szCs w:val="20"/>
          <w:lang w:val="fr-CA"/>
        </w:rPr>
      </w:pPr>
    </w:p>
    <w:p w:rsidR="00123686" w:rsidRDefault="00123686" w:rsidP="00123686">
      <w:pPr>
        <w:spacing w:after="0"/>
        <w:rPr>
          <w:szCs w:val="20"/>
          <w:lang w:val="fr-CA"/>
        </w:rPr>
      </w:pPr>
      <w:r>
        <w:rPr>
          <w:szCs w:val="20"/>
          <w:lang w:val="fr-CA"/>
        </w:rPr>
        <w:t>La phse2 @ 4 s’apparente a la phase de développement. Donc est susceptible d’être comptabilisé/ comme immobilisation incorporelle si les 6 critères sont respectés.</w:t>
      </w:r>
    </w:p>
    <w:p w:rsidR="00123686" w:rsidRDefault="00123686" w:rsidP="00123686">
      <w:pPr>
        <w:spacing w:after="0"/>
        <w:rPr>
          <w:szCs w:val="20"/>
          <w:lang w:val="fr-CA"/>
        </w:rPr>
      </w:pPr>
    </w:p>
    <w:p w:rsidR="00123686" w:rsidRPr="0062650F" w:rsidRDefault="00123686" w:rsidP="00123686">
      <w:pPr>
        <w:spacing w:after="0"/>
        <w:rPr>
          <w:szCs w:val="20"/>
          <w:lang w:val="fr-CA"/>
        </w:rPr>
      </w:pPr>
      <w:r>
        <w:rPr>
          <w:szCs w:val="20"/>
          <w:lang w:val="fr-CA"/>
        </w:rPr>
        <w:t>Tous les couts engagement après la date d’achèvement sont généralement passés en charge. Toutefois si la dépense a pour effet de modifier l’infrastructure et remplacer une composante importante (identifiable), le cout peut être passé à l’actif et dans ce cas, il faut décomptabliser la valeur comptable nette des fonctions ou du contenu remplacé.</w:t>
      </w:r>
    </w:p>
    <w:p w:rsidR="00123686" w:rsidRPr="00186921" w:rsidRDefault="00123686" w:rsidP="00123686">
      <w:pPr>
        <w:spacing w:after="0"/>
        <w:rPr>
          <w:b/>
          <w:lang w:val="fr-FR"/>
        </w:rPr>
      </w:pPr>
      <w:r w:rsidRPr="00186921">
        <w:rPr>
          <w:b/>
          <w:lang w:val="fr-FR"/>
        </w:rPr>
        <w:t>Chapitre 15, Les immobilisations corporelles (extrait tiré du livre de référence et de l’IAS38)</w:t>
      </w:r>
    </w:p>
    <w:p w:rsidR="00123686" w:rsidRDefault="00123686" w:rsidP="00123686">
      <w:pPr>
        <w:spacing w:after="0"/>
        <w:rPr>
          <w:lang w:val="fr-FR"/>
        </w:rPr>
      </w:pPr>
    </w:p>
    <w:p w:rsidR="00123686" w:rsidRDefault="00123686" w:rsidP="00123686">
      <w:pPr>
        <w:spacing w:after="0"/>
        <w:rPr>
          <w:lang w:val="fr-FR"/>
        </w:rPr>
      </w:pPr>
      <w:r>
        <w:rPr>
          <w:lang w:val="fr-FR"/>
        </w:rPr>
        <w:t>Le traitement comptable subséquent des immobilisations incorporelles</w:t>
      </w:r>
    </w:p>
    <w:p w:rsidR="00123686" w:rsidRDefault="00123686" w:rsidP="00123686">
      <w:pPr>
        <w:spacing w:after="0"/>
        <w:rPr>
          <w:lang w:val="fr-FR"/>
        </w:rPr>
      </w:pPr>
    </w:p>
    <w:p w:rsidR="00123686" w:rsidRDefault="00123686" w:rsidP="00123686">
      <w:pPr>
        <w:spacing w:after="0"/>
        <w:rPr>
          <w:lang w:val="fr-FR"/>
        </w:rPr>
      </w:pPr>
      <w:r>
        <w:rPr>
          <w:lang w:val="fr-FR"/>
        </w:rPr>
        <w:t xml:space="preserve">Les immobilisations incorporelles sont initialement comptabilisées au cout et subséquemment selon le modèle de cout or celui de réévaluation.  </w:t>
      </w:r>
    </w:p>
    <w:p w:rsidR="00123686" w:rsidRDefault="00123686" w:rsidP="00123686">
      <w:pPr>
        <w:spacing w:after="0"/>
        <w:rPr>
          <w:lang w:val="fr-FR"/>
        </w:rPr>
      </w:pPr>
      <w:r>
        <w:rPr>
          <w:lang w:val="fr-FR"/>
        </w:rPr>
        <w:t>Exigences liés à la méthode de réévaluation</w:t>
      </w:r>
    </w:p>
    <w:p w:rsidR="00123686" w:rsidRPr="00521373" w:rsidRDefault="00123686" w:rsidP="00123686">
      <w:pPr>
        <w:pStyle w:val="ListParagraph"/>
        <w:numPr>
          <w:ilvl w:val="0"/>
          <w:numId w:val="125"/>
        </w:numPr>
        <w:spacing w:after="0" w:line="240" w:lineRule="auto"/>
        <w:rPr>
          <w:lang w:val="fr-FR"/>
        </w:rPr>
      </w:pPr>
      <w:r w:rsidRPr="00521373">
        <w:rPr>
          <w:lang w:val="fr-FR"/>
        </w:rPr>
        <w:t>Disponibilité de la juste valeur en fin de période</w:t>
      </w:r>
    </w:p>
    <w:p w:rsidR="00123686" w:rsidRPr="00521373" w:rsidRDefault="00123686" w:rsidP="00123686">
      <w:pPr>
        <w:pStyle w:val="ListParagraph"/>
        <w:numPr>
          <w:ilvl w:val="0"/>
          <w:numId w:val="125"/>
        </w:numPr>
        <w:spacing w:after="0" w:line="240" w:lineRule="auto"/>
        <w:rPr>
          <w:lang w:val="fr-FR"/>
        </w:rPr>
      </w:pPr>
      <w:r w:rsidRPr="00521373">
        <w:rPr>
          <w:lang w:val="fr-FR"/>
        </w:rPr>
        <w:t>Existence d’un marché actif sur lequel se négocie les immo</w:t>
      </w:r>
      <w:r>
        <w:rPr>
          <w:lang w:val="fr-FR"/>
        </w:rPr>
        <w:t>bi</w:t>
      </w:r>
      <w:r w:rsidRPr="00521373">
        <w:rPr>
          <w:lang w:val="fr-FR"/>
        </w:rPr>
        <w:t>lisations</w:t>
      </w:r>
    </w:p>
    <w:p w:rsidR="00123686" w:rsidRDefault="00123686" w:rsidP="00123686">
      <w:pPr>
        <w:pStyle w:val="ListParagraph"/>
        <w:numPr>
          <w:ilvl w:val="0"/>
          <w:numId w:val="125"/>
        </w:numPr>
        <w:spacing w:after="0" w:line="240" w:lineRule="auto"/>
        <w:rPr>
          <w:lang w:val="fr-FR"/>
        </w:rPr>
      </w:pPr>
      <w:r w:rsidRPr="00521373">
        <w:rPr>
          <w:lang w:val="fr-FR"/>
        </w:rPr>
        <w:t>Les immobilisations doivent être réévaluées par catégories</w:t>
      </w:r>
    </w:p>
    <w:p w:rsidR="00123686" w:rsidRPr="00521373" w:rsidRDefault="00123686" w:rsidP="00123686">
      <w:pPr>
        <w:spacing w:before="240" w:after="0"/>
        <w:ind w:left="240"/>
        <w:rPr>
          <w:rFonts w:eastAsia="Times New Roman" w:cs="Arial"/>
          <w:bCs/>
          <w:sz w:val="27"/>
          <w:szCs w:val="27"/>
          <w:lang w:val="fr-CA"/>
        </w:rPr>
      </w:pPr>
      <w:r w:rsidRPr="00521373">
        <w:rPr>
          <w:rFonts w:eastAsia="Times New Roman" w:cs="Arial"/>
          <w:bCs/>
          <w:sz w:val="27"/>
          <w:szCs w:val="27"/>
          <w:lang w:val="fr-CA"/>
        </w:rPr>
        <w:t xml:space="preserve">Modèle du coût </w:t>
      </w:r>
    </w:p>
    <w:p w:rsidR="00123686" w:rsidRPr="00521373" w:rsidRDefault="00123686" w:rsidP="00123686">
      <w:pPr>
        <w:spacing w:after="0"/>
        <w:ind w:left="960"/>
        <w:rPr>
          <w:rFonts w:eastAsia="Times New Roman" w:cs="Arial"/>
          <w:szCs w:val="20"/>
          <w:lang w:val="fr-CA"/>
        </w:rPr>
      </w:pPr>
      <w:r w:rsidRPr="00521373">
        <w:rPr>
          <w:rFonts w:eastAsia="Times New Roman" w:cs="Arial"/>
          <w:szCs w:val="20"/>
          <w:lang w:val="fr-CA"/>
        </w:rPr>
        <w:lastRenderedPageBreak/>
        <w:t xml:space="preserve">74 </w:t>
      </w:r>
      <w:r w:rsidRPr="00521373">
        <w:rPr>
          <w:rFonts w:eastAsia="Times New Roman" w:cs="Arial"/>
          <w:bCs/>
          <w:szCs w:val="20"/>
          <w:lang w:val="fr-CA"/>
        </w:rPr>
        <w:t>Après sa comptabilisation initiale, une immobilisation incorporelle doit être comptabilisée à son coût diminué du cumul des amortissements et du cumul des pertes de valeur.</w:t>
      </w:r>
      <w:r w:rsidRPr="00521373">
        <w:rPr>
          <w:rFonts w:eastAsia="Times New Roman" w:cs="Arial"/>
          <w:szCs w:val="20"/>
          <w:lang w:val="fr-CA"/>
        </w:rPr>
        <w:t xml:space="preserve"> </w:t>
      </w:r>
    </w:p>
    <w:p w:rsidR="00123686" w:rsidRPr="00521373" w:rsidRDefault="00123686" w:rsidP="00123686">
      <w:pPr>
        <w:spacing w:after="0"/>
        <w:ind w:left="240"/>
        <w:rPr>
          <w:rFonts w:eastAsia="Times New Roman" w:cs="Arial"/>
          <w:bCs/>
          <w:sz w:val="27"/>
          <w:szCs w:val="27"/>
          <w:lang w:val="fr-CA"/>
        </w:rPr>
      </w:pPr>
      <w:r w:rsidRPr="00521373">
        <w:rPr>
          <w:rFonts w:eastAsia="Times New Roman" w:cs="Arial"/>
          <w:bCs/>
          <w:sz w:val="27"/>
          <w:szCs w:val="27"/>
          <w:lang w:val="fr-CA"/>
        </w:rPr>
        <w:t xml:space="preserve">Modèle de la réévaluation </w:t>
      </w:r>
    </w:p>
    <w:p w:rsidR="00123686" w:rsidRDefault="00123686" w:rsidP="00123686">
      <w:pPr>
        <w:spacing w:after="0"/>
        <w:ind w:left="720"/>
        <w:rPr>
          <w:rFonts w:eastAsia="Times New Roman" w:cs="Arial"/>
          <w:szCs w:val="20"/>
          <w:lang w:val="fr-CA"/>
        </w:rPr>
      </w:pPr>
      <w:r w:rsidRPr="00521373">
        <w:rPr>
          <w:rFonts w:eastAsia="Times New Roman" w:cs="Arial"/>
          <w:bCs/>
          <w:szCs w:val="20"/>
          <w:lang w:val="fr-CA"/>
        </w:rPr>
        <w:t>75 Après sa comptabilisation initiale, une immobilisation incorporelle doit être comptabilisée pour son montant réévalué correspondant à sa juste valeur à la date de la réévaluation, diminué du cumul des amortissements ultérieurs et du cumul des pertes de valeur ultérieures. Pour les réévaluations effectuées selon la présente norme, la juste valeur doit être évaluée par référence à un marché actif. Les réévaluations doivent être effectuées avec une régularité suffisante pour qu'à la fin de la période de présentation de l'information financière la valeur comptable de l'actif ne diffère pas de façon significative de sa juste valeur.</w:t>
      </w:r>
      <w:r w:rsidRPr="00521373">
        <w:rPr>
          <w:rFonts w:eastAsia="Times New Roman" w:cs="Arial"/>
          <w:szCs w:val="20"/>
          <w:lang w:val="fr-CA"/>
        </w:rPr>
        <w:t xml:space="preserve"> </w:t>
      </w:r>
    </w:p>
    <w:p w:rsidR="00123686" w:rsidRPr="00521373" w:rsidRDefault="00123686" w:rsidP="00123686">
      <w:pPr>
        <w:spacing w:after="0"/>
        <w:ind w:left="720"/>
        <w:rPr>
          <w:rFonts w:eastAsia="Times New Roman" w:cs="Arial"/>
          <w:sz w:val="17"/>
          <w:szCs w:val="17"/>
          <w:lang w:val="fr-CA"/>
        </w:rPr>
      </w:pPr>
    </w:p>
    <w:p w:rsidR="00123686" w:rsidRPr="00521373" w:rsidRDefault="00123686" w:rsidP="00123686">
      <w:pPr>
        <w:spacing w:after="0"/>
        <w:ind w:left="720"/>
        <w:rPr>
          <w:rFonts w:eastAsia="Times New Roman" w:cs="Arial"/>
          <w:sz w:val="17"/>
          <w:szCs w:val="17"/>
          <w:lang w:val="fr-CA"/>
        </w:rPr>
      </w:pPr>
      <w:r>
        <w:rPr>
          <w:rFonts w:eastAsia="Times New Roman" w:cs="Arial"/>
          <w:szCs w:val="20"/>
          <w:lang w:val="fr-CA"/>
        </w:rPr>
        <w:t xml:space="preserve">79 </w:t>
      </w:r>
      <w:r w:rsidRPr="00521373">
        <w:rPr>
          <w:rFonts w:eastAsia="Times New Roman" w:cs="Arial"/>
          <w:szCs w:val="20"/>
          <w:lang w:val="fr-CA"/>
        </w:rPr>
        <w:t>La fréquence des réévaluations dépend de la volatilité de la juste valeur des immobilisations incorporelles qui sont réévaluées. Si la juste valeur d'un actif réévalué diffère de façon significative de sa valeur comptable, une nouvelle réévaluation est nécessaire. Certaines immobilisations incorporelles peuvent connaître des variations importantes et volatiles de leur juste valeur, rendant nécessaire une réévaluation annuelle. Pour les immobilisations incorporelles dont la juste valeur ne connaît que des variations peu importantes, il n'est pas nécessaire de procéder à des réévaluations aussi fréquentes.</w:t>
      </w:r>
    </w:p>
    <w:p w:rsidR="00123686" w:rsidRPr="00521373" w:rsidRDefault="00123686" w:rsidP="00123686">
      <w:pPr>
        <w:spacing w:after="0"/>
        <w:rPr>
          <w:rFonts w:eastAsia="Times New Roman" w:cs="Arial"/>
          <w:szCs w:val="20"/>
          <w:lang w:val="fr-CA"/>
        </w:rPr>
      </w:pPr>
    </w:p>
    <w:p w:rsidR="00123686" w:rsidRPr="00521373" w:rsidRDefault="00123686" w:rsidP="00123686">
      <w:pPr>
        <w:spacing w:after="0"/>
        <w:ind w:left="720"/>
        <w:rPr>
          <w:rFonts w:eastAsia="Times New Roman" w:cs="Arial"/>
          <w:sz w:val="17"/>
          <w:szCs w:val="17"/>
          <w:lang w:val="fr-CA"/>
        </w:rPr>
      </w:pPr>
      <w:r>
        <w:rPr>
          <w:rFonts w:eastAsia="Times New Roman" w:cs="Arial"/>
          <w:szCs w:val="20"/>
          <w:lang w:val="fr-CA"/>
        </w:rPr>
        <w:t xml:space="preserve">80 </w:t>
      </w:r>
      <w:r w:rsidRPr="00521373">
        <w:rPr>
          <w:rFonts w:eastAsia="Times New Roman" w:cs="Arial"/>
          <w:szCs w:val="20"/>
          <w:lang w:val="fr-CA"/>
        </w:rPr>
        <w:t>Si une immobilisation incorporelle est réévaluée, le cumul des amortissements à la date de la réévaluation est :</w:t>
      </w:r>
      <w:r w:rsidRPr="00521373">
        <w:rPr>
          <w:rFonts w:eastAsia="Times New Roman" w:cs="Arial"/>
          <w:sz w:val="17"/>
          <w:szCs w:val="17"/>
          <w:lang w:val="fr-CA"/>
        </w:rPr>
        <w:t xml:space="preserve"> </w:t>
      </w:r>
    </w:p>
    <w:p w:rsidR="00123686" w:rsidRPr="00521373" w:rsidRDefault="00123686" w:rsidP="00123686">
      <w:pPr>
        <w:numPr>
          <w:ilvl w:val="0"/>
          <w:numId w:val="126"/>
        </w:numPr>
        <w:spacing w:after="0" w:line="240" w:lineRule="auto"/>
        <w:rPr>
          <w:rFonts w:eastAsia="Times New Roman" w:cs="Arial"/>
          <w:szCs w:val="20"/>
          <w:lang w:val="fr-CA"/>
        </w:rPr>
      </w:pPr>
      <w:r w:rsidRPr="009E151F">
        <w:rPr>
          <w:rFonts w:eastAsia="Times New Roman" w:cs="Arial"/>
          <w:szCs w:val="20"/>
          <w:lang w:val="fr-CA"/>
        </w:rPr>
        <w:t>retraité au prorata de l'évolution de la valeur brute comptable de l'actif, de sorte que la valeur comptable de l'actif après réévaluation soit égale à son montant réévalué ; ou</w:t>
      </w:r>
      <w:r w:rsidRPr="00521373">
        <w:rPr>
          <w:rFonts w:eastAsia="Times New Roman" w:cs="Arial"/>
          <w:szCs w:val="20"/>
          <w:lang w:val="fr-CA"/>
        </w:rPr>
        <w:t xml:space="preserve"> </w:t>
      </w:r>
    </w:p>
    <w:p w:rsidR="00123686" w:rsidRDefault="00123686" w:rsidP="00123686">
      <w:pPr>
        <w:numPr>
          <w:ilvl w:val="0"/>
          <w:numId w:val="126"/>
        </w:numPr>
        <w:spacing w:after="0" w:line="240" w:lineRule="auto"/>
        <w:rPr>
          <w:rFonts w:eastAsia="Times New Roman" w:cs="Arial"/>
          <w:szCs w:val="20"/>
          <w:lang w:val="fr-CA"/>
        </w:rPr>
      </w:pPr>
      <w:r w:rsidRPr="009E151F">
        <w:rPr>
          <w:rFonts w:eastAsia="Times New Roman" w:cs="Arial"/>
          <w:szCs w:val="20"/>
          <w:lang w:val="fr-CA"/>
        </w:rPr>
        <w:t>déduit de la valeur brute comptable de l'actif et la valeur nette est alors retraitée pour obtenir le montant réévalué de l'actif.</w:t>
      </w:r>
      <w:r w:rsidRPr="00521373">
        <w:rPr>
          <w:rFonts w:eastAsia="Times New Roman" w:cs="Arial"/>
          <w:szCs w:val="20"/>
          <w:lang w:val="fr-CA"/>
        </w:rPr>
        <w:t xml:space="preserve"> </w:t>
      </w:r>
    </w:p>
    <w:p w:rsidR="00123686" w:rsidRPr="00521373" w:rsidRDefault="00123686" w:rsidP="00123686">
      <w:pPr>
        <w:numPr>
          <w:ilvl w:val="0"/>
          <w:numId w:val="126"/>
        </w:numPr>
        <w:spacing w:after="0" w:line="240" w:lineRule="auto"/>
        <w:rPr>
          <w:rFonts w:eastAsia="Times New Roman" w:cs="Arial"/>
          <w:szCs w:val="20"/>
          <w:lang w:val="fr-CA"/>
        </w:rPr>
      </w:pPr>
    </w:p>
    <w:p w:rsidR="00123686" w:rsidRPr="00521373" w:rsidRDefault="00123686" w:rsidP="00123686">
      <w:pPr>
        <w:spacing w:after="0"/>
        <w:ind w:left="720"/>
        <w:rPr>
          <w:rFonts w:eastAsia="Times New Roman" w:cs="Arial"/>
          <w:sz w:val="17"/>
          <w:szCs w:val="17"/>
          <w:lang w:val="fr-CA"/>
        </w:rPr>
      </w:pPr>
    </w:p>
    <w:p w:rsidR="00123686" w:rsidRDefault="00123686" w:rsidP="00123686">
      <w:pPr>
        <w:spacing w:after="0"/>
        <w:ind w:left="720"/>
        <w:rPr>
          <w:rFonts w:eastAsia="Times New Roman" w:cs="Arial"/>
          <w:szCs w:val="20"/>
          <w:lang w:val="fr-CA"/>
        </w:rPr>
      </w:pPr>
      <w:r w:rsidRPr="009E151F">
        <w:rPr>
          <w:rFonts w:eastAsia="Times New Roman" w:cs="Arial"/>
          <w:szCs w:val="20"/>
          <w:lang w:val="fr-CA"/>
        </w:rPr>
        <w:t>84 Si la juste valeur de l'actif peut être évaluée par référence à un marché actif à une date d'évaluation ultérieure, le modèle de la réévaluation est appliqué à compter de cette date.</w:t>
      </w:r>
    </w:p>
    <w:p w:rsidR="00123686" w:rsidRPr="00521373" w:rsidRDefault="00123686" w:rsidP="00123686">
      <w:pPr>
        <w:spacing w:after="0"/>
        <w:ind w:left="720"/>
        <w:rPr>
          <w:rFonts w:eastAsia="Times New Roman" w:cs="Arial"/>
          <w:sz w:val="17"/>
          <w:szCs w:val="17"/>
          <w:lang w:val="fr-CA"/>
        </w:rPr>
      </w:pPr>
    </w:p>
    <w:p w:rsidR="00123686" w:rsidRDefault="00123686" w:rsidP="00123686">
      <w:pPr>
        <w:spacing w:after="0"/>
        <w:ind w:left="720"/>
        <w:rPr>
          <w:rFonts w:eastAsia="Times New Roman" w:cs="Arial"/>
          <w:bCs/>
          <w:szCs w:val="20"/>
          <w:lang w:val="fr-CA"/>
        </w:rPr>
      </w:pPr>
      <w:r w:rsidRPr="009E151F">
        <w:rPr>
          <w:rFonts w:eastAsia="Times New Roman" w:cs="Arial"/>
          <w:bCs/>
          <w:szCs w:val="20"/>
          <w:lang w:val="fr-CA"/>
        </w:rPr>
        <w:t xml:space="preserve">86 Lorsque, à la suite d'une réévaluation, la valeur comptable d'une immobilisation incorporelle diminue, cette diminution doit être comptabilisée en résultat net. Toutefois, la diminution de réévaluation doit être comptabilisée en autres éléments du résultat global dans la limite de l'écart de réévaluation créditeur pour ce même actif. </w:t>
      </w:r>
    </w:p>
    <w:p w:rsidR="00123686" w:rsidRDefault="00123686" w:rsidP="00123686">
      <w:pPr>
        <w:spacing w:after="0"/>
        <w:ind w:left="720"/>
        <w:rPr>
          <w:rFonts w:eastAsia="Times New Roman" w:cs="Arial"/>
          <w:bCs/>
          <w:szCs w:val="20"/>
          <w:lang w:val="fr-CA"/>
        </w:rPr>
      </w:pPr>
    </w:p>
    <w:p w:rsidR="00123686" w:rsidRDefault="00123686" w:rsidP="00123686">
      <w:pPr>
        <w:spacing w:after="0"/>
        <w:ind w:left="720"/>
        <w:rPr>
          <w:rFonts w:eastAsia="Times New Roman" w:cs="Arial"/>
          <w:szCs w:val="20"/>
          <w:lang w:val="fr-CA"/>
        </w:rPr>
      </w:pPr>
      <w:r>
        <w:rPr>
          <w:rFonts w:eastAsia="Times New Roman" w:cs="Arial"/>
          <w:szCs w:val="20"/>
          <w:lang w:val="fr-CA"/>
        </w:rPr>
        <w:t xml:space="preserve">87 </w:t>
      </w:r>
      <w:r w:rsidRPr="00521373">
        <w:rPr>
          <w:rFonts w:eastAsia="Times New Roman" w:cs="Arial"/>
          <w:szCs w:val="20"/>
          <w:lang w:val="fr-CA"/>
        </w:rPr>
        <w:t>L'écart de réévaluation cumulé inclus dans les capitaux propres peut être transféré directement en résultats non distribués lorsque l'écart est réalisé. L'intégralité de l'écart peut être réalisée lors de la mise hors service ou de la sortie de l'actif. Toutefois une partie de cet écart peut être réalisée au fur et à mesure de l'utilisation de l'actif par l'entité ; dans ce cas, le montant de l'écart réalisé est égal à la différence entre l'amortissement sur la base de la valeur comptable réévaluée de l'actif et l'amortissement qui aurait été comptabilisé sur la base du coût historique de l'actif. Le transfert de la rubrique écart de réévaluation à la rubrique résultats non distribués ne s'effectue pas par le biais du résultat net.</w:t>
      </w:r>
    </w:p>
    <w:p w:rsidR="00123686" w:rsidRDefault="00123686" w:rsidP="00123686">
      <w:pPr>
        <w:spacing w:after="0"/>
        <w:ind w:left="720"/>
        <w:rPr>
          <w:rFonts w:eastAsia="Times New Roman" w:cs="Arial"/>
          <w:szCs w:val="20"/>
          <w:lang w:val="fr-CA"/>
        </w:rPr>
      </w:pPr>
    </w:p>
    <w:p w:rsidR="00123686" w:rsidRPr="00AB6936" w:rsidRDefault="00123686" w:rsidP="00123686">
      <w:pPr>
        <w:spacing w:after="0"/>
        <w:ind w:left="720"/>
        <w:rPr>
          <w:rFonts w:eastAsia="Times New Roman" w:cs="Arial"/>
          <w:b/>
          <w:szCs w:val="20"/>
          <w:lang w:val="fr-CA"/>
        </w:rPr>
      </w:pPr>
      <w:r w:rsidRPr="00AB6936">
        <w:rPr>
          <w:rFonts w:eastAsia="Times New Roman" w:cs="Arial"/>
          <w:b/>
          <w:szCs w:val="20"/>
          <w:lang w:val="fr-CA"/>
        </w:rPr>
        <w:t>Les couts ultérieurs</w:t>
      </w:r>
    </w:p>
    <w:p w:rsidR="00123686" w:rsidRDefault="00123686" w:rsidP="00123686">
      <w:pPr>
        <w:spacing w:after="0"/>
        <w:ind w:left="720"/>
        <w:rPr>
          <w:rFonts w:eastAsia="Times New Roman" w:cs="Arial"/>
          <w:szCs w:val="20"/>
          <w:lang w:val="fr-CA"/>
        </w:rPr>
      </w:pPr>
      <w:r>
        <w:rPr>
          <w:rFonts w:eastAsia="Times New Roman" w:cs="Arial"/>
          <w:szCs w:val="20"/>
          <w:lang w:val="fr-CA"/>
        </w:rPr>
        <w:t>Ces couts sont comptabilisés en charge de la période s’ils ne visent que le maintien de l’actif incorporel. Mais dans le cas où ils augmentent  les avantages économiques futurs, ils peuvent s’additionner au cout de l’actif.</w:t>
      </w:r>
    </w:p>
    <w:p w:rsidR="00123686" w:rsidRDefault="00123686" w:rsidP="00123686">
      <w:pPr>
        <w:spacing w:after="0"/>
        <w:ind w:left="720"/>
        <w:rPr>
          <w:rFonts w:eastAsia="Times New Roman" w:cs="Arial"/>
          <w:szCs w:val="20"/>
          <w:lang w:val="fr-CA"/>
        </w:rPr>
      </w:pPr>
    </w:p>
    <w:p w:rsidR="00123686" w:rsidRPr="00AB6936" w:rsidRDefault="00123686" w:rsidP="00123686">
      <w:pPr>
        <w:spacing w:after="0"/>
        <w:ind w:left="720"/>
        <w:rPr>
          <w:rFonts w:eastAsia="Times New Roman" w:cs="Arial"/>
          <w:b/>
          <w:szCs w:val="20"/>
          <w:lang w:val="fr-CA"/>
        </w:rPr>
      </w:pPr>
      <w:r w:rsidRPr="00AB6936">
        <w:rPr>
          <w:rFonts w:eastAsia="Times New Roman" w:cs="Arial"/>
          <w:b/>
          <w:szCs w:val="20"/>
          <w:lang w:val="fr-CA"/>
        </w:rPr>
        <w:t>L’estimation de la durée d’utilité</w:t>
      </w:r>
    </w:p>
    <w:p w:rsidR="00123686" w:rsidRPr="00AB6936" w:rsidRDefault="00123686" w:rsidP="00123686">
      <w:pPr>
        <w:ind w:left="720"/>
        <w:rPr>
          <w:rFonts w:eastAsia="Times New Roman" w:cs="Arial"/>
          <w:sz w:val="17"/>
          <w:szCs w:val="17"/>
          <w:lang w:val="fr-CA"/>
        </w:rPr>
      </w:pPr>
      <w:r w:rsidRPr="00AB6936">
        <w:rPr>
          <w:rFonts w:eastAsia="Times New Roman" w:cs="Arial"/>
          <w:bCs/>
          <w:szCs w:val="20"/>
          <w:lang w:val="fr-CA"/>
        </w:rPr>
        <w:t>88 Une entité doit apprécier si la durée d'utilité d'une immobilisation incorporelle est déterminée ou indéterminée et, si elle est déterminée, de combien est cette durée d'utilité, en temps, ou en nombre d'unités d'oeuvre ou d'unités similaires. Une immobilisation incorporelle doit être considérée par l'entité comme ayant une durée d'utilité indéterminée lorsque, sur la base d'une analyse de tous les facteurs pertinents, il n'y a pas de limite prévisible à la période au cours de laquelle on s'attend à ce que l'actif génère pour l'entité des entrées nettes de trésorerie.</w:t>
      </w:r>
      <w:r w:rsidRPr="00AB6936">
        <w:rPr>
          <w:rFonts w:eastAsia="Times New Roman" w:cs="Arial"/>
          <w:szCs w:val="20"/>
          <w:lang w:val="fr-CA"/>
        </w:rPr>
        <w:t xml:space="preserve"> </w:t>
      </w:r>
    </w:p>
    <w:p w:rsidR="00123686" w:rsidRPr="00AB6936" w:rsidRDefault="00123686" w:rsidP="00123686">
      <w:pPr>
        <w:spacing w:after="0"/>
        <w:ind w:left="720"/>
        <w:rPr>
          <w:rFonts w:eastAsia="Times New Roman" w:cs="Arial"/>
          <w:szCs w:val="20"/>
          <w:lang w:val="fr-CA"/>
        </w:rPr>
      </w:pPr>
      <w:r w:rsidRPr="00AB6936">
        <w:rPr>
          <w:rFonts w:eastAsia="Times New Roman" w:cs="Arial"/>
          <w:szCs w:val="20"/>
          <w:lang w:val="fr-CA"/>
        </w:rPr>
        <w:t>  </w:t>
      </w:r>
    </w:p>
    <w:p w:rsidR="00123686" w:rsidRPr="00AB6936" w:rsidRDefault="00123686" w:rsidP="00123686">
      <w:pPr>
        <w:ind w:left="720"/>
        <w:rPr>
          <w:rFonts w:eastAsia="Times New Roman" w:cs="Arial"/>
          <w:sz w:val="17"/>
          <w:szCs w:val="17"/>
          <w:lang w:val="fr-CA"/>
        </w:rPr>
      </w:pPr>
      <w:r>
        <w:rPr>
          <w:rFonts w:eastAsia="Times New Roman" w:cs="Arial"/>
          <w:szCs w:val="20"/>
          <w:lang w:val="fr-CA"/>
        </w:rPr>
        <w:t xml:space="preserve">89 </w:t>
      </w:r>
      <w:r w:rsidRPr="00AB6936">
        <w:rPr>
          <w:rFonts w:eastAsia="Times New Roman" w:cs="Arial"/>
          <w:szCs w:val="20"/>
          <w:lang w:val="fr-CA"/>
        </w:rPr>
        <w:t xml:space="preserve">La comptabilisation d'une immobilisation incorporelle est fondée sur sa durée d'utilité. Une immobilisation incorporelle ayant une durée d'utilité déterminée est amortie (voir paragraphes </w:t>
      </w:r>
      <w:hyperlink r:id="rId19" w:history="1">
        <w:r w:rsidRPr="00AB6936">
          <w:rPr>
            <w:rFonts w:eastAsia="Times New Roman" w:cs="Arial"/>
            <w:color w:val="000080"/>
            <w:szCs w:val="20"/>
            <w:u w:val="single"/>
            <w:lang w:val="fr-CA"/>
          </w:rPr>
          <w:t>97</w:t>
        </w:r>
      </w:hyperlink>
      <w:r w:rsidRPr="00AB6936">
        <w:rPr>
          <w:rFonts w:eastAsia="Times New Roman" w:cs="Arial"/>
          <w:szCs w:val="20"/>
          <w:lang w:val="fr-CA"/>
        </w:rPr>
        <w:t xml:space="preserve"> à 106), et une immobilisation incorporelle ayant une durée d'utilité indéterminée ne l'est pas (voir paragraphes </w:t>
      </w:r>
      <w:hyperlink r:id="rId20" w:history="1">
        <w:r w:rsidRPr="00AB6936">
          <w:rPr>
            <w:rFonts w:eastAsia="Times New Roman" w:cs="Arial"/>
            <w:color w:val="000080"/>
            <w:szCs w:val="20"/>
            <w:u w:val="single"/>
            <w:lang w:val="fr-CA"/>
          </w:rPr>
          <w:t>107</w:t>
        </w:r>
      </w:hyperlink>
      <w:r w:rsidRPr="00AB6936">
        <w:rPr>
          <w:rFonts w:eastAsia="Times New Roman" w:cs="Arial"/>
          <w:szCs w:val="20"/>
          <w:lang w:val="fr-CA"/>
        </w:rPr>
        <w:t xml:space="preserve"> à 110). Les exemples accompagnant la présente norme illustrent la détermination de la durée d'utilité pour différentes immobilisations incorporelles, et la comptabilisation ultérieure de ces actifs basée sur les déterminations de la durée d'utilité.</w:t>
      </w:r>
    </w:p>
    <w:p w:rsidR="00123686" w:rsidRPr="00AB6936" w:rsidRDefault="00123686" w:rsidP="00123686">
      <w:pPr>
        <w:spacing w:after="0"/>
        <w:ind w:left="720"/>
        <w:rPr>
          <w:rFonts w:eastAsia="Times New Roman" w:cs="Arial"/>
          <w:szCs w:val="20"/>
          <w:lang w:val="fr-CA"/>
        </w:rPr>
      </w:pPr>
      <w:r w:rsidRPr="00AB6936">
        <w:rPr>
          <w:rFonts w:eastAsia="Times New Roman" w:cs="Arial"/>
          <w:szCs w:val="20"/>
          <w:lang w:val="fr-CA"/>
        </w:rPr>
        <w:t>90   </w:t>
      </w:r>
    </w:p>
    <w:p w:rsidR="00123686" w:rsidRPr="00AB6936" w:rsidRDefault="00123686" w:rsidP="00123686">
      <w:pPr>
        <w:spacing w:after="0"/>
        <w:ind w:left="720"/>
        <w:rPr>
          <w:rFonts w:eastAsia="Times New Roman" w:cs="Arial"/>
          <w:sz w:val="17"/>
          <w:szCs w:val="17"/>
          <w:lang w:val="fr-CA"/>
        </w:rPr>
      </w:pPr>
      <w:r w:rsidRPr="00AB6936">
        <w:rPr>
          <w:rFonts w:eastAsia="Times New Roman" w:cs="Arial"/>
          <w:szCs w:val="20"/>
          <w:lang w:val="fr-CA"/>
        </w:rPr>
        <w:t>Pour déterminer la durée d'utilité d'une immobilisation incorporelle, il faut considérer plusieurs facteurs, notamment :</w:t>
      </w:r>
      <w:r w:rsidRPr="00AB6936">
        <w:rPr>
          <w:rFonts w:eastAsia="Times New Roman" w:cs="Arial"/>
          <w:sz w:val="17"/>
          <w:szCs w:val="17"/>
          <w:lang w:val="fr-CA"/>
        </w:rPr>
        <w:t xml:space="preserve"> </w:t>
      </w:r>
    </w:p>
    <w:p w:rsidR="00123686" w:rsidRPr="00AB6936" w:rsidRDefault="00123686" w:rsidP="00123686">
      <w:pPr>
        <w:numPr>
          <w:ilvl w:val="0"/>
          <w:numId w:val="127"/>
        </w:numPr>
        <w:spacing w:after="0" w:afterAutospacing="1" w:line="240" w:lineRule="auto"/>
        <w:rPr>
          <w:rFonts w:eastAsia="Times New Roman" w:cs="Arial"/>
          <w:szCs w:val="20"/>
          <w:lang w:val="fr-CA"/>
        </w:rPr>
      </w:pPr>
      <w:r w:rsidRPr="00AB6936">
        <w:rPr>
          <w:rFonts w:eastAsia="Times New Roman" w:cs="Arial"/>
          <w:szCs w:val="20"/>
          <w:lang w:val="fr-CA"/>
        </w:rPr>
        <w:t xml:space="preserve">l'utilisation attendue de l'actif par l'entité et le fait que cet actif peut (ou non) être géré efficacement par une autre équipe de direction ; </w:t>
      </w:r>
    </w:p>
    <w:p w:rsidR="00123686" w:rsidRPr="00AB6936" w:rsidRDefault="00123686" w:rsidP="00123686">
      <w:pPr>
        <w:numPr>
          <w:ilvl w:val="0"/>
          <w:numId w:val="127"/>
        </w:numPr>
        <w:spacing w:after="0" w:afterAutospacing="1" w:line="240" w:lineRule="auto"/>
        <w:rPr>
          <w:rFonts w:eastAsia="Times New Roman" w:cs="Arial"/>
          <w:szCs w:val="20"/>
          <w:lang w:val="fr-CA"/>
        </w:rPr>
      </w:pPr>
      <w:r w:rsidRPr="00AB6936">
        <w:rPr>
          <w:rFonts w:eastAsia="Times New Roman" w:cs="Arial"/>
          <w:szCs w:val="20"/>
          <w:lang w:val="fr-CA"/>
        </w:rPr>
        <w:t xml:space="preserve">les cycles de vie de produit caractéristiques de l'actif et les informations publiques concernant l'estimation de la durée d'utilité d'actifs de types similaires qui sont utilisés de façon similaire ; </w:t>
      </w:r>
    </w:p>
    <w:p w:rsidR="00123686" w:rsidRPr="00AB6936" w:rsidRDefault="00123686" w:rsidP="00123686">
      <w:pPr>
        <w:numPr>
          <w:ilvl w:val="0"/>
          <w:numId w:val="127"/>
        </w:numPr>
        <w:spacing w:after="0" w:afterAutospacing="1" w:line="240" w:lineRule="auto"/>
        <w:rPr>
          <w:rFonts w:eastAsia="Times New Roman" w:cs="Arial"/>
          <w:szCs w:val="20"/>
          <w:lang w:val="fr-CA"/>
        </w:rPr>
      </w:pPr>
      <w:r w:rsidRPr="00AB6936">
        <w:rPr>
          <w:rFonts w:eastAsia="Times New Roman" w:cs="Arial"/>
          <w:szCs w:val="20"/>
          <w:lang w:val="fr-CA"/>
        </w:rPr>
        <w:t xml:space="preserve">l'obsolescence technique, technologique, commerciale ou autre ; </w:t>
      </w:r>
    </w:p>
    <w:p w:rsidR="00123686" w:rsidRPr="00AB6936" w:rsidRDefault="00123686" w:rsidP="00123686">
      <w:pPr>
        <w:numPr>
          <w:ilvl w:val="0"/>
          <w:numId w:val="127"/>
        </w:numPr>
        <w:spacing w:after="0" w:afterAutospacing="1" w:line="240" w:lineRule="auto"/>
        <w:rPr>
          <w:rFonts w:eastAsia="Times New Roman" w:cs="Arial"/>
          <w:szCs w:val="20"/>
          <w:lang w:val="fr-CA"/>
        </w:rPr>
      </w:pPr>
      <w:r w:rsidRPr="00AB6936">
        <w:rPr>
          <w:rFonts w:eastAsia="Times New Roman" w:cs="Arial"/>
          <w:szCs w:val="20"/>
          <w:lang w:val="fr-CA"/>
        </w:rPr>
        <w:t xml:space="preserve">la stabilité du secteur d'activité dans lequel l'actif est utilisé et l'évolution de la demande portant sur les produits ou les services résultant de l'actif ; </w:t>
      </w:r>
    </w:p>
    <w:p w:rsidR="00123686" w:rsidRPr="00AB6936" w:rsidRDefault="00123686" w:rsidP="00123686">
      <w:pPr>
        <w:numPr>
          <w:ilvl w:val="0"/>
          <w:numId w:val="127"/>
        </w:numPr>
        <w:spacing w:after="0" w:afterAutospacing="1" w:line="240" w:lineRule="auto"/>
        <w:rPr>
          <w:rFonts w:eastAsia="Times New Roman" w:cs="Arial"/>
          <w:szCs w:val="20"/>
          <w:lang w:val="fr-CA"/>
        </w:rPr>
      </w:pPr>
      <w:r w:rsidRPr="00AB6936">
        <w:rPr>
          <w:rFonts w:eastAsia="Times New Roman" w:cs="Arial"/>
          <w:szCs w:val="20"/>
          <w:lang w:val="fr-CA"/>
        </w:rPr>
        <w:t xml:space="preserve">les actions attendues des concurrents ou des concurrents potentiels ; </w:t>
      </w:r>
    </w:p>
    <w:p w:rsidR="00123686" w:rsidRPr="00AB6936" w:rsidRDefault="00123686" w:rsidP="00123686">
      <w:pPr>
        <w:numPr>
          <w:ilvl w:val="0"/>
          <w:numId w:val="127"/>
        </w:numPr>
        <w:spacing w:after="0" w:afterAutospacing="1" w:line="240" w:lineRule="auto"/>
        <w:rPr>
          <w:rFonts w:eastAsia="Times New Roman" w:cs="Arial"/>
          <w:szCs w:val="20"/>
          <w:lang w:val="fr-CA"/>
        </w:rPr>
      </w:pPr>
      <w:r w:rsidRPr="00AB6936">
        <w:rPr>
          <w:rFonts w:eastAsia="Times New Roman" w:cs="Arial"/>
          <w:szCs w:val="20"/>
          <w:lang w:val="fr-CA"/>
        </w:rPr>
        <w:t xml:space="preserve">le niveau des dépenses de maintenance à effectuer pour obtenir les avantages économiques futurs attendus de l'actif et la capacité et l'intention de l'entité d'atteindre un tel niveau ; </w:t>
      </w:r>
    </w:p>
    <w:p w:rsidR="00123686" w:rsidRPr="00AB6936" w:rsidRDefault="00123686" w:rsidP="00123686">
      <w:pPr>
        <w:numPr>
          <w:ilvl w:val="0"/>
          <w:numId w:val="127"/>
        </w:numPr>
        <w:spacing w:after="0" w:afterAutospacing="1" w:line="240" w:lineRule="auto"/>
        <w:rPr>
          <w:rFonts w:eastAsia="Times New Roman" w:cs="Arial"/>
          <w:szCs w:val="20"/>
          <w:lang w:val="fr-CA"/>
        </w:rPr>
      </w:pPr>
      <w:r w:rsidRPr="00AB6936">
        <w:rPr>
          <w:rFonts w:eastAsia="Times New Roman" w:cs="Arial"/>
          <w:szCs w:val="20"/>
          <w:lang w:val="fr-CA"/>
        </w:rPr>
        <w:t xml:space="preserve">la durée du contrôle sur l'actif et les limitations juridiques ou autres pour son utilisation telles que les dates d'expiration des contrats de location liés ; et </w:t>
      </w:r>
    </w:p>
    <w:p w:rsidR="00123686" w:rsidRPr="00AB6936" w:rsidRDefault="00123686" w:rsidP="00123686">
      <w:pPr>
        <w:numPr>
          <w:ilvl w:val="0"/>
          <w:numId w:val="127"/>
        </w:numPr>
        <w:spacing w:after="0" w:afterAutospacing="1" w:line="240" w:lineRule="auto"/>
        <w:rPr>
          <w:rFonts w:eastAsia="Times New Roman" w:cs="Arial"/>
          <w:szCs w:val="20"/>
          <w:lang w:val="fr-CA"/>
        </w:rPr>
      </w:pPr>
      <w:r w:rsidRPr="00AB6936">
        <w:rPr>
          <w:rFonts w:eastAsia="Times New Roman" w:cs="Arial"/>
          <w:szCs w:val="20"/>
          <w:lang w:val="fr-CA"/>
        </w:rPr>
        <w:t xml:space="preserve">le fait que la durée d'utilité de l'actif dépend (ou non) de la durée d'utilité d'autres actifs de l'entité. </w:t>
      </w:r>
    </w:p>
    <w:p w:rsidR="00123686" w:rsidRPr="00AB6936" w:rsidRDefault="00123686" w:rsidP="00123686">
      <w:pPr>
        <w:ind w:left="720"/>
        <w:rPr>
          <w:rFonts w:eastAsia="Times New Roman" w:cs="Arial"/>
          <w:sz w:val="17"/>
          <w:szCs w:val="17"/>
          <w:lang w:val="fr-CA"/>
        </w:rPr>
      </w:pPr>
      <w:r>
        <w:rPr>
          <w:rFonts w:eastAsia="Times New Roman" w:cs="Arial"/>
          <w:szCs w:val="20"/>
          <w:lang w:val="fr-CA"/>
        </w:rPr>
        <w:lastRenderedPageBreak/>
        <w:t xml:space="preserve">91 </w:t>
      </w:r>
      <w:r w:rsidRPr="00AB6936">
        <w:rPr>
          <w:rFonts w:eastAsia="Times New Roman" w:cs="Arial"/>
          <w:szCs w:val="20"/>
          <w:lang w:val="fr-CA"/>
        </w:rPr>
        <w:t>Le terme « indéterminé » ne signifie pas « infini ». La durée d'utilité d'une immobilisation incorporelle ne reflète que le volume des dépenses d'entretien futures nécessaires pour maintenir l'actif à son niveau de performance qui est apprécié au moment de l'estimation de la durée d'utilité de l'actif, ainsi que la capacité et l'intention de l'entité de maintenir un tel niveau. La conclusion que la durée d'utilité d'une immobilisation incorporelle est indéterminée ne doit pas dépendre de dépenses futures prévues supérieures à celles qui s'imposent pour maintenir l'actif à ce niveau de performance.</w:t>
      </w:r>
    </w:p>
    <w:p w:rsidR="00123686" w:rsidRDefault="00123686" w:rsidP="00123686">
      <w:pPr>
        <w:spacing w:after="0"/>
        <w:ind w:left="720"/>
        <w:rPr>
          <w:rFonts w:eastAsia="Times New Roman" w:cs="Arial"/>
          <w:szCs w:val="20"/>
          <w:lang w:val="fr-CA"/>
        </w:rPr>
      </w:pPr>
      <w:r w:rsidRPr="00123686">
        <w:rPr>
          <w:rFonts w:eastAsia="Times New Roman" w:cs="Arial"/>
          <w:szCs w:val="20"/>
          <w:highlight w:val="lightGray"/>
          <w:lang w:val="fr-CA"/>
        </w:rPr>
        <w:t>Voir tableau 15.8 et 15.6 -Estimation de la durée d’utilité d’une immobilisation et le travail comptable qui en découle</w:t>
      </w:r>
      <w:r>
        <w:rPr>
          <w:rFonts w:eastAsia="Times New Roman" w:cs="Arial"/>
          <w:szCs w:val="20"/>
          <w:lang w:val="fr-CA"/>
        </w:rPr>
        <w:t>.</w:t>
      </w:r>
    </w:p>
    <w:p w:rsidR="00123686" w:rsidRDefault="00123686" w:rsidP="00123686">
      <w:pPr>
        <w:spacing w:after="0"/>
        <w:ind w:left="720"/>
        <w:rPr>
          <w:rFonts w:eastAsia="Times New Roman" w:cs="Arial"/>
          <w:szCs w:val="20"/>
          <w:lang w:val="fr-CA"/>
        </w:rPr>
      </w:pPr>
    </w:p>
    <w:p w:rsidR="00123686" w:rsidRDefault="00123686" w:rsidP="00123686">
      <w:pPr>
        <w:spacing w:after="0"/>
        <w:ind w:left="720"/>
        <w:rPr>
          <w:rFonts w:eastAsia="Times New Roman" w:cs="Arial"/>
          <w:szCs w:val="20"/>
          <w:lang w:val="fr-CA"/>
        </w:rPr>
      </w:pPr>
      <w:r w:rsidRPr="00123686">
        <w:rPr>
          <w:rFonts w:eastAsia="Times New Roman" w:cs="Arial"/>
          <w:szCs w:val="20"/>
          <w:highlight w:val="lightGray"/>
          <w:lang w:val="fr-CA"/>
        </w:rPr>
        <w:t>Présentation des immobilisations incorporelles aux états financiers voir tableau 15.9</w:t>
      </w:r>
    </w:p>
    <w:p w:rsidR="00123686" w:rsidRDefault="00123686" w:rsidP="00123686">
      <w:pPr>
        <w:spacing w:after="0"/>
        <w:ind w:left="720"/>
        <w:rPr>
          <w:rFonts w:eastAsia="Times New Roman" w:cs="Arial"/>
          <w:szCs w:val="20"/>
          <w:lang w:val="fr-CA"/>
        </w:rPr>
      </w:pPr>
    </w:p>
    <w:p w:rsidR="00123686" w:rsidRPr="00521373" w:rsidRDefault="00123686" w:rsidP="00123686">
      <w:pPr>
        <w:spacing w:after="0"/>
        <w:ind w:left="720"/>
        <w:rPr>
          <w:rFonts w:eastAsia="Times New Roman" w:cs="Arial"/>
          <w:sz w:val="17"/>
          <w:szCs w:val="17"/>
          <w:lang w:val="fr-CA"/>
        </w:rPr>
      </w:pPr>
    </w:p>
    <w:p w:rsidR="00123686" w:rsidRPr="00521373" w:rsidRDefault="00123686" w:rsidP="00123686">
      <w:pPr>
        <w:spacing w:after="0"/>
        <w:rPr>
          <w:lang w:val="fr-CA"/>
        </w:rPr>
      </w:pPr>
    </w:p>
    <w:p w:rsidR="00123686" w:rsidRPr="00D16470" w:rsidRDefault="00123686" w:rsidP="00D16470">
      <w:pPr>
        <w:spacing w:after="0"/>
        <w:ind w:left="720" w:firstLine="720"/>
        <w:rPr>
          <w:lang w:val="fr-CA"/>
        </w:rPr>
      </w:pPr>
      <w:bookmarkStart w:id="0" w:name="_GoBack"/>
      <w:bookmarkEnd w:id="0"/>
    </w:p>
    <w:sectPr w:rsidR="00123686" w:rsidRPr="00D16470" w:rsidSect="00DC7E1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mso3A25"/>
      </v:shape>
    </w:pict>
  </w:numPicBullet>
  <w:abstractNum w:abstractNumId="0" w15:restartNumberingAfterBreak="0">
    <w:nsid w:val="012346A9"/>
    <w:multiLevelType w:val="hybridMultilevel"/>
    <w:tmpl w:val="EBFCBE1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A554DF"/>
    <w:multiLevelType w:val="hybridMultilevel"/>
    <w:tmpl w:val="821E2A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EE6E9E"/>
    <w:multiLevelType w:val="multilevel"/>
    <w:tmpl w:val="E0F0D9EE"/>
    <w:lvl w:ilvl="0">
      <w:start w:val="1"/>
      <w:numFmt w:val="decimal"/>
      <w:lvlText w:val="%1."/>
      <w:lvlJc w:val="left"/>
      <w:pPr>
        <w:tabs>
          <w:tab w:val="num" w:pos="1800"/>
        </w:tabs>
        <w:ind w:left="1800" w:hanging="360"/>
      </w:p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3" w15:restartNumberingAfterBreak="0">
    <w:nsid w:val="059D79D9"/>
    <w:multiLevelType w:val="hybridMultilevel"/>
    <w:tmpl w:val="77E61B14"/>
    <w:lvl w:ilvl="0" w:tplc="CAD28F2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05651E"/>
    <w:multiLevelType w:val="hybridMultilevel"/>
    <w:tmpl w:val="04AC8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9E4E4A"/>
    <w:multiLevelType w:val="hybridMultilevel"/>
    <w:tmpl w:val="AF88A04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7B3B21"/>
    <w:multiLevelType w:val="hybridMultilevel"/>
    <w:tmpl w:val="CE2032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BB217B"/>
    <w:multiLevelType w:val="hybridMultilevel"/>
    <w:tmpl w:val="6366A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6165E8"/>
    <w:multiLevelType w:val="hybridMultilevel"/>
    <w:tmpl w:val="F3104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1267F7"/>
    <w:multiLevelType w:val="hybridMultilevel"/>
    <w:tmpl w:val="41D8874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E1F7511"/>
    <w:multiLevelType w:val="hybridMultilevel"/>
    <w:tmpl w:val="932A5BC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2647B5"/>
    <w:multiLevelType w:val="hybridMultilevel"/>
    <w:tmpl w:val="FDB0DD1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847EB9"/>
    <w:multiLevelType w:val="hybridMultilevel"/>
    <w:tmpl w:val="49ACB01E"/>
    <w:lvl w:ilvl="0" w:tplc="12A23680">
      <w:start w:val="27"/>
      <w:numFmt w:val="decimal"/>
      <w:lvlText w:val="%1"/>
      <w:lvlJc w:val="left"/>
      <w:pPr>
        <w:ind w:left="288" w:hanging="360"/>
      </w:pPr>
      <w:rPr>
        <w:rFonts w:hint="default"/>
      </w:rPr>
    </w:lvl>
    <w:lvl w:ilvl="1" w:tplc="04090019" w:tentative="1">
      <w:start w:val="1"/>
      <w:numFmt w:val="lowerLetter"/>
      <w:lvlText w:val="%2."/>
      <w:lvlJc w:val="left"/>
      <w:pPr>
        <w:ind w:left="1008" w:hanging="360"/>
      </w:pPr>
    </w:lvl>
    <w:lvl w:ilvl="2" w:tplc="0409001B" w:tentative="1">
      <w:start w:val="1"/>
      <w:numFmt w:val="lowerRoman"/>
      <w:lvlText w:val="%3."/>
      <w:lvlJc w:val="right"/>
      <w:pPr>
        <w:ind w:left="1728" w:hanging="180"/>
      </w:pPr>
    </w:lvl>
    <w:lvl w:ilvl="3" w:tplc="0409000F" w:tentative="1">
      <w:start w:val="1"/>
      <w:numFmt w:val="decimal"/>
      <w:lvlText w:val="%4."/>
      <w:lvlJc w:val="left"/>
      <w:pPr>
        <w:ind w:left="2448" w:hanging="360"/>
      </w:pPr>
    </w:lvl>
    <w:lvl w:ilvl="4" w:tplc="04090019" w:tentative="1">
      <w:start w:val="1"/>
      <w:numFmt w:val="lowerLetter"/>
      <w:lvlText w:val="%5."/>
      <w:lvlJc w:val="left"/>
      <w:pPr>
        <w:ind w:left="3168" w:hanging="360"/>
      </w:pPr>
    </w:lvl>
    <w:lvl w:ilvl="5" w:tplc="0409001B" w:tentative="1">
      <w:start w:val="1"/>
      <w:numFmt w:val="lowerRoman"/>
      <w:lvlText w:val="%6."/>
      <w:lvlJc w:val="right"/>
      <w:pPr>
        <w:ind w:left="3888" w:hanging="180"/>
      </w:pPr>
    </w:lvl>
    <w:lvl w:ilvl="6" w:tplc="0409000F" w:tentative="1">
      <w:start w:val="1"/>
      <w:numFmt w:val="decimal"/>
      <w:lvlText w:val="%7."/>
      <w:lvlJc w:val="left"/>
      <w:pPr>
        <w:ind w:left="4608" w:hanging="360"/>
      </w:pPr>
    </w:lvl>
    <w:lvl w:ilvl="7" w:tplc="04090019" w:tentative="1">
      <w:start w:val="1"/>
      <w:numFmt w:val="lowerLetter"/>
      <w:lvlText w:val="%8."/>
      <w:lvlJc w:val="left"/>
      <w:pPr>
        <w:ind w:left="5328" w:hanging="360"/>
      </w:pPr>
    </w:lvl>
    <w:lvl w:ilvl="8" w:tplc="0409001B" w:tentative="1">
      <w:start w:val="1"/>
      <w:numFmt w:val="lowerRoman"/>
      <w:lvlText w:val="%9."/>
      <w:lvlJc w:val="right"/>
      <w:pPr>
        <w:ind w:left="6048" w:hanging="180"/>
      </w:pPr>
    </w:lvl>
  </w:abstractNum>
  <w:abstractNum w:abstractNumId="13" w15:restartNumberingAfterBreak="0">
    <w:nsid w:val="10A53D0A"/>
    <w:multiLevelType w:val="hybridMultilevel"/>
    <w:tmpl w:val="D206D5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0D20BFC"/>
    <w:multiLevelType w:val="hybridMultilevel"/>
    <w:tmpl w:val="ED986D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11E815C9"/>
    <w:multiLevelType w:val="hybridMultilevel"/>
    <w:tmpl w:val="AD8414A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215558D"/>
    <w:multiLevelType w:val="hybridMultilevel"/>
    <w:tmpl w:val="987C69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266549"/>
    <w:multiLevelType w:val="hybridMultilevel"/>
    <w:tmpl w:val="D10441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3677E0A"/>
    <w:multiLevelType w:val="hybridMultilevel"/>
    <w:tmpl w:val="DF0696DE"/>
    <w:lvl w:ilvl="0" w:tplc="0409000D">
      <w:start w:val="1"/>
      <w:numFmt w:val="bullet"/>
      <w:lvlText w:val=""/>
      <w:lvlJc w:val="left"/>
      <w:pPr>
        <w:ind w:left="360" w:hanging="360"/>
      </w:pPr>
      <w:rPr>
        <w:rFonts w:ascii="Wingdings" w:hAnsi="Wingdings" w:hint="default"/>
      </w:rPr>
    </w:lvl>
    <w:lvl w:ilvl="1" w:tplc="0409000D">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140413A4"/>
    <w:multiLevelType w:val="hybridMultilevel"/>
    <w:tmpl w:val="63EE3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4AA779D"/>
    <w:multiLevelType w:val="hybridMultilevel"/>
    <w:tmpl w:val="B61AA6BA"/>
    <w:lvl w:ilvl="0" w:tplc="ED86EA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4DE4E00"/>
    <w:multiLevelType w:val="hybridMultilevel"/>
    <w:tmpl w:val="682A7438"/>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152568DE"/>
    <w:multiLevelType w:val="hybridMultilevel"/>
    <w:tmpl w:val="BB9267F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158B1C3B"/>
    <w:multiLevelType w:val="hybridMultilevel"/>
    <w:tmpl w:val="30164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65C0813"/>
    <w:multiLevelType w:val="hybridMultilevel"/>
    <w:tmpl w:val="A61C2CE0"/>
    <w:lvl w:ilvl="0" w:tplc="2A4858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6811345"/>
    <w:multiLevelType w:val="hybridMultilevel"/>
    <w:tmpl w:val="D124C808"/>
    <w:lvl w:ilvl="0" w:tplc="0409000D">
      <w:start w:val="1"/>
      <w:numFmt w:val="bullet"/>
      <w:lvlText w:val=""/>
      <w:lvlJc w:val="left"/>
      <w:pPr>
        <w:ind w:left="960" w:hanging="360"/>
      </w:pPr>
      <w:rPr>
        <w:rFonts w:ascii="Wingdings" w:hAnsi="Wingdings"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6" w15:restartNumberingAfterBreak="0">
    <w:nsid w:val="170C698F"/>
    <w:multiLevelType w:val="hybridMultilevel"/>
    <w:tmpl w:val="CDDE66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17E907D9"/>
    <w:multiLevelType w:val="hybridMultilevel"/>
    <w:tmpl w:val="85A0B1F2"/>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181B00AE"/>
    <w:multiLevelType w:val="hybridMultilevel"/>
    <w:tmpl w:val="C83053A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8384E76"/>
    <w:multiLevelType w:val="hybridMultilevel"/>
    <w:tmpl w:val="CA8A8C9E"/>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18407F4B"/>
    <w:multiLevelType w:val="hybridMultilevel"/>
    <w:tmpl w:val="58C2694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18C20246"/>
    <w:multiLevelType w:val="hybridMultilevel"/>
    <w:tmpl w:val="62F0F4AA"/>
    <w:lvl w:ilvl="0" w:tplc="04090019">
      <w:start w:val="1"/>
      <w:numFmt w:val="lowerLetter"/>
      <w:lvlText w:val="%1."/>
      <w:lvlJc w:val="left"/>
      <w:pPr>
        <w:ind w:left="2220" w:hanging="360"/>
      </w:pPr>
    </w:lvl>
    <w:lvl w:ilvl="1" w:tplc="04090019" w:tentative="1">
      <w:start w:val="1"/>
      <w:numFmt w:val="lowerLetter"/>
      <w:lvlText w:val="%2."/>
      <w:lvlJc w:val="left"/>
      <w:pPr>
        <w:ind w:left="2940" w:hanging="360"/>
      </w:pPr>
    </w:lvl>
    <w:lvl w:ilvl="2" w:tplc="0409001B" w:tentative="1">
      <w:start w:val="1"/>
      <w:numFmt w:val="lowerRoman"/>
      <w:lvlText w:val="%3."/>
      <w:lvlJc w:val="right"/>
      <w:pPr>
        <w:ind w:left="3660" w:hanging="180"/>
      </w:pPr>
    </w:lvl>
    <w:lvl w:ilvl="3" w:tplc="0409000F" w:tentative="1">
      <w:start w:val="1"/>
      <w:numFmt w:val="decimal"/>
      <w:lvlText w:val="%4."/>
      <w:lvlJc w:val="left"/>
      <w:pPr>
        <w:ind w:left="4380" w:hanging="360"/>
      </w:pPr>
    </w:lvl>
    <w:lvl w:ilvl="4" w:tplc="04090019" w:tentative="1">
      <w:start w:val="1"/>
      <w:numFmt w:val="lowerLetter"/>
      <w:lvlText w:val="%5."/>
      <w:lvlJc w:val="left"/>
      <w:pPr>
        <w:ind w:left="5100" w:hanging="360"/>
      </w:pPr>
    </w:lvl>
    <w:lvl w:ilvl="5" w:tplc="0409001B" w:tentative="1">
      <w:start w:val="1"/>
      <w:numFmt w:val="lowerRoman"/>
      <w:lvlText w:val="%6."/>
      <w:lvlJc w:val="right"/>
      <w:pPr>
        <w:ind w:left="5820" w:hanging="180"/>
      </w:pPr>
    </w:lvl>
    <w:lvl w:ilvl="6" w:tplc="0409000F" w:tentative="1">
      <w:start w:val="1"/>
      <w:numFmt w:val="decimal"/>
      <w:lvlText w:val="%7."/>
      <w:lvlJc w:val="left"/>
      <w:pPr>
        <w:ind w:left="6540" w:hanging="360"/>
      </w:pPr>
    </w:lvl>
    <w:lvl w:ilvl="7" w:tplc="04090019" w:tentative="1">
      <w:start w:val="1"/>
      <w:numFmt w:val="lowerLetter"/>
      <w:lvlText w:val="%8."/>
      <w:lvlJc w:val="left"/>
      <w:pPr>
        <w:ind w:left="7260" w:hanging="360"/>
      </w:pPr>
    </w:lvl>
    <w:lvl w:ilvl="8" w:tplc="0409001B" w:tentative="1">
      <w:start w:val="1"/>
      <w:numFmt w:val="lowerRoman"/>
      <w:lvlText w:val="%9."/>
      <w:lvlJc w:val="right"/>
      <w:pPr>
        <w:ind w:left="7980" w:hanging="180"/>
      </w:pPr>
    </w:lvl>
  </w:abstractNum>
  <w:abstractNum w:abstractNumId="32" w15:restartNumberingAfterBreak="0">
    <w:nsid w:val="19366BC2"/>
    <w:multiLevelType w:val="hybridMultilevel"/>
    <w:tmpl w:val="78DAEA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990627F"/>
    <w:multiLevelType w:val="hybridMultilevel"/>
    <w:tmpl w:val="CB90D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AD91D1C"/>
    <w:multiLevelType w:val="hybridMultilevel"/>
    <w:tmpl w:val="7DB614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EBF36BD"/>
    <w:multiLevelType w:val="hybridMultilevel"/>
    <w:tmpl w:val="20969D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1F1B01D7"/>
    <w:multiLevelType w:val="hybridMultilevel"/>
    <w:tmpl w:val="1BA857A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1F4434B6"/>
    <w:multiLevelType w:val="hybridMultilevel"/>
    <w:tmpl w:val="E4E82A94"/>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216C5CE7"/>
    <w:multiLevelType w:val="hybridMultilevel"/>
    <w:tmpl w:val="9E161C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37E5778"/>
    <w:multiLevelType w:val="hybridMultilevel"/>
    <w:tmpl w:val="AB60F9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5304C98"/>
    <w:multiLevelType w:val="hybridMultilevel"/>
    <w:tmpl w:val="2A0C787E"/>
    <w:lvl w:ilvl="0" w:tplc="9A18160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7082ACE"/>
    <w:multiLevelType w:val="hybridMultilevel"/>
    <w:tmpl w:val="D50A909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7F63910"/>
    <w:multiLevelType w:val="hybridMultilevel"/>
    <w:tmpl w:val="94F4D342"/>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15:restartNumberingAfterBreak="0">
    <w:nsid w:val="28FF7EB8"/>
    <w:multiLevelType w:val="hybridMultilevel"/>
    <w:tmpl w:val="C392356A"/>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29376063"/>
    <w:multiLevelType w:val="hybridMultilevel"/>
    <w:tmpl w:val="E04EC97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29DA4A15"/>
    <w:multiLevelType w:val="hybridMultilevel"/>
    <w:tmpl w:val="9CCA6BAE"/>
    <w:lvl w:ilvl="0" w:tplc="0409000D">
      <w:start w:val="1"/>
      <w:numFmt w:val="bullet"/>
      <w:lvlText w:val=""/>
      <w:lvlJc w:val="left"/>
      <w:pPr>
        <w:ind w:left="1500" w:hanging="360"/>
      </w:pPr>
      <w:rPr>
        <w:rFonts w:ascii="Wingdings" w:hAnsi="Wingdings"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6" w15:restartNumberingAfterBreak="0">
    <w:nsid w:val="2D6C3968"/>
    <w:multiLevelType w:val="hybridMultilevel"/>
    <w:tmpl w:val="0F86D3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E093FA2"/>
    <w:multiLevelType w:val="hybridMultilevel"/>
    <w:tmpl w:val="DCD8E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FAB7CA4"/>
    <w:multiLevelType w:val="hybridMultilevel"/>
    <w:tmpl w:val="0C963BC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FB32DEF"/>
    <w:multiLevelType w:val="hybridMultilevel"/>
    <w:tmpl w:val="C192AB8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318757CC"/>
    <w:multiLevelType w:val="hybridMultilevel"/>
    <w:tmpl w:val="EE68AA88"/>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1" w15:restartNumberingAfterBreak="0">
    <w:nsid w:val="32300A9B"/>
    <w:multiLevelType w:val="hybridMultilevel"/>
    <w:tmpl w:val="2D58EB6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32703A3A"/>
    <w:multiLevelType w:val="hybridMultilevel"/>
    <w:tmpl w:val="DA6AA0E8"/>
    <w:lvl w:ilvl="0" w:tplc="4EEADC3E">
      <w:start w:val="1"/>
      <w:numFmt w:val="decimal"/>
      <w:lvlText w:val="%1"/>
      <w:lvlJc w:val="left"/>
      <w:pPr>
        <w:ind w:left="2025" w:hanging="360"/>
      </w:pPr>
      <w:rPr>
        <w:rFonts w:hint="default"/>
      </w:rPr>
    </w:lvl>
    <w:lvl w:ilvl="1" w:tplc="04090019" w:tentative="1">
      <w:start w:val="1"/>
      <w:numFmt w:val="lowerLetter"/>
      <w:lvlText w:val="%2."/>
      <w:lvlJc w:val="left"/>
      <w:pPr>
        <w:ind w:left="2745" w:hanging="360"/>
      </w:pPr>
    </w:lvl>
    <w:lvl w:ilvl="2" w:tplc="0409001B" w:tentative="1">
      <w:start w:val="1"/>
      <w:numFmt w:val="lowerRoman"/>
      <w:lvlText w:val="%3."/>
      <w:lvlJc w:val="right"/>
      <w:pPr>
        <w:ind w:left="3465" w:hanging="180"/>
      </w:pPr>
    </w:lvl>
    <w:lvl w:ilvl="3" w:tplc="0409000F" w:tentative="1">
      <w:start w:val="1"/>
      <w:numFmt w:val="decimal"/>
      <w:lvlText w:val="%4."/>
      <w:lvlJc w:val="left"/>
      <w:pPr>
        <w:ind w:left="4185" w:hanging="360"/>
      </w:pPr>
    </w:lvl>
    <w:lvl w:ilvl="4" w:tplc="04090019" w:tentative="1">
      <w:start w:val="1"/>
      <w:numFmt w:val="lowerLetter"/>
      <w:lvlText w:val="%5."/>
      <w:lvlJc w:val="left"/>
      <w:pPr>
        <w:ind w:left="4905" w:hanging="360"/>
      </w:pPr>
    </w:lvl>
    <w:lvl w:ilvl="5" w:tplc="0409001B" w:tentative="1">
      <w:start w:val="1"/>
      <w:numFmt w:val="lowerRoman"/>
      <w:lvlText w:val="%6."/>
      <w:lvlJc w:val="right"/>
      <w:pPr>
        <w:ind w:left="5625" w:hanging="180"/>
      </w:pPr>
    </w:lvl>
    <w:lvl w:ilvl="6" w:tplc="0409000F" w:tentative="1">
      <w:start w:val="1"/>
      <w:numFmt w:val="decimal"/>
      <w:lvlText w:val="%7."/>
      <w:lvlJc w:val="left"/>
      <w:pPr>
        <w:ind w:left="6345" w:hanging="360"/>
      </w:pPr>
    </w:lvl>
    <w:lvl w:ilvl="7" w:tplc="04090019" w:tentative="1">
      <w:start w:val="1"/>
      <w:numFmt w:val="lowerLetter"/>
      <w:lvlText w:val="%8."/>
      <w:lvlJc w:val="left"/>
      <w:pPr>
        <w:ind w:left="7065" w:hanging="360"/>
      </w:pPr>
    </w:lvl>
    <w:lvl w:ilvl="8" w:tplc="0409001B" w:tentative="1">
      <w:start w:val="1"/>
      <w:numFmt w:val="lowerRoman"/>
      <w:lvlText w:val="%9."/>
      <w:lvlJc w:val="right"/>
      <w:pPr>
        <w:ind w:left="7785" w:hanging="180"/>
      </w:pPr>
    </w:lvl>
  </w:abstractNum>
  <w:abstractNum w:abstractNumId="53" w15:restartNumberingAfterBreak="0">
    <w:nsid w:val="34305BA9"/>
    <w:multiLevelType w:val="multilevel"/>
    <w:tmpl w:val="6ACCB53C"/>
    <w:lvl w:ilvl="0">
      <w:start w:val="1"/>
      <w:numFmt w:val="lowerLetter"/>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54" w15:restartNumberingAfterBreak="0">
    <w:nsid w:val="34527EA3"/>
    <w:multiLevelType w:val="hybridMultilevel"/>
    <w:tmpl w:val="6A64F9F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46F5630"/>
    <w:multiLevelType w:val="hybridMultilevel"/>
    <w:tmpl w:val="51EA16B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5A81F2C"/>
    <w:multiLevelType w:val="hybridMultilevel"/>
    <w:tmpl w:val="4DE6D3D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5B8013F"/>
    <w:multiLevelType w:val="hybridMultilevel"/>
    <w:tmpl w:val="E95E5BDC"/>
    <w:lvl w:ilvl="0" w:tplc="82C0A4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36757734"/>
    <w:multiLevelType w:val="hybridMultilevel"/>
    <w:tmpl w:val="6A4444D6"/>
    <w:lvl w:ilvl="0" w:tplc="2A4858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731113B"/>
    <w:multiLevelType w:val="hybridMultilevel"/>
    <w:tmpl w:val="1C343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77C5E35"/>
    <w:multiLevelType w:val="hybridMultilevel"/>
    <w:tmpl w:val="CB680C4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8F42BCE"/>
    <w:multiLevelType w:val="hybridMultilevel"/>
    <w:tmpl w:val="0A20EF38"/>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9290E5A"/>
    <w:multiLevelType w:val="hybridMultilevel"/>
    <w:tmpl w:val="FE06DAE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B2372D1"/>
    <w:multiLevelType w:val="hybridMultilevel"/>
    <w:tmpl w:val="039606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B723C13"/>
    <w:multiLevelType w:val="hybridMultilevel"/>
    <w:tmpl w:val="B9EC0B6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BA67E43"/>
    <w:multiLevelType w:val="hybridMultilevel"/>
    <w:tmpl w:val="5896C6F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15:restartNumberingAfterBreak="0">
    <w:nsid w:val="3C072AB3"/>
    <w:multiLevelType w:val="hybridMultilevel"/>
    <w:tmpl w:val="AA449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C3454A4"/>
    <w:multiLevelType w:val="hybridMultilevel"/>
    <w:tmpl w:val="79B48B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C745F01"/>
    <w:multiLevelType w:val="hybridMultilevel"/>
    <w:tmpl w:val="CE8EB09E"/>
    <w:lvl w:ilvl="0" w:tplc="2A4858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DBD4326"/>
    <w:multiLevelType w:val="hybridMultilevel"/>
    <w:tmpl w:val="A4247D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3DE54A88"/>
    <w:multiLevelType w:val="hybridMultilevel"/>
    <w:tmpl w:val="1B2E03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15:restartNumberingAfterBreak="0">
    <w:nsid w:val="3E0A4B14"/>
    <w:multiLevelType w:val="hybridMultilevel"/>
    <w:tmpl w:val="05782F5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15:restartNumberingAfterBreak="0">
    <w:nsid w:val="3EC308CD"/>
    <w:multiLevelType w:val="hybridMultilevel"/>
    <w:tmpl w:val="DB528C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3F13703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4" w15:restartNumberingAfterBreak="0">
    <w:nsid w:val="42882846"/>
    <w:multiLevelType w:val="hybridMultilevel"/>
    <w:tmpl w:val="3C46C474"/>
    <w:lvl w:ilvl="0" w:tplc="CAD28F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29F1E60"/>
    <w:multiLevelType w:val="hybridMultilevel"/>
    <w:tmpl w:val="85544B5E"/>
    <w:lvl w:ilvl="0" w:tplc="0409000D">
      <w:start w:val="1"/>
      <w:numFmt w:val="bullet"/>
      <w:lvlText w:val=""/>
      <w:lvlJc w:val="left"/>
      <w:pPr>
        <w:ind w:left="720" w:hanging="360"/>
      </w:pPr>
      <w:rPr>
        <w:rFonts w:ascii="Wingdings" w:hAnsi="Wingdings" w:hint="default"/>
      </w:rPr>
    </w:lvl>
    <w:lvl w:ilvl="1" w:tplc="CF660A78">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45A76588"/>
    <w:multiLevelType w:val="hybridMultilevel"/>
    <w:tmpl w:val="DBB41B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6294ECC"/>
    <w:multiLevelType w:val="hybridMultilevel"/>
    <w:tmpl w:val="C5EA5A1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15:restartNumberingAfterBreak="0">
    <w:nsid w:val="483965CE"/>
    <w:multiLevelType w:val="hybridMultilevel"/>
    <w:tmpl w:val="6B1EFCA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15:restartNumberingAfterBreak="0">
    <w:nsid w:val="48C027A6"/>
    <w:multiLevelType w:val="hybridMultilevel"/>
    <w:tmpl w:val="7F544B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9156170"/>
    <w:multiLevelType w:val="hybridMultilevel"/>
    <w:tmpl w:val="23444A8A"/>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1" w15:restartNumberingAfterBreak="0">
    <w:nsid w:val="49283627"/>
    <w:multiLevelType w:val="hybridMultilevel"/>
    <w:tmpl w:val="C5ECA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49F32965"/>
    <w:multiLevelType w:val="multilevel"/>
    <w:tmpl w:val="6DE2D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4A98605B"/>
    <w:multiLevelType w:val="hybridMultilevel"/>
    <w:tmpl w:val="98E02F3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4" w15:restartNumberingAfterBreak="0">
    <w:nsid w:val="4ABD6F4C"/>
    <w:multiLevelType w:val="hybridMultilevel"/>
    <w:tmpl w:val="F0E2A1C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5" w15:restartNumberingAfterBreak="0">
    <w:nsid w:val="4D4774DC"/>
    <w:multiLevelType w:val="hybridMultilevel"/>
    <w:tmpl w:val="F91C28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D516D3C"/>
    <w:multiLevelType w:val="hybridMultilevel"/>
    <w:tmpl w:val="AD447452"/>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15:restartNumberingAfterBreak="0">
    <w:nsid w:val="4DD76DF4"/>
    <w:multiLevelType w:val="hybridMultilevel"/>
    <w:tmpl w:val="4B8CCB6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4E0F5BB6"/>
    <w:multiLevelType w:val="hybridMultilevel"/>
    <w:tmpl w:val="45FC437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4E2C25C2"/>
    <w:multiLevelType w:val="hybridMultilevel"/>
    <w:tmpl w:val="6E16D6A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0DB1A1A"/>
    <w:multiLevelType w:val="hybridMultilevel"/>
    <w:tmpl w:val="A1629CCC"/>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518B0C1E"/>
    <w:multiLevelType w:val="hybridMultilevel"/>
    <w:tmpl w:val="A3E652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2" w15:restartNumberingAfterBreak="0">
    <w:nsid w:val="53A07098"/>
    <w:multiLevelType w:val="hybridMultilevel"/>
    <w:tmpl w:val="401252C6"/>
    <w:lvl w:ilvl="0" w:tplc="F42E47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462013B"/>
    <w:multiLevelType w:val="hybridMultilevel"/>
    <w:tmpl w:val="BAF6FC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5252F2F"/>
    <w:multiLevelType w:val="hybridMultilevel"/>
    <w:tmpl w:val="B5502E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5EA39F6"/>
    <w:multiLevelType w:val="hybridMultilevel"/>
    <w:tmpl w:val="FDE4AFF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6" w15:restartNumberingAfterBreak="0">
    <w:nsid w:val="57C03BA4"/>
    <w:multiLevelType w:val="hybridMultilevel"/>
    <w:tmpl w:val="F8AA389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15:restartNumberingAfterBreak="0">
    <w:nsid w:val="59945CFA"/>
    <w:multiLevelType w:val="hybridMultilevel"/>
    <w:tmpl w:val="63AE76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59AB2D31"/>
    <w:multiLevelType w:val="hybridMultilevel"/>
    <w:tmpl w:val="14CC1C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5A077842"/>
    <w:multiLevelType w:val="multilevel"/>
    <w:tmpl w:val="A9C2185A"/>
    <w:lvl w:ilvl="0">
      <w:start w:val="1"/>
      <w:numFmt w:val="lowerLetter"/>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00" w15:restartNumberingAfterBreak="0">
    <w:nsid w:val="5AD743FD"/>
    <w:multiLevelType w:val="hybridMultilevel"/>
    <w:tmpl w:val="0A7C8A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5DC17098"/>
    <w:multiLevelType w:val="hybridMultilevel"/>
    <w:tmpl w:val="A9A0DA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5DF66880"/>
    <w:multiLevelType w:val="multilevel"/>
    <w:tmpl w:val="F3A24F6E"/>
    <w:lvl w:ilvl="0">
      <w:start w:val="1"/>
      <w:numFmt w:val="decimal"/>
      <w:lvlText w:val="%1."/>
      <w:lvlJc w:val="left"/>
      <w:pPr>
        <w:tabs>
          <w:tab w:val="num" w:pos="1992"/>
        </w:tabs>
        <w:ind w:left="1992" w:hanging="360"/>
      </w:pPr>
    </w:lvl>
    <w:lvl w:ilvl="1" w:tentative="1">
      <w:start w:val="1"/>
      <w:numFmt w:val="decimal"/>
      <w:lvlText w:val="%2."/>
      <w:lvlJc w:val="left"/>
      <w:pPr>
        <w:tabs>
          <w:tab w:val="num" w:pos="2712"/>
        </w:tabs>
        <w:ind w:left="2712" w:hanging="360"/>
      </w:pPr>
    </w:lvl>
    <w:lvl w:ilvl="2" w:tentative="1">
      <w:start w:val="1"/>
      <w:numFmt w:val="decimal"/>
      <w:lvlText w:val="%3."/>
      <w:lvlJc w:val="left"/>
      <w:pPr>
        <w:tabs>
          <w:tab w:val="num" w:pos="3432"/>
        </w:tabs>
        <w:ind w:left="3432" w:hanging="360"/>
      </w:pPr>
    </w:lvl>
    <w:lvl w:ilvl="3" w:tentative="1">
      <w:start w:val="1"/>
      <w:numFmt w:val="decimal"/>
      <w:lvlText w:val="%4."/>
      <w:lvlJc w:val="left"/>
      <w:pPr>
        <w:tabs>
          <w:tab w:val="num" w:pos="4152"/>
        </w:tabs>
        <w:ind w:left="4152" w:hanging="360"/>
      </w:pPr>
    </w:lvl>
    <w:lvl w:ilvl="4" w:tentative="1">
      <w:start w:val="1"/>
      <w:numFmt w:val="decimal"/>
      <w:lvlText w:val="%5."/>
      <w:lvlJc w:val="left"/>
      <w:pPr>
        <w:tabs>
          <w:tab w:val="num" w:pos="4872"/>
        </w:tabs>
        <w:ind w:left="4872" w:hanging="360"/>
      </w:pPr>
    </w:lvl>
    <w:lvl w:ilvl="5" w:tentative="1">
      <w:start w:val="1"/>
      <w:numFmt w:val="decimal"/>
      <w:lvlText w:val="%6."/>
      <w:lvlJc w:val="left"/>
      <w:pPr>
        <w:tabs>
          <w:tab w:val="num" w:pos="5592"/>
        </w:tabs>
        <w:ind w:left="5592" w:hanging="360"/>
      </w:pPr>
    </w:lvl>
    <w:lvl w:ilvl="6" w:tentative="1">
      <w:start w:val="1"/>
      <w:numFmt w:val="decimal"/>
      <w:lvlText w:val="%7."/>
      <w:lvlJc w:val="left"/>
      <w:pPr>
        <w:tabs>
          <w:tab w:val="num" w:pos="6312"/>
        </w:tabs>
        <w:ind w:left="6312" w:hanging="360"/>
      </w:pPr>
    </w:lvl>
    <w:lvl w:ilvl="7" w:tentative="1">
      <w:start w:val="1"/>
      <w:numFmt w:val="decimal"/>
      <w:lvlText w:val="%8."/>
      <w:lvlJc w:val="left"/>
      <w:pPr>
        <w:tabs>
          <w:tab w:val="num" w:pos="7032"/>
        </w:tabs>
        <w:ind w:left="7032" w:hanging="360"/>
      </w:pPr>
    </w:lvl>
    <w:lvl w:ilvl="8" w:tentative="1">
      <w:start w:val="1"/>
      <w:numFmt w:val="decimal"/>
      <w:lvlText w:val="%9."/>
      <w:lvlJc w:val="left"/>
      <w:pPr>
        <w:tabs>
          <w:tab w:val="num" w:pos="7752"/>
        </w:tabs>
        <w:ind w:left="7752" w:hanging="360"/>
      </w:pPr>
    </w:lvl>
  </w:abstractNum>
  <w:abstractNum w:abstractNumId="103" w15:restartNumberingAfterBreak="0">
    <w:nsid w:val="5EF22F31"/>
    <w:multiLevelType w:val="hybridMultilevel"/>
    <w:tmpl w:val="6CD230E0"/>
    <w:lvl w:ilvl="0" w:tplc="04090007">
      <w:start w:val="1"/>
      <w:numFmt w:val="bullet"/>
      <w:lvlText w:val=""/>
      <w:lvlPicBulletId w:val="0"/>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04" w15:restartNumberingAfterBreak="0">
    <w:nsid w:val="624D7F85"/>
    <w:multiLevelType w:val="hybridMultilevel"/>
    <w:tmpl w:val="AAF2AD8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5" w15:restartNumberingAfterBreak="0">
    <w:nsid w:val="624F2DC3"/>
    <w:multiLevelType w:val="hybridMultilevel"/>
    <w:tmpl w:val="AA28483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6" w15:restartNumberingAfterBreak="0">
    <w:nsid w:val="64956D52"/>
    <w:multiLevelType w:val="hybridMultilevel"/>
    <w:tmpl w:val="BBEE2E58"/>
    <w:lvl w:ilvl="0" w:tplc="7954025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66E6191"/>
    <w:multiLevelType w:val="hybridMultilevel"/>
    <w:tmpl w:val="2A72A93A"/>
    <w:lvl w:ilvl="0" w:tplc="0409000D">
      <w:start w:val="1"/>
      <w:numFmt w:val="bullet"/>
      <w:lvlText w:val=""/>
      <w:lvlJc w:val="left"/>
      <w:pPr>
        <w:ind w:left="780" w:hanging="360"/>
      </w:pPr>
      <w:rPr>
        <w:rFonts w:ascii="Wingdings" w:hAnsi="Wingdings" w:hint="default"/>
      </w:rPr>
    </w:lvl>
    <w:lvl w:ilvl="1" w:tplc="B72CC3DA">
      <w:numFmt w:val="bullet"/>
      <w:lvlText w:val="-"/>
      <w:lvlJc w:val="left"/>
      <w:pPr>
        <w:ind w:left="1500" w:hanging="360"/>
      </w:pPr>
      <w:rPr>
        <w:rFonts w:ascii="Arial" w:eastAsiaTheme="minorHAnsi" w:hAnsi="Arial" w:cs="Arial"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8" w15:restartNumberingAfterBreak="0">
    <w:nsid w:val="68F96A9D"/>
    <w:multiLevelType w:val="hybridMultilevel"/>
    <w:tmpl w:val="8B303C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6A0E7256"/>
    <w:multiLevelType w:val="hybridMultilevel"/>
    <w:tmpl w:val="21204A76"/>
    <w:lvl w:ilvl="0" w:tplc="0409000D">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0" w15:restartNumberingAfterBreak="0">
    <w:nsid w:val="6A4241E5"/>
    <w:multiLevelType w:val="hybridMultilevel"/>
    <w:tmpl w:val="58B0B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6AC43766"/>
    <w:multiLevelType w:val="hybridMultilevel"/>
    <w:tmpl w:val="0D688A1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6CA305DE"/>
    <w:multiLevelType w:val="hybridMultilevel"/>
    <w:tmpl w:val="6A12A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6CC91E99"/>
    <w:multiLevelType w:val="hybridMultilevel"/>
    <w:tmpl w:val="11CE530C"/>
    <w:lvl w:ilvl="0" w:tplc="0409000B">
      <w:start w:val="1"/>
      <w:numFmt w:val="bullet"/>
      <w:lvlText w:val=""/>
      <w:lvlJc w:val="left"/>
      <w:pPr>
        <w:ind w:left="960" w:hanging="360"/>
      </w:pPr>
      <w:rPr>
        <w:rFonts w:ascii="Wingdings" w:hAnsi="Wingdings"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14" w15:restartNumberingAfterBreak="0">
    <w:nsid w:val="6CEF66BB"/>
    <w:multiLevelType w:val="hybridMultilevel"/>
    <w:tmpl w:val="B964D5F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6E9B701F"/>
    <w:multiLevelType w:val="hybridMultilevel"/>
    <w:tmpl w:val="831A00B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2B26EAA"/>
    <w:multiLevelType w:val="multilevel"/>
    <w:tmpl w:val="A21C9862"/>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73600537"/>
    <w:multiLevelType w:val="hybridMultilevel"/>
    <w:tmpl w:val="3CF4E56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8" w15:restartNumberingAfterBreak="0">
    <w:nsid w:val="75947CA8"/>
    <w:multiLevelType w:val="hybridMultilevel"/>
    <w:tmpl w:val="DBF6ECEE"/>
    <w:lvl w:ilvl="0" w:tplc="04090007">
      <w:start w:val="1"/>
      <w:numFmt w:val="bullet"/>
      <w:lvlText w:val=""/>
      <w:lvlPicBulletId w:val="0"/>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9" w15:restartNumberingAfterBreak="0">
    <w:nsid w:val="75F91DB9"/>
    <w:multiLevelType w:val="hybridMultilevel"/>
    <w:tmpl w:val="13BA4C8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78617FF0"/>
    <w:multiLevelType w:val="hybridMultilevel"/>
    <w:tmpl w:val="50A2E98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7B153A44"/>
    <w:multiLevelType w:val="hybridMultilevel"/>
    <w:tmpl w:val="06983FF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2" w15:restartNumberingAfterBreak="0">
    <w:nsid w:val="7BAE05A9"/>
    <w:multiLevelType w:val="hybridMultilevel"/>
    <w:tmpl w:val="B39CD4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15:restartNumberingAfterBreak="0">
    <w:nsid w:val="7C157BB4"/>
    <w:multiLevelType w:val="hybridMultilevel"/>
    <w:tmpl w:val="001220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7DC5367E"/>
    <w:multiLevelType w:val="hybridMultilevel"/>
    <w:tmpl w:val="6BFC1E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7E6E2251"/>
    <w:multiLevelType w:val="hybridMultilevel"/>
    <w:tmpl w:val="5FBC081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7EEF7C57"/>
    <w:multiLevelType w:val="hybridMultilevel"/>
    <w:tmpl w:val="AE08E35A"/>
    <w:lvl w:ilvl="0" w:tplc="0409000D">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37"/>
  </w:num>
  <w:num w:numId="2">
    <w:abstractNumId w:val="29"/>
  </w:num>
  <w:num w:numId="3">
    <w:abstractNumId w:val="21"/>
  </w:num>
  <w:num w:numId="4">
    <w:abstractNumId w:val="122"/>
  </w:num>
  <w:num w:numId="5">
    <w:abstractNumId w:val="42"/>
  </w:num>
  <w:num w:numId="6">
    <w:abstractNumId w:val="43"/>
  </w:num>
  <w:num w:numId="7">
    <w:abstractNumId w:val="86"/>
  </w:num>
  <w:num w:numId="8">
    <w:abstractNumId w:val="60"/>
  </w:num>
  <w:num w:numId="9">
    <w:abstractNumId w:val="0"/>
  </w:num>
  <w:num w:numId="10">
    <w:abstractNumId w:val="66"/>
  </w:num>
  <w:num w:numId="11">
    <w:abstractNumId w:val="33"/>
  </w:num>
  <w:num w:numId="12">
    <w:abstractNumId w:val="96"/>
  </w:num>
  <w:num w:numId="13">
    <w:abstractNumId w:val="49"/>
  </w:num>
  <w:num w:numId="14">
    <w:abstractNumId w:val="126"/>
  </w:num>
  <w:num w:numId="15">
    <w:abstractNumId w:val="54"/>
  </w:num>
  <w:num w:numId="16">
    <w:abstractNumId w:val="10"/>
  </w:num>
  <w:num w:numId="17">
    <w:abstractNumId w:val="8"/>
  </w:num>
  <w:num w:numId="18">
    <w:abstractNumId w:val="110"/>
  </w:num>
  <w:num w:numId="19">
    <w:abstractNumId w:val="5"/>
  </w:num>
  <w:num w:numId="20">
    <w:abstractNumId w:val="97"/>
  </w:num>
  <w:num w:numId="21">
    <w:abstractNumId w:val="69"/>
  </w:num>
  <w:num w:numId="22">
    <w:abstractNumId w:val="4"/>
  </w:num>
  <w:num w:numId="23">
    <w:abstractNumId w:val="106"/>
  </w:num>
  <w:num w:numId="24">
    <w:abstractNumId w:val="58"/>
  </w:num>
  <w:num w:numId="25">
    <w:abstractNumId w:val="68"/>
  </w:num>
  <w:num w:numId="26">
    <w:abstractNumId w:val="74"/>
  </w:num>
  <w:num w:numId="27">
    <w:abstractNumId w:val="7"/>
  </w:num>
  <w:num w:numId="28">
    <w:abstractNumId w:val="3"/>
  </w:num>
  <w:num w:numId="29">
    <w:abstractNumId w:val="80"/>
  </w:num>
  <w:num w:numId="30">
    <w:abstractNumId w:val="84"/>
  </w:num>
  <w:num w:numId="31">
    <w:abstractNumId w:val="85"/>
  </w:num>
  <w:num w:numId="32">
    <w:abstractNumId w:val="24"/>
  </w:num>
  <w:num w:numId="33">
    <w:abstractNumId w:val="124"/>
  </w:num>
  <w:num w:numId="34">
    <w:abstractNumId w:val="13"/>
  </w:num>
  <w:num w:numId="35">
    <w:abstractNumId w:val="100"/>
  </w:num>
  <w:num w:numId="36">
    <w:abstractNumId w:val="35"/>
  </w:num>
  <w:num w:numId="37">
    <w:abstractNumId w:val="56"/>
  </w:num>
  <w:num w:numId="38">
    <w:abstractNumId w:val="17"/>
  </w:num>
  <w:num w:numId="39">
    <w:abstractNumId w:val="87"/>
  </w:num>
  <w:num w:numId="40">
    <w:abstractNumId w:val="107"/>
  </w:num>
  <w:num w:numId="41">
    <w:abstractNumId w:val="73"/>
  </w:num>
  <w:num w:numId="42">
    <w:abstractNumId w:val="104"/>
  </w:num>
  <w:num w:numId="43">
    <w:abstractNumId w:val="9"/>
  </w:num>
  <w:num w:numId="44">
    <w:abstractNumId w:val="18"/>
  </w:num>
  <w:num w:numId="45">
    <w:abstractNumId w:val="75"/>
  </w:num>
  <w:num w:numId="46">
    <w:abstractNumId w:val="98"/>
  </w:num>
  <w:num w:numId="47">
    <w:abstractNumId w:val="108"/>
  </w:num>
  <w:num w:numId="48">
    <w:abstractNumId w:val="15"/>
  </w:num>
  <w:num w:numId="49">
    <w:abstractNumId w:val="39"/>
  </w:num>
  <w:num w:numId="50">
    <w:abstractNumId w:val="109"/>
  </w:num>
  <w:num w:numId="51">
    <w:abstractNumId w:val="94"/>
  </w:num>
  <w:num w:numId="52">
    <w:abstractNumId w:val="91"/>
  </w:num>
  <w:num w:numId="53">
    <w:abstractNumId w:val="77"/>
  </w:num>
  <w:num w:numId="54">
    <w:abstractNumId w:val="111"/>
  </w:num>
  <w:num w:numId="55">
    <w:abstractNumId w:val="44"/>
  </w:num>
  <w:num w:numId="56">
    <w:abstractNumId w:val="123"/>
  </w:num>
  <w:num w:numId="57">
    <w:abstractNumId w:val="19"/>
  </w:num>
  <w:num w:numId="58">
    <w:abstractNumId w:val="90"/>
  </w:num>
  <w:num w:numId="59">
    <w:abstractNumId w:val="48"/>
  </w:num>
  <w:num w:numId="60">
    <w:abstractNumId w:val="16"/>
  </w:num>
  <w:num w:numId="61">
    <w:abstractNumId w:val="32"/>
  </w:num>
  <w:num w:numId="62">
    <w:abstractNumId w:val="125"/>
  </w:num>
  <w:num w:numId="63">
    <w:abstractNumId w:val="117"/>
  </w:num>
  <w:num w:numId="64">
    <w:abstractNumId w:val="30"/>
  </w:num>
  <w:num w:numId="65">
    <w:abstractNumId w:val="26"/>
  </w:num>
  <w:num w:numId="66">
    <w:abstractNumId w:val="45"/>
  </w:num>
  <w:num w:numId="67">
    <w:abstractNumId w:val="31"/>
  </w:num>
  <w:num w:numId="68">
    <w:abstractNumId w:val="119"/>
  </w:num>
  <w:num w:numId="69">
    <w:abstractNumId w:val="78"/>
  </w:num>
  <w:num w:numId="70">
    <w:abstractNumId w:val="114"/>
  </w:num>
  <w:num w:numId="71">
    <w:abstractNumId w:val="88"/>
  </w:num>
  <w:num w:numId="72">
    <w:abstractNumId w:val="121"/>
  </w:num>
  <w:num w:numId="73">
    <w:abstractNumId w:val="82"/>
    <w:lvlOverride w:ilvl="0">
      <w:lvl w:ilvl="0">
        <w:numFmt w:val="lowerLetter"/>
        <w:lvlText w:val="%1."/>
        <w:lvlJc w:val="left"/>
      </w:lvl>
    </w:lvlOverride>
  </w:num>
  <w:num w:numId="74">
    <w:abstractNumId w:val="63"/>
  </w:num>
  <w:num w:numId="75">
    <w:abstractNumId w:val="65"/>
  </w:num>
  <w:num w:numId="76">
    <w:abstractNumId w:val="36"/>
  </w:num>
  <w:num w:numId="77">
    <w:abstractNumId w:val="72"/>
  </w:num>
  <w:num w:numId="78">
    <w:abstractNumId w:val="79"/>
  </w:num>
  <w:num w:numId="79">
    <w:abstractNumId w:val="41"/>
  </w:num>
  <w:num w:numId="80">
    <w:abstractNumId w:val="115"/>
  </w:num>
  <w:num w:numId="81">
    <w:abstractNumId w:val="67"/>
  </w:num>
  <w:num w:numId="82">
    <w:abstractNumId w:val="6"/>
  </w:num>
  <w:num w:numId="83">
    <w:abstractNumId w:val="40"/>
  </w:num>
  <w:num w:numId="84">
    <w:abstractNumId w:val="62"/>
  </w:num>
  <w:num w:numId="85">
    <w:abstractNumId w:val="57"/>
  </w:num>
  <w:num w:numId="86">
    <w:abstractNumId w:val="55"/>
  </w:num>
  <w:num w:numId="87">
    <w:abstractNumId w:val="70"/>
  </w:num>
  <w:num w:numId="88">
    <w:abstractNumId w:val="93"/>
  </w:num>
  <w:num w:numId="89">
    <w:abstractNumId w:val="64"/>
  </w:num>
  <w:num w:numId="90">
    <w:abstractNumId w:val="95"/>
  </w:num>
  <w:num w:numId="91">
    <w:abstractNumId w:val="118"/>
  </w:num>
  <w:num w:numId="92">
    <w:abstractNumId w:val="59"/>
  </w:num>
  <w:num w:numId="93">
    <w:abstractNumId w:val="28"/>
  </w:num>
  <w:num w:numId="94">
    <w:abstractNumId w:val="46"/>
  </w:num>
  <w:num w:numId="95">
    <w:abstractNumId w:val="83"/>
  </w:num>
  <w:num w:numId="96">
    <w:abstractNumId w:val="113"/>
  </w:num>
  <w:num w:numId="97">
    <w:abstractNumId w:val="25"/>
  </w:num>
  <w:num w:numId="98">
    <w:abstractNumId w:val="52"/>
  </w:num>
  <w:num w:numId="99">
    <w:abstractNumId w:val="34"/>
  </w:num>
  <w:num w:numId="100">
    <w:abstractNumId w:val="102"/>
  </w:num>
  <w:num w:numId="101">
    <w:abstractNumId w:val="11"/>
  </w:num>
  <w:num w:numId="102">
    <w:abstractNumId w:val="103"/>
  </w:num>
  <w:num w:numId="103">
    <w:abstractNumId w:val="61"/>
  </w:num>
  <w:num w:numId="104">
    <w:abstractNumId w:val="120"/>
  </w:num>
  <w:num w:numId="105">
    <w:abstractNumId w:val="71"/>
  </w:num>
  <w:num w:numId="106">
    <w:abstractNumId w:val="47"/>
  </w:num>
  <w:num w:numId="107">
    <w:abstractNumId w:val="76"/>
  </w:num>
  <w:num w:numId="108">
    <w:abstractNumId w:val="12"/>
  </w:num>
  <w:num w:numId="109">
    <w:abstractNumId w:val="105"/>
  </w:num>
  <w:num w:numId="110">
    <w:abstractNumId w:val="22"/>
  </w:num>
  <w:num w:numId="111">
    <w:abstractNumId w:val="99"/>
  </w:num>
  <w:num w:numId="112">
    <w:abstractNumId w:val="51"/>
  </w:num>
  <w:num w:numId="113">
    <w:abstractNumId w:val="20"/>
  </w:num>
  <w:num w:numId="114">
    <w:abstractNumId w:val="92"/>
  </w:num>
  <w:num w:numId="115">
    <w:abstractNumId w:val="89"/>
  </w:num>
  <w:num w:numId="116">
    <w:abstractNumId w:val="27"/>
  </w:num>
  <w:num w:numId="117">
    <w:abstractNumId w:val="38"/>
  </w:num>
  <w:num w:numId="118">
    <w:abstractNumId w:val="50"/>
  </w:num>
  <w:num w:numId="119">
    <w:abstractNumId w:val="23"/>
  </w:num>
  <w:num w:numId="120">
    <w:abstractNumId w:val="81"/>
  </w:num>
  <w:num w:numId="121">
    <w:abstractNumId w:val="14"/>
  </w:num>
  <w:num w:numId="122">
    <w:abstractNumId w:val="116"/>
  </w:num>
  <w:num w:numId="123">
    <w:abstractNumId w:val="1"/>
  </w:num>
  <w:num w:numId="124">
    <w:abstractNumId w:val="101"/>
  </w:num>
  <w:num w:numId="125">
    <w:abstractNumId w:val="112"/>
  </w:num>
  <w:num w:numId="126">
    <w:abstractNumId w:val="53"/>
  </w:num>
  <w:num w:numId="127">
    <w:abstractNumId w:val="2"/>
  </w:num>
  <w:numIdMacAtCleanup w:val="1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07B"/>
    <w:rsid w:val="00074B34"/>
    <w:rsid w:val="00123686"/>
    <w:rsid w:val="00167E63"/>
    <w:rsid w:val="00182CCB"/>
    <w:rsid w:val="00284C78"/>
    <w:rsid w:val="0030507B"/>
    <w:rsid w:val="00322B27"/>
    <w:rsid w:val="00382600"/>
    <w:rsid w:val="003C1F52"/>
    <w:rsid w:val="004574A4"/>
    <w:rsid w:val="004B0AFB"/>
    <w:rsid w:val="005775F7"/>
    <w:rsid w:val="005D6228"/>
    <w:rsid w:val="00822868"/>
    <w:rsid w:val="00944ADB"/>
    <w:rsid w:val="009E0EA5"/>
    <w:rsid w:val="00A37493"/>
    <w:rsid w:val="00AD3E22"/>
    <w:rsid w:val="00AF47A3"/>
    <w:rsid w:val="00B31E89"/>
    <w:rsid w:val="00BF4EA6"/>
    <w:rsid w:val="00D16470"/>
    <w:rsid w:val="00D7353F"/>
    <w:rsid w:val="00DC7E1F"/>
    <w:rsid w:val="00DE1CEB"/>
    <w:rsid w:val="00EE2CD9"/>
    <w:rsid w:val="00FC751D"/>
    <w:rsid w:val="00FD0C7E"/>
    <w:rsid w:val="00FF2176"/>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rules v:ext="edit">
        <o:r id="V:Rule1" type="connector" idref="#Straight Arrow Connector 4"/>
        <o:r id="V:Rule2" type="connector" idref="#Straight Arrow Connector 3"/>
        <o:r id="V:Rule3" type="connector" idref="#Straight Arrow Connector 2"/>
        <o:r id="V:Rule4" type="connector" idref="#Straight Arrow Connector 1"/>
        <o:r id="V:Rule5" type="connector" idref="#Straight Arrow Connector 4"/>
        <o:r id="V:Rule6" type="connector" idref="#Straight Arrow Connector 1"/>
        <o:r id="V:Rule7" type="connector" idref="#Straight Arrow Connector 2"/>
        <o:r id="V:Rule8" type="connector" idref="#Straight Arrow Connector 3"/>
      </o:rules>
    </o:shapelayout>
  </w:shapeDefaults>
  <w:decimalSymbol w:val="."/>
  <w:listSeparator w:val=","/>
  <w15:docId w15:val="{AE490572-2676-40F5-A8F5-F5DA53778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4EA6"/>
    <w:pPr>
      <w:ind w:left="720"/>
      <w:contextualSpacing/>
    </w:pPr>
  </w:style>
  <w:style w:type="character" w:customStyle="1" w:styleId="paragraph1">
    <w:name w:val="paragraph1"/>
    <w:basedOn w:val="DefaultParagraphFont"/>
    <w:rsid w:val="00123686"/>
    <w:rPr>
      <w:rFonts w:ascii="Arial" w:hAnsi="Arial" w:cs="Arial" w:hint="default"/>
      <w:vanish w:val="0"/>
      <w:webHidden w:val="0"/>
      <w:sz w:val="29"/>
      <w:szCs w:val="29"/>
      <w:specVanish w:val="0"/>
    </w:rPr>
  </w:style>
  <w:style w:type="character" w:styleId="Hyperlink">
    <w:name w:val="Hyperlink"/>
    <w:basedOn w:val="DefaultParagraphFont"/>
    <w:uiPriority w:val="99"/>
    <w:semiHidden/>
    <w:unhideWhenUsed/>
    <w:rsid w:val="0012368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 TargetMode="External"/><Relationship Id="rId13" Type="http://schemas.openxmlformats.org/officeDocument/2006/relationships/hyperlink" Target="javascript:;" TargetMode="External"/><Relationship Id="rId18" Type="http://schemas.openxmlformats.org/officeDocument/2006/relationships/hyperlink" Target="javascript:;"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javascript:;" TargetMode="External"/><Relationship Id="rId12" Type="http://schemas.openxmlformats.org/officeDocument/2006/relationships/hyperlink" Target="https://techlib.deloitte.com/iccaman_ias_36_d233pr233ciation_dactifs" TargetMode="External"/><Relationship Id="rId17" Type="http://schemas.openxmlformats.org/officeDocument/2006/relationships/hyperlink" Target="javascript:;" TargetMode="External"/><Relationship Id="rId2" Type="http://schemas.openxmlformats.org/officeDocument/2006/relationships/styles" Target="styles.xml"/><Relationship Id="rId16" Type="http://schemas.openxmlformats.org/officeDocument/2006/relationships/hyperlink" Target="javascript:;" TargetMode="External"/><Relationship Id="rId20" Type="http://schemas.openxmlformats.org/officeDocument/2006/relationships/hyperlink" Target="javascript:;" TargetMode="External"/><Relationship Id="rId1" Type="http://schemas.openxmlformats.org/officeDocument/2006/relationships/numbering" Target="numbering.xml"/><Relationship Id="rId6" Type="http://schemas.openxmlformats.org/officeDocument/2006/relationships/hyperlink" Target="javascript:;" TargetMode="External"/><Relationship Id="rId11" Type="http://schemas.openxmlformats.org/officeDocument/2006/relationships/hyperlink" Target="javascript:;" TargetMode="External"/><Relationship Id="rId5" Type="http://schemas.openxmlformats.org/officeDocument/2006/relationships/hyperlink" Target="javascript:;" TargetMode="External"/><Relationship Id="rId15" Type="http://schemas.openxmlformats.org/officeDocument/2006/relationships/hyperlink" Target="javascript:;" TargetMode="External"/><Relationship Id="rId10" Type="http://schemas.openxmlformats.org/officeDocument/2006/relationships/hyperlink" Target="javascript:;" TargetMode="External"/><Relationship Id="rId19" Type="http://schemas.openxmlformats.org/officeDocument/2006/relationships/hyperlink" Target="javascript:;" TargetMode="External"/><Relationship Id="rId4" Type="http://schemas.openxmlformats.org/officeDocument/2006/relationships/webSettings" Target="webSettings.xml"/><Relationship Id="rId9" Type="http://schemas.openxmlformats.org/officeDocument/2006/relationships/hyperlink" Target="javascript:;" TargetMode="External"/><Relationship Id="rId14" Type="http://schemas.openxmlformats.org/officeDocument/2006/relationships/hyperlink" Target="https://techlib.deloitte.com/pa792066580fe52d9cba37856276581d1"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51</Pages>
  <Words>17230</Words>
  <Characters>98211</Characters>
  <Application>Microsoft Office Word</Application>
  <DocSecurity>0</DocSecurity>
  <Lines>818</Lines>
  <Paragraphs>230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Hewlett-Packard Company</Company>
  <LinksUpToDate>false</LinksUpToDate>
  <CharactersWithSpaces>115211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jacques</dc:creator>
  <cp:lastModifiedBy>Antonia Sigounas</cp:lastModifiedBy>
  <cp:revision>2</cp:revision>
  <cp:lastPrinted>2013-02-01T04:27:00Z</cp:lastPrinted>
  <dcterms:created xsi:type="dcterms:W3CDTF">2017-11-30T14:36:00Z</dcterms:created>
  <dcterms:modified xsi:type="dcterms:W3CDTF">2017-11-30T14:36:00Z</dcterms:modified>
</cp:coreProperties>
</file>