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05A" w:rsidRDefault="00EF005A" w:rsidP="00EF005A">
      <w:pPr>
        <w:spacing w:line="360" w:lineRule="auto"/>
        <w:jc w:val="center"/>
        <w:rPr>
          <w:sz w:val="28"/>
          <w:u w:val="single"/>
        </w:rPr>
      </w:pPr>
      <w:r>
        <w:rPr>
          <w:sz w:val="28"/>
          <w:u w:val="single"/>
        </w:rPr>
        <w:t>Laboratory Report</w:t>
      </w:r>
    </w:p>
    <w:p w:rsidR="00EF005A" w:rsidRDefault="00EF005A" w:rsidP="00EF005A">
      <w:pPr>
        <w:spacing w:line="360" w:lineRule="auto"/>
        <w:jc w:val="center"/>
        <w:rPr>
          <w:sz w:val="28"/>
          <w:u w:val="single"/>
        </w:rPr>
      </w:pPr>
    </w:p>
    <w:p w:rsidR="00EF005A" w:rsidRDefault="00EF005A" w:rsidP="00EF005A">
      <w:pPr>
        <w:spacing w:line="360" w:lineRule="auto"/>
        <w:jc w:val="center"/>
        <w:rPr>
          <w:sz w:val="28"/>
          <w:u w:val="single"/>
        </w:rPr>
      </w:pPr>
    </w:p>
    <w:p w:rsidR="00EF005A" w:rsidRDefault="000A28FB" w:rsidP="00EF005A">
      <w:pPr>
        <w:spacing w:line="360" w:lineRule="auto"/>
        <w:jc w:val="center"/>
        <w:rPr>
          <w:b/>
          <w:sz w:val="44"/>
          <w:u w:val="single"/>
        </w:rPr>
      </w:pPr>
      <w:r>
        <w:rPr>
          <w:b/>
          <w:sz w:val="44"/>
          <w:u w:val="single"/>
        </w:rPr>
        <w:t xml:space="preserve">Experiment 1: </w:t>
      </w:r>
      <w:r w:rsidR="00CD1FF5">
        <w:rPr>
          <w:b/>
          <w:sz w:val="44"/>
          <w:u w:val="single"/>
        </w:rPr>
        <w:t>Verification of Boyle’s Law</w:t>
      </w:r>
    </w:p>
    <w:p w:rsidR="00EF005A" w:rsidRDefault="00EF005A" w:rsidP="00EF005A">
      <w:pPr>
        <w:spacing w:line="360" w:lineRule="auto"/>
        <w:jc w:val="center"/>
        <w:rPr>
          <w:b/>
          <w:sz w:val="44"/>
          <w:u w:val="single"/>
        </w:rPr>
      </w:pPr>
    </w:p>
    <w:p w:rsidR="00EF005A" w:rsidRDefault="00EF005A" w:rsidP="0043103C">
      <w:pPr>
        <w:spacing w:line="360" w:lineRule="auto"/>
        <w:rPr>
          <w:b/>
          <w:sz w:val="40"/>
          <w:u w:val="single"/>
        </w:rPr>
      </w:pPr>
    </w:p>
    <w:p w:rsidR="00EF005A" w:rsidRDefault="00EF005A" w:rsidP="00EF005A">
      <w:pPr>
        <w:spacing w:line="360" w:lineRule="auto"/>
        <w:jc w:val="center"/>
        <w:rPr>
          <w:b/>
          <w:sz w:val="40"/>
          <w:u w:val="single"/>
        </w:rPr>
      </w:pPr>
    </w:p>
    <w:p w:rsidR="00EF005A" w:rsidRDefault="00EF005A" w:rsidP="00EF005A">
      <w:pPr>
        <w:spacing w:line="360" w:lineRule="auto"/>
        <w:jc w:val="center"/>
        <w:rPr>
          <w:b/>
          <w:sz w:val="36"/>
          <w:u w:val="single"/>
        </w:rPr>
      </w:pPr>
    </w:p>
    <w:p w:rsidR="00EF005A" w:rsidRDefault="00EF005A" w:rsidP="00EF005A">
      <w:pPr>
        <w:spacing w:line="360" w:lineRule="auto"/>
        <w:jc w:val="center"/>
        <w:rPr>
          <w:b/>
          <w:sz w:val="36"/>
          <w:u w:val="single"/>
        </w:rPr>
      </w:pPr>
    </w:p>
    <w:p w:rsidR="00EF005A" w:rsidRDefault="0043103C" w:rsidP="00EF005A">
      <w:pPr>
        <w:spacing w:line="360" w:lineRule="auto"/>
        <w:jc w:val="center"/>
        <w:rPr>
          <w:b/>
          <w:sz w:val="40"/>
        </w:rPr>
      </w:pPr>
      <w:r>
        <w:rPr>
          <w:b/>
          <w:sz w:val="40"/>
        </w:rPr>
        <w:t>CHM 1311</w:t>
      </w:r>
      <w:r w:rsidR="000A28FB">
        <w:rPr>
          <w:b/>
          <w:sz w:val="40"/>
        </w:rPr>
        <w:t xml:space="preserve"> – Section D</w:t>
      </w:r>
    </w:p>
    <w:p w:rsidR="00EF005A" w:rsidRDefault="00EF005A" w:rsidP="00EF005A">
      <w:pPr>
        <w:spacing w:line="360" w:lineRule="auto"/>
        <w:jc w:val="center"/>
        <w:rPr>
          <w:b/>
          <w:sz w:val="36"/>
          <w:u w:val="single"/>
        </w:rPr>
      </w:pPr>
    </w:p>
    <w:p w:rsidR="00EF005A" w:rsidRDefault="0043103C" w:rsidP="00EF005A">
      <w:pPr>
        <w:spacing w:line="360" w:lineRule="auto"/>
        <w:jc w:val="center"/>
        <w:rPr>
          <w:b/>
          <w:sz w:val="36"/>
          <w:u w:val="single"/>
        </w:rPr>
      </w:pPr>
      <w:r>
        <w:rPr>
          <w:b/>
          <w:sz w:val="36"/>
        </w:rPr>
        <w:t>Instructor:</w:t>
      </w:r>
    </w:p>
    <w:p w:rsidR="00EF005A" w:rsidRDefault="00EF005A" w:rsidP="00EF005A">
      <w:pPr>
        <w:spacing w:line="360" w:lineRule="auto"/>
        <w:jc w:val="center"/>
        <w:rPr>
          <w:b/>
          <w:sz w:val="36"/>
        </w:rPr>
      </w:pPr>
    </w:p>
    <w:p w:rsidR="00EF005A" w:rsidRDefault="00EF005A" w:rsidP="00EF005A">
      <w:pPr>
        <w:spacing w:line="360" w:lineRule="auto"/>
        <w:jc w:val="center"/>
        <w:rPr>
          <w:b/>
          <w:sz w:val="36"/>
        </w:rPr>
      </w:pPr>
      <w:r>
        <w:rPr>
          <w:b/>
          <w:sz w:val="36"/>
        </w:rPr>
        <w:t>September 19</w:t>
      </w:r>
      <w:r>
        <w:rPr>
          <w:b/>
          <w:sz w:val="36"/>
          <w:vertAlign w:val="superscript"/>
        </w:rPr>
        <w:t>th</w:t>
      </w:r>
      <w:proofErr w:type="gramStart"/>
      <w:r>
        <w:rPr>
          <w:b/>
          <w:sz w:val="36"/>
        </w:rPr>
        <w:t xml:space="preserve"> 2017</w:t>
      </w:r>
      <w:proofErr w:type="gramEnd"/>
    </w:p>
    <w:p w:rsidR="00596CD5" w:rsidRDefault="00596CD5"/>
    <w:p w:rsidR="00CD1FF5" w:rsidRDefault="00CD1FF5"/>
    <w:p w:rsidR="00CD1FF5" w:rsidRDefault="00CD1FF5"/>
    <w:p w:rsidR="00CD1FF5" w:rsidRDefault="00DA409C">
      <w:r w:rsidRPr="00DA409C">
        <w:rPr>
          <w:b/>
          <w:u w:val="single"/>
        </w:rPr>
        <w:lastRenderedPageBreak/>
        <w:t>Introduction</w:t>
      </w:r>
      <w:r>
        <w:t>:</w:t>
      </w:r>
    </w:p>
    <w:p w:rsidR="00AD3A8C" w:rsidRDefault="00DA409C">
      <w:r>
        <w:t xml:space="preserve">Boyle’s law is a relation between pressure (compression and expansion) of a gas at constant temperature. It was formulated by Robert Boyle. </w:t>
      </w:r>
    </w:p>
    <w:p w:rsidR="00DA409C" w:rsidRDefault="00DA409C">
      <w:r>
        <w:t xml:space="preserve">It states that; the pressure of an ideal gas, of a fixed amount, is inversely proportional to the volume at constant temperature. </w:t>
      </w:r>
    </w:p>
    <w:p w:rsidR="00DA409C" w:rsidRDefault="00DA409C">
      <w:pPr>
        <w:rPr>
          <w:rFonts w:ascii="Cambria Math" w:hAnsi="Cambria Math" w:cs="Cambria Math"/>
          <w:color w:val="222222"/>
          <w:shd w:val="clear" w:color="auto" w:fill="FFFFFF"/>
        </w:rPr>
      </w:pPr>
      <w:r>
        <w:t xml:space="preserve">P </w:t>
      </w:r>
      <w:r>
        <w:rPr>
          <w:rFonts w:ascii="Cambria Math" w:hAnsi="Cambria Math" w:cs="Cambria Math"/>
          <w:color w:val="222222"/>
          <w:shd w:val="clear" w:color="auto" w:fill="FFFFFF"/>
        </w:rPr>
        <w:t>∝ 1/V</w:t>
      </w:r>
    </w:p>
    <w:p w:rsidR="00DA409C" w:rsidRDefault="00DA409C" w:rsidP="00DA409C">
      <w:r>
        <w:t xml:space="preserve">P = k/V                            </w:t>
      </w:r>
      <w:proofErr w:type="gramStart"/>
      <w:r>
        <w:t xml:space="preserve">   [</w:t>
      </w:r>
      <w:proofErr w:type="gramEnd"/>
      <w:r>
        <w:t>P = pressure, V = volume, k = constant]</w:t>
      </w:r>
    </w:p>
    <w:p w:rsidR="00361E0C" w:rsidRDefault="00BB18A5" w:rsidP="00DA409C">
      <w:r>
        <w:t>This experiment is done to verify Boyle’s law. We do this using a syringe, Gas Pressure Sensor and LabQuest2.</w:t>
      </w:r>
    </w:p>
    <w:p w:rsidR="00BB18A5" w:rsidRDefault="00BB18A5" w:rsidP="00DA409C"/>
    <w:p w:rsidR="00DA409C" w:rsidRDefault="00DA409C" w:rsidP="00DA409C">
      <w:r w:rsidRPr="00DA409C">
        <w:rPr>
          <w:b/>
          <w:u w:val="single"/>
        </w:rPr>
        <w:t>Procedure</w:t>
      </w:r>
      <w:r>
        <w:t>:</w:t>
      </w:r>
    </w:p>
    <w:p w:rsidR="00325873" w:rsidRDefault="00325873" w:rsidP="00DA409C">
      <w:r>
        <w:t xml:space="preserve">Refer lab manual </w:t>
      </w:r>
      <w:r w:rsidR="00F26F50">
        <w:t>for full detailed procedure.</w:t>
      </w:r>
    </w:p>
    <w:p w:rsidR="00DC555F" w:rsidRDefault="00325873" w:rsidP="00DA409C">
      <w:r>
        <w:t xml:space="preserve">Independent variable </w:t>
      </w:r>
      <w:r w:rsidR="00F26F50">
        <w:t>was volume.</w:t>
      </w:r>
      <w:r w:rsidR="00DC555F">
        <w:t xml:space="preserve"> Dependant variable was pressure, as pressure changes when we change the volume.</w:t>
      </w:r>
    </w:p>
    <w:p w:rsidR="00F26F50" w:rsidRDefault="00F26F50" w:rsidP="00DA409C">
      <w:r>
        <w:t xml:space="preserve">Initial volume of gas in syringe was kept at 6mL. The syringe was pulled by intervals of 2mL for each reading. </w:t>
      </w:r>
      <w:r w:rsidR="003905D3">
        <w:t xml:space="preserve">Syringe was pulled as it was easier than compressing it. </w:t>
      </w:r>
      <w:r>
        <w:t>Final</w:t>
      </w:r>
      <w:r w:rsidR="003905D3">
        <w:t xml:space="preserve"> volume reading was 20mL </w:t>
      </w:r>
      <w:r>
        <w:t>in syringe. Reading of initial volume was again taken at the end.</w:t>
      </w:r>
    </w:p>
    <w:p w:rsidR="003905D3" w:rsidRDefault="003905D3" w:rsidP="00DA409C">
      <w:r>
        <w:t xml:space="preserve">Graph was obtained by using LabQuest2. </w:t>
      </w:r>
    </w:p>
    <w:p w:rsidR="00F26F50" w:rsidRDefault="00F26F50" w:rsidP="00DA409C">
      <w:r>
        <w:t xml:space="preserve">We underwent 2 trials for this experiment. </w:t>
      </w:r>
    </w:p>
    <w:p w:rsidR="00F26F50" w:rsidRDefault="00F26F50" w:rsidP="00DA409C"/>
    <w:p w:rsidR="00F26F50" w:rsidRDefault="00F26F50" w:rsidP="00DA409C">
      <w:r w:rsidRPr="00F26F50">
        <w:rPr>
          <w:b/>
          <w:u w:val="single"/>
        </w:rPr>
        <w:t>Observations</w:t>
      </w:r>
      <w:r>
        <w:t xml:space="preserve">: </w:t>
      </w:r>
    </w:p>
    <w:tbl>
      <w:tblPr>
        <w:tblStyle w:val="GridTable1Light"/>
        <w:tblW w:w="0" w:type="auto"/>
        <w:tblLook w:val="06A0" w:firstRow="1" w:lastRow="0" w:firstColumn="1" w:lastColumn="0" w:noHBand="1" w:noVBand="1"/>
      </w:tblPr>
      <w:tblGrid>
        <w:gridCol w:w="2009"/>
        <w:gridCol w:w="1941"/>
        <w:gridCol w:w="1772"/>
        <w:gridCol w:w="1941"/>
        <w:gridCol w:w="1687"/>
      </w:tblGrid>
      <w:tr w:rsidR="001E68A0" w:rsidTr="00216C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DA409C">
            <w:r>
              <w:t>Volume (mL)</w:t>
            </w:r>
          </w:p>
        </w:tc>
        <w:tc>
          <w:tcPr>
            <w:tcW w:w="1943" w:type="dxa"/>
          </w:tcPr>
          <w:p w:rsidR="001E68A0" w:rsidRPr="00D606A7" w:rsidRDefault="001E68A0" w:rsidP="00DA409C">
            <w:pPr>
              <w:cnfStyle w:val="100000000000" w:firstRow="1" w:lastRow="0" w:firstColumn="0" w:lastColumn="0" w:oddVBand="0" w:evenVBand="0" w:oddHBand="0" w:evenHBand="0" w:firstRowFirstColumn="0" w:firstRowLastColumn="0" w:lastRowFirstColumn="0" w:lastRowLastColumn="0"/>
              <w:rPr>
                <w:color w:val="00B0F0"/>
              </w:rPr>
            </w:pPr>
            <w:r w:rsidRPr="00D606A7">
              <w:rPr>
                <w:color w:val="00B0F0"/>
              </w:rPr>
              <w:t>Pressure (</w:t>
            </w:r>
            <w:proofErr w:type="gramStart"/>
            <w:r w:rsidRPr="00D606A7">
              <w:rPr>
                <w:color w:val="00B0F0"/>
              </w:rPr>
              <w:t>kPa)  [</w:t>
            </w:r>
            <w:proofErr w:type="gramEnd"/>
            <w:r w:rsidRPr="00D606A7">
              <w:rPr>
                <w:color w:val="00B0F0"/>
              </w:rPr>
              <w:t>Run 1]</w:t>
            </w:r>
          </w:p>
        </w:tc>
        <w:tc>
          <w:tcPr>
            <w:tcW w:w="1773" w:type="dxa"/>
          </w:tcPr>
          <w:p w:rsidR="001E68A0" w:rsidRPr="00D606A7" w:rsidRDefault="001E68A0" w:rsidP="00DA409C">
            <w:pPr>
              <w:cnfStyle w:val="100000000000" w:firstRow="1" w:lastRow="0" w:firstColumn="0" w:lastColumn="0" w:oddVBand="0" w:evenVBand="0" w:oddHBand="0" w:evenHBand="0" w:firstRowFirstColumn="0" w:firstRowLastColumn="0" w:lastRowFirstColumn="0" w:lastRowLastColumn="0"/>
              <w:rPr>
                <w:color w:val="00B0F0"/>
              </w:rPr>
            </w:pPr>
            <w:r w:rsidRPr="00D606A7">
              <w:rPr>
                <w:caps/>
                <w:color w:val="00B0F0"/>
              </w:rPr>
              <w:t>Constant (k</w:t>
            </w:r>
            <w:r w:rsidRPr="00D606A7">
              <w:rPr>
                <w:caps/>
                <w:color w:val="00B0F0"/>
                <w:vertAlign w:val="subscript"/>
              </w:rPr>
              <w:t>1</w:t>
            </w:r>
            <w:r w:rsidRPr="00D606A7">
              <w:rPr>
                <w:caps/>
                <w:color w:val="00B0F0"/>
              </w:rPr>
              <w:t>)</w:t>
            </w:r>
          </w:p>
        </w:tc>
        <w:tc>
          <w:tcPr>
            <w:tcW w:w="1943" w:type="dxa"/>
          </w:tcPr>
          <w:p w:rsidR="001E68A0" w:rsidRPr="00216CD9" w:rsidRDefault="001E68A0" w:rsidP="00DA409C">
            <w:pPr>
              <w:cnfStyle w:val="100000000000" w:firstRow="1" w:lastRow="0" w:firstColumn="0" w:lastColumn="0" w:oddVBand="0" w:evenVBand="0" w:oddHBand="0" w:evenHBand="0" w:firstRowFirstColumn="0" w:firstRowLastColumn="0" w:lastRowFirstColumn="0" w:lastRowLastColumn="0"/>
              <w:rPr>
                <w:color w:val="00B050"/>
              </w:rPr>
            </w:pPr>
            <w:r w:rsidRPr="00216CD9">
              <w:rPr>
                <w:color w:val="00B050"/>
              </w:rPr>
              <w:t>Pressure (</w:t>
            </w:r>
            <w:proofErr w:type="gramStart"/>
            <w:r w:rsidRPr="00216CD9">
              <w:rPr>
                <w:color w:val="00B050"/>
              </w:rPr>
              <w:t>kPa)  [</w:t>
            </w:r>
            <w:proofErr w:type="gramEnd"/>
            <w:r w:rsidRPr="00216CD9">
              <w:rPr>
                <w:color w:val="00B050"/>
              </w:rPr>
              <w:t>Run 2]</w:t>
            </w:r>
          </w:p>
        </w:tc>
        <w:tc>
          <w:tcPr>
            <w:tcW w:w="1688" w:type="dxa"/>
          </w:tcPr>
          <w:p w:rsidR="001E68A0" w:rsidRPr="00216CD9" w:rsidRDefault="001E68A0" w:rsidP="00DA409C">
            <w:pPr>
              <w:cnfStyle w:val="100000000000" w:firstRow="1" w:lastRow="0" w:firstColumn="0" w:lastColumn="0" w:oddVBand="0" w:evenVBand="0" w:oddHBand="0" w:evenHBand="0" w:firstRowFirstColumn="0" w:firstRowLastColumn="0" w:lastRowFirstColumn="0" w:lastRowLastColumn="0"/>
              <w:rPr>
                <w:color w:val="00B050"/>
              </w:rPr>
            </w:pPr>
            <w:r w:rsidRPr="00216CD9">
              <w:rPr>
                <w:caps/>
                <w:color w:val="00B050"/>
              </w:rPr>
              <w:t>Constant (k</w:t>
            </w:r>
            <w:r w:rsidRPr="00216CD9">
              <w:rPr>
                <w:color w:val="00B050"/>
                <w:vertAlign w:val="subscript"/>
              </w:rPr>
              <w:t>2</w:t>
            </w:r>
            <w:r w:rsidRPr="00216CD9">
              <w:rPr>
                <w:color w:val="00B050"/>
              </w:rPr>
              <w:t>)</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6.80</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101.89</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693</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102.25</w:t>
            </w:r>
          </w:p>
        </w:tc>
        <w:tc>
          <w:tcPr>
            <w:tcW w:w="1688" w:type="dxa"/>
          </w:tcPr>
          <w:p w:rsidR="001E68A0" w:rsidRPr="00216CD9" w:rsidRDefault="001E68A0"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695</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8.80</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77.48</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682</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77.37</w:t>
            </w:r>
          </w:p>
        </w:tc>
        <w:tc>
          <w:tcPr>
            <w:tcW w:w="1688" w:type="dxa"/>
          </w:tcPr>
          <w:p w:rsidR="001E68A0" w:rsidRPr="00216CD9" w:rsidRDefault="001E68A0"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681</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10.80</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62.43</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674</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63.15</w:t>
            </w:r>
          </w:p>
        </w:tc>
        <w:tc>
          <w:tcPr>
            <w:tcW w:w="1688" w:type="dxa"/>
          </w:tcPr>
          <w:p w:rsidR="001E68A0" w:rsidRPr="00216CD9" w:rsidRDefault="001E68A0"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682</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12.80</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52.31</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670</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52.78</w:t>
            </w:r>
          </w:p>
        </w:tc>
        <w:tc>
          <w:tcPr>
            <w:tcW w:w="1688" w:type="dxa"/>
          </w:tcPr>
          <w:p w:rsidR="001E68A0" w:rsidRPr="00216CD9" w:rsidRDefault="00CB6A61"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676</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14.80</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45.32</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671</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46.03</w:t>
            </w:r>
          </w:p>
        </w:tc>
        <w:tc>
          <w:tcPr>
            <w:tcW w:w="1688" w:type="dxa"/>
          </w:tcPr>
          <w:p w:rsidR="001E68A0" w:rsidRPr="00216CD9" w:rsidRDefault="00CB6A61"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681</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16.80</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39.97</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671</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40.53</w:t>
            </w:r>
          </w:p>
        </w:tc>
        <w:tc>
          <w:tcPr>
            <w:tcW w:w="1688" w:type="dxa"/>
          </w:tcPr>
          <w:p w:rsidR="001E68A0" w:rsidRPr="00216CD9" w:rsidRDefault="00CB6A61"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681</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18.80</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35.68</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671</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36.18</w:t>
            </w:r>
          </w:p>
        </w:tc>
        <w:tc>
          <w:tcPr>
            <w:tcW w:w="1688" w:type="dxa"/>
          </w:tcPr>
          <w:p w:rsidR="001E68A0" w:rsidRPr="00216CD9" w:rsidRDefault="00CB6A61"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680</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20.80</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32.82</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682</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32.98</w:t>
            </w:r>
          </w:p>
        </w:tc>
        <w:tc>
          <w:tcPr>
            <w:tcW w:w="1688" w:type="dxa"/>
          </w:tcPr>
          <w:p w:rsidR="001E68A0" w:rsidRPr="00216CD9" w:rsidRDefault="00CB6A61"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686</w:t>
            </w:r>
          </w:p>
        </w:tc>
      </w:tr>
      <w:tr w:rsidR="001E68A0" w:rsidTr="00216CD9">
        <w:tc>
          <w:tcPr>
            <w:cnfStyle w:val="001000000000" w:firstRow="0" w:lastRow="0" w:firstColumn="1" w:lastColumn="0" w:oddVBand="0" w:evenVBand="0" w:oddHBand="0" w:evenHBand="0" w:firstRowFirstColumn="0" w:firstRowLastColumn="0" w:lastRowFirstColumn="0" w:lastRowLastColumn="0"/>
            <w:tcW w:w="2013" w:type="dxa"/>
          </w:tcPr>
          <w:p w:rsidR="001E68A0" w:rsidRDefault="001E68A0" w:rsidP="00216CD9">
            <w:r>
              <w:t>6.80 (Final reading)</w:t>
            </w:r>
          </w:p>
        </w:tc>
        <w:tc>
          <w:tcPr>
            <w:tcW w:w="1943" w:type="dxa"/>
          </w:tcPr>
          <w:p w:rsidR="001E68A0" w:rsidRPr="00D606A7"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103.23</w:t>
            </w:r>
          </w:p>
        </w:tc>
        <w:tc>
          <w:tcPr>
            <w:tcW w:w="1773" w:type="dxa"/>
          </w:tcPr>
          <w:p w:rsidR="001E68A0" w:rsidRPr="00D606A7" w:rsidRDefault="001E68A0" w:rsidP="00DA409C">
            <w:pPr>
              <w:cnfStyle w:val="000000000000" w:firstRow="0" w:lastRow="0" w:firstColumn="0" w:lastColumn="0" w:oddVBand="0" w:evenVBand="0" w:oddHBand="0" w:evenHBand="0" w:firstRowFirstColumn="0" w:firstRowLastColumn="0" w:lastRowFirstColumn="0" w:lastRowLastColumn="0"/>
              <w:rPr>
                <w:color w:val="00B0F0"/>
              </w:rPr>
            </w:pPr>
            <w:r w:rsidRPr="00D606A7">
              <w:rPr>
                <w:color w:val="00B0F0"/>
              </w:rPr>
              <w:t>701</w:t>
            </w:r>
          </w:p>
        </w:tc>
        <w:tc>
          <w:tcPr>
            <w:tcW w:w="1943" w:type="dxa"/>
          </w:tcPr>
          <w:p w:rsidR="001E68A0" w:rsidRPr="00216CD9" w:rsidRDefault="001E68A0" w:rsidP="00216CD9">
            <w:pPr>
              <w:jc w:val="right"/>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104.25</w:t>
            </w:r>
          </w:p>
        </w:tc>
        <w:tc>
          <w:tcPr>
            <w:tcW w:w="1688" w:type="dxa"/>
          </w:tcPr>
          <w:p w:rsidR="001E68A0" w:rsidRPr="00216CD9" w:rsidRDefault="00CB6A61" w:rsidP="00DA409C">
            <w:pPr>
              <w:cnfStyle w:val="000000000000" w:firstRow="0" w:lastRow="0" w:firstColumn="0" w:lastColumn="0" w:oddVBand="0" w:evenVBand="0" w:oddHBand="0" w:evenHBand="0" w:firstRowFirstColumn="0" w:firstRowLastColumn="0" w:lastRowFirstColumn="0" w:lastRowLastColumn="0"/>
              <w:rPr>
                <w:color w:val="00B050"/>
              </w:rPr>
            </w:pPr>
            <w:r w:rsidRPr="00216CD9">
              <w:rPr>
                <w:color w:val="00B050"/>
              </w:rPr>
              <w:t>708</w:t>
            </w:r>
          </w:p>
        </w:tc>
      </w:tr>
    </w:tbl>
    <w:p w:rsidR="00DA409C" w:rsidRDefault="00DA409C" w:rsidP="00DA409C"/>
    <w:p w:rsidR="00363A0A" w:rsidRDefault="00363A0A" w:rsidP="00DA409C"/>
    <w:p w:rsidR="00DF235F" w:rsidRDefault="00DF235F" w:rsidP="00DA409C">
      <w:r w:rsidRPr="00DF235F">
        <w:rPr>
          <w:b/>
          <w:u w:val="single"/>
        </w:rPr>
        <w:t>Data</w:t>
      </w:r>
      <w:r>
        <w:t>:</w:t>
      </w:r>
    </w:p>
    <w:p w:rsidR="00BB18A5" w:rsidRDefault="00BB18A5" w:rsidP="00091B41">
      <w:pPr>
        <w:jc w:val="center"/>
        <w:rPr>
          <w:b/>
        </w:rPr>
      </w:pPr>
    </w:p>
    <w:p w:rsidR="00964451" w:rsidRDefault="00964451" w:rsidP="00091B41">
      <w:pPr>
        <w:jc w:val="center"/>
      </w:pPr>
      <w:r w:rsidRPr="00091B41">
        <w:rPr>
          <w:b/>
        </w:rPr>
        <w:t>Figure 1. Graph of Pressure (kPa) vs Volume (mL)</w:t>
      </w:r>
      <w:r w:rsidR="00384A8E">
        <w:rPr>
          <w:b/>
        </w:rPr>
        <w:t xml:space="preserve"> [RUN 1]</w:t>
      </w:r>
    </w:p>
    <w:p w:rsidR="00DF235F" w:rsidRDefault="00964451" w:rsidP="003E128B">
      <w:pPr>
        <w:jc w:val="center"/>
      </w:pPr>
      <w:r>
        <w:rPr>
          <w:noProof/>
        </w:rPr>
        <w:drawing>
          <wp:inline distT="0" distB="0" distL="0" distR="0">
            <wp:extent cx="6140548" cy="344630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n11.JPG"/>
                    <pic:cNvPicPr/>
                  </pic:nvPicPr>
                  <pic:blipFill rotWithShape="1">
                    <a:blip r:embed="rId5">
                      <a:extLst>
                        <a:ext uri="{28A0092B-C50C-407E-A947-70E740481C1C}">
                          <a14:useLocalDpi xmlns:a14="http://schemas.microsoft.com/office/drawing/2010/main" val="0"/>
                        </a:ext>
                      </a:extLst>
                    </a:blip>
                    <a:srcRect l="641" t="11904" r="9509" b="22768"/>
                    <a:stretch/>
                  </pic:blipFill>
                  <pic:spPr bwMode="auto">
                    <a:xfrm>
                      <a:off x="0" y="0"/>
                      <a:ext cx="6155035" cy="3454430"/>
                    </a:xfrm>
                    <a:prstGeom prst="rect">
                      <a:avLst/>
                    </a:prstGeom>
                    <a:ln>
                      <a:noFill/>
                    </a:ln>
                    <a:extLst>
                      <a:ext uri="{53640926-AAD7-44D8-BBD7-CCE9431645EC}">
                        <a14:shadowObscured xmlns:a14="http://schemas.microsoft.com/office/drawing/2010/main"/>
                      </a:ext>
                    </a:extLst>
                  </pic:spPr>
                </pic:pic>
              </a:graphicData>
            </a:graphic>
          </wp:inline>
        </w:drawing>
      </w:r>
    </w:p>
    <w:p w:rsidR="00964451" w:rsidRDefault="00964451" w:rsidP="00DA409C"/>
    <w:p w:rsidR="00964451" w:rsidRDefault="00091B41" w:rsidP="00091B41">
      <w:pPr>
        <w:jc w:val="center"/>
      </w:pPr>
      <w:r>
        <w:rPr>
          <w:b/>
        </w:rPr>
        <w:t>Figure 2. G</w:t>
      </w:r>
      <w:r w:rsidR="00964451" w:rsidRPr="00091B41">
        <w:rPr>
          <w:b/>
        </w:rPr>
        <w:t>raph of Pressure (kPa) vs Volume (mL)</w:t>
      </w:r>
      <w:r w:rsidR="00384A8E">
        <w:rPr>
          <w:b/>
        </w:rPr>
        <w:t xml:space="preserve"> [RUN 2]</w:t>
      </w:r>
    </w:p>
    <w:p w:rsidR="00964451" w:rsidRDefault="00964451" w:rsidP="003E128B">
      <w:r>
        <w:rPr>
          <w:noProof/>
        </w:rPr>
        <w:drawing>
          <wp:inline distT="0" distB="0" distL="0" distR="0">
            <wp:extent cx="6213876" cy="342548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un22.JPG"/>
                    <pic:cNvPicPr/>
                  </pic:nvPicPr>
                  <pic:blipFill rotWithShape="1">
                    <a:blip r:embed="rId6">
                      <a:extLst>
                        <a:ext uri="{28A0092B-C50C-407E-A947-70E740481C1C}">
                          <a14:useLocalDpi xmlns:a14="http://schemas.microsoft.com/office/drawing/2010/main" val="0"/>
                        </a:ext>
                      </a:extLst>
                    </a:blip>
                    <a:srcRect t="11787" r="9509" b="22341"/>
                    <a:stretch/>
                  </pic:blipFill>
                  <pic:spPr bwMode="auto">
                    <a:xfrm>
                      <a:off x="0" y="0"/>
                      <a:ext cx="6272735" cy="3457930"/>
                    </a:xfrm>
                    <a:prstGeom prst="rect">
                      <a:avLst/>
                    </a:prstGeom>
                    <a:ln>
                      <a:noFill/>
                    </a:ln>
                    <a:extLst>
                      <a:ext uri="{53640926-AAD7-44D8-BBD7-CCE9431645EC}">
                        <a14:shadowObscured xmlns:a14="http://schemas.microsoft.com/office/drawing/2010/main"/>
                      </a:ext>
                    </a:extLst>
                  </pic:spPr>
                </pic:pic>
              </a:graphicData>
            </a:graphic>
          </wp:inline>
        </w:drawing>
      </w:r>
    </w:p>
    <w:p w:rsidR="00DF235F" w:rsidRDefault="00DF235F" w:rsidP="00DA409C"/>
    <w:p w:rsidR="00DC555F" w:rsidRDefault="00DC555F" w:rsidP="00DA409C"/>
    <w:p w:rsidR="00363A0A" w:rsidRDefault="00363A0A" w:rsidP="00DA409C">
      <w:r w:rsidRPr="00363A0A">
        <w:rPr>
          <w:b/>
          <w:u w:val="single"/>
        </w:rPr>
        <w:t>Calculation</w:t>
      </w:r>
      <w:r>
        <w:t>:</w:t>
      </w:r>
    </w:p>
    <w:p w:rsidR="00363A0A" w:rsidRDefault="00363A0A" w:rsidP="00DA409C">
      <w:r>
        <w:t>Boyle’s law constant:</w:t>
      </w:r>
    </w:p>
    <w:p w:rsidR="00363A0A" w:rsidRDefault="00363A0A" w:rsidP="00DA409C">
      <w:r>
        <w:t>P = k/V</w:t>
      </w:r>
    </w:p>
    <w:p w:rsidR="00363A0A" w:rsidRDefault="008655A7" w:rsidP="00DA409C">
      <w:r>
        <w:t>k</w:t>
      </w:r>
      <w:r w:rsidR="002804FB">
        <w:t xml:space="preserve"> = P*V = (</w:t>
      </w:r>
      <w:proofErr w:type="gramStart"/>
      <w:r w:rsidR="002804FB">
        <w:t>62.43)*</w:t>
      </w:r>
      <w:proofErr w:type="gramEnd"/>
      <w:r w:rsidR="002804FB">
        <w:t>(</w:t>
      </w:r>
      <w:r w:rsidR="00363A0A">
        <w:t>10.80</w:t>
      </w:r>
      <w:r w:rsidR="002804FB">
        <w:t>) = 674.24</w:t>
      </w:r>
      <w:r w:rsidR="00363A0A">
        <w:t xml:space="preserve"> </w:t>
      </w:r>
      <w:r>
        <w:t>k</w:t>
      </w:r>
      <w:r w:rsidR="00DF235F">
        <w:t>Pa/mL</w:t>
      </w:r>
    </w:p>
    <w:p w:rsidR="00DC555F" w:rsidRDefault="00DC555F" w:rsidP="00DA409C"/>
    <w:p w:rsidR="00091B41" w:rsidRDefault="00091B41" w:rsidP="00DA409C">
      <w:r w:rsidRPr="00091B41">
        <w:rPr>
          <w:b/>
          <w:u w:val="single"/>
        </w:rPr>
        <w:t>Discussion</w:t>
      </w:r>
      <w:r>
        <w:t>:</w:t>
      </w:r>
    </w:p>
    <w:p w:rsidR="00091B41" w:rsidRDefault="00091B41" w:rsidP="00DA409C">
      <w:r>
        <w:t>There are few possible sources of errors in this experiment. The apparatus-induced errors could be that the Gas Pressure Sensor may not have been calibrated properly with LabQuest2. Human errors could include, handling the syringe incorrectly resulting in incorrect readings.</w:t>
      </w:r>
      <w:r w:rsidR="00487D32">
        <w:t xml:space="preserve"> This can be avoided or reduced by pulling the syringe when taking readings, instead of compressing it. </w:t>
      </w:r>
    </w:p>
    <w:p w:rsidR="004619C8" w:rsidRDefault="004619C8" w:rsidP="00DA409C">
      <w:r>
        <w:t>The syringe showed measurements of value from 0-20mL of a scale of 1mL. Nonetheless, the volume shown in this experiment had 0.8mL added to it. This was to account for the air in the Gas Pressure Sensor.</w:t>
      </w:r>
    </w:p>
    <w:p w:rsidR="00F22914" w:rsidRDefault="00F22914" w:rsidP="00DA409C">
      <w:r>
        <w:t>As we increased the volume in the syringe, we observed the pressure decreasing. This indicated that the pressure is inversely proportional to volume.</w:t>
      </w:r>
    </w:p>
    <w:p w:rsidR="00487D32" w:rsidRDefault="00487D32" w:rsidP="00DA409C">
      <w:r>
        <w:t>The relation of Boyle’s law can be verified by the graph shown in Fig. 1 and Fig. 2 (in “Data” section). The graph indicates that Pressure and Volume are inversely proportional. This holds true to the statement of Boyle’s law. Furthermore, we calculated the Boyl</w:t>
      </w:r>
      <w:r w:rsidR="002804FB">
        <w:t>e</w:t>
      </w:r>
      <w:r w:rsidR="001E68A0">
        <w:t>’s law constant which was 674</w:t>
      </w:r>
      <w:r>
        <w:t xml:space="preserve"> = k. </w:t>
      </w:r>
    </w:p>
    <w:p w:rsidR="003738DD" w:rsidRDefault="004E44C2" w:rsidP="00DA409C">
      <w:r>
        <w:t xml:space="preserve">There may be more observational errors because Boyle’s law applies to an ideal gas. We assume that the gas we use (air) is ideal to </w:t>
      </w:r>
      <w:r w:rsidR="00F22914">
        <w:t>complete the experiment. This could be</w:t>
      </w:r>
      <w:r>
        <w:t xml:space="preserve"> a reason why there was a difference in pressure for the same initial volume reading (6.80 mL). </w:t>
      </w:r>
    </w:p>
    <w:p w:rsidR="00361E0C" w:rsidRDefault="00361E0C" w:rsidP="00DA409C"/>
    <w:p w:rsidR="00361E0C" w:rsidRDefault="00361E0C" w:rsidP="00361E0C">
      <w:r w:rsidRPr="00DC555F">
        <w:rPr>
          <w:b/>
          <w:u w:val="single"/>
        </w:rPr>
        <w:t>Data Analysis</w:t>
      </w:r>
      <w:r>
        <w:t>:</w:t>
      </w:r>
    </w:p>
    <w:p w:rsidR="00361E0C" w:rsidRDefault="002804FB" w:rsidP="00361E0C">
      <w:pPr>
        <w:pStyle w:val="ListParagraph"/>
        <w:numPr>
          <w:ilvl w:val="0"/>
          <w:numId w:val="2"/>
        </w:numPr>
      </w:pPr>
      <w:r>
        <w:t>Boyle’s law constant = 674.24</w:t>
      </w:r>
    </w:p>
    <w:p w:rsidR="00361E0C" w:rsidRDefault="00361E0C" w:rsidP="00361E0C">
      <w:pPr>
        <w:pStyle w:val="ListParagraph"/>
      </w:pPr>
      <w:r>
        <w:t>Calculation shown above</w:t>
      </w:r>
    </w:p>
    <w:p w:rsidR="00361E0C" w:rsidRDefault="00361E0C" w:rsidP="00361E0C">
      <w:pPr>
        <w:pStyle w:val="ListParagraph"/>
        <w:numPr>
          <w:ilvl w:val="0"/>
          <w:numId w:val="2"/>
        </w:numPr>
      </w:pPr>
      <w:r>
        <w:t>Mathematical relationship of Boyle’s law:</w:t>
      </w:r>
    </w:p>
    <w:p w:rsidR="00361E0C" w:rsidRDefault="00361E0C" w:rsidP="00361E0C">
      <w:pPr>
        <w:pStyle w:val="ListParagraph"/>
        <w:rPr>
          <w:rFonts w:ascii="Cambria Math" w:hAnsi="Cambria Math" w:cs="Cambria Math"/>
          <w:color w:val="222222"/>
          <w:shd w:val="clear" w:color="auto" w:fill="FFFFFF"/>
        </w:rPr>
      </w:pPr>
      <w:r>
        <w:t xml:space="preserve">P </w:t>
      </w:r>
      <w:r>
        <w:rPr>
          <w:rFonts w:ascii="Cambria Math" w:hAnsi="Cambria Math" w:cs="Cambria Math"/>
          <w:color w:val="222222"/>
          <w:shd w:val="clear" w:color="auto" w:fill="FFFFFF"/>
        </w:rPr>
        <w:t>∝ 1/V</w:t>
      </w:r>
    </w:p>
    <w:p w:rsidR="00361E0C" w:rsidRDefault="00361E0C" w:rsidP="00361E0C">
      <w:pPr>
        <w:pStyle w:val="ListParagraph"/>
      </w:pPr>
      <w:r>
        <w:t>Equation for Boyle’s Law:</w:t>
      </w:r>
    </w:p>
    <w:p w:rsidR="00361E0C" w:rsidRDefault="001E68A0" w:rsidP="00361E0C">
      <w:pPr>
        <w:pStyle w:val="ListParagraph"/>
      </w:pPr>
      <w:r>
        <w:t>P = 674</w:t>
      </w:r>
      <w:r w:rsidR="00361E0C">
        <w:t>/V</w:t>
      </w:r>
    </w:p>
    <w:p w:rsidR="00361E0C" w:rsidRDefault="00361E0C" w:rsidP="00361E0C">
      <w:pPr>
        <w:pStyle w:val="ListParagraph"/>
        <w:numPr>
          <w:ilvl w:val="0"/>
          <w:numId w:val="2"/>
        </w:numPr>
      </w:pPr>
      <w:r>
        <w:t>Multiple readings of the dependant variable for the same value of independent variable is important to highlight an assumption we made in the hypothesis of this experiment. The assumption was we considered the gas to be ideal (but air is not ideal gas). Hence the 2 readings of the dependant variable for the same dependant variable, were not the same.</w:t>
      </w:r>
    </w:p>
    <w:p w:rsidR="00361E0C" w:rsidRDefault="00B27CBD" w:rsidP="00361E0C">
      <w:pPr>
        <w:pStyle w:val="ListParagraph"/>
        <w:numPr>
          <w:ilvl w:val="0"/>
          <w:numId w:val="2"/>
        </w:numPr>
      </w:pPr>
      <w:r>
        <w:t>The certain conditions were</w:t>
      </w:r>
      <w:r w:rsidR="00361E0C">
        <w:t xml:space="preserve"> that the temperature should be constant</w:t>
      </w:r>
      <w:r>
        <w:t xml:space="preserve"> and the syringe contain a fixed amount of gas</w:t>
      </w:r>
      <w:r w:rsidR="00361E0C">
        <w:t>.</w:t>
      </w:r>
      <w:r>
        <w:t xml:space="preserve"> But they were</w:t>
      </w:r>
      <w:r w:rsidR="00361E0C">
        <w:t xml:space="preserve"> not taken into consideration as Boyle’s law only stated the </w:t>
      </w:r>
      <w:r w:rsidR="00361E0C">
        <w:lastRenderedPageBreak/>
        <w:t>relation between pressure and volume and not temperature</w:t>
      </w:r>
      <w:r>
        <w:t xml:space="preserve"> nor amount of gas (no. of moles)</w:t>
      </w:r>
      <w:r w:rsidR="00361E0C">
        <w:t>. The laboratory was kept at room temperature, to ensure it didn’t change. It could have affected the experimented (one of the many reasons) because the readings from Run 1 and 2 were not the same.</w:t>
      </w:r>
    </w:p>
    <w:p w:rsidR="00361E0C" w:rsidRDefault="00361E0C" w:rsidP="00361E0C">
      <w:pPr>
        <w:pStyle w:val="ListParagraph"/>
        <w:numPr>
          <w:ilvl w:val="0"/>
          <w:numId w:val="2"/>
        </w:numPr>
      </w:pPr>
      <w:r>
        <w:t xml:space="preserve">Graphs were made using Logger pro. </w:t>
      </w:r>
    </w:p>
    <w:p w:rsidR="00B27CBD" w:rsidRDefault="00B27CBD" w:rsidP="00B27CBD"/>
    <w:p w:rsidR="00B27CBD" w:rsidRDefault="00B27CBD" w:rsidP="00B27CBD">
      <w:r w:rsidRPr="00B27CBD">
        <w:rPr>
          <w:b/>
          <w:u w:val="single"/>
        </w:rPr>
        <w:t>Conclusion</w:t>
      </w:r>
      <w:r>
        <w:t>:</w:t>
      </w:r>
    </w:p>
    <w:p w:rsidR="00B27CBD" w:rsidRDefault="00B27CBD" w:rsidP="00B27CBD">
      <w:r>
        <w:t>From this experiment, we can conclude that for a fixed amount of an ideal gas, kept at constant temperature, it’s pressure is inversely proportional to the volume of it’s container. Thus, this verifies Boyle’s law. Boyle’s la</w:t>
      </w:r>
      <w:r w:rsidR="002804FB">
        <w:t>w</w:t>
      </w:r>
      <w:r w:rsidR="001E68A0">
        <w:t xml:space="preserve"> constant was found to be 674</w:t>
      </w:r>
      <w:r>
        <w:t xml:space="preserve">. </w:t>
      </w:r>
    </w:p>
    <w:p w:rsidR="00F22914" w:rsidRDefault="00F22914" w:rsidP="00F22914"/>
    <w:p w:rsidR="00F22914" w:rsidRDefault="00F22914" w:rsidP="00F22914">
      <w:r w:rsidRPr="00F22914">
        <w:rPr>
          <w:b/>
          <w:u w:val="single"/>
        </w:rPr>
        <w:t>Raw data</w:t>
      </w:r>
      <w:r>
        <w:t>:</w:t>
      </w:r>
    </w:p>
    <w:p w:rsidR="00F22914" w:rsidRDefault="00F22914" w:rsidP="00F22914"/>
    <w:p w:rsidR="00427DA1" w:rsidRDefault="00427DA1" w:rsidP="00F22914"/>
    <w:p w:rsidR="00427DA1" w:rsidRDefault="00427DA1" w:rsidP="00F22914">
      <w:bookmarkStart w:id="0" w:name="_GoBack"/>
      <w:bookmarkEnd w:id="0"/>
    </w:p>
    <w:p w:rsidR="00361E0C" w:rsidRDefault="00361E0C" w:rsidP="00DA409C"/>
    <w:sectPr w:rsidR="00361E0C" w:rsidSect="005267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A579D"/>
    <w:multiLevelType w:val="hybridMultilevel"/>
    <w:tmpl w:val="4728501E"/>
    <w:lvl w:ilvl="0" w:tplc="BFB415DE">
      <w:numFmt w:val="bullet"/>
      <w:lvlText w:val=""/>
      <w:lvlJc w:val="left"/>
      <w:pPr>
        <w:ind w:left="720" w:hanging="360"/>
      </w:pPr>
      <w:rPr>
        <w:rFonts w:ascii="Wingdings" w:eastAsiaTheme="minorHAnsi" w:hAnsi="Wingdings" w:cs="Cambria Math" w:hint="default"/>
        <w:color w:val="2222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ABD7A76"/>
    <w:multiLevelType w:val="hybridMultilevel"/>
    <w:tmpl w:val="CDEC8B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05A"/>
    <w:rsid w:val="00091B41"/>
    <w:rsid w:val="000A28FB"/>
    <w:rsid w:val="00127991"/>
    <w:rsid w:val="0013447D"/>
    <w:rsid w:val="001E68A0"/>
    <w:rsid w:val="00216CD9"/>
    <w:rsid w:val="002804FB"/>
    <w:rsid w:val="002D3812"/>
    <w:rsid w:val="00325873"/>
    <w:rsid w:val="00361E0C"/>
    <w:rsid w:val="00363A0A"/>
    <w:rsid w:val="003738DD"/>
    <w:rsid w:val="00384A8E"/>
    <w:rsid w:val="003905D3"/>
    <w:rsid w:val="003E128B"/>
    <w:rsid w:val="00422E84"/>
    <w:rsid w:val="00427DA1"/>
    <w:rsid w:val="0043103C"/>
    <w:rsid w:val="004619C8"/>
    <w:rsid w:val="00462058"/>
    <w:rsid w:val="00487D32"/>
    <w:rsid w:val="004E44C2"/>
    <w:rsid w:val="005267BF"/>
    <w:rsid w:val="00596CD5"/>
    <w:rsid w:val="0065102E"/>
    <w:rsid w:val="008655A7"/>
    <w:rsid w:val="00964451"/>
    <w:rsid w:val="00AD3A8C"/>
    <w:rsid w:val="00B27CBD"/>
    <w:rsid w:val="00B87F9F"/>
    <w:rsid w:val="00BB18A5"/>
    <w:rsid w:val="00CB6A61"/>
    <w:rsid w:val="00CD1FF5"/>
    <w:rsid w:val="00D606A7"/>
    <w:rsid w:val="00DA409C"/>
    <w:rsid w:val="00DC555F"/>
    <w:rsid w:val="00DF235F"/>
    <w:rsid w:val="00E476DE"/>
    <w:rsid w:val="00E87ED7"/>
    <w:rsid w:val="00EF005A"/>
    <w:rsid w:val="00F22914"/>
    <w:rsid w:val="00F26F50"/>
    <w:rsid w:val="00F909AD"/>
  </w:rsids>
  <m:mathPr>
    <m:mathFont m:val="Cambria Math"/>
    <m:brkBin m:val="before"/>
    <m:brkBinSub m:val="--"/>
    <m:smallFrac m:val="0"/>
    <m:dispDef/>
    <m:lMargin m:val="0"/>
    <m:rMargin m:val="0"/>
    <m:defJc m:val="centerGroup"/>
    <m:wrapIndent m:val="1440"/>
    <m:intLim m:val="subSup"/>
    <m:naryLim m:val="undOvr"/>
  </m:mathPr>
  <w:themeFontLang w:val="en-US" w:eastAsia="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6278"/>
  <w15:chartTrackingRefBased/>
  <w15:docId w15:val="{8A25B204-1C4D-49CD-9FD1-FA5C8A4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CA" w:eastAsia="en-C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005A"/>
    <w:pPr>
      <w:spacing w:line="252" w:lineRule="auto"/>
    </w:pPr>
    <w:rPr>
      <w:rFonts w:eastAsiaTheme="minorHAnsi" w:hAnsiTheme="minorHAnsi" w:cstheme="minorBid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09C"/>
    <w:pPr>
      <w:ind w:left="720"/>
      <w:contextualSpacing/>
    </w:pPr>
  </w:style>
  <w:style w:type="table" w:styleId="TableGrid">
    <w:name w:val="Table Grid"/>
    <w:basedOn w:val="TableNormal"/>
    <w:uiPriority w:val="39"/>
    <w:rsid w:val="00F26F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26F5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216C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Mohammed</dc:creator>
  <cp:keywords/>
  <dc:description/>
  <cp:lastModifiedBy>Abdullah Mohammed</cp:lastModifiedBy>
  <cp:revision>2</cp:revision>
  <dcterms:created xsi:type="dcterms:W3CDTF">2017-11-07T23:28:00Z</dcterms:created>
  <dcterms:modified xsi:type="dcterms:W3CDTF">2017-11-07T23:28:00Z</dcterms:modified>
</cp:coreProperties>
</file>