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43AD" w:rsidRPr="00AF4B0A" w:rsidRDefault="00D643AD" w:rsidP="00D643AD">
      <w:pPr>
        <w:jc w:val="center"/>
        <w:rPr>
          <w:rFonts w:ascii="Nirmala UI" w:hAnsi="Nirmala UI" w:cs="Nirmala UI"/>
          <w:b/>
          <w:sz w:val="32"/>
          <w:u w:val="single"/>
        </w:rPr>
      </w:pPr>
      <w:r>
        <w:rPr>
          <w:rFonts w:ascii="Nirmala UI" w:hAnsi="Nirmala UI" w:cs="Nirmala UI"/>
          <w:b/>
          <w:sz w:val="32"/>
          <w:u w:val="single"/>
        </w:rPr>
        <w:t>COMM 217</w:t>
      </w:r>
      <w:r w:rsidRPr="00AF4B0A">
        <w:rPr>
          <w:rFonts w:ascii="Nirmala UI" w:hAnsi="Nirmala UI" w:cs="Nirmala UI"/>
          <w:b/>
          <w:sz w:val="32"/>
          <w:u w:val="single"/>
        </w:rPr>
        <w:t xml:space="preserve">: </w:t>
      </w:r>
      <w:r>
        <w:rPr>
          <w:rFonts w:ascii="Nirmala UI" w:hAnsi="Nirmala UI" w:cs="Nirmala UI"/>
          <w:b/>
          <w:sz w:val="32"/>
          <w:u w:val="single"/>
        </w:rPr>
        <w:t>Financial Accounting</w:t>
      </w:r>
    </w:p>
    <w:p w:rsidR="00D643AD" w:rsidRPr="00AF4B0A" w:rsidRDefault="00D643AD" w:rsidP="00D643AD">
      <w:pPr>
        <w:rPr>
          <w:rFonts w:ascii="Nirmala UI" w:hAnsi="Nirmala UI" w:cs="Nirmala UI"/>
          <w:b/>
          <w:sz w:val="32"/>
          <w:u w:val="single"/>
        </w:rPr>
      </w:pPr>
    </w:p>
    <w:p w:rsidR="00D643AD" w:rsidRPr="00AF4B0A" w:rsidRDefault="00D643AD" w:rsidP="00D643AD">
      <w:pPr>
        <w:pStyle w:val="NoSpacing"/>
        <w:rPr>
          <w:rFonts w:ascii="Nirmala UI" w:hAnsi="Nirmala UI" w:cs="Nirmala UI"/>
          <w:sz w:val="24"/>
          <w:u w:val="single"/>
        </w:rPr>
      </w:pPr>
      <w:r>
        <w:rPr>
          <w:rFonts w:ascii="Nirmala UI" w:hAnsi="Nirmala UI" w:cs="Nirmala UI"/>
          <w:sz w:val="24"/>
          <w:u w:val="single"/>
        </w:rPr>
        <w:t>Chapter 1</w:t>
      </w:r>
    </w:p>
    <w:p w:rsidR="00D643AD" w:rsidRPr="00AF4B0A" w:rsidRDefault="00D643AD" w:rsidP="00D643AD">
      <w:pPr>
        <w:pStyle w:val="NoSpacing"/>
        <w:rPr>
          <w:rFonts w:ascii="Nirmala UI" w:hAnsi="Nirmala UI" w:cs="Nirmala UI"/>
          <w:sz w:val="24"/>
          <w:u w:val="single"/>
        </w:rPr>
      </w:pPr>
      <w:r>
        <w:rPr>
          <w:rFonts w:ascii="Nirmala UI" w:hAnsi="Nirmala UI" w:cs="Nirmala UI"/>
          <w:sz w:val="24"/>
          <w:u w:val="single"/>
        </w:rPr>
        <w:t>Financial Statements and Business Decisions</w:t>
      </w:r>
    </w:p>
    <w:p w:rsidR="00D643AD" w:rsidRPr="00AF4B0A" w:rsidRDefault="00D643AD" w:rsidP="00D643AD">
      <w:pPr>
        <w:pStyle w:val="NoSpacing"/>
        <w:rPr>
          <w:rFonts w:ascii="Nirmala UI" w:hAnsi="Nirmala UI" w:cs="Nirmala UI"/>
          <w:sz w:val="20"/>
          <w:u w:val="single"/>
        </w:rPr>
      </w:pPr>
    </w:p>
    <w:p w:rsidR="00D643AD" w:rsidRDefault="00D643AD" w:rsidP="00D643AD">
      <w:pPr>
        <w:pStyle w:val="NoSpacing"/>
        <w:rPr>
          <w:rFonts w:ascii="Nirmala UI" w:hAnsi="Nirmala UI" w:cs="Nirmala UI"/>
          <w:sz w:val="20"/>
        </w:rPr>
      </w:pPr>
      <w:r>
        <w:rPr>
          <w:rFonts w:ascii="Nirmala UI" w:hAnsi="Nirmala UI" w:cs="Nirmala UI"/>
          <w:sz w:val="20"/>
        </w:rPr>
        <w:t>Investors</w:t>
      </w:r>
      <w:r w:rsidR="000D1BF9">
        <w:rPr>
          <w:rFonts w:ascii="Nirmala UI" w:hAnsi="Nirmala UI" w:cs="Nirmala UI"/>
          <w:sz w:val="20"/>
        </w:rPr>
        <w:t xml:space="preserve"> (owners)</w:t>
      </w:r>
      <w:r>
        <w:rPr>
          <w:rFonts w:ascii="Nirmala UI" w:hAnsi="Nirmala UI" w:cs="Nirmala UI"/>
          <w:sz w:val="20"/>
        </w:rPr>
        <w:t xml:space="preserve">: individuals who buy small % of large corp </w:t>
      </w:r>
      <w:r w:rsidRPr="00D643AD">
        <w:rPr>
          <w:rFonts w:ascii="Nirmala UI" w:hAnsi="Nirmala UI" w:cs="Nirmala UI"/>
          <w:sz w:val="20"/>
        </w:rPr>
        <w:sym w:font="Wingdings" w:char="F0E0"/>
      </w:r>
      <w:r>
        <w:rPr>
          <w:rFonts w:ascii="Nirmala UI" w:hAnsi="Nirmala UI" w:cs="Nirmala UI"/>
          <w:sz w:val="20"/>
        </w:rPr>
        <w:t xml:space="preserve"> gain from investment = dividends or sell share at higher price</w:t>
      </w:r>
    </w:p>
    <w:p w:rsidR="00D643AD" w:rsidRDefault="00D643AD" w:rsidP="00D643AD">
      <w:pPr>
        <w:pStyle w:val="NoSpacing"/>
        <w:rPr>
          <w:rFonts w:ascii="Nirmala UI" w:hAnsi="Nirmala UI" w:cs="Nirmala UI"/>
          <w:sz w:val="20"/>
        </w:rPr>
      </w:pPr>
      <w:r>
        <w:rPr>
          <w:rFonts w:ascii="Nirmala UI" w:hAnsi="Nirmala UI" w:cs="Nirmala UI"/>
          <w:sz w:val="20"/>
        </w:rPr>
        <w:t xml:space="preserve">Dividends: portion of what company earns in form of cash payment </w:t>
      </w:r>
    </w:p>
    <w:p w:rsidR="00E54A7A" w:rsidRDefault="00E54A7A" w:rsidP="00D643AD">
      <w:pPr>
        <w:pStyle w:val="NoSpacing"/>
        <w:rPr>
          <w:rFonts w:ascii="Nirmala UI" w:hAnsi="Nirmala UI" w:cs="Nirmala UI"/>
          <w:sz w:val="20"/>
        </w:rPr>
      </w:pPr>
    </w:p>
    <w:p w:rsidR="00E54A7A" w:rsidRDefault="00E54A7A" w:rsidP="00D643AD">
      <w:pPr>
        <w:pStyle w:val="NoSpacing"/>
        <w:rPr>
          <w:rFonts w:ascii="Nirmala UI" w:hAnsi="Nirmala UI" w:cs="Nirmala UI"/>
          <w:sz w:val="20"/>
        </w:rPr>
      </w:pPr>
      <w:r>
        <w:rPr>
          <w:rFonts w:ascii="Nirmala UI" w:hAnsi="Nirmala UI" w:cs="Nirmala UI"/>
          <w:sz w:val="20"/>
        </w:rPr>
        <w:t>Accounting: system that collects and processes (analyzes, measures, and records) financial info about an org and reports that info to decision makers</w:t>
      </w:r>
    </w:p>
    <w:p w:rsidR="00E54A7A" w:rsidRDefault="00E54A7A" w:rsidP="00E54A7A">
      <w:pPr>
        <w:pStyle w:val="NoSpacing"/>
        <w:numPr>
          <w:ilvl w:val="0"/>
          <w:numId w:val="2"/>
        </w:numPr>
        <w:rPr>
          <w:rFonts w:ascii="Nirmala UI" w:hAnsi="Nirmala UI" w:cs="Nirmala UI"/>
          <w:sz w:val="20"/>
        </w:rPr>
      </w:pPr>
      <w:r>
        <w:rPr>
          <w:rFonts w:ascii="Nirmala UI" w:hAnsi="Nirmala UI" w:cs="Nirmala UI"/>
          <w:sz w:val="20"/>
        </w:rPr>
        <w:t xml:space="preserve">Financial accounting system: periodic financial statements and related disclosures </w:t>
      </w:r>
      <w:r w:rsidRPr="00E54A7A">
        <w:rPr>
          <w:rFonts w:ascii="Nirmala UI" w:hAnsi="Nirmala UI" w:cs="Nirmala UI"/>
          <w:sz w:val="20"/>
        </w:rPr>
        <w:sym w:font="Wingdings" w:char="F0E0"/>
      </w:r>
      <w:r>
        <w:rPr>
          <w:rFonts w:ascii="Nirmala UI" w:hAnsi="Nirmala UI" w:cs="Nirmala UI"/>
          <w:sz w:val="20"/>
        </w:rPr>
        <w:t xml:space="preserve"> external decision makers (creditors, investors, suppliers, customers)</w:t>
      </w:r>
    </w:p>
    <w:p w:rsidR="00E54A7A" w:rsidRPr="00AF4B0A" w:rsidRDefault="00E54A7A" w:rsidP="00E54A7A">
      <w:pPr>
        <w:pStyle w:val="NoSpacing"/>
        <w:numPr>
          <w:ilvl w:val="0"/>
          <w:numId w:val="2"/>
        </w:numPr>
        <w:rPr>
          <w:rFonts w:ascii="Nirmala UI" w:hAnsi="Nirmala UI" w:cs="Nirmala UI"/>
          <w:sz w:val="20"/>
        </w:rPr>
      </w:pPr>
      <w:r>
        <w:rPr>
          <w:rFonts w:ascii="Nirmala UI" w:hAnsi="Nirmala UI" w:cs="Nirmala UI"/>
          <w:sz w:val="20"/>
        </w:rPr>
        <w:t xml:space="preserve">Managerial accounting system: detailed plans and continuous performance reports </w:t>
      </w:r>
      <w:r w:rsidRPr="00E54A7A">
        <w:rPr>
          <w:rFonts w:ascii="Nirmala UI" w:hAnsi="Nirmala UI" w:cs="Nirmala UI"/>
          <w:sz w:val="20"/>
        </w:rPr>
        <w:sym w:font="Wingdings" w:char="F0E0"/>
      </w:r>
      <w:r>
        <w:rPr>
          <w:rFonts w:ascii="Nirmala UI" w:hAnsi="Nirmala UI" w:cs="Nirmala UI"/>
          <w:sz w:val="20"/>
        </w:rPr>
        <w:t xml:space="preserve"> internal decision makers (managers)</w:t>
      </w:r>
    </w:p>
    <w:p w:rsidR="00D643AD" w:rsidRPr="00AF4B0A" w:rsidRDefault="00D643AD" w:rsidP="00D643AD">
      <w:pPr>
        <w:pStyle w:val="NoSpacing"/>
        <w:rPr>
          <w:rFonts w:ascii="Nirmala UI" w:hAnsi="Nirmala UI" w:cs="Nirmala UI"/>
          <w:sz w:val="20"/>
        </w:rPr>
      </w:pPr>
    </w:p>
    <w:p w:rsidR="00D643AD" w:rsidRPr="000B1BF1" w:rsidRDefault="0067538D" w:rsidP="00D643AD">
      <w:pPr>
        <w:pStyle w:val="NoSpacing"/>
        <w:numPr>
          <w:ilvl w:val="0"/>
          <w:numId w:val="1"/>
        </w:numPr>
        <w:rPr>
          <w:rFonts w:ascii="Nirmala UI" w:hAnsi="Nirmala UI" w:cs="Nirmala UI"/>
        </w:rPr>
      </w:pPr>
      <w:r>
        <w:rPr>
          <w:rFonts w:ascii="Nirmala UI" w:hAnsi="Nirmala UI" w:cs="Nirmala UI"/>
          <w:b/>
        </w:rPr>
        <w:t xml:space="preserve">The Four Basic Financial Statements: An Overview </w:t>
      </w:r>
    </w:p>
    <w:p w:rsidR="000B1BF1" w:rsidRDefault="000B1BF1" w:rsidP="000B1BF1">
      <w:pPr>
        <w:pStyle w:val="NoSpacing"/>
        <w:ind w:left="720"/>
        <w:rPr>
          <w:rFonts w:ascii="Nirmala UI" w:hAnsi="Nirmala UI" w:cs="Nirmala UI"/>
          <w:sz w:val="20"/>
        </w:rPr>
      </w:pPr>
      <w:r>
        <w:rPr>
          <w:rFonts w:ascii="Nirmala UI" w:hAnsi="Nirmala UI" w:cs="Nirmala UI"/>
          <w:sz w:val="20"/>
        </w:rPr>
        <w:t>Normally prepared by for-profit corp</w:t>
      </w:r>
    </w:p>
    <w:p w:rsidR="000B1BF1" w:rsidRDefault="000B1BF1" w:rsidP="000B1BF1">
      <w:pPr>
        <w:pStyle w:val="NoSpacing"/>
        <w:ind w:left="720"/>
        <w:rPr>
          <w:rFonts w:ascii="Nirmala UI" w:hAnsi="Nirmala UI" w:cs="Nirmala UI"/>
          <w:sz w:val="20"/>
        </w:rPr>
      </w:pPr>
    </w:p>
    <w:p w:rsidR="000B1BF1" w:rsidRPr="000B1BF1" w:rsidRDefault="000B1BF1" w:rsidP="000B1BF1">
      <w:pPr>
        <w:pStyle w:val="NoSpacing"/>
        <w:numPr>
          <w:ilvl w:val="1"/>
          <w:numId w:val="1"/>
        </w:numPr>
        <w:rPr>
          <w:rFonts w:ascii="Nirmala UI" w:hAnsi="Nirmala UI" w:cs="Nirmala UI"/>
          <w:sz w:val="20"/>
        </w:rPr>
      </w:pPr>
      <w:r>
        <w:rPr>
          <w:rFonts w:ascii="Nirmala UI" w:hAnsi="Nirmala UI" w:cs="Nirmala UI"/>
          <w:sz w:val="20"/>
          <w:u w:val="dotted"/>
        </w:rPr>
        <w:t>The Statement of Financial Position:</w:t>
      </w:r>
    </w:p>
    <w:p w:rsidR="000B1BF1" w:rsidRDefault="00A6729B" w:rsidP="000B1BF1">
      <w:pPr>
        <w:pStyle w:val="NoSpacing"/>
        <w:ind w:left="1440"/>
        <w:rPr>
          <w:rFonts w:ascii="Nirmala UI" w:hAnsi="Nirmala UI" w:cs="Nirmala UI"/>
          <w:sz w:val="20"/>
        </w:rPr>
      </w:pPr>
      <w:r>
        <w:rPr>
          <w:rFonts w:ascii="Nirmala UI" w:hAnsi="Nirmala UI" w:cs="Nirmala UI"/>
          <w:sz w:val="20"/>
        </w:rPr>
        <w:t xml:space="preserve">Report </w:t>
      </w:r>
      <w:r w:rsidR="00524FE7">
        <w:rPr>
          <w:rFonts w:ascii="Nirmala UI" w:hAnsi="Nirmala UI" w:cs="Nirmala UI"/>
          <w:sz w:val="20"/>
        </w:rPr>
        <w:t>financial position (</w:t>
      </w:r>
      <w:r>
        <w:rPr>
          <w:rFonts w:ascii="Nirmala UI" w:hAnsi="Nirmala UI" w:cs="Nirmala UI"/>
          <w:sz w:val="20"/>
        </w:rPr>
        <w:t>assets, liabilities, shareholder’s equity</w:t>
      </w:r>
      <w:r w:rsidR="00524FE7">
        <w:rPr>
          <w:rFonts w:ascii="Nirmala UI" w:hAnsi="Nirmala UI" w:cs="Nirmala UI"/>
          <w:sz w:val="20"/>
        </w:rPr>
        <w:t>)</w:t>
      </w:r>
      <w:r>
        <w:rPr>
          <w:rFonts w:ascii="Nirmala UI" w:hAnsi="Nirmala UI" w:cs="Nirmala UI"/>
          <w:sz w:val="20"/>
        </w:rPr>
        <w:t xml:space="preserve"> at particular point in time</w:t>
      </w:r>
    </w:p>
    <w:p w:rsidR="00C6358B" w:rsidRDefault="00C6358B" w:rsidP="000B1BF1">
      <w:pPr>
        <w:pStyle w:val="NoSpacing"/>
        <w:ind w:left="1440"/>
        <w:rPr>
          <w:rFonts w:ascii="Nirmala UI" w:hAnsi="Nirmala UI" w:cs="Nirmala UI"/>
          <w:sz w:val="20"/>
        </w:rPr>
      </w:pPr>
    </w:p>
    <w:p w:rsidR="00A6729B" w:rsidRPr="00A6729B" w:rsidRDefault="00A6729B" w:rsidP="00A6729B">
      <w:pPr>
        <w:pStyle w:val="NoSpacing"/>
        <w:numPr>
          <w:ilvl w:val="0"/>
          <w:numId w:val="3"/>
        </w:numPr>
        <w:rPr>
          <w:rFonts w:ascii="Nirmala UI" w:hAnsi="Nirmala UI" w:cs="Nirmala UI"/>
          <w:sz w:val="20"/>
        </w:rPr>
      </w:pPr>
      <w:r>
        <w:rPr>
          <w:rFonts w:ascii="Nirmala UI" w:hAnsi="Nirmala UI" w:cs="Nirmala UI"/>
          <w:i/>
          <w:sz w:val="20"/>
        </w:rPr>
        <w:t>Structure:</w:t>
      </w:r>
    </w:p>
    <w:p w:rsidR="00A6729B" w:rsidRDefault="00524FE7" w:rsidP="00A6729B">
      <w:pPr>
        <w:pStyle w:val="NoSpacing"/>
        <w:ind w:left="1800"/>
        <w:rPr>
          <w:rFonts w:ascii="Nirmala UI" w:hAnsi="Nirmala UI" w:cs="Nirmala UI"/>
          <w:sz w:val="20"/>
        </w:rPr>
      </w:pPr>
      <w:r>
        <w:rPr>
          <w:rFonts w:ascii="Nirmala UI" w:hAnsi="Nirmala UI" w:cs="Nirmala UI"/>
          <w:sz w:val="20"/>
        </w:rPr>
        <w:t xml:space="preserve">Heading </w:t>
      </w:r>
    </w:p>
    <w:p w:rsidR="00524FE7" w:rsidRDefault="00524FE7" w:rsidP="00524FE7">
      <w:pPr>
        <w:pStyle w:val="NoSpacing"/>
        <w:numPr>
          <w:ilvl w:val="0"/>
          <w:numId w:val="4"/>
        </w:numPr>
        <w:rPr>
          <w:rFonts w:ascii="Nirmala UI" w:hAnsi="Nirmala UI" w:cs="Nirmala UI"/>
          <w:sz w:val="20"/>
        </w:rPr>
      </w:pPr>
      <w:r>
        <w:rPr>
          <w:rFonts w:ascii="Nirmala UI" w:hAnsi="Nirmala UI" w:cs="Nirmala UI"/>
          <w:sz w:val="20"/>
        </w:rPr>
        <w:t>Name of entity</w:t>
      </w:r>
    </w:p>
    <w:p w:rsidR="00524FE7" w:rsidRDefault="00524FE7" w:rsidP="00524FE7">
      <w:pPr>
        <w:pStyle w:val="NoSpacing"/>
        <w:numPr>
          <w:ilvl w:val="0"/>
          <w:numId w:val="4"/>
        </w:numPr>
        <w:rPr>
          <w:rFonts w:ascii="Nirmala UI" w:hAnsi="Nirmala UI" w:cs="Nirmala UI"/>
          <w:sz w:val="20"/>
        </w:rPr>
      </w:pPr>
      <w:r>
        <w:rPr>
          <w:rFonts w:ascii="Nirmala UI" w:hAnsi="Nirmala UI" w:cs="Nirmala UI"/>
          <w:sz w:val="20"/>
        </w:rPr>
        <w:t xml:space="preserve">Title of statement </w:t>
      </w:r>
    </w:p>
    <w:p w:rsidR="00524FE7" w:rsidRDefault="00524FE7" w:rsidP="00524FE7">
      <w:pPr>
        <w:pStyle w:val="NoSpacing"/>
        <w:numPr>
          <w:ilvl w:val="0"/>
          <w:numId w:val="4"/>
        </w:numPr>
        <w:rPr>
          <w:rFonts w:ascii="Nirmala UI" w:hAnsi="Nirmala UI" w:cs="Nirmala UI"/>
          <w:sz w:val="20"/>
        </w:rPr>
      </w:pPr>
      <w:r>
        <w:rPr>
          <w:rFonts w:ascii="Nirmala UI" w:hAnsi="Nirmala UI" w:cs="Nirmala UI"/>
          <w:sz w:val="20"/>
        </w:rPr>
        <w:t xml:space="preserve">Specific date of statement </w:t>
      </w:r>
    </w:p>
    <w:p w:rsidR="00524FE7" w:rsidRDefault="00524FE7" w:rsidP="00524FE7">
      <w:pPr>
        <w:pStyle w:val="NoSpacing"/>
        <w:numPr>
          <w:ilvl w:val="0"/>
          <w:numId w:val="4"/>
        </w:numPr>
        <w:rPr>
          <w:rFonts w:ascii="Nirmala UI" w:hAnsi="Nirmala UI" w:cs="Nirmala UI"/>
          <w:sz w:val="20"/>
        </w:rPr>
      </w:pPr>
      <w:r>
        <w:rPr>
          <w:rFonts w:ascii="Nirmala UI" w:hAnsi="Nirmala UI" w:cs="Nirmala UI"/>
          <w:sz w:val="20"/>
        </w:rPr>
        <w:t>Unit of measure</w:t>
      </w:r>
    </w:p>
    <w:p w:rsidR="00524FE7" w:rsidRDefault="00524FE7" w:rsidP="00524FE7">
      <w:pPr>
        <w:pStyle w:val="NoSpacing"/>
        <w:ind w:left="1800"/>
        <w:rPr>
          <w:rFonts w:ascii="Nirmala UI" w:hAnsi="Nirmala UI" w:cs="Nirmala UI"/>
          <w:sz w:val="20"/>
        </w:rPr>
      </w:pPr>
    </w:p>
    <w:p w:rsidR="00524FE7" w:rsidRDefault="00524FE7" w:rsidP="00524FE7">
      <w:pPr>
        <w:pStyle w:val="NoSpacing"/>
        <w:ind w:left="1800"/>
        <w:rPr>
          <w:rFonts w:ascii="Nirmala UI" w:hAnsi="Nirmala UI" w:cs="Nirmala UI"/>
          <w:sz w:val="20"/>
        </w:rPr>
      </w:pPr>
      <w:r>
        <w:rPr>
          <w:rFonts w:ascii="Nirmala UI" w:hAnsi="Nirmala UI" w:cs="Nirmala UI"/>
          <w:sz w:val="20"/>
        </w:rPr>
        <w:t>Accounting entity: org for which financial data are to be collected</w:t>
      </w:r>
    </w:p>
    <w:p w:rsidR="00E83650" w:rsidRDefault="00E83650" w:rsidP="00524FE7">
      <w:pPr>
        <w:pStyle w:val="NoSpacing"/>
        <w:ind w:left="1800"/>
        <w:rPr>
          <w:rFonts w:ascii="Nirmala UI" w:hAnsi="Nirmala UI" w:cs="Nirmala UI"/>
          <w:sz w:val="20"/>
        </w:rPr>
      </w:pPr>
      <w:r>
        <w:rPr>
          <w:rFonts w:ascii="Nirmala UI" w:hAnsi="Nirmala UI" w:cs="Nirmala UI"/>
          <w:sz w:val="20"/>
        </w:rPr>
        <w:t xml:space="preserve">Basic accounting equation: Assets = Liabilities + Shareholder’s Equity </w:t>
      </w:r>
    </w:p>
    <w:p w:rsidR="00C6358B" w:rsidRDefault="00C6358B" w:rsidP="00524FE7">
      <w:pPr>
        <w:pStyle w:val="NoSpacing"/>
        <w:ind w:left="1800"/>
        <w:rPr>
          <w:rFonts w:ascii="Nirmala UI" w:hAnsi="Nirmala UI" w:cs="Nirmala UI"/>
          <w:sz w:val="20"/>
        </w:rPr>
      </w:pPr>
    </w:p>
    <w:p w:rsidR="00C6358B" w:rsidRPr="00C6358B" w:rsidRDefault="00C6358B" w:rsidP="00C6358B">
      <w:pPr>
        <w:pStyle w:val="NoSpacing"/>
        <w:numPr>
          <w:ilvl w:val="0"/>
          <w:numId w:val="3"/>
        </w:numPr>
        <w:rPr>
          <w:rFonts w:ascii="Nirmala UI" w:hAnsi="Nirmala UI" w:cs="Nirmala UI"/>
          <w:sz w:val="20"/>
        </w:rPr>
      </w:pPr>
      <w:r>
        <w:rPr>
          <w:rFonts w:ascii="Nirmala UI" w:hAnsi="Nirmala UI" w:cs="Nirmala UI"/>
          <w:i/>
          <w:sz w:val="20"/>
        </w:rPr>
        <w:t>Elements:</w:t>
      </w:r>
    </w:p>
    <w:p w:rsidR="00C6358B" w:rsidRDefault="007F6EBF" w:rsidP="007F6EBF">
      <w:pPr>
        <w:pStyle w:val="NoSpacing"/>
        <w:numPr>
          <w:ilvl w:val="0"/>
          <w:numId w:val="4"/>
        </w:numPr>
        <w:rPr>
          <w:rFonts w:ascii="Nirmala UI" w:hAnsi="Nirmala UI" w:cs="Nirmala UI"/>
          <w:sz w:val="20"/>
        </w:rPr>
      </w:pPr>
      <w:r>
        <w:rPr>
          <w:rFonts w:ascii="Nirmala UI" w:hAnsi="Nirmala UI" w:cs="Nirmala UI"/>
          <w:sz w:val="20"/>
        </w:rPr>
        <w:t xml:space="preserve">Assets: economic resources controlled by the entity as a result of past business events, and from which economic benefits can be obtained – depend on nature of operation </w:t>
      </w:r>
    </w:p>
    <w:p w:rsidR="007F6EBF" w:rsidRDefault="007F6EBF" w:rsidP="007F6EBF">
      <w:pPr>
        <w:pStyle w:val="NoSpacing"/>
        <w:numPr>
          <w:ilvl w:val="1"/>
          <w:numId w:val="4"/>
        </w:numPr>
        <w:rPr>
          <w:rFonts w:ascii="Nirmala UI" w:hAnsi="Nirmala UI" w:cs="Nirmala UI"/>
          <w:sz w:val="20"/>
        </w:rPr>
      </w:pPr>
      <w:r>
        <w:rPr>
          <w:rFonts w:ascii="Nirmala UI" w:hAnsi="Nirmala UI" w:cs="Nirmala UI"/>
          <w:sz w:val="20"/>
        </w:rPr>
        <w:t>Cash (in bank accounts)</w:t>
      </w:r>
    </w:p>
    <w:p w:rsidR="007F6EBF" w:rsidRDefault="007F6EBF" w:rsidP="007F6EBF">
      <w:pPr>
        <w:pStyle w:val="NoSpacing"/>
        <w:numPr>
          <w:ilvl w:val="1"/>
          <w:numId w:val="4"/>
        </w:numPr>
        <w:rPr>
          <w:rFonts w:ascii="Nirmala UI" w:hAnsi="Nirmala UI" w:cs="Nirmala UI"/>
          <w:sz w:val="20"/>
        </w:rPr>
      </w:pPr>
      <w:r>
        <w:rPr>
          <w:rFonts w:ascii="Nirmala UI" w:hAnsi="Nirmala UI" w:cs="Nirmala UI"/>
          <w:sz w:val="20"/>
        </w:rPr>
        <w:t>Trade receivables (amounts owed by customers)</w:t>
      </w:r>
    </w:p>
    <w:p w:rsidR="007F6EBF" w:rsidRDefault="007F6EBF" w:rsidP="007F6EBF">
      <w:pPr>
        <w:pStyle w:val="NoSpacing"/>
        <w:numPr>
          <w:ilvl w:val="1"/>
          <w:numId w:val="4"/>
        </w:numPr>
        <w:rPr>
          <w:rFonts w:ascii="Nirmala UI" w:hAnsi="Nirmala UI" w:cs="Nirmala UI"/>
          <w:sz w:val="20"/>
        </w:rPr>
      </w:pPr>
      <w:r>
        <w:rPr>
          <w:rFonts w:ascii="Nirmala UI" w:hAnsi="Nirmala UI" w:cs="Nirmala UI"/>
          <w:sz w:val="20"/>
        </w:rPr>
        <w:t xml:space="preserve">Inventories </w:t>
      </w:r>
    </w:p>
    <w:p w:rsidR="007F6EBF" w:rsidRDefault="007F6EBF" w:rsidP="007F6EBF">
      <w:pPr>
        <w:pStyle w:val="NoSpacing"/>
        <w:numPr>
          <w:ilvl w:val="1"/>
          <w:numId w:val="4"/>
        </w:numPr>
        <w:rPr>
          <w:rFonts w:ascii="Nirmala UI" w:hAnsi="Nirmala UI" w:cs="Nirmala UI"/>
          <w:sz w:val="20"/>
        </w:rPr>
      </w:pPr>
      <w:r>
        <w:rPr>
          <w:rFonts w:ascii="Nirmala UI" w:hAnsi="Nirmala UI" w:cs="Nirmala UI"/>
          <w:sz w:val="20"/>
        </w:rPr>
        <w:t>Prepayments (rend and insurance)</w:t>
      </w:r>
    </w:p>
    <w:p w:rsidR="007F6EBF" w:rsidRDefault="007F6EBF" w:rsidP="007F6EBF">
      <w:pPr>
        <w:pStyle w:val="NoSpacing"/>
        <w:numPr>
          <w:ilvl w:val="1"/>
          <w:numId w:val="4"/>
        </w:numPr>
        <w:rPr>
          <w:rFonts w:ascii="Nirmala UI" w:hAnsi="Nirmala UI" w:cs="Nirmala UI"/>
          <w:sz w:val="20"/>
        </w:rPr>
      </w:pPr>
      <w:r>
        <w:rPr>
          <w:rFonts w:ascii="Nirmala UI" w:hAnsi="Nirmala UI" w:cs="Nirmala UI"/>
          <w:sz w:val="20"/>
        </w:rPr>
        <w:t xml:space="preserve">Property, plant, equipment </w:t>
      </w:r>
    </w:p>
    <w:p w:rsidR="00A54799" w:rsidRPr="00A54799" w:rsidRDefault="007F6EBF" w:rsidP="00A54799">
      <w:pPr>
        <w:pStyle w:val="NoSpacing"/>
        <w:numPr>
          <w:ilvl w:val="1"/>
          <w:numId w:val="4"/>
        </w:numPr>
        <w:rPr>
          <w:rFonts w:ascii="Nirmala UI" w:hAnsi="Nirmala UI" w:cs="Nirmala UI"/>
          <w:sz w:val="20"/>
        </w:rPr>
      </w:pPr>
      <w:r>
        <w:rPr>
          <w:rFonts w:ascii="Nirmala UI" w:hAnsi="Nirmala UI" w:cs="Nirmala UI"/>
          <w:sz w:val="20"/>
        </w:rPr>
        <w:t>Goodwill (customer loyalty, quality products, reputation for good service)</w:t>
      </w:r>
    </w:p>
    <w:p w:rsidR="007F6EBF" w:rsidRDefault="007F6EBF" w:rsidP="007F6EBF">
      <w:pPr>
        <w:pStyle w:val="NoSpacing"/>
        <w:numPr>
          <w:ilvl w:val="1"/>
          <w:numId w:val="4"/>
        </w:numPr>
        <w:rPr>
          <w:rFonts w:ascii="Nirmala UI" w:hAnsi="Nirmala UI" w:cs="Nirmala UI"/>
          <w:sz w:val="20"/>
        </w:rPr>
      </w:pPr>
      <w:r>
        <w:rPr>
          <w:rFonts w:ascii="Nirmala UI" w:hAnsi="Nirmala UI" w:cs="Nirmala UI"/>
          <w:sz w:val="20"/>
        </w:rPr>
        <w:t xml:space="preserve">Other assets </w:t>
      </w:r>
    </w:p>
    <w:p w:rsidR="00A54799" w:rsidRDefault="00A54799" w:rsidP="00A54799">
      <w:pPr>
        <w:pStyle w:val="NoSpacing"/>
        <w:numPr>
          <w:ilvl w:val="0"/>
          <w:numId w:val="4"/>
        </w:numPr>
        <w:rPr>
          <w:rFonts w:ascii="Nirmala UI" w:hAnsi="Nirmala UI" w:cs="Nirmala UI"/>
          <w:sz w:val="20"/>
        </w:rPr>
      </w:pPr>
      <w:r>
        <w:rPr>
          <w:rFonts w:ascii="Nirmala UI" w:hAnsi="Nirmala UI" w:cs="Nirmala UI"/>
          <w:sz w:val="20"/>
        </w:rPr>
        <w:t>Liabilities: entity’s obligations that result from business events (credit, borrowings)</w:t>
      </w:r>
    </w:p>
    <w:p w:rsidR="00BA4EB8" w:rsidRDefault="00BA4EB8" w:rsidP="00BA4EB8">
      <w:pPr>
        <w:pStyle w:val="NoSpacing"/>
        <w:numPr>
          <w:ilvl w:val="1"/>
          <w:numId w:val="4"/>
        </w:numPr>
        <w:rPr>
          <w:rFonts w:ascii="Nirmala UI" w:hAnsi="Nirmala UI" w:cs="Nirmala UI"/>
          <w:sz w:val="20"/>
        </w:rPr>
      </w:pPr>
      <w:r>
        <w:rPr>
          <w:rFonts w:ascii="Nirmala UI" w:hAnsi="Nirmala UI" w:cs="Nirmala UI"/>
          <w:sz w:val="20"/>
        </w:rPr>
        <w:t>Trade payables (amount owed to suppliers)</w:t>
      </w:r>
    </w:p>
    <w:p w:rsidR="00BA4EB8" w:rsidRDefault="00BA4EB8" w:rsidP="00BA4EB8">
      <w:pPr>
        <w:pStyle w:val="NoSpacing"/>
        <w:numPr>
          <w:ilvl w:val="1"/>
          <w:numId w:val="4"/>
        </w:numPr>
        <w:rPr>
          <w:rFonts w:ascii="Nirmala UI" w:hAnsi="Nirmala UI" w:cs="Nirmala UI"/>
          <w:sz w:val="20"/>
        </w:rPr>
      </w:pPr>
      <w:r>
        <w:rPr>
          <w:rFonts w:ascii="Nirmala UI" w:hAnsi="Nirmala UI" w:cs="Nirmala UI"/>
          <w:sz w:val="20"/>
        </w:rPr>
        <w:t>Short-term borrowings (amount owed to lenders within one year)</w:t>
      </w:r>
    </w:p>
    <w:p w:rsidR="00BA4EB8" w:rsidRDefault="00BA4EB8" w:rsidP="00BA4EB8">
      <w:pPr>
        <w:pStyle w:val="NoSpacing"/>
        <w:numPr>
          <w:ilvl w:val="1"/>
          <w:numId w:val="4"/>
        </w:numPr>
        <w:rPr>
          <w:rFonts w:ascii="Nirmala UI" w:hAnsi="Nirmala UI" w:cs="Nirmala UI"/>
          <w:sz w:val="20"/>
        </w:rPr>
      </w:pPr>
      <w:r>
        <w:rPr>
          <w:rFonts w:ascii="Nirmala UI" w:hAnsi="Nirmala UI" w:cs="Nirmala UI"/>
          <w:sz w:val="20"/>
        </w:rPr>
        <w:lastRenderedPageBreak/>
        <w:t>Provisions (estimated liabilities – amount and timing not known)</w:t>
      </w:r>
    </w:p>
    <w:p w:rsidR="00BA4EB8" w:rsidRDefault="00BA4EB8" w:rsidP="00BA4EB8">
      <w:pPr>
        <w:pStyle w:val="NoSpacing"/>
        <w:numPr>
          <w:ilvl w:val="1"/>
          <w:numId w:val="4"/>
        </w:numPr>
        <w:rPr>
          <w:rFonts w:ascii="Nirmala UI" w:hAnsi="Nirmala UI" w:cs="Nirmala UI"/>
          <w:sz w:val="20"/>
        </w:rPr>
      </w:pPr>
      <w:r>
        <w:rPr>
          <w:rFonts w:ascii="Nirmala UI" w:hAnsi="Nirmala UI" w:cs="Nirmala UI"/>
          <w:sz w:val="20"/>
        </w:rPr>
        <w:t>Long-term borrowings (owed on written debt contracts over one year)</w:t>
      </w:r>
    </w:p>
    <w:p w:rsidR="00BA4EB8" w:rsidRDefault="00BA4EB8" w:rsidP="00BA4EB8">
      <w:pPr>
        <w:pStyle w:val="NoSpacing"/>
        <w:numPr>
          <w:ilvl w:val="1"/>
          <w:numId w:val="4"/>
        </w:numPr>
        <w:rPr>
          <w:rFonts w:ascii="Nirmala UI" w:hAnsi="Nirmala UI" w:cs="Nirmala UI"/>
          <w:sz w:val="20"/>
        </w:rPr>
      </w:pPr>
      <w:r>
        <w:rPr>
          <w:rFonts w:ascii="Nirmala UI" w:hAnsi="Nirmala UI" w:cs="Nirmala UI"/>
          <w:sz w:val="20"/>
        </w:rPr>
        <w:t xml:space="preserve">Other liabilities </w:t>
      </w:r>
    </w:p>
    <w:p w:rsidR="00BA4EB8" w:rsidRDefault="00BA4EB8" w:rsidP="00BA4EB8">
      <w:pPr>
        <w:pStyle w:val="NoSpacing"/>
        <w:numPr>
          <w:ilvl w:val="0"/>
          <w:numId w:val="4"/>
        </w:numPr>
        <w:rPr>
          <w:rFonts w:ascii="Nirmala UI" w:hAnsi="Nirmala UI" w:cs="Nirmala UI"/>
          <w:sz w:val="20"/>
        </w:rPr>
      </w:pPr>
      <w:r>
        <w:rPr>
          <w:rFonts w:ascii="Nirmala UI" w:hAnsi="Nirmala UI" w:cs="Nirmala UI"/>
          <w:sz w:val="20"/>
        </w:rPr>
        <w:t>Shareholders’ Equity:</w:t>
      </w:r>
    </w:p>
    <w:p w:rsidR="00BA4EB8" w:rsidRDefault="00BA4EB8" w:rsidP="00BA4EB8">
      <w:pPr>
        <w:pStyle w:val="NoSpacing"/>
        <w:numPr>
          <w:ilvl w:val="1"/>
          <w:numId w:val="4"/>
        </w:numPr>
        <w:rPr>
          <w:rFonts w:ascii="Nirmala UI" w:hAnsi="Nirmala UI" w:cs="Nirmala UI"/>
          <w:sz w:val="20"/>
        </w:rPr>
      </w:pPr>
      <w:r>
        <w:rPr>
          <w:rFonts w:ascii="Nirmala UI" w:hAnsi="Nirmala UI" w:cs="Nirmala UI"/>
          <w:sz w:val="20"/>
        </w:rPr>
        <w:t>Contributed capital (invested by shareholders)</w:t>
      </w:r>
    </w:p>
    <w:p w:rsidR="00BA4EB8" w:rsidRDefault="00BA4EB8" w:rsidP="00BA4EB8">
      <w:pPr>
        <w:pStyle w:val="NoSpacing"/>
        <w:numPr>
          <w:ilvl w:val="1"/>
          <w:numId w:val="4"/>
        </w:numPr>
        <w:rPr>
          <w:rFonts w:ascii="Nirmala UI" w:hAnsi="Nirmala UI" w:cs="Nirmala UI"/>
          <w:sz w:val="20"/>
        </w:rPr>
      </w:pPr>
      <w:r>
        <w:rPr>
          <w:rFonts w:ascii="Nirmala UI" w:hAnsi="Nirmala UI" w:cs="Nirmala UI"/>
          <w:sz w:val="20"/>
        </w:rPr>
        <w:t>Retained earnings (past earnings not distributed to shareholders)</w:t>
      </w:r>
    </w:p>
    <w:p w:rsidR="00BA4EB8" w:rsidRDefault="00BA4EB8" w:rsidP="00BA4EB8">
      <w:pPr>
        <w:pStyle w:val="NoSpacing"/>
        <w:numPr>
          <w:ilvl w:val="1"/>
          <w:numId w:val="4"/>
        </w:numPr>
        <w:rPr>
          <w:rFonts w:ascii="Nirmala UI" w:hAnsi="Nirmala UI" w:cs="Nirmala UI"/>
          <w:sz w:val="20"/>
        </w:rPr>
      </w:pPr>
      <w:r>
        <w:rPr>
          <w:rFonts w:ascii="Nirmala UI" w:hAnsi="Nirmala UI" w:cs="Nirmala UI"/>
          <w:sz w:val="20"/>
        </w:rPr>
        <w:t>Other components</w:t>
      </w:r>
    </w:p>
    <w:p w:rsidR="00B53781" w:rsidRDefault="00B53781" w:rsidP="00B53781">
      <w:pPr>
        <w:pStyle w:val="NoSpacing"/>
        <w:rPr>
          <w:rFonts w:ascii="Nirmala UI" w:hAnsi="Nirmala UI" w:cs="Nirmala UI"/>
          <w:sz w:val="20"/>
        </w:rPr>
      </w:pPr>
    </w:p>
    <w:p w:rsidR="00B53781" w:rsidRPr="00B53781" w:rsidRDefault="00B53781" w:rsidP="00B53781">
      <w:pPr>
        <w:pStyle w:val="NoSpacing"/>
        <w:numPr>
          <w:ilvl w:val="0"/>
          <w:numId w:val="3"/>
        </w:numPr>
        <w:rPr>
          <w:rFonts w:ascii="Nirmala UI" w:hAnsi="Nirmala UI" w:cs="Nirmala UI"/>
          <w:sz w:val="20"/>
        </w:rPr>
      </w:pPr>
      <w:r>
        <w:rPr>
          <w:rFonts w:ascii="Nirmala UI" w:hAnsi="Nirmala UI" w:cs="Nirmala UI"/>
          <w:i/>
          <w:sz w:val="20"/>
        </w:rPr>
        <w:t>Note on Format:</w:t>
      </w:r>
    </w:p>
    <w:p w:rsidR="00B53781" w:rsidRDefault="00A973B7" w:rsidP="00B53781">
      <w:pPr>
        <w:pStyle w:val="NoSpacing"/>
        <w:ind w:left="1800"/>
        <w:rPr>
          <w:rFonts w:ascii="Nirmala UI" w:hAnsi="Nirmala UI" w:cs="Nirmala UI"/>
          <w:sz w:val="20"/>
        </w:rPr>
      </w:pPr>
      <w:r>
        <w:rPr>
          <w:rFonts w:ascii="Nirmala UI" w:hAnsi="Nirmala UI" w:cs="Nirmala UI"/>
          <w:sz w:val="20"/>
        </w:rPr>
        <w:t>Begin with most liquid asset</w:t>
      </w:r>
    </w:p>
    <w:p w:rsidR="00A973B7" w:rsidRDefault="002B72B1" w:rsidP="002B72B1">
      <w:pPr>
        <w:pStyle w:val="NoSpacing"/>
        <w:ind w:left="1800"/>
        <w:rPr>
          <w:rFonts w:ascii="Nirmala UI" w:hAnsi="Nirmala UI" w:cs="Nirmala UI"/>
          <w:sz w:val="20"/>
        </w:rPr>
      </w:pPr>
      <w:r>
        <w:rPr>
          <w:rFonts w:ascii="Nirmala UI" w:hAnsi="Nirmala UI" w:cs="Nirmala UI"/>
          <w:sz w:val="20"/>
        </w:rPr>
        <w:t>Liabilities increasing</w:t>
      </w:r>
      <w:r w:rsidR="00A973B7">
        <w:rPr>
          <w:rFonts w:ascii="Nirmala UI" w:hAnsi="Nirmala UI" w:cs="Nirmala UI"/>
          <w:sz w:val="20"/>
        </w:rPr>
        <w:t xml:space="preserve"> </w:t>
      </w:r>
      <w:r w:rsidR="003D57C4">
        <w:rPr>
          <w:rFonts w:ascii="Nirmala UI" w:hAnsi="Nirmala UI" w:cs="Nirmala UI"/>
          <w:sz w:val="20"/>
        </w:rPr>
        <w:t>order of maturity (due date)</w:t>
      </w:r>
    </w:p>
    <w:p w:rsidR="002B72B1" w:rsidRDefault="002B72B1" w:rsidP="002B72B1">
      <w:pPr>
        <w:pStyle w:val="NoSpacing"/>
        <w:ind w:left="1800"/>
        <w:rPr>
          <w:rFonts w:ascii="Nirmala UI" w:hAnsi="Nirmala UI" w:cs="Nirmala UI"/>
          <w:sz w:val="20"/>
        </w:rPr>
      </w:pPr>
      <w:r>
        <w:rPr>
          <w:rFonts w:ascii="Nirmala UI" w:hAnsi="Nirmala UI" w:cs="Nirmala UI"/>
          <w:sz w:val="20"/>
        </w:rPr>
        <w:t>Include monetary sign beside first amount in group of items</w:t>
      </w:r>
    </w:p>
    <w:p w:rsidR="002B72B1" w:rsidRDefault="002B72B1" w:rsidP="002B72B1">
      <w:pPr>
        <w:pStyle w:val="NoSpacing"/>
        <w:ind w:left="1800"/>
        <w:rPr>
          <w:rFonts w:ascii="Nirmala UI" w:hAnsi="Nirmala UI" w:cs="Nirmala UI"/>
          <w:sz w:val="20"/>
        </w:rPr>
      </w:pPr>
      <w:r>
        <w:rPr>
          <w:rFonts w:ascii="Nirmala UI" w:hAnsi="Nirmala UI" w:cs="Nirmala UI"/>
          <w:sz w:val="20"/>
        </w:rPr>
        <w:t>Single underline below last item in a group before total or subtotal</w:t>
      </w:r>
    </w:p>
    <w:p w:rsidR="002B72B1" w:rsidRDefault="002B72B1" w:rsidP="002B72B1">
      <w:pPr>
        <w:pStyle w:val="NoSpacing"/>
        <w:ind w:left="1800"/>
        <w:rPr>
          <w:rFonts w:ascii="Nirmala UI" w:hAnsi="Nirmala UI" w:cs="Nirmala UI"/>
          <w:sz w:val="20"/>
        </w:rPr>
      </w:pPr>
      <w:r>
        <w:rPr>
          <w:rFonts w:ascii="Nirmala UI" w:hAnsi="Nirmala UI" w:cs="Nirmala UI"/>
          <w:sz w:val="20"/>
        </w:rPr>
        <w:t>Double underline below group totals</w:t>
      </w:r>
    </w:p>
    <w:p w:rsidR="002B72B1" w:rsidRDefault="002B72B1" w:rsidP="002B72B1">
      <w:pPr>
        <w:pStyle w:val="NoSpacing"/>
        <w:rPr>
          <w:rFonts w:ascii="Nirmala UI" w:hAnsi="Nirmala UI" w:cs="Nirmala UI"/>
          <w:sz w:val="20"/>
        </w:rPr>
      </w:pPr>
    </w:p>
    <w:p w:rsidR="002B72B1" w:rsidRPr="00D75356" w:rsidRDefault="002B72B1" w:rsidP="002B72B1">
      <w:pPr>
        <w:pStyle w:val="NoSpacing"/>
        <w:numPr>
          <w:ilvl w:val="1"/>
          <w:numId w:val="1"/>
        </w:numPr>
        <w:rPr>
          <w:rFonts w:ascii="Nirmala UI" w:hAnsi="Nirmala UI" w:cs="Nirmala UI"/>
          <w:sz w:val="20"/>
        </w:rPr>
      </w:pPr>
      <w:r>
        <w:rPr>
          <w:rFonts w:ascii="Nirmala UI" w:hAnsi="Nirmala UI" w:cs="Nirmala UI"/>
          <w:sz w:val="20"/>
          <w:u w:val="dotted"/>
        </w:rPr>
        <w:t>The Statement of Comprehensive Income:</w:t>
      </w:r>
    </w:p>
    <w:p w:rsidR="00D75356" w:rsidRDefault="00D75356" w:rsidP="00D75356">
      <w:pPr>
        <w:pStyle w:val="NoSpacing"/>
        <w:ind w:left="1440"/>
        <w:rPr>
          <w:rFonts w:ascii="Nirmala UI" w:hAnsi="Nirmala UI" w:cs="Nirmala UI"/>
          <w:sz w:val="20"/>
        </w:rPr>
      </w:pPr>
      <w:r>
        <w:rPr>
          <w:rFonts w:ascii="Nirmala UI" w:hAnsi="Nirmala UI" w:cs="Nirmala UI"/>
          <w:sz w:val="20"/>
        </w:rPr>
        <w:t xml:space="preserve">Monitor firm’s net earnings </w:t>
      </w:r>
      <w:r w:rsidRPr="00D75356">
        <w:rPr>
          <w:rFonts w:ascii="Nirmala UI" w:hAnsi="Nirmala UI" w:cs="Nirmala UI"/>
          <w:sz w:val="20"/>
        </w:rPr>
        <w:sym w:font="Wingdings" w:char="F0E0"/>
      </w:r>
      <w:r>
        <w:rPr>
          <w:rFonts w:ascii="Nirmala UI" w:hAnsi="Nirmala UI" w:cs="Nirmala UI"/>
          <w:sz w:val="20"/>
        </w:rPr>
        <w:t xml:space="preserve"> reflects firm’s ability to sell goods and services for more than the cost to produce and deliver</w:t>
      </w:r>
    </w:p>
    <w:p w:rsidR="00D75356" w:rsidRPr="00D75356" w:rsidRDefault="00D75356" w:rsidP="00D75356">
      <w:pPr>
        <w:pStyle w:val="NoSpacing"/>
        <w:ind w:left="1440"/>
        <w:rPr>
          <w:rFonts w:ascii="Nirmala UI" w:hAnsi="Nirmala UI" w:cs="Nirmala UI"/>
          <w:sz w:val="20"/>
        </w:rPr>
      </w:pPr>
    </w:p>
    <w:p w:rsidR="00BB08BD" w:rsidRPr="00BB08BD" w:rsidRDefault="00BB08BD" w:rsidP="009422C7">
      <w:pPr>
        <w:pStyle w:val="NoSpacing"/>
        <w:numPr>
          <w:ilvl w:val="0"/>
          <w:numId w:val="5"/>
        </w:numPr>
        <w:rPr>
          <w:rFonts w:ascii="Nirmala UI" w:hAnsi="Nirmala UI" w:cs="Nirmala UI"/>
          <w:sz w:val="20"/>
        </w:rPr>
      </w:pPr>
      <w:r>
        <w:rPr>
          <w:rFonts w:ascii="Nirmala UI" w:hAnsi="Nirmala UI" w:cs="Nirmala UI"/>
          <w:i/>
          <w:sz w:val="20"/>
        </w:rPr>
        <w:t xml:space="preserve">Structure: </w:t>
      </w:r>
    </w:p>
    <w:p w:rsidR="002B72B1" w:rsidRDefault="0046449D" w:rsidP="00BB08BD">
      <w:pPr>
        <w:pStyle w:val="NoSpacing"/>
        <w:ind w:left="1800"/>
        <w:rPr>
          <w:rFonts w:ascii="Nirmala UI" w:hAnsi="Nirmala UI" w:cs="Nirmala UI"/>
          <w:sz w:val="20"/>
        </w:rPr>
      </w:pPr>
      <w:r>
        <w:rPr>
          <w:rFonts w:ascii="Nirmala UI" w:hAnsi="Nirmala UI" w:cs="Nirmala UI"/>
          <w:sz w:val="20"/>
        </w:rPr>
        <w:t>Reports change in shareholders’ equity during a period from business activities, excluding exchanges with shareholders</w:t>
      </w:r>
    </w:p>
    <w:p w:rsidR="0046449D" w:rsidRDefault="0046449D" w:rsidP="00BB08BD">
      <w:pPr>
        <w:pStyle w:val="NoSpacing"/>
        <w:ind w:left="1800"/>
        <w:rPr>
          <w:rFonts w:ascii="Nirmala UI" w:hAnsi="Nirmala UI" w:cs="Nirmala UI"/>
          <w:sz w:val="20"/>
        </w:rPr>
      </w:pPr>
      <w:r>
        <w:rPr>
          <w:rFonts w:ascii="Nirmala UI" w:hAnsi="Nirmala UI" w:cs="Nirmala UI"/>
          <w:sz w:val="20"/>
        </w:rPr>
        <w:t xml:space="preserve">2 parts = net earnings + other comprehensive income </w:t>
      </w:r>
      <w:r w:rsidRPr="0046449D">
        <w:rPr>
          <w:rFonts w:ascii="Nirmala UI" w:hAnsi="Nirmala UI" w:cs="Nirmala UI"/>
          <w:sz w:val="20"/>
        </w:rPr>
        <w:sym w:font="Wingdings" w:char="F0E0"/>
      </w:r>
      <w:r>
        <w:rPr>
          <w:rFonts w:ascii="Nirmala UI" w:hAnsi="Nirmala UI" w:cs="Nirmala UI"/>
          <w:sz w:val="20"/>
        </w:rPr>
        <w:t xml:space="preserve"> in one statement or two related statements</w:t>
      </w:r>
    </w:p>
    <w:p w:rsidR="00BB08BD" w:rsidRDefault="00BB08BD" w:rsidP="00BB08BD">
      <w:pPr>
        <w:pStyle w:val="NoSpacing"/>
        <w:ind w:left="1080" w:firstLine="720"/>
        <w:rPr>
          <w:rFonts w:ascii="Nirmala UI" w:hAnsi="Nirmala UI" w:cs="Nirmala UI"/>
          <w:sz w:val="20"/>
        </w:rPr>
      </w:pPr>
      <w:r>
        <w:rPr>
          <w:rFonts w:ascii="Nirmala UI" w:hAnsi="Nirmala UI" w:cs="Nirmala UI"/>
          <w:sz w:val="20"/>
        </w:rPr>
        <w:t>Accounting period: time period covered by the financial statements</w:t>
      </w:r>
    </w:p>
    <w:p w:rsidR="0046449D" w:rsidRDefault="0046449D" w:rsidP="0046449D">
      <w:pPr>
        <w:pStyle w:val="NoSpacing"/>
        <w:ind w:left="1440"/>
        <w:rPr>
          <w:rFonts w:ascii="Nirmala UI" w:hAnsi="Nirmala UI" w:cs="Nirmala UI"/>
          <w:sz w:val="20"/>
        </w:rPr>
      </w:pPr>
    </w:p>
    <w:p w:rsidR="0046449D" w:rsidRDefault="0046449D" w:rsidP="00BB08BD">
      <w:pPr>
        <w:pStyle w:val="NoSpacing"/>
        <w:ind w:left="1440" w:firstLine="360"/>
        <w:rPr>
          <w:rFonts w:ascii="Nirmala UI" w:hAnsi="Nirmala UI" w:cs="Nirmala UI"/>
          <w:sz w:val="20"/>
        </w:rPr>
      </w:pPr>
      <w:r>
        <w:rPr>
          <w:rFonts w:ascii="Nirmala UI" w:hAnsi="Nirmala UI" w:cs="Nirmala UI"/>
          <w:sz w:val="20"/>
        </w:rPr>
        <w:t>Statement of earnings (income statement)</w:t>
      </w:r>
      <w:r w:rsidR="007B6B4E">
        <w:rPr>
          <w:rFonts w:ascii="Nirmala UI" w:hAnsi="Nirmala UI" w:cs="Nirmala UI"/>
          <w:sz w:val="20"/>
        </w:rPr>
        <w:t>: revenues and expenses for a period</w:t>
      </w:r>
    </w:p>
    <w:p w:rsidR="007B6B4E" w:rsidRDefault="007B6B4E" w:rsidP="00BB08BD">
      <w:pPr>
        <w:pStyle w:val="NoSpacing"/>
        <w:ind w:left="1800"/>
        <w:rPr>
          <w:rFonts w:ascii="Nirmala UI" w:hAnsi="Nirmala UI" w:cs="Nirmala UI"/>
          <w:sz w:val="20"/>
        </w:rPr>
      </w:pPr>
      <w:r>
        <w:rPr>
          <w:rFonts w:ascii="Nirmala UI" w:hAnsi="Nirmala UI" w:cs="Nirmala UI"/>
          <w:sz w:val="20"/>
        </w:rPr>
        <w:t>+ statement of comprehensive income reporting additional income and expense item that will affect net earnings in future</w:t>
      </w:r>
    </w:p>
    <w:p w:rsidR="00BB08BD" w:rsidRDefault="00BB08BD" w:rsidP="0046449D">
      <w:pPr>
        <w:pStyle w:val="NoSpacing"/>
        <w:ind w:left="1440"/>
        <w:rPr>
          <w:rFonts w:ascii="Nirmala UI" w:hAnsi="Nirmala UI" w:cs="Nirmala UI"/>
          <w:sz w:val="20"/>
        </w:rPr>
      </w:pPr>
    </w:p>
    <w:p w:rsidR="00BB08BD" w:rsidRDefault="00BB08BD" w:rsidP="00BB08BD">
      <w:pPr>
        <w:pStyle w:val="NoSpacing"/>
        <w:ind w:left="1440" w:firstLine="360"/>
        <w:rPr>
          <w:rFonts w:ascii="Nirmala UI" w:hAnsi="Nirmala UI" w:cs="Nirmala UI"/>
          <w:sz w:val="20"/>
        </w:rPr>
      </w:pPr>
      <w:r>
        <w:rPr>
          <w:rFonts w:ascii="Nirmala UI" w:hAnsi="Nirmala UI" w:cs="Nirmala UI"/>
          <w:sz w:val="20"/>
        </w:rPr>
        <w:t>Equation: Revenues – Expenses = Net Earnings</w:t>
      </w:r>
    </w:p>
    <w:p w:rsidR="00BB08BD" w:rsidRDefault="00BB08BD" w:rsidP="00BB08BD">
      <w:pPr>
        <w:pStyle w:val="NoSpacing"/>
        <w:ind w:left="1440" w:firstLine="360"/>
        <w:rPr>
          <w:rFonts w:ascii="Nirmala UI" w:hAnsi="Nirmala UI" w:cs="Nirmala UI"/>
          <w:sz w:val="20"/>
        </w:rPr>
      </w:pPr>
    </w:p>
    <w:p w:rsidR="00BB08BD" w:rsidRPr="002E32BF" w:rsidRDefault="00BB08BD" w:rsidP="009422C7">
      <w:pPr>
        <w:pStyle w:val="NoSpacing"/>
        <w:numPr>
          <w:ilvl w:val="0"/>
          <w:numId w:val="5"/>
        </w:numPr>
        <w:rPr>
          <w:rFonts w:ascii="Nirmala UI" w:hAnsi="Nirmala UI" w:cs="Nirmala UI"/>
          <w:i/>
          <w:sz w:val="20"/>
        </w:rPr>
      </w:pPr>
      <w:r w:rsidRPr="002E32BF">
        <w:rPr>
          <w:rFonts w:ascii="Nirmala UI" w:hAnsi="Nirmala UI" w:cs="Nirmala UI"/>
          <w:i/>
          <w:sz w:val="20"/>
        </w:rPr>
        <w:t>Elements:</w:t>
      </w:r>
    </w:p>
    <w:p w:rsidR="00BB08BD" w:rsidRDefault="002E32BF" w:rsidP="002E32BF">
      <w:pPr>
        <w:pStyle w:val="NoSpacing"/>
        <w:numPr>
          <w:ilvl w:val="0"/>
          <w:numId w:val="4"/>
        </w:numPr>
        <w:rPr>
          <w:rFonts w:ascii="Nirmala UI" w:hAnsi="Nirmala UI" w:cs="Nirmala UI"/>
          <w:sz w:val="20"/>
        </w:rPr>
      </w:pPr>
      <w:r>
        <w:rPr>
          <w:rFonts w:ascii="Nirmala UI" w:hAnsi="Nirmala UI" w:cs="Nirmala UI"/>
          <w:sz w:val="20"/>
        </w:rPr>
        <w:t>Revenues = sales of goods and services sold to customers (including trade receivables)</w:t>
      </w:r>
    </w:p>
    <w:p w:rsidR="002E32BF" w:rsidRDefault="002E32BF" w:rsidP="002E32BF">
      <w:pPr>
        <w:pStyle w:val="NoSpacing"/>
        <w:numPr>
          <w:ilvl w:val="0"/>
          <w:numId w:val="4"/>
        </w:numPr>
        <w:rPr>
          <w:rFonts w:ascii="Nirmala UI" w:hAnsi="Nirmala UI" w:cs="Nirmala UI"/>
          <w:sz w:val="20"/>
        </w:rPr>
      </w:pPr>
      <w:r>
        <w:rPr>
          <w:rFonts w:ascii="Nirmala UI" w:hAnsi="Nirmala UI" w:cs="Nirmala UI"/>
          <w:sz w:val="20"/>
        </w:rPr>
        <w:t>Expenses = monetary value of resources the entity used up to earn revenues</w:t>
      </w:r>
      <w:r w:rsidR="00667E72">
        <w:rPr>
          <w:rFonts w:ascii="Nirmala UI" w:hAnsi="Nirmala UI" w:cs="Nirmala UI"/>
          <w:sz w:val="20"/>
        </w:rPr>
        <w:t xml:space="preserve"> </w:t>
      </w:r>
      <w:r w:rsidR="00667E72" w:rsidRPr="00667E72">
        <w:rPr>
          <w:rFonts w:ascii="Nirmala UI" w:hAnsi="Nirmala UI" w:cs="Nirmala UI"/>
          <w:sz w:val="20"/>
        </w:rPr>
        <w:sym w:font="Wingdings" w:char="F0E0"/>
      </w:r>
      <w:r w:rsidR="00667E72">
        <w:rPr>
          <w:rFonts w:ascii="Nirmala UI" w:hAnsi="Nirmala UI" w:cs="Nirmala UI"/>
          <w:sz w:val="20"/>
        </w:rPr>
        <w:t xml:space="preserve"> may require immediate payment of cash, payment of cash at a future date, or use of other resource </w:t>
      </w:r>
      <w:r w:rsidR="00D75356">
        <w:rPr>
          <w:rFonts w:ascii="Nirmala UI" w:hAnsi="Nirmala UI" w:cs="Nirmala UI"/>
          <w:sz w:val="20"/>
        </w:rPr>
        <w:t>– recognize all expenses incurred during specific period, regardless of timing of cash payment</w:t>
      </w:r>
    </w:p>
    <w:p w:rsidR="002E32BF" w:rsidRDefault="002E32BF" w:rsidP="002E32BF">
      <w:pPr>
        <w:pStyle w:val="NoSpacing"/>
        <w:numPr>
          <w:ilvl w:val="1"/>
          <w:numId w:val="4"/>
        </w:numPr>
        <w:rPr>
          <w:rFonts w:ascii="Nirmala UI" w:hAnsi="Nirmala UI" w:cs="Nirmala UI"/>
          <w:sz w:val="20"/>
        </w:rPr>
      </w:pPr>
      <w:r>
        <w:rPr>
          <w:rFonts w:ascii="Nirmala UI" w:hAnsi="Nirmala UI" w:cs="Nirmala UI"/>
          <w:sz w:val="20"/>
        </w:rPr>
        <w:t>Cost of sales (cost to produce)</w:t>
      </w:r>
    </w:p>
    <w:p w:rsidR="002E32BF" w:rsidRDefault="002E32BF" w:rsidP="002E32BF">
      <w:pPr>
        <w:pStyle w:val="NoSpacing"/>
        <w:numPr>
          <w:ilvl w:val="1"/>
          <w:numId w:val="4"/>
        </w:numPr>
        <w:rPr>
          <w:rFonts w:ascii="Nirmala UI" w:hAnsi="Nirmala UI" w:cs="Nirmala UI"/>
          <w:sz w:val="20"/>
        </w:rPr>
      </w:pPr>
      <w:r>
        <w:rPr>
          <w:rFonts w:ascii="Nirmala UI" w:hAnsi="Nirmala UI" w:cs="Nirmala UI"/>
          <w:sz w:val="20"/>
        </w:rPr>
        <w:t>Sales and marketing</w:t>
      </w:r>
    </w:p>
    <w:p w:rsidR="002E32BF" w:rsidRDefault="002E32BF" w:rsidP="002E32BF">
      <w:pPr>
        <w:pStyle w:val="NoSpacing"/>
        <w:numPr>
          <w:ilvl w:val="1"/>
          <w:numId w:val="4"/>
        </w:numPr>
        <w:rPr>
          <w:rFonts w:ascii="Nirmala UI" w:hAnsi="Nirmala UI" w:cs="Nirmala UI"/>
          <w:sz w:val="20"/>
        </w:rPr>
      </w:pPr>
      <w:r>
        <w:rPr>
          <w:rFonts w:ascii="Nirmala UI" w:hAnsi="Nirmala UI" w:cs="Nirmala UI"/>
          <w:sz w:val="20"/>
        </w:rPr>
        <w:t xml:space="preserve">Distribution </w:t>
      </w:r>
    </w:p>
    <w:p w:rsidR="00667E72" w:rsidRDefault="00667E72" w:rsidP="002E32BF">
      <w:pPr>
        <w:pStyle w:val="NoSpacing"/>
        <w:numPr>
          <w:ilvl w:val="1"/>
          <w:numId w:val="4"/>
        </w:numPr>
        <w:rPr>
          <w:rFonts w:ascii="Nirmala UI" w:hAnsi="Nirmala UI" w:cs="Nirmala UI"/>
          <w:sz w:val="20"/>
        </w:rPr>
      </w:pPr>
      <w:r>
        <w:rPr>
          <w:rFonts w:ascii="Nirmala UI" w:hAnsi="Nirmala UI" w:cs="Nirmala UI"/>
          <w:sz w:val="20"/>
        </w:rPr>
        <w:t xml:space="preserve">General &amp; administrative </w:t>
      </w:r>
    </w:p>
    <w:p w:rsidR="00667E72" w:rsidRDefault="00667E72" w:rsidP="002E32BF">
      <w:pPr>
        <w:pStyle w:val="NoSpacing"/>
        <w:numPr>
          <w:ilvl w:val="1"/>
          <w:numId w:val="4"/>
        </w:numPr>
        <w:rPr>
          <w:rFonts w:ascii="Nirmala UI" w:hAnsi="Nirmala UI" w:cs="Nirmala UI"/>
          <w:sz w:val="20"/>
        </w:rPr>
      </w:pPr>
      <w:r>
        <w:rPr>
          <w:rFonts w:ascii="Nirmala UI" w:hAnsi="Nirmala UI" w:cs="Nirmala UI"/>
          <w:sz w:val="20"/>
        </w:rPr>
        <w:t>Finance cost (costs in connection with borrowing of funds)</w:t>
      </w:r>
    </w:p>
    <w:p w:rsidR="00667E72" w:rsidRDefault="00667E72" w:rsidP="00667E72">
      <w:pPr>
        <w:pStyle w:val="NoSpacing"/>
        <w:numPr>
          <w:ilvl w:val="0"/>
          <w:numId w:val="4"/>
        </w:numPr>
        <w:rPr>
          <w:rFonts w:ascii="Nirmala UI" w:hAnsi="Nirmala UI" w:cs="Nirmala UI"/>
          <w:sz w:val="20"/>
        </w:rPr>
      </w:pPr>
      <w:r>
        <w:rPr>
          <w:rFonts w:ascii="Nirmala UI" w:hAnsi="Nirmala UI" w:cs="Nirmala UI"/>
          <w:sz w:val="20"/>
        </w:rPr>
        <w:t>Net earnings before tax</w:t>
      </w:r>
    </w:p>
    <w:p w:rsidR="00667E72" w:rsidRDefault="00667E72" w:rsidP="00667E72">
      <w:pPr>
        <w:pStyle w:val="NoSpacing"/>
        <w:numPr>
          <w:ilvl w:val="0"/>
          <w:numId w:val="4"/>
        </w:numPr>
        <w:rPr>
          <w:rFonts w:ascii="Nirmala UI" w:hAnsi="Nirmala UI" w:cs="Nirmala UI"/>
          <w:sz w:val="20"/>
        </w:rPr>
      </w:pPr>
      <w:r>
        <w:rPr>
          <w:rFonts w:ascii="Nirmala UI" w:hAnsi="Nirmala UI" w:cs="Nirmala UI"/>
          <w:sz w:val="20"/>
        </w:rPr>
        <w:t>Income tax expense</w:t>
      </w:r>
    </w:p>
    <w:p w:rsidR="00D75356" w:rsidRDefault="00D75356" w:rsidP="00D75356">
      <w:pPr>
        <w:pStyle w:val="NoSpacing"/>
        <w:numPr>
          <w:ilvl w:val="0"/>
          <w:numId w:val="4"/>
        </w:numPr>
        <w:rPr>
          <w:rFonts w:ascii="Nirmala UI" w:hAnsi="Nirmala UI" w:cs="Nirmala UI"/>
          <w:sz w:val="20"/>
        </w:rPr>
      </w:pPr>
      <w:r>
        <w:rPr>
          <w:rFonts w:ascii="Nirmala UI" w:hAnsi="Nirmala UI" w:cs="Nirmala UI"/>
          <w:sz w:val="20"/>
        </w:rPr>
        <w:t xml:space="preserve">Net earnings (net income, profits) = excess of total revenues </w:t>
      </w:r>
    </w:p>
    <w:p w:rsidR="00D75356" w:rsidRDefault="00D75356" w:rsidP="00D75356">
      <w:pPr>
        <w:pStyle w:val="NoSpacing"/>
        <w:rPr>
          <w:rFonts w:ascii="Nirmala UI" w:hAnsi="Nirmala UI" w:cs="Nirmala UI"/>
          <w:sz w:val="20"/>
        </w:rPr>
      </w:pPr>
    </w:p>
    <w:p w:rsidR="00D75356" w:rsidRPr="007F7E10" w:rsidRDefault="00D75356" w:rsidP="00D75356">
      <w:pPr>
        <w:pStyle w:val="NoSpacing"/>
        <w:numPr>
          <w:ilvl w:val="1"/>
          <w:numId w:val="1"/>
        </w:numPr>
        <w:rPr>
          <w:rFonts w:ascii="Nirmala UI" w:hAnsi="Nirmala UI" w:cs="Nirmala UI"/>
          <w:sz w:val="20"/>
        </w:rPr>
      </w:pPr>
      <w:r>
        <w:rPr>
          <w:rFonts w:ascii="Nirmala UI" w:hAnsi="Nirmala UI" w:cs="Nirmala UI"/>
          <w:sz w:val="20"/>
          <w:u w:val="dotted"/>
        </w:rPr>
        <w:t>The Statement of Changes in Equity:</w:t>
      </w:r>
    </w:p>
    <w:p w:rsidR="007F7E10" w:rsidRDefault="007F7E10" w:rsidP="007F7E10">
      <w:pPr>
        <w:pStyle w:val="NoSpacing"/>
        <w:ind w:left="1440"/>
        <w:rPr>
          <w:rFonts w:ascii="Nirmala UI" w:hAnsi="Nirmala UI" w:cs="Nirmala UI"/>
          <w:sz w:val="20"/>
        </w:rPr>
      </w:pPr>
      <w:r>
        <w:rPr>
          <w:rFonts w:ascii="Nirmala UI" w:hAnsi="Nirmala UI" w:cs="Nirmala UI"/>
          <w:sz w:val="20"/>
        </w:rPr>
        <w:t>Reinvestment of net earnings = important source of financing</w:t>
      </w:r>
    </w:p>
    <w:p w:rsidR="007F7E10" w:rsidRPr="007F7E10" w:rsidRDefault="007F7E10" w:rsidP="007F7E10">
      <w:pPr>
        <w:pStyle w:val="NoSpacing"/>
        <w:ind w:left="1440"/>
        <w:rPr>
          <w:rFonts w:ascii="Nirmala UI" w:hAnsi="Nirmala UI" w:cs="Nirmala UI"/>
          <w:sz w:val="20"/>
        </w:rPr>
      </w:pPr>
    </w:p>
    <w:p w:rsidR="00D75356" w:rsidRPr="00C639F2" w:rsidRDefault="00C639F2" w:rsidP="009422C7">
      <w:pPr>
        <w:pStyle w:val="NoSpacing"/>
        <w:numPr>
          <w:ilvl w:val="0"/>
          <w:numId w:val="6"/>
        </w:numPr>
        <w:rPr>
          <w:rFonts w:ascii="Nirmala UI" w:hAnsi="Nirmala UI" w:cs="Nirmala UI"/>
          <w:sz w:val="20"/>
        </w:rPr>
      </w:pPr>
      <w:r>
        <w:rPr>
          <w:rFonts w:ascii="Nirmala UI" w:hAnsi="Nirmala UI" w:cs="Nirmala UI"/>
          <w:i/>
          <w:sz w:val="20"/>
        </w:rPr>
        <w:t>Structure:</w:t>
      </w:r>
    </w:p>
    <w:p w:rsidR="00C639F2" w:rsidRDefault="00A66591" w:rsidP="00C639F2">
      <w:pPr>
        <w:pStyle w:val="NoSpacing"/>
        <w:ind w:left="1800"/>
        <w:rPr>
          <w:rFonts w:ascii="Nirmala UI" w:hAnsi="Nirmala UI" w:cs="Nirmala UI"/>
          <w:sz w:val="20"/>
        </w:rPr>
      </w:pPr>
      <w:r>
        <w:rPr>
          <w:rFonts w:ascii="Nirmala UI" w:hAnsi="Nirmala UI" w:cs="Nirmala UI"/>
          <w:sz w:val="20"/>
        </w:rPr>
        <w:t>Reports all changes to shareholder’s equity during accounting period</w:t>
      </w:r>
    </w:p>
    <w:p w:rsidR="005509D1" w:rsidRDefault="005509D1" w:rsidP="00C639F2">
      <w:pPr>
        <w:pStyle w:val="NoSpacing"/>
        <w:ind w:left="1800"/>
        <w:rPr>
          <w:rFonts w:ascii="Nirmala UI" w:hAnsi="Nirmala UI" w:cs="Nirmala UI"/>
          <w:sz w:val="20"/>
        </w:rPr>
      </w:pPr>
      <w:r>
        <w:rPr>
          <w:rFonts w:ascii="Nirmala UI" w:hAnsi="Nirmala UI" w:cs="Nirmala UI"/>
          <w:sz w:val="20"/>
        </w:rPr>
        <w:t xml:space="preserve">Reports way net earnings, distribution of net earnings (dividends) and other changes to shareholder’s equity affected company’s financial position </w:t>
      </w:r>
    </w:p>
    <w:p w:rsidR="005509D1" w:rsidRDefault="005509D1" w:rsidP="00C639F2">
      <w:pPr>
        <w:pStyle w:val="NoSpacing"/>
        <w:ind w:left="1800"/>
        <w:rPr>
          <w:rFonts w:ascii="Nirmala UI" w:hAnsi="Nirmala UI" w:cs="Nirmala UI"/>
          <w:sz w:val="20"/>
        </w:rPr>
      </w:pPr>
    </w:p>
    <w:p w:rsidR="005509D1" w:rsidRDefault="005509D1" w:rsidP="00C639F2">
      <w:pPr>
        <w:pStyle w:val="NoSpacing"/>
        <w:ind w:left="1800"/>
        <w:rPr>
          <w:rFonts w:ascii="Nirmala UI" w:hAnsi="Nirmala UI" w:cs="Nirmala UI"/>
          <w:sz w:val="20"/>
        </w:rPr>
      </w:pPr>
      <w:r>
        <w:rPr>
          <w:rFonts w:ascii="Nirmala UI" w:hAnsi="Nirmala UI" w:cs="Nirmala UI"/>
          <w:sz w:val="20"/>
        </w:rPr>
        <w:t>Retained earnings: reflect net earnings that have been generated since creation of company but not distributed yet to shareholders as dividends</w:t>
      </w:r>
    </w:p>
    <w:p w:rsidR="005509D1" w:rsidRDefault="005509D1" w:rsidP="00C639F2">
      <w:pPr>
        <w:pStyle w:val="NoSpacing"/>
        <w:ind w:left="1800"/>
        <w:rPr>
          <w:rFonts w:ascii="Nirmala UI" w:hAnsi="Nirmala UI" w:cs="Nirmala UI"/>
          <w:sz w:val="20"/>
        </w:rPr>
      </w:pPr>
    </w:p>
    <w:p w:rsidR="005509D1" w:rsidRDefault="005509D1" w:rsidP="00C639F2">
      <w:pPr>
        <w:pStyle w:val="NoSpacing"/>
        <w:ind w:left="1800"/>
        <w:rPr>
          <w:rFonts w:ascii="Nirmala UI" w:hAnsi="Nirmala UI" w:cs="Nirmala UI"/>
          <w:sz w:val="20"/>
        </w:rPr>
      </w:pPr>
      <w:r>
        <w:rPr>
          <w:rFonts w:ascii="Nirmala UI" w:hAnsi="Nirmala UI" w:cs="Nirmala UI"/>
          <w:sz w:val="20"/>
        </w:rPr>
        <w:t xml:space="preserve">Equation: </w:t>
      </w:r>
    </w:p>
    <w:p w:rsidR="005509D1" w:rsidRDefault="005509D1" w:rsidP="00C639F2">
      <w:pPr>
        <w:pStyle w:val="NoSpacing"/>
        <w:ind w:left="1800"/>
        <w:rPr>
          <w:rFonts w:ascii="Nirmala UI" w:hAnsi="Nirmala UI" w:cs="Nirmala UI"/>
          <w:sz w:val="20"/>
        </w:rPr>
      </w:pPr>
      <w:r>
        <w:rPr>
          <w:rFonts w:ascii="Nirmala UI" w:hAnsi="Nirmala UI" w:cs="Nirmala UI"/>
          <w:sz w:val="20"/>
        </w:rPr>
        <w:t>Beginning retained earnings + net earnings – dividends = ending retained earnings</w:t>
      </w:r>
    </w:p>
    <w:p w:rsidR="005509D1" w:rsidRDefault="005509D1" w:rsidP="00C639F2">
      <w:pPr>
        <w:pStyle w:val="NoSpacing"/>
        <w:ind w:left="1800"/>
        <w:rPr>
          <w:rFonts w:ascii="Nirmala UI" w:hAnsi="Nirmala UI" w:cs="Nirmala UI"/>
          <w:sz w:val="20"/>
        </w:rPr>
      </w:pPr>
    </w:p>
    <w:p w:rsidR="005509D1" w:rsidRPr="005509D1" w:rsidRDefault="005509D1" w:rsidP="009422C7">
      <w:pPr>
        <w:pStyle w:val="NoSpacing"/>
        <w:numPr>
          <w:ilvl w:val="0"/>
          <w:numId w:val="6"/>
        </w:numPr>
        <w:rPr>
          <w:rFonts w:ascii="Nirmala UI" w:hAnsi="Nirmala UI" w:cs="Nirmala UI"/>
          <w:sz w:val="20"/>
        </w:rPr>
      </w:pPr>
      <w:r>
        <w:rPr>
          <w:rFonts w:ascii="Nirmala UI" w:hAnsi="Nirmala UI" w:cs="Nirmala UI"/>
          <w:i/>
          <w:sz w:val="20"/>
        </w:rPr>
        <w:t>Elements:</w:t>
      </w:r>
    </w:p>
    <w:p w:rsidR="005509D1" w:rsidRDefault="007F7E10" w:rsidP="007F7E10">
      <w:pPr>
        <w:pStyle w:val="NoSpacing"/>
        <w:numPr>
          <w:ilvl w:val="0"/>
          <w:numId w:val="4"/>
        </w:numPr>
        <w:rPr>
          <w:rFonts w:ascii="Nirmala UI" w:hAnsi="Nirmala UI" w:cs="Nirmala UI"/>
          <w:sz w:val="20"/>
        </w:rPr>
      </w:pPr>
      <w:r>
        <w:rPr>
          <w:rFonts w:ascii="Nirmala UI" w:hAnsi="Nirmala UI" w:cs="Nirmala UI"/>
          <w:sz w:val="20"/>
        </w:rPr>
        <w:t xml:space="preserve">Balances at beginning of period – contributed capital, retained earnings, other equity components </w:t>
      </w:r>
    </w:p>
    <w:p w:rsidR="007F7E10" w:rsidRDefault="007F7E10" w:rsidP="007F7E10">
      <w:pPr>
        <w:pStyle w:val="NoSpacing"/>
        <w:numPr>
          <w:ilvl w:val="0"/>
          <w:numId w:val="4"/>
        </w:numPr>
        <w:rPr>
          <w:rFonts w:ascii="Nirmala UI" w:hAnsi="Nirmala UI" w:cs="Nirmala UI"/>
          <w:sz w:val="20"/>
        </w:rPr>
      </w:pPr>
      <w:r>
        <w:rPr>
          <w:rFonts w:ascii="Nirmala UI" w:hAnsi="Nirmala UI" w:cs="Nirmala UI"/>
          <w:sz w:val="20"/>
        </w:rPr>
        <w:t>Net earnings for period added or subtracted</w:t>
      </w:r>
    </w:p>
    <w:p w:rsidR="007F7E10" w:rsidRDefault="007F7E10" w:rsidP="007F7E10">
      <w:pPr>
        <w:pStyle w:val="NoSpacing"/>
        <w:ind w:left="1800"/>
        <w:rPr>
          <w:rFonts w:ascii="Nirmala UI" w:hAnsi="Nirmala UI" w:cs="Nirmala UI"/>
          <w:sz w:val="20"/>
        </w:rPr>
      </w:pPr>
    </w:p>
    <w:p w:rsidR="007F7E10" w:rsidRDefault="007F7E10" w:rsidP="007F7E10">
      <w:pPr>
        <w:pStyle w:val="NoSpacing"/>
        <w:ind w:left="1800"/>
        <w:rPr>
          <w:rFonts w:ascii="Nirmala UI" w:hAnsi="Nirmala UI" w:cs="Nirmala UI"/>
          <w:sz w:val="20"/>
        </w:rPr>
      </w:pPr>
      <w:r>
        <w:rPr>
          <w:rFonts w:ascii="Nirmala UI" w:hAnsi="Nirmala UI" w:cs="Nirmala UI"/>
          <w:sz w:val="20"/>
        </w:rPr>
        <w:t xml:space="preserve">Ending balances of contributed capital and other components = also reported on statement of financial position </w:t>
      </w:r>
    </w:p>
    <w:p w:rsidR="007F7E10" w:rsidRDefault="007F7E10" w:rsidP="007F7E10">
      <w:pPr>
        <w:pStyle w:val="NoSpacing"/>
        <w:ind w:left="1800"/>
        <w:rPr>
          <w:rFonts w:ascii="Nirmala UI" w:hAnsi="Nirmala UI" w:cs="Nirmala UI"/>
          <w:sz w:val="20"/>
        </w:rPr>
      </w:pPr>
      <w:r>
        <w:rPr>
          <w:rFonts w:ascii="Nirmala UI" w:hAnsi="Nirmala UI" w:cs="Nirmala UI"/>
          <w:sz w:val="20"/>
        </w:rPr>
        <w:t xml:space="preserve">Statement of changes in equity shows link between comprehensive income and financial position </w:t>
      </w:r>
    </w:p>
    <w:p w:rsidR="00A13F46" w:rsidRDefault="00A13F46" w:rsidP="00A13F46">
      <w:pPr>
        <w:pStyle w:val="NoSpacing"/>
        <w:rPr>
          <w:rFonts w:ascii="Nirmala UI" w:hAnsi="Nirmala UI" w:cs="Nirmala UI"/>
          <w:sz w:val="20"/>
        </w:rPr>
      </w:pPr>
    </w:p>
    <w:p w:rsidR="00A13F46" w:rsidRPr="00A13F46" w:rsidRDefault="00A13F46" w:rsidP="00A13F46">
      <w:pPr>
        <w:pStyle w:val="NoSpacing"/>
        <w:numPr>
          <w:ilvl w:val="1"/>
          <w:numId w:val="1"/>
        </w:numPr>
        <w:rPr>
          <w:rFonts w:ascii="Nirmala UI" w:hAnsi="Nirmala UI" w:cs="Nirmala UI"/>
          <w:sz w:val="20"/>
        </w:rPr>
      </w:pPr>
      <w:r>
        <w:rPr>
          <w:rFonts w:ascii="Nirmala UI" w:hAnsi="Nirmala UI" w:cs="Nirmala UI"/>
          <w:sz w:val="20"/>
          <w:u w:val="dotted"/>
        </w:rPr>
        <w:t>Statement of Cash Flow:</w:t>
      </w:r>
    </w:p>
    <w:p w:rsidR="00A13F46" w:rsidRPr="00197723" w:rsidRDefault="00197723" w:rsidP="009422C7">
      <w:pPr>
        <w:pStyle w:val="NoSpacing"/>
        <w:numPr>
          <w:ilvl w:val="0"/>
          <w:numId w:val="7"/>
        </w:numPr>
        <w:rPr>
          <w:rFonts w:ascii="Nirmala UI" w:hAnsi="Nirmala UI" w:cs="Nirmala UI"/>
          <w:sz w:val="20"/>
        </w:rPr>
      </w:pPr>
      <w:r>
        <w:rPr>
          <w:rFonts w:ascii="Nirmala UI" w:hAnsi="Nirmala UI" w:cs="Nirmala UI"/>
          <w:i/>
          <w:sz w:val="20"/>
        </w:rPr>
        <w:t>Structure:</w:t>
      </w:r>
    </w:p>
    <w:p w:rsidR="00197723" w:rsidRDefault="003445AD" w:rsidP="00197723">
      <w:pPr>
        <w:pStyle w:val="NoSpacing"/>
        <w:ind w:left="1800"/>
        <w:rPr>
          <w:rFonts w:ascii="Nirmala UI" w:hAnsi="Nirmala UI" w:cs="Nirmala UI"/>
          <w:sz w:val="20"/>
        </w:rPr>
      </w:pPr>
      <w:r>
        <w:rPr>
          <w:rFonts w:ascii="Nirmala UI" w:hAnsi="Nirmala UI" w:cs="Nirmala UI"/>
          <w:sz w:val="20"/>
        </w:rPr>
        <w:t>Reports cash inflows (receipts) &amp; outflows (payments) related to operating, financing &amp; investing during accounting period</w:t>
      </w:r>
    </w:p>
    <w:p w:rsidR="0088745A" w:rsidRDefault="0011714F" w:rsidP="00197723">
      <w:pPr>
        <w:pStyle w:val="NoSpacing"/>
        <w:ind w:left="1800"/>
        <w:rPr>
          <w:rFonts w:ascii="Nirmala UI" w:hAnsi="Nirmala UI" w:cs="Nirmala UI"/>
          <w:sz w:val="20"/>
        </w:rPr>
      </w:pPr>
      <w:r>
        <w:rPr>
          <w:rFonts w:ascii="Nirmala UI" w:hAnsi="Nirmala UI" w:cs="Nirmala UI"/>
          <w:sz w:val="20"/>
        </w:rPr>
        <w:t>Net earnings does not usually equal amount of cash received minus amount paid during period</w:t>
      </w:r>
    </w:p>
    <w:p w:rsidR="0011714F" w:rsidRDefault="0011714F" w:rsidP="00197723">
      <w:pPr>
        <w:pStyle w:val="NoSpacing"/>
        <w:ind w:left="1800"/>
        <w:rPr>
          <w:rFonts w:ascii="Nirmala UI" w:hAnsi="Nirmala UI" w:cs="Nirmala UI"/>
          <w:sz w:val="20"/>
        </w:rPr>
      </w:pPr>
    </w:p>
    <w:p w:rsidR="0011714F" w:rsidRDefault="0011714F" w:rsidP="00197723">
      <w:pPr>
        <w:pStyle w:val="NoSpacing"/>
        <w:ind w:left="1800"/>
        <w:rPr>
          <w:rFonts w:ascii="Nirmala UI" w:hAnsi="Nirmala UI" w:cs="Nirmala UI"/>
          <w:sz w:val="20"/>
        </w:rPr>
      </w:pPr>
      <w:r>
        <w:rPr>
          <w:rFonts w:ascii="Nirmala UI" w:hAnsi="Nirmala UI" w:cs="Nirmala UI"/>
          <w:sz w:val="20"/>
        </w:rPr>
        <w:t>+/- cash flow from operating activities +/- cash flows from investing activities +/- cash flows from financing activities = changes in cash</w:t>
      </w:r>
    </w:p>
    <w:p w:rsidR="0011714F" w:rsidRDefault="0011714F" w:rsidP="00197723">
      <w:pPr>
        <w:pStyle w:val="NoSpacing"/>
        <w:ind w:left="1800"/>
        <w:rPr>
          <w:rFonts w:ascii="Nirmala UI" w:hAnsi="Nirmala UI" w:cs="Nirmala UI"/>
          <w:sz w:val="20"/>
        </w:rPr>
      </w:pPr>
    </w:p>
    <w:p w:rsidR="0011714F" w:rsidRPr="0011714F" w:rsidRDefault="0011714F" w:rsidP="009422C7">
      <w:pPr>
        <w:pStyle w:val="NoSpacing"/>
        <w:numPr>
          <w:ilvl w:val="0"/>
          <w:numId w:val="7"/>
        </w:numPr>
        <w:rPr>
          <w:rFonts w:ascii="Nirmala UI" w:hAnsi="Nirmala UI" w:cs="Nirmala UI"/>
          <w:sz w:val="20"/>
        </w:rPr>
      </w:pPr>
      <w:r>
        <w:rPr>
          <w:rFonts w:ascii="Nirmala UI" w:hAnsi="Nirmala UI" w:cs="Nirmala UI"/>
          <w:i/>
          <w:sz w:val="20"/>
        </w:rPr>
        <w:t>Elements:</w:t>
      </w:r>
    </w:p>
    <w:p w:rsidR="0011714F" w:rsidRDefault="00057A0B" w:rsidP="00057A0B">
      <w:pPr>
        <w:pStyle w:val="NoSpacing"/>
        <w:numPr>
          <w:ilvl w:val="0"/>
          <w:numId w:val="4"/>
        </w:numPr>
        <w:rPr>
          <w:rFonts w:ascii="Nirmala UI" w:hAnsi="Nirmala UI" w:cs="Nirmala UI"/>
          <w:sz w:val="20"/>
        </w:rPr>
      </w:pPr>
      <w:r>
        <w:rPr>
          <w:rFonts w:ascii="Nirmala UI" w:hAnsi="Nirmala UI" w:cs="Nirmala UI"/>
          <w:sz w:val="20"/>
        </w:rPr>
        <w:t xml:space="preserve">Cash flows from operating activities (CFO): directly related to generating earnings </w:t>
      </w:r>
    </w:p>
    <w:p w:rsidR="00057A0B" w:rsidRDefault="00057A0B" w:rsidP="00057A0B">
      <w:pPr>
        <w:pStyle w:val="NoSpacing"/>
        <w:numPr>
          <w:ilvl w:val="0"/>
          <w:numId w:val="4"/>
        </w:numPr>
        <w:rPr>
          <w:rFonts w:ascii="Nirmala UI" w:hAnsi="Nirmala UI" w:cs="Nirmala UI"/>
          <w:sz w:val="20"/>
        </w:rPr>
      </w:pPr>
      <w:r>
        <w:rPr>
          <w:rFonts w:ascii="Nirmala UI" w:hAnsi="Nirmala UI" w:cs="Nirmala UI"/>
          <w:sz w:val="20"/>
        </w:rPr>
        <w:t>Cash flows from investing activities (CFI): related to acquisition or sale of company’s productive assets</w:t>
      </w:r>
    </w:p>
    <w:p w:rsidR="00057A0B" w:rsidRDefault="00057A0B" w:rsidP="00057A0B">
      <w:pPr>
        <w:pStyle w:val="NoSpacing"/>
        <w:numPr>
          <w:ilvl w:val="0"/>
          <w:numId w:val="4"/>
        </w:numPr>
        <w:rPr>
          <w:rFonts w:ascii="Nirmala UI" w:hAnsi="Nirmala UI" w:cs="Nirmala UI"/>
          <w:sz w:val="20"/>
        </w:rPr>
      </w:pPr>
      <w:r>
        <w:rPr>
          <w:rFonts w:ascii="Nirmala UI" w:hAnsi="Nirmala UI" w:cs="Nirmala UI"/>
          <w:sz w:val="20"/>
        </w:rPr>
        <w:t>Cash flows from financing activities (CFA): related to financing of company itself – receipts and payments of cash to investors and creditors</w:t>
      </w:r>
    </w:p>
    <w:p w:rsidR="00057A0B" w:rsidRDefault="00057A0B" w:rsidP="00057A0B">
      <w:pPr>
        <w:pStyle w:val="NoSpacing"/>
        <w:rPr>
          <w:rFonts w:ascii="Nirmala UI" w:hAnsi="Nirmala UI" w:cs="Nirmala UI"/>
          <w:sz w:val="20"/>
        </w:rPr>
      </w:pPr>
    </w:p>
    <w:p w:rsidR="00057A0B" w:rsidRPr="00057A0B" w:rsidRDefault="00057A0B" w:rsidP="009422C7">
      <w:pPr>
        <w:pStyle w:val="NoSpacing"/>
        <w:numPr>
          <w:ilvl w:val="0"/>
          <w:numId w:val="7"/>
        </w:numPr>
        <w:rPr>
          <w:rFonts w:ascii="Nirmala UI" w:hAnsi="Nirmala UI" w:cs="Nirmala UI"/>
          <w:sz w:val="20"/>
        </w:rPr>
      </w:pPr>
      <w:r>
        <w:rPr>
          <w:rFonts w:ascii="Nirmala UI" w:hAnsi="Nirmala UI" w:cs="Nirmala UI"/>
          <w:i/>
          <w:sz w:val="20"/>
        </w:rPr>
        <w:t>Interpreting:</w:t>
      </w:r>
    </w:p>
    <w:p w:rsidR="00057A0B" w:rsidRDefault="00B70ED4" w:rsidP="00057A0B">
      <w:pPr>
        <w:pStyle w:val="NoSpacing"/>
        <w:ind w:left="1800"/>
        <w:rPr>
          <w:rFonts w:ascii="Nirmala UI" w:hAnsi="Nirmala UI" w:cs="Nirmala UI"/>
          <w:sz w:val="20"/>
        </w:rPr>
      </w:pPr>
      <w:r>
        <w:rPr>
          <w:rFonts w:ascii="Nirmala UI" w:hAnsi="Nirmala UI" w:cs="Nirmala UI"/>
          <w:sz w:val="20"/>
        </w:rPr>
        <w:t>Predicting future cash flows available for payment of debt or dividends</w:t>
      </w:r>
    </w:p>
    <w:p w:rsidR="00B70ED4" w:rsidRDefault="00B70ED4" w:rsidP="00057A0B">
      <w:pPr>
        <w:pStyle w:val="NoSpacing"/>
        <w:ind w:left="1800"/>
        <w:rPr>
          <w:rFonts w:ascii="Nirmala UI" w:hAnsi="Nirmala UI" w:cs="Nirmala UI"/>
          <w:sz w:val="20"/>
        </w:rPr>
      </w:pPr>
      <w:r>
        <w:rPr>
          <w:rFonts w:ascii="Nirmala UI" w:hAnsi="Nirmala UI" w:cs="Nirmala UI"/>
          <w:sz w:val="20"/>
        </w:rPr>
        <w:t>Operating activities indicate company’s ability to generate cash from sales to meet current cash needs</w:t>
      </w:r>
    </w:p>
    <w:p w:rsidR="00B70ED4" w:rsidRDefault="00B70ED4" w:rsidP="00057A0B">
      <w:pPr>
        <w:pStyle w:val="NoSpacing"/>
        <w:ind w:left="1800"/>
        <w:rPr>
          <w:rFonts w:ascii="Nirmala UI" w:hAnsi="Nirmala UI" w:cs="Nirmala UI"/>
          <w:sz w:val="20"/>
        </w:rPr>
      </w:pPr>
    </w:p>
    <w:p w:rsidR="00EA26CA" w:rsidRDefault="00B70ED4" w:rsidP="00B70ED4">
      <w:pPr>
        <w:pStyle w:val="NoSpacing"/>
        <w:numPr>
          <w:ilvl w:val="1"/>
          <w:numId w:val="1"/>
        </w:numPr>
        <w:rPr>
          <w:rFonts w:ascii="Nirmala UI" w:hAnsi="Nirmala UI" w:cs="Nirmala UI"/>
          <w:sz w:val="20"/>
        </w:rPr>
      </w:pPr>
      <w:r>
        <w:rPr>
          <w:rFonts w:ascii="Nirmala UI" w:hAnsi="Nirmala UI" w:cs="Nirmala UI"/>
          <w:sz w:val="20"/>
          <w:u w:val="dotted"/>
        </w:rPr>
        <w:t>Relationships among Four Financial Statements:</w:t>
      </w:r>
    </w:p>
    <w:p w:rsidR="00EA26CA" w:rsidRDefault="00EA26CA" w:rsidP="009422C7">
      <w:pPr>
        <w:pStyle w:val="NoSpacing"/>
        <w:numPr>
          <w:ilvl w:val="0"/>
          <w:numId w:val="8"/>
        </w:numPr>
        <w:rPr>
          <w:rFonts w:ascii="Nirmala UI" w:hAnsi="Nirmala UI" w:cs="Nirmala UI"/>
          <w:sz w:val="20"/>
        </w:rPr>
      </w:pPr>
      <w:r>
        <w:rPr>
          <w:rFonts w:ascii="Nirmala UI" w:hAnsi="Nirmala UI" w:cs="Nirmala UI"/>
          <w:sz w:val="20"/>
        </w:rPr>
        <w:t xml:space="preserve">Net earnings (statement of earnings) </w:t>
      </w:r>
      <w:r w:rsidRPr="00EA26CA">
        <w:rPr>
          <w:rFonts w:ascii="Nirmala UI" w:hAnsi="Nirmala UI" w:cs="Nirmala UI"/>
          <w:sz w:val="20"/>
        </w:rPr>
        <w:sym w:font="Wingdings" w:char="F0E0"/>
      </w:r>
      <w:r>
        <w:rPr>
          <w:rFonts w:ascii="Nirmala UI" w:hAnsi="Nirmala UI" w:cs="Nirmala UI"/>
          <w:sz w:val="20"/>
        </w:rPr>
        <w:t xml:space="preserve"> increase in ending retained earnings (statement of changes in equity)</w:t>
      </w:r>
    </w:p>
    <w:p w:rsidR="00EA26CA" w:rsidRDefault="00EA26CA" w:rsidP="009422C7">
      <w:pPr>
        <w:pStyle w:val="NoSpacing"/>
        <w:numPr>
          <w:ilvl w:val="0"/>
          <w:numId w:val="8"/>
        </w:numPr>
        <w:rPr>
          <w:rFonts w:ascii="Nirmala UI" w:hAnsi="Nirmala UI" w:cs="Nirmala UI"/>
          <w:sz w:val="20"/>
        </w:rPr>
      </w:pPr>
      <w:r>
        <w:rPr>
          <w:rFonts w:ascii="Nirmala UI" w:hAnsi="Nirmala UI" w:cs="Nirmala UI"/>
          <w:sz w:val="20"/>
        </w:rPr>
        <w:t xml:space="preserve">Ending retained earnings (statement changes in equity) </w:t>
      </w:r>
      <w:r w:rsidRPr="00EA26CA">
        <w:rPr>
          <w:rFonts w:ascii="Nirmala UI" w:hAnsi="Nirmala UI" w:cs="Nirmala UI"/>
          <w:sz w:val="20"/>
        </w:rPr>
        <w:sym w:font="Wingdings" w:char="F0E0"/>
      </w:r>
      <w:r>
        <w:rPr>
          <w:rFonts w:ascii="Nirmala UI" w:hAnsi="Nirmala UI" w:cs="Nirmala UI"/>
          <w:sz w:val="20"/>
        </w:rPr>
        <w:t xml:space="preserve"> components of shareholder’s equity (statement of financial position)</w:t>
      </w:r>
    </w:p>
    <w:p w:rsidR="00465A4A" w:rsidRDefault="00EA26CA" w:rsidP="009422C7">
      <w:pPr>
        <w:pStyle w:val="NoSpacing"/>
        <w:numPr>
          <w:ilvl w:val="0"/>
          <w:numId w:val="8"/>
        </w:numPr>
        <w:rPr>
          <w:rFonts w:ascii="Nirmala UI" w:hAnsi="Nirmala UI" w:cs="Nirmala UI"/>
          <w:sz w:val="20"/>
        </w:rPr>
      </w:pPr>
      <w:r>
        <w:rPr>
          <w:rFonts w:ascii="Nirmala UI" w:hAnsi="Nirmala UI" w:cs="Nirmala UI"/>
          <w:sz w:val="20"/>
        </w:rPr>
        <w:lastRenderedPageBreak/>
        <w:t>Change in cash (statement of cash flows) + cash balance at beginning of year = balance at end of year (financial position at end of year)</w:t>
      </w:r>
    </w:p>
    <w:p w:rsidR="00465A4A" w:rsidRDefault="00465A4A" w:rsidP="00465A4A">
      <w:pPr>
        <w:pStyle w:val="NoSpacing"/>
        <w:rPr>
          <w:rFonts w:ascii="Nirmala UI" w:hAnsi="Nirmala UI" w:cs="Nirmala UI"/>
          <w:sz w:val="20"/>
        </w:rPr>
      </w:pPr>
    </w:p>
    <w:p w:rsidR="006747FD" w:rsidRPr="006747FD" w:rsidRDefault="00465A4A" w:rsidP="00465A4A">
      <w:pPr>
        <w:pStyle w:val="NoSpacing"/>
        <w:numPr>
          <w:ilvl w:val="1"/>
          <w:numId w:val="1"/>
        </w:numPr>
        <w:rPr>
          <w:rFonts w:ascii="Nirmala UI" w:hAnsi="Nirmala UI" w:cs="Nirmala UI"/>
          <w:sz w:val="20"/>
        </w:rPr>
      </w:pPr>
      <w:r>
        <w:rPr>
          <w:rFonts w:ascii="Nirmala UI" w:hAnsi="Nirmala UI" w:cs="Nirmala UI"/>
          <w:sz w:val="20"/>
          <w:u w:val="dotted"/>
        </w:rPr>
        <w:t>Notes to Financial Statements:</w:t>
      </w:r>
    </w:p>
    <w:p w:rsidR="006747FD" w:rsidRDefault="006747FD" w:rsidP="006747FD">
      <w:pPr>
        <w:pStyle w:val="NoSpacing"/>
        <w:ind w:left="1440"/>
        <w:rPr>
          <w:rFonts w:ascii="Nirmala UI" w:hAnsi="Nirmala UI" w:cs="Nirmala UI"/>
          <w:sz w:val="20"/>
        </w:rPr>
      </w:pPr>
      <w:r>
        <w:rPr>
          <w:rFonts w:ascii="Nirmala UI" w:hAnsi="Nirmala UI" w:cs="Nirmala UI"/>
          <w:sz w:val="20"/>
        </w:rPr>
        <w:t>Provide supplemental info about financial condition of company, without which the financial statement cannot be fully understood</w:t>
      </w:r>
    </w:p>
    <w:p w:rsidR="006747FD" w:rsidRDefault="006747FD" w:rsidP="006747FD">
      <w:pPr>
        <w:pStyle w:val="NoSpacing"/>
        <w:numPr>
          <w:ilvl w:val="0"/>
          <w:numId w:val="4"/>
        </w:numPr>
        <w:rPr>
          <w:rFonts w:ascii="Nirmala UI" w:hAnsi="Nirmala UI" w:cs="Nirmala UI"/>
          <w:sz w:val="20"/>
        </w:rPr>
      </w:pPr>
      <w:r>
        <w:rPr>
          <w:rFonts w:ascii="Nirmala UI" w:hAnsi="Nirmala UI" w:cs="Nirmala UI"/>
          <w:sz w:val="20"/>
        </w:rPr>
        <w:t>Descriptions of accounting rules applied in company’s statements</w:t>
      </w:r>
    </w:p>
    <w:p w:rsidR="006747FD" w:rsidRDefault="006747FD" w:rsidP="006747FD">
      <w:pPr>
        <w:pStyle w:val="NoSpacing"/>
        <w:numPr>
          <w:ilvl w:val="0"/>
          <w:numId w:val="4"/>
        </w:numPr>
        <w:rPr>
          <w:rFonts w:ascii="Nirmala UI" w:hAnsi="Nirmala UI" w:cs="Nirmala UI"/>
          <w:sz w:val="20"/>
        </w:rPr>
      </w:pPr>
      <w:r>
        <w:rPr>
          <w:rFonts w:ascii="Nirmala UI" w:hAnsi="Nirmala UI" w:cs="Nirmala UI"/>
          <w:sz w:val="20"/>
        </w:rPr>
        <w:t>Additional detail about a line in financial statements</w:t>
      </w:r>
    </w:p>
    <w:p w:rsidR="00F74E55" w:rsidRDefault="00F74E55" w:rsidP="006747FD">
      <w:pPr>
        <w:pStyle w:val="NoSpacing"/>
        <w:numPr>
          <w:ilvl w:val="0"/>
          <w:numId w:val="4"/>
        </w:numPr>
        <w:rPr>
          <w:rFonts w:ascii="Nirmala UI" w:hAnsi="Nirmala UI" w:cs="Nirmala UI"/>
          <w:sz w:val="20"/>
        </w:rPr>
      </w:pPr>
      <w:r>
        <w:rPr>
          <w:rFonts w:ascii="Nirmala UI" w:hAnsi="Nirmala UI" w:cs="Nirmala UI"/>
          <w:sz w:val="20"/>
        </w:rPr>
        <w:t xml:space="preserve">Additional financial disclosures about items not listed on statements </w:t>
      </w:r>
    </w:p>
    <w:p w:rsidR="00F74E55" w:rsidRDefault="00F74E55" w:rsidP="00F74E55">
      <w:pPr>
        <w:pStyle w:val="NoSpacing"/>
        <w:rPr>
          <w:rFonts w:ascii="Nirmala UI" w:hAnsi="Nirmala UI" w:cs="Nirmala UI"/>
          <w:sz w:val="20"/>
        </w:rPr>
      </w:pPr>
    </w:p>
    <w:p w:rsidR="00465A4A" w:rsidRPr="00F74E55" w:rsidRDefault="00F74E55" w:rsidP="00F74E55">
      <w:pPr>
        <w:pStyle w:val="NoSpacing"/>
        <w:numPr>
          <w:ilvl w:val="0"/>
          <w:numId w:val="1"/>
        </w:numPr>
        <w:rPr>
          <w:rFonts w:ascii="Nirmala UI" w:hAnsi="Nirmala UI" w:cs="Nirmala UI"/>
          <w:sz w:val="20"/>
        </w:rPr>
      </w:pPr>
      <w:r>
        <w:rPr>
          <w:rFonts w:ascii="Nirmala UI" w:hAnsi="Nirmala UI" w:cs="Nirmala UI"/>
          <w:b/>
        </w:rPr>
        <w:t>Responsibilities for the Accounting Communication Process:</w:t>
      </w:r>
    </w:p>
    <w:p w:rsidR="00F74E55" w:rsidRDefault="00B4145E" w:rsidP="00F74E55">
      <w:pPr>
        <w:pStyle w:val="NoSpacing"/>
        <w:ind w:left="720"/>
        <w:rPr>
          <w:rFonts w:ascii="Nirmala UI" w:hAnsi="Nirmala UI" w:cs="Nirmala UI"/>
          <w:sz w:val="20"/>
        </w:rPr>
      </w:pPr>
      <w:r>
        <w:rPr>
          <w:rFonts w:ascii="Nirmala UI" w:hAnsi="Nirmala UI" w:cs="Nirmala UI"/>
          <w:sz w:val="20"/>
        </w:rPr>
        <w:t xml:space="preserve">Effective comm = recipient understands what sender intends to convey </w:t>
      </w:r>
    </w:p>
    <w:p w:rsidR="00B4145E" w:rsidRDefault="00B4145E" w:rsidP="00F74E55">
      <w:pPr>
        <w:pStyle w:val="NoSpacing"/>
        <w:ind w:left="720"/>
        <w:rPr>
          <w:rFonts w:ascii="Nirmala UI" w:hAnsi="Nirmala UI" w:cs="Nirmala UI"/>
          <w:sz w:val="20"/>
        </w:rPr>
      </w:pPr>
      <w:r>
        <w:rPr>
          <w:rFonts w:ascii="Nirmala UI" w:hAnsi="Nirmala UI" w:cs="Nirmala UI"/>
          <w:sz w:val="20"/>
        </w:rPr>
        <w:t>To use info in financial statement = understandability + know that amounts reported fairly represent what is claimed + understand measurement rules applied</w:t>
      </w:r>
    </w:p>
    <w:p w:rsidR="00B4145E" w:rsidRDefault="00B4145E" w:rsidP="00F74E55">
      <w:pPr>
        <w:pStyle w:val="NoSpacing"/>
        <w:ind w:left="720"/>
        <w:rPr>
          <w:rFonts w:ascii="Nirmala UI" w:hAnsi="Nirmala UI" w:cs="Nirmala UI"/>
          <w:sz w:val="20"/>
        </w:rPr>
      </w:pPr>
    </w:p>
    <w:p w:rsidR="00B4145E" w:rsidRDefault="00B4145E" w:rsidP="00F74E55">
      <w:pPr>
        <w:pStyle w:val="NoSpacing"/>
        <w:ind w:left="720"/>
        <w:rPr>
          <w:rFonts w:ascii="Nirmala UI" w:hAnsi="Nirmala UI" w:cs="Nirmala UI"/>
          <w:sz w:val="20"/>
        </w:rPr>
      </w:pPr>
      <w:r>
        <w:rPr>
          <w:rFonts w:ascii="Nirmala UI" w:hAnsi="Nirmala UI" w:cs="Nirmala UI"/>
          <w:sz w:val="20"/>
        </w:rPr>
        <w:t>International Financial Reporting Standards (IFRS): guidelines for the measurement rules used to develop the info in financial statements</w:t>
      </w:r>
    </w:p>
    <w:p w:rsidR="00302530" w:rsidRDefault="00302530" w:rsidP="00F74E55">
      <w:pPr>
        <w:pStyle w:val="NoSpacing"/>
        <w:ind w:left="720"/>
        <w:rPr>
          <w:rFonts w:ascii="Nirmala UI" w:hAnsi="Nirmala UI" w:cs="Nirmala UI"/>
          <w:sz w:val="20"/>
        </w:rPr>
      </w:pPr>
    </w:p>
    <w:p w:rsidR="00302530" w:rsidRPr="00302530" w:rsidRDefault="00302530" w:rsidP="00302530">
      <w:pPr>
        <w:pStyle w:val="NoSpacing"/>
        <w:numPr>
          <w:ilvl w:val="1"/>
          <w:numId w:val="1"/>
        </w:numPr>
        <w:rPr>
          <w:rFonts w:ascii="Nirmala UI" w:hAnsi="Nirmala UI" w:cs="Nirmala UI"/>
          <w:sz w:val="20"/>
        </w:rPr>
      </w:pPr>
      <w:r>
        <w:rPr>
          <w:rFonts w:ascii="Nirmala UI" w:hAnsi="Nirmala UI" w:cs="Nirmala UI"/>
          <w:sz w:val="20"/>
          <w:u w:val="dotted"/>
        </w:rPr>
        <w:t>International Financial Reporting Standards (IFRS):</w:t>
      </w:r>
    </w:p>
    <w:p w:rsidR="00302530" w:rsidRPr="00302530" w:rsidRDefault="00302530" w:rsidP="009422C7">
      <w:pPr>
        <w:pStyle w:val="NoSpacing"/>
        <w:numPr>
          <w:ilvl w:val="0"/>
          <w:numId w:val="9"/>
        </w:numPr>
        <w:rPr>
          <w:rFonts w:ascii="Nirmala UI" w:hAnsi="Nirmala UI" w:cs="Nirmala UI"/>
          <w:sz w:val="20"/>
        </w:rPr>
      </w:pPr>
      <w:r>
        <w:rPr>
          <w:rFonts w:ascii="Nirmala UI" w:hAnsi="Nirmala UI" w:cs="Nirmala UI"/>
          <w:i/>
          <w:sz w:val="20"/>
        </w:rPr>
        <w:t>How Are Accounting Standards Determined?</w:t>
      </w:r>
    </w:p>
    <w:p w:rsidR="00302530" w:rsidRDefault="00CF4069" w:rsidP="00302530">
      <w:pPr>
        <w:pStyle w:val="NoSpacing"/>
        <w:ind w:left="1800"/>
        <w:rPr>
          <w:rFonts w:ascii="Nirmala UI" w:hAnsi="Nirmala UI" w:cs="Nirmala UI"/>
          <w:sz w:val="20"/>
        </w:rPr>
      </w:pPr>
      <w:r>
        <w:rPr>
          <w:rFonts w:ascii="Nirmala UI" w:hAnsi="Nirmala UI" w:cs="Nirmala UI"/>
          <w:sz w:val="20"/>
        </w:rPr>
        <w:t>Pacioli 1494</w:t>
      </w:r>
    </w:p>
    <w:p w:rsidR="00CF4069" w:rsidRDefault="00CF4069" w:rsidP="00302530">
      <w:pPr>
        <w:pStyle w:val="NoSpacing"/>
        <w:ind w:left="1800"/>
        <w:rPr>
          <w:rFonts w:ascii="Nirmala UI" w:hAnsi="Nirmala UI" w:cs="Nirmala UI"/>
          <w:sz w:val="20"/>
        </w:rPr>
      </w:pPr>
      <w:r>
        <w:rPr>
          <w:rFonts w:ascii="Nirmala UI" w:hAnsi="Nirmala UI" w:cs="Nirmala UI"/>
          <w:sz w:val="20"/>
        </w:rPr>
        <w:t>Securities Act 1933 + Securities exchange act 1934 – following 1929 stock market decline</w:t>
      </w:r>
    </w:p>
    <w:p w:rsidR="00CF4069" w:rsidRDefault="00CF4069" w:rsidP="00302530">
      <w:pPr>
        <w:pStyle w:val="NoSpacing"/>
        <w:ind w:left="1800"/>
        <w:rPr>
          <w:rFonts w:ascii="Nirmala UI" w:hAnsi="Nirmala UI" w:cs="Nirmala UI"/>
          <w:sz w:val="20"/>
        </w:rPr>
      </w:pPr>
    </w:p>
    <w:p w:rsidR="00CF4069" w:rsidRDefault="00CF4069" w:rsidP="00302530">
      <w:pPr>
        <w:pStyle w:val="NoSpacing"/>
        <w:ind w:left="1800"/>
        <w:rPr>
          <w:rFonts w:ascii="Nirmala UI" w:hAnsi="Nirmala UI" w:cs="Nirmala UI"/>
          <w:sz w:val="20"/>
        </w:rPr>
      </w:pPr>
      <w:r>
        <w:rPr>
          <w:rFonts w:ascii="Nirmala UI" w:hAnsi="Nirmala UI" w:cs="Nirmala UI"/>
          <w:sz w:val="20"/>
        </w:rPr>
        <w:t>Securities and Exchange Commission (SEC): US govt agency that determines the financial statements that public companies must provide to shareholders and the measurement rules that they must use in producing those statements</w:t>
      </w:r>
    </w:p>
    <w:p w:rsidR="00CF4069" w:rsidRDefault="00CF4069" w:rsidP="00302530">
      <w:pPr>
        <w:pStyle w:val="NoSpacing"/>
        <w:ind w:left="1800"/>
        <w:rPr>
          <w:rFonts w:ascii="Nirmala UI" w:hAnsi="Nirmala UI" w:cs="Nirmala UI"/>
          <w:sz w:val="20"/>
        </w:rPr>
      </w:pPr>
    </w:p>
    <w:p w:rsidR="00CF4069" w:rsidRDefault="00CF4069" w:rsidP="00302530">
      <w:pPr>
        <w:pStyle w:val="NoSpacing"/>
        <w:ind w:left="1800"/>
        <w:rPr>
          <w:rFonts w:ascii="Nirmala UI" w:hAnsi="Nirmala UI" w:cs="Nirmala UI"/>
          <w:sz w:val="20"/>
        </w:rPr>
      </w:pPr>
      <w:r>
        <w:rPr>
          <w:rFonts w:ascii="Nirmala UI" w:hAnsi="Nirmala UI" w:cs="Nirmala UI"/>
          <w:sz w:val="20"/>
        </w:rPr>
        <w:t>Ontario Securities Commission (OSC): most influential Canadian regulator of the flow of financial info provided by publicly traded companies in Canada</w:t>
      </w:r>
    </w:p>
    <w:p w:rsidR="00CF4069" w:rsidRDefault="00CF4069" w:rsidP="00302530">
      <w:pPr>
        <w:pStyle w:val="NoSpacing"/>
        <w:ind w:left="1800"/>
        <w:rPr>
          <w:rFonts w:ascii="Nirmala UI" w:hAnsi="Nirmala UI" w:cs="Nirmala UI"/>
          <w:sz w:val="20"/>
        </w:rPr>
      </w:pPr>
      <w:r>
        <w:rPr>
          <w:rFonts w:ascii="Nirmala UI" w:hAnsi="Nirmala UI" w:cs="Nirmala UI"/>
          <w:sz w:val="20"/>
        </w:rPr>
        <w:t xml:space="preserve">13 regulators in Canada = Canadian Securities Administrators </w:t>
      </w:r>
    </w:p>
    <w:p w:rsidR="00CF4069" w:rsidRDefault="00CF4069" w:rsidP="00302530">
      <w:pPr>
        <w:pStyle w:val="NoSpacing"/>
        <w:ind w:left="1800"/>
        <w:rPr>
          <w:rFonts w:ascii="Nirmala UI" w:hAnsi="Nirmala UI" w:cs="Nirmala UI"/>
          <w:sz w:val="20"/>
        </w:rPr>
      </w:pPr>
    </w:p>
    <w:p w:rsidR="00CF4069" w:rsidRDefault="00CF4069" w:rsidP="00302530">
      <w:pPr>
        <w:pStyle w:val="NoSpacing"/>
        <w:ind w:left="1800"/>
        <w:rPr>
          <w:rFonts w:ascii="Nirmala UI" w:hAnsi="Nirmala UI" w:cs="Nirmala UI"/>
          <w:sz w:val="20"/>
        </w:rPr>
      </w:pPr>
      <w:r>
        <w:rPr>
          <w:rFonts w:ascii="Nirmala UI" w:hAnsi="Nirmala UI" w:cs="Nirmala UI"/>
          <w:sz w:val="20"/>
        </w:rPr>
        <w:t>Accounting Standards Board (AcSB): private-sector body given the primary responsibility to set the detailed rules that become accepted accounting standards</w:t>
      </w:r>
    </w:p>
    <w:p w:rsidR="00CF4069" w:rsidRDefault="00CF4069" w:rsidP="00302530">
      <w:pPr>
        <w:pStyle w:val="NoSpacing"/>
        <w:ind w:left="1800"/>
        <w:rPr>
          <w:rFonts w:ascii="Nirmala UI" w:hAnsi="Nirmala UI" w:cs="Nirmala UI"/>
          <w:sz w:val="20"/>
        </w:rPr>
      </w:pPr>
      <w:r>
        <w:rPr>
          <w:rFonts w:ascii="Nirmala UI" w:hAnsi="Nirmala UI" w:cs="Nirmala UI"/>
          <w:sz w:val="20"/>
        </w:rPr>
        <w:t>2006 – converging Canadian principles with IFRS</w:t>
      </w:r>
    </w:p>
    <w:p w:rsidR="00CF4069" w:rsidRDefault="00CF4069" w:rsidP="00302530">
      <w:pPr>
        <w:pStyle w:val="NoSpacing"/>
        <w:ind w:left="1800"/>
        <w:rPr>
          <w:rFonts w:ascii="Nirmala UI" w:hAnsi="Nirmala UI" w:cs="Nirmala UI"/>
          <w:sz w:val="20"/>
        </w:rPr>
      </w:pPr>
    </w:p>
    <w:p w:rsidR="00CF4069" w:rsidRDefault="00CF4069" w:rsidP="00302530">
      <w:pPr>
        <w:pStyle w:val="NoSpacing"/>
        <w:ind w:left="1800"/>
        <w:rPr>
          <w:rFonts w:ascii="Nirmala UI" w:hAnsi="Nirmala UI" w:cs="Nirmala UI"/>
          <w:sz w:val="20"/>
        </w:rPr>
      </w:pPr>
      <w:r>
        <w:rPr>
          <w:rFonts w:ascii="Nirmala UI" w:hAnsi="Nirmala UI" w:cs="Nirmala UI"/>
          <w:sz w:val="20"/>
        </w:rPr>
        <w:t>International Accounting Standards Boards (IASB):</w:t>
      </w:r>
      <w:r w:rsidR="00D346D6">
        <w:rPr>
          <w:rFonts w:ascii="Nirmala UI" w:hAnsi="Nirmala UI" w:cs="Nirmala UI"/>
          <w:sz w:val="20"/>
        </w:rPr>
        <w:t xml:space="preserve"> independent standard-setting board responsible for development and publication of IFRS</w:t>
      </w:r>
    </w:p>
    <w:p w:rsidR="00D346D6" w:rsidRDefault="00D346D6" w:rsidP="00302530">
      <w:pPr>
        <w:pStyle w:val="NoSpacing"/>
        <w:ind w:left="1800"/>
        <w:rPr>
          <w:rFonts w:ascii="Nirmala UI" w:hAnsi="Nirmala UI" w:cs="Nirmala UI"/>
          <w:sz w:val="20"/>
        </w:rPr>
      </w:pPr>
    </w:p>
    <w:p w:rsidR="00D346D6" w:rsidRPr="00D346D6" w:rsidRDefault="00D346D6" w:rsidP="009422C7">
      <w:pPr>
        <w:pStyle w:val="NoSpacing"/>
        <w:numPr>
          <w:ilvl w:val="0"/>
          <w:numId w:val="9"/>
        </w:numPr>
        <w:rPr>
          <w:rFonts w:ascii="Nirmala UI" w:hAnsi="Nirmala UI" w:cs="Nirmala UI"/>
          <w:sz w:val="20"/>
        </w:rPr>
      </w:pPr>
      <w:r>
        <w:rPr>
          <w:rFonts w:ascii="Nirmala UI" w:hAnsi="Nirmala UI" w:cs="Nirmala UI"/>
          <w:i/>
          <w:sz w:val="20"/>
        </w:rPr>
        <w:t>Why Are Accounting Standards Important to Managers and External Users?</w:t>
      </w:r>
    </w:p>
    <w:p w:rsidR="00D346D6" w:rsidRDefault="00902F60" w:rsidP="00D346D6">
      <w:pPr>
        <w:pStyle w:val="NoSpacing"/>
        <w:ind w:left="1800"/>
        <w:rPr>
          <w:rFonts w:ascii="Nirmala UI" w:hAnsi="Nirmala UI" w:cs="Nirmala UI"/>
          <w:sz w:val="20"/>
        </w:rPr>
      </w:pPr>
      <w:r>
        <w:rPr>
          <w:rFonts w:ascii="Nirmala UI" w:hAnsi="Nirmala UI" w:cs="Nirmala UI"/>
          <w:sz w:val="20"/>
        </w:rPr>
        <w:t>Provide guidance</w:t>
      </w:r>
    </w:p>
    <w:p w:rsidR="00902F60" w:rsidRDefault="00902F60" w:rsidP="00D346D6">
      <w:pPr>
        <w:pStyle w:val="NoSpacing"/>
        <w:ind w:left="1800"/>
        <w:rPr>
          <w:rFonts w:ascii="Nirmala UI" w:hAnsi="Nirmala UI" w:cs="Nirmala UI"/>
          <w:sz w:val="20"/>
        </w:rPr>
      </w:pPr>
      <w:r>
        <w:rPr>
          <w:rFonts w:ascii="Nirmala UI" w:hAnsi="Nirmala UI" w:cs="Nirmala UI"/>
          <w:sz w:val="20"/>
        </w:rPr>
        <w:t>Prevent managers from deliberately manipulating and reporting values that serve personal interest</w:t>
      </w:r>
    </w:p>
    <w:p w:rsidR="00902F60" w:rsidRDefault="00902F60" w:rsidP="00D346D6">
      <w:pPr>
        <w:pStyle w:val="NoSpacing"/>
        <w:ind w:left="1800"/>
        <w:rPr>
          <w:rFonts w:ascii="Nirmala UI" w:hAnsi="Nirmala UI" w:cs="Nirmala UI"/>
          <w:sz w:val="20"/>
        </w:rPr>
      </w:pPr>
      <w:r>
        <w:rPr>
          <w:rFonts w:ascii="Nirmala UI" w:hAnsi="Nirmala UI" w:cs="Nirmala UI"/>
          <w:sz w:val="20"/>
        </w:rPr>
        <w:t xml:space="preserve">Enhance </w:t>
      </w:r>
      <w:r w:rsidR="00301B1D">
        <w:rPr>
          <w:rFonts w:ascii="Nirmala UI" w:hAnsi="Nirmala UI" w:cs="Nirmala UI"/>
          <w:sz w:val="20"/>
        </w:rPr>
        <w:t xml:space="preserve">comparability + enables external users to assess quality of info </w:t>
      </w:r>
    </w:p>
    <w:p w:rsidR="00301B1D" w:rsidRDefault="00301B1D" w:rsidP="00D346D6">
      <w:pPr>
        <w:pStyle w:val="NoSpacing"/>
        <w:ind w:left="1800"/>
        <w:rPr>
          <w:rFonts w:ascii="Nirmala UI" w:hAnsi="Nirmala UI" w:cs="Nirmala UI"/>
          <w:sz w:val="20"/>
        </w:rPr>
      </w:pPr>
    </w:p>
    <w:p w:rsidR="00301B1D" w:rsidRDefault="00301B1D" w:rsidP="00D346D6">
      <w:pPr>
        <w:pStyle w:val="NoSpacing"/>
        <w:ind w:left="1800"/>
        <w:rPr>
          <w:rFonts w:ascii="Nirmala UI" w:hAnsi="Nirmala UI" w:cs="Nirmala UI"/>
          <w:sz w:val="20"/>
        </w:rPr>
      </w:pPr>
      <w:r>
        <w:rPr>
          <w:rFonts w:ascii="Nirmala UI" w:hAnsi="Nirmala UI" w:cs="Nirmala UI"/>
          <w:sz w:val="20"/>
        </w:rPr>
        <w:t>Economic consequences of publication of financial statements =</w:t>
      </w:r>
    </w:p>
    <w:p w:rsidR="00301B1D" w:rsidRDefault="00301B1D" w:rsidP="00301B1D">
      <w:pPr>
        <w:pStyle w:val="NoSpacing"/>
        <w:numPr>
          <w:ilvl w:val="0"/>
          <w:numId w:val="4"/>
        </w:numPr>
        <w:rPr>
          <w:rFonts w:ascii="Nirmala UI" w:hAnsi="Nirmala UI" w:cs="Nirmala UI"/>
          <w:sz w:val="20"/>
        </w:rPr>
      </w:pPr>
      <w:r>
        <w:rPr>
          <w:rFonts w:ascii="Nirmala UI" w:hAnsi="Nirmala UI" w:cs="Nirmala UI"/>
          <w:sz w:val="20"/>
        </w:rPr>
        <w:t>Changes in selling price of company’s shares</w:t>
      </w:r>
    </w:p>
    <w:p w:rsidR="00301B1D" w:rsidRDefault="00301B1D" w:rsidP="00301B1D">
      <w:pPr>
        <w:pStyle w:val="NoSpacing"/>
        <w:numPr>
          <w:ilvl w:val="0"/>
          <w:numId w:val="4"/>
        </w:numPr>
        <w:rPr>
          <w:rFonts w:ascii="Nirmala UI" w:hAnsi="Nirmala UI" w:cs="Nirmala UI"/>
          <w:sz w:val="20"/>
        </w:rPr>
      </w:pPr>
      <w:r>
        <w:rPr>
          <w:rFonts w:ascii="Nirmala UI" w:hAnsi="Nirmala UI" w:cs="Nirmala UI"/>
          <w:sz w:val="20"/>
        </w:rPr>
        <w:t>Changes to the amount of bonuses received by management and employees</w:t>
      </w:r>
    </w:p>
    <w:p w:rsidR="00301B1D" w:rsidRDefault="00301B1D" w:rsidP="00301B1D">
      <w:pPr>
        <w:pStyle w:val="NoSpacing"/>
        <w:numPr>
          <w:ilvl w:val="0"/>
          <w:numId w:val="4"/>
        </w:numPr>
        <w:rPr>
          <w:rFonts w:ascii="Nirmala UI" w:hAnsi="Nirmala UI" w:cs="Nirmala UI"/>
          <w:sz w:val="20"/>
        </w:rPr>
      </w:pPr>
      <w:r>
        <w:rPr>
          <w:rFonts w:ascii="Nirmala UI" w:hAnsi="Nirmala UI" w:cs="Nirmala UI"/>
          <w:sz w:val="20"/>
        </w:rPr>
        <w:t>Loss of competitive advantage</w:t>
      </w:r>
    </w:p>
    <w:p w:rsidR="00301B1D" w:rsidRDefault="00301B1D" w:rsidP="00301B1D">
      <w:pPr>
        <w:pStyle w:val="NoSpacing"/>
        <w:rPr>
          <w:rFonts w:ascii="Nirmala UI" w:hAnsi="Nirmala UI" w:cs="Nirmala UI"/>
          <w:sz w:val="20"/>
        </w:rPr>
      </w:pPr>
    </w:p>
    <w:p w:rsidR="004610A1" w:rsidRPr="004610A1" w:rsidRDefault="00301B1D" w:rsidP="00301B1D">
      <w:pPr>
        <w:pStyle w:val="NoSpacing"/>
        <w:numPr>
          <w:ilvl w:val="1"/>
          <w:numId w:val="1"/>
        </w:numPr>
        <w:rPr>
          <w:rFonts w:ascii="Nirmala UI" w:hAnsi="Nirmala UI" w:cs="Nirmala UI"/>
          <w:sz w:val="20"/>
        </w:rPr>
      </w:pPr>
      <w:r>
        <w:rPr>
          <w:rFonts w:ascii="Nirmala UI" w:hAnsi="Nirmala UI" w:cs="Nirmala UI"/>
          <w:sz w:val="20"/>
          <w:u w:val="dotted"/>
        </w:rPr>
        <w:lastRenderedPageBreak/>
        <w:t>Management Responsibility and the Demand for Auditing:</w:t>
      </w:r>
    </w:p>
    <w:p w:rsidR="004610A1" w:rsidRDefault="004610A1" w:rsidP="004610A1">
      <w:pPr>
        <w:pStyle w:val="NoSpacing"/>
        <w:ind w:left="1440"/>
        <w:rPr>
          <w:rFonts w:ascii="Nirmala UI" w:hAnsi="Nirmala UI" w:cs="Nirmala UI"/>
          <w:sz w:val="20"/>
        </w:rPr>
      </w:pPr>
      <w:r>
        <w:rPr>
          <w:rFonts w:ascii="Nirmala UI" w:hAnsi="Nirmala UI" w:cs="Nirmala UI"/>
          <w:sz w:val="20"/>
        </w:rPr>
        <w:t>Steps to assure investors company’s records are accurate =</w:t>
      </w:r>
    </w:p>
    <w:p w:rsidR="004610A1" w:rsidRDefault="004610A1" w:rsidP="004610A1">
      <w:pPr>
        <w:pStyle w:val="NoSpacing"/>
        <w:numPr>
          <w:ilvl w:val="0"/>
          <w:numId w:val="4"/>
        </w:numPr>
        <w:rPr>
          <w:rFonts w:ascii="Nirmala UI" w:hAnsi="Nirmala UI" w:cs="Nirmala UI"/>
          <w:sz w:val="20"/>
        </w:rPr>
      </w:pPr>
      <w:r>
        <w:rPr>
          <w:rFonts w:ascii="Nirmala UI" w:hAnsi="Nirmala UI" w:cs="Nirmala UI"/>
          <w:sz w:val="20"/>
        </w:rPr>
        <w:t>Develop &amp; maintain system of internal controls over records and assets</w:t>
      </w:r>
    </w:p>
    <w:p w:rsidR="004610A1" w:rsidRDefault="004610A1" w:rsidP="004610A1">
      <w:pPr>
        <w:pStyle w:val="NoSpacing"/>
        <w:numPr>
          <w:ilvl w:val="0"/>
          <w:numId w:val="4"/>
        </w:numPr>
        <w:rPr>
          <w:rFonts w:ascii="Nirmala UI" w:hAnsi="Nirmala UI" w:cs="Nirmala UI"/>
          <w:sz w:val="20"/>
        </w:rPr>
      </w:pPr>
      <w:r>
        <w:rPr>
          <w:rFonts w:ascii="Nirmala UI" w:hAnsi="Nirmala UI" w:cs="Nirmala UI"/>
          <w:sz w:val="20"/>
        </w:rPr>
        <w:t xml:space="preserve">Hire outside independent auditors to attest fairness of statement </w:t>
      </w:r>
    </w:p>
    <w:p w:rsidR="00301B1D" w:rsidRDefault="004610A1" w:rsidP="004610A1">
      <w:pPr>
        <w:pStyle w:val="NoSpacing"/>
        <w:numPr>
          <w:ilvl w:val="0"/>
          <w:numId w:val="4"/>
        </w:numPr>
        <w:rPr>
          <w:rFonts w:ascii="Nirmala UI" w:hAnsi="Nirmala UI" w:cs="Nirmala UI"/>
          <w:sz w:val="20"/>
        </w:rPr>
      </w:pPr>
      <w:r>
        <w:rPr>
          <w:rFonts w:ascii="Nirmala UI" w:hAnsi="Nirmala UI" w:cs="Nirmala UI"/>
          <w:sz w:val="20"/>
        </w:rPr>
        <w:t>Form a committee of BoC to oversee integrity of 2 safeguards</w:t>
      </w:r>
      <w:r w:rsidR="00301B1D" w:rsidRPr="00301B1D">
        <w:rPr>
          <w:rFonts w:ascii="Nirmala UI" w:hAnsi="Nirmala UI" w:cs="Nirmala UI"/>
          <w:sz w:val="20"/>
        </w:rPr>
        <w:t xml:space="preserve"> </w:t>
      </w:r>
    </w:p>
    <w:p w:rsidR="004610A1" w:rsidRDefault="004610A1" w:rsidP="004610A1">
      <w:pPr>
        <w:pStyle w:val="NoSpacing"/>
        <w:rPr>
          <w:rFonts w:ascii="Nirmala UI" w:hAnsi="Nirmala UI" w:cs="Nirmala UI"/>
          <w:sz w:val="20"/>
        </w:rPr>
      </w:pPr>
    </w:p>
    <w:p w:rsidR="004610A1" w:rsidRDefault="004610A1" w:rsidP="004610A1">
      <w:pPr>
        <w:pStyle w:val="NoSpacing"/>
        <w:ind w:left="1440"/>
        <w:rPr>
          <w:rFonts w:ascii="Nirmala UI" w:hAnsi="Nirmala UI" w:cs="Nirmala UI"/>
          <w:sz w:val="20"/>
        </w:rPr>
      </w:pPr>
      <w:r>
        <w:rPr>
          <w:rFonts w:ascii="Nirmala UI" w:hAnsi="Nirmala UI" w:cs="Nirmala UI"/>
          <w:sz w:val="20"/>
        </w:rPr>
        <w:t>Report to management (management certification): indicates management primary responsibility for financial statement info and steps to ensure accuracy of company’s records</w:t>
      </w:r>
    </w:p>
    <w:p w:rsidR="004610A1" w:rsidRDefault="004610A1" w:rsidP="004610A1">
      <w:pPr>
        <w:pStyle w:val="NoSpacing"/>
        <w:ind w:left="1440"/>
        <w:rPr>
          <w:rFonts w:ascii="Nirmala UI" w:hAnsi="Nirmala UI" w:cs="Nirmala UI"/>
          <w:sz w:val="20"/>
        </w:rPr>
      </w:pPr>
    </w:p>
    <w:p w:rsidR="004610A1" w:rsidRDefault="004610A1" w:rsidP="004610A1">
      <w:pPr>
        <w:pStyle w:val="NoSpacing"/>
        <w:ind w:left="1440"/>
        <w:rPr>
          <w:rFonts w:ascii="Nirmala UI" w:hAnsi="Nirmala UI" w:cs="Nirmala UI"/>
          <w:sz w:val="20"/>
        </w:rPr>
      </w:pPr>
      <w:r>
        <w:rPr>
          <w:rFonts w:ascii="Nirmala UI" w:hAnsi="Nirmala UI" w:cs="Nirmala UI"/>
          <w:sz w:val="20"/>
        </w:rPr>
        <w:t>Audit report (report of independent auditors): describes auditor’s opinion of fairness of financial statement presentations and the evidence gathered to support that opinion</w:t>
      </w:r>
    </w:p>
    <w:p w:rsidR="004610A1" w:rsidRDefault="004610A1" w:rsidP="004610A1">
      <w:pPr>
        <w:pStyle w:val="NoSpacing"/>
        <w:ind w:left="1440"/>
        <w:rPr>
          <w:rFonts w:ascii="Nirmala UI" w:hAnsi="Nirmala UI" w:cs="Nirmala UI"/>
          <w:sz w:val="20"/>
        </w:rPr>
      </w:pPr>
      <w:r>
        <w:rPr>
          <w:rFonts w:ascii="Nirmala UI" w:hAnsi="Nirmala UI" w:cs="Nirmala UI"/>
          <w:sz w:val="20"/>
        </w:rPr>
        <w:t>Audit: examination of the financial reports to ensure they represent what they claim and conform to IFRS</w:t>
      </w:r>
    </w:p>
    <w:p w:rsidR="004610A1" w:rsidRDefault="004610A1" w:rsidP="004610A1">
      <w:pPr>
        <w:pStyle w:val="NoSpacing"/>
        <w:ind w:left="1440"/>
        <w:rPr>
          <w:rFonts w:ascii="Nirmala UI" w:hAnsi="Nirmala UI" w:cs="Nirmala UI"/>
          <w:sz w:val="20"/>
        </w:rPr>
      </w:pPr>
    </w:p>
    <w:p w:rsidR="004610A1" w:rsidRDefault="004610A1" w:rsidP="004610A1">
      <w:pPr>
        <w:pStyle w:val="NoSpacing"/>
        <w:ind w:left="1440"/>
        <w:rPr>
          <w:rFonts w:ascii="Nirmala UI" w:hAnsi="Nirmala UI" w:cs="Nirmala UI"/>
          <w:sz w:val="20"/>
        </w:rPr>
      </w:pPr>
      <w:r>
        <w:rPr>
          <w:rFonts w:ascii="Nirmala UI" w:hAnsi="Nirmala UI" w:cs="Nirmala UI"/>
          <w:sz w:val="20"/>
        </w:rPr>
        <w:t>Professional accountants Canada = chartered professional accountant CPA</w:t>
      </w:r>
    </w:p>
    <w:p w:rsidR="004610A1" w:rsidRDefault="004610A1" w:rsidP="004610A1">
      <w:pPr>
        <w:pStyle w:val="NoSpacing"/>
        <w:ind w:left="1440"/>
        <w:rPr>
          <w:rFonts w:ascii="Nirmala UI" w:hAnsi="Nirmala UI" w:cs="Nirmala UI"/>
          <w:sz w:val="20"/>
        </w:rPr>
      </w:pPr>
      <w:r>
        <w:rPr>
          <w:rFonts w:ascii="Nirmala UI" w:hAnsi="Nirmala UI" w:cs="Nirmala UI"/>
          <w:sz w:val="20"/>
        </w:rPr>
        <w:t>Canadian Public Accountability Board = provide public oversight for auditors of public companies</w:t>
      </w:r>
    </w:p>
    <w:p w:rsidR="004610A1" w:rsidRDefault="004610A1" w:rsidP="004610A1">
      <w:pPr>
        <w:pStyle w:val="NoSpacing"/>
        <w:ind w:left="1440"/>
        <w:rPr>
          <w:rFonts w:ascii="Nirmala UI" w:hAnsi="Nirmala UI" w:cs="Nirmala UI"/>
          <w:sz w:val="20"/>
        </w:rPr>
      </w:pPr>
    </w:p>
    <w:p w:rsidR="004610A1" w:rsidRPr="00B85DB4" w:rsidRDefault="004610A1" w:rsidP="004610A1">
      <w:pPr>
        <w:pStyle w:val="NoSpacing"/>
        <w:numPr>
          <w:ilvl w:val="1"/>
          <w:numId w:val="1"/>
        </w:numPr>
        <w:rPr>
          <w:rFonts w:ascii="Nirmala UI" w:hAnsi="Nirmala UI" w:cs="Nirmala UI"/>
          <w:sz w:val="20"/>
          <w:u w:val="dotted"/>
        </w:rPr>
      </w:pPr>
      <w:r w:rsidRPr="00B85DB4">
        <w:rPr>
          <w:rFonts w:ascii="Nirmala UI" w:hAnsi="Nirmala UI" w:cs="Nirmala UI"/>
          <w:sz w:val="20"/>
          <w:u w:val="dotted"/>
        </w:rPr>
        <w:t>Ethics, Reputation, and Legal Liability:</w:t>
      </w:r>
    </w:p>
    <w:p w:rsidR="004610A1" w:rsidRDefault="00B85DB4" w:rsidP="004610A1">
      <w:pPr>
        <w:pStyle w:val="NoSpacing"/>
        <w:ind w:left="1440"/>
        <w:rPr>
          <w:rFonts w:ascii="Nirmala UI" w:hAnsi="Nirmala UI" w:cs="Nirmala UI"/>
          <w:sz w:val="20"/>
        </w:rPr>
      </w:pPr>
      <w:r>
        <w:rPr>
          <w:rFonts w:ascii="Nirmala UI" w:hAnsi="Nirmala UI" w:cs="Nirmala UI"/>
          <w:sz w:val="20"/>
        </w:rPr>
        <w:t>Professional code of ethics – broad principles supported by specific rules governing the performance of audits by members of professional accounting orgs</w:t>
      </w:r>
    </w:p>
    <w:p w:rsidR="001B7F7B" w:rsidRDefault="001B7F7B" w:rsidP="004610A1">
      <w:pPr>
        <w:pStyle w:val="NoSpacing"/>
        <w:ind w:left="1440"/>
        <w:rPr>
          <w:rFonts w:ascii="Nirmala UI" w:hAnsi="Nirmala UI" w:cs="Nirmala UI"/>
          <w:sz w:val="20"/>
        </w:rPr>
      </w:pPr>
      <w:r>
        <w:rPr>
          <w:rFonts w:ascii="Nirmala UI" w:hAnsi="Nirmala UI" w:cs="Nirmala UI"/>
          <w:sz w:val="20"/>
        </w:rPr>
        <w:t>Failure to comply = penalties</w:t>
      </w:r>
    </w:p>
    <w:p w:rsidR="001B7F7B" w:rsidRDefault="001B7F7B" w:rsidP="004610A1">
      <w:pPr>
        <w:pStyle w:val="NoSpacing"/>
        <w:ind w:left="1440"/>
        <w:rPr>
          <w:rFonts w:ascii="Nirmala UI" w:hAnsi="Nirmala UI" w:cs="Nirmala UI"/>
          <w:sz w:val="20"/>
        </w:rPr>
      </w:pPr>
      <w:r>
        <w:rPr>
          <w:rFonts w:ascii="Nirmala UI" w:hAnsi="Nirmala UI" w:cs="Nirmala UI"/>
          <w:sz w:val="20"/>
        </w:rPr>
        <w:t xml:space="preserve">Potential economic effects of damage to reputation and malpractice liability </w:t>
      </w:r>
      <w:r w:rsidRPr="001B7F7B">
        <w:rPr>
          <w:rFonts w:ascii="Nirmala UI" w:hAnsi="Nirmala UI" w:cs="Nirmala UI"/>
          <w:sz w:val="20"/>
        </w:rPr>
        <w:sym w:font="Wingdings" w:char="F0E0"/>
      </w:r>
      <w:r>
        <w:rPr>
          <w:rFonts w:ascii="Nirmala UI" w:hAnsi="Nirmala UI" w:cs="Nirmala UI"/>
          <w:sz w:val="20"/>
        </w:rPr>
        <w:t xml:space="preserve"> stronger incentives </w:t>
      </w:r>
    </w:p>
    <w:p w:rsidR="008F0779" w:rsidRDefault="008F0779" w:rsidP="008F0779">
      <w:pPr>
        <w:pStyle w:val="NoSpacing"/>
        <w:rPr>
          <w:rFonts w:ascii="Nirmala UI" w:hAnsi="Nirmala UI" w:cs="Nirmala UI"/>
          <w:sz w:val="20"/>
        </w:rPr>
      </w:pPr>
    </w:p>
    <w:p w:rsidR="008F0779" w:rsidRDefault="008F0779" w:rsidP="008F0779">
      <w:pPr>
        <w:pStyle w:val="NoSpacing"/>
        <w:rPr>
          <w:rFonts w:ascii="Nirmala UI" w:hAnsi="Nirmala UI" w:cs="Nirmala UI"/>
          <w:sz w:val="20"/>
        </w:rPr>
      </w:pPr>
    </w:p>
    <w:p w:rsidR="008F0779" w:rsidRDefault="008F0779" w:rsidP="008F0779">
      <w:pPr>
        <w:pStyle w:val="NoSpacing"/>
        <w:rPr>
          <w:rFonts w:ascii="Nirmala UI" w:hAnsi="Nirmala UI" w:cs="Nirmala UI"/>
          <w:sz w:val="20"/>
        </w:rPr>
      </w:pPr>
    </w:p>
    <w:p w:rsidR="008F0779" w:rsidRDefault="008F0779" w:rsidP="008F0779">
      <w:pPr>
        <w:pStyle w:val="NoSpacing"/>
        <w:rPr>
          <w:rFonts w:ascii="Nirmala UI" w:hAnsi="Nirmala UI" w:cs="Nirmala UI"/>
          <w:sz w:val="20"/>
        </w:rPr>
      </w:pPr>
      <w:r>
        <w:rPr>
          <w:rFonts w:ascii="Nirmala UI" w:hAnsi="Nirmala UI" w:cs="Nirmala UI"/>
          <w:sz w:val="20"/>
        </w:rPr>
        <w:t>Private enterprises not required to use IFRS – accounting standards for private enterprises ASPE</w:t>
      </w:r>
    </w:p>
    <w:p w:rsidR="008F0779" w:rsidRDefault="008F0779" w:rsidP="008F0779">
      <w:pPr>
        <w:pStyle w:val="NoSpacing"/>
        <w:rPr>
          <w:rFonts w:ascii="Nirmala UI" w:hAnsi="Nirmala UI" w:cs="Nirmala UI"/>
          <w:sz w:val="20"/>
        </w:rPr>
      </w:pPr>
      <w:r>
        <w:rPr>
          <w:rFonts w:ascii="Nirmala UI" w:hAnsi="Nirmala UI" w:cs="Nirmala UI"/>
          <w:sz w:val="20"/>
        </w:rPr>
        <w:t>Income statement + statement of retained earnings + balance sheet + statement of cash flows</w:t>
      </w:r>
    </w:p>
    <w:p w:rsidR="008F0779" w:rsidRDefault="008F0779" w:rsidP="008F0779">
      <w:pPr>
        <w:pStyle w:val="NoSpacing"/>
        <w:rPr>
          <w:rFonts w:ascii="Nirmala UI" w:hAnsi="Nirmala UI" w:cs="Nirmala UI"/>
          <w:sz w:val="20"/>
        </w:rPr>
      </w:pPr>
    </w:p>
    <w:p w:rsidR="008F0779" w:rsidRDefault="008F0779" w:rsidP="008F0779">
      <w:pPr>
        <w:pStyle w:val="NoSpacing"/>
        <w:rPr>
          <w:rFonts w:ascii="Nirmala UI" w:hAnsi="Nirmala UI" w:cs="Nirmala UI"/>
          <w:sz w:val="20"/>
        </w:rPr>
      </w:pPr>
    </w:p>
    <w:p w:rsidR="008F0779" w:rsidRDefault="008F0779" w:rsidP="008F0779">
      <w:pPr>
        <w:pStyle w:val="NoSpacing"/>
        <w:rPr>
          <w:rFonts w:ascii="Nirmala UI" w:hAnsi="Nirmala UI" w:cs="Nirmala UI"/>
          <w:sz w:val="20"/>
        </w:rPr>
      </w:pPr>
      <w:r>
        <w:rPr>
          <w:rFonts w:ascii="Nirmala UI" w:hAnsi="Nirmala UI" w:cs="Nirmala UI"/>
          <w:sz w:val="20"/>
        </w:rPr>
        <w:t>TYPES OF BUSINESS ENTITIES:</w:t>
      </w:r>
    </w:p>
    <w:p w:rsidR="008F0779" w:rsidRDefault="008F0779" w:rsidP="009422C7">
      <w:pPr>
        <w:pStyle w:val="NoSpacing"/>
        <w:numPr>
          <w:ilvl w:val="0"/>
          <w:numId w:val="10"/>
        </w:numPr>
        <w:rPr>
          <w:rFonts w:ascii="Nirmala UI" w:hAnsi="Nirmala UI" w:cs="Nirmala UI"/>
          <w:sz w:val="20"/>
        </w:rPr>
      </w:pPr>
      <w:r>
        <w:rPr>
          <w:rFonts w:ascii="Nirmala UI" w:hAnsi="Nirmala UI" w:cs="Nirmala UI"/>
          <w:sz w:val="20"/>
        </w:rPr>
        <w:t>Sole proprietorship: unincorporated business owned by one person – owner and business not separate entities</w:t>
      </w:r>
    </w:p>
    <w:p w:rsidR="008F0779" w:rsidRDefault="008F0779" w:rsidP="009422C7">
      <w:pPr>
        <w:pStyle w:val="NoSpacing"/>
        <w:numPr>
          <w:ilvl w:val="0"/>
          <w:numId w:val="10"/>
        </w:numPr>
        <w:rPr>
          <w:rFonts w:ascii="Nirmala UI" w:hAnsi="Nirmala UI" w:cs="Nirmala UI"/>
          <w:sz w:val="20"/>
        </w:rPr>
      </w:pPr>
      <w:r>
        <w:rPr>
          <w:rFonts w:ascii="Nirmala UI" w:hAnsi="Nirmala UI" w:cs="Nirmala UI"/>
          <w:sz w:val="20"/>
        </w:rPr>
        <w:t>Partnership: unincorporated business owned by two or more persons (partners) – partnership contract – business and owner not separate entities (unlimited liability)</w:t>
      </w:r>
    </w:p>
    <w:p w:rsidR="008F0779" w:rsidRDefault="008F0779" w:rsidP="009422C7">
      <w:pPr>
        <w:pStyle w:val="NoSpacing"/>
        <w:numPr>
          <w:ilvl w:val="0"/>
          <w:numId w:val="10"/>
        </w:numPr>
        <w:rPr>
          <w:rFonts w:ascii="Nirmala UI" w:hAnsi="Nirmala UI" w:cs="Nirmala UI"/>
          <w:sz w:val="20"/>
        </w:rPr>
      </w:pPr>
      <w:r>
        <w:rPr>
          <w:rFonts w:ascii="Nirmala UI" w:hAnsi="Nirmala UI" w:cs="Nirmala UI"/>
          <w:sz w:val="20"/>
        </w:rPr>
        <w:t xml:space="preserve">Corporation: business incorporated federally under the Canada Business Corporations Act – owners = shareholders or stockholders – ownership represented by shares of capital </w:t>
      </w:r>
    </w:p>
    <w:p w:rsidR="008F0779" w:rsidRDefault="008F0779" w:rsidP="008F0779">
      <w:pPr>
        <w:pStyle w:val="NoSpacing"/>
        <w:ind w:left="720"/>
        <w:rPr>
          <w:rFonts w:ascii="Nirmala UI" w:hAnsi="Nirmala UI" w:cs="Nirmala UI"/>
          <w:sz w:val="20"/>
        </w:rPr>
      </w:pPr>
      <w:r>
        <w:rPr>
          <w:rFonts w:ascii="Nirmala UI" w:hAnsi="Nirmala UI" w:cs="Nirmala UI"/>
          <w:sz w:val="20"/>
        </w:rPr>
        <w:t xml:space="preserve">Charter gives corp right to operate as legal entity, separate from owner = limited liability </w:t>
      </w:r>
      <w:r w:rsidR="001330E0">
        <w:rPr>
          <w:rFonts w:ascii="Nirmala UI" w:hAnsi="Nirmala UI" w:cs="Nirmala UI"/>
          <w:sz w:val="20"/>
        </w:rPr>
        <w:t>= shareholders can’t lose more than they paid for shares</w:t>
      </w:r>
    </w:p>
    <w:p w:rsidR="001330E0" w:rsidRDefault="001330E0" w:rsidP="008F0779">
      <w:pPr>
        <w:pStyle w:val="NoSpacing"/>
        <w:ind w:left="720"/>
        <w:rPr>
          <w:rFonts w:ascii="Nirmala UI" w:hAnsi="Nirmala UI" w:cs="Nirmala UI"/>
          <w:sz w:val="20"/>
        </w:rPr>
      </w:pPr>
      <w:r>
        <w:rPr>
          <w:rFonts w:ascii="Nirmala UI" w:hAnsi="Nirmala UI" w:cs="Nirmala UI"/>
          <w:sz w:val="20"/>
        </w:rPr>
        <w:t>Corp = dominant form of business org in Canada</w:t>
      </w:r>
    </w:p>
    <w:p w:rsidR="001330E0" w:rsidRDefault="001330E0" w:rsidP="008F0779">
      <w:pPr>
        <w:pStyle w:val="NoSpacing"/>
        <w:ind w:left="720"/>
        <w:rPr>
          <w:rFonts w:ascii="Nirmala UI" w:hAnsi="Nirmala UI" w:cs="Nirmala UI"/>
          <w:sz w:val="20"/>
        </w:rPr>
      </w:pPr>
      <w:r>
        <w:rPr>
          <w:rFonts w:ascii="Nirmala UI" w:hAnsi="Nirmala UI" w:cs="Nirmala UI"/>
          <w:sz w:val="20"/>
        </w:rPr>
        <w:t>Advantages:</w:t>
      </w:r>
    </w:p>
    <w:p w:rsidR="001330E0" w:rsidRDefault="001330E0" w:rsidP="001330E0">
      <w:pPr>
        <w:pStyle w:val="NoSpacing"/>
        <w:numPr>
          <w:ilvl w:val="0"/>
          <w:numId w:val="4"/>
        </w:numPr>
        <w:rPr>
          <w:rFonts w:ascii="Nirmala UI" w:hAnsi="Nirmala UI" w:cs="Nirmala UI"/>
          <w:sz w:val="20"/>
        </w:rPr>
      </w:pPr>
      <w:r>
        <w:rPr>
          <w:rFonts w:ascii="Nirmala UI" w:hAnsi="Nirmala UI" w:cs="Nirmala UI"/>
          <w:sz w:val="20"/>
        </w:rPr>
        <w:t>Limited liability shareholders</w:t>
      </w:r>
    </w:p>
    <w:p w:rsidR="001330E0" w:rsidRDefault="001330E0" w:rsidP="001330E0">
      <w:pPr>
        <w:pStyle w:val="NoSpacing"/>
        <w:numPr>
          <w:ilvl w:val="0"/>
          <w:numId w:val="4"/>
        </w:numPr>
        <w:rPr>
          <w:rFonts w:ascii="Nirmala UI" w:hAnsi="Nirmala UI" w:cs="Nirmala UI"/>
          <w:sz w:val="20"/>
        </w:rPr>
      </w:pPr>
      <w:r>
        <w:rPr>
          <w:rFonts w:ascii="Nirmala UI" w:hAnsi="Nirmala UI" w:cs="Nirmala UI"/>
          <w:sz w:val="20"/>
        </w:rPr>
        <w:t>Continuity of life</w:t>
      </w:r>
    </w:p>
    <w:p w:rsidR="001330E0" w:rsidRDefault="001330E0" w:rsidP="001330E0">
      <w:pPr>
        <w:pStyle w:val="NoSpacing"/>
        <w:numPr>
          <w:ilvl w:val="0"/>
          <w:numId w:val="4"/>
        </w:numPr>
        <w:rPr>
          <w:rFonts w:ascii="Nirmala UI" w:hAnsi="Nirmala UI" w:cs="Nirmala UI"/>
          <w:sz w:val="20"/>
        </w:rPr>
      </w:pPr>
      <w:r>
        <w:rPr>
          <w:rFonts w:ascii="Nirmala UI" w:hAnsi="Nirmala UI" w:cs="Nirmala UI"/>
          <w:sz w:val="20"/>
        </w:rPr>
        <w:t>Ease of transferring ownership</w:t>
      </w:r>
    </w:p>
    <w:p w:rsidR="001330E0" w:rsidRDefault="001330E0" w:rsidP="001330E0">
      <w:pPr>
        <w:pStyle w:val="NoSpacing"/>
        <w:numPr>
          <w:ilvl w:val="0"/>
          <w:numId w:val="4"/>
        </w:numPr>
        <w:rPr>
          <w:rFonts w:ascii="Nirmala UI" w:hAnsi="Nirmala UI" w:cs="Nirmala UI"/>
          <w:sz w:val="20"/>
        </w:rPr>
      </w:pPr>
      <w:r>
        <w:rPr>
          <w:rFonts w:ascii="Nirmala UI" w:hAnsi="Nirmala UI" w:cs="Nirmala UI"/>
          <w:sz w:val="20"/>
        </w:rPr>
        <w:t>Opportunities to raise large amounts of $ by selling shares to large # of ppl</w:t>
      </w:r>
    </w:p>
    <w:p w:rsidR="001330E0" w:rsidRDefault="001330E0" w:rsidP="001330E0">
      <w:pPr>
        <w:pStyle w:val="NoSpacing"/>
        <w:ind w:left="720"/>
        <w:rPr>
          <w:rFonts w:ascii="Nirmala UI" w:hAnsi="Nirmala UI" w:cs="Nirmala UI"/>
          <w:sz w:val="20"/>
        </w:rPr>
      </w:pPr>
      <w:r>
        <w:rPr>
          <w:rFonts w:ascii="Nirmala UI" w:hAnsi="Nirmala UI" w:cs="Nirmala UI"/>
          <w:sz w:val="20"/>
        </w:rPr>
        <w:t>Disadvantages:</w:t>
      </w:r>
    </w:p>
    <w:p w:rsidR="001330E0" w:rsidRDefault="001330E0" w:rsidP="001330E0">
      <w:pPr>
        <w:pStyle w:val="NoSpacing"/>
        <w:numPr>
          <w:ilvl w:val="0"/>
          <w:numId w:val="4"/>
        </w:numPr>
        <w:rPr>
          <w:rFonts w:ascii="Nirmala UI" w:hAnsi="Nirmala UI" w:cs="Nirmala UI"/>
          <w:sz w:val="20"/>
        </w:rPr>
      </w:pPr>
      <w:r>
        <w:rPr>
          <w:rFonts w:ascii="Nirmala UI" w:hAnsi="Nirmala UI" w:cs="Nirmala UI"/>
          <w:sz w:val="20"/>
        </w:rPr>
        <w:t>Loss of control by shareholders</w:t>
      </w:r>
    </w:p>
    <w:p w:rsidR="001330E0" w:rsidRDefault="001330E0" w:rsidP="001330E0">
      <w:pPr>
        <w:pStyle w:val="NoSpacing"/>
        <w:numPr>
          <w:ilvl w:val="0"/>
          <w:numId w:val="4"/>
        </w:numPr>
        <w:rPr>
          <w:rFonts w:ascii="Nirmala UI" w:hAnsi="Nirmala UI" w:cs="Nirmala UI"/>
          <w:sz w:val="20"/>
        </w:rPr>
      </w:pPr>
      <w:r>
        <w:rPr>
          <w:rFonts w:ascii="Nirmala UI" w:hAnsi="Nirmala UI" w:cs="Nirmala UI"/>
          <w:sz w:val="20"/>
        </w:rPr>
        <w:t>Complex reporting procedures for variety of govt agencies</w:t>
      </w:r>
    </w:p>
    <w:p w:rsidR="001330E0" w:rsidRDefault="001330E0" w:rsidP="001330E0">
      <w:pPr>
        <w:pStyle w:val="NoSpacing"/>
        <w:numPr>
          <w:ilvl w:val="0"/>
          <w:numId w:val="4"/>
        </w:numPr>
        <w:rPr>
          <w:rFonts w:ascii="Nirmala UI" w:hAnsi="Nirmala UI" w:cs="Nirmala UI"/>
          <w:sz w:val="20"/>
        </w:rPr>
      </w:pPr>
      <w:r>
        <w:rPr>
          <w:rFonts w:ascii="Nirmala UI" w:hAnsi="Nirmala UI" w:cs="Nirmala UI"/>
          <w:sz w:val="20"/>
        </w:rPr>
        <w:lastRenderedPageBreak/>
        <w:t xml:space="preserve">Potential for double taxation of earnings </w:t>
      </w:r>
    </w:p>
    <w:p w:rsidR="008F0779" w:rsidRDefault="008F0779" w:rsidP="004610A1">
      <w:pPr>
        <w:pStyle w:val="NoSpacing"/>
        <w:ind w:left="1440"/>
        <w:rPr>
          <w:rFonts w:ascii="Nirmala UI" w:hAnsi="Nirmala UI" w:cs="Nirmala UI"/>
          <w:sz w:val="20"/>
        </w:rPr>
      </w:pPr>
    </w:p>
    <w:p w:rsidR="004610A1" w:rsidRPr="00301B1D" w:rsidRDefault="004610A1" w:rsidP="004610A1">
      <w:pPr>
        <w:pStyle w:val="NoSpacing"/>
        <w:rPr>
          <w:rFonts w:ascii="Nirmala UI" w:hAnsi="Nirmala UI" w:cs="Nirmala UI"/>
          <w:sz w:val="20"/>
        </w:rPr>
      </w:pPr>
    </w:p>
    <w:p w:rsidR="00BB08BD" w:rsidRDefault="00BB08BD" w:rsidP="0046449D">
      <w:pPr>
        <w:pStyle w:val="NoSpacing"/>
        <w:ind w:left="1440"/>
        <w:rPr>
          <w:rFonts w:ascii="Nirmala UI" w:hAnsi="Nirmala UI" w:cs="Nirmala UI"/>
          <w:sz w:val="20"/>
        </w:rPr>
      </w:pPr>
    </w:p>
    <w:p w:rsidR="00BB08BD" w:rsidRDefault="00BB08BD" w:rsidP="0046449D">
      <w:pPr>
        <w:pStyle w:val="NoSpacing"/>
        <w:ind w:left="1440"/>
        <w:rPr>
          <w:rFonts w:ascii="Nirmala UI" w:hAnsi="Nirmala UI" w:cs="Nirmala UI"/>
          <w:sz w:val="20"/>
        </w:rPr>
      </w:pPr>
    </w:p>
    <w:p w:rsidR="00BB08BD" w:rsidRDefault="00BB08BD" w:rsidP="0046449D">
      <w:pPr>
        <w:pStyle w:val="NoSpacing"/>
        <w:ind w:left="1440"/>
        <w:rPr>
          <w:rFonts w:ascii="Nirmala UI" w:hAnsi="Nirmala UI" w:cs="Nirmala UI"/>
          <w:sz w:val="20"/>
        </w:rPr>
      </w:pPr>
    </w:p>
    <w:p w:rsidR="00BB08BD" w:rsidRDefault="00BB08BD" w:rsidP="0046449D">
      <w:pPr>
        <w:pStyle w:val="NoSpacing"/>
        <w:ind w:left="1440"/>
        <w:rPr>
          <w:rFonts w:ascii="Nirmala UI" w:hAnsi="Nirmala UI" w:cs="Nirmala UI"/>
          <w:sz w:val="20"/>
        </w:rPr>
      </w:pPr>
    </w:p>
    <w:p w:rsidR="007B6B4E" w:rsidRPr="0046449D" w:rsidRDefault="007B6B4E" w:rsidP="0046449D">
      <w:pPr>
        <w:pStyle w:val="NoSpacing"/>
        <w:ind w:left="1440"/>
        <w:rPr>
          <w:rFonts w:ascii="Nirmala UI" w:hAnsi="Nirmala UI" w:cs="Nirmala UI"/>
          <w:sz w:val="20"/>
        </w:rPr>
      </w:pPr>
    </w:p>
    <w:p w:rsidR="001330E0" w:rsidRDefault="001330E0">
      <w:pPr>
        <w:spacing w:line="259" w:lineRule="auto"/>
      </w:pPr>
      <w:r>
        <w:br w:type="page"/>
      </w:r>
    </w:p>
    <w:p w:rsidR="001330E0" w:rsidRPr="00AF4B0A" w:rsidRDefault="001330E0" w:rsidP="001330E0">
      <w:pPr>
        <w:pStyle w:val="NoSpacing"/>
        <w:rPr>
          <w:rFonts w:ascii="Nirmala UI" w:hAnsi="Nirmala UI" w:cs="Nirmala UI"/>
          <w:sz w:val="24"/>
          <w:u w:val="single"/>
        </w:rPr>
      </w:pPr>
      <w:r>
        <w:rPr>
          <w:rFonts w:ascii="Nirmala UI" w:hAnsi="Nirmala UI" w:cs="Nirmala UI"/>
          <w:sz w:val="24"/>
          <w:u w:val="single"/>
        </w:rPr>
        <w:lastRenderedPageBreak/>
        <w:t>Chapter 2</w:t>
      </w:r>
    </w:p>
    <w:p w:rsidR="001330E0" w:rsidRPr="00AF4B0A" w:rsidRDefault="001330E0" w:rsidP="001330E0">
      <w:pPr>
        <w:pStyle w:val="NoSpacing"/>
        <w:rPr>
          <w:rFonts w:ascii="Nirmala UI" w:hAnsi="Nirmala UI" w:cs="Nirmala UI"/>
          <w:sz w:val="24"/>
          <w:u w:val="single"/>
        </w:rPr>
      </w:pPr>
      <w:r>
        <w:rPr>
          <w:rFonts w:ascii="Nirmala UI" w:hAnsi="Nirmala UI" w:cs="Nirmala UI"/>
          <w:sz w:val="24"/>
          <w:u w:val="single"/>
        </w:rPr>
        <w:t>Investing and Financing Decisions and the Statement of Financial Position</w:t>
      </w:r>
    </w:p>
    <w:p w:rsidR="001330E0" w:rsidRPr="00AF4B0A" w:rsidRDefault="001330E0" w:rsidP="001330E0">
      <w:pPr>
        <w:pStyle w:val="NoSpacing"/>
        <w:rPr>
          <w:rFonts w:ascii="Nirmala UI" w:hAnsi="Nirmala UI" w:cs="Nirmala UI"/>
          <w:sz w:val="20"/>
          <w:u w:val="single"/>
        </w:rPr>
      </w:pPr>
    </w:p>
    <w:p w:rsidR="001330E0" w:rsidRPr="00AF4B0A" w:rsidRDefault="001330E0" w:rsidP="001330E0">
      <w:pPr>
        <w:pStyle w:val="NoSpacing"/>
        <w:rPr>
          <w:rFonts w:ascii="Nirmala UI" w:hAnsi="Nirmala UI" w:cs="Nirmala UI"/>
          <w:sz w:val="20"/>
        </w:rPr>
      </w:pPr>
    </w:p>
    <w:p w:rsidR="001330E0" w:rsidRPr="001330E0" w:rsidRDefault="001330E0" w:rsidP="001330E0">
      <w:pPr>
        <w:pStyle w:val="NoSpacing"/>
        <w:numPr>
          <w:ilvl w:val="0"/>
          <w:numId w:val="1"/>
        </w:numPr>
        <w:rPr>
          <w:rFonts w:ascii="Nirmala UI" w:hAnsi="Nirmala UI" w:cs="Nirmala UI"/>
        </w:rPr>
      </w:pPr>
      <w:r>
        <w:rPr>
          <w:rFonts w:ascii="Nirmala UI" w:hAnsi="Nirmala UI" w:cs="Nirmala UI"/>
          <w:b/>
        </w:rPr>
        <w:t>Overview of Accounting Concepts:</w:t>
      </w:r>
    </w:p>
    <w:p w:rsidR="001330E0" w:rsidRDefault="00C109A3" w:rsidP="001330E0">
      <w:pPr>
        <w:pStyle w:val="NoSpacing"/>
        <w:ind w:left="720"/>
        <w:rPr>
          <w:rFonts w:ascii="Nirmala UI" w:hAnsi="Nirmala UI" w:cs="Nirmala UI"/>
          <w:sz w:val="20"/>
        </w:rPr>
      </w:pPr>
      <w:r>
        <w:rPr>
          <w:rFonts w:ascii="Nirmala UI" w:hAnsi="Nirmala UI" w:cs="Nirmala UI"/>
          <w:sz w:val="20"/>
        </w:rPr>
        <w:t xml:space="preserve">IASB Framework for the Preparation and Presentation of Financial Statements = conceptual framework </w:t>
      </w:r>
    </w:p>
    <w:p w:rsidR="00C109A3" w:rsidRDefault="00C109A3" w:rsidP="001330E0">
      <w:pPr>
        <w:pStyle w:val="NoSpacing"/>
        <w:ind w:left="720"/>
        <w:rPr>
          <w:rFonts w:ascii="Nirmala UI" w:hAnsi="Nirmala UI" w:cs="Nirmala UI"/>
          <w:sz w:val="20"/>
        </w:rPr>
      </w:pPr>
    </w:p>
    <w:p w:rsidR="00C109A3" w:rsidRPr="00C109A3" w:rsidRDefault="00C109A3" w:rsidP="00C109A3">
      <w:pPr>
        <w:pStyle w:val="NoSpacing"/>
        <w:numPr>
          <w:ilvl w:val="1"/>
          <w:numId w:val="1"/>
        </w:numPr>
        <w:rPr>
          <w:rFonts w:ascii="Nirmala UI" w:hAnsi="Nirmala UI" w:cs="Nirmala UI"/>
          <w:sz w:val="20"/>
        </w:rPr>
      </w:pPr>
      <w:r>
        <w:rPr>
          <w:rFonts w:ascii="Nirmala UI" w:hAnsi="Nirmala UI" w:cs="Nirmala UI"/>
          <w:sz w:val="20"/>
          <w:u w:val="dotted"/>
        </w:rPr>
        <w:t>Concepts Emphasized in Chapter 2:</w:t>
      </w:r>
    </w:p>
    <w:p w:rsidR="00C109A3" w:rsidRPr="004D1EFC" w:rsidRDefault="00E62DD1" w:rsidP="009422C7">
      <w:pPr>
        <w:pStyle w:val="NoSpacing"/>
        <w:numPr>
          <w:ilvl w:val="0"/>
          <w:numId w:val="11"/>
        </w:numPr>
        <w:rPr>
          <w:rFonts w:ascii="Nirmala UI" w:hAnsi="Nirmala UI" w:cs="Nirmala UI"/>
          <w:sz w:val="20"/>
        </w:rPr>
      </w:pPr>
      <w:r>
        <w:rPr>
          <w:rFonts w:ascii="Nirmala UI" w:hAnsi="Nirmala UI" w:cs="Nirmala UI"/>
          <w:i/>
          <w:sz w:val="20"/>
        </w:rPr>
        <w:t>Objective of Financial Reporting:</w:t>
      </w:r>
    </w:p>
    <w:p w:rsidR="004D1EFC" w:rsidRDefault="004D1EFC" w:rsidP="004D1EFC">
      <w:pPr>
        <w:pStyle w:val="NoSpacing"/>
        <w:ind w:left="1800"/>
        <w:rPr>
          <w:rFonts w:ascii="Nirmala UI" w:hAnsi="Nirmala UI" w:cs="Nirmala UI"/>
          <w:sz w:val="20"/>
        </w:rPr>
      </w:pPr>
      <w:r>
        <w:rPr>
          <w:rFonts w:ascii="Nirmala UI" w:hAnsi="Nirmala UI" w:cs="Nirmala UI"/>
          <w:sz w:val="20"/>
        </w:rPr>
        <w:t>Primary objective of external financial reporting = provide financial info about business to help external parties make sound financial decisions</w:t>
      </w:r>
    </w:p>
    <w:p w:rsidR="004D1EFC" w:rsidRDefault="004D1EFC" w:rsidP="004D1EFC">
      <w:pPr>
        <w:pStyle w:val="NoSpacing"/>
        <w:ind w:left="1800"/>
        <w:rPr>
          <w:rFonts w:ascii="Nirmala UI" w:hAnsi="Nirmala UI" w:cs="Nirmala UI"/>
          <w:sz w:val="20"/>
        </w:rPr>
      </w:pPr>
      <w:r>
        <w:rPr>
          <w:rFonts w:ascii="Nirmala UI" w:hAnsi="Nirmala UI" w:cs="Nirmala UI"/>
          <w:sz w:val="20"/>
        </w:rPr>
        <w:t>Users of accounting info = decisions makers</w:t>
      </w:r>
    </w:p>
    <w:p w:rsidR="004D1EFC" w:rsidRDefault="004D1EFC" w:rsidP="004D1EFC">
      <w:pPr>
        <w:pStyle w:val="NoSpacing"/>
        <w:ind w:left="1800"/>
        <w:rPr>
          <w:rFonts w:ascii="Nirmala UI" w:hAnsi="Nirmala UI" w:cs="Nirmala UI"/>
          <w:sz w:val="20"/>
        </w:rPr>
      </w:pPr>
      <w:r>
        <w:rPr>
          <w:rFonts w:ascii="Nirmala UI" w:hAnsi="Nirmala UI" w:cs="Nirmala UI"/>
          <w:sz w:val="20"/>
        </w:rPr>
        <w:t>Interesting in info to assist in projecting future cash inflows and outflows of a business</w:t>
      </w:r>
    </w:p>
    <w:p w:rsidR="004D1EFC" w:rsidRDefault="004D1EFC" w:rsidP="004D1EFC">
      <w:pPr>
        <w:pStyle w:val="NoSpacing"/>
        <w:ind w:left="1800"/>
        <w:rPr>
          <w:rFonts w:ascii="Nirmala UI" w:hAnsi="Nirmala UI" w:cs="Nirmala UI"/>
          <w:sz w:val="20"/>
        </w:rPr>
      </w:pPr>
    </w:p>
    <w:p w:rsidR="004D1EFC" w:rsidRPr="004D1EFC" w:rsidRDefault="004D1EFC" w:rsidP="009422C7">
      <w:pPr>
        <w:pStyle w:val="NoSpacing"/>
        <w:numPr>
          <w:ilvl w:val="0"/>
          <w:numId w:val="11"/>
        </w:numPr>
        <w:rPr>
          <w:rFonts w:ascii="Nirmala UI" w:hAnsi="Nirmala UI" w:cs="Nirmala UI"/>
          <w:sz w:val="20"/>
        </w:rPr>
      </w:pPr>
      <w:r>
        <w:rPr>
          <w:rFonts w:ascii="Nirmala UI" w:hAnsi="Nirmala UI" w:cs="Nirmala UI"/>
          <w:i/>
          <w:sz w:val="20"/>
        </w:rPr>
        <w:t>Qualitative Characteristics of Accounting info</w:t>
      </w:r>
    </w:p>
    <w:p w:rsidR="004D1EFC" w:rsidRDefault="004D1EFC" w:rsidP="004D1EFC">
      <w:pPr>
        <w:pStyle w:val="NoSpacing"/>
        <w:ind w:left="1800"/>
        <w:rPr>
          <w:rFonts w:ascii="Nirmala UI" w:hAnsi="Nirmala UI" w:cs="Nirmala UI"/>
          <w:sz w:val="20"/>
        </w:rPr>
      </w:pPr>
      <w:r>
        <w:rPr>
          <w:rFonts w:ascii="Nirmala UI" w:hAnsi="Nirmala UI" w:cs="Nirmala UI"/>
          <w:sz w:val="20"/>
        </w:rPr>
        <w:t>Relevance: can influence a decision – has predictive or confirmatory value</w:t>
      </w:r>
    </w:p>
    <w:p w:rsidR="004D1EFC" w:rsidRDefault="004D1EFC" w:rsidP="004D1EFC">
      <w:pPr>
        <w:pStyle w:val="NoSpacing"/>
        <w:ind w:left="1800"/>
        <w:rPr>
          <w:rFonts w:ascii="Nirmala UI" w:hAnsi="Nirmala UI" w:cs="Nirmala UI"/>
          <w:sz w:val="20"/>
        </w:rPr>
      </w:pPr>
      <w:r>
        <w:rPr>
          <w:rFonts w:ascii="Nirmala UI" w:hAnsi="Nirmala UI" w:cs="Nirmala UI"/>
          <w:sz w:val="20"/>
        </w:rPr>
        <w:t>Material amount = large enough to influence user’s decision</w:t>
      </w:r>
    </w:p>
    <w:p w:rsidR="004D1EFC" w:rsidRDefault="004D1EFC" w:rsidP="004D1EFC">
      <w:pPr>
        <w:pStyle w:val="NoSpacing"/>
        <w:ind w:left="1800"/>
        <w:rPr>
          <w:rFonts w:ascii="Nirmala UI" w:hAnsi="Nirmala UI" w:cs="Nirmala UI"/>
          <w:sz w:val="20"/>
        </w:rPr>
      </w:pPr>
    </w:p>
    <w:p w:rsidR="004D1EFC" w:rsidRDefault="004D1EFC" w:rsidP="004D1EFC">
      <w:pPr>
        <w:pStyle w:val="NoSpacing"/>
        <w:ind w:left="1800"/>
        <w:rPr>
          <w:rFonts w:ascii="Nirmala UI" w:hAnsi="Nirmala UI" w:cs="Nirmala UI"/>
          <w:sz w:val="20"/>
        </w:rPr>
      </w:pPr>
      <w:r>
        <w:rPr>
          <w:rFonts w:ascii="Nirmala UI" w:hAnsi="Nirmala UI" w:cs="Nirmala UI"/>
          <w:sz w:val="20"/>
        </w:rPr>
        <w:t xml:space="preserve">Faithful representation: info provided in financial statements must reflect the substance of the underlying transactions, which may differ from legal form </w:t>
      </w:r>
    </w:p>
    <w:p w:rsidR="004D1EFC" w:rsidRDefault="004D1EFC" w:rsidP="004D1EFC">
      <w:pPr>
        <w:pStyle w:val="NoSpacing"/>
        <w:ind w:left="1800"/>
        <w:rPr>
          <w:rFonts w:ascii="Nirmala UI" w:hAnsi="Nirmala UI" w:cs="Nirmala UI"/>
          <w:sz w:val="20"/>
        </w:rPr>
      </w:pPr>
      <w:r>
        <w:rPr>
          <w:rFonts w:ascii="Nirmala UI" w:hAnsi="Nirmala UI" w:cs="Nirmala UI"/>
          <w:sz w:val="20"/>
        </w:rPr>
        <w:t xml:space="preserve">Information = complete, neutral, free from material error </w:t>
      </w:r>
    </w:p>
    <w:p w:rsidR="004D1EFC" w:rsidRDefault="004D1EFC" w:rsidP="004D1EFC">
      <w:pPr>
        <w:pStyle w:val="NoSpacing"/>
        <w:ind w:left="1800"/>
        <w:rPr>
          <w:rFonts w:ascii="Nirmala UI" w:hAnsi="Nirmala UI" w:cs="Nirmala UI"/>
          <w:sz w:val="20"/>
        </w:rPr>
      </w:pPr>
    </w:p>
    <w:p w:rsidR="004D1EFC" w:rsidRPr="004D1EFC" w:rsidRDefault="004D1EFC" w:rsidP="009422C7">
      <w:pPr>
        <w:pStyle w:val="NoSpacing"/>
        <w:numPr>
          <w:ilvl w:val="0"/>
          <w:numId w:val="11"/>
        </w:numPr>
        <w:rPr>
          <w:rFonts w:ascii="Nirmala UI" w:hAnsi="Nirmala UI" w:cs="Nirmala UI"/>
          <w:sz w:val="20"/>
        </w:rPr>
      </w:pPr>
      <w:r>
        <w:rPr>
          <w:rFonts w:ascii="Nirmala UI" w:hAnsi="Nirmala UI" w:cs="Nirmala UI"/>
          <w:i/>
          <w:sz w:val="20"/>
        </w:rPr>
        <w:t>Enhancing Characteristics:</w:t>
      </w:r>
    </w:p>
    <w:p w:rsidR="004D1EFC" w:rsidRDefault="004D1EFC" w:rsidP="004D1EFC">
      <w:pPr>
        <w:pStyle w:val="NoSpacing"/>
        <w:ind w:left="1800"/>
        <w:rPr>
          <w:rFonts w:ascii="Nirmala UI" w:hAnsi="Nirmala UI" w:cs="Nirmala UI"/>
          <w:sz w:val="20"/>
        </w:rPr>
      </w:pPr>
      <w:r>
        <w:rPr>
          <w:rFonts w:ascii="Nirmala UI" w:hAnsi="Nirmala UI" w:cs="Nirmala UI"/>
          <w:sz w:val="20"/>
        </w:rPr>
        <w:t xml:space="preserve">Comparability: enhanced when similar accounting methods have been applied </w:t>
      </w:r>
    </w:p>
    <w:p w:rsidR="004D1EFC" w:rsidRDefault="004D1EFC" w:rsidP="004D1EFC">
      <w:pPr>
        <w:pStyle w:val="NoSpacing"/>
        <w:ind w:left="1800"/>
        <w:rPr>
          <w:rFonts w:ascii="Nirmala UI" w:hAnsi="Nirmala UI" w:cs="Nirmala UI"/>
          <w:sz w:val="20"/>
        </w:rPr>
      </w:pPr>
    </w:p>
    <w:p w:rsidR="004D1EFC" w:rsidRDefault="004D1EFC" w:rsidP="004D1EFC">
      <w:pPr>
        <w:pStyle w:val="NoSpacing"/>
        <w:ind w:left="1800"/>
        <w:rPr>
          <w:rFonts w:ascii="Nirmala UI" w:hAnsi="Nirmala UI" w:cs="Nirmala UI"/>
          <w:sz w:val="20"/>
        </w:rPr>
      </w:pPr>
      <w:r>
        <w:rPr>
          <w:rFonts w:ascii="Nirmala UI" w:hAnsi="Nirmala UI" w:cs="Nirmala UI"/>
          <w:sz w:val="20"/>
        </w:rPr>
        <w:t xml:space="preserve">Verifiability: independent accountants can agree on nature and amount of a transaction </w:t>
      </w:r>
    </w:p>
    <w:p w:rsidR="004D1EFC" w:rsidRDefault="004D1EFC" w:rsidP="004D1EFC">
      <w:pPr>
        <w:pStyle w:val="NoSpacing"/>
        <w:ind w:left="1800"/>
        <w:rPr>
          <w:rFonts w:ascii="Nirmala UI" w:hAnsi="Nirmala UI" w:cs="Nirmala UI"/>
          <w:sz w:val="20"/>
        </w:rPr>
      </w:pPr>
    </w:p>
    <w:p w:rsidR="004D1EFC" w:rsidRDefault="004D1EFC" w:rsidP="004D1EFC">
      <w:pPr>
        <w:pStyle w:val="NoSpacing"/>
        <w:ind w:left="1800"/>
        <w:rPr>
          <w:rFonts w:ascii="Nirmala UI" w:hAnsi="Nirmala UI" w:cs="Nirmala UI"/>
          <w:sz w:val="20"/>
        </w:rPr>
      </w:pPr>
      <w:r>
        <w:rPr>
          <w:rFonts w:ascii="Nirmala UI" w:hAnsi="Nirmala UI" w:cs="Nirmala UI"/>
          <w:sz w:val="20"/>
        </w:rPr>
        <w:t>Timeliness: enhances info’s ability to predict future values and confirm past values</w:t>
      </w:r>
    </w:p>
    <w:p w:rsidR="004D1EFC" w:rsidRDefault="004D1EFC" w:rsidP="004D1EFC">
      <w:pPr>
        <w:pStyle w:val="NoSpacing"/>
        <w:ind w:left="1800"/>
        <w:rPr>
          <w:rFonts w:ascii="Nirmala UI" w:hAnsi="Nirmala UI" w:cs="Nirmala UI"/>
          <w:sz w:val="20"/>
        </w:rPr>
      </w:pPr>
    </w:p>
    <w:p w:rsidR="004D1EFC" w:rsidRDefault="004D1EFC" w:rsidP="004D1EFC">
      <w:pPr>
        <w:pStyle w:val="NoSpacing"/>
        <w:ind w:left="1800"/>
        <w:rPr>
          <w:rFonts w:ascii="Nirmala UI" w:hAnsi="Nirmala UI" w:cs="Nirmala UI"/>
          <w:sz w:val="20"/>
        </w:rPr>
      </w:pPr>
      <w:r>
        <w:rPr>
          <w:rFonts w:ascii="Nirmala UI" w:hAnsi="Nirmala UI" w:cs="Nirmala UI"/>
          <w:sz w:val="20"/>
        </w:rPr>
        <w:t xml:space="preserve">Understandability: </w:t>
      </w:r>
      <w:r w:rsidR="003C48A9">
        <w:rPr>
          <w:rFonts w:ascii="Nirmala UI" w:hAnsi="Nirmala UI" w:cs="Nirmala UI"/>
          <w:sz w:val="20"/>
        </w:rPr>
        <w:t xml:space="preserve">quality of info that enables users to comprehend its meaning </w:t>
      </w:r>
    </w:p>
    <w:p w:rsidR="003C48A9" w:rsidRDefault="003C48A9" w:rsidP="004D1EFC">
      <w:pPr>
        <w:pStyle w:val="NoSpacing"/>
        <w:ind w:left="1800"/>
        <w:rPr>
          <w:rFonts w:ascii="Nirmala UI" w:hAnsi="Nirmala UI" w:cs="Nirmala UI"/>
          <w:sz w:val="20"/>
        </w:rPr>
      </w:pPr>
    </w:p>
    <w:p w:rsidR="003C48A9" w:rsidRPr="003C48A9" w:rsidRDefault="003C48A9" w:rsidP="009422C7">
      <w:pPr>
        <w:pStyle w:val="NoSpacing"/>
        <w:numPr>
          <w:ilvl w:val="0"/>
          <w:numId w:val="11"/>
        </w:numPr>
        <w:rPr>
          <w:rFonts w:ascii="Nirmala UI" w:hAnsi="Nirmala UI" w:cs="Nirmala UI"/>
          <w:sz w:val="20"/>
        </w:rPr>
      </w:pPr>
      <w:r>
        <w:rPr>
          <w:rFonts w:ascii="Nirmala UI" w:hAnsi="Nirmala UI" w:cs="Nirmala UI"/>
          <w:i/>
          <w:sz w:val="20"/>
        </w:rPr>
        <w:t>Cost Constraint of Accounting Measurement:</w:t>
      </w:r>
    </w:p>
    <w:p w:rsidR="003C48A9" w:rsidRDefault="005B7108" w:rsidP="003C48A9">
      <w:pPr>
        <w:pStyle w:val="NoSpacing"/>
        <w:ind w:left="1800"/>
        <w:rPr>
          <w:rFonts w:ascii="Nirmala UI" w:hAnsi="Nirmala UI" w:cs="Nirmala UI"/>
          <w:sz w:val="20"/>
        </w:rPr>
      </w:pPr>
      <w:r>
        <w:rPr>
          <w:rFonts w:ascii="Nirmala UI" w:hAnsi="Nirmala UI" w:cs="Nirmala UI"/>
          <w:sz w:val="20"/>
        </w:rPr>
        <w:t>Suggest that info should be produced only if the perceived benefits of increased decision usefulness exceed the expected costs of providing that info</w:t>
      </w:r>
    </w:p>
    <w:p w:rsidR="005B7108" w:rsidRDefault="005B7108" w:rsidP="003C48A9">
      <w:pPr>
        <w:pStyle w:val="NoSpacing"/>
        <w:ind w:left="1800"/>
        <w:rPr>
          <w:rFonts w:ascii="Nirmala UI" w:hAnsi="Nirmala UI" w:cs="Nirmala UI"/>
          <w:sz w:val="20"/>
        </w:rPr>
      </w:pPr>
    </w:p>
    <w:p w:rsidR="004C280A" w:rsidRDefault="005B7108" w:rsidP="009422C7">
      <w:pPr>
        <w:pStyle w:val="NoSpacing"/>
        <w:numPr>
          <w:ilvl w:val="0"/>
          <w:numId w:val="11"/>
        </w:numPr>
        <w:rPr>
          <w:rFonts w:ascii="Nirmala UI" w:hAnsi="Nirmala UI" w:cs="Nirmala UI"/>
          <w:sz w:val="20"/>
        </w:rPr>
      </w:pPr>
      <w:r>
        <w:rPr>
          <w:rFonts w:ascii="Nirmala UI" w:hAnsi="Nirmala UI" w:cs="Nirmala UI"/>
          <w:i/>
          <w:sz w:val="20"/>
        </w:rPr>
        <w:t>Accounting Assumptions:</w:t>
      </w:r>
    </w:p>
    <w:p w:rsidR="004C280A" w:rsidRDefault="004C280A" w:rsidP="004C280A">
      <w:pPr>
        <w:pStyle w:val="NoSpacing"/>
        <w:numPr>
          <w:ilvl w:val="0"/>
          <w:numId w:val="4"/>
        </w:numPr>
        <w:rPr>
          <w:rFonts w:ascii="Nirmala UI" w:hAnsi="Nirmala UI" w:cs="Nirmala UI"/>
          <w:sz w:val="20"/>
        </w:rPr>
      </w:pPr>
      <w:r>
        <w:rPr>
          <w:rFonts w:ascii="Nirmala UI" w:hAnsi="Nirmala UI" w:cs="Nirmala UI"/>
          <w:sz w:val="20"/>
        </w:rPr>
        <w:t>Separate-entity assumption: activities of each business must be accounted for separately from activities of owners</w:t>
      </w:r>
    </w:p>
    <w:p w:rsidR="004C280A" w:rsidRDefault="004C280A" w:rsidP="004C280A">
      <w:pPr>
        <w:pStyle w:val="NoSpacing"/>
        <w:numPr>
          <w:ilvl w:val="0"/>
          <w:numId w:val="4"/>
        </w:numPr>
        <w:rPr>
          <w:rFonts w:ascii="Nirmala UI" w:hAnsi="Nirmala UI" w:cs="Nirmala UI"/>
          <w:sz w:val="20"/>
        </w:rPr>
      </w:pPr>
      <w:r>
        <w:rPr>
          <w:rFonts w:ascii="Nirmala UI" w:hAnsi="Nirmala UI" w:cs="Nirmala UI"/>
          <w:sz w:val="20"/>
        </w:rPr>
        <w:t xml:space="preserve">Unit-of-measure assumption: accounting info should be measured and reported in the national monetary unit </w:t>
      </w:r>
    </w:p>
    <w:p w:rsidR="004C280A" w:rsidRDefault="004C280A" w:rsidP="004C280A">
      <w:pPr>
        <w:pStyle w:val="NoSpacing"/>
        <w:numPr>
          <w:ilvl w:val="0"/>
          <w:numId w:val="4"/>
        </w:numPr>
        <w:rPr>
          <w:rFonts w:ascii="Nirmala UI" w:hAnsi="Nirmala UI" w:cs="Nirmala UI"/>
          <w:sz w:val="20"/>
        </w:rPr>
      </w:pPr>
      <w:r>
        <w:rPr>
          <w:rFonts w:ascii="Nirmala UI" w:hAnsi="Nirmala UI" w:cs="Nirmala UI"/>
          <w:sz w:val="20"/>
        </w:rPr>
        <w:t xml:space="preserve">Continuity (going-concern) assumption: businesses are assumed to continue to operate into the foreseeable future </w:t>
      </w:r>
    </w:p>
    <w:p w:rsidR="004C280A" w:rsidRDefault="004C280A" w:rsidP="004C280A">
      <w:pPr>
        <w:pStyle w:val="NoSpacing"/>
        <w:numPr>
          <w:ilvl w:val="0"/>
          <w:numId w:val="4"/>
        </w:numPr>
        <w:rPr>
          <w:rFonts w:ascii="Nirmala UI" w:hAnsi="Nirmala UI" w:cs="Nirmala UI"/>
          <w:sz w:val="20"/>
        </w:rPr>
      </w:pPr>
      <w:r>
        <w:rPr>
          <w:rFonts w:ascii="Nirmala UI" w:hAnsi="Nirmala UI" w:cs="Nirmala UI"/>
          <w:sz w:val="20"/>
        </w:rPr>
        <w:t>Periodicity assumption: provides guidance on measuring revenues and expenses (ch. 3)</w:t>
      </w:r>
    </w:p>
    <w:p w:rsidR="004C280A" w:rsidRDefault="004C280A" w:rsidP="004C280A">
      <w:pPr>
        <w:pStyle w:val="NoSpacing"/>
        <w:rPr>
          <w:rFonts w:ascii="Nirmala UI" w:hAnsi="Nirmala UI" w:cs="Nirmala UI"/>
          <w:sz w:val="20"/>
        </w:rPr>
      </w:pPr>
    </w:p>
    <w:p w:rsidR="005B7108" w:rsidRPr="004C280A" w:rsidRDefault="004C280A" w:rsidP="009422C7">
      <w:pPr>
        <w:pStyle w:val="NoSpacing"/>
        <w:numPr>
          <w:ilvl w:val="0"/>
          <w:numId w:val="11"/>
        </w:numPr>
        <w:rPr>
          <w:rFonts w:ascii="Nirmala UI" w:hAnsi="Nirmala UI" w:cs="Nirmala UI"/>
          <w:sz w:val="20"/>
        </w:rPr>
      </w:pPr>
      <w:r>
        <w:rPr>
          <w:rFonts w:ascii="Nirmala UI" w:hAnsi="Nirmala UI" w:cs="Nirmala UI"/>
          <w:i/>
          <w:sz w:val="20"/>
        </w:rPr>
        <w:t>Basic Accounting Principles:</w:t>
      </w:r>
    </w:p>
    <w:p w:rsidR="004C280A" w:rsidRDefault="00C52E55" w:rsidP="004C280A">
      <w:pPr>
        <w:pStyle w:val="NoSpacing"/>
        <w:ind w:left="1800"/>
        <w:rPr>
          <w:rFonts w:ascii="Nirmala UI" w:hAnsi="Nirmala UI" w:cs="Nirmala UI"/>
          <w:sz w:val="20"/>
        </w:rPr>
      </w:pPr>
      <w:r>
        <w:rPr>
          <w:rFonts w:ascii="Nirmala UI" w:hAnsi="Nirmala UI" w:cs="Nirmala UI"/>
          <w:sz w:val="20"/>
        </w:rPr>
        <w:lastRenderedPageBreak/>
        <w:t>Historical cost principle: requires assets to be recorded at the historical cash-equivalent cost, which is cash paid + current monetary value of all non-cash considerations (assets, privileges, rights) also given on the date of exchange</w:t>
      </w:r>
    </w:p>
    <w:p w:rsidR="0099772A" w:rsidRDefault="0099772A" w:rsidP="004C280A">
      <w:pPr>
        <w:pStyle w:val="NoSpacing"/>
        <w:ind w:left="1800"/>
        <w:rPr>
          <w:rFonts w:ascii="Nirmala UI" w:hAnsi="Nirmala UI" w:cs="Nirmala UI"/>
          <w:sz w:val="20"/>
        </w:rPr>
      </w:pPr>
    </w:p>
    <w:p w:rsidR="0099772A" w:rsidRDefault="0099772A" w:rsidP="004C280A">
      <w:pPr>
        <w:pStyle w:val="NoSpacing"/>
        <w:ind w:left="1800"/>
        <w:rPr>
          <w:rFonts w:ascii="Nirmala UI" w:hAnsi="Nirmala UI" w:cs="Nirmala UI"/>
          <w:sz w:val="20"/>
        </w:rPr>
      </w:pPr>
      <w:r>
        <w:rPr>
          <w:rFonts w:ascii="Nirmala UI" w:hAnsi="Nirmala UI" w:cs="Nirmala UI"/>
          <w:sz w:val="20"/>
        </w:rPr>
        <w:t>Does not reflect change in market value</w:t>
      </w:r>
    </w:p>
    <w:p w:rsidR="0099772A" w:rsidRDefault="0099772A" w:rsidP="004C280A">
      <w:pPr>
        <w:pStyle w:val="NoSpacing"/>
        <w:ind w:left="1800"/>
        <w:rPr>
          <w:rFonts w:ascii="Nirmala UI" w:hAnsi="Nirmala UI" w:cs="Nirmala UI"/>
          <w:sz w:val="20"/>
        </w:rPr>
      </w:pPr>
      <w:r>
        <w:rPr>
          <w:rFonts w:ascii="Nirmala UI" w:hAnsi="Nirmala UI" w:cs="Nirmala UI"/>
          <w:sz w:val="20"/>
        </w:rPr>
        <w:t xml:space="preserve">Rely on historical cost </w:t>
      </w:r>
      <w:r w:rsidRPr="0099772A">
        <w:rPr>
          <w:rFonts w:ascii="Nirmala UI" w:hAnsi="Nirmala UI" w:cs="Nirmala UI"/>
          <w:sz w:val="20"/>
        </w:rPr>
        <w:sym w:font="Wingdings" w:char="F0E0"/>
      </w:r>
      <w:r w:rsidR="009A3CFF">
        <w:rPr>
          <w:rFonts w:ascii="Nirmala UI" w:hAnsi="Nirmala UI" w:cs="Nirmala UI"/>
          <w:sz w:val="20"/>
        </w:rPr>
        <w:t xml:space="preserve"> factu</w:t>
      </w:r>
      <w:r>
        <w:rPr>
          <w:rFonts w:ascii="Nirmala UI" w:hAnsi="Nirmala UI" w:cs="Nirmala UI"/>
          <w:sz w:val="20"/>
        </w:rPr>
        <w:t>al</w:t>
      </w:r>
    </w:p>
    <w:p w:rsidR="009A3CFF" w:rsidRDefault="009A3CFF" w:rsidP="009A3CFF">
      <w:pPr>
        <w:pStyle w:val="NoSpacing"/>
        <w:rPr>
          <w:rFonts w:ascii="Nirmala UI" w:hAnsi="Nirmala UI" w:cs="Nirmala UI"/>
          <w:sz w:val="20"/>
        </w:rPr>
      </w:pPr>
    </w:p>
    <w:p w:rsidR="009A3CFF" w:rsidRPr="009A3CFF" w:rsidRDefault="009A3CFF" w:rsidP="009A3CFF">
      <w:pPr>
        <w:pStyle w:val="NoSpacing"/>
        <w:numPr>
          <w:ilvl w:val="0"/>
          <w:numId w:val="1"/>
        </w:numPr>
        <w:rPr>
          <w:rFonts w:ascii="Nirmala UI" w:hAnsi="Nirmala UI" w:cs="Nirmala UI"/>
          <w:sz w:val="20"/>
        </w:rPr>
      </w:pPr>
      <w:r>
        <w:rPr>
          <w:rFonts w:ascii="Nirmala UI" w:hAnsi="Nirmala UI" w:cs="Nirmala UI"/>
          <w:b/>
        </w:rPr>
        <w:t>Elements of the Classified Statement of Financial Position:</w:t>
      </w:r>
    </w:p>
    <w:p w:rsidR="009A3CFF" w:rsidRPr="0092541F" w:rsidRDefault="0092541F" w:rsidP="0092541F">
      <w:pPr>
        <w:pStyle w:val="NoSpacing"/>
        <w:numPr>
          <w:ilvl w:val="1"/>
          <w:numId w:val="1"/>
        </w:numPr>
        <w:rPr>
          <w:rFonts w:ascii="Nirmala UI" w:hAnsi="Nirmala UI" w:cs="Nirmala UI"/>
          <w:sz w:val="20"/>
        </w:rPr>
      </w:pPr>
      <w:r>
        <w:rPr>
          <w:rFonts w:ascii="Nirmala UI" w:hAnsi="Nirmala UI" w:cs="Nirmala UI"/>
          <w:sz w:val="20"/>
          <w:u w:val="dotted"/>
        </w:rPr>
        <w:t>Assets:</w:t>
      </w:r>
    </w:p>
    <w:p w:rsidR="0092541F" w:rsidRDefault="00B63FE5" w:rsidP="0092541F">
      <w:pPr>
        <w:pStyle w:val="NoSpacing"/>
        <w:ind w:left="1440"/>
        <w:rPr>
          <w:rFonts w:ascii="Nirmala UI" w:hAnsi="Nirmala UI" w:cs="Nirmala UI"/>
          <w:sz w:val="20"/>
        </w:rPr>
      </w:pPr>
      <w:r>
        <w:rPr>
          <w:rFonts w:ascii="Nirmala UI" w:hAnsi="Nirmala UI" w:cs="Nirmala UI"/>
          <w:sz w:val="20"/>
        </w:rPr>
        <w:t>Economic resources controlled by an entity as a result of past transactions or events and form which future economic benefits may be obtained – resources</w:t>
      </w:r>
    </w:p>
    <w:p w:rsidR="00B63FE5" w:rsidRDefault="00B63FE5" w:rsidP="0092541F">
      <w:pPr>
        <w:pStyle w:val="NoSpacing"/>
        <w:ind w:left="1440"/>
        <w:rPr>
          <w:rFonts w:ascii="Nirmala UI" w:hAnsi="Nirmala UI" w:cs="Nirmala UI"/>
          <w:sz w:val="20"/>
        </w:rPr>
      </w:pPr>
      <w:r>
        <w:rPr>
          <w:rFonts w:ascii="Nirmala UI" w:hAnsi="Nirmala UI" w:cs="Nirmala UI"/>
          <w:sz w:val="20"/>
        </w:rPr>
        <w:t xml:space="preserve">Classification of info </w:t>
      </w:r>
      <w:r w:rsidRPr="00B63FE5">
        <w:rPr>
          <w:rFonts w:ascii="Nirmala UI" w:hAnsi="Nirmala UI" w:cs="Nirmala UI"/>
          <w:sz w:val="20"/>
        </w:rPr>
        <w:sym w:font="Wingdings" w:char="F0E0"/>
      </w:r>
      <w:r>
        <w:rPr>
          <w:rFonts w:ascii="Nirmala UI" w:hAnsi="Nirmala UI" w:cs="Nirmala UI"/>
          <w:sz w:val="20"/>
        </w:rPr>
        <w:t xml:space="preserve"> make statements more useful </w:t>
      </w:r>
    </w:p>
    <w:p w:rsidR="00B63FE5" w:rsidRDefault="00B63FE5" w:rsidP="0092541F">
      <w:pPr>
        <w:pStyle w:val="NoSpacing"/>
        <w:ind w:left="1440"/>
        <w:rPr>
          <w:rFonts w:ascii="Nirmala UI" w:hAnsi="Nirmala UI" w:cs="Nirmala UI"/>
          <w:sz w:val="20"/>
        </w:rPr>
      </w:pPr>
      <w:r>
        <w:rPr>
          <w:rFonts w:ascii="Nirmala UI" w:hAnsi="Nirmala UI" w:cs="Nirmala UI"/>
          <w:sz w:val="20"/>
        </w:rPr>
        <w:t xml:space="preserve">Consolidated = </w:t>
      </w:r>
      <w:r w:rsidRPr="00B63FE5">
        <w:rPr>
          <w:rFonts w:ascii="Nirmala UI" w:hAnsi="Nirmala UI" w:cs="Nirmala UI"/>
          <w:sz w:val="20"/>
        </w:rPr>
        <w:t>combined financial statements of a parent company and its subsidiaries</w:t>
      </w:r>
    </w:p>
    <w:p w:rsidR="00DD4E37" w:rsidRDefault="00DD4E37" w:rsidP="0092541F">
      <w:pPr>
        <w:pStyle w:val="NoSpacing"/>
        <w:ind w:left="1440"/>
        <w:rPr>
          <w:rFonts w:ascii="Nirmala UI" w:hAnsi="Nirmala UI" w:cs="Nirmala UI"/>
          <w:sz w:val="20"/>
        </w:rPr>
      </w:pPr>
      <w:r>
        <w:rPr>
          <w:rFonts w:ascii="Nirmala UI" w:hAnsi="Nirmala UI" w:cs="Nirmala UI"/>
          <w:sz w:val="20"/>
        </w:rPr>
        <w:t xml:space="preserve">List in order of liquidity </w:t>
      </w:r>
    </w:p>
    <w:p w:rsidR="00DD4E37" w:rsidRDefault="00DD4E37" w:rsidP="0092541F">
      <w:pPr>
        <w:pStyle w:val="NoSpacing"/>
        <w:ind w:left="1440"/>
        <w:rPr>
          <w:rFonts w:ascii="Nirmala UI" w:hAnsi="Nirmala UI" w:cs="Nirmala UI"/>
          <w:sz w:val="20"/>
        </w:rPr>
      </w:pPr>
    </w:p>
    <w:p w:rsidR="00DD4E37" w:rsidRDefault="00DD4E37" w:rsidP="009422C7">
      <w:pPr>
        <w:pStyle w:val="NoSpacing"/>
        <w:numPr>
          <w:ilvl w:val="0"/>
          <w:numId w:val="12"/>
        </w:numPr>
        <w:rPr>
          <w:rFonts w:ascii="Nirmala UI" w:hAnsi="Nirmala UI" w:cs="Nirmala UI"/>
          <w:sz w:val="20"/>
        </w:rPr>
      </w:pPr>
      <w:r>
        <w:rPr>
          <w:rFonts w:ascii="Nirmala UI" w:hAnsi="Nirmala UI" w:cs="Nirmala UI"/>
          <w:sz w:val="20"/>
        </w:rPr>
        <w:t>Current assets</w:t>
      </w:r>
      <w:r w:rsidR="00DE356A">
        <w:rPr>
          <w:rFonts w:ascii="Nirmala UI" w:hAnsi="Nirmala UI" w:cs="Nirmala UI"/>
          <w:sz w:val="20"/>
        </w:rPr>
        <w:t xml:space="preserve"> (assets that will be used or turned into cash, normally within one year)</w:t>
      </w:r>
    </w:p>
    <w:p w:rsidR="00DD4E37" w:rsidRDefault="00DD4E37" w:rsidP="009422C7">
      <w:pPr>
        <w:pStyle w:val="NoSpacing"/>
        <w:numPr>
          <w:ilvl w:val="1"/>
          <w:numId w:val="12"/>
        </w:numPr>
        <w:rPr>
          <w:rFonts w:ascii="Nirmala UI" w:hAnsi="Nirmala UI" w:cs="Nirmala UI"/>
          <w:sz w:val="20"/>
        </w:rPr>
      </w:pPr>
      <w:r>
        <w:rPr>
          <w:rFonts w:ascii="Nirmala UI" w:hAnsi="Nirmala UI" w:cs="Nirmala UI"/>
          <w:sz w:val="20"/>
        </w:rPr>
        <w:t>Cash</w:t>
      </w:r>
    </w:p>
    <w:p w:rsidR="00DD4E37" w:rsidRDefault="00DD4E37" w:rsidP="009422C7">
      <w:pPr>
        <w:pStyle w:val="NoSpacing"/>
        <w:numPr>
          <w:ilvl w:val="1"/>
          <w:numId w:val="12"/>
        </w:numPr>
        <w:rPr>
          <w:rFonts w:ascii="Nirmala UI" w:hAnsi="Nirmala UI" w:cs="Nirmala UI"/>
          <w:sz w:val="20"/>
        </w:rPr>
      </w:pPr>
      <w:r>
        <w:rPr>
          <w:rFonts w:ascii="Nirmala UI" w:hAnsi="Nirmala UI" w:cs="Nirmala UI"/>
          <w:sz w:val="20"/>
        </w:rPr>
        <w:t>Short-term investments</w:t>
      </w:r>
      <w:r w:rsidR="00DE356A">
        <w:rPr>
          <w:rFonts w:ascii="Nirmala UI" w:hAnsi="Nirmala UI" w:cs="Nirmala UI"/>
          <w:sz w:val="20"/>
        </w:rPr>
        <w:t xml:space="preserve"> (shares of other companies + other financial assets purchased as investments of excess cash)</w:t>
      </w:r>
    </w:p>
    <w:p w:rsidR="00DD4E37" w:rsidRDefault="00DD4E37" w:rsidP="009422C7">
      <w:pPr>
        <w:pStyle w:val="NoSpacing"/>
        <w:numPr>
          <w:ilvl w:val="1"/>
          <w:numId w:val="12"/>
        </w:numPr>
        <w:rPr>
          <w:rFonts w:ascii="Nirmala UI" w:hAnsi="Nirmala UI" w:cs="Nirmala UI"/>
          <w:sz w:val="20"/>
        </w:rPr>
      </w:pPr>
      <w:r>
        <w:rPr>
          <w:rFonts w:ascii="Nirmala UI" w:hAnsi="Nirmala UI" w:cs="Nirmala UI"/>
          <w:sz w:val="20"/>
        </w:rPr>
        <w:t>Trade &amp; other receivables</w:t>
      </w:r>
      <w:r w:rsidR="00DE356A">
        <w:rPr>
          <w:rFonts w:ascii="Nirmala UI" w:hAnsi="Nirmala UI" w:cs="Nirmala UI"/>
          <w:sz w:val="20"/>
        </w:rPr>
        <w:t xml:space="preserve"> </w:t>
      </w:r>
    </w:p>
    <w:p w:rsidR="00DD4E37" w:rsidRDefault="00DD4E37" w:rsidP="009422C7">
      <w:pPr>
        <w:pStyle w:val="NoSpacing"/>
        <w:numPr>
          <w:ilvl w:val="1"/>
          <w:numId w:val="12"/>
        </w:numPr>
        <w:rPr>
          <w:rFonts w:ascii="Nirmala UI" w:hAnsi="Nirmala UI" w:cs="Nirmala UI"/>
          <w:sz w:val="20"/>
        </w:rPr>
      </w:pPr>
      <w:r>
        <w:rPr>
          <w:rFonts w:ascii="Nirmala UI" w:hAnsi="Nirmala UI" w:cs="Nirmala UI"/>
          <w:sz w:val="20"/>
        </w:rPr>
        <w:t>Inventories</w:t>
      </w:r>
      <w:r w:rsidR="00DE356A">
        <w:rPr>
          <w:rFonts w:ascii="Nirmala UI" w:hAnsi="Nirmala UI" w:cs="Nirmala UI"/>
          <w:sz w:val="20"/>
        </w:rPr>
        <w:t xml:space="preserve"> (goods held for sale to customers / goods used to produce goods and services for sale = ALWAYS a current asset)</w:t>
      </w:r>
    </w:p>
    <w:p w:rsidR="00DD4E37" w:rsidRDefault="00DD4E37" w:rsidP="009422C7">
      <w:pPr>
        <w:pStyle w:val="NoSpacing"/>
        <w:numPr>
          <w:ilvl w:val="1"/>
          <w:numId w:val="12"/>
        </w:numPr>
        <w:rPr>
          <w:rFonts w:ascii="Nirmala UI" w:hAnsi="Nirmala UI" w:cs="Nirmala UI"/>
          <w:sz w:val="20"/>
        </w:rPr>
      </w:pPr>
      <w:r>
        <w:rPr>
          <w:rFonts w:ascii="Nirmala UI" w:hAnsi="Nirmala UI" w:cs="Nirmala UI"/>
          <w:sz w:val="20"/>
        </w:rPr>
        <w:t>Prepayments</w:t>
      </w:r>
      <w:r w:rsidR="00DE356A">
        <w:rPr>
          <w:rFonts w:ascii="Nirmala UI" w:hAnsi="Nirmala UI" w:cs="Nirmala UI"/>
          <w:sz w:val="20"/>
        </w:rPr>
        <w:t xml:space="preserve"> (insurance, rent </w:t>
      </w:r>
      <w:r w:rsidR="00DE356A" w:rsidRPr="00DE356A">
        <w:rPr>
          <w:rFonts w:ascii="Nirmala UI" w:hAnsi="Nirmala UI" w:cs="Nirmala UI"/>
          <w:sz w:val="20"/>
        </w:rPr>
        <w:sym w:font="Wingdings" w:char="F0E0"/>
      </w:r>
      <w:r w:rsidR="00DE356A">
        <w:rPr>
          <w:rFonts w:ascii="Nirmala UI" w:hAnsi="Nirmala UI" w:cs="Nirmala UI"/>
          <w:sz w:val="20"/>
        </w:rPr>
        <w:t xml:space="preserve"> reflect available benefits that company will use within one year)</w:t>
      </w:r>
    </w:p>
    <w:p w:rsidR="00DD4E37" w:rsidRDefault="00DD4E37" w:rsidP="009422C7">
      <w:pPr>
        <w:pStyle w:val="NoSpacing"/>
        <w:numPr>
          <w:ilvl w:val="1"/>
          <w:numId w:val="12"/>
        </w:numPr>
        <w:rPr>
          <w:rFonts w:ascii="Nirmala UI" w:hAnsi="Nirmala UI" w:cs="Nirmala UI"/>
          <w:sz w:val="20"/>
        </w:rPr>
      </w:pPr>
      <w:r>
        <w:rPr>
          <w:rFonts w:ascii="Nirmala UI" w:hAnsi="Nirmala UI" w:cs="Nirmala UI"/>
          <w:sz w:val="20"/>
        </w:rPr>
        <w:t>Other current assets</w:t>
      </w:r>
    </w:p>
    <w:p w:rsidR="00F50E37" w:rsidRDefault="00F50E37" w:rsidP="009422C7">
      <w:pPr>
        <w:pStyle w:val="NoSpacing"/>
        <w:numPr>
          <w:ilvl w:val="0"/>
          <w:numId w:val="12"/>
        </w:numPr>
        <w:rPr>
          <w:rFonts w:ascii="Nirmala UI" w:hAnsi="Nirmala UI" w:cs="Nirmala UI"/>
          <w:sz w:val="20"/>
        </w:rPr>
      </w:pPr>
      <w:r>
        <w:rPr>
          <w:rFonts w:ascii="Nirmala UI" w:hAnsi="Nirmala UI" w:cs="Nirmala UI"/>
          <w:sz w:val="20"/>
        </w:rPr>
        <w:t>Non-current assets (considered long-term b/c will be used or turned into cash over period longer than a year)</w:t>
      </w:r>
    </w:p>
    <w:p w:rsidR="00F50E37" w:rsidRDefault="00F50E37" w:rsidP="009422C7">
      <w:pPr>
        <w:pStyle w:val="NoSpacing"/>
        <w:numPr>
          <w:ilvl w:val="1"/>
          <w:numId w:val="12"/>
        </w:numPr>
        <w:rPr>
          <w:rFonts w:ascii="Nirmala UI" w:hAnsi="Nirmala UI" w:cs="Nirmala UI"/>
          <w:sz w:val="20"/>
        </w:rPr>
      </w:pPr>
      <w:r>
        <w:rPr>
          <w:rFonts w:ascii="Nirmala UI" w:hAnsi="Nirmala UI" w:cs="Nirmala UI"/>
          <w:sz w:val="20"/>
        </w:rPr>
        <w:t>Property, plant, equipment or capital assets or fixed assets– at cost less accumulated depreciation (land, buildings, machinery, tools, furniture that will be used for the production, packaging, and storage)</w:t>
      </w:r>
    </w:p>
    <w:p w:rsidR="00F50E37" w:rsidRDefault="00F50E37" w:rsidP="009422C7">
      <w:pPr>
        <w:pStyle w:val="NoSpacing"/>
        <w:numPr>
          <w:ilvl w:val="1"/>
          <w:numId w:val="12"/>
        </w:numPr>
        <w:rPr>
          <w:rFonts w:ascii="Nirmala UI" w:hAnsi="Nirmala UI" w:cs="Nirmala UI"/>
          <w:sz w:val="20"/>
        </w:rPr>
      </w:pPr>
      <w:r>
        <w:rPr>
          <w:rFonts w:ascii="Nirmala UI" w:hAnsi="Nirmala UI" w:cs="Nirmala UI"/>
          <w:sz w:val="20"/>
        </w:rPr>
        <w:t>Financial assets</w:t>
      </w:r>
    </w:p>
    <w:p w:rsidR="00F50E37" w:rsidRDefault="00F50E37" w:rsidP="009422C7">
      <w:pPr>
        <w:pStyle w:val="NoSpacing"/>
        <w:numPr>
          <w:ilvl w:val="1"/>
          <w:numId w:val="12"/>
        </w:numPr>
        <w:rPr>
          <w:rFonts w:ascii="Nirmala UI" w:hAnsi="Nirmala UI" w:cs="Nirmala UI"/>
          <w:sz w:val="20"/>
        </w:rPr>
      </w:pPr>
      <w:r>
        <w:rPr>
          <w:rFonts w:ascii="Nirmala UI" w:hAnsi="Nirmala UI" w:cs="Nirmala UI"/>
          <w:sz w:val="20"/>
        </w:rPr>
        <w:t>Goodwill (intangible that arises when company purchases another business to control its operating, financing and investing decisions</w:t>
      </w:r>
      <w:r w:rsidR="000D65B1">
        <w:rPr>
          <w:rFonts w:ascii="Nirmala UI" w:hAnsi="Nirmala UI" w:cs="Nirmala UI"/>
          <w:sz w:val="20"/>
        </w:rPr>
        <w:t xml:space="preserve"> </w:t>
      </w:r>
      <w:r w:rsidR="000D65B1" w:rsidRPr="000D65B1">
        <w:rPr>
          <w:rFonts w:ascii="Nirmala UI" w:hAnsi="Nirmala UI" w:cs="Nirmala UI"/>
          <w:sz w:val="20"/>
        </w:rPr>
        <w:sym w:font="Wingdings" w:char="F0E0"/>
      </w:r>
      <w:r w:rsidR="000D65B1">
        <w:rPr>
          <w:rFonts w:ascii="Nirmala UI" w:hAnsi="Nirmala UI" w:cs="Nirmala UI"/>
          <w:sz w:val="20"/>
        </w:rPr>
        <w:t xml:space="preserve"> not easily identifiable assets = customer confidence, quality of products, reputation)</w:t>
      </w:r>
    </w:p>
    <w:p w:rsidR="00F50E37" w:rsidRDefault="00F50E37" w:rsidP="009422C7">
      <w:pPr>
        <w:pStyle w:val="NoSpacing"/>
        <w:numPr>
          <w:ilvl w:val="1"/>
          <w:numId w:val="12"/>
        </w:numPr>
        <w:rPr>
          <w:rFonts w:ascii="Nirmala UI" w:hAnsi="Nirmala UI" w:cs="Nirmala UI"/>
          <w:sz w:val="20"/>
        </w:rPr>
      </w:pPr>
      <w:r>
        <w:rPr>
          <w:rFonts w:ascii="Nirmala UI" w:hAnsi="Nirmala UI" w:cs="Nirmala UI"/>
          <w:sz w:val="20"/>
        </w:rPr>
        <w:t>Intangible assets</w:t>
      </w:r>
      <w:r w:rsidR="007A5678">
        <w:rPr>
          <w:rFonts w:ascii="Nirmala UI" w:hAnsi="Nirmala UI" w:cs="Nirmala UI"/>
          <w:sz w:val="20"/>
        </w:rPr>
        <w:t xml:space="preserve"> (no physical substance = franchises, patents, trademarks, copyrights)</w:t>
      </w:r>
    </w:p>
    <w:p w:rsidR="00F50E37" w:rsidRDefault="00F50E37" w:rsidP="009422C7">
      <w:pPr>
        <w:pStyle w:val="NoSpacing"/>
        <w:numPr>
          <w:ilvl w:val="1"/>
          <w:numId w:val="12"/>
        </w:numPr>
        <w:rPr>
          <w:rFonts w:ascii="Nirmala UI" w:hAnsi="Nirmala UI" w:cs="Nirmala UI"/>
          <w:sz w:val="20"/>
        </w:rPr>
      </w:pPr>
      <w:r>
        <w:rPr>
          <w:rFonts w:ascii="Nirmala UI" w:hAnsi="Nirmala UI" w:cs="Nirmala UI"/>
          <w:sz w:val="20"/>
        </w:rPr>
        <w:t>Other miscellaneous assets</w:t>
      </w:r>
    </w:p>
    <w:p w:rsidR="00DE275F" w:rsidRDefault="00DE275F" w:rsidP="00DE275F">
      <w:pPr>
        <w:pStyle w:val="NoSpacing"/>
        <w:rPr>
          <w:rFonts w:ascii="Nirmala UI" w:hAnsi="Nirmala UI" w:cs="Nirmala UI"/>
          <w:sz w:val="20"/>
        </w:rPr>
      </w:pPr>
    </w:p>
    <w:p w:rsidR="00DE275F" w:rsidRPr="00DE275F" w:rsidRDefault="00DE275F" w:rsidP="00DE275F">
      <w:pPr>
        <w:pStyle w:val="NoSpacing"/>
        <w:numPr>
          <w:ilvl w:val="1"/>
          <w:numId w:val="1"/>
        </w:numPr>
        <w:rPr>
          <w:rFonts w:ascii="Nirmala UI" w:hAnsi="Nirmala UI" w:cs="Nirmala UI"/>
          <w:sz w:val="20"/>
        </w:rPr>
      </w:pPr>
      <w:r>
        <w:rPr>
          <w:rFonts w:ascii="Nirmala UI" w:hAnsi="Nirmala UI" w:cs="Nirmala UI"/>
          <w:sz w:val="20"/>
          <w:u w:val="dotted"/>
        </w:rPr>
        <w:t>Liabilities:</w:t>
      </w:r>
    </w:p>
    <w:p w:rsidR="00DE275F" w:rsidRDefault="000C5FC7" w:rsidP="00DE275F">
      <w:pPr>
        <w:pStyle w:val="NoSpacing"/>
        <w:ind w:left="1440"/>
        <w:rPr>
          <w:rFonts w:ascii="Nirmala UI" w:hAnsi="Nirmala UI" w:cs="Nirmala UI"/>
          <w:sz w:val="20"/>
        </w:rPr>
      </w:pPr>
      <w:r>
        <w:rPr>
          <w:rFonts w:ascii="Nirmala UI" w:hAnsi="Nirmala UI" w:cs="Nirmala UI"/>
          <w:sz w:val="20"/>
        </w:rPr>
        <w:t xml:space="preserve">Present debts or obligations of the entity that result from past transactions and that will be paid with assets or services </w:t>
      </w:r>
      <w:r w:rsidRPr="000C5FC7">
        <w:rPr>
          <w:rFonts w:ascii="Nirmala UI" w:hAnsi="Nirmala UI" w:cs="Nirmala UI"/>
          <w:sz w:val="20"/>
        </w:rPr>
        <w:sym w:font="Wingdings" w:char="F0E0"/>
      </w:r>
      <w:r>
        <w:rPr>
          <w:rFonts w:ascii="Nirmala UI" w:hAnsi="Nirmala UI" w:cs="Nirmala UI"/>
          <w:sz w:val="20"/>
        </w:rPr>
        <w:t xml:space="preserve"> represent future outflows of assets (mainly cash)</w:t>
      </w:r>
    </w:p>
    <w:p w:rsidR="003859B8" w:rsidRDefault="003859B8" w:rsidP="00DE275F">
      <w:pPr>
        <w:pStyle w:val="NoSpacing"/>
        <w:ind w:left="1440"/>
        <w:rPr>
          <w:rFonts w:ascii="Nirmala UI" w:hAnsi="Nirmala UI" w:cs="Nirmala UI"/>
          <w:sz w:val="20"/>
        </w:rPr>
      </w:pPr>
      <w:r>
        <w:rPr>
          <w:rFonts w:ascii="Nirmala UI" w:hAnsi="Nirmala UI" w:cs="Nirmala UI"/>
          <w:sz w:val="20"/>
        </w:rPr>
        <w:t>Listed in order of time of maturity (how soon an obligation must be paid)</w:t>
      </w:r>
    </w:p>
    <w:p w:rsidR="000C5FC7" w:rsidRDefault="000C5FC7" w:rsidP="00DE275F">
      <w:pPr>
        <w:pStyle w:val="NoSpacing"/>
        <w:ind w:left="1440"/>
        <w:rPr>
          <w:rFonts w:ascii="Nirmala UI" w:hAnsi="Nirmala UI" w:cs="Nirmala UI"/>
          <w:sz w:val="20"/>
        </w:rPr>
      </w:pPr>
    </w:p>
    <w:p w:rsidR="000C5FC7" w:rsidRDefault="000C5FC7" w:rsidP="009422C7">
      <w:pPr>
        <w:pStyle w:val="NoSpacing"/>
        <w:numPr>
          <w:ilvl w:val="0"/>
          <w:numId w:val="13"/>
        </w:numPr>
        <w:rPr>
          <w:rFonts w:ascii="Nirmala UI" w:hAnsi="Nirmala UI" w:cs="Nirmala UI"/>
          <w:sz w:val="20"/>
        </w:rPr>
      </w:pPr>
      <w:r>
        <w:rPr>
          <w:rFonts w:ascii="Nirmala UI" w:hAnsi="Nirmala UI" w:cs="Nirmala UI"/>
          <w:sz w:val="20"/>
        </w:rPr>
        <w:t>Current liabilities</w:t>
      </w:r>
      <w:r w:rsidR="003859B8">
        <w:rPr>
          <w:rFonts w:ascii="Nirmala UI" w:hAnsi="Nirmala UI" w:cs="Nirmala UI"/>
          <w:sz w:val="20"/>
        </w:rPr>
        <w:t xml:space="preserve"> (short-term – obligations that will be paid in cash (or other current asset) or satisfied by providing service within coming year)</w:t>
      </w:r>
    </w:p>
    <w:p w:rsidR="003859B8" w:rsidRDefault="003859B8" w:rsidP="009422C7">
      <w:pPr>
        <w:pStyle w:val="NoSpacing"/>
        <w:numPr>
          <w:ilvl w:val="1"/>
          <w:numId w:val="13"/>
        </w:numPr>
        <w:rPr>
          <w:rFonts w:ascii="Nirmala UI" w:hAnsi="Nirmala UI" w:cs="Nirmala UI"/>
          <w:sz w:val="20"/>
        </w:rPr>
      </w:pPr>
      <w:r>
        <w:rPr>
          <w:rFonts w:ascii="Nirmala UI" w:hAnsi="Nirmala UI" w:cs="Nirmala UI"/>
          <w:sz w:val="20"/>
        </w:rPr>
        <w:t>Trade and other payables</w:t>
      </w:r>
      <w:r w:rsidR="00422EEA">
        <w:rPr>
          <w:rFonts w:ascii="Nirmala UI" w:hAnsi="Nirmala UI" w:cs="Nirmala UI"/>
          <w:sz w:val="20"/>
        </w:rPr>
        <w:t xml:space="preserve"> (amounts owed to suppliers of materials)</w:t>
      </w:r>
    </w:p>
    <w:p w:rsidR="003859B8" w:rsidRDefault="003859B8" w:rsidP="009422C7">
      <w:pPr>
        <w:pStyle w:val="NoSpacing"/>
        <w:numPr>
          <w:ilvl w:val="1"/>
          <w:numId w:val="13"/>
        </w:numPr>
        <w:rPr>
          <w:rFonts w:ascii="Nirmala UI" w:hAnsi="Nirmala UI" w:cs="Nirmala UI"/>
          <w:sz w:val="20"/>
        </w:rPr>
      </w:pPr>
      <w:r>
        <w:rPr>
          <w:rFonts w:ascii="Nirmala UI" w:hAnsi="Nirmala UI" w:cs="Nirmala UI"/>
          <w:sz w:val="20"/>
        </w:rPr>
        <w:t>Short-term borrowings</w:t>
      </w:r>
      <w:r w:rsidR="00422EEA">
        <w:rPr>
          <w:rFonts w:ascii="Nirmala UI" w:hAnsi="Nirmala UI" w:cs="Nirmala UI"/>
          <w:sz w:val="20"/>
        </w:rPr>
        <w:t xml:space="preserve"> (short-term loans from bank)</w:t>
      </w:r>
    </w:p>
    <w:p w:rsidR="003859B8" w:rsidRDefault="003859B8" w:rsidP="009422C7">
      <w:pPr>
        <w:pStyle w:val="NoSpacing"/>
        <w:numPr>
          <w:ilvl w:val="1"/>
          <w:numId w:val="13"/>
        </w:numPr>
        <w:rPr>
          <w:rFonts w:ascii="Nirmala UI" w:hAnsi="Nirmala UI" w:cs="Nirmala UI"/>
          <w:sz w:val="20"/>
        </w:rPr>
      </w:pPr>
      <w:r>
        <w:rPr>
          <w:rFonts w:ascii="Nirmala UI" w:hAnsi="Nirmala UI" w:cs="Nirmala UI"/>
          <w:sz w:val="20"/>
        </w:rPr>
        <w:t>Income taxes payable</w:t>
      </w:r>
    </w:p>
    <w:p w:rsidR="003859B8" w:rsidRDefault="003859B8" w:rsidP="009422C7">
      <w:pPr>
        <w:pStyle w:val="NoSpacing"/>
        <w:numPr>
          <w:ilvl w:val="1"/>
          <w:numId w:val="13"/>
        </w:numPr>
        <w:rPr>
          <w:rFonts w:ascii="Nirmala UI" w:hAnsi="Nirmala UI" w:cs="Nirmala UI"/>
          <w:sz w:val="20"/>
        </w:rPr>
      </w:pPr>
      <w:r>
        <w:rPr>
          <w:rFonts w:ascii="Nirmala UI" w:hAnsi="Nirmala UI" w:cs="Nirmala UI"/>
          <w:sz w:val="20"/>
        </w:rPr>
        <w:t>Accrued liabilities</w:t>
      </w:r>
      <w:r w:rsidR="00422EEA">
        <w:rPr>
          <w:rFonts w:ascii="Nirmala UI" w:hAnsi="Nirmala UI" w:cs="Nirmala UI"/>
          <w:sz w:val="20"/>
        </w:rPr>
        <w:t xml:space="preserve"> (total amount owed to suppliers for various types of services – payroll, rent, other obligations)</w:t>
      </w:r>
    </w:p>
    <w:p w:rsidR="003859B8" w:rsidRDefault="003859B8" w:rsidP="009422C7">
      <w:pPr>
        <w:pStyle w:val="NoSpacing"/>
        <w:numPr>
          <w:ilvl w:val="1"/>
          <w:numId w:val="13"/>
        </w:numPr>
        <w:rPr>
          <w:rFonts w:ascii="Nirmala UI" w:hAnsi="Nirmala UI" w:cs="Nirmala UI"/>
          <w:sz w:val="20"/>
        </w:rPr>
      </w:pPr>
      <w:r>
        <w:rPr>
          <w:rFonts w:ascii="Nirmala UI" w:hAnsi="Nirmala UI" w:cs="Nirmala UI"/>
          <w:sz w:val="20"/>
        </w:rPr>
        <w:lastRenderedPageBreak/>
        <w:t>Provisions</w:t>
      </w:r>
      <w:r w:rsidR="00160673">
        <w:rPr>
          <w:rFonts w:ascii="Nirmala UI" w:hAnsi="Nirmala UI" w:cs="Nirmala UI"/>
          <w:sz w:val="20"/>
        </w:rPr>
        <w:t xml:space="preserve"> (Estimated liabilities that are expected to be paid within one year – exact amount &amp; date = not know)</w:t>
      </w:r>
    </w:p>
    <w:p w:rsidR="003859B8" w:rsidRDefault="003859B8" w:rsidP="009422C7">
      <w:pPr>
        <w:pStyle w:val="NoSpacing"/>
        <w:numPr>
          <w:ilvl w:val="1"/>
          <w:numId w:val="13"/>
        </w:numPr>
        <w:rPr>
          <w:rFonts w:ascii="Nirmala UI" w:hAnsi="Nirmala UI" w:cs="Nirmala UI"/>
          <w:sz w:val="20"/>
        </w:rPr>
      </w:pPr>
      <w:r>
        <w:rPr>
          <w:rFonts w:ascii="Nirmala UI" w:hAnsi="Nirmala UI" w:cs="Nirmala UI"/>
          <w:sz w:val="20"/>
        </w:rPr>
        <w:t>Other current liabilities</w:t>
      </w:r>
    </w:p>
    <w:p w:rsidR="003859B8" w:rsidRDefault="00160673" w:rsidP="009422C7">
      <w:pPr>
        <w:pStyle w:val="NoSpacing"/>
        <w:numPr>
          <w:ilvl w:val="0"/>
          <w:numId w:val="13"/>
        </w:numPr>
        <w:rPr>
          <w:rFonts w:ascii="Nirmala UI" w:hAnsi="Nirmala UI" w:cs="Nirmala UI"/>
          <w:sz w:val="20"/>
        </w:rPr>
      </w:pPr>
      <w:r>
        <w:rPr>
          <w:rFonts w:ascii="Nirmala UI" w:hAnsi="Nirmala UI" w:cs="Nirmala UI"/>
          <w:sz w:val="20"/>
        </w:rPr>
        <w:t>Non-Current Liabilities (company’s debts that have maturities extending beyond one year from date of statement of financial position)</w:t>
      </w:r>
    </w:p>
    <w:p w:rsidR="003859B8" w:rsidRDefault="003859B8" w:rsidP="009422C7">
      <w:pPr>
        <w:pStyle w:val="NoSpacing"/>
        <w:numPr>
          <w:ilvl w:val="1"/>
          <w:numId w:val="13"/>
        </w:numPr>
        <w:rPr>
          <w:rFonts w:ascii="Nirmala UI" w:hAnsi="Nirmala UI" w:cs="Nirmala UI"/>
          <w:sz w:val="20"/>
        </w:rPr>
      </w:pPr>
      <w:r>
        <w:rPr>
          <w:rFonts w:ascii="Nirmala UI" w:hAnsi="Nirmala UI" w:cs="Nirmala UI"/>
          <w:sz w:val="20"/>
        </w:rPr>
        <w:t>Long-term borrowings</w:t>
      </w:r>
    </w:p>
    <w:p w:rsidR="003859B8" w:rsidRDefault="003859B8" w:rsidP="009422C7">
      <w:pPr>
        <w:pStyle w:val="NoSpacing"/>
        <w:numPr>
          <w:ilvl w:val="1"/>
          <w:numId w:val="13"/>
        </w:numPr>
        <w:rPr>
          <w:rFonts w:ascii="Nirmala UI" w:hAnsi="Nirmala UI" w:cs="Nirmala UI"/>
          <w:sz w:val="20"/>
        </w:rPr>
      </w:pPr>
      <w:r>
        <w:rPr>
          <w:rFonts w:ascii="Nirmala UI" w:hAnsi="Nirmala UI" w:cs="Nirmala UI"/>
          <w:sz w:val="20"/>
        </w:rPr>
        <w:t>Deferred income tax liabilities</w:t>
      </w:r>
      <w:r w:rsidR="004739F1">
        <w:rPr>
          <w:rFonts w:ascii="Nirmala UI" w:hAnsi="Nirmala UI" w:cs="Nirmala UI"/>
          <w:sz w:val="20"/>
        </w:rPr>
        <w:t xml:space="preserve"> (arises form differences between net earnings and taxable income)</w:t>
      </w:r>
    </w:p>
    <w:p w:rsidR="003859B8" w:rsidRDefault="003859B8" w:rsidP="009422C7">
      <w:pPr>
        <w:pStyle w:val="NoSpacing"/>
        <w:numPr>
          <w:ilvl w:val="1"/>
          <w:numId w:val="13"/>
        </w:numPr>
        <w:rPr>
          <w:rFonts w:ascii="Nirmala UI" w:hAnsi="Nirmala UI" w:cs="Nirmala UI"/>
          <w:sz w:val="20"/>
        </w:rPr>
      </w:pPr>
      <w:r>
        <w:rPr>
          <w:rFonts w:ascii="Nirmala UI" w:hAnsi="Nirmala UI" w:cs="Nirmala UI"/>
          <w:sz w:val="20"/>
        </w:rPr>
        <w:t>Provisions</w:t>
      </w:r>
    </w:p>
    <w:p w:rsidR="003859B8" w:rsidRDefault="003859B8" w:rsidP="009422C7">
      <w:pPr>
        <w:pStyle w:val="NoSpacing"/>
        <w:numPr>
          <w:ilvl w:val="1"/>
          <w:numId w:val="13"/>
        </w:numPr>
        <w:rPr>
          <w:rFonts w:ascii="Nirmala UI" w:hAnsi="Nirmala UI" w:cs="Nirmala UI"/>
          <w:sz w:val="20"/>
        </w:rPr>
      </w:pPr>
      <w:r>
        <w:rPr>
          <w:rFonts w:ascii="Nirmala UI" w:hAnsi="Nirmala UI" w:cs="Nirmala UI"/>
          <w:sz w:val="20"/>
        </w:rPr>
        <w:t>Other liabilities</w:t>
      </w:r>
    </w:p>
    <w:p w:rsidR="004739F1" w:rsidRDefault="004739F1" w:rsidP="004739F1">
      <w:pPr>
        <w:pStyle w:val="NoSpacing"/>
        <w:rPr>
          <w:rFonts w:ascii="Nirmala UI" w:hAnsi="Nirmala UI" w:cs="Nirmala UI"/>
          <w:sz w:val="20"/>
        </w:rPr>
      </w:pPr>
    </w:p>
    <w:p w:rsidR="004739F1" w:rsidRPr="00BD6C5B" w:rsidRDefault="004739F1" w:rsidP="004739F1">
      <w:pPr>
        <w:pStyle w:val="NoSpacing"/>
        <w:numPr>
          <w:ilvl w:val="1"/>
          <w:numId w:val="1"/>
        </w:numPr>
        <w:rPr>
          <w:rFonts w:ascii="Nirmala UI" w:hAnsi="Nirmala UI" w:cs="Nirmala UI"/>
          <w:sz w:val="20"/>
        </w:rPr>
      </w:pPr>
      <w:r>
        <w:rPr>
          <w:rFonts w:ascii="Nirmala UI" w:hAnsi="Nirmala UI" w:cs="Nirmala UI"/>
          <w:sz w:val="20"/>
          <w:u w:val="dotted"/>
        </w:rPr>
        <w:t>Shareholder’s equity (owner’s equity or stockholder’s equity):</w:t>
      </w:r>
    </w:p>
    <w:p w:rsidR="00BD6C5B" w:rsidRDefault="00BD6C5B" w:rsidP="00BD6C5B">
      <w:pPr>
        <w:pStyle w:val="NoSpacing"/>
        <w:ind w:left="1440"/>
        <w:rPr>
          <w:rFonts w:ascii="Nirmala UI" w:hAnsi="Nirmala UI" w:cs="Nirmala UI"/>
          <w:sz w:val="20"/>
        </w:rPr>
      </w:pPr>
      <w:r>
        <w:rPr>
          <w:rFonts w:ascii="Nirmala UI" w:hAnsi="Nirmala UI" w:cs="Nirmala UI"/>
          <w:sz w:val="20"/>
        </w:rPr>
        <w:t>Financing provided by the owners and the operations of the business</w:t>
      </w:r>
    </w:p>
    <w:p w:rsidR="00BD6C5B" w:rsidRDefault="00BD6C5B" w:rsidP="00BD6C5B">
      <w:pPr>
        <w:pStyle w:val="NoSpacing"/>
        <w:ind w:left="1440"/>
        <w:rPr>
          <w:rFonts w:ascii="Nirmala UI" w:hAnsi="Nirmala UI" w:cs="Nirmala UI"/>
          <w:sz w:val="20"/>
        </w:rPr>
      </w:pPr>
      <w:r>
        <w:rPr>
          <w:rFonts w:ascii="Nirmala UI" w:hAnsi="Nirmala UI" w:cs="Nirmala UI"/>
          <w:sz w:val="20"/>
        </w:rPr>
        <w:t>Creditors = entitled to settlement of their claims before shareholders receive dividends</w:t>
      </w:r>
    </w:p>
    <w:p w:rsidR="00BD6C5B" w:rsidRDefault="00BD6C5B" w:rsidP="00BD6C5B">
      <w:pPr>
        <w:pStyle w:val="NoSpacing"/>
        <w:ind w:left="1440"/>
        <w:rPr>
          <w:rFonts w:ascii="Nirmala UI" w:hAnsi="Nirmala UI" w:cs="Nirmala UI"/>
          <w:sz w:val="20"/>
        </w:rPr>
      </w:pPr>
    </w:p>
    <w:p w:rsidR="00BD6C5B" w:rsidRDefault="00BD6C5B" w:rsidP="00BD6C5B">
      <w:pPr>
        <w:pStyle w:val="NoSpacing"/>
        <w:ind w:left="1440"/>
        <w:rPr>
          <w:rFonts w:ascii="Nirmala UI" w:hAnsi="Nirmala UI" w:cs="Nirmala UI"/>
          <w:sz w:val="20"/>
        </w:rPr>
      </w:pPr>
      <w:r>
        <w:rPr>
          <w:rFonts w:ascii="Nirmala UI" w:hAnsi="Nirmala UI" w:cs="Nirmala UI"/>
          <w:sz w:val="20"/>
        </w:rPr>
        <w:t xml:space="preserve">Shareholders invest in a company = expect to receive cash flow </w:t>
      </w:r>
      <w:r w:rsidRPr="00BD6C5B">
        <w:rPr>
          <w:rFonts w:ascii="Nirmala UI" w:hAnsi="Nirmala UI" w:cs="Nirmala UI"/>
          <w:sz w:val="20"/>
        </w:rPr>
        <w:sym w:font="Wingdings" w:char="F0E0"/>
      </w:r>
      <w:r>
        <w:rPr>
          <w:rFonts w:ascii="Nirmala UI" w:hAnsi="Nirmala UI" w:cs="Nirmala UI"/>
          <w:sz w:val="20"/>
        </w:rPr>
        <w:t xml:space="preserve"> dividends + gain from selling investment for more than they paid</w:t>
      </w:r>
    </w:p>
    <w:p w:rsidR="00BD6C5B" w:rsidRDefault="00BD6C5B" w:rsidP="00BD6C5B">
      <w:pPr>
        <w:pStyle w:val="NoSpacing"/>
        <w:ind w:left="1440"/>
        <w:rPr>
          <w:rFonts w:ascii="Nirmala UI" w:hAnsi="Nirmala UI" w:cs="Nirmala UI"/>
          <w:sz w:val="20"/>
        </w:rPr>
      </w:pPr>
    </w:p>
    <w:p w:rsidR="00BD6C5B" w:rsidRDefault="00BD6C5B" w:rsidP="009422C7">
      <w:pPr>
        <w:pStyle w:val="NoSpacing"/>
        <w:numPr>
          <w:ilvl w:val="0"/>
          <w:numId w:val="14"/>
        </w:numPr>
        <w:rPr>
          <w:rFonts w:ascii="Nirmala UI" w:hAnsi="Nirmala UI" w:cs="Nirmala UI"/>
          <w:sz w:val="20"/>
        </w:rPr>
      </w:pPr>
      <w:r>
        <w:rPr>
          <w:rFonts w:ascii="Nirmala UI" w:hAnsi="Nirmala UI" w:cs="Nirmala UI"/>
          <w:sz w:val="20"/>
        </w:rPr>
        <w:t>Contributed capital: results from shareholders providing cash (and other assets) to the business</w:t>
      </w:r>
    </w:p>
    <w:p w:rsidR="00E23CBF" w:rsidRDefault="00E23CBF" w:rsidP="009422C7">
      <w:pPr>
        <w:pStyle w:val="NoSpacing"/>
        <w:numPr>
          <w:ilvl w:val="0"/>
          <w:numId w:val="14"/>
        </w:numPr>
        <w:rPr>
          <w:rFonts w:ascii="Nirmala UI" w:hAnsi="Nirmala UI" w:cs="Nirmala UI"/>
          <w:sz w:val="20"/>
        </w:rPr>
      </w:pPr>
      <w:r>
        <w:rPr>
          <w:rFonts w:ascii="Nirmala UI" w:hAnsi="Nirmala UI" w:cs="Nirmala UI"/>
          <w:sz w:val="20"/>
        </w:rPr>
        <w:t>Retained earnings: accumulated earnings of a company that are not distributed to shareholders and are reinvested in the business</w:t>
      </w:r>
    </w:p>
    <w:p w:rsidR="00E23CBF" w:rsidRDefault="00E23CBF" w:rsidP="009422C7">
      <w:pPr>
        <w:pStyle w:val="NoSpacing"/>
        <w:numPr>
          <w:ilvl w:val="0"/>
          <w:numId w:val="14"/>
        </w:numPr>
        <w:rPr>
          <w:rFonts w:ascii="Nirmala UI" w:hAnsi="Nirmala UI" w:cs="Nirmala UI"/>
          <w:sz w:val="20"/>
        </w:rPr>
      </w:pPr>
      <w:r>
        <w:rPr>
          <w:rFonts w:ascii="Nirmala UI" w:hAnsi="Nirmala UI" w:cs="Nirmala UI"/>
          <w:sz w:val="20"/>
        </w:rPr>
        <w:t>Other components (ch 6)</w:t>
      </w:r>
    </w:p>
    <w:p w:rsidR="00877E61" w:rsidRDefault="00877E61" w:rsidP="00877E61">
      <w:pPr>
        <w:pStyle w:val="NoSpacing"/>
        <w:rPr>
          <w:rFonts w:ascii="Nirmala UI" w:hAnsi="Nirmala UI" w:cs="Nirmala UI"/>
          <w:sz w:val="20"/>
        </w:rPr>
      </w:pPr>
    </w:p>
    <w:p w:rsidR="00877E61" w:rsidRDefault="00877E61" w:rsidP="00877E61">
      <w:pPr>
        <w:pStyle w:val="NoSpacing"/>
        <w:rPr>
          <w:rFonts w:ascii="Nirmala UI" w:hAnsi="Nirmala UI" w:cs="Nirmala UI"/>
          <w:sz w:val="20"/>
        </w:rPr>
      </w:pPr>
    </w:p>
    <w:p w:rsidR="00877E61" w:rsidRPr="00877E61" w:rsidRDefault="00877E61" w:rsidP="00877E61">
      <w:pPr>
        <w:pStyle w:val="NoSpacing"/>
        <w:numPr>
          <w:ilvl w:val="0"/>
          <w:numId w:val="1"/>
        </w:numPr>
        <w:rPr>
          <w:rFonts w:ascii="Nirmala UI" w:hAnsi="Nirmala UI" w:cs="Nirmala UI"/>
          <w:sz w:val="20"/>
        </w:rPr>
      </w:pPr>
      <w:r>
        <w:rPr>
          <w:rFonts w:ascii="Nirmala UI" w:hAnsi="Nirmala UI" w:cs="Nirmala UI"/>
          <w:b/>
        </w:rPr>
        <w:t>What Types of Business Activities Cause Changes in Financial Statement Amounts?</w:t>
      </w:r>
    </w:p>
    <w:p w:rsidR="00877E61" w:rsidRPr="004F288D" w:rsidRDefault="004F288D" w:rsidP="004F288D">
      <w:pPr>
        <w:pStyle w:val="NoSpacing"/>
        <w:numPr>
          <w:ilvl w:val="1"/>
          <w:numId w:val="1"/>
        </w:numPr>
        <w:rPr>
          <w:rFonts w:ascii="Nirmala UI" w:hAnsi="Nirmala UI" w:cs="Nirmala UI"/>
          <w:sz w:val="20"/>
        </w:rPr>
      </w:pPr>
      <w:r>
        <w:rPr>
          <w:rFonts w:ascii="Nirmala UI" w:hAnsi="Nirmala UI" w:cs="Nirmala UI"/>
          <w:sz w:val="20"/>
          <w:u w:val="dotted"/>
        </w:rPr>
        <w:t>Nature of Business Transactions:</w:t>
      </w:r>
    </w:p>
    <w:p w:rsidR="004F288D" w:rsidRDefault="0052071B" w:rsidP="004F288D">
      <w:pPr>
        <w:pStyle w:val="NoSpacing"/>
        <w:ind w:left="1440"/>
        <w:rPr>
          <w:rFonts w:ascii="Nirmala UI" w:hAnsi="Nirmala UI" w:cs="Nirmala UI"/>
          <w:sz w:val="20"/>
        </w:rPr>
      </w:pPr>
      <w:r>
        <w:rPr>
          <w:rFonts w:ascii="Nirmala UI" w:hAnsi="Nirmala UI" w:cs="Nirmala UI"/>
          <w:sz w:val="20"/>
        </w:rPr>
        <w:t xml:space="preserve">Only economic resources &amp; debts resulting from past transactions are recorded </w:t>
      </w:r>
    </w:p>
    <w:p w:rsidR="0052071B" w:rsidRDefault="0052071B" w:rsidP="004F288D">
      <w:pPr>
        <w:pStyle w:val="NoSpacing"/>
        <w:ind w:left="1440"/>
        <w:rPr>
          <w:rFonts w:ascii="Nirmala UI" w:hAnsi="Nirmala UI" w:cs="Nirmala UI"/>
          <w:sz w:val="20"/>
        </w:rPr>
      </w:pPr>
      <w:r>
        <w:rPr>
          <w:rFonts w:ascii="Nirmala UI" w:hAnsi="Nirmala UI" w:cs="Nirmala UI"/>
          <w:sz w:val="20"/>
        </w:rPr>
        <w:t>Transaction = 2 types of events</w:t>
      </w:r>
    </w:p>
    <w:p w:rsidR="0052071B" w:rsidRDefault="0052071B" w:rsidP="0052071B">
      <w:pPr>
        <w:pStyle w:val="NoSpacing"/>
        <w:numPr>
          <w:ilvl w:val="0"/>
          <w:numId w:val="4"/>
        </w:numPr>
        <w:rPr>
          <w:rFonts w:ascii="Nirmala UI" w:hAnsi="Nirmala UI" w:cs="Nirmala UI"/>
          <w:sz w:val="20"/>
        </w:rPr>
      </w:pPr>
      <w:r>
        <w:rPr>
          <w:rFonts w:ascii="Nirmala UI" w:hAnsi="Nirmala UI" w:cs="Nirmala UI"/>
          <w:sz w:val="20"/>
        </w:rPr>
        <w:t xml:space="preserve">External events: exchange of assets, goods or services by one party for assets, services, or promises to pay (liabilities) </w:t>
      </w:r>
    </w:p>
    <w:p w:rsidR="0052071B" w:rsidRDefault="0052071B" w:rsidP="0052071B">
      <w:pPr>
        <w:pStyle w:val="NoSpacing"/>
        <w:numPr>
          <w:ilvl w:val="0"/>
          <w:numId w:val="4"/>
        </w:numPr>
        <w:rPr>
          <w:rFonts w:ascii="Nirmala UI" w:hAnsi="Nirmala UI" w:cs="Nirmala UI"/>
          <w:sz w:val="20"/>
        </w:rPr>
      </w:pPr>
      <w:r>
        <w:rPr>
          <w:rFonts w:ascii="Nirmala UI" w:hAnsi="Nirmala UI" w:cs="Nirmala UI"/>
          <w:sz w:val="20"/>
        </w:rPr>
        <w:t>Internal events: have direct and measurable effect on accounting entity (using up insurance paid in advance, using buildings and equipment over several years)</w:t>
      </w:r>
    </w:p>
    <w:p w:rsidR="0052071B" w:rsidRDefault="0052071B" w:rsidP="0052071B">
      <w:pPr>
        <w:pStyle w:val="NoSpacing"/>
        <w:ind w:left="1440"/>
        <w:rPr>
          <w:rFonts w:ascii="Nirmala UI" w:hAnsi="Nirmala UI" w:cs="Nirmala UI"/>
          <w:sz w:val="20"/>
        </w:rPr>
      </w:pPr>
    </w:p>
    <w:p w:rsidR="0052071B" w:rsidRDefault="0052071B" w:rsidP="0052071B">
      <w:pPr>
        <w:pStyle w:val="NoSpacing"/>
        <w:ind w:left="1440"/>
        <w:rPr>
          <w:rFonts w:ascii="Nirmala UI" w:hAnsi="Nirmala UI" w:cs="Nirmala UI"/>
          <w:sz w:val="20"/>
        </w:rPr>
      </w:pPr>
      <w:r>
        <w:rPr>
          <w:rFonts w:ascii="Nirmala UI" w:hAnsi="Nirmala UI" w:cs="Nirmala UI"/>
          <w:sz w:val="20"/>
        </w:rPr>
        <w:t>Because of their importance, long-term employment contracts, leases, and other commitments may need to be disclosed in notes</w:t>
      </w:r>
    </w:p>
    <w:p w:rsidR="0052071B" w:rsidRDefault="0052071B" w:rsidP="0052071B">
      <w:pPr>
        <w:pStyle w:val="NoSpacing"/>
        <w:ind w:left="1440"/>
        <w:rPr>
          <w:rFonts w:ascii="Nirmala UI" w:hAnsi="Nirmala UI" w:cs="Nirmala UI"/>
          <w:sz w:val="20"/>
        </w:rPr>
      </w:pPr>
    </w:p>
    <w:p w:rsidR="0052071B" w:rsidRPr="0052071B" w:rsidRDefault="0052071B" w:rsidP="0052071B">
      <w:pPr>
        <w:pStyle w:val="NoSpacing"/>
        <w:numPr>
          <w:ilvl w:val="1"/>
          <w:numId w:val="1"/>
        </w:numPr>
        <w:rPr>
          <w:rFonts w:ascii="Nirmala UI" w:hAnsi="Nirmala UI" w:cs="Nirmala UI"/>
          <w:sz w:val="20"/>
        </w:rPr>
      </w:pPr>
      <w:r>
        <w:rPr>
          <w:rFonts w:ascii="Nirmala UI" w:hAnsi="Nirmala UI" w:cs="Nirmala UI"/>
          <w:sz w:val="20"/>
          <w:u w:val="dotted"/>
        </w:rPr>
        <w:t>Accounts:</w:t>
      </w:r>
    </w:p>
    <w:p w:rsidR="0052071B" w:rsidRDefault="001D634D" w:rsidP="0052071B">
      <w:pPr>
        <w:pStyle w:val="NoSpacing"/>
        <w:ind w:left="1440"/>
        <w:rPr>
          <w:rFonts w:ascii="Nirmala UI" w:hAnsi="Nirmala UI" w:cs="Nirmala UI"/>
          <w:sz w:val="20"/>
        </w:rPr>
      </w:pPr>
      <w:r>
        <w:rPr>
          <w:rFonts w:ascii="Nirmala UI" w:hAnsi="Nirmala UI" w:cs="Nirmala UI"/>
          <w:sz w:val="20"/>
        </w:rPr>
        <w:t xml:space="preserve">Standardized format that orgs use to accumulate the monetary effects of transactions on each financial statement item </w:t>
      </w:r>
    </w:p>
    <w:p w:rsidR="001D634D" w:rsidRDefault="001D634D" w:rsidP="001D634D">
      <w:pPr>
        <w:pStyle w:val="NoSpacing"/>
        <w:ind w:left="1440"/>
        <w:rPr>
          <w:rFonts w:ascii="Nirmala UI" w:hAnsi="Nirmala UI" w:cs="Nirmala UI"/>
          <w:sz w:val="20"/>
        </w:rPr>
      </w:pPr>
      <w:r>
        <w:rPr>
          <w:rFonts w:ascii="Nirmala UI" w:hAnsi="Nirmala UI" w:cs="Nirmala UI"/>
          <w:sz w:val="20"/>
        </w:rPr>
        <w:t xml:space="preserve">Chart of accounts </w:t>
      </w:r>
      <w:r w:rsidRPr="001D634D">
        <w:rPr>
          <w:rFonts w:ascii="Nirmala UI" w:hAnsi="Nirmala UI" w:cs="Nirmala UI"/>
          <w:sz w:val="20"/>
        </w:rPr>
        <w:sym w:font="Wingdings" w:char="F0E0"/>
      </w:r>
      <w:r>
        <w:rPr>
          <w:rFonts w:ascii="Nirmala UI" w:hAnsi="Nirmala UI" w:cs="Nirmala UI"/>
          <w:sz w:val="20"/>
        </w:rPr>
        <w:t xml:space="preserve"> </w:t>
      </w:r>
      <w:r w:rsidR="0090695A">
        <w:rPr>
          <w:rFonts w:ascii="Nirmala UI" w:hAnsi="Nirmala UI" w:cs="Nirmala UI"/>
          <w:sz w:val="20"/>
        </w:rPr>
        <w:t>facilitate recording – organized by financial statement element (in order of liquidity)</w:t>
      </w:r>
    </w:p>
    <w:p w:rsidR="0090695A" w:rsidRDefault="0090695A" w:rsidP="00507A02">
      <w:pPr>
        <w:pStyle w:val="NoSpacing"/>
        <w:ind w:left="2160"/>
        <w:rPr>
          <w:rFonts w:ascii="Nirmala UI" w:hAnsi="Nirmala UI" w:cs="Nirmala UI"/>
          <w:sz w:val="20"/>
        </w:rPr>
      </w:pPr>
      <w:r>
        <w:rPr>
          <w:rFonts w:ascii="Nirmala UI" w:hAnsi="Nirmala UI" w:cs="Nirmala UI"/>
          <w:sz w:val="20"/>
        </w:rPr>
        <w:t>Assets</w:t>
      </w:r>
    </w:p>
    <w:p w:rsidR="0090695A" w:rsidRDefault="0090695A" w:rsidP="00507A02">
      <w:pPr>
        <w:pStyle w:val="NoSpacing"/>
        <w:ind w:left="2160"/>
        <w:rPr>
          <w:rFonts w:ascii="Nirmala UI" w:hAnsi="Nirmala UI" w:cs="Nirmala UI"/>
          <w:sz w:val="20"/>
        </w:rPr>
      </w:pPr>
      <w:r>
        <w:rPr>
          <w:rFonts w:ascii="Nirmala UI" w:hAnsi="Nirmala UI" w:cs="Nirmala UI"/>
          <w:sz w:val="20"/>
        </w:rPr>
        <w:t>Liabilities</w:t>
      </w:r>
      <w:r w:rsidR="00F841D3">
        <w:rPr>
          <w:rFonts w:ascii="Nirmala UI" w:hAnsi="Nirmala UI" w:cs="Nirmala UI"/>
          <w:sz w:val="20"/>
        </w:rPr>
        <w:t xml:space="preserve"> (in order of time to maturity)</w:t>
      </w:r>
    </w:p>
    <w:p w:rsidR="0090695A" w:rsidRDefault="0090695A" w:rsidP="00507A02">
      <w:pPr>
        <w:pStyle w:val="NoSpacing"/>
        <w:ind w:left="2160"/>
        <w:rPr>
          <w:rFonts w:ascii="Nirmala UI" w:hAnsi="Nirmala UI" w:cs="Nirmala UI"/>
          <w:sz w:val="20"/>
        </w:rPr>
      </w:pPr>
      <w:r>
        <w:rPr>
          <w:rFonts w:ascii="Nirmala UI" w:hAnsi="Nirmala UI" w:cs="Nirmala UI"/>
          <w:sz w:val="20"/>
        </w:rPr>
        <w:t>Shareholders’ equity</w:t>
      </w:r>
    </w:p>
    <w:p w:rsidR="0090695A" w:rsidRDefault="0090695A" w:rsidP="00507A02">
      <w:pPr>
        <w:pStyle w:val="NoSpacing"/>
        <w:ind w:left="2160"/>
        <w:rPr>
          <w:rFonts w:ascii="Nirmala UI" w:hAnsi="Nirmala UI" w:cs="Nirmala UI"/>
          <w:sz w:val="20"/>
        </w:rPr>
      </w:pPr>
      <w:r>
        <w:rPr>
          <w:rFonts w:ascii="Nirmala UI" w:hAnsi="Nirmala UI" w:cs="Nirmala UI"/>
          <w:sz w:val="20"/>
        </w:rPr>
        <w:t>Revenue</w:t>
      </w:r>
    </w:p>
    <w:p w:rsidR="0090695A" w:rsidRDefault="0090695A" w:rsidP="00507A02">
      <w:pPr>
        <w:pStyle w:val="NoSpacing"/>
        <w:ind w:left="2160"/>
        <w:rPr>
          <w:rFonts w:ascii="Nirmala UI" w:hAnsi="Nirmala UI" w:cs="Nirmala UI"/>
          <w:sz w:val="20"/>
        </w:rPr>
      </w:pPr>
      <w:r>
        <w:rPr>
          <w:rFonts w:ascii="Nirmala UI" w:hAnsi="Nirmala UI" w:cs="Nirmala UI"/>
          <w:sz w:val="20"/>
        </w:rPr>
        <w:t>Expense</w:t>
      </w:r>
    </w:p>
    <w:p w:rsidR="0090695A" w:rsidRDefault="0090695A" w:rsidP="0090695A">
      <w:pPr>
        <w:pStyle w:val="NoSpacing"/>
        <w:rPr>
          <w:rFonts w:ascii="Nirmala UI" w:hAnsi="Nirmala UI" w:cs="Nirmala UI"/>
          <w:sz w:val="20"/>
        </w:rPr>
      </w:pPr>
    </w:p>
    <w:p w:rsidR="0090695A" w:rsidRDefault="0090695A" w:rsidP="0090695A">
      <w:pPr>
        <w:pStyle w:val="NoSpacing"/>
        <w:ind w:left="1440"/>
        <w:rPr>
          <w:rFonts w:ascii="Nirmala UI" w:hAnsi="Nirmala UI" w:cs="Nirmala UI"/>
          <w:sz w:val="20"/>
        </w:rPr>
      </w:pPr>
      <w:r>
        <w:rPr>
          <w:rFonts w:ascii="Nirmala UI" w:hAnsi="Nirmala UI" w:cs="Nirmala UI"/>
          <w:sz w:val="20"/>
        </w:rPr>
        <w:t>Accounts in financial statements = summations (aggregate) of number of specific accounts in company’s recordkeeping system</w:t>
      </w:r>
    </w:p>
    <w:p w:rsidR="00507A02" w:rsidRDefault="00507A02" w:rsidP="0090695A">
      <w:pPr>
        <w:pStyle w:val="NoSpacing"/>
        <w:ind w:left="1440"/>
        <w:rPr>
          <w:rFonts w:ascii="Nirmala UI" w:hAnsi="Nirmala UI" w:cs="Nirmala UI"/>
          <w:sz w:val="20"/>
        </w:rPr>
      </w:pPr>
    </w:p>
    <w:p w:rsidR="00507A02" w:rsidRDefault="00507A02" w:rsidP="00507A02">
      <w:pPr>
        <w:pStyle w:val="NoSpacing"/>
        <w:numPr>
          <w:ilvl w:val="0"/>
          <w:numId w:val="4"/>
        </w:numPr>
        <w:rPr>
          <w:rFonts w:ascii="Nirmala UI" w:hAnsi="Nirmala UI" w:cs="Nirmala UI"/>
          <w:sz w:val="20"/>
        </w:rPr>
      </w:pPr>
      <w:r>
        <w:rPr>
          <w:rFonts w:ascii="Nirmala UI" w:hAnsi="Nirmala UI" w:cs="Nirmala UI"/>
          <w:sz w:val="20"/>
        </w:rPr>
        <w:t xml:space="preserve">Accounts </w:t>
      </w:r>
      <w:r w:rsidRPr="00507A02">
        <w:rPr>
          <w:rFonts w:ascii="Nirmala UI" w:hAnsi="Nirmala UI" w:cs="Nirmala UI"/>
          <w:b/>
          <w:sz w:val="20"/>
        </w:rPr>
        <w:t>receivable</w:t>
      </w:r>
      <w:r>
        <w:rPr>
          <w:rFonts w:ascii="Nirmala UI" w:hAnsi="Nirmala UI" w:cs="Nirmala UI"/>
          <w:sz w:val="20"/>
        </w:rPr>
        <w:t xml:space="preserve"> (always assets): amounts owed to the corp by customers, to be collected in future</w:t>
      </w:r>
    </w:p>
    <w:p w:rsidR="00507A02" w:rsidRDefault="00507A02" w:rsidP="00507A02">
      <w:pPr>
        <w:pStyle w:val="NoSpacing"/>
        <w:numPr>
          <w:ilvl w:val="0"/>
          <w:numId w:val="4"/>
        </w:numPr>
        <w:rPr>
          <w:rFonts w:ascii="Nirmala UI" w:hAnsi="Nirmala UI" w:cs="Nirmala UI"/>
          <w:sz w:val="20"/>
        </w:rPr>
      </w:pPr>
      <w:r>
        <w:rPr>
          <w:rFonts w:ascii="Nirmala UI" w:hAnsi="Nirmala UI" w:cs="Nirmala UI"/>
          <w:sz w:val="20"/>
        </w:rPr>
        <w:t xml:space="preserve">Accounts </w:t>
      </w:r>
      <w:r w:rsidRPr="00507A02">
        <w:rPr>
          <w:rFonts w:ascii="Nirmala UI" w:hAnsi="Nirmala UI" w:cs="Nirmala UI"/>
          <w:b/>
          <w:sz w:val="20"/>
        </w:rPr>
        <w:t>payable</w:t>
      </w:r>
      <w:r>
        <w:rPr>
          <w:rFonts w:ascii="Nirmala UI" w:hAnsi="Nirmala UI" w:cs="Nirmala UI"/>
          <w:sz w:val="20"/>
        </w:rPr>
        <w:t xml:space="preserve"> (liabilities): amounts owed by the corp to be paid to others in future</w:t>
      </w:r>
    </w:p>
    <w:p w:rsidR="00507A02" w:rsidRDefault="00507A02" w:rsidP="00507A02">
      <w:pPr>
        <w:pStyle w:val="NoSpacing"/>
        <w:numPr>
          <w:ilvl w:val="0"/>
          <w:numId w:val="4"/>
        </w:numPr>
        <w:rPr>
          <w:rFonts w:ascii="Nirmala UI" w:hAnsi="Nirmala UI" w:cs="Nirmala UI"/>
          <w:sz w:val="20"/>
        </w:rPr>
      </w:pPr>
      <w:r>
        <w:rPr>
          <w:rFonts w:ascii="Nirmala UI" w:hAnsi="Nirmala UI" w:cs="Nirmala UI"/>
          <w:b/>
          <w:sz w:val="20"/>
        </w:rPr>
        <w:t>Prepayments</w:t>
      </w:r>
      <w:r>
        <w:rPr>
          <w:rFonts w:ascii="Nirmala UI" w:hAnsi="Nirmala UI" w:cs="Nirmala UI"/>
          <w:sz w:val="20"/>
        </w:rPr>
        <w:t xml:space="preserve"> accounts (assets): amount paid by corp to others for future benefits (ex: insurance coverage, rental of property, advertising)</w:t>
      </w:r>
    </w:p>
    <w:p w:rsidR="00507A02" w:rsidRDefault="00507A02" w:rsidP="00507A02">
      <w:pPr>
        <w:pStyle w:val="NoSpacing"/>
        <w:numPr>
          <w:ilvl w:val="0"/>
          <w:numId w:val="4"/>
        </w:numPr>
        <w:rPr>
          <w:rFonts w:ascii="Nirmala UI" w:hAnsi="Nirmala UI" w:cs="Nirmala UI"/>
          <w:sz w:val="20"/>
        </w:rPr>
      </w:pPr>
      <w:r>
        <w:rPr>
          <w:rFonts w:ascii="Nirmala UI" w:hAnsi="Nirmala UI" w:cs="Nirmala UI"/>
          <w:sz w:val="20"/>
        </w:rPr>
        <w:t xml:space="preserve">Accounts </w:t>
      </w:r>
      <w:r>
        <w:rPr>
          <w:rFonts w:ascii="Nirmala UI" w:hAnsi="Nirmala UI" w:cs="Nirmala UI"/>
          <w:b/>
          <w:sz w:val="20"/>
        </w:rPr>
        <w:t xml:space="preserve">deferred </w:t>
      </w:r>
      <w:r>
        <w:rPr>
          <w:rFonts w:ascii="Nirmala UI" w:hAnsi="Nirmala UI" w:cs="Nirmala UI"/>
          <w:sz w:val="20"/>
        </w:rPr>
        <w:t>(liabilities): amounts paid in the past to corp by others who expect future goods and services from corp</w:t>
      </w:r>
    </w:p>
    <w:p w:rsidR="00F841D3" w:rsidRDefault="00F841D3" w:rsidP="0090695A">
      <w:pPr>
        <w:pStyle w:val="NoSpacing"/>
        <w:ind w:left="1440"/>
        <w:rPr>
          <w:rFonts w:ascii="Nirmala UI" w:hAnsi="Nirmala UI" w:cs="Nirmala UI"/>
          <w:sz w:val="20"/>
        </w:rPr>
      </w:pPr>
    </w:p>
    <w:p w:rsidR="00F841D3" w:rsidRDefault="00F841D3" w:rsidP="0090695A">
      <w:pPr>
        <w:pStyle w:val="NoSpacing"/>
        <w:ind w:left="1440"/>
        <w:rPr>
          <w:rFonts w:ascii="Nirmala UI" w:hAnsi="Nirmala UI" w:cs="Nirmala UI"/>
          <w:sz w:val="20"/>
        </w:rPr>
      </w:pPr>
    </w:p>
    <w:p w:rsidR="002414F2" w:rsidRDefault="002414F2" w:rsidP="002414F2">
      <w:pPr>
        <w:pStyle w:val="NoSpacing"/>
        <w:rPr>
          <w:rFonts w:ascii="Nirmala UI" w:hAnsi="Nirmala UI" w:cs="Nirmala UI"/>
          <w:sz w:val="20"/>
        </w:rPr>
      </w:pPr>
    </w:p>
    <w:p w:rsidR="002414F2" w:rsidRPr="002414F2" w:rsidRDefault="002414F2" w:rsidP="002414F2">
      <w:pPr>
        <w:pStyle w:val="NoSpacing"/>
        <w:numPr>
          <w:ilvl w:val="0"/>
          <w:numId w:val="1"/>
        </w:numPr>
        <w:rPr>
          <w:rFonts w:ascii="Nirmala UI" w:hAnsi="Nirmala UI" w:cs="Nirmala UI"/>
          <w:sz w:val="20"/>
        </w:rPr>
      </w:pPr>
      <w:r>
        <w:rPr>
          <w:rFonts w:ascii="Nirmala UI" w:hAnsi="Nirmala UI" w:cs="Nirmala UI"/>
          <w:b/>
        </w:rPr>
        <w:t>How Do Transactions Affect Accounts?</w:t>
      </w:r>
    </w:p>
    <w:p w:rsidR="002414F2" w:rsidRDefault="00083DDD" w:rsidP="002414F2">
      <w:pPr>
        <w:pStyle w:val="NoSpacing"/>
        <w:ind w:left="720"/>
        <w:rPr>
          <w:rFonts w:ascii="Nirmala UI" w:hAnsi="Nirmala UI" w:cs="Nirmala UI"/>
          <w:sz w:val="20"/>
        </w:rPr>
      </w:pPr>
      <w:r>
        <w:rPr>
          <w:rFonts w:ascii="Nirmala UI" w:hAnsi="Nirmala UI" w:cs="Nirmala UI"/>
          <w:sz w:val="20"/>
        </w:rPr>
        <w:t xml:space="preserve">Managers’ business decisions often result in transactions affecting financial statements </w:t>
      </w:r>
      <w:r w:rsidRPr="00083DDD">
        <w:rPr>
          <w:rFonts w:ascii="Nirmala UI" w:hAnsi="Nirmala UI" w:cs="Nirmala UI"/>
          <w:sz w:val="20"/>
        </w:rPr>
        <w:sym w:font="Wingdings" w:char="F0E0"/>
      </w:r>
      <w:r>
        <w:rPr>
          <w:rFonts w:ascii="Nirmala UI" w:hAnsi="Nirmala UI" w:cs="Nirmala UI"/>
          <w:sz w:val="20"/>
        </w:rPr>
        <w:t xml:space="preserve"> involve risks </w:t>
      </w:r>
      <w:r w:rsidRPr="00083DDD">
        <w:rPr>
          <w:rFonts w:ascii="Nirmala UI" w:hAnsi="Nirmala UI" w:cs="Nirmala UI"/>
          <w:sz w:val="20"/>
        </w:rPr>
        <w:sym w:font="Wingdings" w:char="F0E0"/>
      </w:r>
      <w:r>
        <w:rPr>
          <w:rFonts w:ascii="Nirmala UI" w:hAnsi="Nirmala UI" w:cs="Nirmala UI"/>
          <w:sz w:val="20"/>
        </w:rPr>
        <w:t xml:space="preserve"> transaction analysis</w:t>
      </w:r>
    </w:p>
    <w:p w:rsidR="00083DDD" w:rsidRDefault="00083DDD" w:rsidP="002414F2">
      <w:pPr>
        <w:pStyle w:val="NoSpacing"/>
        <w:ind w:left="720"/>
        <w:rPr>
          <w:rFonts w:ascii="Nirmala UI" w:hAnsi="Nirmala UI" w:cs="Nirmala UI"/>
          <w:sz w:val="20"/>
        </w:rPr>
      </w:pPr>
    </w:p>
    <w:p w:rsidR="00083DDD" w:rsidRPr="00083DDD" w:rsidRDefault="00083DDD" w:rsidP="00083DDD">
      <w:pPr>
        <w:pStyle w:val="NoSpacing"/>
        <w:numPr>
          <w:ilvl w:val="1"/>
          <w:numId w:val="1"/>
        </w:numPr>
        <w:rPr>
          <w:rFonts w:ascii="Nirmala UI" w:hAnsi="Nirmala UI" w:cs="Nirmala UI"/>
          <w:sz w:val="20"/>
        </w:rPr>
      </w:pPr>
      <w:r>
        <w:rPr>
          <w:rFonts w:ascii="Nirmala UI" w:hAnsi="Nirmala UI" w:cs="Nirmala UI"/>
          <w:sz w:val="20"/>
          <w:u w:val="dotted"/>
        </w:rPr>
        <w:t>Principles of Transaction Analysis:</w:t>
      </w:r>
    </w:p>
    <w:p w:rsidR="00083DDD" w:rsidRDefault="000A6CF1" w:rsidP="00083DDD">
      <w:pPr>
        <w:pStyle w:val="NoSpacing"/>
        <w:ind w:left="1440"/>
        <w:rPr>
          <w:rFonts w:ascii="Nirmala UI" w:hAnsi="Nirmala UI" w:cs="Nirmala UI"/>
          <w:sz w:val="20"/>
        </w:rPr>
      </w:pPr>
      <w:r>
        <w:rPr>
          <w:rFonts w:ascii="Nirmala UI" w:hAnsi="Nirmala UI" w:cs="Nirmala UI"/>
          <w:sz w:val="20"/>
        </w:rPr>
        <w:t>Process of studying a transaction to determine its economic effect on the entity in terms of the accounting equation (A = L + SE)</w:t>
      </w:r>
    </w:p>
    <w:p w:rsidR="000A6CF1" w:rsidRDefault="000A6CF1" w:rsidP="00083DDD">
      <w:pPr>
        <w:pStyle w:val="NoSpacing"/>
        <w:ind w:left="1440"/>
        <w:rPr>
          <w:rFonts w:ascii="Nirmala UI" w:hAnsi="Nirmala UI" w:cs="Nirmala UI"/>
          <w:sz w:val="20"/>
        </w:rPr>
      </w:pPr>
    </w:p>
    <w:p w:rsidR="000A6CF1" w:rsidRDefault="00B321EA" w:rsidP="000A6CF1">
      <w:pPr>
        <w:pStyle w:val="NoSpacing"/>
        <w:numPr>
          <w:ilvl w:val="0"/>
          <w:numId w:val="4"/>
        </w:numPr>
        <w:rPr>
          <w:rFonts w:ascii="Nirmala UI" w:hAnsi="Nirmala UI" w:cs="Nirmala UI"/>
          <w:sz w:val="20"/>
        </w:rPr>
      </w:pPr>
      <w:r>
        <w:rPr>
          <w:rFonts w:ascii="Nirmala UI" w:hAnsi="Nirmala UI" w:cs="Nirmala UI"/>
          <w:sz w:val="20"/>
        </w:rPr>
        <w:t>Dual effect concept: e</w:t>
      </w:r>
      <w:r w:rsidR="000A6CF1">
        <w:rPr>
          <w:rFonts w:ascii="Nirmala UI" w:hAnsi="Nirmala UI" w:cs="Nirmala UI"/>
          <w:sz w:val="20"/>
        </w:rPr>
        <w:t>very transaction affects AT LEAST two accounts – correctly identify accounts + direction of effect</w:t>
      </w:r>
    </w:p>
    <w:p w:rsidR="000A6CF1" w:rsidRDefault="000A6CF1" w:rsidP="000A6CF1">
      <w:pPr>
        <w:pStyle w:val="NoSpacing"/>
        <w:numPr>
          <w:ilvl w:val="0"/>
          <w:numId w:val="4"/>
        </w:numPr>
        <w:rPr>
          <w:rFonts w:ascii="Nirmala UI" w:hAnsi="Nirmala UI" w:cs="Nirmala UI"/>
          <w:sz w:val="20"/>
        </w:rPr>
      </w:pPr>
      <w:r>
        <w:rPr>
          <w:rFonts w:ascii="Nirmala UI" w:hAnsi="Nirmala UI" w:cs="Nirmala UI"/>
          <w:sz w:val="20"/>
        </w:rPr>
        <w:t>Accounting equation must remain balanced</w:t>
      </w:r>
    </w:p>
    <w:p w:rsidR="000A6CF1" w:rsidRDefault="000A6CF1" w:rsidP="000A6CF1">
      <w:pPr>
        <w:pStyle w:val="NoSpacing"/>
        <w:rPr>
          <w:rFonts w:ascii="Nirmala UI" w:hAnsi="Nirmala UI" w:cs="Nirmala UI"/>
          <w:sz w:val="20"/>
        </w:rPr>
      </w:pPr>
    </w:p>
    <w:p w:rsidR="000A6CF1" w:rsidRPr="000A6CF1" w:rsidRDefault="000A6CF1" w:rsidP="009422C7">
      <w:pPr>
        <w:pStyle w:val="NoSpacing"/>
        <w:numPr>
          <w:ilvl w:val="0"/>
          <w:numId w:val="15"/>
        </w:numPr>
        <w:rPr>
          <w:rFonts w:ascii="Nirmala UI" w:hAnsi="Nirmala UI" w:cs="Nirmala UI"/>
          <w:sz w:val="20"/>
        </w:rPr>
      </w:pPr>
      <w:r>
        <w:rPr>
          <w:rFonts w:ascii="Nirmala UI" w:hAnsi="Nirmala UI" w:cs="Nirmala UI"/>
          <w:i/>
          <w:sz w:val="20"/>
        </w:rPr>
        <w:t>Dual Effects:</w:t>
      </w:r>
    </w:p>
    <w:p w:rsidR="000A6CF1" w:rsidRDefault="00B321EA" w:rsidP="00B321EA">
      <w:pPr>
        <w:pStyle w:val="NoSpacing"/>
        <w:ind w:left="1800"/>
        <w:rPr>
          <w:rFonts w:ascii="Nirmala UI" w:hAnsi="Nirmala UI" w:cs="Nirmala UI"/>
          <w:sz w:val="20"/>
        </w:rPr>
      </w:pPr>
      <w:r>
        <w:rPr>
          <w:rFonts w:ascii="Nirmala UI" w:hAnsi="Nirmala UI" w:cs="Nirmala UI"/>
          <w:sz w:val="20"/>
        </w:rPr>
        <w:t xml:space="preserve">External parties = exchange </w:t>
      </w:r>
      <w:r w:rsidRPr="00B321EA">
        <w:rPr>
          <w:rFonts w:ascii="Nirmala UI" w:hAnsi="Nirmala UI" w:cs="Nirmala UI"/>
          <w:sz w:val="20"/>
        </w:rPr>
        <w:sym w:font="Wingdings" w:char="F0E0"/>
      </w:r>
      <w:r>
        <w:rPr>
          <w:rFonts w:ascii="Nirmala UI" w:hAnsi="Nirmala UI" w:cs="Nirmala UI"/>
          <w:sz w:val="20"/>
        </w:rPr>
        <w:t xml:space="preserve"> business entity receives something and gives up something in return</w:t>
      </w:r>
    </w:p>
    <w:p w:rsidR="00D431EA" w:rsidRDefault="00D431EA" w:rsidP="00B321EA">
      <w:pPr>
        <w:pStyle w:val="NoSpacing"/>
        <w:ind w:left="1800"/>
        <w:rPr>
          <w:rFonts w:ascii="Nirmala UI" w:hAnsi="Nirmala UI" w:cs="Nirmala UI"/>
          <w:sz w:val="20"/>
        </w:rPr>
      </w:pPr>
    </w:p>
    <w:p w:rsidR="00D431EA" w:rsidRDefault="00D431EA" w:rsidP="00B321EA">
      <w:pPr>
        <w:pStyle w:val="NoSpacing"/>
        <w:ind w:left="1800"/>
        <w:rPr>
          <w:rFonts w:ascii="Nirmala UI" w:hAnsi="Nirmala UI" w:cs="Nirmala UI"/>
          <w:sz w:val="20"/>
        </w:rPr>
      </w:pPr>
      <w:r>
        <w:rPr>
          <w:rFonts w:ascii="Nirmala UI" w:hAnsi="Nirmala UI" w:cs="Nirmala UI"/>
          <w:sz w:val="20"/>
        </w:rPr>
        <w:t xml:space="preserve">Not all business events </w:t>
      </w:r>
      <w:r w:rsidR="00081E34">
        <w:rPr>
          <w:rFonts w:ascii="Nirmala UI" w:hAnsi="Nirmala UI" w:cs="Nirmala UI"/>
          <w:sz w:val="20"/>
        </w:rPr>
        <w:t>result</w:t>
      </w:r>
      <w:r>
        <w:rPr>
          <w:rFonts w:ascii="Nirmala UI" w:hAnsi="Nirmala UI" w:cs="Nirmala UI"/>
          <w:sz w:val="20"/>
        </w:rPr>
        <w:t xml:space="preserve"> in transaction that affects financial statement </w:t>
      </w:r>
      <w:r w:rsidRPr="00D431EA">
        <w:rPr>
          <w:rFonts w:ascii="Nirmala UI" w:hAnsi="Nirmala UI" w:cs="Nirmala UI"/>
          <w:sz w:val="20"/>
        </w:rPr>
        <w:sym w:font="Wingdings" w:char="F0E0"/>
      </w:r>
      <w:r>
        <w:rPr>
          <w:rFonts w:ascii="Nirmala UI" w:hAnsi="Nirmala UI" w:cs="Nirmala UI"/>
          <w:sz w:val="20"/>
        </w:rPr>
        <w:t xml:space="preserve"> signing contract involving exchange of promises to perform future transaction DOES NOT result in recorded transaction – until promise exchanged for goods</w:t>
      </w:r>
    </w:p>
    <w:p w:rsidR="00D431EA" w:rsidRDefault="00D431EA" w:rsidP="00B321EA">
      <w:pPr>
        <w:pStyle w:val="NoSpacing"/>
        <w:ind w:left="1800"/>
        <w:rPr>
          <w:rFonts w:ascii="Nirmala UI" w:hAnsi="Nirmala UI" w:cs="Nirmala UI"/>
          <w:sz w:val="20"/>
        </w:rPr>
      </w:pPr>
    </w:p>
    <w:p w:rsidR="00D431EA" w:rsidRPr="00D431EA" w:rsidRDefault="00D431EA" w:rsidP="009422C7">
      <w:pPr>
        <w:pStyle w:val="NoSpacing"/>
        <w:numPr>
          <w:ilvl w:val="0"/>
          <w:numId w:val="15"/>
        </w:numPr>
        <w:rPr>
          <w:rFonts w:ascii="Nirmala UI" w:hAnsi="Nirmala UI" w:cs="Nirmala UI"/>
          <w:sz w:val="20"/>
        </w:rPr>
      </w:pPr>
      <w:r>
        <w:rPr>
          <w:rFonts w:ascii="Nirmala UI" w:hAnsi="Nirmala UI" w:cs="Nirmala UI"/>
          <w:i/>
          <w:sz w:val="20"/>
        </w:rPr>
        <w:t>Balancing the Accounting Equation:</w:t>
      </w:r>
    </w:p>
    <w:p w:rsidR="00D431EA" w:rsidRDefault="00081E34" w:rsidP="00D431EA">
      <w:pPr>
        <w:pStyle w:val="NoSpacing"/>
        <w:ind w:left="1800"/>
        <w:rPr>
          <w:rFonts w:ascii="Nirmala UI" w:hAnsi="Nirmala UI" w:cs="Nirmala UI"/>
          <w:sz w:val="20"/>
        </w:rPr>
      </w:pPr>
      <w:r>
        <w:rPr>
          <w:rFonts w:ascii="Nirmala UI" w:hAnsi="Nirmala UI" w:cs="Nirmala UI"/>
          <w:sz w:val="20"/>
        </w:rPr>
        <w:t xml:space="preserve">Step 1 = identify and classify accounts and effects </w:t>
      </w:r>
    </w:p>
    <w:p w:rsidR="00081E34" w:rsidRDefault="00081E34" w:rsidP="00081E34">
      <w:pPr>
        <w:pStyle w:val="NoSpacing"/>
        <w:numPr>
          <w:ilvl w:val="0"/>
          <w:numId w:val="4"/>
        </w:numPr>
        <w:rPr>
          <w:rFonts w:ascii="Nirmala UI" w:hAnsi="Nirmala UI" w:cs="Nirmala UI"/>
          <w:sz w:val="20"/>
        </w:rPr>
      </w:pPr>
      <w:r>
        <w:rPr>
          <w:rFonts w:ascii="Nirmala UI" w:hAnsi="Nirmala UI" w:cs="Nirmala UI"/>
          <w:sz w:val="20"/>
        </w:rPr>
        <w:t>Identify accounts affected (what is received? What is given?)</w:t>
      </w:r>
    </w:p>
    <w:p w:rsidR="00081E34" w:rsidRDefault="00081E34" w:rsidP="00081E34">
      <w:pPr>
        <w:pStyle w:val="NoSpacing"/>
        <w:numPr>
          <w:ilvl w:val="0"/>
          <w:numId w:val="4"/>
        </w:numPr>
        <w:rPr>
          <w:rFonts w:ascii="Nirmala UI" w:hAnsi="Nirmala UI" w:cs="Nirmala UI"/>
          <w:sz w:val="20"/>
        </w:rPr>
      </w:pPr>
      <w:r>
        <w:rPr>
          <w:rFonts w:ascii="Nirmala UI" w:hAnsi="Nirmala UI" w:cs="Nirmala UI"/>
          <w:sz w:val="20"/>
        </w:rPr>
        <w:t>Classify each by type of account (A, L, SE)</w:t>
      </w:r>
    </w:p>
    <w:p w:rsidR="00081E34" w:rsidRDefault="00081E34" w:rsidP="00081E34">
      <w:pPr>
        <w:pStyle w:val="NoSpacing"/>
        <w:numPr>
          <w:ilvl w:val="0"/>
          <w:numId w:val="4"/>
        </w:numPr>
        <w:rPr>
          <w:rFonts w:ascii="Nirmala UI" w:hAnsi="Nirmala UI" w:cs="Nirmala UI"/>
          <w:sz w:val="20"/>
        </w:rPr>
      </w:pPr>
      <w:r>
        <w:rPr>
          <w:rFonts w:ascii="Nirmala UI" w:hAnsi="Nirmala UI" w:cs="Nirmala UI"/>
          <w:sz w:val="20"/>
        </w:rPr>
        <w:t>Determine direction of effect (+, -)</w:t>
      </w:r>
    </w:p>
    <w:p w:rsidR="00081E34" w:rsidRDefault="00081E34" w:rsidP="00081E34">
      <w:pPr>
        <w:pStyle w:val="NoSpacing"/>
        <w:ind w:left="1800"/>
        <w:rPr>
          <w:rFonts w:ascii="Nirmala UI" w:hAnsi="Nirmala UI" w:cs="Nirmala UI"/>
          <w:sz w:val="20"/>
        </w:rPr>
      </w:pPr>
      <w:r>
        <w:rPr>
          <w:rFonts w:ascii="Nirmala UI" w:hAnsi="Nirmala UI" w:cs="Nirmala UI"/>
          <w:sz w:val="20"/>
        </w:rPr>
        <w:t>Step 2 = verify accounting equation A = L + SE is balanced</w:t>
      </w:r>
    </w:p>
    <w:p w:rsidR="00081E34" w:rsidRDefault="00081E34" w:rsidP="00081E34">
      <w:pPr>
        <w:pStyle w:val="NoSpacing"/>
        <w:rPr>
          <w:rFonts w:ascii="Nirmala UI" w:hAnsi="Nirmala UI" w:cs="Nirmala UI"/>
          <w:sz w:val="20"/>
        </w:rPr>
      </w:pPr>
    </w:p>
    <w:p w:rsidR="00F929AD" w:rsidRPr="00F929AD" w:rsidRDefault="00F929AD" w:rsidP="00F929AD">
      <w:pPr>
        <w:pStyle w:val="NoSpacing"/>
        <w:numPr>
          <w:ilvl w:val="0"/>
          <w:numId w:val="1"/>
        </w:numPr>
        <w:rPr>
          <w:rFonts w:ascii="Nirmala UI" w:hAnsi="Nirmala UI" w:cs="Nirmala UI"/>
          <w:sz w:val="20"/>
        </w:rPr>
      </w:pPr>
      <w:r>
        <w:rPr>
          <w:rFonts w:ascii="Nirmala UI" w:hAnsi="Nirmala UI" w:cs="Nirmala UI"/>
          <w:b/>
        </w:rPr>
        <w:t>How Do Companies Keep Track of Account Balances?</w:t>
      </w:r>
    </w:p>
    <w:p w:rsidR="00F929AD" w:rsidRDefault="00837AAF" w:rsidP="00F929AD">
      <w:pPr>
        <w:pStyle w:val="NoSpacing"/>
        <w:ind w:left="720"/>
        <w:rPr>
          <w:rFonts w:ascii="Nirmala UI" w:hAnsi="Nirmala UI" w:cs="Nirmala UI"/>
          <w:sz w:val="20"/>
        </w:rPr>
      </w:pPr>
      <w:r>
        <w:rPr>
          <w:rFonts w:ascii="Nirmala UI" w:hAnsi="Nirmala UI" w:cs="Nirmala UI"/>
          <w:sz w:val="20"/>
        </w:rPr>
        <w:t>DURING THE PERIOD</w:t>
      </w:r>
    </w:p>
    <w:p w:rsidR="00837AAF" w:rsidRDefault="00837AAF" w:rsidP="00F929AD">
      <w:pPr>
        <w:pStyle w:val="NoSpacing"/>
        <w:ind w:left="720"/>
        <w:rPr>
          <w:rFonts w:ascii="Nirmala UI" w:hAnsi="Nirmala UI" w:cs="Nirmala UI"/>
          <w:sz w:val="20"/>
        </w:rPr>
      </w:pPr>
      <w:r>
        <w:rPr>
          <w:rFonts w:ascii="Nirmala UI" w:hAnsi="Nirmala UI" w:cs="Nirmala UI"/>
          <w:sz w:val="20"/>
        </w:rPr>
        <w:t>Analyze transaction + record in general journal in chronological order + updated in general ledger</w:t>
      </w:r>
    </w:p>
    <w:p w:rsidR="00837AAF" w:rsidRDefault="00837AAF" w:rsidP="00F929AD">
      <w:pPr>
        <w:pStyle w:val="NoSpacing"/>
        <w:ind w:left="720"/>
        <w:rPr>
          <w:rFonts w:ascii="Nirmala UI" w:hAnsi="Nirmala UI" w:cs="Nirmala UI"/>
          <w:sz w:val="20"/>
        </w:rPr>
      </w:pPr>
      <w:r>
        <w:rPr>
          <w:rFonts w:ascii="Nirmala UI" w:hAnsi="Nirmala UI" w:cs="Nirmala UI"/>
          <w:sz w:val="20"/>
        </w:rPr>
        <w:t>END OF PERIOD</w:t>
      </w:r>
    </w:p>
    <w:p w:rsidR="00472927" w:rsidRDefault="00837AAF" w:rsidP="00F929AD">
      <w:pPr>
        <w:pStyle w:val="NoSpacing"/>
        <w:ind w:left="720"/>
        <w:rPr>
          <w:rFonts w:ascii="Nirmala UI" w:hAnsi="Nirmala UI" w:cs="Nirmala UI"/>
          <w:sz w:val="20"/>
        </w:rPr>
      </w:pPr>
      <w:r>
        <w:rPr>
          <w:rFonts w:ascii="Nirmala UI" w:hAnsi="Nirmala UI" w:cs="Nirmala UI"/>
          <w:sz w:val="20"/>
        </w:rPr>
        <w:t>Adjust revenues and expenses</w:t>
      </w:r>
      <w:r w:rsidR="00472927">
        <w:rPr>
          <w:rFonts w:ascii="Nirmala UI" w:hAnsi="Nirmala UI" w:cs="Nirmala UI"/>
          <w:sz w:val="20"/>
        </w:rPr>
        <w:t xml:space="preserve"> &amp; related statement of financial position accounts</w:t>
      </w:r>
    </w:p>
    <w:p w:rsidR="00472927" w:rsidRDefault="00472927" w:rsidP="00F929AD">
      <w:pPr>
        <w:pStyle w:val="NoSpacing"/>
        <w:ind w:left="720"/>
        <w:rPr>
          <w:rFonts w:ascii="Nirmala UI" w:hAnsi="Nirmala UI" w:cs="Nirmala UI"/>
          <w:sz w:val="20"/>
        </w:rPr>
      </w:pPr>
      <w:r>
        <w:rPr>
          <w:rFonts w:ascii="Nirmala UI" w:hAnsi="Nirmala UI" w:cs="Nirmala UI"/>
          <w:sz w:val="20"/>
        </w:rPr>
        <w:t>Prepare complete set of financial statements</w:t>
      </w:r>
    </w:p>
    <w:p w:rsidR="00472927" w:rsidRDefault="00472927" w:rsidP="00F929AD">
      <w:pPr>
        <w:pStyle w:val="NoSpacing"/>
        <w:ind w:left="720"/>
        <w:rPr>
          <w:rFonts w:ascii="Nirmala UI" w:hAnsi="Nirmala UI" w:cs="Nirmala UI"/>
          <w:sz w:val="20"/>
        </w:rPr>
      </w:pPr>
      <w:r>
        <w:rPr>
          <w:rFonts w:ascii="Nirmala UI" w:hAnsi="Nirmala UI" w:cs="Nirmala UI"/>
          <w:sz w:val="20"/>
        </w:rPr>
        <w:t xml:space="preserve">Close revenues, gains, expenses, and losses to retained earnings </w:t>
      </w:r>
    </w:p>
    <w:p w:rsidR="00472927" w:rsidRDefault="00472927" w:rsidP="00F929AD">
      <w:pPr>
        <w:pStyle w:val="NoSpacing"/>
        <w:ind w:left="720"/>
        <w:rPr>
          <w:rFonts w:ascii="Nirmala UI" w:hAnsi="Nirmala UI" w:cs="Nirmala UI"/>
          <w:sz w:val="20"/>
        </w:rPr>
      </w:pPr>
    </w:p>
    <w:p w:rsidR="006E40F1" w:rsidRPr="006E40F1" w:rsidRDefault="00472927" w:rsidP="00472927">
      <w:pPr>
        <w:pStyle w:val="NoSpacing"/>
        <w:numPr>
          <w:ilvl w:val="1"/>
          <w:numId w:val="1"/>
        </w:numPr>
        <w:rPr>
          <w:rFonts w:ascii="Nirmala UI" w:hAnsi="Nirmala UI" w:cs="Nirmala UI"/>
          <w:sz w:val="20"/>
        </w:rPr>
      </w:pPr>
      <w:r>
        <w:rPr>
          <w:rFonts w:ascii="Nirmala UI" w:hAnsi="Nirmala UI" w:cs="Nirmala UI"/>
          <w:sz w:val="20"/>
          <w:u w:val="dotted"/>
        </w:rPr>
        <w:t>D</w:t>
      </w:r>
      <w:r w:rsidR="006E40F1">
        <w:rPr>
          <w:rFonts w:ascii="Nirmala UI" w:hAnsi="Nirmala UI" w:cs="Nirmala UI"/>
          <w:sz w:val="20"/>
          <w:u w:val="dotted"/>
        </w:rPr>
        <w:t>irection of Transaction Effects:</w:t>
      </w:r>
    </w:p>
    <w:p w:rsidR="006E40F1" w:rsidRPr="006E40F1" w:rsidRDefault="006E40F1" w:rsidP="006E40F1">
      <w:pPr>
        <w:pStyle w:val="NoSpacing"/>
        <w:ind w:left="1440"/>
        <w:rPr>
          <w:rFonts w:ascii="Nirmala UI" w:hAnsi="Nirmala UI" w:cs="Nirmala UI"/>
          <w:sz w:val="20"/>
        </w:rPr>
      </w:pPr>
      <w:r>
        <w:rPr>
          <w:rFonts w:ascii="Nirmala UI" w:hAnsi="Nirmala UI" w:cs="Nirmala UI"/>
          <w:sz w:val="20"/>
        </w:rPr>
        <w:lastRenderedPageBreak/>
        <w:t>T-account: tool for summarizing transaction effects for each account, determining balances, and drawing inferences about a company’s activities</w:t>
      </w:r>
    </w:p>
    <w:p w:rsidR="006E40F1" w:rsidRPr="006E40F1" w:rsidRDefault="006E40F1" w:rsidP="006E40F1">
      <w:pPr>
        <w:pStyle w:val="NoSpacing"/>
        <w:ind w:left="1440"/>
        <w:rPr>
          <w:rFonts w:ascii="Nirmala UI" w:hAnsi="Nirmala UI" w:cs="Nirmala UI"/>
          <w:sz w:val="20"/>
        </w:rPr>
      </w:pPr>
    </w:p>
    <w:p w:rsidR="00837AAF" w:rsidRPr="00472927" w:rsidRDefault="00837AAF" w:rsidP="006E40F1">
      <w:pPr>
        <w:pStyle w:val="NoSpacing"/>
        <w:rPr>
          <w:rFonts w:ascii="Nirmala UI" w:hAnsi="Nirmala UI" w:cs="Nirmala UI"/>
          <w:sz w:val="20"/>
        </w:rPr>
      </w:pPr>
    </w:p>
    <w:p w:rsidR="00472927" w:rsidRDefault="00472927" w:rsidP="00472927">
      <w:pPr>
        <w:pStyle w:val="NoSpacing"/>
        <w:ind w:left="1440"/>
        <w:rPr>
          <w:rFonts w:ascii="Nirmala UI" w:hAnsi="Nirmala UI" w:cs="Nirmala UI"/>
          <w:sz w:val="20"/>
        </w:rPr>
      </w:pPr>
    </w:p>
    <w:p w:rsidR="006E40F1" w:rsidRDefault="00F145B9" w:rsidP="00F145B9">
      <w:pPr>
        <w:pStyle w:val="NoSpacing"/>
        <w:rPr>
          <w:rFonts w:ascii="Nirmala UI" w:hAnsi="Nirmala UI" w:cs="Nirmala UI"/>
          <w:sz w:val="20"/>
        </w:rPr>
      </w:pPr>
      <w:r>
        <w:rPr>
          <w:noProof/>
          <w:lang w:eastAsia="en-CA"/>
        </w:rPr>
        <w:drawing>
          <wp:anchor distT="0" distB="0" distL="114300" distR="114300" simplePos="0" relativeHeight="251656704" behindDoc="0" locked="0" layoutInCell="1" allowOverlap="1" wp14:anchorId="4FBB5B9E" wp14:editId="61B68D3F">
            <wp:simplePos x="0" y="0"/>
            <wp:positionH relativeFrom="margin">
              <wp:posOffset>257175</wp:posOffset>
            </wp:positionH>
            <wp:positionV relativeFrom="margin">
              <wp:align>top</wp:align>
            </wp:positionV>
            <wp:extent cx="5401310" cy="1200150"/>
            <wp:effectExtent l="0" t="0" r="8890" b="0"/>
            <wp:wrapSquare wrapText="bothSides"/>
            <wp:docPr id="1" name="Picture 1" descr="C:\Users\Admin\AppData\Local\Microsoft\Windows\INetCache\Content.Word\IMG_5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AppData\Local\Microsoft\Windows\INetCache\Content.Word\IMG_5241.jpg"/>
                    <pic:cNvPicPr>
                      <a:picLocks noChangeAspect="1" noChangeArrowheads="1"/>
                    </pic:cNvPicPr>
                  </pic:nvPicPr>
                  <pic:blipFill>
                    <a:blip r:embed="rId7" cstate="print">
                      <a:extLst>
                        <a:ext uri="{28A0092B-C50C-407E-A947-70E740481C1C}">
                          <a14:useLocalDpi xmlns:a14="http://schemas.microsoft.com/office/drawing/2010/main" val="0"/>
                        </a:ext>
                      </a:extLst>
                    </a:blip>
                    <a:srcRect l="4341" t="23769" b="47752"/>
                    <a:stretch>
                      <a:fillRect/>
                    </a:stretch>
                  </pic:blipFill>
                  <pic:spPr bwMode="auto">
                    <a:xfrm>
                      <a:off x="0" y="0"/>
                      <a:ext cx="5401310" cy="12001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Nirmala UI" w:hAnsi="Nirmala UI" w:cs="Nirmala UI"/>
          <w:sz w:val="20"/>
        </w:rPr>
        <w:t xml:space="preserve"> </w:t>
      </w:r>
    </w:p>
    <w:p w:rsidR="00F145B9" w:rsidRDefault="00F145B9" w:rsidP="00F145B9">
      <w:pPr>
        <w:pStyle w:val="NoSpacing"/>
        <w:numPr>
          <w:ilvl w:val="0"/>
          <w:numId w:val="4"/>
        </w:numPr>
        <w:rPr>
          <w:rFonts w:ascii="Nirmala UI" w:hAnsi="Nirmala UI" w:cs="Nirmala UI"/>
          <w:sz w:val="20"/>
        </w:rPr>
      </w:pPr>
      <w:r>
        <w:rPr>
          <w:rFonts w:ascii="Nirmala UI" w:hAnsi="Nirmala UI" w:cs="Nirmala UI"/>
          <w:sz w:val="20"/>
        </w:rPr>
        <w:t xml:space="preserve">Increase (+) is on left side of T accounts for assets </w:t>
      </w:r>
    </w:p>
    <w:p w:rsidR="00F145B9" w:rsidRDefault="00F145B9" w:rsidP="00F145B9">
      <w:pPr>
        <w:pStyle w:val="NoSpacing"/>
        <w:ind w:left="2160"/>
        <w:rPr>
          <w:rFonts w:ascii="Nirmala UI" w:hAnsi="Nirmala UI" w:cs="Nirmala UI"/>
          <w:sz w:val="20"/>
        </w:rPr>
      </w:pPr>
      <w:r>
        <w:rPr>
          <w:rFonts w:ascii="Nirmala UI" w:hAnsi="Nirmala UI" w:cs="Nirmala UI"/>
          <w:sz w:val="20"/>
        </w:rPr>
        <w:t>Increase (+) is on right side for liabilities and SE</w:t>
      </w:r>
    </w:p>
    <w:p w:rsidR="00F145B9" w:rsidRDefault="00F145B9" w:rsidP="00F145B9">
      <w:pPr>
        <w:pStyle w:val="NoSpacing"/>
        <w:numPr>
          <w:ilvl w:val="0"/>
          <w:numId w:val="4"/>
        </w:numPr>
        <w:rPr>
          <w:rFonts w:ascii="Nirmala UI" w:hAnsi="Nirmala UI" w:cs="Nirmala UI"/>
          <w:sz w:val="20"/>
        </w:rPr>
      </w:pPr>
      <w:r>
        <w:rPr>
          <w:rFonts w:ascii="Nirmala UI" w:hAnsi="Nirmala UI" w:cs="Nirmala UI"/>
          <w:sz w:val="20"/>
        </w:rPr>
        <w:t>Debit (dr) = left side</w:t>
      </w:r>
    </w:p>
    <w:p w:rsidR="00F145B9" w:rsidRDefault="00F145B9" w:rsidP="00F145B9">
      <w:pPr>
        <w:pStyle w:val="NoSpacing"/>
        <w:ind w:left="2160"/>
        <w:rPr>
          <w:rFonts w:ascii="Nirmala UI" w:hAnsi="Nirmala UI" w:cs="Nirmala UI"/>
          <w:sz w:val="20"/>
        </w:rPr>
      </w:pPr>
      <w:r>
        <w:rPr>
          <w:rFonts w:ascii="Nirmala UI" w:hAnsi="Nirmala UI" w:cs="Nirmala UI"/>
          <w:sz w:val="20"/>
        </w:rPr>
        <w:t>Credit (cr) = right side</w:t>
      </w:r>
    </w:p>
    <w:p w:rsidR="0055729C" w:rsidRDefault="0055729C" w:rsidP="0055729C">
      <w:pPr>
        <w:pStyle w:val="NoSpacing"/>
        <w:rPr>
          <w:rFonts w:ascii="Nirmala UI" w:hAnsi="Nirmala UI" w:cs="Nirmala UI"/>
          <w:sz w:val="20"/>
        </w:rPr>
      </w:pPr>
    </w:p>
    <w:p w:rsidR="0055729C" w:rsidRDefault="0055729C" w:rsidP="0055729C">
      <w:pPr>
        <w:pStyle w:val="NoSpacing"/>
        <w:rPr>
          <w:rFonts w:ascii="Nirmala UI" w:hAnsi="Nirmala UI" w:cs="Nirmala UI"/>
          <w:sz w:val="20"/>
        </w:rPr>
      </w:pPr>
      <w:r>
        <w:rPr>
          <w:rFonts w:ascii="Nirmala UI" w:hAnsi="Nirmala UI" w:cs="Nirmala UI"/>
          <w:sz w:val="20"/>
        </w:rPr>
        <w:tab/>
      </w:r>
      <w:r>
        <w:rPr>
          <w:rFonts w:ascii="Nirmala UI" w:hAnsi="Nirmala UI" w:cs="Nirmala UI"/>
          <w:sz w:val="20"/>
        </w:rPr>
        <w:tab/>
        <w:t xml:space="preserve">Assets </w:t>
      </w:r>
      <w:r w:rsidRPr="0055729C">
        <w:rPr>
          <w:rFonts w:ascii="Nirmala UI" w:hAnsi="Nirmala UI" w:cs="Nirmala UI"/>
          <w:sz w:val="20"/>
        </w:rPr>
        <w:sym w:font="Wingdings" w:char="F0E0"/>
      </w:r>
      <w:r>
        <w:rPr>
          <w:rFonts w:ascii="Nirmala UI" w:hAnsi="Nirmala UI" w:cs="Nirmala UI"/>
          <w:sz w:val="20"/>
        </w:rPr>
        <w:t xml:space="preserve"> increase with debits </w:t>
      </w:r>
      <w:r w:rsidRPr="0055729C">
        <w:rPr>
          <w:rFonts w:ascii="Nirmala UI" w:hAnsi="Nirmala UI" w:cs="Nirmala UI"/>
          <w:sz w:val="20"/>
        </w:rPr>
        <w:sym w:font="Wingdings" w:char="F0E0"/>
      </w:r>
      <w:r>
        <w:rPr>
          <w:rFonts w:ascii="Nirmala UI" w:hAnsi="Nirmala UI" w:cs="Nirmala UI"/>
          <w:sz w:val="20"/>
        </w:rPr>
        <w:t xml:space="preserve"> accounts have debit balances</w:t>
      </w:r>
    </w:p>
    <w:p w:rsidR="0055729C" w:rsidRDefault="0055729C" w:rsidP="0055729C">
      <w:pPr>
        <w:pStyle w:val="NoSpacing"/>
        <w:rPr>
          <w:rFonts w:ascii="Nirmala UI" w:hAnsi="Nirmala UI" w:cs="Nirmala UI"/>
          <w:sz w:val="20"/>
        </w:rPr>
      </w:pPr>
      <w:r>
        <w:rPr>
          <w:rFonts w:ascii="Nirmala UI" w:hAnsi="Nirmala UI" w:cs="Nirmala UI"/>
          <w:sz w:val="20"/>
        </w:rPr>
        <w:tab/>
      </w:r>
      <w:r>
        <w:rPr>
          <w:rFonts w:ascii="Nirmala UI" w:hAnsi="Nirmala UI" w:cs="Nirmala UI"/>
          <w:sz w:val="20"/>
        </w:rPr>
        <w:tab/>
        <w:t xml:space="preserve">Liabilities </w:t>
      </w:r>
      <w:r w:rsidRPr="0055729C">
        <w:rPr>
          <w:rFonts w:ascii="Nirmala UI" w:hAnsi="Nirmala UI" w:cs="Nirmala UI"/>
          <w:sz w:val="20"/>
        </w:rPr>
        <w:sym w:font="Wingdings" w:char="F0E0"/>
      </w:r>
      <w:r>
        <w:rPr>
          <w:rFonts w:ascii="Nirmala UI" w:hAnsi="Nirmala UI" w:cs="Nirmala UI"/>
          <w:sz w:val="20"/>
        </w:rPr>
        <w:t xml:space="preserve"> increase with credits </w:t>
      </w:r>
      <w:r w:rsidRPr="0055729C">
        <w:rPr>
          <w:rFonts w:ascii="Nirmala UI" w:hAnsi="Nirmala UI" w:cs="Nirmala UI"/>
          <w:sz w:val="20"/>
        </w:rPr>
        <w:sym w:font="Wingdings" w:char="F0E0"/>
      </w:r>
      <w:r>
        <w:rPr>
          <w:rFonts w:ascii="Nirmala UI" w:hAnsi="Nirmala UI" w:cs="Nirmala UI"/>
          <w:sz w:val="20"/>
        </w:rPr>
        <w:t xml:space="preserve"> accounts have credit balances</w:t>
      </w:r>
    </w:p>
    <w:p w:rsidR="0055729C" w:rsidRDefault="0055729C" w:rsidP="0055729C">
      <w:pPr>
        <w:pStyle w:val="NoSpacing"/>
        <w:rPr>
          <w:rFonts w:ascii="Nirmala UI" w:hAnsi="Nirmala UI" w:cs="Nirmala UI"/>
          <w:sz w:val="20"/>
        </w:rPr>
      </w:pPr>
      <w:r>
        <w:rPr>
          <w:rFonts w:ascii="Nirmala UI" w:hAnsi="Nirmala UI" w:cs="Nirmala UI"/>
          <w:sz w:val="20"/>
        </w:rPr>
        <w:tab/>
      </w:r>
      <w:r>
        <w:rPr>
          <w:rFonts w:ascii="Nirmala UI" w:hAnsi="Nirmala UI" w:cs="Nirmala UI"/>
          <w:sz w:val="20"/>
        </w:rPr>
        <w:tab/>
        <w:t xml:space="preserve">Shareholders’ equity </w:t>
      </w:r>
      <w:r w:rsidRPr="0055729C">
        <w:rPr>
          <w:rFonts w:ascii="Nirmala UI" w:hAnsi="Nirmala UI" w:cs="Nirmala UI"/>
          <w:sz w:val="20"/>
        </w:rPr>
        <w:sym w:font="Wingdings" w:char="F0E0"/>
      </w:r>
      <w:r>
        <w:rPr>
          <w:rFonts w:ascii="Nirmala UI" w:hAnsi="Nirmala UI" w:cs="Nirmala UI"/>
          <w:sz w:val="20"/>
        </w:rPr>
        <w:t xml:space="preserve"> increase with credits </w:t>
      </w:r>
      <w:r w:rsidRPr="0055729C">
        <w:rPr>
          <w:rFonts w:ascii="Nirmala UI" w:hAnsi="Nirmala UI" w:cs="Nirmala UI"/>
          <w:sz w:val="20"/>
        </w:rPr>
        <w:sym w:font="Wingdings" w:char="F0E0"/>
      </w:r>
      <w:r>
        <w:rPr>
          <w:rFonts w:ascii="Nirmala UI" w:hAnsi="Nirmala UI" w:cs="Nirmala UI"/>
          <w:sz w:val="20"/>
        </w:rPr>
        <w:t xml:space="preserve"> accounts have credit balances</w:t>
      </w:r>
    </w:p>
    <w:p w:rsidR="0055729C" w:rsidRDefault="0055729C" w:rsidP="0055729C">
      <w:pPr>
        <w:pStyle w:val="NoSpacing"/>
        <w:rPr>
          <w:rFonts w:ascii="Nirmala UI" w:hAnsi="Nirmala UI" w:cs="Nirmala UI"/>
          <w:sz w:val="20"/>
        </w:rPr>
      </w:pPr>
    </w:p>
    <w:p w:rsidR="0055729C" w:rsidRDefault="00932258" w:rsidP="0055729C">
      <w:pPr>
        <w:pStyle w:val="NoSpacing"/>
        <w:rPr>
          <w:rFonts w:ascii="Nirmala UI" w:hAnsi="Nirmala UI" w:cs="Nirmala UI"/>
          <w:sz w:val="20"/>
        </w:rPr>
      </w:pPr>
      <w:r>
        <w:rPr>
          <w:rFonts w:ascii="Nirmala UI" w:hAnsi="Nirmala UI" w:cs="Nirmala UI"/>
          <w:sz w:val="20"/>
        </w:rPr>
        <w:tab/>
      </w:r>
      <w:r>
        <w:rPr>
          <w:rFonts w:ascii="Nirmala UI" w:hAnsi="Nirmala UI" w:cs="Nirmala UI"/>
          <w:sz w:val="20"/>
        </w:rPr>
        <w:tab/>
        <w:t xml:space="preserve">Equality check debits=credits </w:t>
      </w:r>
    </w:p>
    <w:p w:rsidR="00932258" w:rsidRDefault="00932258" w:rsidP="0055729C">
      <w:pPr>
        <w:pStyle w:val="NoSpacing"/>
        <w:rPr>
          <w:rFonts w:ascii="Nirmala UI" w:hAnsi="Nirmala UI" w:cs="Nirmala UI"/>
          <w:sz w:val="20"/>
        </w:rPr>
      </w:pPr>
    </w:p>
    <w:p w:rsidR="00932258" w:rsidRPr="00932258" w:rsidRDefault="00932258" w:rsidP="00932258">
      <w:pPr>
        <w:pStyle w:val="NoSpacing"/>
        <w:numPr>
          <w:ilvl w:val="1"/>
          <w:numId w:val="1"/>
        </w:numPr>
        <w:rPr>
          <w:rFonts w:ascii="Nirmala UI" w:hAnsi="Nirmala UI" w:cs="Nirmala UI"/>
          <w:sz w:val="20"/>
        </w:rPr>
      </w:pPr>
      <w:r>
        <w:rPr>
          <w:rFonts w:ascii="Nirmala UI" w:hAnsi="Nirmala UI" w:cs="Nirmala UI"/>
          <w:sz w:val="20"/>
          <w:u w:val="dotted"/>
        </w:rPr>
        <w:t>Analytical Tools:</w:t>
      </w:r>
    </w:p>
    <w:p w:rsidR="00932258" w:rsidRPr="004A5554" w:rsidRDefault="004A5554" w:rsidP="009422C7">
      <w:pPr>
        <w:pStyle w:val="NoSpacing"/>
        <w:numPr>
          <w:ilvl w:val="0"/>
          <w:numId w:val="16"/>
        </w:numPr>
        <w:rPr>
          <w:rFonts w:ascii="Nirmala UI" w:hAnsi="Nirmala UI" w:cs="Nirmala UI"/>
          <w:sz w:val="20"/>
        </w:rPr>
      </w:pPr>
      <w:r>
        <w:rPr>
          <w:rFonts w:ascii="Nirmala UI" w:hAnsi="Nirmala UI" w:cs="Nirmala UI"/>
          <w:i/>
          <w:sz w:val="20"/>
        </w:rPr>
        <w:t>Journal Entry:</w:t>
      </w:r>
    </w:p>
    <w:p w:rsidR="004A5554" w:rsidRDefault="00535C83" w:rsidP="004A5554">
      <w:pPr>
        <w:pStyle w:val="NoSpacing"/>
        <w:ind w:left="1800"/>
        <w:rPr>
          <w:rFonts w:ascii="Nirmala UI" w:hAnsi="Nirmala UI" w:cs="Nirmala UI"/>
          <w:sz w:val="20"/>
        </w:rPr>
      </w:pPr>
      <w:r>
        <w:rPr>
          <w:rFonts w:ascii="Nirmala UI" w:hAnsi="Nirmala UI" w:cs="Nirmala UI"/>
          <w:sz w:val="20"/>
        </w:rPr>
        <w:t>Accounting method for expressing the effects of a transaction on various accounts, using double-entry bookkeeping system</w:t>
      </w:r>
    </w:p>
    <w:p w:rsidR="00CA6A89" w:rsidRDefault="00CA6A89" w:rsidP="004A5554">
      <w:pPr>
        <w:pStyle w:val="NoSpacing"/>
        <w:ind w:left="1800"/>
        <w:rPr>
          <w:rFonts w:ascii="Nirmala UI" w:hAnsi="Nirmala UI" w:cs="Nirmala UI"/>
          <w:sz w:val="20"/>
        </w:rPr>
      </w:pPr>
      <w:r>
        <w:rPr>
          <w:rFonts w:ascii="Nirmala UI" w:hAnsi="Nirmala UI" w:cs="Nirmala UI"/>
          <w:sz w:val="20"/>
        </w:rPr>
        <w:t>Reference (date, number) – account titles (debited accounts on top, credited account bottom, indented) – amounts (debit left, credited right)</w:t>
      </w:r>
    </w:p>
    <w:p w:rsidR="00CA6A89" w:rsidRDefault="00CA6A89" w:rsidP="004A5554">
      <w:pPr>
        <w:pStyle w:val="NoSpacing"/>
        <w:ind w:left="1800"/>
        <w:rPr>
          <w:rFonts w:ascii="Nirmala UI" w:hAnsi="Nirmala UI" w:cs="Nirmala UI"/>
          <w:sz w:val="20"/>
        </w:rPr>
      </w:pPr>
    </w:p>
    <w:p w:rsidR="00CA6A89" w:rsidRDefault="00CA6A89" w:rsidP="004A5554">
      <w:pPr>
        <w:pStyle w:val="NoSpacing"/>
        <w:ind w:left="1800"/>
        <w:rPr>
          <w:rFonts w:ascii="Nirmala UI" w:hAnsi="Nirmala UI" w:cs="Nirmala UI"/>
          <w:sz w:val="20"/>
        </w:rPr>
      </w:pPr>
      <w:r>
        <w:rPr>
          <w:rFonts w:ascii="Nirmala UI" w:hAnsi="Nirmala UI" w:cs="Nirmala UI"/>
          <w:sz w:val="20"/>
        </w:rPr>
        <w:t>Compound entry: affects more than two accounts</w:t>
      </w:r>
    </w:p>
    <w:p w:rsidR="002C1928" w:rsidRDefault="002C1928" w:rsidP="004A5554">
      <w:pPr>
        <w:pStyle w:val="NoSpacing"/>
        <w:ind w:left="1800"/>
        <w:rPr>
          <w:rFonts w:ascii="Nirmala UI" w:hAnsi="Nirmala UI" w:cs="Nirmala UI"/>
          <w:sz w:val="20"/>
        </w:rPr>
      </w:pPr>
      <w:r>
        <w:rPr>
          <w:rFonts w:ascii="Nirmala UI" w:hAnsi="Nirmala UI" w:cs="Nirmala UI"/>
          <w:sz w:val="20"/>
        </w:rPr>
        <w:t xml:space="preserve">Use symbol A, L, SE </w:t>
      </w:r>
      <w:r w:rsidRPr="002C1928">
        <w:rPr>
          <w:rFonts w:ascii="Nirmala UI" w:hAnsi="Nirmala UI" w:cs="Nirmala UI"/>
          <w:sz w:val="20"/>
        </w:rPr>
        <w:sym w:font="Wingdings" w:char="F0E0"/>
      </w:r>
      <w:r>
        <w:rPr>
          <w:rFonts w:ascii="Nirmala UI" w:hAnsi="Nirmala UI" w:cs="Nirmala UI"/>
          <w:sz w:val="20"/>
        </w:rPr>
        <w:t xml:space="preserve"> clarifies transactions</w:t>
      </w:r>
    </w:p>
    <w:p w:rsidR="002C1928" w:rsidRDefault="002C1928" w:rsidP="004A5554">
      <w:pPr>
        <w:pStyle w:val="NoSpacing"/>
        <w:ind w:left="1800"/>
        <w:rPr>
          <w:rFonts w:ascii="Nirmala UI" w:hAnsi="Nirmala UI" w:cs="Nirmala UI"/>
          <w:sz w:val="20"/>
        </w:rPr>
      </w:pPr>
      <w:r>
        <w:rPr>
          <w:rFonts w:ascii="Nirmala UI" w:hAnsi="Nirmala UI" w:cs="Nirmala UI"/>
          <w:sz w:val="20"/>
        </w:rPr>
        <w:t>Example: increase cash (+A)</w:t>
      </w:r>
    </w:p>
    <w:p w:rsidR="002C1928" w:rsidRDefault="002C1928" w:rsidP="004A5554">
      <w:pPr>
        <w:pStyle w:val="NoSpacing"/>
        <w:ind w:left="1800"/>
        <w:rPr>
          <w:rFonts w:ascii="Nirmala UI" w:hAnsi="Nirmala UI" w:cs="Nirmala UI"/>
          <w:sz w:val="20"/>
        </w:rPr>
      </w:pPr>
    </w:p>
    <w:p w:rsidR="002C1928" w:rsidRPr="002C1928" w:rsidRDefault="002C1928" w:rsidP="009422C7">
      <w:pPr>
        <w:pStyle w:val="NoSpacing"/>
        <w:numPr>
          <w:ilvl w:val="0"/>
          <w:numId w:val="16"/>
        </w:numPr>
        <w:rPr>
          <w:rFonts w:ascii="Nirmala UI" w:hAnsi="Nirmala UI" w:cs="Nirmala UI"/>
          <w:sz w:val="20"/>
        </w:rPr>
      </w:pPr>
      <w:r>
        <w:rPr>
          <w:rFonts w:ascii="Nirmala UI" w:hAnsi="Nirmala UI" w:cs="Nirmala UI"/>
          <w:i/>
          <w:sz w:val="20"/>
        </w:rPr>
        <w:t>T-Account:</w:t>
      </w:r>
    </w:p>
    <w:p w:rsidR="002C1928" w:rsidRDefault="008B5AD3" w:rsidP="002C1928">
      <w:pPr>
        <w:pStyle w:val="NoSpacing"/>
        <w:ind w:left="1800"/>
        <w:rPr>
          <w:rFonts w:ascii="Nirmala UI" w:hAnsi="Nirmala UI" w:cs="Nirmala UI"/>
          <w:sz w:val="20"/>
        </w:rPr>
      </w:pPr>
      <w:r>
        <w:rPr>
          <w:rFonts w:ascii="Nirmala UI" w:hAnsi="Nirmala UI" w:cs="Nirmala UI"/>
          <w:sz w:val="20"/>
        </w:rPr>
        <w:t>Transfer monetary values to each account affected by the transaction to determine new account balances</w:t>
      </w:r>
    </w:p>
    <w:p w:rsidR="00766A39" w:rsidRDefault="00766A39" w:rsidP="002C1928">
      <w:pPr>
        <w:pStyle w:val="NoSpacing"/>
        <w:ind w:left="1800"/>
        <w:rPr>
          <w:rFonts w:ascii="Nirmala UI" w:hAnsi="Nirmala UI" w:cs="Nirmala UI"/>
          <w:sz w:val="20"/>
        </w:rPr>
      </w:pPr>
      <w:r>
        <w:rPr>
          <w:rFonts w:ascii="Nirmala UI" w:hAnsi="Nirmala UI" w:cs="Nirmala UI"/>
          <w:sz w:val="20"/>
        </w:rPr>
        <w:t>Accounts = general ledger</w:t>
      </w:r>
    </w:p>
    <w:p w:rsidR="00766A39" w:rsidRDefault="00766A39" w:rsidP="002C1928">
      <w:pPr>
        <w:pStyle w:val="NoSpacing"/>
        <w:ind w:left="1800"/>
        <w:rPr>
          <w:rFonts w:ascii="Nirmala UI" w:hAnsi="Nirmala UI" w:cs="Nirmala UI"/>
          <w:sz w:val="20"/>
        </w:rPr>
      </w:pPr>
    </w:p>
    <w:p w:rsidR="00766A39" w:rsidRDefault="00766A39" w:rsidP="002C1928">
      <w:pPr>
        <w:pStyle w:val="NoSpacing"/>
        <w:ind w:left="1800"/>
        <w:rPr>
          <w:rFonts w:ascii="Nirmala UI" w:hAnsi="Nirmala UI" w:cs="Nirmala UI"/>
          <w:sz w:val="20"/>
        </w:rPr>
      </w:pPr>
      <w:r>
        <w:rPr>
          <w:rFonts w:ascii="Nirmala UI" w:hAnsi="Nirmala UI" w:cs="Nirmala UI"/>
          <w:sz w:val="20"/>
        </w:rPr>
        <w:t>If we enter and amount on the left side of T-account = account was debited</w:t>
      </w:r>
    </w:p>
    <w:p w:rsidR="00766A39" w:rsidRDefault="00766A39" w:rsidP="002C1928">
      <w:pPr>
        <w:pStyle w:val="NoSpacing"/>
        <w:ind w:left="1800"/>
        <w:rPr>
          <w:rFonts w:ascii="Nirmala UI" w:hAnsi="Nirmala UI" w:cs="Nirmala UI"/>
          <w:sz w:val="20"/>
        </w:rPr>
      </w:pPr>
      <w:r>
        <w:rPr>
          <w:rFonts w:ascii="Nirmala UI" w:hAnsi="Nirmala UI" w:cs="Nirmala UI"/>
          <w:sz w:val="20"/>
        </w:rPr>
        <w:t>Enter and amount on right side of T-account = account was credited</w:t>
      </w:r>
    </w:p>
    <w:p w:rsidR="00766A39" w:rsidRDefault="00766A39" w:rsidP="002C1928">
      <w:pPr>
        <w:pStyle w:val="NoSpacing"/>
        <w:ind w:left="1800"/>
        <w:rPr>
          <w:rFonts w:ascii="Nirmala UI" w:hAnsi="Nirmala UI" w:cs="Nirmala UI"/>
          <w:sz w:val="20"/>
        </w:rPr>
      </w:pPr>
    </w:p>
    <w:p w:rsidR="00766A39" w:rsidRPr="006200A0" w:rsidRDefault="00132957" w:rsidP="00132957">
      <w:pPr>
        <w:pStyle w:val="NoSpacing"/>
        <w:numPr>
          <w:ilvl w:val="0"/>
          <w:numId w:val="1"/>
        </w:numPr>
        <w:rPr>
          <w:rFonts w:ascii="Nirmala UI" w:hAnsi="Nirmala UI" w:cs="Nirmala UI"/>
          <w:sz w:val="20"/>
        </w:rPr>
      </w:pPr>
      <w:r>
        <w:rPr>
          <w:rFonts w:ascii="Nirmala UI" w:hAnsi="Nirmala UI" w:cs="Nirmala UI"/>
          <w:b/>
        </w:rPr>
        <w:t>How is the Statement of Financial Position Prepared and Analyzed?</w:t>
      </w:r>
    </w:p>
    <w:p w:rsidR="006200A0" w:rsidRPr="006200A0" w:rsidRDefault="006200A0" w:rsidP="006200A0">
      <w:pPr>
        <w:pStyle w:val="NoSpacing"/>
        <w:numPr>
          <w:ilvl w:val="1"/>
          <w:numId w:val="1"/>
        </w:numPr>
        <w:rPr>
          <w:rFonts w:ascii="Nirmala UI" w:hAnsi="Nirmala UI" w:cs="Nirmala UI"/>
          <w:sz w:val="20"/>
        </w:rPr>
      </w:pPr>
      <w:r>
        <w:rPr>
          <w:rFonts w:ascii="Nirmala UI" w:hAnsi="Nirmala UI" w:cs="Nirmala UI"/>
          <w:sz w:val="20"/>
          <w:u w:val="dotted"/>
        </w:rPr>
        <w:t>Classified Statement of Financial Position:</w:t>
      </w:r>
    </w:p>
    <w:p w:rsidR="006200A0" w:rsidRDefault="00403A98" w:rsidP="00403A98">
      <w:pPr>
        <w:pStyle w:val="NoSpacing"/>
        <w:numPr>
          <w:ilvl w:val="0"/>
          <w:numId w:val="4"/>
        </w:numPr>
        <w:rPr>
          <w:rFonts w:ascii="Nirmala UI" w:hAnsi="Nirmala UI" w:cs="Nirmala UI"/>
          <w:sz w:val="20"/>
        </w:rPr>
      </w:pPr>
      <w:r>
        <w:rPr>
          <w:rFonts w:ascii="Nirmala UI" w:hAnsi="Nirmala UI" w:cs="Nirmala UI"/>
          <w:sz w:val="20"/>
        </w:rPr>
        <w:t xml:space="preserve">Assets and liabilities classified into current and non-current </w:t>
      </w:r>
    </w:p>
    <w:p w:rsidR="00403A98" w:rsidRDefault="00403A98" w:rsidP="00403A98">
      <w:pPr>
        <w:pStyle w:val="NoSpacing"/>
        <w:numPr>
          <w:ilvl w:val="0"/>
          <w:numId w:val="4"/>
        </w:numPr>
        <w:rPr>
          <w:rFonts w:ascii="Nirmala UI" w:hAnsi="Nirmala UI" w:cs="Nirmala UI"/>
          <w:sz w:val="20"/>
        </w:rPr>
      </w:pPr>
      <w:r>
        <w:rPr>
          <w:rFonts w:ascii="Nirmala UI" w:hAnsi="Nirmala UI" w:cs="Nirmala UI"/>
          <w:sz w:val="20"/>
        </w:rPr>
        <w:t xml:space="preserve">Dollar signs at top and bottom of each section </w:t>
      </w:r>
    </w:p>
    <w:p w:rsidR="00403A98" w:rsidRDefault="00403A98" w:rsidP="00403A98">
      <w:pPr>
        <w:pStyle w:val="NoSpacing"/>
        <w:rPr>
          <w:rFonts w:ascii="Nirmala UI" w:hAnsi="Nirmala UI" w:cs="Nirmala UI"/>
          <w:sz w:val="20"/>
        </w:rPr>
      </w:pPr>
    </w:p>
    <w:p w:rsidR="00403A98" w:rsidRPr="00CF3BB8" w:rsidRDefault="00403A98" w:rsidP="00403A98">
      <w:pPr>
        <w:pStyle w:val="NoSpacing"/>
        <w:numPr>
          <w:ilvl w:val="1"/>
          <w:numId w:val="1"/>
        </w:numPr>
        <w:rPr>
          <w:rFonts w:ascii="Nirmala UI" w:hAnsi="Nirmala UI" w:cs="Nirmala UI"/>
          <w:sz w:val="20"/>
          <w:highlight w:val="yellow"/>
        </w:rPr>
      </w:pPr>
      <w:r w:rsidRPr="00CF3BB8">
        <w:rPr>
          <w:rFonts w:ascii="Nirmala UI" w:hAnsi="Nirmala UI" w:cs="Nirmala UI"/>
          <w:sz w:val="20"/>
          <w:highlight w:val="yellow"/>
          <w:u w:val="dotted"/>
        </w:rPr>
        <w:t>Current ratio:</w:t>
      </w:r>
    </w:p>
    <w:p w:rsidR="00403A98" w:rsidRDefault="00403A98" w:rsidP="00403A98">
      <w:pPr>
        <w:pStyle w:val="NoSpacing"/>
        <w:ind w:left="720" w:firstLine="720"/>
        <w:rPr>
          <w:rFonts w:ascii="Nirmala UI" w:hAnsi="Nirmala UI" w:cs="Nirmala UI"/>
          <w:sz w:val="20"/>
        </w:rPr>
      </w:pPr>
      <w:r>
        <w:rPr>
          <w:rFonts w:ascii="Nirmala UI" w:hAnsi="Nirmala UI" w:cs="Nirmala UI"/>
          <w:sz w:val="20"/>
        </w:rPr>
        <w:t>A company has liquidity if it has the ability to pay its current obligations</w:t>
      </w:r>
    </w:p>
    <w:p w:rsidR="00403A98" w:rsidRDefault="00403A98" w:rsidP="00403A98">
      <w:pPr>
        <w:pStyle w:val="NoSpacing"/>
        <w:numPr>
          <w:ilvl w:val="0"/>
          <w:numId w:val="4"/>
        </w:numPr>
        <w:rPr>
          <w:rFonts w:ascii="Nirmala UI" w:hAnsi="Nirmala UI" w:cs="Nirmala UI"/>
          <w:sz w:val="20"/>
        </w:rPr>
      </w:pPr>
      <w:r>
        <w:rPr>
          <w:rFonts w:ascii="Nirmala UI" w:hAnsi="Nirmala UI" w:cs="Nirmala UI"/>
          <w:sz w:val="20"/>
        </w:rPr>
        <w:lastRenderedPageBreak/>
        <w:t>Analytical question: does the company currently have resources to pay its short-term debt?</w:t>
      </w:r>
    </w:p>
    <w:p w:rsidR="00403A98" w:rsidRDefault="00403A98" w:rsidP="00403A98">
      <w:pPr>
        <w:pStyle w:val="NoSpacing"/>
        <w:numPr>
          <w:ilvl w:val="0"/>
          <w:numId w:val="4"/>
        </w:numPr>
        <w:rPr>
          <w:rFonts w:ascii="Nirmala UI" w:hAnsi="Nirmala UI" w:cs="Nirmala UI"/>
          <w:sz w:val="20"/>
        </w:rPr>
      </w:pPr>
      <w:r>
        <w:rPr>
          <w:rFonts w:ascii="Nirmala UI" w:hAnsi="Nirmala UI" w:cs="Nirmala UI"/>
          <w:sz w:val="20"/>
        </w:rPr>
        <w:t>Ratio &amp; comparisons: current ratio = indicator of the amount of current assets available to satisfy current liabilities</w:t>
      </w:r>
    </w:p>
    <w:p w:rsidR="000F7605" w:rsidRDefault="000F7605" w:rsidP="000F7605">
      <w:pPr>
        <w:pStyle w:val="NoSpacing"/>
        <w:rPr>
          <w:rFonts w:ascii="Nirmala UI" w:hAnsi="Nirmala UI" w:cs="Nirmala UI"/>
          <w:sz w:val="20"/>
        </w:rPr>
      </w:pPr>
    </w:p>
    <w:p w:rsidR="000F7605" w:rsidRDefault="000F7605" w:rsidP="000F7605">
      <w:pPr>
        <w:pStyle w:val="NoSpacing"/>
        <w:ind w:left="2160"/>
        <w:rPr>
          <w:rFonts w:ascii="Nirmala UI" w:hAnsi="Nirmala UI" w:cs="Nirmala UI"/>
          <w:sz w:val="20"/>
        </w:rPr>
      </w:pPr>
      <m:oMathPara>
        <m:oMath>
          <m:r>
            <w:rPr>
              <w:rFonts w:ascii="Cambria Math" w:hAnsi="Cambria Math" w:cs="Nirmala UI"/>
              <w:sz w:val="20"/>
            </w:rPr>
            <m:t>Current ratio=</m:t>
          </m:r>
          <m:f>
            <m:fPr>
              <m:ctrlPr>
                <w:rPr>
                  <w:rFonts w:ascii="Cambria Math" w:hAnsi="Cambria Math" w:cs="Nirmala UI"/>
                  <w:i/>
                  <w:sz w:val="20"/>
                </w:rPr>
              </m:ctrlPr>
            </m:fPr>
            <m:num>
              <m:r>
                <w:rPr>
                  <w:rFonts w:ascii="Cambria Math" w:hAnsi="Cambria Math" w:cs="Nirmala UI"/>
                  <w:sz w:val="20"/>
                </w:rPr>
                <m:t>Current Assets</m:t>
              </m:r>
            </m:num>
            <m:den>
              <m:r>
                <w:rPr>
                  <w:rFonts w:ascii="Cambria Math" w:hAnsi="Cambria Math" w:cs="Nirmala UI"/>
                  <w:sz w:val="20"/>
                </w:rPr>
                <m:t>Current Liabilities</m:t>
              </m:r>
            </m:den>
          </m:f>
        </m:oMath>
      </m:oMathPara>
    </w:p>
    <w:p w:rsidR="00403A98" w:rsidRDefault="00403A98" w:rsidP="00403A98">
      <w:pPr>
        <w:pStyle w:val="NoSpacing"/>
        <w:numPr>
          <w:ilvl w:val="0"/>
          <w:numId w:val="4"/>
        </w:numPr>
        <w:rPr>
          <w:rFonts w:ascii="Nirmala UI" w:hAnsi="Nirmala UI" w:cs="Nirmala UI"/>
          <w:sz w:val="20"/>
        </w:rPr>
      </w:pPr>
      <w:r>
        <w:rPr>
          <w:rFonts w:ascii="Nirmala UI" w:hAnsi="Nirmala UI" w:cs="Nirmala UI"/>
          <w:sz w:val="20"/>
        </w:rPr>
        <w:t xml:space="preserve">Interpretations: </w:t>
      </w:r>
    </w:p>
    <w:p w:rsidR="00403A98" w:rsidRDefault="00403A98" w:rsidP="00403A98">
      <w:pPr>
        <w:pStyle w:val="NoSpacing"/>
        <w:ind w:left="2160"/>
        <w:rPr>
          <w:rFonts w:ascii="Nirmala UI" w:hAnsi="Nirmala UI" w:cs="Nirmala UI"/>
          <w:sz w:val="20"/>
        </w:rPr>
      </w:pPr>
      <w:r>
        <w:rPr>
          <w:rFonts w:ascii="Nirmala UI" w:hAnsi="Nirmala UI" w:cs="Nirmala UI"/>
          <w:sz w:val="20"/>
        </w:rPr>
        <w:t>Measure ability to pay short-term obligations with short-term assets</w:t>
      </w:r>
    </w:p>
    <w:p w:rsidR="00403A98" w:rsidRDefault="00403A98" w:rsidP="00403A98">
      <w:pPr>
        <w:pStyle w:val="NoSpacing"/>
        <w:ind w:left="2160"/>
        <w:rPr>
          <w:rFonts w:ascii="Nirmala UI" w:hAnsi="Nirmala UI" w:cs="Nirmala UI"/>
          <w:sz w:val="20"/>
        </w:rPr>
      </w:pPr>
      <w:r>
        <w:rPr>
          <w:rFonts w:ascii="Nirmala UI" w:hAnsi="Nirmala UI" w:cs="Nirmala UI"/>
          <w:sz w:val="20"/>
        </w:rPr>
        <w:t xml:space="preserve">The higher the ratio, the more cushion a company has to pay its current obligations </w:t>
      </w:r>
      <w:r w:rsidRPr="00403A98">
        <w:rPr>
          <w:rFonts w:ascii="Nirmala UI" w:hAnsi="Nirmala UI" w:cs="Nirmala UI"/>
          <w:sz w:val="20"/>
        </w:rPr>
        <w:sym w:font="Wingdings" w:char="F0E0"/>
      </w:r>
      <w:r>
        <w:rPr>
          <w:rFonts w:ascii="Nirmala UI" w:hAnsi="Nirmala UI" w:cs="Nirmala UI"/>
          <w:sz w:val="20"/>
        </w:rPr>
        <w:t xml:space="preserve"> guideline = ratio between 1.0 and 2.0</w:t>
      </w:r>
    </w:p>
    <w:p w:rsidR="00403A98" w:rsidRDefault="00403A98" w:rsidP="00403A98">
      <w:pPr>
        <w:pStyle w:val="NoSpacing"/>
        <w:ind w:left="2160"/>
        <w:rPr>
          <w:rFonts w:ascii="Nirmala UI" w:hAnsi="Nirmala UI" w:cs="Nirmala UI"/>
          <w:sz w:val="20"/>
        </w:rPr>
      </w:pPr>
      <w:r>
        <w:rPr>
          <w:rFonts w:ascii="Nirmala UI" w:hAnsi="Nirmala UI" w:cs="Nirmala UI"/>
          <w:sz w:val="20"/>
        </w:rPr>
        <w:t>Too high = inefficient use of resources</w:t>
      </w:r>
    </w:p>
    <w:p w:rsidR="00403A98" w:rsidRDefault="00403A98" w:rsidP="00403A98">
      <w:pPr>
        <w:pStyle w:val="NoSpacing"/>
        <w:ind w:left="2160"/>
        <w:rPr>
          <w:rFonts w:ascii="Nirmala UI" w:hAnsi="Nirmala UI" w:cs="Nirmala UI"/>
          <w:sz w:val="20"/>
        </w:rPr>
      </w:pPr>
    </w:p>
    <w:p w:rsidR="00403A98" w:rsidRDefault="00403A98" w:rsidP="00403A98">
      <w:pPr>
        <w:pStyle w:val="NoSpacing"/>
        <w:ind w:left="2160"/>
        <w:rPr>
          <w:rFonts w:ascii="Nirmala UI" w:hAnsi="Nirmala UI" w:cs="Nirmala UI"/>
          <w:sz w:val="20"/>
        </w:rPr>
      </w:pPr>
      <w:r>
        <w:rPr>
          <w:rFonts w:ascii="Nirmala UI" w:hAnsi="Nirmala UI" w:cs="Nirmala UI"/>
          <w:sz w:val="20"/>
        </w:rPr>
        <w:t>May be misleading if significant funds are tied up in assets that are not easily converted into cash</w:t>
      </w:r>
    </w:p>
    <w:p w:rsidR="00403A98" w:rsidRDefault="00403A98" w:rsidP="00403A98">
      <w:pPr>
        <w:pStyle w:val="NoSpacing"/>
        <w:rPr>
          <w:rFonts w:ascii="Nirmala UI" w:hAnsi="Nirmala UI" w:cs="Nirmala UI"/>
          <w:sz w:val="20"/>
        </w:rPr>
      </w:pPr>
    </w:p>
    <w:p w:rsidR="00403A98" w:rsidRPr="00403A98" w:rsidRDefault="00403A98" w:rsidP="00403A98">
      <w:pPr>
        <w:pStyle w:val="NoSpacing"/>
        <w:numPr>
          <w:ilvl w:val="1"/>
          <w:numId w:val="1"/>
        </w:numPr>
        <w:rPr>
          <w:rFonts w:ascii="Nirmala UI" w:hAnsi="Nirmala UI" w:cs="Nirmala UI"/>
          <w:sz w:val="20"/>
        </w:rPr>
      </w:pPr>
      <w:r>
        <w:rPr>
          <w:rFonts w:ascii="Nirmala UI" w:hAnsi="Nirmala UI" w:cs="Nirmala UI"/>
          <w:sz w:val="20"/>
          <w:u w:val="dotted"/>
        </w:rPr>
        <w:t>Some Misconceptions:</w:t>
      </w:r>
    </w:p>
    <w:p w:rsidR="00403A98" w:rsidRDefault="002F25F3" w:rsidP="00112C70">
      <w:pPr>
        <w:pStyle w:val="NoSpacing"/>
        <w:ind w:left="1440"/>
        <w:rPr>
          <w:rFonts w:ascii="Nirmala UI" w:hAnsi="Nirmala UI" w:cs="Nirmala UI"/>
          <w:sz w:val="20"/>
        </w:rPr>
      </w:pPr>
      <w:r>
        <w:rPr>
          <w:rFonts w:ascii="Nirmala UI" w:hAnsi="Nirmala UI" w:cs="Nirmala UI"/>
          <w:sz w:val="20"/>
        </w:rPr>
        <w:t>Confuse bookkeeping (routine data entry) with accounting</w:t>
      </w:r>
    </w:p>
    <w:p w:rsidR="00112C70" w:rsidRDefault="00112C70" w:rsidP="00112C70">
      <w:pPr>
        <w:pStyle w:val="NoSpacing"/>
        <w:ind w:left="1440"/>
        <w:rPr>
          <w:rFonts w:ascii="Nirmala UI" w:hAnsi="Nirmala UI" w:cs="Nirmala UI"/>
          <w:sz w:val="20"/>
        </w:rPr>
      </w:pPr>
      <w:r>
        <w:rPr>
          <w:rFonts w:ascii="Nirmala UI" w:hAnsi="Nirmala UI" w:cs="Nirmala UI"/>
          <w:sz w:val="20"/>
        </w:rPr>
        <w:t>All transactions are subject to precise and objective measurement</w:t>
      </w:r>
      <w:r w:rsidR="002E78EB">
        <w:rPr>
          <w:rFonts w:ascii="Nirmala UI" w:hAnsi="Nirmala UI" w:cs="Nirmala UI"/>
          <w:sz w:val="20"/>
        </w:rPr>
        <w:t xml:space="preserve"> &amp; that accounting results reported in financial statements are exactly what happened </w:t>
      </w:r>
      <w:r w:rsidR="002E78EB" w:rsidRPr="002E78EB">
        <w:rPr>
          <w:rFonts w:ascii="Nirmala UI" w:hAnsi="Nirmala UI" w:cs="Nirmala UI"/>
          <w:sz w:val="20"/>
        </w:rPr>
        <w:sym w:font="Wingdings" w:char="F0E0"/>
      </w:r>
      <w:r w:rsidR="002E78EB">
        <w:rPr>
          <w:rFonts w:ascii="Nirmala UI" w:hAnsi="Nirmala UI" w:cs="Nirmala UI"/>
          <w:sz w:val="20"/>
        </w:rPr>
        <w:t xml:space="preserve"> reality = influenced by estimates</w:t>
      </w:r>
    </w:p>
    <w:p w:rsidR="001A78BF" w:rsidRDefault="002E78EB" w:rsidP="00112C70">
      <w:pPr>
        <w:pStyle w:val="NoSpacing"/>
        <w:ind w:left="1440"/>
        <w:rPr>
          <w:rFonts w:ascii="Nirmala UI" w:hAnsi="Nirmala UI" w:cs="Nirmala UI"/>
          <w:sz w:val="20"/>
        </w:rPr>
      </w:pPr>
      <w:r>
        <w:rPr>
          <w:rFonts w:ascii="Nirmala UI" w:hAnsi="Nirmala UI" w:cs="Nirmala UI"/>
          <w:sz w:val="20"/>
        </w:rPr>
        <w:t xml:space="preserve">Financial statements often thought of as inflexible </w:t>
      </w:r>
      <w:r w:rsidRPr="002E78EB">
        <w:rPr>
          <w:rFonts w:ascii="Nirmala UI" w:hAnsi="Nirmala UI" w:cs="Nirmala UI"/>
          <w:sz w:val="20"/>
        </w:rPr>
        <w:sym w:font="Wingdings" w:char="F0E0"/>
      </w:r>
      <w:r>
        <w:rPr>
          <w:rFonts w:ascii="Nirmala UI" w:hAnsi="Nirmala UI" w:cs="Nirmala UI"/>
          <w:sz w:val="20"/>
        </w:rPr>
        <w:t xml:space="preserve"> accounting is a communication process </w:t>
      </w:r>
    </w:p>
    <w:p w:rsidR="001A78BF" w:rsidRDefault="001A78BF">
      <w:pPr>
        <w:spacing w:line="259" w:lineRule="auto"/>
        <w:rPr>
          <w:rFonts w:ascii="Nirmala UI" w:hAnsi="Nirmala UI" w:cs="Nirmala UI"/>
          <w:sz w:val="20"/>
        </w:rPr>
      </w:pPr>
      <w:r>
        <w:rPr>
          <w:rFonts w:ascii="Nirmala UI" w:hAnsi="Nirmala UI" w:cs="Nirmala UI"/>
          <w:sz w:val="20"/>
        </w:rPr>
        <w:br w:type="page"/>
      </w:r>
    </w:p>
    <w:p w:rsidR="001A78BF" w:rsidRPr="00AF4B0A" w:rsidRDefault="001A78BF" w:rsidP="001A78BF">
      <w:pPr>
        <w:pStyle w:val="NoSpacing"/>
        <w:rPr>
          <w:rFonts w:ascii="Nirmala UI" w:hAnsi="Nirmala UI" w:cs="Nirmala UI"/>
          <w:sz w:val="24"/>
          <w:u w:val="single"/>
        </w:rPr>
      </w:pPr>
      <w:r>
        <w:rPr>
          <w:rFonts w:ascii="Nirmala UI" w:hAnsi="Nirmala UI" w:cs="Nirmala UI"/>
          <w:sz w:val="24"/>
          <w:u w:val="single"/>
        </w:rPr>
        <w:lastRenderedPageBreak/>
        <w:t>Chapter 3</w:t>
      </w:r>
    </w:p>
    <w:p w:rsidR="001A78BF" w:rsidRPr="00AF4B0A" w:rsidRDefault="001A78BF" w:rsidP="001A78BF">
      <w:pPr>
        <w:pStyle w:val="NoSpacing"/>
        <w:rPr>
          <w:rFonts w:ascii="Nirmala UI" w:hAnsi="Nirmala UI" w:cs="Nirmala UI"/>
          <w:sz w:val="24"/>
          <w:u w:val="single"/>
        </w:rPr>
      </w:pPr>
      <w:r>
        <w:rPr>
          <w:rFonts w:ascii="Nirmala UI" w:hAnsi="Nirmala UI" w:cs="Nirmala UI"/>
          <w:sz w:val="24"/>
          <w:u w:val="single"/>
        </w:rPr>
        <w:t>Operating Decisions and the Statement of Earnings</w:t>
      </w:r>
    </w:p>
    <w:p w:rsidR="001A78BF" w:rsidRPr="00AF4B0A" w:rsidRDefault="001A78BF" w:rsidP="001A78BF">
      <w:pPr>
        <w:pStyle w:val="NoSpacing"/>
        <w:rPr>
          <w:rFonts w:ascii="Nirmala UI" w:hAnsi="Nirmala UI" w:cs="Nirmala UI"/>
          <w:sz w:val="20"/>
          <w:u w:val="single"/>
        </w:rPr>
      </w:pPr>
    </w:p>
    <w:p w:rsidR="001A78BF" w:rsidRPr="00AF4B0A" w:rsidRDefault="001A78BF" w:rsidP="001A78BF">
      <w:pPr>
        <w:pStyle w:val="NoSpacing"/>
        <w:rPr>
          <w:rFonts w:ascii="Nirmala UI" w:hAnsi="Nirmala UI" w:cs="Nirmala UI"/>
          <w:sz w:val="20"/>
        </w:rPr>
      </w:pPr>
    </w:p>
    <w:p w:rsidR="001A78BF" w:rsidRPr="001A78BF" w:rsidRDefault="001A78BF" w:rsidP="001A78BF">
      <w:pPr>
        <w:pStyle w:val="NoSpacing"/>
        <w:numPr>
          <w:ilvl w:val="0"/>
          <w:numId w:val="1"/>
        </w:numPr>
        <w:rPr>
          <w:rFonts w:ascii="Nirmala UI" w:hAnsi="Nirmala UI" w:cs="Nirmala UI"/>
        </w:rPr>
      </w:pPr>
      <w:r>
        <w:rPr>
          <w:rFonts w:ascii="Nirmala UI" w:hAnsi="Nirmala UI" w:cs="Nirmala UI"/>
          <w:b/>
        </w:rPr>
        <w:t xml:space="preserve">How Do Business Activities Affect the Statement of </w:t>
      </w:r>
      <w:r w:rsidR="00374CC6">
        <w:rPr>
          <w:rFonts w:ascii="Nirmala UI" w:hAnsi="Nirmala UI" w:cs="Nirmala UI"/>
          <w:b/>
        </w:rPr>
        <w:t>Earnings?</w:t>
      </w:r>
    </w:p>
    <w:p w:rsidR="001A78BF" w:rsidRPr="00374CC6" w:rsidRDefault="00374CC6" w:rsidP="00374CC6">
      <w:pPr>
        <w:pStyle w:val="NoSpacing"/>
        <w:numPr>
          <w:ilvl w:val="1"/>
          <w:numId w:val="1"/>
        </w:numPr>
        <w:rPr>
          <w:rFonts w:ascii="Nirmala UI" w:hAnsi="Nirmala UI" w:cs="Nirmala UI"/>
          <w:sz w:val="20"/>
        </w:rPr>
      </w:pPr>
      <w:r>
        <w:rPr>
          <w:rFonts w:ascii="Nirmala UI" w:hAnsi="Nirmala UI" w:cs="Nirmala UI"/>
          <w:sz w:val="20"/>
          <w:u w:val="dotted"/>
        </w:rPr>
        <w:t>The Operating Cycle:</w:t>
      </w:r>
    </w:p>
    <w:p w:rsidR="00374CC6" w:rsidRDefault="00C268BA" w:rsidP="00374CC6">
      <w:pPr>
        <w:pStyle w:val="NoSpacing"/>
        <w:ind w:left="1440"/>
        <w:rPr>
          <w:rFonts w:ascii="Nirmala UI" w:hAnsi="Nirmala UI" w:cs="Nirmala UI"/>
          <w:sz w:val="20"/>
        </w:rPr>
      </w:pPr>
      <w:r>
        <w:rPr>
          <w:rFonts w:ascii="Nirmala UI" w:hAnsi="Nirmala UI" w:cs="Nirmala UI"/>
          <w:sz w:val="20"/>
        </w:rPr>
        <w:t xml:space="preserve">Turn cash into more cash – generated from operations </w:t>
      </w:r>
    </w:p>
    <w:p w:rsidR="00D40DB6" w:rsidRDefault="00D40DB6" w:rsidP="00374CC6">
      <w:pPr>
        <w:pStyle w:val="NoSpacing"/>
        <w:ind w:left="1440"/>
        <w:rPr>
          <w:rFonts w:ascii="Nirmala UI" w:hAnsi="Nirmala UI" w:cs="Nirmala UI"/>
          <w:sz w:val="20"/>
        </w:rPr>
      </w:pPr>
      <w:r>
        <w:rPr>
          <w:rFonts w:ascii="Nirmala UI" w:hAnsi="Nirmala UI" w:cs="Nirmala UI"/>
          <w:sz w:val="20"/>
        </w:rPr>
        <w:t>Operating (cash-to-cash) cycle: time it takes for a company to pay cash to suppliers, sell goods and services to customers, and collect cash from customers</w:t>
      </w:r>
    </w:p>
    <w:p w:rsidR="00723D06" w:rsidRDefault="00723D06" w:rsidP="00374CC6">
      <w:pPr>
        <w:pStyle w:val="NoSpacing"/>
        <w:ind w:left="1440"/>
        <w:rPr>
          <w:rFonts w:ascii="Nirmala UI" w:hAnsi="Nirmala UI" w:cs="Nirmala UI"/>
          <w:sz w:val="20"/>
        </w:rPr>
      </w:pPr>
      <w:r>
        <w:rPr>
          <w:rFonts w:ascii="Nirmala UI" w:hAnsi="Nirmala UI" w:cs="Nirmala UI"/>
          <w:sz w:val="20"/>
        </w:rPr>
        <w:t>Reducing time needed to turn cash into cash = higher net earnings + faster growth</w:t>
      </w:r>
    </w:p>
    <w:p w:rsidR="00306084" w:rsidRDefault="00306084" w:rsidP="00374CC6">
      <w:pPr>
        <w:pStyle w:val="NoSpacing"/>
        <w:ind w:left="1440"/>
        <w:rPr>
          <w:rFonts w:ascii="Nirmala UI" w:hAnsi="Nirmala UI" w:cs="Nirmala UI"/>
          <w:sz w:val="20"/>
        </w:rPr>
      </w:pPr>
    </w:p>
    <w:p w:rsidR="00306084" w:rsidRDefault="00306084" w:rsidP="00374CC6">
      <w:pPr>
        <w:pStyle w:val="NoSpacing"/>
        <w:ind w:left="1440"/>
        <w:rPr>
          <w:rFonts w:ascii="Nirmala UI" w:hAnsi="Nirmala UI" w:cs="Nirmala UI"/>
          <w:sz w:val="20"/>
        </w:rPr>
      </w:pPr>
      <w:r>
        <w:rPr>
          <w:rFonts w:ascii="Nirmala UI" w:hAnsi="Nirmala UI" w:cs="Nirmala UI"/>
          <w:sz w:val="20"/>
        </w:rPr>
        <w:t>Periodicity assumption: long life of a company can be reported in shorter periods</w:t>
      </w:r>
    </w:p>
    <w:p w:rsidR="00306084" w:rsidRDefault="00306084" w:rsidP="00374CC6">
      <w:pPr>
        <w:pStyle w:val="NoSpacing"/>
        <w:ind w:left="1440"/>
        <w:rPr>
          <w:rFonts w:ascii="Nirmala UI" w:hAnsi="Nirmala UI" w:cs="Nirmala UI"/>
          <w:sz w:val="20"/>
        </w:rPr>
      </w:pPr>
      <w:r>
        <w:rPr>
          <w:rFonts w:ascii="Nirmala UI" w:hAnsi="Nirmala UI" w:cs="Nirmala UI"/>
          <w:sz w:val="20"/>
        </w:rPr>
        <w:tab/>
        <w:t>Recognition issues = WHEN should effects be recognized</w:t>
      </w:r>
    </w:p>
    <w:p w:rsidR="00306084" w:rsidRDefault="00306084" w:rsidP="00374CC6">
      <w:pPr>
        <w:pStyle w:val="NoSpacing"/>
        <w:ind w:left="1440"/>
        <w:rPr>
          <w:rFonts w:ascii="Nirmala UI" w:hAnsi="Nirmala UI" w:cs="Nirmala UI"/>
          <w:sz w:val="20"/>
        </w:rPr>
      </w:pPr>
      <w:r>
        <w:rPr>
          <w:rFonts w:ascii="Nirmala UI" w:hAnsi="Nirmala UI" w:cs="Nirmala UI"/>
          <w:sz w:val="20"/>
        </w:rPr>
        <w:tab/>
        <w:t>Measurement issues = WHAT AMOUNTS should be recognized</w:t>
      </w:r>
    </w:p>
    <w:p w:rsidR="00306084" w:rsidRDefault="00306084" w:rsidP="00374CC6">
      <w:pPr>
        <w:pStyle w:val="NoSpacing"/>
        <w:ind w:left="1440"/>
        <w:rPr>
          <w:rFonts w:ascii="Nirmala UI" w:hAnsi="Nirmala UI" w:cs="Nirmala UI"/>
          <w:sz w:val="20"/>
        </w:rPr>
      </w:pPr>
    </w:p>
    <w:p w:rsidR="00306084" w:rsidRPr="00306084" w:rsidRDefault="00306084" w:rsidP="00306084">
      <w:pPr>
        <w:pStyle w:val="NoSpacing"/>
        <w:numPr>
          <w:ilvl w:val="1"/>
          <w:numId w:val="1"/>
        </w:numPr>
        <w:rPr>
          <w:rFonts w:ascii="Nirmala UI" w:hAnsi="Nirmala UI" w:cs="Nirmala UI"/>
          <w:sz w:val="20"/>
        </w:rPr>
      </w:pPr>
      <w:r>
        <w:rPr>
          <w:rFonts w:ascii="Nirmala UI" w:hAnsi="Nirmala UI" w:cs="Nirmala UI"/>
          <w:sz w:val="20"/>
          <w:u w:val="dotted"/>
        </w:rPr>
        <w:t>Elements of the Statement of Earnings:</w:t>
      </w:r>
    </w:p>
    <w:p w:rsidR="009369C3" w:rsidRDefault="009369C3" w:rsidP="009369C3">
      <w:pPr>
        <w:pStyle w:val="NoSpacing"/>
        <w:ind w:left="1440"/>
        <w:rPr>
          <w:rFonts w:ascii="Nirmala UI" w:hAnsi="Nirmala UI" w:cs="Nirmala UI"/>
          <w:sz w:val="20"/>
        </w:rPr>
      </w:pPr>
      <w:r>
        <w:rPr>
          <w:rFonts w:ascii="Nirmala UI" w:hAnsi="Nirmala UI" w:cs="Nirmala UI"/>
          <w:sz w:val="20"/>
        </w:rPr>
        <w:t>Results of continuing operations + results of discontinued operations = net earnings</w:t>
      </w:r>
    </w:p>
    <w:p w:rsidR="009369C3" w:rsidRDefault="009369C3" w:rsidP="009369C3">
      <w:pPr>
        <w:pStyle w:val="NoSpacing"/>
        <w:ind w:left="1440"/>
        <w:rPr>
          <w:rFonts w:ascii="Nirmala UI" w:hAnsi="Nirmala UI" w:cs="Nirmala UI"/>
          <w:sz w:val="20"/>
        </w:rPr>
      </w:pPr>
      <w:r>
        <w:rPr>
          <w:rFonts w:ascii="Nirmala UI" w:hAnsi="Nirmala UI" w:cs="Nirmala UI"/>
          <w:sz w:val="20"/>
        </w:rPr>
        <w:t>Earnings per share</w:t>
      </w:r>
    </w:p>
    <w:p w:rsidR="009369C3" w:rsidRDefault="009369C3" w:rsidP="009369C3">
      <w:pPr>
        <w:pStyle w:val="NoSpacing"/>
        <w:ind w:left="1440"/>
        <w:rPr>
          <w:rFonts w:ascii="Nirmala UI" w:hAnsi="Nirmala UI" w:cs="Nirmala UI"/>
          <w:sz w:val="20"/>
        </w:rPr>
      </w:pPr>
    </w:p>
    <w:p w:rsidR="009369C3" w:rsidRPr="009369C3" w:rsidRDefault="009369C3" w:rsidP="009422C7">
      <w:pPr>
        <w:pStyle w:val="NoSpacing"/>
        <w:numPr>
          <w:ilvl w:val="0"/>
          <w:numId w:val="17"/>
        </w:numPr>
        <w:rPr>
          <w:rFonts w:ascii="Nirmala UI" w:hAnsi="Nirmala UI" w:cs="Nirmala UI"/>
          <w:sz w:val="20"/>
        </w:rPr>
      </w:pPr>
      <w:r>
        <w:rPr>
          <w:rFonts w:ascii="Nirmala UI" w:hAnsi="Nirmala UI" w:cs="Nirmala UI"/>
          <w:i/>
          <w:sz w:val="20"/>
        </w:rPr>
        <w:t>Continuing Operations:</w:t>
      </w:r>
    </w:p>
    <w:p w:rsidR="009369C3" w:rsidRDefault="009369C3" w:rsidP="009369C3">
      <w:pPr>
        <w:pStyle w:val="NoSpacing"/>
        <w:ind w:left="1800"/>
        <w:rPr>
          <w:rFonts w:ascii="Nirmala UI" w:hAnsi="Nirmala UI" w:cs="Nirmala UI"/>
          <w:sz w:val="20"/>
        </w:rPr>
      </w:pPr>
    </w:p>
    <w:p w:rsidR="00A43E1E" w:rsidRPr="00A43E1E" w:rsidRDefault="00A43E1E" w:rsidP="009422C7">
      <w:pPr>
        <w:pStyle w:val="NoSpacing"/>
        <w:numPr>
          <w:ilvl w:val="0"/>
          <w:numId w:val="17"/>
        </w:numPr>
        <w:rPr>
          <w:rFonts w:ascii="Nirmala UI" w:hAnsi="Nirmala UI" w:cs="Nirmala UI"/>
          <w:sz w:val="20"/>
        </w:rPr>
      </w:pPr>
      <w:r>
        <w:rPr>
          <w:rFonts w:ascii="Nirmala UI" w:hAnsi="Nirmala UI" w:cs="Nirmala UI"/>
          <w:i/>
          <w:sz w:val="20"/>
        </w:rPr>
        <w:t>Operating Revenues:</w:t>
      </w:r>
    </w:p>
    <w:p w:rsidR="00A43E1E" w:rsidRDefault="00863A93" w:rsidP="0051518C">
      <w:pPr>
        <w:pStyle w:val="NoSpacing"/>
        <w:ind w:left="1800"/>
        <w:rPr>
          <w:rFonts w:ascii="Nirmala UI" w:hAnsi="Nirmala UI" w:cs="Nirmala UI"/>
          <w:sz w:val="20"/>
        </w:rPr>
      </w:pPr>
      <w:r>
        <w:rPr>
          <w:rFonts w:ascii="Nirmala UI" w:hAnsi="Nirmala UI" w:cs="Nirmala UI"/>
          <w:sz w:val="20"/>
        </w:rPr>
        <w:t xml:space="preserve">Revenues: </w:t>
      </w:r>
      <w:r w:rsidR="001936D8">
        <w:rPr>
          <w:rFonts w:ascii="Nirmala UI" w:hAnsi="Nirmala UI" w:cs="Nirmala UI"/>
          <w:sz w:val="20"/>
        </w:rPr>
        <w:t xml:space="preserve">increases in assets or settlements of liabilities from ongoing operations </w:t>
      </w:r>
      <w:r w:rsidR="001936D8" w:rsidRPr="001936D8">
        <w:rPr>
          <w:rFonts w:ascii="Nirmala UI" w:hAnsi="Nirmala UI" w:cs="Nirmala UI"/>
          <w:sz w:val="20"/>
        </w:rPr>
        <w:sym w:font="Wingdings" w:char="F0E0"/>
      </w:r>
      <w:r w:rsidR="001936D8">
        <w:rPr>
          <w:rFonts w:ascii="Nirmala UI" w:hAnsi="Nirmala UI" w:cs="Nirmala UI"/>
          <w:sz w:val="20"/>
        </w:rPr>
        <w:t xml:space="preserve"> result from sales of goods and services</w:t>
      </w:r>
    </w:p>
    <w:p w:rsidR="001936D8" w:rsidRDefault="001936D8" w:rsidP="0051518C">
      <w:pPr>
        <w:pStyle w:val="NoSpacing"/>
        <w:ind w:left="1800"/>
        <w:rPr>
          <w:rFonts w:ascii="Nirmala UI" w:hAnsi="Nirmala UI" w:cs="Nirmala UI"/>
          <w:sz w:val="20"/>
        </w:rPr>
      </w:pPr>
      <w:r>
        <w:rPr>
          <w:rFonts w:ascii="Nirmala UI" w:hAnsi="Nirmala UI" w:cs="Nirmala UI"/>
          <w:sz w:val="20"/>
        </w:rPr>
        <w:t xml:space="preserve">If cash received and services done in future = deferred revenue = liability </w:t>
      </w:r>
    </w:p>
    <w:p w:rsidR="001936D8" w:rsidRDefault="001936D8" w:rsidP="0051518C">
      <w:pPr>
        <w:pStyle w:val="NoSpacing"/>
        <w:ind w:left="1800"/>
        <w:rPr>
          <w:rFonts w:ascii="Nirmala UI" w:hAnsi="Nirmala UI" w:cs="Nirmala UI"/>
          <w:sz w:val="20"/>
        </w:rPr>
      </w:pPr>
    </w:p>
    <w:p w:rsidR="001936D8" w:rsidRPr="001936D8" w:rsidRDefault="001936D8" w:rsidP="009422C7">
      <w:pPr>
        <w:pStyle w:val="NoSpacing"/>
        <w:numPr>
          <w:ilvl w:val="0"/>
          <w:numId w:val="17"/>
        </w:numPr>
        <w:rPr>
          <w:rFonts w:ascii="Nirmala UI" w:hAnsi="Nirmala UI" w:cs="Nirmala UI"/>
          <w:sz w:val="20"/>
        </w:rPr>
      </w:pPr>
      <w:r>
        <w:rPr>
          <w:rFonts w:ascii="Nirmala UI" w:hAnsi="Nirmala UI" w:cs="Nirmala UI"/>
          <w:i/>
          <w:sz w:val="20"/>
        </w:rPr>
        <w:t>Operating Expenses:</w:t>
      </w:r>
    </w:p>
    <w:p w:rsidR="001936D8" w:rsidRDefault="00863A93" w:rsidP="001936D8">
      <w:pPr>
        <w:pStyle w:val="NoSpacing"/>
        <w:ind w:left="1800"/>
        <w:rPr>
          <w:rFonts w:ascii="Nirmala UI" w:hAnsi="Nirmala UI" w:cs="Nirmala UI"/>
          <w:sz w:val="20"/>
        </w:rPr>
      </w:pPr>
      <w:r>
        <w:rPr>
          <w:rFonts w:ascii="Nirmala UI" w:hAnsi="Nirmala UI" w:cs="Nirmala UI"/>
          <w:sz w:val="20"/>
        </w:rPr>
        <w:t xml:space="preserve">Expenses: decreases in assets or increases in liabilities to </w:t>
      </w:r>
      <w:r w:rsidRPr="00843334">
        <w:rPr>
          <w:rFonts w:ascii="Nirmala UI" w:hAnsi="Nirmala UI" w:cs="Nirmala UI"/>
          <w:b/>
          <w:sz w:val="20"/>
        </w:rPr>
        <w:t>generate revenues</w:t>
      </w:r>
      <w:r>
        <w:rPr>
          <w:rFonts w:ascii="Nirmala UI" w:hAnsi="Nirmala UI" w:cs="Nirmala UI"/>
          <w:sz w:val="20"/>
        </w:rPr>
        <w:t xml:space="preserve"> during the period</w:t>
      </w:r>
    </w:p>
    <w:p w:rsidR="00863A93" w:rsidRPr="00863A93" w:rsidRDefault="00863A93" w:rsidP="001936D8">
      <w:pPr>
        <w:pStyle w:val="NoSpacing"/>
        <w:ind w:left="1800"/>
        <w:rPr>
          <w:rFonts w:ascii="Nirmala UI" w:hAnsi="Nirmala UI" w:cs="Nirmala UI"/>
          <w:sz w:val="20"/>
        </w:rPr>
      </w:pPr>
      <w:r>
        <w:rPr>
          <w:rFonts w:ascii="Times New Roman" w:hAnsi="Times New Roman" w:cs="Times New Roman"/>
          <w:sz w:val="20"/>
        </w:rPr>
        <w:t>≠</w:t>
      </w:r>
      <w:r>
        <w:rPr>
          <w:rFonts w:ascii="Nirmala UI" w:hAnsi="Nirmala UI" w:cs="Nirmala UI"/>
          <w:sz w:val="20"/>
        </w:rPr>
        <w:t xml:space="preserve"> expenditures (outflow of cash for any purpose)</w:t>
      </w:r>
    </w:p>
    <w:p w:rsidR="009369C3" w:rsidRDefault="009369C3" w:rsidP="00306084">
      <w:pPr>
        <w:pStyle w:val="NoSpacing"/>
        <w:ind w:left="1440"/>
        <w:rPr>
          <w:rFonts w:ascii="Nirmala UI" w:hAnsi="Nirmala UI" w:cs="Nirmala UI"/>
          <w:sz w:val="20"/>
        </w:rPr>
      </w:pPr>
    </w:p>
    <w:p w:rsidR="00323C1D" w:rsidRDefault="00323C1D" w:rsidP="00323C1D">
      <w:pPr>
        <w:pStyle w:val="NoSpacing"/>
        <w:numPr>
          <w:ilvl w:val="0"/>
          <w:numId w:val="4"/>
        </w:numPr>
        <w:rPr>
          <w:rFonts w:ascii="Nirmala UI" w:hAnsi="Nirmala UI" w:cs="Nirmala UI"/>
          <w:sz w:val="20"/>
        </w:rPr>
      </w:pPr>
      <w:r>
        <w:rPr>
          <w:rFonts w:ascii="Nirmala UI" w:hAnsi="Nirmala UI" w:cs="Nirmala UI"/>
          <w:sz w:val="20"/>
        </w:rPr>
        <w:t>Cost of sales: cost of products sold to customers (included in cost of asset inventories)</w:t>
      </w:r>
    </w:p>
    <w:p w:rsidR="00323C1D" w:rsidRDefault="00323C1D" w:rsidP="00323C1D">
      <w:pPr>
        <w:pStyle w:val="NoSpacing"/>
        <w:ind w:left="2160"/>
        <w:rPr>
          <w:rFonts w:ascii="Nirmala UI" w:hAnsi="Nirmala UI" w:cs="Nirmala UI"/>
          <w:sz w:val="20"/>
        </w:rPr>
      </w:pPr>
      <w:r>
        <w:rPr>
          <w:rFonts w:ascii="Nirmala UI" w:hAnsi="Nirmala UI" w:cs="Nirmala UI"/>
          <w:sz w:val="20"/>
        </w:rPr>
        <w:t>Gross profi</w:t>
      </w:r>
      <w:r w:rsidR="00001431">
        <w:rPr>
          <w:rFonts w:ascii="Nirmala UI" w:hAnsi="Nirmala UI" w:cs="Nirmala UI"/>
          <w:sz w:val="20"/>
        </w:rPr>
        <w:t xml:space="preserve">t (gross margin) = net sales – </w:t>
      </w:r>
      <w:r>
        <w:rPr>
          <w:rFonts w:ascii="Nirmala UI" w:hAnsi="Nirmala UI" w:cs="Nirmala UI"/>
          <w:sz w:val="20"/>
        </w:rPr>
        <w:t xml:space="preserve"> cost of sales</w:t>
      </w:r>
    </w:p>
    <w:p w:rsidR="00323C1D" w:rsidRDefault="00323C1D" w:rsidP="00323C1D">
      <w:pPr>
        <w:pStyle w:val="NoSpacing"/>
        <w:numPr>
          <w:ilvl w:val="0"/>
          <w:numId w:val="4"/>
        </w:numPr>
        <w:rPr>
          <w:rFonts w:ascii="Nirmala UI" w:hAnsi="Nirmala UI" w:cs="Nirmala UI"/>
          <w:sz w:val="20"/>
        </w:rPr>
      </w:pPr>
      <w:r>
        <w:rPr>
          <w:rFonts w:ascii="Nirmala UI" w:hAnsi="Nirmala UI" w:cs="Nirmala UI"/>
          <w:sz w:val="20"/>
        </w:rPr>
        <w:t>Operating expenses: usual expenses incurred in operating a business during specific accounting period – classify by function (marketing, distribution, administrative) or by nature</w:t>
      </w:r>
      <w:r w:rsidR="000E7317">
        <w:rPr>
          <w:rFonts w:ascii="Nirmala UI" w:hAnsi="Nirmala UI" w:cs="Nirmala UI"/>
          <w:sz w:val="20"/>
        </w:rPr>
        <w:t xml:space="preserve"> (materials, labour, property, equipment)</w:t>
      </w:r>
    </w:p>
    <w:p w:rsidR="00001431" w:rsidRDefault="00001431" w:rsidP="00001431">
      <w:pPr>
        <w:pStyle w:val="NoSpacing"/>
        <w:ind w:left="2160"/>
        <w:rPr>
          <w:rFonts w:ascii="Nirmala UI" w:hAnsi="Nirmala UI" w:cs="Nirmala UI"/>
          <w:sz w:val="20"/>
        </w:rPr>
      </w:pPr>
      <w:r>
        <w:rPr>
          <w:rFonts w:ascii="Nirmala UI" w:hAnsi="Nirmala UI" w:cs="Nirmala UI"/>
          <w:sz w:val="20"/>
        </w:rPr>
        <w:t>Earnings from operations = net sales – cost of sales &amp; other expenses</w:t>
      </w:r>
    </w:p>
    <w:p w:rsidR="00FC78FB" w:rsidRDefault="00FC78FB" w:rsidP="00001431">
      <w:pPr>
        <w:pStyle w:val="NoSpacing"/>
        <w:ind w:left="2160"/>
        <w:rPr>
          <w:rFonts w:ascii="Nirmala UI" w:hAnsi="Nirmala UI" w:cs="Nirmala UI"/>
          <w:sz w:val="20"/>
        </w:rPr>
      </w:pPr>
    </w:p>
    <w:p w:rsidR="00FC78FB" w:rsidRPr="00FC78FB" w:rsidRDefault="00FC78FB" w:rsidP="009422C7">
      <w:pPr>
        <w:pStyle w:val="NoSpacing"/>
        <w:numPr>
          <w:ilvl w:val="0"/>
          <w:numId w:val="17"/>
        </w:numPr>
        <w:rPr>
          <w:rFonts w:ascii="Nirmala UI" w:hAnsi="Nirmala UI" w:cs="Nirmala UI"/>
          <w:sz w:val="20"/>
        </w:rPr>
      </w:pPr>
      <w:r>
        <w:rPr>
          <w:rFonts w:ascii="Nirmala UI" w:hAnsi="Nirmala UI" w:cs="Nirmala UI"/>
          <w:i/>
          <w:sz w:val="20"/>
        </w:rPr>
        <w:t>Non-Operating Items:</w:t>
      </w:r>
    </w:p>
    <w:p w:rsidR="00FC78FB" w:rsidRDefault="00202261" w:rsidP="00202261">
      <w:pPr>
        <w:pStyle w:val="NoSpacing"/>
        <w:numPr>
          <w:ilvl w:val="0"/>
          <w:numId w:val="4"/>
        </w:numPr>
        <w:rPr>
          <w:rFonts w:ascii="Nirmala UI" w:hAnsi="Nirmala UI" w:cs="Nirmala UI"/>
          <w:sz w:val="20"/>
        </w:rPr>
      </w:pPr>
      <w:r>
        <w:rPr>
          <w:rFonts w:ascii="Nirmala UI" w:hAnsi="Nirmala UI" w:cs="Nirmala UI"/>
          <w:sz w:val="20"/>
        </w:rPr>
        <w:t>Investment Income (investment, interest, dividend revenue):</w:t>
      </w:r>
      <w:r w:rsidR="008D5DF3">
        <w:rPr>
          <w:rFonts w:ascii="Nirmala UI" w:hAnsi="Nirmala UI" w:cs="Nirmala UI"/>
          <w:sz w:val="20"/>
        </w:rPr>
        <w:t xml:space="preserve"> using excess cash to purchase shares in other corp </w:t>
      </w:r>
    </w:p>
    <w:p w:rsidR="008D5DF3" w:rsidRDefault="008D5DF3" w:rsidP="00202261">
      <w:pPr>
        <w:pStyle w:val="NoSpacing"/>
        <w:numPr>
          <w:ilvl w:val="0"/>
          <w:numId w:val="4"/>
        </w:numPr>
        <w:rPr>
          <w:rFonts w:ascii="Nirmala UI" w:hAnsi="Nirmala UI" w:cs="Nirmala UI"/>
          <w:sz w:val="20"/>
        </w:rPr>
      </w:pPr>
      <w:r>
        <w:rPr>
          <w:rFonts w:ascii="Nirmala UI" w:hAnsi="Nirmala UI" w:cs="Nirmala UI"/>
          <w:sz w:val="20"/>
        </w:rPr>
        <w:t>Financing costs: incurring interest expense or earning investment income</w:t>
      </w:r>
    </w:p>
    <w:p w:rsidR="008D5DF3" w:rsidRDefault="008D5DF3" w:rsidP="00202261">
      <w:pPr>
        <w:pStyle w:val="NoSpacing"/>
        <w:numPr>
          <w:ilvl w:val="0"/>
          <w:numId w:val="4"/>
        </w:numPr>
        <w:rPr>
          <w:rFonts w:ascii="Nirmala UI" w:hAnsi="Nirmala UI" w:cs="Nirmala UI"/>
          <w:sz w:val="20"/>
        </w:rPr>
      </w:pPr>
      <w:r>
        <w:rPr>
          <w:rFonts w:ascii="Nirmala UI" w:hAnsi="Nirmala UI" w:cs="Nirmala UI"/>
          <w:sz w:val="20"/>
        </w:rPr>
        <w:t xml:space="preserve">Gains (losses) on disposal of assets: </w:t>
      </w:r>
    </w:p>
    <w:p w:rsidR="008D5DF3" w:rsidRDefault="008D5DF3" w:rsidP="008D5DF3">
      <w:pPr>
        <w:pStyle w:val="NoSpacing"/>
        <w:ind w:left="2160"/>
        <w:rPr>
          <w:rFonts w:ascii="Nirmala UI" w:hAnsi="Nirmala UI" w:cs="Nirmala UI"/>
          <w:sz w:val="20"/>
        </w:rPr>
      </w:pPr>
      <w:r>
        <w:rPr>
          <w:rFonts w:ascii="Nirmala UI" w:hAnsi="Nirmala UI" w:cs="Nirmala UI"/>
          <w:sz w:val="20"/>
        </w:rPr>
        <w:t>Gains = increases in assets or decreases in liabilities from peripheral transactions</w:t>
      </w:r>
    </w:p>
    <w:p w:rsidR="008D5DF3" w:rsidRDefault="008D5DF3" w:rsidP="008D5DF3">
      <w:pPr>
        <w:pStyle w:val="NoSpacing"/>
        <w:ind w:left="2160"/>
        <w:rPr>
          <w:rFonts w:ascii="Nirmala UI" w:hAnsi="Nirmala UI" w:cs="Nirmala UI"/>
          <w:sz w:val="20"/>
        </w:rPr>
      </w:pPr>
    </w:p>
    <w:p w:rsidR="008D5DF3" w:rsidRDefault="008D5DF3" w:rsidP="008D5DF3">
      <w:pPr>
        <w:pStyle w:val="NoSpacing"/>
        <w:ind w:left="2160"/>
        <w:rPr>
          <w:rFonts w:ascii="Nirmala UI" w:hAnsi="Nirmala UI" w:cs="Nirmala UI"/>
          <w:sz w:val="20"/>
        </w:rPr>
      </w:pPr>
      <w:r>
        <w:rPr>
          <w:rFonts w:ascii="Nirmala UI" w:hAnsi="Nirmala UI" w:cs="Nirmala UI"/>
          <w:sz w:val="20"/>
        </w:rPr>
        <w:t>Earnings before income taxes = revenues – expenses (except income tx)</w:t>
      </w:r>
    </w:p>
    <w:p w:rsidR="008D5DF3" w:rsidRDefault="008D5DF3" w:rsidP="008D5DF3">
      <w:pPr>
        <w:pStyle w:val="NoSpacing"/>
        <w:ind w:left="2160"/>
        <w:rPr>
          <w:rFonts w:ascii="Nirmala UI" w:hAnsi="Nirmala UI" w:cs="Nirmala UI"/>
          <w:sz w:val="20"/>
        </w:rPr>
      </w:pPr>
    </w:p>
    <w:p w:rsidR="008D5DF3" w:rsidRPr="008D5DF3" w:rsidRDefault="008D5DF3" w:rsidP="009422C7">
      <w:pPr>
        <w:pStyle w:val="NoSpacing"/>
        <w:numPr>
          <w:ilvl w:val="0"/>
          <w:numId w:val="17"/>
        </w:numPr>
        <w:rPr>
          <w:rFonts w:ascii="Nirmala UI" w:hAnsi="Nirmala UI" w:cs="Nirmala UI"/>
          <w:sz w:val="20"/>
        </w:rPr>
      </w:pPr>
      <w:r>
        <w:rPr>
          <w:rFonts w:ascii="Nirmala UI" w:hAnsi="Nirmala UI" w:cs="Nirmala UI"/>
          <w:i/>
          <w:sz w:val="20"/>
        </w:rPr>
        <w:t>Income Tax Expense:</w:t>
      </w:r>
    </w:p>
    <w:p w:rsidR="008D5DF3" w:rsidRDefault="00662FC2" w:rsidP="008D5DF3">
      <w:pPr>
        <w:pStyle w:val="NoSpacing"/>
        <w:ind w:left="1800"/>
        <w:rPr>
          <w:rFonts w:ascii="Nirmala UI" w:hAnsi="Nirmala UI" w:cs="Nirmala UI"/>
          <w:sz w:val="20"/>
        </w:rPr>
      </w:pPr>
      <w:r>
        <w:rPr>
          <w:rFonts w:ascii="Nirmala UI" w:hAnsi="Nirmala UI" w:cs="Nirmala UI"/>
          <w:sz w:val="20"/>
        </w:rPr>
        <w:t>Percentage or earnings</w:t>
      </w:r>
    </w:p>
    <w:p w:rsidR="00662FC2" w:rsidRDefault="00662FC2" w:rsidP="008D5DF3">
      <w:pPr>
        <w:pStyle w:val="NoSpacing"/>
        <w:ind w:left="1800"/>
        <w:rPr>
          <w:rFonts w:ascii="Nirmala UI" w:hAnsi="Nirmala UI" w:cs="Nirmala UI"/>
          <w:sz w:val="20"/>
        </w:rPr>
      </w:pPr>
    </w:p>
    <w:p w:rsidR="00662FC2" w:rsidRPr="00662FC2" w:rsidRDefault="00662FC2" w:rsidP="009422C7">
      <w:pPr>
        <w:pStyle w:val="NoSpacing"/>
        <w:numPr>
          <w:ilvl w:val="0"/>
          <w:numId w:val="17"/>
        </w:numPr>
        <w:rPr>
          <w:rFonts w:ascii="Nirmala UI" w:hAnsi="Nirmala UI" w:cs="Nirmala UI"/>
          <w:sz w:val="20"/>
        </w:rPr>
      </w:pPr>
      <w:r>
        <w:rPr>
          <w:rFonts w:ascii="Nirmala UI" w:hAnsi="Nirmala UI" w:cs="Nirmala UI"/>
          <w:i/>
          <w:sz w:val="20"/>
        </w:rPr>
        <w:t>Discontinued Operations:</w:t>
      </w:r>
    </w:p>
    <w:p w:rsidR="001937C6" w:rsidRDefault="001937C6" w:rsidP="001937C6">
      <w:pPr>
        <w:pStyle w:val="NoSpacing"/>
        <w:ind w:left="1800"/>
        <w:rPr>
          <w:rFonts w:ascii="Nirmala UI" w:hAnsi="Nirmala UI" w:cs="Nirmala UI"/>
          <w:sz w:val="20"/>
        </w:rPr>
      </w:pPr>
      <w:r>
        <w:rPr>
          <w:rFonts w:ascii="Nirmala UI" w:hAnsi="Nirmala UI" w:cs="Nirmala UI"/>
          <w:sz w:val="20"/>
        </w:rPr>
        <w:t xml:space="preserve">Discontinue a major component of a business </w:t>
      </w:r>
      <w:r w:rsidRPr="001937C6">
        <w:rPr>
          <w:rFonts w:ascii="Nirmala UI" w:hAnsi="Nirmala UI" w:cs="Nirmala UI"/>
          <w:sz w:val="20"/>
        </w:rPr>
        <w:sym w:font="Wingdings" w:char="F0E0"/>
      </w:r>
      <w:r>
        <w:rPr>
          <w:rFonts w:ascii="Nirmala UI" w:hAnsi="Nirmala UI" w:cs="Nirmala UI"/>
          <w:sz w:val="20"/>
        </w:rPr>
        <w:t xml:space="preserve"> net earnings/loss + gain/loss on subsequent disposal </w:t>
      </w:r>
      <w:r w:rsidRPr="001937C6">
        <w:rPr>
          <w:rFonts w:ascii="Nirmala UI" w:hAnsi="Nirmala UI" w:cs="Nirmala UI"/>
          <w:sz w:val="20"/>
        </w:rPr>
        <w:sym w:font="Wingdings" w:char="F0E0"/>
      </w:r>
      <w:r>
        <w:rPr>
          <w:rFonts w:ascii="Nirmala UI" w:hAnsi="Nirmala UI" w:cs="Nirmala UI"/>
          <w:sz w:val="20"/>
        </w:rPr>
        <w:t xml:space="preserve"> disclosed separately b/c of non-recurring nature</w:t>
      </w:r>
    </w:p>
    <w:p w:rsidR="001937C6" w:rsidRDefault="001937C6" w:rsidP="001937C6">
      <w:pPr>
        <w:pStyle w:val="NoSpacing"/>
        <w:ind w:left="1800"/>
        <w:rPr>
          <w:rFonts w:ascii="Nirmala UI" w:hAnsi="Nirmala UI" w:cs="Nirmala UI"/>
          <w:sz w:val="20"/>
        </w:rPr>
      </w:pPr>
    </w:p>
    <w:p w:rsidR="001937C6" w:rsidRPr="001937C6" w:rsidRDefault="001937C6" w:rsidP="009422C7">
      <w:pPr>
        <w:pStyle w:val="NoSpacing"/>
        <w:numPr>
          <w:ilvl w:val="0"/>
          <w:numId w:val="17"/>
        </w:numPr>
        <w:rPr>
          <w:rFonts w:ascii="Nirmala UI" w:hAnsi="Nirmala UI" w:cs="Nirmala UI"/>
          <w:sz w:val="20"/>
        </w:rPr>
      </w:pPr>
      <w:r>
        <w:rPr>
          <w:rFonts w:ascii="Nirmala UI" w:hAnsi="Nirmala UI" w:cs="Nirmala UI"/>
          <w:i/>
          <w:sz w:val="20"/>
        </w:rPr>
        <w:t>Earnings per share:</w:t>
      </w:r>
    </w:p>
    <w:p w:rsidR="001937C6" w:rsidRDefault="00141457" w:rsidP="001937C6">
      <w:pPr>
        <w:pStyle w:val="NoSpacing"/>
        <w:ind w:left="1800"/>
        <w:rPr>
          <w:rFonts w:ascii="Nirmala UI" w:hAnsi="Nirmala UI" w:cs="Nirmala UI"/>
          <w:sz w:val="20"/>
        </w:rPr>
      </w:pPr>
      <w:r>
        <w:rPr>
          <w:rFonts w:ascii="Nirmala UI" w:hAnsi="Nirmala UI" w:cs="Nirmala UI"/>
          <w:sz w:val="20"/>
        </w:rPr>
        <w:t>Net earnings / average number of shares outstanding in the period</w:t>
      </w:r>
    </w:p>
    <w:p w:rsidR="00141457" w:rsidRDefault="00141457" w:rsidP="00141457">
      <w:pPr>
        <w:pStyle w:val="NoSpacing"/>
        <w:rPr>
          <w:rFonts w:ascii="Nirmala UI" w:hAnsi="Nirmala UI" w:cs="Nirmala UI"/>
          <w:sz w:val="20"/>
        </w:rPr>
      </w:pPr>
    </w:p>
    <w:p w:rsidR="00141457" w:rsidRDefault="00141457" w:rsidP="00141457">
      <w:pPr>
        <w:pStyle w:val="NoSpacing"/>
        <w:rPr>
          <w:rFonts w:ascii="Nirmala UI" w:hAnsi="Nirmala UI" w:cs="Nirmala UI"/>
          <w:sz w:val="20"/>
        </w:rPr>
      </w:pPr>
      <w:r>
        <w:rPr>
          <w:rFonts w:ascii="Nirmala UI" w:hAnsi="Nirmala UI" w:cs="Nirmala UI"/>
          <w:sz w:val="20"/>
        </w:rPr>
        <w:t xml:space="preserve">** stock market reactions to accounting announcements – make investment decisions </w:t>
      </w:r>
    </w:p>
    <w:p w:rsidR="006D2A30" w:rsidRDefault="006D2A30" w:rsidP="00141457">
      <w:pPr>
        <w:pStyle w:val="NoSpacing"/>
        <w:rPr>
          <w:rFonts w:ascii="Nirmala UI" w:hAnsi="Nirmala UI" w:cs="Nirmala UI"/>
          <w:sz w:val="20"/>
        </w:rPr>
      </w:pPr>
    </w:p>
    <w:p w:rsidR="006D2A30" w:rsidRPr="006D2A30" w:rsidRDefault="006D2A30" w:rsidP="006D2A30">
      <w:pPr>
        <w:pStyle w:val="NoSpacing"/>
        <w:numPr>
          <w:ilvl w:val="0"/>
          <w:numId w:val="1"/>
        </w:numPr>
        <w:rPr>
          <w:rFonts w:ascii="Nirmala UI" w:hAnsi="Nirmala UI" w:cs="Nirmala UI"/>
          <w:sz w:val="20"/>
        </w:rPr>
      </w:pPr>
      <w:r>
        <w:rPr>
          <w:rFonts w:ascii="Nirmala UI" w:hAnsi="Nirmala UI" w:cs="Nirmala UI"/>
          <w:b/>
        </w:rPr>
        <w:t>How Are Operating Activities Recognized and Measured?</w:t>
      </w:r>
    </w:p>
    <w:p w:rsidR="00282520" w:rsidRDefault="00282520" w:rsidP="006D2A30">
      <w:pPr>
        <w:pStyle w:val="NoSpacing"/>
        <w:ind w:left="720"/>
        <w:rPr>
          <w:rFonts w:ascii="Nirmala UI" w:hAnsi="Nirmala UI" w:cs="Nirmala UI"/>
          <w:sz w:val="20"/>
        </w:rPr>
      </w:pPr>
      <w:r>
        <w:rPr>
          <w:rFonts w:ascii="Nirmala UI" w:hAnsi="Nirmala UI" w:cs="Nirmala UI"/>
          <w:sz w:val="20"/>
        </w:rPr>
        <w:t>Local retailers, small business:</w:t>
      </w:r>
    </w:p>
    <w:p w:rsidR="006D2A30" w:rsidRDefault="00B27A13" w:rsidP="006D2A30">
      <w:pPr>
        <w:pStyle w:val="NoSpacing"/>
        <w:ind w:left="720"/>
        <w:rPr>
          <w:rFonts w:ascii="Nirmala UI" w:hAnsi="Nirmala UI" w:cs="Nirmala UI"/>
          <w:sz w:val="20"/>
        </w:rPr>
      </w:pPr>
      <w:r>
        <w:rPr>
          <w:rFonts w:ascii="Nirmala UI" w:hAnsi="Nirmala UI" w:cs="Nirmala UI"/>
          <w:sz w:val="20"/>
        </w:rPr>
        <w:t>Cash basis accounting: records revenues when cash is received and expenses when cash is paid</w:t>
      </w:r>
      <w:r w:rsidR="00282520">
        <w:rPr>
          <w:rFonts w:ascii="Nirmala UI" w:hAnsi="Nirmala UI" w:cs="Nirmala UI"/>
          <w:sz w:val="20"/>
        </w:rPr>
        <w:t xml:space="preserve"> </w:t>
      </w:r>
      <w:r w:rsidR="00282520" w:rsidRPr="00282520">
        <w:rPr>
          <w:rFonts w:ascii="Nirmala UI" w:hAnsi="Nirmala UI" w:cs="Nirmala UI"/>
          <w:sz w:val="20"/>
        </w:rPr>
        <w:sym w:font="Wingdings" w:char="F0E0"/>
      </w:r>
      <w:r w:rsidR="00282520">
        <w:rPr>
          <w:rFonts w:ascii="Nirmala UI" w:hAnsi="Nirmala UI" w:cs="Nirmala UI"/>
          <w:sz w:val="20"/>
        </w:rPr>
        <w:t xml:space="preserve"> postpone or accelerate recognition or revenues and expenses long after or before goods &amp; services are produced &amp; delivered</w:t>
      </w:r>
    </w:p>
    <w:p w:rsidR="00B27A13" w:rsidRDefault="00B27A13" w:rsidP="006D2A30">
      <w:pPr>
        <w:pStyle w:val="NoSpacing"/>
        <w:ind w:left="720"/>
        <w:rPr>
          <w:rFonts w:ascii="Nirmala UI" w:hAnsi="Nirmala UI" w:cs="Nirmala UI"/>
          <w:sz w:val="20"/>
        </w:rPr>
      </w:pPr>
    </w:p>
    <w:p w:rsidR="00B27A13" w:rsidRPr="00B27A13" w:rsidRDefault="00B27A13" w:rsidP="00B27A13">
      <w:pPr>
        <w:pStyle w:val="NoSpacing"/>
        <w:numPr>
          <w:ilvl w:val="1"/>
          <w:numId w:val="1"/>
        </w:numPr>
        <w:rPr>
          <w:rFonts w:ascii="Nirmala UI" w:hAnsi="Nirmala UI" w:cs="Nirmala UI"/>
          <w:sz w:val="20"/>
        </w:rPr>
      </w:pPr>
      <w:r>
        <w:rPr>
          <w:rFonts w:ascii="Nirmala UI" w:hAnsi="Nirmala UI" w:cs="Nirmala UI"/>
          <w:sz w:val="20"/>
          <w:u w:val="dotted"/>
        </w:rPr>
        <w:t>Accrual Accounting:</w:t>
      </w:r>
    </w:p>
    <w:p w:rsidR="00B27A13" w:rsidRDefault="00282520" w:rsidP="00B27A13">
      <w:pPr>
        <w:pStyle w:val="NoSpacing"/>
        <w:ind w:left="1440"/>
        <w:rPr>
          <w:rFonts w:ascii="Nirmala UI" w:hAnsi="Nirmala UI" w:cs="Nirmala UI"/>
          <w:sz w:val="20"/>
        </w:rPr>
      </w:pPr>
      <w:r>
        <w:rPr>
          <w:rFonts w:ascii="Nirmala UI" w:hAnsi="Nirmala UI" w:cs="Nirmala UI"/>
          <w:sz w:val="20"/>
        </w:rPr>
        <w:t>IFRS require</w:t>
      </w:r>
    </w:p>
    <w:p w:rsidR="00282520" w:rsidRDefault="00282520" w:rsidP="00B27A13">
      <w:pPr>
        <w:pStyle w:val="NoSpacing"/>
        <w:ind w:left="1440"/>
        <w:rPr>
          <w:rFonts w:ascii="Nirmala UI" w:hAnsi="Nirmala UI" w:cs="Nirmala UI"/>
          <w:sz w:val="20"/>
        </w:rPr>
      </w:pPr>
      <w:r>
        <w:rPr>
          <w:rFonts w:ascii="Nirmala UI" w:hAnsi="Nirmala UI" w:cs="Nirmala UI"/>
          <w:sz w:val="20"/>
        </w:rPr>
        <w:t xml:space="preserve">Records revenues when earned and expenses when incurred </w:t>
      </w:r>
      <w:r w:rsidRPr="00282520">
        <w:rPr>
          <w:rFonts w:ascii="Nirmala UI" w:hAnsi="Nirmala UI" w:cs="Nirmala UI"/>
          <w:sz w:val="20"/>
        </w:rPr>
        <w:sym w:font="Wingdings" w:char="F0E0"/>
      </w:r>
      <w:r>
        <w:rPr>
          <w:rFonts w:ascii="Nirmala UI" w:hAnsi="Nirmala UI" w:cs="Nirmala UI"/>
          <w:sz w:val="20"/>
        </w:rPr>
        <w:t xml:space="preserve"> regardless of timing of cash payments</w:t>
      </w:r>
    </w:p>
    <w:p w:rsidR="00282520" w:rsidRDefault="00282520" w:rsidP="00B27A13">
      <w:pPr>
        <w:pStyle w:val="NoSpacing"/>
        <w:ind w:left="1440"/>
        <w:rPr>
          <w:rFonts w:ascii="Nirmala UI" w:hAnsi="Nirmala UI" w:cs="Nirmala UI"/>
          <w:sz w:val="20"/>
        </w:rPr>
      </w:pPr>
    </w:p>
    <w:p w:rsidR="00282520" w:rsidRPr="00282520" w:rsidRDefault="00282520" w:rsidP="00282520">
      <w:pPr>
        <w:pStyle w:val="NoSpacing"/>
        <w:numPr>
          <w:ilvl w:val="1"/>
          <w:numId w:val="1"/>
        </w:numPr>
        <w:rPr>
          <w:rFonts w:ascii="Nirmala UI" w:hAnsi="Nirmala UI" w:cs="Nirmala UI"/>
          <w:sz w:val="20"/>
        </w:rPr>
      </w:pPr>
      <w:r>
        <w:rPr>
          <w:rFonts w:ascii="Nirmala UI" w:hAnsi="Nirmala UI" w:cs="Nirmala UI"/>
          <w:sz w:val="20"/>
          <w:u w:val="dotted"/>
        </w:rPr>
        <w:t>The Revenue Principle:</w:t>
      </w:r>
    </w:p>
    <w:p w:rsidR="00282520" w:rsidRDefault="00726EEB" w:rsidP="00726EEB">
      <w:pPr>
        <w:pStyle w:val="NoSpacing"/>
        <w:numPr>
          <w:ilvl w:val="0"/>
          <w:numId w:val="4"/>
        </w:numPr>
        <w:rPr>
          <w:rFonts w:ascii="Nirmala UI" w:hAnsi="Nirmala UI" w:cs="Nirmala UI"/>
          <w:sz w:val="20"/>
        </w:rPr>
      </w:pPr>
      <w:r>
        <w:rPr>
          <w:rFonts w:ascii="Nirmala UI" w:hAnsi="Nirmala UI" w:cs="Nirmala UI"/>
          <w:sz w:val="20"/>
        </w:rPr>
        <w:t>Entity has transferred to the buyer the significant risks &amp; rewards of ownership of the goods (transfer of legal title)</w:t>
      </w:r>
    </w:p>
    <w:p w:rsidR="00726EEB" w:rsidRDefault="00726EEB" w:rsidP="00726EEB">
      <w:pPr>
        <w:pStyle w:val="NoSpacing"/>
        <w:numPr>
          <w:ilvl w:val="0"/>
          <w:numId w:val="4"/>
        </w:numPr>
        <w:rPr>
          <w:rFonts w:ascii="Nirmala UI" w:hAnsi="Nirmala UI" w:cs="Nirmala UI"/>
          <w:sz w:val="20"/>
        </w:rPr>
      </w:pPr>
      <w:r>
        <w:rPr>
          <w:rFonts w:ascii="Nirmala UI" w:hAnsi="Nirmala UI" w:cs="Nirmala UI"/>
          <w:sz w:val="20"/>
        </w:rPr>
        <w:t>Entity retains neither continuing managerial involvement to the degree usually associated with ownership nor effective control over the goods sold</w:t>
      </w:r>
    </w:p>
    <w:p w:rsidR="00726EEB" w:rsidRDefault="00726EEB" w:rsidP="00726EEB">
      <w:pPr>
        <w:pStyle w:val="NoSpacing"/>
        <w:numPr>
          <w:ilvl w:val="0"/>
          <w:numId w:val="4"/>
        </w:numPr>
        <w:rPr>
          <w:rFonts w:ascii="Nirmala UI" w:hAnsi="Nirmala UI" w:cs="Nirmala UI"/>
          <w:sz w:val="20"/>
        </w:rPr>
      </w:pPr>
      <w:r>
        <w:rPr>
          <w:rFonts w:ascii="Nirmala UI" w:hAnsi="Nirmala UI" w:cs="Nirmala UI"/>
          <w:sz w:val="20"/>
        </w:rPr>
        <w:t>Amount of revenue can be measured reliably (no uncertainty)</w:t>
      </w:r>
    </w:p>
    <w:p w:rsidR="00726EEB" w:rsidRDefault="00726EEB" w:rsidP="00726EEB">
      <w:pPr>
        <w:pStyle w:val="NoSpacing"/>
        <w:numPr>
          <w:ilvl w:val="0"/>
          <w:numId w:val="4"/>
        </w:numPr>
        <w:rPr>
          <w:rFonts w:ascii="Nirmala UI" w:hAnsi="Nirmala UI" w:cs="Nirmala UI"/>
          <w:sz w:val="20"/>
        </w:rPr>
      </w:pPr>
      <w:r>
        <w:rPr>
          <w:rFonts w:ascii="Nirmala UI" w:hAnsi="Nirmala UI" w:cs="Nirmala UI"/>
          <w:sz w:val="20"/>
        </w:rPr>
        <w:t>It is p</w:t>
      </w:r>
      <w:r w:rsidRPr="00726EEB">
        <w:rPr>
          <w:rFonts w:ascii="Nirmala UI" w:hAnsi="Nirmala UI" w:cs="Nirmala UI"/>
          <w:sz w:val="20"/>
        </w:rPr>
        <w:t xml:space="preserve">robable that the economic benefits associated with the transaction will flow to the entity </w:t>
      </w:r>
    </w:p>
    <w:p w:rsidR="00726EEB" w:rsidRDefault="00726EEB" w:rsidP="00726EEB">
      <w:pPr>
        <w:pStyle w:val="NoSpacing"/>
        <w:numPr>
          <w:ilvl w:val="0"/>
          <w:numId w:val="4"/>
        </w:numPr>
        <w:rPr>
          <w:rFonts w:ascii="Nirmala UI" w:hAnsi="Nirmala UI" w:cs="Nirmala UI"/>
          <w:sz w:val="20"/>
        </w:rPr>
      </w:pPr>
      <w:r>
        <w:rPr>
          <w:rFonts w:ascii="Nirmala UI" w:hAnsi="Nirmala UI" w:cs="Nirmala UI"/>
          <w:sz w:val="20"/>
        </w:rPr>
        <w:t xml:space="preserve">Costs incurred or to be incurred with respect to the transaction can be measured reliably </w:t>
      </w:r>
    </w:p>
    <w:p w:rsidR="009421A2" w:rsidRDefault="009421A2" w:rsidP="009421A2">
      <w:pPr>
        <w:pStyle w:val="NoSpacing"/>
        <w:rPr>
          <w:rFonts w:ascii="Nirmala UI" w:hAnsi="Nirmala UI" w:cs="Nirmala UI"/>
          <w:sz w:val="20"/>
        </w:rPr>
      </w:pPr>
    </w:p>
    <w:p w:rsidR="009421A2" w:rsidRDefault="009421A2" w:rsidP="009421A2">
      <w:pPr>
        <w:pStyle w:val="NoSpacing"/>
        <w:ind w:left="1440"/>
        <w:rPr>
          <w:rFonts w:ascii="Nirmala UI" w:hAnsi="Nirmala UI" w:cs="Nirmala UI"/>
          <w:sz w:val="20"/>
        </w:rPr>
      </w:pPr>
      <w:r>
        <w:rPr>
          <w:rFonts w:ascii="Nirmala UI" w:hAnsi="Nirmala UI" w:cs="Nirmala UI"/>
          <w:sz w:val="20"/>
        </w:rPr>
        <w:t xml:space="preserve">Cash received before company delivers goods or services = liability = deferred revenue </w:t>
      </w:r>
    </w:p>
    <w:p w:rsidR="009421A2" w:rsidRDefault="009421A2" w:rsidP="009421A2">
      <w:pPr>
        <w:pStyle w:val="NoSpacing"/>
        <w:ind w:left="1440"/>
        <w:rPr>
          <w:rFonts w:ascii="Nirmala UI" w:hAnsi="Nirmala UI" w:cs="Nirmala UI"/>
          <w:sz w:val="20"/>
        </w:rPr>
      </w:pPr>
      <w:r>
        <w:rPr>
          <w:rFonts w:ascii="Nirmala UI" w:hAnsi="Nirmala UI" w:cs="Nirmala UI"/>
          <w:sz w:val="20"/>
        </w:rPr>
        <w:t>Cash is received on date = +A + SE</w:t>
      </w:r>
    </w:p>
    <w:p w:rsidR="009421A2" w:rsidRDefault="009421A2" w:rsidP="009421A2">
      <w:pPr>
        <w:pStyle w:val="NoSpacing"/>
        <w:ind w:left="1440"/>
        <w:rPr>
          <w:rFonts w:ascii="Nirmala UI" w:hAnsi="Nirmala UI" w:cs="Nirmala UI"/>
          <w:sz w:val="20"/>
        </w:rPr>
      </w:pPr>
      <w:r>
        <w:rPr>
          <w:rFonts w:ascii="Nirmala UI" w:hAnsi="Nirmala UI" w:cs="Nirmala UI"/>
          <w:sz w:val="20"/>
        </w:rPr>
        <w:t xml:space="preserve">Cash received after goods and services delivered </w:t>
      </w:r>
      <w:r w:rsidRPr="009421A2">
        <w:rPr>
          <w:rFonts w:ascii="Nirmala UI" w:hAnsi="Nirmala UI" w:cs="Nirmala UI"/>
          <w:sz w:val="20"/>
        </w:rPr>
        <w:sym w:font="Wingdings" w:char="F0E0"/>
      </w:r>
      <w:r>
        <w:rPr>
          <w:rFonts w:ascii="Nirmala UI" w:hAnsi="Nirmala UI" w:cs="Nirmala UI"/>
          <w:sz w:val="20"/>
        </w:rPr>
        <w:t xml:space="preserve"> account receivable created </w:t>
      </w:r>
    </w:p>
    <w:p w:rsidR="00B27A13" w:rsidRDefault="00B27A13" w:rsidP="006D2A30">
      <w:pPr>
        <w:pStyle w:val="NoSpacing"/>
        <w:ind w:left="720"/>
        <w:rPr>
          <w:rFonts w:ascii="Nirmala UI" w:hAnsi="Nirmala UI" w:cs="Nirmala UI"/>
          <w:sz w:val="20"/>
        </w:rPr>
      </w:pPr>
    </w:p>
    <w:p w:rsidR="009421A2" w:rsidRDefault="009421A2" w:rsidP="006D2A30">
      <w:pPr>
        <w:pStyle w:val="NoSpacing"/>
        <w:ind w:left="720"/>
        <w:rPr>
          <w:rFonts w:ascii="Nirmala UI" w:hAnsi="Nirmala UI" w:cs="Nirmala UI"/>
          <w:sz w:val="20"/>
        </w:rPr>
      </w:pPr>
    </w:p>
    <w:p w:rsidR="009421A2" w:rsidRPr="009421A2" w:rsidRDefault="007142EB" w:rsidP="009421A2">
      <w:pPr>
        <w:pStyle w:val="NoSpacing"/>
        <w:numPr>
          <w:ilvl w:val="1"/>
          <w:numId w:val="1"/>
        </w:numPr>
        <w:rPr>
          <w:rFonts w:ascii="Nirmala UI" w:hAnsi="Nirmala UI" w:cs="Nirmala UI"/>
          <w:sz w:val="20"/>
        </w:rPr>
      </w:pPr>
      <w:r>
        <w:rPr>
          <w:rFonts w:ascii="Nirmala UI" w:hAnsi="Nirmala UI" w:cs="Nirmala UI"/>
          <w:sz w:val="20"/>
          <w:u w:val="dotted"/>
        </w:rPr>
        <w:t>The Matching</w:t>
      </w:r>
      <w:r w:rsidR="009421A2">
        <w:rPr>
          <w:rFonts w:ascii="Nirmala UI" w:hAnsi="Nirmala UI" w:cs="Nirmala UI"/>
          <w:sz w:val="20"/>
          <w:u w:val="dotted"/>
        </w:rPr>
        <w:t xml:space="preserve"> Process:</w:t>
      </w:r>
    </w:p>
    <w:p w:rsidR="009421A2" w:rsidRDefault="007142EB" w:rsidP="009421A2">
      <w:pPr>
        <w:pStyle w:val="NoSpacing"/>
        <w:ind w:left="1440"/>
        <w:rPr>
          <w:rFonts w:ascii="Nirmala UI" w:hAnsi="Nirmala UI" w:cs="Nirmala UI"/>
          <w:sz w:val="20"/>
        </w:rPr>
      </w:pPr>
      <w:r>
        <w:rPr>
          <w:rFonts w:ascii="Nirmala UI" w:hAnsi="Nirmala UI" w:cs="Nirmala UI"/>
          <w:sz w:val="20"/>
        </w:rPr>
        <w:t xml:space="preserve">Expenses recorded when incurred in earning revenue </w:t>
      </w:r>
      <w:r w:rsidRPr="007142EB">
        <w:rPr>
          <w:rFonts w:ascii="Nirmala UI" w:hAnsi="Nirmala UI" w:cs="Nirmala UI"/>
          <w:sz w:val="20"/>
        </w:rPr>
        <w:sym w:font="Wingdings" w:char="F0E0"/>
      </w:r>
      <w:r>
        <w:rPr>
          <w:rFonts w:ascii="Nirmala UI" w:hAnsi="Nirmala UI" w:cs="Nirmala UI"/>
          <w:sz w:val="20"/>
        </w:rPr>
        <w:t xml:space="preserve"> all resources consumed in earning revenues during specific period = recognized in same period = matching costs with benefits </w:t>
      </w:r>
    </w:p>
    <w:p w:rsidR="00DE7DE4" w:rsidRDefault="00DE7DE4" w:rsidP="00DE7DE4">
      <w:pPr>
        <w:pStyle w:val="NoSpacing"/>
        <w:numPr>
          <w:ilvl w:val="0"/>
          <w:numId w:val="4"/>
        </w:numPr>
        <w:rPr>
          <w:rFonts w:ascii="Nirmala UI" w:hAnsi="Nirmala UI" w:cs="Nirmala UI"/>
          <w:sz w:val="20"/>
        </w:rPr>
      </w:pPr>
      <w:r>
        <w:rPr>
          <w:rFonts w:ascii="Nirmala UI" w:hAnsi="Nirmala UI" w:cs="Nirmala UI"/>
          <w:sz w:val="20"/>
        </w:rPr>
        <w:t>Salaries to employees who worked DURING the period = wages expense</w:t>
      </w:r>
    </w:p>
    <w:p w:rsidR="00DE7DE4" w:rsidRDefault="00DE7DE4" w:rsidP="00DE7DE4">
      <w:pPr>
        <w:pStyle w:val="NoSpacing"/>
        <w:numPr>
          <w:ilvl w:val="0"/>
          <w:numId w:val="4"/>
        </w:numPr>
        <w:rPr>
          <w:rFonts w:ascii="Nirmala UI" w:hAnsi="Nirmala UI" w:cs="Nirmala UI"/>
          <w:sz w:val="20"/>
        </w:rPr>
      </w:pPr>
      <w:r>
        <w:rPr>
          <w:rFonts w:ascii="Nirmala UI" w:hAnsi="Nirmala UI" w:cs="Nirmala UI"/>
          <w:sz w:val="20"/>
        </w:rPr>
        <w:t>Utilities for electricity used DURING the period = utilities expense</w:t>
      </w:r>
    </w:p>
    <w:p w:rsidR="00DE7DE4" w:rsidRDefault="00DE7DE4" w:rsidP="00DE7DE4">
      <w:pPr>
        <w:pStyle w:val="NoSpacing"/>
        <w:numPr>
          <w:ilvl w:val="0"/>
          <w:numId w:val="4"/>
        </w:numPr>
        <w:rPr>
          <w:rFonts w:ascii="Nirmala UI" w:hAnsi="Nirmala UI" w:cs="Nirmala UI"/>
          <w:sz w:val="20"/>
        </w:rPr>
      </w:pPr>
      <w:r>
        <w:rPr>
          <w:rFonts w:ascii="Nirmala UI" w:hAnsi="Nirmala UI" w:cs="Nirmala UI"/>
          <w:sz w:val="20"/>
        </w:rPr>
        <w:t>Inventories used to produce goods sold DURING the period = cost of sales</w:t>
      </w:r>
    </w:p>
    <w:p w:rsidR="00DE7DE4" w:rsidRDefault="00DE7DE4" w:rsidP="00DE7DE4">
      <w:pPr>
        <w:pStyle w:val="NoSpacing"/>
        <w:numPr>
          <w:ilvl w:val="0"/>
          <w:numId w:val="4"/>
        </w:numPr>
        <w:rPr>
          <w:rFonts w:ascii="Nirmala UI" w:hAnsi="Nirmala UI" w:cs="Nirmala UI"/>
          <w:sz w:val="20"/>
        </w:rPr>
      </w:pPr>
      <w:r>
        <w:rPr>
          <w:rFonts w:ascii="Nirmala UI" w:hAnsi="Nirmala UI" w:cs="Nirmala UI"/>
          <w:sz w:val="20"/>
        </w:rPr>
        <w:t>Facilities rented DURING the period = rent expense</w:t>
      </w:r>
    </w:p>
    <w:p w:rsidR="00DE7DE4" w:rsidRDefault="00DE7DE4" w:rsidP="00DE7DE4">
      <w:pPr>
        <w:pStyle w:val="NoSpacing"/>
        <w:numPr>
          <w:ilvl w:val="0"/>
          <w:numId w:val="4"/>
        </w:numPr>
        <w:rPr>
          <w:rFonts w:ascii="Nirmala UI" w:hAnsi="Nirmala UI" w:cs="Nirmala UI"/>
          <w:sz w:val="20"/>
        </w:rPr>
      </w:pPr>
      <w:r>
        <w:rPr>
          <w:rFonts w:ascii="Nirmala UI" w:hAnsi="Nirmala UI" w:cs="Nirmala UI"/>
          <w:sz w:val="20"/>
        </w:rPr>
        <w:t>Use of building and equipment for production purposes DURING the period = depreciation expense</w:t>
      </w:r>
    </w:p>
    <w:p w:rsidR="00DE7DE4" w:rsidRDefault="00DE7DE4" w:rsidP="00DE7DE4">
      <w:pPr>
        <w:pStyle w:val="NoSpacing"/>
        <w:rPr>
          <w:rFonts w:ascii="Nirmala UI" w:hAnsi="Nirmala UI" w:cs="Nirmala UI"/>
          <w:sz w:val="20"/>
        </w:rPr>
      </w:pPr>
    </w:p>
    <w:p w:rsidR="00DE7DE4" w:rsidRPr="00DE7DE4" w:rsidRDefault="00DE7DE4" w:rsidP="00DE7DE4">
      <w:pPr>
        <w:pStyle w:val="NoSpacing"/>
        <w:numPr>
          <w:ilvl w:val="0"/>
          <w:numId w:val="1"/>
        </w:numPr>
        <w:rPr>
          <w:rFonts w:ascii="Nirmala UI" w:hAnsi="Nirmala UI" w:cs="Nirmala UI"/>
          <w:sz w:val="20"/>
        </w:rPr>
      </w:pPr>
      <w:r>
        <w:rPr>
          <w:rFonts w:ascii="Nirmala UI" w:hAnsi="Nirmala UI" w:cs="Nirmala UI"/>
          <w:b/>
        </w:rPr>
        <w:t>The Expanded Transaction Analysis Model:</w:t>
      </w:r>
    </w:p>
    <w:p w:rsidR="00DE7DE4" w:rsidRPr="0014053E" w:rsidRDefault="004745A7" w:rsidP="00DE7DE4">
      <w:pPr>
        <w:pStyle w:val="NoSpacing"/>
        <w:ind w:left="720"/>
        <w:rPr>
          <w:rFonts w:ascii="Nirmala UI" w:hAnsi="Nirmala UI" w:cs="Nirmala UI"/>
          <w:sz w:val="20"/>
        </w:rPr>
      </w:pPr>
      <w:r>
        <w:rPr>
          <w:noProof/>
          <w:lang w:eastAsia="en-CA"/>
        </w:rPr>
        <w:lastRenderedPageBreak/>
        <w:drawing>
          <wp:inline distT="0" distB="0" distL="0" distR="0">
            <wp:extent cx="4343400" cy="2847975"/>
            <wp:effectExtent l="0" t="0" r="0" b="9525"/>
            <wp:docPr id="15" name="Picture 15" descr="Expanded Transaction Analysis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xpanded Transaction Analysis Mode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43400" cy="2847975"/>
                    </a:xfrm>
                    <a:prstGeom prst="rect">
                      <a:avLst/>
                    </a:prstGeom>
                    <a:noFill/>
                    <a:ln>
                      <a:noFill/>
                    </a:ln>
                  </pic:spPr>
                </pic:pic>
              </a:graphicData>
            </a:graphic>
          </wp:inline>
        </w:drawing>
      </w:r>
    </w:p>
    <w:p w:rsidR="00847158" w:rsidRPr="004745A7" w:rsidRDefault="00847158" w:rsidP="004745A7">
      <w:pPr>
        <w:pStyle w:val="NoSpacing"/>
        <w:rPr>
          <w:rFonts w:ascii="Nirmala UI" w:hAnsi="Nirmala UI" w:cs="Nirmala UI"/>
          <w:sz w:val="20"/>
        </w:rPr>
      </w:pPr>
    </w:p>
    <w:p w:rsidR="00847158" w:rsidRPr="00847158" w:rsidRDefault="00847158" w:rsidP="00847158">
      <w:pPr>
        <w:pStyle w:val="ListParagraph"/>
        <w:numPr>
          <w:ilvl w:val="1"/>
          <w:numId w:val="1"/>
        </w:numPr>
      </w:pPr>
      <w:r>
        <w:rPr>
          <w:rFonts w:ascii="Nirmala UI" w:hAnsi="Nirmala UI" w:cs="Nirmala UI"/>
          <w:sz w:val="20"/>
          <w:u w:val="dotted"/>
        </w:rPr>
        <w:t>Transaction Analysis Rule:</w:t>
      </w:r>
    </w:p>
    <w:p w:rsidR="00847158" w:rsidRDefault="000E710F" w:rsidP="00DC168F">
      <w:pPr>
        <w:pStyle w:val="ListParagraph"/>
        <w:numPr>
          <w:ilvl w:val="0"/>
          <w:numId w:val="4"/>
        </w:numPr>
        <w:rPr>
          <w:rFonts w:ascii="Nirmala UI" w:hAnsi="Nirmala UI" w:cs="Nirmala UI"/>
          <w:sz w:val="20"/>
        </w:rPr>
      </w:pPr>
      <w:r>
        <w:rPr>
          <w:rFonts w:ascii="Nirmala UI" w:hAnsi="Nirmala UI" w:cs="Nirmala UI"/>
          <w:sz w:val="20"/>
        </w:rPr>
        <w:t xml:space="preserve">All accounts can decrease or increase </w:t>
      </w:r>
    </w:p>
    <w:p w:rsidR="000E710F" w:rsidRDefault="000E710F" w:rsidP="00DC168F">
      <w:pPr>
        <w:pStyle w:val="ListParagraph"/>
        <w:ind w:left="1440" w:firstLine="720"/>
        <w:rPr>
          <w:rFonts w:ascii="Nirmala UI" w:hAnsi="Nirmala UI" w:cs="Nirmala UI"/>
          <w:sz w:val="20"/>
        </w:rPr>
      </w:pPr>
      <w:r>
        <w:rPr>
          <w:rFonts w:ascii="Nirmala UI" w:hAnsi="Nirmala UI" w:cs="Nirmala UI"/>
          <w:sz w:val="20"/>
        </w:rPr>
        <w:t xml:space="preserve">Account </w:t>
      </w:r>
      <w:r w:rsidR="00DC168F">
        <w:rPr>
          <w:rFonts w:ascii="Nirmala UI" w:hAnsi="Nirmala UI" w:cs="Nirmala UI"/>
          <w:sz w:val="20"/>
        </w:rPr>
        <w:t xml:space="preserve">on left side of equation </w:t>
      </w:r>
      <w:r w:rsidR="00DC168F" w:rsidRPr="00DC168F">
        <w:rPr>
          <w:rFonts w:ascii="Nirmala UI" w:hAnsi="Nirmala UI" w:cs="Nirmala UI"/>
          <w:sz w:val="20"/>
        </w:rPr>
        <w:sym w:font="Wingdings" w:char="F0E0"/>
      </w:r>
      <w:r w:rsidR="00DC168F">
        <w:rPr>
          <w:rFonts w:ascii="Nirmala UI" w:hAnsi="Nirmala UI" w:cs="Nirmala UI"/>
          <w:sz w:val="20"/>
        </w:rPr>
        <w:t xml:space="preserve"> + on left on T account</w:t>
      </w:r>
    </w:p>
    <w:p w:rsidR="00DC168F" w:rsidRDefault="00DC168F" w:rsidP="00DC168F">
      <w:pPr>
        <w:pStyle w:val="ListParagraph"/>
        <w:ind w:left="2160"/>
        <w:rPr>
          <w:rFonts w:ascii="Nirmala UI" w:hAnsi="Nirmala UI" w:cs="Nirmala UI"/>
          <w:sz w:val="20"/>
        </w:rPr>
      </w:pPr>
      <w:r>
        <w:rPr>
          <w:rFonts w:ascii="Nirmala UI" w:hAnsi="Nirmala UI" w:cs="Nirmala UI"/>
          <w:sz w:val="20"/>
        </w:rPr>
        <w:t xml:space="preserve">Account on right side of equation </w:t>
      </w:r>
      <w:r w:rsidRPr="00DC168F">
        <w:rPr>
          <w:rFonts w:ascii="Nirmala UI" w:hAnsi="Nirmala UI" w:cs="Nirmala UI"/>
          <w:sz w:val="20"/>
        </w:rPr>
        <w:sym w:font="Wingdings" w:char="F0E0"/>
      </w:r>
      <w:r>
        <w:rPr>
          <w:rFonts w:ascii="Nirmala UI" w:hAnsi="Nirmala UI" w:cs="Nirmala UI"/>
          <w:sz w:val="20"/>
        </w:rPr>
        <w:t xml:space="preserve"> + on right side of T account (except expenses, increase on left side of T account)</w:t>
      </w:r>
    </w:p>
    <w:p w:rsidR="00DC168F" w:rsidRDefault="00DC168F" w:rsidP="00DC168F">
      <w:pPr>
        <w:pStyle w:val="ListParagraph"/>
        <w:numPr>
          <w:ilvl w:val="0"/>
          <w:numId w:val="4"/>
        </w:numPr>
        <w:rPr>
          <w:rFonts w:ascii="Nirmala UI" w:hAnsi="Nirmala UI" w:cs="Nirmala UI"/>
          <w:sz w:val="20"/>
        </w:rPr>
      </w:pPr>
      <w:r>
        <w:rPr>
          <w:rFonts w:ascii="Nirmala UI" w:hAnsi="Nirmala UI" w:cs="Nirmala UI"/>
          <w:sz w:val="20"/>
        </w:rPr>
        <w:t xml:space="preserve">Debits (dr) </w:t>
      </w:r>
      <w:r w:rsidRPr="00DC168F">
        <w:rPr>
          <w:rFonts w:ascii="Nirmala UI" w:hAnsi="Nirmala UI" w:cs="Nirmala UI"/>
          <w:sz w:val="20"/>
        </w:rPr>
        <w:sym w:font="Wingdings" w:char="F0E0"/>
      </w:r>
      <w:r>
        <w:rPr>
          <w:rFonts w:ascii="Nirmala UI" w:hAnsi="Nirmala UI" w:cs="Nirmala UI"/>
          <w:sz w:val="20"/>
        </w:rPr>
        <w:t xml:space="preserve"> left side</w:t>
      </w:r>
    </w:p>
    <w:p w:rsidR="00DC168F" w:rsidRDefault="00DC168F" w:rsidP="00DC168F">
      <w:pPr>
        <w:pStyle w:val="ListParagraph"/>
        <w:ind w:left="2160"/>
        <w:rPr>
          <w:rFonts w:ascii="Nirmala UI" w:hAnsi="Nirmala UI" w:cs="Nirmala UI"/>
          <w:sz w:val="20"/>
        </w:rPr>
      </w:pPr>
      <w:r>
        <w:rPr>
          <w:rFonts w:ascii="Nirmala UI" w:hAnsi="Nirmala UI" w:cs="Nirmala UI"/>
          <w:sz w:val="20"/>
        </w:rPr>
        <w:t xml:space="preserve">Credits (cr) </w:t>
      </w:r>
      <w:r w:rsidRPr="00DC168F">
        <w:rPr>
          <w:rFonts w:ascii="Nirmala UI" w:hAnsi="Nirmala UI" w:cs="Nirmala UI"/>
          <w:sz w:val="20"/>
        </w:rPr>
        <w:sym w:font="Wingdings" w:char="F0E0"/>
      </w:r>
      <w:r>
        <w:rPr>
          <w:rFonts w:ascii="Nirmala UI" w:hAnsi="Nirmala UI" w:cs="Nirmala UI"/>
          <w:sz w:val="20"/>
        </w:rPr>
        <w:t xml:space="preserve"> right side</w:t>
      </w:r>
    </w:p>
    <w:p w:rsidR="00DC168F" w:rsidRPr="00DC168F" w:rsidRDefault="00DC168F" w:rsidP="00DC168F">
      <w:pPr>
        <w:pStyle w:val="ListParagraph"/>
        <w:numPr>
          <w:ilvl w:val="0"/>
          <w:numId w:val="4"/>
        </w:numPr>
        <w:rPr>
          <w:rFonts w:ascii="Nirmala UI" w:hAnsi="Nirmala UI" w:cs="Nirmala UI"/>
          <w:sz w:val="20"/>
        </w:rPr>
      </w:pPr>
      <w:r>
        <w:rPr>
          <w:rFonts w:ascii="Nirmala UI" w:hAnsi="Nirmala UI" w:cs="Nirmala UI"/>
          <w:sz w:val="20"/>
        </w:rPr>
        <w:t xml:space="preserve">Every transactions affects at least 2 accounts </w:t>
      </w:r>
    </w:p>
    <w:p w:rsidR="00DC168F" w:rsidRDefault="00DC168F" w:rsidP="00DC168F">
      <w:pPr>
        <w:ind w:left="1440"/>
        <w:rPr>
          <w:rFonts w:ascii="Nirmala UI" w:hAnsi="Nirmala UI" w:cs="Nirmala UI"/>
          <w:sz w:val="20"/>
        </w:rPr>
      </w:pPr>
      <w:r>
        <w:rPr>
          <w:rFonts w:ascii="Nirmala UI" w:hAnsi="Nirmala UI" w:cs="Nirmala UI"/>
          <w:sz w:val="20"/>
        </w:rPr>
        <w:t xml:space="preserve">Revenues increase net earnings, retained earnings and SE </w:t>
      </w:r>
      <w:r w:rsidRPr="00DC168F">
        <w:rPr>
          <w:rFonts w:ascii="Nirmala UI" w:hAnsi="Nirmala UI" w:cs="Nirmala UI"/>
          <w:sz w:val="20"/>
        </w:rPr>
        <w:sym w:font="Wingdings" w:char="F0E0"/>
      </w:r>
      <w:r>
        <w:rPr>
          <w:rFonts w:ascii="Nirmala UI" w:hAnsi="Nirmala UI" w:cs="Nirmala UI"/>
          <w:sz w:val="20"/>
        </w:rPr>
        <w:t xml:space="preserve"> do have credit balances – to increase a revenue account you CREDIT it = increases net earnings and retained earnings </w:t>
      </w:r>
      <w:r w:rsidRPr="00DC168F">
        <w:rPr>
          <w:rFonts w:ascii="Nirmala UI" w:hAnsi="Nirmala UI" w:cs="Nirmala UI"/>
          <w:sz w:val="20"/>
        </w:rPr>
        <w:sym w:font="Wingdings" w:char="F0E0"/>
      </w:r>
      <w:r>
        <w:rPr>
          <w:rFonts w:ascii="Nirmala UI" w:hAnsi="Nirmala UI" w:cs="Nirmala UI"/>
          <w:sz w:val="20"/>
        </w:rPr>
        <w:t xml:space="preserve"> increase in asset or decreasing in liability </w:t>
      </w:r>
    </w:p>
    <w:p w:rsidR="00DC168F" w:rsidRDefault="00DC168F" w:rsidP="00DC168F">
      <w:pPr>
        <w:ind w:left="1440"/>
        <w:rPr>
          <w:rFonts w:ascii="Nirmala UI" w:hAnsi="Nirmala UI" w:cs="Nirmala UI"/>
          <w:sz w:val="20"/>
        </w:rPr>
      </w:pPr>
      <w:r>
        <w:rPr>
          <w:rFonts w:ascii="Nirmala UI" w:hAnsi="Nirmala UI" w:cs="Nirmala UI"/>
          <w:sz w:val="20"/>
        </w:rPr>
        <w:t xml:space="preserve">Expenses decrease net earnings, retained earnings and SE </w:t>
      </w:r>
      <w:r w:rsidRPr="00DC168F">
        <w:rPr>
          <w:rFonts w:ascii="Nirmala UI" w:hAnsi="Nirmala UI" w:cs="Nirmala UI"/>
          <w:sz w:val="20"/>
        </w:rPr>
        <w:sym w:font="Wingdings" w:char="F0E0"/>
      </w:r>
      <w:r>
        <w:rPr>
          <w:rFonts w:ascii="Nirmala UI" w:hAnsi="Nirmala UI" w:cs="Nirmala UI"/>
          <w:sz w:val="20"/>
        </w:rPr>
        <w:t xml:space="preserve"> do have debit balances –increase an expense you DEBIT it = decreases net earnings and retained earnings </w:t>
      </w:r>
      <w:r w:rsidRPr="00DC168F">
        <w:rPr>
          <w:rFonts w:ascii="Nirmala UI" w:hAnsi="Nirmala UI" w:cs="Nirmala UI"/>
          <w:sz w:val="20"/>
        </w:rPr>
        <w:sym w:font="Wingdings" w:char="F0E0"/>
      </w:r>
      <w:r>
        <w:rPr>
          <w:rFonts w:ascii="Nirmala UI" w:hAnsi="Nirmala UI" w:cs="Nirmala UI"/>
          <w:sz w:val="20"/>
        </w:rPr>
        <w:t xml:space="preserve"> decreasing asset or increase liability </w:t>
      </w:r>
    </w:p>
    <w:p w:rsidR="00DC168F" w:rsidRDefault="00DC168F" w:rsidP="00DC168F">
      <w:pPr>
        <w:ind w:left="1440"/>
        <w:rPr>
          <w:rFonts w:ascii="Nirmala UI" w:hAnsi="Nirmala UI" w:cs="Nirmala UI"/>
          <w:sz w:val="20"/>
        </w:rPr>
      </w:pPr>
      <w:r>
        <w:rPr>
          <w:rFonts w:ascii="Nirmala UI" w:hAnsi="Nirmala UI" w:cs="Nirmala UI"/>
          <w:sz w:val="20"/>
        </w:rPr>
        <w:t>Revenues exceed expenses = net earnings / increasing retained earnings and SE</w:t>
      </w:r>
    </w:p>
    <w:p w:rsidR="00DC168F" w:rsidRPr="00DC168F" w:rsidRDefault="00DC168F" w:rsidP="00DC168F">
      <w:pPr>
        <w:pStyle w:val="NoSpacing"/>
        <w:rPr>
          <w:rFonts w:ascii="Nirmala UI" w:hAnsi="Nirmala UI" w:cs="Nirmala UI"/>
          <w:sz w:val="20"/>
        </w:rPr>
      </w:pPr>
      <w:r>
        <w:tab/>
      </w:r>
      <w:r>
        <w:tab/>
      </w:r>
      <w:r w:rsidRPr="00DC168F">
        <w:rPr>
          <w:rFonts w:ascii="Nirmala UI" w:hAnsi="Nirmala UI" w:cs="Nirmala UI"/>
          <w:sz w:val="20"/>
        </w:rPr>
        <w:t xml:space="preserve">When transaction occurs </w:t>
      </w:r>
      <w:r w:rsidRPr="00DC168F">
        <w:rPr>
          <w:rFonts w:ascii="Nirmala UI" w:hAnsi="Nirmala UI" w:cs="Nirmala UI"/>
          <w:sz w:val="20"/>
        </w:rPr>
        <w:sym w:font="Wingdings" w:char="F0E0"/>
      </w:r>
      <w:r w:rsidRPr="00DC168F">
        <w:rPr>
          <w:rFonts w:ascii="Nirmala UI" w:hAnsi="Nirmala UI" w:cs="Nirmala UI"/>
          <w:sz w:val="20"/>
        </w:rPr>
        <w:t xml:space="preserve"> ask questions</w:t>
      </w:r>
    </w:p>
    <w:p w:rsidR="00DC168F" w:rsidRPr="00DC168F" w:rsidRDefault="00DC168F" w:rsidP="00DC168F">
      <w:pPr>
        <w:pStyle w:val="NoSpacing"/>
        <w:rPr>
          <w:rFonts w:ascii="Nirmala UI" w:hAnsi="Nirmala UI" w:cs="Nirmala UI"/>
          <w:sz w:val="20"/>
        </w:rPr>
      </w:pPr>
      <w:r>
        <w:tab/>
      </w:r>
      <w:r>
        <w:tab/>
      </w:r>
      <w:r>
        <w:tab/>
      </w:r>
      <w:r w:rsidRPr="00DC168F">
        <w:rPr>
          <w:rFonts w:ascii="Nirmala UI" w:hAnsi="Nirmala UI" w:cs="Nirmala UI"/>
          <w:sz w:val="20"/>
        </w:rPr>
        <w:t xml:space="preserve">Is a revenue earned? </w:t>
      </w:r>
      <w:r w:rsidRPr="00DC168F">
        <w:rPr>
          <w:rFonts w:ascii="Nirmala UI" w:hAnsi="Nirmala UI" w:cs="Nirmala UI"/>
          <w:sz w:val="20"/>
        </w:rPr>
        <w:sym w:font="Wingdings" w:char="F0E0"/>
      </w:r>
      <w:r w:rsidRPr="00DC168F">
        <w:rPr>
          <w:rFonts w:ascii="Nirmala UI" w:hAnsi="Nirmala UI" w:cs="Nirmala UI"/>
          <w:sz w:val="20"/>
        </w:rPr>
        <w:t xml:space="preserve"> yes? Revenue account credited (increase)</w:t>
      </w:r>
    </w:p>
    <w:p w:rsidR="00DC168F" w:rsidRDefault="00DC168F" w:rsidP="00DC168F">
      <w:pPr>
        <w:pStyle w:val="NoSpacing"/>
        <w:rPr>
          <w:rFonts w:ascii="Nirmala UI" w:hAnsi="Nirmala UI" w:cs="Nirmala UI"/>
          <w:sz w:val="20"/>
        </w:rPr>
      </w:pPr>
      <w:r w:rsidRPr="00DC168F">
        <w:rPr>
          <w:rFonts w:ascii="Nirmala UI" w:hAnsi="Nirmala UI" w:cs="Nirmala UI"/>
          <w:sz w:val="20"/>
        </w:rPr>
        <w:tab/>
      </w:r>
      <w:r w:rsidRPr="00DC168F">
        <w:rPr>
          <w:rFonts w:ascii="Nirmala UI" w:hAnsi="Nirmala UI" w:cs="Nirmala UI"/>
          <w:sz w:val="20"/>
        </w:rPr>
        <w:tab/>
      </w:r>
      <w:r w:rsidRPr="00DC168F">
        <w:rPr>
          <w:rFonts w:ascii="Nirmala UI" w:hAnsi="Nirmala UI" w:cs="Nirmala UI"/>
          <w:sz w:val="20"/>
        </w:rPr>
        <w:tab/>
        <w:t>Is an expense incurred?</w:t>
      </w:r>
      <w:r w:rsidRPr="00DC168F">
        <w:rPr>
          <w:rFonts w:ascii="Nirmala UI" w:hAnsi="Nirmala UI" w:cs="Nirmala UI"/>
          <w:sz w:val="20"/>
        </w:rPr>
        <w:tab/>
      </w:r>
      <w:r w:rsidRPr="00DC168F">
        <w:rPr>
          <w:rFonts w:ascii="Nirmala UI" w:hAnsi="Nirmala UI" w:cs="Nirmala UI"/>
          <w:sz w:val="20"/>
        </w:rPr>
        <w:sym w:font="Wingdings" w:char="F0E0"/>
      </w:r>
      <w:r w:rsidRPr="00DC168F">
        <w:rPr>
          <w:rFonts w:ascii="Nirmala UI" w:hAnsi="Nirmala UI" w:cs="Nirmala UI"/>
          <w:sz w:val="20"/>
        </w:rPr>
        <w:t xml:space="preserve"> yes?</w:t>
      </w:r>
      <w:r>
        <w:rPr>
          <w:rFonts w:ascii="Nirmala UI" w:hAnsi="Nirmala UI" w:cs="Nirmala UI"/>
          <w:sz w:val="20"/>
        </w:rPr>
        <w:t xml:space="preserve"> Expense is debited (increase)</w:t>
      </w:r>
    </w:p>
    <w:p w:rsidR="00DC168F" w:rsidRPr="00DC168F" w:rsidRDefault="00DC168F" w:rsidP="00DC168F">
      <w:pPr>
        <w:pStyle w:val="NoSpacing"/>
        <w:ind w:left="2160"/>
        <w:rPr>
          <w:rFonts w:ascii="Nirmala UI" w:hAnsi="Nirmala UI" w:cs="Nirmala UI"/>
          <w:sz w:val="20"/>
        </w:rPr>
      </w:pPr>
      <w:r>
        <w:rPr>
          <w:rFonts w:ascii="Nirmala UI" w:hAnsi="Nirmala UI" w:cs="Nirmala UI"/>
          <w:sz w:val="20"/>
        </w:rPr>
        <w:t>If a revenue was not earned or an expense was not incurred, what was received and given?</w:t>
      </w:r>
    </w:p>
    <w:p w:rsidR="00DC168F" w:rsidRPr="00700BAC" w:rsidRDefault="00DC168F" w:rsidP="00847158">
      <w:pPr>
        <w:pStyle w:val="ListParagraph"/>
        <w:ind w:left="1440"/>
        <w:rPr>
          <w:sz w:val="20"/>
        </w:rPr>
      </w:pPr>
    </w:p>
    <w:p w:rsidR="00700BAC" w:rsidRPr="00700BAC" w:rsidRDefault="00700BAC" w:rsidP="00700BAC">
      <w:pPr>
        <w:pStyle w:val="ListParagraph"/>
        <w:numPr>
          <w:ilvl w:val="0"/>
          <w:numId w:val="1"/>
        </w:numPr>
        <w:rPr>
          <w:sz w:val="20"/>
        </w:rPr>
      </w:pPr>
      <w:r w:rsidRPr="00700BAC">
        <w:rPr>
          <w:rFonts w:ascii="Nirmala UI" w:hAnsi="Nirmala UI" w:cs="Nirmala UI"/>
          <w:b/>
        </w:rPr>
        <w:t xml:space="preserve">How is the Statement </w:t>
      </w:r>
      <w:r>
        <w:rPr>
          <w:rFonts w:ascii="Nirmala UI" w:hAnsi="Nirmala UI" w:cs="Nirmala UI"/>
          <w:b/>
        </w:rPr>
        <w:t>of Earnings Prepared and Analyzed?</w:t>
      </w:r>
    </w:p>
    <w:p w:rsidR="00603EA7" w:rsidRPr="00603EA7" w:rsidRDefault="00087F2B" w:rsidP="00603EA7">
      <w:pPr>
        <w:pStyle w:val="ListParagraph"/>
        <w:numPr>
          <w:ilvl w:val="1"/>
          <w:numId w:val="1"/>
        </w:numPr>
        <w:rPr>
          <w:sz w:val="20"/>
        </w:rPr>
      </w:pPr>
      <w:r>
        <w:rPr>
          <w:rFonts w:ascii="Nirmala UI" w:hAnsi="Nirmala UI" w:cs="Nirmala UI"/>
          <w:sz w:val="20"/>
          <w:u w:val="dotted"/>
        </w:rPr>
        <w:t>Classified Statement of Earnings:</w:t>
      </w:r>
    </w:p>
    <w:p w:rsidR="00603EA7" w:rsidRDefault="00603EA7" w:rsidP="00603EA7">
      <w:pPr>
        <w:pStyle w:val="ListParagraph"/>
        <w:ind w:left="1440"/>
        <w:rPr>
          <w:sz w:val="20"/>
        </w:rPr>
      </w:pPr>
      <w:r w:rsidRPr="00603EA7">
        <w:rPr>
          <w:noProof/>
          <w:lang w:eastAsia="en-CA"/>
        </w:rPr>
        <w:lastRenderedPageBreak/>
        <mc:AlternateContent>
          <mc:Choice Requires="wps">
            <w:drawing>
              <wp:anchor distT="45720" distB="45720" distL="114300" distR="114300" simplePos="0" relativeHeight="251657728" behindDoc="0" locked="0" layoutInCell="1" allowOverlap="1" wp14:anchorId="25C942CD" wp14:editId="351476E2">
                <wp:simplePos x="0" y="0"/>
                <wp:positionH relativeFrom="margin">
                  <wp:posOffset>1533525</wp:posOffset>
                </wp:positionH>
                <wp:positionV relativeFrom="paragraph">
                  <wp:posOffset>162560</wp:posOffset>
                </wp:positionV>
                <wp:extent cx="2857500" cy="3352800"/>
                <wp:effectExtent l="0" t="0" r="19050" b="19050"/>
                <wp:wrapThrough wrapText="bothSides">
                  <wp:wrapPolygon edited="0">
                    <wp:start x="0" y="0"/>
                    <wp:lineTo x="0" y="21600"/>
                    <wp:lineTo x="21600" y="21600"/>
                    <wp:lineTo x="21600" y="0"/>
                    <wp:lineTo x="0"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3352800"/>
                        </a:xfrm>
                        <a:prstGeom prst="rect">
                          <a:avLst/>
                        </a:prstGeom>
                        <a:solidFill>
                          <a:srgbClr val="FFFFFF"/>
                        </a:solidFill>
                        <a:ln w="9525">
                          <a:solidFill>
                            <a:srgbClr val="000000"/>
                          </a:solidFill>
                          <a:miter lim="800000"/>
                          <a:headEnd/>
                          <a:tailEnd/>
                        </a:ln>
                      </wps:spPr>
                      <wps:txbx>
                        <w:txbxContent>
                          <w:p w:rsidR="005023E4" w:rsidRDefault="005023E4" w:rsidP="00603EA7">
                            <w:pPr>
                              <w:pStyle w:val="NoSpacing"/>
                              <w:jc w:val="center"/>
                              <w:rPr>
                                <w:rFonts w:ascii="Nirmala UI" w:hAnsi="Nirmala UI" w:cs="Nirmala UI"/>
                                <w:b/>
                                <w:sz w:val="18"/>
                              </w:rPr>
                            </w:pPr>
                            <w:r w:rsidRPr="00603EA7">
                              <w:rPr>
                                <w:rFonts w:ascii="Nirmala UI" w:hAnsi="Nirmala UI" w:cs="Nirmala UI"/>
                                <w:b/>
                                <w:sz w:val="18"/>
                              </w:rPr>
                              <w:t>Name of company</w:t>
                            </w:r>
                          </w:p>
                          <w:p w:rsidR="005023E4" w:rsidRDefault="005023E4" w:rsidP="00603EA7">
                            <w:pPr>
                              <w:pStyle w:val="NoSpacing"/>
                              <w:jc w:val="center"/>
                              <w:rPr>
                                <w:rFonts w:ascii="Nirmala UI" w:hAnsi="Nirmala UI" w:cs="Nirmala UI"/>
                                <w:b/>
                                <w:sz w:val="18"/>
                              </w:rPr>
                            </w:pPr>
                            <w:r>
                              <w:rPr>
                                <w:rFonts w:ascii="Nirmala UI" w:hAnsi="Nirmala UI" w:cs="Nirmala UI"/>
                                <w:b/>
                                <w:sz w:val="18"/>
                              </w:rPr>
                              <w:t>Statement of Earnings</w:t>
                            </w:r>
                          </w:p>
                          <w:p w:rsidR="005023E4" w:rsidRDefault="005023E4" w:rsidP="00603EA7">
                            <w:pPr>
                              <w:pStyle w:val="NoSpacing"/>
                              <w:jc w:val="center"/>
                              <w:rPr>
                                <w:rFonts w:ascii="Nirmala UI" w:hAnsi="Nirmala UI" w:cs="Nirmala UI"/>
                                <w:b/>
                                <w:sz w:val="18"/>
                              </w:rPr>
                            </w:pPr>
                            <w:r>
                              <w:rPr>
                                <w:rFonts w:ascii="Nirmala UI" w:hAnsi="Nirmala UI" w:cs="Nirmala UI"/>
                                <w:b/>
                                <w:sz w:val="18"/>
                              </w:rPr>
                              <w:t>Time period</w:t>
                            </w:r>
                          </w:p>
                          <w:p w:rsidR="005023E4" w:rsidRDefault="005023E4" w:rsidP="00603EA7">
                            <w:pPr>
                              <w:pStyle w:val="NoSpacing"/>
                              <w:jc w:val="center"/>
                              <w:rPr>
                                <w:rFonts w:ascii="Nirmala UI" w:hAnsi="Nirmala UI" w:cs="Nirmala UI"/>
                                <w:b/>
                                <w:sz w:val="18"/>
                              </w:rPr>
                            </w:pPr>
                          </w:p>
                          <w:p w:rsidR="005023E4" w:rsidRPr="00F841D3" w:rsidRDefault="005023E4" w:rsidP="00603EA7">
                            <w:pPr>
                              <w:pStyle w:val="NoSpacing"/>
                              <w:rPr>
                                <w:rFonts w:ascii="Nirmala UI" w:hAnsi="Nirmala UI" w:cs="Nirmala UI"/>
                                <w:b/>
                                <w:sz w:val="18"/>
                              </w:rPr>
                            </w:pPr>
                            <w:r w:rsidRPr="00F841D3">
                              <w:rPr>
                                <w:rFonts w:ascii="Nirmala UI" w:hAnsi="Nirmala UI" w:cs="Nirmala UI"/>
                                <w:b/>
                                <w:sz w:val="18"/>
                              </w:rPr>
                              <w:t>Revenues</w:t>
                            </w:r>
                          </w:p>
                          <w:p w:rsidR="005023E4" w:rsidRPr="00F841D3" w:rsidRDefault="005023E4" w:rsidP="00603EA7">
                            <w:pPr>
                              <w:pStyle w:val="NoSpacing"/>
                              <w:rPr>
                                <w:rFonts w:ascii="Nirmala UI" w:hAnsi="Nirmala UI" w:cs="Nirmala UI"/>
                                <w:sz w:val="18"/>
                              </w:rPr>
                            </w:pPr>
                            <w:r w:rsidRPr="00F841D3">
                              <w:rPr>
                                <w:rFonts w:ascii="Nirmala UI" w:hAnsi="Nirmala UI" w:cs="Nirmala UI"/>
                                <w:b/>
                                <w:sz w:val="18"/>
                              </w:rPr>
                              <w:t xml:space="preserve">    </w:t>
                            </w:r>
                            <w:r w:rsidRPr="00F841D3">
                              <w:rPr>
                                <w:rFonts w:ascii="Nirmala UI" w:hAnsi="Nirmala UI" w:cs="Nirmala UI"/>
                                <w:sz w:val="18"/>
                              </w:rPr>
                              <w:t>Sales Revenues</w:t>
                            </w:r>
                          </w:p>
                          <w:p w:rsidR="005023E4" w:rsidRPr="00F841D3" w:rsidRDefault="005023E4" w:rsidP="00603EA7">
                            <w:pPr>
                              <w:pStyle w:val="NoSpacing"/>
                              <w:rPr>
                                <w:rFonts w:ascii="Nirmala UI" w:hAnsi="Nirmala UI" w:cs="Nirmala UI"/>
                                <w:sz w:val="18"/>
                              </w:rPr>
                            </w:pPr>
                            <w:r w:rsidRPr="00F841D3">
                              <w:rPr>
                                <w:rFonts w:ascii="Nirmala UI" w:hAnsi="Nirmala UI" w:cs="Nirmala UI"/>
                                <w:sz w:val="18"/>
                              </w:rPr>
                              <w:t xml:space="preserve">    Service Revenues</w:t>
                            </w:r>
                          </w:p>
                          <w:p w:rsidR="005023E4" w:rsidRPr="00603EA7" w:rsidRDefault="005023E4" w:rsidP="00603EA7">
                            <w:pPr>
                              <w:pStyle w:val="NoSpacing"/>
                              <w:rPr>
                                <w:rFonts w:ascii="Nirmala UI" w:hAnsi="Nirmala UI" w:cs="Nirmala UI"/>
                                <w:sz w:val="18"/>
                              </w:rPr>
                            </w:pPr>
                            <w:r w:rsidRPr="00603EA7">
                              <w:rPr>
                                <w:rFonts w:ascii="Nirmala UI" w:hAnsi="Nirmala UI" w:cs="Nirmala UI"/>
                                <w:sz w:val="18"/>
                              </w:rPr>
                              <w:t xml:space="preserve">        Total Revenues</w:t>
                            </w:r>
                          </w:p>
                          <w:p w:rsidR="005023E4" w:rsidRPr="00603EA7" w:rsidRDefault="005023E4" w:rsidP="00603EA7">
                            <w:pPr>
                              <w:pStyle w:val="NoSpacing"/>
                              <w:rPr>
                                <w:rFonts w:ascii="Nirmala UI" w:hAnsi="Nirmala UI" w:cs="Nirmala UI"/>
                                <w:sz w:val="18"/>
                              </w:rPr>
                            </w:pPr>
                            <w:r w:rsidRPr="00603EA7">
                              <w:rPr>
                                <w:rFonts w:ascii="Nirmala UI" w:hAnsi="Nirmala UI" w:cs="Nirmala UI"/>
                                <w:sz w:val="18"/>
                              </w:rPr>
                              <w:t>Cost of sales</w:t>
                            </w:r>
                          </w:p>
                          <w:p w:rsidR="005023E4" w:rsidRDefault="005023E4" w:rsidP="00603EA7">
                            <w:pPr>
                              <w:pStyle w:val="NoSpacing"/>
                              <w:rPr>
                                <w:rFonts w:ascii="Nirmala UI" w:hAnsi="Nirmala UI" w:cs="Nirmala UI"/>
                                <w:b/>
                                <w:sz w:val="18"/>
                              </w:rPr>
                            </w:pPr>
                            <w:r w:rsidRPr="00603EA7">
                              <w:rPr>
                                <w:rFonts w:ascii="Nirmala UI" w:hAnsi="Nirmala UI" w:cs="Nirmala UI"/>
                                <w:b/>
                                <w:sz w:val="18"/>
                              </w:rPr>
                              <w:t>Gross Profit</w:t>
                            </w:r>
                          </w:p>
                          <w:p w:rsidR="005023E4" w:rsidRPr="00603EA7" w:rsidRDefault="005023E4" w:rsidP="00603EA7">
                            <w:pPr>
                              <w:pStyle w:val="NoSpacing"/>
                              <w:rPr>
                                <w:rFonts w:ascii="Nirmala UI" w:hAnsi="Nirmala UI" w:cs="Nirmala UI"/>
                                <w:b/>
                                <w:sz w:val="18"/>
                              </w:rPr>
                            </w:pPr>
                          </w:p>
                          <w:p w:rsidR="005023E4" w:rsidRDefault="005023E4" w:rsidP="00603EA7">
                            <w:pPr>
                              <w:pStyle w:val="NoSpacing"/>
                              <w:rPr>
                                <w:rFonts w:ascii="Nirmala UI" w:hAnsi="Nirmala UI" w:cs="Nirmala UI"/>
                                <w:b/>
                                <w:sz w:val="18"/>
                              </w:rPr>
                            </w:pPr>
                            <w:r>
                              <w:rPr>
                                <w:rFonts w:ascii="Nirmala UI" w:hAnsi="Nirmala UI" w:cs="Nirmala UI"/>
                                <w:b/>
                                <w:sz w:val="18"/>
                              </w:rPr>
                              <w:t>Operating Expenses</w:t>
                            </w:r>
                          </w:p>
                          <w:p w:rsidR="005023E4" w:rsidRDefault="005023E4" w:rsidP="00603EA7">
                            <w:pPr>
                              <w:pStyle w:val="NoSpacing"/>
                              <w:rPr>
                                <w:rFonts w:ascii="Nirmala UI" w:hAnsi="Nirmala UI" w:cs="Nirmala UI"/>
                                <w:sz w:val="18"/>
                              </w:rPr>
                            </w:pPr>
                            <w:r>
                              <w:rPr>
                                <w:rFonts w:ascii="Nirmala UI" w:hAnsi="Nirmala UI" w:cs="Nirmala UI"/>
                                <w:sz w:val="18"/>
                              </w:rPr>
                              <w:t xml:space="preserve">    Distribution</w:t>
                            </w:r>
                          </w:p>
                          <w:p w:rsidR="005023E4" w:rsidRDefault="005023E4" w:rsidP="00603EA7">
                            <w:pPr>
                              <w:pStyle w:val="NoSpacing"/>
                              <w:rPr>
                                <w:rFonts w:ascii="Nirmala UI" w:hAnsi="Nirmala UI" w:cs="Nirmala UI"/>
                                <w:sz w:val="18"/>
                              </w:rPr>
                            </w:pPr>
                            <w:r>
                              <w:rPr>
                                <w:rFonts w:ascii="Nirmala UI" w:hAnsi="Nirmala UI" w:cs="Nirmala UI"/>
                                <w:sz w:val="18"/>
                              </w:rPr>
                              <w:t xml:space="preserve">    General and administrative</w:t>
                            </w:r>
                          </w:p>
                          <w:p w:rsidR="005023E4" w:rsidRDefault="005023E4" w:rsidP="00603EA7">
                            <w:pPr>
                              <w:pStyle w:val="NoSpacing"/>
                              <w:rPr>
                                <w:rFonts w:ascii="Nirmala UI" w:hAnsi="Nirmala UI" w:cs="Nirmala UI"/>
                                <w:sz w:val="18"/>
                              </w:rPr>
                            </w:pPr>
                            <w:r>
                              <w:rPr>
                                <w:rFonts w:ascii="Nirmala UI" w:hAnsi="Nirmala UI" w:cs="Nirmala UI"/>
                                <w:sz w:val="18"/>
                              </w:rPr>
                              <w:t>Total operating expenses</w:t>
                            </w:r>
                          </w:p>
                          <w:p w:rsidR="005023E4" w:rsidRDefault="005023E4" w:rsidP="00603EA7">
                            <w:pPr>
                              <w:pStyle w:val="NoSpacing"/>
                              <w:rPr>
                                <w:rFonts w:ascii="Nirmala UI" w:hAnsi="Nirmala UI" w:cs="Nirmala UI"/>
                                <w:b/>
                                <w:sz w:val="18"/>
                              </w:rPr>
                            </w:pPr>
                            <w:r>
                              <w:rPr>
                                <w:rFonts w:ascii="Nirmala UI" w:hAnsi="Nirmala UI" w:cs="Nirmala UI"/>
                                <w:b/>
                                <w:sz w:val="18"/>
                              </w:rPr>
                              <w:t>Earnings from operations</w:t>
                            </w:r>
                          </w:p>
                          <w:p w:rsidR="005023E4" w:rsidRDefault="005023E4" w:rsidP="00603EA7">
                            <w:pPr>
                              <w:pStyle w:val="NoSpacing"/>
                              <w:rPr>
                                <w:rFonts w:ascii="Nirmala UI" w:hAnsi="Nirmala UI" w:cs="Nirmala UI"/>
                                <w:b/>
                                <w:sz w:val="18"/>
                              </w:rPr>
                            </w:pPr>
                          </w:p>
                          <w:p w:rsidR="005023E4" w:rsidRDefault="005023E4" w:rsidP="00603EA7">
                            <w:pPr>
                              <w:pStyle w:val="NoSpacing"/>
                              <w:rPr>
                                <w:rFonts w:ascii="Nirmala UI" w:hAnsi="Nirmala UI" w:cs="Nirmala UI"/>
                                <w:b/>
                                <w:sz w:val="18"/>
                              </w:rPr>
                            </w:pPr>
                            <w:r>
                              <w:rPr>
                                <w:rFonts w:ascii="Nirmala UI" w:hAnsi="Nirmala UI" w:cs="Nirmala UI"/>
                                <w:b/>
                                <w:sz w:val="18"/>
                              </w:rPr>
                              <w:t>Other revenues and gains (expense and losses)</w:t>
                            </w:r>
                          </w:p>
                          <w:p w:rsidR="005023E4" w:rsidRDefault="005023E4" w:rsidP="00603EA7">
                            <w:pPr>
                              <w:pStyle w:val="NoSpacing"/>
                              <w:rPr>
                                <w:rFonts w:ascii="Nirmala UI" w:hAnsi="Nirmala UI" w:cs="Nirmala UI"/>
                                <w:sz w:val="18"/>
                              </w:rPr>
                            </w:pPr>
                            <w:r>
                              <w:rPr>
                                <w:rFonts w:ascii="Nirmala UI" w:hAnsi="Nirmala UI" w:cs="Nirmala UI"/>
                                <w:sz w:val="18"/>
                              </w:rPr>
                              <w:t>Interest revenue</w:t>
                            </w:r>
                          </w:p>
                          <w:p w:rsidR="005023E4" w:rsidRDefault="005023E4" w:rsidP="00603EA7">
                            <w:pPr>
                              <w:pStyle w:val="NoSpacing"/>
                              <w:rPr>
                                <w:rFonts w:ascii="Nirmala UI" w:hAnsi="Nirmala UI" w:cs="Nirmala UI"/>
                                <w:sz w:val="18"/>
                              </w:rPr>
                            </w:pPr>
                            <w:r>
                              <w:rPr>
                                <w:rFonts w:ascii="Nirmala UI" w:hAnsi="Nirmala UI" w:cs="Nirmala UI"/>
                                <w:sz w:val="18"/>
                              </w:rPr>
                              <w:t>Gain on sale of land</w:t>
                            </w:r>
                          </w:p>
                          <w:p w:rsidR="005023E4" w:rsidRPr="00603EA7" w:rsidRDefault="005023E4" w:rsidP="00603EA7">
                            <w:pPr>
                              <w:pStyle w:val="NoSpacing"/>
                              <w:rPr>
                                <w:rFonts w:ascii="Nirmala UI" w:hAnsi="Nirmala UI" w:cs="Nirmala UI"/>
                                <w:b/>
                                <w:sz w:val="18"/>
                              </w:rPr>
                            </w:pPr>
                            <w:r>
                              <w:rPr>
                                <w:rFonts w:ascii="Nirmala UI" w:hAnsi="Nirmala UI" w:cs="Nirmala UI"/>
                                <w:b/>
                                <w:sz w:val="18"/>
                              </w:rPr>
                              <w:t>Earnings before income taxes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5C942CD" id="_x0000_t202" coordsize="21600,21600" o:spt="202" path="m,l,21600r21600,l21600,xe">
                <v:stroke joinstyle="miter"/>
                <v:path gradientshapeok="t" o:connecttype="rect"/>
              </v:shapetype>
              <v:shape id="Text Box 2" o:spid="_x0000_s1026" type="#_x0000_t202" style="position:absolute;left:0;text-align:left;margin-left:120.75pt;margin-top:12.8pt;width:225pt;height:264pt;z-index:2516577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">
                <v:textbox>
                  <w:txbxContent>
                    <w:p w:rsidR="005023E4" w:rsidRDefault="005023E4" w:rsidP="00603EA7">
                      <w:pPr>
                        <w:pStyle w:val="NoSpacing"/>
                        <w:jc w:val="center"/>
                        <w:rPr>
                          <w:rFonts w:ascii="Nirmala UI" w:hAnsi="Nirmala UI" w:cs="Nirmala UI"/>
                          <w:b/>
                          <w:sz w:val="18"/>
                        </w:rPr>
                      </w:pPr>
                      <w:r w:rsidRPr="00603EA7">
                        <w:rPr>
                          <w:rFonts w:ascii="Nirmala UI" w:hAnsi="Nirmala UI" w:cs="Nirmala UI"/>
                          <w:b/>
                          <w:sz w:val="18"/>
                        </w:rPr>
                        <w:t>Name of company</w:t>
                      </w:r>
                    </w:p>
                    <w:p w:rsidR="005023E4" w:rsidRDefault="005023E4" w:rsidP="00603EA7">
                      <w:pPr>
                        <w:pStyle w:val="NoSpacing"/>
                        <w:jc w:val="center"/>
                        <w:rPr>
                          <w:rFonts w:ascii="Nirmala UI" w:hAnsi="Nirmala UI" w:cs="Nirmala UI"/>
                          <w:b/>
                          <w:sz w:val="18"/>
                        </w:rPr>
                      </w:pPr>
                      <w:r>
                        <w:rPr>
                          <w:rFonts w:ascii="Nirmala UI" w:hAnsi="Nirmala UI" w:cs="Nirmala UI"/>
                          <w:b/>
                          <w:sz w:val="18"/>
                        </w:rPr>
                        <w:t>Statement of Earnings</w:t>
                      </w:r>
                    </w:p>
                    <w:p w:rsidR="005023E4" w:rsidRDefault="005023E4" w:rsidP="00603EA7">
                      <w:pPr>
                        <w:pStyle w:val="NoSpacing"/>
                        <w:jc w:val="center"/>
                        <w:rPr>
                          <w:rFonts w:ascii="Nirmala UI" w:hAnsi="Nirmala UI" w:cs="Nirmala UI"/>
                          <w:b/>
                          <w:sz w:val="18"/>
                        </w:rPr>
                      </w:pPr>
                      <w:r>
                        <w:rPr>
                          <w:rFonts w:ascii="Nirmala UI" w:hAnsi="Nirmala UI" w:cs="Nirmala UI"/>
                          <w:b/>
                          <w:sz w:val="18"/>
                        </w:rPr>
                        <w:t>Time period</w:t>
                      </w:r>
                    </w:p>
                    <w:p w:rsidR="005023E4" w:rsidRDefault="005023E4" w:rsidP="00603EA7">
                      <w:pPr>
                        <w:pStyle w:val="NoSpacing"/>
                        <w:jc w:val="center"/>
                        <w:rPr>
                          <w:rFonts w:ascii="Nirmala UI" w:hAnsi="Nirmala UI" w:cs="Nirmala UI"/>
                          <w:b/>
                          <w:sz w:val="18"/>
                        </w:rPr>
                      </w:pPr>
                    </w:p>
                    <w:p w:rsidR="005023E4" w:rsidRPr="00F841D3" w:rsidRDefault="005023E4" w:rsidP="00603EA7">
                      <w:pPr>
                        <w:pStyle w:val="NoSpacing"/>
                        <w:rPr>
                          <w:rFonts w:ascii="Nirmala UI" w:hAnsi="Nirmala UI" w:cs="Nirmala UI"/>
                          <w:b/>
                          <w:sz w:val="18"/>
                        </w:rPr>
                      </w:pPr>
                      <w:r w:rsidRPr="00F841D3">
                        <w:rPr>
                          <w:rFonts w:ascii="Nirmala UI" w:hAnsi="Nirmala UI" w:cs="Nirmala UI"/>
                          <w:b/>
                          <w:sz w:val="18"/>
                        </w:rPr>
                        <w:t>Revenues</w:t>
                      </w:r>
                    </w:p>
                    <w:p w:rsidR="005023E4" w:rsidRPr="00F841D3" w:rsidRDefault="005023E4" w:rsidP="00603EA7">
                      <w:pPr>
                        <w:pStyle w:val="NoSpacing"/>
                        <w:rPr>
                          <w:rFonts w:ascii="Nirmala UI" w:hAnsi="Nirmala UI" w:cs="Nirmala UI"/>
                          <w:sz w:val="18"/>
                        </w:rPr>
                      </w:pPr>
                      <w:r w:rsidRPr="00F841D3">
                        <w:rPr>
                          <w:rFonts w:ascii="Nirmala UI" w:hAnsi="Nirmala UI" w:cs="Nirmala UI"/>
                          <w:b/>
                          <w:sz w:val="18"/>
                        </w:rPr>
                        <w:t xml:space="preserve">    </w:t>
                      </w:r>
                      <w:r w:rsidRPr="00F841D3">
                        <w:rPr>
                          <w:rFonts w:ascii="Nirmala UI" w:hAnsi="Nirmala UI" w:cs="Nirmala UI"/>
                          <w:sz w:val="18"/>
                        </w:rPr>
                        <w:t>Sales Revenues</w:t>
                      </w:r>
                    </w:p>
                    <w:p w:rsidR="005023E4" w:rsidRPr="00F841D3" w:rsidRDefault="005023E4" w:rsidP="00603EA7">
                      <w:pPr>
                        <w:pStyle w:val="NoSpacing"/>
                        <w:rPr>
                          <w:rFonts w:ascii="Nirmala UI" w:hAnsi="Nirmala UI" w:cs="Nirmala UI"/>
                          <w:sz w:val="18"/>
                        </w:rPr>
                      </w:pPr>
                      <w:r w:rsidRPr="00F841D3">
                        <w:rPr>
                          <w:rFonts w:ascii="Nirmala UI" w:hAnsi="Nirmala UI" w:cs="Nirmala UI"/>
                          <w:sz w:val="18"/>
                        </w:rPr>
                        <w:t xml:space="preserve">    Service Revenues</w:t>
                      </w:r>
                    </w:p>
                    <w:p w:rsidR="005023E4" w:rsidRPr="00603EA7" w:rsidRDefault="005023E4" w:rsidP="00603EA7">
                      <w:pPr>
                        <w:pStyle w:val="NoSpacing"/>
                        <w:rPr>
                          <w:rFonts w:ascii="Nirmala UI" w:hAnsi="Nirmala UI" w:cs="Nirmala UI"/>
                          <w:sz w:val="18"/>
                        </w:rPr>
                      </w:pPr>
                      <w:r w:rsidRPr="00603EA7">
                        <w:rPr>
                          <w:rFonts w:ascii="Nirmala UI" w:hAnsi="Nirmala UI" w:cs="Nirmala UI"/>
                          <w:sz w:val="18"/>
                        </w:rPr>
                        <w:t xml:space="preserve">        Total Revenues</w:t>
                      </w:r>
                    </w:p>
                    <w:p w:rsidR="005023E4" w:rsidRPr="00603EA7" w:rsidRDefault="005023E4" w:rsidP="00603EA7">
                      <w:pPr>
                        <w:pStyle w:val="NoSpacing"/>
                        <w:rPr>
                          <w:rFonts w:ascii="Nirmala UI" w:hAnsi="Nirmala UI" w:cs="Nirmala UI"/>
                          <w:sz w:val="18"/>
                        </w:rPr>
                      </w:pPr>
                      <w:r w:rsidRPr="00603EA7">
                        <w:rPr>
                          <w:rFonts w:ascii="Nirmala UI" w:hAnsi="Nirmala UI" w:cs="Nirmala UI"/>
                          <w:sz w:val="18"/>
                        </w:rPr>
                        <w:t>Cost of sales</w:t>
                      </w:r>
                    </w:p>
                    <w:p w:rsidR="005023E4" w:rsidRDefault="005023E4" w:rsidP="00603EA7">
                      <w:pPr>
                        <w:pStyle w:val="NoSpacing"/>
                        <w:rPr>
                          <w:rFonts w:ascii="Nirmala UI" w:hAnsi="Nirmala UI" w:cs="Nirmala UI"/>
                          <w:b/>
                          <w:sz w:val="18"/>
                        </w:rPr>
                      </w:pPr>
                      <w:r w:rsidRPr="00603EA7">
                        <w:rPr>
                          <w:rFonts w:ascii="Nirmala UI" w:hAnsi="Nirmala UI" w:cs="Nirmala UI"/>
                          <w:b/>
                          <w:sz w:val="18"/>
                        </w:rPr>
                        <w:t>Gross Profit</w:t>
                      </w:r>
                    </w:p>
                    <w:p w:rsidR="005023E4" w:rsidRPr="00603EA7" w:rsidRDefault="005023E4" w:rsidP="00603EA7">
                      <w:pPr>
                        <w:pStyle w:val="NoSpacing"/>
                        <w:rPr>
                          <w:rFonts w:ascii="Nirmala UI" w:hAnsi="Nirmala UI" w:cs="Nirmala UI"/>
                          <w:b/>
                          <w:sz w:val="18"/>
                        </w:rPr>
                      </w:pPr>
                    </w:p>
                    <w:p w:rsidR="005023E4" w:rsidRDefault="005023E4" w:rsidP="00603EA7">
                      <w:pPr>
                        <w:pStyle w:val="NoSpacing"/>
                        <w:rPr>
                          <w:rFonts w:ascii="Nirmala UI" w:hAnsi="Nirmala UI" w:cs="Nirmala UI"/>
                          <w:b/>
                          <w:sz w:val="18"/>
                        </w:rPr>
                      </w:pPr>
                      <w:r>
                        <w:rPr>
                          <w:rFonts w:ascii="Nirmala UI" w:hAnsi="Nirmala UI" w:cs="Nirmala UI"/>
                          <w:b/>
                          <w:sz w:val="18"/>
                        </w:rPr>
                        <w:t>Operating Expenses</w:t>
                      </w:r>
                    </w:p>
                    <w:p w:rsidR="005023E4" w:rsidRDefault="005023E4" w:rsidP="00603EA7">
                      <w:pPr>
                        <w:pStyle w:val="NoSpacing"/>
                        <w:rPr>
                          <w:rFonts w:ascii="Nirmala UI" w:hAnsi="Nirmala UI" w:cs="Nirmala UI"/>
                          <w:sz w:val="18"/>
                        </w:rPr>
                      </w:pPr>
                      <w:r>
                        <w:rPr>
                          <w:rFonts w:ascii="Nirmala UI" w:hAnsi="Nirmala UI" w:cs="Nirmala UI"/>
                          <w:sz w:val="18"/>
                        </w:rPr>
                        <w:t xml:space="preserve">    Distribution</w:t>
                      </w:r>
                    </w:p>
                    <w:p w:rsidR="005023E4" w:rsidRDefault="005023E4" w:rsidP="00603EA7">
                      <w:pPr>
                        <w:pStyle w:val="NoSpacing"/>
                        <w:rPr>
                          <w:rFonts w:ascii="Nirmala UI" w:hAnsi="Nirmala UI" w:cs="Nirmala UI"/>
                          <w:sz w:val="18"/>
                        </w:rPr>
                      </w:pPr>
                      <w:r>
                        <w:rPr>
                          <w:rFonts w:ascii="Nirmala UI" w:hAnsi="Nirmala UI" w:cs="Nirmala UI"/>
                          <w:sz w:val="18"/>
                        </w:rPr>
                        <w:t xml:space="preserve">    General and administrative</w:t>
                      </w:r>
                    </w:p>
                    <w:p w:rsidR="005023E4" w:rsidRDefault="005023E4" w:rsidP="00603EA7">
                      <w:pPr>
                        <w:pStyle w:val="NoSpacing"/>
                        <w:rPr>
                          <w:rFonts w:ascii="Nirmala UI" w:hAnsi="Nirmala UI" w:cs="Nirmala UI"/>
                          <w:sz w:val="18"/>
                        </w:rPr>
                      </w:pPr>
                      <w:r>
                        <w:rPr>
                          <w:rFonts w:ascii="Nirmala UI" w:hAnsi="Nirmala UI" w:cs="Nirmala UI"/>
                          <w:sz w:val="18"/>
                        </w:rPr>
                        <w:t>Total operating expenses</w:t>
                      </w:r>
                    </w:p>
                    <w:p w:rsidR="005023E4" w:rsidRDefault="005023E4" w:rsidP="00603EA7">
                      <w:pPr>
                        <w:pStyle w:val="NoSpacing"/>
                        <w:rPr>
                          <w:rFonts w:ascii="Nirmala UI" w:hAnsi="Nirmala UI" w:cs="Nirmala UI"/>
                          <w:b/>
                          <w:sz w:val="18"/>
                        </w:rPr>
                      </w:pPr>
                      <w:r>
                        <w:rPr>
                          <w:rFonts w:ascii="Nirmala UI" w:hAnsi="Nirmala UI" w:cs="Nirmala UI"/>
                          <w:b/>
                          <w:sz w:val="18"/>
                        </w:rPr>
                        <w:t>Earnings from operations</w:t>
                      </w:r>
                    </w:p>
                    <w:p w:rsidR="005023E4" w:rsidRDefault="005023E4" w:rsidP="00603EA7">
                      <w:pPr>
                        <w:pStyle w:val="NoSpacing"/>
                        <w:rPr>
                          <w:rFonts w:ascii="Nirmala UI" w:hAnsi="Nirmala UI" w:cs="Nirmala UI"/>
                          <w:b/>
                          <w:sz w:val="18"/>
                        </w:rPr>
                      </w:pPr>
                    </w:p>
                    <w:p w:rsidR="005023E4" w:rsidRDefault="005023E4" w:rsidP="00603EA7">
                      <w:pPr>
                        <w:pStyle w:val="NoSpacing"/>
                        <w:rPr>
                          <w:rFonts w:ascii="Nirmala UI" w:hAnsi="Nirmala UI" w:cs="Nirmala UI"/>
                          <w:b/>
                          <w:sz w:val="18"/>
                        </w:rPr>
                      </w:pPr>
                      <w:r>
                        <w:rPr>
                          <w:rFonts w:ascii="Nirmala UI" w:hAnsi="Nirmala UI" w:cs="Nirmala UI"/>
                          <w:b/>
                          <w:sz w:val="18"/>
                        </w:rPr>
                        <w:t>Other revenues and gains (expense and losses)</w:t>
                      </w:r>
                    </w:p>
                    <w:p w:rsidR="005023E4" w:rsidRDefault="005023E4" w:rsidP="00603EA7">
                      <w:pPr>
                        <w:pStyle w:val="NoSpacing"/>
                        <w:rPr>
                          <w:rFonts w:ascii="Nirmala UI" w:hAnsi="Nirmala UI" w:cs="Nirmala UI"/>
                          <w:sz w:val="18"/>
                        </w:rPr>
                      </w:pPr>
                      <w:r>
                        <w:rPr>
                          <w:rFonts w:ascii="Nirmala UI" w:hAnsi="Nirmala UI" w:cs="Nirmala UI"/>
                          <w:sz w:val="18"/>
                        </w:rPr>
                        <w:t>Interest revenue</w:t>
                      </w:r>
                    </w:p>
                    <w:p w:rsidR="005023E4" w:rsidRDefault="005023E4" w:rsidP="00603EA7">
                      <w:pPr>
                        <w:pStyle w:val="NoSpacing"/>
                        <w:rPr>
                          <w:rFonts w:ascii="Nirmala UI" w:hAnsi="Nirmala UI" w:cs="Nirmala UI"/>
                          <w:sz w:val="18"/>
                        </w:rPr>
                      </w:pPr>
                      <w:r>
                        <w:rPr>
                          <w:rFonts w:ascii="Nirmala UI" w:hAnsi="Nirmala UI" w:cs="Nirmala UI"/>
                          <w:sz w:val="18"/>
                        </w:rPr>
                        <w:t>Gain on sale of land</w:t>
                      </w:r>
                    </w:p>
                    <w:p w:rsidR="005023E4" w:rsidRPr="00603EA7" w:rsidRDefault="005023E4" w:rsidP="00603EA7">
                      <w:pPr>
                        <w:pStyle w:val="NoSpacing"/>
                        <w:rPr>
                          <w:rFonts w:ascii="Nirmala UI" w:hAnsi="Nirmala UI" w:cs="Nirmala UI"/>
                          <w:b/>
                          <w:sz w:val="18"/>
                        </w:rPr>
                      </w:pPr>
                      <w:r>
                        <w:rPr>
                          <w:rFonts w:ascii="Nirmala UI" w:hAnsi="Nirmala UI" w:cs="Nirmala UI"/>
                          <w:b/>
                          <w:sz w:val="18"/>
                        </w:rPr>
                        <w:t>Earnings before income taxes</w:t>
                      </w:r>
                    </w:p>
                  </w:txbxContent>
                </v:textbox>
                <w10:wrap type="through" anchorx="margin"/>
              </v:shape>
            </w:pict>
          </mc:Fallback>
        </mc:AlternateContent>
      </w:r>
    </w:p>
    <w:p w:rsidR="00603EA7" w:rsidRPr="00603EA7" w:rsidRDefault="00603EA7" w:rsidP="00603EA7"/>
    <w:p w:rsidR="00603EA7" w:rsidRPr="00603EA7" w:rsidRDefault="00603EA7" w:rsidP="00603EA7"/>
    <w:p w:rsidR="00603EA7" w:rsidRPr="00603EA7" w:rsidRDefault="00603EA7" w:rsidP="00603EA7"/>
    <w:p w:rsidR="00603EA7" w:rsidRPr="00603EA7" w:rsidRDefault="00603EA7" w:rsidP="00603EA7"/>
    <w:p w:rsidR="00603EA7" w:rsidRPr="00603EA7" w:rsidRDefault="00603EA7" w:rsidP="00603EA7"/>
    <w:p w:rsidR="00603EA7" w:rsidRPr="00603EA7" w:rsidRDefault="00603EA7" w:rsidP="00603EA7"/>
    <w:p w:rsidR="00603EA7" w:rsidRPr="00603EA7" w:rsidRDefault="00603EA7" w:rsidP="00603EA7"/>
    <w:p w:rsidR="00603EA7" w:rsidRPr="00603EA7" w:rsidRDefault="00603EA7" w:rsidP="00603EA7"/>
    <w:p w:rsidR="00603EA7" w:rsidRPr="00603EA7" w:rsidRDefault="00603EA7" w:rsidP="00603EA7"/>
    <w:p w:rsidR="00603EA7" w:rsidRPr="00603EA7" w:rsidRDefault="00603EA7" w:rsidP="00603EA7"/>
    <w:p w:rsidR="00603EA7" w:rsidRPr="00603EA7" w:rsidRDefault="00603EA7" w:rsidP="00603EA7"/>
    <w:p w:rsidR="00603EA7" w:rsidRDefault="00603EA7" w:rsidP="00603EA7"/>
    <w:p w:rsidR="00E004E1" w:rsidRDefault="00E004E1" w:rsidP="00E004E1">
      <w:pPr>
        <w:pStyle w:val="NoSpacing"/>
        <w:rPr>
          <w:rFonts w:ascii="Nirmala UI" w:hAnsi="Nirmala UI" w:cs="Nirmala UI"/>
          <w:sz w:val="20"/>
        </w:rPr>
      </w:pPr>
      <w:r w:rsidRPr="00E004E1">
        <w:rPr>
          <w:rFonts w:ascii="Nirmala UI" w:hAnsi="Nirmala UI" w:cs="Nirmala UI"/>
          <w:sz w:val="20"/>
        </w:rPr>
        <w:t>**** Cash flows from operating activities</w:t>
      </w:r>
    </w:p>
    <w:p w:rsidR="00E004E1" w:rsidRDefault="00E004E1" w:rsidP="00E004E1">
      <w:pPr>
        <w:pStyle w:val="NoSpacing"/>
        <w:rPr>
          <w:rFonts w:ascii="Nirmala UI" w:hAnsi="Nirmala UI" w:cs="Nirmala UI"/>
          <w:sz w:val="20"/>
        </w:rPr>
      </w:pPr>
      <w:r>
        <w:rPr>
          <w:rFonts w:ascii="Nirmala UI" w:hAnsi="Nirmala UI" w:cs="Nirmala UI"/>
          <w:sz w:val="20"/>
        </w:rPr>
        <w:tab/>
      </w:r>
      <w:r>
        <w:rPr>
          <w:rFonts w:ascii="Nirmala UI" w:hAnsi="Nirmala UI" w:cs="Nirmala UI"/>
          <w:sz w:val="20"/>
        </w:rPr>
        <w:tab/>
        <w:t xml:space="preserve">Direct method – cash receipts and cash disbursements </w:t>
      </w:r>
    </w:p>
    <w:p w:rsidR="00E004E1" w:rsidRDefault="00E004E1" w:rsidP="00E004E1">
      <w:pPr>
        <w:pStyle w:val="NoSpacing"/>
        <w:rPr>
          <w:rFonts w:ascii="Nirmala UI" w:hAnsi="Nirmala UI" w:cs="Nirmala UI"/>
          <w:sz w:val="20"/>
        </w:rPr>
      </w:pPr>
      <w:r>
        <w:rPr>
          <w:rFonts w:ascii="Nirmala UI" w:hAnsi="Nirmala UI" w:cs="Nirmala UI"/>
          <w:sz w:val="20"/>
        </w:rPr>
        <w:tab/>
      </w:r>
      <w:r>
        <w:rPr>
          <w:rFonts w:ascii="Nirmala UI" w:hAnsi="Nirmala UI" w:cs="Nirmala UI"/>
          <w:sz w:val="20"/>
        </w:rPr>
        <w:tab/>
        <w:t>If transaction affects cash = reported in statement of cash flows</w:t>
      </w:r>
    </w:p>
    <w:p w:rsidR="00E004E1" w:rsidRDefault="00E004E1" w:rsidP="00E004E1">
      <w:pPr>
        <w:pStyle w:val="NoSpacing"/>
        <w:rPr>
          <w:rFonts w:ascii="Nirmala UI" w:hAnsi="Nirmala UI" w:cs="Nirmala UI"/>
          <w:sz w:val="20"/>
        </w:rPr>
      </w:pPr>
      <w:r>
        <w:rPr>
          <w:rFonts w:ascii="Nirmala UI" w:hAnsi="Nirmala UI" w:cs="Nirmala UI"/>
          <w:sz w:val="20"/>
        </w:rPr>
        <w:tab/>
      </w:r>
      <w:r>
        <w:rPr>
          <w:rFonts w:ascii="Nirmala UI" w:hAnsi="Nirmala UI" w:cs="Nirmala UI"/>
          <w:sz w:val="20"/>
        </w:rPr>
        <w:tab/>
      </w:r>
    </w:p>
    <w:p w:rsidR="00E004E1" w:rsidRDefault="00E004E1" w:rsidP="00E004E1">
      <w:pPr>
        <w:pStyle w:val="NoSpacing"/>
        <w:rPr>
          <w:rFonts w:ascii="Nirmala UI" w:hAnsi="Nirmala UI" w:cs="Nirmala UI"/>
          <w:sz w:val="20"/>
        </w:rPr>
      </w:pPr>
      <w:r>
        <w:rPr>
          <w:rFonts w:ascii="Nirmala UI" w:hAnsi="Nirmala UI" w:cs="Nirmala UI"/>
          <w:sz w:val="20"/>
        </w:rPr>
        <w:tab/>
        <w:t xml:space="preserve">To remain business in long run </w:t>
      </w:r>
      <w:r w:rsidRPr="00E004E1">
        <w:rPr>
          <w:rFonts w:ascii="Nirmala UI" w:hAnsi="Nirmala UI" w:cs="Nirmala UI"/>
          <w:sz w:val="20"/>
        </w:rPr>
        <w:sym w:font="Wingdings" w:char="F0E0"/>
      </w:r>
      <w:r>
        <w:rPr>
          <w:rFonts w:ascii="Nirmala UI" w:hAnsi="Nirmala UI" w:cs="Nirmala UI"/>
          <w:sz w:val="20"/>
        </w:rPr>
        <w:t xml:space="preserve"> generate positive cash flows from operations </w:t>
      </w:r>
    </w:p>
    <w:p w:rsidR="00E004E1" w:rsidRDefault="00E004E1" w:rsidP="00E004E1">
      <w:pPr>
        <w:pStyle w:val="NoSpacing"/>
        <w:rPr>
          <w:rFonts w:ascii="Nirmala UI" w:hAnsi="Nirmala UI" w:cs="Nirmala UI"/>
          <w:sz w:val="20"/>
        </w:rPr>
      </w:pPr>
      <w:r>
        <w:rPr>
          <w:rFonts w:ascii="Nirmala UI" w:hAnsi="Nirmala UI" w:cs="Nirmala UI"/>
          <w:sz w:val="20"/>
        </w:rPr>
        <w:tab/>
        <w:t xml:space="preserve">If not? Sell non-current assets /or/ borrow from creditors /or/ issue additional shares </w:t>
      </w:r>
    </w:p>
    <w:p w:rsidR="00E004E1" w:rsidRDefault="00E004E1" w:rsidP="00E004E1">
      <w:pPr>
        <w:pStyle w:val="NoSpacing"/>
        <w:rPr>
          <w:rFonts w:ascii="Nirmala UI" w:hAnsi="Nirmala UI" w:cs="Nirmala UI"/>
          <w:sz w:val="20"/>
        </w:rPr>
      </w:pPr>
    </w:p>
    <w:p w:rsidR="00E004E1" w:rsidRPr="00E004E1" w:rsidRDefault="00E004E1" w:rsidP="00E004E1">
      <w:pPr>
        <w:pStyle w:val="NoSpacing"/>
        <w:numPr>
          <w:ilvl w:val="0"/>
          <w:numId w:val="1"/>
        </w:numPr>
        <w:rPr>
          <w:rFonts w:ascii="Nirmala UI" w:hAnsi="Nirmala UI" w:cs="Nirmala UI"/>
          <w:sz w:val="20"/>
        </w:rPr>
      </w:pPr>
      <w:r>
        <w:rPr>
          <w:rFonts w:ascii="Nirmala UI" w:hAnsi="Nirmala UI" w:cs="Nirmala UI"/>
          <w:b/>
        </w:rPr>
        <w:t>Total Asset Turnover Ratio and Return on Assets:</w:t>
      </w:r>
    </w:p>
    <w:p w:rsidR="00A711CF" w:rsidRPr="00CF3BB8" w:rsidRDefault="00A711CF" w:rsidP="00A711CF">
      <w:pPr>
        <w:pStyle w:val="NoSpacing"/>
        <w:numPr>
          <w:ilvl w:val="1"/>
          <w:numId w:val="1"/>
        </w:numPr>
        <w:rPr>
          <w:rFonts w:ascii="Nirmala UI" w:hAnsi="Nirmala UI" w:cs="Nirmala UI"/>
          <w:sz w:val="20"/>
          <w:highlight w:val="yellow"/>
        </w:rPr>
      </w:pPr>
      <w:r w:rsidRPr="00CF3BB8">
        <w:rPr>
          <w:rFonts w:ascii="Nirmala UI" w:hAnsi="Nirmala UI" w:cs="Nirmala UI"/>
          <w:sz w:val="20"/>
          <w:highlight w:val="yellow"/>
          <w:u w:val="dotted"/>
        </w:rPr>
        <w:t>Total Asset Turnover Ratio:</w:t>
      </w:r>
    </w:p>
    <w:p w:rsidR="00A711CF" w:rsidRDefault="00E71F88" w:rsidP="00A711CF">
      <w:pPr>
        <w:pStyle w:val="NoSpacing"/>
        <w:ind w:left="1440"/>
        <w:rPr>
          <w:rFonts w:ascii="Nirmala UI" w:hAnsi="Nirmala UI" w:cs="Nirmala UI"/>
          <w:sz w:val="20"/>
        </w:rPr>
      </w:pPr>
      <w:r>
        <w:rPr>
          <w:rFonts w:ascii="Nirmala UI" w:hAnsi="Nirmala UI" w:cs="Nirmala UI"/>
          <w:sz w:val="20"/>
        </w:rPr>
        <w:t>How effective is management at generating sales from assets (resources)?</w:t>
      </w:r>
    </w:p>
    <w:p w:rsidR="00B53923" w:rsidRDefault="00B53923" w:rsidP="00A711CF">
      <w:pPr>
        <w:pStyle w:val="NoSpacing"/>
        <w:ind w:left="1440"/>
        <w:rPr>
          <w:rFonts w:ascii="Nirmala UI" w:hAnsi="Nirmala UI" w:cs="Nirmala UI"/>
          <w:sz w:val="20"/>
        </w:rPr>
      </w:pPr>
    </w:p>
    <w:p w:rsidR="00B53923" w:rsidRPr="00B53923" w:rsidRDefault="00B53923" w:rsidP="00A711CF">
      <w:pPr>
        <w:pStyle w:val="NoSpacing"/>
        <w:ind w:left="1440"/>
        <w:rPr>
          <w:rFonts w:ascii="Nirmala UI" w:eastAsiaTheme="minorEastAsia" w:hAnsi="Nirmala UI" w:cs="Nirmala UI"/>
          <w:sz w:val="20"/>
        </w:rPr>
      </w:pPr>
      <m:oMathPara>
        <m:oMath>
          <m:r>
            <w:rPr>
              <w:rFonts w:ascii="Cambria Math" w:hAnsi="Cambria Math" w:cs="Nirmala UI"/>
              <w:sz w:val="20"/>
            </w:rPr>
            <m:t xml:space="preserve">Total asset turnover ratio= </m:t>
          </m:r>
          <m:f>
            <m:fPr>
              <m:ctrlPr>
                <w:rPr>
                  <w:rFonts w:ascii="Cambria Math" w:hAnsi="Cambria Math" w:cs="Nirmala UI"/>
                  <w:i/>
                  <w:sz w:val="20"/>
                </w:rPr>
              </m:ctrlPr>
            </m:fPr>
            <m:num>
              <m:r>
                <w:rPr>
                  <w:rFonts w:ascii="Cambria Math" w:hAnsi="Cambria Math" w:cs="Nirmala UI"/>
                  <w:sz w:val="20"/>
                </w:rPr>
                <m:t>Sales revenues</m:t>
              </m:r>
            </m:num>
            <m:den>
              <m:r>
                <w:rPr>
                  <w:rFonts w:ascii="Cambria Math" w:hAnsi="Cambria Math" w:cs="Nirmala UI"/>
                  <w:sz w:val="20"/>
                </w:rPr>
                <m:t>Average Total Assets</m:t>
              </m:r>
            </m:den>
          </m:f>
        </m:oMath>
      </m:oMathPara>
    </w:p>
    <w:p w:rsidR="00B53923" w:rsidRDefault="00B53923" w:rsidP="00A711CF">
      <w:pPr>
        <w:pStyle w:val="NoSpacing"/>
        <w:ind w:left="1440"/>
        <w:rPr>
          <w:rFonts w:ascii="Nirmala UI" w:eastAsiaTheme="minorEastAsia" w:hAnsi="Nirmala UI" w:cs="Nirmala UI"/>
          <w:sz w:val="20"/>
        </w:rPr>
      </w:pPr>
    </w:p>
    <w:p w:rsidR="00B53923" w:rsidRPr="00B53923" w:rsidRDefault="00B53923" w:rsidP="00A711CF">
      <w:pPr>
        <w:pStyle w:val="NoSpacing"/>
        <w:ind w:left="1440"/>
        <w:rPr>
          <w:rFonts w:ascii="Nirmala UI" w:eastAsiaTheme="minorEastAsia" w:hAnsi="Nirmala UI" w:cs="Nirmala UI"/>
          <w:sz w:val="20"/>
        </w:rPr>
      </w:pPr>
      <m:oMathPara>
        <m:oMath>
          <m:r>
            <w:rPr>
              <w:rFonts w:ascii="Cambria Math" w:eastAsiaTheme="minorEastAsia" w:hAnsi="Cambria Math" w:cs="Nirmala UI"/>
              <w:sz w:val="20"/>
            </w:rPr>
            <m:t>Average total assets=</m:t>
          </m:r>
          <m:f>
            <m:fPr>
              <m:ctrlPr>
                <w:rPr>
                  <w:rFonts w:ascii="Cambria Math" w:eastAsiaTheme="minorEastAsia" w:hAnsi="Cambria Math" w:cs="Nirmala UI"/>
                  <w:i/>
                  <w:sz w:val="20"/>
                </w:rPr>
              </m:ctrlPr>
            </m:fPr>
            <m:num>
              <m:r>
                <w:rPr>
                  <w:rFonts w:ascii="Cambria Math" w:eastAsiaTheme="minorEastAsia" w:hAnsi="Cambria Math" w:cs="Nirmala UI"/>
                  <w:sz w:val="20"/>
                </w:rPr>
                <m:t>beginning TA+ending TA</m:t>
              </m:r>
            </m:num>
            <m:den>
              <m:r>
                <w:rPr>
                  <w:rFonts w:ascii="Cambria Math" w:eastAsiaTheme="minorEastAsia" w:hAnsi="Cambria Math" w:cs="Nirmala UI"/>
                  <w:sz w:val="20"/>
                </w:rPr>
                <m:t>2</m:t>
              </m:r>
            </m:den>
          </m:f>
        </m:oMath>
      </m:oMathPara>
    </w:p>
    <w:p w:rsidR="00E71F88" w:rsidRDefault="00E71F88" w:rsidP="00A711CF">
      <w:pPr>
        <w:pStyle w:val="NoSpacing"/>
        <w:ind w:left="1440"/>
        <w:rPr>
          <w:rFonts w:ascii="Nirmala UI" w:hAnsi="Nirmala UI" w:cs="Nirmala UI"/>
          <w:sz w:val="20"/>
        </w:rPr>
      </w:pPr>
    </w:p>
    <w:p w:rsidR="00BA4425" w:rsidRDefault="00BA4425" w:rsidP="00B53923">
      <w:pPr>
        <w:pStyle w:val="NoSpacing"/>
        <w:rPr>
          <w:rFonts w:ascii="Nirmala UI" w:hAnsi="Nirmala UI" w:cs="Nirmala UI"/>
          <w:sz w:val="20"/>
        </w:rPr>
      </w:pPr>
    </w:p>
    <w:p w:rsidR="00BA4425" w:rsidRPr="00BA4425" w:rsidRDefault="00BA4425" w:rsidP="009422C7">
      <w:pPr>
        <w:pStyle w:val="NoSpacing"/>
        <w:numPr>
          <w:ilvl w:val="0"/>
          <w:numId w:val="18"/>
        </w:numPr>
        <w:rPr>
          <w:rFonts w:ascii="Nirmala UI" w:hAnsi="Nirmala UI" w:cs="Nirmala UI"/>
          <w:sz w:val="20"/>
        </w:rPr>
      </w:pPr>
      <w:r>
        <w:rPr>
          <w:rFonts w:ascii="Nirmala UI" w:hAnsi="Nirmala UI" w:cs="Nirmala UI"/>
          <w:i/>
          <w:sz w:val="20"/>
        </w:rPr>
        <w:t>Interpretation:</w:t>
      </w:r>
    </w:p>
    <w:p w:rsidR="00BA4425" w:rsidRDefault="001970A7" w:rsidP="00BA4425">
      <w:pPr>
        <w:pStyle w:val="NoSpacing"/>
        <w:ind w:left="1800"/>
        <w:rPr>
          <w:rFonts w:ascii="Nirmala UI" w:hAnsi="Nirmala UI" w:cs="Nirmala UI"/>
          <w:sz w:val="20"/>
        </w:rPr>
      </w:pPr>
      <w:r>
        <w:rPr>
          <w:rFonts w:ascii="Nirmala UI" w:hAnsi="Nirmala UI" w:cs="Nirmala UI"/>
          <w:sz w:val="20"/>
        </w:rPr>
        <w:t>Measures sales generated per dollar of assets</w:t>
      </w:r>
    </w:p>
    <w:p w:rsidR="001970A7" w:rsidRDefault="001970A7" w:rsidP="00BA4425">
      <w:pPr>
        <w:pStyle w:val="NoSpacing"/>
        <w:ind w:left="1800"/>
        <w:rPr>
          <w:rFonts w:ascii="Nirmala UI" w:hAnsi="Nirmala UI" w:cs="Nirmala UI"/>
          <w:sz w:val="20"/>
        </w:rPr>
      </w:pPr>
      <w:r>
        <w:rPr>
          <w:rFonts w:ascii="Nirmala UI" w:hAnsi="Nirmala UI" w:cs="Nirmala UI"/>
          <w:sz w:val="20"/>
        </w:rPr>
        <w:t xml:space="preserve">High = efficient management of assets </w:t>
      </w:r>
    </w:p>
    <w:p w:rsidR="001970A7" w:rsidRDefault="001970A7" w:rsidP="00BA4425">
      <w:pPr>
        <w:pStyle w:val="NoSpacing"/>
        <w:ind w:left="1800"/>
        <w:rPr>
          <w:rFonts w:ascii="Nirmala UI" w:hAnsi="Nirmala UI" w:cs="Nirmala UI"/>
          <w:sz w:val="20"/>
        </w:rPr>
      </w:pPr>
      <w:r>
        <w:rPr>
          <w:rFonts w:ascii="Nirmala UI" w:hAnsi="Nirmala UI" w:cs="Nirmala UI"/>
          <w:sz w:val="20"/>
        </w:rPr>
        <w:t xml:space="preserve">Company’s products + business strategy contribute significantly to ratio </w:t>
      </w:r>
      <w:r w:rsidRPr="001970A7">
        <w:rPr>
          <w:rFonts w:ascii="Nirmala UI" w:hAnsi="Nirmala UI" w:cs="Nirmala UI"/>
          <w:sz w:val="20"/>
        </w:rPr>
        <w:sym w:font="Wingdings" w:char="F0E0"/>
      </w:r>
      <w:r>
        <w:rPr>
          <w:rFonts w:ascii="Nirmala UI" w:hAnsi="Nirmala UI" w:cs="Nirmala UI"/>
          <w:sz w:val="20"/>
        </w:rPr>
        <w:t xml:space="preserve"> strong financial performance improves ratio </w:t>
      </w:r>
    </w:p>
    <w:p w:rsidR="001970A7" w:rsidRDefault="001970A7" w:rsidP="00BA4425">
      <w:pPr>
        <w:pStyle w:val="NoSpacing"/>
        <w:ind w:left="1800"/>
        <w:rPr>
          <w:rFonts w:ascii="Nirmala UI" w:hAnsi="Nirmala UI" w:cs="Nirmala UI"/>
          <w:sz w:val="20"/>
        </w:rPr>
      </w:pPr>
    </w:p>
    <w:p w:rsidR="001970A7" w:rsidRPr="00CF3BB8" w:rsidRDefault="001970A7" w:rsidP="001970A7">
      <w:pPr>
        <w:pStyle w:val="NoSpacing"/>
        <w:numPr>
          <w:ilvl w:val="1"/>
          <w:numId w:val="1"/>
        </w:numPr>
        <w:rPr>
          <w:rFonts w:ascii="Nirmala UI" w:hAnsi="Nirmala UI" w:cs="Nirmala UI"/>
          <w:sz w:val="20"/>
          <w:highlight w:val="yellow"/>
        </w:rPr>
      </w:pPr>
      <w:r w:rsidRPr="00CF3BB8">
        <w:rPr>
          <w:rFonts w:ascii="Nirmala UI" w:hAnsi="Nirmala UI" w:cs="Nirmala UI"/>
          <w:sz w:val="20"/>
          <w:highlight w:val="yellow"/>
          <w:u w:val="dotted"/>
        </w:rPr>
        <w:t>Return on Assets (ROA):</w:t>
      </w:r>
      <w:r w:rsidR="00CF3BB8">
        <w:rPr>
          <w:rFonts w:ascii="Nirmala UI" w:hAnsi="Nirmala UI" w:cs="Nirmala UI"/>
          <w:sz w:val="20"/>
          <w:highlight w:val="yellow"/>
          <w:u w:val="dotted"/>
        </w:rPr>
        <w:t xml:space="preserve"> **ratio </w:t>
      </w:r>
    </w:p>
    <w:p w:rsidR="001970A7" w:rsidRDefault="00CB2CDD" w:rsidP="001970A7">
      <w:pPr>
        <w:pStyle w:val="NoSpacing"/>
        <w:ind w:left="1440"/>
        <w:rPr>
          <w:rFonts w:ascii="Nirmala UI" w:hAnsi="Nirmala UI" w:cs="Nirmala UI"/>
          <w:sz w:val="20"/>
        </w:rPr>
      </w:pPr>
      <w:r>
        <w:rPr>
          <w:rFonts w:ascii="Nirmala UI" w:hAnsi="Nirmala UI" w:cs="Nirmala UI"/>
          <w:sz w:val="20"/>
        </w:rPr>
        <w:t>How well has management used the total invested capital provided by debtholders and shareholders during period?</w:t>
      </w:r>
    </w:p>
    <w:p w:rsidR="00B53923" w:rsidRDefault="00B53923" w:rsidP="001970A7">
      <w:pPr>
        <w:pStyle w:val="NoSpacing"/>
        <w:ind w:left="1440"/>
        <w:rPr>
          <w:rFonts w:ascii="Nirmala UI" w:hAnsi="Nirmala UI" w:cs="Nirmala UI"/>
          <w:sz w:val="20"/>
        </w:rPr>
      </w:pPr>
    </w:p>
    <w:p w:rsidR="00B53923" w:rsidRDefault="00B53923" w:rsidP="001970A7">
      <w:pPr>
        <w:pStyle w:val="NoSpacing"/>
        <w:ind w:left="1440"/>
        <w:rPr>
          <w:rFonts w:ascii="Nirmala UI" w:hAnsi="Nirmala UI" w:cs="Nirmala UI"/>
          <w:sz w:val="20"/>
        </w:rPr>
      </w:pPr>
      <m:oMathPara>
        <m:oMath>
          <m:r>
            <w:rPr>
              <w:rFonts w:ascii="Cambria Math" w:hAnsi="Cambria Math" w:cs="Nirmala UI"/>
              <w:sz w:val="20"/>
            </w:rPr>
            <w:lastRenderedPageBreak/>
            <m:t xml:space="preserve">ROA= </m:t>
          </m:r>
          <m:f>
            <m:fPr>
              <m:ctrlPr>
                <w:rPr>
                  <w:rFonts w:ascii="Cambria Math" w:hAnsi="Cambria Math" w:cs="Nirmala UI"/>
                  <w:i/>
                  <w:sz w:val="20"/>
                </w:rPr>
              </m:ctrlPr>
            </m:fPr>
            <m:num>
              <m:r>
                <w:rPr>
                  <w:rFonts w:ascii="Cambria Math" w:hAnsi="Cambria Math" w:cs="Nirmala UI"/>
                  <w:sz w:val="20"/>
                </w:rPr>
                <m:t>Net earnings+interest expense (net of tax)</m:t>
              </m:r>
            </m:num>
            <m:den>
              <m:r>
                <w:rPr>
                  <w:rFonts w:ascii="Cambria Math" w:hAnsi="Cambria Math" w:cs="Nirmala UI"/>
                  <w:sz w:val="20"/>
                </w:rPr>
                <m:t>Average TA</m:t>
              </m:r>
            </m:den>
          </m:f>
        </m:oMath>
      </m:oMathPara>
    </w:p>
    <w:p w:rsidR="00AB0A39" w:rsidRDefault="00AB0A39" w:rsidP="00B53923">
      <w:pPr>
        <w:pStyle w:val="NoSpacing"/>
        <w:rPr>
          <w:rFonts w:ascii="Nirmala UI" w:hAnsi="Nirmala UI" w:cs="Nirmala UI"/>
          <w:sz w:val="20"/>
        </w:rPr>
      </w:pPr>
    </w:p>
    <w:p w:rsidR="00AB0A39" w:rsidRDefault="00AB0A39" w:rsidP="00AB0A39">
      <w:pPr>
        <w:pStyle w:val="NoSpacing"/>
        <w:ind w:left="1440"/>
        <w:rPr>
          <w:rFonts w:ascii="Nirmala UI" w:hAnsi="Nirmala UI" w:cs="Nirmala UI"/>
          <w:sz w:val="20"/>
        </w:rPr>
      </w:pPr>
    </w:p>
    <w:p w:rsidR="00AB0A39" w:rsidRPr="00AB0A39" w:rsidRDefault="00AB0A39" w:rsidP="009422C7">
      <w:pPr>
        <w:pStyle w:val="NoSpacing"/>
        <w:numPr>
          <w:ilvl w:val="0"/>
          <w:numId w:val="19"/>
        </w:numPr>
        <w:rPr>
          <w:rFonts w:ascii="Nirmala UI" w:hAnsi="Nirmala UI" w:cs="Nirmala UI"/>
          <w:sz w:val="20"/>
        </w:rPr>
      </w:pPr>
      <w:r>
        <w:rPr>
          <w:rFonts w:ascii="Nirmala UI" w:hAnsi="Nirmala UI" w:cs="Nirmala UI"/>
          <w:i/>
          <w:sz w:val="20"/>
        </w:rPr>
        <w:t>Interpretations:</w:t>
      </w:r>
    </w:p>
    <w:p w:rsidR="00AB0A39" w:rsidRDefault="00352F37" w:rsidP="00AB0A39">
      <w:pPr>
        <w:pStyle w:val="NoSpacing"/>
        <w:ind w:left="1800"/>
        <w:rPr>
          <w:rFonts w:ascii="Nirmala UI" w:hAnsi="Nirmala UI" w:cs="Nirmala UI"/>
          <w:sz w:val="20"/>
        </w:rPr>
      </w:pPr>
      <w:r>
        <w:rPr>
          <w:rFonts w:ascii="Nirmala UI" w:hAnsi="Nirmala UI" w:cs="Nirmala UI"/>
          <w:sz w:val="20"/>
        </w:rPr>
        <w:t xml:space="preserve">Measures how much the firm earned from use of its assets </w:t>
      </w:r>
    </w:p>
    <w:p w:rsidR="00CA2D51" w:rsidRDefault="00352F37" w:rsidP="00AB0A39">
      <w:pPr>
        <w:pStyle w:val="NoSpacing"/>
        <w:ind w:left="1800"/>
        <w:rPr>
          <w:rFonts w:ascii="Nirmala UI" w:hAnsi="Nirmala UI" w:cs="Nirmala UI"/>
          <w:sz w:val="20"/>
        </w:rPr>
      </w:pPr>
      <w:r>
        <w:rPr>
          <w:rFonts w:ascii="Nirmala UI" w:hAnsi="Nirmala UI" w:cs="Nirmala UI"/>
          <w:sz w:val="20"/>
        </w:rPr>
        <w:t xml:space="preserve">Allows investors to compare management’s investment performance against alternative investment options </w:t>
      </w:r>
    </w:p>
    <w:p w:rsidR="00CA2D51" w:rsidRDefault="00CA2D51">
      <w:pPr>
        <w:spacing w:line="259" w:lineRule="auto"/>
        <w:rPr>
          <w:rFonts w:ascii="Nirmala UI" w:hAnsi="Nirmala UI" w:cs="Nirmala UI"/>
          <w:sz w:val="20"/>
        </w:rPr>
      </w:pPr>
      <w:r>
        <w:rPr>
          <w:rFonts w:ascii="Nirmala UI" w:hAnsi="Nirmala UI" w:cs="Nirmala UI"/>
          <w:sz w:val="20"/>
        </w:rPr>
        <w:br w:type="page"/>
      </w:r>
    </w:p>
    <w:p w:rsidR="00CA2D51" w:rsidRPr="00AF4B0A" w:rsidRDefault="00CA2D51" w:rsidP="00CA2D51">
      <w:pPr>
        <w:pStyle w:val="NoSpacing"/>
        <w:rPr>
          <w:rFonts w:ascii="Nirmala UI" w:hAnsi="Nirmala UI" w:cs="Nirmala UI"/>
          <w:sz w:val="24"/>
          <w:u w:val="single"/>
        </w:rPr>
      </w:pPr>
      <w:r>
        <w:rPr>
          <w:rFonts w:ascii="Nirmala UI" w:hAnsi="Nirmala UI" w:cs="Nirmala UI"/>
          <w:sz w:val="24"/>
          <w:u w:val="single"/>
        </w:rPr>
        <w:lastRenderedPageBreak/>
        <w:t>Chapter 4</w:t>
      </w:r>
    </w:p>
    <w:p w:rsidR="00CA2D51" w:rsidRPr="00AF4B0A" w:rsidRDefault="00CA2D51" w:rsidP="00CA2D51">
      <w:pPr>
        <w:pStyle w:val="NoSpacing"/>
        <w:rPr>
          <w:rFonts w:ascii="Nirmala UI" w:hAnsi="Nirmala UI" w:cs="Nirmala UI"/>
          <w:sz w:val="24"/>
          <w:u w:val="single"/>
        </w:rPr>
      </w:pPr>
      <w:r>
        <w:rPr>
          <w:rFonts w:ascii="Nirmala UI" w:hAnsi="Nirmala UI" w:cs="Nirmala UI"/>
          <w:sz w:val="24"/>
          <w:u w:val="single"/>
        </w:rPr>
        <w:t>Adjustments, Financial Statements, and the Quality of Earnings</w:t>
      </w:r>
    </w:p>
    <w:p w:rsidR="00CA2D51" w:rsidRDefault="00CA2D51" w:rsidP="00CA2D51">
      <w:pPr>
        <w:pStyle w:val="NoSpacing"/>
        <w:rPr>
          <w:rFonts w:ascii="Nirmala UI" w:hAnsi="Nirmala UI" w:cs="Nirmala UI"/>
          <w:sz w:val="20"/>
        </w:rPr>
      </w:pPr>
    </w:p>
    <w:p w:rsidR="00CA2D51" w:rsidRPr="00AF4B0A" w:rsidRDefault="00CA2D51" w:rsidP="00CA2D51">
      <w:pPr>
        <w:pStyle w:val="NoSpacing"/>
        <w:rPr>
          <w:rFonts w:ascii="Nirmala UI" w:hAnsi="Nirmala UI" w:cs="Nirmala UI"/>
          <w:sz w:val="20"/>
        </w:rPr>
      </w:pPr>
    </w:p>
    <w:p w:rsidR="00CA2D51" w:rsidRPr="001A78BF" w:rsidRDefault="00CA2D51" w:rsidP="00CA2D51">
      <w:pPr>
        <w:pStyle w:val="NoSpacing"/>
        <w:numPr>
          <w:ilvl w:val="0"/>
          <w:numId w:val="1"/>
        </w:numPr>
        <w:rPr>
          <w:rFonts w:ascii="Nirmala UI" w:hAnsi="Nirmala UI" w:cs="Nirmala UI"/>
        </w:rPr>
      </w:pPr>
      <w:r>
        <w:rPr>
          <w:rFonts w:ascii="Nirmala UI" w:hAnsi="Nirmala UI" w:cs="Nirmala UI"/>
          <w:b/>
        </w:rPr>
        <w:t>Adjusting Revenues and Expenses</w:t>
      </w:r>
    </w:p>
    <w:p w:rsidR="00CA2D51" w:rsidRPr="00CA2D51" w:rsidRDefault="00CA2D51" w:rsidP="00CA2D51">
      <w:pPr>
        <w:pStyle w:val="NoSpacing"/>
        <w:numPr>
          <w:ilvl w:val="1"/>
          <w:numId w:val="1"/>
        </w:numPr>
        <w:rPr>
          <w:rFonts w:ascii="Nirmala UI" w:hAnsi="Nirmala UI" w:cs="Nirmala UI"/>
          <w:sz w:val="20"/>
        </w:rPr>
      </w:pPr>
      <w:r>
        <w:rPr>
          <w:rFonts w:ascii="Nirmala UI" w:hAnsi="Nirmala UI" w:cs="Nirmala UI"/>
          <w:sz w:val="20"/>
          <w:u w:val="dotted"/>
        </w:rPr>
        <w:t>Accounting cycle:</w:t>
      </w:r>
    </w:p>
    <w:p w:rsidR="00CA2D51" w:rsidRDefault="00CA2D51" w:rsidP="00CA2D51">
      <w:pPr>
        <w:pStyle w:val="NoSpacing"/>
        <w:ind w:left="1440"/>
        <w:rPr>
          <w:rFonts w:ascii="Nirmala UI" w:hAnsi="Nirmala UI" w:cs="Nirmala UI"/>
          <w:sz w:val="20"/>
        </w:rPr>
      </w:pPr>
      <w:r>
        <w:rPr>
          <w:rFonts w:ascii="Nirmala UI" w:hAnsi="Nirmala UI" w:cs="Nirmala UI"/>
          <w:sz w:val="20"/>
        </w:rPr>
        <w:t>Process used by entities to analyze and record transactions, adjust records at end of period, prepare financial statements, and prepare the records for next cycle</w:t>
      </w:r>
    </w:p>
    <w:p w:rsidR="00CA2D51" w:rsidRDefault="00CA2D51" w:rsidP="00CA2D51">
      <w:pPr>
        <w:pStyle w:val="NoSpacing"/>
        <w:ind w:left="1440"/>
        <w:rPr>
          <w:rFonts w:ascii="Nirmala UI" w:hAnsi="Nirmala UI" w:cs="Nirmala UI"/>
          <w:sz w:val="20"/>
        </w:rPr>
      </w:pPr>
    </w:p>
    <w:p w:rsidR="00CA2D51" w:rsidRPr="00CA2D51" w:rsidRDefault="00CA2D51" w:rsidP="00CA2D51">
      <w:pPr>
        <w:pStyle w:val="NoSpacing"/>
        <w:numPr>
          <w:ilvl w:val="1"/>
          <w:numId w:val="1"/>
        </w:numPr>
        <w:rPr>
          <w:rFonts w:ascii="Nirmala UI" w:hAnsi="Nirmala UI" w:cs="Nirmala UI"/>
          <w:sz w:val="20"/>
        </w:rPr>
      </w:pPr>
      <w:r>
        <w:rPr>
          <w:rFonts w:ascii="Nirmala UI" w:hAnsi="Nirmala UI" w:cs="Nirmala UI"/>
          <w:sz w:val="20"/>
          <w:u w:val="dotted"/>
        </w:rPr>
        <w:t>Purpose of Adjustments:</w:t>
      </w:r>
    </w:p>
    <w:p w:rsidR="00CA2D51" w:rsidRDefault="00CA2D51" w:rsidP="00CA2D51">
      <w:pPr>
        <w:pStyle w:val="NoSpacing"/>
        <w:ind w:left="1440"/>
        <w:rPr>
          <w:rFonts w:ascii="Nirmala UI" w:hAnsi="Nirmala UI" w:cs="Nirmala UI"/>
          <w:sz w:val="20"/>
        </w:rPr>
      </w:pPr>
      <w:r>
        <w:rPr>
          <w:rFonts w:ascii="Nirmala UI" w:hAnsi="Nirmala UI" w:cs="Nirmala UI"/>
          <w:sz w:val="20"/>
        </w:rPr>
        <w:t xml:space="preserve">Cash is NOT always received in period in which company incurs expense or not always paid in period in which company incurs expense = </w:t>
      </w:r>
    </w:p>
    <w:p w:rsidR="00CA2D51" w:rsidRDefault="00CA2D51" w:rsidP="00CA2D51">
      <w:pPr>
        <w:pStyle w:val="NoSpacing"/>
        <w:ind w:left="1440"/>
        <w:rPr>
          <w:rFonts w:ascii="Nirmala UI" w:hAnsi="Nirmala UI" w:cs="Nirmala UI"/>
          <w:sz w:val="20"/>
        </w:rPr>
      </w:pPr>
      <w:r>
        <w:rPr>
          <w:rFonts w:ascii="Nirmala UI" w:hAnsi="Nirmala UI" w:cs="Nirmala UI"/>
          <w:sz w:val="20"/>
        </w:rPr>
        <w:t>Adjusting entries:</w:t>
      </w:r>
    </w:p>
    <w:p w:rsidR="00CA2D51" w:rsidRDefault="00CA2D51" w:rsidP="00CA2D51">
      <w:pPr>
        <w:pStyle w:val="NoSpacing"/>
        <w:numPr>
          <w:ilvl w:val="0"/>
          <w:numId w:val="4"/>
        </w:numPr>
        <w:rPr>
          <w:rFonts w:ascii="Nirmala UI" w:hAnsi="Nirmala UI" w:cs="Nirmala UI"/>
          <w:sz w:val="20"/>
        </w:rPr>
      </w:pPr>
      <w:r w:rsidRPr="00CA2D51">
        <w:rPr>
          <w:rFonts w:ascii="Nirmala UI" w:hAnsi="Nirmala UI" w:cs="Nirmala UI"/>
          <w:i/>
          <w:sz w:val="20"/>
        </w:rPr>
        <w:t>Revenues</w:t>
      </w:r>
      <w:r>
        <w:rPr>
          <w:rFonts w:ascii="Nirmala UI" w:hAnsi="Nirmala UI" w:cs="Nirmala UI"/>
          <w:sz w:val="20"/>
        </w:rPr>
        <w:t xml:space="preserve"> recorded when earned (revenue principle)</w:t>
      </w:r>
    </w:p>
    <w:p w:rsidR="00CA2D51" w:rsidRDefault="00CA2D51" w:rsidP="00CA2D51">
      <w:pPr>
        <w:pStyle w:val="NoSpacing"/>
        <w:numPr>
          <w:ilvl w:val="0"/>
          <w:numId w:val="4"/>
        </w:numPr>
        <w:rPr>
          <w:rFonts w:ascii="Nirmala UI" w:hAnsi="Nirmala UI" w:cs="Nirmala UI"/>
          <w:sz w:val="20"/>
        </w:rPr>
      </w:pPr>
      <w:r w:rsidRPr="00CA2D51">
        <w:rPr>
          <w:rFonts w:ascii="Nirmala UI" w:hAnsi="Nirmala UI" w:cs="Nirmala UI"/>
          <w:i/>
          <w:sz w:val="20"/>
        </w:rPr>
        <w:t>Expenses</w:t>
      </w:r>
      <w:r>
        <w:rPr>
          <w:rFonts w:ascii="Nirmala UI" w:hAnsi="Nirmala UI" w:cs="Nirmala UI"/>
          <w:sz w:val="20"/>
        </w:rPr>
        <w:t xml:space="preserve"> recorded when incurred to generate revenue during same period (matching process)</w:t>
      </w:r>
    </w:p>
    <w:p w:rsidR="00CA2D51" w:rsidRDefault="00CA2D51" w:rsidP="00CA2D51">
      <w:pPr>
        <w:pStyle w:val="NoSpacing"/>
        <w:numPr>
          <w:ilvl w:val="0"/>
          <w:numId w:val="4"/>
        </w:numPr>
        <w:rPr>
          <w:rFonts w:ascii="Nirmala UI" w:hAnsi="Nirmala UI" w:cs="Nirmala UI"/>
          <w:sz w:val="20"/>
        </w:rPr>
      </w:pPr>
      <w:r w:rsidRPr="00CA2D51">
        <w:rPr>
          <w:rFonts w:ascii="Nirmala UI" w:hAnsi="Nirmala UI" w:cs="Nirmala UI"/>
          <w:i/>
          <w:sz w:val="20"/>
        </w:rPr>
        <w:t xml:space="preserve">Assets </w:t>
      </w:r>
      <w:r>
        <w:rPr>
          <w:rFonts w:ascii="Nirmala UI" w:hAnsi="Nirmala UI" w:cs="Nirmala UI"/>
          <w:sz w:val="20"/>
        </w:rPr>
        <w:t>are reported at amounts that represent the probable future benefits remaining at end of period</w:t>
      </w:r>
    </w:p>
    <w:p w:rsidR="00CA2D51" w:rsidRDefault="007816B1" w:rsidP="007816B1">
      <w:pPr>
        <w:pStyle w:val="NoSpacing"/>
        <w:numPr>
          <w:ilvl w:val="0"/>
          <w:numId w:val="4"/>
        </w:numPr>
        <w:rPr>
          <w:rFonts w:ascii="Nirmala UI" w:hAnsi="Nirmala UI" w:cs="Nirmala UI"/>
          <w:sz w:val="20"/>
        </w:rPr>
      </w:pPr>
      <w:r>
        <w:rPr>
          <w:rFonts w:ascii="Nirmala UI" w:hAnsi="Nirmala UI" w:cs="Nirmala UI"/>
          <w:i/>
          <w:sz w:val="20"/>
        </w:rPr>
        <w:t>Liabilities</w:t>
      </w:r>
      <w:r>
        <w:rPr>
          <w:rFonts w:ascii="Nirmala UI" w:hAnsi="Nirmala UI" w:cs="Nirmala UI"/>
          <w:sz w:val="20"/>
        </w:rPr>
        <w:t xml:space="preserve"> are reported at amounts that represent the probable future sacrifices of assets </w:t>
      </w:r>
      <w:r w:rsidRPr="007816B1">
        <w:rPr>
          <w:rFonts w:ascii="Nirmala UI" w:hAnsi="Nirmala UI" w:cs="Nirmala UI"/>
          <w:sz w:val="20"/>
        </w:rPr>
        <w:t>or services owed at the end or period</w:t>
      </w:r>
    </w:p>
    <w:p w:rsidR="007816B1" w:rsidRDefault="007816B1" w:rsidP="007816B1">
      <w:pPr>
        <w:pStyle w:val="NoSpacing"/>
        <w:rPr>
          <w:rFonts w:ascii="Nirmala UI" w:hAnsi="Nirmala UI" w:cs="Nirmala UI"/>
          <w:sz w:val="20"/>
        </w:rPr>
      </w:pPr>
    </w:p>
    <w:p w:rsidR="007816B1" w:rsidRPr="007816B1" w:rsidRDefault="007816B1" w:rsidP="007816B1">
      <w:pPr>
        <w:pStyle w:val="NoSpacing"/>
        <w:numPr>
          <w:ilvl w:val="1"/>
          <w:numId w:val="1"/>
        </w:numPr>
        <w:rPr>
          <w:rFonts w:ascii="Nirmala UI" w:hAnsi="Nirmala UI" w:cs="Nirmala UI"/>
          <w:sz w:val="20"/>
        </w:rPr>
      </w:pPr>
      <w:r>
        <w:rPr>
          <w:rFonts w:ascii="Nirmala UI" w:hAnsi="Nirmala UI" w:cs="Nirmala UI"/>
          <w:sz w:val="20"/>
          <w:u w:val="dotted"/>
        </w:rPr>
        <w:t>Types of Adjustments:</w:t>
      </w:r>
    </w:p>
    <w:p w:rsidR="007816B1" w:rsidRDefault="00103303" w:rsidP="007816B1">
      <w:pPr>
        <w:pStyle w:val="NoSpacing"/>
        <w:ind w:left="1440"/>
        <w:rPr>
          <w:rFonts w:ascii="Nirmala UI" w:hAnsi="Nirmala UI" w:cs="Nirmala UI"/>
          <w:sz w:val="20"/>
        </w:rPr>
      </w:pPr>
      <w:r>
        <w:rPr>
          <w:rFonts w:ascii="Nirmala UI" w:hAnsi="Nirmala UI" w:cs="Nirmala UI"/>
          <w:sz w:val="20"/>
        </w:rPr>
        <w:t>Involve 2 entries:</w:t>
      </w:r>
    </w:p>
    <w:p w:rsidR="00103303" w:rsidRDefault="00103303" w:rsidP="00103303">
      <w:pPr>
        <w:pStyle w:val="NoSpacing"/>
        <w:numPr>
          <w:ilvl w:val="0"/>
          <w:numId w:val="4"/>
        </w:numPr>
        <w:rPr>
          <w:rFonts w:ascii="Nirmala UI" w:hAnsi="Nirmala UI" w:cs="Nirmala UI"/>
          <w:sz w:val="20"/>
        </w:rPr>
      </w:pPr>
      <w:r w:rsidRPr="00103303">
        <w:rPr>
          <w:rFonts w:ascii="Nirmala UI" w:hAnsi="Nirmala UI" w:cs="Nirmala UI"/>
          <w:sz w:val="20"/>
        </w:rPr>
        <w:t xml:space="preserve">One to record cash </w:t>
      </w:r>
      <w:r>
        <w:rPr>
          <w:rFonts w:ascii="Nirmala UI" w:hAnsi="Nirmala UI" w:cs="Nirmala UI"/>
          <w:sz w:val="20"/>
        </w:rPr>
        <w:t xml:space="preserve">receipt or payment during period </w:t>
      </w:r>
    </w:p>
    <w:p w:rsidR="00103303" w:rsidRDefault="00103303" w:rsidP="00103303">
      <w:pPr>
        <w:pStyle w:val="NoSpacing"/>
        <w:numPr>
          <w:ilvl w:val="0"/>
          <w:numId w:val="4"/>
        </w:numPr>
        <w:rPr>
          <w:rFonts w:ascii="Nirmala UI" w:hAnsi="Nirmala UI" w:cs="Nirmala UI"/>
          <w:sz w:val="20"/>
        </w:rPr>
      </w:pPr>
      <w:r w:rsidRPr="00103303">
        <w:rPr>
          <w:rFonts w:ascii="Nirmala UI" w:hAnsi="Nirmala UI" w:cs="Nirmala UI"/>
          <w:sz w:val="20"/>
        </w:rPr>
        <w:t>One to record revenue or expense in proper period through adjusting entry prepared at end of period</w:t>
      </w:r>
    </w:p>
    <w:p w:rsidR="00103303" w:rsidRPr="00103303" w:rsidRDefault="00103303" w:rsidP="00103303">
      <w:pPr>
        <w:pStyle w:val="NoSpacing"/>
        <w:rPr>
          <w:rFonts w:ascii="Nirmala UI" w:hAnsi="Nirmala UI" w:cs="Nirmala UI"/>
          <w:sz w:val="20"/>
        </w:rPr>
      </w:pPr>
    </w:p>
    <w:p w:rsidR="00352F37" w:rsidRDefault="00352F37" w:rsidP="00CA2D51">
      <w:pPr>
        <w:pStyle w:val="NoSpacing"/>
        <w:rPr>
          <w:rFonts w:ascii="Nirmala UI" w:hAnsi="Nirmala UI" w:cs="Nirmala UI"/>
          <w:sz w:val="20"/>
        </w:rPr>
      </w:pPr>
    </w:p>
    <w:p w:rsidR="00103303" w:rsidRDefault="004745A7" w:rsidP="00CA2D51">
      <w:pPr>
        <w:pStyle w:val="NoSpacing"/>
        <w:rPr>
          <w:rFonts w:ascii="Nirmala UI" w:hAnsi="Nirmala UI" w:cs="Nirmala UI"/>
          <w:sz w:val="20"/>
        </w:rPr>
      </w:pPr>
      <w:r>
        <w:rPr>
          <w:noProof/>
          <w:lang w:eastAsia="en-CA"/>
        </w:rPr>
        <w:drawing>
          <wp:anchor distT="0" distB="0" distL="114300" distR="114300" simplePos="0" relativeHeight="251690496" behindDoc="0" locked="0" layoutInCell="1" allowOverlap="1" wp14:anchorId="755EFC1A" wp14:editId="57FA7924">
            <wp:simplePos x="0" y="0"/>
            <wp:positionH relativeFrom="column">
              <wp:posOffset>447675</wp:posOffset>
            </wp:positionH>
            <wp:positionV relativeFrom="paragraph">
              <wp:posOffset>15240</wp:posOffset>
            </wp:positionV>
            <wp:extent cx="4818171" cy="3305175"/>
            <wp:effectExtent l="0" t="0" r="1905" b="0"/>
            <wp:wrapThrough wrapText="bothSides">
              <wp:wrapPolygon edited="0">
                <wp:start x="0" y="0"/>
                <wp:lineTo x="0" y="21413"/>
                <wp:lineTo x="21523" y="21413"/>
                <wp:lineTo x="21523" y="0"/>
                <wp:lineTo x="0" y="0"/>
              </wp:wrapPolygon>
            </wp:wrapThrough>
            <wp:docPr id="16" name="Picture 16" descr="Four Types of Adjust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ur Types of Adjustment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18171" cy="33051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03303" w:rsidRDefault="00103303" w:rsidP="00CA2D51">
      <w:pPr>
        <w:pStyle w:val="NoSpacing"/>
        <w:rPr>
          <w:rFonts w:ascii="Nirmala UI" w:hAnsi="Nirmala UI" w:cs="Nirmala UI"/>
          <w:sz w:val="20"/>
        </w:rPr>
      </w:pPr>
    </w:p>
    <w:p w:rsidR="00103303" w:rsidRDefault="00103303" w:rsidP="00CA2D51">
      <w:pPr>
        <w:pStyle w:val="NoSpacing"/>
        <w:rPr>
          <w:rFonts w:ascii="Nirmala UI" w:hAnsi="Nirmala UI" w:cs="Nirmala UI"/>
          <w:sz w:val="20"/>
        </w:rPr>
      </w:pPr>
    </w:p>
    <w:p w:rsidR="00103303" w:rsidRDefault="00103303" w:rsidP="00CA2D51">
      <w:pPr>
        <w:pStyle w:val="NoSpacing"/>
        <w:rPr>
          <w:rFonts w:ascii="Nirmala UI" w:hAnsi="Nirmala UI" w:cs="Nirmala UI"/>
          <w:sz w:val="20"/>
        </w:rPr>
      </w:pPr>
    </w:p>
    <w:p w:rsidR="00103303" w:rsidRDefault="00103303" w:rsidP="00CA2D51">
      <w:pPr>
        <w:pStyle w:val="NoSpacing"/>
        <w:rPr>
          <w:rFonts w:ascii="Nirmala UI" w:hAnsi="Nirmala UI" w:cs="Nirmala UI"/>
          <w:sz w:val="20"/>
        </w:rPr>
      </w:pPr>
    </w:p>
    <w:p w:rsidR="00103303" w:rsidRDefault="00103303" w:rsidP="00CA2D51">
      <w:pPr>
        <w:pStyle w:val="NoSpacing"/>
        <w:rPr>
          <w:rFonts w:ascii="Nirmala UI" w:hAnsi="Nirmala UI" w:cs="Nirmala UI"/>
          <w:sz w:val="20"/>
        </w:rPr>
      </w:pPr>
    </w:p>
    <w:p w:rsidR="00103303" w:rsidRDefault="00103303" w:rsidP="00CA2D51">
      <w:pPr>
        <w:pStyle w:val="NoSpacing"/>
        <w:rPr>
          <w:rFonts w:ascii="Nirmala UI" w:hAnsi="Nirmala UI" w:cs="Nirmala UI"/>
          <w:sz w:val="20"/>
        </w:rPr>
      </w:pPr>
    </w:p>
    <w:p w:rsidR="00103303" w:rsidRDefault="00103303" w:rsidP="00CA2D51">
      <w:pPr>
        <w:pStyle w:val="NoSpacing"/>
        <w:rPr>
          <w:rFonts w:ascii="Nirmala UI" w:hAnsi="Nirmala UI" w:cs="Nirmala UI"/>
          <w:sz w:val="20"/>
        </w:rPr>
      </w:pPr>
    </w:p>
    <w:p w:rsidR="00103303" w:rsidRDefault="00103303" w:rsidP="00CA2D51">
      <w:pPr>
        <w:pStyle w:val="NoSpacing"/>
        <w:rPr>
          <w:rFonts w:ascii="Nirmala UI" w:hAnsi="Nirmala UI" w:cs="Nirmala UI"/>
          <w:sz w:val="20"/>
        </w:rPr>
      </w:pPr>
    </w:p>
    <w:p w:rsidR="00103303" w:rsidRDefault="00103303" w:rsidP="00CA2D51">
      <w:pPr>
        <w:pStyle w:val="NoSpacing"/>
        <w:rPr>
          <w:rFonts w:ascii="Nirmala UI" w:hAnsi="Nirmala UI" w:cs="Nirmala UI"/>
          <w:sz w:val="20"/>
        </w:rPr>
      </w:pPr>
    </w:p>
    <w:p w:rsidR="00103303" w:rsidRDefault="00103303" w:rsidP="00CA2D51">
      <w:pPr>
        <w:pStyle w:val="NoSpacing"/>
        <w:rPr>
          <w:rFonts w:ascii="Nirmala UI" w:hAnsi="Nirmala UI" w:cs="Nirmala UI"/>
          <w:sz w:val="20"/>
        </w:rPr>
      </w:pPr>
    </w:p>
    <w:p w:rsidR="00103303" w:rsidRDefault="00103303" w:rsidP="00CA2D51">
      <w:pPr>
        <w:pStyle w:val="NoSpacing"/>
        <w:rPr>
          <w:rFonts w:ascii="Nirmala UI" w:hAnsi="Nirmala UI" w:cs="Nirmala UI"/>
          <w:sz w:val="20"/>
        </w:rPr>
      </w:pPr>
    </w:p>
    <w:p w:rsidR="00103303" w:rsidRDefault="00103303" w:rsidP="00CA2D51">
      <w:pPr>
        <w:pStyle w:val="NoSpacing"/>
        <w:rPr>
          <w:rFonts w:ascii="Nirmala UI" w:hAnsi="Nirmala UI" w:cs="Nirmala UI"/>
          <w:sz w:val="20"/>
        </w:rPr>
      </w:pPr>
    </w:p>
    <w:p w:rsidR="00103303" w:rsidRDefault="00103303" w:rsidP="00CA2D51">
      <w:pPr>
        <w:pStyle w:val="NoSpacing"/>
        <w:rPr>
          <w:rFonts w:ascii="Nirmala UI" w:hAnsi="Nirmala UI" w:cs="Nirmala UI"/>
          <w:sz w:val="20"/>
        </w:rPr>
      </w:pPr>
    </w:p>
    <w:p w:rsidR="00103303" w:rsidRDefault="00103303" w:rsidP="00CA2D51">
      <w:pPr>
        <w:pStyle w:val="NoSpacing"/>
        <w:rPr>
          <w:rFonts w:ascii="Nirmala UI" w:hAnsi="Nirmala UI" w:cs="Nirmala UI"/>
          <w:sz w:val="20"/>
        </w:rPr>
      </w:pPr>
    </w:p>
    <w:p w:rsidR="00103303" w:rsidRDefault="00103303" w:rsidP="00CA2D51">
      <w:pPr>
        <w:pStyle w:val="NoSpacing"/>
        <w:rPr>
          <w:rFonts w:ascii="Nirmala UI" w:hAnsi="Nirmala UI" w:cs="Nirmala UI"/>
          <w:sz w:val="20"/>
        </w:rPr>
      </w:pPr>
    </w:p>
    <w:p w:rsidR="00103303" w:rsidRDefault="00103303" w:rsidP="00CA2D51">
      <w:pPr>
        <w:pStyle w:val="NoSpacing"/>
        <w:rPr>
          <w:rFonts w:ascii="Nirmala UI" w:hAnsi="Nirmala UI" w:cs="Nirmala UI"/>
          <w:sz w:val="20"/>
        </w:rPr>
      </w:pPr>
    </w:p>
    <w:p w:rsidR="00491E1E" w:rsidRDefault="00491E1E" w:rsidP="00CA2D51">
      <w:pPr>
        <w:pStyle w:val="NoSpacing"/>
        <w:rPr>
          <w:rFonts w:ascii="Nirmala UI" w:hAnsi="Nirmala UI" w:cs="Nirmala UI"/>
          <w:sz w:val="20"/>
        </w:rPr>
      </w:pPr>
    </w:p>
    <w:p w:rsidR="00103303" w:rsidRDefault="00103303" w:rsidP="00CA2D51">
      <w:pPr>
        <w:pStyle w:val="NoSpacing"/>
        <w:rPr>
          <w:rFonts w:ascii="Nirmala UI" w:hAnsi="Nirmala UI" w:cs="Nirmala UI"/>
          <w:sz w:val="20"/>
        </w:rPr>
      </w:pPr>
    </w:p>
    <w:p w:rsidR="00103303" w:rsidRDefault="00103303" w:rsidP="00CA2D51">
      <w:pPr>
        <w:pStyle w:val="NoSpacing"/>
        <w:rPr>
          <w:rFonts w:ascii="Nirmala UI" w:hAnsi="Nirmala UI" w:cs="Nirmala UI"/>
          <w:sz w:val="20"/>
        </w:rPr>
      </w:pPr>
    </w:p>
    <w:tbl>
      <w:tblPr>
        <w:tblStyle w:val="TableGrid"/>
        <w:tblW w:w="9634" w:type="dxa"/>
        <w:tblLook w:val="04A0" w:firstRow="1" w:lastRow="0" w:firstColumn="1" w:lastColumn="0" w:noHBand="0" w:noVBand="1"/>
      </w:tblPr>
      <w:tblGrid>
        <w:gridCol w:w="1129"/>
        <w:gridCol w:w="2835"/>
        <w:gridCol w:w="3048"/>
        <w:gridCol w:w="2622"/>
      </w:tblGrid>
      <w:tr w:rsidR="00576215" w:rsidTr="00576215">
        <w:tc>
          <w:tcPr>
            <w:tcW w:w="1129" w:type="dxa"/>
            <w:vMerge w:val="restart"/>
          </w:tcPr>
          <w:p w:rsidR="00576215" w:rsidRDefault="00576215" w:rsidP="00CA2D51">
            <w:pPr>
              <w:pStyle w:val="NoSpacing"/>
              <w:rPr>
                <w:rFonts w:ascii="Nirmala UI" w:hAnsi="Nirmala UI" w:cs="Nirmala UI"/>
                <w:sz w:val="20"/>
              </w:rPr>
            </w:pPr>
          </w:p>
        </w:tc>
        <w:tc>
          <w:tcPr>
            <w:tcW w:w="2835" w:type="dxa"/>
          </w:tcPr>
          <w:p w:rsidR="00576215" w:rsidRDefault="00576215" w:rsidP="00CA2D51">
            <w:pPr>
              <w:pStyle w:val="NoSpacing"/>
              <w:rPr>
                <w:rFonts w:ascii="Nirmala UI" w:hAnsi="Nirmala UI" w:cs="Nirmala UI"/>
                <w:sz w:val="20"/>
              </w:rPr>
            </w:pPr>
            <w:r>
              <w:rPr>
                <w:rFonts w:ascii="Nirmala UI" w:hAnsi="Nirmala UI" w:cs="Nirmala UI"/>
                <w:sz w:val="20"/>
              </w:rPr>
              <w:t>During period</w:t>
            </w:r>
          </w:p>
        </w:tc>
        <w:tc>
          <w:tcPr>
            <w:tcW w:w="3048" w:type="dxa"/>
          </w:tcPr>
          <w:p w:rsidR="00576215" w:rsidRDefault="00576215" w:rsidP="00CA2D51">
            <w:pPr>
              <w:pStyle w:val="NoSpacing"/>
              <w:rPr>
                <w:rFonts w:ascii="Nirmala UI" w:hAnsi="Nirmala UI" w:cs="Nirmala UI"/>
                <w:sz w:val="20"/>
              </w:rPr>
            </w:pPr>
            <w:r>
              <w:rPr>
                <w:rFonts w:ascii="Nirmala UI" w:hAnsi="Nirmala UI" w:cs="Nirmala UI"/>
                <w:sz w:val="20"/>
              </w:rPr>
              <w:t>End of period</w:t>
            </w:r>
          </w:p>
        </w:tc>
        <w:tc>
          <w:tcPr>
            <w:tcW w:w="2622" w:type="dxa"/>
          </w:tcPr>
          <w:p w:rsidR="00576215" w:rsidRDefault="00576215" w:rsidP="00CA2D51">
            <w:pPr>
              <w:pStyle w:val="NoSpacing"/>
              <w:rPr>
                <w:rFonts w:ascii="Nirmala UI" w:hAnsi="Nirmala UI" w:cs="Nirmala UI"/>
                <w:sz w:val="20"/>
              </w:rPr>
            </w:pPr>
            <w:r>
              <w:rPr>
                <w:rFonts w:ascii="Nirmala UI" w:hAnsi="Nirmala UI" w:cs="Nirmala UI"/>
                <w:sz w:val="20"/>
              </w:rPr>
              <w:t>Next period</w:t>
            </w:r>
          </w:p>
        </w:tc>
      </w:tr>
      <w:tr w:rsidR="00576215" w:rsidTr="00576215">
        <w:tc>
          <w:tcPr>
            <w:tcW w:w="1129" w:type="dxa"/>
            <w:vMerge/>
          </w:tcPr>
          <w:p w:rsidR="00576215" w:rsidRDefault="00576215" w:rsidP="00CA2D51">
            <w:pPr>
              <w:pStyle w:val="NoSpacing"/>
              <w:rPr>
                <w:rFonts w:ascii="Nirmala UI" w:hAnsi="Nirmala UI" w:cs="Nirmala UI"/>
                <w:sz w:val="20"/>
              </w:rPr>
            </w:pPr>
          </w:p>
        </w:tc>
        <w:tc>
          <w:tcPr>
            <w:tcW w:w="2835" w:type="dxa"/>
          </w:tcPr>
          <w:p w:rsidR="00576215" w:rsidRPr="00576215" w:rsidRDefault="00576215" w:rsidP="008B3F60">
            <w:pPr>
              <w:pStyle w:val="NoSpacing"/>
              <w:rPr>
                <w:rFonts w:ascii="Nirmala UI" w:hAnsi="Nirmala UI" w:cs="Nirmala UI"/>
                <w:sz w:val="20"/>
              </w:rPr>
            </w:pPr>
            <w:r>
              <w:rPr>
                <w:rFonts w:ascii="Nirmala UI" w:hAnsi="Nirmala UI" w:cs="Nirmala UI"/>
                <w:sz w:val="20"/>
              </w:rPr>
              <w:t xml:space="preserve">Entry when </w:t>
            </w:r>
            <w:r>
              <w:rPr>
                <w:rFonts w:ascii="Nirmala UI" w:hAnsi="Nirmala UI" w:cs="Nirmala UI"/>
                <w:b/>
                <w:sz w:val="20"/>
              </w:rPr>
              <w:t xml:space="preserve">cash is </w:t>
            </w:r>
            <w:r w:rsidR="008B3F60">
              <w:rPr>
                <w:rFonts w:ascii="Nirmala UI" w:hAnsi="Nirmala UI" w:cs="Nirmala UI"/>
                <w:b/>
                <w:sz w:val="20"/>
              </w:rPr>
              <w:t>received</w:t>
            </w:r>
            <w:r>
              <w:rPr>
                <w:rFonts w:ascii="Nirmala UI" w:hAnsi="Nirmala UI" w:cs="Nirmala UI"/>
                <w:b/>
                <w:sz w:val="20"/>
              </w:rPr>
              <w:t xml:space="preserve"> before </w:t>
            </w:r>
            <w:r>
              <w:rPr>
                <w:rFonts w:ascii="Nirmala UI" w:hAnsi="Nirmala UI" w:cs="Nirmala UI"/>
                <w:sz w:val="20"/>
              </w:rPr>
              <w:t>company earns revenue (performs</w:t>
            </w:r>
          </w:p>
        </w:tc>
        <w:tc>
          <w:tcPr>
            <w:tcW w:w="3048" w:type="dxa"/>
          </w:tcPr>
          <w:p w:rsidR="00576215" w:rsidRPr="00576215" w:rsidRDefault="00576215" w:rsidP="00CA2D51">
            <w:pPr>
              <w:pStyle w:val="NoSpacing"/>
              <w:rPr>
                <w:rFonts w:ascii="Nirmala UI" w:hAnsi="Nirmala UI" w:cs="Nirmala UI"/>
                <w:sz w:val="20"/>
              </w:rPr>
            </w:pPr>
            <w:r>
              <w:rPr>
                <w:rFonts w:ascii="Nirmala UI" w:hAnsi="Nirmala UI" w:cs="Nirmala UI"/>
                <w:b/>
                <w:sz w:val="20"/>
              </w:rPr>
              <w:t>AJE</w:t>
            </w:r>
            <w:r>
              <w:rPr>
                <w:rFonts w:ascii="Nirmala UI" w:hAnsi="Nirmala UI" w:cs="Nirmala UI"/>
                <w:sz w:val="20"/>
              </w:rPr>
              <w:t xml:space="preserve"> b/c company earned revenue </w:t>
            </w:r>
            <w:r>
              <w:rPr>
                <w:rFonts w:ascii="Nirmala UI" w:hAnsi="Nirmala UI" w:cs="Nirmala UI"/>
                <w:b/>
                <w:sz w:val="20"/>
              </w:rPr>
              <w:t>during</w:t>
            </w:r>
            <w:r>
              <w:rPr>
                <w:rFonts w:ascii="Nirmala UI" w:hAnsi="Nirmala UI" w:cs="Nirmala UI"/>
                <w:sz w:val="20"/>
              </w:rPr>
              <w:t xml:space="preserve"> period</w:t>
            </w:r>
          </w:p>
        </w:tc>
        <w:tc>
          <w:tcPr>
            <w:tcW w:w="2622" w:type="dxa"/>
          </w:tcPr>
          <w:p w:rsidR="00576215" w:rsidRPr="00576215" w:rsidRDefault="00576215" w:rsidP="00CA2D51">
            <w:pPr>
              <w:pStyle w:val="NoSpacing"/>
              <w:rPr>
                <w:rFonts w:ascii="Nirmala UI" w:hAnsi="Nirmala UI" w:cs="Nirmala UI"/>
                <w:sz w:val="20"/>
              </w:rPr>
            </w:pPr>
            <w:r>
              <w:rPr>
                <w:rFonts w:ascii="Nirmala UI" w:hAnsi="Nirmala UI" w:cs="Nirmala UI"/>
                <w:sz w:val="20"/>
              </w:rPr>
              <w:t xml:space="preserve">Entry when </w:t>
            </w:r>
            <w:r>
              <w:rPr>
                <w:rFonts w:ascii="Nirmala UI" w:hAnsi="Nirmala UI" w:cs="Nirmala UI"/>
                <w:b/>
                <w:sz w:val="20"/>
              </w:rPr>
              <w:t>cash is received after</w:t>
            </w:r>
            <w:r>
              <w:rPr>
                <w:rFonts w:ascii="Nirmala UI" w:hAnsi="Nirmala UI" w:cs="Nirmala UI"/>
                <w:sz w:val="20"/>
              </w:rPr>
              <w:t xml:space="preserve"> company earns revenue</w:t>
            </w:r>
          </w:p>
        </w:tc>
      </w:tr>
      <w:tr w:rsidR="00103303" w:rsidTr="00576215">
        <w:tc>
          <w:tcPr>
            <w:tcW w:w="1129" w:type="dxa"/>
          </w:tcPr>
          <w:p w:rsidR="00103303" w:rsidRDefault="00576215" w:rsidP="00CA2D51">
            <w:pPr>
              <w:pStyle w:val="NoSpacing"/>
              <w:rPr>
                <w:rFonts w:ascii="Nirmala UI" w:hAnsi="Nirmala UI" w:cs="Nirmala UI"/>
                <w:sz w:val="20"/>
              </w:rPr>
            </w:pPr>
            <w:r>
              <w:rPr>
                <w:rFonts w:ascii="Nirmala UI" w:hAnsi="Nirmala UI" w:cs="Nirmala UI"/>
                <w:sz w:val="20"/>
              </w:rPr>
              <w:t>Deferred revenue</w:t>
            </w:r>
          </w:p>
        </w:tc>
        <w:tc>
          <w:tcPr>
            <w:tcW w:w="2835" w:type="dxa"/>
          </w:tcPr>
          <w:p w:rsidR="00103303" w:rsidRDefault="00576215" w:rsidP="00CA2D51">
            <w:pPr>
              <w:pStyle w:val="NoSpacing"/>
              <w:rPr>
                <w:rFonts w:ascii="Nirmala UI" w:hAnsi="Nirmala UI" w:cs="Nirmala UI"/>
                <w:sz w:val="20"/>
              </w:rPr>
            </w:pPr>
            <w:r>
              <w:rPr>
                <w:rFonts w:ascii="Nirmala UI" w:hAnsi="Nirmala UI" w:cs="Nirmala UI"/>
                <w:sz w:val="20"/>
              </w:rPr>
              <w:t>Cash (+A)</w:t>
            </w:r>
          </w:p>
          <w:p w:rsidR="00576215" w:rsidRDefault="00576215" w:rsidP="00CA2D51">
            <w:pPr>
              <w:pStyle w:val="NoSpacing"/>
              <w:rPr>
                <w:rFonts w:ascii="Nirmala UI" w:hAnsi="Nirmala UI" w:cs="Nirmala UI"/>
                <w:sz w:val="20"/>
              </w:rPr>
            </w:pPr>
            <w:r>
              <w:rPr>
                <w:rFonts w:ascii="Nirmala UI" w:hAnsi="Nirmala UI" w:cs="Nirmala UI"/>
                <w:sz w:val="20"/>
              </w:rPr>
              <w:t xml:space="preserve">     Deferred fee revenue (+L)</w:t>
            </w:r>
          </w:p>
        </w:tc>
        <w:tc>
          <w:tcPr>
            <w:tcW w:w="3048" w:type="dxa"/>
          </w:tcPr>
          <w:p w:rsidR="00103303" w:rsidRDefault="00576215" w:rsidP="00CA2D51">
            <w:pPr>
              <w:pStyle w:val="NoSpacing"/>
              <w:rPr>
                <w:rFonts w:ascii="Nirmala UI" w:hAnsi="Nirmala UI" w:cs="Nirmala UI"/>
                <w:sz w:val="20"/>
              </w:rPr>
            </w:pPr>
            <w:r>
              <w:rPr>
                <w:rFonts w:ascii="Nirmala UI" w:hAnsi="Nirmala UI" w:cs="Nirmala UI"/>
                <w:sz w:val="20"/>
              </w:rPr>
              <w:t>Deferred fee revenue (-L)</w:t>
            </w:r>
          </w:p>
          <w:p w:rsidR="00576215" w:rsidRDefault="00576215" w:rsidP="00CA2D51">
            <w:pPr>
              <w:pStyle w:val="NoSpacing"/>
              <w:rPr>
                <w:rFonts w:ascii="Nirmala UI" w:hAnsi="Nirmala UI" w:cs="Nirmala UI"/>
                <w:sz w:val="20"/>
              </w:rPr>
            </w:pPr>
            <w:r>
              <w:rPr>
                <w:rFonts w:ascii="Nirmala UI" w:hAnsi="Nirmala UI" w:cs="Nirmala UI"/>
                <w:sz w:val="20"/>
              </w:rPr>
              <w:t xml:space="preserve">     Fee Revenue (+R, +SE)</w:t>
            </w:r>
          </w:p>
        </w:tc>
        <w:tc>
          <w:tcPr>
            <w:tcW w:w="2622" w:type="dxa"/>
          </w:tcPr>
          <w:p w:rsidR="00103303" w:rsidRDefault="00103303" w:rsidP="00CA2D51">
            <w:pPr>
              <w:pStyle w:val="NoSpacing"/>
              <w:rPr>
                <w:rFonts w:ascii="Nirmala UI" w:hAnsi="Nirmala UI" w:cs="Nirmala UI"/>
                <w:sz w:val="20"/>
              </w:rPr>
            </w:pPr>
          </w:p>
        </w:tc>
      </w:tr>
      <w:tr w:rsidR="00103303" w:rsidTr="00576215">
        <w:tc>
          <w:tcPr>
            <w:tcW w:w="1129" w:type="dxa"/>
          </w:tcPr>
          <w:p w:rsidR="00103303" w:rsidRDefault="00576215" w:rsidP="00CA2D51">
            <w:pPr>
              <w:pStyle w:val="NoSpacing"/>
              <w:rPr>
                <w:rFonts w:ascii="Nirmala UI" w:hAnsi="Nirmala UI" w:cs="Nirmala UI"/>
                <w:sz w:val="20"/>
              </w:rPr>
            </w:pPr>
            <w:r>
              <w:rPr>
                <w:rFonts w:ascii="Nirmala UI" w:hAnsi="Nirmala UI" w:cs="Nirmala UI"/>
                <w:sz w:val="20"/>
              </w:rPr>
              <w:t>Accrued revenue</w:t>
            </w:r>
          </w:p>
        </w:tc>
        <w:tc>
          <w:tcPr>
            <w:tcW w:w="2835" w:type="dxa"/>
          </w:tcPr>
          <w:p w:rsidR="00103303" w:rsidRDefault="00103303" w:rsidP="00CA2D51">
            <w:pPr>
              <w:pStyle w:val="NoSpacing"/>
              <w:rPr>
                <w:rFonts w:ascii="Nirmala UI" w:hAnsi="Nirmala UI" w:cs="Nirmala UI"/>
                <w:sz w:val="20"/>
              </w:rPr>
            </w:pPr>
          </w:p>
        </w:tc>
        <w:tc>
          <w:tcPr>
            <w:tcW w:w="3048" w:type="dxa"/>
          </w:tcPr>
          <w:p w:rsidR="00103303" w:rsidRDefault="00576215" w:rsidP="00CA2D51">
            <w:pPr>
              <w:pStyle w:val="NoSpacing"/>
              <w:rPr>
                <w:rFonts w:ascii="Nirmala UI" w:hAnsi="Nirmala UI" w:cs="Nirmala UI"/>
                <w:sz w:val="20"/>
              </w:rPr>
            </w:pPr>
            <w:r>
              <w:rPr>
                <w:rFonts w:ascii="Nirmala UI" w:hAnsi="Nirmala UI" w:cs="Nirmala UI"/>
                <w:sz w:val="20"/>
              </w:rPr>
              <w:t>Interest receivable (+A)</w:t>
            </w:r>
          </w:p>
          <w:p w:rsidR="00576215" w:rsidRDefault="00576215" w:rsidP="00CA2D51">
            <w:pPr>
              <w:pStyle w:val="NoSpacing"/>
              <w:rPr>
                <w:rFonts w:ascii="Nirmala UI" w:hAnsi="Nirmala UI" w:cs="Nirmala UI"/>
                <w:sz w:val="20"/>
              </w:rPr>
            </w:pPr>
            <w:r>
              <w:rPr>
                <w:rFonts w:ascii="Nirmala UI" w:hAnsi="Nirmala UI" w:cs="Nirmala UI"/>
                <w:sz w:val="20"/>
              </w:rPr>
              <w:t xml:space="preserve">     Interest revenue (+R, +SE)</w:t>
            </w:r>
          </w:p>
        </w:tc>
        <w:tc>
          <w:tcPr>
            <w:tcW w:w="2622" w:type="dxa"/>
          </w:tcPr>
          <w:p w:rsidR="00103303" w:rsidRDefault="00576215" w:rsidP="00CA2D51">
            <w:pPr>
              <w:pStyle w:val="NoSpacing"/>
              <w:rPr>
                <w:rFonts w:ascii="Nirmala UI" w:hAnsi="Nirmala UI" w:cs="Nirmala UI"/>
                <w:sz w:val="20"/>
              </w:rPr>
            </w:pPr>
            <w:r>
              <w:rPr>
                <w:rFonts w:ascii="Nirmala UI" w:hAnsi="Nirmala UI" w:cs="Nirmala UI"/>
                <w:sz w:val="20"/>
              </w:rPr>
              <w:t>Cash (+A)</w:t>
            </w:r>
          </w:p>
          <w:p w:rsidR="00576215" w:rsidRDefault="00576215" w:rsidP="00CA2D51">
            <w:pPr>
              <w:pStyle w:val="NoSpacing"/>
              <w:rPr>
                <w:rFonts w:ascii="Nirmala UI" w:hAnsi="Nirmala UI" w:cs="Nirmala UI"/>
                <w:sz w:val="20"/>
              </w:rPr>
            </w:pPr>
            <w:r>
              <w:rPr>
                <w:rFonts w:ascii="Nirmala UI" w:hAnsi="Nirmala UI" w:cs="Nirmala UI"/>
                <w:sz w:val="20"/>
              </w:rPr>
              <w:t xml:space="preserve">      Interest receivable (-A)</w:t>
            </w:r>
          </w:p>
        </w:tc>
      </w:tr>
    </w:tbl>
    <w:p w:rsidR="00103303" w:rsidRDefault="00103303" w:rsidP="00CA2D51">
      <w:pPr>
        <w:pStyle w:val="NoSpacing"/>
        <w:rPr>
          <w:rFonts w:ascii="Nirmala UI" w:hAnsi="Nirmala UI" w:cs="Nirmala UI"/>
          <w:sz w:val="20"/>
        </w:rPr>
      </w:pPr>
    </w:p>
    <w:tbl>
      <w:tblPr>
        <w:tblStyle w:val="TableGrid"/>
        <w:tblW w:w="9634" w:type="dxa"/>
        <w:tblLook w:val="04A0" w:firstRow="1" w:lastRow="0" w:firstColumn="1" w:lastColumn="0" w:noHBand="0" w:noVBand="1"/>
      </w:tblPr>
      <w:tblGrid>
        <w:gridCol w:w="1129"/>
        <w:gridCol w:w="2835"/>
        <w:gridCol w:w="3048"/>
        <w:gridCol w:w="2622"/>
      </w:tblGrid>
      <w:tr w:rsidR="008B3F60" w:rsidTr="008F157F">
        <w:tc>
          <w:tcPr>
            <w:tcW w:w="1129" w:type="dxa"/>
            <w:vMerge w:val="restart"/>
          </w:tcPr>
          <w:p w:rsidR="008B3F60" w:rsidRDefault="008B3F60" w:rsidP="008F157F">
            <w:pPr>
              <w:pStyle w:val="NoSpacing"/>
              <w:rPr>
                <w:rFonts w:ascii="Nirmala UI" w:hAnsi="Nirmala UI" w:cs="Nirmala UI"/>
                <w:sz w:val="20"/>
              </w:rPr>
            </w:pPr>
          </w:p>
        </w:tc>
        <w:tc>
          <w:tcPr>
            <w:tcW w:w="2835" w:type="dxa"/>
          </w:tcPr>
          <w:p w:rsidR="008B3F60" w:rsidRDefault="008B3F60" w:rsidP="008F157F">
            <w:pPr>
              <w:pStyle w:val="NoSpacing"/>
              <w:rPr>
                <w:rFonts w:ascii="Nirmala UI" w:hAnsi="Nirmala UI" w:cs="Nirmala UI"/>
                <w:sz w:val="20"/>
              </w:rPr>
            </w:pPr>
            <w:r>
              <w:rPr>
                <w:rFonts w:ascii="Nirmala UI" w:hAnsi="Nirmala UI" w:cs="Nirmala UI"/>
                <w:sz w:val="20"/>
              </w:rPr>
              <w:t>During period</w:t>
            </w:r>
          </w:p>
        </w:tc>
        <w:tc>
          <w:tcPr>
            <w:tcW w:w="3048" w:type="dxa"/>
          </w:tcPr>
          <w:p w:rsidR="008B3F60" w:rsidRDefault="008B3F60" w:rsidP="008F157F">
            <w:pPr>
              <w:pStyle w:val="NoSpacing"/>
              <w:rPr>
                <w:rFonts w:ascii="Nirmala UI" w:hAnsi="Nirmala UI" w:cs="Nirmala UI"/>
                <w:sz w:val="20"/>
              </w:rPr>
            </w:pPr>
            <w:r>
              <w:rPr>
                <w:rFonts w:ascii="Nirmala UI" w:hAnsi="Nirmala UI" w:cs="Nirmala UI"/>
                <w:sz w:val="20"/>
              </w:rPr>
              <w:t>End of period</w:t>
            </w:r>
          </w:p>
        </w:tc>
        <w:tc>
          <w:tcPr>
            <w:tcW w:w="2622" w:type="dxa"/>
          </w:tcPr>
          <w:p w:rsidR="008B3F60" w:rsidRDefault="008B3F60" w:rsidP="008F157F">
            <w:pPr>
              <w:pStyle w:val="NoSpacing"/>
              <w:rPr>
                <w:rFonts w:ascii="Nirmala UI" w:hAnsi="Nirmala UI" w:cs="Nirmala UI"/>
                <w:sz w:val="20"/>
              </w:rPr>
            </w:pPr>
            <w:r>
              <w:rPr>
                <w:rFonts w:ascii="Nirmala UI" w:hAnsi="Nirmala UI" w:cs="Nirmala UI"/>
                <w:sz w:val="20"/>
              </w:rPr>
              <w:t>Next period</w:t>
            </w:r>
          </w:p>
        </w:tc>
      </w:tr>
      <w:tr w:rsidR="008B3F60" w:rsidRPr="00576215" w:rsidTr="008F157F">
        <w:tc>
          <w:tcPr>
            <w:tcW w:w="1129" w:type="dxa"/>
            <w:vMerge/>
          </w:tcPr>
          <w:p w:rsidR="008B3F60" w:rsidRDefault="008B3F60" w:rsidP="008F157F">
            <w:pPr>
              <w:pStyle w:val="NoSpacing"/>
              <w:rPr>
                <w:rFonts w:ascii="Nirmala UI" w:hAnsi="Nirmala UI" w:cs="Nirmala UI"/>
                <w:sz w:val="20"/>
              </w:rPr>
            </w:pPr>
          </w:p>
        </w:tc>
        <w:tc>
          <w:tcPr>
            <w:tcW w:w="2835" w:type="dxa"/>
          </w:tcPr>
          <w:p w:rsidR="008B3F60" w:rsidRPr="00576215" w:rsidRDefault="008B3F60" w:rsidP="008B3F60">
            <w:pPr>
              <w:pStyle w:val="NoSpacing"/>
              <w:rPr>
                <w:rFonts w:ascii="Nirmala UI" w:hAnsi="Nirmala UI" w:cs="Nirmala UI"/>
                <w:sz w:val="20"/>
              </w:rPr>
            </w:pPr>
            <w:r>
              <w:rPr>
                <w:rFonts w:ascii="Nirmala UI" w:hAnsi="Nirmala UI" w:cs="Nirmala UI"/>
                <w:sz w:val="20"/>
              </w:rPr>
              <w:t xml:space="preserve">Entry when </w:t>
            </w:r>
            <w:r>
              <w:rPr>
                <w:rFonts w:ascii="Nirmala UI" w:hAnsi="Nirmala UI" w:cs="Nirmala UI"/>
                <w:b/>
                <w:sz w:val="20"/>
              </w:rPr>
              <w:t xml:space="preserve">cash is paid before </w:t>
            </w:r>
            <w:r>
              <w:rPr>
                <w:rFonts w:ascii="Nirmala UI" w:hAnsi="Nirmala UI" w:cs="Nirmala UI"/>
                <w:sz w:val="20"/>
              </w:rPr>
              <w:t>company incurs expense</w:t>
            </w:r>
          </w:p>
        </w:tc>
        <w:tc>
          <w:tcPr>
            <w:tcW w:w="3048" w:type="dxa"/>
          </w:tcPr>
          <w:p w:rsidR="008B3F60" w:rsidRPr="00576215" w:rsidRDefault="008B3F60" w:rsidP="008B3F60">
            <w:pPr>
              <w:pStyle w:val="NoSpacing"/>
              <w:rPr>
                <w:rFonts w:ascii="Nirmala UI" w:hAnsi="Nirmala UI" w:cs="Nirmala UI"/>
                <w:sz w:val="20"/>
              </w:rPr>
            </w:pPr>
            <w:r>
              <w:rPr>
                <w:rFonts w:ascii="Nirmala UI" w:hAnsi="Nirmala UI" w:cs="Nirmala UI"/>
                <w:b/>
                <w:sz w:val="20"/>
              </w:rPr>
              <w:t>AJE</w:t>
            </w:r>
            <w:r>
              <w:rPr>
                <w:rFonts w:ascii="Nirmala UI" w:hAnsi="Nirmala UI" w:cs="Nirmala UI"/>
                <w:sz w:val="20"/>
              </w:rPr>
              <w:t xml:space="preserve"> b/c company incurred expense </w:t>
            </w:r>
            <w:r>
              <w:rPr>
                <w:rFonts w:ascii="Nirmala UI" w:hAnsi="Nirmala UI" w:cs="Nirmala UI"/>
                <w:b/>
                <w:sz w:val="20"/>
              </w:rPr>
              <w:t>during</w:t>
            </w:r>
            <w:r>
              <w:rPr>
                <w:rFonts w:ascii="Nirmala UI" w:hAnsi="Nirmala UI" w:cs="Nirmala UI"/>
                <w:sz w:val="20"/>
              </w:rPr>
              <w:t xml:space="preserve"> period</w:t>
            </w:r>
          </w:p>
        </w:tc>
        <w:tc>
          <w:tcPr>
            <w:tcW w:w="2622" w:type="dxa"/>
          </w:tcPr>
          <w:p w:rsidR="008B3F60" w:rsidRPr="00576215" w:rsidRDefault="008B3F60" w:rsidP="008B3F60">
            <w:pPr>
              <w:pStyle w:val="NoSpacing"/>
              <w:rPr>
                <w:rFonts w:ascii="Nirmala UI" w:hAnsi="Nirmala UI" w:cs="Nirmala UI"/>
                <w:sz w:val="20"/>
              </w:rPr>
            </w:pPr>
            <w:r>
              <w:rPr>
                <w:rFonts w:ascii="Nirmala UI" w:hAnsi="Nirmala UI" w:cs="Nirmala UI"/>
                <w:sz w:val="20"/>
              </w:rPr>
              <w:t xml:space="preserve">Entry when </w:t>
            </w:r>
            <w:r>
              <w:rPr>
                <w:rFonts w:ascii="Nirmala UI" w:hAnsi="Nirmala UI" w:cs="Nirmala UI"/>
                <w:b/>
                <w:sz w:val="20"/>
              </w:rPr>
              <w:t>cash is paid after</w:t>
            </w:r>
            <w:r>
              <w:rPr>
                <w:rFonts w:ascii="Nirmala UI" w:hAnsi="Nirmala UI" w:cs="Nirmala UI"/>
                <w:sz w:val="20"/>
              </w:rPr>
              <w:t xml:space="preserve"> company incurs expense</w:t>
            </w:r>
          </w:p>
        </w:tc>
      </w:tr>
      <w:tr w:rsidR="008B3F60" w:rsidTr="008F157F">
        <w:tc>
          <w:tcPr>
            <w:tcW w:w="1129" w:type="dxa"/>
          </w:tcPr>
          <w:p w:rsidR="008B3F60" w:rsidRDefault="008B3F60" w:rsidP="008F157F">
            <w:pPr>
              <w:pStyle w:val="NoSpacing"/>
              <w:rPr>
                <w:rFonts w:ascii="Nirmala UI" w:hAnsi="Nirmala UI" w:cs="Nirmala UI"/>
                <w:sz w:val="20"/>
              </w:rPr>
            </w:pPr>
            <w:r>
              <w:rPr>
                <w:rFonts w:ascii="Nirmala UI" w:hAnsi="Nirmala UI" w:cs="Nirmala UI"/>
                <w:sz w:val="20"/>
              </w:rPr>
              <w:t>Deferred revenue</w:t>
            </w:r>
          </w:p>
        </w:tc>
        <w:tc>
          <w:tcPr>
            <w:tcW w:w="2835" w:type="dxa"/>
          </w:tcPr>
          <w:p w:rsidR="008B3F60" w:rsidRDefault="008B3F60" w:rsidP="008F157F">
            <w:pPr>
              <w:pStyle w:val="NoSpacing"/>
              <w:rPr>
                <w:rFonts w:ascii="Nirmala UI" w:hAnsi="Nirmala UI" w:cs="Nirmala UI"/>
                <w:sz w:val="20"/>
              </w:rPr>
            </w:pPr>
            <w:r>
              <w:rPr>
                <w:rFonts w:ascii="Nirmala UI" w:hAnsi="Nirmala UI" w:cs="Nirmala UI"/>
                <w:sz w:val="20"/>
              </w:rPr>
              <w:t>Prepayment (+A)</w:t>
            </w:r>
          </w:p>
          <w:p w:rsidR="008B3F60" w:rsidRDefault="008B3F60" w:rsidP="008F157F">
            <w:pPr>
              <w:pStyle w:val="NoSpacing"/>
              <w:rPr>
                <w:rFonts w:ascii="Nirmala UI" w:hAnsi="Nirmala UI" w:cs="Nirmala UI"/>
                <w:sz w:val="20"/>
              </w:rPr>
            </w:pPr>
            <w:r>
              <w:rPr>
                <w:rFonts w:ascii="Nirmala UI" w:hAnsi="Nirmala UI" w:cs="Nirmala UI"/>
                <w:sz w:val="20"/>
              </w:rPr>
              <w:t xml:space="preserve">     Cash (-A)</w:t>
            </w:r>
          </w:p>
        </w:tc>
        <w:tc>
          <w:tcPr>
            <w:tcW w:w="3048" w:type="dxa"/>
          </w:tcPr>
          <w:p w:rsidR="008B3F60" w:rsidRDefault="008B3F60" w:rsidP="008F157F">
            <w:pPr>
              <w:pStyle w:val="NoSpacing"/>
              <w:rPr>
                <w:rFonts w:ascii="Nirmala UI" w:hAnsi="Nirmala UI" w:cs="Nirmala UI"/>
                <w:sz w:val="20"/>
              </w:rPr>
            </w:pPr>
            <w:r>
              <w:rPr>
                <w:rFonts w:ascii="Nirmala UI" w:hAnsi="Nirmala UI" w:cs="Nirmala UI"/>
                <w:sz w:val="20"/>
              </w:rPr>
              <w:t>Something expense (+E, -SE)</w:t>
            </w:r>
          </w:p>
          <w:p w:rsidR="008B3F60" w:rsidRDefault="008B3F60" w:rsidP="008F157F">
            <w:pPr>
              <w:pStyle w:val="NoSpacing"/>
              <w:rPr>
                <w:rFonts w:ascii="Nirmala UI" w:hAnsi="Nirmala UI" w:cs="Nirmala UI"/>
                <w:sz w:val="20"/>
              </w:rPr>
            </w:pPr>
            <w:r>
              <w:rPr>
                <w:rFonts w:ascii="Nirmala UI" w:hAnsi="Nirmala UI" w:cs="Nirmala UI"/>
                <w:sz w:val="20"/>
              </w:rPr>
              <w:t xml:space="preserve">     Prepayment (-A)</w:t>
            </w:r>
          </w:p>
        </w:tc>
        <w:tc>
          <w:tcPr>
            <w:tcW w:w="2622" w:type="dxa"/>
          </w:tcPr>
          <w:p w:rsidR="008B3F60" w:rsidRDefault="008B3F60" w:rsidP="008F157F">
            <w:pPr>
              <w:pStyle w:val="NoSpacing"/>
              <w:rPr>
                <w:rFonts w:ascii="Nirmala UI" w:hAnsi="Nirmala UI" w:cs="Nirmala UI"/>
                <w:sz w:val="20"/>
              </w:rPr>
            </w:pPr>
          </w:p>
        </w:tc>
      </w:tr>
      <w:tr w:rsidR="008B3F60" w:rsidTr="008F157F">
        <w:tc>
          <w:tcPr>
            <w:tcW w:w="1129" w:type="dxa"/>
          </w:tcPr>
          <w:p w:rsidR="008B3F60" w:rsidRDefault="008B3F60" w:rsidP="008F157F">
            <w:pPr>
              <w:pStyle w:val="NoSpacing"/>
              <w:rPr>
                <w:rFonts w:ascii="Nirmala UI" w:hAnsi="Nirmala UI" w:cs="Nirmala UI"/>
                <w:sz w:val="20"/>
              </w:rPr>
            </w:pPr>
            <w:r>
              <w:rPr>
                <w:rFonts w:ascii="Nirmala UI" w:hAnsi="Nirmala UI" w:cs="Nirmala UI"/>
                <w:sz w:val="20"/>
              </w:rPr>
              <w:t>Accrued revenue</w:t>
            </w:r>
          </w:p>
        </w:tc>
        <w:tc>
          <w:tcPr>
            <w:tcW w:w="2835" w:type="dxa"/>
          </w:tcPr>
          <w:p w:rsidR="008B3F60" w:rsidRDefault="008B3F60" w:rsidP="008F157F">
            <w:pPr>
              <w:pStyle w:val="NoSpacing"/>
              <w:rPr>
                <w:rFonts w:ascii="Nirmala UI" w:hAnsi="Nirmala UI" w:cs="Nirmala UI"/>
                <w:sz w:val="20"/>
              </w:rPr>
            </w:pPr>
          </w:p>
        </w:tc>
        <w:tc>
          <w:tcPr>
            <w:tcW w:w="3048" w:type="dxa"/>
          </w:tcPr>
          <w:p w:rsidR="008B3F60" w:rsidRDefault="008B3F60" w:rsidP="008F157F">
            <w:pPr>
              <w:pStyle w:val="NoSpacing"/>
              <w:rPr>
                <w:rFonts w:ascii="Nirmala UI" w:hAnsi="Nirmala UI" w:cs="Nirmala UI"/>
                <w:sz w:val="20"/>
              </w:rPr>
            </w:pPr>
            <w:r>
              <w:rPr>
                <w:rFonts w:ascii="Nirmala UI" w:hAnsi="Nirmala UI" w:cs="Nirmala UI"/>
                <w:sz w:val="20"/>
              </w:rPr>
              <w:t>Something expense (+E, -SE)</w:t>
            </w:r>
          </w:p>
          <w:p w:rsidR="008B3F60" w:rsidRDefault="008B3F60" w:rsidP="008F157F">
            <w:pPr>
              <w:pStyle w:val="NoSpacing"/>
              <w:rPr>
                <w:rFonts w:ascii="Nirmala UI" w:hAnsi="Nirmala UI" w:cs="Nirmala UI"/>
                <w:sz w:val="20"/>
              </w:rPr>
            </w:pPr>
            <w:r>
              <w:rPr>
                <w:rFonts w:ascii="Nirmala UI" w:hAnsi="Nirmala UI" w:cs="Nirmala UI"/>
                <w:sz w:val="20"/>
              </w:rPr>
              <w:t xml:space="preserve">     Payable (+L)</w:t>
            </w:r>
          </w:p>
        </w:tc>
        <w:tc>
          <w:tcPr>
            <w:tcW w:w="2622" w:type="dxa"/>
          </w:tcPr>
          <w:p w:rsidR="008B3F60" w:rsidRDefault="008B3F60" w:rsidP="008F157F">
            <w:pPr>
              <w:pStyle w:val="NoSpacing"/>
              <w:rPr>
                <w:rFonts w:ascii="Nirmala UI" w:hAnsi="Nirmala UI" w:cs="Nirmala UI"/>
                <w:sz w:val="20"/>
              </w:rPr>
            </w:pPr>
            <w:r>
              <w:rPr>
                <w:rFonts w:ascii="Nirmala UI" w:hAnsi="Nirmala UI" w:cs="Nirmala UI"/>
                <w:sz w:val="20"/>
              </w:rPr>
              <w:t>Payable (-L)</w:t>
            </w:r>
          </w:p>
          <w:p w:rsidR="008B3F60" w:rsidRDefault="008B3F60" w:rsidP="008F157F">
            <w:pPr>
              <w:pStyle w:val="NoSpacing"/>
              <w:rPr>
                <w:rFonts w:ascii="Nirmala UI" w:hAnsi="Nirmala UI" w:cs="Nirmala UI"/>
                <w:sz w:val="20"/>
              </w:rPr>
            </w:pPr>
            <w:r>
              <w:rPr>
                <w:rFonts w:ascii="Nirmala UI" w:hAnsi="Nirmala UI" w:cs="Nirmala UI"/>
                <w:sz w:val="20"/>
              </w:rPr>
              <w:t xml:space="preserve">     Cash (-A)</w:t>
            </w:r>
          </w:p>
        </w:tc>
      </w:tr>
    </w:tbl>
    <w:p w:rsidR="008B3F60" w:rsidRDefault="008B3F60" w:rsidP="00CA2D51">
      <w:pPr>
        <w:pStyle w:val="NoSpacing"/>
        <w:rPr>
          <w:rFonts w:ascii="Nirmala UI" w:hAnsi="Nirmala UI" w:cs="Nirmala UI"/>
          <w:sz w:val="20"/>
        </w:rPr>
      </w:pPr>
    </w:p>
    <w:p w:rsidR="008B3D3A" w:rsidRPr="008B3D3A" w:rsidRDefault="008B3D3A" w:rsidP="008B3D3A">
      <w:pPr>
        <w:pStyle w:val="NoSpacing"/>
        <w:numPr>
          <w:ilvl w:val="1"/>
          <w:numId w:val="1"/>
        </w:numPr>
        <w:rPr>
          <w:rFonts w:ascii="Nirmala UI" w:hAnsi="Nirmala UI" w:cs="Nirmala UI"/>
          <w:sz w:val="20"/>
        </w:rPr>
      </w:pPr>
      <w:r>
        <w:rPr>
          <w:rFonts w:ascii="Nirmala UI" w:hAnsi="Nirmala UI" w:cs="Nirmala UI"/>
          <w:sz w:val="20"/>
          <w:u w:val="dotted"/>
        </w:rPr>
        <w:t>Adjustment Process:</w:t>
      </w:r>
    </w:p>
    <w:p w:rsidR="008B3D3A" w:rsidRDefault="001069ED" w:rsidP="001069ED">
      <w:pPr>
        <w:pStyle w:val="NoSpacing"/>
        <w:ind w:left="1440"/>
        <w:rPr>
          <w:rFonts w:ascii="Nirmala UI" w:hAnsi="Nirmala UI" w:cs="Nirmala UI"/>
          <w:sz w:val="20"/>
        </w:rPr>
      </w:pPr>
      <w:r>
        <w:rPr>
          <w:rFonts w:ascii="Nirmala UI" w:hAnsi="Nirmala UI" w:cs="Nirmala UI"/>
          <w:b/>
          <w:sz w:val="20"/>
        </w:rPr>
        <w:t>Step 1:</w:t>
      </w:r>
      <w:r>
        <w:rPr>
          <w:rFonts w:ascii="Nirmala UI" w:hAnsi="Nirmala UI" w:cs="Nirmala UI"/>
          <w:sz w:val="20"/>
        </w:rPr>
        <w:t xml:space="preserve"> Was revenue earned or expense incurred that has not yet been recorded?</w:t>
      </w:r>
    </w:p>
    <w:p w:rsidR="001069ED" w:rsidRDefault="001069ED" w:rsidP="001069ED">
      <w:pPr>
        <w:pStyle w:val="NoSpacing"/>
        <w:ind w:left="1440"/>
        <w:rPr>
          <w:rFonts w:ascii="Nirmala UI" w:hAnsi="Nirmala UI" w:cs="Nirmala UI"/>
          <w:sz w:val="20"/>
        </w:rPr>
      </w:pPr>
      <w:r>
        <w:rPr>
          <w:rFonts w:ascii="Nirmala UI" w:hAnsi="Nirmala UI" w:cs="Nirmala UI"/>
          <w:i/>
          <w:sz w:val="20"/>
        </w:rPr>
        <w:t xml:space="preserve">If yes: </w:t>
      </w:r>
      <w:r>
        <w:rPr>
          <w:rFonts w:ascii="Nirmala UI" w:hAnsi="Nirmala UI" w:cs="Nirmala UI"/>
          <w:sz w:val="20"/>
        </w:rPr>
        <w:t xml:space="preserve">R or E must be increased </w:t>
      </w:r>
    </w:p>
    <w:p w:rsidR="001069ED" w:rsidRDefault="001069ED" w:rsidP="001069ED">
      <w:pPr>
        <w:pStyle w:val="NoSpacing"/>
        <w:ind w:left="1440"/>
        <w:rPr>
          <w:rFonts w:ascii="Nirmala UI" w:hAnsi="Nirmala UI" w:cs="Nirmala UI"/>
          <w:sz w:val="20"/>
        </w:rPr>
      </w:pPr>
    </w:p>
    <w:p w:rsidR="001069ED" w:rsidRDefault="001069ED" w:rsidP="001069ED">
      <w:pPr>
        <w:pStyle w:val="NoSpacing"/>
        <w:ind w:left="1440"/>
        <w:rPr>
          <w:rFonts w:ascii="Nirmala UI" w:hAnsi="Nirmala UI" w:cs="Nirmala UI"/>
          <w:sz w:val="20"/>
        </w:rPr>
      </w:pPr>
      <w:r>
        <w:rPr>
          <w:rFonts w:ascii="Nirmala UI" w:hAnsi="Nirmala UI" w:cs="Nirmala UI"/>
          <w:b/>
          <w:sz w:val="20"/>
        </w:rPr>
        <w:t xml:space="preserve">Step 2: </w:t>
      </w:r>
      <w:r>
        <w:rPr>
          <w:rFonts w:ascii="Nirmala UI" w:hAnsi="Nirmala UI" w:cs="Nirmala UI"/>
          <w:sz w:val="20"/>
        </w:rPr>
        <w:t>was the related cash received/paid in past or will be received/paid in future?</w:t>
      </w:r>
    </w:p>
    <w:p w:rsidR="001069ED" w:rsidRDefault="001069ED" w:rsidP="001069ED">
      <w:pPr>
        <w:pStyle w:val="NoSpacing"/>
        <w:ind w:left="1440"/>
        <w:rPr>
          <w:rFonts w:ascii="Nirmala UI" w:hAnsi="Nirmala UI" w:cs="Nirmala UI"/>
          <w:sz w:val="20"/>
        </w:rPr>
      </w:pPr>
      <w:r>
        <w:rPr>
          <w:rFonts w:ascii="Nirmala UI" w:hAnsi="Nirmala UI" w:cs="Nirmala UI"/>
          <w:i/>
          <w:sz w:val="20"/>
        </w:rPr>
        <w:t xml:space="preserve">If cash </w:t>
      </w:r>
      <w:r w:rsidRPr="00036AC6">
        <w:rPr>
          <w:rFonts w:ascii="Nirmala UI" w:hAnsi="Nirmala UI" w:cs="Nirmala UI"/>
          <w:i/>
          <w:sz w:val="20"/>
          <w:u w:val="single"/>
        </w:rPr>
        <w:t>received in past</w:t>
      </w:r>
      <w:r>
        <w:rPr>
          <w:rFonts w:ascii="Nirmala UI" w:hAnsi="Nirmala UI" w:cs="Nirmala UI"/>
          <w:i/>
          <w:sz w:val="20"/>
        </w:rPr>
        <w:t xml:space="preserve"> </w:t>
      </w:r>
      <w:r>
        <w:rPr>
          <w:rFonts w:ascii="Nirmala UI" w:hAnsi="Nirmala UI" w:cs="Nirmala UI"/>
          <w:sz w:val="20"/>
        </w:rPr>
        <w:t xml:space="preserve">(deferred R account): reduce deferred revenue recorded when cash received </w:t>
      </w:r>
      <w:r w:rsidRPr="001069ED">
        <w:rPr>
          <w:rFonts w:ascii="Nirmala UI" w:hAnsi="Nirmala UI" w:cs="Nirmala UI"/>
          <w:sz w:val="20"/>
        </w:rPr>
        <w:sym w:font="Wingdings" w:char="F0E0"/>
      </w:r>
      <w:r>
        <w:rPr>
          <w:rFonts w:ascii="Nirmala UI" w:hAnsi="Nirmala UI" w:cs="Nirmala UI"/>
          <w:sz w:val="20"/>
        </w:rPr>
        <w:t xml:space="preserve"> entire liability has been settled since then</w:t>
      </w:r>
    </w:p>
    <w:p w:rsidR="001069ED" w:rsidRDefault="00036AC6" w:rsidP="001069ED">
      <w:pPr>
        <w:pStyle w:val="NoSpacing"/>
        <w:ind w:left="1440"/>
        <w:rPr>
          <w:rFonts w:ascii="Nirmala UI" w:hAnsi="Nirmala UI" w:cs="Nirmala UI"/>
          <w:sz w:val="20"/>
        </w:rPr>
      </w:pPr>
      <w:r>
        <w:rPr>
          <w:rFonts w:ascii="Nirmala UI" w:hAnsi="Nirmala UI" w:cs="Nirmala UI"/>
          <w:i/>
          <w:sz w:val="20"/>
        </w:rPr>
        <w:t xml:space="preserve">If cash </w:t>
      </w:r>
      <w:r w:rsidRPr="00036AC6">
        <w:rPr>
          <w:rFonts w:ascii="Nirmala UI" w:hAnsi="Nirmala UI" w:cs="Nirmala UI"/>
          <w:i/>
          <w:sz w:val="20"/>
          <w:u w:val="single"/>
        </w:rPr>
        <w:t>received in future</w:t>
      </w:r>
      <w:r>
        <w:rPr>
          <w:rFonts w:ascii="Nirmala UI" w:hAnsi="Nirmala UI" w:cs="Nirmala UI"/>
          <w:i/>
          <w:sz w:val="20"/>
        </w:rPr>
        <w:t xml:space="preserve">: </w:t>
      </w:r>
      <w:r>
        <w:rPr>
          <w:rFonts w:ascii="Nirmala UI" w:hAnsi="Nirmala UI" w:cs="Nirmala UI"/>
          <w:sz w:val="20"/>
        </w:rPr>
        <w:t>increase receivable account to record what is owed (accrued revenue)</w:t>
      </w:r>
    </w:p>
    <w:p w:rsidR="00036AC6" w:rsidRDefault="00036AC6" w:rsidP="001069ED">
      <w:pPr>
        <w:pStyle w:val="NoSpacing"/>
        <w:ind w:left="1440"/>
      </w:pPr>
      <w:r>
        <w:rPr>
          <w:rFonts w:ascii="Nirmala UI" w:hAnsi="Nirmala UI" w:cs="Nirmala UI"/>
          <w:i/>
          <w:sz w:val="20"/>
        </w:rPr>
        <w:t xml:space="preserve">If cash </w:t>
      </w:r>
      <w:r>
        <w:rPr>
          <w:rFonts w:ascii="Nirmala UI" w:hAnsi="Nirmala UI" w:cs="Nirmala UI"/>
          <w:i/>
          <w:sz w:val="20"/>
          <w:u w:val="single"/>
        </w:rPr>
        <w:t>paid in past:</w:t>
      </w:r>
      <w:r>
        <w:rPr>
          <w:i/>
        </w:rPr>
        <w:t xml:space="preserve"> </w:t>
      </w:r>
      <w:r>
        <w:t>(deferred expense asset account)</w:t>
      </w:r>
      <w:r w:rsidR="00ED1F47">
        <w:t xml:space="preserve"> </w:t>
      </w:r>
      <w:r w:rsidR="00ED1F47">
        <w:sym w:font="Wingdings" w:char="F0E0"/>
      </w:r>
      <w:r w:rsidR="00ED1F47">
        <w:t xml:space="preserve"> reduce A account </w:t>
      </w:r>
    </w:p>
    <w:p w:rsidR="00ED1F47" w:rsidRDefault="00ED1F47" w:rsidP="00ED1F47">
      <w:pPr>
        <w:pStyle w:val="NoSpacing"/>
        <w:ind w:left="1440"/>
        <w:rPr>
          <w:rFonts w:ascii="Nirmala UI" w:hAnsi="Nirmala UI" w:cs="Nirmala UI"/>
          <w:sz w:val="20"/>
        </w:rPr>
      </w:pPr>
      <w:r>
        <w:rPr>
          <w:rFonts w:ascii="Nirmala UI" w:hAnsi="Nirmala UI" w:cs="Nirmala UI"/>
          <w:i/>
          <w:sz w:val="20"/>
        </w:rPr>
        <w:t xml:space="preserve">If cash </w:t>
      </w:r>
      <w:r>
        <w:rPr>
          <w:rFonts w:ascii="Nirmala UI" w:hAnsi="Nirmala UI" w:cs="Nirmala UI"/>
          <w:i/>
          <w:sz w:val="20"/>
          <w:u w:val="single"/>
        </w:rPr>
        <w:t xml:space="preserve">paid in future: </w:t>
      </w:r>
      <w:r>
        <w:rPr>
          <w:rFonts w:ascii="Nirmala UI" w:hAnsi="Nirmala UI" w:cs="Nirmala UI"/>
          <w:sz w:val="20"/>
        </w:rPr>
        <w:t>increase payable account to record what is owed by company to others</w:t>
      </w:r>
    </w:p>
    <w:p w:rsidR="00ED1F47" w:rsidRDefault="00ED1F47" w:rsidP="00ED1F47">
      <w:pPr>
        <w:pStyle w:val="NoSpacing"/>
        <w:ind w:left="1440"/>
        <w:rPr>
          <w:rFonts w:ascii="Nirmala UI" w:hAnsi="Nirmala UI" w:cs="Nirmala UI"/>
          <w:sz w:val="20"/>
        </w:rPr>
      </w:pPr>
    </w:p>
    <w:p w:rsidR="00ED1F47" w:rsidRDefault="00ED1F47" w:rsidP="00ED1F47">
      <w:pPr>
        <w:pStyle w:val="NoSpacing"/>
        <w:ind w:left="1440"/>
        <w:rPr>
          <w:rFonts w:ascii="Nirmala UI" w:hAnsi="Nirmala UI" w:cs="Nirmala UI"/>
          <w:sz w:val="20"/>
        </w:rPr>
      </w:pPr>
      <w:r>
        <w:rPr>
          <w:rFonts w:ascii="Nirmala UI" w:hAnsi="Nirmala UI" w:cs="Nirmala UI"/>
          <w:b/>
          <w:sz w:val="20"/>
        </w:rPr>
        <w:t xml:space="preserve">Step 3: </w:t>
      </w:r>
      <w:r>
        <w:rPr>
          <w:rFonts w:ascii="Nirmala UI" w:hAnsi="Nirmala UI" w:cs="Nirmala UI"/>
          <w:sz w:val="20"/>
        </w:rPr>
        <w:t>compute amount of revenue/expense earned/incurred + record AJE</w:t>
      </w:r>
    </w:p>
    <w:p w:rsidR="00ED1F47" w:rsidRDefault="00ED1F47" w:rsidP="00ED1F47">
      <w:pPr>
        <w:pStyle w:val="NoSpacing"/>
        <w:ind w:left="1440"/>
        <w:rPr>
          <w:rFonts w:ascii="Nirmala UI" w:hAnsi="Nirmala UI" w:cs="Nirmala UI"/>
          <w:sz w:val="20"/>
        </w:rPr>
      </w:pPr>
    </w:p>
    <w:p w:rsidR="00ED1F47" w:rsidRPr="00ED1F47" w:rsidRDefault="00ED1F47" w:rsidP="009422C7">
      <w:pPr>
        <w:pStyle w:val="NoSpacing"/>
        <w:numPr>
          <w:ilvl w:val="0"/>
          <w:numId w:val="20"/>
        </w:numPr>
        <w:rPr>
          <w:rFonts w:ascii="Nirmala UI" w:hAnsi="Nirmala UI" w:cs="Nirmala UI"/>
          <w:sz w:val="20"/>
        </w:rPr>
      </w:pPr>
      <w:r>
        <w:rPr>
          <w:rFonts w:ascii="Nirmala UI" w:hAnsi="Nirmala UI" w:cs="Nirmala UI"/>
          <w:i/>
          <w:sz w:val="20"/>
        </w:rPr>
        <w:t>Unadjusted Trial Balance:</w:t>
      </w:r>
    </w:p>
    <w:p w:rsidR="00ED1F47" w:rsidRDefault="00ED1F47" w:rsidP="00952131">
      <w:pPr>
        <w:pStyle w:val="NoSpacing"/>
        <w:ind w:left="1800"/>
        <w:rPr>
          <w:rFonts w:ascii="Nirmala UI" w:hAnsi="Nirmala UI" w:cs="Nirmala UI"/>
          <w:sz w:val="20"/>
        </w:rPr>
      </w:pPr>
      <w:r>
        <w:rPr>
          <w:rFonts w:ascii="Nirmala UI" w:hAnsi="Nirmala UI" w:cs="Nirmala UI"/>
          <w:sz w:val="20"/>
        </w:rPr>
        <w:t xml:space="preserve">Trial balance: list of all accounts with their balances that provides check on the equality of the debits and credits – prepared </w:t>
      </w:r>
      <w:r w:rsidR="00952131">
        <w:rPr>
          <w:rFonts w:ascii="Nirmala UI" w:hAnsi="Nirmala UI" w:cs="Nirmala UI"/>
          <w:sz w:val="20"/>
        </w:rPr>
        <w:t xml:space="preserve">for internal purposes </w:t>
      </w:r>
    </w:p>
    <w:p w:rsidR="00ED1F47" w:rsidRPr="00ED1F47" w:rsidRDefault="00ED1F47" w:rsidP="009422C7">
      <w:pPr>
        <w:pStyle w:val="NoSpacing"/>
        <w:numPr>
          <w:ilvl w:val="0"/>
          <w:numId w:val="20"/>
        </w:numPr>
        <w:rPr>
          <w:rFonts w:ascii="Nirmala UI" w:hAnsi="Nirmala UI" w:cs="Nirmala UI"/>
          <w:sz w:val="20"/>
        </w:rPr>
      </w:pPr>
      <w:r>
        <w:rPr>
          <w:rFonts w:ascii="Nirmala UI" w:hAnsi="Nirmala UI" w:cs="Nirmala UI"/>
          <w:i/>
          <w:sz w:val="20"/>
        </w:rPr>
        <w:t>Deferred Revenues:</w:t>
      </w:r>
      <w:r>
        <w:rPr>
          <w:rFonts w:ascii="Nirmala UI" w:hAnsi="Nirmala UI" w:cs="Nirmala UI"/>
          <w:sz w:val="20"/>
        </w:rPr>
        <w:t xml:space="preserve"> paid for in advance</w:t>
      </w:r>
    </w:p>
    <w:p w:rsidR="00ED1F47" w:rsidRDefault="00ED1F47" w:rsidP="009422C7">
      <w:pPr>
        <w:pStyle w:val="NoSpacing"/>
        <w:numPr>
          <w:ilvl w:val="0"/>
          <w:numId w:val="20"/>
        </w:numPr>
        <w:rPr>
          <w:rFonts w:ascii="Nirmala UI" w:hAnsi="Nirmala UI" w:cs="Nirmala UI"/>
          <w:sz w:val="20"/>
        </w:rPr>
      </w:pPr>
      <w:r>
        <w:rPr>
          <w:rFonts w:ascii="Nirmala UI" w:hAnsi="Nirmala UI" w:cs="Nirmala UI"/>
          <w:i/>
          <w:sz w:val="20"/>
        </w:rPr>
        <w:t>Accrued Revenues:</w:t>
      </w:r>
      <w:r>
        <w:rPr>
          <w:rFonts w:ascii="Nirmala UI" w:hAnsi="Nirmala UI" w:cs="Nirmala UI"/>
          <w:sz w:val="20"/>
        </w:rPr>
        <w:t xml:space="preserve"> paid for in the future (trade receivable)</w:t>
      </w:r>
    </w:p>
    <w:p w:rsidR="00ED1F47" w:rsidRDefault="00ED1F47" w:rsidP="009422C7">
      <w:pPr>
        <w:pStyle w:val="NoSpacing"/>
        <w:numPr>
          <w:ilvl w:val="0"/>
          <w:numId w:val="20"/>
        </w:numPr>
        <w:rPr>
          <w:rFonts w:ascii="Nirmala UI" w:hAnsi="Nirmala UI" w:cs="Nirmala UI"/>
          <w:sz w:val="20"/>
        </w:rPr>
      </w:pPr>
      <w:r>
        <w:rPr>
          <w:rFonts w:ascii="Nirmala UI" w:hAnsi="Nirmala UI" w:cs="Nirmala UI"/>
          <w:i/>
          <w:sz w:val="20"/>
        </w:rPr>
        <w:t xml:space="preserve">Deferred Expenses: </w:t>
      </w:r>
    </w:p>
    <w:p w:rsidR="00CC1927" w:rsidRDefault="00CC1927" w:rsidP="00CC1927">
      <w:pPr>
        <w:pStyle w:val="NoSpacing"/>
        <w:ind w:left="1800"/>
        <w:rPr>
          <w:rFonts w:ascii="Nirmala UI" w:hAnsi="Nirmala UI" w:cs="Nirmala UI"/>
          <w:sz w:val="20"/>
        </w:rPr>
      </w:pPr>
      <w:r>
        <w:rPr>
          <w:rFonts w:ascii="Nirmala UI" w:hAnsi="Nirmala UI" w:cs="Nirmala UI"/>
          <w:sz w:val="20"/>
        </w:rPr>
        <w:t>Prepayments</w:t>
      </w:r>
    </w:p>
    <w:p w:rsidR="00CC1927" w:rsidRDefault="00CC1927" w:rsidP="00CC1927">
      <w:pPr>
        <w:pStyle w:val="NoSpacing"/>
        <w:ind w:left="1800"/>
        <w:rPr>
          <w:rFonts w:ascii="Nirmala UI" w:hAnsi="Nirmala UI" w:cs="Nirmala UI"/>
          <w:sz w:val="20"/>
        </w:rPr>
      </w:pPr>
      <w:r>
        <w:rPr>
          <w:rFonts w:ascii="Nirmala UI" w:hAnsi="Nirmala UI" w:cs="Nirmala UI"/>
          <w:sz w:val="20"/>
        </w:rPr>
        <w:t xml:space="preserve">Property, plant, equipment – used over time to generate revenue = accumulated depreciation </w:t>
      </w:r>
      <w:r w:rsidRPr="00CC1927">
        <w:rPr>
          <w:rFonts w:ascii="Nirmala UI" w:hAnsi="Nirmala UI" w:cs="Nirmala UI"/>
          <w:sz w:val="20"/>
        </w:rPr>
        <w:sym w:font="Wingdings" w:char="F0E0"/>
      </w:r>
      <w:r>
        <w:rPr>
          <w:rFonts w:ascii="Nirmala UI" w:hAnsi="Nirmala UI" w:cs="Nirmala UI"/>
          <w:sz w:val="20"/>
        </w:rPr>
        <w:t xml:space="preserve"> accumulated in contra-account </w:t>
      </w:r>
      <w:r>
        <w:rPr>
          <w:rFonts w:ascii="Nirmala UI" w:hAnsi="Nirmala UI" w:cs="Nirmala UI"/>
          <w:i/>
          <w:sz w:val="20"/>
        </w:rPr>
        <w:t xml:space="preserve">XA </w:t>
      </w:r>
      <w:r>
        <w:rPr>
          <w:rFonts w:ascii="Nirmala UI" w:hAnsi="Nirmala UI" w:cs="Nirmala UI"/>
          <w:sz w:val="20"/>
        </w:rPr>
        <w:t>(directly related but balance on opposite side of T-account)</w:t>
      </w:r>
    </w:p>
    <w:p w:rsidR="00CC1927" w:rsidRDefault="00CC1927" w:rsidP="00CC1927">
      <w:pPr>
        <w:pStyle w:val="NoSpacing"/>
        <w:ind w:left="1800"/>
        <w:rPr>
          <w:rFonts w:ascii="Nirmala UI" w:hAnsi="Nirmala UI" w:cs="Nirmala UI"/>
          <w:sz w:val="20"/>
        </w:rPr>
      </w:pPr>
      <w:r>
        <w:rPr>
          <w:rFonts w:ascii="Nirmala UI" w:hAnsi="Nirmala UI" w:cs="Nirmala UI"/>
          <w:sz w:val="20"/>
        </w:rPr>
        <w:tab/>
        <w:t>Historical value – accumulated depreciation = carrying amount (net value)</w:t>
      </w:r>
    </w:p>
    <w:p w:rsidR="00952131" w:rsidRDefault="00952131" w:rsidP="00CC1927">
      <w:pPr>
        <w:pStyle w:val="NoSpacing"/>
        <w:ind w:left="1800"/>
        <w:rPr>
          <w:rFonts w:ascii="Nirmala UI" w:hAnsi="Nirmala UI" w:cs="Nirmala UI"/>
          <w:sz w:val="20"/>
        </w:rPr>
      </w:pPr>
    </w:p>
    <w:p w:rsidR="00952131" w:rsidRPr="00952131" w:rsidRDefault="00952131" w:rsidP="009422C7">
      <w:pPr>
        <w:pStyle w:val="NoSpacing"/>
        <w:numPr>
          <w:ilvl w:val="0"/>
          <w:numId w:val="20"/>
        </w:numPr>
        <w:rPr>
          <w:rFonts w:ascii="Nirmala UI" w:hAnsi="Nirmala UI" w:cs="Nirmala UI"/>
          <w:sz w:val="20"/>
        </w:rPr>
      </w:pPr>
      <w:r>
        <w:rPr>
          <w:rFonts w:ascii="Nirmala UI" w:hAnsi="Nirmala UI" w:cs="Nirmala UI"/>
          <w:i/>
          <w:sz w:val="20"/>
        </w:rPr>
        <w:t xml:space="preserve">Accrued Expenses: </w:t>
      </w:r>
    </w:p>
    <w:p w:rsidR="00952131" w:rsidRDefault="00952131" w:rsidP="00952131">
      <w:pPr>
        <w:pStyle w:val="NoSpacing"/>
        <w:ind w:left="1800"/>
        <w:rPr>
          <w:rFonts w:ascii="Nirmala UI" w:hAnsi="Nirmala UI" w:cs="Nirmala UI"/>
          <w:sz w:val="20"/>
        </w:rPr>
      </w:pPr>
      <w:r>
        <w:rPr>
          <w:rFonts w:ascii="Nirmala UI" w:hAnsi="Nirmala UI" w:cs="Nirmala UI"/>
          <w:sz w:val="20"/>
        </w:rPr>
        <w:t xml:space="preserve">Salaries, utilities, interest </w:t>
      </w:r>
    </w:p>
    <w:p w:rsidR="00952131" w:rsidRDefault="00952131" w:rsidP="00952131">
      <w:pPr>
        <w:pStyle w:val="NoSpacing"/>
        <w:ind w:left="1800"/>
        <w:rPr>
          <w:rFonts w:ascii="Nirmala UI" w:hAnsi="Nirmala UI" w:cs="Nirmala UI"/>
          <w:sz w:val="20"/>
        </w:rPr>
      </w:pPr>
      <w:r>
        <w:rPr>
          <w:rFonts w:ascii="Nirmala UI" w:hAnsi="Nirmala UI" w:cs="Nirmala UI"/>
          <w:sz w:val="20"/>
        </w:rPr>
        <w:t>Income taxes payable</w:t>
      </w:r>
    </w:p>
    <w:p w:rsidR="00952131" w:rsidRPr="00952131" w:rsidRDefault="00952131" w:rsidP="00952131">
      <w:pPr>
        <w:pStyle w:val="NoSpacing"/>
        <w:numPr>
          <w:ilvl w:val="1"/>
          <w:numId w:val="1"/>
        </w:numPr>
        <w:rPr>
          <w:rFonts w:ascii="Nirmala UI" w:hAnsi="Nirmala UI" w:cs="Nirmala UI"/>
          <w:sz w:val="20"/>
        </w:rPr>
      </w:pPr>
      <w:r>
        <w:rPr>
          <w:rFonts w:ascii="Nirmala UI" w:hAnsi="Nirmala UI" w:cs="Nirmala UI"/>
          <w:sz w:val="20"/>
          <w:u w:val="dotted"/>
        </w:rPr>
        <w:t>Materiality and Adjusting Entries:</w:t>
      </w:r>
    </w:p>
    <w:p w:rsidR="002F22EE" w:rsidRDefault="002F22EE" w:rsidP="002F22EE">
      <w:pPr>
        <w:pStyle w:val="NoSpacing"/>
        <w:ind w:left="1440"/>
        <w:rPr>
          <w:rFonts w:ascii="Nirmala UI" w:hAnsi="Nirmala UI" w:cs="Nirmala UI"/>
          <w:sz w:val="20"/>
        </w:rPr>
      </w:pPr>
      <w:r>
        <w:rPr>
          <w:rFonts w:ascii="Nirmala UI" w:hAnsi="Nirmala UI" w:cs="Nirmala UI"/>
          <w:sz w:val="20"/>
        </w:rPr>
        <w:lastRenderedPageBreak/>
        <w:t>Materiality: minor items that would not influence the decisions of financial statement users are to be treated in easiest and most convenient manner – allows accountant to estimate or ignore specific accounting principles</w:t>
      </w:r>
    </w:p>
    <w:p w:rsidR="002F22EE" w:rsidRDefault="002F22EE" w:rsidP="002F22EE">
      <w:pPr>
        <w:pStyle w:val="NoSpacing"/>
        <w:ind w:left="1440"/>
        <w:rPr>
          <w:rFonts w:ascii="Nirmala UI" w:hAnsi="Nirmala UI" w:cs="Nirmala UI"/>
          <w:sz w:val="20"/>
        </w:rPr>
      </w:pPr>
      <w:r>
        <w:rPr>
          <w:rFonts w:ascii="Nirmala UI" w:hAnsi="Nirmala UI" w:cs="Nirmala UI"/>
          <w:sz w:val="20"/>
        </w:rPr>
        <w:t xml:space="preserve">Item = immaterial if under 1 or 1.5% of total assets or sales / 5-10% of net earnings </w:t>
      </w:r>
    </w:p>
    <w:p w:rsidR="002F22EE" w:rsidRDefault="002F22EE" w:rsidP="002F22EE">
      <w:pPr>
        <w:pStyle w:val="NoSpacing"/>
        <w:rPr>
          <w:rFonts w:ascii="Nirmala UI" w:hAnsi="Nirmala UI" w:cs="Nirmala UI"/>
          <w:sz w:val="20"/>
        </w:rPr>
      </w:pPr>
    </w:p>
    <w:p w:rsidR="002F22EE" w:rsidRDefault="002F22EE" w:rsidP="002F22EE">
      <w:pPr>
        <w:pStyle w:val="NoSpacing"/>
        <w:numPr>
          <w:ilvl w:val="0"/>
          <w:numId w:val="1"/>
        </w:numPr>
        <w:rPr>
          <w:rFonts w:ascii="Nirmala UI" w:hAnsi="Nirmala UI" w:cs="Nirmala UI"/>
          <w:sz w:val="20"/>
        </w:rPr>
      </w:pPr>
      <w:r>
        <w:rPr>
          <w:rFonts w:ascii="Nirmala UI" w:hAnsi="Nirmala UI" w:cs="Nirmala UI"/>
          <w:b/>
        </w:rPr>
        <w:t xml:space="preserve">Preparing Financial Statements </w:t>
      </w:r>
    </w:p>
    <w:p w:rsidR="002F22EE" w:rsidRPr="002F22EE" w:rsidRDefault="00A4140E" w:rsidP="002F22EE">
      <w:pPr>
        <w:pStyle w:val="NoSpacing"/>
        <w:ind w:left="720"/>
        <w:rPr>
          <w:rFonts w:ascii="Nirmala UI" w:hAnsi="Nirmala UI" w:cs="Nirmala UI"/>
          <w:sz w:val="20"/>
        </w:rPr>
      </w:pPr>
      <w:r>
        <w:rPr>
          <w:noProof/>
          <w:lang w:eastAsia="en-CA"/>
        </w:rPr>
        <w:drawing>
          <wp:anchor distT="0" distB="0" distL="114300" distR="114300" simplePos="0" relativeHeight="251691520" behindDoc="0" locked="0" layoutInCell="1" allowOverlap="1">
            <wp:simplePos x="0" y="0"/>
            <wp:positionH relativeFrom="column">
              <wp:posOffset>457200</wp:posOffset>
            </wp:positionH>
            <wp:positionV relativeFrom="paragraph">
              <wp:posOffset>635</wp:posOffset>
            </wp:positionV>
            <wp:extent cx="5124450" cy="1476375"/>
            <wp:effectExtent l="0" t="0" r="0" b="9525"/>
            <wp:wrapThrough wrapText="bothSides">
              <wp:wrapPolygon edited="0">
                <wp:start x="0" y="0"/>
                <wp:lineTo x="0" y="21461"/>
                <wp:lineTo x="21520" y="21461"/>
                <wp:lineTo x="21520" y="0"/>
                <wp:lineTo x="0" y="0"/>
              </wp:wrapPolygon>
            </wp:wrapThrough>
            <wp:docPr id="17" name="Picture 17" descr="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abl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24450" cy="1476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4140E" w:rsidRDefault="00A4140E" w:rsidP="007128FC">
      <w:pPr>
        <w:pStyle w:val="NoSpacing"/>
        <w:ind w:left="720"/>
        <w:rPr>
          <w:rFonts w:ascii="Nirmala UI" w:hAnsi="Nirmala UI" w:cs="Nirmala UI"/>
          <w:sz w:val="20"/>
        </w:rPr>
      </w:pPr>
    </w:p>
    <w:p w:rsidR="00A4140E" w:rsidRDefault="00A4140E" w:rsidP="007128FC">
      <w:pPr>
        <w:pStyle w:val="NoSpacing"/>
        <w:ind w:left="720"/>
        <w:rPr>
          <w:rFonts w:ascii="Nirmala UI" w:hAnsi="Nirmala UI" w:cs="Nirmala UI"/>
          <w:sz w:val="20"/>
        </w:rPr>
      </w:pPr>
    </w:p>
    <w:p w:rsidR="00A4140E" w:rsidRDefault="00A4140E" w:rsidP="007128FC">
      <w:pPr>
        <w:pStyle w:val="NoSpacing"/>
        <w:ind w:left="720"/>
        <w:rPr>
          <w:rFonts w:ascii="Nirmala UI" w:hAnsi="Nirmala UI" w:cs="Nirmala UI"/>
          <w:sz w:val="20"/>
        </w:rPr>
      </w:pPr>
    </w:p>
    <w:p w:rsidR="00A4140E" w:rsidRDefault="00A4140E" w:rsidP="007128FC">
      <w:pPr>
        <w:pStyle w:val="NoSpacing"/>
        <w:ind w:left="720"/>
        <w:rPr>
          <w:rFonts w:ascii="Nirmala UI" w:hAnsi="Nirmala UI" w:cs="Nirmala UI"/>
          <w:sz w:val="20"/>
        </w:rPr>
      </w:pPr>
    </w:p>
    <w:p w:rsidR="00A4140E" w:rsidRDefault="00A4140E" w:rsidP="007128FC">
      <w:pPr>
        <w:pStyle w:val="NoSpacing"/>
        <w:ind w:left="720"/>
        <w:rPr>
          <w:rFonts w:ascii="Nirmala UI" w:hAnsi="Nirmala UI" w:cs="Nirmala UI"/>
          <w:sz w:val="20"/>
        </w:rPr>
      </w:pPr>
    </w:p>
    <w:p w:rsidR="00A4140E" w:rsidRDefault="00A4140E" w:rsidP="007128FC">
      <w:pPr>
        <w:pStyle w:val="NoSpacing"/>
        <w:ind w:left="720"/>
        <w:rPr>
          <w:rFonts w:ascii="Nirmala UI" w:hAnsi="Nirmala UI" w:cs="Nirmala UI"/>
          <w:sz w:val="20"/>
        </w:rPr>
      </w:pPr>
    </w:p>
    <w:p w:rsidR="00A4140E" w:rsidRDefault="00A4140E" w:rsidP="007128FC">
      <w:pPr>
        <w:pStyle w:val="NoSpacing"/>
        <w:ind w:left="720"/>
        <w:rPr>
          <w:rFonts w:ascii="Nirmala UI" w:hAnsi="Nirmala UI" w:cs="Nirmala UI"/>
          <w:sz w:val="20"/>
        </w:rPr>
      </w:pPr>
    </w:p>
    <w:p w:rsidR="00A4140E" w:rsidRDefault="00A4140E" w:rsidP="007128FC">
      <w:pPr>
        <w:pStyle w:val="NoSpacing"/>
        <w:ind w:left="720"/>
        <w:rPr>
          <w:rFonts w:ascii="Nirmala UI" w:hAnsi="Nirmala UI" w:cs="Nirmala UI"/>
          <w:sz w:val="20"/>
        </w:rPr>
      </w:pPr>
    </w:p>
    <w:p w:rsidR="00A4140E" w:rsidRDefault="00A4140E" w:rsidP="007128FC">
      <w:pPr>
        <w:pStyle w:val="NoSpacing"/>
        <w:ind w:left="720"/>
        <w:rPr>
          <w:rFonts w:ascii="Nirmala UI" w:hAnsi="Nirmala UI" w:cs="Nirmala UI"/>
          <w:sz w:val="20"/>
        </w:rPr>
      </w:pPr>
    </w:p>
    <w:p w:rsidR="00A4140E" w:rsidRDefault="00A4140E" w:rsidP="007128FC">
      <w:pPr>
        <w:pStyle w:val="NoSpacing"/>
        <w:ind w:left="720"/>
        <w:rPr>
          <w:rFonts w:ascii="Nirmala UI" w:hAnsi="Nirmala UI" w:cs="Nirmala UI"/>
          <w:sz w:val="20"/>
        </w:rPr>
      </w:pPr>
      <w:r>
        <w:rPr>
          <w:noProof/>
          <w:lang w:eastAsia="en-CA"/>
        </w:rPr>
        <w:drawing>
          <wp:inline distT="0" distB="0" distL="0" distR="0">
            <wp:extent cx="4972050" cy="2266950"/>
            <wp:effectExtent l="0" t="0" r="0" b="0"/>
            <wp:docPr id="18" name="Picture 18" descr="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abl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72050" cy="2266950"/>
                    </a:xfrm>
                    <a:prstGeom prst="rect">
                      <a:avLst/>
                    </a:prstGeom>
                    <a:noFill/>
                    <a:ln>
                      <a:noFill/>
                    </a:ln>
                  </pic:spPr>
                </pic:pic>
              </a:graphicData>
            </a:graphic>
          </wp:inline>
        </w:drawing>
      </w:r>
    </w:p>
    <w:p w:rsidR="00952131" w:rsidRDefault="007128FC" w:rsidP="007128FC">
      <w:pPr>
        <w:pStyle w:val="NoSpacing"/>
        <w:ind w:left="720"/>
        <w:rPr>
          <w:rFonts w:ascii="Nirmala UI" w:hAnsi="Nirmala UI" w:cs="Nirmala UI"/>
          <w:sz w:val="20"/>
        </w:rPr>
      </w:pPr>
      <w:r>
        <w:rPr>
          <w:rFonts w:ascii="Nirmala UI" w:hAnsi="Nirmala UI" w:cs="Nirmala UI"/>
          <w:sz w:val="20"/>
        </w:rPr>
        <w:t xml:space="preserve">Before completing financial statements – update trial balances with adjustments </w:t>
      </w:r>
    </w:p>
    <w:p w:rsidR="007128FC" w:rsidRDefault="007128FC" w:rsidP="007128FC">
      <w:pPr>
        <w:pStyle w:val="NoSpacing"/>
        <w:ind w:left="720"/>
        <w:rPr>
          <w:rFonts w:ascii="Nirmala UI" w:hAnsi="Nirmala UI" w:cs="Nirmala UI"/>
          <w:sz w:val="20"/>
        </w:rPr>
      </w:pPr>
    </w:p>
    <w:p w:rsidR="007128FC" w:rsidRPr="007128FC" w:rsidRDefault="007128FC" w:rsidP="007128FC">
      <w:pPr>
        <w:pStyle w:val="NoSpacing"/>
        <w:numPr>
          <w:ilvl w:val="1"/>
          <w:numId w:val="1"/>
        </w:numPr>
        <w:rPr>
          <w:rFonts w:ascii="Nirmala UI" w:hAnsi="Nirmala UI" w:cs="Nirmala UI"/>
          <w:sz w:val="20"/>
        </w:rPr>
      </w:pPr>
      <w:r>
        <w:rPr>
          <w:rFonts w:ascii="Nirmala UI" w:hAnsi="Nirmala UI" w:cs="Nirmala UI"/>
          <w:sz w:val="20"/>
          <w:u w:val="dotted"/>
        </w:rPr>
        <w:t>Statement of Earnings:</w:t>
      </w:r>
    </w:p>
    <w:p w:rsidR="007128FC" w:rsidRDefault="00B05D74" w:rsidP="007128FC">
      <w:pPr>
        <w:pStyle w:val="NoSpacing"/>
        <w:ind w:left="1440"/>
        <w:rPr>
          <w:rFonts w:ascii="Nirmala UI" w:hAnsi="Nirmala UI" w:cs="Nirmala UI"/>
          <w:sz w:val="20"/>
        </w:rPr>
      </w:pPr>
      <w:r>
        <w:rPr>
          <w:rFonts w:ascii="Nirmala UI" w:hAnsi="Nirmala UI" w:cs="Nirmala UI"/>
          <w:sz w:val="20"/>
        </w:rPr>
        <w:t>Earnings per share (EPS)</w:t>
      </w:r>
    </w:p>
    <w:p w:rsidR="00B05D74" w:rsidRPr="00B05D74" w:rsidRDefault="00B05D74" w:rsidP="007128FC">
      <w:pPr>
        <w:pStyle w:val="NoSpacing"/>
        <w:ind w:left="1440"/>
        <w:rPr>
          <w:rFonts w:ascii="Nirmala UI" w:eastAsiaTheme="minorEastAsia" w:hAnsi="Nirmala UI" w:cs="Nirmala UI"/>
          <w:sz w:val="20"/>
        </w:rPr>
      </w:pPr>
      <m:oMathPara>
        <m:oMath>
          <m:r>
            <w:rPr>
              <w:rFonts w:ascii="Cambria Math" w:hAnsi="Cambria Math" w:cs="Nirmala UI"/>
              <w:sz w:val="20"/>
            </w:rPr>
            <m:t>EPS=</m:t>
          </m:r>
          <m:f>
            <m:fPr>
              <m:ctrlPr>
                <w:rPr>
                  <w:rFonts w:ascii="Cambria Math" w:hAnsi="Cambria Math" w:cs="Nirmala UI"/>
                  <w:i/>
                  <w:sz w:val="20"/>
                </w:rPr>
              </m:ctrlPr>
            </m:fPr>
            <m:num>
              <m:r>
                <w:rPr>
                  <w:rFonts w:ascii="Cambria Math" w:hAnsi="Cambria Math" w:cs="Nirmala UI"/>
                  <w:sz w:val="20"/>
                </w:rPr>
                <m:t>net earnings available to common shareholders</m:t>
              </m:r>
            </m:num>
            <m:den>
              <m:r>
                <w:rPr>
                  <w:rFonts w:ascii="Cambria Math" w:hAnsi="Cambria Math" w:cs="Nirmala UI"/>
                  <w:sz w:val="20"/>
                </w:rPr>
                <m:t xml:space="preserve">Average number of shares oustanding for period </m:t>
              </m:r>
            </m:den>
          </m:f>
        </m:oMath>
      </m:oMathPara>
    </w:p>
    <w:p w:rsidR="00B05D74" w:rsidRDefault="00B05D74" w:rsidP="007128FC">
      <w:pPr>
        <w:pStyle w:val="NoSpacing"/>
        <w:ind w:left="1440"/>
        <w:rPr>
          <w:rFonts w:ascii="Nirmala UI" w:eastAsiaTheme="minorEastAsia" w:hAnsi="Nirmala UI" w:cs="Nirmala UI"/>
          <w:sz w:val="20"/>
        </w:rPr>
      </w:pPr>
    </w:p>
    <w:p w:rsidR="004F08D5" w:rsidRPr="004F08D5" w:rsidRDefault="004F08D5" w:rsidP="004F08D5">
      <w:pPr>
        <w:pStyle w:val="NoSpacing"/>
        <w:numPr>
          <w:ilvl w:val="1"/>
          <w:numId w:val="1"/>
        </w:numPr>
        <w:rPr>
          <w:rFonts w:ascii="Nirmala UI" w:eastAsiaTheme="minorEastAsia" w:hAnsi="Nirmala UI" w:cs="Nirmala UI"/>
          <w:sz w:val="20"/>
        </w:rPr>
      </w:pPr>
      <w:r>
        <w:rPr>
          <w:rFonts w:ascii="Nirmala UI" w:eastAsiaTheme="minorEastAsia" w:hAnsi="Nirmala UI" w:cs="Nirmala UI"/>
          <w:sz w:val="20"/>
          <w:u w:val="dotted"/>
        </w:rPr>
        <w:t>Statement of Changes in Equity:</w:t>
      </w:r>
    </w:p>
    <w:p w:rsidR="009D144B" w:rsidRDefault="009D144B" w:rsidP="009D144B">
      <w:pPr>
        <w:pStyle w:val="NoSpacing"/>
        <w:ind w:left="1440"/>
        <w:rPr>
          <w:rFonts w:ascii="Nirmala UI" w:eastAsiaTheme="minorEastAsia" w:hAnsi="Nirmala UI" w:cs="Nirmala UI"/>
          <w:sz w:val="20"/>
        </w:rPr>
      </w:pPr>
      <w:r>
        <w:rPr>
          <w:rFonts w:ascii="Nirmala UI" w:eastAsiaTheme="minorEastAsia" w:hAnsi="Nirmala UI" w:cs="Nirmala UI"/>
          <w:sz w:val="20"/>
        </w:rPr>
        <w:t xml:space="preserve">Net earnings = carried forward to retained earnings </w:t>
      </w:r>
    </w:p>
    <w:p w:rsidR="009D144B" w:rsidRDefault="009D144B" w:rsidP="009D144B">
      <w:pPr>
        <w:pStyle w:val="NoSpacing"/>
        <w:ind w:left="1440"/>
        <w:rPr>
          <w:rFonts w:ascii="Nirmala UI" w:eastAsiaTheme="minorEastAsia" w:hAnsi="Nirmala UI" w:cs="Nirmala UI"/>
          <w:sz w:val="20"/>
        </w:rPr>
      </w:pPr>
    </w:p>
    <w:p w:rsidR="004F08D5" w:rsidRPr="009D144B" w:rsidRDefault="009D144B" w:rsidP="009D144B">
      <w:pPr>
        <w:pStyle w:val="NoSpacing"/>
        <w:numPr>
          <w:ilvl w:val="1"/>
          <w:numId w:val="1"/>
        </w:numPr>
        <w:rPr>
          <w:rFonts w:ascii="Nirmala UI" w:eastAsiaTheme="minorEastAsia" w:hAnsi="Nirmala UI" w:cs="Nirmala UI"/>
          <w:sz w:val="20"/>
        </w:rPr>
      </w:pPr>
      <w:r>
        <w:rPr>
          <w:rFonts w:ascii="Nirmala UI" w:eastAsiaTheme="minorEastAsia" w:hAnsi="Nirmala UI" w:cs="Nirmala UI"/>
          <w:sz w:val="20"/>
          <w:u w:val="dotted"/>
        </w:rPr>
        <w:t>Statement of Financial Position:</w:t>
      </w:r>
    </w:p>
    <w:p w:rsidR="009D144B" w:rsidRDefault="00723B95" w:rsidP="009D144B">
      <w:pPr>
        <w:pStyle w:val="NoSpacing"/>
        <w:ind w:left="1440"/>
        <w:rPr>
          <w:rFonts w:ascii="Nirmala UI" w:eastAsiaTheme="minorEastAsia" w:hAnsi="Nirmala UI" w:cs="Nirmala UI"/>
          <w:sz w:val="20"/>
        </w:rPr>
      </w:pPr>
      <w:r>
        <w:rPr>
          <w:rFonts w:ascii="Nirmala UI" w:eastAsiaTheme="minorEastAsia" w:hAnsi="Nirmala UI" w:cs="Nirmala UI"/>
          <w:sz w:val="20"/>
        </w:rPr>
        <w:t xml:space="preserve">Ending balances for contributed capital &amp; retained earnings = included </w:t>
      </w:r>
    </w:p>
    <w:p w:rsidR="00723B95" w:rsidRPr="00CF3BB8" w:rsidRDefault="00723B95" w:rsidP="00723B95">
      <w:pPr>
        <w:pStyle w:val="NoSpacing"/>
        <w:numPr>
          <w:ilvl w:val="0"/>
          <w:numId w:val="1"/>
        </w:numPr>
        <w:rPr>
          <w:rFonts w:ascii="Nirmala UI" w:eastAsiaTheme="minorEastAsia" w:hAnsi="Nirmala UI" w:cs="Nirmala UI"/>
          <w:sz w:val="20"/>
          <w:highlight w:val="yellow"/>
        </w:rPr>
      </w:pPr>
      <w:r w:rsidRPr="00CF3BB8">
        <w:rPr>
          <w:rFonts w:ascii="Nirmala UI" w:eastAsiaTheme="minorEastAsia" w:hAnsi="Nirmala UI" w:cs="Nirmala UI"/>
          <w:b/>
          <w:highlight w:val="yellow"/>
        </w:rPr>
        <w:t xml:space="preserve">Net Profit Margin Ratio </w:t>
      </w:r>
    </w:p>
    <w:p w:rsidR="00723B95" w:rsidRDefault="00723B95" w:rsidP="00723B95">
      <w:pPr>
        <w:pStyle w:val="NoSpacing"/>
        <w:ind w:left="720"/>
        <w:rPr>
          <w:rFonts w:ascii="Nirmala UI" w:eastAsiaTheme="minorEastAsia" w:hAnsi="Nirmala UI" w:cs="Nirmala UI"/>
          <w:sz w:val="20"/>
        </w:rPr>
      </w:pPr>
      <w:r>
        <w:rPr>
          <w:rFonts w:ascii="Nirmala UI" w:eastAsiaTheme="minorEastAsia" w:hAnsi="Nirmala UI" w:cs="Nirmala UI"/>
          <w:sz w:val="20"/>
        </w:rPr>
        <w:t>How effective is management at controlling revenues and expenses to generate more earnings?</w:t>
      </w:r>
    </w:p>
    <w:p w:rsidR="00723B95" w:rsidRDefault="00723B95" w:rsidP="00723B95">
      <w:pPr>
        <w:pStyle w:val="NoSpacing"/>
        <w:ind w:left="720"/>
        <w:rPr>
          <w:rFonts w:ascii="Nirmala UI" w:eastAsiaTheme="minorEastAsia" w:hAnsi="Nirmala UI" w:cs="Nirmala UI"/>
          <w:sz w:val="20"/>
        </w:rPr>
      </w:pPr>
    </w:p>
    <w:p w:rsidR="00723B95" w:rsidRPr="00723B95" w:rsidRDefault="00723B95" w:rsidP="00723B95">
      <w:pPr>
        <w:pStyle w:val="NoSpacing"/>
        <w:ind w:left="720"/>
        <w:rPr>
          <w:rFonts w:ascii="Nirmala UI" w:eastAsiaTheme="minorEastAsia" w:hAnsi="Nirmala UI" w:cs="Nirmala UI"/>
          <w:sz w:val="20"/>
        </w:rPr>
      </w:pPr>
      <m:oMathPara>
        <m:oMath>
          <m:r>
            <w:rPr>
              <w:rFonts w:ascii="Cambria Math" w:eastAsiaTheme="minorEastAsia" w:hAnsi="Cambria Math" w:cs="Nirmala UI"/>
              <w:sz w:val="20"/>
            </w:rPr>
            <m:t xml:space="preserve">Net profit margin ratio= </m:t>
          </m:r>
          <m:f>
            <m:fPr>
              <m:ctrlPr>
                <w:rPr>
                  <w:rFonts w:ascii="Cambria Math" w:eastAsiaTheme="minorEastAsia" w:hAnsi="Cambria Math" w:cs="Nirmala UI"/>
                  <w:i/>
                  <w:sz w:val="20"/>
                </w:rPr>
              </m:ctrlPr>
            </m:fPr>
            <m:num>
              <m:r>
                <w:rPr>
                  <w:rFonts w:ascii="Cambria Math" w:eastAsiaTheme="minorEastAsia" w:hAnsi="Cambria Math" w:cs="Nirmala UI"/>
                  <w:sz w:val="20"/>
                </w:rPr>
                <m:t>Net earnings</m:t>
              </m:r>
            </m:num>
            <m:den>
              <m:r>
                <w:rPr>
                  <w:rFonts w:ascii="Cambria Math" w:eastAsiaTheme="minorEastAsia" w:hAnsi="Cambria Math" w:cs="Nirmala UI"/>
                  <w:sz w:val="20"/>
                </w:rPr>
                <m:t>Net sales (operating revenues)</m:t>
              </m:r>
            </m:den>
          </m:f>
        </m:oMath>
      </m:oMathPara>
    </w:p>
    <w:p w:rsidR="00723B95" w:rsidRDefault="00723B95" w:rsidP="00723B95">
      <w:pPr>
        <w:pStyle w:val="NoSpacing"/>
        <w:ind w:left="720"/>
        <w:rPr>
          <w:rFonts w:ascii="Nirmala UI" w:eastAsiaTheme="minorEastAsia" w:hAnsi="Nirmala UI" w:cs="Nirmala UI"/>
          <w:sz w:val="20"/>
        </w:rPr>
      </w:pPr>
    </w:p>
    <w:p w:rsidR="00723B95" w:rsidRPr="00723B95" w:rsidRDefault="00723B95" w:rsidP="00723B95">
      <w:pPr>
        <w:pStyle w:val="NoSpacing"/>
        <w:ind w:left="720"/>
        <w:rPr>
          <w:rFonts w:ascii="Nirmala UI" w:eastAsiaTheme="minorEastAsia" w:hAnsi="Nirmala UI" w:cs="Nirmala UI"/>
          <w:sz w:val="20"/>
        </w:rPr>
      </w:pPr>
      <m:oMathPara>
        <m:oMath>
          <m:r>
            <w:rPr>
              <w:rFonts w:ascii="Cambria Math" w:eastAsiaTheme="minorEastAsia" w:hAnsi="Cambria Math" w:cs="Nirmala UI"/>
              <w:sz w:val="20"/>
            </w:rPr>
            <m:t xml:space="preserve">Net sales=sales revenue-returns and other deductions </m:t>
          </m:r>
        </m:oMath>
      </m:oMathPara>
    </w:p>
    <w:p w:rsidR="00723B95" w:rsidRDefault="00723B95" w:rsidP="00723B95">
      <w:pPr>
        <w:pStyle w:val="NoSpacing"/>
        <w:rPr>
          <w:rFonts w:ascii="Nirmala UI" w:eastAsiaTheme="minorEastAsia" w:hAnsi="Nirmala UI" w:cs="Nirmala UI"/>
          <w:sz w:val="20"/>
        </w:rPr>
      </w:pPr>
      <w:r>
        <w:rPr>
          <w:rFonts w:ascii="Nirmala UI" w:eastAsiaTheme="minorEastAsia" w:hAnsi="Nirmala UI" w:cs="Nirmala UI"/>
          <w:sz w:val="20"/>
        </w:rPr>
        <w:tab/>
      </w:r>
    </w:p>
    <w:p w:rsidR="00723B95" w:rsidRDefault="00723B95" w:rsidP="00723B95">
      <w:pPr>
        <w:pStyle w:val="NoSpacing"/>
        <w:rPr>
          <w:rFonts w:ascii="Nirmala UI" w:eastAsiaTheme="minorEastAsia" w:hAnsi="Nirmala UI" w:cs="Nirmala UI"/>
          <w:sz w:val="20"/>
        </w:rPr>
      </w:pPr>
      <w:r>
        <w:rPr>
          <w:rFonts w:ascii="Nirmala UI" w:eastAsiaTheme="minorEastAsia" w:hAnsi="Nirmala UI" w:cs="Nirmala UI"/>
          <w:sz w:val="20"/>
        </w:rPr>
        <w:tab/>
        <w:t>Interpretation:</w:t>
      </w:r>
    </w:p>
    <w:p w:rsidR="00723B95" w:rsidRDefault="00723B95" w:rsidP="00723B95">
      <w:pPr>
        <w:pStyle w:val="NoSpacing"/>
        <w:rPr>
          <w:rFonts w:ascii="Nirmala UI" w:eastAsiaTheme="minorEastAsia" w:hAnsi="Nirmala UI" w:cs="Nirmala UI"/>
          <w:sz w:val="20"/>
        </w:rPr>
      </w:pPr>
      <w:r>
        <w:rPr>
          <w:rFonts w:ascii="Nirmala UI" w:eastAsiaTheme="minorEastAsia" w:hAnsi="Nirmala UI" w:cs="Nirmala UI"/>
          <w:sz w:val="20"/>
        </w:rPr>
        <w:lastRenderedPageBreak/>
        <w:tab/>
        <w:t xml:space="preserve">How much profit is earned as % of revenues generated during period </w:t>
      </w:r>
    </w:p>
    <w:p w:rsidR="00723B95" w:rsidRDefault="00723B95" w:rsidP="00723B95">
      <w:pPr>
        <w:pStyle w:val="NoSpacing"/>
        <w:rPr>
          <w:rFonts w:ascii="Nirmala UI" w:eastAsiaTheme="minorEastAsia" w:hAnsi="Nirmala UI" w:cs="Nirmala UI"/>
          <w:sz w:val="20"/>
        </w:rPr>
      </w:pPr>
      <w:r>
        <w:rPr>
          <w:rFonts w:ascii="Nirmala UI" w:eastAsiaTheme="minorEastAsia" w:hAnsi="Nirmala UI" w:cs="Nirmala UI"/>
          <w:sz w:val="20"/>
        </w:rPr>
        <w:tab/>
        <w:t xml:space="preserve">Rising = more efficient management </w:t>
      </w:r>
    </w:p>
    <w:p w:rsidR="00A435FF" w:rsidRDefault="00A435FF" w:rsidP="00723B95">
      <w:pPr>
        <w:pStyle w:val="NoSpacing"/>
        <w:rPr>
          <w:rFonts w:ascii="Nirmala UI" w:eastAsiaTheme="minorEastAsia" w:hAnsi="Nirmala UI" w:cs="Nirmala UI"/>
          <w:sz w:val="20"/>
        </w:rPr>
      </w:pPr>
    </w:p>
    <w:p w:rsidR="00A435FF" w:rsidRPr="00CF3BB8" w:rsidRDefault="00A435FF" w:rsidP="00A435FF">
      <w:pPr>
        <w:pStyle w:val="NoSpacing"/>
        <w:numPr>
          <w:ilvl w:val="0"/>
          <w:numId w:val="1"/>
        </w:numPr>
        <w:rPr>
          <w:rFonts w:ascii="Nirmala UI" w:eastAsiaTheme="minorEastAsia" w:hAnsi="Nirmala UI" w:cs="Nirmala UI"/>
          <w:sz w:val="20"/>
          <w:highlight w:val="yellow"/>
        </w:rPr>
      </w:pPr>
      <w:r w:rsidRPr="00CF3BB8">
        <w:rPr>
          <w:rFonts w:ascii="Nirmala UI" w:eastAsiaTheme="minorEastAsia" w:hAnsi="Nirmala UI" w:cs="Nirmala UI"/>
          <w:b/>
          <w:highlight w:val="yellow"/>
        </w:rPr>
        <w:t>Return on Equity:</w:t>
      </w:r>
      <w:r w:rsidR="00CF3BB8">
        <w:rPr>
          <w:rFonts w:ascii="Nirmala UI" w:eastAsiaTheme="minorEastAsia" w:hAnsi="Nirmala UI" w:cs="Nirmala UI"/>
          <w:b/>
          <w:highlight w:val="yellow"/>
        </w:rPr>
        <w:t xml:space="preserve"> **ratio</w:t>
      </w:r>
    </w:p>
    <w:p w:rsidR="00A435FF" w:rsidRDefault="00A435FF" w:rsidP="00A435FF">
      <w:pPr>
        <w:pStyle w:val="NoSpacing"/>
        <w:ind w:left="720"/>
        <w:rPr>
          <w:rFonts w:ascii="Nirmala UI" w:eastAsiaTheme="minorEastAsia" w:hAnsi="Nirmala UI" w:cs="Nirmala UI"/>
          <w:sz w:val="20"/>
        </w:rPr>
      </w:pPr>
      <w:r>
        <w:rPr>
          <w:rFonts w:ascii="Nirmala UI" w:eastAsiaTheme="minorEastAsia" w:hAnsi="Nirmala UI" w:cs="Nirmala UI"/>
          <w:sz w:val="20"/>
        </w:rPr>
        <w:t>How well management used shareholder investment to generate net earnings during period?</w:t>
      </w:r>
    </w:p>
    <w:p w:rsidR="00A435FF" w:rsidRDefault="00A435FF" w:rsidP="00A435FF">
      <w:pPr>
        <w:pStyle w:val="NoSpacing"/>
        <w:ind w:left="720"/>
        <w:rPr>
          <w:rFonts w:ascii="Nirmala UI" w:eastAsiaTheme="minorEastAsia" w:hAnsi="Nirmala UI" w:cs="Nirmala UI"/>
          <w:sz w:val="20"/>
        </w:rPr>
      </w:pPr>
    </w:p>
    <w:p w:rsidR="00A435FF" w:rsidRPr="00A435FF" w:rsidRDefault="00A435FF" w:rsidP="00A435FF">
      <w:pPr>
        <w:pStyle w:val="NoSpacing"/>
        <w:ind w:left="720"/>
        <w:rPr>
          <w:rFonts w:ascii="Nirmala UI" w:eastAsiaTheme="minorEastAsia" w:hAnsi="Nirmala UI" w:cs="Nirmala UI"/>
          <w:sz w:val="20"/>
        </w:rPr>
      </w:pPr>
      <m:oMathPara>
        <m:oMath>
          <m:r>
            <w:rPr>
              <w:rFonts w:ascii="Cambria Math" w:eastAsiaTheme="minorEastAsia" w:hAnsi="Cambria Math" w:cs="Nirmala UI"/>
              <w:sz w:val="20"/>
            </w:rPr>
            <m:t>ROE=</m:t>
          </m:r>
          <m:f>
            <m:fPr>
              <m:ctrlPr>
                <w:rPr>
                  <w:rFonts w:ascii="Cambria Math" w:eastAsiaTheme="minorEastAsia" w:hAnsi="Cambria Math" w:cs="Nirmala UI"/>
                  <w:i/>
                  <w:sz w:val="20"/>
                </w:rPr>
              </m:ctrlPr>
            </m:fPr>
            <m:num>
              <m:r>
                <w:rPr>
                  <w:rFonts w:ascii="Cambria Math" w:eastAsiaTheme="minorEastAsia" w:hAnsi="Cambria Math" w:cs="Nirmala UI"/>
                  <w:sz w:val="20"/>
                </w:rPr>
                <m:t xml:space="preserve">net earnings </m:t>
              </m:r>
            </m:num>
            <m:den>
              <m:r>
                <w:rPr>
                  <w:rFonts w:ascii="Cambria Math" w:eastAsiaTheme="minorEastAsia" w:hAnsi="Cambria Math" w:cs="Nirmala UI"/>
                  <w:sz w:val="20"/>
                </w:rPr>
                <m:t>Average shareholder</m:t>
              </m:r>
              <m:sSup>
                <m:sSupPr>
                  <m:ctrlPr>
                    <w:rPr>
                      <w:rFonts w:ascii="Cambria Math" w:eastAsiaTheme="minorEastAsia" w:hAnsi="Cambria Math" w:cs="Nirmala UI"/>
                      <w:i/>
                      <w:sz w:val="20"/>
                    </w:rPr>
                  </m:ctrlPr>
                </m:sSupPr>
                <m:e>
                  <m:r>
                    <w:rPr>
                      <w:rFonts w:ascii="Cambria Math" w:eastAsiaTheme="minorEastAsia" w:hAnsi="Cambria Math" w:cs="Nirmala UI"/>
                      <w:sz w:val="20"/>
                    </w:rPr>
                    <m:t>s</m:t>
                  </m:r>
                </m:e>
                <m:sup>
                  <m:r>
                    <w:rPr>
                      <w:rFonts w:ascii="Cambria Math" w:eastAsiaTheme="minorEastAsia" w:hAnsi="Cambria Math" w:cs="Nirmala UI"/>
                      <w:sz w:val="20"/>
                    </w:rPr>
                    <m:t>'</m:t>
                  </m:r>
                </m:sup>
              </m:sSup>
              <m:r>
                <w:rPr>
                  <w:rFonts w:ascii="Cambria Math" w:eastAsiaTheme="minorEastAsia" w:hAnsi="Cambria Math" w:cs="Nirmala UI"/>
                  <w:sz w:val="20"/>
                </w:rPr>
                <m:t xml:space="preserve">equity </m:t>
              </m:r>
            </m:den>
          </m:f>
        </m:oMath>
      </m:oMathPara>
    </w:p>
    <w:p w:rsidR="00A435FF" w:rsidRDefault="00A435FF" w:rsidP="00A435FF">
      <w:pPr>
        <w:pStyle w:val="NoSpacing"/>
        <w:ind w:left="720"/>
        <w:rPr>
          <w:rFonts w:ascii="Nirmala UI" w:eastAsiaTheme="minorEastAsia" w:hAnsi="Nirmala UI" w:cs="Nirmala UI"/>
          <w:sz w:val="20"/>
        </w:rPr>
      </w:pPr>
    </w:p>
    <w:p w:rsidR="00A435FF" w:rsidRPr="00A435FF" w:rsidRDefault="00A435FF" w:rsidP="00A435FF">
      <w:pPr>
        <w:pStyle w:val="NoSpacing"/>
        <w:ind w:left="720"/>
        <w:rPr>
          <w:rFonts w:ascii="Nirmala UI" w:eastAsiaTheme="minorEastAsia" w:hAnsi="Nirmala UI" w:cs="Nirmala UI"/>
          <w:sz w:val="20"/>
        </w:rPr>
      </w:pPr>
      <m:oMathPara>
        <m:oMath>
          <m:r>
            <w:rPr>
              <w:rFonts w:ascii="Cambria Math" w:eastAsiaTheme="minorEastAsia" w:hAnsi="Cambria Math" w:cs="Nirmala UI"/>
              <w:sz w:val="20"/>
            </w:rPr>
            <m:t>Average shareholder equity=</m:t>
          </m:r>
          <m:f>
            <m:fPr>
              <m:ctrlPr>
                <w:rPr>
                  <w:rFonts w:ascii="Cambria Math" w:eastAsiaTheme="minorEastAsia" w:hAnsi="Cambria Math" w:cs="Nirmala UI"/>
                  <w:i/>
                  <w:sz w:val="20"/>
                </w:rPr>
              </m:ctrlPr>
            </m:fPr>
            <m:num>
              <m:r>
                <w:rPr>
                  <w:rFonts w:ascii="Cambria Math" w:eastAsiaTheme="minorEastAsia" w:hAnsi="Cambria Math" w:cs="Nirmala UI"/>
                  <w:sz w:val="20"/>
                </w:rPr>
                <m:t>beginning SE-ending SE</m:t>
              </m:r>
            </m:num>
            <m:den>
              <m:r>
                <w:rPr>
                  <w:rFonts w:ascii="Cambria Math" w:eastAsiaTheme="minorEastAsia" w:hAnsi="Cambria Math" w:cs="Nirmala UI"/>
                  <w:sz w:val="20"/>
                </w:rPr>
                <m:t>2</m:t>
              </m:r>
            </m:den>
          </m:f>
        </m:oMath>
      </m:oMathPara>
    </w:p>
    <w:p w:rsidR="00A435FF" w:rsidRDefault="00A435FF" w:rsidP="00A435FF">
      <w:pPr>
        <w:pStyle w:val="NoSpacing"/>
        <w:ind w:left="720"/>
        <w:rPr>
          <w:rFonts w:ascii="Nirmala UI" w:eastAsiaTheme="minorEastAsia" w:hAnsi="Nirmala UI" w:cs="Nirmala UI"/>
          <w:sz w:val="20"/>
        </w:rPr>
      </w:pPr>
    </w:p>
    <w:p w:rsidR="00A435FF" w:rsidRDefault="00A435FF" w:rsidP="00A435FF">
      <w:pPr>
        <w:pStyle w:val="NoSpacing"/>
        <w:ind w:left="720"/>
        <w:rPr>
          <w:rFonts w:ascii="Nirmala UI" w:eastAsiaTheme="minorEastAsia" w:hAnsi="Nirmala UI" w:cs="Nirmala UI"/>
          <w:sz w:val="20"/>
        </w:rPr>
      </w:pPr>
      <w:r>
        <w:rPr>
          <w:rFonts w:ascii="Nirmala UI" w:eastAsiaTheme="minorEastAsia" w:hAnsi="Nirmala UI" w:cs="Nirmala UI"/>
          <w:sz w:val="20"/>
        </w:rPr>
        <w:t>Interpretation:</w:t>
      </w:r>
    </w:p>
    <w:p w:rsidR="00A435FF" w:rsidRDefault="00A435FF" w:rsidP="00A435FF">
      <w:pPr>
        <w:pStyle w:val="NoSpacing"/>
        <w:ind w:left="720"/>
        <w:rPr>
          <w:rFonts w:ascii="Nirmala UI" w:eastAsiaTheme="minorEastAsia" w:hAnsi="Nirmala UI" w:cs="Nirmala UI"/>
          <w:sz w:val="20"/>
        </w:rPr>
      </w:pPr>
      <w:r>
        <w:rPr>
          <w:rFonts w:ascii="Nirmala UI" w:eastAsiaTheme="minorEastAsia" w:hAnsi="Nirmala UI" w:cs="Nirmala UI"/>
          <w:sz w:val="20"/>
        </w:rPr>
        <w:t xml:space="preserve">Measure how much firm earned as a % of shareholders’ investment </w:t>
      </w:r>
    </w:p>
    <w:p w:rsidR="00BA3F02" w:rsidRDefault="00BA3F02" w:rsidP="00A435FF">
      <w:pPr>
        <w:pStyle w:val="NoSpacing"/>
        <w:ind w:left="720"/>
        <w:rPr>
          <w:rFonts w:ascii="Nirmala UI" w:eastAsiaTheme="minorEastAsia" w:hAnsi="Nirmala UI" w:cs="Nirmala UI"/>
          <w:sz w:val="20"/>
        </w:rPr>
      </w:pPr>
      <w:r>
        <w:rPr>
          <w:rFonts w:ascii="Nirmala UI" w:eastAsiaTheme="minorEastAsia" w:hAnsi="Nirmala UI" w:cs="Nirmala UI"/>
          <w:sz w:val="20"/>
        </w:rPr>
        <w:t xml:space="preserve">Firms with higher ROE = expected to have higher share prices </w:t>
      </w:r>
    </w:p>
    <w:p w:rsidR="00BA3F02" w:rsidRDefault="00BA3F02" w:rsidP="00A435FF">
      <w:pPr>
        <w:pStyle w:val="NoSpacing"/>
        <w:ind w:left="720"/>
        <w:rPr>
          <w:rFonts w:ascii="Nirmala UI" w:eastAsiaTheme="minorEastAsia" w:hAnsi="Nirmala UI" w:cs="Nirmala UI"/>
          <w:sz w:val="20"/>
        </w:rPr>
      </w:pPr>
      <w:r>
        <w:rPr>
          <w:rFonts w:ascii="Nirmala UI" w:eastAsiaTheme="minorEastAsia" w:hAnsi="Nirmala UI" w:cs="Nirmala UI"/>
          <w:sz w:val="20"/>
        </w:rPr>
        <w:t xml:space="preserve">Assess effectiveness of company’s overall business strategy </w:t>
      </w:r>
    </w:p>
    <w:p w:rsidR="00BA3F02" w:rsidRDefault="00BA3F02" w:rsidP="00A435FF">
      <w:pPr>
        <w:pStyle w:val="NoSpacing"/>
        <w:ind w:left="720"/>
        <w:rPr>
          <w:rFonts w:ascii="Nirmala UI" w:eastAsiaTheme="minorEastAsia" w:hAnsi="Nirmala UI" w:cs="Nirmala UI"/>
          <w:sz w:val="20"/>
        </w:rPr>
      </w:pPr>
    </w:p>
    <w:p w:rsidR="00BA3F02" w:rsidRPr="00BA3F02" w:rsidRDefault="00BA3F02" w:rsidP="00BA3F02">
      <w:pPr>
        <w:pStyle w:val="NoSpacing"/>
        <w:numPr>
          <w:ilvl w:val="0"/>
          <w:numId w:val="1"/>
        </w:numPr>
        <w:rPr>
          <w:rFonts w:ascii="Nirmala UI" w:eastAsiaTheme="minorEastAsia" w:hAnsi="Nirmala UI" w:cs="Nirmala UI"/>
          <w:sz w:val="20"/>
        </w:rPr>
      </w:pPr>
      <w:r>
        <w:rPr>
          <w:rFonts w:ascii="Nirmala UI" w:eastAsiaTheme="minorEastAsia" w:hAnsi="Nirmala UI" w:cs="Nirmala UI"/>
          <w:b/>
        </w:rPr>
        <w:t>Closing the Books:</w:t>
      </w:r>
    </w:p>
    <w:p w:rsidR="00BA3F02" w:rsidRPr="00E877EB" w:rsidRDefault="00E877EB" w:rsidP="00E877EB">
      <w:pPr>
        <w:pStyle w:val="NoSpacing"/>
        <w:numPr>
          <w:ilvl w:val="1"/>
          <w:numId w:val="1"/>
        </w:numPr>
        <w:rPr>
          <w:rFonts w:ascii="Nirmala UI" w:eastAsiaTheme="minorEastAsia" w:hAnsi="Nirmala UI" w:cs="Nirmala UI"/>
          <w:sz w:val="20"/>
        </w:rPr>
      </w:pPr>
      <w:r>
        <w:rPr>
          <w:rFonts w:ascii="Nirmala UI" w:eastAsiaTheme="minorEastAsia" w:hAnsi="Nirmala UI" w:cs="Nirmala UI"/>
          <w:sz w:val="20"/>
          <w:u w:val="dotted"/>
        </w:rPr>
        <w:t>End of Accounting Cycle:</w:t>
      </w:r>
    </w:p>
    <w:p w:rsidR="00E877EB" w:rsidRDefault="00867F10" w:rsidP="00E877EB">
      <w:pPr>
        <w:pStyle w:val="NoSpacing"/>
        <w:ind w:left="1440"/>
        <w:rPr>
          <w:rFonts w:ascii="Nirmala UI" w:eastAsiaTheme="minorEastAsia" w:hAnsi="Nirmala UI" w:cs="Nirmala UI"/>
          <w:sz w:val="20"/>
        </w:rPr>
      </w:pPr>
      <w:r>
        <w:rPr>
          <w:rFonts w:ascii="Nirmala UI" w:eastAsiaTheme="minorEastAsia" w:hAnsi="Nirmala UI" w:cs="Nirmala UI"/>
          <w:sz w:val="20"/>
        </w:rPr>
        <w:t>Permanent (real) accounts: statement of financial position accounts whose ending balances are carried to next period</w:t>
      </w:r>
    </w:p>
    <w:p w:rsidR="00867F10" w:rsidRDefault="00867F10" w:rsidP="00E877EB">
      <w:pPr>
        <w:pStyle w:val="NoSpacing"/>
        <w:ind w:left="1440"/>
        <w:rPr>
          <w:rFonts w:ascii="Nirmala UI" w:eastAsiaTheme="minorEastAsia" w:hAnsi="Nirmala UI" w:cs="Nirmala UI"/>
          <w:sz w:val="20"/>
        </w:rPr>
      </w:pPr>
    </w:p>
    <w:p w:rsidR="00867F10" w:rsidRDefault="00867F10" w:rsidP="00E877EB">
      <w:pPr>
        <w:pStyle w:val="NoSpacing"/>
        <w:ind w:left="1440"/>
        <w:rPr>
          <w:rFonts w:ascii="Nirmala UI" w:eastAsiaTheme="minorEastAsia" w:hAnsi="Nirmala UI" w:cs="Nirmala UI"/>
          <w:sz w:val="20"/>
        </w:rPr>
      </w:pPr>
      <w:r>
        <w:rPr>
          <w:rFonts w:ascii="Nirmala UI" w:eastAsiaTheme="minorEastAsia" w:hAnsi="Nirmala UI" w:cs="Nirmala UI"/>
          <w:sz w:val="20"/>
        </w:rPr>
        <w:t xml:space="preserve">Temporary (nominal) accounts: statement of earnings (and dividends declared) accounts that are closed to retained earnings at end of accounting period </w:t>
      </w:r>
      <w:r w:rsidRPr="00867F10">
        <w:rPr>
          <w:rFonts w:ascii="Nirmala UI" w:eastAsiaTheme="minorEastAsia" w:hAnsi="Nirmala UI" w:cs="Nirmala UI"/>
          <w:sz w:val="20"/>
        </w:rPr>
        <w:sym w:font="Wingdings" w:char="F0E0"/>
      </w:r>
      <w:r>
        <w:rPr>
          <w:rFonts w:ascii="Nirmala UI" w:eastAsiaTheme="minorEastAsia" w:hAnsi="Nirmala UI" w:cs="Nirmala UI"/>
          <w:sz w:val="20"/>
        </w:rPr>
        <w:t xml:space="preserve"> balances are transferred/closed to retained earnings </w:t>
      </w:r>
    </w:p>
    <w:p w:rsidR="00867F10" w:rsidRDefault="00867F10" w:rsidP="00867F10">
      <w:pPr>
        <w:pStyle w:val="NoSpacing"/>
        <w:numPr>
          <w:ilvl w:val="0"/>
          <w:numId w:val="4"/>
        </w:numPr>
        <w:rPr>
          <w:rFonts w:ascii="Nirmala UI" w:eastAsiaTheme="minorEastAsia" w:hAnsi="Nirmala UI" w:cs="Nirmala UI"/>
          <w:sz w:val="20"/>
        </w:rPr>
      </w:pPr>
      <w:r>
        <w:rPr>
          <w:rFonts w:ascii="Nirmala UI" w:eastAsiaTheme="minorEastAsia" w:hAnsi="Nirmala UI" w:cs="Nirmala UI"/>
          <w:sz w:val="20"/>
        </w:rPr>
        <w:t>Transfer balances in temporary accounts to RE</w:t>
      </w:r>
    </w:p>
    <w:p w:rsidR="00867F10" w:rsidRDefault="00867F10" w:rsidP="00867F10">
      <w:pPr>
        <w:pStyle w:val="NoSpacing"/>
        <w:numPr>
          <w:ilvl w:val="0"/>
          <w:numId w:val="4"/>
        </w:numPr>
        <w:rPr>
          <w:rFonts w:ascii="Nirmala UI" w:eastAsiaTheme="minorEastAsia" w:hAnsi="Nirmala UI" w:cs="Nirmala UI"/>
          <w:sz w:val="20"/>
        </w:rPr>
      </w:pPr>
      <w:r>
        <w:rPr>
          <w:rFonts w:ascii="Nirmala UI" w:eastAsiaTheme="minorEastAsia" w:hAnsi="Nirmala UI" w:cs="Nirmala UI"/>
          <w:sz w:val="20"/>
        </w:rPr>
        <w:t xml:space="preserve">Establish zero balance in each temporary accounts to start accumulation in next period </w:t>
      </w:r>
    </w:p>
    <w:p w:rsidR="00867F10" w:rsidRDefault="00867F10" w:rsidP="00867F10">
      <w:pPr>
        <w:pStyle w:val="NoSpacing"/>
        <w:ind w:left="1440"/>
        <w:rPr>
          <w:rFonts w:ascii="Nirmala UI" w:eastAsiaTheme="minorEastAsia" w:hAnsi="Nirmala UI" w:cs="Nirmala UI"/>
          <w:sz w:val="20"/>
        </w:rPr>
      </w:pPr>
    </w:p>
    <w:p w:rsidR="00867F10" w:rsidRDefault="00867F10" w:rsidP="00867F10">
      <w:pPr>
        <w:pStyle w:val="NoSpacing"/>
        <w:ind w:left="1440"/>
        <w:rPr>
          <w:rFonts w:ascii="Nirmala UI" w:eastAsiaTheme="minorEastAsia" w:hAnsi="Nirmala UI" w:cs="Nirmala UI"/>
          <w:sz w:val="20"/>
        </w:rPr>
      </w:pPr>
      <w:r>
        <w:rPr>
          <w:rFonts w:ascii="Nirmala UI" w:eastAsiaTheme="minorEastAsia" w:hAnsi="Nirmala UI" w:cs="Nirmala UI"/>
          <w:sz w:val="20"/>
        </w:rPr>
        <w:t xml:space="preserve">Income summary: temporary account used only during closing process to facilitate closing – used to close revenue, gain, expense and loss accounts </w:t>
      </w:r>
    </w:p>
    <w:p w:rsidR="00867F10" w:rsidRDefault="00867F10" w:rsidP="00867F10">
      <w:pPr>
        <w:pStyle w:val="NoSpacing"/>
        <w:ind w:left="1440"/>
        <w:rPr>
          <w:rFonts w:ascii="Nirmala UI" w:eastAsiaTheme="minorEastAsia" w:hAnsi="Nirmala UI" w:cs="Nirmala UI"/>
          <w:sz w:val="20"/>
        </w:rPr>
      </w:pPr>
      <w:r>
        <w:rPr>
          <w:rFonts w:ascii="Nirmala UI" w:eastAsiaTheme="minorEastAsia" w:hAnsi="Nirmala UI" w:cs="Nirmala UI"/>
          <w:sz w:val="20"/>
        </w:rPr>
        <w:t xml:space="preserve">Credit balance </w:t>
      </w:r>
      <w:r w:rsidRPr="00867F10">
        <w:rPr>
          <w:rFonts w:ascii="Nirmala UI" w:eastAsiaTheme="minorEastAsia" w:hAnsi="Nirmala UI" w:cs="Nirmala UI"/>
          <w:sz w:val="20"/>
        </w:rPr>
        <w:sym w:font="Wingdings" w:char="F0E0"/>
      </w:r>
      <w:r>
        <w:rPr>
          <w:rFonts w:ascii="Nirmala UI" w:eastAsiaTheme="minorEastAsia" w:hAnsi="Nirmala UI" w:cs="Nirmala UI"/>
          <w:sz w:val="20"/>
        </w:rPr>
        <w:t xml:space="preserve"> debit total account to income summary</w:t>
      </w:r>
    </w:p>
    <w:p w:rsidR="00867F10" w:rsidRDefault="00867F10" w:rsidP="00867F10">
      <w:pPr>
        <w:pStyle w:val="NoSpacing"/>
        <w:ind w:left="1440"/>
        <w:rPr>
          <w:rFonts w:ascii="Nirmala UI" w:eastAsiaTheme="minorEastAsia" w:hAnsi="Nirmala UI" w:cs="Nirmala UI"/>
          <w:sz w:val="20"/>
        </w:rPr>
      </w:pPr>
      <w:r>
        <w:rPr>
          <w:rFonts w:ascii="Nirmala UI" w:eastAsiaTheme="minorEastAsia" w:hAnsi="Nirmala UI" w:cs="Nirmala UI"/>
          <w:sz w:val="20"/>
        </w:rPr>
        <w:t xml:space="preserve">Debit balance </w:t>
      </w:r>
      <w:r w:rsidRPr="00867F10">
        <w:rPr>
          <w:rFonts w:ascii="Nirmala UI" w:eastAsiaTheme="minorEastAsia" w:hAnsi="Nirmala UI" w:cs="Nirmala UI"/>
          <w:sz w:val="20"/>
        </w:rPr>
        <w:sym w:font="Wingdings" w:char="F0E0"/>
      </w:r>
      <w:r>
        <w:rPr>
          <w:rFonts w:ascii="Nirmala UI" w:eastAsiaTheme="minorEastAsia" w:hAnsi="Nirmala UI" w:cs="Nirmala UI"/>
          <w:sz w:val="20"/>
        </w:rPr>
        <w:t xml:space="preserve"> credit total amount to income summary </w:t>
      </w:r>
    </w:p>
    <w:p w:rsidR="00867F10" w:rsidRDefault="00867F10" w:rsidP="00867F10">
      <w:pPr>
        <w:pStyle w:val="NoSpacing"/>
        <w:ind w:left="1440"/>
        <w:rPr>
          <w:rFonts w:ascii="Nirmala UI" w:eastAsiaTheme="minorEastAsia" w:hAnsi="Nirmala UI" w:cs="Nirmala UI"/>
          <w:sz w:val="20"/>
        </w:rPr>
      </w:pPr>
      <w:r>
        <w:rPr>
          <w:rFonts w:ascii="Nirmala UI" w:eastAsiaTheme="minorEastAsia" w:hAnsi="Nirmala UI" w:cs="Nirmala UI"/>
          <w:sz w:val="20"/>
        </w:rPr>
        <w:t xml:space="preserve">Income summary balance = </w:t>
      </w:r>
      <w:r w:rsidR="00063DDE">
        <w:rPr>
          <w:rFonts w:ascii="Nirmala UI" w:eastAsiaTheme="minorEastAsia" w:hAnsi="Nirmala UI" w:cs="Nirmala UI"/>
          <w:sz w:val="20"/>
        </w:rPr>
        <w:t>net earnings (or loss)</w:t>
      </w:r>
      <w:r w:rsidR="00A43C2A">
        <w:rPr>
          <w:rFonts w:ascii="Nirmala UI" w:eastAsiaTheme="minorEastAsia" w:hAnsi="Nirmala UI" w:cs="Nirmala UI"/>
          <w:sz w:val="20"/>
        </w:rPr>
        <w:t xml:space="preserve"> </w:t>
      </w:r>
      <w:r w:rsidR="00A43C2A" w:rsidRPr="00A43C2A">
        <w:rPr>
          <w:rFonts w:ascii="Nirmala UI" w:eastAsiaTheme="minorEastAsia" w:hAnsi="Nirmala UI" w:cs="Nirmala UI"/>
          <w:sz w:val="20"/>
        </w:rPr>
        <w:sym w:font="Wingdings" w:char="F0E0"/>
      </w:r>
      <w:r w:rsidR="00A43C2A">
        <w:rPr>
          <w:rFonts w:ascii="Nirmala UI" w:eastAsiaTheme="minorEastAsia" w:hAnsi="Nirmala UI" w:cs="Nirmala UI"/>
          <w:sz w:val="20"/>
        </w:rPr>
        <w:t xml:space="preserve"> closed to RE</w:t>
      </w:r>
    </w:p>
    <w:p w:rsidR="00A43C2A" w:rsidRDefault="00A43C2A" w:rsidP="00867F10">
      <w:pPr>
        <w:pStyle w:val="NoSpacing"/>
        <w:ind w:left="1440"/>
        <w:rPr>
          <w:rFonts w:ascii="Nirmala UI" w:eastAsiaTheme="minorEastAsia" w:hAnsi="Nirmala UI" w:cs="Nirmala UI"/>
          <w:sz w:val="20"/>
        </w:rPr>
      </w:pPr>
    </w:p>
    <w:p w:rsidR="00A43C2A" w:rsidRDefault="00A43C2A" w:rsidP="00867F10">
      <w:pPr>
        <w:pStyle w:val="NoSpacing"/>
        <w:ind w:left="1440"/>
        <w:rPr>
          <w:rFonts w:ascii="Nirmala UI" w:eastAsiaTheme="minorEastAsia" w:hAnsi="Nirmala UI" w:cs="Nirmala UI"/>
          <w:sz w:val="20"/>
        </w:rPr>
      </w:pPr>
      <w:r>
        <w:rPr>
          <w:rFonts w:ascii="Nirmala UI" w:eastAsiaTheme="minorEastAsia" w:hAnsi="Nirmala UI" w:cs="Nirmala UI"/>
          <w:sz w:val="20"/>
        </w:rPr>
        <w:t xml:space="preserve">Closing entries dated last day of accounting period </w:t>
      </w:r>
    </w:p>
    <w:p w:rsidR="00A43C2A" w:rsidRDefault="00A43C2A" w:rsidP="00A43C2A">
      <w:pPr>
        <w:pStyle w:val="NoSpacing"/>
        <w:rPr>
          <w:rFonts w:ascii="Nirmala UI" w:eastAsiaTheme="minorEastAsia" w:hAnsi="Nirmala UI" w:cs="Nirmala UI"/>
          <w:sz w:val="20"/>
        </w:rPr>
      </w:pPr>
    </w:p>
    <w:p w:rsidR="00A43C2A" w:rsidRPr="00A43C2A" w:rsidRDefault="00A43C2A" w:rsidP="00A43C2A">
      <w:pPr>
        <w:pStyle w:val="NoSpacing"/>
        <w:numPr>
          <w:ilvl w:val="1"/>
          <w:numId w:val="1"/>
        </w:numPr>
        <w:rPr>
          <w:rFonts w:ascii="Nirmala UI" w:eastAsiaTheme="minorEastAsia" w:hAnsi="Nirmala UI" w:cs="Nirmala UI"/>
          <w:sz w:val="20"/>
        </w:rPr>
      </w:pPr>
      <w:r>
        <w:rPr>
          <w:rFonts w:ascii="Nirmala UI" w:eastAsiaTheme="minorEastAsia" w:hAnsi="Nirmala UI" w:cs="Nirmala UI"/>
          <w:sz w:val="20"/>
          <w:u w:val="dotted"/>
        </w:rPr>
        <w:t>Post-Closing Trial Balance:</w:t>
      </w:r>
    </w:p>
    <w:p w:rsidR="00952131" w:rsidRDefault="00F34249" w:rsidP="004E2333">
      <w:pPr>
        <w:pStyle w:val="NoSpacing"/>
        <w:ind w:left="1440"/>
        <w:rPr>
          <w:rFonts w:ascii="Nirmala UI" w:eastAsiaTheme="minorEastAsia" w:hAnsi="Nirmala UI" w:cs="Nirmala UI"/>
          <w:sz w:val="20"/>
        </w:rPr>
      </w:pPr>
      <w:r>
        <w:rPr>
          <w:rFonts w:ascii="Nirmala UI" w:eastAsiaTheme="minorEastAsia" w:hAnsi="Nirmala UI" w:cs="Nirmala UI"/>
          <w:sz w:val="20"/>
        </w:rPr>
        <w:t xml:space="preserve">Prepared as last step of accounting cycle to check that debits = credits &amp; that temporary accounts have been closed </w:t>
      </w:r>
    </w:p>
    <w:p w:rsidR="00DA4D4A" w:rsidRDefault="00DA4D4A" w:rsidP="00DA4D4A">
      <w:pPr>
        <w:pStyle w:val="NoSpacing"/>
        <w:rPr>
          <w:rFonts w:ascii="Nirmala UI" w:eastAsiaTheme="minorEastAsia" w:hAnsi="Nirmala UI" w:cs="Nirmala UI"/>
          <w:sz w:val="20"/>
        </w:rPr>
      </w:pPr>
    </w:p>
    <w:p w:rsidR="00DA4D4A" w:rsidRPr="00AF4B0A" w:rsidRDefault="00DA4D4A" w:rsidP="00DA4D4A">
      <w:pPr>
        <w:pStyle w:val="NoSpacing"/>
        <w:rPr>
          <w:rFonts w:ascii="Nirmala UI" w:hAnsi="Nirmala UI" w:cs="Nirmala UI"/>
          <w:sz w:val="24"/>
          <w:u w:val="single"/>
        </w:rPr>
      </w:pPr>
      <w:r>
        <w:rPr>
          <w:rFonts w:ascii="Nirmala UI" w:hAnsi="Nirmala UI" w:cs="Nirmala UI"/>
          <w:sz w:val="24"/>
          <w:u w:val="single"/>
        </w:rPr>
        <w:t>Chapter 7</w:t>
      </w:r>
    </w:p>
    <w:p w:rsidR="00DA4D4A" w:rsidRPr="00AF4B0A" w:rsidRDefault="00DA4D4A" w:rsidP="00DA4D4A">
      <w:pPr>
        <w:pStyle w:val="NoSpacing"/>
        <w:rPr>
          <w:rFonts w:ascii="Nirmala UI" w:hAnsi="Nirmala UI" w:cs="Nirmala UI"/>
          <w:sz w:val="24"/>
          <w:u w:val="single"/>
        </w:rPr>
      </w:pPr>
      <w:r>
        <w:rPr>
          <w:rFonts w:ascii="Nirmala UI" w:hAnsi="Nirmala UI" w:cs="Nirmala UI"/>
          <w:sz w:val="24"/>
          <w:u w:val="single"/>
        </w:rPr>
        <w:t>Reporting and Interpreting Sales Revenue, Receivables, and Cash</w:t>
      </w:r>
    </w:p>
    <w:p w:rsidR="00DA4D4A" w:rsidRDefault="00DA4D4A" w:rsidP="00DA4D4A">
      <w:pPr>
        <w:pStyle w:val="NoSpacing"/>
        <w:rPr>
          <w:rFonts w:ascii="Nirmala UI" w:hAnsi="Nirmala UI" w:cs="Nirmala UI"/>
          <w:sz w:val="20"/>
        </w:rPr>
      </w:pPr>
    </w:p>
    <w:p w:rsidR="00DA4D4A" w:rsidRDefault="00DA4D4A" w:rsidP="00DA4D4A">
      <w:pPr>
        <w:pStyle w:val="NoSpacing"/>
        <w:rPr>
          <w:rFonts w:ascii="Nirmala UI" w:hAnsi="Nirmala UI" w:cs="Nirmala UI"/>
          <w:sz w:val="20"/>
        </w:rPr>
      </w:pPr>
      <w:r>
        <w:rPr>
          <w:rFonts w:ascii="Nirmala UI" w:hAnsi="Nirmala UI" w:cs="Nirmala UI"/>
          <w:sz w:val="20"/>
        </w:rPr>
        <w:t xml:space="preserve">Gross profit = net sales – cost of sales </w:t>
      </w:r>
    </w:p>
    <w:p w:rsidR="00DA4D4A" w:rsidRPr="00AF4B0A" w:rsidRDefault="00DA4D4A" w:rsidP="00DA4D4A">
      <w:pPr>
        <w:pStyle w:val="NoSpacing"/>
        <w:rPr>
          <w:rFonts w:ascii="Nirmala UI" w:hAnsi="Nirmala UI" w:cs="Nirmala UI"/>
          <w:sz w:val="20"/>
        </w:rPr>
      </w:pPr>
    </w:p>
    <w:p w:rsidR="00DA4D4A" w:rsidRDefault="00DA4D4A" w:rsidP="00DA4D4A">
      <w:pPr>
        <w:pStyle w:val="NoSpacing"/>
        <w:numPr>
          <w:ilvl w:val="0"/>
          <w:numId w:val="1"/>
        </w:numPr>
        <w:rPr>
          <w:rFonts w:ascii="Nirmala UI" w:hAnsi="Nirmala UI" w:cs="Nirmala UI"/>
        </w:rPr>
      </w:pPr>
      <w:r>
        <w:rPr>
          <w:rFonts w:ascii="Nirmala UI" w:hAnsi="Nirmala UI" w:cs="Nirmala UI"/>
          <w:b/>
        </w:rPr>
        <w:t>Accounting for Sales Revenue</w:t>
      </w:r>
    </w:p>
    <w:p w:rsidR="00DA4D4A" w:rsidRDefault="00DA4D4A" w:rsidP="00DA4D4A">
      <w:pPr>
        <w:pStyle w:val="NoSpacing"/>
        <w:ind w:left="720"/>
        <w:rPr>
          <w:rFonts w:ascii="Nirmala UI" w:hAnsi="Nirmala UI" w:cs="Nirmala UI"/>
          <w:sz w:val="20"/>
        </w:rPr>
      </w:pPr>
      <w:r>
        <w:rPr>
          <w:rFonts w:ascii="Nirmala UI" w:hAnsi="Nirmala UI" w:cs="Nirmala UI"/>
          <w:sz w:val="20"/>
        </w:rPr>
        <w:t xml:space="preserve">Revenue principle </w:t>
      </w:r>
    </w:p>
    <w:p w:rsidR="00DA4D4A" w:rsidRDefault="00DA4D4A" w:rsidP="00DA4D4A">
      <w:pPr>
        <w:pStyle w:val="NoSpacing"/>
        <w:ind w:left="720"/>
        <w:rPr>
          <w:rFonts w:ascii="Nirmala UI" w:hAnsi="Nirmala UI" w:cs="Nirmala UI"/>
          <w:sz w:val="20"/>
        </w:rPr>
      </w:pPr>
      <w:r>
        <w:rPr>
          <w:rFonts w:ascii="Nirmala UI" w:hAnsi="Nirmala UI" w:cs="Nirmala UI"/>
          <w:sz w:val="20"/>
        </w:rPr>
        <w:t>For good sellers – point at which</w:t>
      </w:r>
      <w:r w:rsidR="00E2746F">
        <w:rPr>
          <w:rFonts w:ascii="Nirmala UI" w:hAnsi="Nirmala UI" w:cs="Nirmala UI"/>
          <w:sz w:val="20"/>
        </w:rPr>
        <w:t xml:space="preserve"> ownership changes hands = shipping terms in sales contract </w:t>
      </w:r>
    </w:p>
    <w:p w:rsidR="00E2746F" w:rsidRDefault="00E2746F" w:rsidP="00DA4D4A">
      <w:pPr>
        <w:pStyle w:val="NoSpacing"/>
        <w:ind w:left="720"/>
        <w:rPr>
          <w:rFonts w:ascii="Nirmala UI" w:hAnsi="Nirmala UI" w:cs="Nirmala UI"/>
          <w:sz w:val="20"/>
        </w:rPr>
      </w:pPr>
      <w:r>
        <w:rPr>
          <w:rFonts w:ascii="Nirmala UI" w:hAnsi="Nirmala UI" w:cs="Nirmala UI"/>
          <w:sz w:val="20"/>
        </w:rPr>
        <w:t xml:space="preserve">Service companies record sales revenue when they have provided services </w:t>
      </w:r>
    </w:p>
    <w:p w:rsidR="00E2746F" w:rsidRDefault="00E2746F" w:rsidP="00DA4D4A">
      <w:pPr>
        <w:pStyle w:val="NoSpacing"/>
        <w:ind w:left="720"/>
        <w:rPr>
          <w:rFonts w:ascii="Nirmala UI" w:hAnsi="Nirmala UI" w:cs="Nirmala UI"/>
          <w:sz w:val="20"/>
        </w:rPr>
      </w:pPr>
    </w:p>
    <w:p w:rsidR="00E2746F" w:rsidRDefault="00E2746F" w:rsidP="00DA4D4A">
      <w:pPr>
        <w:pStyle w:val="NoSpacing"/>
        <w:ind w:left="720"/>
        <w:rPr>
          <w:rFonts w:ascii="Nirmala UI" w:hAnsi="Nirmala UI" w:cs="Nirmala UI"/>
          <w:sz w:val="20"/>
        </w:rPr>
      </w:pPr>
      <w:r>
        <w:rPr>
          <w:rFonts w:ascii="Nirmala UI" w:hAnsi="Nirmala UI" w:cs="Nirmala UI"/>
          <w:sz w:val="20"/>
        </w:rPr>
        <w:t>Appropriate amount of revenue to record = cash-equivalent sales price</w:t>
      </w:r>
    </w:p>
    <w:p w:rsidR="00E2746F" w:rsidRDefault="00E2746F" w:rsidP="00DA4D4A">
      <w:pPr>
        <w:pStyle w:val="NoSpacing"/>
        <w:ind w:left="720"/>
        <w:rPr>
          <w:rFonts w:ascii="Nirmala UI" w:hAnsi="Nirmala UI" w:cs="Nirmala UI"/>
          <w:sz w:val="20"/>
        </w:rPr>
      </w:pPr>
    </w:p>
    <w:p w:rsidR="00E2746F" w:rsidRPr="00E2746F" w:rsidRDefault="00E2746F" w:rsidP="00E2746F">
      <w:pPr>
        <w:pStyle w:val="NoSpacing"/>
        <w:numPr>
          <w:ilvl w:val="1"/>
          <w:numId w:val="1"/>
        </w:numPr>
        <w:rPr>
          <w:rFonts w:ascii="Nirmala UI" w:hAnsi="Nirmala UI" w:cs="Nirmala UI"/>
          <w:sz w:val="20"/>
        </w:rPr>
      </w:pPr>
      <w:r>
        <w:rPr>
          <w:rFonts w:ascii="Nirmala UI" w:hAnsi="Nirmala UI" w:cs="Nirmala UI"/>
          <w:sz w:val="20"/>
          <w:u w:val="dotted"/>
        </w:rPr>
        <w:t>Sales to Consumers:</w:t>
      </w:r>
    </w:p>
    <w:p w:rsidR="00E2746F" w:rsidRDefault="00951273" w:rsidP="00E2746F">
      <w:pPr>
        <w:pStyle w:val="NoSpacing"/>
        <w:ind w:left="1440"/>
        <w:rPr>
          <w:rFonts w:ascii="Nirmala UI" w:hAnsi="Nirmala UI" w:cs="Nirmala UI"/>
          <w:sz w:val="20"/>
        </w:rPr>
      </w:pPr>
      <w:r>
        <w:rPr>
          <w:rFonts w:ascii="Nirmala UI" w:hAnsi="Nirmala UI" w:cs="Nirmala UI"/>
          <w:sz w:val="20"/>
        </w:rPr>
        <w:t xml:space="preserve">Cash or credit card </w:t>
      </w:r>
    </w:p>
    <w:p w:rsidR="00951273" w:rsidRDefault="00951273" w:rsidP="00E2746F">
      <w:pPr>
        <w:pStyle w:val="NoSpacing"/>
        <w:ind w:left="1440"/>
        <w:rPr>
          <w:rFonts w:ascii="Nirmala UI" w:hAnsi="Nirmala UI" w:cs="Nirmala UI"/>
          <w:sz w:val="20"/>
        </w:rPr>
      </w:pPr>
      <w:r>
        <w:rPr>
          <w:rFonts w:ascii="Nirmala UI" w:hAnsi="Nirmala UI" w:cs="Nirmala UI"/>
          <w:sz w:val="20"/>
        </w:rPr>
        <w:t xml:space="preserve"> Reasons for accepting credit cards as payment:</w:t>
      </w:r>
    </w:p>
    <w:p w:rsidR="00951273" w:rsidRDefault="00951273" w:rsidP="00951273">
      <w:pPr>
        <w:pStyle w:val="NoSpacing"/>
        <w:numPr>
          <w:ilvl w:val="0"/>
          <w:numId w:val="4"/>
        </w:numPr>
        <w:rPr>
          <w:rFonts w:ascii="Nirmala UI" w:hAnsi="Nirmala UI" w:cs="Nirmala UI"/>
          <w:sz w:val="20"/>
        </w:rPr>
      </w:pPr>
      <w:r>
        <w:rPr>
          <w:rFonts w:ascii="Nirmala UI" w:hAnsi="Nirmala UI" w:cs="Nirmala UI"/>
          <w:sz w:val="20"/>
        </w:rPr>
        <w:t>Increasing customer traffic</w:t>
      </w:r>
    </w:p>
    <w:p w:rsidR="00951273" w:rsidRDefault="00951273" w:rsidP="00951273">
      <w:pPr>
        <w:pStyle w:val="NoSpacing"/>
        <w:numPr>
          <w:ilvl w:val="0"/>
          <w:numId w:val="4"/>
        </w:numPr>
        <w:rPr>
          <w:rFonts w:ascii="Nirmala UI" w:hAnsi="Nirmala UI" w:cs="Nirmala UI"/>
          <w:sz w:val="20"/>
        </w:rPr>
      </w:pPr>
      <w:r>
        <w:rPr>
          <w:rFonts w:ascii="Nirmala UI" w:hAnsi="Nirmala UI" w:cs="Nirmala UI"/>
          <w:sz w:val="20"/>
        </w:rPr>
        <w:t>Avoiding costs of providing credit directly to customers (recordkeeping and bad debts)</w:t>
      </w:r>
    </w:p>
    <w:p w:rsidR="00951273" w:rsidRDefault="00951273" w:rsidP="00951273">
      <w:pPr>
        <w:pStyle w:val="NoSpacing"/>
        <w:numPr>
          <w:ilvl w:val="0"/>
          <w:numId w:val="4"/>
        </w:numPr>
        <w:rPr>
          <w:rFonts w:ascii="Nirmala UI" w:hAnsi="Nirmala UI" w:cs="Nirmala UI"/>
          <w:sz w:val="20"/>
        </w:rPr>
      </w:pPr>
      <w:r>
        <w:rPr>
          <w:rFonts w:ascii="Nirmala UI" w:hAnsi="Nirmala UI" w:cs="Nirmala UI"/>
          <w:sz w:val="20"/>
        </w:rPr>
        <w:t>Lowering losses due to bad cheques</w:t>
      </w:r>
    </w:p>
    <w:p w:rsidR="00D211A2" w:rsidRDefault="00951273" w:rsidP="00D211A2">
      <w:pPr>
        <w:pStyle w:val="NoSpacing"/>
        <w:numPr>
          <w:ilvl w:val="0"/>
          <w:numId w:val="4"/>
        </w:numPr>
        <w:rPr>
          <w:rFonts w:ascii="Nirmala UI" w:hAnsi="Nirmala UI" w:cs="Nirmala UI"/>
          <w:sz w:val="20"/>
        </w:rPr>
      </w:pPr>
      <w:r>
        <w:rPr>
          <w:rFonts w:ascii="Nirmala UI" w:hAnsi="Nirmala UI" w:cs="Nirmala UI"/>
          <w:sz w:val="20"/>
        </w:rPr>
        <w:t>Avoiding losses fro fraudulent credit card sales (cre</w:t>
      </w:r>
      <w:r w:rsidR="00D211A2">
        <w:rPr>
          <w:rFonts w:ascii="Nirmala UI" w:hAnsi="Nirmala UI" w:cs="Nirmala UI"/>
          <w:sz w:val="20"/>
        </w:rPr>
        <w:t>dit card company absorbs losses)</w:t>
      </w:r>
    </w:p>
    <w:p w:rsidR="00D211A2" w:rsidRDefault="00D211A2" w:rsidP="00D211A2">
      <w:pPr>
        <w:pStyle w:val="NoSpacing"/>
        <w:numPr>
          <w:ilvl w:val="0"/>
          <w:numId w:val="4"/>
        </w:numPr>
        <w:rPr>
          <w:rFonts w:ascii="Nirmala UI" w:hAnsi="Nirmala UI" w:cs="Nirmala UI"/>
          <w:sz w:val="20"/>
        </w:rPr>
      </w:pPr>
      <w:r>
        <w:rPr>
          <w:rFonts w:ascii="Nirmala UI" w:hAnsi="Nirmala UI" w:cs="Nirmala UI"/>
          <w:sz w:val="20"/>
        </w:rPr>
        <w:t xml:space="preserve">Receiving money faster </w:t>
      </w:r>
    </w:p>
    <w:p w:rsidR="00D211A2" w:rsidRDefault="00D211A2" w:rsidP="00D211A2">
      <w:pPr>
        <w:pStyle w:val="NoSpacing"/>
        <w:ind w:left="1440"/>
        <w:rPr>
          <w:rFonts w:ascii="Nirmala UI" w:hAnsi="Nirmala UI" w:cs="Nirmala UI"/>
          <w:sz w:val="20"/>
        </w:rPr>
      </w:pPr>
      <w:r>
        <w:rPr>
          <w:rFonts w:ascii="Nirmala UI" w:hAnsi="Nirmala UI" w:cs="Nirmala UI"/>
          <w:sz w:val="20"/>
        </w:rPr>
        <w:t xml:space="preserve">Credit card company charges a fee = credit card discount </w:t>
      </w:r>
    </w:p>
    <w:p w:rsidR="00D211A2" w:rsidRDefault="00D211A2" w:rsidP="00D211A2">
      <w:pPr>
        <w:pStyle w:val="NoSpacing"/>
        <w:ind w:left="1440"/>
        <w:rPr>
          <w:rFonts w:ascii="Nirmala UI" w:hAnsi="Nirmala UI" w:cs="Nirmala UI"/>
          <w:sz w:val="20"/>
        </w:rPr>
      </w:pPr>
    </w:p>
    <w:p w:rsidR="00D211A2" w:rsidRDefault="00D211A2" w:rsidP="00D211A2">
      <w:pPr>
        <w:pStyle w:val="NoSpacing"/>
        <w:ind w:left="1440"/>
        <w:rPr>
          <w:rFonts w:ascii="Nirmala UI" w:hAnsi="Nirmala UI" w:cs="Nirmala UI"/>
          <w:sz w:val="20"/>
        </w:rPr>
      </w:pPr>
      <w:r>
        <w:rPr>
          <w:rFonts w:ascii="Nirmala UI" w:hAnsi="Nirmala UI" w:cs="Nirmala UI"/>
          <w:sz w:val="20"/>
        </w:rPr>
        <w:t>Sales Revenue</w:t>
      </w:r>
    </w:p>
    <w:p w:rsidR="00D211A2" w:rsidRDefault="00D211A2" w:rsidP="00D211A2">
      <w:pPr>
        <w:pStyle w:val="NoSpacing"/>
        <w:ind w:left="1440"/>
        <w:rPr>
          <w:rFonts w:ascii="Nirmala UI" w:hAnsi="Nirmala UI" w:cs="Nirmala UI"/>
          <w:sz w:val="20"/>
        </w:rPr>
      </w:pPr>
      <w:r>
        <w:rPr>
          <w:rFonts w:ascii="Nirmala UI" w:hAnsi="Nirmala UI" w:cs="Nirmala UI"/>
          <w:sz w:val="20"/>
        </w:rPr>
        <w:t xml:space="preserve">Less: credit card discounts </w:t>
      </w:r>
    </w:p>
    <w:p w:rsidR="00D211A2" w:rsidRDefault="00D211A2" w:rsidP="00D211A2">
      <w:pPr>
        <w:pStyle w:val="NoSpacing"/>
        <w:ind w:left="1440"/>
        <w:rPr>
          <w:rFonts w:ascii="Nirmala UI" w:hAnsi="Nirmala UI" w:cs="Nirmala UI"/>
          <w:sz w:val="20"/>
        </w:rPr>
      </w:pPr>
      <w:r>
        <w:rPr>
          <w:rFonts w:ascii="Nirmala UI" w:hAnsi="Nirmala UI" w:cs="Nirmala UI"/>
          <w:sz w:val="20"/>
        </w:rPr>
        <w:t>= net sales</w:t>
      </w:r>
    </w:p>
    <w:p w:rsidR="00D211A2" w:rsidRDefault="00D211A2" w:rsidP="00D211A2">
      <w:pPr>
        <w:pStyle w:val="NoSpacing"/>
        <w:ind w:left="1440"/>
        <w:rPr>
          <w:rFonts w:ascii="Nirmala UI" w:hAnsi="Nirmala UI" w:cs="Nirmala UI"/>
          <w:sz w:val="20"/>
        </w:rPr>
      </w:pPr>
    </w:p>
    <w:p w:rsidR="00D211A2" w:rsidRPr="00D211A2" w:rsidRDefault="00D211A2" w:rsidP="00D211A2">
      <w:pPr>
        <w:pStyle w:val="NoSpacing"/>
        <w:numPr>
          <w:ilvl w:val="1"/>
          <w:numId w:val="1"/>
        </w:numPr>
        <w:rPr>
          <w:rFonts w:ascii="Nirmala UI" w:hAnsi="Nirmala UI" w:cs="Nirmala UI"/>
          <w:sz w:val="20"/>
        </w:rPr>
      </w:pPr>
      <w:r>
        <w:rPr>
          <w:rFonts w:ascii="Nirmala UI" w:hAnsi="Nirmala UI" w:cs="Nirmala UI"/>
          <w:sz w:val="20"/>
          <w:u w:val="dotted"/>
        </w:rPr>
        <w:t>Sales Discount to Businesses:</w:t>
      </w:r>
    </w:p>
    <w:p w:rsidR="00D211A2" w:rsidRDefault="000852F9" w:rsidP="00D211A2">
      <w:pPr>
        <w:pStyle w:val="NoSpacing"/>
        <w:ind w:left="1440"/>
        <w:rPr>
          <w:rFonts w:ascii="Nirmala UI" w:hAnsi="Nirmala UI" w:cs="Nirmala UI"/>
          <w:sz w:val="20"/>
        </w:rPr>
      </w:pPr>
      <w:r>
        <w:rPr>
          <w:rFonts w:ascii="Nirmala UI" w:hAnsi="Nirmala UI" w:cs="Nirmala UI"/>
          <w:sz w:val="20"/>
        </w:rPr>
        <w:t>Sales (cash) discount: discount offered to encourage prompt payment of a trade receivable</w:t>
      </w:r>
    </w:p>
    <w:p w:rsidR="000852F9" w:rsidRDefault="005023E4" w:rsidP="00D211A2">
      <w:pPr>
        <w:pStyle w:val="NoSpacing"/>
        <w:ind w:left="1440"/>
        <w:rPr>
          <w:rFonts w:ascii="Nirmala UI" w:hAnsi="Nirmala UI" w:cs="Nirmala UI"/>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89.25pt;margin-top:2.55pt;width:289.7pt;height:102pt;z-index:-251650560;mso-position-horizontal-relative:text;mso-position-vertical-relative:text;mso-width-relative:page;mso-height-relative:page" wrapcoords="-35 0 -35 21554 21600 21554 21600 0 -35 0">
            <v:imagedata r:id="rId12" o:title="IMG_5327" croptop="20629f" cropbottom="14174f"/>
            <w10:wrap type="through"/>
          </v:shape>
        </w:pict>
      </w:r>
    </w:p>
    <w:p w:rsidR="000852F9" w:rsidRPr="000852F9" w:rsidRDefault="000852F9" w:rsidP="00D211A2">
      <w:pPr>
        <w:pStyle w:val="NoSpacing"/>
        <w:ind w:left="1440"/>
        <w:rPr>
          <w:rFonts w:ascii="Nirmala UI" w:hAnsi="Nirmala UI" w:cs="Nirmala UI"/>
          <w:sz w:val="20"/>
        </w:rPr>
      </w:pPr>
    </w:p>
    <w:p w:rsidR="00DA4D4A" w:rsidRDefault="00DA4D4A" w:rsidP="00DA4D4A">
      <w:pPr>
        <w:pStyle w:val="NoSpacing"/>
        <w:rPr>
          <w:rFonts w:ascii="Nirmala UI" w:eastAsiaTheme="minorEastAsia" w:hAnsi="Nirmala UI" w:cs="Nirmala UI"/>
          <w:sz w:val="20"/>
        </w:rPr>
      </w:pPr>
    </w:p>
    <w:p w:rsidR="000852F9" w:rsidRDefault="000852F9" w:rsidP="00DA4D4A">
      <w:pPr>
        <w:pStyle w:val="NoSpacing"/>
        <w:rPr>
          <w:rFonts w:ascii="Nirmala UI" w:eastAsiaTheme="minorEastAsia" w:hAnsi="Nirmala UI" w:cs="Nirmala UI"/>
          <w:sz w:val="20"/>
        </w:rPr>
      </w:pPr>
    </w:p>
    <w:p w:rsidR="000852F9" w:rsidRDefault="000852F9" w:rsidP="00DA4D4A">
      <w:pPr>
        <w:pStyle w:val="NoSpacing"/>
        <w:rPr>
          <w:rFonts w:ascii="Nirmala UI" w:eastAsiaTheme="minorEastAsia" w:hAnsi="Nirmala UI" w:cs="Nirmala UI"/>
          <w:sz w:val="20"/>
        </w:rPr>
      </w:pPr>
    </w:p>
    <w:p w:rsidR="000852F9" w:rsidRDefault="000852F9" w:rsidP="00DA4D4A">
      <w:pPr>
        <w:pStyle w:val="NoSpacing"/>
        <w:rPr>
          <w:rFonts w:ascii="Nirmala UI" w:eastAsiaTheme="minorEastAsia" w:hAnsi="Nirmala UI" w:cs="Nirmala UI"/>
          <w:sz w:val="20"/>
        </w:rPr>
      </w:pPr>
    </w:p>
    <w:p w:rsidR="000852F9" w:rsidRDefault="000852F9" w:rsidP="00DA4D4A">
      <w:pPr>
        <w:pStyle w:val="NoSpacing"/>
        <w:rPr>
          <w:rFonts w:ascii="Nirmala UI" w:eastAsiaTheme="minorEastAsia" w:hAnsi="Nirmala UI" w:cs="Nirmala UI"/>
          <w:sz w:val="20"/>
        </w:rPr>
      </w:pPr>
    </w:p>
    <w:p w:rsidR="000852F9" w:rsidRDefault="000852F9" w:rsidP="00DA4D4A">
      <w:pPr>
        <w:pStyle w:val="NoSpacing"/>
        <w:rPr>
          <w:rFonts w:ascii="Nirmala UI" w:eastAsiaTheme="minorEastAsia" w:hAnsi="Nirmala UI" w:cs="Nirmala UI"/>
          <w:sz w:val="20"/>
        </w:rPr>
      </w:pPr>
    </w:p>
    <w:p w:rsidR="000852F9" w:rsidRDefault="000852F9" w:rsidP="00DA4D4A">
      <w:pPr>
        <w:pStyle w:val="NoSpacing"/>
        <w:rPr>
          <w:rFonts w:ascii="Nirmala UI" w:eastAsiaTheme="minorEastAsia" w:hAnsi="Nirmala UI" w:cs="Nirmala UI"/>
          <w:sz w:val="20"/>
        </w:rPr>
      </w:pPr>
    </w:p>
    <w:p w:rsidR="000852F9" w:rsidRDefault="000852F9" w:rsidP="000852F9">
      <w:pPr>
        <w:pStyle w:val="NoSpacing"/>
        <w:numPr>
          <w:ilvl w:val="0"/>
          <w:numId w:val="4"/>
        </w:numPr>
        <w:rPr>
          <w:rFonts w:ascii="Nirmala UI" w:eastAsiaTheme="minorEastAsia" w:hAnsi="Nirmala UI" w:cs="Nirmala UI"/>
          <w:sz w:val="20"/>
        </w:rPr>
      </w:pPr>
      <w:r>
        <w:rPr>
          <w:rFonts w:ascii="Nirmala UI" w:eastAsiaTheme="minorEastAsia" w:hAnsi="Nirmala UI" w:cs="Nirmala UI"/>
          <w:sz w:val="20"/>
        </w:rPr>
        <w:t xml:space="preserve">Prompt receipt of cash from customers reduces necessity of borrowing money to meet operating needs </w:t>
      </w:r>
    </w:p>
    <w:p w:rsidR="000852F9" w:rsidRDefault="000852F9" w:rsidP="000852F9">
      <w:pPr>
        <w:pStyle w:val="NoSpacing"/>
        <w:numPr>
          <w:ilvl w:val="0"/>
          <w:numId w:val="4"/>
        </w:numPr>
        <w:rPr>
          <w:rFonts w:ascii="Nirmala UI" w:eastAsiaTheme="minorEastAsia" w:hAnsi="Nirmala UI" w:cs="Nirmala UI"/>
          <w:sz w:val="20"/>
        </w:rPr>
      </w:pPr>
      <w:r>
        <w:rPr>
          <w:rFonts w:ascii="Nirmala UI" w:eastAsiaTheme="minorEastAsia" w:hAnsi="Nirmala UI" w:cs="Nirmala UI"/>
          <w:sz w:val="20"/>
        </w:rPr>
        <w:t xml:space="preserve">Customers tend to pay invoices providing discount first </w:t>
      </w:r>
      <w:r w:rsidRPr="000852F9">
        <w:rPr>
          <w:rFonts w:ascii="Nirmala UI" w:eastAsiaTheme="minorEastAsia" w:hAnsi="Nirmala UI" w:cs="Nirmala UI"/>
          <w:sz w:val="20"/>
        </w:rPr>
        <w:sym w:font="Wingdings" w:char="F0E0"/>
      </w:r>
      <w:r>
        <w:rPr>
          <w:rFonts w:ascii="Nirmala UI" w:eastAsiaTheme="minorEastAsia" w:hAnsi="Nirmala UI" w:cs="Nirmala UI"/>
          <w:sz w:val="20"/>
        </w:rPr>
        <w:t xml:space="preserve"> decreases likelihood customer will run out of funds before invoice is paid </w:t>
      </w:r>
    </w:p>
    <w:p w:rsidR="000852F9" w:rsidRDefault="000852F9" w:rsidP="000852F9">
      <w:pPr>
        <w:pStyle w:val="NoSpacing"/>
        <w:rPr>
          <w:rFonts w:ascii="Nirmala UI" w:eastAsiaTheme="minorEastAsia" w:hAnsi="Nirmala UI" w:cs="Nirmala UI"/>
          <w:sz w:val="20"/>
        </w:rPr>
      </w:pPr>
    </w:p>
    <w:p w:rsidR="000852F9" w:rsidRDefault="000852F9" w:rsidP="000852F9">
      <w:pPr>
        <w:pStyle w:val="NoSpacing"/>
        <w:ind w:left="1800"/>
        <w:rPr>
          <w:rFonts w:ascii="Nirmala UI" w:eastAsiaTheme="minorEastAsia" w:hAnsi="Nirmala UI" w:cs="Nirmala UI"/>
          <w:sz w:val="20"/>
        </w:rPr>
      </w:pPr>
      <w:r>
        <w:rPr>
          <w:rFonts w:ascii="Nirmala UI" w:eastAsiaTheme="minorEastAsia" w:hAnsi="Nirmala UI" w:cs="Nirmala UI"/>
          <w:sz w:val="20"/>
        </w:rPr>
        <w:t>Sales Revenue</w:t>
      </w:r>
    </w:p>
    <w:p w:rsidR="000852F9" w:rsidRDefault="000852F9" w:rsidP="000852F9">
      <w:pPr>
        <w:pStyle w:val="NoSpacing"/>
        <w:ind w:left="1800"/>
        <w:rPr>
          <w:rFonts w:ascii="Nirmala UI" w:eastAsiaTheme="minorEastAsia" w:hAnsi="Nirmala UI" w:cs="Nirmala UI"/>
          <w:sz w:val="20"/>
        </w:rPr>
      </w:pPr>
      <w:r>
        <w:rPr>
          <w:rFonts w:ascii="Nirmala UI" w:eastAsiaTheme="minorEastAsia" w:hAnsi="Nirmala UI" w:cs="Nirmala UI"/>
          <w:sz w:val="20"/>
        </w:rPr>
        <w:t>Less: sales discounts</w:t>
      </w:r>
    </w:p>
    <w:p w:rsidR="000852F9" w:rsidRDefault="000852F9" w:rsidP="000852F9">
      <w:pPr>
        <w:pStyle w:val="NoSpacing"/>
        <w:ind w:left="1800"/>
        <w:rPr>
          <w:rFonts w:ascii="Nirmala UI" w:eastAsiaTheme="minorEastAsia" w:hAnsi="Nirmala UI" w:cs="Nirmala UI"/>
          <w:sz w:val="20"/>
        </w:rPr>
      </w:pPr>
      <w:r>
        <w:rPr>
          <w:rFonts w:ascii="Nirmala UI" w:eastAsiaTheme="minorEastAsia" w:hAnsi="Nirmala UI" w:cs="Nirmala UI"/>
          <w:sz w:val="20"/>
        </w:rPr>
        <w:t xml:space="preserve">= net sales </w:t>
      </w:r>
    </w:p>
    <w:p w:rsidR="00487B4C" w:rsidRPr="00487B4C" w:rsidRDefault="00487B4C" w:rsidP="00487B4C">
      <w:pPr>
        <w:pStyle w:val="NoSpacing"/>
        <w:numPr>
          <w:ilvl w:val="1"/>
          <w:numId w:val="1"/>
        </w:numPr>
        <w:rPr>
          <w:rFonts w:ascii="Nirmala UI" w:eastAsiaTheme="minorEastAsia" w:hAnsi="Nirmala UI" w:cs="Nirmala UI"/>
          <w:sz w:val="20"/>
        </w:rPr>
      </w:pPr>
      <w:r>
        <w:rPr>
          <w:rFonts w:ascii="Nirmala UI" w:eastAsiaTheme="minorEastAsia" w:hAnsi="Nirmala UI" w:cs="Nirmala UI"/>
          <w:sz w:val="20"/>
          <w:u w:val="dotted"/>
        </w:rPr>
        <w:t>Sales Returns and Allowances:</w:t>
      </w:r>
    </w:p>
    <w:p w:rsidR="00487B4C" w:rsidRDefault="00E87B71" w:rsidP="00487B4C">
      <w:pPr>
        <w:pStyle w:val="NoSpacing"/>
        <w:ind w:left="1440"/>
        <w:rPr>
          <w:rFonts w:ascii="Nirmala UI" w:eastAsiaTheme="minorEastAsia" w:hAnsi="Nirmala UI" w:cs="Nirmala UI"/>
          <w:sz w:val="20"/>
        </w:rPr>
      </w:pPr>
      <w:r>
        <w:rPr>
          <w:rFonts w:ascii="Nirmala UI" w:eastAsiaTheme="minorEastAsia" w:hAnsi="Nirmala UI" w:cs="Nirmala UI"/>
          <w:sz w:val="20"/>
        </w:rPr>
        <w:t xml:space="preserve">Reduction of gross sales revenues for return of or allowances for unsatisfactory goods </w:t>
      </w:r>
    </w:p>
    <w:p w:rsidR="00E87B71" w:rsidRDefault="00E87B71" w:rsidP="00487B4C">
      <w:pPr>
        <w:pStyle w:val="NoSpacing"/>
        <w:ind w:left="1440"/>
        <w:rPr>
          <w:rFonts w:ascii="Nirmala UI" w:eastAsiaTheme="minorEastAsia" w:hAnsi="Nirmala UI" w:cs="Nirmala UI"/>
          <w:sz w:val="20"/>
        </w:rPr>
      </w:pPr>
      <w:r>
        <w:rPr>
          <w:rFonts w:ascii="Nirmala UI" w:eastAsiaTheme="minorEastAsia" w:hAnsi="Nirmala UI" w:cs="Nirmala UI"/>
          <w:sz w:val="20"/>
        </w:rPr>
        <w:t xml:space="preserve">Accumulated in separate account </w:t>
      </w:r>
    </w:p>
    <w:p w:rsidR="00E87B71" w:rsidRDefault="00E87B71" w:rsidP="00487B4C">
      <w:pPr>
        <w:pStyle w:val="NoSpacing"/>
        <w:ind w:left="1440"/>
        <w:rPr>
          <w:rFonts w:ascii="Nirmala UI" w:eastAsiaTheme="minorEastAsia" w:hAnsi="Nirmala UI" w:cs="Nirmala UI"/>
          <w:sz w:val="20"/>
        </w:rPr>
      </w:pPr>
    </w:p>
    <w:p w:rsidR="00E87B71" w:rsidRDefault="00E87B71" w:rsidP="00487B4C">
      <w:pPr>
        <w:pStyle w:val="NoSpacing"/>
        <w:ind w:left="1440"/>
        <w:rPr>
          <w:rFonts w:ascii="Nirmala UI" w:eastAsiaTheme="minorEastAsia" w:hAnsi="Nirmala UI" w:cs="Nirmala UI"/>
          <w:sz w:val="20"/>
        </w:rPr>
      </w:pPr>
      <w:r>
        <w:rPr>
          <w:rFonts w:ascii="Nirmala UI" w:eastAsiaTheme="minorEastAsia" w:hAnsi="Nirmala UI" w:cs="Nirmala UI"/>
          <w:sz w:val="20"/>
        </w:rPr>
        <w:t>Sales revenue</w:t>
      </w:r>
    </w:p>
    <w:p w:rsidR="00E87B71" w:rsidRDefault="00E87B71" w:rsidP="00487B4C">
      <w:pPr>
        <w:pStyle w:val="NoSpacing"/>
        <w:ind w:left="1440"/>
        <w:rPr>
          <w:rFonts w:ascii="Nirmala UI" w:eastAsiaTheme="minorEastAsia" w:hAnsi="Nirmala UI" w:cs="Nirmala UI"/>
          <w:sz w:val="20"/>
        </w:rPr>
      </w:pPr>
      <w:r>
        <w:rPr>
          <w:rFonts w:ascii="Nirmala UI" w:eastAsiaTheme="minorEastAsia" w:hAnsi="Nirmala UI" w:cs="Nirmala UI"/>
          <w:sz w:val="20"/>
        </w:rPr>
        <w:t>Less: sales returns</w:t>
      </w:r>
    </w:p>
    <w:p w:rsidR="00E87B71" w:rsidRDefault="00E87B71" w:rsidP="00487B4C">
      <w:pPr>
        <w:pStyle w:val="NoSpacing"/>
        <w:ind w:left="1440"/>
        <w:rPr>
          <w:rFonts w:ascii="Nirmala UI" w:eastAsiaTheme="minorEastAsia" w:hAnsi="Nirmala UI" w:cs="Nirmala UI"/>
          <w:sz w:val="20"/>
        </w:rPr>
      </w:pPr>
      <w:r>
        <w:rPr>
          <w:rFonts w:ascii="Nirmala UI" w:eastAsiaTheme="minorEastAsia" w:hAnsi="Nirmala UI" w:cs="Nirmala UI"/>
          <w:sz w:val="20"/>
        </w:rPr>
        <w:t>= net sales</w:t>
      </w:r>
    </w:p>
    <w:p w:rsidR="00E87B71" w:rsidRDefault="00E87B71" w:rsidP="00487B4C">
      <w:pPr>
        <w:pStyle w:val="NoSpacing"/>
        <w:ind w:left="1440"/>
        <w:rPr>
          <w:rFonts w:ascii="Nirmala UI" w:eastAsiaTheme="minorEastAsia" w:hAnsi="Nirmala UI" w:cs="Nirmala UI"/>
          <w:sz w:val="20"/>
        </w:rPr>
      </w:pPr>
    </w:p>
    <w:p w:rsidR="00E87B71" w:rsidRPr="00E87B71" w:rsidRDefault="00CF3BB8" w:rsidP="00E87B71">
      <w:pPr>
        <w:pStyle w:val="NoSpacing"/>
        <w:numPr>
          <w:ilvl w:val="1"/>
          <w:numId w:val="1"/>
        </w:numPr>
        <w:rPr>
          <w:rFonts w:ascii="Nirmala UI" w:eastAsiaTheme="minorEastAsia" w:hAnsi="Nirmala UI" w:cs="Nirmala UI"/>
          <w:sz w:val="20"/>
        </w:rPr>
      </w:pPr>
      <w:r>
        <w:rPr>
          <w:rFonts w:ascii="Nirmala UI" w:eastAsiaTheme="minorEastAsia" w:hAnsi="Nirmala UI" w:cs="Nirmala UI"/>
          <w:sz w:val="20"/>
          <w:u w:val="dotted"/>
        </w:rPr>
        <w:t>Reporting Net S</w:t>
      </w:r>
      <w:r w:rsidR="00E87B71">
        <w:rPr>
          <w:rFonts w:ascii="Nirmala UI" w:eastAsiaTheme="minorEastAsia" w:hAnsi="Nirmala UI" w:cs="Nirmala UI"/>
          <w:sz w:val="20"/>
          <w:u w:val="dotted"/>
        </w:rPr>
        <w:t>ales:</w:t>
      </w:r>
    </w:p>
    <w:p w:rsidR="00E87B71" w:rsidRDefault="00CF3BB8" w:rsidP="00E87B71">
      <w:pPr>
        <w:pStyle w:val="NoSpacing"/>
        <w:ind w:left="1440"/>
        <w:rPr>
          <w:rFonts w:ascii="Nirmala UI" w:eastAsiaTheme="minorEastAsia" w:hAnsi="Nirmala UI" w:cs="Nirmala UI"/>
          <w:sz w:val="20"/>
        </w:rPr>
      </w:pPr>
      <w:r>
        <w:rPr>
          <w:rFonts w:ascii="Nirmala UI" w:eastAsiaTheme="minorEastAsia" w:hAnsi="Nirmala UI" w:cs="Nirmala UI"/>
          <w:sz w:val="20"/>
        </w:rPr>
        <w:t xml:space="preserve">Sales revenue </w:t>
      </w:r>
    </w:p>
    <w:p w:rsidR="00CF3BB8" w:rsidRDefault="00CF3BB8" w:rsidP="00CF3BB8">
      <w:pPr>
        <w:pStyle w:val="NoSpacing"/>
        <w:ind w:left="1440"/>
        <w:rPr>
          <w:rFonts w:ascii="Nirmala UI" w:eastAsiaTheme="minorEastAsia" w:hAnsi="Nirmala UI" w:cs="Nirmala UI"/>
          <w:sz w:val="20"/>
        </w:rPr>
      </w:pPr>
      <w:r>
        <w:rPr>
          <w:rFonts w:ascii="Nirmala UI" w:eastAsiaTheme="minorEastAsia" w:hAnsi="Nirmala UI" w:cs="Nirmala UI"/>
          <w:sz w:val="20"/>
        </w:rPr>
        <w:t>Less: Credit card discounts</w:t>
      </w:r>
    </w:p>
    <w:p w:rsidR="00CF3BB8" w:rsidRDefault="00CF3BB8" w:rsidP="00CF3BB8">
      <w:pPr>
        <w:pStyle w:val="NoSpacing"/>
        <w:ind w:left="1440"/>
        <w:rPr>
          <w:rFonts w:ascii="Nirmala UI" w:eastAsiaTheme="minorEastAsia" w:hAnsi="Nirmala UI" w:cs="Nirmala UI"/>
          <w:sz w:val="20"/>
        </w:rPr>
      </w:pPr>
      <w:r>
        <w:rPr>
          <w:rFonts w:ascii="Nirmala UI" w:eastAsiaTheme="minorEastAsia" w:hAnsi="Nirmala UI" w:cs="Nirmala UI"/>
          <w:sz w:val="20"/>
        </w:rPr>
        <w:lastRenderedPageBreak/>
        <w:t xml:space="preserve">         Sales discounts </w:t>
      </w:r>
    </w:p>
    <w:p w:rsidR="00CF3BB8" w:rsidRDefault="00CF3BB8" w:rsidP="00CF3BB8">
      <w:pPr>
        <w:pStyle w:val="NoSpacing"/>
        <w:ind w:left="1440"/>
        <w:rPr>
          <w:rFonts w:ascii="Nirmala UI" w:eastAsiaTheme="minorEastAsia" w:hAnsi="Nirmala UI" w:cs="Nirmala UI"/>
          <w:sz w:val="20"/>
        </w:rPr>
      </w:pPr>
      <w:r>
        <w:rPr>
          <w:rFonts w:ascii="Nirmala UI" w:eastAsiaTheme="minorEastAsia" w:hAnsi="Nirmala UI" w:cs="Nirmala UI"/>
          <w:sz w:val="20"/>
        </w:rPr>
        <w:t xml:space="preserve">         Sales returns and allowances </w:t>
      </w:r>
    </w:p>
    <w:p w:rsidR="00CF3BB8" w:rsidRDefault="00CF3BB8" w:rsidP="00CF3BB8">
      <w:pPr>
        <w:pStyle w:val="NoSpacing"/>
        <w:ind w:left="1440"/>
        <w:rPr>
          <w:rFonts w:ascii="Nirmala UI" w:eastAsiaTheme="minorEastAsia" w:hAnsi="Nirmala UI" w:cs="Nirmala UI"/>
          <w:sz w:val="20"/>
        </w:rPr>
      </w:pPr>
      <w:r>
        <w:rPr>
          <w:rFonts w:ascii="Nirmala UI" w:eastAsiaTheme="minorEastAsia" w:hAnsi="Nirmala UI" w:cs="Nirmala UI"/>
          <w:sz w:val="20"/>
        </w:rPr>
        <w:t>= Net sales</w:t>
      </w:r>
    </w:p>
    <w:p w:rsidR="00CF3BB8" w:rsidRDefault="00CF3BB8" w:rsidP="00CF3BB8">
      <w:pPr>
        <w:pStyle w:val="NoSpacing"/>
        <w:ind w:left="1440"/>
        <w:rPr>
          <w:rFonts w:ascii="Nirmala UI" w:eastAsiaTheme="minorEastAsia" w:hAnsi="Nirmala UI" w:cs="Nirmala UI"/>
          <w:sz w:val="20"/>
        </w:rPr>
      </w:pPr>
    </w:p>
    <w:p w:rsidR="00CF3BB8" w:rsidRPr="008D7D79" w:rsidRDefault="00CF3BB8" w:rsidP="00CF3BB8">
      <w:pPr>
        <w:pStyle w:val="NoSpacing"/>
        <w:numPr>
          <w:ilvl w:val="0"/>
          <w:numId w:val="1"/>
        </w:numPr>
        <w:rPr>
          <w:rFonts w:ascii="Nirmala UI" w:eastAsiaTheme="minorEastAsia" w:hAnsi="Nirmala UI" w:cs="Nirmala UI"/>
          <w:sz w:val="20"/>
          <w:highlight w:val="yellow"/>
        </w:rPr>
      </w:pPr>
      <w:r w:rsidRPr="008D7D79">
        <w:rPr>
          <w:rFonts w:ascii="Nirmala UI" w:eastAsiaTheme="minorEastAsia" w:hAnsi="Nirmala UI" w:cs="Nirmala UI"/>
          <w:b/>
          <w:highlight w:val="yellow"/>
        </w:rPr>
        <w:t>Gross Profit Percentage:</w:t>
      </w:r>
      <w:r w:rsidR="008D7D79">
        <w:rPr>
          <w:rFonts w:ascii="Nirmala UI" w:eastAsiaTheme="minorEastAsia" w:hAnsi="Nirmala UI" w:cs="Nirmala UI"/>
          <w:b/>
          <w:highlight w:val="yellow"/>
        </w:rPr>
        <w:t xml:space="preserve"> **ratio</w:t>
      </w:r>
    </w:p>
    <w:p w:rsidR="00CF3BB8" w:rsidRDefault="00CF3BB8" w:rsidP="00CF3BB8">
      <w:pPr>
        <w:pStyle w:val="NoSpacing"/>
        <w:ind w:left="720"/>
        <w:rPr>
          <w:rFonts w:ascii="Nirmala UI" w:eastAsiaTheme="minorEastAsia" w:hAnsi="Nirmala UI" w:cs="Nirmala UI"/>
          <w:sz w:val="20"/>
        </w:rPr>
      </w:pPr>
      <w:r>
        <w:rPr>
          <w:rFonts w:ascii="Nirmala UI" w:eastAsiaTheme="minorEastAsia" w:hAnsi="Nirmala UI" w:cs="Nirmala UI"/>
          <w:sz w:val="20"/>
        </w:rPr>
        <w:t>How effective is management at selling goods and services for more than the costs to purchase or produce them?</w:t>
      </w:r>
    </w:p>
    <w:p w:rsidR="00CF3BB8" w:rsidRDefault="00CF3BB8" w:rsidP="00CF3BB8">
      <w:pPr>
        <w:pStyle w:val="NoSpacing"/>
        <w:ind w:left="720"/>
        <w:rPr>
          <w:rFonts w:ascii="Nirmala UI" w:eastAsiaTheme="minorEastAsia" w:hAnsi="Nirmala UI" w:cs="Nirmala UI"/>
          <w:sz w:val="20"/>
        </w:rPr>
      </w:pPr>
    </w:p>
    <w:p w:rsidR="00CF3BB8" w:rsidRPr="00CF3BB8" w:rsidRDefault="00CF3BB8" w:rsidP="00CF3BB8">
      <w:pPr>
        <w:pStyle w:val="NoSpacing"/>
        <w:ind w:left="720"/>
        <w:rPr>
          <w:rFonts w:ascii="Nirmala UI" w:eastAsiaTheme="minorEastAsia" w:hAnsi="Nirmala UI" w:cs="Nirmala UI"/>
          <w:sz w:val="20"/>
        </w:rPr>
      </w:pPr>
      <m:oMathPara>
        <m:oMath>
          <m:r>
            <w:rPr>
              <w:rFonts w:ascii="Cambria Math" w:eastAsiaTheme="minorEastAsia" w:hAnsi="Cambria Math" w:cs="Nirmala UI"/>
              <w:sz w:val="20"/>
            </w:rPr>
            <m:t xml:space="preserve">Gross profit percentage= </m:t>
          </m:r>
          <m:f>
            <m:fPr>
              <m:ctrlPr>
                <w:rPr>
                  <w:rFonts w:ascii="Cambria Math" w:eastAsiaTheme="minorEastAsia" w:hAnsi="Cambria Math" w:cs="Nirmala UI"/>
                  <w:i/>
                  <w:sz w:val="20"/>
                </w:rPr>
              </m:ctrlPr>
            </m:fPr>
            <m:num>
              <m:r>
                <w:rPr>
                  <w:rFonts w:ascii="Cambria Math" w:eastAsiaTheme="minorEastAsia" w:hAnsi="Cambria Math" w:cs="Nirmala UI"/>
                  <w:sz w:val="20"/>
                </w:rPr>
                <m:t>Gross Profit</m:t>
              </m:r>
            </m:num>
            <m:den>
              <m:r>
                <w:rPr>
                  <w:rFonts w:ascii="Cambria Math" w:eastAsiaTheme="minorEastAsia" w:hAnsi="Cambria Math" w:cs="Nirmala UI"/>
                  <w:sz w:val="20"/>
                </w:rPr>
                <m:t>Net Sales</m:t>
              </m:r>
            </m:den>
          </m:f>
        </m:oMath>
      </m:oMathPara>
    </w:p>
    <w:p w:rsidR="00CF3BB8" w:rsidRDefault="00CF3BB8" w:rsidP="00CF3BB8">
      <w:pPr>
        <w:pStyle w:val="NoSpacing"/>
        <w:ind w:left="720"/>
        <w:rPr>
          <w:rFonts w:ascii="Nirmala UI" w:eastAsiaTheme="minorEastAsia" w:hAnsi="Nirmala UI" w:cs="Nirmala UI"/>
          <w:sz w:val="20"/>
        </w:rPr>
      </w:pPr>
    </w:p>
    <w:p w:rsidR="00CF3BB8" w:rsidRDefault="00CF3BB8" w:rsidP="00CF3BB8">
      <w:pPr>
        <w:pStyle w:val="NoSpacing"/>
        <w:ind w:left="720"/>
        <w:rPr>
          <w:rFonts w:ascii="Nirmala UI" w:eastAsiaTheme="minorEastAsia" w:hAnsi="Nirmala UI" w:cs="Nirmala UI"/>
          <w:sz w:val="20"/>
        </w:rPr>
      </w:pPr>
      <w:r>
        <w:rPr>
          <w:rFonts w:ascii="Nirmala UI" w:eastAsiaTheme="minorEastAsia" w:hAnsi="Nirmala UI" w:cs="Nirmala UI"/>
          <w:sz w:val="20"/>
        </w:rPr>
        <w:t>Interpretations:</w:t>
      </w:r>
    </w:p>
    <w:p w:rsidR="00CF3BB8" w:rsidRDefault="00CF3BB8" w:rsidP="00CF3BB8">
      <w:pPr>
        <w:pStyle w:val="NoSpacing"/>
        <w:ind w:firstLine="720"/>
        <w:rPr>
          <w:rFonts w:ascii="Nirmala UI" w:eastAsiaTheme="minorEastAsia" w:hAnsi="Nirmala UI" w:cs="Nirmala UI"/>
          <w:sz w:val="20"/>
        </w:rPr>
      </w:pPr>
      <w:r>
        <w:rPr>
          <w:rFonts w:ascii="Nirmala UI" w:eastAsiaTheme="minorEastAsia" w:hAnsi="Nirmala UI" w:cs="Nirmala UI"/>
          <w:sz w:val="20"/>
        </w:rPr>
        <w:t>Measures how much gross profit is generated from every sales dollar</w:t>
      </w:r>
    </w:p>
    <w:p w:rsidR="00CF3BB8" w:rsidRDefault="00CF3BB8" w:rsidP="00CF3BB8">
      <w:pPr>
        <w:pStyle w:val="NoSpacing"/>
        <w:ind w:left="720"/>
        <w:rPr>
          <w:rFonts w:ascii="Nirmala UI" w:eastAsiaTheme="minorEastAsia" w:hAnsi="Nirmala UI" w:cs="Nirmala UI"/>
          <w:sz w:val="20"/>
        </w:rPr>
      </w:pPr>
      <w:r>
        <w:rPr>
          <w:rFonts w:ascii="Nirmala UI" w:eastAsiaTheme="minorEastAsia" w:hAnsi="Nirmala UI" w:cs="Nirmala UI"/>
          <w:sz w:val="20"/>
        </w:rPr>
        <w:t xml:space="preserve">Reflects ability </w:t>
      </w:r>
      <w:r w:rsidR="008D7D79">
        <w:rPr>
          <w:rFonts w:ascii="Nirmala UI" w:eastAsiaTheme="minorEastAsia" w:hAnsi="Nirmala UI" w:cs="Nirmala UI"/>
          <w:sz w:val="20"/>
        </w:rPr>
        <w:t xml:space="preserve">to charge premium prices and produce goods and services at low cost </w:t>
      </w:r>
    </w:p>
    <w:p w:rsidR="008D7D79" w:rsidRDefault="008D7D79" w:rsidP="00CF3BB8">
      <w:pPr>
        <w:pStyle w:val="NoSpacing"/>
        <w:ind w:left="720"/>
        <w:rPr>
          <w:rFonts w:ascii="Nirmala UI" w:eastAsiaTheme="minorEastAsia" w:hAnsi="Nirmala UI" w:cs="Nirmala UI"/>
          <w:sz w:val="20"/>
        </w:rPr>
      </w:pPr>
      <w:r>
        <w:rPr>
          <w:rFonts w:ascii="Nirmala UI" w:eastAsiaTheme="minorEastAsia" w:hAnsi="Nirmala UI" w:cs="Nirmala UI"/>
          <w:sz w:val="20"/>
        </w:rPr>
        <w:t>Higher gross profit = higher net earnings</w:t>
      </w:r>
    </w:p>
    <w:p w:rsidR="008D7D79" w:rsidRDefault="008D7D79" w:rsidP="00CF3BB8">
      <w:pPr>
        <w:pStyle w:val="NoSpacing"/>
        <w:ind w:left="720"/>
        <w:rPr>
          <w:rFonts w:ascii="Nirmala UI" w:eastAsiaTheme="minorEastAsia" w:hAnsi="Nirmala UI" w:cs="Nirmala UI"/>
          <w:sz w:val="20"/>
        </w:rPr>
      </w:pPr>
      <w:r>
        <w:rPr>
          <w:rFonts w:ascii="Nirmala UI" w:eastAsiaTheme="minorEastAsia" w:hAnsi="Nirmala UI" w:cs="Nirmala UI"/>
          <w:sz w:val="20"/>
        </w:rPr>
        <w:t xml:space="preserve">Affected by business strategy </w:t>
      </w:r>
    </w:p>
    <w:p w:rsidR="008D7D79" w:rsidRDefault="008D7D79" w:rsidP="00CF3BB8">
      <w:pPr>
        <w:pStyle w:val="NoSpacing"/>
        <w:ind w:left="720"/>
        <w:rPr>
          <w:rFonts w:ascii="Nirmala UI" w:eastAsiaTheme="minorEastAsia" w:hAnsi="Nirmala UI" w:cs="Nirmala UI"/>
          <w:sz w:val="20"/>
        </w:rPr>
      </w:pPr>
    </w:p>
    <w:p w:rsidR="008D7D79" w:rsidRPr="008D7D79" w:rsidRDefault="008D7D79" w:rsidP="008D7D79">
      <w:pPr>
        <w:pStyle w:val="NoSpacing"/>
        <w:numPr>
          <w:ilvl w:val="0"/>
          <w:numId w:val="1"/>
        </w:numPr>
        <w:rPr>
          <w:rFonts w:ascii="Nirmala UI" w:eastAsiaTheme="minorEastAsia" w:hAnsi="Nirmala UI" w:cs="Nirmala UI"/>
          <w:sz w:val="20"/>
        </w:rPr>
      </w:pPr>
      <w:r>
        <w:rPr>
          <w:rFonts w:ascii="Nirmala UI" w:eastAsiaTheme="minorEastAsia" w:hAnsi="Nirmala UI" w:cs="Nirmala UI"/>
          <w:b/>
        </w:rPr>
        <w:t>Measuring and Reporting Receivables:</w:t>
      </w:r>
    </w:p>
    <w:p w:rsidR="008D7D79" w:rsidRPr="008D7D79" w:rsidRDefault="008D7D79" w:rsidP="008D7D79">
      <w:pPr>
        <w:pStyle w:val="NoSpacing"/>
        <w:numPr>
          <w:ilvl w:val="1"/>
          <w:numId w:val="1"/>
        </w:numPr>
        <w:rPr>
          <w:rFonts w:ascii="Nirmala UI" w:eastAsiaTheme="minorEastAsia" w:hAnsi="Nirmala UI" w:cs="Nirmala UI"/>
          <w:sz w:val="20"/>
        </w:rPr>
      </w:pPr>
      <w:r>
        <w:rPr>
          <w:rFonts w:ascii="Nirmala UI" w:eastAsiaTheme="minorEastAsia" w:hAnsi="Nirmala UI" w:cs="Nirmala UI"/>
          <w:sz w:val="20"/>
          <w:u w:val="dotted"/>
        </w:rPr>
        <w:t>Classifying Receivables:</w:t>
      </w:r>
    </w:p>
    <w:p w:rsidR="008D7D79" w:rsidRDefault="008D7D79" w:rsidP="008D7D79">
      <w:pPr>
        <w:pStyle w:val="NoSpacing"/>
        <w:ind w:left="1440"/>
        <w:rPr>
          <w:rFonts w:ascii="Nirmala UI" w:eastAsiaTheme="minorEastAsia" w:hAnsi="Nirmala UI" w:cs="Nirmala UI"/>
          <w:sz w:val="20"/>
        </w:rPr>
      </w:pPr>
      <w:r>
        <w:rPr>
          <w:rFonts w:ascii="Nirmala UI" w:eastAsiaTheme="minorEastAsia" w:hAnsi="Nirmala UI" w:cs="Nirmala UI"/>
          <w:sz w:val="20"/>
        </w:rPr>
        <w:t xml:space="preserve">Trade receivables: open accounts owed to business by trade customers – when sale is on credit </w:t>
      </w:r>
    </w:p>
    <w:p w:rsidR="008D7D79" w:rsidRDefault="008D7D79" w:rsidP="008D7D79">
      <w:pPr>
        <w:pStyle w:val="NoSpacing"/>
        <w:ind w:left="1440"/>
        <w:rPr>
          <w:rFonts w:ascii="Nirmala UI" w:eastAsiaTheme="minorEastAsia" w:hAnsi="Nirmala UI" w:cs="Nirmala UI"/>
          <w:sz w:val="20"/>
        </w:rPr>
      </w:pPr>
      <w:r>
        <w:rPr>
          <w:rFonts w:ascii="Nirmala UI" w:eastAsiaTheme="minorEastAsia" w:hAnsi="Nirmala UI" w:cs="Nirmala UI"/>
          <w:sz w:val="20"/>
        </w:rPr>
        <w:t>Non-trade receivables: arise from transaction other than normal sale of merchandise or service</w:t>
      </w:r>
    </w:p>
    <w:p w:rsidR="008D7D79" w:rsidRDefault="008D7D79" w:rsidP="008D7D79">
      <w:pPr>
        <w:pStyle w:val="NoSpacing"/>
        <w:ind w:left="1440"/>
        <w:rPr>
          <w:rFonts w:ascii="Nirmala UI" w:eastAsiaTheme="minorEastAsia" w:hAnsi="Nirmala UI" w:cs="Nirmala UI"/>
          <w:sz w:val="20"/>
        </w:rPr>
      </w:pPr>
    </w:p>
    <w:p w:rsidR="008D7D79" w:rsidRDefault="008D7D79" w:rsidP="008D7D79">
      <w:pPr>
        <w:pStyle w:val="NoSpacing"/>
        <w:ind w:left="1440"/>
        <w:rPr>
          <w:rFonts w:ascii="Nirmala UI" w:eastAsiaTheme="minorEastAsia" w:hAnsi="Nirmala UI" w:cs="Nirmala UI"/>
          <w:sz w:val="20"/>
        </w:rPr>
      </w:pPr>
      <w:r>
        <w:rPr>
          <w:rFonts w:ascii="Nirmala UI" w:eastAsiaTheme="minorEastAsia" w:hAnsi="Nirmala UI" w:cs="Nirmala UI"/>
          <w:sz w:val="20"/>
        </w:rPr>
        <w:t xml:space="preserve">Account receivables: when sale of products on account or when company expects to receive payments from other parties </w:t>
      </w:r>
    </w:p>
    <w:p w:rsidR="008D7D79" w:rsidRDefault="008D7D79" w:rsidP="008D7D79">
      <w:pPr>
        <w:pStyle w:val="NoSpacing"/>
        <w:ind w:left="1440"/>
        <w:rPr>
          <w:rFonts w:ascii="Nirmala UI" w:eastAsiaTheme="minorEastAsia" w:hAnsi="Nirmala UI" w:cs="Nirmala UI"/>
          <w:sz w:val="20"/>
        </w:rPr>
      </w:pPr>
      <w:r>
        <w:rPr>
          <w:rFonts w:ascii="Nirmala UI" w:eastAsiaTheme="minorEastAsia" w:hAnsi="Nirmala UI" w:cs="Nirmala UI"/>
          <w:sz w:val="20"/>
        </w:rPr>
        <w:t xml:space="preserve">Note receivables: written promise that requires another party to pay business under specific conditions – specific amount = principal, at definite future date = maturity date, at specific amount of interest </w:t>
      </w:r>
    </w:p>
    <w:p w:rsidR="008D7D79" w:rsidRDefault="008D7D79" w:rsidP="008D7D79">
      <w:pPr>
        <w:pStyle w:val="NoSpacing"/>
        <w:ind w:left="1440"/>
        <w:rPr>
          <w:rFonts w:ascii="Nirmala UI" w:eastAsiaTheme="minorEastAsia" w:hAnsi="Nirmala UI" w:cs="Nirmala UI"/>
          <w:sz w:val="20"/>
        </w:rPr>
      </w:pPr>
    </w:p>
    <w:p w:rsidR="008D7D79" w:rsidRDefault="008D7D79" w:rsidP="008D7D79">
      <w:pPr>
        <w:pStyle w:val="NoSpacing"/>
        <w:ind w:left="1440"/>
        <w:rPr>
          <w:rFonts w:ascii="Nirmala UI" w:eastAsiaTheme="minorEastAsia" w:hAnsi="Nirmala UI" w:cs="Nirmala UI"/>
          <w:sz w:val="20"/>
        </w:rPr>
      </w:pPr>
      <w:r>
        <w:rPr>
          <w:rFonts w:ascii="Nirmala UI" w:eastAsiaTheme="minorEastAsia" w:hAnsi="Nirmala UI" w:cs="Nirmala UI"/>
          <w:sz w:val="20"/>
        </w:rPr>
        <w:t>Current receivables</w:t>
      </w:r>
    </w:p>
    <w:p w:rsidR="008D7D79" w:rsidRDefault="008D7D79" w:rsidP="008D7D79">
      <w:pPr>
        <w:pStyle w:val="NoSpacing"/>
        <w:ind w:left="1440"/>
        <w:rPr>
          <w:rFonts w:ascii="Nirmala UI" w:eastAsiaTheme="minorEastAsia" w:hAnsi="Nirmala UI" w:cs="Nirmala UI"/>
          <w:sz w:val="20"/>
        </w:rPr>
      </w:pPr>
      <w:r>
        <w:rPr>
          <w:rFonts w:ascii="Nirmala UI" w:eastAsiaTheme="minorEastAsia" w:hAnsi="Nirmala UI" w:cs="Nirmala UI"/>
          <w:sz w:val="20"/>
        </w:rPr>
        <w:t xml:space="preserve">Non-current receivables </w:t>
      </w:r>
    </w:p>
    <w:p w:rsidR="008D7D79" w:rsidRDefault="008D7D79" w:rsidP="008D7D79">
      <w:pPr>
        <w:pStyle w:val="NoSpacing"/>
        <w:ind w:left="1440"/>
        <w:rPr>
          <w:rFonts w:ascii="Nirmala UI" w:eastAsiaTheme="minorEastAsia" w:hAnsi="Nirmala UI" w:cs="Nirmala UI"/>
          <w:sz w:val="20"/>
        </w:rPr>
      </w:pPr>
    </w:p>
    <w:p w:rsidR="008D7D79" w:rsidRPr="008D7D79" w:rsidRDefault="008D7D79" w:rsidP="008D7D79">
      <w:pPr>
        <w:pStyle w:val="NoSpacing"/>
        <w:numPr>
          <w:ilvl w:val="1"/>
          <w:numId w:val="1"/>
        </w:numPr>
        <w:rPr>
          <w:rFonts w:ascii="Nirmala UI" w:eastAsiaTheme="minorEastAsia" w:hAnsi="Nirmala UI" w:cs="Nirmala UI"/>
          <w:sz w:val="20"/>
        </w:rPr>
      </w:pPr>
      <w:r>
        <w:rPr>
          <w:rFonts w:ascii="Nirmala UI" w:eastAsiaTheme="minorEastAsia" w:hAnsi="Nirmala UI" w:cs="Nirmala UI"/>
          <w:sz w:val="20"/>
          <w:u w:val="dotted"/>
        </w:rPr>
        <w:t>Accounting for Bad Debts:</w:t>
      </w:r>
    </w:p>
    <w:p w:rsidR="008D7D79" w:rsidRDefault="00054279" w:rsidP="008D7D79">
      <w:pPr>
        <w:pStyle w:val="NoSpacing"/>
        <w:ind w:left="1440"/>
        <w:rPr>
          <w:rFonts w:ascii="Nirmala UI" w:eastAsiaTheme="minorEastAsia" w:hAnsi="Nirmala UI" w:cs="Nirmala UI"/>
          <w:sz w:val="20"/>
        </w:rPr>
      </w:pPr>
      <w:r>
        <w:rPr>
          <w:rFonts w:ascii="Nirmala UI" w:eastAsiaTheme="minorEastAsia" w:hAnsi="Nirmala UI" w:cs="Nirmala UI"/>
          <w:sz w:val="20"/>
        </w:rPr>
        <w:t>Credit policies based on trade-off between profit on additional sales and any additional bad debts</w:t>
      </w:r>
    </w:p>
    <w:p w:rsidR="00054279" w:rsidRDefault="00054279" w:rsidP="008D7D79">
      <w:pPr>
        <w:pStyle w:val="NoSpacing"/>
        <w:ind w:left="1440"/>
        <w:rPr>
          <w:rFonts w:ascii="Nirmala UI" w:eastAsiaTheme="minorEastAsia" w:hAnsi="Nirmala UI" w:cs="Nirmala UI"/>
          <w:sz w:val="20"/>
        </w:rPr>
      </w:pPr>
      <w:r>
        <w:rPr>
          <w:rFonts w:ascii="Nirmala UI" w:eastAsiaTheme="minorEastAsia" w:hAnsi="Nirmala UI" w:cs="Nirmala UI"/>
          <w:sz w:val="20"/>
        </w:rPr>
        <w:t xml:space="preserve">Changes in accounts of individual customers are recorded in subsidiary ledger </w:t>
      </w:r>
    </w:p>
    <w:p w:rsidR="00054279" w:rsidRDefault="00054279" w:rsidP="00054279">
      <w:pPr>
        <w:pStyle w:val="NoSpacing"/>
        <w:ind w:left="1440"/>
        <w:rPr>
          <w:rFonts w:ascii="Nirmala UI" w:eastAsiaTheme="minorEastAsia" w:hAnsi="Nirmala UI" w:cs="Nirmala UI"/>
          <w:sz w:val="20"/>
        </w:rPr>
      </w:pPr>
      <w:r>
        <w:rPr>
          <w:rFonts w:ascii="Nirmala UI" w:eastAsiaTheme="minorEastAsia" w:hAnsi="Nirmala UI" w:cs="Nirmala UI"/>
          <w:sz w:val="20"/>
        </w:rPr>
        <w:t xml:space="preserve">Bad debt must be recorded in same accounting as one when sales are made </w:t>
      </w:r>
      <w:r w:rsidRPr="00054279">
        <w:rPr>
          <w:rFonts w:ascii="Nirmala UI" w:eastAsiaTheme="minorEastAsia" w:hAnsi="Nirmala UI" w:cs="Nirmala UI"/>
          <w:sz w:val="20"/>
        </w:rPr>
        <w:sym w:font="Wingdings" w:char="F0E0"/>
      </w:r>
      <w:r>
        <w:rPr>
          <w:rFonts w:ascii="Nirmala UI" w:eastAsiaTheme="minorEastAsia" w:hAnsi="Nirmala UI" w:cs="Nirmala UI"/>
          <w:sz w:val="20"/>
        </w:rPr>
        <w:t xml:space="preserve"> allowance method: bases bad debt expense on a estimate of uncollectible accounts</w:t>
      </w:r>
    </w:p>
    <w:p w:rsidR="00054279" w:rsidRDefault="00054279" w:rsidP="00054279">
      <w:pPr>
        <w:pStyle w:val="NoSpacing"/>
        <w:numPr>
          <w:ilvl w:val="0"/>
          <w:numId w:val="4"/>
        </w:numPr>
        <w:rPr>
          <w:rFonts w:ascii="Nirmala UI" w:eastAsiaTheme="minorEastAsia" w:hAnsi="Nirmala UI" w:cs="Nirmala UI"/>
          <w:sz w:val="20"/>
        </w:rPr>
      </w:pPr>
      <w:r>
        <w:rPr>
          <w:rFonts w:ascii="Nirmala UI" w:eastAsiaTheme="minorEastAsia" w:hAnsi="Nirmala UI" w:cs="Nirmala UI"/>
          <w:sz w:val="20"/>
        </w:rPr>
        <w:t>Estimate &amp; record bad debts expense</w:t>
      </w:r>
    </w:p>
    <w:p w:rsidR="00054279" w:rsidRDefault="00054279" w:rsidP="00054279">
      <w:pPr>
        <w:pStyle w:val="NoSpacing"/>
        <w:numPr>
          <w:ilvl w:val="0"/>
          <w:numId w:val="4"/>
        </w:numPr>
        <w:rPr>
          <w:rFonts w:ascii="Nirmala UI" w:eastAsiaTheme="minorEastAsia" w:hAnsi="Nirmala UI" w:cs="Nirmala UI"/>
          <w:sz w:val="20"/>
        </w:rPr>
      </w:pPr>
      <w:r>
        <w:rPr>
          <w:rFonts w:ascii="Nirmala UI" w:eastAsiaTheme="minorEastAsia" w:hAnsi="Nirmala UI" w:cs="Nirmala UI"/>
          <w:sz w:val="20"/>
        </w:rPr>
        <w:t xml:space="preserve">Writing off specific accounts determined to be uncollectible during period </w:t>
      </w:r>
    </w:p>
    <w:p w:rsidR="00054279" w:rsidRDefault="00054279" w:rsidP="00B3201E">
      <w:pPr>
        <w:pStyle w:val="NoSpacing"/>
        <w:ind w:left="1440"/>
        <w:rPr>
          <w:rFonts w:ascii="Nirmala UI" w:eastAsiaTheme="minorEastAsia" w:hAnsi="Nirmala UI" w:cs="Nirmala UI"/>
          <w:sz w:val="20"/>
        </w:rPr>
      </w:pPr>
    </w:p>
    <w:p w:rsidR="00B3201E" w:rsidRPr="00B3201E" w:rsidRDefault="00B3201E" w:rsidP="009422C7">
      <w:pPr>
        <w:pStyle w:val="NoSpacing"/>
        <w:numPr>
          <w:ilvl w:val="0"/>
          <w:numId w:val="21"/>
        </w:numPr>
        <w:rPr>
          <w:rFonts w:ascii="Nirmala UI" w:eastAsiaTheme="minorEastAsia" w:hAnsi="Nirmala UI" w:cs="Nirmala UI"/>
          <w:sz w:val="20"/>
        </w:rPr>
      </w:pPr>
      <w:r>
        <w:rPr>
          <w:rFonts w:ascii="Nirmala UI" w:eastAsiaTheme="minorEastAsia" w:hAnsi="Nirmala UI" w:cs="Nirmala UI"/>
          <w:i/>
          <w:sz w:val="20"/>
        </w:rPr>
        <w:t>Recording Bad Debt Expense Estimate:</w:t>
      </w:r>
    </w:p>
    <w:p w:rsidR="00B3201E" w:rsidRDefault="008B6F92" w:rsidP="00B3201E">
      <w:pPr>
        <w:pStyle w:val="NoSpacing"/>
        <w:ind w:left="1800"/>
        <w:rPr>
          <w:rFonts w:ascii="Nirmala UI" w:eastAsiaTheme="minorEastAsia" w:hAnsi="Nirmala UI" w:cs="Nirmala UI"/>
          <w:sz w:val="20"/>
        </w:rPr>
      </w:pPr>
      <w:r>
        <w:rPr>
          <w:rFonts w:ascii="Nirmala UI" w:eastAsiaTheme="minorEastAsia" w:hAnsi="Nirmala UI" w:cs="Nirmala UI"/>
          <w:sz w:val="20"/>
        </w:rPr>
        <w:t>Or doubtful account: expense associated with estimated uncollectible trade receivables</w:t>
      </w:r>
    </w:p>
    <w:p w:rsidR="008B6F92" w:rsidRDefault="008B6F92" w:rsidP="00B3201E">
      <w:pPr>
        <w:pStyle w:val="NoSpacing"/>
        <w:ind w:left="1800"/>
        <w:rPr>
          <w:rFonts w:ascii="Nirmala UI" w:eastAsiaTheme="minorEastAsia" w:hAnsi="Nirmala UI" w:cs="Nirmala UI"/>
          <w:sz w:val="20"/>
        </w:rPr>
      </w:pPr>
      <w:r>
        <w:rPr>
          <w:rFonts w:ascii="Nirmala UI" w:eastAsiaTheme="minorEastAsia" w:hAnsi="Nirmala UI" w:cs="Nirmala UI"/>
          <w:sz w:val="20"/>
        </w:rPr>
        <w:t xml:space="preserve">Recorded through adjusting entry </w:t>
      </w:r>
    </w:p>
    <w:p w:rsidR="008B6F92" w:rsidRDefault="008B6F92" w:rsidP="00B3201E">
      <w:pPr>
        <w:pStyle w:val="NoSpacing"/>
        <w:ind w:left="1800"/>
        <w:rPr>
          <w:rFonts w:ascii="Nirmala UI" w:eastAsiaTheme="minorEastAsia" w:hAnsi="Nirmala UI" w:cs="Nirmala UI"/>
          <w:sz w:val="20"/>
        </w:rPr>
      </w:pPr>
      <w:r>
        <w:rPr>
          <w:rFonts w:ascii="Nirmala UI" w:eastAsiaTheme="minorEastAsia" w:hAnsi="Nirmala UI" w:cs="Nirmala UI"/>
          <w:sz w:val="20"/>
        </w:rPr>
        <w:t>Decreases NE and SE</w:t>
      </w:r>
    </w:p>
    <w:p w:rsidR="008B6F92" w:rsidRDefault="008B6F92" w:rsidP="008B6F92">
      <w:pPr>
        <w:pStyle w:val="NoSpacing"/>
        <w:ind w:left="1800"/>
        <w:rPr>
          <w:rFonts w:ascii="Nirmala UI" w:eastAsiaTheme="minorEastAsia" w:hAnsi="Nirmala UI" w:cs="Nirmala UI"/>
          <w:sz w:val="20"/>
        </w:rPr>
      </w:pPr>
      <w:r>
        <w:rPr>
          <w:rFonts w:ascii="Nirmala UI" w:eastAsiaTheme="minorEastAsia" w:hAnsi="Nirmala UI" w:cs="Nirmala UI"/>
          <w:sz w:val="20"/>
        </w:rPr>
        <w:t>Debit bad debt expense – credit allowance for doubtful accounts (contra-asset)</w:t>
      </w:r>
      <w:r w:rsidR="00BB7976">
        <w:rPr>
          <w:rFonts w:ascii="Nirmala UI" w:eastAsiaTheme="minorEastAsia" w:hAnsi="Nirmala UI" w:cs="Nirmala UI"/>
          <w:sz w:val="20"/>
        </w:rPr>
        <w:t xml:space="preserve"> = subtracted from balance of asset Trade Receivables</w:t>
      </w:r>
    </w:p>
    <w:p w:rsidR="00BB7976" w:rsidRDefault="00BB7976" w:rsidP="008B6F92">
      <w:pPr>
        <w:pStyle w:val="NoSpacing"/>
        <w:ind w:left="1800"/>
        <w:rPr>
          <w:rFonts w:ascii="Nirmala UI" w:eastAsiaTheme="minorEastAsia" w:hAnsi="Nirmala UI" w:cs="Nirmala UI"/>
          <w:sz w:val="20"/>
        </w:rPr>
      </w:pPr>
    </w:p>
    <w:p w:rsidR="00BB7976" w:rsidRPr="00BB7976" w:rsidRDefault="00BB7976" w:rsidP="009422C7">
      <w:pPr>
        <w:pStyle w:val="NoSpacing"/>
        <w:numPr>
          <w:ilvl w:val="0"/>
          <w:numId w:val="21"/>
        </w:numPr>
        <w:rPr>
          <w:rFonts w:ascii="Nirmala UI" w:eastAsiaTheme="minorEastAsia" w:hAnsi="Nirmala UI" w:cs="Nirmala UI"/>
          <w:sz w:val="20"/>
        </w:rPr>
      </w:pPr>
      <w:r>
        <w:rPr>
          <w:rFonts w:ascii="Nirmala UI" w:eastAsiaTheme="minorEastAsia" w:hAnsi="Nirmala UI" w:cs="Nirmala UI"/>
          <w:i/>
          <w:sz w:val="20"/>
        </w:rPr>
        <w:t>Impaired Receivables – Writing Off Specific Uncollectible Accounts:</w:t>
      </w:r>
    </w:p>
    <w:p w:rsidR="00BB7976" w:rsidRDefault="00BB7976" w:rsidP="00BB7976">
      <w:pPr>
        <w:pStyle w:val="NoSpacing"/>
        <w:ind w:left="1800"/>
        <w:rPr>
          <w:rFonts w:ascii="Nirmala UI" w:eastAsiaTheme="minorEastAsia" w:hAnsi="Nirmala UI" w:cs="Nirmala UI"/>
          <w:sz w:val="20"/>
        </w:rPr>
      </w:pPr>
      <w:r>
        <w:rPr>
          <w:rFonts w:ascii="Nirmala UI" w:eastAsiaTheme="minorEastAsia" w:hAnsi="Nirmala UI" w:cs="Nirmala UI"/>
          <w:sz w:val="20"/>
        </w:rPr>
        <w:lastRenderedPageBreak/>
        <w:t xml:space="preserve">When determined customer will not pay = impaired </w:t>
      </w:r>
    </w:p>
    <w:p w:rsidR="00BB7976" w:rsidRDefault="00BB7976" w:rsidP="00BB7976">
      <w:pPr>
        <w:pStyle w:val="NoSpacing"/>
        <w:ind w:left="1800"/>
        <w:rPr>
          <w:rFonts w:ascii="Nirmala UI" w:eastAsiaTheme="minorEastAsia" w:hAnsi="Nirmala UI" w:cs="Nirmala UI"/>
          <w:sz w:val="20"/>
        </w:rPr>
      </w:pPr>
      <w:r>
        <w:rPr>
          <w:rFonts w:ascii="Nirmala UI" w:eastAsiaTheme="minorEastAsia" w:hAnsi="Nirmala UI" w:cs="Nirmala UI"/>
          <w:sz w:val="20"/>
        </w:rPr>
        <w:t>Record AJE</w:t>
      </w:r>
    </w:p>
    <w:p w:rsidR="00BB7976" w:rsidRDefault="00BB7976" w:rsidP="00BB7976">
      <w:pPr>
        <w:pStyle w:val="NoSpacing"/>
        <w:ind w:left="1800"/>
        <w:rPr>
          <w:rFonts w:ascii="Nirmala UI" w:eastAsiaTheme="minorEastAsia" w:hAnsi="Nirmala UI" w:cs="Nirmala UI"/>
          <w:sz w:val="20"/>
        </w:rPr>
      </w:pPr>
      <w:r>
        <w:rPr>
          <w:rFonts w:ascii="Nirmala UI" w:eastAsiaTheme="minorEastAsia" w:hAnsi="Nirmala UI" w:cs="Nirmala UI"/>
          <w:sz w:val="20"/>
        </w:rPr>
        <w:t xml:space="preserve">Debit allowance for doubtful account – credit trade receivables </w:t>
      </w:r>
    </w:p>
    <w:p w:rsidR="00BB7976" w:rsidRDefault="00BB7976" w:rsidP="00BB7976">
      <w:pPr>
        <w:pStyle w:val="NoSpacing"/>
        <w:ind w:left="1800"/>
        <w:rPr>
          <w:rFonts w:ascii="Nirmala UI" w:eastAsiaTheme="minorEastAsia" w:hAnsi="Nirmala UI" w:cs="Nirmala UI"/>
          <w:sz w:val="20"/>
        </w:rPr>
      </w:pPr>
    </w:p>
    <w:p w:rsidR="00BB7976" w:rsidRPr="00BB7976" w:rsidRDefault="00BB7976" w:rsidP="009422C7">
      <w:pPr>
        <w:pStyle w:val="NoSpacing"/>
        <w:numPr>
          <w:ilvl w:val="0"/>
          <w:numId w:val="21"/>
        </w:numPr>
        <w:rPr>
          <w:rFonts w:ascii="Nirmala UI" w:eastAsiaTheme="minorEastAsia" w:hAnsi="Nirmala UI" w:cs="Nirmala UI"/>
          <w:sz w:val="20"/>
        </w:rPr>
      </w:pPr>
      <w:r>
        <w:rPr>
          <w:rFonts w:ascii="Nirmala UI" w:eastAsiaTheme="minorEastAsia" w:hAnsi="Nirmala UI" w:cs="Nirmala UI"/>
          <w:i/>
          <w:sz w:val="20"/>
        </w:rPr>
        <w:t>Recovery of Accounts Previously Written Off:</w:t>
      </w:r>
    </w:p>
    <w:p w:rsidR="00BB7976" w:rsidRDefault="000F3EC1" w:rsidP="00BB7976">
      <w:pPr>
        <w:pStyle w:val="NoSpacing"/>
        <w:ind w:left="1800"/>
        <w:rPr>
          <w:rFonts w:ascii="Nirmala UI" w:eastAsiaTheme="minorEastAsia" w:hAnsi="Nirmala UI" w:cs="Nirmala UI"/>
          <w:sz w:val="20"/>
        </w:rPr>
      </w:pPr>
      <w:r>
        <w:rPr>
          <w:rFonts w:ascii="Nirmala UI" w:eastAsiaTheme="minorEastAsia" w:hAnsi="Nirmala UI" w:cs="Nirmala UI"/>
          <w:sz w:val="20"/>
        </w:rPr>
        <w:t xml:space="preserve">Debit trade receivables – credit allowance for doubtful accounts </w:t>
      </w:r>
    </w:p>
    <w:p w:rsidR="000F3EC1" w:rsidRDefault="000F3EC1" w:rsidP="00BB7976">
      <w:pPr>
        <w:pStyle w:val="NoSpacing"/>
        <w:ind w:left="1800"/>
        <w:rPr>
          <w:rFonts w:ascii="Nirmala UI" w:eastAsiaTheme="minorEastAsia" w:hAnsi="Nirmala UI" w:cs="Nirmala UI"/>
          <w:sz w:val="20"/>
        </w:rPr>
      </w:pPr>
      <w:r>
        <w:rPr>
          <w:rFonts w:ascii="Nirmala UI" w:eastAsiaTheme="minorEastAsia" w:hAnsi="Nirmala UI" w:cs="Nirmala UI"/>
          <w:sz w:val="20"/>
        </w:rPr>
        <w:t xml:space="preserve">Debit cash – credit trade receivables </w:t>
      </w:r>
    </w:p>
    <w:p w:rsidR="000F3EC1" w:rsidRDefault="00A4140E" w:rsidP="00BB7976">
      <w:pPr>
        <w:pStyle w:val="NoSpacing"/>
        <w:ind w:left="1800"/>
        <w:rPr>
          <w:rFonts w:ascii="Nirmala UI" w:eastAsiaTheme="minorEastAsia" w:hAnsi="Nirmala UI" w:cs="Nirmala UI"/>
          <w:sz w:val="20"/>
        </w:rPr>
      </w:pPr>
      <w:r>
        <w:rPr>
          <w:noProof/>
          <w:lang w:eastAsia="en-CA"/>
        </w:rPr>
        <w:drawing>
          <wp:inline distT="0" distB="0" distL="0" distR="0">
            <wp:extent cx="5143500" cy="1666875"/>
            <wp:effectExtent l="0" t="0" r="0" b="9525"/>
            <wp:docPr id="19" name="Picture 19" descr="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abl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43500" cy="1666875"/>
                    </a:xfrm>
                    <a:prstGeom prst="rect">
                      <a:avLst/>
                    </a:prstGeom>
                    <a:noFill/>
                    <a:ln>
                      <a:noFill/>
                    </a:ln>
                  </pic:spPr>
                </pic:pic>
              </a:graphicData>
            </a:graphic>
          </wp:inline>
        </w:drawing>
      </w:r>
    </w:p>
    <w:p w:rsidR="000F3EC1" w:rsidRDefault="000F3EC1" w:rsidP="00BB7976">
      <w:pPr>
        <w:pStyle w:val="NoSpacing"/>
        <w:ind w:left="1800"/>
        <w:rPr>
          <w:rFonts w:ascii="Nirmala UI" w:eastAsiaTheme="minorEastAsia" w:hAnsi="Nirmala UI" w:cs="Nirmala UI"/>
          <w:sz w:val="20"/>
        </w:rPr>
      </w:pPr>
    </w:p>
    <w:p w:rsidR="000F3EC1" w:rsidRPr="00EC7B5D" w:rsidRDefault="00EC7B5D" w:rsidP="005B2928">
      <w:pPr>
        <w:pStyle w:val="NoSpacing"/>
        <w:numPr>
          <w:ilvl w:val="1"/>
          <w:numId w:val="1"/>
        </w:numPr>
        <w:rPr>
          <w:rFonts w:ascii="Nirmala UI" w:eastAsiaTheme="minorEastAsia" w:hAnsi="Nirmala UI" w:cs="Nirmala UI"/>
          <w:sz w:val="20"/>
        </w:rPr>
      </w:pPr>
      <w:r>
        <w:rPr>
          <w:rFonts w:ascii="Nirmala UI" w:eastAsiaTheme="minorEastAsia" w:hAnsi="Nirmala UI" w:cs="Nirmala UI"/>
          <w:sz w:val="20"/>
          <w:u w:val="dotted"/>
        </w:rPr>
        <w:t>Estimating bad debts</w:t>
      </w:r>
      <w:r w:rsidR="005B2928">
        <w:rPr>
          <w:rFonts w:ascii="Nirmala UI" w:eastAsiaTheme="minorEastAsia" w:hAnsi="Nirmala UI" w:cs="Nirmala UI"/>
          <w:sz w:val="20"/>
          <w:u w:val="dotted"/>
        </w:rPr>
        <w:t>:</w:t>
      </w:r>
    </w:p>
    <w:p w:rsidR="00EC7B5D" w:rsidRDefault="00EC7B5D" w:rsidP="00EC7B5D">
      <w:pPr>
        <w:pStyle w:val="NoSpacing"/>
        <w:ind w:left="1440"/>
        <w:rPr>
          <w:rFonts w:ascii="Nirmala UI" w:eastAsiaTheme="minorEastAsia" w:hAnsi="Nirmala UI" w:cs="Nirmala UI"/>
          <w:sz w:val="20"/>
        </w:rPr>
      </w:pPr>
    </w:p>
    <w:p w:rsidR="00546ADC" w:rsidRPr="00546ADC" w:rsidRDefault="00EC7B5D" w:rsidP="009422C7">
      <w:pPr>
        <w:pStyle w:val="NoSpacing"/>
        <w:numPr>
          <w:ilvl w:val="0"/>
          <w:numId w:val="22"/>
        </w:numPr>
        <w:rPr>
          <w:rFonts w:ascii="Nirmala UI" w:eastAsiaTheme="minorEastAsia" w:hAnsi="Nirmala UI" w:cs="Nirmala UI"/>
          <w:sz w:val="20"/>
        </w:rPr>
      </w:pPr>
      <w:r>
        <w:rPr>
          <w:rFonts w:ascii="Nirmala UI" w:eastAsiaTheme="minorEastAsia" w:hAnsi="Nirmala UI" w:cs="Nirmala UI"/>
          <w:i/>
          <w:sz w:val="20"/>
        </w:rPr>
        <w:t>Aging of Trade Receivables Method:</w:t>
      </w:r>
    </w:p>
    <w:p w:rsidR="003E3F7B" w:rsidRDefault="003E3F7B" w:rsidP="00546ADC">
      <w:pPr>
        <w:pStyle w:val="NoSpacing"/>
        <w:ind w:left="1800"/>
        <w:rPr>
          <w:rFonts w:ascii="Nirmala UI" w:eastAsiaTheme="minorEastAsia" w:hAnsi="Nirmala UI" w:cs="Nirmala UI"/>
          <w:sz w:val="20"/>
        </w:rPr>
      </w:pPr>
      <w:r>
        <w:rPr>
          <w:rFonts w:ascii="Nirmala UI" w:eastAsiaTheme="minorEastAsia" w:hAnsi="Nirmala UI" w:cs="Nirmala UI"/>
          <w:sz w:val="20"/>
        </w:rPr>
        <w:t xml:space="preserve">Estimates uncollectible accounts based on the age of each trade receivable </w:t>
      </w:r>
    </w:p>
    <w:p w:rsidR="003E3F7B" w:rsidRDefault="003E3F7B" w:rsidP="00546ADC">
      <w:pPr>
        <w:pStyle w:val="NoSpacing"/>
        <w:ind w:left="1800"/>
        <w:rPr>
          <w:rFonts w:ascii="Nirmala UI" w:eastAsiaTheme="minorEastAsia" w:hAnsi="Nirmala UI" w:cs="Nirmala UI"/>
          <w:sz w:val="20"/>
        </w:rPr>
      </w:pPr>
      <w:r>
        <w:rPr>
          <w:rFonts w:ascii="Nirmala UI" w:eastAsiaTheme="minorEastAsia" w:hAnsi="Nirmala UI" w:cs="Nirmala UI"/>
          <w:sz w:val="20"/>
        </w:rPr>
        <w:t xml:space="preserve">As TR become old and overdue – less likely to be collectible </w:t>
      </w:r>
    </w:p>
    <w:p w:rsidR="003E3F7B" w:rsidRDefault="003E3F7B" w:rsidP="00546ADC">
      <w:pPr>
        <w:pStyle w:val="NoSpacing"/>
        <w:ind w:left="1800"/>
        <w:rPr>
          <w:rFonts w:ascii="Nirmala UI" w:eastAsiaTheme="minorEastAsia" w:hAnsi="Nirmala UI" w:cs="Nirmala UI"/>
          <w:sz w:val="20"/>
        </w:rPr>
      </w:pPr>
      <w:r>
        <w:rPr>
          <w:rFonts w:ascii="Nirmala UI" w:eastAsiaTheme="minorEastAsia" w:hAnsi="Nirmala UI" w:cs="Nirmala UI"/>
          <w:sz w:val="20"/>
        </w:rPr>
        <w:t xml:space="preserve">Total amounts estimated to be uncollectible = balance that should be in the allowance for doubtful accounts at end of period </w:t>
      </w:r>
      <w:r w:rsidRPr="003E3F7B">
        <w:rPr>
          <w:rFonts w:ascii="Nirmala UI" w:eastAsiaTheme="minorEastAsia" w:hAnsi="Nirmala UI" w:cs="Nirmala UI"/>
          <w:sz w:val="20"/>
        </w:rPr>
        <w:sym w:font="Wingdings" w:char="F0E0"/>
      </w:r>
      <w:r>
        <w:rPr>
          <w:rFonts w:ascii="Nirmala UI" w:eastAsiaTheme="minorEastAsia" w:hAnsi="Nirmala UI" w:cs="Nirmala UI"/>
          <w:sz w:val="20"/>
        </w:rPr>
        <w:t xml:space="preserve"> estimated ending balance</w:t>
      </w:r>
    </w:p>
    <w:p w:rsidR="003E3F7B" w:rsidRDefault="003E3F7B" w:rsidP="00546ADC">
      <w:pPr>
        <w:pStyle w:val="NoSpacing"/>
        <w:ind w:left="1800"/>
        <w:rPr>
          <w:rFonts w:ascii="Nirmala UI" w:eastAsiaTheme="minorEastAsia" w:hAnsi="Nirmala UI" w:cs="Nirmala UI"/>
          <w:sz w:val="20"/>
        </w:rPr>
      </w:pPr>
    </w:p>
    <w:p w:rsidR="003E3F7B" w:rsidRPr="003E3F7B" w:rsidRDefault="003E3F7B" w:rsidP="009422C7">
      <w:pPr>
        <w:pStyle w:val="NoSpacing"/>
        <w:numPr>
          <w:ilvl w:val="0"/>
          <w:numId w:val="22"/>
        </w:numPr>
        <w:rPr>
          <w:rFonts w:ascii="Nirmala UI" w:eastAsiaTheme="minorEastAsia" w:hAnsi="Nirmala UI" w:cs="Nirmala UI"/>
          <w:sz w:val="20"/>
        </w:rPr>
      </w:pPr>
      <w:r>
        <w:rPr>
          <w:rFonts w:ascii="Nirmala UI" w:eastAsiaTheme="minorEastAsia" w:hAnsi="Nirmala UI" w:cs="Nirmala UI"/>
          <w:i/>
          <w:sz w:val="20"/>
        </w:rPr>
        <w:t xml:space="preserve">Actual Write-Offs Compared </w:t>
      </w:r>
      <w:r w:rsidR="00617FD1">
        <w:rPr>
          <w:rFonts w:ascii="Nirmala UI" w:eastAsiaTheme="minorEastAsia" w:hAnsi="Nirmala UI" w:cs="Nirmala UI"/>
          <w:i/>
          <w:sz w:val="20"/>
        </w:rPr>
        <w:t>with</w:t>
      </w:r>
      <w:r>
        <w:rPr>
          <w:rFonts w:ascii="Nirmala UI" w:eastAsiaTheme="minorEastAsia" w:hAnsi="Nirmala UI" w:cs="Nirmala UI"/>
          <w:i/>
          <w:sz w:val="20"/>
        </w:rPr>
        <w:t xml:space="preserve"> Estimates:</w:t>
      </w:r>
    </w:p>
    <w:p w:rsidR="00EC7B5D" w:rsidRDefault="00617FD1" w:rsidP="003E3F7B">
      <w:pPr>
        <w:pStyle w:val="NoSpacing"/>
        <w:ind w:left="1800"/>
        <w:rPr>
          <w:rFonts w:ascii="Nirmala UI" w:eastAsiaTheme="minorEastAsia" w:hAnsi="Nirmala UI" w:cs="Nirmala UI"/>
          <w:sz w:val="20"/>
        </w:rPr>
      </w:pPr>
      <w:r>
        <w:rPr>
          <w:rFonts w:ascii="Nirmala UI" w:eastAsiaTheme="minorEastAsia" w:hAnsi="Nirmala UI" w:cs="Nirmala UI"/>
          <w:sz w:val="20"/>
        </w:rPr>
        <w:t>Amount of uncollectible accounts actually written off rarely equal estimated amount recorded</w:t>
      </w:r>
    </w:p>
    <w:p w:rsidR="00617FD1" w:rsidRDefault="00617FD1" w:rsidP="003E3F7B">
      <w:pPr>
        <w:pStyle w:val="NoSpacing"/>
        <w:ind w:left="1800"/>
        <w:rPr>
          <w:rFonts w:ascii="Nirmala UI" w:eastAsiaTheme="minorEastAsia" w:hAnsi="Nirmala UI" w:cs="Nirmala UI"/>
          <w:sz w:val="20"/>
        </w:rPr>
      </w:pPr>
    </w:p>
    <w:p w:rsidR="00617FD1" w:rsidRPr="00617FD1" w:rsidRDefault="00617FD1" w:rsidP="009422C7">
      <w:pPr>
        <w:pStyle w:val="NoSpacing"/>
        <w:numPr>
          <w:ilvl w:val="0"/>
          <w:numId w:val="22"/>
        </w:numPr>
        <w:rPr>
          <w:rFonts w:ascii="Nirmala UI" w:eastAsiaTheme="minorEastAsia" w:hAnsi="Nirmala UI" w:cs="Nirmala UI"/>
          <w:sz w:val="20"/>
        </w:rPr>
      </w:pPr>
      <w:r>
        <w:rPr>
          <w:rFonts w:ascii="Nirmala UI" w:eastAsiaTheme="minorEastAsia" w:hAnsi="Nirmala UI" w:cs="Nirmala UI"/>
          <w:i/>
          <w:sz w:val="20"/>
        </w:rPr>
        <w:t>Prudence in the Valuation of Trade Receivables:</w:t>
      </w:r>
    </w:p>
    <w:p w:rsidR="00617FD1" w:rsidRDefault="009F61C5" w:rsidP="00617FD1">
      <w:pPr>
        <w:pStyle w:val="NoSpacing"/>
        <w:ind w:left="1800"/>
        <w:rPr>
          <w:rFonts w:ascii="Nirmala UI" w:eastAsiaTheme="minorEastAsia" w:hAnsi="Nirmala UI" w:cs="Nirmala UI"/>
          <w:sz w:val="20"/>
        </w:rPr>
      </w:pPr>
      <w:r>
        <w:rPr>
          <w:rFonts w:ascii="Nirmala UI" w:eastAsiaTheme="minorEastAsia" w:hAnsi="Nirmala UI" w:cs="Nirmala UI"/>
          <w:sz w:val="20"/>
        </w:rPr>
        <w:t xml:space="preserve">Prefer that companies follow financial strategies that result in reporting lower amounts for net earnings and assets and higher for liabilities </w:t>
      </w:r>
    </w:p>
    <w:p w:rsidR="0012570C" w:rsidRDefault="0012570C" w:rsidP="0012570C">
      <w:pPr>
        <w:pStyle w:val="NoSpacing"/>
        <w:rPr>
          <w:rFonts w:ascii="Nirmala UI" w:eastAsiaTheme="minorEastAsia" w:hAnsi="Nirmala UI" w:cs="Nirmala UI"/>
          <w:sz w:val="20"/>
        </w:rPr>
      </w:pPr>
    </w:p>
    <w:p w:rsidR="0012570C" w:rsidRPr="0012570C" w:rsidRDefault="0012570C" w:rsidP="0012570C">
      <w:pPr>
        <w:pStyle w:val="NoSpacing"/>
        <w:numPr>
          <w:ilvl w:val="1"/>
          <w:numId w:val="1"/>
        </w:numPr>
        <w:rPr>
          <w:rFonts w:ascii="Nirmala UI" w:eastAsiaTheme="minorEastAsia" w:hAnsi="Nirmala UI" w:cs="Nirmala UI"/>
          <w:sz w:val="20"/>
        </w:rPr>
      </w:pPr>
      <w:r>
        <w:rPr>
          <w:rFonts w:ascii="Nirmala UI" w:eastAsiaTheme="minorEastAsia" w:hAnsi="Nirmala UI" w:cs="Nirmala UI"/>
          <w:sz w:val="20"/>
          <w:u w:val="dotted"/>
        </w:rPr>
        <w:t>Internal Control and Management Responsibility:</w:t>
      </w:r>
    </w:p>
    <w:p w:rsidR="0012570C" w:rsidRDefault="003335FB" w:rsidP="0012570C">
      <w:pPr>
        <w:pStyle w:val="NoSpacing"/>
        <w:ind w:left="1440"/>
        <w:rPr>
          <w:rFonts w:ascii="Nirmala UI" w:eastAsiaTheme="minorEastAsia" w:hAnsi="Nirmala UI" w:cs="Nirmala UI"/>
          <w:sz w:val="20"/>
        </w:rPr>
      </w:pPr>
      <w:r>
        <w:rPr>
          <w:rFonts w:ascii="Nirmala UI" w:eastAsiaTheme="minorEastAsia" w:hAnsi="Nirmala UI" w:cs="Nirmala UI"/>
          <w:sz w:val="20"/>
        </w:rPr>
        <w:t xml:space="preserve">Internal control: process by which company BoD, management, and other personnel provide reasonable assurance regarding the reliability of company’s financial reporting, the effectiveness and efficiency of its operations, and its compliance with applicable laws and regulations </w:t>
      </w:r>
    </w:p>
    <w:p w:rsidR="003335FB" w:rsidRDefault="003335FB" w:rsidP="0012570C">
      <w:pPr>
        <w:pStyle w:val="NoSpacing"/>
        <w:ind w:left="1440"/>
        <w:rPr>
          <w:rFonts w:ascii="Nirmala UI" w:eastAsiaTheme="minorEastAsia" w:hAnsi="Nirmala UI" w:cs="Nirmala UI"/>
          <w:sz w:val="20"/>
        </w:rPr>
      </w:pPr>
      <w:r>
        <w:rPr>
          <w:rFonts w:ascii="Nirmala UI" w:eastAsiaTheme="minorEastAsia" w:hAnsi="Nirmala UI" w:cs="Nirmala UI"/>
          <w:sz w:val="20"/>
        </w:rPr>
        <w:t xml:space="preserve">Prevents inadvertent errors + removes opportunities to steal, misrepresent, defraud, embezzle </w:t>
      </w:r>
    </w:p>
    <w:p w:rsidR="003335FB" w:rsidRDefault="003335FB" w:rsidP="0012570C">
      <w:pPr>
        <w:pStyle w:val="NoSpacing"/>
        <w:ind w:left="1440"/>
        <w:rPr>
          <w:rFonts w:ascii="Nirmala UI" w:eastAsiaTheme="minorEastAsia" w:hAnsi="Nirmala UI" w:cs="Nirmala UI"/>
          <w:sz w:val="20"/>
        </w:rPr>
      </w:pPr>
    </w:p>
    <w:p w:rsidR="003335FB" w:rsidRPr="003335FB" w:rsidRDefault="003335FB" w:rsidP="003335FB">
      <w:pPr>
        <w:pStyle w:val="NoSpacing"/>
        <w:numPr>
          <w:ilvl w:val="1"/>
          <w:numId w:val="1"/>
        </w:numPr>
        <w:rPr>
          <w:rFonts w:ascii="Nirmala UI" w:eastAsiaTheme="minorEastAsia" w:hAnsi="Nirmala UI" w:cs="Nirmala UI"/>
          <w:sz w:val="20"/>
        </w:rPr>
      </w:pPr>
      <w:r>
        <w:rPr>
          <w:rFonts w:ascii="Nirmala UI" w:eastAsiaTheme="minorEastAsia" w:hAnsi="Nirmala UI" w:cs="Nirmala UI"/>
          <w:sz w:val="20"/>
          <w:u w:val="dotted"/>
        </w:rPr>
        <w:t>Control over Trade Receivables:</w:t>
      </w:r>
    </w:p>
    <w:p w:rsidR="003335FB" w:rsidRDefault="001A445E" w:rsidP="003335FB">
      <w:pPr>
        <w:pStyle w:val="NoSpacing"/>
        <w:ind w:left="1440"/>
        <w:rPr>
          <w:rFonts w:ascii="Nirmala UI" w:eastAsiaTheme="minorEastAsia" w:hAnsi="Nirmala UI" w:cs="Nirmala UI"/>
          <w:sz w:val="20"/>
        </w:rPr>
      </w:pPr>
      <w:r>
        <w:rPr>
          <w:rFonts w:ascii="Nirmala UI" w:eastAsiaTheme="minorEastAsia" w:hAnsi="Nirmala UI" w:cs="Nirmala UI"/>
          <w:sz w:val="20"/>
        </w:rPr>
        <w:t>Minimize bad debts:</w:t>
      </w:r>
    </w:p>
    <w:p w:rsidR="001A445E" w:rsidRDefault="001A445E" w:rsidP="001A445E">
      <w:pPr>
        <w:pStyle w:val="NoSpacing"/>
        <w:numPr>
          <w:ilvl w:val="0"/>
          <w:numId w:val="4"/>
        </w:numPr>
        <w:rPr>
          <w:rFonts w:ascii="Nirmala UI" w:eastAsiaTheme="minorEastAsia" w:hAnsi="Nirmala UI" w:cs="Nirmala UI"/>
          <w:sz w:val="20"/>
        </w:rPr>
      </w:pPr>
      <w:r>
        <w:rPr>
          <w:rFonts w:ascii="Nirmala UI" w:eastAsiaTheme="minorEastAsia" w:hAnsi="Nirmala UI" w:cs="Nirmala UI"/>
          <w:sz w:val="20"/>
        </w:rPr>
        <w:t>Require approval of customers’ credit history by a person independent of sales and collection functions</w:t>
      </w:r>
    </w:p>
    <w:p w:rsidR="001A445E" w:rsidRDefault="001A445E" w:rsidP="001A445E">
      <w:pPr>
        <w:pStyle w:val="NoSpacing"/>
        <w:numPr>
          <w:ilvl w:val="0"/>
          <w:numId w:val="4"/>
        </w:numPr>
        <w:rPr>
          <w:rFonts w:ascii="Nirmala UI" w:eastAsiaTheme="minorEastAsia" w:hAnsi="Nirmala UI" w:cs="Nirmala UI"/>
          <w:sz w:val="20"/>
        </w:rPr>
      </w:pPr>
      <w:r>
        <w:rPr>
          <w:rFonts w:ascii="Nirmala UI" w:eastAsiaTheme="minorEastAsia" w:hAnsi="Nirmala UI" w:cs="Nirmala UI"/>
          <w:sz w:val="20"/>
        </w:rPr>
        <w:t>Monitor age of TR periodically – contact customers with overdue payments</w:t>
      </w:r>
    </w:p>
    <w:p w:rsidR="001A445E" w:rsidRDefault="001A445E" w:rsidP="001A445E">
      <w:pPr>
        <w:pStyle w:val="NoSpacing"/>
        <w:numPr>
          <w:ilvl w:val="0"/>
          <w:numId w:val="4"/>
        </w:numPr>
        <w:rPr>
          <w:rFonts w:ascii="Nirmala UI" w:eastAsiaTheme="minorEastAsia" w:hAnsi="Nirmala UI" w:cs="Nirmala UI"/>
          <w:sz w:val="20"/>
        </w:rPr>
      </w:pPr>
      <w:r>
        <w:rPr>
          <w:rFonts w:ascii="Nirmala UI" w:eastAsiaTheme="minorEastAsia" w:hAnsi="Nirmala UI" w:cs="Nirmala UI"/>
          <w:sz w:val="20"/>
        </w:rPr>
        <w:t xml:space="preserve">Reward both sales &amp; collection personnel for speedy collection – work as a team </w:t>
      </w:r>
    </w:p>
    <w:p w:rsidR="001A445E" w:rsidRPr="00EE3F15" w:rsidRDefault="001A445E" w:rsidP="001A445E">
      <w:pPr>
        <w:pStyle w:val="NoSpacing"/>
        <w:rPr>
          <w:rFonts w:ascii="Nirmala UI" w:eastAsiaTheme="minorEastAsia" w:hAnsi="Nirmala UI" w:cs="Nirmala UI"/>
          <w:sz w:val="20"/>
        </w:rPr>
      </w:pPr>
    </w:p>
    <w:p w:rsidR="009F61C5" w:rsidRDefault="009F61C5" w:rsidP="009F61C5">
      <w:pPr>
        <w:pStyle w:val="NoSpacing"/>
        <w:rPr>
          <w:rFonts w:ascii="Nirmala UI" w:eastAsiaTheme="minorEastAsia" w:hAnsi="Nirmala UI" w:cs="Nirmala UI"/>
          <w:sz w:val="20"/>
        </w:rPr>
      </w:pPr>
    </w:p>
    <w:p w:rsidR="009F61C5" w:rsidRPr="000F7605" w:rsidRDefault="009F61C5" w:rsidP="009F61C5">
      <w:pPr>
        <w:pStyle w:val="NoSpacing"/>
        <w:numPr>
          <w:ilvl w:val="0"/>
          <w:numId w:val="1"/>
        </w:numPr>
        <w:rPr>
          <w:rFonts w:ascii="Nirmala UI" w:eastAsiaTheme="minorEastAsia" w:hAnsi="Nirmala UI" w:cs="Nirmala UI"/>
          <w:sz w:val="20"/>
          <w:highlight w:val="yellow"/>
        </w:rPr>
      </w:pPr>
      <w:r w:rsidRPr="000F7605">
        <w:rPr>
          <w:rFonts w:ascii="Nirmala UI" w:eastAsiaTheme="minorEastAsia" w:hAnsi="Nirmala UI" w:cs="Nirmala UI"/>
          <w:b/>
          <w:highlight w:val="yellow"/>
        </w:rPr>
        <w:lastRenderedPageBreak/>
        <w:t>Receivables Turnover Ratio:</w:t>
      </w:r>
    </w:p>
    <w:p w:rsidR="009F61C5" w:rsidRDefault="000F7605" w:rsidP="009F61C5">
      <w:pPr>
        <w:pStyle w:val="NoSpacing"/>
        <w:ind w:left="720"/>
        <w:rPr>
          <w:rFonts w:ascii="Nirmala UI" w:eastAsiaTheme="minorEastAsia" w:hAnsi="Nirmala UI" w:cs="Nirmala UI"/>
          <w:sz w:val="20"/>
        </w:rPr>
      </w:pPr>
      <w:r>
        <w:rPr>
          <w:rFonts w:ascii="Nirmala UI" w:eastAsiaTheme="minorEastAsia" w:hAnsi="Nirmala UI" w:cs="Nirmala UI"/>
          <w:sz w:val="20"/>
        </w:rPr>
        <w:t>How effective are credit granting and collection activities?</w:t>
      </w:r>
    </w:p>
    <w:p w:rsidR="000F7605" w:rsidRDefault="000F7605" w:rsidP="009F61C5">
      <w:pPr>
        <w:pStyle w:val="NoSpacing"/>
        <w:ind w:left="720"/>
        <w:rPr>
          <w:rFonts w:ascii="Nirmala UI" w:eastAsiaTheme="minorEastAsia" w:hAnsi="Nirmala UI" w:cs="Nirmala UI"/>
          <w:sz w:val="20"/>
        </w:rPr>
      </w:pPr>
    </w:p>
    <w:p w:rsidR="000F7605" w:rsidRPr="000F7605" w:rsidRDefault="000F7605" w:rsidP="009F61C5">
      <w:pPr>
        <w:pStyle w:val="NoSpacing"/>
        <w:ind w:left="720"/>
        <w:rPr>
          <w:rFonts w:ascii="Nirmala UI" w:eastAsiaTheme="minorEastAsia" w:hAnsi="Nirmala UI" w:cs="Nirmala UI"/>
          <w:sz w:val="20"/>
        </w:rPr>
      </w:pPr>
      <m:oMathPara>
        <m:oMath>
          <m:r>
            <w:rPr>
              <w:rFonts w:ascii="Cambria Math" w:eastAsiaTheme="minorEastAsia" w:hAnsi="Cambria Math" w:cs="Nirmala UI"/>
              <w:sz w:val="20"/>
            </w:rPr>
            <m:t>Receivables Turnover Ratio=</m:t>
          </m:r>
          <m:f>
            <m:fPr>
              <m:ctrlPr>
                <w:rPr>
                  <w:rFonts w:ascii="Cambria Math" w:eastAsiaTheme="minorEastAsia" w:hAnsi="Cambria Math" w:cs="Nirmala UI"/>
                  <w:i/>
                  <w:sz w:val="20"/>
                </w:rPr>
              </m:ctrlPr>
            </m:fPr>
            <m:num>
              <m:r>
                <w:rPr>
                  <w:rFonts w:ascii="Cambria Math" w:eastAsiaTheme="minorEastAsia" w:hAnsi="Cambria Math" w:cs="Nirmala UI"/>
                  <w:sz w:val="20"/>
                </w:rPr>
                <m:t>Net Credit Sales</m:t>
              </m:r>
            </m:num>
            <m:den>
              <m:r>
                <w:rPr>
                  <w:rFonts w:ascii="Cambria Math" w:eastAsiaTheme="minorEastAsia" w:hAnsi="Cambria Math" w:cs="Nirmala UI"/>
                  <w:sz w:val="20"/>
                </w:rPr>
                <m:t>Average Net Trade Receivables</m:t>
              </m:r>
            </m:den>
          </m:f>
        </m:oMath>
      </m:oMathPara>
    </w:p>
    <w:p w:rsidR="000F7605" w:rsidRPr="000F7605" w:rsidRDefault="000F7605" w:rsidP="009F61C5">
      <w:pPr>
        <w:pStyle w:val="NoSpacing"/>
        <w:ind w:left="720"/>
        <w:rPr>
          <w:rFonts w:ascii="Nirmala UI" w:eastAsiaTheme="minorEastAsia" w:hAnsi="Nirmala UI" w:cs="Nirmala UI"/>
          <w:sz w:val="20"/>
        </w:rPr>
      </w:pPr>
    </w:p>
    <w:p w:rsidR="00C44EA6" w:rsidRPr="00EC7B5D" w:rsidRDefault="00C44EA6" w:rsidP="005B2928">
      <w:pPr>
        <w:pStyle w:val="NoSpacing"/>
        <w:ind w:left="1440"/>
        <w:rPr>
          <w:rFonts w:ascii="Nirmala UI" w:eastAsiaTheme="minorEastAsia" w:hAnsi="Nirmala UI" w:cs="Nirmala UI"/>
          <w:sz w:val="20"/>
        </w:rPr>
      </w:pPr>
    </w:p>
    <w:p w:rsidR="00CF3BB8" w:rsidRDefault="000370BE" w:rsidP="000370BE">
      <w:pPr>
        <w:pStyle w:val="NoSpacing"/>
        <w:rPr>
          <w:rFonts w:ascii="Nirmala UI" w:eastAsiaTheme="minorEastAsia" w:hAnsi="Nirmala UI" w:cs="Nirmala UI"/>
          <w:sz w:val="20"/>
        </w:rPr>
      </w:pPr>
      <w:r>
        <w:rPr>
          <w:rFonts w:ascii="Nirmala UI" w:eastAsiaTheme="minorEastAsia" w:hAnsi="Nirmala UI" w:cs="Nirmala UI"/>
          <w:sz w:val="20"/>
        </w:rPr>
        <w:tab/>
        <w:t>Interpretation:</w:t>
      </w:r>
    </w:p>
    <w:p w:rsidR="000370BE" w:rsidRDefault="000370BE" w:rsidP="000370BE">
      <w:pPr>
        <w:pStyle w:val="NoSpacing"/>
        <w:ind w:left="720"/>
        <w:rPr>
          <w:rFonts w:ascii="Nirmala UI" w:eastAsiaTheme="minorEastAsia" w:hAnsi="Nirmala UI" w:cs="Nirmala UI"/>
          <w:sz w:val="20"/>
        </w:rPr>
      </w:pPr>
      <w:r>
        <w:rPr>
          <w:rFonts w:ascii="Nirmala UI" w:eastAsiaTheme="minorEastAsia" w:hAnsi="Nirmala UI" w:cs="Nirmala UI"/>
          <w:sz w:val="20"/>
        </w:rPr>
        <w:t xml:space="preserve">Reflects how many times average trade accounts receivable are recorded and collected during period </w:t>
      </w:r>
    </w:p>
    <w:p w:rsidR="000370BE" w:rsidRDefault="000370BE" w:rsidP="000370BE">
      <w:pPr>
        <w:pStyle w:val="NoSpacing"/>
        <w:ind w:left="720"/>
        <w:rPr>
          <w:rFonts w:ascii="Nirmala UI" w:eastAsiaTheme="minorEastAsia" w:hAnsi="Nirmala UI" w:cs="Nirmala UI"/>
          <w:sz w:val="20"/>
        </w:rPr>
      </w:pPr>
      <w:r>
        <w:rPr>
          <w:rFonts w:ascii="Nirmala UI" w:eastAsiaTheme="minorEastAsia" w:hAnsi="Nirmala UI" w:cs="Nirmala UI"/>
          <w:sz w:val="20"/>
        </w:rPr>
        <w:t>Higher ratio = faster collection of receivables</w:t>
      </w:r>
    </w:p>
    <w:p w:rsidR="000370BE" w:rsidRDefault="000370BE" w:rsidP="000370BE">
      <w:pPr>
        <w:pStyle w:val="NoSpacing"/>
        <w:ind w:left="720"/>
        <w:rPr>
          <w:rFonts w:ascii="Nirmala UI" w:eastAsiaTheme="minorEastAsia" w:hAnsi="Nirmala UI" w:cs="Nirmala UI"/>
          <w:sz w:val="20"/>
        </w:rPr>
      </w:pPr>
      <w:r>
        <w:rPr>
          <w:rFonts w:ascii="Nirmala UI" w:eastAsiaTheme="minorEastAsia" w:hAnsi="Nirmala UI" w:cs="Nirmala UI"/>
          <w:sz w:val="20"/>
        </w:rPr>
        <w:t xml:space="preserve">Benefits company – can invest cash collected to earn interest income </w:t>
      </w:r>
      <w:r w:rsidR="00D85B71">
        <w:rPr>
          <w:rFonts w:ascii="Nirmala UI" w:eastAsiaTheme="minorEastAsia" w:hAnsi="Nirmala UI" w:cs="Nirmala UI"/>
          <w:sz w:val="20"/>
        </w:rPr>
        <w:t xml:space="preserve">or reduce borrowings </w:t>
      </w:r>
      <w:r w:rsidR="00C44EA6">
        <w:rPr>
          <w:rFonts w:ascii="Nirmala UI" w:eastAsiaTheme="minorEastAsia" w:hAnsi="Nirmala UI" w:cs="Nirmala UI"/>
          <w:sz w:val="20"/>
        </w:rPr>
        <w:t>\</w:t>
      </w:r>
    </w:p>
    <w:p w:rsidR="00C44EA6" w:rsidRDefault="00C44EA6" w:rsidP="000370BE">
      <w:pPr>
        <w:pStyle w:val="NoSpacing"/>
        <w:ind w:left="720"/>
        <w:rPr>
          <w:rFonts w:ascii="Nirmala UI" w:eastAsiaTheme="minorEastAsia" w:hAnsi="Nirmala UI" w:cs="Nirmala UI"/>
          <w:sz w:val="20"/>
        </w:rPr>
      </w:pPr>
    </w:p>
    <w:p w:rsidR="00C44EA6" w:rsidRDefault="00C44EA6" w:rsidP="000370BE">
      <w:pPr>
        <w:pStyle w:val="NoSpacing"/>
        <w:ind w:left="720"/>
        <w:rPr>
          <w:rFonts w:ascii="Nirmala UI" w:eastAsiaTheme="minorEastAsia" w:hAnsi="Nirmala UI" w:cs="Nirmala UI"/>
          <w:sz w:val="20"/>
        </w:rPr>
      </w:pPr>
      <m:oMathPara>
        <m:oMath>
          <m:r>
            <w:rPr>
              <w:rFonts w:ascii="Cambria Math" w:eastAsiaTheme="minorEastAsia" w:hAnsi="Cambria Math" w:cs="Nirmala UI"/>
              <w:sz w:val="20"/>
            </w:rPr>
            <m:t xml:space="preserve">Average collection period= </m:t>
          </m:r>
          <m:f>
            <m:fPr>
              <m:ctrlPr>
                <w:rPr>
                  <w:rFonts w:ascii="Cambria Math" w:eastAsiaTheme="minorEastAsia" w:hAnsi="Cambria Math" w:cs="Nirmala UI"/>
                  <w:i/>
                  <w:sz w:val="20"/>
                </w:rPr>
              </m:ctrlPr>
            </m:fPr>
            <m:num>
              <m:r>
                <w:rPr>
                  <w:rFonts w:ascii="Cambria Math" w:eastAsiaTheme="minorEastAsia" w:hAnsi="Cambria Math" w:cs="Nirmala UI"/>
                  <w:sz w:val="20"/>
                </w:rPr>
                <m:t>365</m:t>
              </m:r>
            </m:num>
            <m:den>
              <m:r>
                <w:rPr>
                  <w:rFonts w:ascii="Cambria Math" w:eastAsiaTheme="minorEastAsia" w:hAnsi="Cambria Math" w:cs="Nirmala UI"/>
                  <w:sz w:val="20"/>
                </w:rPr>
                <m:t xml:space="preserve">receivables turnover </m:t>
              </m:r>
            </m:den>
          </m:f>
        </m:oMath>
      </m:oMathPara>
    </w:p>
    <w:p w:rsidR="001A445E" w:rsidRDefault="001A445E" w:rsidP="000370BE">
      <w:pPr>
        <w:pStyle w:val="NoSpacing"/>
        <w:ind w:left="720"/>
        <w:rPr>
          <w:rFonts w:ascii="Nirmala UI" w:eastAsiaTheme="minorEastAsia" w:hAnsi="Nirmala UI" w:cs="Nirmala UI"/>
          <w:sz w:val="20"/>
        </w:rPr>
      </w:pPr>
    </w:p>
    <w:p w:rsidR="001A445E" w:rsidRPr="001A445E" w:rsidRDefault="001A445E" w:rsidP="001A445E">
      <w:pPr>
        <w:pStyle w:val="NoSpacing"/>
        <w:numPr>
          <w:ilvl w:val="0"/>
          <w:numId w:val="1"/>
        </w:numPr>
        <w:rPr>
          <w:rFonts w:ascii="Nirmala UI" w:eastAsiaTheme="minorEastAsia" w:hAnsi="Nirmala UI" w:cs="Nirmala UI"/>
          <w:sz w:val="20"/>
        </w:rPr>
      </w:pPr>
      <w:r>
        <w:rPr>
          <w:rFonts w:ascii="Nirmala UI" w:eastAsiaTheme="minorEastAsia" w:hAnsi="Nirmala UI" w:cs="Nirmala UI"/>
          <w:b/>
        </w:rPr>
        <w:t>Reporting and Safeguarding Cash:</w:t>
      </w:r>
    </w:p>
    <w:p w:rsidR="001A445E" w:rsidRPr="00311F9C" w:rsidRDefault="00311F9C" w:rsidP="00311F9C">
      <w:pPr>
        <w:pStyle w:val="NoSpacing"/>
        <w:numPr>
          <w:ilvl w:val="1"/>
          <w:numId w:val="1"/>
        </w:numPr>
        <w:rPr>
          <w:rFonts w:ascii="Nirmala UI" w:eastAsiaTheme="minorEastAsia" w:hAnsi="Nirmala UI" w:cs="Nirmala UI"/>
          <w:sz w:val="20"/>
        </w:rPr>
      </w:pPr>
      <w:r>
        <w:rPr>
          <w:rFonts w:ascii="Nirmala UI" w:eastAsiaTheme="minorEastAsia" w:hAnsi="Nirmala UI" w:cs="Nirmala UI"/>
          <w:sz w:val="20"/>
          <w:u w:val="dotted"/>
        </w:rPr>
        <w:t>Cash and Cash Equivalents Defined:</w:t>
      </w:r>
    </w:p>
    <w:p w:rsidR="00311F9C" w:rsidRDefault="00B57EF7" w:rsidP="00311F9C">
      <w:pPr>
        <w:pStyle w:val="NoSpacing"/>
        <w:ind w:left="1440"/>
        <w:rPr>
          <w:rFonts w:ascii="Nirmala UI" w:eastAsiaTheme="minorEastAsia" w:hAnsi="Nirmala UI" w:cs="Nirmala UI"/>
          <w:sz w:val="20"/>
        </w:rPr>
      </w:pPr>
      <w:r>
        <w:rPr>
          <w:rFonts w:ascii="Nirmala UI" w:eastAsiaTheme="minorEastAsia" w:hAnsi="Nirmala UI" w:cs="Nirmala UI"/>
          <w:sz w:val="20"/>
        </w:rPr>
        <w:t>Cash: money or any instrument that banks will accept for deposit and immediate credit to company’s account (cheque, money order, bank draft)</w:t>
      </w:r>
    </w:p>
    <w:p w:rsidR="00B57EF7" w:rsidRDefault="00B57EF7" w:rsidP="00311F9C">
      <w:pPr>
        <w:pStyle w:val="NoSpacing"/>
        <w:ind w:left="1440"/>
        <w:rPr>
          <w:rFonts w:ascii="Nirmala UI" w:eastAsiaTheme="minorEastAsia" w:hAnsi="Nirmala UI" w:cs="Nirmala UI"/>
          <w:sz w:val="20"/>
        </w:rPr>
      </w:pPr>
    </w:p>
    <w:p w:rsidR="00B57EF7" w:rsidRDefault="00B57EF7" w:rsidP="00311F9C">
      <w:pPr>
        <w:pStyle w:val="NoSpacing"/>
        <w:ind w:left="1440"/>
        <w:rPr>
          <w:rFonts w:ascii="Nirmala UI" w:eastAsiaTheme="minorEastAsia" w:hAnsi="Nirmala UI" w:cs="Nirmala UI"/>
          <w:sz w:val="20"/>
        </w:rPr>
      </w:pPr>
      <w:r>
        <w:rPr>
          <w:rFonts w:ascii="Nirmala UI" w:eastAsiaTheme="minorEastAsia" w:hAnsi="Nirmala UI" w:cs="Nirmala UI"/>
          <w:sz w:val="20"/>
        </w:rPr>
        <w:t>Cash equivalents: short-term, highly liquid investments that are readily convertible to known amounts of cash and that are subject to an insignificant risk of change in value (bank certificate of deposit, treasury bills)</w:t>
      </w:r>
    </w:p>
    <w:p w:rsidR="00DE74A8" w:rsidRDefault="00DE74A8" w:rsidP="00311F9C">
      <w:pPr>
        <w:pStyle w:val="NoSpacing"/>
        <w:ind w:left="1440"/>
        <w:rPr>
          <w:rFonts w:ascii="Nirmala UI" w:eastAsiaTheme="minorEastAsia" w:hAnsi="Nirmala UI" w:cs="Nirmala UI"/>
          <w:sz w:val="20"/>
        </w:rPr>
      </w:pPr>
    </w:p>
    <w:p w:rsidR="00DE74A8" w:rsidRPr="00DE74A8" w:rsidRDefault="00DE74A8" w:rsidP="00DE74A8">
      <w:pPr>
        <w:pStyle w:val="NoSpacing"/>
        <w:numPr>
          <w:ilvl w:val="1"/>
          <w:numId w:val="1"/>
        </w:numPr>
        <w:rPr>
          <w:rFonts w:ascii="Nirmala UI" w:eastAsiaTheme="minorEastAsia" w:hAnsi="Nirmala UI" w:cs="Nirmala UI"/>
          <w:sz w:val="20"/>
        </w:rPr>
      </w:pPr>
      <w:r>
        <w:rPr>
          <w:rFonts w:ascii="Nirmala UI" w:eastAsiaTheme="minorEastAsia" w:hAnsi="Nirmala UI" w:cs="Nirmala UI"/>
          <w:sz w:val="20"/>
          <w:u w:val="dotted"/>
        </w:rPr>
        <w:t>Cash Management:</w:t>
      </w:r>
    </w:p>
    <w:p w:rsidR="00DE74A8" w:rsidRDefault="00350636" w:rsidP="00350636">
      <w:pPr>
        <w:pStyle w:val="NoSpacing"/>
        <w:numPr>
          <w:ilvl w:val="0"/>
          <w:numId w:val="4"/>
        </w:numPr>
        <w:rPr>
          <w:rFonts w:ascii="Nirmala UI" w:eastAsiaTheme="minorEastAsia" w:hAnsi="Nirmala UI" w:cs="Nirmala UI"/>
          <w:sz w:val="20"/>
        </w:rPr>
      </w:pPr>
      <w:r>
        <w:rPr>
          <w:rFonts w:ascii="Nirmala UI" w:eastAsiaTheme="minorEastAsia" w:hAnsi="Nirmala UI" w:cs="Nirmala UI"/>
          <w:sz w:val="20"/>
        </w:rPr>
        <w:t>Protecting cash from theft, fraud, loss</w:t>
      </w:r>
    </w:p>
    <w:p w:rsidR="00350636" w:rsidRDefault="00350636" w:rsidP="00350636">
      <w:pPr>
        <w:pStyle w:val="NoSpacing"/>
        <w:numPr>
          <w:ilvl w:val="0"/>
          <w:numId w:val="4"/>
        </w:numPr>
        <w:rPr>
          <w:rFonts w:ascii="Nirmala UI" w:eastAsiaTheme="minorEastAsia" w:hAnsi="Nirmala UI" w:cs="Nirmala UI"/>
          <w:sz w:val="20"/>
        </w:rPr>
      </w:pPr>
      <w:r>
        <w:rPr>
          <w:rFonts w:ascii="Nirmala UI" w:eastAsiaTheme="minorEastAsia" w:hAnsi="Nirmala UI" w:cs="Nirmala UI"/>
          <w:sz w:val="20"/>
        </w:rPr>
        <w:t xml:space="preserve">Accurate accounting </w:t>
      </w:r>
    </w:p>
    <w:p w:rsidR="00350636" w:rsidRDefault="00350636" w:rsidP="00350636">
      <w:pPr>
        <w:pStyle w:val="NoSpacing"/>
        <w:numPr>
          <w:ilvl w:val="0"/>
          <w:numId w:val="4"/>
        </w:numPr>
        <w:rPr>
          <w:rFonts w:ascii="Nirmala UI" w:eastAsiaTheme="minorEastAsia" w:hAnsi="Nirmala UI" w:cs="Nirmala UI"/>
          <w:sz w:val="20"/>
        </w:rPr>
      </w:pPr>
      <w:r>
        <w:rPr>
          <w:rFonts w:ascii="Nirmala UI" w:eastAsiaTheme="minorEastAsia" w:hAnsi="Nirmala UI" w:cs="Nirmala UI"/>
          <w:sz w:val="20"/>
        </w:rPr>
        <w:t>Controls to ensure enough cash is on hand to meet current operating needs, maturing liabilities and unexpected emergencies</w:t>
      </w:r>
    </w:p>
    <w:p w:rsidR="00350636" w:rsidRDefault="00350636" w:rsidP="00350636">
      <w:pPr>
        <w:pStyle w:val="NoSpacing"/>
        <w:numPr>
          <w:ilvl w:val="0"/>
          <w:numId w:val="4"/>
        </w:numPr>
        <w:rPr>
          <w:rFonts w:ascii="Nirmala UI" w:eastAsiaTheme="minorEastAsia" w:hAnsi="Nirmala UI" w:cs="Nirmala UI"/>
          <w:sz w:val="20"/>
        </w:rPr>
      </w:pPr>
      <w:r>
        <w:rPr>
          <w:rFonts w:ascii="Nirmala UI" w:eastAsiaTheme="minorEastAsia" w:hAnsi="Nirmala UI" w:cs="Nirmala UI"/>
          <w:sz w:val="20"/>
        </w:rPr>
        <w:t>Prevention of accumulation of excess amounts of idle cash</w:t>
      </w:r>
    </w:p>
    <w:p w:rsidR="00AF6620" w:rsidRPr="00AF6620" w:rsidRDefault="00AF6620" w:rsidP="00AF6620">
      <w:pPr>
        <w:pStyle w:val="NoSpacing"/>
        <w:numPr>
          <w:ilvl w:val="1"/>
          <w:numId w:val="1"/>
        </w:numPr>
        <w:rPr>
          <w:rFonts w:ascii="Nirmala UI" w:eastAsiaTheme="minorEastAsia" w:hAnsi="Nirmala UI" w:cs="Nirmala UI"/>
          <w:sz w:val="20"/>
        </w:rPr>
      </w:pPr>
      <w:r>
        <w:rPr>
          <w:rFonts w:ascii="Nirmala UI" w:eastAsiaTheme="minorEastAsia" w:hAnsi="Nirmala UI" w:cs="Nirmala UI"/>
          <w:sz w:val="20"/>
          <w:u w:val="dotted"/>
        </w:rPr>
        <w:t>Internal Control of Cash:</w:t>
      </w:r>
    </w:p>
    <w:p w:rsidR="00AF6620" w:rsidRPr="0026176B" w:rsidRDefault="0026176B" w:rsidP="009422C7">
      <w:pPr>
        <w:pStyle w:val="NoSpacing"/>
        <w:numPr>
          <w:ilvl w:val="0"/>
          <w:numId w:val="23"/>
        </w:numPr>
        <w:rPr>
          <w:rFonts w:ascii="Nirmala UI" w:eastAsiaTheme="minorEastAsia" w:hAnsi="Nirmala UI" w:cs="Nirmala UI"/>
          <w:sz w:val="20"/>
        </w:rPr>
      </w:pPr>
      <w:r>
        <w:rPr>
          <w:rFonts w:ascii="Nirmala UI" w:eastAsiaTheme="minorEastAsia" w:hAnsi="Nirmala UI" w:cs="Nirmala UI"/>
          <w:i/>
          <w:sz w:val="20"/>
        </w:rPr>
        <w:t>Separation of duties related to cash handling and recordkeeping:</w:t>
      </w:r>
    </w:p>
    <w:p w:rsidR="0026176B" w:rsidRDefault="0026176B" w:rsidP="009422C7">
      <w:pPr>
        <w:pStyle w:val="NoSpacing"/>
        <w:numPr>
          <w:ilvl w:val="1"/>
          <w:numId w:val="23"/>
        </w:numPr>
        <w:rPr>
          <w:rFonts w:ascii="Nirmala UI" w:eastAsiaTheme="minorEastAsia" w:hAnsi="Nirmala UI" w:cs="Nirmala UI"/>
          <w:sz w:val="20"/>
        </w:rPr>
      </w:pPr>
      <w:r>
        <w:rPr>
          <w:rFonts w:ascii="Nirmala UI" w:eastAsiaTheme="minorEastAsia" w:hAnsi="Nirmala UI" w:cs="Nirmala UI"/>
          <w:sz w:val="20"/>
        </w:rPr>
        <w:t>Complete separation of tasks of receiving cash and disbursing cash</w:t>
      </w:r>
    </w:p>
    <w:p w:rsidR="0026176B" w:rsidRDefault="0026176B" w:rsidP="009422C7">
      <w:pPr>
        <w:pStyle w:val="NoSpacing"/>
        <w:numPr>
          <w:ilvl w:val="1"/>
          <w:numId w:val="23"/>
        </w:numPr>
        <w:rPr>
          <w:rFonts w:ascii="Nirmala UI" w:eastAsiaTheme="minorEastAsia" w:hAnsi="Nirmala UI" w:cs="Nirmala UI"/>
          <w:sz w:val="20"/>
        </w:rPr>
      </w:pPr>
      <w:r>
        <w:rPr>
          <w:rFonts w:ascii="Nirmala UI" w:eastAsiaTheme="minorEastAsia" w:hAnsi="Nirmala UI" w:cs="Nirmala UI"/>
          <w:sz w:val="20"/>
        </w:rPr>
        <w:t xml:space="preserve">Complete separation of procedures of accounting for cash receipts and cash disbursements </w:t>
      </w:r>
    </w:p>
    <w:p w:rsidR="0026176B" w:rsidRDefault="0026176B" w:rsidP="009422C7">
      <w:pPr>
        <w:pStyle w:val="NoSpacing"/>
        <w:numPr>
          <w:ilvl w:val="1"/>
          <w:numId w:val="23"/>
        </w:numPr>
        <w:rPr>
          <w:rFonts w:ascii="Nirmala UI" w:eastAsiaTheme="minorEastAsia" w:hAnsi="Nirmala UI" w:cs="Nirmala UI"/>
          <w:sz w:val="20"/>
        </w:rPr>
      </w:pPr>
      <w:r>
        <w:rPr>
          <w:rFonts w:ascii="Nirmala UI" w:eastAsiaTheme="minorEastAsia" w:hAnsi="Nirmala UI" w:cs="Nirmala UI"/>
          <w:sz w:val="20"/>
        </w:rPr>
        <w:t xml:space="preserve">Complete separation of the physical handling of cash and all phases of accounting function </w:t>
      </w:r>
    </w:p>
    <w:p w:rsidR="0026176B" w:rsidRDefault="0026176B" w:rsidP="0026176B">
      <w:pPr>
        <w:pStyle w:val="NoSpacing"/>
        <w:ind w:left="1440"/>
        <w:rPr>
          <w:rFonts w:ascii="Nirmala UI" w:eastAsiaTheme="minorEastAsia" w:hAnsi="Nirmala UI" w:cs="Nirmala UI"/>
          <w:sz w:val="20"/>
        </w:rPr>
      </w:pPr>
      <w:r>
        <w:rPr>
          <w:rFonts w:ascii="Nirmala UI" w:eastAsiaTheme="minorEastAsia" w:hAnsi="Nirmala UI" w:cs="Nirmala UI"/>
          <w:sz w:val="20"/>
        </w:rPr>
        <w:t>Deters theft – collusion needed</w:t>
      </w:r>
    </w:p>
    <w:p w:rsidR="0026176B" w:rsidRDefault="0026176B" w:rsidP="0026176B">
      <w:pPr>
        <w:pStyle w:val="NoSpacing"/>
        <w:ind w:left="1440"/>
        <w:rPr>
          <w:rFonts w:ascii="Nirmala UI" w:eastAsiaTheme="minorEastAsia" w:hAnsi="Nirmala UI" w:cs="Nirmala UI"/>
          <w:sz w:val="20"/>
        </w:rPr>
      </w:pPr>
    </w:p>
    <w:p w:rsidR="0026176B" w:rsidRPr="0026176B" w:rsidRDefault="0026176B" w:rsidP="009422C7">
      <w:pPr>
        <w:pStyle w:val="NoSpacing"/>
        <w:numPr>
          <w:ilvl w:val="0"/>
          <w:numId w:val="23"/>
        </w:numPr>
        <w:rPr>
          <w:rFonts w:ascii="Nirmala UI" w:eastAsiaTheme="minorEastAsia" w:hAnsi="Nirmala UI" w:cs="Nirmala UI"/>
          <w:sz w:val="20"/>
        </w:rPr>
      </w:pPr>
      <w:r>
        <w:rPr>
          <w:rFonts w:ascii="Nirmala UI" w:eastAsiaTheme="minorEastAsia" w:hAnsi="Nirmala UI" w:cs="Nirmala UI"/>
          <w:i/>
          <w:sz w:val="20"/>
        </w:rPr>
        <w:t>Prescribed policies and procedures:</w:t>
      </w:r>
    </w:p>
    <w:p w:rsidR="0026176B" w:rsidRDefault="00227DD9" w:rsidP="0026176B">
      <w:pPr>
        <w:pStyle w:val="NoSpacing"/>
        <w:ind w:left="1800"/>
        <w:rPr>
          <w:rFonts w:ascii="Nirmala UI" w:eastAsiaTheme="minorEastAsia" w:hAnsi="Nirmala UI" w:cs="Nirmala UI"/>
          <w:sz w:val="20"/>
        </w:rPr>
      </w:pPr>
      <w:r>
        <w:rPr>
          <w:rFonts w:ascii="Nirmala UI" w:eastAsiaTheme="minorEastAsia" w:hAnsi="Nirmala UI" w:cs="Nirmala UI"/>
          <w:sz w:val="20"/>
        </w:rPr>
        <w:t xml:space="preserve">Work done by one = compared with results reported by other </w:t>
      </w:r>
    </w:p>
    <w:p w:rsidR="00227DD9" w:rsidRDefault="00227DD9" w:rsidP="0026176B">
      <w:pPr>
        <w:pStyle w:val="NoSpacing"/>
        <w:ind w:left="1800"/>
        <w:rPr>
          <w:rFonts w:ascii="Nirmala UI" w:eastAsiaTheme="minorEastAsia" w:hAnsi="Nirmala UI" w:cs="Nirmala UI"/>
          <w:sz w:val="20"/>
        </w:rPr>
      </w:pPr>
    </w:p>
    <w:p w:rsidR="00227DD9" w:rsidRPr="00227DD9" w:rsidRDefault="00227DD9" w:rsidP="00227DD9">
      <w:pPr>
        <w:pStyle w:val="NoSpacing"/>
        <w:numPr>
          <w:ilvl w:val="1"/>
          <w:numId w:val="1"/>
        </w:numPr>
        <w:rPr>
          <w:rFonts w:ascii="Nirmala UI" w:eastAsiaTheme="minorEastAsia" w:hAnsi="Nirmala UI" w:cs="Nirmala UI"/>
          <w:sz w:val="20"/>
        </w:rPr>
      </w:pPr>
      <w:r>
        <w:rPr>
          <w:rFonts w:ascii="Nirmala UI" w:eastAsiaTheme="minorEastAsia" w:hAnsi="Nirmala UI" w:cs="Nirmala UI"/>
          <w:sz w:val="20"/>
          <w:u w:val="dotted"/>
        </w:rPr>
        <w:t>Reconciliation of the Cash Accounts and the Bank Statements:</w:t>
      </w:r>
    </w:p>
    <w:p w:rsidR="00227DD9" w:rsidRPr="0002455C" w:rsidRDefault="0002455C" w:rsidP="009422C7">
      <w:pPr>
        <w:pStyle w:val="NoSpacing"/>
        <w:numPr>
          <w:ilvl w:val="0"/>
          <w:numId w:val="24"/>
        </w:numPr>
        <w:rPr>
          <w:rFonts w:ascii="Nirmala UI" w:eastAsiaTheme="minorEastAsia" w:hAnsi="Nirmala UI" w:cs="Nirmala UI"/>
          <w:sz w:val="20"/>
        </w:rPr>
      </w:pPr>
      <w:r>
        <w:rPr>
          <w:rFonts w:ascii="Nirmala UI" w:eastAsiaTheme="minorEastAsia" w:hAnsi="Nirmala UI" w:cs="Nirmala UI"/>
          <w:i/>
          <w:sz w:val="20"/>
        </w:rPr>
        <w:t>Content of a Bank Statement:</w:t>
      </w:r>
    </w:p>
    <w:p w:rsidR="0002455C" w:rsidRDefault="004876F4" w:rsidP="0002455C">
      <w:pPr>
        <w:pStyle w:val="NoSpacing"/>
        <w:ind w:left="1800"/>
        <w:rPr>
          <w:rFonts w:ascii="Nirmala UI" w:eastAsiaTheme="minorEastAsia" w:hAnsi="Nirmala UI" w:cs="Nirmala UI"/>
          <w:sz w:val="20"/>
        </w:rPr>
      </w:pPr>
      <w:r>
        <w:rPr>
          <w:rFonts w:ascii="Nirmala UI" w:eastAsiaTheme="minorEastAsia" w:hAnsi="Nirmala UI" w:cs="Nirmala UI"/>
          <w:sz w:val="20"/>
        </w:rPr>
        <w:t xml:space="preserve">Monthly report from bank </w:t>
      </w:r>
    </w:p>
    <w:p w:rsidR="004876F4" w:rsidRDefault="004876F4" w:rsidP="004876F4">
      <w:pPr>
        <w:pStyle w:val="NoSpacing"/>
        <w:numPr>
          <w:ilvl w:val="0"/>
          <w:numId w:val="4"/>
        </w:numPr>
        <w:rPr>
          <w:rFonts w:ascii="Nirmala UI" w:eastAsiaTheme="minorEastAsia" w:hAnsi="Nirmala UI" w:cs="Nirmala UI"/>
          <w:sz w:val="20"/>
        </w:rPr>
      </w:pPr>
      <w:r>
        <w:rPr>
          <w:rFonts w:ascii="Nirmala UI" w:eastAsiaTheme="minorEastAsia" w:hAnsi="Nirmala UI" w:cs="Nirmala UI"/>
          <w:sz w:val="20"/>
        </w:rPr>
        <w:t>Each deposit recorded by bank during period</w:t>
      </w:r>
    </w:p>
    <w:p w:rsidR="004876F4" w:rsidRDefault="004876F4" w:rsidP="004876F4">
      <w:pPr>
        <w:pStyle w:val="NoSpacing"/>
        <w:numPr>
          <w:ilvl w:val="0"/>
          <w:numId w:val="4"/>
        </w:numPr>
        <w:rPr>
          <w:rFonts w:ascii="Nirmala UI" w:eastAsiaTheme="minorEastAsia" w:hAnsi="Nirmala UI" w:cs="Nirmala UI"/>
          <w:sz w:val="20"/>
        </w:rPr>
      </w:pPr>
      <w:r>
        <w:rPr>
          <w:rFonts w:ascii="Nirmala UI" w:eastAsiaTheme="minorEastAsia" w:hAnsi="Nirmala UI" w:cs="Nirmala UI"/>
          <w:sz w:val="20"/>
        </w:rPr>
        <w:t>Each cheque cleared by bank during period</w:t>
      </w:r>
    </w:p>
    <w:p w:rsidR="004876F4" w:rsidRDefault="004876F4" w:rsidP="004876F4">
      <w:pPr>
        <w:pStyle w:val="NoSpacing"/>
        <w:numPr>
          <w:ilvl w:val="0"/>
          <w:numId w:val="4"/>
        </w:numPr>
        <w:rPr>
          <w:rFonts w:ascii="Nirmala UI" w:eastAsiaTheme="minorEastAsia" w:hAnsi="Nirmala UI" w:cs="Nirmala UI"/>
          <w:sz w:val="20"/>
        </w:rPr>
      </w:pPr>
      <w:r>
        <w:rPr>
          <w:rFonts w:ascii="Nirmala UI" w:eastAsiaTheme="minorEastAsia" w:hAnsi="Nirmala UI" w:cs="Nirmala UI"/>
          <w:sz w:val="20"/>
        </w:rPr>
        <w:t>Other debits and credits</w:t>
      </w:r>
    </w:p>
    <w:p w:rsidR="004876F4" w:rsidRDefault="004876F4" w:rsidP="004876F4">
      <w:pPr>
        <w:pStyle w:val="NoSpacing"/>
        <w:numPr>
          <w:ilvl w:val="0"/>
          <w:numId w:val="4"/>
        </w:numPr>
        <w:rPr>
          <w:rFonts w:ascii="Nirmala UI" w:eastAsiaTheme="minorEastAsia" w:hAnsi="Nirmala UI" w:cs="Nirmala UI"/>
          <w:sz w:val="20"/>
        </w:rPr>
      </w:pPr>
      <w:r>
        <w:rPr>
          <w:rFonts w:ascii="Nirmala UI" w:eastAsiaTheme="minorEastAsia" w:hAnsi="Nirmala UI" w:cs="Nirmala UI"/>
          <w:sz w:val="20"/>
        </w:rPr>
        <w:t>Running balance of company’s account</w:t>
      </w:r>
    </w:p>
    <w:p w:rsidR="004876F4" w:rsidRDefault="004876F4" w:rsidP="004876F4">
      <w:pPr>
        <w:pStyle w:val="NoSpacing"/>
        <w:numPr>
          <w:ilvl w:val="0"/>
          <w:numId w:val="4"/>
        </w:numPr>
        <w:rPr>
          <w:rFonts w:ascii="Nirmala UI" w:eastAsiaTheme="minorEastAsia" w:hAnsi="Nirmala UI" w:cs="Nirmala UI"/>
          <w:sz w:val="20"/>
        </w:rPr>
      </w:pPr>
      <w:r>
        <w:rPr>
          <w:rFonts w:ascii="Nirmala UI" w:eastAsiaTheme="minorEastAsia" w:hAnsi="Nirmala UI" w:cs="Nirmala UI"/>
          <w:sz w:val="20"/>
        </w:rPr>
        <w:t xml:space="preserve">Bank charges and deductions </w:t>
      </w:r>
    </w:p>
    <w:p w:rsidR="004876F4" w:rsidRDefault="004876F4" w:rsidP="004876F4">
      <w:pPr>
        <w:pStyle w:val="NoSpacing"/>
        <w:rPr>
          <w:rFonts w:ascii="Nirmala UI" w:eastAsiaTheme="minorEastAsia" w:hAnsi="Nirmala UI" w:cs="Nirmala UI"/>
          <w:sz w:val="20"/>
        </w:rPr>
      </w:pPr>
    </w:p>
    <w:p w:rsidR="004876F4" w:rsidRPr="004876F4" w:rsidRDefault="004876F4" w:rsidP="009422C7">
      <w:pPr>
        <w:pStyle w:val="NoSpacing"/>
        <w:numPr>
          <w:ilvl w:val="0"/>
          <w:numId w:val="24"/>
        </w:numPr>
        <w:rPr>
          <w:rFonts w:ascii="Nirmala UI" w:eastAsiaTheme="minorEastAsia" w:hAnsi="Nirmala UI" w:cs="Nirmala UI"/>
          <w:sz w:val="20"/>
        </w:rPr>
      </w:pPr>
      <w:r>
        <w:rPr>
          <w:rFonts w:ascii="Nirmala UI" w:eastAsiaTheme="minorEastAsia" w:hAnsi="Nirmala UI" w:cs="Nirmala UI"/>
          <w:i/>
          <w:sz w:val="20"/>
        </w:rPr>
        <w:t>Need for Reconciliation:</w:t>
      </w:r>
    </w:p>
    <w:p w:rsidR="004876F4" w:rsidRDefault="004876F4" w:rsidP="004876F4">
      <w:pPr>
        <w:pStyle w:val="NoSpacing"/>
        <w:ind w:left="1800"/>
        <w:rPr>
          <w:rFonts w:ascii="Nirmala UI" w:eastAsiaTheme="minorEastAsia" w:hAnsi="Nirmala UI" w:cs="Nirmala UI"/>
          <w:sz w:val="20"/>
        </w:rPr>
      </w:pPr>
      <w:r>
        <w:rPr>
          <w:rFonts w:ascii="Nirmala UI" w:eastAsiaTheme="minorEastAsia" w:hAnsi="Nirmala UI" w:cs="Nirmala UI"/>
          <w:sz w:val="20"/>
        </w:rPr>
        <w:t>Bank reconciliation: process of verifying accuracy of both bank statement and cash accounts of a business</w:t>
      </w:r>
    </w:p>
    <w:p w:rsidR="004876F4" w:rsidRDefault="004876F4" w:rsidP="004876F4">
      <w:pPr>
        <w:pStyle w:val="NoSpacing"/>
        <w:ind w:left="1800"/>
        <w:rPr>
          <w:rFonts w:ascii="Nirmala UI" w:eastAsiaTheme="minorEastAsia" w:hAnsi="Nirmala UI" w:cs="Nirmala UI"/>
          <w:sz w:val="20"/>
        </w:rPr>
      </w:pPr>
      <w:r>
        <w:rPr>
          <w:rFonts w:ascii="Nirmala UI" w:eastAsiaTheme="minorEastAsia" w:hAnsi="Nirmala UI" w:cs="Nirmala UI"/>
          <w:sz w:val="20"/>
        </w:rPr>
        <w:t xml:space="preserve">Completed for each separate account at end of each month </w:t>
      </w:r>
    </w:p>
    <w:p w:rsidR="004876F4" w:rsidRDefault="004876F4" w:rsidP="004876F4">
      <w:pPr>
        <w:pStyle w:val="NoSpacing"/>
        <w:ind w:left="1800"/>
        <w:rPr>
          <w:rFonts w:ascii="Nirmala UI" w:eastAsiaTheme="minorEastAsia" w:hAnsi="Nirmala UI" w:cs="Nirmala UI"/>
          <w:sz w:val="20"/>
        </w:rPr>
      </w:pPr>
      <w:r>
        <w:rPr>
          <w:rFonts w:ascii="Nirmala UI" w:eastAsiaTheme="minorEastAsia" w:hAnsi="Nirmala UI" w:cs="Nirmala UI"/>
          <w:sz w:val="20"/>
        </w:rPr>
        <w:t xml:space="preserve">Usually bank statement </w:t>
      </w:r>
      <w:r>
        <w:rPr>
          <w:rFonts w:ascii="Times New Roman" w:eastAsiaTheme="minorEastAsia" w:hAnsi="Times New Roman" w:cs="Times New Roman"/>
          <w:sz w:val="20"/>
        </w:rPr>
        <w:t>≠</w:t>
      </w:r>
      <w:r>
        <w:rPr>
          <w:rFonts w:ascii="Nirmala UI" w:eastAsiaTheme="minorEastAsia" w:hAnsi="Nirmala UI" w:cs="Nirmala UI"/>
          <w:sz w:val="20"/>
        </w:rPr>
        <w:t xml:space="preserve"> ending cash balance in cash ledger </w:t>
      </w:r>
    </w:p>
    <w:p w:rsidR="004876F4" w:rsidRDefault="004876F4" w:rsidP="004876F4">
      <w:pPr>
        <w:pStyle w:val="NoSpacing"/>
        <w:numPr>
          <w:ilvl w:val="0"/>
          <w:numId w:val="4"/>
        </w:numPr>
        <w:rPr>
          <w:rFonts w:ascii="Nirmala UI" w:eastAsiaTheme="minorEastAsia" w:hAnsi="Nirmala UI" w:cs="Nirmala UI"/>
          <w:sz w:val="20"/>
        </w:rPr>
      </w:pPr>
      <w:r>
        <w:rPr>
          <w:rFonts w:ascii="Nirmala UI" w:eastAsiaTheme="minorEastAsia" w:hAnsi="Nirmala UI" w:cs="Nirmala UI"/>
          <w:sz w:val="20"/>
        </w:rPr>
        <w:t>Bank service charges (not recorded in books)</w:t>
      </w:r>
    </w:p>
    <w:p w:rsidR="004876F4" w:rsidRDefault="004876F4" w:rsidP="004876F4">
      <w:pPr>
        <w:pStyle w:val="NoSpacing"/>
        <w:numPr>
          <w:ilvl w:val="0"/>
          <w:numId w:val="4"/>
        </w:numPr>
        <w:rPr>
          <w:rFonts w:ascii="Nirmala UI" w:eastAsiaTheme="minorEastAsia" w:hAnsi="Nirmala UI" w:cs="Nirmala UI"/>
          <w:sz w:val="20"/>
        </w:rPr>
      </w:pPr>
      <w:r>
        <w:rPr>
          <w:rFonts w:ascii="Nirmala UI" w:eastAsiaTheme="minorEastAsia" w:hAnsi="Nirmala UI" w:cs="Nirmala UI"/>
          <w:sz w:val="20"/>
        </w:rPr>
        <w:t>NSF cheques (must be deducted from company’s cash and recorded as receivable)</w:t>
      </w:r>
    </w:p>
    <w:p w:rsidR="004876F4" w:rsidRDefault="004876F4" w:rsidP="004876F4">
      <w:pPr>
        <w:pStyle w:val="NoSpacing"/>
        <w:numPr>
          <w:ilvl w:val="0"/>
          <w:numId w:val="4"/>
        </w:numPr>
        <w:rPr>
          <w:rFonts w:ascii="Nirmala UI" w:eastAsiaTheme="minorEastAsia" w:hAnsi="Nirmala UI" w:cs="Nirmala UI"/>
          <w:sz w:val="20"/>
        </w:rPr>
      </w:pPr>
      <w:r>
        <w:rPr>
          <w:rFonts w:ascii="Nirmala UI" w:eastAsiaTheme="minorEastAsia" w:hAnsi="Nirmala UI" w:cs="Nirmala UI"/>
          <w:sz w:val="20"/>
        </w:rPr>
        <w:t>Interest (paid by bank to company)</w:t>
      </w:r>
    </w:p>
    <w:p w:rsidR="004876F4" w:rsidRDefault="004876F4" w:rsidP="004876F4">
      <w:pPr>
        <w:pStyle w:val="NoSpacing"/>
        <w:numPr>
          <w:ilvl w:val="0"/>
          <w:numId w:val="4"/>
        </w:numPr>
        <w:rPr>
          <w:rFonts w:ascii="Nirmala UI" w:eastAsiaTheme="minorEastAsia" w:hAnsi="Nirmala UI" w:cs="Nirmala UI"/>
          <w:sz w:val="20"/>
        </w:rPr>
      </w:pPr>
      <w:r>
        <w:rPr>
          <w:rFonts w:ascii="Nirmala UI" w:eastAsiaTheme="minorEastAsia" w:hAnsi="Nirmala UI" w:cs="Nirmala UI"/>
          <w:sz w:val="20"/>
        </w:rPr>
        <w:t xml:space="preserve">Deposit in transit </w:t>
      </w:r>
    </w:p>
    <w:p w:rsidR="004876F4" w:rsidRDefault="004876F4" w:rsidP="004876F4">
      <w:pPr>
        <w:pStyle w:val="NoSpacing"/>
        <w:numPr>
          <w:ilvl w:val="0"/>
          <w:numId w:val="4"/>
        </w:numPr>
        <w:rPr>
          <w:rFonts w:ascii="Nirmala UI" w:eastAsiaTheme="minorEastAsia" w:hAnsi="Nirmala UI" w:cs="Nirmala UI"/>
          <w:sz w:val="20"/>
        </w:rPr>
      </w:pPr>
      <w:r>
        <w:rPr>
          <w:rFonts w:ascii="Nirmala UI" w:eastAsiaTheme="minorEastAsia" w:hAnsi="Nirmala UI" w:cs="Nirmala UI"/>
          <w:sz w:val="20"/>
        </w:rPr>
        <w:t xml:space="preserve">Outstanding cheques </w:t>
      </w:r>
    </w:p>
    <w:p w:rsidR="004876F4" w:rsidRDefault="004876F4" w:rsidP="004876F4">
      <w:pPr>
        <w:pStyle w:val="NoSpacing"/>
        <w:numPr>
          <w:ilvl w:val="0"/>
          <w:numId w:val="4"/>
        </w:numPr>
        <w:rPr>
          <w:rFonts w:ascii="Nirmala UI" w:eastAsiaTheme="minorEastAsia" w:hAnsi="Nirmala UI" w:cs="Nirmala UI"/>
          <w:sz w:val="20"/>
        </w:rPr>
      </w:pPr>
      <w:r>
        <w:rPr>
          <w:rFonts w:ascii="Nirmala UI" w:eastAsiaTheme="minorEastAsia" w:hAnsi="Nirmala UI" w:cs="Nirmala UI"/>
          <w:sz w:val="20"/>
        </w:rPr>
        <w:t>Errors</w:t>
      </w:r>
    </w:p>
    <w:p w:rsidR="004876F4" w:rsidRDefault="004876F4" w:rsidP="004876F4">
      <w:pPr>
        <w:pStyle w:val="NoSpacing"/>
        <w:rPr>
          <w:rFonts w:ascii="Nirmala UI" w:eastAsiaTheme="minorEastAsia" w:hAnsi="Nirmala UI" w:cs="Nirmala UI"/>
          <w:sz w:val="20"/>
        </w:rPr>
      </w:pPr>
    </w:p>
    <w:p w:rsidR="004876F4" w:rsidRPr="004876F4" w:rsidRDefault="005023E4" w:rsidP="009422C7">
      <w:pPr>
        <w:pStyle w:val="NoSpacing"/>
        <w:numPr>
          <w:ilvl w:val="0"/>
          <w:numId w:val="24"/>
        </w:numPr>
        <w:rPr>
          <w:rFonts w:ascii="Nirmala UI" w:eastAsiaTheme="minorEastAsia" w:hAnsi="Nirmala UI" w:cs="Nirmala UI"/>
          <w:sz w:val="20"/>
        </w:rPr>
      </w:pPr>
      <w:r>
        <w:rPr>
          <w:noProof/>
        </w:rPr>
        <w:pict>
          <v:shape id="_x0000_s1032" type="#_x0000_t75" style="position:absolute;left:0;text-align:left;margin-left:16.5pt;margin-top:18.75pt;width:434.25pt;height:88.5pt;z-index:-251646464;mso-position-horizontal-relative:text;mso-position-vertical-relative:text;mso-width-relative:page;mso-height-relative:page" wrapcoords="-35 0 -35 21554 21600 21554 21600 0 -35 0">
            <v:imagedata r:id="rId14" o:title="IMG_5329" croptop="15858f" cropbottom="33119f" cropleft="3056f" cropright="1475f"/>
            <w10:wrap type="through"/>
          </v:shape>
        </w:pict>
      </w:r>
      <w:r w:rsidR="004876F4">
        <w:rPr>
          <w:rFonts w:ascii="Nirmala UI" w:eastAsiaTheme="minorEastAsia" w:hAnsi="Nirmala UI" w:cs="Nirmala UI"/>
          <w:i/>
          <w:sz w:val="20"/>
        </w:rPr>
        <w:t>Bank Reconciliation Illustrated:</w:t>
      </w:r>
    </w:p>
    <w:p w:rsidR="004876F4" w:rsidRDefault="004876F4" w:rsidP="004876F4">
      <w:pPr>
        <w:pStyle w:val="NoSpacing"/>
        <w:ind w:left="1800"/>
        <w:rPr>
          <w:rFonts w:ascii="Nirmala UI" w:eastAsiaTheme="minorEastAsia" w:hAnsi="Nirmala UI" w:cs="Nirmala UI"/>
          <w:sz w:val="20"/>
        </w:rPr>
      </w:pPr>
    </w:p>
    <w:p w:rsidR="004876F4" w:rsidRDefault="004876F4" w:rsidP="004876F4">
      <w:pPr>
        <w:pStyle w:val="NoSpacing"/>
        <w:rPr>
          <w:rFonts w:ascii="Nirmala UI" w:eastAsiaTheme="minorEastAsia" w:hAnsi="Nirmala UI" w:cs="Nirmala UI"/>
          <w:sz w:val="20"/>
        </w:rPr>
      </w:pPr>
    </w:p>
    <w:p w:rsidR="004876F4" w:rsidRPr="004876F4" w:rsidRDefault="004876F4" w:rsidP="004876F4">
      <w:pPr>
        <w:pStyle w:val="NoSpacing"/>
        <w:rPr>
          <w:rFonts w:ascii="Nirmala UI" w:eastAsiaTheme="minorEastAsia" w:hAnsi="Nirmala UI" w:cs="Nirmala UI"/>
          <w:sz w:val="20"/>
        </w:rPr>
      </w:pPr>
    </w:p>
    <w:p w:rsidR="0012570C" w:rsidRDefault="0012570C" w:rsidP="0012570C">
      <w:pPr>
        <w:pStyle w:val="NoSpacing"/>
        <w:ind w:left="720"/>
        <w:rPr>
          <w:rFonts w:ascii="Nirmala UI" w:eastAsiaTheme="minorEastAsia" w:hAnsi="Nirmala UI" w:cs="Nirmala UI"/>
          <w:sz w:val="20"/>
        </w:rPr>
      </w:pPr>
    </w:p>
    <w:p w:rsidR="0012570C" w:rsidRDefault="004B143E" w:rsidP="004B143E">
      <w:pPr>
        <w:pStyle w:val="NoSpacing"/>
        <w:numPr>
          <w:ilvl w:val="0"/>
          <w:numId w:val="4"/>
        </w:numPr>
        <w:rPr>
          <w:rFonts w:ascii="Nirmala UI" w:eastAsiaTheme="minorEastAsia" w:hAnsi="Nirmala UI" w:cs="Nirmala UI"/>
          <w:sz w:val="20"/>
        </w:rPr>
      </w:pPr>
      <w:r>
        <w:rPr>
          <w:rFonts w:ascii="Nirmala UI" w:eastAsiaTheme="minorEastAsia" w:hAnsi="Nirmala UI" w:cs="Nirmala UI"/>
          <w:sz w:val="20"/>
        </w:rPr>
        <w:t xml:space="preserve">Identify bank charges and credits not recorded in company’s books </w:t>
      </w:r>
    </w:p>
    <w:p w:rsidR="004B143E" w:rsidRDefault="004B143E" w:rsidP="004B143E">
      <w:pPr>
        <w:pStyle w:val="NoSpacing"/>
        <w:numPr>
          <w:ilvl w:val="0"/>
          <w:numId w:val="4"/>
        </w:numPr>
        <w:rPr>
          <w:rFonts w:ascii="Nirmala UI" w:eastAsiaTheme="minorEastAsia" w:hAnsi="Nirmala UI" w:cs="Nirmala UI"/>
          <w:sz w:val="20"/>
        </w:rPr>
      </w:pPr>
      <w:r>
        <w:rPr>
          <w:rFonts w:ascii="Nirmala UI" w:eastAsiaTheme="minorEastAsia" w:hAnsi="Nirmala UI" w:cs="Nirmala UI"/>
          <w:sz w:val="20"/>
        </w:rPr>
        <w:t xml:space="preserve">Identify deposits in transit </w:t>
      </w:r>
    </w:p>
    <w:p w:rsidR="004B143E" w:rsidRDefault="004B143E" w:rsidP="004B143E">
      <w:pPr>
        <w:pStyle w:val="NoSpacing"/>
        <w:numPr>
          <w:ilvl w:val="0"/>
          <w:numId w:val="4"/>
        </w:numPr>
        <w:rPr>
          <w:rFonts w:ascii="Nirmala UI" w:eastAsiaTheme="minorEastAsia" w:hAnsi="Nirmala UI" w:cs="Nirmala UI"/>
          <w:sz w:val="20"/>
        </w:rPr>
      </w:pPr>
      <w:r>
        <w:rPr>
          <w:rFonts w:ascii="Nirmala UI" w:eastAsiaTheme="minorEastAsia" w:hAnsi="Nirmala UI" w:cs="Nirmala UI"/>
          <w:sz w:val="20"/>
        </w:rPr>
        <w:t xml:space="preserve">Identify outstanding cheques </w:t>
      </w:r>
    </w:p>
    <w:p w:rsidR="004B143E" w:rsidRDefault="004B143E" w:rsidP="004B143E">
      <w:pPr>
        <w:pStyle w:val="NoSpacing"/>
        <w:numPr>
          <w:ilvl w:val="0"/>
          <w:numId w:val="4"/>
        </w:numPr>
        <w:rPr>
          <w:rFonts w:ascii="Nirmala UI" w:eastAsiaTheme="minorEastAsia" w:hAnsi="Nirmala UI" w:cs="Nirmala UI"/>
          <w:sz w:val="20"/>
        </w:rPr>
      </w:pPr>
      <w:r>
        <w:rPr>
          <w:rFonts w:ascii="Nirmala UI" w:eastAsiaTheme="minorEastAsia" w:hAnsi="Nirmala UI" w:cs="Nirmala UI"/>
          <w:sz w:val="20"/>
        </w:rPr>
        <w:t xml:space="preserve">Determine impact of errors </w:t>
      </w:r>
    </w:p>
    <w:p w:rsidR="004B143E" w:rsidRDefault="004B143E" w:rsidP="004B143E">
      <w:pPr>
        <w:pStyle w:val="NoSpacing"/>
        <w:ind w:left="1800"/>
        <w:rPr>
          <w:rFonts w:ascii="Nirmala UI" w:eastAsiaTheme="minorEastAsia" w:hAnsi="Nirmala UI" w:cs="Nirmala UI"/>
          <w:sz w:val="20"/>
        </w:rPr>
      </w:pPr>
      <w:r>
        <w:rPr>
          <w:rFonts w:ascii="Nirmala UI" w:eastAsiaTheme="minorEastAsia" w:hAnsi="Nirmala UI" w:cs="Nirmala UI"/>
          <w:sz w:val="20"/>
        </w:rPr>
        <w:t>Objectives of bank reconciliation:</w:t>
      </w:r>
    </w:p>
    <w:p w:rsidR="004B143E" w:rsidRDefault="004B143E" w:rsidP="004B143E">
      <w:pPr>
        <w:pStyle w:val="NoSpacing"/>
        <w:numPr>
          <w:ilvl w:val="0"/>
          <w:numId w:val="4"/>
        </w:numPr>
        <w:rPr>
          <w:rFonts w:ascii="Nirmala UI" w:eastAsiaTheme="minorEastAsia" w:hAnsi="Nirmala UI" w:cs="Nirmala UI"/>
          <w:sz w:val="20"/>
        </w:rPr>
      </w:pPr>
      <w:r>
        <w:rPr>
          <w:rFonts w:ascii="Nirmala UI" w:eastAsiaTheme="minorEastAsia" w:hAnsi="Nirmala UI" w:cs="Nirmala UI"/>
          <w:sz w:val="20"/>
        </w:rPr>
        <w:t xml:space="preserve">Check accuracy of bank balance and company cash records </w:t>
      </w:r>
    </w:p>
    <w:p w:rsidR="004B143E" w:rsidRDefault="004B143E" w:rsidP="004B143E">
      <w:pPr>
        <w:pStyle w:val="NoSpacing"/>
        <w:numPr>
          <w:ilvl w:val="0"/>
          <w:numId w:val="4"/>
        </w:numPr>
        <w:rPr>
          <w:rFonts w:ascii="Nirmala UI" w:eastAsiaTheme="minorEastAsia" w:hAnsi="Nirmala UI" w:cs="Nirmala UI"/>
          <w:sz w:val="20"/>
        </w:rPr>
      </w:pPr>
      <w:r>
        <w:rPr>
          <w:rFonts w:ascii="Nirmala UI" w:eastAsiaTheme="minorEastAsia" w:hAnsi="Nirmala UI" w:cs="Nirmala UI"/>
          <w:sz w:val="20"/>
        </w:rPr>
        <w:t xml:space="preserve">Identifies any previously unrecorded transaction or changes that are necessary to cause the company’s Cash accounts to show the correct cash balances </w:t>
      </w:r>
      <w:r w:rsidRPr="004B143E">
        <w:rPr>
          <w:rFonts w:ascii="Nirmala UI" w:eastAsiaTheme="minorEastAsia" w:hAnsi="Nirmala UI" w:cs="Nirmala UI"/>
          <w:sz w:val="20"/>
        </w:rPr>
        <w:sym w:font="Wingdings" w:char="F0E0"/>
      </w:r>
      <w:r>
        <w:rPr>
          <w:rFonts w:ascii="Nirmala UI" w:eastAsiaTheme="minorEastAsia" w:hAnsi="Nirmala UI" w:cs="Nirmala UI"/>
          <w:sz w:val="20"/>
        </w:rPr>
        <w:t xml:space="preserve"> journal entries</w:t>
      </w:r>
    </w:p>
    <w:p w:rsidR="008F157F" w:rsidRDefault="008F157F">
      <w:pPr>
        <w:spacing w:line="259" w:lineRule="auto"/>
        <w:rPr>
          <w:rFonts w:ascii="Nirmala UI" w:eastAsiaTheme="minorEastAsia" w:hAnsi="Nirmala UI" w:cs="Nirmala UI"/>
          <w:sz w:val="20"/>
        </w:rPr>
      </w:pPr>
      <w:r>
        <w:rPr>
          <w:rFonts w:ascii="Nirmala UI" w:eastAsiaTheme="minorEastAsia" w:hAnsi="Nirmala UI" w:cs="Nirmala UI"/>
          <w:sz w:val="20"/>
        </w:rPr>
        <w:br w:type="page"/>
      </w:r>
    </w:p>
    <w:p w:rsidR="008F157F" w:rsidRPr="00AF4B0A" w:rsidRDefault="008F157F" w:rsidP="008F157F">
      <w:pPr>
        <w:pStyle w:val="NoSpacing"/>
        <w:rPr>
          <w:rFonts w:ascii="Nirmala UI" w:hAnsi="Nirmala UI" w:cs="Nirmala UI"/>
          <w:sz w:val="24"/>
          <w:u w:val="single"/>
        </w:rPr>
      </w:pPr>
      <w:r>
        <w:rPr>
          <w:rFonts w:ascii="Nirmala UI" w:hAnsi="Nirmala UI" w:cs="Nirmala UI"/>
          <w:sz w:val="24"/>
          <w:u w:val="single"/>
        </w:rPr>
        <w:lastRenderedPageBreak/>
        <w:t>Chapter 8</w:t>
      </w:r>
    </w:p>
    <w:p w:rsidR="008F157F" w:rsidRPr="00AF4B0A" w:rsidRDefault="008F157F" w:rsidP="008F157F">
      <w:pPr>
        <w:pStyle w:val="NoSpacing"/>
        <w:rPr>
          <w:rFonts w:ascii="Nirmala UI" w:hAnsi="Nirmala UI" w:cs="Nirmala UI"/>
          <w:sz w:val="24"/>
          <w:u w:val="single"/>
        </w:rPr>
      </w:pPr>
      <w:r>
        <w:rPr>
          <w:rFonts w:ascii="Nirmala UI" w:hAnsi="Nirmala UI" w:cs="Nirmala UI"/>
          <w:sz w:val="24"/>
          <w:u w:val="single"/>
        </w:rPr>
        <w:t>Reporting and Interpreting Cost of Sales and Inventory</w:t>
      </w:r>
    </w:p>
    <w:p w:rsidR="008F157F" w:rsidRDefault="008F157F" w:rsidP="008F157F">
      <w:pPr>
        <w:pStyle w:val="NoSpacing"/>
        <w:rPr>
          <w:rFonts w:ascii="Nirmala UI" w:hAnsi="Nirmala UI" w:cs="Nirmala UI"/>
          <w:sz w:val="20"/>
        </w:rPr>
      </w:pPr>
    </w:p>
    <w:p w:rsidR="008F157F" w:rsidRPr="00AF4B0A" w:rsidRDefault="008F157F" w:rsidP="008F157F">
      <w:pPr>
        <w:pStyle w:val="NoSpacing"/>
        <w:rPr>
          <w:rFonts w:ascii="Nirmala UI" w:hAnsi="Nirmala UI" w:cs="Nirmala UI"/>
          <w:sz w:val="20"/>
        </w:rPr>
      </w:pPr>
    </w:p>
    <w:p w:rsidR="008F157F" w:rsidRPr="008F157F" w:rsidRDefault="008F157F" w:rsidP="008F157F">
      <w:pPr>
        <w:pStyle w:val="NoSpacing"/>
        <w:numPr>
          <w:ilvl w:val="0"/>
          <w:numId w:val="1"/>
        </w:numPr>
        <w:rPr>
          <w:rFonts w:ascii="Nirmala UI" w:hAnsi="Nirmala UI" w:cs="Nirmala UI"/>
        </w:rPr>
      </w:pPr>
      <w:r>
        <w:rPr>
          <w:rFonts w:ascii="Nirmala UI" w:hAnsi="Nirmala UI" w:cs="Nirmala UI"/>
          <w:b/>
        </w:rPr>
        <w:t>Nature of Inventory and Cost of Sales</w:t>
      </w:r>
    </w:p>
    <w:p w:rsidR="008F157F" w:rsidRPr="008F157F" w:rsidRDefault="008F157F" w:rsidP="008F157F">
      <w:pPr>
        <w:pStyle w:val="NoSpacing"/>
        <w:numPr>
          <w:ilvl w:val="1"/>
          <w:numId w:val="1"/>
        </w:numPr>
        <w:rPr>
          <w:rFonts w:ascii="Nirmala UI" w:hAnsi="Nirmala UI" w:cs="Nirmala UI"/>
          <w:u w:val="dotted"/>
        </w:rPr>
      </w:pPr>
      <w:r w:rsidRPr="008F157F">
        <w:rPr>
          <w:rFonts w:ascii="Nirmala UI" w:hAnsi="Nirmala UI" w:cs="Nirmala UI"/>
          <w:sz w:val="20"/>
          <w:u w:val="dotted"/>
        </w:rPr>
        <w:t>Items Included in Inventory:</w:t>
      </w:r>
    </w:p>
    <w:p w:rsidR="008F157F" w:rsidRDefault="008F157F" w:rsidP="008F157F">
      <w:pPr>
        <w:pStyle w:val="NoSpacing"/>
        <w:ind w:left="1440"/>
        <w:rPr>
          <w:rFonts w:ascii="Nirmala UI" w:hAnsi="Nirmala UI" w:cs="Nirmala UI"/>
          <w:sz w:val="20"/>
        </w:rPr>
      </w:pPr>
      <w:r>
        <w:rPr>
          <w:rFonts w:ascii="Nirmala UI" w:hAnsi="Nirmala UI" w:cs="Nirmala UI"/>
          <w:sz w:val="20"/>
        </w:rPr>
        <w:t xml:space="preserve">Inventory: tangible property held for sale in the normal course of business or used in producing goods or services for sale – reported as current asset </w:t>
      </w:r>
    </w:p>
    <w:p w:rsidR="008F157F" w:rsidRDefault="008F157F" w:rsidP="008F157F">
      <w:pPr>
        <w:pStyle w:val="NoSpacing"/>
        <w:ind w:left="1440"/>
        <w:rPr>
          <w:rFonts w:ascii="Nirmala UI" w:hAnsi="Nirmala UI" w:cs="Nirmala UI"/>
          <w:sz w:val="20"/>
        </w:rPr>
      </w:pPr>
    </w:p>
    <w:p w:rsidR="008F157F" w:rsidRDefault="008F157F" w:rsidP="008F157F">
      <w:pPr>
        <w:pStyle w:val="NoSpacing"/>
        <w:ind w:left="1440"/>
        <w:rPr>
          <w:rFonts w:ascii="Nirmala UI" w:hAnsi="Nirmala UI" w:cs="Nirmala UI"/>
          <w:sz w:val="20"/>
        </w:rPr>
      </w:pPr>
      <w:r>
        <w:rPr>
          <w:rFonts w:ascii="Nirmala UI" w:hAnsi="Nirmala UI" w:cs="Nirmala UI"/>
          <w:sz w:val="20"/>
        </w:rPr>
        <w:t>Merchandisers = do not manufacture – simply purchase and sell to customers</w:t>
      </w:r>
    </w:p>
    <w:p w:rsidR="008F157F" w:rsidRDefault="008F157F" w:rsidP="008F157F">
      <w:pPr>
        <w:pStyle w:val="NoSpacing"/>
        <w:numPr>
          <w:ilvl w:val="0"/>
          <w:numId w:val="4"/>
        </w:numPr>
        <w:rPr>
          <w:rFonts w:ascii="Nirmala UI" w:hAnsi="Nirmala UI" w:cs="Nirmala UI"/>
          <w:sz w:val="20"/>
        </w:rPr>
      </w:pPr>
      <w:r>
        <w:rPr>
          <w:rFonts w:ascii="Nirmala UI" w:hAnsi="Nirmala UI" w:cs="Nirmala UI"/>
          <w:sz w:val="20"/>
        </w:rPr>
        <w:t>Merchandise inventory (goods held for resale in ordinary course of business)</w:t>
      </w:r>
    </w:p>
    <w:p w:rsidR="008F157F" w:rsidRDefault="008F157F" w:rsidP="008F157F">
      <w:pPr>
        <w:pStyle w:val="NoSpacing"/>
        <w:rPr>
          <w:rFonts w:ascii="Nirmala UI" w:hAnsi="Nirmala UI" w:cs="Nirmala UI"/>
          <w:sz w:val="20"/>
        </w:rPr>
      </w:pPr>
    </w:p>
    <w:p w:rsidR="008F157F" w:rsidRDefault="008F157F" w:rsidP="008F157F">
      <w:pPr>
        <w:pStyle w:val="NoSpacing"/>
        <w:ind w:left="1440"/>
        <w:rPr>
          <w:rFonts w:ascii="Nirmala UI" w:hAnsi="Nirmala UI" w:cs="Nirmala UI"/>
          <w:sz w:val="20"/>
        </w:rPr>
      </w:pPr>
      <w:r>
        <w:rPr>
          <w:rFonts w:ascii="Nirmala UI" w:hAnsi="Nirmala UI" w:cs="Nirmala UI"/>
          <w:sz w:val="20"/>
        </w:rPr>
        <w:t xml:space="preserve">Manufacturing businesses </w:t>
      </w:r>
    </w:p>
    <w:p w:rsidR="008F157F" w:rsidRDefault="008F157F" w:rsidP="008F157F">
      <w:pPr>
        <w:pStyle w:val="NoSpacing"/>
        <w:numPr>
          <w:ilvl w:val="0"/>
          <w:numId w:val="4"/>
        </w:numPr>
        <w:rPr>
          <w:rFonts w:ascii="Nirmala UI" w:hAnsi="Nirmala UI" w:cs="Nirmala UI"/>
          <w:sz w:val="20"/>
        </w:rPr>
      </w:pPr>
      <w:r>
        <w:rPr>
          <w:rFonts w:ascii="Nirmala UI" w:hAnsi="Nirmala UI" w:cs="Nirmala UI"/>
          <w:sz w:val="20"/>
        </w:rPr>
        <w:t>Raw materials inventory (items acquired for purpose of processing into finished goods)</w:t>
      </w:r>
    </w:p>
    <w:p w:rsidR="008F157F" w:rsidRDefault="008F157F" w:rsidP="008F157F">
      <w:pPr>
        <w:pStyle w:val="NoSpacing"/>
        <w:numPr>
          <w:ilvl w:val="0"/>
          <w:numId w:val="4"/>
        </w:numPr>
        <w:rPr>
          <w:rFonts w:ascii="Nirmala UI" w:hAnsi="Nirmala UI" w:cs="Nirmala UI"/>
          <w:sz w:val="20"/>
        </w:rPr>
      </w:pPr>
      <w:r>
        <w:rPr>
          <w:rFonts w:ascii="Nirmala UI" w:hAnsi="Nirmala UI" w:cs="Nirmala UI"/>
          <w:sz w:val="20"/>
        </w:rPr>
        <w:t xml:space="preserve">Work-in-process inventory (goods </w:t>
      </w:r>
      <w:r w:rsidR="00A61D27">
        <w:rPr>
          <w:rFonts w:ascii="Nirmala UI" w:hAnsi="Nirmala UI" w:cs="Nirmala UI"/>
          <w:sz w:val="20"/>
        </w:rPr>
        <w:t>in the process of being manufactured)</w:t>
      </w:r>
    </w:p>
    <w:p w:rsidR="00A61D27" w:rsidRDefault="00A61D27" w:rsidP="008F157F">
      <w:pPr>
        <w:pStyle w:val="NoSpacing"/>
        <w:numPr>
          <w:ilvl w:val="0"/>
          <w:numId w:val="4"/>
        </w:numPr>
        <w:rPr>
          <w:rFonts w:ascii="Nirmala UI" w:hAnsi="Nirmala UI" w:cs="Nirmala UI"/>
          <w:sz w:val="20"/>
        </w:rPr>
      </w:pPr>
      <w:r>
        <w:rPr>
          <w:rFonts w:ascii="Nirmala UI" w:hAnsi="Nirmala UI" w:cs="Nirmala UI"/>
          <w:sz w:val="20"/>
        </w:rPr>
        <w:t>Finished goods inventory (manufactured foods that are complete and available for sale)</w:t>
      </w:r>
    </w:p>
    <w:p w:rsidR="00A61D27" w:rsidRDefault="00A61D27" w:rsidP="00A61D27">
      <w:pPr>
        <w:pStyle w:val="NoSpacing"/>
        <w:rPr>
          <w:rFonts w:ascii="Nirmala UI" w:hAnsi="Nirmala UI" w:cs="Nirmala UI"/>
          <w:sz w:val="20"/>
        </w:rPr>
      </w:pPr>
    </w:p>
    <w:p w:rsidR="00A61D27" w:rsidRPr="00A61D27" w:rsidRDefault="00A61D27" w:rsidP="00A61D27">
      <w:pPr>
        <w:pStyle w:val="NoSpacing"/>
        <w:numPr>
          <w:ilvl w:val="1"/>
          <w:numId w:val="1"/>
        </w:numPr>
        <w:rPr>
          <w:rFonts w:ascii="Nirmala UI" w:hAnsi="Nirmala UI" w:cs="Nirmala UI"/>
          <w:sz w:val="20"/>
        </w:rPr>
      </w:pPr>
      <w:r>
        <w:rPr>
          <w:rFonts w:ascii="Nirmala UI" w:hAnsi="Nirmala UI" w:cs="Nirmala UI"/>
          <w:sz w:val="20"/>
          <w:u w:val="dotted"/>
        </w:rPr>
        <w:t>Costs Included in Inventory Purchases:</w:t>
      </w:r>
    </w:p>
    <w:p w:rsidR="00A61D27" w:rsidRDefault="0055014B" w:rsidP="00A61D27">
      <w:pPr>
        <w:pStyle w:val="NoSpacing"/>
        <w:ind w:left="1440"/>
        <w:rPr>
          <w:rFonts w:ascii="Nirmala UI" w:hAnsi="Nirmala UI" w:cs="Nirmala UI"/>
          <w:sz w:val="20"/>
        </w:rPr>
      </w:pPr>
      <w:r>
        <w:rPr>
          <w:rFonts w:ascii="Nirmala UI" w:hAnsi="Nirmala UI" w:cs="Nirmala UI"/>
          <w:sz w:val="20"/>
        </w:rPr>
        <w:t>Cost principle</w:t>
      </w:r>
    </w:p>
    <w:p w:rsidR="0055014B" w:rsidRDefault="0055014B" w:rsidP="0055014B">
      <w:pPr>
        <w:pStyle w:val="NoSpacing"/>
        <w:ind w:left="1440"/>
        <w:rPr>
          <w:rFonts w:ascii="Nirmala UI" w:hAnsi="Nirmala UI" w:cs="Nirmala UI"/>
          <w:sz w:val="20"/>
        </w:rPr>
      </w:pPr>
      <w:r>
        <w:rPr>
          <w:rFonts w:ascii="Nirmala UI" w:hAnsi="Nirmala UI" w:cs="Nirmala UI"/>
          <w:sz w:val="20"/>
        </w:rPr>
        <w:t>Included sum of the applicable expenditures and charges directly/indirectly incurred in bringing an article to a usable or saleable condition</w:t>
      </w:r>
    </w:p>
    <w:p w:rsidR="0055014B" w:rsidRDefault="0055014B" w:rsidP="0055014B">
      <w:pPr>
        <w:pStyle w:val="NoSpacing"/>
        <w:ind w:left="1440"/>
        <w:rPr>
          <w:rFonts w:ascii="Nirmala UI" w:hAnsi="Nirmala UI" w:cs="Nirmala UI"/>
          <w:sz w:val="20"/>
        </w:rPr>
      </w:pPr>
    </w:p>
    <w:p w:rsidR="00122023" w:rsidRDefault="00122023" w:rsidP="0055014B">
      <w:pPr>
        <w:pStyle w:val="NoSpacing"/>
        <w:ind w:left="1440"/>
        <w:rPr>
          <w:rFonts w:ascii="Nirmala UI" w:hAnsi="Nirmala UI" w:cs="Nirmala UI"/>
          <w:sz w:val="20"/>
        </w:rPr>
      </w:pPr>
    </w:p>
    <w:p w:rsidR="00122023" w:rsidRPr="00122023" w:rsidRDefault="00122023" w:rsidP="00122023">
      <w:pPr>
        <w:pStyle w:val="NoSpacing"/>
        <w:numPr>
          <w:ilvl w:val="1"/>
          <w:numId w:val="1"/>
        </w:numPr>
        <w:rPr>
          <w:rFonts w:ascii="Nirmala UI" w:hAnsi="Nirmala UI" w:cs="Nirmala UI"/>
          <w:sz w:val="20"/>
        </w:rPr>
      </w:pPr>
      <w:r>
        <w:rPr>
          <w:rFonts w:ascii="Nirmala UI" w:hAnsi="Nirmala UI" w:cs="Nirmala UI"/>
          <w:sz w:val="20"/>
          <w:u w:val="dotted"/>
        </w:rPr>
        <w:t>Flow of Inventory Costs:</w:t>
      </w:r>
    </w:p>
    <w:p w:rsidR="00122023" w:rsidRPr="00D6280D" w:rsidRDefault="00122023" w:rsidP="00122023">
      <w:pPr>
        <w:pStyle w:val="NoSpacing"/>
        <w:ind w:left="1440"/>
        <w:rPr>
          <w:rFonts w:ascii="Nirmala UI" w:hAnsi="Nirmala UI" w:cs="Nirmala UI"/>
          <w:sz w:val="20"/>
        </w:rPr>
      </w:pPr>
    </w:p>
    <w:p w:rsidR="008F157F" w:rsidRPr="008F157F" w:rsidRDefault="00A4140E" w:rsidP="008F157F">
      <w:pPr>
        <w:pStyle w:val="NoSpacing"/>
        <w:rPr>
          <w:rFonts w:ascii="Nirmala UI" w:hAnsi="Nirmala UI" w:cs="Nirmala UI"/>
          <w:sz w:val="20"/>
        </w:rPr>
      </w:pPr>
      <w:r>
        <w:rPr>
          <w:noProof/>
          <w:lang w:eastAsia="en-CA"/>
        </w:rPr>
        <w:drawing>
          <wp:anchor distT="0" distB="0" distL="114300" distR="114300" simplePos="0" relativeHeight="251692544" behindDoc="0" locked="0" layoutInCell="1" allowOverlap="1" wp14:anchorId="6981886A" wp14:editId="295B313D">
            <wp:simplePos x="0" y="0"/>
            <wp:positionH relativeFrom="column">
              <wp:posOffset>295275</wp:posOffset>
            </wp:positionH>
            <wp:positionV relativeFrom="paragraph">
              <wp:posOffset>12700</wp:posOffset>
            </wp:positionV>
            <wp:extent cx="4610100" cy="3518535"/>
            <wp:effectExtent l="0" t="0" r="0" b="5715"/>
            <wp:wrapThrough wrapText="bothSides">
              <wp:wrapPolygon edited="0">
                <wp:start x="0" y="0"/>
                <wp:lineTo x="0" y="21518"/>
                <wp:lineTo x="21511" y="21518"/>
                <wp:lineTo x="21511" y="0"/>
                <wp:lineTo x="0" y="0"/>
              </wp:wrapPolygon>
            </wp:wrapThrough>
            <wp:docPr id="20" name="Picture 20" descr="Flow of Inventory Costs&#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low of Inventory Costs&#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10100" cy="35185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B143E" w:rsidRDefault="004B143E" w:rsidP="008F157F">
      <w:pPr>
        <w:pStyle w:val="NoSpacing"/>
        <w:rPr>
          <w:rFonts w:ascii="Nirmala UI" w:eastAsiaTheme="minorEastAsia" w:hAnsi="Nirmala UI" w:cs="Nirmala UI"/>
          <w:sz w:val="20"/>
        </w:rPr>
      </w:pPr>
    </w:p>
    <w:p w:rsidR="00D6280D" w:rsidRDefault="00D6280D" w:rsidP="008F157F">
      <w:pPr>
        <w:pStyle w:val="NoSpacing"/>
        <w:rPr>
          <w:rFonts w:ascii="Nirmala UI" w:eastAsiaTheme="minorEastAsia" w:hAnsi="Nirmala UI" w:cs="Nirmala UI"/>
          <w:sz w:val="20"/>
        </w:rPr>
      </w:pPr>
    </w:p>
    <w:p w:rsidR="00D6280D" w:rsidRDefault="00D6280D" w:rsidP="008F157F">
      <w:pPr>
        <w:pStyle w:val="NoSpacing"/>
        <w:rPr>
          <w:rFonts w:ascii="Nirmala UI" w:eastAsiaTheme="minorEastAsia" w:hAnsi="Nirmala UI" w:cs="Nirmala UI"/>
          <w:sz w:val="20"/>
        </w:rPr>
      </w:pPr>
    </w:p>
    <w:p w:rsidR="00D6280D" w:rsidRDefault="00D6280D" w:rsidP="008F157F">
      <w:pPr>
        <w:pStyle w:val="NoSpacing"/>
        <w:rPr>
          <w:rFonts w:ascii="Nirmala UI" w:eastAsiaTheme="minorEastAsia" w:hAnsi="Nirmala UI" w:cs="Nirmala UI"/>
          <w:sz w:val="20"/>
        </w:rPr>
      </w:pPr>
    </w:p>
    <w:p w:rsidR="00D6280D" w:rsidRDefault="00D6280D" w:rsidP="008F157F">
      <w:pPr>
        <w:pStyle w:val="NoSpacing"/>
        <w:rPr>
          <w:rFonts w:ascii="Nirmala UI" w:eastAsiaTheme="minorEastAsia" w:hAnsi="Nirmala UI" w:cs="Nirmala UI"/>
          <w:sz w:val="20"/>
        </w:rPr>
      </w:pPr>
    </w:p>
    <w:p w:rsidR="00D6280D" w:rsidRDefault="00D6280D" w:rsidP="008F157F">
      <w:pPr>
        <w:pStyle w:val="NoSpacing"/>
        <w:rPr>
          <w:rFonts w:ascii="Nirmala UI" w:eastAsiaTheme="minorEastAsia" w:hAnsi="Nirmala UI" w:cs="Nirmala UI"/>
          <w:sz w:val="20"/>
        </w:rPr>
      </w:pPr>
    </w:p>
    <w:p w:rsidR="00D6280D" w:rsidRDefault="00D6280D" w:rsidP="008F157F">
      <w:pPr>
        <w:pStyle w:val="NoSpacing"/>
        <w:rPr>
          <w:rFonts w:ascii="Nirmala UI" w:eastAsiaTheme="minorEastAsia" w:hAnsi="Nirmala UI" w:cs="Nirmala UI"/>
          <w:sz w:val="20"/>
        </w:rPr>
      </w:pPr>
    </w:p>
    <w:p w:rsidR="00D6280D" w:rsidRDefault="00D6280D">
      <w:pPr>
        <w:spacing w:line="259" w:lineRule="auto"/>
        <w:rPr>
          <w:rFonts w:ascii="Nirmala UI" w:eastAsiaTheme="minorEastAsia" w:hAnsi="Nirmala UI" w:cs="Nirmala UI"/>
          <w:sz w:val="20"/>
        </w:rPr>
      </w:pPr>
      <w:r>
        <w:rPr>
          <w:rFonts w:ascii="Nirmala UI" w:eastAsiaTheme="minorEastAsia" w:hAnsi="Nirmala UI" w:cs="Nirmala UI"/>
          <w:sz w:val="20"/>
        </w:rPr>
        <w:br w:type="page"/>
      </w:r>
    </w:p>
    <w:p w:rsidR="00D6280D" w:rsidRDefault="00D6280D" w:rsidP="008F157F">
      <w:pPr>
        <w:pStyle w:val="NoSpacing"/>
        <w:rPr>
          <w:rFonts w:ascii="Nirmala UI" w:eastAsiaTheme="minorEastAsia" w:hAnsi="Nirmala UI" w:cs="Nirmala UI"/>
          <w:sz w:val="20"/>
        </w:rPr>
      </w:pPr>
      <w:r>
        <w:rPr>
          <w:rFonts w:ascii="Nirmala UI" w:eastAsiaTheme="minorEastAsia" w:hAnsi="Nirmala UI" w:cs="Nirmala UI"/>
          <w:sz w:val="20"/>
        </w:rPr>
        <w:lastRenderedPageBreak/>
        <w:tab/>
      </w:r>
      <w:r>
        <w:rPr>
          <w:rFonts w:ascii="Nirmala UI" w:eastAsiaTheme="minorEastAsia" w:hAnsi="Nirmala UI" w:cs="Nirmala UI"/>
          <w:sz w:val="20"/>
        </w:rPr>
        <w:tab/>
        <w:t>Direct labour: earnings of employees who work directly in products being manufactured</w:t>
      </w:r>
    </w:p>
    <w:p w:rsidR="00D6280D" w:rsidRDefault="00D6280D" w:rsidP="00D6280D">
      <w:pPr>
        <w:pStyle w:val="NoSpacing"/>
        <w:ind w:left="1440"/>
        <w:rPr>
          <w:rFonts w:ascii="Nirmala UI" w:eastAsiaTheme="minorEastAsia" w:hAnsi="Nirmala UI" w:cs="Nirmala UI"/>
          <w:sz w:val="20"/>
        </w:rPr>
      </w:pPr>
      <w:r>
        <w:rPr>
          <w:rFonts w:ascii="Nirmala UI" w:eastAsiaTheme="minorEastAsia" w:hAnsi="Nirmala UI" w:cs="Nirmala UI"/>
          <w:sz w:val="20"/>
        </w:rPr>
        <w:t xml:space="preserve">Factory overhead costs: includes manufacturing costs that are not raw material or direct labour costs </w:t>
      </w:r>
    </w:p>
    <w:p w:rsidR="00D6280D" w:rsidRDefault="00D6280D" w:rsidP="00D6280D">
      <w:pPr>
        <w:pStyle w:val="NoSpacing"/>
        <w:ind w:left="1440"/>
        <w:rPr>
          <w:rFonts w:ascii="Nirmala UI" w:eastAsiaTheme="minorEastAsia" w:hAnsi="Nirmala UI" w:cs="Nirmala UI"/>
          <w:sz w:val="20"/>
        </w:rPr>
      </w:pPr>
    </w:p>
    <w:p w:rsidR="00D6280D" w:rsidRPr="00D6280D" w:rsidRDefault="00D6280D" w:rsidP="00D6280D">
      <w:pPr>
        <w:pStyle w:val="NoSpacing"/>
        <w:numPr>
          <w:ilvl w:val="1"/>
          <w:numId w:val="1"/>
        </w:numPr>
        <w:rPr>
          <w:rFonts w:ascii="Nirmala UI" w:eastAsiaTheme="minorEastAsia" w:hAnsi="Nirmala UI" w:cs="Nirmala UI"/>
          <w:sz w:val="20"/>
        </w:rPr>
      </w:pPr>
      <w:r>
        <w:rPr>
          <w:rFonts w:ascii="Nirmala UI" w:eastAsiaTheme="minorEastAsia" w:hAnsi="Nirmala UI" w:cs="Nirmala UI"/>
          <w:sz w:val="20"/>
          <w:u w:val="dotted"/>
        </w:rPr>
        <w:t>Nature of Cost of Sales:</w:t>
      </w:r>
    </w:p>
    <w:p w:rsidR="00D6280D" w:rsidRDefault="003239A6" w:rsidP="00D6280D">
      <w:pPr>
        <w:pStyle w:val="NoSpacing"/>
        <w:ind w:left="1440"/>
        <w:rPr>
          <w:rFonts w:ascii="Nirmala UI" w:eastAsiaTheme="minorEastAsia" w:hAnsi="Nirmala UI" w:cs="Nirmala UI"/>
          <w:sz w:val="20"/>
        </w:rPr>
      </w:pPr>
      <w:r>
        <w:rPr>
          <w:rFonts w:ascii="Nirmala UI" w:eastAsiaTheme="minorEastAsia" w:hAnsi="Nirmala UI" w:cs="Nirmala UI"/>
          <w:sz w:val="20"/>
        </w:rPr>
        <w:t>COS = number of units sold * unit cost</w:t>
      </w:r>
    </w:p>
    <w:p w:rsidR="00873369" w:rsidRDefault="00873369" w:rsidP="00D6280D">
      <w:pPr>
        <w:pStyle w:val="NoSpacing"/>
        <w:ind w:left="1440"/>
        <w:rPr>
          <w:rFonts w:ascii="Nirmala UI" w:eastAsiaTheme="minorEastAsia" w:hAnsi="Nirmala UI" w:cs="Nirmala UI"/>
          <w:sz w:val="20"/>
        </w:rPr>
      </w:pPr>
      <w:r>
        <w:rPr>
          <w:rFonts w:ascii="Nirmala UI" w:eastAsiaTheme="minorEastAsia" w:hAnsi="Nirmala UI" w:cs="Nirmala UI"/>
          <w:sz w:val="20"/>
        </w:rPr>
        <w:t>Beginning inventory (BI)</w:t>
      </w:r>
    </w:p>
    <w:p w:rsidR="00873369" w:rsidRDefault="00873369" w:rsidP="00D6280D">
      <w:pPr>
        <w:pStyle w:val="NoSpacing"/>
        <w:ind w:left="1440"/>
        <w:rPr>
          <w:rFonts w:ascii="Nirmala UI" w:eastAsiaTheme="minorEastAsia" w:hAnsi="Nirmala UI" w:cs="Nirmala UI"/>
          <w:sz w:val="20"/>
        </w:rPr>
      </w:pPr>
      <w:r>
        <w:rPr>
          <w:rFonts w:ascii="Nirmala UI" w:eastAsiaTheme="minorEastAsia" w:hAnsi="Nirmala UI" w:cs="Nirmala UI"/>
          <w:sz w:val="20"/>
        </w:rPr>
        <w:t>New purchases (P)</w:t>
      </w:r>
    </w:p>
    <w:p w:rsidR="00873369" w:rsidRDefault="00873369" w:rsidP="00D6280D">
      <w:pPr>
        <w:pStyle w:val="NoSpacing"/>
        <w:ind w:left="1440"/>
        <w:rPr>
          <w:rFonts w:ascii="Nirmala UI" w:eastAsiaTheme="minorEastAsia" w:hAnsi="Nirmala UI" w:cs="Nirmala UI"/>
          <w:sz w:val="20"/>
        </w:rPr>
      </w:pPr>
      <w:r>
        <w:rPr>
          <w:rFonts w:ascii="Nirmala UI" w:eastAsiaTheme="minorEastAsia" w:hAnsi="Nirmala UI" w:cs="Nirmala UI"/>
          <w:sz w:val="20"/>
        </w:rPr>
        <w:t>Cost of goods available for sale = BI + P</w:t>
      </w:r>
    </w:p>
    <w:p w:rsidR="00873369" w:rsidRDefault="00873369" w:rsidP="00D6280D">
      <w:pPr>
        <w:pStyle w:val="NoSpacing"/>
        <w:ind w:left="1440"/>
        <w:rPr>
          <w:rFonts w:ascii="Nirmala UI" w:eastAsiaTheme="minorEastAsia" w:hAnsi="Nirmala UI" w:cs="Nirmala UI"/>
          <w:sz w:val="20"/>
        </w:rPr>
      </w:pPr>
      <w:r>
        <w:rPr>
          <w:rFonts w:ascii="Nirmala UI" w:eastAsiaTheme="minorEastAsia" w:hAnsi="Nirmala UI" w:cs="Nirmala UI"/>
          <w:sz w:val="20"/>
        </w:rPr>
        <w:t xml:space="preserve">Ending inventory (EI): what remains unsold at end of period </w:t>
      </w:r>
    </w:p>
    <w:p w:rsidR="00873369" w:rsidRDefault="00873369" w:rsidP="00D6280D">
      <w:pPr>
        <w:pStyle w:val="NoSpacing"/>
        <w:ind w:left="1440"/>
        <w:rPr>
          <w:rFonts w:ascii="Nirmala UI" w:eastAsiaTheme="minorEastAsia" w:hAnsi="Nirmala UI" w:cs="Nirmala UI"/>
          <w:sz w:val="20"/>
        </w:rPr>
      </w:pPr>
    </w:p>
    <w:p w:rsidR="00873369" w:rsidRDefault="00873369" w:rsidP="00873369">
      <w:pPr>
        <w:pStyle w:val="NoSpacing"/>
        <w:ind w:left="1440"/>
        <w:rPr>
          <w:rFonts w:ascii="Nirmala UI" w:eastAsiaTheme="minorEastAsia" w:hAnsi="Nirmala UI" w:cs="Nirmala UI"/>
          <w:sz w:val="20"/>
        </w:rPr>
      </w:pPr>
      <w:r>
        <w:rPr>
          <w:rFonts w:ascii="Nirmala UI" w:eastAsiaTheme="minorEastAsia" w:hAnsi="Nirmala UI" w:cs="Nirmala UI"/>
          <w:sz w:val="20"/>
        </w:rPr>
        <w:t>Cost of sales equation = BI + P – EI</w:t>
      </w:r>
    </w:p>
    <w:p w:rsidR="00873369" w:rsidRDefault="00873369" w:rsidP="00D6280D">
      <w:pPr>
        <w:pStyle w:val="NoSpacing"/>
        <w:ind w:left="1440"/>
        <w:rPr>
          <w:rFonts w:ascii="Nirmala UI" w:eastAsiaTheme="minorEastAsia" w:hAnsi="Nirmala UI" w:cs="Nirmala UI"/>
          <w:sz w:val="20"/>
        </w:rPr>
      </w:pPr>
      <w:r w:rsidRPr="00873369">
        <w:rPr>
          <w:rFonts w:ascii="Nirmala UI" w:eastAsiaTheme="minorEastAsia" w:hAnsi="Nirmala UI" w:cs="Nirmala UI"/>
          <w:noProof/>
          <w:sz w:val="20"/>
          <w:lang w:eastAsia="en-CA"/>
        </w:rPr>
        <mc:AlternateContent>
          <mc:Choice Requires="wps">
            <w:drawing>
              <wp:anchor distT="45720" distB="45720" distL="114300" distR="114300" simplePos="0" relativeHeight="251673088" behindDoc="0" locked="0" layoutInCell="1" allowOverlap="1">
                <wp:simplePos x="0" y="0"/>
                <wp:positionH relativeFrom="column">
                  <wp:posOffset>1485900</wp:posOffset>
                </wp:positionH>
                <wp:positionV relativeFrom="paragraph">
                  <wp:posOffset>186690</wp:posOffset>
                </wp:positionV>
                <wp:extent cx="3038475" cy="1404620"/>
                <wp:effectExtent l="0" t="0" r="28575" b="1841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8475" cy="1404620"/>
                        </a:xfrm>
                        <a:prstGeom prst="rect">
                          <a:avLst/>
                        </a:prstGeom>
                        <a:solidFill>
                          <a:srgbClr val="FFFFFF"/>
                        </a:solidFill>
                        <a:ln w="9525">
                          <a:solidFill>
                            <a:srgbClr val="000000"/>
                          </a:solidFill>
                          <a:miter lim="800000"/>
                          <a:headEnd/>
                          <a:tailEnd/>
                        </a:ln>
                      </wps:spPr>
                      <wps:txbx>
                        <w:txbxContent>
                          <w:p w:rsidR="005023E4" w:rsidRDefault="005023E4" w:rsidP="00873369">
                            <w:pPr>
                              <w:pStyle w:val="NoSpacing"/>
                            </w:pPr>
                            <w:r>
                              <w:t>Beginning inventory</w:t>
                            </w:r>
                          </w:p>
                          <w:p w:rsidR="005023E4" w:rsidRPr="00873369" w:rsidRDefault="005023E4" w:rsidP="00873369">
                            <w:pPr>
                              <w:pStyle w:val="NoSpacing"/>
                              <w:rPr>
                                <w:u w:val="single"/>
                              </w:rPr>
                            </w:pPr>
                            <w:r w:rsidRPr="00873369">
                              <w:rPr>
                                <w:u w:val="single"/>
                              </w:rPr>
                              <w:t>Add: Purchases of merchandise during year</w:t>
                            </w:r>
                          </w:p>
                          <w:p w:rsidR="005023E4" w:rsidRDefault="005023E4" w:rsidP="00873369">
                            <w:pPr>
                              <w:pStyle w:val="NoSpacing"/>
                            </w:pPr>
                            <w:r>
                              <w:t>Cost of goods available for sale</w:t>
                            </w:r>
                          </w:p>
                          <w:p w:rsidR="005023E4" w:rsidRPr="00873369" w:rsidRDefault="005023E4" w:rsidP="00873369">
                            <w:pPr>
                              <w:pStyle w:val="NoSpacing"/>
                              <w:rPr>
                                <w:u w:val="single"/>
                              </w:rPr>
                            </w:pPr>
                            <w:r w:rsidRPr="00873369">
                              <w:rPr>
                                <w:u w:val="single"/>
                              </w:rPr>
                              <w:t>Deduct: ending inventory</w:t>
                            </w:r>
                          </w:p>
                          <w:p w:rsidR="005023E4" w:rsidRDefault="005023E4" w:rsidP="00873369">
                            <w:pPr>
                              <w:pStyle w:val="NoSpacing"/>
                            </w:pPr>
                            <w:r>
                              <w:t>Cost of sales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left:0;text-align:left;margin-left:117pt;margin-top:14.7pt;width:239.25pt;height:110.6pt;z-index:2516730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">
                <v:textbox style="mso-fit-shape-to-text:t">
                  <w:txbxContent>
                    <w:p w:rsidR="005023E4" w:rsidRDefault="005023E4" w:rsidP="00873369">
                      <w:pPr>
                        <w:pStyle w:val="NoSpacing"/>
                      </w:pPr>
                      <w:r>
                        <w:t>Beginning inventory</w:t>
                      </w:r>
                    </w:p>
                    <w:p w:rsidR="005023E4" w:rsidRPr="00873369" w:rsidRDefault="005023E4" w:rsidP="00873369">
                      <w:pPr>
                        <w:pStyle w:val="NoSpacing"/>
                        <w:rPr>
                          <w:u w:val="single"/>
                        </w:rPr>
                      </w:pPr>
                      <w:r w:rsidRPr="00873369">
                        <w:rPr>
                          <w:u w:val="single"/>
                        </w:rPr>
                        <w:t>Add: Purchases of merchandise during year</w:t>
                      </w:r>
                    </w:p>
                    <w:p w:rsidR="005023E4" w:rsidRDefault="005023E4" w:rsidP="00873369">
                      <w:pPr>
                        <w:pStyle w:val="NoSpacing"/>
                      </w:pPr>
                      <w:r>
                        <w:t>Cost of goods available for sale</w:t>
                      </w:r>
                    </w:p>
                    <w:p w:rsidR="005023E4" w:rsidRPr="00873369" w:rsidRDefault="005023E4" w:rsidP="00873369">
                      <w:pPr>
                        <w:pStyle w:val="NoSpacing"/>
                        <w:rPr>
                          <w:u w:val="single"/>
                        </w:rPr>
                      </w:pPr>
                      <w:r w:rsidRPr="00873369">
                        <w:rPr>
                          <w:u w:val="single"/>
                        </w:rPr>
                        <w:t>Deduct: ending inventory</w:t>
                      </w:r>
                    </w:p>
                    <w:p w:rsidR="005023E4" w:rsidRDefault="005023E4" w:rsidP="00873369">
                      <w:pPr>
                        <w:pStyle w:val="NoSpacing"/>
                      </w:pPr>
                      <w:r>
                        <w:t>Cost of sales</w:t>
                      </w:r>
                    </w:p>
                  </w:txbxContent>
                </v:textbox>
                <w10:wrap type="square"/>
              </v:shape>
            </w:pict>
          </mc:Fallback>
        </mc:AlternateContent>
      </w:r>
    </w:p>
    <w:p w:rsidR="00873369" w:rsidRPr="00873369" w:rsidRDefault="00873369" w:rsidP="00873369"/>
    <w:p w:rsidR="00873369" w:rsidRPr="00873369" w:rsidRDefault="00873369" w:rsidP="00873369"/>
    <w:p w:rsidR="00873369" w:rsidRDefault="00873369" w:rsidP="00873369"/>
    <w:p w:rsidR="003239A6" w:rsidRDefault="003239A6" w:rsidP="00873369"/>
    <w:p w:rsidR="00873369" w:rsidRPr="00873369" w:rsidRDefault="00873369" w:rsidP="00873369">
      <w:pPr>
        <w:pStyle w:val="ListParagraph"/>
        <w:numPr>
          <w:ilvl w:val="0"/>
          <w:numId w:val="1"/>
        </w:numPr>
      </w:pPr>
      <w:r>
        <w:rPr>
          <w:rFonts w:ascii="Nirmala UI" w:hAnsi="Nirmala UI" w:cs="Nirmala UI"/>
          <w:b/>
        </w:rPr>
        <w:t>Control of Inventory:</w:t>
      </w:r>
    </w:p>
    <w:p w:rsidR="00873369" w:rsidRPr="001E718B" w:rsidRDefault="001E718B" w:rsidP="001E718B">
      <w:pPr>
        <w:pStyle w:val="ListParagraph"/>
        <w:numPr>
          <w:ilvl w:val="1"/>
          <w:numId w:val="1"/>
        </w:numPr>
        <w:rPr>
          <w:sz w:val="20"/>
        </w:rPr>
      </w:pPr>
      <w:r>
        <w:rPr>
          <w:rFonts w:ascii="Nirmala UI" w:hAnsi="Nirmala UI" w:cs="Nirmala UI"/>
          <w:sz w:val="20"/>
          <w:u w:val="dotted"/>
        </w:rPr>
        <w:t>Internal Control of Inventory:</w:t>
      </w:r>
    </w:p>
    <w:p w:rsidR="001E718B" w:rsidRPr="00C96E96" w:rsidRDefault="00C96E96" w:rsidP="00C96E96">
      <w:pPr>
        <w:pStyle w:val="ListParagraph"/>
        <w:numPr>
          <w:ilvl w:val="0"/>
          <w:numId w:val="4"/>
        </w:numPr>
        <w:rPr>
          <w:sz w:val="20"/>
        </w:rPr>
      </w:pPr>
      <w:r>
        <w:rPr>
          <w:rFonts w:ascii="Nirmala UI" w:hAnsi="Nirmala UI" w:cs="Nirmala UI"/>
          <w:sz w:val="20"/>
        </w:rPr>
        <w:t xml:space="preserve">Separation of responsibilities for inventory accounting and physical handling of inventory </w:t>
      </w:r>
    </w:p>
    <w:p w:rsidR="00C96E96" w:rsidRPr="00C96E96" w:rsidRDefault="00C96E96" w:rsidP="00C96E96">
      <w:pPr>
        <w:pStyle w:val="ListParagraph"/>
        <w:numPr>
          <w:ilvl w:val="0"/>
          <w:numId w:val="4"/>
        </w:numPr>
        <w:rPr>
          <w:sz w:val="20"/>
        </w:rPr>
      </w:pPr>
      <w:r>
        <w:rPr>
          <w:rFonts w:ascii="Nirmala UI" w:hAnsi="Nirmala UI" w:cs="Nirmala UI"/>
          <w:sz w:val="20"/>
        </w:rPr>
        <w:t>Storage in a manner that protects from theft and damage</w:t>
      </w:r>
    </w:p>
    <w:p w:rsidR="00C96E96" w:rsidRPr="00C96E96" w:rsidRDefault="00C96E96" w:rsidP="00C96E96">
      <w:pPr>
        <w:pStyle w:val="ListParagraph"/>
        <w:numPr>
          <w:ilvl w:val="0"/>
          <w:numId w:val="4"/>
        </w:numPr>
        <w:rPr>
          <w:sz w:val="20"/>
        </w:rPr>
      </w:pPr>
      <w:r>
        <w:rPr>
          <w:rFonts w:ascii="Nirmala UI" w:hAnsi="Nirmala UI" w:cs="Nirmala UI"/>
          <w:sz w:val="20"/>
        </w:rPr>
        <w:t>Limiting access to authorized employees</w:t>
      </w:r>
    </w:p>
    <w:p w:rsidR="00C96E96" w:rsidRPr="00C96E96" w:rsidRDefault="00C96E96" w:rsidP="00C96E96">
      <w:pPr>
        <w:pStyle w:val="ListParagraph"/>
        <w:numPr>
          <w:ilvl w:val="0"/>
          <w:numId w:val="4"/>
        </w:numPr>
        <w:rPr>
          <w:sz w:val="20"/>
        </w:rPr>
      </w:pPr>
      <w:r>
        <w:rPr>
          <w:rFonts w:ascii="Nirmala UI" w:hAnsi="Nirmala UI" w:cs="Nirmala UI"/>
          <w:sz w:val="20"/>
        </w:rPr>
        <w:t>Maintaining perpetual inventory records</w:t>
      </w:r>
    </w:p>
    <w:p w:rsidR="00C96E96" w:rsidRPr="00C96E96" w:rsidRDefault="00C96E96" w:rsidP="00C96E96">
      <w:pPr>
        <w:pStyle w:val="ListParagraph"/>
        <w:numPr>
          <w:ilvl w:val="0"/>
          <w:numId w:val="4"/>
        </w:numPr>
        <w:rPr>
          <w:sz w:val="20"/>
        </w:rPr>
      </w:pPr>
      <w:r>
        <w:rPr>
          <w:rFonts w:ascii="Nirmala UI" w:hAnsi="Nirmala UI" w:cs="Nirmala UI"/>
          <w:sz w:val="20"/>
        </w:rPr>
        <w:t>Comparing perpetual records to periodic physical counts</w:t>
      </w:r>
    </w:p>
    <w:p w:rsidR="00C96E96" w:rsidRDefault="00C96E96" w:rsidP="00C96E96">
      <w:pPr>
        <w:rPr>
          <w:sz w:val="20"/>
        </w:rPr>
      </w:pPr>
    </w:p>
    <w:p w:rsidR="00C96E96" w:rsidRPr="00C96E96" w:rsidRDefault="00C96E96" w:rsidP="00C96E96">
      <w:pPr>
        <w:pStyle w:val="ListParagraph"/>
        <w:numPr>
          <w:ilvl w:val="1"/>
          <w:numId w:val="1"/>
        </w:numPr>
        <w:rPr>
          <w:sz w:val="20"/>
        </w:rPr>
      </w:pPr>
      <w:r>
        <w:rPr>
          <w:rFonts w:ascii="Nirmala UI" w:hAnsi="Nirmala UI" w:cs="Nirmala UI"/>
          <w:sz w:val="20"/>
          <w:u w:val="dotted"/>
        </w:rPr>
        <w:t>Perpetual &amp; Periodic Inventory Systems:</w:t>
      </w:r>
    </w:p>
    <w:p w:rsidR="00C96E96" w:rsidRPr="00F85A9D" w:rsidRDefault="00F85A9D" w:rsidP="009422C7">
      <w:pPr>
        <w:pStyle w:val="ListParagraph"/>
        <w:numPr>
          <w:ilvl w:val="0"/>
          <w:numId w:val="25"/>
        </w:numPr>
        <w:rPr>
          <w:sz w:val="20"/>
        </w:rPr>
      </w:pPr>
      <w:r>
        <w:rPr>
          <w:rFonts w:ascii="Nirmala UI" w:hAnsi="Nirmala UI" w:cs="Nirmala UI"/>
          <w:i/>
          <w:sz w:val="20"/>
        </w:rPr>
        <w:t>Perpetual Inventory System:</w:t>
      </w:r>
    </w:p>
    <w:p w:rsidR="00693DF4" w:rsidRDefault="00693DF4" w:rsidP="00F85A9D">
      <w:pPr>
        <w:pStyle w:val="ListParagraph"/>
        <w:ind w:left="1800"/>
        <w:rPr>
          <w:rFonts w:ascii="Nirmala UI" w:hAnsi="Nirmala UI" w:cs="Nirmala UI"/>
          <w:sz w:val="20"/>
        </w:rPr>
      </w:pPr>
      <w:r>
        <w:rPr>
          <w:rFonts w:ascii="Nirmala UI" w:hAnsi="Nirmala UI" w:cs="Nirmala UI"/>
          <w:sz w:val="20"/>
        </w:rPr>
        <w:t>Detailed inventory record is maintained</w:t>
      </w:r>
    </w:p>
    <w:p w:rsidR="00693DF4" w:rsidRDefault="00693DF4" w:rsidP="00F85A9D">
      <w:pPr>
        <w:pStyle w:val="ListParagraph"/>
        <w:ind w:left="1800"/>
        <w:rPr>
          <w:rFonts w:ascii="Nirmala UI" w:hAnsi="Nirmala UI" w:cs="Nirmala UI"/>
          <w:sz w:val="20"/>
        </w:rPr>
      </w:pPr>
      <w:r>
        <w:rPr>
          <w:rFonts w:ascii="Nirmala UI" w:hAnsi="Nirmala UI" w:cs="Nirmala UI"/>
          <w:sz w:val="20"/>
        </w:rPr>
        <w:tab/>
        <w:t>Units &amp; costs of BI</w:t>
      </w:r>
    </w:p>
    <w:p w:rsidR="00693DF4" w:rsidRDefault="00693DF4" w:rsidP="00F85A9D">
      <w:pPr>
        <w:pStyle w:val="ListParagraph"/>
        <w:ind w:left="1800"/>
        <w:rPr>
          <w:rFonts w:ascii="Nirmala UI" w:hAnsi="Nirmala UI" w:cs="Nirmala UI"/>
          <w:sz w:val="20"/>
        </w:rPr>
      </w:pPr>
      <w:r>
        <w:rPr>
          <w:rFonts w:ascii="Nirmala UI" w:hAnsi="Nirmala UI" w:cs="Nirmala UI"/>
          <w:sz w:val="20"/>
        </w:rPr>
        <w:tab/>
        <w:t>Units &amp; costs of each purchase</w:t>
      </w:r>
    </w:p>
    <w:p w:rsidR="00693DF4" w:rsidRDefault="00693DF4" w:rsidP="00F85A9D">
      <w:pPr>
        <w:pStyle w:val="ListParagraph"/>
        <w:ind w:left="1800"/>
        <w:rPr>
          <w:rFonts w:ascii="Nirmala UI" w:hAnsi="Nirmala UI" w:cs="Nirmala UI"/>
          <w:sz w:val="20"/>
        </w:rPr>
      </w:pPr>
      <w:r>
        <w:rPr>
          <w:rFonts w:ascii="Nirmala UI" w:hAnsi="Nirmala UI" w:cs="Nirmala UI"/>
          <w:sz w:val="20"/>
        </w:rPr>
        <w:tab/>
        <w:t>Units &amp; costs of goods for each sale</w:t>
      </w:r>
    </w:p>
    <w:p w:rsidR="00693DF4" w:rsidRDefault="00693DF4" w:rsidP="00F85A9D">
      <w:pPr>
        <w:pStyle w:val="ListParagraph"/>
        <w:ind w:left="1800"/>
        <w:rPr>
          <w:rFonts w:ascii="Nirmala UI" w:hAnsi="Nirmala UI" w:cs="Nirmala UI"/>
          <w:sz w:val="20"/>
        </w:rPr>
      </w:pPr>
      <w:r>
        <w:rPr>
          <w:rFonts w:ascii="Nirmala UI" w:hAnsi="Nirmala UI" w:cs="Nirmala UI"/>
          <w:sz w:val="20"/>
        </w:rPr>
        <w:tab/>
        <w:t>Units &amp; costs of goods on hand at any point in time</w:t>
      </w:r>
    </w:p>
    <w:p w:rsidR="00693DF4" w:rsidRDefault="00693DF4" w:rsidP="00F85A9D">
      <w:pPr>
        <w:pStyle w:val="ListParagraph"/>
        <w:ind w:left="1800"/>
        <w:rPr>
          <w:rFonts w:ascii="Nirmala UI" w:hAnsi="Nirmala UI" w:cs="Nirmala UI"/>
          <w:sz w:val="20"/>
        </w:rPr>
      </w:pPr>
    </w:p>
    <w:p w:rsidR="00693DF4" w:rsidRDefault="00693DF4" w:rsidP="00F85A9D">
      <w:pPr>
        <w:pStyle w:val="ListParagraph"/>
        <w:ind w:left="1800"/>
        <w:rPr>
          <w:rFonts w:ascii="Nirmala UI" w:hAnsi="Nirmala UI" w:cs="Nirmala UI"/>
          <w:sz w:val="20"/>
        </w:rPr>
      </w:pPr>
      <w:r>
        <w:rPr>
          <w:rFonts w:ascii="Nirmala UI" w:hAnsi="Nirmala UI" w:cs="Nirmala UI"/>
          <w:sz w:val="20"/>
        </w:rPr>
        <w:t>Transaction-by-transaction basis</w:t>
      </w:r>
    </w:p>
    <w:p w:rsidR="00693DF4" w:rsidRDefault="00693DF4" w:rsidP="00F85A9D">
      <w:pPr>
        <w:pStyle w:val="ListParagraph"/>
        <w:ind w:left="1800"/>
        <w:rPr>
          <w:rFonts w:ascii="Nirmala UI" w:hAnsi="Nirmala UI" w:cs="Nirmala UI"/>
          <w:sz w:val="20"/>
        </w:rPr>
      </w:pPr>
      <w:r>
        <w:rPr>
          <w:rFonts w:ascii="Nirmala UI" w:hAnsi="Nirmala UI" w:cs="Nirmala UI"/>
          <w:sz w:val="20"/>
        </w:rPr>
        <w:t xml:space="preserve">When each sale is recorded – cost of sale entry is made </w:t>
      </w:r>
      <w:r w:rsidR="00875BFE">
        <w:rPr>
          <w:rFonts w:ascii="Nirmala UI" w:hAnsi="Nirmala UI" w:cs="Nirmala UI"/>
          <w:sz w:val="20"/>
        </w:rPr>
        <w:t>(decreasing inventory + recording COS)</w:t>
      </w:r>
    </w:p>
    <w:p w:rsidR="00875BFE" w:rsidRDefault="00875BFE" w:rsidP="00F85A9D">
      <w:pPr>
        <w:pStyle w:val="ListParagraph"/>
        <w:ind w:left="1800"/>
        <w:rPr>
          <w:rFonts w:ascii="Nirmala UI" w:hAnsi="Nirmala UI" w:cs="Nirmala UI"/>
          <w:sz w:val="20"/>
        </w:rPr>
      </w:pPr>
    </w:p>
    <w:p w:rsidR="00875BFE" w:rsidRPr="00875BFE" w:rsidRDefault="00FC6E6C" w:rsidP="009422C7">
      <w:pPr>
        <w:pStyle w:val="ListParagraph"/>
        <w:numPr>
          <w:ilvl w:val="0"/>
          <w:numId w:val="25"/>
        </w:numPr>
        <w:rPr>
          <w:sz w:val="20"/>
        </w:rPr>
      </w:pPr>
      <w:r>
        <w:rPr>
          <w:rFonts w:ascii="Nirmala UI" w:hAnsi="Nirmala UI" w:cs="Nirmala UI"/>
          <w:i/>
          <w:sz w:val="20"/>
        </w:rPr>
        <w:t>Periodic Inventory System</w:t>
      </w:r>
      <w:r w:rsidR="00875BFE">
        <w:rPr>
          <w:rFonts w:ascii="Nirmala UI" w:hAnsi="Nirmala UI" w:cs="Nirmala UI"/>
          <w:i/>
          <w:sz w:val="20"/>
        </w:rPr>
        <w:t>:</w:t>
      </w:r>
    </w:p>
    <w:p w:rsidR="00875BFE" w:rsidRDefault="00FC6E6C" w:rsidP="00875BFE">
      <w:pPr>
        <w:pStyle w:val="ListParagraph"/>
        <w:ind w:left="1800"/>
        <w:rPr>
          <w:rFonts w:ascii="Nirmala UI" w:hAnsi="Nirmala UI" w:cs="Nirmala UI"/>
          <w:sz w:val="20"/>
        </w:rPr>
      </w:pPr>
      <w:r>
        <w:rPr>
          <w:rFonts w:ascii="Nirmala UI" w:hAnsi="Nirmala UI" w:cs="Nirmala UI"/>
          <w:sz w:val="20"/>
        </w:rPr>
        <w:t xml:space="preserve">EI &amp; COS are determined at end of accounting period – based on physical count </w:t>
      </w:r>
    </w:p>
    <w:p w:rsidR="00FC6E6C" w:rsidRDefault="00FC6E6C" w:rsidP="00875BFE">
      <w:pPr>
        <w:pStyle w:val="ListParagraph"/>
        <w:ind w:left="1800"/>
        <w:rPr>
          <w:rFonts w:ascii="Nirmala UI" w:hAnsi="Nirmala UI" w:cs="Nirmala UI"/>
          <w:sz w:val="20"/>
        </w:rPr>
      </w:pPr>
      <w:r>
        <w:rPr>
          <w:rFonts w:ascii="Nirmala UI" w:hAnsi="Nirmala UI" w:cs="Nirmala UI"/>
          <w:sz w:val="20"/>
        </w:rPr>
        <w:t>Inventory purchases = debited in temporary account purchases</w:t>
      </w:r>
    </w:p>
    <w:p w:rsidR="00FC6E6C" w:rsidRDefault="00FC6E6C" w:rsidP="00875BFE">
      <w:pPr>
        <w:pStyle w:val="ListParagraph"/>
        <w:ind w:left="1800"/>
        <w:rPr>
          <w:rFonts w:ascii="Nirmala UI" w:hAnsi="Nirmala UI" w:cs="Nirmala UI"/>
          <w:sz w:val="20"/>
        </w:rPr>
      </w:pPr>
      <w:r>
        <w:rPr>
          <w:rFonts w:ascii="Nirmala UI" w:hAnsi="Nirmala UI" w:cs="Nirmala UI"/>
          <w:sz w:val="20"/>
        </w:rPr>
        <w:t>Revenues = recorded at time of each sale</w:t>
      </w:r>
    </w:p>
    <w:p w:rsidR="00FC6E6C" w:rsidRDefault="00FC6E6C" w:rsidP="00875BFE">
      <w:pPr>
        <w:pStyle w:val="ListParagraph"/>
        <w:ind w:left="1800"/>
        <w:rPr>
          <w:rFonts w:ascii="Nirmala UI" w:hAnsi="Nirmala UI" w:cs="Nirmala UI"/>
          <w:sz w:val="20"/>
        </w:rPr>
      </w:pPr>
      <w:r>
        <w:rPr>
          <w:rFonts w:ascii="Nirmala UI" w:hAnsi="Nirmala UI" w:cs="Nirmala UI"/>
          <w:sz w:val="20"/>
        </w:rPr>
        <w:t>COS not recorded until inventory count is completed</w:t>
      </w:r>
    </w:p>
    <w:p w:rsidR="00FC6E6C" w:rsidRPr="00FC6E6C" w:rsidRDefault="00FC6E6C" w:rsidP="009422C7">
      <w:pPr>
        <w:pStyle w:val="ListParagraph"/>
        <w:numPr>
          <w:ilvl w:val="0"/>
          <w:numId w:val="25"/>
        </w:numPr>
        <w:rPr>
          <w:rFonts w:ascii="Nirmala UI" w:hAnsi="Nirmala UI" w:cs="Nirmala UI"/>
          <w:sz w:val="20"/>
        </w:rPr>
      </w:pPr>
      <w:r>
        <w:rPr>
          <w:rFonts w:ascii="Nirmala UI" w:hAnsi="Nirmala UI" w:cs="Nirmala UI"/>
          <w:i/>
          <w:sz w:val="20"/>
        </w:rPr>
        <w:t>Perpetual Inventory Records in Practice:</w:t>
      </w:r>
    </w:p>
    <w:p w:rsidR="00FC6E6C" w:rsidRDefault="00FF56E5" w:rsidP="00FC6E6C">
      <w:pPr>
        <w:pStyle w:val="ListParagraph"/>
        <w:ind w:left="1800"/>
        <w:rPr>
          <w:rFonts w:ascii="Nirmala UI" w:hAnsi="Nirmala UI" w:cs="Nirmala UI"/>
          <w:sz w:val="20"/>
        </w:rPr>
      </w:pPr>
      <w:r>
        <w:rPr>
          <w:rFonts w:ascii="Nirmala UI" w:hAnsi="Nirmala UI" w:cs="Nirmala UI"/>
          <w:sz w:val="20"/>
        </w:rPr>
        <w:t xml:space="preserve">Decisions to use perpetual or periodic = management’s need for timely info </w:t>
      </w:r>
    </w:p>
    <w:p w:rsidR="00FF56E5" w:rsidRDefault="00FF56E5" w:rsidP="00FC6E6C">
      <w:pPr>
        <w:pStyle w:val="ListParagraph"/>
        <w:ind w:left="1800"/>
        <w:rPr>
          <w:rFonts w:ascii="Nirmala UI" w:hAnsi="Nirmala UI" w:cs="Nirmala UI"/>
          <w:sz w:val="20"/>
        </w:rPr>
      </w:pPr>
    </w:p>
    <w:p w:rsidR="00FF56E5" w:rsidRPr="0060562C" w:rsidRDefault="0060562C" w:rsidP="0060562C">
      <w:pPr>
        <w:pStyle w:val="ListParagraph"/>
        <w:numPr>
          <w:ilvl w:val="1"/>
          <w:numId w:val="1"/>
        </w:numPr>
        <w:rPr>
          <w:rFonts w:ascii="Nirmala UI" w:hAnsi="Nirmala UI" w:cs="Nirmala UI"/>
          <w:sz w:val="20"/>
        </w:rPr>
      </w:pPr>
      <w:r>
        <w:rPr>
          <w:rFonts w:ascii="Nirmala UI" w:hAnsi="Nirmala UI" w:cs="Nirmala UI"/>
          <w:sz w:val="20"/>
          <w:u w:val="dotted"/>
        </w:rPr>
        <w:t>Errors in Measuring Ending Inventory:</w:t>
      </w:r>
    </w:p>
    <w:p w:rsidR="0060562C" w:rsidRDefault="00A92625" w:rsidP="0060562C">
      <w:pPr>
        <w:pStyle w:val="ListParagraph"/>
        <w:ind w:left="1440"/>
        <w:rPr>
          <w:rFonts w:ascii="Nirmala UI" w:hAnsi="Nirmala UI" w:cs="Nirmala UI"/>
          <w:sz w:val="20"/>
        </w:rPr>
      </w:pPr>
      <w:r>
        <w:rPr>
          <w:noProof/>
          <w:lang w:eastAsia="en-CA"/>
        </w:rPr>
        <w:drawing>
          <wp:anchor distT="0" distB="0" distL="114300" distR="114300" simplePos="0" relativeHeight="251674112" behindDoc="0" locked="0" layoutInCell="1" allowOverlap="1" wp14:anchorId="79D61E8B" wp14:editId="265EC4D1">
            <wp:simplePos x="0" y="0"/>
            <wp:positionH relativeFrom="column">
              <wp:posOffset>885825</wp:posOffset>
            </wp:positionH>
            <wp:positionV relativeFrom="paragraph">
              <wp:posOffset>307975</wp:posOffset>
            </wp:positionV>
            <wp:extent cx="4838700" cy="2467610"/>
            <wp:effectExtent l="0" t="0" r="0" b="8890"/>
            <wp:wrapThrough wrapText="bothSides">
              <wp:wrapPolygon edited="0">
                <wp:start x="0" y="0"/>
                <wp:lineTo x="0" y="21511"/>
                <wp:lineTo x="21515" y="21511"/>
                <wp:lineTo x="21515"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31891" t="31072" r="28205" b="32725"/>
                    <a:stretch/>
                  </pic:blipFill>
                  <pic:spPr bwMode="auto">
                    <a:xfrm>
                      <a:off x="0" y="0"/>
                      <a:ext cx="4838700" cy="24676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Nirmala UI" w:hAnsi="Nirmala UI" w:cs="Nirmala UI"/>
          <w:sz w:val="20"/>
        </w:rPr>
        <w:t>Measurement of EI affects net earnings for that period + next one</w:t>
      </w:r>
    </w:p>
    <w:p w:rsidR="00A92625" w:rsidRDefault="00A92625" w:rsidP="00A92625">
      <w:pPr>
        <w:rPr>
          <w:rFonts w:ascii="Nirmala UI" w:hAnsi="Nirmala UI" w:cs="Nirmala UI"/>
          <w:sz w:val="20"/>
        </w:rPr>
      </w:pPr>
    </w:p>
    <w:p w:rsidR="00A92625" w:rsidRDefault="00A92625" w:rsidP="00A92625">
      <w:pPr>
        <w:rPr>
          <w:rFonts w:ascii="Nirmala UI" w:hAnsi="Nirmala UI" w:cs="Nirmala UI"/>
          <w:sz w:val="20"/>
        </w:rPr>
      </w:pPr>
    </w:p>
    <w:p w:rsidR="00A92625" w:rsidRDefault="00A92625" w:rsidP="00A92625">
      <w:pPr>
        <w:rPr>
          <w:rFonts w:ascii="Nirmala UI" w:hAnsi="Nirmala UI" w:cs="Nirmala UI"/>
          <w:sz w:val="20"/>
        </w:rPr>
      </w:pPr>
    </w:p>
    <w:p w:rsidR="00A92625" w:rsidRDefault="00A92625" w:rsidP="00A92625">
      <w:pPr>
        <w:rPr>
          <w:rFonts w:ascii="Nirmala UI" w:hAnsi="Nirmala UI" w:cs="Nirmala UI"/>
          <w:sz w:val="20"/>
        </w:rPr>
      </w:pPr>
    </w:p>
    <w:p w:rsidR="00A92625" w:rsidRDefault="00A92625" w:rsidP="00A92625">
      <w:pPr>
        <w:rPr>
          <w:rFonts w:ascii="Nirmala UI" w:hAnsi="Nirmala UI" w:cs="Nirmala UI"/>
          <w:sz w:val="20"/>
        </w:rPr>
      </w:pPr>
    </w:p>
    <w:p w:rsidR="00A92625" w:rsidRDefault="00A92625" w:rsidP="00A92625">
      <w:pPr>
        <w:rPr>
          <w:rFonts w:ascii="Nirmala UI" w:hAnsi="Nirmala UI" w:cs="Nirmala UI"/>
          <w:sz w:val="20"/>
        </w:rPr>
      </w:pPr>
    </w:p>
    <w:p w:rsidR="00A92625" w:rsidRDefault="00A92625" w:rsidP="00A92625">
      <w:pPr>
        <w:rPr>
          <w:rFonts w:ascii="Nirmala UI" w:hAnsi="Nirmala UI" w:cs="Nirmala UI"/>
          <w:sz w:val="20"/>
        </w:rPr>
      </w:pPr>
    </w:p>
    <w:p w:rsidR="00A92625" w:rsidRDefault="00A92625" w:rsidP="00A92625">
      <w:pPr>
        <w:rPr>
          <w:rFonts w:ascii="Nirmala UI" w:hAnsi="Nirmala UI" w:cs="Nirmala UI"/>
          <w:sz w:val="20"/>
        </w:rPr>
      </w:pPr>
    </w:p>
    <w:p w:rsidR="00A92625" w:rsidRDefault="00A92625" w:rsidP="00A92625">
      <w:pPr>
        <w:rPr>
          <w:rFonts w:ascii="Nirmala UI" w:hAnsi="Nirmala UI" w:cs="Nirmala UI"/>
          <w:sz w:val="20"/>
        </w:rPr>
      </w:pPr>
    </w:p>
    <w:p w:rsidR="00A92625" w:rsidRDefault="00A92625" w:rsidP="00A92625">
      <w:pPr>
        <w:rPr>
          <w:rFonts w:ascii="Nirmala UI" w:hAnsi="Nirmala UI" w:cs="Nirmala UI"/>
          <w:sz w:val="20"/>
        </w:rPr>
      </w:pPr>
    </w:p>
    <w:p w:rsidR="00A92625" w:rsidRPr="00A92625" w:rsidRDefault="00A92625" w:rsidP="00A92625">
      <w:pPr>
        <w:pStyle w:val="ListParagraph"/>
        <w:numPr>
          <w:ilvl w:val="0"/>
          <w:numId w:val="1"/>
        </w:numPr>
        <w:rPr>
          <w:rFonts w:ascii="Nirmala UI" w:hAnsi="Nirmala UI" w:cs="Nirmala UI"/>
          <w:sz w:val="20"/>
        </w:rPr>
      </w:pPr>
      <w:r>
        <w:rPr>
          <w:rFonts w:ascii="Nirmala UI" w:hAnsi="Nirmala UI" w:cs="Nirmala UI"/>
          <w:b/>
        </w:rPr>
        <w:t>Inventory Costing Methods:</w:t>
      </w:r>
    </w:p>
    <w:p w:rsidR="00A92625" w:rsidRDefault="00CD4AC7" w:rsidP="00A92625">
      <w:pPr>
        <w:pStyle w:val="ListParagraph"/>
        <w:rPr>
          <w:rFonts w:ascii="Nirmala UI" w:hAnsi="Nirmala UI" w:cs="Nirmala UI"/>
          <w:sz w:val="20"/>
        </w:rPr>
      </w:pPr>
      <w:r>
        <w:rPr>
          <w:rFonts w:ascii="Nirmala UI" w:hAnsi="Nirmala UI" w:cs="Nirmala UI"/>
          <w:sz w:val="20"/>
        </w:rPr>
        <w:t>Different ways to assign total COG available for sales between EI and COS</w:t>
      </w:r>
    </w:p>
    <w:p w:rsidR="00CD4AC7" w:rsidRDefault="00CD4AC7" w:rsidP="00A92625">
      <w:pPr>
        <w:pStyle w:val="ListParagraph"/>
        <w:rPr>
          <w:rFonts w:ascii="Nirmala UI" w:hAnsi="Nirmala UI" w:cs="Nirmala UI"/>
          <w:sz w:val="20"/>
        </w:rPr>
      </w:pPr>
      <w:r>
        <w:rPr>
          <w:rFonts w:ascii="Nirmala UI" w:hAnsi="Nirmala UI" w:cs="Nirmala UI"/>
          <w:sz w:val="20"/>
        </w:rPr>
        <w:t>Select method that provides best correspondence between expenses and revenues</w:t>
      </w:r>
    </w:p>
    <w:p w:rsidR="00CD4AC7" w:rsidRDefault="00CD4AC7" w:rsidP="00A92625">
      <w:pPr>
        <w:pStyle w:val="ListParagraph"/>
        <w:rPr>
          <w:rFonts w:ascii="Nirmala UI" w:hAnsi="Nirmala UI" w:cs="Nirmala UI"/>
          <w:sz w:val="20"/>
        </w:rPr>
      </w:pPr>
    </w:p>
    <w:p w:rsidR="00CD4AC7" w:rsidRPr="00CD4AC7" w:rsidRDefault="00CD4AC7" w:rsidP="00CD4AC7">
      <w:pPr>
        <w:pStyle w:val="ListParagraph"/>
        <w:numPr>
          <w:ilvl w:val="1"/>
          <w:numId w:val="1"/>
        </w:numPr>
        <w:rPr>
          <w:rFonts w:ascii="Nirmala UI" w:hAnsi="Nirmala UI" w:cs="Nirmala UI"/>
          <w:sz w:val="20"/>
        </w:rPr>
      </w:pPr>
      <w:r>
        <w:rPr>
          <w:rFonts w:ascii="Nirmala UI" w:hAnsi="Nirmala UI" w:cs="Nirmala UI"/>
          <w:sz w:val="20"/>
          <w:u w:val="dotted"/>
        </w:rPr>
        <w:t>Specific Identification Method:</w:t>
      </w:r>
    </w:p>
    <w:p w:rsidR="00CD4AC7" w:rsidRDefault="007B57E9" w:rsidP="00CD4AC7">
      <w:pPr>
        <w:pStyle w:val="ListParagraph"/>
        <w:ind w:left="1440"/>
        <w:rPr>
          <w:rFonts w:ascii="Nirmala UI" w:hAnsi="Nirmala UI" w:cs="Nirmala UI"/>
          <w:sz w:val="20"/>
        </w:rPr>
      </w:pPr>
      <w:r>
        <w:rPr>
          <w:rFonts w:ascii="Nirmala UI" w:hAnsi="Nirmala UI" w:cs="Nirmala UI"/>
          <w:sz w:val="20"/>
        </w:rPr>
        <w:t>Identifies cost of specific item that was sold</w:t>
      </w:r>
    </w:p>
    <w:p w:rsidR="007B57E9" w:rsidRDefault="007B57E9" w:rsidP="00CD4AC7">
      <w:pPr>
        <w:pStyle w:val="ListParagraph"/>
        <w:ind w:left="1440"/>
        <w:rPr>
          <w:rFonts w:ascii="Nirmala UI" w:hAnsi="Nirmala UI" w:cs="Nirmala UI"/>
          <w:sz w:val="20"/>
        </w:rPr>
      </w:pPr>
      <w:r>
        <w:rPr>
          <w:rFonts w:ascii="Nirmala UI" w:hAnsi="Nirmala UI" w:cs="Nirmala UI"/>
          <w:sz w:val="20"/>
        </w:rPr>
        <w:t>Impractical when large quantities of similar items in stock (also prohibited by IFRS when inventory items are interchangeable)</w:t>
      </w:r>
    </w:p>
    <w:p w:rsidR="007B57E9" w:rsidRDefault="007B57E9" w:rsidP="00CD4AC7">
      <w:pPr>
        <w:pStyle w:val="ListParagraph"/>
        <w:ind w:left="1440"/>
        <w:rPr>
          <w:rFonts w:ascii="Nirmala UI" w:hAnsi="Nirmala UI" w:cs="Nirmala UI"/>
          <w:sz w:val="20"/>
        </w:rPr>
      </w:pPr>
      <w:r>
        <w:rPr>
          <w:rFonts w:ascii="Nirmala UI" w:hAnsi="Nirmala UI" w:cs="Nirmala UI"/>
          <w:sz w:val="20"/>
        </w:rPr>
        <w:t xml:space="preserve">Appropriate when dealing with very expensive items </w:t>
      </w:r>
    </w:p>
    <w:p w:rsidR="007B57E9" w:rsidRDefault="007B57E9" w:rsidP="00CD4AC7">
      <w:pPr>
        <w:pStyle w:val="ListParagraph"/>
        <w:ind w:left="1440"/>
        <w:rPr>
          <w:rFonts w:ascii="Nirmala UI" w:hAnsi="Nirmala UI" w:cs="Nirmala UI"/>
          <w:sz w:val="20"/>
        </w:rPr>
      </w:pPr>
      <w:r>
        <w:rPr>
          <w:rFonts w:ascii="Nirmala UI" w:hAnsi="Nirmala UI" w:cs="Nirmala UI"/>
          <w:sz w:val="20"/>
        </w:rPr>
        <w:t>Keep track of purchase cost of items (RFID)</w:t>
      </w:r>
    </w:p>
    <w:p w:rsidR="007B57E9" w:rsidRDefault="007B57E9" w:rsidP="007B57E9">
      <w:pPr>
        <w:pStyle w:val="ListParagraph"/>
        <w:numPr>
          <w:ilvl w:val="0"/>
          <w:numId w:val="4"/>
        </w:numPr>
        <w:rPr>
          <w:rFonts w:ascii="Nirmala UI" w:hAnsi="Nirmala UI" w:cs="Nirmala UI"/>
          <w:sz w:val="20"/>
        </w:rPr>
      </w:pPr>
      <w:r>
        <w:rPr>
          <w:rFonts w:ascii="Nirmala UI" w:hAnsi="Nirmala UI" w:cs="Nirmala UI"/>
          <w:sz w:val="20"/>
        </w:rPr>
        <w:t>Coding purchase cost on each unit before placing in stock</w:t>
      </w:r>
    </w:p>
    <w:p w:rsidR="007B57E9" w:rsidRDefault="007B57E9" w:rsidP="007B57E9">
      <w:pPr>
        <w:pStyle w:val="ListParagraph"/>
        <w:numPr>
          <w:ilvl w:val="0"/>
          <w:numId w:val="4"/>
        </w:numPr>
        <w:rPr>
          <w:rFonts w:ascii="Nirmala UI" w:hAnsi="Nirmala UI" w:cs="Nirmala UI"/>
          <w:sz w:val="20"/>
        </w:rPr>
      </w:pPr>
      <w:r>
        <w:rPr>
          <w:rFonts w:ascii="Nirmala UI" w:hAnsi="Nirmala UI" w:cs="Nirmala UI"/>
          <w:sz w:val="20"/>
        </w:rPr>
        <w:t>Keeping separate record of unit &amp; identify with serial number</w:t>
      </w:r>
    </w:p>
    <w:p w:rsidR="00BC2077" w:rsidRDefault="00BC2077" w:rsidP="00BC2077">
      <w:pPr>
        <w:rPr>
          <w:rFonts w:ascii="Nirmala UI" w:hAnsi="Nirmala UI" w:cs="Nirmala UI"/>
          <w:sz w:val="20"/>
        </w:rPr>
      </w:pPr>
    </w:p>
    <w:p w:rsidR="00BC2077" w:rsidRPr="00BC2077" w:rsidRDefault="00BC2077" w:rsidP="00BC2077">
      <w:pPr>
        <w:pStyle w:val="ListParagraph"/>
        <w:numPr>
          <w:ilvl w:val="1"/>
          <w:numId w:val="1"/>
        </w:numPr>
        <w:rPr>
          <w:rFonts w:ascii="Nirmala UI" w:hAnsi="Nirmala UI" w:cs="Nirmala UI"/>
          <w:sz w:val="20"/>
        </w:rPr>
      </w:pPr>
      <w:r>
        <w:rPr>
          <w:rFonts w:ascii="Nirmala UI" w:hAnsi="Nirmala UI" w:cs="Nirmala UI"/>
          <w:sz w:val="20"/>
          <w:u w:val="dotted"/>
        </w:rPr>
        <w:t>Cost Flow Assumptions</w:t>
      </w:r>
      <w:r w:rsidR="00750EBC">
        <w:rPr>
          <w:rFonts w:ascii="Nirmala UI" w:hAnsi="Nirmala UI" w:cs="Nirmala UI"/>
          <w:sz w:val="20"/>
          <w:u w:val="dotted"/>
        </w:rPr>
        <w:t xml:space="preserve"> (2)</w:t>
      </w:r>
      <w:r>
        <w:rPr>
          <w:rFonts w:ascii="Nirmala UI" w:hAnsi="Nirmala UI" w:cs="Nirmala UI"/>
          <w:sz w:val="20"/>
          <w:u w:val="dotted"/>
        </w:rPr>
        <w:t>:</w:t>
      </w:r>
    </w:p>
    <w:p w:rsidR="00BC2077" w:rsidRDefault="00750EBC" w:rsidP="00BC2077">
      <w:pPr>
        <w:pStyle w:val="ListParagraph"/>
        <w:ind w:left="1440"/>
        <w:rPr>
          <w:rFonts w:ascii="Nirmala UI" w:hAnsi="Nirmala UI" w:cs="Nirmala UI"/>
          <w:sz w:val="20"/>
        </w:rPr>
      </w:pPr>
      <w:r>
        <w:rPr>
          <w:rFonts w:ascii="Nirmala UI" w:hAnsi="Nirmala UI" w:cs="Nirmala UI"/>
          <w:sz w:val="20"/>
        </w:rPr>
        <w:t>NOT based on physical flow</w:t>
      </w:r>
    </w:p>
    <w:p w:rsidR="00750EBC" w:rsidRDefault="00750EBC" w:rsidP="00BC2077">
      <w:pPr>
        <w:pStyle w:val="ListParagraph"/>
        <w:ind w:left="1440"/>
        <w:rPr>
          <w:rFonts w:ascii="Nirmala UI" w:hAnsi="Nirmala UI" w:cs="Nirmala UI"/>
          <w:sz w:val="20"/>
        </w:rPr>
      </w:pPr>
      <w:r>
        <w:rPr>
          <w:rFonts w:ascii="Nirmala UI" w:hAnsi="Nirmala UI" w:cs="Nirmala UI"/>
          <w:sz w:val="20"/>
        </w:rPr>
        <w:t>FIFO or weighted average</w:t>
      </w:r>
    </w:p>
    <w:p w:rsidR="00750EBC" w:rsidRDefault="00750EBC" w:rsidP="00BC2077">
      <w:pPr>
        <w:pStyle w:val="ListParagraph"/>
        <w:ind w:left="1440"/>
        <w:rPr>
          <w:rFonts w:ascii="Nirmala UI" w:hAnsi="Nirmala UI" w:cs="Nirmala UI"/>
          <w:sz w:val="20"/>
        </w:rPr>
      </w:pPr>
    </w:p>
    <w:p w:rsidR="00750EBC" w:rsidRPr="00750EBC" w:rsidRDefault="00750EBC" w:rsidP="00750EBC">
      <w:pPr>
        <w:pStyle w:val="ListParagraph"/>
        <w:numPr>
          <w:ilvl w:val="1"/>
          <w:numId w:val="1"/>
        </w:numPr>
        <w:rPr>
          <w:rFonts w:ascii="Nirmala UI" w:hAnsi="Nirmala UI" w:cs="Nirmala UI"/>
          <w:sz w:val="20"/>
        </w:rPr>
      </w:pPr>
      <w:r>
        <w:rPr>
          <w:rFonts w:ascii="Nirmala UI" w:hAnsi="Nirmala UI" w:cs="Nirmala UI"/>
          <w:sz w:val="20"/>
          <w:u w:val="dotted"/>
        </w:rPr>
        <w:t>First-In, First-Out Method:</w:t>
      </w:r>
    </w:p>
    <w:p w:rsidR="001D4231" w:rsidRDefault="001D4231" w:rsidP="001D4231">
      <w:pPr>
        <w:pStyle w:val="ListParagraph"/>
        <w:ind w:left="1440"/>
        <w:rPr>
          <w:rFonts w:ascii="Nirmala UI" w:hAnsi="Nirmala UI" w:cs="Nirmala UI"/>
          <w:sz w:val="20"/>
        </w:rPr>
      </w:pPr>
      <w:r>
        <w:rPr>
          <w:rFonts w:ascii="Nirmala UI" w:hAnsi="Nirmala UI" w:cs="Nirmala UI"/>
          <w:sz w:val="20"/>
        </w:rPr>
        <w:t>First units in = first units sold, last goods purchased remain in inventory</w:t>
      </w:r>
    </w:p>
    <w:p w:rsidR="001D4231" w:rsidRDefault="001D4231" w:rsidP="001D4231">
      <w:pPr>
        <w:pStyle w:val="ListParagraph"/>
        <w:ind w:left="1440"/>
        <w:rPr>
          <w:rFonts w:ascii="Nirmala UI" w:hAnsi="Nirmala UI" w:cs="Nirmala UI"/>
          <w:sz w:val="20"/>
        </w:rPr>
      </w:pPr>
      <w:r>
        <w:rPr>
          <w:rFonts w:ascii="Nirmala UI" w:hAnsi="Nirmala UI" w:cs="Nirmala UI"/>
          <w:sz w:val="20"/>
        </w:rPr>
        <w:t>Allocates oldest unit costs to COS &amp; newest unit costs to EI</w:t>
      </w:r>
    </w:p>
    <w:p w:rsidR="001D4231" w:rsidRDefault="001D4231" w:rsidP="001D4231">
      <w:pPr>
        <w:pStyle w:val="ListParagraph"/>
        <w:ind w:left="1440"/>
        <w:rPr>
          <w:rFonts w:ascii="Nirmala UI" w:hAnsi="Nirmala UI" w:cs="Nirmala UI"/>
          <w:sz w:val="20"/>
        </w:rPr>
      </w:pPr>
    </w:p>
    <w:p w:rsidR="00475BD2" w:rsidRPr="00475BD2" w:rsidRDefault="00475BD2" w:rsidP="00475BD2">
      <w:pPr>
        <w:pStyle w:val="ListParagraph"/>
        <w:ind w:left="1800"/>
        <w:rPr>
          <w:rFonts w:ascii="Nirmala UI" w:hAnsi="Nirmala UI" w:cs="Nirmala UI"/>
          <w:sz w:val="20"/>
        </w:rPr>
      </w:pPr>
    </w:p>
    <w:p w:rsidR="00475BD2" w:rsidRPr="00475BD2" w:rsidRDefault="00475BD2" w:rsidP="00475BD2">
      <w:pPr>
        <w:pStyle w:val="ListParagraph"/>
        <w:ind w:left="1800"/>
        <w:rPr>
          <w:rFonts w:ascii="Nirmala UI" w:hAnsi="Nirmala UI" w:cs="Nirmala UI"/>
          <w:sz w:val="20"/>
        </w:rPr>
      </w:pPr>
    </w:p>
    <w:p w:rsidR="001D4231" w:rsidRPr="001D4231" w:rsidRDefault="00A4140E" w:rsidP="009422C7">
      <w:pPr>
        <w:pStyle w:val="ListParagraph"/>
        <w:numPr>
          <w:ilvl w:val="0"/>
          <w:numId w:val="26"/>
        </w:numPr>
        <w:rPr>
          <w:rFonts w:ascii="Nirmala UI" w:hAnsi="Nirmala UI" w:cs="Nirmala UI"/>
          <w:sz w:val="20"/>
        </w:rPr>
      </w:pPr>
      <w:r>
        <w:rPr>
          <w:noProof/>
          <w:lang w:eastAsia="en-CA"/>
        </w:rPr>
        <w:lastRenderedPageBreak/>
        <w:drawing>
          <wp:anchor distT="0" distB="0" distL="114300" distR="114300" simplePos="0" relativeHeight="251693568" behindDoc="0" locked="0" layoutInCell="1" allowOverlap="1" wp14:anchorId="1214635B" wp14:editId="333453C1">
            <wp:simplePos x="0" y="0"/>
            <wp:positionH relativeFrom="margin">
              <wp:posOffset>2323465</wp:posOffset>
            </wp:positionH>
            <wp:positionV relativeFrom="paragraph">
              <wp:posOffset>0</wp:posOffset>
            </wp:positionV>
            <wp:extent cx="3648075" cy="3742055"/>
            <wp:effectExtent l="0" t="0" r="9525" b="0"/>
            <wp:wrapThrough wrapText="bothSides">
              <wp:wrapPolygon edited="0">
                <wp:start x="0" y="0"/>
                <wp:lineTo x="0" y="21442"/>
                <wp:lineTo x="21544" y="21442"/>
                <wp:lineTo x="21544" y="0"/>
                <wp:lineTo x="0" y="0"/>
              </wp:wrapPolygon>
            </wp:wrapThrough>
            <wp:docPr id="21" name="Picture 21" descr="FIFO Inventory Flows—Perpetual Inventory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IFO Inventory Flows—Perpetual Inventory System"/>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648075" cy="3742055"/>
                    </a:xfrm>
                    <a:prstGeom prst="rect">
                      <a:avLst/>
                    </a:prstGeom>
                    <a:noFill/>
                    <a:ln>
                      <a:noFill/>
                    </a:ln>
                  </pic:spPr>
                </pic:pic>
              </a:graphicData>
            </a:graphic>
            <wp14:sizeRelH relativeFrom="page">
              <wp14:pctWidth>0</wp14:pctWidth>
            </wp14:sizeRelH>
            <wp14:sizeRelV relativeFrom="page">
              <wp14:pctHeight>0</wp14:pctHeight>
            </wp14:sizeRelV>
          </wp:anchor>
        </w:drawing>
      </w:r>
      <w:r w:rsidR="001D4231">
        <w:rPr>
          <w:rFonts w:ascii="Nirmala UI" w:hAnsi="Nirmala UI" w:cs="Nirmala UI"/>
          <w:i/>
          <w:sz w:val="20"/>
        </w:rPr>
        <w:t>Perpetual Inventory System:</w:t>
      </w:r>
    </w:p>
    <w:p w:rsidR="001D4231" w:rsidRDefault="001D4231" w:rsidP="001D4231">
      <w:pPr>
        <w:pStyle w:val="ListParagraph"/>
        <w:ind w:left="1800"/>
        <w:rPr>
          <w:rFonts w:ascii="Nirmala UI" w:hAnsi="Nirmala UI" w:cs="Nirmala UI"/>
          <w:sz w:val="20"/>
        </w:rPr>
      </w:pPr>
    </w:p>
    <w:p w:rsidR="00475BD2" w:rsidRPr="00475BD2" w:rsidRDefault="00475BD2" w:rsidP="001D4231">
      <w:pPr>
        <w:pStyle w:val="ListParagraph"/>
        <w:ind w:left="1800"/>
        <w:rPr>
          <w:rFonts w:ascii="Nirmala UI" w:hAnsi="Nirmala UI" w:cs="Nirmala UI"/>
          <w:sz w:val="20"/>
        </w:rPr>
      </w:pPr>
    </w:p>
    <w:p w:rsidR="007B57E9" w:rsidRDefault="007B57E9" w:rsidP="007B57E9">
      <w:pPr>
        <w:rPr>
          <w:rFonts w:ascii="Nirmala UI" w:hAnsi="Nirmala UI" w:cs="Nirmala UI"/>
          <w:sz w:val="20"/>
        </w:rPr>
      </w:pPr>
    </w:p>
    <w:p w:rsidR="00475BD2" w:rsidRDefault="00475BD2" w:rsidP="007B57E9">
      <w:pPr>
        <w:rPr>
          <w:rFonts w:ascii="Nirmala UI" w:hAnsi="Nirmala UI" w:cs="Nirmala UI"/>
          <w:sz w:val="20"/>
        </w:rPr>
      </w:pPr>
    </w:p>
    <w:p w:rsidR="00475BD2" w:rsidRDefault="00475BD2" w:rsidP="007B57E9">
      <w:pPr>
        <w:rPr>
          <w:rFonts w:ascii="Nirmala UI" w:hAnsi="Nirmala UI" w:cs="Nirmala UI"/>
          <w:sz w:val="20"/>
        </w:rPr>
      </w:pPr>
    </w:p>
    <w:p w:rsidR="00475BD2" w:rsidRDefault="00475BD2" w:rsidP="007B57E9">
      <w:pPr>
        <w:rPr>
          <w:rFonts w:ascii="Nirmala UI" w:hAnsi="Nirmala UI" w:cs="Nirmala UI"/>
          <w:sz w:val="20"/>
        </w:rPr>
      </w:pPr>
    </w:p>
    <w:p w:rsidR="00475BD2" w:rsidRDefault="00475BD2" w:rsidP="007B57E9">
      <w:pPr>
        <w:rPr>
          <w:rFonts w:ascii="Nirmala UI" w:hAnsi="Nirmala UI" w:cs="Nirmala UI"/>
          <w:sz w:val="20"/>
        </w:rPr>
      </w:pPr>
    </w:p>
    <w:p w:rsidR="00475BD2" w:rsidRDefault="00475BD2" w:rsidP="007B57E9">
      <w:pPr>
        <w:rPr>
          <w:rFonts w:ascii="Nirmala UI" w:hAnsi="Nirmala UI" w:cs="Nirmala UI"/>
          <w:sz w:val="20"/>
        </w:rPr>
      </w:pPr>
    </w:p>
    <w:p w:rsidR="002471A7" w:rsidRDefault="002471A7" w:rsidP="007B57E9">
      <w:pPr>
        <w:rPr>
          <w:rFonts w:ascii="Nirmala UI" w:hAnsi="Nirmala UI" w:cs="Nirmala UI"/>
          <w:sz w:val="20"/>
        </w:rPr>
      </w:pPr>
    </w:p>
    <w:p w:rsidR="00475BD2" w:rsidRDefault="00475BD2" w:rsidP="007B57E9">
      <w:pPr>
        <w:rPr>
          <w:rFonts w:ascii="Nirmala UI" w:hAnsi="Nirmala UI" w:cs="Nirmala UI"/>
          <w:sz w:val="20"/>
        </w:rPr>
      </w:pPr>
    </w:p>
    <w:p w:rsidR="00A4140E" w:rsidRPr="00A4140E" w:rsidRDefault="00A4140E" w:rsidP="00A4140E">
      <w:pPr>
        <w:pStyle w:val="ListParagraph"/>
        <w:ind w:left="1800"/>
        <w:rPr>
          <w:rFonts w:ascii="Nirmala UI" w:hAnsi="Nirmala UI" w:cs="Nirmala UI"/>
          <w:sz w:val="20"/>
        </w:rPr>
      </w:pPr>
    </w:p>
    <w:p w:rsidR="00114A0D" w:rsidRPr="00114A0D" w:rsidRDefault="00114A0D" w:rsidP="00114A0D">
      <w:pPr>
        <w:pStyle w:val="ListParagraph"/>
        <w:ind w:left="1800"/>
        <w:rPr>
          <w:rFonts w:ascii="Nirmala UI" w:hAnsi="Nirmala UI" w:cs="Nirmala UI"/>
          <w:sz w:val="20"/>
        </w:rPr>
      </w:pPr>
    </w:p>
    <w:p w:rsidR="00475BD2" w:rsidRPr="00483FE5" w:rsidRDefault="00475BD2" w:rsidP="009422C7">
      <w:pPr>
        <w:pStyle w:val="ListParagraph"/>
        <w:numPr>
          <w:ilvl w:val="0"/>
          <w:numId w:val="26"/>
        </w:numPr>
        <w:rPr>
          <w:rFonts w:ascii="Nirmala UI" w:hAnsi="Nirmala UI" w:cs="Nirmala UI"/>
          <w:sz w:val="20"/>
        </w:rPr>
      </w:pPr>
      <w:r w:rsidRPr="00483FE5">
        <w:rPr>
          <w:rFonts w:ascii="Nirmala UI" w:hAnsi="Nirmala UI" w:cs="Nirmala UI"/>
          <w:i/>
          <w:sz w:val="20"/>
        </w:rPr>
        <w:t>Periodic Inventory System:</w:t>
      </w:r>
    </w:p>
    <w:p w:rsidR="002471A7" w:rsidRDefault="002471A7" w:rsidP="002471A7">
      <w:pPr>
        <w:pStyle w:val="ListParagraph"/>
        <w:ind w:left="1800"/>
        <w:rPr>
          <w:rFonts w:ascii="Nirmala UI" w:hAnsi="Nirmala UI" w:cs="Nirmala UI"/>
          <w:sz w:val="20"/>
        </w:rPr>
      </w:pPr>
      <w:r>
        <w:rPr>
          <w:rFonts w:ascii="Nirmala UI" w:hAnsi="Nirmala UI" w:cs="Nirmala UI"/>
          <w:sz w:val="20"/>
        </w:rPr>
        <w:t xml:space="preserve">COS and cost of EI = computed at end of period </w:t>
      </w:r>
      <w:r w:rsidRPr="002471A7">
        <w:rPr>
          <w:rFonts w:ascii="Nirmala UI" w:hAnsi="Nirmala UI" w:cs="Nirmala UI"/>
          <w:sz w:val="20"/>
        </w:rPr>
        <w:sym w:font="Wingdings" w:char="F0E0"/>
      </w:r>
      <w:r>
        <w:rPr>
          <w:rFonts w:ascii="Nirmala UI" w:hAnsi="Nirmala UI" w:cs="Nirmala UI"/>
          <w:sz w:val="20"/>
        </w:rPr>
        <w:t xml:space="preserve"> total same as perpetual system</w:t>
      </w:r>
    </w:p>
    <w:p w:rsidR="002471A7" w:rsidRPr="002471A7" w:rsidRDefault="00A4140E" w:rsidP="002471A7">
      <w:r>
        <w:rPr>
          <w:noProof/>
          <w:lang w:eastAsia="en-CA"/>
        </w:rPr>
        <w:drawing>
          <wp:anchor distT="0" distB="0" distL="114300" distR="114300" simplePos="0" relativeHeight="251694592" behindDoc="0" locked="0" layoutInCell="1" allowOverlap="1">
            <wp:simplePos x="0" y="0"/>
            <wp:positionH relativeFrom="column">
              <wp:posOffset>76200</wp:posOffset>
            </wp:positionH>
            <wp:positionV relativeFrom="paragraph">
              <wp:posOffset>15875</wp:posOffset>
            </wp:positionV>
            <wp:extent cx="4589780" cy="2686050"/>
            <wp:effectExtent l="0" t="0" r="1270" b="0"/>
            <wp:wrapThrough wrapText="bothSides">
              <wp:wrapPolygon edited="0">
                <wp:start x="0" y="0"/>
                <wp:lineTo x="0" y="21447"/>
                <wp:lineTo x="21516" y="21447"/>
                <wp:lineTo x="21516" y="0"/>
                <wp:lineTo x="0" y="0"/>
              </wp:wrapPolygon>
            </wp:wrapThrough>
            <wp:docPr id="22" name="Picture 22" descr="FIFO Inventory Flows—Periodic Inventory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IFO Inventory Flows—Periodic Inventory System"/>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89780" cy="26860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471A7" w:rsidRPr="002471A7" w:rsidRDefault="002471A7" w:rsidP="002471A7"/>
    <w:p w:rsidR="002471A7" w:rsidRPr="002471A7" w:rsidRDefault="002471A7" w:rsidP="002471A7"/>
    <w:p w:rsidR="002471A7" w:rsidRPr="002471A7" w:rsidRDefault="002471A7" w:rsidP="002471A7"/>
    <w:p w:rsidR="002471A7" w:rsidRDefault="002471A7" w:rsidP="002471A7"/>
    <w:p w:rsidR="002471A7" w:rsidRDefault="002471A7" w:rsidP="002471A7">
      <w:pPr>
        <w:ind w:firstLine="720"/>
      </w:pPr>
    </w:p>
    <w:p w:rsidR="002471A7" w:rsidRDefault="002471A7" w:rsidP="002471A7">
      <w:pPr>
        <w:ind w:firstLine="720"/>
      </w:pPr>
    </w:p>
    <w:p w:rsidR="002471A7" w:rsidRDefault="002471A7" w:rsidP="002471A7">
      <w:pPr>
        <w:ind w:firstLine="720"/>
      </w:pPr>
    </w:p>
    <w:p w:rsidR="002471A7" w:rsidRDefault="002471A7" w:rsidP="002471A7">
      <w:pPr>
        <w:ind w:firstLine="720"/>
      </w:pPr>
    </w:p>
    <w:p w:rsidR="002471A7" w:rsidRDefault="002471A7" w:rsidP="002471A7">
      <w:pPr>
        <w:ind w:firstLine="720"/>
      </w:pPr>
    </w:p>
    <w:tbl>
      <w:tblPr>
        <w:tblStyle w:val="TableGrid"/>
        <w:tblW w:w="10632" w:type="dxa"/>
        <w:tblInd w:w="-572" w:type="dxa"/>
        <w:tblLook w:val="04A0" w:firstRow="1" w:lastRow="0" w:firstColumn="1" w:lastColumn="0" w:noHBand="0" w:noVBand="1"/>
      </w:tblPr>
      <w:tblGrid>
        <w:gridCol w:w="5247"/>
        <w:gridCol w:w="5385"/>
      </w:tblGrid>
      <w:tr w:rsidR="00E44657" w:rsidTr="00E44657">
        <w:tc>
          <w:tcPr>
            <w:tcW w:w="5247" w:type="dxa"/>
          </w:tcPr>
          <w:p w:rsidR="00E44657" w:rsidRPr="00E44657" w:rsidRDefault="00E44657" w:rsidP="002471A7">
            <w:pPr>
              <w:rPr>
                <w:b/>
              </w:rPr>
            </w:pPr>
            <w:r>
              <w:rPr>
                <w:b/>
              </w:rPr>
              <w:t>Perpetual</w:t>
            </w:r>
          </w:p>
        </w:tc>
        <w:tc>
          <w:tcPr>
            <w:tcW w:w="5385" w:type="dxa"/>
          </w:tcPr>
          <w:p w:rsidR="00E44657" w:rsidRPr="00E44657" w:rsidRDefault="00E44657" w:rsidP="002471A7">
            <w:pPr>
              <w:rPr>
                <w:b/>
              </w:rPr>
            </w:pPr>
            <w:r>
              <w:rPr>
                <w:b/>
              </w:rPr>
              <w:t>Periodic</w:t>
            </w:r>
          </w:p>
        </w:tc>
      </w:tr>
      <w:tr w:rsidR="00E44657" w:rsidTr="00E44657">
        <w:tc>
          <w:tcPr>
            <w:tcW w:w="5247" w:type="dxa"/>
          </w:tcPr>
          <w:p w:rsidR="00E44657" w:rsidRPr="00DC0CDE" w:rsidRDefault="00E44657" w:rsidP="002471A7">
            <w:pPr>
              <w:rPr>
                <w:rFonts w:ascii="Nirmala UI" w:hAnsi="Nirmala UI" w:cs="Nirmala UI"/>
                <w:sz w:val="18"/>
              </w:rPr>
            </w:pPr>
            <w:r w:rsidRPr="00DC0CDE">
              <w:rPr>
                <w:rFonts w:ascii="Nirmala UI" w:hAnsi="Nirmala UI" w:cs="Nirmala UI"/>
                <w:sz w:val="18"/>
              </w:rPr>
              <w:t xml:space="preserve">Beginning inventory </w:t>
            </w:r>
          </w:p>
          <w:p w:rsidR="00E44657" w:rsidRPr="00DC0CDE" w:rsidRDefault="00E44657" w:rsidP="002471A7">
            <w:pPr>
              <w:rPr>
                <w:rFonts w:ascii="Nirmala UI" w:hAnsi="Nirmala UI" w:cs="Nirmala UI"/>
                <w:sz w:val="18"/>
              </w:rPr>
            </w:pPr>
            <w:r w:rsidRPr="00DC0CDE">
              <w:rPr>
                <w:rFonts w:ascii="Nirmala UI" w:hAnsi="Nirmala UI" w:cs="Nirmala UI"/>
                <w:sz w:val="18"/>
              </w:rPr>
              <w:t>+ Purchases for period (accumulated in Inventory account)</w:t>
            </w:r>
          </w:p>
          <w:p w:rsidR="00E44657" w:rsidRPr="00DC0CDE" w:rsidRDefault="00E44657" w:rsidP="002471A7">
            <w:pPr>
              <w:rPr>
                <w:rFonts w:ascii="Nirmala UI" w:hAnsi="Nirmala UI" w:cs="Nirmala UI"/>
                <w:sz w:val="18"/>
              </w:rPr>
            </w:pPr>
            <w:r w:rsidRPr="00DC0CDE">
              <w:rPr>
                <w:rFonts w:ascii="Nirmala UI" w:hAnsi="Nirmala UI" w:cs="Nirmala UI"/>
                <w:sz w:val="18"/>
              </w:rPr>
              <w:t>= cost of goods available for sale</w:t>
            </w:r>
          </w:p>
          <w:p w:rsidR="00E44657" w:rsidRPr="00DC0CDE" w:rsidRDefault="00E44657" w:rsidP="00E44657">
            <w:pPr>
              <w:rPr>
                <w:rFonts w:ascii="Nirmala UI" w:hAnsi="Nirmala UI" w:cs="Nirmala UI"/>
                <w:sz w:val="18"/>
              </w:rPr>
            </w:pPr>
            <w:r w:rsidRPr="00DC0CDE">
              <w:rPr>
                <w:rFonts w:ascii="Nirmala UI" w:hAnsi="Nirmala UI" w:cs="Nirmala UI"/>
                <w:sz w:val="18"/>
              </w:rPr>
              <w:t>- COS (measured at every sale, perpetual record)</w:t>
            </w:r>
          </w:p>
          <w:p w:rsidR="00E44657" w:rsidRPr="00DC0CDE" w:rsidRDefault="00E44657" w:rsidP="00E44657">
            <w:pPr>
              <w:rPr>
                <w:rFonts w:ascii="Nirmala UI" w:hAnsi="Nirmala UI" w:cs="Nirmala UI"/>
                <w:sz w:val="18"/>
              </w:rPr>
            </w:pPr>
            <w:r w:rsidRPr="00DC0CDE">
              <w:rPr>
                <w:rFonts w:ascii="Nirmala UI" w:hAnsi="Nirmala UI" w:cs="Nirmala UI"/>
                <w:sz w:val="18"/>
              </w:rPr>
              <w:t>= ending inventory (perpetual record, updated every sale)</w:t>
            </w:r>
          </w:p>
        </w:tc>
        <w:tc>
          <w:tcPr>
            <w:tcW w:w="5385" w:type="dxa"/>
          </w:tcPr>
          <w:p w:rsidR="00E44657" w:rsidRPr="00DC0CDE" w:rsidRDefault="00E44657" w:rsidP="002471A7">
            <w:pPr>
              <w:rPr>
                <w:rFonts w:ascii="Nirmala UI" w:hAnsi="Nirmala UI" w:cs="Nirmala UI"/>
                <w:sz w:val="18"/>
              </w:rPr>
            </w:pPr>
            <w:r w:rsidRPr="00DC0CDE">
              <w:rPr>
                <w:rFonts w:ascii="Nirmala UI" w:hAnsi="Nirmala UI" w:cs="Nirmala UI"/>
                <w:sz w:val="18"/>
              </w:rPr>
              <w:t xml:space="preserve">Beginning inventory </w:t>
            </w:r>
          </w:p>
          <w:p w:rsidR="00E44657" w:rsidRPr="00DC0CDE" w:rsidRDefault="00E44657" w:rsidP="002471A7">
            <w:pPr>
              <w:rPr>
                <w:rFonts w:ascii="Nirmala UI" w:hAnsi="Nirmala UI" w:cs="Nirmala UI"/>
                <w:sz w:val="18"/>
              </w:rPr>
            </w:pPr>
            <w:r w:rsidRPr="00DC0CDE">
              <w:rPr>
                <w:rFonts w:ascii="Nirmala UI" w:hAnsi="Nirmala UI" w:cs="Nirmala UI"/>
                <w:sz w:val="18"/>
              </w:rPr>
              <w:t>+ purchases for the period (accumulated in purchases account)</w:t>
            </w:r>
          </w:p>
          <w:p w:rsidR="00E44657" w:rsidRPr="00DC0CDE" w:rsidRDefault="00E44657" w:rsidP="002471A7">
            <w:pPr>
              <w:rPr>
                <w:rFonts w:ascii="Nirmala UI" w:hAnsi="Nirmala UI" w:cs="Nirmala UI"/>
                <w:sz w:val="18"/>
              </w:rPr>
            </w:pPr>
            <w:r w:rsidRPr="00DC0CDE">
              <w:rPr>
                <w:rFonts w:ascii="Nirmala UI" w:hAnsi="Nirmala UI" w:cs="Nirmala UI"/>
                <w:sz w:val="18"/>
              </w:rPr>
              <w:t>= cost of goods available for sale</w:t>
            </w:r>
          </w:p>
          <w:p w:rsidR="00E44657" w:rsidRPr="00DC0CDE" w:rsidRDefault="00E44657" w:rsidP="00E44657">
            <w:pPr>
              <w:rPr>
                <w:rFonts w:ascii="Nirmala UI" w:hAnsi="Nirmala UI" w:cs="Nirmala UI"/>
                <w:sz w:val="18"/>
              </w:rPr>
            </w:pPr>
            <w:r w:rsidRPr="00DC0CDE">
              <w:rPr>
                <w:rFonts w:ascii="Nirmala UI" w:hAnsi="Nirmala UI" w:cs="Nirmala UI"/>
                <w:sz w:val="18"/>
              </w:rPr>
              <w:t>- ending inventory (measured end of period, physical count)</w:t>
            </w:r>
          </w:p>
          <w:p w:rsidR="006F4422" w:rsidRPr="00DC0CDE" w:rsidRDefault="00E44657" w:rsidP="00E44657">
            <w:pPr>
              <w:rPr>
                <w:rFonts w:ascii="Nirmala UI" w:hAnsi="Nirmala UI" w:cs="Nirmala UI"/>
                <w:sz w:val="18"/>
              </w:rPr>
            </w:pPr>
            <w:r w:rsidRPr="00DC0CDE">
              <w:rPr>
                <w:rFonts w:ascii="Nirmala UI" w:hAnsi="Nirmala UI" w:cs="Nirmala UI"/>
                <w:sz w:val="18"/>
              </w:rPr>
              <w:t>= COS (computed as residual amount)</w:t>
            </w:r>
          </w:p>
          <w:p w:rsidR="006F4422" w:rsidRPr="00DC0CDE" w:rsidRDefault="006F4422" w:rsidP="006F4422">
            <w:pPr>
              <w:tabs>
                <w:tab w:val="left" w:pos="1635"/>
              </w:tabs>
              <w:rPr>
                <w:rFonts w:ascii="Nirmala UI" w:hAnsi="Nirmala UI" w:cs="Nirmala UI"/>
                <w:sz w:val="18"/>
              </w:rPr>
            </w:pPr>
            <w:r w:rsidRPr="00DC0CDE">
              <w:rPr>
                <w:rFonts w:ascii="Nirmala UI" w:hAnsi="Nirmala UI" w:cs="Nirmala UI"/>
                <w:sz w:val="18"/>
              </w:rPr>
              <w:tab/>
            </w:r>
          </w:p>
        </w:tc>
      </w:tr>
    </w:tbl>
    <w:p w:rsidR="00114A0D" w:rsidRPr="00114A0D" w:rsidRDefault="00114A0D" w:rsidP="00114A0D">
      <w:pPr>
        <w:pStyle w:val="ListParagraph"/>
        <w:ind w:left="1440"/>
      </w:pPr>
    </w:p>
    <w:p w:rsidR="002471A7" w:rsidRPr="003271CB" w:rsidRDefault="006F4422" w:rsidP="006F4422">
      <w:pPr>
        <w:pStyle w:val="ListParagraph"/>
        <w:numPr>
          <w:ilvl w:val="1"/>
          <w:numId w:val="1"/>
        </w:numPr>
      </w:pPr>
      <w:r>
        <w:rPr>
          <w:rFonts w:ascii="Nirmala UI" w:hAnsi="Nirmala UI" w:cs="Nirmala UI"/>
          <w:sz w:val="20"/>
          <w:u w:val="dotted"/>
        </w:rPr>
        <w:t>Weighted-Average Cost Method</w:t>
      </w:r>
      <w:r w:rsidR="003271CB">
        <w:rPr>
          <w:rFonts w:ascii="Nirmala UI" w:hAnsi="Nirmala UI" w:cs="Nirmala UI"/>
          <w:sz w:val="20"/>
          <w:u w:val="dotted"/>
        </w:rPr>
        <w:t>:</w:t>
      </w:r>
    </w:p>
    <w:p w:rsidR="003271CB" w:rsidRDefault="003271CB" w:rsidP="003271CB">
      <w:pPr>
        <w:pStyle w:val="ListParagraph"/>
        <w:ind w:left="1440"/>
        <w:rPr>
          <w:rFonts w:ascii="Nirmala UI" w:hAnsi="Nirmala UI" w:cs="Nirmala UI"/>
          <w:sz w:val="20"/>
        </w:rPr>
      </w:pPr>
    </w:p>
    <w:p w:rsidR="003271CB" w:rsidRPr="003271CB" w:rsidRDefault="003271CB" w:rsidP="009422C7">
      <w:pPr>
        <w:pStyle w:val="ListParagraph"/>
        <w:numPr>
          <w:ilvl w:val="0"/>
          <w:numId w:val="27"/>
        </w:numPr>
      </w:pPr>
      <w:r>
        <w:rPr>
          <w:rFonts w:ascii="Nirmala UI" w:hAnsi="Nirmala UI" w:cs="Nirmala UI"/>
          <w:i/>
          <w:sz w:val="20"/>
        </w:rPr>
        <w:t>Perpetual Inventory System:</w:t>
      </w:r>
    </w:p>
    <w:p w:rsidR="00874C75" w:rsidRDefault="00483FE5" w:rsidP="00483FE5">
      <w:pPr>
        <w:pStyle w:val="ListParagraph"/>
        <w:ind w:left="1800"/>
      </w:pPr>
      <w:r>
        <w:rPr>
          <w:noProof/>
          <w:lang w:eastAsia="en-CA"/>
        </w:rPr>
        <w:drawing>
          <wp:anchor distT="0" distB="0" distL="114300" distR="114300" simplePos="0" relativeHeight="251695616" behindDoc="0" locked="0" layoutInCell="1" allowOverlap="1">
            <wp:simplePos x="0" y="0"/>
            <wp:positionH relativeFrom="column">
              <wp:posOffset>1143000</wp:posOffset>
            </wp:positionH>
            <wp:positionV relativeFrom="paragraph">
              <wp:posOffset>1270</wp:posOffset>
            </wp:positionV>
            <wp:extent cx="4991100" cy="2314575"/>
            <wp:effectExtent l="0" t="0" r="0" b="9525"/>
            <wp:wrapThrough wrapText="bothSides">
              <wp:wrapPolygon edited="0">
                <wp:start x="0" y="0"/>
                <wp:lineTo x="0" y="21511"/>
                <wp:lineTo x="21518" y="21511"/>
                <wp:lineTo x="21518" y="0"/>
                <wp:lineTo x="0" y="0"/>
              </wp:wrapPolygon>
            </wp:wrapThrough>
            <wp:docPr id="23" name="Picture 23" descr="Weighted-Average Inventory Flows—Perpetual Inventory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eighted-Average Inventory Flows—Perpetual Inventory System"/>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991100" cy="23145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74C75" w:rsidRPr="00874C75" w:rsidRDefault="00874C75" w:rsidP="009422C7">
      <w:pPr>
        <w:pStyle w:val="ListParagraph"/>
        <w:numPr>
          <w:ilvl w:val="0"/>
          <w:numId w:val="27"/>
        </w:numPr>
      </w:pPr>
      <w:r>
        <w:rPr>
          <w:i/>
        </w:rPr>
        <w:t>Periodic Inventory System:</w:t>
      </w:r>
    </w:p>
    <w:p w:rsidR="00874C75" w:rsidRPr="00DC0CDE" w:rsidRDefault="00DB65F3" w:rsidP="00874C75">
      <w:pPr>
        <w:pStyle w:val="ListParagraph"/>
        <w:ind w:left="1800"/>
        <w:rPr>
          <w:rFonts w:ascii="Nirmala UI" w:hAnsi="Nirmala UI" w:cs="Nirmala UI"/>
          <w:sz w:val="20"/>
        </w:rPr>
      </w:pPr>
      <w:r w:rsidRPr="00DC0CDE">
        <w:rPr>
          <w:rFonts w:ascii="Nirmala UI" w:hAnsi="Nirmala UI" w:cs="Nirmala UI"/>
          <w:sz w:val="20"/>
        </w:rPr>
        <w:t xml:space="preserve">Average cost = cost of goods available for sale / total units available </w:t>
      </w:r>
    </w:p>
    <w:p w:rsidR="00DB65F3" w:rsidRDefault="00DB65F3" w:rsidP="00874C75">
      <w:pPr>
        <w:pStyle w:val="ListParagraph"/>
        <w:ind w:left="1800"/>
        <w:rPr>
          <w:rFonts w:ascii="Nirmala UI" w:hAnsi="Nirmala UI" w:cs="Nirmala UI"/>
          <w:sz w:val="20"/>
        </w:rPr>
      </w:pPr>
      <w:r w:rsidRPr="00DC0CDE">
        <w:rPr>
          <w:rFonts w:ascii="Nirmala UI" w:hAnsi="Nirmala UI" w:cs="Nirmala UI"/>
          <w:sz w:val="20"/>
        </w:rPr>
        <w:t xml:space="preserve">Periodic COS always higher in period of rising prices </w:t>
      </w:r>
    </w:p>
    <w:p w:rsidR="00451F25" w:rsidRPr="00DC0CDE" w:rsidRDefault="00451F25" w:rsidP="00874C75">
      <w:pPr>
        <w:pStyle w:val="ListParagraph"/>
        <w:ind w:left="1800"/>
        <w:rPr>
          <w:rFonts w:ascii="Nirmala UI" w:hAnsi="Nirmala UI" w:cs="Nirmala UI"/>
          <w:sz w:val="20"/>
        </w:rPr>
      </w:pPr>
      <w:r>
        <w:rPr>
          <w:noProof/>
          <w:lang w:eastAsia="en-CA"/>
        </w:rPr>
        <w:drawing>
          <wp:inline distT="0" distB="0" distL="0" distR="0">
            <wp:extent cx="4933950" cy="1323975"/>
            <wp:effectExtent l="0" t="0" r="0" b="9525"/>
            <wp:docPr id="24" name="Picture 24" descr="Weighted-Average Inventory Flows—Periodic Inventory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Weighted-Average Inventory Flows—Periodic Inventory System"/>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933950" cy="1323975"/>
                    </a:xfrm>
                    <a:prstGeom prst="rect">
                      <a:avLst/>
                    </a:prstGeom>
                    <a:noFill/>
                    <a:ln>
                      <a:noFill/>
                    </a:ln>
                  </pic:spPr>
                </pic:pic>
              </a:graphicData>
            </a:graphic>
          </wp:inline>
        </w:drawing>
      </w:r>
    </w:p>
    <w:p w:rsidR="00DB65F3" w:rsidRDefault="00DB65F3" w:rsidP="00874C75">
      <w:pPr>
        <w:pStyle w:val="ListParagraph"/>
        <w:ind w:left="1800"/>
      </w:pPr>
    </w:p>
    <w:p w:rsidR="00DB65F3" w:rsidRPr="00FA5CD5" w:rsidRDefault="00DB65F3" w:rsidP="00DB65F3">
      <w:pPr>
        <w:pStyle w:val="ListParagraph"/>
        <w:numPr>
          <w:ilvl w:val="1"/>
          <w:numId w:val="1"/>
        </w:numPr>
      </w:pPr>
      <w:r>
        <w:rPr>
          <w:rFonts w:ascii="Nirmala UI" w:hAnsi="Nirmala UI" w:cs="Nirmala UI"/>
          <w:sz w:val="20"/>
          <w:u w:val="dotted"/>
        </w:rPr>
        <w:t>Financial Statement Effects of Inventory Costing Methods:</w:t>
      </w:r>
    </w:p>
    <w:p w:rsidR="00FA5CD5" w:rsidRPr="00DB65F3" w:rsidRDefault="00FA5CD5" w:rsidP="00FA5CD5">
      <w:pPr>
        <w:pStyle w:val="ListParagraph"/>
        <w:ind w:left="1440"/>
      </w:pPr>
      <w:r>
        <w:rPr>
          <w:noProof/>
          <w:lang w:eastAsia="en-CA"/>
        </w:rPr>
        <w:drawing>
          <wp:anchor distT="0" distB="0" distL="114300" distR="114300" simplePos="0" relativeHeight="251680256" behindDoc="0" locked="0" layoutInCell="1" allowOverlap="1" wp14:anchorId="128EB2B1" wp14:editId="0769E6C7">
            <wp:simplePos x="0" y="0"/>
            <wp:positionH relativeFrom="column">
              <wp:posOffset>828675</wp:posOffset>
            </wp:positionH>
            <wp:positionV relativeFrom="paragraph">
              <wp:posOffset>29210</wp:posOffset>
            </wp:positionV>
            <wp:extent cx="4229100" cy="1573530"/>
            <wp:effectExtent l="0" t="0" r="0" b="7620"/>
            <wp:wrapThrough wrapText="bothSides">
              <wp:wrapPolygon edited="0">
                <wp:start x="0" y="0"/>
                <wp:lineTo x="0" y="21443"/>
                <wp:lineTo x="21503" y="21443"/>
                <wp:lineTo x="21503"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31250" t="44755" r="34295" b="32440"/>
                    <a:stretch/>
                  </pic:blipFill>
                  <pic:spPr bwMode="auto">
                    <a:xfrm>
                      <a:off x="0" y="0"/>
                      <a:ext cx="4229100" cy="15735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A5CD5" w:rsidRDefault="00FA5CD5" w:rsidP="00FA5CD5">
      <w:pPr>
        <w:spacing w:line="259" w:lineRule="auto"/>
      </w:pPr>
    </w:p>
    <w:p w:rsidR="00FA5CD5" w:rsidRPr="00FA5CD5" w:rsidRDefault="00FA5CD5" w:rsidP="00FA5CD5"/>
    <w:p w:rsidR="00FA5CD5" w:rsidRPr="00FA5CD5" w:rsidRDefault="00FA5CD5" w:rsidP="00FA5CD5"/>
    <w:p w:rsidR="00FA5CD5" w:rsidRPr="00FA5CD5" w:rsidRDefault="00FA5CD5" w:rsidP="00FA5CD5"/>
    <w:p w:rsidR="00FA5CD5" w:rsidRDefault="00FA5CD5" w:rsidP="00FA5CD5"/>
    <w:p w:rsidR="00DB65F3" w:rsidRDefault="00DB65F3" w:rsidP="00FA5CD5"/>
    <w:p w:rsidR="00FA5CD5" w:rsidRDefault="00FA5CD5" w:rsidP="00FA5CD5"/>
    <w:p w:rsidR="00FA5CD5" w:rsidRDefault="00FA5CD5" w:rsidP="00FA5CD5"/>
    <w:p w:rsidR="00FA5CD5" w:rsidRDefault="00451F25" w:rsidP="00FA5CD5">
      <w:r>
        <w:rPr>
          <w:noProof/>
          <w:lang w:eastAsia="en-CA"/>
        </w:rPr>
        <w:lastRenderedPageBreak/>
        <w:drawing>
          <wp:anchor distT="0" distB="0" distL="114300" distR="114300" simplePos="0" relativeHeight="251696640" behindDoc="0" locked="0" layoutInCell="1" allowOverlap="1">
            <wp:simplePos x="0" y="0"/>
            <wp:positionH relativeFrom="column">
              <wp:posOffset>704850</wp:posOffset>
            </wp:positionH>
            <wp:positionV relativeFrom="paragraph">
              <wp:posOffset>0</wp:posOffset>
            </wp:positionV>
            <wp:extent cx="4467225" cy="2562225"/>
            <wp:effectExtent l="0" t="0" r="9525" b="9525"/>
            <wp:wrapThrough wrapText="bothSides">
              <wp:wrapPolygon edited="0">
                <wp:start x="0" y="0"/>
                <wp:lineTo x="0" y="21520"/>
                <wp:lineTo x="21554" y="21520"/>
                <wp:lineTo x="21554" y="0"/>
                <wp:lineTo x="0" y="0"/>
              </wp:wrapPolygon>
            </wp:wrapThrough>
            <wp:docPr id="25" name="Picture 25" descr="Financial Statement Effects of Inventory Costing Metho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inancial Statement Effects of Inventory Costing Methods"/>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67225" cy="25622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A5CD5" w:rsidRDefault="00FA5CD5" w:rsidP="00FA5CD5"/>
    <w:p w:rsidR="00FA5CD5" w:rsidRDefault="00FA5CD5" w:rsidP="00FA5CD5"/>
    <w:p w:rsidR="00FA5CD5" w:rsidRPr="003C2132" w:rsidRDefault="00FA5CD5" w:rsidP="00FA5CD5">
      <w:pPr>
        <w:pStyle w:val="NoSpacing"/>
        <w:rPr>
          <w:rFonts w:ascii="Nirmala UI" w:hAnsi="Nirmala UI" w:cs="Nirmala UI"/>
          <w:sz w:val="20"/>
        </w:rPr>
      </w:pPr>
      <w:r>
        <w:tab/>
      </w:r>
      <w:r>
        <w:tab/>
      </w:r>
      <w:r w:rsidRPr="003C2132">
        <w:rPr>
          <w:rFonts w:ascii="Nirmala UI" w:hAnsi="Nirmala UI" w:cs="Nirmala UI"/>
          <w:sz w:val="20"/>
        </w:rPr>
        <w:t xml:space="preserve">Weighted-average – newer unit costs are reflected in COS on statement of earnings </w:t>
      </w:r>
      <w:r w:rsidRPr="003C2132">
        <w:rPr>
          <w:rFonts w:ascii="Nirmala UI" w:hAnsi="Nirmala UI" w:cs="Nirmala UI"/>
          <w:sz w:val="20"/>
        </w:rPr>
        <w:tab/>
      </w:r>
    </w:p>
    <w:p w:rsidR="00FA5CD5" w:rsidRPr="003C2132" w:rsidRDefault="00FA5CD5" w:rsidP="00FA5CD5">
      <w:pPr>
        <w:pStyle w:val="NoSpacing"/>
        <w:rPr>
          <w:rFonts w:ascii="Nirmala UI" w:hAnsi="Nirmala UI" w:cs="Nirmala UI"/>
          <w:sz w:val="20"/>
        </w:rPr>
      </w:pPr>
      <w:r w:rsidRPr="003C2132">
        <w:rPr>
          <w:rFonts w:ascii="Nirmala UI" w:hAnsi="Nirmala UI" w:cs="Nirmala UI"/>
          <w:sz w:val="20"/>
        </w:rPr>
        <w:tab/>
      </w:r>
      <w:r w:rsidRPr="003C2132">
        <w:rPr>
          <w:rFonts w:ascii="Nirmala UI" w:hAnsi="Nirmala UI" w:cs="Nirmala UI"/>
          <w:sz w:val="20"/>
        </w:rPr>
        <w:tab/>
        <w:t xml:space="preserve">FIFO causes older units to be reflected in COS on statement of earnings </w:t>
      </w:r>
    </w:p>
    <w:p w:rsidR="00FA5CD5" w:rsidRPr="003C2132" w:rsidRDefault="00FA5CD5" w:rsidP="00FA5CD5">
      <w:pPr>
        <w:pStyle w:val="NoSpacing"/>
        <w:ind w:left="1440"/>
        <w:rPr>
          <w:rFonts w:ascii="Nirmala UI" w:hAnsi="Nirmala UI" w:cs="Nirmala UI"/>
          <w:sz w:val="20"/>
        </w:rPr>
      </w:pPr>
      <w:r w:rsidRPr="003C2132">
        <w:rPr>
          <w:rFonts w:ascii="Nirmala UI" w:hAnsi="Nirmala UI" w:cs="Nirmala UI"/>
          <w:sz w:val="20"/>
        </w:rPr>
        <w:t xml:space="preserve">Weighted-average – ending inventory (financial position) reflects mix of unit costs (may be unrealistic) </w:t>
      </w:r>
    </w:p>
    <w:p w:rsidR="00FA5CD5" w:rsidRPr="003C2132" w:rsidRDefault="00FA5CD5" w:rsidP="00FA5CD5">
      <w:pPr>
        <w:pStyle w:val="NoSpacing"/>
        <w:rPr>
          <w:rFonts w:ascii="Nirmala UI" w:hAnsi="Nirmala UI" w:cs="Nirmala UI"/>
          <w:sz w:val="20"/>
        </w:rPr>
      </w:pPr>
      <w:r w:rsidRPr="003C2132">
        <w:rPr>
          <w:rFonts w:ascii="Nirmala UI" w:hAnsi="Nirmala UI" w:cs="Nirmala UI"/>
          <w:sz w:val="20"/>
        </w:rPr>
        <w:tab/>
      </w:r>
      <w:r w:rsidRPr="003C2132">
        <w:rPr>
          <w:rFonts w:ascii="Nirmala UI" w:hAnsi="Nirmala UI" w:cs="Nirmala UI"/>
          <w:sz w:val="20"/>
        </w:rPr>
        <w:tab/>
        <w:t xml:space="preserve">FIFO – ending inventory based on newest costs </w:t>
      </w:r>
    </w:p>
    <w:p w:rsidR="00FA5CD5" w:rsidRDefault="00FA5CD5" w:rsidP="00FA5CD5">
      <w:pPr>
        <w:pStyle w:val="NoSpacing"/>
      </w:pPr>
      <w:r>
        <w:tab/>
      </w:r>
      <w:r>
        <w:tab/>
      </w:r>
    </w:p>
    <w:p w:rsidR="00FA5CD5" w:rsidRDefault="00FA5CD5" w:rsidP="00FA5CD5">
      <w:pPr>
        <w:pStyle w:val="NoSpacing"/>
      </w:pPr>
    </w:p>
    <w:p w:rsidR="00FA5CD5" w:rsidRPr="00DC0CDE" w:rsidRDefault="00FA5CD5" w:rsidP="009422C7">
      <w:pPr>
        <w:pStyle w:val="NoSpacing"/>
        <w:numPr>
          <w:ilvl w:val="0"/>
          <w:numId w:val="28"/>
        </w:numPr>
        <w:rPr>
          <w:rFonts w:ascii="Nirmala UI" w:hAnsi="Nirmala UI" w:cs="Nirmala UI"/>
        </w:rPr>
      </w:pPr>
      <w:r w:rsidRPr="00DC0CDE">
        <w:rPr>
          <w:rFonts w:ascii="Nirmala UI" w:hAnsi="Nirmala UI" w:cs="Nirmala UI"/>
          <w:i/>
          <w:sz w:val="20"/>
        </w:rPr>
        <w:t>Consistency in Use of Inventory Costing Methods:</w:t>
      </w:r>
    </w:p>
    <w:p w:rsidR="00FA5CD5" w:rsidRPr="00DC0CDE" w:rsidRDefault="003C2132" w:rsidP="00FA5CD5">
      <w:pPr>
        <w:pStyle w:val="NoSpacing"/>
        <w:ind w:left="1800"/>
        <w:rPr>
          <w:rFonts w:ascii="Nirmala UI" w:hAnsi="Nirmala UI" w:cs="Nirmala UI"/>
          <w:sz w:val="20"/>
        </w:rPr>
      </w:pPr>
      <w:r w:rsidRPr="00DC0CDE">
        <w:rPr>
          <w:rFonts w:ascii="Nirmala UI" w:hAnsi="Nirmala UI" w:cs="Nirmala UI"/>
          <w:sz w:val="20"/>
        </w:rPr>
        <w:t xml:space="preserve">Companies expected to select most representationally faithful method </w:t>
      </w:r>
    </w:p>
    <w:p w:rsidR="003C2132" w:rsidRPr="00DC0CDE" w:rsidRDefault="003C2132" w:rsidP="00FA5CD5">
      <w:pPr>
        <w:pStyle w:val="NoSpacing"/>
        <w:ind w:left="1800"/>
        <w:rPr>
          <w:rFonts w:ascii="Nirmala UI" w:hAnsi="Nirmala UI" w:cs="Nirmala UI"/>
          <w:sz w:val="20"/>
        </w:rPr>
      </w:pPr>
      <w:r w:rsidRPr="00DC0CDE">
        <w:rPr>
          <w:rFonts w:ascii="Nirmala UI" w:hAnsi="Nirmala UI" w:cs="Nirmala UI"/>
          <w:sz w:val="20"/>
        </w:rPr>
        <w:t>Not required to use same inventory method for all items</w:t>
      </w:r>
    </w:p>
    <w:p w:rsidR="003C2132" w:rsidRDefault="003C2132" w:rsidP="00FA5CD5">
      <w:pPr>
        <w:pStyle w:val="NoSpacing"/>
        <w:ind w:left="1800"/>
      </w:pPr>
    </w:p>
    <w:p w:rsidR="003C2132" w:rsidRPr="003C2132" w:rsidRDefault="003C2132" w:rsidP="003C2132">
      <w:pPr>
        <w:pStyle w:val="NoSpacing"/>
        <w:numPr>
          <w:ilvl w:val="1"/>
          <w:numId w:val="1"/>
        </w:numPr>
      </w:pPr>
      <w:r>
        <w:rPr>
          <w:rFonts w:ascii="Nirmala UI" w:hAnsi="Nirmala UI" w:cs="Nirmala UI"/>
          <w:sz w:val="20"/>
          <w:u w:val="dotted"/>
        </w:rPr>
        <w:t>Manager’s Choice of Inventory Costing Methods:</w:t>
      </w:r>
    </w:p>
    <w:p w:rsidR="003C2132" w:rsidRPr="00440A2C" w:rsidRDefault="00440A2C" w:rsidP="00440A2C">
      <w:pPr>
        <w:pStyle w:val="NoSpacing"/>
        <w:numPr>
          <w:ilvl w:val="0"/>
          <w:numId w:val="4"/>
        </w:numPr>
      </w:pPr>
      <w:r>
        <w:rPr>
          <w:rFonts w:ascii="Nirmala UI" w:hAnsi="Nirmala UI" w:cs="Nirmala UI"/>
          <w:sz w:val="20"/>
        </w:rPr>
        <w:t xml:space="preserve">Effect on net earnings </w:t>
      </w:r>
      <w:r w:rsidRPr="00440A2C">
        <w:rPr>
          <w:rFonts w:ascii="Nirmala UI" w:hAnsi="Nirmala UI" w:cs="Nirmala UI"/>
          <w:sz w:val="20"/>
        </w:rPr>
        <w:sym w:font="Wingdings" w:char="F0E0"/>
      </w:r>
      <w:r>
        <w:rPr>
          <w:rFonts w:ascii="Nirmala UI" w:hAnsi="Nirmala UI" w:cs="Nirmala UI"/>
          <w:sz w:val="20"/>
        </w:rPr>
        <w:t xml:space="preserve"> prefer to report higher earnings for company</w:t>
      </w:r>
    </w:p>
    <w:p w:rsidR="00440A2C" w:rsidRPr="00440A2C" w:rsidRDefault="00440A2C" w:rsidP="00440A2C">
      <w:pPr>
        <w:pStyle w:val="NoSpacing"/>
        <w:numPr>
          <w:ilvl w:val="0"/>
          <w:numId w:val="4"/>
        </w:numPr>
      </w:pPr>
      <w:r>
        <w:rPr>
          <w:rFonts w:ascii="Nirmala UI" w:hAnsi="Nirmala UI" w:cs="Nirmala UI"/>
          <w:sz w:val="20"/>
        </w:rPr>
        <w:t xml:space="preserve">Effect on income taxes </w:t>
      </w:r>
      <w:r w:rsidRPr="00440A2C">
        <w:rPr>
          <w:rFonts w:ascii="Nirmala UI" w:hAnsi="Nirmala UI" w:cs="Nirmala UI"/>
          <w:sz w:val="20"/>
        </w:rPr>
        <w:sym w:font="Wingdings" w:char="F0E0"/>
      </w:r>
      <w:r>
        <w:rPr>
          <w:rFonts w:ascii="Nirmala UI" w:hAnsi="Nirmala UI" w:cs="Nirmala UI"/>
          <w:sz w:val="20"/>
        </w:rPr>
        <w:t xml:space="preserve"> pay least amount of taxes allowed, as late as possible</w:t>
      </w:r>
    </w:p>
    <w:p w:rsidR="00B9273F" w:rsidRDefault="00B9273F" w:rsidP="00B9273F">
      <w:pPr>
        <w:pStyle w:val="NoSpacing"/>
        <w:ind w:left="1440"/>
      </w:pPr>
      <w:r>
        <w:rPr>
          <w:rFonts w:ascii="Nirmala UI" w:hAnsi="Nirmala UI" w:cs="Nirmala UI"/>
          <w:sz w:val="20"/>
        </w:rPr>
        <w:t xml:space="preserve">Can use different inventory method for financial reporting and tax reporting </w:t>
      </w:r>
      <w:r>
        <w:rPr>
          <w:noProof/>
          <w:lang w:eastAsia="en-CA"/>
        </w:rPr>
        <w:drawing>
          <wp:anchor distT="0" distB="0" distL="114300" distR="114300" simplePos="0" relativeHeight="251681280" behindDoc="0" locked="0" layoutInCell="1" allowOverlap="1" wp14:anchorId="12C564BF" wp14:editId="39B6A48A">
            <wp:simplePos x="0" y="0"/>
            <wp:positionH relativeFrom="margin">
              <wp:align>center</wp:align>
            </wp:positionH>
            <wp:positionV relativeFrom="paragraph">
              <wp:posOffset>195580</wp:posOffset>
            </wp:positionV>
            <wp:extent cx="4819650" cy="2171700"/>
            <wp:effectExtent l="0" t="0" r="0" b="0"/>
            <wp:wrapThrough wrapText="bothSides">
              <wp:wrapPolygon edited="0">
                <wp:start x="0" y="0"/>
                <wp:lineTo x="0" y="21411"/>
                <wp:lineTo x="21515" y="21411"/>
                <wp:lineTo x="21515"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30449" t="41904" r="24039" b="21608"/>
                    <a:stretch/>
                  </pic:blipFill>
                  <pic:spPr bwMode="auto">
                    <a:xfrm>
                      <a:off x="0" y="0"/>
                      <a:ext cx="4819650" cy="2171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9273F" w:rsidRPr="00B9273F" w:rsidRDefault="00B9273F" w:rsidP="00B9273F"/>
    <w:p w:rsidR="00B9273F" w:rsidRPr="00B9273F" w:rsidRDefault="00B9273F" w:rsidP="00B9273F"/>
    <w:p w:rsidR="00B9273F" w:rsidRPr="00B9273F" w:rsidRDefault="00B9273F" w:rsidP="00B9273F"/>
    <w:p w:rsidR="00B9273F" w:rsidRPr="00B9273F" w:rsidRDefault="00B9273F" w:rsidP="00B9273F"/>
    <w:p w:rsidR="00B9273F" w:rsidRDefault="00B9273F" w:rsidP="00B9273F"/>
    <w:p w:rsidR="00440A2C" w:rsidRDefault="00440A2C" w:rsidP="00B9273F"/>
    <w:p w:rsidR="00B9273F" w:rsidRDefault="00B9273F" w:rsidP="00B9273F"/>
    <w:p w:rsidR="00B9273F" w:rsidRDefault="00B9273F" w:rsidP="00B9273F"/>
    <w:p w:rsidR="00B9273F" w:rsidRDefault="00B9273F" w:rsidP="00B9273F"/>
    <w:p w:rsidR="00B9273F" w:rsidRDefault="00B9273F" w:rsidP="00B9273F">
      <w:r>
        <w:tab/>
      </w:r>
      <w:r>
        <w:tab/>
        <w:t xml:space="preserve">Reporting method also affects calculation of several ratios </w:t>
      </w:r>
    </w:p>
    <w:p w:rsidR="00B9273F" w:rsidRDefault="00B9273F" w:rsidP="00B9273F"/>
    <w:p w:rsidR="00B9273F" w:rsidRPr="00B9273F" w:rsidRDefault="00B9273F" w:rsidP="00B9273F">
      <w:pPr>
        <w:pStyle w:val="ListParagraph"/>
        <w:numPr>
          <w:ilvl w:val="0"/>
          <w:numId w:val="1"/>
        </w:numPr>
        <w:rPr>
          <w:rFonts w:ascii="Nirmala UI" w:hAnsi="Nirmala UI" w:cs="Nirmala UI"/>
          <w:sz w:val="20"/>
        </w:rPr>
      </w:pPr>
      <w:r>
        <w:rPr>
          <w:rFonts w:ascii="Nirmala UI" w:hAnsi="Nirmala UI" w:cs="Nirmala UI"/>
          <w:b/>
        </w:rPr>
        <w:t>Valuation at Lower of Cost and Net Realizable Value:</w:t>
      </w:r>
    </w:p>
    <w:p w:rsidR="00B9273F" w:rsidRDefault="00DC0CDE" w:rsidP="00B9273F">
      <w:pPr>
        <w:pStyle w:val="ListParagraph"/>
        <w:rPr>
          <w:rFonts w:ascii="Nirmala UI" w:hAnsi="Nirmala UI" w:cs="Nirmala UI"/>
          <w:sz w:val="20"/>
        </w:rPr>
      </w:pPr>
      <w:r>
        <w:rPr>
          <w:rFonts w:ascii="Nirmala UI" w:hAnsi="Nirmala UI" w:cs="Nirmala UI"/>
          <w:sz w:val="20"/>
        </w:rPr>
        <w:lastRenderedPageBreak/>
        <w:t xml:space="preserve">Inventories should be measured at acquisition cost </w:t>
      </w:r>
      <w:r w:rsidRPr="00DC0CDE">
        <w:rPr>
          <w:rFonts w:ascii="Nirmala UI" w:hAnsi="Nirmala UI" w:cs="Nirmala UI"/>
          <w:sz w:val="20"/>
        </w:rPr>
        <w:sym w:font="Wingdings" w:char="F0E0"/>
      </w:r>
      <w:r>
        <w:rPr>
          <w:rFonts w:ascii="Nirmala UI" w:hAnsi="Nirmala UI" w:cs="Nirmala UI"/>
          <w:sz w:val="20"/>
        </w:rPr>
        <w:t xml:space="preserve"> cost may not be recoverable if selling prices declined, if damaged or if they have become obsolete </w:t>
      </w:r>
      <w:r w:rsidRPr="00DC0CDE">
        <w:rPr>
          <w:rFonts w:ascii="Nirmala UI" w:hAnsi="Nirmala UI" w:cs="Nirmala UI"/>
          <w:sz w:val="20"/>
        </w:rPr>
        <w:sym w:font="Wingdings" w:char="F0E0"/>
      </w:r>
      <w:r>
        <w:rPr>
          <w:rFonts w:ascii="Nirmala UI" w:hAnsi="Nirmala UI" w:cs="Nirmala UI"/>
          <w:sz w:val="20"/>
        </w:rPr>
        <w:t xml:space="preserve"> lower amount should be used (reporting of inventory values don’t exceed amount that can be obtained from selling inventory)</w:t>
      </w:r>
    </w:p>
    <w:p w:rsidR="00DC0CDE" w:rsidRDefault="00DC0CDE" w:rsidP="00B9273F">
      <w:pPr>
        <w:pStyle w:val="ListParagraph"/>
        <w:rPr>
          <w:rFonts w:ascii="Nirmala UI" w:hAnsi="Nirmala UI" w:cs="Nirmala UI"/>
          <w:sz w:val="20"/>
        </w:rPr>
      </w:pPr>
    </w:p>
    <w:p w:rsidR="00DC0CDE" w:rsidRDefault="00DC0CDE" w:rsidP="00B9273F">
      <w:pPr>
        <w:pStyle w:val="ListParagraph"/>
        <w:rPr>
          <w:rFonts w:ascii="Nirmala UI" w:hAnsi="Nirmala UI" w:cs="Nirmala UI"/>
          <w:sz w:val="20"/>
        </w:rPr>
      </w:pPr>
      <w:r>
        <w:rPr>
          <w:rFonts w:ascii="Nirmala UI" w:hAnsi="Nirmala UI" w:cs="Nirmala UI"/>
          <w:sz w:val="20"/>
        </w:rPr>
        <w:t xml:space="preserve">Net realizable value = expected sales price – estimated selling costs </w:t>
      </w:r>
    </w:p>
    <w:p w:rsidR="00DC0CDE" w:rsidRDefault="00DC0CDE" w:rsidP="00B9273F">
      <w:pPr>
        <w:pStyle w:val="ListParagraph"/>
        <w:rPr>
          <w:rFonts w:ascii="Nirmala UI" w:hAnsi="Nirmala UI" w:cs="Nirmala UI"/>
          <w:sz w:val="20"/>
        </w:rPr>
      </w:pPr>
      <w:r>
        <w:rPr>
          <w:rFonts w:ascii="Nirmala UI" w:hAnsi="Nirmala UI" w:cs="Nirmala UI"/>
          <w:sz w:val="20"/>
        </w:rPr>
        <w:t>Lowe of cost and net realizable value (LCNRV)</w:t>
      </w:r>
      <w:r w:rsidR="00844616">
        <w:rPr>
          <w:rFonts w:ascii="Nirmala UI" w:hAnsi="Nirmala UI" w:cs="Nirmala UI"/>
          <w:sz w:val="20"/>
        </w:rPr>
        <w:t>: serves to recognize a loss when net realizable value drops below cost in the period</w:t>
      </w:r>
    </w:p>
    <w:p w:rsidR="00844616" w:rsidRDefault="00844616" w:rsidP="00B9273F">
      <w:pPr>
        <w:pStyle w:val="ListParagraph"/>
        <w:rPr>
          <w:rFonts w:ascii="Nirmala UI" w:hAnsi="Nirmala UI" w:cs="Nirmala UI"/>
          <w:sz w:val="20"/>
        </w:rPr>
      </w:pPr>
      <w:r>
        <w:rPr>
          <w:rFonts w:ascii="Nirmala UI" w:hAnsi="Nirmala UI" w:cs="Nirmala UI"/>
          <w:sz w:val="20"/>
        </w:rPr>
        <w:t xml:space="preserve">Loss = difference between purchase cost and net realizable value </w:t>
      </w:r>
      <w:r w:rsidRPr="00844616">
        <w:rPr>
          <w:rFonts w:ascii="Nirmala UI" w:hAnsi="Nirmala UI" w:cs="Nirmala UI"/>
          <w:sz w:val="20"/>
        </w:rPr>
        <w:sym w:font="Wingdings" w:char="F0E0"/>
      </w:r>
      <w:r>
        <w:rPr>
          <w:rFonts w:ascii="Nirmala UI" w:hAnsi="Nirmala UI" w:cs="Nirmala UI"/>
          <w:sz w:val="20"/>
        </w:rPr>
        <w:t xml:space="preserve"> added to COS for the period</w:t>
      </w:r>
    </w:p>
    <w:p w:rsidR="00844616" w:rsidRDefault="00844616" w:rsidP="00B9273F">
      <w:pPr>
        <w:pStyle w:val="ListParagraph"/>
        <w:rPr>
          <w:rFonts w:ascii="Nirmala UI" w:hAnsi="Nirmala UI" w:cs="Nirmala UI"/>
          <w:sz w:val="20"/>
        </w:rPr>
      </w:pPr>
    </w:p>
    <w:p w:rsidR="00844616" w:rsidRDefault="00844616" w:rsidP="00B9273F">
      <w:pPr>
        <w:pStyle w:val="ListParagraph"/>
        <w:rPr>
          <w:rFonts w:ascii="Nirmala UI" w:hAnsi="Nirmala UI" w:cs="Nirmala UI"/>
          <w:sz w:val="20"/>
        </w:rPr>
      </w:pPr>
      <w:r>
        <w:rPr>
          <w:rFonts w:ascii="Nirmala UI" w:hAnsi="Nirmala UI" w:cs="Nirmala UI"/>
          <w:sz w:val="20"/>
        </w:rPr>
        <w:t>Particularly important for high-tech companies + seasonal goods</w:t>
      </w:r>
    </w:p>
    <w:p w:rsidR="009112FF" w:rsidRDefault="009112FF" w:rsidP="00B9273F">
      <w:pPr>
        <w:pStyle w:val="ListParagraph"/>
        <w:rPr>
          <w:rFonts w:ascii="Nirmala UI" w:hAnsi="Nirmala UI" w:cs="Nirmala UI"/>
          <w:sz w:val="20"/>
        </w:rPr>
      </w:pPr>
      <w:r>
        <w:rPr>
          <w:noProof/>
          <w:lang w:eastAsia="en-CA"/>
        </w:rPr>
        <w:drawing>
          <wp:anchor distT="0" distB="0" distL="114300" distR="114300" simplePos="0" relativeHeight="251682304" behindDoc="0" locked="0" layoutInCell="1" allowOverlap="1" wp14:anchorId="5B16F124" wp14:editId="1A2DC82C">
            <wp:simplePos x="0" y="0"/>
            <wp:positionH relativeFrom="margin">
              <wp:align>center</wp:align>
            </wp:positionH>
            <wp:positionV relativeFrom="paragraph">
              <wp:posOffset>61595</wp:posOffset>
            </wp:positionV>
            <wp:extent cx="4772025" cy="2677795"/>
            <wp:effectExtent l="0" t="0" r="9525" b="8255"/>
            <wp:wrapThrough wrapText="bothSides">
              <wp:wrapPolygon edited="0">
                <wp:start x="0" y="0"/>
                <wp:lineTo x="0" y="21513"/>
                <wp:lineTo x="21557" y="21513"/>
                <wp:lineTo x="21557"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29968" t="31642" r="24359" b="22748"/>
                    <a:stretch/>
                  </pic:blipFill>
                  <pic:spPr bwMode="auto">
                    <a:xfrm>
                      <a:off x="0" y="0"/>
                      <a:ext cx="4772025" cy="26777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112FF" w:rsidRPr="009112FF" w:rsidRDefault="009112FF" w:rsidP="009112FF"/>
    <w:p w:rsidR="009112FF" w:rsidRPr="009112FF" w:rsidRDefault="009112FF" w:rsidP="009112FF"/>
    <w:p w:rsidR="009112FF" w:rsidRPr="009112FF" w:rsidRDefault="009112FF" w:rsidP="009112FF"/>
    <w:p w:rsidR="009112FF" w:rsidRDefault="009112FF" w:rsidP="009112FF"/>
    <w:p w:rsidR="00844616" w:rsidRDefault="00844616" w:rsidP="009112FF"/>
    <w:p w:rsidR="009112FF" w:rsidRDefault="009112FF" w:rsidP="009112FF"/>
    <w:p w:rsidR="009112FF" w:rsidRDefault="009112FF" w:rsidP="009112FF"/>
    <w:p w:rsidR="009112FF" w:rsidRDefault="009112FF" w:rsidP="009112FF"/>
    <w:p w:rsidR="009112FF" w:rsidRDefault="009112FF" w:rsidP="009112FF"/>
    <w:p w:rsidR="009112FF" w:rsidRDefault="009112FF" w:rsidP="009112FF">
      <w:r>
        <w:rPr>
          <w:noProof/>
          <w:lang w:eastAsia="en-CA"/>
        </w:rPr>
        <w:drawing>
          <wp:anchor distT="0" distB="0" distL="114300" distR="114300" simplePos="0" relativeHeight="251683328" behindDoc="0" locked="0" layoutInCell="1" allowOverlap="1" wp14:anchorId="7D7B8268" wp14:editId="0646B9F5">
            <wp:simplePos x="0" y="0"/>
            <wp:positionH relativeFrom="margin">
              <wp:align>center</wp:align>
            </wp:positionH>
            <wp:positionV relativeFrom="paragraph">
              <wp:posOffset>29210</wp:posOffset>
            </wp:positionV>
            <wp:extent cx="4791075" cy="1043940"/>
            <wp:effectExtent l="0" t="0" r="9525" b="3810"/>
            <wp:wrapThrough wrapText="bothSides">
              <wp:wrapPolygon edited="0">
                <wp:start x="0" y="0"/>
                <wp:lineTo x="0" y="21285"/>
                <wp:lineTo x="21557" y="21285"/>
                <wp:lineTo x="21557"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30288" t="35063" r="23397" b="46978"/>
                    <a:stretch/>
                  </pic:blipFill>
                  <pic:spPr bwMode="auto">
                    <a:xfrm>
                      <a:off x="0" y="0"/>
                      <a:ext cx="4791075" cy="10439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112FF" w:rsidRDefault="009112FF" w:rsidP="009112FF"/>
    <w:p w:rsidR="009112FF" w:rsidRDefault="009112FF" w:rsidP="009112FF"/>
    <w:p w:rsidR="009112FF" w:rsidRDefault="009112FF" w:rsidP="009112FF"/>
    <w:p w:rsidR="009112FF" w:rsidRDefault="009112FF" w:rsidP="009112FF"/>
    <w:p w:rsidR="009112FF" w:rsidRPr="009112FF" w:rsidRDefault="009112FF" w:rsidP="009112FF">
      <w:pPr>
        <w:pStyle w:val="NoSpacing"/>
        <w:rPr>
          <w:rFonts w:ascii="Nirmala UI" w:hAnsi="Nirmala UI" w:cs="Nirmala UI"/>
          <w:sz w:val="20"/>
        </w:rPr>
      </w:pPr>
      <w:r>
        <w:tab/>
      </w:r>
      <w:r w:rsidRPr="009112FF">
        <w:rPr>
          <w:rFonts w:ascii="Nirmala UI" w:hAnsi="Nirmala UI" w:cs="Nirmala UI"/>
          <w:sz w:val="20"/>
        </w:rPr>
        <w:t>LCNRV accounts for added expense in current period, not period of sale</w:t>
      </w:r>
    </w:p>
    <w:p w:rsidR="009112FF" w:rsidRDefault="009112FF" w:rsidP="009112FF">
      <w:pPr>
        <w:pStyle w:val="NoSpacing"/>
        <w:ind w:left="720"/>
        <w:rPr>
          <w:rFonts w:ascii="Nirmala UI" w:hAnsi="Nirmala UI" w:cs="Nirmala UI"/>
          <w:sz w:val="20"/>
        </w:rPr>
      </w:pPr>
      <w:r>
        <w:rPr>
          <w:rFonts w:ascii="Nirmala UI" w:hAnsi="Nirmala UI" w:cs="Nirmala UI"/>
          <w:sz w:val="20"/>
        </w:rPr>
        <w:t xml:space="preserve">If net realizable value of inventory items that were written down increases subsequent accounting period </w:t>
      </w:r>
      <w:r w:rsidRPr="009112FF">
        <w:rPr>
          <w:rFonts w:ascii="Nirmala UI" w:hAnsi="Nirmala UI" w:cs="Nirmala UI"/>
          <w:sz w:val="20"/>
        </w:rPr>
        <w:sym w:font="Wingdings" w:char="F0E0"/>
      </w:r>
      <w:r>
        <w:rPr>
          <w:rFonts w:ascii="Nirmala UI" w:hAnsi="Nirmala UI" w:cs="Nirmala UI"/>
          <w:sz w:val="20"/>
        </w:rPr>
        <w:t xml:space="preserve"> amount of write-down is reversed to original cost – new carrying amount of the inventory is the lower of the cost and the revised net realizable value </w:t>
      </w:r>
    </w:p>
    <w:p w:rsidR="009112FF" w:rsidRDefault="009112FF" w:rsidP="009112FF">
      <w:pPr>
        <w:pStyle w:val="NoSpacing"/>
        <w:ind w:left="720"/>
        <w:rPr>
          <w:rFonts w:ascii="Nirmala UI" w:hAnsi="Nirmala UI" w:cs="Nirmala UI"/>
          <w:sz w:val="20"/>
        </w:rPr>
      </w:pPr>
    </w:p>
    <w:p w:rsidR="009112FF" w:rsidRPr="009112FF" w:rsidRDefault="009112FF" w:rsidP="009112FF">
      <w:pPr>
        <w:pStyle w:val="NoSpacing"/>
        <w:numPr>
          <w:ilvl w:val="0"/>
          <w:numId w:val="1"/>
        </w:numPr>
        <w:rPr>
          <w:rFonts w:ascii="Nirmala UI" w:hAnsi="Nirmala UI" w:cs="Nirmala UI"/>
          <w:sz w:val="20"/>
        </w:rPr>
      </w:pPr>
      <w:r>
        <w:rPr>
          <w:rFonts w:ascii="Nirmala UI" w:hAnsi="Nirmala UI" w:cs="Nirmala UI"/>
          <w:b/>
        </w:rPr>
        <w:t>Evaluating Inventory Management:</w:t>
      </w:r>
    </w:p>
    <w:p w:rsidR="009112FF" w:rsidRPr="00F80546" w:rsidRDefault="00F80546" w:rsidP="00F80546">
      <w:pPr>
        <w:pStyle w:val="NoSpacing"/>
        <w:numPr>
          <w:ilvl w:val="1"/>
          <w:numId w:val="1"/>
        </w:numPr>
        <w:rPr>
          <w:rFonts w:ascii="Nirmala UI" w:hAnsi="Nirmala UI" w:cs="Nirmala UI"/>
          <w:sz w:val="20"/>
        </w:rPr>
      </w:pPr>
      <w:r>
        <w:rPr>
          <w:rFonts w:ascii="Nirmala UI" w:hAnsi="Nirmala UI" w:cs="Nirmala UI"/>
          <w:sz w:val="20"/>
          <w:u w:val="dotted"/>
        </w:rPr>
        <w:t>Measuring Efficiency in Inventory Management:</w:t>
      </w:r>
    </w:p>
    <w:p w:rsidR="00F80546" w:rsidRDefault="00740761" w:rsidP="00F80546">
      <w:pPr>
        <w:pStyle w:val="NoSpacing"/>
        <w:ind w:left="1440"/>
        <w:rPr>
          <w:rFonts w:ascii="Nirmala UI" w:hAnsi="Nirmala UI" w:cs="Nirmala UI"/>
          <w:sz w:val="20"/>
        </w:rPr>
      </w:pPr>
      <w:r>
        <w:rPr>
          <w:rFonts w:ascii="Nirmala UI" w:hAnsi="Nirmala UI" w:cs="Nirmala UI"/>
          <w:sz w:val="20"/>
        </w:rPr>
        <w:t>Goals = have sufficient quantities of high-quality inventory available to customers + minimizing costs of carrying inventory (production, storage, obsolescence, financing)</w:t>
      </w:r>
    </w:p>
    <w:p w:rsidR="00740761" w:rsidRDefault="00740761" w:rsidP="00F80546">
      <w:pPr>
        <w:pStyle w:val="NoSpacing"/>
        <w:ind w:left="1440"/>
        <w:rPr>
          <w:rFonts w:ascii="Nirmala UI" w:hAnsi="Nirmala UI" w:cs="Nirmala UI"/>
          <w:sz w:val="20"/>
        </w:rPr>
      </w:pPr>
    </w:p>
    <w:p w:rsidR="00740761" w:rsidRDefault="00740761" w:rsidP="00F80546">
      <w:pPr>
        <w:pStyle w:val="NoSpacing"/>
        <w:ind w:left="1440"/>
        <w:rPr>
          <w:rFonts w:ascii="Nirmala UI" w:hAnsi="Nirmala UI" w:cs="Nirmala UI"/>
          <w:sz w:val="20"/>
        </w:rPr>
      </w:pPr>
      <w:r w:rsidRPr="00740761">
        <w:rPr>
          <w:rFonts w:ascii="Nirmala UI" w:hAnsi="Nirmala UI" w:cs="Nirmala UI"/>
          <w:sz w:val="20"/>
          <w:highlight w:val="yellow"/>
        </w:rPr>
        <w:t>INVENTORY TURNOVER RATIO</w:t>
      </w:r>
      <w:r>
        <w:rPr>
          <w:rFonts w:ascii="Nirmala UI" w:hAnsi="Nirmala UI" w:cs="Nirmala UI"/>
          <w:sz w:val="20"/>
        </w:rPr>
        <w:t xml:space="preserve"> </w:t>
      </w:r>
    </w:p>
    <w:p w:rsidR="00740761" w:rsidRDefault="00740761" w:rsidP="00F80546">
      <w:pPr>
        <w:pStyle w:val="NoSpacing"/>
        <w:ind w:left="1440"/>
        <w:rPr>
          <w:rFonts w:ascii="Nirmala UI" w:hAnsi="Nirmala UI" w:cs="Nirmala UI"/>
          <w:sz w:val="20"/>
        </w:rPr>
      </w:pPr>
      <w:r>
        <w:rPr>
          <w:rFonts w:ascii="Nirmala UI" w:hAnsi="Nirmala UI" w:cs="Nirmala UI"/>
          <w:sz w:val="20"/>
        </w:rPr>
        <w:t>How efficient are inventory management activities?</w:t>
      </w:r>
    </w:p>
    <w:p w:rsidR="00740761" w:rsidRDefault="00740761" w:rsidP="00F80546">
      <w:pPr>
        <w:pStyle w:val="NoSpacing"/>
        <w:ind w:left="1440"/>
        <w:rPr>
          <w:rFonts w:ascii="Nirmala UI" w:hAnsi="Nirmala UI" w:cs="Nirmala UI"/>
          <w:sz w:val="20"/>
        </w:rPr>
      </w:pPr>
    </w:p>
    <w:p w:rsidR="00740761" w:rsidRDefault="00740761" w:rsidP="00F80546">
      <w:pPr>
        <w:pStyle w:val="NoSpacing"/>
        <w:ind w:left="1440"/>
        <w:rPr>
          <w:rFonts w:ascii="Nirmala UI" w:hAnsi="Nirmala UI" w:cs="Nirmala UI"/>
          <w:sz w:val="20"/>
        </w:rPr>
      </w:pPr>
      <m:oMathPara>
        <m:oMath>
          <m:r>
            <w:rPr>
              <w:rFonts w:ascii="Cambria Math" w:hAnsi="Cambria Math" w:cs="Nirmala UI"/>
              <w:sz w:val="20"/>
            </w:rPr>
            <m:t xml:space="preserve">Inventory turnover ratio= </m:t>
          </m:r>
          <m:f>
            <m:fPr>
              <m:ctrlPr>
                <w:rPr>
                  <w:rFonts w:ascii="Cambria Math" w:hAnsi="Cambria Math" w:cs="Nirmala UI"/>
                  <w:i/>
                  <w:sz w:val="20"/>
                </w:rPr>
              </m:ctrlPr>
            </m:fPr>
            <m:num>
              <m:r>
                <w:rPr>
                  <w:rFonts w:ascii="Cambria Math" w:hAnsi="Cambria Math" w:cs="Nirmala UI"/>
                  <w:sz w:val="20"/>
                </w:rPr>
                <m:t>Cost of sales</m:t>
              </m:r>
            </m:num>
            <m:den>
              <m:r>
                <w:rPr>
                  <w:rFonts w:ascii="Cambria Math" w:hAnsi="Cambria Math" w:cs="Nirmala UI"/>
                  <w:sz w:val="20"/>
                </w:rPr>
                <m:t>Average inventory*</m:t>
              </m:r>
            </m:den>
          </m:f>
        </m:oMath>
      </m:oMathPara>
    </w:p>
    <w:p w:rsidR="00740761" w:rsidRDefault="00740761" w:rsidP="00F80546">
      <w:pPr>
        <w:pStyle w:val="NoSpacing"/>
        <w:ind w:left="1440"/>
        <w:rPr>
          <w:rFonts w:ascii="Nirmala UI" w:hAnsi="Nirmala UI" w:cs="Nirmala UI"/>
          <w:sz w:val="20"/>
        </w:rPr>
      </w:pPr>
    </w:p>
    <w:p w:rsidR="00740761" w:rsidRDefault="00740761" w:rsidP="00F80546">
      <w:pPr>
        <w:pStyle w:val="NoSpacing"/>
        <w:ind w:left="1440"/>
        <w:rPr>
          <w:rFonts w:ascii="Nirmala UI" w:eastAsiaTheme="minorEastAsia" w:hAnsi="Nirmala UI" w:cs="Nirmala UI"/>
          <w:sz w:val="20"/>
        </w:rPr>
      </w:pPr>
      <w:r>
        <w:rPr>
          <w:rFonts w:ascii="Nirmala UI" w:hAnsi="Nirmala UI" w:cs="Nirmala UI"/>
          <w:sz w:val="20"/>
        </w:rPr>
        <w:t>*</w:t>
      </w:r>
      <m:oMath>
        <m:r>
          <w:rPr>
            <w:rFonts w:ascii="Cambria Math" w:hAnsi="Cambria Math" w:cs="Nirmala UI"/>
            <w:sz w:val="20"/>
          </w:rPr>
          <m:t xml:space="preserve">average inventory= </m:t>
        </m:r>
        <m:f>
          <m:fPr>
            <m:ctrlPr>
              <w:rPr>
                <w:rFonts w:ascii="Cambria Math" w:hAnsi="Cambria Math" w:cs="Nirmala UI"/>
                <w:i/>
                <w:sz w:val="20"/>
              </w:rPr>
            </m:ctrlPr>
          </m:fPr>
          <m:num>
            <m:r>
              <w:rPr>
                <w:rFonts w:ascii="Cambria Math" w:hAnsi="Cambria Math" w:cs="Nirmala UI"/>
                <w:sz w:val="20"/>
              </w:rPr>
              <m:t>beginning inventory+ending inventory</m:t>
            </m:r>
          </m:num>
          <m:den>
            <m:r>
              <w:rPr>
                <w:rFonts w:ascii="Cambria Math" w:hAnsi="Cambria Math" w:cs="Nirmala UI"/>
                <w:sz w:val="20"/>
              </w:rPr>
              <m:t>2</m:t>
            </m:r>
          </m:den>
        </m:f>
      </m:oMath>
    </w:p>
    <w:p w:rsidR="00740761" w:rsidRDefault="00740761" w:rsidP="00F80546">
      <w:pPr>
        <w:pStyle w:val="NoSpacing"/>
        <w:ind w:left="1440"/>
        <w:rPr>
          <w:rFonts w:ascii="Nirmala UI" w:eastAsiaTheme="minorEastAsia" w:hAnsi="Nirmala UI" w:cs="Nirmala UI"/>
          <w:sz w:val="20"/>
        </w:rPr>
      </w:pPr>
    </w:p>
    <w:p w:rsidR="00740761" w:rsidRPr="00740761" w:rsidRDefault="00740761" w:rsidP="009422C7">
      <w:pPr>
        <w:pStyle w:val="NoSpacing"/>
        <w:numPr>
          <w:ilvl w:val="0"/>
          <w:numId w:val="29"/>
        </w:numPr>
        <w:rPr>
          <w:rFonts w:ascii="Nirmala UI" w:hAnsi="Nirmala UI" w:cs="Nirmala UI"/>
          <w:sz w:val="20"/>
        </w:rPr>
      </w:pPr>
      <w:r>
        <w:rPr>
          <w:rFonts w:ascii="Nirmala UI" w:hAnsi="Nirmala UI" w:cs="Nirmala UI"/>
          <w:i/>
          <w:sz w:val="20"/>
        </w:rPr>
        <w:t>Interpretation:</w:t>
      </w:r>
    </w:p>
    <w:p w:rsidR="00740761" w:rsidRDefault="00740761" w:rsidP="00740761">
      <w:pPr>
        <w:pStyle w:val="NoSpacing"/>
        <w:ind w:left="1800"/>
        <w:rPr>
          <w:rFonts w:ascii="Nirmala UI" w:hAnsi="Nirmala UI" w:cs="Nirmala UI"/>
          <w:sz w:val="20"/>
        </w:rPr>
      </w:pPr>
      <w:r>
        <w:rPr>
          <w:rFonts w:ascii="Nirmala UI" w:hAnsi="Nirmala UI" w:cs="Nirmala UI"/>
          <w:sz w:val="20"/>
        </w:rPr>
        <w:t xml:space="preserve">Reflects how many times average inventory was produced and sold during period </w:t>
      </w:r>
    </w:p>
    <w:p w:rsidR="00F37FF8" w:rsidRDefault="00F37FF8" w:rsidP="00740761">
      <w:pPr>
        <w:pStyle w:val="NoSpacing"/>
        <w:ind w:left="1800"/>
        <w:rPr>
          <w:rFonts w:ascii="Nirmala UI" w:hAnsi="Nirmala UI" w:cs="Nirmala UI"/>
          <w:sz w:val="20"/>
        </w:rPr>
      </w:pPr>
      <w:r>
        <w:rPr>
          <w:rFonts w:ascii="Nirmala UI" w:hAnsi="Nirmala UI" w:cs="Nirmala UI"/>
          <w:sz w:val="20"/>
        </w:rPr>
        <w:t xml:space="preserve">Higher ratio = inventory moves quickly = reduce storage and obsolescence cost </w:t>
      </w:r>
      <w:r w:rsidRPr="00F37FF8">
        <w:rPr>
          <w:rFonts w:ascii="Nirmala UI" w:hAnsi="Nirmala UI" w:cs="Nirmala UI"/>
          <w:sz w:val="20"/>
        </w:rPr>
        <w:sym w:font="Wingdings" w:char="F0E0"/>
      </w:r>
      <w:r>
        <w:rPr>
          <w:rFonts w:ascii="Nirmala UI" w:hAnsi="Nirmala UI" w:cs="Nirmala UI"/>
          <w:sz w:val="20"/>
        </w:rPr>
        <w:t xml:space="preserve"> less money tied up in inventory </w:t>
      </w:r>
      <w:r w:rsidRPr="00F37FF8">
        <w:rPr>
          <w:rFonts w:ascii="Nirmala UI" w:hAnsi="Nirmala UI" w:cs="Nirmala UI"/>
          <w:sz w:val="20"/>
        </w:rPr>
        <w:sym w:font="Wingdings" w:char="F0E0"/>
      </w:r>
      <w:r>
        <w:rPr>
          <w:rFonts w:ascii="Nirmala UI" w:hAnsi="Nirmala UI" w:cs="Nirmala UI"/>
          <w:sz w:val="20"/>
        </w:rPr>
        <w:t xml:space="preserve"> excess invested to earn interest income or reduce borrowings = reduces interest expense</w:t>
      </w:r>
    </w:p>
    <w:p w:rsidR="00F37FF8" w:rsidRDefault="00F37FF8" w:rsidP="00740761">
      <w:pPr>
        <w:pStyle w:val="NoSpacing"/>
        <w:ind w:left="1800"/>
        <w:rPr>
          <w:rFonts w:ascii="Nirmala UI" w:hAnsi="Nirmala UI" w:cs="Nirmala UI"/>
          <w:sz w:val="20"/>
        </w:rPr>
      </w:pPr>
    </w:p>
    <w:p w:rsidR="00F37FF8" w:rsidRPr="00F37FF8" w:rsidRDefault="00F37FF8" w:rsidP="00740761">
      <w:pPr>
        <w:pStyle w:val="NoSpacing"/>
        <w:ind w:left="1800"/>
        <w:rPr>
          <w:rFonts w:ascii="Nirmala UI" w:eastAsiaTheme="minorEastAsia" w:hAnsi="Nirmala UI" w:cs="Nirmala UI"/>
          <w:sz w:val="20"/>
        </w:rPr>
      </w:pPr>
      <m:oMathPara>
        <m:oMath>
          <m:r>
            <w:rPr>
              <w:rFonts w:ascii="Cambria Math" w:hAnsi="Cambria Math" w:cs="Nirmala UI"/>
              <w:sz w:val="20"/>
            </w:rPr>
            <m:t xml:space="preserve">Average days to sell inventory= </m:t>
          </m:r>
          <m:f>
            <m:fPr>
              <m:ctrlPr>
                <w:rPr>
                  <w:rFonts w:ascii="Cambria Math" w:hAnsi="Cambria Math" w:cs="Nirmala UI"/>
                  <w:i/>
                  <w:sz w:val="20"/>
                </w:rPr>
              </m:ctrlPr>
            </m:fPr>
            <m:num>
              <m:r>
                <w:rPr>
                  <w:rFonts w:ascii="Cambria Math" w:hAnsi="Cambria Math" w:cs="Nirmala UI"/>
                  <w:sz w:val="20"/>
                </w:rPr>
                <m:t>365</m:t>
              </m:r>
            </m:num>
            <m:den>
              <m:r>
                <w:rPr>
                  <w:rFonts w:ascii="Cambria Math" w:hAnsi="Cambria Math" w:cs="Nirmala UI"/>
                  <w:sz w:val="20"/>
                </w:rPr>
                <m:t>Inventory turnover ratio</m:t>
              </m:r>
            </m:den>
          </m:f>
        </m:oMath>
      </m:oMathPara>
    </w:p>
    <w:p w:rsidR="00F37FF8" w:rsidRDefault="00F37FF8" w:rsidP="00740761">
      <w:pPr>
        <w:pStyle w:val="NoSpacing"/>
        <w:ind w:left="1800"/>
        <w:rPr>
          <w:rFonts w:ascii="Nirmala UI" w:eastAsiaTheme="minorEastAsia" w:hAnsi="Nirmala UI" w:cs="Nirmala UI"/>
          <w:sz w:val="20"/>
        </w:rPr>
      </w:pPr>
    </w:p>
    <w:p w:rsidR="00F37FF8" w:rsidRPr="00F37FF8" w:rsidRDefault="00F37FF8" w:rsidP="00F37FF8">
      <w:pPr>
        <w:pStyle w:val="NoSpacing"/>
        <w:numPr>
          <w:ilvl w:val="1"/>
          <w:numId w:val="1"/>
        </w:numPr>
        <w:rPr>
          <w:rFonts w:ascii="Nirmala UI" w:hAnsi="Nirmala UI" w:cs="Nirmala UI"/>
          <w:sz w:val="20"/>
        </w:rPr>
      </w:pPr>
      <w:r>
        <w:rPr>
          <w:rFonts w:ascii="Nirmala UI" w:hAnsi="Nirmala UI" w:cs="Nirmala UI"/>
          <w:sz w:val="20"/>
          <w:u w:val="dotted"/>
        </w:rPr>
        <w:t>Inventory and Cash Flows:</w:t>
      </w:r>
    </w:p>
    <w:p w:rsidR="00F37FF8" w:rsidRDefault="003B5B9F" w:rsidP="00F37FF8">
      <w:pPr>
        <w:pStyle w:val="NoSpacing"/>
        <w:ind w:left="1440"/>
        <w:rPr>
          <w:rFonts w:ascii="Nirmala UI" w:hAnsi="Nirmala UI" w:cs="Nirmala UI"/>
          <w:sz w:val="20"/>
        </w:rPr>
      </w:pPr>
      <w:r>
        <w:rPr>
          <w:rFonts w:ascii="Nirmala UI" w:hAnsi="Nirmala UI" w:cs="Nirmala UI"/>
          <w:sz w:val="20"/>
        </w:rPr>
        <w:t xml:space="preserve">Increases in demand </w:t>
      </w:r>
      <w:r w:rsidRPr="003B5B9F">
        <w:rPr>
          <w:rFonts w:ascii="Nirmala UI" w:hAnsi="Nirmala UI" w:cs="Nirmala UI"/>
          <w:sz w:val="20"/>
        </w:rPr>
        <w:sym w:font="Wingdings" w:char="F0E0"/>
      </w:r>
      <w:r>
        <w:rPr>
          <w:rFonts w:ascii="Nirmala UI" w:hAnsi="Nirmala UI" w:cs="Nirmala UI"/>
          <w:sz w:val="20"/>
        </w:rPr>
        <w:t xml:space="preserve"> expand production </w:t>
      </w:r>
      <w:r w:rsidRPr="003B5B9F">
        <w:rPr>
          <w:rFonts w:ascii="Nirmala UI" w:hAnsi="Nirmala UI" w:cs="Nirmala UI"/>
          <w:sz w:val="20"/>
        </w:rPr>
        <w:sym w:font="Wingdings" w:char="F0E0"/>
      </w:r>
      <w:r>
        <w:rPr>
          <w:rFonts w:ascii="Nirmala UI" w:hAnsi="Nirmala UI" w:cs="Nirmala UI"/>
          <w:sz w:val="20"/>
        </w:rPr>
        <w:t xml:space="preserve"> increases amount of inventory on statement of financial position </w:t>
      </w:r>
    </w:p>
    <w:p w:rsidR="003B5B9F" w:rsidRDefault="003B5B9F" w:rsidP="00F37FF8">
      <w:pPr>
        <w:pStyle w:val="NoSpacing"/>
        <w:ind w:left="1440"/>
        <w:rPr>
          <w:rFonts w:ascii="Nirmala UI" w:hAnsi="Nirmala UI" w:cs="Nirmala UI"/>
          <w:sz w:val="20"/>
        </w:rPr>
      </w:pPr>
      <w:r>
        <w:rPr>
          <w:rFonts w:ascii="Nirmala UI" w:hAnsi="Nirmala UI" w:cs="Nirmala UI"/>
          <w:sz w:val="20"/>
        </w:rPr>
        <w:t xml:space="preserve">Overestimate demand = produce too many units </w:t>
      </w:r>
      <w:r w:rsidRPr="003B5B9F">
        <w:rPr>
          <w:rFonts w:ascii="Nirmala UI" w:hAnsi="Nirmala UI" w:cs="Nirmala UI"/>
          <w:sz w:val="20"/>
        </w:rPr>
        <w:sym w:font="Wingdings" w:char="F0E0"/>
      </w:r>
      <w:r>
        <w:rPr>
          <w:rFonts w:ascii="Nirmala UI" w:hAnsi="Nirmala UI" w:cs="Nirmala UI"/>
          <w:sz w:val="20"/>
        </w:rPr>
        <w:t xml:space="preserve"> increase storage costs + interest costs on short-term borrowings that finance inventory </w:t>
      </w:r>
    </w:p>
    <w:p w:rsidR="003B5B9F" w:rsidRDefault="003B5B9F" w:rsidP="00F37FF8">
      <w:pPr>
        <w:pStyle w:val="NoSpacing"/>
        <w:ind w:left="1440"/>
        <w:rPr>
          <w:rFonts w:ascii="Nirmala UI" w:hAnsi="Nirmala UI" w:cs="Nirmala UI"/>
          <w:sz w:val="20"/>
        </w:rPr>
      </w:pPr>
    </w:p>
    <w:p w:rsidR="003B5B9F" w:rsidRDefault="003B5B9F" w:rsidP="003B5B9F">
      <w:pPr>
        <w:pStyle w:val="NoSpacing"/>
        <w:ind w:left="1440"/>
        <w:rPr>
          <w:rFonts w:ascii="Nirmala UI" w:hAnsi="Nirmala UI" w:cs="Nirmala UI"/>
          <w:sz w:val="20"/>
        </w:rPr>
      </w:pPr>
      <w:r>
        <w:rPr>
          <w:rFonts w:ascii="Nirmala UI" w:hAnsi="Nirmala UI" w:cs="Nirmala UI"/>
          <w:sz w:val="20"/>
        </w:rPr>
        <w:t>** Statement of cash flow</w:t>
      </w:r>
    </w:p>
    <w:p w:rsidR="003B5B9F" w:rsidRDefault="00031729" w:rsidP="003B5B9F">
      <w:pPr>
        <w:pStyle w:val="NoSpacing"/>
        <w:ind w:left="1440"/>
        <w:rPr>
          <w:rFonts w:ascii="Nirmala UI" w:hAnsi="Nirmala UI" w:cs="Nirmala UI"/>
          <w:sz w:val="20"/>
        </w:rPr>
      </w:pPr>
      <w:r>
        <w:rPr>
          <w:rFonts w:ascii="Nirmala UI" w:hAnsi="Nirmala UI" w:cs="Nirmala UI"/>
          <w:sz w:val="20"/>
        </w:rPr>
        <w:t xml:space="preserve">Reflects cash payments to suppliers </w:t>
      </w:r>
    </w:p>
    <w:p w:rsidR="00031729" w:rsidRDefault="00031729" w:rsidP="003B5B9F">
      <w:pPr>
        <w:pStyle w:val="NoSpacing"/>
        <w:ind w:left="1440"/>
        <w:rPr>
          <w:rFonts w:ascii="Nirmala UI" w:hAnsi="Nirmala UI" w:cs="Nirmala UI"/>
          <w:sz w:val="20"/>
        </w:rPr>
      </w:pPr>
      <w:r>
        <w:rPr>
          <w:rFonts w:ascii="Nirmala UI" w:hAnsi="Nirmala UI" w:cs="Nirmala UI"/>
          <w:sz w:val="20"/>
        </w:rPr>
        <w:t xml:space="preserve">COS = more or less than amount paid </w:t>
      </w:r>
    </w:p>
    <w:p w:rsidR="00031729" w:rsidRDefault="00031729" w:rsidP="00031729">
      <w:pPr>
        <w:pStyle w:val="NoSpacing"/>
        <w:ind w:left="1440"/>
        <w:rPr>
          <w:rFonts w:ascii="Nirmala UI" w:hAnsi="Nirmala UI" w:cs="Nirmala UI"/>
          <w:sz w:val="20"/>
        </w:rPr>
      </w:pPr>
      <w:r>
        <w:rPr>
          <w:rFonts w:ascii="Nirmala UI" w:hAnsi="Nirmala UI" w:cs="Nirmala UI"/>
          <w:sz w:val="20"/>
        </w:rPr>
        <w:t>Buying inventory eventually decreases cash (Vice-versa)</w:t>
      </w:r>
    </w:p>
    <w:p w:rsidR="00031729" w:rsidRDefault="00031729" w:rsidP="00031729">
      <w:pPr>
        <w:pStyle w:val="NoSpacing"/>
        <w:ind w:left="1440"/>
        <w:rPr>
          <w:rFonts w:ascii="Nirmala UI" w:hAnsi="Nirmala UI" w:cs="Nirmala UI"/>
          <w:sz w:val="20"/>
        </w:rPr>
      </w:pPr>
      <w:r>
        <w:rPr>
          <w:rFonts w:ascii="Nirmala UI" w:hAnsi="Nirmala UI" w:cs="Nirmala UI"/>
          <w:sz w:val="20"/>
        </w:rPr>
        <w:t xml:space="preserve">Borrowing from suppliers </w:t>
      </w:r>
      <w:r w:rsidRPr="00031729">
        <w:rPr>
          <w:rFonts w:ascii="Nirmala UI" w:hAnsi="Nirmala UI" w:cs="Nirmala UI"/>
          <w:sz w:val="20"/>
        </w:rPr>
        <w:sym w:font="Wingdings" w:char="F0E0"/>
      </w:r>
      <w:r>
        <w:rPr>
          <w:rFonts w:ascii="Nirmala UI" w:hAnsi="Nirmala UI" w:cs="Nirmala UI"/>
          <w:sz w:val="20"/>
        </w:rPr>
        <w:t xml:space="preserve"> increases trade payables = increases cash</w:t>
      </w:r>
    </w:p>
    <w:p w:rsidR="00031729" w:rsidRDefault="00031729" w:rsidP="00031729">
      <w:pPr>
        <w:pStyle w:val="NoSpacing"/>
        <w:ind w:left="1440"/>
        <w:rPr>
          <w:rFonts w:ascii="Nirmala UI" w:hAnsi="Nirmala UI" w:cs="Nirmala UI"/>
          <w:sz w:val="20"/>
        </w:rPr>
      </w:pPr>
    </w:p>
    <w:p w:rsidR="00031729" w:rsidRDefault="00031729" w:rsidP="00031729">
      <w:pPr>
        <w:pStyle w:val="NoSpacing"/>
        <w:numPr>
          <w:ilvl w:val="0"/>
          <w:numId w:val="4"/>
        </w:numPr>
        <w:rPr>
          <w:rFonts w:ascii="Nirmala UI" w:hAnsi="Nirmala UI" w:cs="Nirmala UI"/>
          <w:sz w:val="20"/>
        </w:rPr>
      </w:pPr>
      <w:r>
        <w:rPr>
          <w:rFonts w:ascii="Nirmala UI" w:hAnsi="Nirmala UI" w:cs="Nirmala UI"/>
          <w:sz w:val="20"/>
        </w:rPr>
        <w:t xml:space="preserve">Decrease in inventory = COS exceeded cost of goods purchased </w:t>
      </w:r>
      <w:r w:rsidRPr="00031729">
        <w:rPr>
          <w:rFonts w:ascii="Nirmala UI" w:hAnsi="Nirmala UI" w:cs="Nirmala UI"/>
          <w:sz w:val="20"/>
        </w:rPr>
        <w:sym w:font="Wingdings" w:char="F0E0"/>
      </w:r>
      <w:r>
        <w:rPr>
          <w:rFonts w:ascii="Nirmala UI" w:hAnsi="Nirmala UI" w:cs="Nirmala UI"/>
          <w:sz w:val="20"/>
        </w:rPr>
        <w:t xml:space="preserve"> decrease added to net earnings </w:t>
      </w:r>
    </w:p>
    <w:p w:rsidR="00031729" w:rsidRDefault="00031729" w:rsidP="00031729">
      <w:pPr>
        <w:pStyle w:val="NoSpacing"/>
        <w:numPr>
          <w:ilvl w:val="0"/>
          <w:numId w:val="4"/>
        </w:numPr>
        <w:rPr>
          <w:rFonts w:ascii="Nirmala UI" w:hAnsi="Nirmala UI" w:cs="Nirmala UI"/>
          <w:sz w:val="20"/>
        </w:rPr>
      </w:pPr>
      <w:r>
        <w:rPr>
          <w:rFonts w:ascii="Nirmala UI" w:hAnsi="Nirmala UI" w:cs="Nirmala UI"/>
          <w:sz w:val="20"/>
        </w:rPr>
        <w:t xml:space="preserve">Increase in inventory = cost of goods purchased exceeded COS </w:t>
      </w:r>
      <w:r w:rsidRPr="00031729">
        <w:rPr>
          <w:rFonts w:ascii="Nirmala UI" w:hAnsi="Nirmala UI" w:cs="Nirmala UI"/>
          <w:sz w:val="20"/>
        </w:rPr>
        <w:sym w:font="Wingdings" w:char="F0E0"/>
      </w:r>
      <w:r>
        <w:rPr>
          <w:rFonts w:ascii="Nirmala UI" w:hAnsi="Nirmala UI" w:cs="Nirmala UI"/>
          <w:sz w:val="20"/>
        </w:rPr>
        <w:t xml:space="preserve"> increase subtracted from net earnings </w:t>
      </w:r>
    </w:p>
    <w:p w:rsidR="00031729" w:rsidRDefault="00031729" w:rsidP="00031729">
      <w:pPr>
        <w:pStyle w:val="NoSpacing"/>
        <w:numPr>
          <w:ilvl w:val="0"/>
          <w:numId w:val="4"/>
        </w:numPr>
        <w:rPr>
          <w:rFonts w:ascii="Nirmala UI" w:hAnsi="Nirmala UI" w:cs="Nirmala UI"/>
          <w:sz w:val="20"/>
        </w:rPr>
      </w:pPr>
      <w:r>
        <w:rPr>
          <w:rFonts w:ascii="Nirmala UI" w:hAnsi="Nirmala UI" w:cs="Nirmala UI"/>
          <w:sz w:val="20"/>
        </w:rPr>
        <w:t xml:space="preserve">Decrease in trade payables = payment to suppliers exceeded cost of goods purchased </w:t>
      </w:r>
      <w:r w:rsidRPr="00031729">
        <w:rPr>
          <w:rFonts w:ascii="Nirmala UI" w:hAnsi="Nirmala UI" w:cs="Nirmala UI"/>
          <w:sz w:val="20"/>
        </w:rPr>
        <w:sym w:font="Wingdings" w:char="F0E0"/>
      </w:r>
      <w:r>
        <w:rPr>
          <w:rFonts w:ascii="Nirmala UI" w:hAnsi="Nirmala UI" w:cs="Nirmala UI"/>
          <w:sz w:val="20"/>
        </w:rPr>
        <w:t xml:space="preserve"> decrease subtracted from net earnings</w:t>
      </w:r>
    </w:p>
    <w:p w:rsidR="00031729" w:rsidRDefault="00031729" w:rsidP="00031729">
      <w:pPr>
        <w:pStyle w:val="NoSpacing"/>
        <w:numPr>
          <w:ilvl w:val="0"/>
          <w:numId w:val="4"/>
        </w:numPr>
        <w:rPr>
          <w:rFonts w:ascii="Nirmala UI" w:hAnsi="Nirmala UI" w:cs="Nirmala UI"/>
          <w:sz w:val="20"/>
        </w:rPr>
      </w:pPr>
      <w:r>
        <w:rPr>
          <w:rFonts w:ascii="Nirmala UI" w:hAnsi="Nirmala UI" w:cs="Nirmala UI"/>
          <w:sz w:val="20"/>
        </w:rPr>
        <w:t xml:space="preserve">Increase in trade payables = cost of goods purchased exceeded payments to suppliers </w:t>
      </w:r>
      <w:r w:rsidRPr="00031729">
        <w:rPr>
          <w:rFonts w:ascii="Nirmala UI" w:hAnsi="Nirmala UI" w:cs="Nirmala UI"/>
          <w:sz w:val="20"/>
        </w:rPr>
        <w:sym w:font="Wingdings" w:char="F0E0"/>
      </w:r>
      <w:r>
        <w:rPr>
          <w:rFonts w:ascii="Nirmala UI" w:hAnsi="Nirmala UI" w:cs="Nirmala UI"/>
          <w:sz w:val="20"/>
        </w:rPr>
        <w:t xml:space="preserve"> increase added to net earnings </w:t>
      </w:r>
    </w:p>
    <w:p w:rsidR="00031729" w:rsidRDefault="00031729" w:rsidP="00031729">
      <w:pPr>
        <w:pStyle w:val="NoSpacing"/>
        <w:rPr>
          <w:rFonts w:ascii="Nirmala UI" w:hAnsi="Nirmala UI" w:cs="Nirmala UI"/>
          <w:sz w:val="20"/>
        </w:rPr>
      </w:pPr>
    </w:p>
    <w:p w:rsidR="00031729" w:rsidRDefault="00031729" w:rsidP="00031729">
      <w:pPr>
        <w:pStyle w:val="NoSpacing"/>
        <w:rPr>
          <w:rFonts w:ascii="Nirmala UI" w:hAnsi="Nirmala UI" w:cs="Nirmala UI"/>
          <w:sz w:val="20"/>
        </w:rPr>
      </w:pPr>
    </w:p>
    <w:p w:rsidR="00031729" w:rsidRPr="00031729" w:rsidRDefault="00031729" w:rsidP="00031729">
      <w:pPr>
        <w:pStyle w:val="NoSpacing"/>
        <w:numPr>
          <w:ilvl w:val="0"/>
          <w:numId w:val="1"/>
        </w:numPr>
        <w:rPr>
          <w:rFonts w:ascii="Nirmala UI" w:hAnsi="Nirmala UI" w:cs="Nirmala UI"/>
          <w:sz w:val="20"/>
        </w:rPr>
      </w:pPr>
      <w:r>
        <w:rPr>
          <w:rFonts w:ascii="Nirmala UI" w:hAnsi="Nirmala UI" w:cs="Nirmala UI"/>
          <w:b/>
        </w:rPr>
        <w:t>Additional Issues in Measuring Purchases:</w:t>
      </w:r>
    </w:p>
    <w:p w:rsidR="00031729" w:rsidRPr="00746D6C" w:rsidRDefault="00746D6C" w:rsidP="00746D6C">
      <w:pPr>
        <w:pStyle w:val="NoSpacing"/>
        <w:numPr>
          <w:ilvl w:val="1"/>
          <w:numId w:val="1"/>
        </w:numPr>
        <w:rPr>
          <w:rFonts w:ascii="Nirmala UI" w:hAnsi="Nirmala UI" w:cs="Nirmala UI"/>
          <w:sz w:val="20"/>
        </w:rPr>
      </w:pPr>
      <w:r>
        <w:rPr>
          <w:rFonts w:ascii="Nirmala UI" w:hAnsi="Nirmala UI" w:cs="Nirmala UI"/>
          <w:sz w:val="20"/>
          <w:u w:val="dotted"/>
        </w:rPr>
        <w:t>Purchase Returns and Allowances:</w:t>
      </w:r>
    </w:p>
    <w:p w:rsidR="00746D6C" w:rsidRDefault="00F07AED" w:rsidP="00746D6C">
      <w:pPr>
        <w:pStyle w:val="NoSpacing"/>
        <w:ind w:left="1440"/>
        <w:rPr>
          <w:rFonts w:ascii="Nirmala UI" w:hAnsi="Nirmala UI" w:cs="Nirmala UI"/>
          <w:sz w:val="20"/>
        </w:rPr>
      </w:pPr>
      <w:r>
        <w:rPr>
          <w:rFonts w:ascii="Nirmala UI" w:hAnsi="Nirmala UI" w:cs="Nirmala UI"/>
          <w:sz w:val="20"/>
        </w:rPr>
        <w:t xml:space="preserve">Purchaser receives cash refund or reduction in the liability to the vendor </w:t>
      </w:r>
    </w:p>
    <w:p w:rsidR="00F07AED" w:rsidRDefault="00F07AED" w:rsidP="00746D6C">
      <w:pPr>
        <w:pStyle w:val="NoSpacing"/>
        <w:ind w:left="1440"/>
        <w:rPr>
          <w:rFonts w:ascii="Nirmala UI" w:hAnsi="Nirmala UI" w:cs="Nirmala UI"/>
          <w:sz w:val="20"/>
        </w:rPr>
      </w:pPr>
      <w:r>
        <w:rPr>
          <w:rFonts w:ascii="Nirmala UI" w:hAnsi="Nirmala UI" w:cs="Nirmala UI"/>
          <w:sz w:val="20"/>
        </w:rPr>
        <w:t>Trade payables ……. Debit</w:t>
      </w:r>
    </w:p>
    <w:p w:rsidR="00F07AED" w:rsidRDefault="00F07AED" w:rsidP="00746D6C">
      <w:pPr>
        <w:pStyle w:val="NoSpacing"/>
        <w:ind w:left="1440"/>
        <w:rPr>
          <w:rFonts w:ascii="Nirmala UI" w:hAnsi="Nirmala UI" w:cs="Nirmala UI"/>
          <w:sz w:val="20"/>
        </w:rPr>
      </w:pPr>
      <w:r>
        <w:rPr>
          <w:rFonts w:ascii="Nirmala UI" w:hAnsi="Nirmala UI" w:cs="Nirmala UI"/>
          <w:sz w:val="20"/>
        </w:rPr>
        <w:tab/>
        <w:t xml:space="preserve">Inventory …….. Credit </w:t>
      </w:r>
    </w:p>
    <w:p w:rsidR="00F07AED" w:rsidRDefault="00F07AED" w:rsidP="00746D6C">
      <w:pPr>
        <w:pStyle w:val="NoSpacing"/>
        <w:ind w:left="1440"/>
        <w:rPr>
          <w:rFonts w:ascii="Nirmala UI" w:hAnsi="Nirmala UI" w:cs="Nirmala UI"/>
          <w:sz w:val="20"/>
        </w:rPr>
      </w:pPr>
    </w:p>
    <w:p w:rsidR="00F07AED" w:rsidRDefault="00F07AED" w:rsidP="00746D6C">
      <w:pPr>
        <w:pStyle w:val="NoSpacing"/>
        <w:ind w:left="1440"/>
        <w:rPr>
          <w:rFonts w:ascii="Nirmala UI" w:hAnsi="Nirmala UI" w:cs="Nirmala UI"/>
          <w:sz w:val="20"/>
        </w:rPr>
      </w:pPr>
      <w:r>
        <w:rPr>
          <w:rFonts w:ascii="Nirmala UI" w:hAnsi="Nirmala UI" w:cs="Nirmala UI"/>
          <w:sz w:val="20"/>
        </w:rPr>
        <w:t xml:space="preserve">Purchase returns and allowances = </w:t>
      </w:r>
      <w:r w:rsidR="004368C1">
        <w:rPr>
          <w:rFonts w:ascii="Nirmala UI" w:hAnsi="Nirmala UI" w:cs="Nirmala UI"/>
          <w:sz w:val="20"/>
        </w:rPr>
        <w:t>reduction in cost of purchases associated with unsatisfactory goods</w:t>
      </w:r>
    </w:p>
    <w:p w:rsidR="004368C1" w:rsidRDefault="004368C1" w:rsidP="00746D6C">
      <w:pPr>
        <w:pStyle w:val="NoSpacing"/>
        <w:ind w:left="1440"/>
        <w:rPr>
          <w:rFonts w:ascii="Nirmala UI" w:hAnsi="Nirmala UI" w:cs="Nirmala UI"/>
          <w:sz w:val="20"/>
        </w:rPr>
      </w:pPr>
    </w:p>
    <w:p w:rsidR="004368C1" w:rsidRPr="004368C1" w:rsidRDefault="004368C1" w:rsidP="004368C1">
      <w:pPr>
        <w:pStyle w:val="NoSpacing"/>
        <w:numPr>
          <w:ilvl w:val="1"/>
          <w:numId w:val="1"/>
        </w:numPr>
        <w:rPr>
          <w:rFonts w:ascii="Nirmala UI" w:hAnsi="Nirmala UI" w:cs="Nirmala UI"/>
          <w:sz w:val="20"/>
        </w:rPr>
      </w:pPr>
      <w:r>
        <w:rPr>
          <w:rFonts w:ascii="Nirmala UI" w:hAnsi="Nirmala UI" w:cs="Nirmala UI"/>
          <w:sz w:val="20"/>
          <w:u w:val="dotted"/>
        </w:rPr>
        <w:t>Purchase Discounts:</w:t>
      </w:r>
    </w:p>
    <w:p w:rsidR="004368C1" w:rsidRDefault="00716AD2" w:rsidP="004368C1">
      <w:pPr>
        <w:pStyle w:val="NoSpacing"/>
        <w:ind w:left="1440"/>
        <w:rPr>
          <w:rFonts w:ascii="Nirmala UI" w:hAnsi="Nirmala UI" w:cs="Nirmala UI"/>
          <w:sz w:val="20"/>
        </w:rPr>
      </w:pPr>
      <w:r>
        <w:rPr>
          <w:rFonts w:ascii="Nirmala UI" w:hAnsi="Nirmala UI" w:cs="Nirmala UI"/>
          <w:sz w:val="20"/>
        </w:rPr>
        <w:t xml:space="preserve">Cash discount received for prompt payment of an account </w:t>
      </w:r>
    </w:p>
    <w:p w:rsidR="00716AD2" w:rsidRDefault="00716AD2" w:rsidP="004368C1">
      <w:pPr>
        <w:pStyle w:val="NoSpacing"/>
        <w:ind w:left="1440"/>
        <w:rPr>
          <w:rFonts w:ascii="Nirmala UI" w:hAnsi="Nirmala UI" w:cs="Nirmala UI"/>
          <w:sz w:val="20"/>
        </w:rPr>
      </w:pPr>
      <w:r>
        <w:rPr>
          <w:rFonts w:ascii="Nirmala UI" w:hAnsi="Nirmala UI" w:cs="Nirmala UI"/>
          <w:sz w:val="20"/>
        </w:rPr>
        <w:t>Date of purchase</w:t>
      </w:r>
    </w:p>
    <w:p w:rsidR="00716AD2" w:rsidRDefault="00716AD2" w:rsidP="004368C1">
      <w:pPr>
        <w:pStyle w:val="NoSpacing"/>
        <w:ind w:left="1440"/>
        <w:rPr>
          <w:rFonts w:ascii="Nirmala UI" w:hAnsi="Nirmala UI" w:cs="Nirmala UI"/>
          <w:sz w:val="20"/>
        </w:rPr>
      </w:pPr>
      <w:r>
        <w:rPr>
          <w:rFonts w:ascii="Nirmala UI" w:hAnsi="Nirmala UI" w:cs="Nirmala UI"/>
          <w:sz w:val="20"/>
        </w:rPr>
        <w:t>Inventory …. Debit</w:t>
      </w:r>
    </w:p>
    <w:p w:rsidR="00716AD2" w:rsidRDefault="00716AD2" w:rsidP="004368C1">
      <w:pPr>
        <w:pStyle w:val="NoSpacing"/>
        <w:ind w:left="1440"/>
        <w:rPr>
          <w:rFonts w:ascii="Nirmala UI" w:hAnsi="Nirmala UI" w:cs="Nirmala UI"/>
          <w:sz w:val="20"/>
        </w:rPr>
      </w:pPr>
      <w:r>
        <w:rPr>
          <w:rFonts w:ascii="Nirmala UI" w:hAnsi="Nirmala UI" w:cs="Nirmala UI"/>
          <w:sz w:val="20"/>
        </w:rPr>
        <w:tab/>
        <w:t xml:space="preserve">Trade payables …. Credit </w:t>
      </w:r>
    </w:p>
    <w:p w:rsidR="00716AD2" w:rsidRDefault="00716AD2" w:rsidP="004368C1">
      <w:pPr>
        <w:pStyle w:val="NoSpacing"/>
        <w:ind w:left="1440"/>
        <w:rPr>
          <w:rFonts w:ascii="Nirmala UI" w:hAnsi="Nirmala UI" w:cs="Nirmala UI"/>
          <w:sz w:val="20"/>
        </w:rPr>
      </w:pPr>
    </w:p>
    <w:p w:rsidR="00716AD2" w:rsidRDefault="00716AD2" w:rsidP="004368C1">
      <w:pPr>
        <w:pStyle w:val="NoSpacing"/>
        <w:ind w:left="1440"/>
        <w:rPr>
          <w:rFonts w:ascii="Nirmala UI" w:hAnsi="Nirmala UI" w:cs="Nirmala UI"/>
          <w:sz w:val="20"/>
        </w:rPr>
      </w:pPr>
      <w:r>
        <w:rPr>
          <w:rFonts w:ascii="Nirmala UI" w:hAnsi="Nirmala UI" w:cs="Nirmala UI"/>
          <w:sz w:val="20"/>
        </w:rPr>
        <w:t>Date of payment (within discount period)</w:t>
      </w:r>
    </w:p>
    <w:p w:rsidR="00716AD2" w:rsidRDefault="00716AD2" w:rsidP="004368C1">
      <w:pPr>
        <w:pStyle w:val="NoSpacing"/>
        <w:ind w:left="1440"/>
        <w:rPr>
          <w:rFonts w:ascii="Nirmala UI" w:hAnsi="Nirmala UI" w:cs="Nirmala UI"/>
          <w:sz w:val="20"/>
        </w:rPr>
      </w:pPr>
      <w:r>
        <w:rPr>
          <w:rFonts w:ascii="Nirmala UI" w:hAnsi="Nirmala UI" w:cs="Nirmala UI"/>
          <w:sz w:val="20"/>
        </w:rPr>
        <w:lastRenderedPageBreak/>
        <w:t>Trade payables …. Debit</w:t>
      </w:r>
    </w:p>
    <w:p w:rsidR="00716AD2" w:rsidRDefault="00716AD2" w:rsidP="004368C1">
      <w:pPr>
        <w:pStyle w:val="NoSpacing"/>
        <w:ind w:left="1440"/>
        <w:rPr>
          <w:rFonts w:ascii="Nirmala UI" w:hAnsi="Nirmala UI" w:cs="Nirmala UI"/>
          <w:sz w:val="20"/>
        </w:rPr>
      </w:pPr>
      <w:r>
        <w:rPr>
          <w:rFonts w:ascii="Nirmala UI" w:hAnsi="Nirmala UI" w:cs="Nirmala UI"/>
          <w:sz w:val="20"/>
        </w:rPr>
        <w:tab/>
        <w:t>Inventory…. Credit</w:t>
      </w:r>
    </w:p>
    <w:p w:rsidR="00716AD2" w:rsidRDefault="00716AD2" w:rsidP="004368C1">
      <w:pPr>
        <w:pStyle w:val="NoSpacing"/>
        <w:ind w:left="1440"/>
        <w:rPr>
          <w:rFonts w:ascii="Nirmala UI" w:hAnsi="Nirmala UI" w:cs="Nirmala UI"/>
          <w:sz w:val="20"/>
        </w:rPr>
      </w:pPr>
      <w:r>
        <w:rPr>
          <w:rFonts w:ascii="Nirmala UI" w:hAnsi="Nirmala UI" w:cs="Nirmala UI"/>
          <w:sz w:val="20"/>
        </w:rPr>
        <w:tab/>
        <w:t xml:space="preserve">Cash…. Credit </w:t>
      </w:r>
    </w:p>
    <w:p w:rsidR="00716AD2" w:rsidRDefault="00716AD2" w:rsidP="004368C1">
      <w:pPr>
        <w:pStyle w:val="NoSpacing"/>
        <w:ind w:left="1440"/>
        <w:rPr>
          <w:rFonts w:ascii="Nirmala UI" w:hAnsi="Nirmala UI" w:cs="Nirmala UI"/>
          <w:sz w:val="20"/>
        </w:rPr>
      </w:pPr>
    </w:p>
    <w:p w:rsidR="00716AD2" w:rsidRDefault="00716AD2">
      <w:pPr>
        <w:spacing w:line="259" w:lineRule="auto"/>
        <w:rPr>
          <w:rFonts w:ascii="Nirmala UI" w:hAnsi="Nirmala UI" w:cs="Nirmala UI"/>
          <w:sz w:val="20"/>
        </w:rPr>
      </w:pPr>
      <w:r>
        <w:rPr>
          <w:rFonts w:ascii="Nirmala UI" w:hAnsi="Nirmala UI" w:cs="Nirmala UI"/>
          <w:sz w:val="20"/>
        </w:rPr>
        <w:br w:type="page"/>
      </w:r>
    </w:p>
    <w:p w:rsidR="00716AD2" w:rsidRPr="00AF4B0A" w:rsidRDefault="00716AD2" w:rsidP="00716AD2">
      <w:pPr>
        <w:pStyle w:val="NoSpacing"/>
        <w:rPr>
          <w:rFonts w:ascii="Nirmala UI" w:hAnsi="Nirmala UI" w:cs="Nirmala UI"/>
          <w:sz w:val="24"/>
          <w:u w:val="single"/>
        </w:rPr>
      </w:pPr>
      <w:r>
        <w:rPr>
          <w:rFonts w:ascii="Nirmala UI" w:hAnsi="Nirmala UI" w:cs="Nirmala UI"/>
          <w:sz w:val="24"/>
          <w:u w:val="single"/>
        </w:rPr>
        <w:lastRenderedPageBreak/>
        <w:t>Chapter 6</w:t>
      </w:r>
    </w:p>
    <w:p w:rsidR="00716AD2" w:rsidRPr="00AF4B0A" w:rsidRDefault="00716AD2" w:rsidP="00716AD2">
      <w:pPr>
        <w:pStyle w:val="NoSpacing"/>
        <w:rPr>
          <w:rFonts w:ascii="Nirmala UI" w:hAnsi="Nirmala UI" w:cs="Nirmala UI"/>
          <w:sz w:val="24"/>
          <w:u w:val="single"/>
        </w:rPr>
      </w:pPr>
      <w:r>
        <w:rPr>
          <w:rFonts w:ascii="Nirmala UI" w:hAnsi="Nirmala UI" w:cs="Nirmala UI"/>
          <w:sz w:val="24"/>
          <w:u w:val="single"/>
        </w:rPr>
        <w:t xml:space="preserve">Communicating and Interpreting Accounting Information </w:t>
      </w:r>
    </w:p>
    <w:p w:rsidR="00716AD2" w:rsidRDefault="00716AD2" w:rsidP="00716AD2">
      <w:pPr>
        <w:pStyle w:val="NoSpacing"/>
        <w:rPr>
          <w:rFonts w:ascii="Nirmala UI" w:hAnsi="Nirmala UI" w:cs="Nirmala UI"/>
          <w:sz w:val="20"/>
        </w:rPr>
      </w:pPr>
    </w:p>
    <w:p w:rsidR="00402A14" w:rsidRDefault="00402A14" w:rsidP="00716AD2">
      <w:pPr>
        <w:pStyle w:val="NoSpacing"/>
        <w:rPr>
          <w:rFonts w:ascii="Nirmala UI" w:hAnsi="Nirmala UI" w:cs="Nirmala UI"/>
          <w:sz w:val="20"/>
        </w:rPr>
      </w:pPr>
      <w:r>
        <w:rPr>
          <w:rFonts w:ascii="Nirmala UI" w:hAnsi="Nirmala UI" w:cs="Nirmala UI"/>
          <w:sz w:val="20"/>
        </w:rPr>
        <w:t xml:space="preserve">When corporations offer shares to the public = gain access to capital markets </w:t>
      </w:r>
      <w:r w:rsidRPr="00402A14">
        <w:rPr>
          <w:rFonts w:ascii="Nirmala UI" w:hAnsi="Nirmala UI" w:cs="Nirmala UI"/>
          <w:sz w:val="20"/>
        </w:rPr>
        <w:sym w:font="Wingdings" w:char="F0E0"/>
      </w:r>
      <w:r>
        <w:rPr>
          <w:rFonts w:ascii="Nirmala UI" w:hAnsi="Nirmala UI" w:cs="Nirmala UI"/>
          <w:sz w:val="20"/>
        </w:rPr>
        <w:t xml:space="preserve"> provide corporations with funds necessary to pursue strategies such as expansion </w:t>
      </w:r>
    </w:p>
    <w:p w:rsidR="00402A14" w:rsidRDefault="00402A14" w:rsidP="00716AD2">
      <w:pPr>
        <w:pStyle w:val="NoSpacing"/>
        <w:rPr>
          <w:rFonts w:ascii="Nirmala UI" w:hAnsi="Nirmala UI" w:cs="Nirmala UI"/>
          <w:sz w:val="20"/>
        </w:rPr>
      </w:pPr>
    </w:p>
    <w:p w:rsidR="00402A14" w:rsidRPr="00AF4B0A" w:rsidRDefault="00402A14" w:rsidP="00716AD2">
      <w:pPr>
        <w:pStyle w:val="NoSpacing"/>
        <w:rPr>
          <w:rFonts w:ascii="Nirmala UI" w:hAnsi="Nirmala UI" w:cs="Nirmala UI"/>
          <w:sz w:val="20"/>
        </w:rPr>
      </w:pPr>
      <w:r>
        <w:rPr>
          <w:rFonts w:ascii="Nirmala UI" w:hAnsi="Nirmala UI" w:cs="Nirmala UI"/>
          <w:sz w:val="20"/>
        </w:rPr>
        <w:t xml:space="preserve">Corporate governance: procedures designed to ensure that the company is managed in the interests of shareholders </w:t>
      </w:r>
    </w:p>
    <w:p w:rsidR="00716AD2" w:rsidRPr="008F157F" w:rsidRDefault="00716AD2" w:rsidP="00716AD2">
      <w:pPr>
        <w:pStyle w:val="NoSpacing"/>
        <w:numPr>
          <w:ilvl w:val="0"/>
          <w:numId w:val="1"/>
        </w:numPr>
        <w:rPr>
          <w:rFonts w:ascii="Nirmala UI" w:hAnsi="Nirmala UI" w:cs="Nirmala UI"/>
        </w:rPr>
      </w:pPr>
      <w:r>
        <w:rPr>
          <w:rFonts w:ascii="Nirmala UI" w:hAnsi="Nirmala UI" w:cs="Nirmala UI"/>
          <w:b/>
        </w:rPr>
        <w:t>Players in the Accounting Communication Process</w:t>
      </w:r>
    </w:p>
    <w:p w:rsidR="00716AD2" w:rsidRPr="00402A14" w:rsidRDefault="00716AD2" w:rsidP="00716AD2">
      <w:pPr>
        <w:pStyle w:val="NoSpacing"/>
        <w:numPr>
          <w:ilvl w:val="1"/>
          <w:numId w:val="1"/>
        </w:numPr>
        <w:rPr>
          <w:rFonts w:ascii="Nirmala UI" w:hAnsi="Nirmala UI" w:cs="Nirmala UI"/>
          <w:u w:val="dotted"/>
        </w:rPr>
      </w:pPr>
      <w:r>
        <w:rPr>
          <w:rFonts w:ascii="Nirmala UI" w:hAnsi="Nirmala UI" w:cs="Nirmala UI"/>
          <w:sz w:val="20"/>
          <w:u w:val="dotted"/>
        </w:rPr>
        <w:t>Regulators (CSA, AcSB, AASB, Stock Exchange)</w:t>
      </w:r>
      <w:r w:rsidRPr="008F157F">
        <w:rPr>
          <w:rFonts w:ascii="Nirmala UI" w:hAnsi="Nirmala UI" w:cs="Nirmala UI"/>
          <w:sz w:val="20"/>
          <w:u w:val="dotted"/>
        </w:rPr>
        <w:t>:</w:t>
      </w:r>
    </w:p>
    <w:p w:rsidR="00402A14" w:rsidRDefault="00402A14" w:rsidP="00402A14">
      <w:pPr>
        <w:pStyle w:val="NoSpacing"/>
        <w:ind w:left="1440"/>
        <w:rPr>
          <w:rFonts w:ascii="Nirmala UI" w:hAnsi="Nirmala UI" w:cs="Nirmala UI"/>
          <w:sz w:val="20"/>
        </w:rPr>
      </w:pPr>
      <w:r>
        <w:rPr>
          <w:rFonts w:ascii="Nirmala UI" w:hAnsi="Nirmala UI" w:cs="Nirmala UI"/>
          <w:sz w:val="20"/>
        </w:rPr>
        <w:t xml:space="preserve">Canadian Securities Administrators (CSA) = harmonize regulation of Canadian capital market </w:t>
      </w:r>
      <w:r w:rsidRPr="00402A14">
        <w:rPr>
          <w:rFonts w:ascii="Nirmala UI" w:hAnsi="Nirmala UI" w:cs="Nirmala UI"/>
          <w:sz w:val="20"/>
        </w:rPr>
        <w:sym w:font="Wingdings" w:char="F0E0"/>
      </w:r>
      <w:r>
        <w:rPr>
          <w:rFonts w:ascii="Nirmala UI" w:hAnsi="Nirmala UI" w:cs="Nirmala UI"/>
          <w:sz w:val="20"/>
        </w:rPr>
        <w:t xml:space="preserve"> protect investors from unfair, improper, or fraudulent practices + foster fair, efficient &amp; vibrant capital market </w:t>
      </w:r>
    </w:p>
    <w:p w:rsidR="00402A14" w:rsidRDefault="00402A14" w:rsidP="00402A14">
      <w:pPr>
        <w:pStyle w:val="NoSpacing"/>
        <w:ind w:left="1440"/>
        <w:rPr>
          <w:rFonts w:ascii="Nirmala UI" w:hAnsi="Nirmala UI" w:cs="Nirmala UI"/>
          <w:sz w:val="20"/>
        </w:rPr>
      </w:pPr>
    </w:p>
    <w:p w:rsidR="00402A14" w:rsidRDefault="00402A14" w:rsidP="00402A14">
      <w:pPr>
        <w:pStyle w:val="NoSpacing"/>
        <w:ind w:left="1440"/>
        <w:rPr>
          <w:rFonts w:ascii="Nirmala UI" w:hAnsi="Nirmala UI" w:cs="Nirmala UI"/>
          <w:sz w:val="20"/>
        </w:rPr>
      </w:pPr>
      <w:r>
        <w:rPr>
          <w:rFonts w:ascii="Nirmala UI" w:hAnsi="Nirmala UI" w:cs="Nirmala UI"/>
          <w:sz w:val="20"/>
        </w:rPr>
        <w:t xml:space="preserve">Accounting Standards Board (AcSB) = responsible for establishing standards of accounting and </w:t>
      </w:r>
      <w:r w:rsidR="00B21E0B">
        <w:rPr>
          <w:rFonts w:ascii="Nirmala UI" w:hAnsi="Nirmala UI" w:cs="Nirmala UI"/>
          <w:sz w:val="20"/>
        </w:rPr>
        <w:t>reporting by Canadian companies</w:t>
      </w:r>
    </w:p>
    <w:p w:rsidR="00B21E0B" w:rsidRDefault="00B21E0B" w:rsidP="00402A14">
      <w:pPr>
        <w:pStyle w:val="NoSpacing"/>
        <w:ind w:left="1440"/>
        <w:rPr>
          <w:rFonts w:ascii="Nirmala UI" w:hAnsi="Nirmala UI" w:cs="Nirmala UI"/>
          <w:sz w:val="20"/>
        </w:rPr>
      </w:pPr>
    </w:p>
    <w:p w:rsidR="00B21E0B" w:rsidRDefault="00B21E0B" w:rsidP="00402A14">
      <w:pPr>
        <w:pStyle w:val="NoSpacing"/>
        <w:ind w:left="1440"/>
        <w:rPr>
          <w:rFonts w:ascii="Nirmala UI" w:hAnsi="Nirmala UI" w:cs="Nirmala UI"/>
          <w:sz w:val="20"/>
        </w:rPr>
      </w:pPr>
      <w:r>
        <w:rPr>
          <w:rFonts w:ascii="Nirmala UI" w:hAnsi="Nirmala UI" w:cs="Nirmala UI"/>
          <w:sz w:val="20"/>
        </w:rPr>
        <w:t xml:space="preserve">External auditors ensure companies prepare financial reports in accordance with standards </w:t>
      </w:r>
      <w:r w:rsidRPr="00B21E0B">
        <w:rPr>
          <w:rFonts w:ascii="Nirmala UI" w:hAnsi="Nirmala UI" w:cs="Nirmala UI"/>
          <w:sz w:val="20"/>
        </w:rPr>
        <w:sym w:font="Wingdings" w:char="F0E0"/>
      </w:r>
      <w:r>
        <w:rPr>
          <w:rFonts w:ascii="Nirmala UI" w:hAnsi="Nirmala UI" w:cs="Nirmala UI"/>
          <w:sz w:val="20"/>
        </w:rPr>
        <w:t xml:space="preserve"> guided by International Standards on Auditing = adopted by Canadian Auditing and Assurance Standards Board (AASB)</w:t>
      </w:r>
    </w:p>
    <w:p w:rsidR="00B21E0B" w:rsidRDefault="00B21E0B" w:rsidP="00402A14">
      <w:pPr>
        <w:pStyle w:val="NoSpacing"/>
        <w:ind w:left="1440"/>
        <w:rPr>
          <w:rFonts w:ascii="Nirmala UI" w:hAnsi="Nirmala UI" w:cs="Nirmala UI"/>
          <w:sz w:val="20"/>
        </w:rPr>
      </w:pPr>
    </w:p>
    <w:p w:rsidR="00B21E0B" w:rsidRDefault="00B21E0B" w:rsidP="00402A14">
      <w:pPr>
        <w:pStyle w:val="NoSpacing"/>
        <w:ind w:left="1440"/>
        <w:rPr>
          <w:rFonts w:ascii="Nirmala UI" w:hAnsi="Nirmala UI" w:cs="Nirmala UI"/>
          <w:sz w:val="20"/>
        </w:rPr>
      </w:pPr>
      <w:r>
        <w:rPr>
          <w:rFonts w:ascii="Nirmala UI" w:hAnsi="Nirmala UI" w:cs="Nirmala UI"/>
          <w:sz w:val="20"/>
        </w:rPr>
        <w:t xml:space="preserve">Stock exchange = quality assurance service by undertaking ongoing surveillance of reporting and trading activities </w:t>
      </w:r>
    </w:p>
    <w:p w:rsidR="00B21E0B" w:rsidRDefault="00B21E0B" w:rsidP="00402A14">
      <w:pPr>
        <w:pStyle w:val="NoSpacing"/>
        <w:ind w:left="1440"/>
        <w:rPr>
          <w:rFonts w:ascii="Nirmala UI" w:hAnsi="Nirmala UI" w:cs="Nirmala UI"/>
          <w:sz w:val="20"/>
        </w:rPr>
      </w:pPr>
      <w:r>
        <w:rPr>
          <w:rFonts w:ascii="Nirmala UI" w:hAnsi="Nirmala UI" w:cs="Nirmala UI"/>
          <w:sz w:val="20"/>
        </w:rPr>
        <w:t xml:space="preserve">Suspect non-compliance </w:t>
      </w:r>
      <w:r w:rsidRPr="00B21E0B">
        <w:rPr>
          <w:rFonts w:ascii="Nirmala UI" w:hAnsi="Nirmala UI" w:cs="Nirmala UI"/>
          <w:sz w:val="20"/>
        </w:rPr>
        <w:sym w:font="Wingdings" w:char="F0E0"/>
      </w:r>
      <w:r>
        <w:rPr>
          <w:rFonts w:ascii="Nirmala UI" w:hAnsi="Nirmala UI" w:cs="Nirmala UI"/>
          <w:sz w:val="20"/>
        </w:rPr>
        <w:t xml:space="preserve"> Canada Revenue Agency (CRA) or RCMP</w:t>
      </w:r>
    </w:p>
    <w:p w:rsidR="00B21E0B" w:rsidRDefault="00B21E0B" w:rsidP="00402A14">
      <w:pPr>
        <w:pStyle w:val="NoSpacing"/>
        <w:ind w:left="1440"/>
        <w:rPr>
          <w:rFonts w:ascii="Nirmala UI" w:hAnsi="Nirmala UI" w:cs="Nirmala UI"/>
          <w:sz w:val="20"/>
        </w:rPr>
      </w:pPr>
    </w:p>
    <w:p w:rsidR="00B21E0B" w:rsidRPr="00B21E0B" w:rsidRDefault="00B21E0B" w:rsidP="00B21E0B">
      <w:pPr>
        <w:pStyle w:val="NoSpacing"/>
        <w:numPr>
          <w:ilvl w:val="1"/>
          <w:numId w:val="1"/>
        </w:numPr>
        <w:rPr>
          <w:rFonts w:ascii="Nirmala UI" w:hAnsi="Nirmala UI" w:cs="Nirmala UI"/>
          <w:sz w:val="20"/>
        </w:rPr>
      </w:pPr>
      <w:r>
        <w:rPr>
          <w:rFonts w:ascii="Nirmala UI" w:hAnsi="Nirmala UI" w:cs="Nirmala UI"/>
          <w:sz w:val="20"/>
          <w:u w:val="dotted"/>
        </w:rPr>
        <w:t>Managers (CEO, CFO, and Accounting Staff)</w:t>
      </w:r>
    </w:p>
    <w:p w:rsidR="00B21E0B" w:rsidRDefault="00B21E0B" w:rsidP="00B21E0B">
      <w:pPr>
        <w:pStyle w:val="NoSpacing"/>
        <w:ind w:left="1440"/>
        <w:rPr>
          <w:rFonts w:ascii="Nirmala UI" w:hAnsi="Nirmala UI" w:cs="Nirmala UI"/>
          <w:sz w:val="20"/>
        </w:rPr>
      </w:pPr>
      <w:r>
        <w:rPr>
          <w:rFonts w:ascii="Nirmala UI" w:hAnsi="Nirmala UI" w:cs="Nirmala UI"/>
          <w:sz w:val="20"/>
        </w:rPr>
        <w:t>Personally certify the following on annual basis:</w:t>
      </w:r>
    </w:p>
    <w:p w:rsidR="00B21E0B" w:rsidRPr="00B21E0B" w:rsidRDefault="00B21E0B" w:rsidP="00B21E0B">
      <w:pPr>
        <w:pStyle w:val="NoSpacing"/>
        <w:numPr>
          <w:ilvl w:val="0"/>
          <w:numId w:val="4"/>
        </w:numPr>
        <w:rPr>
          <w:rFonts w:ascii="Nirmala UI" w:hAnsi="Nirmala UI" w:cs="Nirmala UI"/>
          <w:sz w:val="20"/>
        </w:rPr>
      </w:pPr>
      <w:r w:rsidRPr="00B21E0B">
        <w:rPr>
          <w:rFonts w:ascii="Nirmala UI" w:hAnsi="Nirmala UI" w:cs="Nirmala UI"/>
          <w:sz w:val="20"/>
        </w:rPr>
        <w:t>Based on his or her knowledge, having exercised reasonable diligence, the annual filings do not contain any untrue statement of a material fact or omit to state a material fact, and the annual financial information together with other financial information included in the annual filings fairly presents, in all material respects, the financial condition, financial performance, and cash flows of the company.</w:t>
      </w:r>
    </w:p>
    <w:p w:rsidR="00B21E0B" w:rsidRPr="00B21E0B" w:rsidRDefault="00B21E0B" w:rsidP="00B21E0B">
      <w:pPr>
        <w:pStyle w:val="NoSpacing"/>
        <w:numPr>
          <w:ilvl w:val="0"/>
          <w:numId w:val="4"/>
        </w:numPr>
        <w:rPr>
          <w:rFonts w:ascii="Nirmala UI" w:hAnsi="Nirmala UI" w:cs="Nirmala UI"/>
          <w:sz w:val="20"/>
        </w:rPr>
      </w:pPr>
      <w:r w:rsidRPr="00B21E0B">
        <w:rPr>
          <w:rFonts w:ascii="Nirmala UI" w:hAnsi="Nirmala UI" w:cs="Nirmala UI"/>
          <w:sz w:val="20"/>
        </w:rPr>
        <w:t>They have disclosed to the auditors and the audit committee of the board all significant deficiencies and material weaknesses in the design or operation of internal controls over financial reporting that are reasonably likely to adversely affect the company’s ability to record, process, summarize, and report financial information.</w:t>
      </w:r>
    </w:p>
    <w:p w:rsidR="00B21E0B" w:rsidRPr="00B21E0B" w:rsidRDefault="00B21E0B" w:rsidP="00B21E0B">
      <w:pPr>
        <w:pStyle w:val="NoSpacing"/>
        <w:numPr>
          <w:ilvl w:val="0"/>
          <w:numId w:val="4"/>
        </w:numPr>
        <w:rPr>
          <w:rFonts w:ascii="Nirmala UI" w:hAnsi="Nirmala UI" w:cs="Nirmala UI"/>
          <w:sz w:val="20"/>
        </w:rPr>
      </w:pPr>
      <w:r w:rsidRPr="00B21E0B">
        <w:rPr>
          <w:rFonts w:ascii="Nirmala UI" w:hAnsi="Nirmala UI" w:cs="Nirmala UI"/>
          <w:sz w:val="20"/>
        </w:rPr>
        <w:t>They have disclosed to the auditors, the board, and the audit committee of the board any fraud involving management or other employees who have a significant role in the company’s internal control over financial reporting.</w:t>
      </w:r>
    </w:p>
    <w:p w:rsidR="00716AD2" w:rsidRDefault="00716AD2" w:rsidP="00716AD2">
      <w:pPr>
        <w:pStyle w:val="NoSpacing"/>
        <w:rPr>
          <w:rFonts w:ascii="Nirmala UI" w:hAnsi="Nirmala UI" w:cs="Nirmala UI"/>
          <w:sz w:val="20"/>
        </w:rPr>
      </w:pPr>
    </w:p>
    <w:p w:rsidR="00B21E0B" w:rsidRDefault="00B21E0B" w:rsidP="00B21E0B">
      <w:pPr>
        <w:pStyle w:val="NoSpacing"/>
        <w:rPr>
          <w:rFonts w:ascii="Nirmala UI" w:hAnsi="Nirmala UI" w:cs="Nirmala UI"/>
          <w:sz w:val="20"/>
        </w:rPr>
      </w:pPr>
    </w:p>
    <w:p w:rsidR="00B21E0B" w:rsidRPr="00B21E0B" w:rsidRDefault="00B21E0B" w:rsidP="00B21E0B">
      <w:pPr>
        <w:pStyle w:val="NoSpacing"/>
        <w:numPr>
          <w:ilvl w:val="1"/>
          <w:numId w:val="1"/>
        </w:numPr>
        <w:rPr>
          <w:rFonts w:ascii="Nirmala UI" w:hAnsi="Nirmala UI" w:cs="Nirmala UI"/>
          <w:sz w:val="20"/>
        </w:rPr>
      </w:pPr>
      <w:r>
        <w:rPr>
          <w:rFonts w:ascii="Nirmala UI" w:hAnsi="Nirmala UI" w:cs="Nirmala UI"/>
          <w:sz w:val="20"/>
          <w:u w:val="dotted"/>
        </w:rPr>
        <w:t>Board of Directors (Audit Committee</w:t>
      </w:r>
      <w:r w:rsidR="00C707BE">
        <w:rPr>
          <w:rFonts w:ascii="Nirmala UI" w:hAnsi="Nirmala UI" w:cs="Nirmala UI"/>
          <w:sz w:val="20"/>
          <w:u w:val="dotted"/>
        </w:rPr>
        <w:t>)</w:t>
      </w:r>
      <w:r>
        <w:rPr>
          <w:rFonts w:ascii="Nirmala UI" w:hAnsi="Nirmala UI" w:cs="Nirmala UI"/>
          <w:sz w:val="20"/>
          <w:u w:val="dotted"/>
        </w:rPr>
        <w:t>:</w:t>
      </w:r>
    </w:p>
    <w:p w:rsidR="00B21E0B" w:rsidRDefault="00C707BE" w:rsidP="00B21E0B">
      <w:pPr>
        <w:pStyle w:val="NoSpacing"/>
        <w:ind w:left="1440"/>
        <w:rPr>
          <w:rFonts w:ascii="Nirmala UI" w:hAnsi="Nirmala UI" w:cs="Nirmala UI"/>
          <w:sz w:val="20"/>
        </w:rPr>
      </w:pPr>
      <w:r>
        <w:rPr>
          <w:rFonts w:ascii="Nirmala UI" w:hAnsi="Nirmala UI" w:cs="Nirmala UI"/>
          <w:sz w:val="20"/>
        </w:rPr>
        <w:t xml:space="preserve">Elected by shareholders to represent their interests – responsible for maintaining integrity of company’s financial reports </w:t>
      </w:r>
    </w:p>
    <w:p w:rsidR="00C707BE" w:rsidRDefault="00C707BE" w:rsidP="00B21E0B">
      <w:pPr>
        <w:pStyle w:val="NoSpacing"/>
        <w:ind w:left="1440"/>
        <w:rPr>
          <w:rFonts w:ascii="Nirmala UI" w:hAnsi="Nirmala UI" w:cs="Nirmala UI"/>
          <w:sz w:val="20"/>
        </w:rPr>
      </w:pPr>
      <w:r>
        <w:rPr>
          <w:rFonts w:ascii="Nirmala UI" w:hAnsi="Nirmala UI" w:cs="Nirmala UI"/>
          <w:sz w:val="20"/>
        </w:rPr>
        <w:t xml:space="preserve">Audit committee of board = composed of non-management directors w/ financial literacy </w:t>
      </w:r>
    </w:p>
    <w:p w:rsidR="00C707BE" w:rsidRDefault="00C707BE" w:rsidP="00B21E0B">
      <w:pPr>
        <w:pStyle w:val="NoSpacing"/>
        <w:ind w:left="1440"/>
        <w:rPr>
          <w:rFonts w:ascii="Nirmala UI" w:hAnsi="Nirmala UI" w:cs="Nirmala UI"/>
          <w:sz w:val="20"/>
        </w:rPr>
      </w:pPr>
    </w:p>
    <w:p w:rsidR="00C707BE" w:rsidRPr="00C707BE" w:rsidRDefault="00C707BE" w:rsidP="00C707BE">
      <w:pPr>
        <w:pStyle w:val="NoSpacing"/>
        <w:numPr>
          <w:ilvl w:val="1"/>
          <w:numId w:val="1"/>
        </w:numPr>
        <w:rPr>
          <w:rFonts w:ascii="Nirmala UI" w:hAnsi="Nirmala UI" w:cs="Nirmala UI"/>
          <w:sz w:val="20"/>
        </w:rPr>
      </w:pPr>
      <w:r>
        <w:rPr>
          <w:rFonts w:ascii="Nirmala UI" w:hAnsi="Nirmala UI" w:cs="Nirmala UI"/>
          <w:sz w:val="20"/>
          <w:u w:val="dotted"/>
        </w:rPr>
        <w:t>Auditors:</w:t>
      </w:r>
    </w:p>
    <w:p w:rsidR="00C707BE" w:rsidRDefault="004752F9" w:rsidP="00C707BE">
      <w:pPr>
        <w:pStyle w:val="NoSpacing"/>
        <w:ind w:left="1440"/>
        <w:rPr>
          <w:rFonts w:ascii="Nirmala UI" w:hAnsi="Nirmala UI" w:cs="Nirmala UI"/>
          <w:sz w:val="20"/>
        </w:rPr>
      </w:pPr>
      <w:r>
        <w:rPr>
          <w:rFonts w:ascii="Nirmala UI" w:hAnsi="Nirmala UI" w:cs="Nirmala UI"/>
          <w:sz w:val="20"/>
        </w:rPr>
        <w:t>Provincial securities commissions require publicly traded companies to have statements audited by professional independent accountants</w:t>
      </w:r>
    </w:p>
    <w:p w:rsidR="004752F9" w:rsidRDefault="004752F9" w:rsidP="00C707BE">
      <w:pPr>
        <w:pStyle w:val="NoSpacing"/>
        <w:ind w:left="1440"/>
        <w:rPr>
          <w:rFonts w:ascii="Nirmala UI" w:hAnsi="Nirmala UI" w:cs="Nirmala UI"/>
          <w:sz w:val="20"/>
        </w:rPr>
      </w:pPr>
      <w:r>
        <w:rPr>
          <w:rFonts w:ascii="Nirmala UI" w:hAnsi="Nirmala UI" w:cs="Nirmala UI"/>
          <w:sz w:val="20"/>
        </w:rPr>
        <w:lastRenderedPageBreak/>
        <w:t>Unqualified (clean) audit opinion: auditors’ declaration that financial statements are fair presentations in all material respects in conformity with IFRS</w:t>
      </w:r>
    </w:p>
    <w:p w:rsidR="004752F9" w:rsidRDefault="004752F9" w:rsidP="00C707BE">
      <w:pPr>
        <w:pStyle w:val="NoSpacing"/>
        <w:ind w:left="1440"/>
        <w:rPr>
          <w:rFonts w:ascii="Nirmala UI" w:hAnsi="Nirmala UI" w:cs="Nirmala UI"/>
          <w:sz w:val="20"/>
        </w:rPr>
      </w:pPr>
    </w:p>
    <w:p w:rsidR="004752F9" w:rsidRPr="004752F9" w:rsidRDefault="004752F9" w:rsidP="004752F9">
      <w:pPr>
        <w:pStyle w:val="NoSpacing"/>
        <w:numPr>
          <w:ilvl w:val="1"/>
          <w:numId w:val="1"/>
        </w:numPr>
        <w:rPr>
          <w:rFonts w:ascii="Nirmala UI" w:hAnsi="Nirmala UI" w:cs="Nirmala UI"/>
          <w:sz w:val="20"/>
        </w:rPr>
      </w:pPr>
      <w:r>
        <w:rPr>
          <w:rFonts w:ascii="Nirmala UI" w:hAnsi="Nirmala UI" w:cs="Nirmala UI"/>
          <w:sz w:val="20"/>
          <w:u w:val="dotted"/>
        </w:rPr>
        <w:t>Information Intermediaries: Analysts and Information Services:</w:t>
      </w:r>
    </w:p>
    <w:p w:rsidR="00615300" w:rsidRDefault="00615300" w:rsidP="00615300">
      <w:pPr>
        <w:pStyle w:val="NoSpacing"/>
        <w:ind w:left="1440"/>
        <w:rPr>
          <w:rFonts w:ascii="Nirmala UI" w:hAnsi="Nirmala UI" w:cs="Nirmala UI"/>
          <w:sz w:val="20"/>
        </w:rPr>
      </w:pPr>
    </w:p>
    <w:p w:rsidR="00615300" w:rsidRPr="00615300" w:rsidRDefault="00615300" w:rsidP="009422C7">
      <w:pPr>
        <w:pStyle w:val="NoSpacing"/>
        <w:numPr>
          <w:ilvl w:val="0"/>
          <w:numId w:val="30"/>
        </w:numPr>
        <w:rPr>
          <w:rFonts w:ascii="Nirmala UI" w:hAnsi="Nirmala UI" w:cs="Nirmala UI"/>
          <w:sz w:val="20"/>
        </w:rPr>
      </w:pPr>
      <w:r>
        <w:rPr>
          <w:rFonts w:ascii="Nirmala UI" w:hAnsi="Nirmala UI" w:cs="Nirmala UI"/>
          <w:i/>
          <w:sz w:val="20"/>
        </w:rPr>
        <w:t>Financial Analysts:</w:t>
      </w:r>
    </w:p>
    <w:p w:rsidR="00615300" w:rsidRDefault="00F20959" w:rsidP="00615300">
      <w:pPr>
        <w:pStyle w:val="NoSpacing"/>
        <w:ind w:left="1800"/>
        <w:rPr>
          <w:rFonts w:ascii="Nirmala UI" w:hAnsi="Nirmala UI" w:cs="Nirmala UI"/>
          <w:sz w:val="20"/>
        </w:rPr>
      </w:pPr>
      <w:r>
        <w:rPr>
          <w:rFonts w:ascii="Nirmala UI" w:hAnsi="Nirmala UI" w:cs="Nirmala UI"/>
          <w:sz w:val="20"/>
        </w:rPr>
        <w:t xml:space="preserve">Receive accounting reports + other info about company form electronic info services + gather info through conversations with company executives &amp; visits of company faculties </w:t>
      </w:r>
    </w:p>
    <w:p w:rsidR="00F20959" w:rsidRDefault="00F20959" w:rsidP="000664F3">
      <w:pPr>
        <w:pStyle w:val="NoSpacing"/>
        <w:ind w:left="1800"/>
        <w:rPr>
          <w:rFonts w:ascii="Nirmala UI" w:hAnsi="Nirmala UI" w:cs="Nirmala UI"/>
          <w:sz w:val="20"/>
        </w:rPr>
      </w:pPr>
      <w:r>
        <w:rPr>
          <w:rFonts w:ascii="Nirmala UI" w:hAnsi="Nirmala UI" w:cs="Nirmala UI"/>
          <w:sz w:val="20"/>
        </w:rPr>
        <w:t xml:space="preserve">Analysts’ reports = forecasts of share price + future quarterly &amp; annual EPS + buy/hold/sell recommendation for company </w:t>
      </w:r>
      <w:r w:rsidR="000664F3">
        <w:rPr>
          <w:rFonts w:ascii="Nirmala UI" w:hAnsi="Nirmala UI" w:cs="Nirmala UI"/>
          <w:sz w:val="20"/>
        </w:rPr>
        <w:t xml:space="preserve">shares + explanations </w:t>
      </w:r>
      <w:r w:rsidR="000664F3" w:rsidRPr="000664F3">
        <w:rPr>
          <w:rFonts w:ascii="Nirmala UI" w:hAnsi="Nirmala UI" w:cs="Nirmala UI"/>
          <w:sz w:val="20"/>
        </w:rPr>
        <w:sym w:font="Wingdings" w:char="F0E0"/>
      </w:r>
      <w:r w:rsidR="000664F3">
        <w:rPr>
          <w:rFonts w:ascii="Nirmala UI" w:hAnsi="Nirmala UI" w:cs="Nirmala UI"/>
          <w:sz w:val="20"/>
        </w:rPr>
        <w:t xml:space="preserve"> earnings forecast (predictions of earnings for future accounting periods)</w:t>
      </w:r>
    </w:p>
    <w:p w:rsidR="000664F3" w:rsidRDefault="000664F3" w:rsidP="000664F3">
      <w:pPr>
        <w:pStyle w:val="NoSpacing"/>
        <w:ind w:left="1800"/>
        <w:rPr>
          <w:rFonts w:ascii="Nirmala UI" w:hAnsi="Nirmala UI" w:cs="Nirmala UI"/>
          <w:sz w:val="20"/>
        </w:rPr>
      </w:pPr>
    </w:p>
    <w:p w:rsidR="000664F3" w:rsidRPr="000664F3" w:rsidRDefault="000664F3" w:rsidP="009422C7">
      <w:pPr>
        <w:pStyle w:val="NoSpacing"/>
        <w:numPr>
          <w:ilvl w:val="0"/>
          <w:numId w:val="30"/>
        </w:numPr>
        <w:rPr>
          <w:rFonts w:ascii="Nirmala UI" w:hAnsi="Nirmala UI" w:cs="Nirmala UI"/>
          <w:sz w:val="20"/>
        </w:rPr>
      </w:pPr>
      <w:r>
        <w:rPr>
          <w:rFonts w:ascii="Nirmala UI" w:hAnsi="Nirmala UI" w:cs="Nirmala UI"/>
          <w:i/>
          <w:sz w:val="20"/>
        </w:rPr>
        <w:t>Information Services:</w:t>
      </w:r>
    </w:p>
    <w:p w:rsidR="000664F3" w:rsidRDefault="00851027" w:rsidP="000664F3">
      <w:pPr>
        <w:pStyle w:val="NoSpacing"/>
        <w:ind w:left="1800"/>
        <w:rPr>
          <w:rFonts w:ascii="Nirmala UI" w:hAnsi="Nirmala UI" w:cs="Nirmala UI"/>
          <w:sz w:val="20"/>
        </w:rPr>
      </w:pPr>
      <w:r>
        <w:rPr>
          <w:rFonts w:ascii="Nirmala UI" w:hAnsi="Nirmala UI" w:cs="Nirmala UI"/>
          <w:sz w:val="20"/>
        </w:rPr>
        <w:t xml:space="preserve">System for Electronic Document Analysis and Retrieval (SEDAR) = official site for filing of documents by public companies </w:t>
      </w:r>
    </w:p>
    <w:p w:rsidR="00851027" w:rsidRDefault="00851027" w:rsidP="000664F3">
      <w:pPr>
        <w:pStyle w:val="NoSpacing"/>
        <w:ind w:left="1800"/>
        <w:rPr>
          <w:rFonts w:ascii="Nirmala UI" w:hAnsi="Nirmala UI" w:cs="Nirmala UI"/>
          <w:sz w:val="20"/>
        </w:rPr>
      </w:pPr>
      <w:r>
        <w:rPr>
          <w:rFonts w:ascii="Nirmala UI" w:hAnsi="Nirmala UI" w:cs="Nirmala UI"/>
          <w:sz w:val="20"/>
        </w:rPr>
        <w:t xml:space="preserve">Lexis-Nexis, S&amp;P Capital IQ, Westlaw Business, CanWest Interactive Inc, Factivia, Bloomberg, reuters, hoovers, </w:t>
      </w:r>
    </w:p>
    <w:p w:rsidR="00851027" w:rsidRDefault="00851027" w:rsidP="000664F3">
      <w:pPr>
        <w:pStyle w:val="NoSpacing"/>
        <w:ind w:left="1800"/>
        <w:rPr>
          <w:rFonts w:ascii="Nirmala UI" w:hAnsi="Nirmala UI" w:cs="Nirmala UI"/>
          <w:sz w:val="20"/>
        </w:rPr>
      </w:pPr>
    </w:p>
    <w:p w:rsidR="00851027" w:rsidRPr="00851027" w:rsidRDefault="00851027" w:rsidP="00851027">
      <w:pPr>
        <w:pStyle w:val="NoSpacing"/>
        <w:numPr>
          <w:ilvl w:val="1"/>
          <w:numId w:val="1"/>
        </w:numPr>
        <w:rPr>
          <w:rFonts w:ascii="Nirmala UI" w:hAnsi="Nirmala UI" w:cs="Nirmala UI"/>
          <w:sz w:val="20"/>
        </w:rPr>
      </w:pPr>
      <w:r>
        <w:rPr>
          <w:rFonts w:ascii="Nirmala UI" w:hAnsi="Nirmala UI" w:cs="Nirmala UI"/>
          <w:sz w:val="20"/>
          <w:u w:val="dotted"/>
        </w:rPr>
        <w:t>Users: Institutional &amp; Private Investors, Creditors, and Others:</w:t>
      </w:r>
    </w:p>
    <w:p w:rsidR="00851027" w:rsidRDefault="00DF1E35" w:rsidP="00851027">
      <w:pPr>
        <w:pStyle w:val="NoSpacing"/>
        <w:ind w:left="1440"/>
        <w:rPr>
          <w:rFonts w:ascii="Nirmala UI" w:hAnsi="Nirmala UI" w:cs="Nirmala UI"/>
          <w:sz w:val="20"/>
        </w:rPr>
      </w:pPr>
      <w:r>
        <w:rPr>
          <w:rFonts w:ascii="Nirmala UI" w:hAnsi="Nirmala UI" w:cs="Nirmala UI"/>
          <w:sz w:val="20"/>
        </w:rPr>
        <w:t xml:space="preserve">Institutional investors: managers of pension funds, mutual funds, endowment funds, and other funds that invest on behalf of others </w:t>
      </w:r>
      <w:r w:rsidRPr="00DF1E35">
        <w:rPr>
          <w:rFonts w:ascii="Nirmala UI" w:hAnsi="Nirmala UI" w:cs="Nirmala UI"/>
          <w:sz w:val="20"/>
        </w:rPr>
        <w:sym w:font="Wingdings" w:char="F0E0"/>
      </w:r>
      <w:r>
        <w:rPr>
          <w:rFonts w:ascii="Nirmala UI" w:hAnsi="Nirmala UI" w:cs="Nirmala UI"/>
          <w:sz w:val="20"/>
        </w:rPr>
        <w:t xml:space="preserve"> control majority of publicly traded shares of Canadian companies </w:t>
      </w:r>
    </w:p>
    <w:p w:rsidR="00DF1E35" w:rsidRDefault="00DF1E35" w:rsidP="00851027">
      <w:pPr>
        <w:pStyle w:val="NoSpacing"/>
        <w:ind w:left="1440"/>
        <w:rPr>
          <w:rFonts w:ascii="Nirmala UI" w:hAnsi="Nirmala UI" w:cs="Nirmala UI"/>
          <w:sz w:val="20"/>
        </w:rPr>
      </w:pPr>
    </w:p>
    <w:p w:rsidR="00DF1E35" w:rsidRDefault="00DF1E35" w:rsidP="00851027">
      <w:pPr>
        <w:pStyle w:val="NoSpacing"/>
        <w:ind w:left="1440"/>
        <w:rPr>
          <w:rFonts w:ascii="Nirmala UI" w:hAnsi="Nirmala UI" w:cs="Nirmala UI"/>
          <w:sz w:val="20"/>
        </w:rPr>
      </w:pPr>
      <w:r>
        <w:rPr>
          <w:rFonts w:ascii="Nirmala UI" w:hAnsi="Nirmala UI" w:cs="Nirmala UI"/>
          <w:sz w:val="20"/>
        </w:rPr>
        <w:t xml:space="preserve">Private investors: individuals who purchase shares in companies </w:t>
      </w:r>
    </w:p>
    <w:p w:rsidR="00DF1E35" w:rsidRDefault="00DF1E35" w:rsidP="00851027">
      <w:pPr>
        <w:pStyle w:val="NoSpacing"/>
        <w:ind w:left="1440"/>
        <w:rPr>
          <w:rFonts w:ascii="Nirmala UI" w:hAnsi="Nirmala UI" w:cs="Nirmala UI"/>
          <w:sz w:val="20"/>
        </w:rPr>
      </w:pPr>
    </w:p>
    <w:p w:rsidR="00DF1E35" w:rsidRDefault="00DF1E35" w:rsidP="00851027">
      <w:pPr>
        <w:pStyle w:val="NoSpacing"/>
        <w:ind w:left="1440"/>
        <w:rPr>
          <w:rFonts w:ascii="Nirmala UI" w:hAnsi="Nirmala UI" w:cs="Nirmala UI"/>
          <w:sz w:val="20"/>
        </w:rPr>
      </w:pPr>
      <w:r>
        <w:rPr>
          <w:rFonts w:ascii="Nirmala UI" w:hAnsi="Nirmala UI" w:cs="Nirmala UI"/>
          <w:sz w:val="20"/>
        </w:rPr>
        <w:t xml:space="preserve">Lenders/creditors: suppliers and financial institutions </w:t>
      </w:r>
      <w:r w:rsidR="008C2EFE">
        <w:rPr>
          <w:rFonts w:ascii="Nirmala UI" w:hAnsi="Nirmala UI" w:cs="Nirmala UI"/>
          <w:sz w:val="20"/>
        </w:rPr>
        <w:t xml:space="preserve">that lend money to companies </w:t>
      </w:r>
    </w:p>
    <w:p w:rsidR="008C2EFE" w:rsidRDefault="008C2EFE" w:rsidP="00851027">
      <w:pPr>
        <w:pStyle w:val="NoSpacing"/>
        <w:ind w:left="1440"/>
        <w:rPr>
          <w:rFonts w:ascii="Nirmala UI" w:hAnsi="Nirmala UI" w:cs="Nirmala UI"/>
          <w:sz w:val="20"/>
        </w:rPr>
      </w:pPr>
    </w:p>
    <w:p w:rsidR="008C2EFE" w:rsidRPr="004C5226" w:rsidRDefault="008C2EFE" w:rsidP="004C5226">
      <w:pPr>
        <w:pStyle w:val="NoSpacing"/>
        <w:numPr>
          <w:ilvl w:val="0"/>
          <w:numId w:val="1"/>
        </w:numPr>
        <w:rPr>
          <w:rFonts w:ascii="Nirmala UI" w:hAnsi="Nirmala UI" w:cs="Nirmala UI"/>
          <w:sz w:val="20"/>
        </w:rPr>
      </w:pPr>
      <w:r>
        <w:rPr>
          <w:rFonts w:ascii="Nirmala UI" w:hAnsi="Nirmala UI" w:cs="Nirmala UI"/>
          <w:b/>
        </w:rPr>
        <w:t>The Disclosure Process:</w:t>
      </w:r>
    </w:p>
    <w:p w:rsidR="004C5226" w:rsidRDefault="004C5226" w:rsidP="004C5226">
      <w:pPr>
        <w:pStyle w:val="NoSpacing"/>
        <w:ind w:left="720"/>
        <w:rPr>
          <w:rFonts w:ascii="Nirmala UI" w:hAnsi="Nirmala UI" w:cs="Nirmala UI"/>
          <w:sz w:val="20"/>
        </w:rPr>
      </w:pPr>
    </w:p>
    <w:p w:rsidR="004C5226" w:rsidRPr="004C5226" w:rsidRDefault="004C5226" w:rsidP="004C5226">
      <w:pPr>
        <w:pStyle w:val="NoSpacing"/>
        <w:numPr>
          <w:ilvl w:val="1"/>
          <w:numId w:val="1"/>
        </w:numPr>
        <w:rPr>
          <w:rFonts w:ascii="Nirmala UI" w:hAnsi="Nirmala UI" w:cs="Nirmala UI"/>
          <w:sz w:val="20"/>
        </w:rPr>
      </w:pPr>
      <w:r>
        <w:rPr>
          <w:rFonts w:ascii="Nirmala UI" w:hAnsi="Nirmala UI" w:cs="Nirmala UI"/>
          <w:sz w:val="20"/>
          <w:u w:val="dotted"/>
        </w:rPr>
        <w:t>Press Release</w:t>
      </w:r>
      <w:r w:rsidR="00033907">
        <w:rPr>
          <w:rFonts w:ascii="Nirmala UI" w:hAnsi="Nirmala UI" w:cs="Nirmala UI"/>
          <w:sz w:val="20"/>
          <w:u w:val="dotted"/>
        </w:rPr>
        <w:t>s</w:t>
      </w:r>
      <w:r>
        <w:rPr>
          <w:rFonts w:ascii="Nirmala UI" w:hAnsi="Nirmala UI" w:cs="Nirmala UI"/>
          <w:sz w:val="20"/>
          <w:u w:val="dotted"/>
        </w:rPr>
        <w:t>:</w:t>
      </w:r>
    </w:p>
    <w:p w:rsidR="004C5226" w:rsidRDefault="00033907" w:rsidP="004C5226">
      <w:pPr>
        <w:pStyle w:val="NoSpacing"/>
        <w:ind w:left="1440"/>
        <w:rPr>
          <w:rFonts w:ascii="Nirmala UI" w:hAnsi="Nirmala UI" w:cs="Nirmala UI"/>
          <w:sz w:val="20"/>
        </w:rPr>
      </w:pPr>
      <w:r>
        <w:rPr>
          <w:rFonts w:ascii="Nirmala UI" w:hAnsi="Nirmala UI" w:cs="Nirmala UI"/>
          <w:sz w:val="20"/>
        </w:rPr>
        <w:t xml:space="preserve">Written public news announcement normally distributed to major news services </w:t>
      </w:r>
      <w:r w:rsidRPr="00033907">
        <w:rPr>
          <w:rFonts w:ascii="Nirmala UI" w:hAnsi="Nirmala UI" w:cs="Nirmala UI"/>
          <w:sz w:val="20"/>
        </w:rPr>
        <w:sym w:font="Wingdings" w:char="F0E0"/>
      </w:r>
      <w:r>
        <w:rPr>
          <w:rFonts w:ascii="Nirmala UI" w:hAnsi="Nirmala UI" w:cs="Nirmala UI"/>
          <w:sz w:val="20"/>
        </w:rPr>
        <w:t xml:space="preserve"> provide timely info to external users </w:t>
      </w:r>
    </w:p>
    <w:p w:rsidR="00033907" w:rsidRDefault="00033907" w:rsidP="004C5226">
      <w:pPr>
        <w:pStyle w:val="NoSpacing"/>
        <w:ind w:left="1440"/>
        <w:rPr>
          <w:rFonts w:ascii="Nirmala UI" w:hAnsi="Nirmala UI" w:cs="Nirmala UI"/>
          <w:sz w:val="20"/>
        </w:rPr>
      </w:pPr>
      <w:r>
        <w:rPr>
          <w:rFonts w:ascii="Nirmala UI" w:hAnsi="Nirmala UI" w:cs="Nirmala UI"/>
          <w:sz w:val="20"/>
        </w:rPr>
        <w:t xml:space="preserve">Many companies follow press releases with a webcast conference </w:t>
      </w:r>
      <w:r w:rsidRPr="00033907">
        <w:rPr>
          <w:rFonts w:ascii="Nirmala UI" w:hAnsi="Nirmala UI" w:cs="Nirmala UI"/>
          <w:sz w:val="20"/>
        </w:rPr>
        <w:sym w:font="Wingdings" w:char="F0E0"/>
      </w:r>
      <w:r>
        <w:rPr>
          <w:rFonts w:ascii="Nirmala UI" w:hAnsi="Nirmala UI" w:cs="Nirmala UI"/>
          <w:sz w:val="20"/>
        </w:rPr>
        <w:t xml:space="preserve"> senior manager presents results and answer questions from analysts </w:t>
      </w:r>
    </w:p>
    <w:p w:rsidR="00033907" w:rsidRDefault="00033907" w:rsidP="004C5226">
      <w:pPr>
        <w:pStyle w:val="NoSpacing"/>
        <w:ind w:left="1440"/>
        <w:rPr>
          <w:rFonts w:ascii="Nirmala UI" w:hAnsi="Nirmala UI" w:cs="Nirmala UI"/>
          <w:sz w:val="20"/>
        </w:rPr>
      </w:pPr>
    </w:p>
    <w:p w:rsidR="00C10D25" w:rsidRPr="00FB3D34" w:rsidRDefault="00AB292C" w:rsidP="00C10D25">
      <w:pPr>
        <w:pStyle w:val="NoSpacing"/>
        <w:numPr>
          <w:ilvl w:val="1"/>
          <w:numId w:val="1"/>
        </w:numPr>
        <w:rPr>
          <w:rFonts w:ascii="Nirmala UI" w:hAnsi="Nirmala UI" w:cs="Nirmala UI"/>
          <w:sz w:val="20"/>
        </w:rPr>
      </w:pPr>
      <w:r>
        <w:rPr>
          <w:rFonts w:ascii="Nirmala UI" w:hAnsi="Nirmala UI" w:cs="Nirmala UI"/>
          <w:sz w:val="20"/>
          <w:u w:val="dotted"/>
        </w:rPr>
        <w:t>Annual R</w:t>
      </w:r>
      <w:r w:rsidR="00033907">
        <w:rPr>
          <w:rFonts w:ascii="Nirmala UI" w:hAnsi="Nirmala UI" w:cs="Nirmala UI"/>
          <w:sz w:val="20"/>
          <w:u w:val="dotted"/>
        </w:rPr>
        <w:t>eports:</w:t>
      </w:r>
    </w:p>
    <w:p w:rsidR="00C10D25" w:rsidRDefault="00C10D25" w:rsidP="00C10D25">
      <w:pPr>
        <w:pStyle w:val="NoSpacing"/>
        <w:ind w:left="1440"/>
        <w:rPr>
          <w:rFonts w:ascii="Nirmala UI" w:hAnsi="Nirmala UI" w:cs="Nirmala UI"/>
          <w:sz w:val="20"/>
        </w:rPr>
      </w:pPr>
      <w:r>
        <w:rPr>
          <w:rFonts w:ascii="Nirmala UI" w:hAnsi="Nirmala UI" w:cs="Nirmala UI"/>
          <w:sz w:val="20"/>
        </w:rPr>
        <w:t xml:space="preserve">Annual reports of public companies = more complicated </w:t>
      </w:r>
      <w:r w:rsidRPr="00C10D25">
        <w:rPr>
          <w:rFonts w:ascii="Nirmala UI" w:hAnsi="Nirmala UI" w:cs="Nirmala UI"/>
          <w:sz w:val="20"/>
        </w:rPr>
        <w:sym w:font="Wingdings" w:char="F0E0"/>
      </w:r>
      <w:r>
        <w:rPr>
          <w:rFonts w:ascii="Nirmala UI" w:hAnsi="Nirmala UI" w:cs="Nirmala UI"/>
          <w:sz w:val="20"/>
        </w:rPr>
        <w:t xml:space="preserve"> additional reporting requirements imposed + many companies use reports as PR tools</w:t>
      </w:r>
    </w:p>
    <w:p w:rsidR="00C10D25" w:rsidRDefault="00C10D25" w:rsidP="00C10D25">
      <w:pPr>
        <w:pStyle w:val="NoSpacing"/>
        <w:ind w:left="1440"/>
        <w:rPr>
          <w:rFonts w:ascii="Nirmala UI" w:hAnsi="Nirmala UI" w:cs="Nirmala UI"/>
          <w:sz w:val="20"/>
        </w:rPr>
      </w:pPr>
      <w:r>
        <w:rPr>
          <w:rFonts w:ascii="Nirmala UI" w:hAnsi="Nirmala UI" w:cs="Nirmala UI"/>
          <w:sz w:val="20"/>
        </w:rPr>
        <w:t>Split into 2 sections</w:t>
      </w:r>
    </w:p>
    <w:p w:rsidR="00C10D25" w:rsidRDefault="00C10D25" w:rsidP="00C10D25">
      <w:pPr>
        <w:pStyle w:val="NoSpacing"/>
        <w:ind w:left="1440"/>
        <w:rPr>
          <w:rFonts w:ascii="Nirmala UI" w:hAnsi="Nirmala UI" w:cs="Nirmala UI"/>
          <w:sz w:val="20"/>
        </w:rPr>
      </w:pPr>
      <w:r>
        <w:rPr>
          <w:rFonts w:ascii="Nirmala UI" w:hAnsi="Nirmala UI" w:cs="Nirmala UI"/>
          <w:sz w:val="20"/>
        </w:rPr>
        <w:t xml:space="preserve">Non-financial </w:t>
      </w:r>
    </w:p>
    <w:p w:rsidR="00C10D25" w:rsidRDefault="00C10D25" w:rsidP="00C10D25">
      <w:pPr>
        <w:pStyle w:val="NoSpacing"/>
        <w:numPr>
          <w:ilvl w:val="0"/>
          <w:numId w:val="4"/>
        </w:numPr>
        <w:rPr>
          <w:rFonts w:ascii="Nirmala UI" w:hAnsi="Nirmala UI" w:cs="Nirmala UI"/>
          <w:sz w:val="20"/>
        </w:rPr>
      </w:pPr>
      <w:r>
        <w:rPr>
          <w:rFonts w:ascii="Nirmala UI" w:hAnsi="Nirmala UI" w:cs="Nirmala UI"/>
          <w:sz w:val="20"/>
        </w:rPr>
        <w:t xml:space="preserve">Letter to shareholders </w:t>
      </w:r>
    </w:p>
    <w:p w:rsidR="00C10D25" w:rsidRDefault="00C10D25" w:rsidP="00C10D25">
      <w:pPr>
        <w:pStyle w:val="NoSpacing"/>
        <w:numPr>
          <w:ilvl w:val="0"/>
          <w:numId w:val="4"/>
        </w:numPr>
        <w:rPr>
          <w:rFonts w:ascii="Nirmala UI" w:hAnsi="Nirmala UI" w:cs="Nirmala UI"/>
          <w:sz w:val="20"/>
        </w:rPr>
      </w:pPr>
      <w:r>
        <w:rPr>
          <w:rFonts w:ascii="Nirmala UI" w:hAnsi="Nirmala UI" w:cs="Nirmala UI"/>
          <w:sz w:val="20"/>
        </w:rPr>
        <w:t xml:space="preserve">Descriptions of company’s management philosophy, products, successes, exciting prospects &amp; challenges </w:t>
      </w:r>
    </w:p>
    <w:p w:rsidR="00C10D25" w:rsidRDefault="00C10D25" w:rsidP="00C10D25">
      <w:pPr>
        <w:pStyle w:val="NoSpacing"/>
        <w:ind w:left="1440"/>
        <w:rPr>
          <w:rFonts w:ascii="Nirmala UI" w:hAnsi="Nirmala UI" w:cs="Nirmala UI"/>
          <w:sz w:val="20"/>
        </w:rPr>
      </w:pPr>
      <w:r>
        <w:rPr>
          <w:rFonts w:ascii="Nirmala UI" w:hAnsi="Nirmala UI" w:cs="Nirmala UI"/>
          <w:sz w:val="20"/>
        </w:rPr>
        <w:t>Financial:</w:t>
      </w:r>
    </w:p>
    <w:p w:rsidR="00C10D25" w:rsidRDefault="00C10D25" w:rsidP="00C10D25">
      <w:pPr>
        <w:pStyle w:val="NoSpacing"/>
        <w:numPr>
          <w:ilvl w:val="0"/>
          <w:numId w:val="4"/>
        </w:numPr>
        <w:rPr>
          <w:rFonts w:ascii="Nirmala UI" w:hAnsi="Nirmala UI" w:cs="Nirmala UI"/>
          <w:sz w:val="20"/>
        </w:rPr>
      </w:pPr>
      <w:r>
        <w:rPr>
          <w:rFonts w:ascii="Nirmala UI" w:hAnsi="Nirmala UI" w:cs="Nirmala UI"/>
          <w:sz w:val="20"/>
        </w:rPr>
        <w:t>Summarized financial data</w:t>
      </w:r>
    </w:p>
    <w:p w:rsidR="00C10D25" w:rsidRDefault="00C10D25" w:rsidP="00C10D25">
      <w:pPr>
        <w:pStyle w:val="NoSpacing"/>
        <w:numPr>
          <w:ilvl w:val="0"/>
          <w:numId w:val="4"/>
        </w:numPr>
        <w:rPr>
          <w:rFonts w:ascii="Nirmala UI" w:hAnsi="Nirmala UI" w:cs="Nirmala UI"/>
          <w:sz w:val="20"/>
        </w:rPr>
      </w:pPr>
      <w:r>
        <w:rPr>
          <w:rFonts w:ascii="Nirmala UI" w:hAnsi="Nirmala UI" w:cs="Nirmala UI"/>
          <w:sz w:val="20"/>
        </w:rPr>
        <w:t>Management’s discussion &amp; analysis (financial condition &amp; results of operations)</w:t>
      </w:r>
      <w:r w:rsidR="00FB3D34">
        <w:rPr>
          <w:rFonts w:ascii="Nirmala UI" w:hAnsi="Nirmala UI" w:cs="Nirmala UI"/>
          <w:sz w:val="20"/>
        </w:rPr>
        <w:t xml:space="preserve"> – MD&amp;A</w:t>
      </w:r>
    </w:p>
    <w:p w:rsidR="00FB3D34" w:rsidRDefault="00FB3D34" w:rsidP="00FB3D34">
      <w:pPr>
        <w:pStyle w:val="NoSpacing"/>
        <w:numPr>
          <w:ilvl w:val="0"/>
          <w:numId w:val="4"/>
        </w:numPr>
        <w:rPr>
          <w:rFonts w:ascii="Nirmala UI" w:hAnsi="Nirmala UI" w:cs="Nirmala UI"/>
          <w:sz w:val="20"/>
        </w:rPr>
      </w:pPr>
      <w:r>
        <w:rPr>
          <w:rFonts w:ascii="Nirmala UI" w:hAnsi="Nirmala UI" w:cs="Nirmala UI"/>
          <w:sz w:val="20"/>
        </w:rPr>
        <w:t>Basic financial statements</w:t>
      </w:r>
    </w:p>
    <w:p w:rsidR="00FB3D34" w:rsidRDefault="00FB3D34" w:rsidP="00FB3D34">
      <w:pPr>
        <w:pStyle w:val="NoSpacing"/>
        <w:numPr>
          <w:ilvl w:val="0"/>
          <w:numId w:val="4"/>
        </w:numPr>
        <w:rPr>
          <w:rFonts w:ascii="Nirmala UI" w:hAnsi="Nirmala UI" w:cs="Nirmala UI"/>
          <w:sz w:val="20"/>
        </w:rPr>
      </w:pPr>
      <w:r>
        <w:rPr>
          <w:rFonts w:ascii="Nirmala UI" w:hAnsi="Nirmala UI" w:cs="Nirmala UI"/>
          <w:sz w:val="20"/>
        </w:rPr>
        <w:t>Notes</w:t>
      </w:r>
    </w:p>
    <w:p w:rsidR="00FB3D34" w:rsidRDefault="00FB3D34" w:rsidP="00FB3D34">
      <w:pPr>
        <w:pStyle w:val="NoSpacing"/>
        <w:numPr>
          <w:ilvl w:val="0"/>
          <w:numId w:val="4"/>
        </w:numPr>
        <w:rPr>
          <w:rFonts w:ascii="Nirmala UI" w:hAnsi="Nirmala UI" w:cs="Nirmala UI"/>
          <w:sz w:val="20"/>
        </w:rPr>
      </w:pPr>
      <w:r>
        <w:rPr>
          <w:rFonts w:ascii="Nirmala UI" w:hAnsi="Nirmala UI" w:cs="Nirmala UI"/>
          <w:sz w:val="20"/>
        </w:rPr>
        <w:lastRenderedPageBreak/>
        <w:t xml:space="preserve">Report of independent accountants (auditor’s opinion) + management report </w:t>
      </w:r>
    </w:p>
    <w:p w:rsidR="00FB3D34" w:rsidRDefault="00FB3D34" w:rsidP="00FB3D34">
      <w:pPr>
        <w:pStyle w:val="NoSpacing"/>
        <w:rPr>
          <w:rFonts w:ascii="Nirmala UI" w:hAnsi="Nirmala UI" w:cs="Nirmala UI"/>
          <w:sz w:val="20"/>
        </w:rPr>
      </w:pPr>
    </w:p>
    <w:p w:rsidR="00FB3D34" w:rsidRPr="00FB3D34" w:rsidRDefault="00FB3D34" w:rsidP="00FB3D34">
      <w:pPr>
        <w:pStyle w:val="NoSpacing"/>
        <w:numPr>
          <w:ilvl w:val="1"/>
          <w:numId w:val="1"/>
        </w:numPr>
        <w:rPr>
          <w:rFonts w:ascii="Nirmala UI" w:hAnsi="Nirmala UI" w:cs="Nirmala UI"/>
          <w:sz w:val="20"/>
        </w:rPr>
      </w:pPr>
      <w:r>
        <w:rPr>
          <w:rFonts w:ascii="Nirmala UI" w:hAnsi="Nirmala UI" w:cs="Nirmala UI"/>
          <w:sz w:val="20"/>
          <w:u w:val="dotted"/>
        </w:rPr>
        <w:t>Qua</w:t>
      </w:r>
      <w:r w:rsidR="003E67DB">
        <w:rPr>
          <w:rFonts w:ascii="Nirmala UI" w:hAnsi="Nirmala UI" w:cs="Nirmala UI"/>
          <w:sz w:val="20"/>
          <w:u w:val="dotted"/>
        </w:rPr>
        <w:t>r</w:t>
      </w:r>
      <w:r>
        <w:rPr>
          <w:rFonts w:ascii="Nirmala UI" w:hAnsi="Nirmala UI" w:cs="Nirmala UI"/>
          <w:sz w:val="20"/>
          <w:u w:val="dotted"/>
        </w:rPr>
        <w:t>terly Reports:</w:t>
      </w:r>
    </w:p>
    <w:p w:rsidR="00FB3D34" w:rsidRDefault="003E67DB" w:rsidP="00FB3D34">
      <w:pPr>
        <w:pStyle w:val="NoSpacing"/>
        <w:ind w:left="1440"/>
        <w:rPr>
          <w:rFonts w:ascii="Nirmala UI" w:hAnsi="Nirmala UI" w:cs="Nirmala UI"/>
          <w:sz w:val="20"/>
        </w:rPr>
      </w:pPr>
      <w:r>
        <w:rPr>
          <w:rFonts w:ascii="Nirmala UI" w:hAnsi="Nirmala UI" w:cs="Nirmala UI"/>
          <w:sz w:val="20"/>
        </w:rPr>
        <w:t>Short letter to shareholders + condensed statement of earnings (unaudited) + condensed statement of financial position (unaudited)</w:t>
      </w:r>
    </w:p>
    <w:p w:rsidR="003E67DB" w:rsidRDefault="003E67DB" w:rsidP="00FB3D34">
      <w:pPr>
        <w:pStyle w:val="NoSpacing"/>
        <w:ind w:left="1440"/>
        <w:rPr>
          <w:rFonts w:ascii="Nirmala UI" w:hAnsi="Nirmala UI" w:cs="Nirmala UI"/>
          <w:sz w:val="20"/>
        </w:rPr>
      </w:pPr>
    </w:p>
    <w:p w:rsidR="003E67DB" w:rsidRPr="003E67DB" w:rsidRDefault="003E67DB" w:rsidP="003E67DB">
      <w:pPr>
        <w:pStyle w:val="NoSpacing"/>
        <w:numPr>
          <w:ilvl w:val="1"/>
          <w:numId w:val="1"/>
        </w:numPr>
        <w:rPr>
          <w:rFonts w:ascii="Nirmala UI" w:hAnsi="Nirmala UI" w:cs="Nirmala UI"/>
          <w:sz w:val="20"/>
        </w:rPr>
      </w:pPr>
      <w:r>
        <w:rPr>
          <w:rFonts w:ascii="Nirmala UI" w:hAnsi="Nirmala UI" w:cs="Nirmala UI"/>
          <w:sz w:val="20"/>
          <w:u w:val="dotted"/>
        </w:rPr>
        <w:t>Reports to Securities Commissions:</w:t>
      </w:r>
    </w:p>
    <w:p w:rsidR="003E67DB" w:rsidRDefault="000356FB" w:rsidP="003E67DB">
      <w:pPr>
        <w:pStyle w:val="NoSpacing"/>
        <w:ind w:left="1440"/>
        <w:rPr>
          <w:rFonts w:ascii="Nirmala UI" w:hAnsi="Nirmala UI" w:cs="Nirmala UI"/>
          <w:sz w:val="20"/>
        </w:rPr>
      </w:pPr>
      <w:r>
        <w:rPr>
          <w:rFonts w:ascii="Nirmala UI" w:hAnsi="Nirmala UI" w:cs="Nirmala UI"/>
          <w:sz w:val="20"/>
        </w:rPr>
        <w:t xml:space="preserve">annual report </w:t>
      </w:r>
    </w:p>
    <w:p w:rsidR="000356FB" w:rsidRDefault="000356FB" w:rsidP="003E67DB">
      <w:pPr>
        <w:pStyle w:val="NoSpacing"/>
        <w:ind w:left="1440"/>
        <w:rPr>
          <w:rFonts w:ascii="Nirmala UI" w:hAnsi="Nirmala UI" w:cs="Nirmala UI"/>
          <w:sz w:val="20"/>
        </w:rPr>
      </w:pPr>
      <w:r>
        <w:rPr>
          <w:rFonts w:ascii="Nirmala UI" w:hAnsi="Nirmala UI" w:cs="Nirmala UI"/>
          <w:sz w:val="20"/>
        </w:rPr>
        <w:t>+ quarterly reports</w:t>
      </w:r>
    </w:p>
    <w:p w:rsidR="000356FB" w:rsidRDefault="000356FB" w:rsidP="003E67DB">
      <w:pPr>
        <w:pStyle w:val="NoSpacing"/>
        <w:ind w:left="1440"/>
        <w:rPr>
          <w:rFonts w:ascii="Nirmala UI" w:hAnsi="Nirmala UI" w:cs="Nirmala UI"/>
          <w:sz w:val="20"/>
        </w:rPr>
      </w:pPr>
      <w:r>
        <w:rPr>
          <w:rFonts w:ascii="Nirmala UI" w:hAnsi="Nirmala UI" w:cs="Nirmala UI"/>
          <w:sz w:val="20"/>
        </w:rPr>
        <w:t>+ annual information form (more-detailed description of business = corporate structure, industry, products &amp; services, product &amp; project development, sales &amp; market</w:t>
      </w:r>
      <w:r w:rsidR="00C82AA8">
        <w:rPr>
          <w:rFonts w:ascii="Nirmala UI" w:hAnsi="Nirmala UI" w:cs="Nirmala UI"/>
          <w:sz w:val="20"/>
        </w:rPr>
        <w:t>ing, manufacturing, competition + list of properties owned + significant contracts)</w:t>
      </w:r>
    </w:p>
    <w:p w:rsidR="000356FB" w:rsidRDefault="000356FB" w:rsidP="003E67DB">
      <w:pPr>
        <w:pStyle w:val="NoSpacing"/>
        <w:ind w:left="1440"/>
        <w:rPr>
          <w:rFonts w:ascii="Nirmala UI" w:hAnsi="Nirmala UI" w:cs="Nirmala UI"/>
          <w:sz w:val="20"/>
        </w:rPr>
      </w:pPr>
      <w:r>
        <w:rPr>
          <w:rFonts w:ascii="Nirmala UI" w:hAnsi="Nirmala UI" w:cs="Nirmala UI"/>
          <w:sz w:val="20"/>
        </w:rPr>
        <w:t>+ information circular</w:t>
      </w:r>
      <w:r w:rsidR="006D11FB">
        <w:rPr>
          <w:rFonts w:ascii="Nirmala UI" w:hAnsi="Nirmala UI" w:cs="Nirmala UI"/>
          <w:sz w:val="20"/>
        </w:rPr>
        <w:t xml:space="preserve"> (legal doc forwarded to shareholders prior to annual general of special meeting)</w:t>
      </w:r>
    </w:p>
    <w:p w:rsidR="009C7DCD" w:rsidRDefault="009C7DCD" w:rsidP="003E67DB">
      <w:pPr>
        <w:pStyle w:val="NoSpacing"/>
        <w:ind w:left="1440"/>
        <w:rPr>
          <w:rFonts w:ascii="Nirmala UI" w:hAnsi="Nirmala UI" w:cs="Nirmala UI"/>
          <w:sz w:val="20"/>
        </w:rPr>
      </w:pPr>
    </w:p>
    <w:p w:rsidR="009C7DCD" w:rsidRPr="009C7DCD" w:rsidRDefault="009C7DCD" w:rsidP="009C7DCD">
      <w:pPr>
        <w:pStyle w:val="NoSpacing"/>
        <w:numPr>
          <w:ilvl w:val="1"/>
          <w:numId w:val="1"/>
        </w:numPr>
        <w:rPr>
          <w:rFonts w:ascii="Nirmala UI" w:hAnsi="Nirmala UI" w:cs="Nirmala UI"/>
          <w:sz w:val="20"/>
        </w:rPr>
      </w:pPr>
      <w:r>
        <w:rPr>
          <w:rFonts w:ascii="Nirmala UI" w:hAnsi="Nirmala UI" w:cs="Nirmala UI"/>
          <w:sz w:val="20"/>
          <w:u w:val="dotted"/>
        </w:rPr>
        <w:t>Guiding Principles for Communicating Useful Information:</w:t>
      </w:r>
    </w:p>
    <w:p w:rsidR="009C7DCD" w:rsidRPr="00E84010" w:rsidRDefault="00451F25" w:rsidP="009C7DCD">
      <w:pPr>
        <w:pStyle w:val="NoSpacing"/>
        <w:ind w:left="1440"/>
        <w:rPr>
          <w:rFonts w:ascii="Nirmala UI" w:hAnsi="Nirmala UI" w:cs="Nirmala UI"/>
          <w:sz w:val="20"/>
        </w:rPr>
      </w:pPr>
      <w:r>
        <w:rPr>
          <w:noProof/>
          <w:lang w:eastAsia="en-CA"/>
        </w:rPr>
        <w:drawing>
          <wp:anchor distT="0" distB="0" distL="114300" distR="114300" simplePos="0" relativeHeight="251697664" behindDoc="0" locked="0" layoutInCell="1" allowOverlap="1" wp14:anchorId="1556760B" wp14:editId="30FB3D9E">
            <wp:simplePos x="0" y="0"/>
            <wp:positionH relativeFrom="column">
              <wp:posOffset>114300</wp:posOffset>
            </wp:positionH>
            <wp:positionV relativeFrom="paragraph">
              <wp:posOffset>212725</wp:posOffset>
            </wp:positionV>
            <wp:extent cx="5943600" cy="2586408"/>
            <wp:effectExtent l="0" t="0" r="0" b="4445"/>
            <wp:wrapThrough wrapText="bothSides">
              <wp:wrapPolygon edited="0">
                <wp:start x="0" y="0"/>
                <wp:lineTo x="0" y="21478"/>
                <wp:lineTo x="21531" y="21478"/>
                <wp:lineTo x="21531" y="0"/>
                <wp:lineTo x="0" y="0"/>
              </wp:wrapPolygon>
            </wp:wrapThrough>
            <wp:docPr id="26" name="Picture 26" descr="http://textflow.mheducation.com/figures/1259019829/lib39469_0604_l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textflow.mheducation.com/figures/1259019829/lib39469_0604_lg.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258640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356FB" w:rsidRDefault="000356FB" w:rsidP="003E67DB">
      <w:pPr>
        <w:pStyle w:val="NoSpacing"/>
        <w:ind w:left="1440"/>
        <w:rPr>
          <w:rFonts w:ascii="Nirmala UI" w:hAnsi="Nirmala UI" w:cs="Nirmala UI"/>
          <w:sz w:val="20"/>
        </w:rPr>
      </w:pPr>
    </w:p>
    <w:p w:rsidR="008D281D" w:rsidRPr="008D281D" w:rsidRDefault="00451F25" w:rsidP="009422C7">
      <w:pPr>
        <w:pStyle w:val="NoSpacing"/>
        <w:numPr>
          <w:ilvl w:val="0"/>
          <w:numId w:val="31"/>
        </w:numPr>
        <w:rPr>
          <w:rFonts w:ascii="Nirmala UI" w:hAnsi="Nirmala UI" w:cs="Nirmala UI"/>
          <w:sz w:val="20"/>
        </w:rPr>
      </w:pPr>
      <w:r>
        <w:rPr>
          <w:rFonts w:ascii="Nirmala UI" w:hAnsi="Nirmala UI" w:cs="Nirmala UI"/>
          <w:i/>
          <w:sz w:val="20"/>
        </w:rPr>
        <w:t>R</w:t>
      </w:r>
      <w:r w:rsidR="008D281D">
        <w:rPr>
          <w:rFonts w:ascii="Nirmala UI" w:hAnsi="Nirmala UI" w:cs="Nirmala UI"/>
          <w:i/>
          <w:sz w:val="20"/>
        </w:rPr>
        <w:t>elevance:</w:t>
      </w:r>
    </w:p>
    <w:p w:rsidR="008D281D" w:rsidRDefault="00D43D74" w:rsidP="008D281D">
      <w:pPr>
        <w:pStyle w:val="NoSpacing"/>
        <w:ind w:left="1800"/>
        <w:rPr>
          <w:rFonts w:ascii="Nirmala UI" w:hAnsi="Nirmala UI" w:cs="Nirmala UI"/>
          <w:sz w:val="20"/>
        </w:rPr>
      </w:pPr>
      <w:r>
        <w:rPr>
          <w:rFonts w:ascii="Nirmala UI" w:hAnsi="Nirmala UI" w:cs="Nirmala UI"/>
          <w:sz w:val="20"/>
        </w:rPr>
        <w:t>Can influence users’ decisions by helping them assess the economic effect of past activities and/or predict future events</w:t>
      </w:r>
    </w:p>
    <w:p w:rsidR="00D43D74" w:rsidRDefault="00D43D74" w:rsidP="008D281D">
      <w:pPr>
        <w:pStyle w:val="NoSpacing"/>
        <w:ind w:left="1800"/>
        <w:rPr>
          <w:rFonts w:ascii="Nirmala UI" w:hAnsi="Nirmala UI" w:cs="Nirmala UI"/>
          <w:sz w:val="20"/>
        </w:rPr>
      </w:pPr>
    </w:p>
    <w:p w:rsidR="00D43D74" w:rsidRPr="00397910" w:rsidRDefault="00397910" w:rsidP="009422C7">
      <w:pPr>
        <w:pStyle w:val="NoSpacing"/>
        <w:numPr>
          <w:ilvl w:val="0"/>
          <w:numId w:val="31"/>
        </w:numPr>
        <w:rPr>
          <w:rFonts w:ascii="Nirmala UI" w:hAnsi="Nirmala UI" w:cs="Nirmala UI"/>
          <w:sz w:val="20"/>
        </w:rPr>
      </w:pPr>
      <w:r>
        <w:rPr>
          <w:rFonts w:ascii="Nirmala UI" w:hAnsi="Nirmala UI" w:cs="Nirmala UI"/>
          <w:i/>
          <w:sz w:val="20"/>
        </w:rPr>
        <w:t>Faithful representation:</w:t>
      </w:r>
    </w:p>
    <w:p w:rsidR="00397910" w:rsidRDefault="0028624F" w:rsidP="00397910">
      <w:pPr>
        <w:pStyle w:val="NoSpacing"/>
        <w:ind w:left="1800"/>
        <w:rPr>
          <w:rFonts w:ascii="Nirmala UI" w:hAnsi="Nirmala UI" w:cs="Nirmala UI"/>
          <w:sz w:val="20"/>
        </w:rPr>
      </w:pPr>
      <w:r>
        <w:rPr>
          <w:rFonts w:ascii="Nirmala UI" w:hAnsi="Nirmala UI" w:cs="Nirmala UI"/>
          <w:sz w:val="20"/>
        </w:rPr>
        <w:t>Info provided must reflect substance of the underlying transactions</w:t>
      </w:r>
    </w:p>
    <w:p w:rsidR="0028624F" w:rsidRDefault="0028624F" w:rsidP="00397910">
      <w:pPr>
        <w:pStyle w:val="NoSpacing"/>
        <w:ind w:left="1800"/>
        <w:rPr>
          <w:rFonts w:ascii="Nirmala UI" w:hAnsi="Nirmala UI" w:cs="Nirmala UI"/>
          <w:sz w:val="20"/>
        </w:rPr>
      </w:pPr>
      <w:r>
        <w:rPr>
          <w:rFonts w:ascii="Nirmala UI" w:hAnsi="Nirmala UI" w:cs="Nirmala UI"/>
          <w:sz w:val="20"/>
        </w:rPr>
        <w:t xml:space="preserve">Complete, neutral (free from bias in measurement &amp; presentation), free from material error </w:t>
      </w:r>
    </w:p>
    <w:p w:rsidR="00920CCA" w:rsidRDefault="00920CCA" w:rsidP="00397910">
      <w:pPr>
        <w:pStyle w:val="NoSpacing"/>
        <w:ind w:left="1800"/>
        <w:rPr>
          <w:rFonts w:ascii="Nirmala UI" w:hAnsi="Nirmala UI" w:cs="Nirmala UI"/>
          <w:sz w:val="20"/>
        </w:rPr>
      </w:pPr>
    </w:p>
    <w:p w:rsidR="00920CCA" w:rsidRPr="00920CCA" w:rsidRDefault="00920CCA" w:rsidP="009422C7">
      <w:pPr>
        <w:pStyle w:val="NoSpacing"/>
        <w:numPr>
          <w:ilvl w:val="0"/>
          <w:numId w:val="31"/>
        </w:numPr>
        <w:rPr>
          <w:rFonts w:ascii="Nirmala UI" w:hAnsi="Nirmala UI" w:cs="Nirmala UI"/>
          <w:sz w:val="20"/>
        </w:rPr>
      </w:pPr>
      <w:r>
        <w:rPr>
          <w:rFonts w:ascii="Nirmala UI" w:hAnsi="Nirmala UI" w:cs="Nirmala UI"/>
          <w:i/>
          <w:sz w:val="20"/>
        </w:rPr>
        <w:t>Comparability:</w:t>
      </w:r>
    </w:p>
    <w:p w:rsidR="00920CCA" w:rsidRDefault="004872D7" w:rsidP="00920CCA">
      <w:pPr>
        <w:pStyle w:val="NoSpacing"/>
        <w:ind w:left="1800"/>
        <w:rPr>
          <w:rFonts w:ascii="Nirmala UI" w:hAnsi="Nirmala UI" w:cs="Nirmala UI"/>
          <w:sz w:val="20"/>
        </w:rPr>
      </w:pPr>
      <w:r>
        <w:rPr>
          <w:rFonts w:ascii="Nirmala UI" w:hAnsi="Nirmala UI" w:cs="Nirmala UI"/>
          <w:sz w:val="20"/>
        </w:rPr>
        <w:t>Enhanced when similar accounting methods have been applied</w:t>
      </w:r>
    </w:p>
    <w:p w:rsidR="004872D7" w:rsidRDefault="004872D7" w:rsidP="00920CCA">
      <w:pPr>
        <w:pStyle w:val="NoSpacing"/>
        <w:ind w:left="1800"/>
        <w:rPr>
          <w:rFonts w:ascii="Nirmala UI" w:hAnsi="Nirmala UI" w:cs="Nirmala UI"/>
          <w:sz w:val="20"/>
        </w:rPr>
      </w:pPr>
      <w:r>
        <w:rPr>
          <w:rFonts w:ascii="Nirmala UI" w:hAnsi="Nirmala UI" w:cs="Nirmala UI"/>
          <w:sz w:val="20"/>
        </w:rPr>
        <w:t xml:space="preserve">Enables users to identify similarities and discrepancies </w:t>
      </w:r>
    </w:p>
    <w:p w:rsidR="004872D7" w:rsidRDefault="004872D7" w:rsidP="00920CCA">
      <w:pPr>
        <w:pStyle w:val="NoSpacing"/>
        <w:ind w:left="1800"/>
        <w:rPr>
          <w:rFonts w:ascii="Nirmala UI" w:hAnsi="Nirmala UI" w:cs="Nirmala UI"/>
          <w:sz w:val="20"/>
        </w:rPr>
      </w:pPr>
    </w:p>
    <w:p w:rsidR="004872D7" w:rsidRPr="004872D7" w:rsidRDefault="004872D7" w:rsidP="009422C7">
      <w:pPr>
        <w:pStyle w:val="NoSpacing"/>
        <w:numPr>
          <w:ilvl w:val="0"/>
          <w:numId w:val="31"/>
        </w:numPr>
        <w:rPr>
          <w:rFonts w:ascii="Nirmala UI" w:hAnsi="Nirmala UI" w:cs="Nirmala UI"/>
          <w:sz w:val="20"/>
        </w:rPr>
      </w:pPr>
      <w:r>
        <w:rPr>
          <w:rFonts w:ascii="Nirmala UI" w:hAnsi="Nirmala UI" w:cs="Nirmala UI"/>
          <w:i/>
          <w:sz w:val="20"/>
        </w:rPr>
        <w:t>Verifiability:</w:t>
      </w:r>
    </w:p>
    <w:p w:rsidR="004872D7" w:rsidRDefault="00C267AB" w:rsidP="004872D7">
      <w:pPr>
        <w:pStyle w:val="NoSpacing"/>
        <w:ind w:left="1800"/>
        <w:rPr>
          <w:rFonts w:ascii="Nirmala UI" w:hAnsi="Nirmala UI" w:cs="Nirmala UI"/>
          <w:sz w:val="20"/>
        </w:rPr>
      </w:pPr>
      <w:r>
        <w:rPr>
          <w:rFonts w:ascii="Nirmala UI" w:hAnsi="Nirmala UI" w:cs="Nirmala UI"/>
          <w:sz w:val="20"/>
        </w:rPr>
        <w:t xml:space="preserve">If independent accountants can agree on nature &amp; amount of transaction </w:t>
      </w:r>
    </w:p>
    <w:p w:rsidR="00C267AB" w:rsidRDefault="00C267AB" w:rsidP="004872D7">
      <w:pPr>
        <w:pStyle w:val="NoSpacing"/>
        <w:ind w:left="1800"/>
        <w:rPr>
          <w:rFonts w:ascii="Nirmala UI" w:hAnsi="Nirmala UI" w:cs="Nirmala UI"/>
          <w:sz w:val="20"/>
        </w:rPr>
      </w:pPr>
    </w:p>
    <w:p w:rsidR="00C267AB" w:rsidRPr="00C267AB" w:rsidRDefault="00C267AB" w:rsidP="009422C7">
      <w:pPr>
        <w:pStyle w:val="NoSpacing"/>
        <w:numPr>
          <w:ilvl w:val="0"/>
          <w:numId w:val="31"/>
        </w:numPr>
        <w:rPr>
          <w:rFonts w:ascii="Nirmala UI" w:hAnsi="Nirmala UI" w:cs="Nirmala UI"/>
          <w:sz w:val="20"/>
        </w:rPr>
      </w:pPr>
      <w:r>
        <w:rPr>
          <w:rFonts w:ascii="Nirmala UI" w:hAnsi="Nirmala UI" w:cs="Nirmala UI"/>
          <w:i/>
          <w:sz w:val="20"/>
        </w:rPr>
        <w:lastRenderedPageBreak/>
        <w:t>Timeliness:</w:t>
      </w:r>
    </w:p>
    <w:p w:rsidR="00C267AB" w:rsidRDefault="00FB3D24" w:rsidP="00C267AB">
      <w:pPr>
        <w:pStyle w:val="NoSpacing"/>
        <w:ind w:left="1800"/>
        <w:rPr>
          <w:rFonts w:ascii="Nirmala UI" w:hAnsi="Nirmala UI" w:cs="Nirmala UI"/>
          <w:sz w:val="20"/>
        </w:rPr>
      </w:pPr>
      <w:r>
        <w:rPr>
          <w:rFonts w:ascii="Nirmala UI" w:hAnsi="Nirmala UI" w:cs="Nirmala UI"/>
          <w:sz w:val="20"/>
        </w:rPr>
        <w:t xml:space="preserve">Enhances predictive and confirmatory value </w:t>
      </w:r>
    </w:p>
    <w:p w:rsidR="00FB3D24" w:rsidRDefault="00FB3D24" w:rsidP="00C267AB">
      <w:pPr>
        <w:pStyle w:val="NoSpacing"/>
        <w:ind w:left="1800"/>
        <w:rPr>
          <w:rFonts w:ascii="Nirmala UI" w:hAnsi="Nirmala UI" w:cs="Nirmala UI"/>
          <w:sz w:val="20"/>
        </w:rPr>
      </w:pPr>
    </w:p>
    <w:p w:rsidR="00FB3D24" w:rsidRDefault="00FB3D24" w:rsidP="009422C7">
      <w:pPr>
        <w:pStyle w:val="NoSpacing"/>
        <w:numPr>
          <w:ilvl w:val="0"/>
          <w:numId w:val="31"/>
        </w:numPr>
        <w:rPr>
          <w:rFonts w:ascii="Nirmala UI" w:hAnsi="Nirmala UI" w:cs="Nirmala UI"/>
          <w:sz w:val="20"/>
        </w:rPr>
      </w:pPr>
      <w:r>
        <w:rPr>
          <w:rFonts w:ascii="Nirmala UI" w:hAnsi="Nirmala UI" w:cs="Nirmala UI"/>
          <w:i/>
          <w:sz w:val="20"/>
        </w:rPr>
        <w:t>Understandability:</w:t>
      </w:r>
      <w:r w:rsidRPr="00FB3D24">
        <w:rPr>
          <w:rFonts w:ascii="Nirmala UI" w:hAnsi="Nirmala UI" w:cs="Nirmala UI"/>
          <w:sz w:val="20"/>
        </w:rPr>
        <w:t xml:space="preserve"> </w:t>
      </w:r>
    </w:p>
    <w:p w:rsidR="00DC198A" w:rsidRDefault="0024493A" w:rsidP="00DC198A">
      <w:pPr>
        <w:pStyle w:val="NoSpacing"/>
        <w:ind w:left="1800"/>
        <w:rPr>
          <w:rFonts w:ascii="Nirmala UI" w:hAnsi="Nirmala UI" w:cs="Nirmala UI"/>
          <w:sz w:val="20"/>
        </w:rPr>
      </w:pPr>
      <w:r>
        <w:rPr>
          <w:rFonts w:ascii="Nirmala UI" w:hAnsi="Nirmala UI" w:cs="Nirmala UI"/>
          <w:sz w:val="20"/>
        </w:rPr>
        <w:t xml:space="preserve">Quality of information that enables users to comprehend its meaning </w:t>
      </w:r>
    </w:p>
    <w:p w:rsidR="0024493A" w:rsidRDefault="0024493A" w:rsidP="0024493A">
      <w:pPr>
        <w:pStyle w:val="NoSpacing"/>
        <w:rPr>
          <w:rFonts w:ascii="Nirmala UI" w:hAnsi="Nirmala UI" w:cs="Nirmala UI"/>
          <w:sz w:val="20"/>
        </w:rPr>
      </w:pPr>
    </w:p>
    <w:p w:rsidR="0024493A" w:rsidRPr="0024493A" w:rsidRDefault="0024493A" w:rsidP="0024493A">
      <w:pPr>
        <w:pStyle w:val="NoSpacing"/>
        <w:numPr>
          <w:ilvl w:val="1"/>
          <w:numId w:val="1"/>
        </w:numPr>
        <w:rPr>
          <w:rFonts w:ascii="Nirmala UI" w:hAnsi="Nirmala UI" w:cs="Nirmala UI"/>
          <w:sz w:val="20"/>
        </w:rPr>
      </w:pPr>
      <w:r>
        <w:rPr>
          <w:rFonts w:ascii="Nirmala UI" w:hAnsi="Nirmala UI" w:cs="Nirmala UI"/>
          <w:sz w:val="20"/>
          <w:u w:val="dotted"/>
        </w:rPr>
        <w:t>Constraints of Accounting Measurement:</w:t>
      </w:r>
    </w:p>
    <w:p w:rsidR="0024493A" w:rsidRDefault="0024493A" w:rsidP="0024493A">
      <w:pPr>
        <w:pStyle w:val="NoSpacing"/>
        <w:ind w:left="1440"/>
        <w:rPr>
          <w:rFonts w:ascii="Nirmala UI" w:hAnsi="Nirmala UI" w:cs="Nirmala UI"/>
          <w:sz w:val="20"/>
        </w:rPr>
      </w:pPr>
    </w:p>
    <w:p w:rsidR="0012641D" w:rsidRPr="001317F7" w:rsidRDefault="0012641D" w:rsidP="009422C7">
      <w:pPr>
        <w:pStyle w:val="NoSpacing"/>
        <w:numPr>
          <w:ilvl w:val="0"/>
          <w:numId w:val="32"/>
        </w:numPr>
        <w:rPr>
          <w:rFonts w:ascii="Nirmala UI" w:hAnsi="Nirmala UI" w:cs="Nirmala UI"/>
          <w:sz w:val="20"/>
        </w:rPr>
      </w:pPr>
      <w:r>
        <w:rPr>
          <w:rFonts w:ascii="Nirmala UI" w:hAnsi="Nirmala UI" w:cs="Nirmala UI"/>
          <w:i/>
          <w:sz w:val="20"/>
        </w:rPr>
        <w:t>Cost</w:t>
      </w:r>
      <w:r w:rsidR="001317F7">
        <w:rPr>
          <w:rFonts w:ascii="Nirmala UI" w:hAnsi="Nirmala UI" w:cs="Nirmala UI"/>
          <w:i/>
          <w:sz w:val="20"/>
        </w:rPr>
        <w:t xml:space="preserve"> constraint</w:t>
      </w:r>
      <w:r>
        <w:rPr>
          <w:rFonts w:ascii="Nirmala UI" w:hAnsi="Nirmala UI" w:cs="Nirmala UI"/>
          <w:i/>
          <w:sz w:val="20"/>
        </w:rPr>
        <w:t>:</w:t>
      </w:r>
    </w:p>
    <w:p w:rsidR="001317F7" w:rsidRDefault="001317F7" w:rsidP="001317F7">
      <w:pPr>
        <w:pStyle w:val="NoSpacing"/>
        <w:ind w:left="1800"/>
        <w:rPr>
          <w:rFonts w:ascii="Nirmala UI" w:hAnsi="Nirmala UI" w:cs="Nirmala UI"/>
          <w:sz w:val="20"/>
        </w:rPr>
      </w:pPr>
      <w:r>
        <w:rPr>
          <w:rFonts w:ascii="Nirmala UI" w:hAnsi="Nirmala UI" w:cs="Nirmala UI"/>
          <w:sz w:val="20"/>
        </w:rPr>
        <w:t xml:space="preserve">Information should be produced only if the perceived benefits of increased decision usefulness exceed the expected costs of providing that info </w:t>
      </w:r>
    </w:p>
    <w:p w:rsidR="001317F7" w:rsidRDefault="001317F7" w:rsidP="001317F7">
      <w:pPr>
        <w:pStyle w:val="NoSpacing"/>
        <w:ind w:left="1800"/>
        <w:rPr>
          <w:rFonts w:ascii="Nirmala UI" w:hAnsi="Nirmala UI" w:cs="Nirmala UI"/>
          <w:sz w:val="20"/>
        </w:rPr>
      </w:pPr>
    </w:p>
    <w:p w:rsidR="001317F7" w:rsidRPr="001317F7" w:rsidRDefault="001317F7" w:rsidP="009422C7">
      <w:pPr>
        <w:pStyle w:val="NoSpacing"/>
        <w:numPr>
          <w:ilvl w:val="0"/>
          <w:numId w:val="32"/>
        </w:numPr>
        <w:rPr>
          <w:rFonts w:ascii="Nirmala UI" w:hAnsi="Nirmala UI" w:cs="Nirmala UI"/>
          <w:sz w:val="20"/>
        </w:rPr>
      </w:pPr>
      <w:r>
        <w:rPr>
          <w:rFonts w:ascii="Nirmala UI" w:hAnsi="Nirmala UI" w:cs="Nirmala UI"/>
          <w:i/>
          <w:sz w:val="20"/>
        </w:rPr>
        <w:t>Prudence:</w:t>
      </w:r>
    </w:p>
    <w:p w:rsidR="001317F7" w:rsidRDefault="003A35FE" w:rsidP="001317F7">
      <w:pPr>
        <w:pStyle w:val="NoSpacing"/>
        <w:ind w:left="1800"/>
        <w:rPr>
          <w:rFonts w:ascii="Nirmala UI" w:hAnsi="Nirmala UI" w:cs="Nirmala UI"/>
          <w:sz w:val="20"/>
        </w:rPr>
      </w:pPr>
      <w:r>
        <w:rPr>
          <w:rFonts w:ascii="Nirmala UI" w:hAnsi="Nirmala UI" w:cs="Nirmala UI"/>
          <w:sz w:val="20"/>
        </w:rPr>
        <w:t>Care should be taken not to overstate assets &amp; revenues or understate liabilities &amp; expenses</w:t>
      </w:r>
    </w:p>
    <w:p w:rsidR="003A35FE" w:rsidRDefault="003A35FE" w:rsidP="003A35FE">
      <w:pPr>
        <w:pStyle w:val="NoSpacing"/>
        <w:rPr>
          <w:rFonts w:ascii="Nirmala UI" w:hAnsi="Nirmala UI" w:cs="Nirmala UI"/>
          <w:sz w:val="20"/>
        </w:rPr>
      </w:pPr>
    </w:p>
    <w:p w:rsidR="003A35FE" w:rsidRPr="00F522CA" w:rsidRDefault="003A35FE" w:rsidP="003A35FE">
      <w:pPr>
        <w:pStyle w:val="NoSpacing"/>
        <w:numPr>
          <w:ilvl w:val="0"/>
          <w:numId w:val="1"/>
        </w:numPr>
        <w:rPr>
          <w:rFonts w:ascii="Nirmala UI" w:hAnsi="Nirmala UI" w:cs="Nirmala UI"/>
          <w:sz w:val="20"/>
        </w:rPr>
      </w:pPr>
      <w:r>
        <w:rPr>
          <w:rFonts w:ascii="Nirmala UI" w:hAnsi="Nirmala UI" w:cs="Nirmala UI"/>
          <w:b/>
        </w:rPr>
        <w:t>A Clos</w:t>
      </w:r>
      <w:r w:rsidR="009B6B0C">
        <w:rPr>
          <w:rFonts w:ascii="Nirmala UI" w:hAnsi="Nirmala UI" w:cs="Nirmala UI"/>
          <w:b/>
        </w:rPr>
        <w:t>er Look at Financial Statements:</w:t>
      </w:r>
    </w:p>
    <w:p w:rsidR="00F522CA" w:rsidRDefault="00F522CA" w:rsidP="00F522CA">
      <w:pPr>
        <w:pStyle w:val="NoSpacing"/>
        <w:rPr>
          <w:rFonts w:ascii="Nirmala UI" w:hAnsi="Nirmala UI" w:cs="Nirmala UI"/>
          <w:b/>
        </w:rPr>
      </w:pPr>
    </w:p>
    <w:p w:rsidR="00F522CA" w:rsidRPr="00F522CA" w:rsidRDefault="00F522CA" w:rsidP="009422C7">
      <w:pPr>
        <w:pStyle w:val="NoSpacing"/>
        <w:numPr>
          <w:ilvl w:val="0"/>
          <w:numId w:val="33"/>
        </w:numPr>
        <w:rPr>
          <w:rFonts w:ascii="Nirmala UI" w:hAnsi="Nirmala UI" w:cs="Nirmala UI"/>
          <w:sz w:val="20"/>
        </w:rPr>
      </w:pPr>
      <w:r>
        <w:rPr>
          <w:rFonts w:ascii="Nirmala UI" w:hAnsi="Nirmala UI" w:cs="Nirmala UI"/>
          <w:i/>
          <w:sz w:val="20"/>
        </w:rPr>
        <w:t>Financial Position</w:t>
      </w:r>
    </w:p>
    <w:p w:rsidR="003A35FE" w:rsidRDefault="003A35FE" w:rsidP="003A35FE">
      <w:pPr>
        <w:pStyle w:val="NoSpacing"/>
        <w:ind w:left="720"/>
        <w:rPr>
          <w:rFonts w:ascii="Nirmala UI" w:hAnsi="Nirmala UI" w:cs="Nirmala UI"/>
          <w:sz w:val="20"/>
        </w:rPr>
      </w:pPr>
    </w:p>
    <w:p w:rsidR="00352230" w:rsidRDefault="00F522CA" w:rsidP="003A35FE">
      <w:pPr>
        <w:pStyle w:val="NoSpacing"/>
        <w:ind w:left="720"/>
        <w:rPr>
          <w:rFonts w:ascii="Nirmala UI" w:hAnsi="Nirmala UI" w:cs="Nirmala UI"/>
          <w:sz w:val="20"/>
        </w:rPr>
      </w:pPr>
      <w:r w:rsidRPr="00352230">
        <w:rPr>
          <w:rFonts w:ascii="Nirmala UI" w:hAnsi="Nirmala UI" w:cs="Nirmala UI"/>
          <w:noProof/>
          <w:sz w:val="20"/>
          <w:lang w:eastAsia="en-CA"/>
        </w:rPr>
        <mc:AlternateContent>
          <mc:Choice Requires="wps">
            <w:drawing>
              <wp:anchor distT="45720" distB="45720" distL="114300" distR="114300" simplePos="0" relativeHeight="251688448" behindDoc="0" locked="0" layoutInCell="1" allowOverlap="1" wp14:anchorId="4B8609F5" wp14:editId="7038D0F8">
                <wp:simplePos x="0" y="0"/>
                <wp:positionH relativeFrom="column">
                  <wp:posOffset>1323975</wp:posOffset>
                </wp:positionH>
                <wp:positionV relativeFrom="paragraph">
                  <wp:posOffset>12700</wp:posOffset>
                </wp:positionV>
                <wp:extent cx="3171825" cy="2486025"/>
                <wp:effectExtent l="0" t="0" r="28575" b="2857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1825" cy="2486025"/>
                        </a:xfrm>
                        <a:prstGeom prst="rect">
                          <a:avLst/>
                        </a:prstGeom>
                        <a:solidFill>
                          <a:srgbClr val="FFFFFF"/>
                        </a:solidFill>
                        <a:ln w="9525">
                          <a:solidFill>
                            <a:srgbClr val="000000"/>
                          </a:solidFill>
                          <a:miter lim="800000"/>
                          <a:headEnd/>
                          <a:tailEnd/>
                        </a:ln>
                      </wps:spPr>
                      <wps:txbx>
                        <w:txbxContent>
                          <w:p w:rsidR="005023E4" w:rsidRPr="00B341FE" w:rsidRDefault="005023E4" w:rsidP="00352230">
                            <w:pPr>
                              <w:pStyle w:val="NoSpacing"/>
                              <w:rPr>
                                <w:b/>
                                <w:u w:val="single"/>
                                <w:lang w:val="fr-CA"/>
                              </w:rPr>
                            </w:pPr>
                            <w:r w:rsidRPr="00B341FE">
                              <w:rPr>
                                <w:b/>
                                <w:u w:val="single"/>
                                <w:lang w:val="fr-CA"/>
                              </w:rPr>
                              <w:t xml:space="preserve">Assets </w:t>
                            </w:r>
                          </w:p>
                          <w:p w:rsidR="005023E4" w:rsidRPr="00B341FE" w:rsidRDefault="005023E4" w:rsidP="00F522CA">
                            <w:pPr>
                              <w:pStyle w:val="NoSpacing"/>
                              <w:rPr>
                                <w:lang w:val="fr-CA"/>
                              </w:rPr>
                            </w:pPr>
                            <w:r w:rsidRPr="00B341FE">
                              <w:rPr>
                                <w:lang w:val="fr-CA"/>
                              </w:rPr>
                              <w:t xml:space="preserve">   Current assets</w:t>
                            </w:r>
                          </w:p>
                          <w:p w:rsidR="005023E4" w:rsidRPr="00B341FE" w:rsidRDefault="005023E4" w:rsidP="00F522CA">
                            <w:pPr>
                              <w:pStyle w:val="NoSpacing"/>
                              <w:rPr>
                                <w:lang w:val="fr-CA"/>
                              </w:rPr>
                            </w:pPr>
                            <w:r w:rsidRPr="00B341FE">
                              <w:rPr>
                                <w:lang w:val="fr-CA"/>
                              </w:rPr>
                              <w:t xml:space="preserve">   Non-current assets </w:t>
                            </w:r>
                          </w:p>
                          <w:p w:rsidR="005023E4" w:rsidRPr="00B341FE" w:rsidRDefault="005023E4" w:rsidP="00352230">
                            <w:pPr>
                              <w:pStyle w:val="NoSpacing"/>
                              <w:rPr>
                                <w:lang w:val="fr-CA"/>
                              </w:rPr>
                            </w:pPr>
                            <w:r w:rsidRPr="00B341FE">
                              <w:rPr>
                                <w:lang w:val="fr-CA"/>
                              </w:rPr>
                              <w:tab/>
                              <w:t>Total assets</w:t>
                            </w:r>
                          </w:p>
                          <w:p w:rsidR="005023E4" w:rsidRPr="00B341FE" w:rsidRDefault="005023E4" w:rsidP="00352230">
                            <w:pPr>
                              <w:pStyle w:val="NoSpacing"/>
                              <w:rPr>
                                <w:b/>
                                <w:u w:val="single"/>
                                <w:lang w:val="fr-CA"/>
                              </w:rPr>
                            </w:pPr>
                            <w:r w:rsidRPr="00B341FE">
                              <w:rPr>
                                <w:b/>
                                <w:u w:val="single"/>
                                <w:lang w:val="fr-CA"/>
                              </w:rPr>
                              <w:t>Liabilities</w:t>
                            </w:r>
                          </w:p>
                          <w:p w:rsidR="005023E4" w:rsidRPr="00B341FE" w:rsidRDefault="005023E4" w:rsidP="00352230">
                            <w:pPr>
                              <w:pStyle w:val="NoSpacing"/>
                              <w:rPr>
                                <w:lang w:val="fr-CA"/>
                              </w:rPr>
                            </w:pPr>
                            <w:r w:rsidRPr="00B341FE">
                              <w:rPr>
                                <w:lang w:val="fr-CA"/>
                              </w:rPr>
                              <w:t xml:space="preserve">   Current liabilities</w:t>
                            </w:r>
                          </w:p>
                          <w:p w:rsidR="005023E4" w:rsidRPr="00B341FE" w:rsidRDefault="005023E4" w:rsidP="00352230">
                            <w:pPr>
                              <w:pStyle w:val="NoSpacing"/>
                              <w:rPr>
                                <w:lang w:val="fr-CA"/>
                              </w:rPr>
                            </w:pPr>
                            <w:r w:rsidRPr="00B341FE">
                              <w:rPr>
                                <w:lang w:val="fr-CA"/>
                              </w:rPr>
                              <w:t xml:space="preserve">   Non-current liabilities</w:t>
                            </w:r>
                          </w:p>
                          <w:p w:rsidR="005023E4" w:rsidRPr="00F522CA" w:rsidRDefault="005023E4" w:rsidP="00352230">
                            <w:pPr>
                              <w:pStyle w:val="NoSpacing"/>
                            </w:pPr>
                            <w:r w:rsidRPr="00B341FE">
                              <w:rPr>
                                <w:lang w:val="fr-CA"/>
                              </w:rPr>
                              <w:tab/>
                            </w:r>
                            <w:r w:rsidRPr="00F522CA">
                              <w:t>Total liabilities</w:t>
                            </w:r>
                          </w:p>
                          <w:p w:rsidR="005023E4" w:rsidRPr="00F522CA" w:rsidRDefault="005023E4" w:rsidP="00352230">
                            <w:pPr>
                              <w:pStyle w:val="NoSpacing"/>
                              <w:rPr>
                                <w:b/>
                                <w:u w:val="single"/>
                              </w:rPr>
                            </w:pPr>
                            <w:r w:rsidRPr="00F522CA">
                              <w:rPr>
                                <w:b/>
                                <w:u w:val="single"/>
                              </w:rPr>
                              <w:t>Shareholders’ equity</w:t>
                            </w:r>
                          </w:p>
                          <w:p w:rsidR="005023E4" w:rsidRPr="00F522CA" w:rsidRDefault="005023E4" w:rsidP="00352230">
                            <w:pPr>
                              <w:pStyle w:val="NoSpacing"/>
                            </w:pPr>
                            <w:r w:rsidRPr="00F522CA">
                              <w:t xml:space="preserve">   Contributed capital</w:t>
                            </w:r>
                          </w:p>
                          <w:p w:rsidR="005023E4" w:rsidRPr="00F522CA" w:rsidRDefault="005023E4" w:rsidP="00352230">
                            <w:pPr>
                              <w:pStyle w:val="NoSpacing"/>
                            </w:pPr>
                            <w:r w:rsidRPr="00F522CA">
                              <w:t xml:space="preserve">   Retained earnings </w:t>
                            </w:r>
                          </w:p>
                          <w:p w:rsidR="005023E4" w:rsidRPr="00F522CA" w:rsidRDefault="005023E4" w:rsidP="00352230">
                            <w:pPr>
                              <w:pStyle w:val="NoSpacing"/>
                            </w:pPr>
                            <w:r w:rsidRPr="00F522CA">
                              <w:t xml:space="preserve">   Accumulated other comprehensive income </w:t>
                            </w:r>
                          </w:p>
                          <w:p w:rsidR="005023E4" w:rsidRPr="00F522CA" w:rsidRDefault="005023E4" w:rsidP="00352230">
                            <w:pPr>
                              <w:pStyle w:val="NoSpacing"/>
                            </w:pPr>
                            <w:r w:rsidRPr="00F522CA">
                              <w:tab/>
                              <w:t>Total SE</w:t>
                            </w:r>
                          </w:p>
                          <w:p w:rsidR="005023E4" w:rsidRPr="00F522CA" w:rsidRDefault="005023E4" w:rsidP="00352230">
                            <w:pPr>
                              <w:pStyle w:val="NoSpacing"/>
                            </w:pPr>
                            <w:r w:rsidRPr="00F522CA">
                              <w:tab/>
                              <w:t>Total L + SE</w:t>
                            </w:r>
                          </w:p>
                          <w:p w:rsidR="005023E4" w:rsidRPr="00F522CA" w:rsidRDefault="005023E4" w:rsidP="00352230">
                            <w:pPr>
                              <w:pStyle w:val="NoSpacing"/>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8609F5" id="_x0000_s1028" type="#_x0000_t202" style="position:absolute;left:0;text-align:left;margin-left:104.25pt;margin-top:1pt;width:249.75pt;height:195.75pt;z-index:2516884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">
                <v:textbox>
                  <w:txbxContent>
                    <w:p w:rsidR="005023E4" w:rsidRPr="00B341FE" w:rsidRDefault="005023E4" w:rsidP="00352230">
                      <w:pPr>
                        <w:pStyle w:val="NoSpacing"/>
                        <w:rPr>
                          <w:b/>
                          <w:u w:val="single"/>
                          <w:lang w:val="fr-CA"/>
                        </w:rPr>
                      </w:pPr>
                      <w:r w:rsidRPr="00B341FE">
                        <w:rPr>
                          <w:b/>
                          <w:u w:val="single"/>
                          <w:lang w:val="fr-CA"/>
                        </w:rPr>
                        <w:t xml:space="preserve">Assets </w:t>
                      </w:r>
                    </w:p>
                    <w:p w:rsidR="005023E4" w:rsidRPr="00B341FE" w:rsidRDefault="005023E4" w:rsidP="00F522CA">
                      <w:pPr>
                        <w:pStyle w:val="NoSpacing"/>
                        <w:rPr>
                          <w:lang w:val="fr-CA"/>
                        </w:rPr>
                      </w:pPr>
                      <w:r w:rsidRPr="00B341FE">
                        <w:rPr>
                          <w:lang w:val="fr-CA"/>
                        </w:rPr>
                        <w:t xml:space="preserve">   Current assets</w:t>
                      </w:r>
                    </w:p>
                    <w:p w:rsidR="005023E4" w:rsidRPr="00B341FE" w:rsidRDefault="005023E4" w:rsidP="00F522CA">
                      <w:pPr>
                        <w:pStyle w:val="NoSpacing"/>
                        <w:rPr>
                          <w:lang w:val="fr-CA"/>
                        </w:rPr>
                      </w:pPr>
                      <w:r w:rsidRPr="00B341FE">
                        <w:rPr>
                          <w:lang w:val="fr-CA"/>
                        </w:rPr>
                        <w:t xml:space="preserve">   Non-current assets </w:t>
                      </w:r>
                    </w:p>
                    <w:p w:rsidR="005023E4" w:rsidRPr="00B341FE" w:rsidRDefault="005023E4" w:rsidP="00352230">
                      <w:pPr>
                        <w:pStyle w:val="NoSpacing"/>
                        <w:rPr>
                          <w:lang w:val="fr-CA"/>
                        </w:rPr>
                      </w:pPr>
                      <w:r w:rsidRPr="00B341FE">
                        <w:rPr>
                          <w:lang w:val="fr-CA"/>
                        </w:rPr>
                        <w:tab/>
                        <w:t>Total assets</w:t>
                      </w:r>
                    </w:p>
                    <w:p w:rsidR="005023E4" w:rsidRPr="00B341FE" w:rsidRDefault="005023E4" w:rsidP="00352230">
                      <w:pPr>
                        <w:pStyle w:val="NoSpacing"/>
                        <w:rPr>
                          <w:b/>
                          <w:u w:val="single"/>
                          <w:lang w:val="fr-CA"/>
                        </w:rPr>
                      </w:pPr>
                      <w:r w:rsidRPr="00B341FE">
                        <w:rPr>
                          <w:b/>
                          <w:u w:val="single"/>
                          <w:lang w:val="fr-CA"/>
                        </w:rPr>
                        <w:t>Liabilities</w:t>
                      </w:r>
                    </w:p>
                    <w:p w:rsidR="005023E4" w:rsidRPr="00B341FE" w:rsidRDefault="005023E4" w:rsidP="00352230">
                      <w:pPr>
                        <w:pStyle w:val="NoSpacing"/>
                        <w:rPr>
                          <w:lang w:val="fr-CA"/>
                        </w:rPr>
                      </w:pPr>
                      <w:r w:rsidRPr="00B341FE">
                        <w:rPr>
                          <w:lang w:val="fr-CA"/>
                        </w:rPr>
                        <w:t xml:space="preserve">   Current liabilities</w:t>
                      </w:r>
                    </w:p>
                    <w:p w:rsidR="005023E4" w:rsidRPr="00B341FE" w:rsidRDefault="005023E4" w:rsidP="00352230">
                      <w:pPr>
                        <w:pStyle w:val="NoSpacing"/>
                        <w:rPr>
                          <w:lang w:val="fr-CA"/>
                        </w:rPr>
                      </w:pPr>
                      <w:r w:rsidRPr="00B341FE">
                        <w:rPr>
                          <w:lang w:val="fr-CA"/>
                        </w:rPr>
                        <w:t xml:space="preserve">   Non-current liabilities</w:t>
                      </w:r>
                    </w:p>
                    <w:p w:rsidR="005023E4" w:rsidRPr="00F522CA" w:rsidRDefault="005023E4" w:rsidP="00352230">
                      <w:pPr>
                        <w:pStyle w:val="NoSpacing"/>
                      </w:pPr>
                      <w:r w:rsidRPr="00B341FE">
                        <w:rPr>
                          <w:lang w:val="fr-CA"/>
                        </w:rPr>
                        <w:tab/>
                      </w:r>
                      <w:r w:rsidRPr="00F522CA">
                        <w:t>Total liabilities</w:t>
                      </w:r>
                    </w:p>
                    <w:p w:rsidR="005023E4" w:rsidRPr="00F522CA" w:rsidRDefault="005023E4" w:rsidP="00352230">
                      <w:pPr>
                        <w:pStyle w:val="NoSpacing"/>
                        <w:rPr>
                          <w:b/>
                          <w:u w:val="single"/>
                        </w:rPr>
                      </w:pPr>
                      <w:r w:rsidRPr="00F522CA">
                        <w:rPr>
                          <w:b/>
                          <w:u w:val="single"/>
                        </w:rPr>
                        <w:t>Shareholders’ equity</w:t>
                      </w:r>
                    </w:p>
                    <w:p w:rsidR="005023E4" w:rsidRPr="00F522CA" w:rsidRDefault="005023E4" w:rsidP="00352230">
                      <w:pPr>
                        <w:pStyle w:val="NoSpacing"/>
                      </w:pPr>
                      <w:r w:rsidRPr="00F522CA">
                        <w:t xml:space="preserve">   Contributed capital</w:t>
                      </w:r>
                    </w:p>
                    <w:p w:rsidR="005023E4" w:rsidRPr="00F522CA" w:rsidRDefault="005023E4" w:rsidP="00352230">
                      <w:pPr>
                        <w:pStyle w:val="NoSpacing"/>
                      </w:pPr>
                      <w:r w:rsidRPr="00F522CA">
                        <w:t xml:space="preserve">   Retained earnings </w:t>
                      </w:r>
                    </w:p>
                    <w:p w:rsidR="005023E4" w:rsidRPr="00F522CA" w:rsidRDefault="005023E4" w:rsidP="00352230">
                      <w:pPr>
                        <w:pStyle w:val="NoSpacing"/>
                      </w:pPr>
                      <w:r w:rsidRPr="00F522CA">
                        <w:t xml:space="preserve">   Accumulated other comprehensive income </w:t>
                      </w:r>
                    </w:p>
                    <w:p w:rsidR="005023E4" w:rsidRPr="00F522CA" w:rsidRDefault="005023E4" w:rsidP="00352230">
                      <w:pPr>
                        <w:pStyle w:val="NoSpacing"/>
                      </w:pPr>
                      <w:r w:rsidRPr="00F522CA">
                        <w:tab/>
                        <w:t>Total SE</w:t>
                      </w:r>
                    </w:p>
                    <w:p w:rsidR="005023E4" w:rsidRPr="00F522CA" w:rsidRDefault="005023E4" w:rsidP="00352230">
                      <w:pPr>
                        <w:pStyle w:val="NoSpacing"/>
                      </w:pPr>
                      <w:r w:rsidRPr="00F522CA">
                        <w:tab/>
                        <w:t>Total L + SE</w:t>
                      </w:r>
                    </w:p>
                    <w:p w:rsidR="005023E4" w:rsidRPr="00F522CA" w:rsidRDefault="005023E4" w:rsidP="00352230">
                      <w:pPr>
                        <w:pStyle w:val="NoSpacing"/>
                      </w:pPr>
                    </w:p>
                  </w:txbxContent>
                </v:textbox>
                <w10:wrap type="square"/>
              </v:shape>
            </w:pict>
          </mc:Fallback>
        </mc:AlternateContent>
      </w:r>
    </w:p>
    <w:p w:rsidR="00352230" w:rsidRDefault="00352230" w:rsidP="0012641D">
      <w:pPr>
        <w:pStyle w:val="NoSpacing"/>
        <w:ind w:left="1800"/>
        <w:rPr>
          <w:rFonts w:ascii="Nirmala UI" w:hAnsi="Nirmala UI" w:cs="Nirmala UI"/>
          <w:sz w:val="20"/>
        </w:rPr>
      </w:pPr>
    </w:p>
    <w:p w:rsidR="00352230" w:rsidRPr="00352230" w:rsidRDefault="00352230" w:rsidP="00352230"/>
    <w:p w:rsidR="00352230" w:rsidRPr="00352230" w:rsidRDefault="00352230" w:rsidP="00352230"/>
    <w:p w:rsidR="00352230" w:rsidRDefault="00352230" w:rsidP="00352230"/>
    <w:p w:rsidR="0012641D" w:rsidRDefault="0012641D" w:rsidP="00352230"/>
    <w:p w:rsidR="00352230" w:rsidRDefault="00352230" w:rsidP="00352230"/>
    <w:p w:rsidR="00F522CA" w:rsidRDefault="00F522CA">
      <w:pPr>
        <w:spacing w:line="259" w:lineRule="auto"/>
      </w:pPr>
      <w:r>
        <w:br w:type="page"/>
      </w:r>
    </w:p>
    <w:p w:rsidR="00352230" w:rsidRDefault="00F522CA" w:rsidP="009422C7">
      <w:pPr>
        <w:pStyle w:val="ListParagraph"/>
        <w:numPr>
          <w:ilvl w:val="0"/>
          <w:numId w:val="33"/>
        </w:numPr>
      </w:pPr>
      <w:r>
        <w:rPr>
          <w:i/>
        </w:rPr>
        <w:lastRenderedPageBreak/>
        <w:t>Earnings:</w:t>
      </w:r>
    </w:p>
    <w:p w:rsidR="00352230" w:rsidRDefault="00F522CA" w:rsidP="00352230">
      <w:r w:rsidRPr="0064664D">
        <w:rPr>
          <w:rFonts w:ascii="Nirmala UI" w:hAnsi="Nirmala UI" w:cs="Nirmala UI"/>
          <w:noProof/>
          <w:sz w:val="20"/>
          <w:lang w:eastAsia="en-CA"/>
        </w:rPr>
        <mc:AlternateContent>
          <mc:Choice Requires="wps">
            <w:drawing>
              <wp:anchor distT="45720" distB="45720" distL="114300" distR="114300" simplePos="0" relativeHeight="251686400" behindDoc="0" locked="0" layoutInCell="1" allowOverlap="1" wp14:anchorId="097E8AE3" wp14:editId="56A2CCE7">
                <wp:simplePos x="0" y="0"/>
                <wp:positionH relativeFrom="column">
                  <wp:posOffset>1276350</wp:posOffset>
                </wp:positionH>
                <wp:positionV relativeFrom="paragraph">
                  <wp:posOffset>6350</wp:posOffset>
                </wp:positionV>
                <wp:extent cx="3505200" cy="1404620"/>
                <wp:effectExtent l="0" t="0" r="19050" b="1968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5200" cy="1404620"/>
                        </a:xfrm>
                        <a:prstGeom prst="rect">
                          <a:avLst/>
                        </a:prstGeom>
                        <a:solidFill>
                          <a:srgbClr val="FFFFFF"/>
                        </a:solidFill>
                        <a:ln w="9525">
                          <a:solidFill>
                            <a:srgbClr val="000000"/>
                          </a:solidFill>
                          <a:miter lim="800000"/>
                          <a:headEnd/>
                          <a:tailEnd/>
                        </a:ln>
                      </wps:spPr>
                      <wps:txbx>
                        <w:txbxContent>
                          <w:p w:rsidR="005023E4" w:rsidRDefault="005023E4" w:rsidP="00352230">
                            <w:pPr>
                              <w:pStyle w:val="NoSpacing"/>
                            </w:pPr>
                            <w:r>
                              <w:t>Net sales</w:t>
                            </w:r>
                          </w:p>
                          <w:p w:rsidR="005023E4" w:rsidRPr="00352230" w:rsidRDefault="005023E4" w:rsidP="00352230">
                            <w:pPr>
                              <w:pStyle w:val="NoSpacing"/>
                              <w:rPr>
                                <w:u w:val="single"/>
                              </w:rPr>
                            </w:pPr>
                            <w:r w:rsidRPr="00352230">
                              <w:rPr>
                                <w:u w:val="single"/>
                              </w:rPr>
                              <w:t>- Cost of sales</w:t>
                            </w:r>
                          </w:p>
                          <w:p w:rsidR="005023E4" w:rsidRDefault="005023E4" w:rsidP="00352230">
                            <w:pPr>
                              <w:pStyle w:val="NoSpacing"/>
                            </w:pPr>
                            <w:r>
                              <w:t>= Gross profits</w:t>
                            </w:r>
                          </w:p>
                          <w:p w:rsidR="005023E4" w:rsidRPr="00352230" w:rsidRDefault="005023E4" w:rsidP="00352230">
                            <w:pPr>
                              <w:pStyle w:val="NoSpacing"/>
                              <w:rPr>
                                <w:u w:val="single"/>
                              </w:rPr>
                            </w:pPr>
                            <w:r w:rsidRPr="00352230">
                              <w:rPr>
                                <w:u w:val="single"/>
                              </w:rPr>
                              <w:t>- Operating expenses</w:t>
                            </w:r>
                          </w:p>
                          <w:p w:rsidR="005023E4" w:rsidRDefault="005023E4" w:rsidP="00352230">
                            <w:pPr>
                              <w:pStyle w:val="NoSpacing"/>
                            </w:pPr>
                            <w:r>
                              <w:t>= Earnings from operations</w:t>
                            </w:r>
                          </w:p>
                          <w:p w:rsidR="005023E4" w:rsidRDefault="005023E4" w:rsidP="00352230">
                            <w:pPr>
                              <w:pStyle w:val="NoSpacing"/>
                              <w:rPr>
                                <w:u w:val="single"/>
                              </w:rPr>
                            </w:pPr>
                            <w:r w:rsidRPr="00352230">
                              <w:rPr>
                                <w:u w:val="single"/>
                              </w:rPr>
                              <w:t>+/- Non-operating revenues/expenses and gains/losses</w:t>
                            </w:r>
                          </w:p>
                          <w:p w:rsidR="005023E4" w:rsidRDefault="005023E4" w:rsidP="00352230">
                            <w:pPr>
                              <w:pStyle w:val="NoSpacing"/>
                            </w:pPr>
                            <w:r>
                              <w:t>= earnings before income taxes</w:t>
                            </w:r>
                          </w:p>
                          <w:p w:rsidR="005023E4" w:rsidRPr="00352230" w:rsidRDefault="005023E4" w:rsidP="00352230">
                            <w:pPr>
                              <w:pStyle w:val="NoSpacing"/>
                              <w:rPr>
                                <w:u w:val="single"/>
                              </w:rPr>
                            </w:pPr>
                            <w:r w:rsidRPr="00352230">
                              <w:rPr>
                                <w:u w:val="single"/>
                              </w:rPr>
                              <w:t>- income tax expense</w:t>
                            </w:r>
                          </w:p>
                          <w:p w:rsidR="005023E4" w:rsidRDefault="005023E4" w:rsidP="00352230">
                            <w:pPr>
                              <w:pStyle w:val="NoSpacing"/>
                            </w:pPr>
                            <w:r>
                              <w:t>= Earnings from continuing operations</w:t>
                            </w:r>
                          </w:p>
                          <w:p w:rsidR="005023E4" w:rsidRPr="00352230" w:rsidRDefault="005023E4" w:rsidP="00352230">
                            <w:pPr>
                              <w:pStyle w:val="NoSpacing"/>
                              <w:rPr>
                                <w:u w:val="single"/>
                              </w:rPr>
                            </w:pPr>
                            <w:r w:rsidRPr="00352230">
                              <w:rPr>
                                <w:u w:val="single"/>
                              </w:rPr>
                              <w:t>+/- earnings/loss from discontinued operations</w:t>
                            </w:r>
                          </w:p>
                          <w:p w:rsidR="005023E4" w:rsidRPr="00352230" w:rsidRDefault="005023E4" w:rsidP="00352230">
                            <w:pPr>
                              <w:pStyle w:val="NoSpacing"/>
                            </w:pPr>
                            <w:r>
                              <w:t xml:space="preserve">= Net earnings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97E8AE3" id="_x0000_s1029" type="#_x0000_t202" style="position:absolute;margin-left:100.5pt;margin-top:.5pt;width:276pt;height:110.6pt;z-index:2516864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">
                <v:textbox style="mso-fit-shape-to-text:t">
                  <w:txbxContent>
                    <w:p w:rsidR="005023E4" w:rsidRDefault="005023E4" w:rsidP="00352230">
                      <w:pPr>
                        <w:pStyle w:val="NoSpacing"/>
                      </w:pPr>
                      <w:r>
                        <w:t>Net sales</w:t>
                      </w:r>
                    </w:p>
                    <w:p w:rsidR="005023E4" w:rsidRPr="00352230" w:rsidRDefault="005023E4" w:rsidP="00352230">
                      <w:pPr>
                        <w:pStyle w:val="NoSpacing"/>
                        <w:rPr>
                          <w:u w:val="single"/>
                        </w:rPr>
                      </w:pPr>
                      <w:r w:rsidRPr="00352230">
                        <w:rPr>
                          <w:u w:val="single"/>
                        </w:rPr>
                        <w:t>- Cost of sales</w:t>
                      </w:r>
                    </w:p>
                    <w:p w:rsidR="005023E4" w:rsidRDefault="005023E4" w:rsidP="00352230">
                      <w:pPr>
                        <w:pStyle w:val="NoSpacing"/>
                      </w:pPr>
                      <w:r>
                        <w:t>= Gross profits</w:t>
                      </w:r>
                    </w:p>
                    <w:p w:rsidR="005023E4" w:rsidRPr="00352230" w:rsidRDefault="005023E4" w:rsidP="00352230">
                      <w:pPr>
                        <w:pStyle w:val="NoSpacing"/>
                        <w:rPr>
                          <w:u w:val="single"/>
                        </w:rPr>
                      </w:pPr>
                      <w:r w:rsidRPr="00352230">
                        <w:rPr>
                          <w:u w:val="single"/>
                        </w:rPr>
                        <w:t>- Operating expenses</w:t>
                      </w:r>
                    </w:p>
                    <w:p w:rsidR="005023E4" w:rsidRDefault="005023E4" w:rsidP="00352230">
                      <w:pPr>
                        <w:pStyle w:val="NoSpacing"/>
                      </w:pPr>
                      <w:r>
                        <w:t>= Earnings from operations</w:t>
                      </w:r>
                    </w:p>
                    <w:p w:rsidR="005023E4" w:rsidRDefault="005023E4" w:rsidP="00352230">
                      <w:pPr>
                        <w:pStyle w:val="NoSpacing"/>
                        <w:rPr>
                          <w:u w:val="single"/>
                        </w:rPr>
                      </w:pPr>
                      <w:r w:rsidRPr="00352230">
                        <w:rPr>
                          <w:u w:val="single"/>
                        </w:rPr>
                        <w:t>+/- Non-operating revenues/expenses and gains/losses</w:t>
                      </w:r>
                    </w:p>
                    <w:p w:rsidR="005023E4" w:rsidRDefault="005023E4" w:rsidP="00352230">
                      <w:pPr>
                        <w:pStyle w:val="NoSpacing"/>
                      </w:pPr>
                      <w:r>
                        <w:t>= earnings before income taxes</w:t>
                      </w:r>
                    </w:p>
                    <w:p w:rsidR="005023E4" w:rsidRPr="00352230" w:rsidRDefault="005023E4" w:rsidP="00352230">
                      <w:pPr>
                        <w:pStyle w:val="NoSpacing"/>
                        <w:rPr>
                          <w:u w:val="single"/>
                        </w:rPr>
                      </w:pPr>
                      <w:r w:rsidRPr="00352230">
                        <w:rPr>
                          <w:u w:val="single"/>
                        </w:rPr>
                        <w:t>- income tax expense</w:t>
                      </w:r>
                    </w:p>
                    <w:p w:rsidR="005023E4" w:rsidRDefault="005023E4" w:rsidP="00352230">
                      <w:pPr>
                        <w:pStyle w:val="NoSpacing"/>
                      </w:pPr>
                      <w:r>
                        <w:t>= Earnings from continuing operations</w:t>
                      </w:r>
                    </w:p>
                    <w:p w:rsidR="005023E4" w:rsidRPr="00352230" w:rsidRDefault="005023E4" w:rsidP="00352230">
                      <w:pPr>
                        <w:pStyle w:val="NoSpacing"/>
                        <w:rPr>
                          <w:u w:val="single"/>
                        </w:rPr>
                      </w:pPr>
                      <w:r w:rsidRPr="00352230">
                        <w:rPr>
                          <w:u w:val="single"/>
                        </w:rPr>
                        <w:t>+/- earnings/loss from discontinued operations</w:t>
                      </w:r>
                    </w:p>
                    <w:p w:rsidR="005023E4" w:rsidRPr="00352230" w:rsidRDefault="005023E4" w:rsidP="00352230">
                      <w:pPr>
                        <w:pStyle w:val="NoSpacing"/>
                      </w:pPr>
                      <w:r>
                        <w:t xml:space="preserve">= Net earnings  </w:t>
                      </w:r>
                    </w:p>
                  </w:txbxContent>
                </v:textbox>
                <w10:wrap type="square"/>
              </v:shape>
            </w:pict>
          </mc:Fallback>
        </mc:AlternateContent>
      </w:r>
      <w:r w:rsidR="00352230">
        <w:tab/>
      </w:r>
    </w:p>
    <w:p w:rsidR="00F522CA" w:rsidRDefault="00F522CA" w:rsidP="00352230"/>
    <w:p w:rsidR="00F522CA" w:rsidRDefault="00F522CA" w:rsidP="00352230"/>
    <w:p w:rsidR="00F522CA" w:rsidRDefault="00F522CA" w:rsidP="00352230"/>
    <w:p w:rsidR="00F522CA" w:rsidRDefault="00F522CA" w:rsidP="00352230"/>
    <w:p w:rsidR="00F522CA" w:rsidRDefault="00F522CA" w:rsidP="00352230"/>
    <w:p w:rsidR="00F522CA" w:rsidRDefault="00F522CA" w:rsidP="00352230"/>
    <w:p w:rsidR="00F522CA" w:rsidRDefault="00F522CA" w:rsidP="00352230">
      <w:r>
        <w:rPr>
          <w:noProof/>
          <w:lang w:eastAsia="en-CA"/>
        </w:rPr>
        <w:drawing>
          <wp:anchor distT="0" distB="0" distL="114300" distR="114300" simplePos="0" relativeHeight="251689472" behindDoc="0" locked="0" layoutInCell="1" allowOverlap="1">
            <wp:simplePos x="0" y="0"/>
            <wp:positionH relativeFrom="column">
              <wp:posOffset>485775</wp:posOffset>
            </wp:positionH>
            <wp:positionV relativeFrom="paragraph">
              <wp:posOffset>132080</wp:posOffset>
            </wp:positionV>
            <wp:extent cx="5238750" cy="1647825"/>
            <wp:effectExtent l="0" t="0" r="0" b="9525"/>
            <wp:wrapThrough wrapText="bothSides">
              <wp:wrapPolygon edited="0">
                <wp:start x="0" y="0"/>
                <wp:lineTo x="0" y="21475"/>
                <wp:lineTo x="21521" y="21475"/>
                <wp:lineTo x="21521" y="0"/>
                <wp:lineTo x="0" y="0"/>
              </wp:wrapPolygon>
            </wp:wrapThrough>
            <wp:docPr id="14" name="Picture 14" descr="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bl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238750" cy="16478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522CA" w:rsidRDefault="00F522CA" w:rsidP="00352230"/>
    <w:p w:rsidR="00F522CA" w:rsidRDefault="00F522CA" w:rsidP="00352230"/>
    <w:p w:rsidR="00F522CA" w:rsidRDefault="00F522CA" w:rsidP="00352230"/>
    <w:p w:rsidR="00F522CA" w:rsidRDefault="00F522CA" w:rsidP="00352230"/>
    <w:p w:rsidR="00F522CA" w:rsidRDefault="00F522CA" w:rsidP="00352230"/>
    <w:p w:rsidR="00F522CA" w:rsidRPr="00C52FDF" w:rsidRDefault="00F522CA" w:rsidP="00352230">
      <w:pPr>
        <w:rPr>
          <w:rFonts w:ascii="Nirmala UI" w:hAnsi="Nirmala UI" w:cs="Nirmala UI"/>
          <w:sz w:val="20"/>
        </w:rPr>
      </w:pPr>
    </w:p>
    <w:p w:rsidR="00F522CA" w:rsidRPr="00C52FDF" w:rsidRDefault="00F522CA" w:rsidP="009422C7">
      <w:pPr>
        <w:pStyle w:val="ListParagraph"/>
        <w:numPr>
          <w:ilvl w:val="0"/>
          <w:numId w:val="33"/>
        </w:numPr>
        <w:rPr>
          <w:rFonts w:ascii="Nirmala UI" w:hAnsi="Nirmala UI" w:cs="Nirmala UI"/>
          <w:sz w:val="20"/>
        </w:rPr>
      </w:pPr>
      <w:r w:rsidRPr="00C52FDF">
        <w:rPr>
          <w:rFonts w:ascii="Nirmala UI" w:hAnsi="Nirmala UI" w:cs="Nirmala UI"/>
          <w:i/>
          <w:sz w:val="20"/>
        </w:rPr>
        <w:t>Comprehensive income:</w:t>
      </w:r>
    </w:p>
    <w:p w:rsidR="00F522CA" w:rsidRDefault="00C52FDF" w:rsidP="00F522CA">
      <w:pPr>
        <w:pStyle w:val="ListParagraph"/>
        <w:ind w:left="1080"/>
        <w:rPr>
          <w:rFonts w:ascii="Nirmala UI" w:hAnsi="Nirmala UI" w:cs="Nirmala UI"/>
          <w:sz w:val="20"/>
        </w:rPr>
      </w:pPr>
      <w:r w:rsidRPr="00C52FDF">
        <w:rPr>
          <w:rFonts w:ascii="Nirmala UI" w:hAnsi="Nirmala UI" w:cs="Nirmala UI"/>
          <w:sz w:val="20"/>
        </w:rPr>
        <w:t xml:space="preserve">Additional components of income </w:t>
      </w:r>
      <w:r w:rsidRPr="00C52FDF">
        <w:rPr>
          <w:rFonts w:ascii="Nirmala UI" w:hAnsi="Nirmala UI" w:cs="Nirmala UI"/>
          <w:sz w:val="20"/>
        </w:rPr>
        <w:sym w:font="Wingdings" w:char="F0E0"/>
      </w:r>
      <w:r>
        <w:rPr>
          <w:rFonts w:ascii="Nirmala UI" w:hAnsi="Nirmala UI" w:cs="Nirmala UI"/>
          <w:sz w:val="20"/>
        </w:rPr>
        <w:t xml:space="preserve"> </w:t>
      </w:r>
      <w:r w:rsidR="001E18F0">
        <w:rPr>
          <w:rFonts w:ascii="Nirmala UI" w:hAnsi="Nirmala UI" w:cs="Nirmala UI"/>
          <w:sz w:val="20"/>
        </w:rPr>
        <w:t>reflect financial effect of events that cause changes in SE, other than investment by shareholders or distributions to shareholders (include unrealized gains and losses)</w:t>
      </w:r>
    </w:p>
    <w:p w:rsidR="00861E6A" w:rsidRDefault="00861E6A" w:rsidP="00F522CA">
      <w:pPr>
        <w:pStyle w:val="ListParagraph"/>
        <w:ind w:left="1080"/>
        <w:rPr>
          <w:rFonts w:ascii="Nirmala UI" w:hAnsi="Nirmala UI" w:cs="Nirmala UI"/>
          <w:sz w:val="20"/>
        </w:rPr>
      </w:pPr>
    </w:p>
    <w:p w:rsidR="00861E6A" w:rsidRPr="00861E6A" w:rsidRDefault="00861E6A" w:rsidP="009422C7">
      <w:pPr>
        <w:pStyle w:val="ListParagraph"/>
        <w:numPr>
          <w:ilvl w:val="0"/>
          <w:numId w:val="33"/>
        </w:numPr>
        <w:rPr>
          <w:rFonts w:ascii="Nirmala UI" w:hAnsi="Nirmala UI" w:cs="Nirmala UI"/>
          <w:sz w:val="20"/>
        </w:rPr>
      </w:pPr>
      <w:r>
        <w:rPr>
          <w:rFonts w:ascii="Nirmala UI" w:hAnsi="Nirmala UI" w:cs="Nirmala UI"/>
          <w:i/>
          <w:sz w:val="20"/>
        </w:rPr>
        <w:t>Changes in Equity:</w:t>
      </w:r>
    </w:p>
    <w:p w:rsidR="00861E6A" w:rsidRDefault="00E12692" w:rsidP="00861E6A">
      <w:pPr>
        <w:pStyle w:val="ListParagraph"/>
        <w:ind w:left="1080"/>
        <w:rPr>
          <w:rFonts w:ascii="Nirmala UI" w:hAnsi="Nirmala UI" w:cs="Nirmala UI"/>
          <w:sz w:val="20"/>
        </w:rPr>
      </w:pPr>
      <w:r>
        <w:rPr>
          <w:rFonts w:ascii="Nirmala UI" w:hAnsi="Nirmala UI" w:cs="Nirmala UI"/>
          <w:sz w:val="20"/>
        </w:rPr>
        <w:t xml:space="preserve">Issuance of shares, repurchase of shares, declaration of dividends </w:t>
      </w:r>
    </w:p>
    <w:p w:rsidR="00E12692" w:rsidRDefault="00E12692" w:rsidP="00861E6A">
      <w:pPr>
        <w:pStyle w:val="ListParagraph"/>
        <w:ind w:left="1080"/>
        <w:rPr>
          <w:rFonts w:ascii="Nirmala UI" w:hAnsi="Nirmala UI" w:cs="Nirmala UI"/>
          <w:sz w:val="20"/>
        </w:rPr>
      </w:pPr>
      <w:r>
        <w:rPr>
          <w:rFonts w:ascii="Nirmala UI" w:hAnsi="Nirmala UI" w:cs="Nirmala UI"/>
          <w:sz w:val="20"/>
        </w:rPr>
        <w:t xml:space="preserve">+ net earnings or loss company realized from operating, investing &amp; financing </w:t>
      </w:r>
    </w:p>
    <w:p w:rsidR="00E12692" w:rsidRDefault="00E12692" w:rsidP="00861E6A">
      <w:pPr>
        <w:pStyle w:val="ListParagraph"/>
        <w:ind w:left="1080"/>
        <w:rPr>
          <w:rFonts w:ascii="Nirmala UI" w:hAnsi="Nirmala UI" w:cs="Nirmala UI"/>
          <w:sz w:val="20"/>
        </w:rPr>
      </w:pPr>
      <w:r>
        <w:rPr>
          <w:rFonts w:ascii="Nirmala UI" w:hAnsi="Nirmala UI" w:cs="Nirmala UI"/>
          <w:sz w:val="20"/>
        </w:rPr>
        <w:t>+ adjustments to asset and liabilities values that are not reflected in net earnings or loss</w:t>
      </w:r>
    </w:p>
    <w:p w:rsidR="00E12692" w:rsidRDefault="00E12692" w:rsidP="00861E6A">
      <w:pPr>
        <w:pStyle w:val="ListParagraph"/>
        <w:ind w:left="1080"/>
        <w:rPr>
          <w:rFonts w:ascii="Nirmala UI" w:hAnsi="Nirmala UI" w:cs="Nirmala UI"/>
          <w:sz w:val="20"/>
        </w:rPr>
      </w:pPr>
    </w:p>
    <w:p w:rsidR="00E12692" w:rsidRPr="00E12692" w:rsidRDefault="00E12692" w:rsidP="009422C7">
      <w:pPr>
        <w:pStyle w:val="ListParagraph"/>
        <w:numPr>
          <w:ilvl w:val="0"/>
          <w:numId w:val="33"/>
        </w:numPr>
        <w:rPr>
          <w:rFonts w:ascii="Nirmala UI" w:hAnsi="Nirmala UI" w:cs="Nirmala UI"/>
          <w:sz w:val="20"/>
        </w:rPr>
      </w:pPr>
      <w:r>
        <w:rPr>
          <w:rFonts w:ascii="Nirmala UI" w:hAnsi="Nirmala UI" w:cs="Nirmala UI"/>
          <w:i/>
          <w:sz w:val="20"/>
        </w:rPr>
        <w:t>Cash Flows:</w:t>
      </w:r>
    </w:p>
    <w:p w:rsidR="00E12692" w:rsidRDefault="009B6B0C" w:rsidP="009B6B0C">
      <w:pPr>
        <w:pStyle w:val="ListParagraph"/>
        <w:numPr>
          <w:ilvl w:val="0"/>
          <w:numId w:val="4"/>
        </w:numPr>
        <w:rPr>
          <w:rFonts w:ascii="Nirmala UI" w:hAnsi="Nirmala UI" w:cs="Nirmala UI"/>
          <w:sz w:val="20"/>
        </w:rPr>
      </w:pPr>
      <w:r>
        <w:rPr>
          <w:rFonts w:ascii="Nirmala UI" w:hAnsi="Nirmala UI" w:cs="Nirmala UI"/>
          <w:sz w:val="20"/>
        </w:rPr>
        <w:t>From operating activities</w:t>
      </w:r>
    </w:p>
    <w:p w:rsidR="009B6B0C" w:rsidRDefault="009B6B0C" w:rsidP="009B6B0C">
      <w:pPr>
        <w:pStyle w:val="ListParagraph"/>
        <w:numPr>
          <w:ilvl w:val="0"/>
          <w:numId w:val="4"/>
        </w:numPr>
        <w:rPr>
          <w:rFonts w:ascii="Nirmala UI" w:hAnsi="Nirmala UI" w:cs="Nirmala UI"/>
          <w:sz w:val="20"/>
        </w:rPr>
      </w:pPr>
      <w:r>
        <w:rPr>
          <w:rFonts w:ascii="Nirmala UI" w:hAnsi="Nirmala UI" w:cs="Nirmala UI"/>
          <w:sz w:val="20"/>
        </w:rPr>
        <w:t>From investing activities = purchase and sale of productive assets (other than inventory) + investments in other companies</w:t>
      </w:r>
    </w:p>
    <w:p w:rsidR="009B6B0C" w:rsidRDefault="009B6B0C" w:rsidP="009B6B0C">
      <w:pPr>
        <w:pStyle w:val="ListParagraph"/>
        <w:numPr>
          <w:ilvl w:val="0"/>
          <w:numId w:val="4"/>
        </w:numPr>
        <w:rPr>
          <w:rFonts w:ascii="Nirmala UI" w:hAnsi="Nirmala UI" w:cs="Nirmala UI"/>
          <w:sz w:val="20"/>
        </w:rPr>
      </w:pPr>
      <w:r>
        <w:rPr>
          <w:rFonts w:ascii="Nirmala UI" w:hAnsi="Nirmala UI" w:cs="Nirmala UI"/>
          <w:sz w:val="20"/>
        </w:rPr>
        <w:t>From financing activities (through borrowing &amp; repaying loans + issuances and repurchases of shares + dividends payments)</w:t>
      </w:r>
    </w:p>
    <w:p w:rsidR="009B6B0C" w:rsidRDefault="009B6B0C" w:rsidP="009B6B0C">
      <w:pPr>
        <w:rPr>
          <w:rFonts w:ascii="Nirmala UI" w:hAnsi="Nirmala UI" w:cs="Nirmala UI"/>
          <w:sz w:val="20"/>
        </w:rPr>
      </w:pPr>
    </w:p>
    <w:p w:rsidR="009B6B0C" w:rsidRPr="009B6B0C" w:rsidRDefault="009B6B0C" w:rsidP="009B6B0C">
      <w:pPr>
        <w:pStyle w:val="ListParagraph"/>
        <w:numPr>
          <w:ilvl w:val="0"/>
          <w:numId w:val="1"/>
        </w:numPr>
        <w:rPr>
          <w:rFonts w:ascii="Nirmala UI" w:hAnsi="Nirmala UI" w:cs="Nirmala UI"/>
          <w:sz w:val="20"/>
        </w:rPr>
      </w:pPr>
      <w:r>
        <w:rPr>
          <w:rFonts w:ascii="Nirmala UI" w:hAnsi="Nirmala UI" w:cs="Nirmala UI"/>
          <w:b/>
        </w:rPr>
        <w:t>A Closer Look at Notes:</w:t>
      </w:r>
    </w:p>
    <w:p w:rsidR="009B6B0C" w:rsidRDefault="00E93C27" w:rsidP="009B6B0C">
      <w:pPr>
        <w:pStyle w:val="ListParagraph"/>
        <w:rPr>
          <w:rFonts w:ascii="Nirmala UI" w:hAnsi="Nirmala UI" w:cs="Nirmala UI"/>
          <w:sz w:val="20"/>
        </w:rPr>
      </w:pPr>
      <w:r>
        <w:rPr>
          <w:rFonts w:ascii="Nirmala UI" w:hAnsi="Nirmala UI" w:cs="Nirmala UI"/>
          <w:sz w:val="20"/>
        </w:rPr>
        <w:t xml:space="preserve">Additional details </w:t>
      </w:r>
    </w:p>
    <w:p w:rsidR="009B6B0C" w:rsidRPr="00FA6B71" w:rsidRDefault="00FA6B71" w:rsidP="009422C7">
      <w:pPr>
        <w:pStyle w:val="ListParagraph"/>
        <w:numPr>
          <w:ilvl w:val="0"/>
          <w:numId w:val="34"/>
        </w:numPr>
        <w:rPr>
          <w:rFonts w:ascii="Nirmala UI" w:hAnsi="Nirmala UI" w:cs="Nirmala UI"/>
          <w:sz w:val="20"/>
        </w:rPr>
      </w:pPr>
      <w:r>
        <w:rPr>
          <w:rFonts w:ascii="Nirmala UI" w:hAnsi="Nirmala UI" w:cs="Nirmala UI"/>
          <w:i/>
          <w:sz w:val="20"/>
        </w:rPr>
        <w:t>Accounting policies applied to company’s statements:</w:t>
      </w:r>
    </w:p>
    <w:p w:rsidR="00FA6B71" w:rsidRPr="00FA6B71" w:rsidRDefault="00FA6B71" w:rsidP="009422C7">
      <w:pPr>
        <w:pStyle w:val="ListParagraph"/>
        <w:numPr>
          <w:ilvl w:val="0"/>
          <w:numId w:val="34"/>
        </w:numPr>
        <w:rPr>
          <w:rFonts w:ascii="Nirmala UI" w:hAnsi="Nirmala UI" w:cs="Nirmala UI"/>
          <w:sz w:val="20"/>
        </w:rPr>
      </w:pPr>
      <w:r>
        <w:rPr>
          <w:rFonts w:ascii="Nirmala UI" w:hAnsi="Nirmala UI" w:cs="Nirmala UI"/>
          <w:i/>
          <w:sz w:val="20"/>
        </w:rPr>
        <w:t>Additional Detail Supporting Reported Amounts:</w:t>
      </w:r>
    </w:p>
    <w:p w:rsidR="00FA6B71" w:rsidRDefault="00256D35" w:rsidP="00FA6B71">
      <w:pPr>
        <w:pStyle w:val="ListParagraph"/>
        <w:ind w:left="1080"/>
        <w:rPr>
          <w:rFonts w:ascii="Nirmala UI" w:hAnsi="Nirmala UI" w:cs="Nirmala UI"/>
          <w:sz w:val="20"/>
        </w:rPr>
      </w:pPr>
      <w:r>
        <w:rPr>
          <w:rFonts w:ascii="Nirmala UI" w:hAnsi="Nirmala UI" w:cs="Nirmala UI"/>
          <w:sz w:val="20"/>
        </w:rPr>
        <w:t>Ex: revenues broken down by geographic region, describe unusual transactions</w:t>
      </w:r>
    </w:p>
    <w:p w:rsidR="00256D35" w:rsidRDefault="00256D35" w:rsidP="00FA6B71">
      <w:pPr>
        <w:pStyle w:val="ListParagraph"/>
        <w:ind w:left="1080"/>
        <w:rPr>
          <w:rFonts w:ascii="Nirmala UI" w:hAnsi="Nirmala UI" w:cs="Nirmala UI"/>
          <w:sz w:val="20"/>
        </w:rPr>
      </w:pPr>
    </w:p>
    <w:p w:rsidR="00256D35" w:rsidRPr="00256D35" w:rsidRDefault="00256D35" w:rsidP="009422C7">
      <w:pPr>
        <w:pStyle w:val="ListParagraph"/>
        <w:numPr>
          <w:ilvl w:val="0"/>
          <w:numId w:val="34"/>
        </w:numPr>
        <w:rPr>
          <w:rFonts w:ascii="Nirmala UI" w:hAnsi="Nirmala UI" w:cs="Nirmala UI"/>
          <w:sz w:val="20"/>
        </w:rPr>
      </w:pPr>
      <w:r>
        <w:rPr>
          <w:rFonts w:ascii="Nirmala UI" w:hAnsi="Nirmala UI" w:cs="Nirmala UI"/>
          <w:i/>
          <w:sz w:val="20"/>
        </w:rPr>
        <w:t>Relevant financial information not disclosed on the statements:</w:t>
      </w:r>
    </w:p>
    <w:p w:rsidR="00256D35" w:rsidRDefault="008B705B" w:rsidP="00256D35">
      <w:pPr>
        <w:pStyle w:val="ListParagraph"/>
        <w:ind w:left="1080"/>
        <w:rPr>
          <w:rFonts w:ascii="Nirmala UI" w:hAnsi="Nirmala UI" w:cs="Nirmala UI"/>
          <w:sz w:val="20"/>
        </w:rPr>
      </w:pPr>
      <w:r>
        <w:rPr>
          <w:rFonts w:ascii="Nirmala UI" w:hAnsi="Nirmala UI" w:cs="Nirmala UI"/>
          <w:sz w:val="20"/>
        </w:rPr>
        <w:t>Info on legal matters</w:t>
      </w:r>
    </w:p>
    <w:p w:rsidR="008B705B" w:rsidRPr="008B705B" w:rsidRDefault="008B705B" w:rsidP="008B705B">
      <w:pPr>
        <w:pStyle w:val="NoSpacing"/>
        <w:rPr>
          <w:rFonts w:ascii="Nirmala UI" w:hAnsi="Nirmala UI" w:cs="Nirmala UI"/>
          <w:sz w:val="20"/>
        </w:rPr>
      </w:pPr>
    </w:p>
    <w:p w:rsidR="008B705B" w:rsidRDefault="008B705B" w:rsidP="008B705B">
      <w:pPr>
        <w:pStyle w:val="NoSpacing"/>
        <w:rPr>
          <w:rFonts w:ascii="Nirmala UI" w:hAnsi="Nirmala UI" w:cs="Nirmala UI"/>
          <w:sz w:val="20"/>
        </w:rPr>
      </w:pPr>
      <w:r w:rsidRPr="008B705B">
        <w:rPr>
          <w:rFonts w:ascii="Nirmala UI" w:hAnsi="Nirmala UI" w:cs="Nirmala UI"/>
          <w:sz w:val="20"/>
        </w:rPr>
        <w:tab/>
      </w:r>
    </w:p>
    <w:p w:rsidR="008B705B" w:rsidRDefault="008B705B">
      <w:pPr>
        <w:spacing w:line="259" w:lineRule="auto"/>
        <w:rPr>
          <w:rFonts w:ascii="Nirmala UI" w:hAnsi="Nirmala UI" w:cs="Nirmala UI"/>
          <w:sz w:val="20"/>
        </w:rPr>
      </w:pPr>
      <w:r>
        <w:rPr>
          <w:rFonts w:ascii="Nirmala UI" w:hAnsi="Nirmala UI" w:cs="Nirmala UI"/>
          <w:sz w:val="20"/>
        </w:rPr>
        <w:br w:type="page"/>
      </w:r>
    </w:p>
    <w:p w:rsidR="008B705B" w:rsidRDefault="008B705B" w:rsidP="008B705B">
      <w:pPr>
        <w:pStyle w:val="NoSpacing"/>
        <w:jc w:val="center"/>
        <w:rPr>
          <w:rFonts w:ascii="Nirmala UI" w:hAnsi="Nirmala UI" w:cs="Nirmala UI"/>
          <w:b/>
          <w:sz w:val="32"/>
          <w:u w:val="single"/>
        </w:rPr>
      </w:pPr>
      <w:r w:rsidRPr="008B705B">
        <w:rPr>
          <w:rFonts w:ascii="Nirmala UI" w:hAnsi="Nirmala UI" w:cs="Nirmala UI"/>
          <w:b/>
          <w:sz w:val="32"/>
          <w:highlight w:val="yellow"/>
          <w:u w:val="single"/>
        </w:rPr>
        <w:lastRenderedPageBreak/>
        <w:t>RATIOS</w:t>
      </w:r>
    </w:p>
    <w:p w:rsidR="008B705B" w:rsidRDefault="008B705B" w:rsidP="008B705B">
      <w:pPr>
        <w:pStyle w:val="NoSpacing"/>
        <w:rPr>
          <w:rFonts w:ascii="Nirmala UI" w:hAnsi="Nirmala UI" w:cs="Nirmala UI"/>
          <w:b/>
          <w:sz w:val="32"/>
          <w:u w:val="single"/>
        </w:rPr>
      </w:pPr>
    </w:p>
    <w:p w:rsidR="008B705B" w:rsidRPr="008B705B" w:rsidRDefault="008B705B" w:rsidP="008B705B">
      <w:pPr>
        <w:pStyle w:val="NoSpacing"/>
        <w:rPr>
          <w:rFonts w:ascii="Nirmala UI" w:hAnsi="Nirmala UI" w:cs="Nirmala UI"/>
          <w:sz w:val="20"/>
          <w:u w:val="single"/>
        </w:rPr>
      </w:pPr>
    </w:p>
    <w:p w:rsidR="008B705B" w:rsidRDefault="008B705B" w:rsidP="009422C7">
      <w:pPr>
        <w:pStyle w:val="NoSpacing"/>
        <w:numPr>
          <w:ilvl w:val="0"/>
          <w:numId w:val="35"/>
        </w:numPr>
        <w:rPr>
          <w:rFonts w:ascii="Nirmala UI" w:hAnsi="Nirmala UI" w:cs="Nirmala UI"/>
          <w:b/>
        </w:rPr>
      </w:pPr>
      <w:r w:rsidRPr="008B705B">
        <w:rPr>
          <w:rFonts w:ascii="Nirmala UI" w:hAnsi="Nirmala UI" w:cs="Nirmala UI"/>
          <w:b/>
        </w:rPr>
        <w:t>Current Ratio:</w:t>
      </w:r>
    </w:p>
    <w:p w:rsidR="008B705B" w:rsidRPr="008B705B" w:rsidRDefault="008B705B" w:rsidP="008B705B">
      <w:pPr>
        <w:pStyle w:val="NoSpacing"/>
        <w:ind w:left="720"/>
        <w:rPr>
          <w:rFonts w:ascii="Nirmala UI" w:hAnsi="Nirmala UI" w:cs="Nirmala UI"/>
          <w:b/>
        </w:rPr>
      </w:pPr>
      <w:r w:rsidRPr="008B705B">
        <w:rPr>
          <w:rFonts w:ascii="Nirmala UI" w:hAnsi="Nirmala UI" w:cs="Nirmala UI"/>
          <w:sz w:val="20"/>
        </w:rPr>
        <w:t>A company has liquidity if it has the ability to pay its current obligations</w:t>
      </w:r>
    </w:p>
    <w:p w:rsidR="008B705B" w:rsidRDefault="008B705B" w:rsidP="008B705B">
      <w:pPr>
        <w:pStyle w:val="NoSpacing"/>
        <w:rPr>
          <w:rFonts w:ascii="Nirmala UI" w:hAnsi="Nirmala UI" w:cs="Nirmala UI"/>
          <w:sz w:val="20"/>
        </w:rPr>
      </w:pPr>
    </w:p>
    <w:p w:rsidR="008B705B" w:rsidRDefault="008B705B" w:rsidP="008B705B">
      <w:pPr>
        <w:pStyle w:val="NoSpacing"/>
        <w:ind w:firstLine="720"/>
        <w:rPr>
          <w:rFonts w:ascii="Nirmala UI" w:hAnsi="Nirmala UI" w:cs="Nirmala UI"/>
          <w:sz w:val="20"/>
        </w:rPr>
      </w:pPr>
      <w:r>
        <w:rPr>
          <w:rFonts w:ascii="Nirmala UI" w:hAnsi="Nirmala UI" w:cs="Nirmala UI"/>
          <w:sz w:val="20"/>
        </w:rPr>
        <w:t>“Does the company currently have resources to pay its short-term debt?”</w:t>
      </w:r>
    </w:p>
    <w:p w:rsidR="008B705B" w:rsidRDefault="008B705B" w:rsidP="008B705B">
      <w:pPr>
        <w:pStyle w:val="NoSpacing"/>
        <w:ind w:firstLine="720"/>
        <w:rPr>
          <w:rFonts w:ascii="Nirmala UI" w:hAnsi="Nirmala UI" w:cs="Nirmala UI"/>
          <w:sz w:val="20"/>
        </w:rPr>
      </w:pPr>
      <w:r>
        <w:rPr>
          <w:rFonts w:ascii="Nirmala UI" w:hAnsi="Nirmala UI" w:cs="Nirmala UI"/>
          <w:sz w:val="20"/>
        </w:rPr>
        <w:t>Current ratio = indicator of the amount of current assets available to satisfy current liabilities</w:t>
      </w:r>
    </w:p>
    <w:p w:rsidR="008B705B" w:rsidRDefault="008B705B" w:rsidP="008B705B">
      <w:pPr>
        <w:pStyle w:val="NoSpacing"/>
        <w:rPr>
          <w:rFonts w:ascii="Nirmala UI" w:hAnsi="Nirmala UI" w:cs="Nirmala UI"/>
          <w:sz w:val="20"/>
        </w:rPr>
      </w:pPr>
    </w:p>
    <w:p w:rsidR="008B705B" w:rsidRDefault="008B705B" w:rsidP="008B705B">
      <w:pPr>
        <w:pStyle w:val="NoSpacing"/>
        <w:rPr>
          <w:rFonts w:ascii="Nirmala UI" w:hAnsi="Nirmala UI" w:cs="Nirmala UI"/>
          <w:sz w:val="20"/>
        </w:rPr>
      </w:pPr>
      <m:oMathPara>
        <m:oMath>
          <m:r>
            <w:rPr>
              <w:rFonts w:ascii="Cambria Math" w:hAnsi="Cambria Math" w:cs="Nirmala UI"/>
              <w:sz w:val="20"/>
            </w:rPr>
            <m:t>Current ratio=</m:t>
          </m:r>
          <m:f>
            <m:fPr>
              <m:ctrlPr>
                <w:rPr>
                  <w:rFonts w:ascii="Cambria Math" w:hAnsi="Cambria Math" w:cs="Nirmala UI"/>
                  <w:i/>
                  <w:sz w:val="20"/>
                </w:rPr>
              </m:ctrlPr>
            </m:fPr>
            <m:num>
              <m:r>
                <w:rPr>
                  <w:rFonts w:ascii="Cambria Math" w:hAnsi="Cambria Math" w:cs="Nirmala UI"/>
                  <w:sz w:val="20"/>
                </w:rPr>
                <m:t>Current Assets</m:t>
              </m:r>
            </m:num>
            <m:den>
              <m:r>
                <w:rPr>
                  <w:rFonts w:ascii="Cambria Math" w:hAnsi="Cambria Math" w:cs="Nirmala UI"/>
                  <w:sz w:val="20"/>
                </w:rPr>
                <m:t>Current Liabilities</m:t>
              </m:r>
            </m:den>
          </m:f>
        </m:oMath>
      </m:oMathPara>
    </w:p>
    <w:p w:rsidR="008B705B" w:rsidRDefault="008B705B" w:rsidP="008B705B">
      <w:pPr>
        <w:pStyle w:val="NoSpacing"/>
        <w:rPr>
          <w:rFonts w:ascii="Nirmala UI" w:hAnsi="Nirmala UI" w:cs="Nirmala UI"/>
          <w:sz w:val="20"/>
        </w:rPr>
      </w:pPr>
    </w:p>
    <w:p w:rsidR="008B705B" w:rsidRDefault="008B705B" w:rsidP="008B705B">
      <w:pPr>
        <w:pStyle w:val="NoSpacing"/>
        <w:ind w:firstLine="720"/>
        <w:rPr>
          <w:rFonts w:ascii="Nirmala UI" w:hAnsi="Nirmala UI" w:cs="Nirmala UI"/>
          <w:sz w:val="20"/>
        </w:rPr>
      </w:pPr>
      <w:r>
        <w:rPr>
          <w:rFonts w:ascii="Nirmala UI" w:hAnsi="Nirmala UI" w:cs="Nirmala UI"/>
          <w:sz w:val="20"/>
        </w:rPr>
        <w:t xml:space="preserve">Interpretations: </w:t>
      </w:r>
    </w:p>
    <w:p w:rsidR="008B705B" w:rsidRDefault="008B705B" w:rsidP="008B705B">
      <w:pPr>
        <w:pStyle w:val="NoSpacing"/>
        <w:ind w:firstLine="720"/>
        <w:rPr>
          <w:rFonts w:ascii="Nirmala UI" w:hAnsi="Nirmala UI" w:cs="Nirmala UI"/>
          <w:sz w:val="20"/>
        </w:rPr>
      </w:pPr>
      <w:r>
        <w:rPr>
          <w:rFonts w:ascii="Nirmala UI" w:hAnsi="Nirmala UI" w:cs="Nirmala UI"/>
          <w:sz w:val="20"/>
        </w:rPr>
        <w:t>Measure ability to pay short-term obligations with short-term assets</w:t>
      </w:r>
    </w:p>
    <w:p w:rsidR="008B705B" w:rsidRDefault="008B705B" w:rsidP="008B705B">
      <w:pPr>
        <w:pStyle w:val="NoSpacing"/>
        <w:ind w:left="720"/>
        <w:rPr>
          <w:rFonts w:ascii="Nirmala UI" w:hAnsi="Nirmala UI" w:cs="Nirmala UI"/>
          <w:sz w:val="20"/>
        </w:rPr>
      </w:pPr>
      <w:r>
        <w:rPr>
          <w:rFonts w:ascii="Nirmala UI" w:hAnsi="Nirmala UI" w:cs="Nirmala UI"/>
          <w:sz w:val="20"/>
        </w:rPr>
        <w:t xml:space="preserve">The higher the ratio, the more cushion a company has to pay its current obligations </w:t>
      </w:r>
      <w:r w:rsidRPr="00403A98">
        <w:rPr>
          <w:rFonts w:ascii="Nirmala UI" w:hAnsi="Nirmala UI" w:cs="Nirmala UI"/>
          <w:sz w:val="20"/>
        </w:rPr>
        <w:sym w:font="Wingdings" w:char="F0E0"/>
      </w:r>
      <w:r>
        <w:rPr>
          <w:rFonts w:ascii="Nirmala UI" w:hAnsi="Nirmala UI" w:cs="Nirmala UI"/>
          <w:sz w:val="20"/>
        </w:rPr>
        <w:t xml:space="preserve"> guideline = ratio between 1.0 and 2.0</w:t>
      </w:r>
    </w:p>
    <w:p w:rsidR="008B705B" w:rsidRDefault="008B705B" w:rsidP="008B705B">
      <w:pPr>
        <w:pStyle w:val="NoSpacing"/>
        <w:ind w:firstLine="720"/>
        <w:rPr>
          <w:rFonts w:ascii="Nirmala UI" w:hAnsi="Nirmala UI" w:cs="Nirmala UI"/>
          <w:sz w:val="20"/>
        </w:rPr>
      </w:pPr>
      <w:r>
        <w:rPr>
          <w:rFonts w:ascii="Nirmala UI" w:hAnsi="Nirmala UI" w:cs="Nirmala UI"/>
          <w:sz w:val="20"/>
        </w:rPr>
        <w:t>Too high = inefficient use of resources</w:t>
      </w:r>
    </w:p>
    <w:p w:rsidR="008B705B" w:rsidRDefault="008B705B" w:rsidP="008B705B">
      <w:pPr>
        <w:pStyle w:val="NoSpacing"/>
        <w:ind w:left="2160"/>
        <w:rPr>
          <w:rFonts w:ascii="Nirmala UI" w:hAnsi="Nirmala UI" w:cs="Nirmala UI"/>
          <w:sz w:val="20"/>
        </w:rPr>
      </w:pPr>
    </w:p>
    <w:p w:rsidR="008B705B" w:rsidRDefault="008B705B" w:rsidP="008B705B">
      <w:pPr>
        <w:pStyle w:val="NoSpacing"/>
        <w:ind w:firstLine="720"/>
        <w:rPr>
          <w:rFonts w:ascii="Nirmala UI" w:hAnsi="Nirmala UI" w:cs="Nirmala UI"/>
          <w:sz w:val="20"/>
        </w:rPr>
      </w:pPr>
      <w:r>
        <w:rPr>
          <w:rFonts w:ascii="Nirmala UI" w:hAnsi="Nirmala UI" w:cs="Nirmala UI"/>
          <w:sz w:val="20"/>
        </w:rPr>
        <w:t>May be misleading if significant funds are tied up in assets that are not easily converted into cash</w:t>
      </w:r>
    </w:p>
    <w:p w:rsidR="008B705B" w:rsidRDefault="008B705B" w:rsidP="008B705B">
      <w:pPr>
        <w:pStyle w:val="NoSpacing"/>
        <w:ind w:firstLine="720"/>
        <w:rPr>
          <w:rFonts w:ascii="Nirmala UI" w:hAnsi="Nirmala UI" w:cs="Nirmala UI"/>
          <w:sz w:val="20"/>
        </w:rPr>
      </w:pPr>
    </w:p>
    <w:p w:rsidR="008B705B" w:rsidRDefault="008B705B" w:rsidP="008B705B">
      <w:pPr>
        <w:pStyle w:val="NoSpacing"/>
        <w:ind w:firstLine="720"/>
        <w:rPr>
          <w:rFonts w:ascii="Nirmala UI" w:hAnsi="Nirmala UI" w:cs="Nirmala UI"/>
          <w:sz w:val="20"/>
        </w:rPr>
      </w:pPr>
    </w:p>
    <w:p w:rsidR="008B705B" w:rsidRPr="008B705B" w:rsidRDefault="008B705B" w:rsidP="009422C7">
      <w:pPr>
        <w:pStyle w:val="NoSpacing"/>
        <w:numPr>
          <w:ilvl w:val="0"/>
          <w:numId w:val="35"/>
        </w:numPr>
        <w:rPr>
          <w:rFonts w:ascii="Nirmala UI" w:hAnsi="Nirmala UI" w:cs="Nirmala UI"/>
          <w:b/>
          <w:highlight w:val="yellow"/>
        </w:rPr>
      </w:pPr>
      <w:r w:rsidRPr="008B705B">
        <w:rPr>
          <w:rFonts w:ascii="Nirmala UI" w:hAnsi="Nirmala UI" w:cs="Nirmala UI"/>
          <w:b/>
          <w:u w:val="dotted"/>
        </w:rPr>
        <w:t>Total Asset Turnover Ratio:</w:t>
      </w:r>
    </w:p>
    <w:p w:rsidR="008B705B" w:rsidRDefault="008B705B" w:rsidP="008B705B">
      <w:pPr>
        <w:pStyle w:val="NoSpacing"/>
        <w:rPr>
          <w:rFonts w:ascii="Nirmala UI" w:hAnsi="Nirmala UI" w:cs="Nirmala UI"/>
          <w:sz w:val="20"/>
        </w:rPr>
      </w:pPr>
    </w:p>
    <w:p w:rsidR="008B705B" w:rsidRDefault="008B705B" w:rsidP="008B705B">
      <w:pPr>
        <w:pStyle w:val="NoSpacing"/>
        <w:ind w:firstLine="360"/>
        <w:rPr>
          <w:rFonts w:ascii="Nirmala UI" w:hAnsi="Nirmala UI" w:cs="Nirmala UI"/>
          <w:sz w:val="20"/>
        </w:rPr>
      </w:pPr>
      <w:r>
        <w:rPr>
          <w:rFonts w:ascii="Nirmala UI" w:hAnsi="Nirmala UI" w:cs="Nirmala UI"/>
          <w:sz w:val="20"/>
        </w:rPr>
        <w:t>“How effective is management at generating sales from assets (resources)?”</w:t>
      </w:r>
    </w:p>
    <w:p w:rsidR="008B705B" w:rsidRDefault="008B705B" w:rsidP="008B705B">
      <w:pPr>
        <w:pStyle w:val="NoSpacing"/>
        <w:ind w:left="1440"/>
        <w:rPr>
          <w:rFonts w:ascii="Nirmala UI" w:hAnsi="Nirmala UI" w:cs="Nirmala UI"/>
          <w:sz w:val="20"/>
        </w:rPr>
      </w:pPr>
    </w:p>
    <w:p w:rsidR="008B705B" w:rsidRPr="00B53923" w:rsidRDefault="008B705B" w:rsidP="008B705B">
      <w:pPr>
        <w:pStyle w:val="NoSpacing"/>
        <w:rPr>
          <w:rFonts w:ascii="Nirmala UI" w:eastAsiaTheme="minorEastAsia" w:hAnsi="Nirmala UI" w:cs="Nirmala UI"/>
          <w:sz w:val="20"/>
        </w:rPr>
      </w:pPr>
      <m:oMathPara>
        <m:oMath>
          <m:r>
            <w:rPr>
              <w:rFonts w:ascii="Cambria Math" w:hAnsi="Cambria Math" w:cs="Nirmala UI"/>
              <w:sz w:val="20"/>
            </w:rPr>
            <m:t xml:space="preserve">Total asset turnover ratio= </m:t>
          </m:r>
          <m:f>
            <m:fPr>
              <m:ctrlPr>
                <w:rPr>
                  <w:rFonts w:ascii="Cambria Math" w:hAnsi="Cambria Math" w:cs="Nirmala UI"/>
                  <w:i/>
                  <w:sz w:val="20"/>
                </w:rPr>
              </m:ctrlPr>
            </m:fPr>
            <m:num>
              <m:r>
                <w:rPr>
                  <w:rFonts w:ascii="Cambria Math" w:hAnsi="Cambria Math" w:cs="Nirmala UI"/>
                  <w:sz w:val="20"/>
                </w:rPr>
                <m:t>Sales revenues</m:t>
              </m:r>
            </m:num>
            <m:den>
              <m:r>
                <w:rPr>
                  <w:rFonts w:ascii="Cambria Math" w:hAnsi="Cambria Math" w:cs="Nirmala UI"/>
                  <w:sz w:val="20"/>
                </w:rPr>
                <m:t>Average Total Assets</m:t>
              </m:r>
            </m:den>
          </m:f>
        </m:oMath>
      </m:oMathPara>
    </w:p>
    <w:p w:rsidR="008B705B" w:rsidRDefault="008B705B" w:rsidP="008B705B">
      <w:pPr>
        <w:pStyle w:val="NoSpacing"/>
        <w:ind w:left="1440"/>
        <w:rPr>
          <w:rFonts w:ascii="Nirmala UI" w:eastAsiaTheme="minorEastAsia" w:hAnsi="Nirmala UI" w:cs="Nirmala UI"/>
          <w:sz w:val="20"/>
        </w:rPr>
      </w:pPr>
    </w:p>
    <w:p w:rsidR="008B705B" w:rsidRPr="00B53923" w:rsidRDefault="008B705B" w:rsidP="008B705B">
      <w:pPr>
        <w:pStyle w:val="NoSpacing"/>
        <w:rPr>
          <w:rFonts w:ascii="Nirmala UI" w:eastAsiaTheme="minorEastAsia" w:hAnsi="Nirmala UI" w:cs="Nirmala UI"/>
          <w:sz w:val="20"/>
        </w:rPr>
      </w:pPr>
      <m:oMathPara>
        <m:oMath>
          <m:r>
            <w:rPr>
              <w:rFonts w:ascii="Cambria Math" w:eastAsiaTheme="minorEastAsia" w:hAnsi="Cambria Math" w:cs="Nirmala UI"/>
              <w:sz w:val="20"/>
            </w:rPr>
            <m:t>Average total assets=</m:t>
          </m:r>
          <m:f>
            <m:fPr>
              <m:ctrlPr>
                <w:rPr>
                  <w:rFonts w:ascii="Cambria Math" w:eastAsiaTheme="minorEastAsia" w:hAnsi="Cambria Math" w:cs="Nirmala UI"/>
                  <w:i/>
                  <w:sz w:val="20"/>
                </w:rPr>
              </m:ctrlPr>
            </m:fPr>
            <m:num>
              <m:r>
                <w:rPr>
                  <w:rFonts w:ascii="Cambria Math" w:eastAsiaTheme="minorEastAsia" w:hAnsi="Cambria Math" w:cs="Nirmala UI"/>
                  <w:sz w:val="20"/>
                </w:rPr>
                <m:t>beginning TA+ending TA</m:t>
              </m:r>
            </m:num>
            <m:den>
              <m:r>
                <w:rPr>
                  <w:rFonts w:ascii="Cambria Math" w:eastAsiaTheme="minorEastAsia" w:hAnsi="Cambria Math" w:cs="Nirmala UI"/>
                  <w:sz w:val="20"/>
                </w:rPr>
                <m:t>2</m:t>
              </m:r>
            </m:den>
          </m:f>
        </m:oMath>
      </m:oMathPara>
    </w:p>
    <w:p w:rsidR="008B705B" w:rsidRDefault="008B705B" w:rsidP="008B705B">
      <w:pPr>
        <w:pStyle w:val="NoSpacing"/>
        <w:ind w:left="1440"/>
        <w:rPr>
          <w:rFonts w:ascii="Nirmala UI" w:hAnsi="Nirmala UI" w:cs="Nirmala UI"/>
          <w:sz w:val="20"/>
        </w:rPr>
      </w:pPr>
    </w:p>
    <w:p w:rsidR="008B705B" w:rsidRDefault="008B705B" w:rsidP="008B705B">
      <w:pPr>
        <w:pStyle w:val="NoSpacing"/>
        <w:rPr>
          <w:rFonts w:ascii="Nirmala UI" w:hAnsi="Nirmala UI" w:cs="Nirmala UI"/>
          <w:sz w:val="20"/>
        </w:rPr>
      </w:pPr>
    </w:p>
    <w:p w:rsidR="008B705B" w:rsidRPr="00BA4425" w:rsidRDefault="008B705B" w:rsidP="008B705B">
      <w:pPr>
        <w:pStyle w:val="NoSpacing"/>
        <w:ind w:firstLine="720"/>
        <w:rPr>
          <w:rFonts w:ascii="Nirmala UI" w:hAnsi="Nirmala UI" w:cs="Nirmala UI"/>
          <w:sz w:val="20"/>
        </w:rPr>
      </w:pPr>
      <w:r>
        <w:rPr>
          <w:rFonts w:ascii="Nirmala UI" w:hAnsi="Nirmala UI" w:cs="Nirmala UI"/>
          <w:i/>
          <w:sz w:val="20"/>
        </w:rPr>
        <w:t>Interpretation:</w:t>
      </w:r>
    </w:p>
    <w:p w:rsidR="008B705B" w:rsidRDefault="008B705B" w:rsidP="008B705B">
      <w:pPr>
        <w:pStyle w:val="NoSpacing"/>
        <w:ind w:firstLine="720"/>
        <w:rPr>
          <w:rFonts w:ascii="Nirmala UI" w:hAnsi="Nirmala UI" w:cs="Nirmala UI"/>
          <w:sz w:val="20"/>
        </w:rPr>
      </w:pPr>
      <w:r>
        <w:rPr>
          <w:rFonts w:ascii="Nirmala UI" w:hAnsi="Nirmala UI" w:cs="Nirmala UI"/>
          <w:sz w:val="20"/>
        </w:rPr>
        <w:t>Measures sales generated per dollar of assets</w:t>
      </w:r>
    </w:p>
    <w:p w:rsidR="008B705B" w:rsidRDefault="008B705B" w:rsidP="008B705B">
      <w:pPr>
        <w:pStyle w:val="NoSpacing"/>
        <w:ind w:firstLine="720"/>
        <w:rPr>
          <w:rFonts w:ascii="Nirmala UI" w:hAnsi="Nirmala UI" w:cs="Nirmala UI"/>
          <w:sz w:val="20"/>
        </w:rPr>
      </w:pPr>
      <w:r>
        <w:rPr>
          <w:rFonts w:ascii="Nirmala UI" w:hAnsi="Nirmala UI" w:cs="Nirmala UI"/>
          <w:sz w:val="20"/>
        </w:rPr>
        <w:t xml:space="preserve">High = efficient management of assets </w:t>
      </w:r>
    </w:p>
    <w:p w:rsidR="008B705B" w:rsidRDefault="008B705B" w:rsidP="008B705B">
      <w:pPr>
        <w:pStyle w:val="NoSpacing"/>
        <w:ind w:left="720"/>
        <w:rPr>
          <w:rFonts w:ascii="Nirmala UI" w:hAnsi="Nirmala UI" w:cs="Nirmala UI"/>
          <w:sz w:val="20"/>
        </w:rPr>
      </w:pPr>
      <w:r>
        <w:rPr>
          <w:rFonts w:ascii="Nirmala UI" w:hAnsi="Nirmala UI" w:cs="Nirmala UI"/>
          <w:sz w:val="20"/>
        </w:rPr>
        <w:t xml:space="preserve">Company’s products + business strategy contribute significantly to ratio </w:t>
      </w:r>
      <w:r w:rsidRPr="001970A7">
        <w:rPr>
          <w:rFonts w:ascii="Nirmala UI" w:hAnsi="Nirmala UI" w:cs="Nirmala UI"/>
          <w:sz w:val="20"/>
        </w:rPr>
        <w:sym w:font="Wingdings" w:char="F0E0"/>
      </w:r>
      <w:r>
        <w:rPr>
          <w:rFonts w:ascii="Nirmala UI" w:hAnsi="Nirmala UI" w:cs="Nirmala UI"/>
          <w:sz w:val="20"/>
        </w:rPr>
        <w:t xml:space="preserve"> strong financial performance improves ratio </w:t>
      </w:r>
    </w:p>
    <w:p w:rsidR="009B6B0C" w:rsidRDefault="009B6B0C" w:rsidP="009B6B0C">
      <w:pPr>
        <w:rPr>
          <w:rFonts w:ascii="Nirmala UI" w:hAnsi="Nirmala UI" w:cs="Nirmala UI"/>
          <w:sz w:val="20"/>
        </w:rPr>
      </w:pPr>
    </w:p>
    <w:p w:rsidR="008B705B" w:rsidRPr="008B705B" w:rsidRDefault="00951443" w:rsidP="009422C7">
      <w:pPr>
        <w:pStyle w:val="ListParagraph"/>
        <w:numPr>
          <w:ilvl w:val="0"/>
          <w:numId w:val="35"/>
        </w:numPr>
        <w:rPr>
          <w:rFonts w:ascii="Nirmala UI" w:hAnsi="Nirmala UI" w:cs="Nirmala UI"/>
          <w:sz w:val="20"/>
        </w:rPr>
      </w:pPr>
      <w:r>
        <w:rPr>
          <w:rFonts w:ascii="Nirmala UI" w:hAnsi="Nirmala UI" w:cs="Nirmala UI"/>
          <w:b/>
        </w:rPr>
        <w:t xml:space="preserve">Return on Assets </w:t>
      </w:r>
    </w:p>
    <w:p w:rsidR="008B705B" w:rsidRPr="008B705B" w:rsidRDefault="008B705B" w:rsidP="008B705B">
      <w:pPr>
        <w:pStyle w:val="ListParagraph"/>
        <w:rPr>
          <w:rFonts w:ascii="Nirmala UI" w:hAnsi="Nirmala UI" w:cs="Nirmala UI"/>
          <w:sz w:val="20"/>
        </w:rPr>
      </w:pPr>
      <w:r>
        <w:rPr>
          <w:rFonts w:ascii="Nirmala UI" w:hAnsi="Nirmala UI" w:cs="Nirmala UI"/>
          <w:b/>
        </w:rPr>
        <w:t>“</w:t>
      </w:r>
      <w:r w:rsidRPr="008B705B">
        <w:rPr>
          <w:rFonts w:ascii="Nirmala UI" w:hAnsi="Nirmala UI" w:cs="Nirmala UI"/>
          <w:sz w:val="20"/>
        </w:rPr>
        <w:t>How well has management used the total invested capital provided by debtholders and shareholders during period?</w:t>
      </w:r>
      <w:r>
        <w:rPr>
          <w:rFonts w:ascii="Nirmala UI" w:hAnsi="Nirmala UI" w:cs="Nirmala UI"/>
          <w:sz w:val="20"/>
        </w:rPr>
        <w:t>”</w:t>
      </w:r>
    </w:p>
    <w:p w:rsidR="008B705B" w:rsidRDefault="008B705B" w:rsidP="008B705B">
      <w:pPr>
        <w:pStyle w:val="NoSpacing"/>
        <w:ind w:left="1440"/>
        <w:rPr>
          <w:rFonts w:ascii="Nirmala UI" w:hAnsi="Nirmala UI" w:cs="Nirmala UI"/>
          <w:sz w:val="20"/>
        </w:rPr>
      </w:pPr>
    </w:p>
    <w:p w:rsidR="008B705B" w:rsidRDefault="008B705B" w:rsidP="008B705B">
      <w:pPr>
        <w:pStyle w:val="NoSpacing"/>
        <w:rPr>
          <w:rFonts w:ascii="Nirmala UI" w:hAnsi="Nirmala UI" w:cs="Nirmala UI"/>
          <w:sz w:val="20"/>
        </w:rPr>
      </w:pPr>
      <m:oMathPara>
        <m:oMath>
          <m:r>
            <w:rPr>
              <w:rFonts w:ascii="Cambria Math" w:hAnsi="Cambria Math" w:cs="Nirmala UI"/>
              <w:sz w:val="20"/>
            </w:rPr>
            <m:t xml:space="preserve">ROA= </m:t>
          </m:r>
          <m:f>
            <m:fPr>
              <m:ctrlPr>
                <w:rPr>
                  <w:rFonts w:ascii="Cambria Math" w:hAnsi="Cambria Math" w:cs="Nirmala UI"/>
                  <w:i/>
                  <w:sz w:val="20"/>
                </w:rPr>
              </m:ctrlPr>
            </m:fPr>
            <m:num>
              <m:r>
                <w:rPr>
                  <w:rFonts w:ascii="Cambria Math" w:hAnsi="Cambria Math" w:cs="Nirmala UI"/>
                  <w:sz w:val="20"/>
                </w:rPr>
                <m:t>Net earnings+interest expense (net of tax)</m:t>
              </m:r>
            </m:num>
            <m:den>
              <m:r>
                <w:rPr>
                  <w:rFonts w:ascii="Cambria Math" w:hAnsi="Cambria Math" w:cs="Nirmala UI"/>
                  <w:sz w:val="20"/>
                </w:rPr>
                <m:t>Average TA</m:t>
              </m:r>
            </m:den>
          </m:f>
        </m:oMath>
      </m:oMathPara>
    </w:p>
    <w:p w:rsidR="008B705B" w:rsidRDefault="008B705B" w:rsidP="008B705B">
      <w:pPr>
        <w:pStyle w:val="NoSpacing"/>
        <w:rPr>
          <w:rFonts w:ascii="Nirmala UI" w:hAnsi="Nirmala UI" w:cs="Nirmala UI"/>
          <w:sz w:val="20"/>
        </w:rPr>
      </w:pPr>
    </w:p>
    <w:p w:rsidR="008B705B" w:rsidRDefault="008B705B" w:rsidP="008B705B">
      <w:pPr>
        <w:pStyle w:val="NoSpacing"/>
        <w:ind w:left="1440"/>
        <w:rPr>
          <w:rFonts w:ascii="Nirmala UI" w:hAnsi="Nirmala UI" w:cs="Nirmala UI"/>
          <w:sz w:val="20"/>
        </w:rPr>
      </w:pPr>
    </w:p>
    <w:p w:rsidR="008B705B" w:rsidRPr="00AB0A39" w:rsidRDefault="008B705B" w:rsidP="008B705B">
      <w:pPr>
        <w:pStyle w:val="NoSpacing"/>
        <w:ind w:firstLine="720"/>
        <w:rPr>
          <w:rFonts w:ascii="Nirmala UI" w:hAnsi="Nirmala UI" w:cs="Nirmala UI"/>
          <w:sz w:val="20"/>
        </w:rPr>
      </w:pPr>
      <w:r>
        <w:rPr>
          <w:rFonts w:ascii="Nirmala UI" w:hAnsi="Nirmala UI" w:cs="Nirmala UI"/>
          <w:i/>
          <w:sz w:val="20"/>
        </w:rPr>
        <w:t>Interpretations:</w:t>
      </w:r>
    </w:p>
    <w:p w:rsidR="008B705B" w:rsidRDefault="008B705B" w:rsidP="008B705B">
      <w:pPr>
        <w:pStyle w:val="NoSpacing"/>
        <w:ind w:firstLine="720"/>
        <w:rPr>
          <w:rFonts w:ascii="Nirmala UI" w:hAnsi="Nirmala UI" w:cs="Nirmala UI"/>
          <w:sz w:val="20"/>
        </w:rPr>
      </w:pPr>
      <w:r>
        <w:rPr>
          <w:rFonts w:ascii="Nirmala UI" w:hAnsi="Nirmala UI" w:cs="Nirmala UI"/>
          <w:sz w:val="20"/>
        </w:rPr>
        <w:t xml:space="preserve">Measures how much the firm earned from use of its assets </w:t>
      </w:r>
    </w:p>
    <w:p w:rsidR="008B705B" w:rsidRDefault="008B705B" w:rsidP="008B705B">
      <w:pPr>
        <w:pStyle w:val="NoSpacing"/>
        <w:ind w:left="720"/>
        <w:rPr>
          <w:rFonts w:ascii="Nirmala UI" w:hAnsi="Nirmala UI" w:cs="Nirmala UI"/>
          <w:sz w:val="20"/>
        </w:rPr>
      </w:pPr>
      <w:r>
        <w:rPr>
          <w:rFonts w:ascii="Nirmala UI" w:hAnsi="Nirmala UI" w:cs="Nirmala UI"/>
          <w:sz w:val="20"/>
        </w:rPr>
        <w:lastRenderedPageBreak/>
        <w:t xml:space="preserve">Allows investors to compare management’s investment performance against alternative investment options </w:t>
      </w:r>
    </w:p>
    <w:p w:rsidR="00BC6141" w:rsidRDefault="00BC6141" w:rsidP="008B705B">
      <w:pPr>
        <w:pStyle w:val="NoSpacing"/>
        <w:ind w:left="720"/>
        <w:rPr>
          <w:rFonts w:ascii="Nirmala UI" w:hAnsi="Nirmala UI" w:cs="Nirmala UI"/>
          <w:sz w:val="20"/>
        </w:rPr>
      </w:pPr>
    </w:p>
    <w:p w:rsidR="00BC6141" w:rsidRPr="00B454F5" w:rsidRDefault="00951443" w:rsidP="009422C7">
      <w:pPr>
        <w:pStyle w:val="NoSpacing"/>
        <w:numPr>
          <w:ilvl w:val="0"/>
          <w:numId w:val="35"/>
        </w:numPr>
        <w:rPr>
          <w:rFonts w:ascii="Nirmala UI" w:hAnsi="Nirmala UI" w:cs="Nirmala UI"/>
          <w:sz w:val="20"/>
        </w:rPr>
      </w:pPr>
      <w:r>
        <w:rPr>
          <w:rFonts w:ascii="Nirmala UI" w:hAnsi="Nirmala UI" w:cs="Nirmala UI"/>
          <w:b/>
        </w:rPr>
        <w:t>Net Profit Margin Ratio</w:t>
      </w:r>
    </w:p>
    <w:p w:rsidR="00B454F5" w:rsidRDefault="00B454F5" w:rsidP="00B454F5">
      <w:pPr>
        <w:pStyle w:val="NoSpacing"/>
        <w:ind w:left="720"/>
        <w:rPr>
          <w:rFonts w:ascii="Nirmala UI" w:eastAsiaTheme="minorEastAsia" w:hAnsi="Nirmala UI" w:cs="Nirmala UI"/>
          <w:sz w:val="20"/>
        </w:rPr>
      </w:pPr>
      <w:r>
        <w:rPr>
          <w:rFonts w:ascii="Nirmala UI" w:eastAsiaTheme="minorEastAsia" w:hAnsi="Nirmala UI" w:cs="Nirmala UI"/>
          <w:sz w:val="20"/>
        </w:rPr>
        <w:t>“How effective is management at controlling revenues and expenses to generate more earnings?”</w:t>
      </w:r>
    </w:p>
    <w:p w:rsidR="00B454F5" w:rsidRDefault="00B454F5" w:rsidP="00B454F5">
      <w:pPr>
        <w:pStyle w:val="NoSpacing"/>
        <w:ind w:left="720"/>
        <w:rPr>
          <w:rFonts w:ascii="Nirmala UI" w:eastAsiaTheme="minorEastAsia" w:hAnsi="Nirmala UI" w:cs="Nirmala UI"/>
          <w:sz w:val="20"/>
        </w:rPr>
      </w:pPr>
    </w:p>
    <w:p w:rsidR="00B454F5" w:rsidRPr="00723B95" w:rsidRDefault="00B454F5" w:rsidP="00B454F5">
      <w:pPr>
        <w:pStyle w:val="NoSpacing"/>
        <w:ind w:left="720"/>
        <w:rPr>
          <w:rFonts w:ascii="Nirmala UI" w:eastAsiaTheme="minorEastAsia" w:hAnsi="Nirmala UI" w:cs="Nirmala UI"/>
          <w:sz w:val="20"/>
        </w:rPr>
      </w:pPr>
      <m:oMathPara>
        <m:oMath>
          <m:r>
            <w:rPr>
              <w:rFonts w:ascii="Cambria Math" w:eastAsiaTheme="minorEastAsia" w:hAnsi="Cambria Math" w:cs="Nirmala UI"/>
              <w:sz w:val="20"/>
            </w:rPr>
            <m:t xml:space="preserve">Net profit margin ratio= </m:t>
          </m:r>
          <m:f>
            <m:fPr>
              <m:ctrlPr>
                <w:rPr>
                  <w:rFonts w:ascii="Cambria Math" w:eastAsiaTheme="minorEastAsia" w:hAnsi="Cambria Math" w:cs="Nirmala UI"/>
                  <w:i/>
                  <w:sz w:val="20"/>
                </w:rPr>
              </m:ctrlPr>
            </m:fPr>
            <m:num>
              <m:r>
                <w:rPr>
                  <w:rFonts w:ascii="Cambria Math" w:eastAsiaTheme="minorEastAsia" w:hAnsi="Cambria Math" w:cs="Nirmala UI"/>
                  <w:sz w:val="20"/>
                </w:rPr>
                <m:t>Net earnings</m:t>
              </m:r>
            </m:num>
            <m:den>
              <m:r>
                <w:rPr>
                  <w:rFonts w:ascii="Cambria Math" w:eastAsiaTheme="minorEastAsia" w:hAnsi="Cambria Math" w:cs="Nirmala UI"/>
                  <w:sz w:val="20"/>
                </w:rPr>
                <m:t>Net sales (operating revenues)</m:t>
              </m:r>
            </m:den>
          </m:f>
        </m:oMath>
      </m:oMathPara>
    </w:p>
    <w:p w:rsidR="00B454F5" w:rsidRDefault="00B454F5" w:rsidP="00B454F5">
      <w:pPr>
        <w:pStyle w:val="NoSpacing"/>
        <w:ind w:left="720"/>
        <w:rPr>
          <w:rFonts w:ascii="Nirmala UI" w:eastAsiaTheme="minorEastAsia" w:hAnsi="Nirmala UI" w:cs="Nirmala UI"/>
          <w:sz w:val="20"/>
        </w:rPr>
      </w:pPr>
    </w:p>
    <w:p w:rsidR="00B454F5" w:rsidRPr="00723B95" w:rsidRDefault="00B454F5" w:rsidP="00B454F5">
      <w:pPr>
        <w:pStyle w:val="NoSpacing"/>
        <w:ind w:left="720"/>
        <w:rPr>
          <w:rFonts w:ascii="Nirmala UI" w:eastAsiaTheme="minorEastAsia" w:hAnsi="Nirmala UI" w:cs="Nirmala UI"/>
          <w:sz w:val="20"/>
        </w:rPr>
      </w:pPr>
      <m:oMathPara>
        <m:oMath>
          <m:r>
            <w:rPr>
              <w:rFonts w:ascii="Cambria Math" w:eastAsiaTheme="minorEastAsia" w:hAnsi="Cambria Math" w:cs="Nirmala UI"/>
              <w:sz w:val="20"/>
            </w:rPr>
            <m:t xml:space="preserve">Net sales=sales revenue-returns and other deductions </m:t>
          </m:r>
        </m:oMath>
      </m:oMathPara>
    </w:p>
    <w:p w:rsidR="00B454F5" w:rsidRDefault="00B454F5" w:rsidP="00B454F5">
      <w:pPr>
        <w:pStyle w:val="NoSpacing"/>
        <w:ind w:left="720"/>
        <w:rPr>
          <w:rFonts w:ascii="Nirmala UI" w:eastAsiaTheme="minorEastAsia" w:hAnsi="Nirmala UI" w:cs="Nirmala UI"/>
          <w:sz w:val="20"/>
        </w:rPr>
      </w:pPr>
      <w:r>
        <w:rPr>
          <w:rFonts w:ascii="Nirmala UI" w:eastAsiaTheme="minorEastAsia" w:hAnsi="Nirmala UI" w:cs="Nirmala UI"/>
          <w:sz w:val="20"/>
        </w:rPr>
        <w:tab/>
      </w:r>
    </w:p>
    <w:p w:rsidR="00B454F5" w:rsidRDefault="00B454F5" w:rsidP="00B454F5">
      <w:pPr>
        <w:pStyle w:val="NoSpacing"/>
        <w:ind w:left="720"/>
        <w:rPr>
          <w:rFonts w:ascii="Nirmala UI" w:eastAsiaTheme="minorEastAsia" w:hAnsi="Nirmala UI" w:cs="Nirmala UI"/>
          <w:sz w:val="20"/>
        </w:rPr>
      </w:pPr>
      <w:r>
        <w:rPr>
          <w:rFonts w:ascii="Nirmala UI" w:eastAsiaTheme="minorEastAsia" w:hAnsi="Nirmala UI" w:cs="Nirmala UI"/>
          <w:sz w:val="20"/>
        </w:rPr>
        <w:t>Interpretation:</w:t>
      </w:r>
    </w:p>
    <w:p w:rsidR="00B454F5" w:rsidRDefault="00B454F5" w:rsidP="00B454F5">
      <w:pPr>
        <w:pStyle w:val="NoSpacing"/>
        <w:ind w:left="720"/>
        <w:rPr>
          <w:rFonts w:ascii="Nirmala UI" w:eastAsiaTheme="minorEastAsia" w:hAnsi="Nirmala UI" w:cs="Nirmala UI"/>
          <w:sz w:val="20"/>
        </w:rPr>
      </w:pPr>
      <w:r>
        <w:rPr>
          <w:rFonts w:ascii="Nirmala UI" w:eastAsiaTheme="minorEastAsia" w:hAnsi="Nirmala UI" w:cs="Nirmala UI"/>
          <w:sz w:val="20"/>
        </w:rPr>
        <w:t xml:space="preserve">How much profit is earned as % of revenues generated during period </w:t>
      </w:r>
    </w:p>
    <w:p w:rsidR="00B454F5" w:rsidRDefault="00B454F5" w:rsidP="00B454F5">
      <w:pPr>
        <w:pStyle w:val="NoSpacing"/>
        <w:ind w:left="720"/>
        <w:rPr>
          <w:rFonts w:ascii="Nirmala UI" w:eastAsiaTheme="minorEastAsia" w:hAnsi="Nirmala UI" w:cs="Nirmala UI"/>
          <w:sz w:val="20"/>
        </w:rPr>
      </w:pPr>
      <w:r>
        <w:rPr>
          <w:rFonts w:ascii="Nirmala UI" w:eastAsiaTheme="minorEastAsia" w:hAnsi="Nirmala UI" w:cs="Nirmala UI"/>
          <w:sz w:val="20"/>
        </w:rPr>
        <w:t xml:space="preserve">Rising = more efficient management </w:t>
      </w:r>
    </w:p>
    <w:p w:rsidR="00B454F5" w:rsidRPr="00B454F5" w:rsidRDefault="00B454F5" w:rsidP="00B454F5">
      <w:pPr>
        <w:pStyle w:val="NoSpacing"/>
        <w:ind w:left="720"/>
        <w:rPr>
          <w:rFonts w:ascii="Nirmala UI" w:hAnsi="Nirmala UI" w:cs="Nirmala UI"/>
          <w:sz w:val="20"/>
        </w:rPr>
      </w:pPr>
    </w:p>
    <w:p w:rsidR="00951443" w:rsidRPr="00894ED0" w:rsidRDefault="00951443" w:rsidP="009422C7">
      <w:pPr>
        <w:pStyle w:val="NoSpacing"/>
        <w:numPr>
          <w:ilvl w:val="0"/>
          <w:numId w:val="35"/>
        </w:numPr>
        <w:rPr>
          <w:rFonts w:ascii="Nirmala UI" w:hAnsi="Nirmala UI" w:cs="Nirmala UI"/>
          <w:sz w:val="20"/>
        </w:rPr>
      </w:pPr>
      <w:r>
        <w:rPr>
          <w:rFonts w:ascii="Nirmala UI" w:hAnsi="Nirmala UI" w:cs="Nirmala UI"/>
          <w:b/>
        </w:rPr>
        <w:t>Return on Equity</w:t>
      </w:r>
    </w:p>
    <w:p w:rsidR="00894ED0" w:rsidRDefault="00894ED0" w:rsidP="00894ED0">
      <w:pPr>
        <w:pStyle w:val="NoSpacing"/>
        <w:ind w:left="720"/>
        <w:rPr>
          <w:rFonts w:ascii="Nirmala UI" w:eastAsiaTheme="minorEastAsia" w:hAnsi="Nirmala UI" w:cs="Nirmala UI"/>
          <w:sz w:val="20"/>
        </w:rPr>
      </w:pPr>
      <w:r>
        <w:rPr>
          <w:rFonts w:ascii="Nirmala UI" w:eastAsiaTheme="minorEastAsia" w:hAnsi="Nirmala UI" w:cs="Nirmala UI"/>
          <w:sz w:val="20"/>
        </w:rPr>
        <w:t>How well management used shareholder investment to generate net earnings during period?</w:t>
      </w:r>
    </w:p>
    <w:p w:rsidR="00894ED0" w:rsidRDefault="00894ED0" w:rsidP="00894ED0">
      <w:pPr>
        <w:pStyle w:val="NoSpacing"/>
        <w:ind w:left="720"/>
        <w:rPr>
          <w:rFonts w:ascii="Nirmala UI" w:eastAsiaTheme="minorEastAsia" w:hAnsi="Nirmala UI" w:cs="Nirmala UI"/>
          <w:sz w:val="20"/>
        </w:rPr>
      </w:pPr>
    </w:p>
    <w:p w:rsidR="00894ED0" w:rsidRPr="00A435FF" w:rsidRDefault="00894ED0" w:rsidP="00894ED0">
      <w:pPr>
        <w:pStyle w:val="NoSpacing"/>
        <w:ind w:left="720"/>
        <w:rPr>
          <w:rFonts w:ascii="Nirmala UI" w:eastAsiaTheme="minorEastAsia" w:hAnsi="Nirmala UI" w:cs="Nirmala UI"/>
          <w:sz w:val="20"/>
        </w:rPr>
      </w:pPr>
      <m:oMathPara>
        <m:oMath>
          <m:r>
            <w:rPr>
              <w:rFonts w:ascii="Cambria Math" w:eastAsiaTheme="minorEastAsia" w:hAnsi="Cambria Math" w:cs="Nirmala UI"/>
              <w:sz w:val="20"/>
            </w:rPr>
            <m:t>ROE=</m:t>
          </m:r>
          <m:f>
            <m:fPr>
              <m:ctrlPr>
                <w:rPr>
                  <w:rFonts w:ascii="Cambria Math" w:eastAsiaTheme="minorEastAsia" w:hAnsi="Cambria Math" w:cs="Nirmala UI"/>
                  <w:i/>
                  <w:sz w:val="20"/>
                </w:rPr>
              </m:ctrlPr>
            </m:fPr>
            <m:num>
              <m:r>
                <w:rPr>
                  <w:rFonts w:ascii="Cambria Math" w:eastAsiaTheme="minorEastAsia" w:hAnsi="Cambria Math" w:cs="Nirmala UI"/>
                  <w:sz w:val="20"/>
                </w:rPr>
                <m:t xml:space="preserve">net earnings </m:t>
              </m:r>
            </m:num>
            <m:den>
              <m:r>
                <w:rPr>
                  <w:rFonts w:ascii="Cambria Math" w:eastAsiaTheme="minorEastAsia" w:hAnsi="Cambria Math" w:cs="Nirmala UI"/>
                  <w:sz w:val="20"/>
                </w:rPr>
                <m:t>Average shareholder</m:t>
              </m:r>
              <m:sSup>
                <m:sSupPr>
                  <m:ctrlPr>
                    <w:rPr>
                      <w:rFonts w:ascii="Cambria Math" w:eastAsiaTheme="minorEastAsia" w:hAnsi="Cambria Math" w:cs="Nirmala UI"/>
                      <w:i/>
                      <w:sz w:val="20"/>
                    </w:rPr>
                  </m:ctrlPr>
                </m:sSupPr>
                <m:e>
                  <m:r>
                    <w:rPr>
                      <w:rFonts w:ascii="Cambria Math" w:eastAsiaTheme="minorEastAsia" w:hAnsi="Cambria Math" w:cs="Nirmala UI"/>
                      <w:sz w:val="20"/>
                    </w:rPr>
                    <m:t>s</m:t>
                  </m:r>
                </m:e>
                <m:sup>
                  <m:r>
                    <w:rPr>
                      <w:rFonts w:ascii="Cambria Math" w:eastAsiaTheme="minorEastAsia" w:hAnsi="Cambria Math" w:cs="Nirmala UI"/>
                      <w:sz w:val="20"/>
                    </w:rPr>
                    <m:t>'</m:t>
                  </m:r>
                </m:sup>
              </m:sSup>
              <m:r>
                <w:rPr>
                  <w:rFonts w:ascii="Cambria Math" w:eastAsiaTheme="minorEastAsia" w:hAnsi="Cambria Math" w:cs="Nirmala UI"/>
                  <w:sz w:val="20"/>
                </w:rPr>
                <m:t xml:space="preserve">equity </m:t>
              </m:r>
            </m:den>
          </m:f>
        </m:oMath>
      </m:oMathPara>
    </w:p>
    <w:p w:rsidR="00894ED0" w:rsidRDefault="00894ED0" w:rsidP="00894ED0">
      <w:pPr>
        <w:pStyle w:val="NoSpacing"/>
        <w:ind w:left="720"/>
        <w:rPr>
          <w:rFonts w:ascii="Nirmala UI" w:eastAsiaTheme="minorEastAsia" w:hAnsi="Nirmala UI" w:cs="Nirmala UI"/>
          <w:sz w:val="20"/>
        </w:rPr>
      </w:pPr>
    </w:p>
    <w:p w:rsidR="00894ED0" w:rsidRPr="00A435FF" w:rsidRDefault="00894ED0" w:rsidP="00894ED0">
      <w:pPr>
        <w:pStyle w:val="NoSpacing"/>
        <w:ind w:left="720"/>
        <w:rPr>
          <w:rFonts w:ascii="Nirmala UI" w:eastAsiaTheme="minorEastAsia" w:hAnsi="Nirmala UI" w:cs="Nirmala UI"/>
          <w:sz w:val="20"/>
        </w:rPr>
      </w:pPr>
      <m:oMathPara>
        <m:oMath>
          <m:r>
            <w:rPr>
              <w:rFonts w:ascii="Cambria Math" w:eastAsiaTheme="minorEastAsia" w:hAnsi="Cambria Math" w:cs="Nirmala UI"/>
              <w:sz w:val="20"/>
            </w:rPr>
            <m:t>Average shareholder equity=</m:t>
          </m:r>
          <m:f>
            <m:fPr>
              <m:ctrlPr>
                <w:rPr>
                  <w:rFonts w:ascii="Cambria Math" w:eastAsiaTheme="minorEastAsia" w:hAnsi="Cambria Math" w:cs="Nirmala UI"/>
                  <w:i/>
                  <w:sz w:val="20"/>
                </w:rPr>
              </m:ctrlPr>
            </m:fPr>
            <m:num>
              <m:r>
                <w:rPr>
                  <w:rFonts w:ascii="Cambria Math" w:eastAsiaTheme="minorEastAsia" w:hAnsi="Cambria Math" w:cs="Nirmala UI"/>
                  <w:sz w:val="20"/>
                </w:rPr>
                <m:t>beginning SE-ending SE</m:t>
              </m:r>
            </m:num>
            <m:den>
              <m:r>
                <w:rPr>
                  <w:rFonts w:ascii="Cambria Math" w:eastAsiaTheme="minorEastAsia" w:hAnsi="Cambria Math" w:cs="Nirmala UI"/>
                  <w:sz w:val="20"/>
                </w:rPr>
                <m:t>2</m:t>
              </m:r>
            </m:den>
          </m:f>
        </m:oMath>
      </m:oMathPara>
    </w:p>
    <w:p w:rsidR="00894ED0" w:rsidRDefault="00894ED0" w:rsidP="00894ED0">
      <w:pPr>
        <w:pStyle w:val="NoSpacing"/>
        <w:ind w:left="720"/>
        <w:rPr>
          <w:rFonts w:ascii="Nirmala UI" w:eastAsiaTheme="minorEastAsia" w:hAnsi="Nirmala UI" w:cs="Nirmala UI"/>
          <w:sz w:val="20"/>
        </w:rPr>
      </w:pPr>
    </w:p>
    <w:p w:rsidR="00894ED0" w:rsidRDefault="00894ED0" w:rsidP="00894ED0">
      <w:pPr>
        <w:pStyle w:val="NoSpacing"/>
        <w:ind w:left="720"/>
        <w:rPr>
          <w:rFonts w:ascii="Nirmala UI" w:eastAsiaTheme="minorEastAsia" w:hAnsi="Nirmala UI" w:cs="Nirmala UI"/>
          <w:sz w:val="20"/>
        </w:rPr>
      </w:pPr>
      <w:r>
        <w:rPr>
          <w:rFonts w:ascii="Nirmala UI" w:eastAsiaTheme="minorEastAsia" w:hAnsi="Nirmala UI" w:cs="Nirmala UI"/>
          <w:sz w:val="20"/>
        </w:rPr>
        <w:t>Interpretation:</w:t>
      </w:r>
    </w:p>
    <w:p w:rsidR="00894ED0" w:rsidRDefault="00894ED0" w:rsidP="00894ED0">
      <w:pPr>
        <w:pStyle w:val="NoSpacing"/>
        <w:ind w:left="720"/>
        <w:rPr>
          <w:rFonts w:ascii="Nirmala UI" w:eastAsiaTheme="minorEastAsia" w:hAnsi="Nirmala UI" w:cs="Nirmala UI"/>
          <w:sz w:val="20"/>
        </w:rPr>
      </w:pPr>
      <w:r>
        <w:rPr>
          <w:rFonts w:ascii="Nirmala UI" w:eastAsiaTheme="minorEastAsia" w:hAnsi="Nirmala UI" w:cs="Nirmala UI"/>
          <w:sz w:val="20"/>
        </w:rPr>
        <w:t xml:space="preserve">Measure how much firm earned as a % of shareholders’ investment </w:t>
      </w:r>
    </w:p>
    <w:p w:rsidR="00894ED0" w:rsidRDefault="00894ED0" w:rsidP="00894ED0">
      <w:pPr>
        <w:pStyle w:val="NoSpacing"/>
        <w:ind w:left="720"/>
        <w:rPr>
          <w:rFonts w:ascii="Nirmala UI" w:eastAsiaTheme="minorEastAsia" w:hAnsi="Nirmala UI" w:cs="Nirmala UI"/>
          <w:sz w:val="20"/>
        </w:rPr>
      </w:pPr>
      <w:r>
        <w:rPr>
          <w:rFonts w:ascii="Nirmala UI" w:eastAsiaTheme="minorEastAsia" w:hAnsi="Nirmala UI" w:cs="Nirmala UI"/>
          <w:sz w:val="20"/>
        </w:rPr>
        <w:t xml:space="preserve">Firms with higher ROE = expected to have higher share prices </w:t>
      </w:r>
    </w:p>
    <w:p w:rsidR="00894ED0" w:rsidRPr="00894ED0" w:rsidRDefault="00894ED0" w:rsidP="00894ED0">
      <w:pPr>
        <w:pStyle w:val="NoSpacing"/>
        <w:ind w:left="720"/>
        <w:rPr>
          <w:rFonts w:ascii="Nirmala UI" w:eastAsiaTheme="minorEastAsia" w:hAnsi="Nirmala UI" w:cs="Nirmala UI"/>
          <w:sz w:val="20"/>
        </w:rPr>
      </w:pPr>
      <w:r>
        <w:rPr>
          <w:rFonts w:ascii="Nirmala UI" w:eastAsiaTheme="minorEastAsia" w:hAnsi="Nirmala UI" w:cs="Nirmala UI"/>
          <w:sz w:val="20"/>
        </w:rPr>
        <w:t xml:space="preserve">Assess effectiveness of company’s overall business strategy </w:t>
      </w:r>
    </w:p>
    <w:p w:rsidR="00894ED0" w:rsidRPr="00951443" w:rsidRDefault="00894ED0" w:rsidP="00894ED0">
      <w:pPr>
        <w:pStyle w:val="NoSpacing"/>
        <w:ind w:left="720"/>
        <w:rPr>
          <w:rFonts w:ascii="Nirmala UI" w:hAnsi="Nirmala UI" w:cs="Nirmala UI"/>
          <w:sz w:val="20"/>
        </w:rPr>
      </w:pPr>
    </w:p>
    <w:p w:rsidR="00951443" w:rsidRPr="00894ED0" w:rsidRDefault="00951443" w:rsidP="009422C7">
      <w:pPr>
        <w:pStyle w:val="NoSpacing"/>
        <w:numPr>
          <w:ilvl w:val="0"/>
          <w:numId w:val="35"/>
        </w:numPr>
        <w:rPr>
          <w:rFonts w:ascii="Nirmala UI" w:hAnsi="Nirmala UI" w:cs="Nirmala UI"/>
          <w:sz w:val="20"/>
        </w:rPr>
      </w:pPr>
      <w:r>
        <w:rPr>
          <w:rFonts w:ascii="Nirmala UI" w:hAnsi="Nirmala UI" w:cs="Nirmala UI"/>
          <w:b/>
        </w:rPr>
        <w:t xml:space="preserve">Inventory Turnover Ratio </w:t>
      </w:r>
    </w:p>
    <w:p w:rsidR="00894ED0" w:rsidRDefault="00894ED0" w:rsidP="00894ED0">
      <w:pPr>
        <w:pStyle w:val="NoSpacing"/>
        <w:ind w:firstLine="720"/>
        <w:rPr>
          <w:rFonts w:ascii="Nirmala UI" w:hAnsi="Nirmala UI" w:cs="Nirmala UI"/>
          <w:sz w:val="20"/>
        </w:rPr>
      </w:pPr>
      <w:r>
        <w:rPr>
          <w:rFonts w:ascii="Nirmala UI" w:hAnsi="Nirmala UI" w:cs="Nirmala UI"/>
          <w:sz w:val="20"/>
        </w:rPr>
        <w:t>“How efficient are inventory management activities?”</w:t>
      </w:r>
    </w:p>
    <w:p w:rsidR="00894ED0" w:rsidRDefault="00894ED0" w:rsidP="00894ED0">
      <w:pPr>
        <w:pStyle w:val="NoSpacing"/>
        <w:rPr>
          <w:rFonts w:ascii="Nirmala UI" w:hAnsi="Nirmala UI" w:cs="Nirmala UI"/>
          <w:sz w:val="20"/>
        </w:rPr>
      </w:pPr>
    </w:p>
    <w:p w:rsidR="00894ED0" w:rsidRDefault="00894ED0" w:rsidP="00894ED0">
      <w:pPr>
        <w:pStyle w:val="NoSpacing"/>
        <w:rPr>
          <w:rFonts w:ascii="Nirmala UI" w:hAnsi="Nirmala UI" w:cs="Nirmala UI"/>
          <w:sz w:val="20"/>
        </w:rPr>
      </w:pPr>
      <m:oMathPara>
        <m:oMath>
          <m:r>
            <w:rPr>
              <w:rFonts w:ascii="Cambria Math" w:hAnsi="Cambria Math" w:cs="Nirmala UI"/>
              <w:sz w:val="20"/>
            </w:rPr>
            <m:t xml:space="preserve">Inventory turnover ratio= </m:t>
          </m:r>
          <m:f>
            <m:fPr>
              <m:ctrlPr>
                <w:rPr>
                  <w:rFonts w:ascii="Cambria Math" w:hAnsi="Cambria Math" w:cs="Nirmala UI"/>
                  <w:i/>
                  <w:sz w:val="20"/>
                </w:rPr>
              </m:ctrlPr>
            </m:fPr>
            <m:num>
              <m:r>
                <w:rPr>
                  <w:rFonts w:ascii="Cambria Math" w:hAnsi="Cambria Math" w:cs="Nirmala UI"/>
                  <w:sz w:val="20"/>
                </w:rPr>
                <m:t>Cost of sales</m:t>
              </m:r>
            </m:num>
            <m:den>
              <m:r>
                <w:rPr>
                  <w:rFonts w:ascii="Cambria Math" w:hAnsi="Cambria Math" w:cs="Nirmala UI"/>
                  <w:sz w:val="20"/>
                </w:rPr>
                <m:t>Average inventory*</m:t>
              </m:r>
            </m:den>
          </m:f>
        </m:oMath>
      </m:oMathPara>
    </w:p>
    <w:p w:rsidR="00894ED0" w:rsidRDefault="00894ED0" w:rsidP="00894ED0">
      <w:pPr>
        <w:pStyle w:val="NoSpacing"/>
        <w:ind w:left="1440"/>
        <w:rPr>
          <w:rFonts w:ascii="Nirmala UI" w:hAnsi="Nirmala UI" w:cs="Nirmala UI"/>
          <w:sz w:val="20"/>
        </w:rPr>
      </w:pPr>
    </w:p>
    <w:p w:rsidR="00894ED0" w:rsidRDefault="00894ED0" w:rsidP="00894ED0">
      <w:pPr>
        <w:pStyle w:val="NoSpacing"/>
        <w:ind w:left="1440"/>
        <w:rPr>
          <w:rFonts w:ascii="Nirmala UI" w:eastAsiaTheme="minorEastAsia" w:hAnsi="Nirmala UI" w:cs="Nirmala UI"/>
          <w:sz w:val="20"/>
        </w:rPr>
      </w:pPr>
      <w:r>
        <w:rPr>
          <w:rFonts w:ascii="Nirmala UI" w:hAnsi="Nirmala UI" w:cs="Nirmala UI"/>
          <w:sz w:val="20"/>
        </w:rPr>
        <w:t>*</w:t>
      </w:r>
      <m:oMath>
        <m:r>
          <w:rPr>
            <w:rFonts w:ascii="Cambria Math" w:hAnsi="Cambria Math" w:cs="Nirmala UI"/>
            <w:sz w:val="20"/>
          </w:rPr>
          <m:t xml:space="preserve">average inventory= </m:t>
        </m:r>
        <m:f>
          <m:fPr>
            <m:ctrlPr>
              <w:rPr>
                <w:rFonts w:ascii="Cambria Math" w:hAnsi="Cambria Math" w:cs="Nirmala UI"/>
                <w:i/>
                <w:sz w:val="20"/>
              </w:rPr>
            </m:ctrlPr>
          </m:fPr>
          <m:num>
            <m:r>
              <w:rPr>
                <w:rFonts w:ascii="Cambria Math" w:hAnsi="Cambria Math" w:cs="Nirmala UI"/>
                <w:sz w:val="20"/>
              </w:rPr>
              <m:t>beginning inventory+ending inventory</m:t>
            </m:r>
          </m:num>
          <m:den>
            <m:r>
              <w:rPr>
                <w:rFonts w:ascii="Cambria Math" w:hAnsi="Cambria Math" w:cs="Nirmala UI"/>
                <w:sz w:val="20"/>
              </w:rPr>
              <m:t>2</m:t>
            </m:r>
          </m:den>
        </m:f>
      </m:oMath>
    </w:p>
    <w:p w:rsidR="00894ED0" w:rsidRDefault="00894ED0" w:rsidP="00894ED0">
      <w:pPr>
        <w:pStyle w:val="NoSpacing"/>
        <w:ind w:left="1440"/>
        <w:rPr>
          <w:rFonts w:ascii="Nirmala UI" w:eastAsiaTheme="minorEastAsia" w:hAnsi="Nirmala UI" w:cs="Nirmala UI"/>
          <w:sz w:val="20"/>
        </w:rPr>
      </w:pPr>
    </w:p>
    <w:p w:rsidR="00894ED0" w:rsidRPr="00740761" w:rsidRDefault="00894ED0" w:rsidP="00894ED0">
      <w:pPr>
        <w:pStyle w:val="NoSpacing"/>
        <w:ind w:firstLine="720"/>
        <w:rPr>
          <w:rFonts w:ascii="Nirmala UI" w:hAnsi="Nirmala UI" w:cs="Nirmala UI"/>
          <w:sz w:val="20"/>
        </w:rPr>
      </w:pPr>
      <w:r>
        <w:rPr>
          <w:rFonts w:ascii="Nirmala UI" w:hAnsi="Nirmala UI" w:cs="Nirmala UI"/>
          <w:i/>
          <w:sz w:val="20"/>
        </w:rPr>
        <w:t>Interpretation:</w:t>
      </w:r>
    </w:p>
    <w:p w:rsidR="00894ED0" w:rsidRDefault="00894ED0" w:rsidP="00894ED0">
      <w:pPr>
        <w:pStyle w:val="NoSpacing"/>
        <w:ind w:firstLine="720"/>
        <w:rPr>
          <w:rFonts w:ascii="Nirmala UI" w:hAnsi="Nirmala UI" w:cs="Nirmala UI"/>
          <w:sz w:val="20"/>
        </w:rPr>
      </w:pPr>
      <w:r>
        <w:rPr>
          <w:rFonts w:ascii="Nirmala UI" w:hAnsi="Nirmala UI" w:cs="Nirmala UI"/>
          <w:sz w:val="20"/>
        </w:rPr>
        <w:t xml:space="preserve">Reflects how many times average inventory was produced and sold during period </w:t>
      </w:r>
    </w:p>
    <w:p w:rsidR="00894ED0" w:rsidRDefault="00894ED0" w:rsidP="00894ED0">
      <w:pPr>
        <w:pStyle w:val="NoSpacing"/>
        <w:ind w:left="720"/>
        <w:rPr>
          <w:rFonts w:ascii="Nirmala UI" w:hAnsi="Nirmala UI" w:cs="Nirmala UI"/>
          <w:sz w:val="20"/>
        </w:rPr>
      </w:pPr>
      <w:r>
        <w:rPr>
          <w:rFonts w:ascii="Nirmala UI" w:hAnsi="Nirmala UI" w:cs="Nirmala UI"/>
          <w:sz w:val="20"/>
        </w:rPr>
        <w:t xml:space="preserve">Higher ratio = inventory moves quickly = reduce storage and obsolescence cost </w:t>
      </w:r>
      <w:r w:rsidRPr="00F37FF8">
        <w:rPr>
          <w:rFonts w:ascii="Nirmala UI" w:hAnsi="Nirmala UI" w:cs="Nirmala UI"/>
          <w:sz w:val="20"/>
        </w:rPr>
        <w:sym w:font="Wingdings" w:char="F0E0"/>
      </w:r>
      <w:r>
        <w:rPr>
          <w:rFonts w:ascii="Nirmala UI" w:hAnsi="Nirmala UI" w:cs="Nirmala UI"/>
          <w:sz w:val="20"/>
        </w:rPr>
        <w:t xml:space="preserve"> less money tied up in inventory </w:t>
      </w:r>
      <w:r w:rsidRPr="00F37FF8">
        <w:rPr>
          <w:rFonts w:ascii="Nirmala UI" w:hAnsi="Nirmala UI" w:cs="Nirmala UI"/>
          <w:sz w:val="20"/>
        </w:rPr>
        <w:sym w:font="Wingdings" w:char="F0E0"/>
      </w:r>
      <w:r>
        <w:rPr>
          <w:rFonts w:ascii="Nirmala UI" w:hAnsi="Nirmala UI" w:cs="Nirmala UI"/>
          <w:sz w:val="20"/>
        </w:rPr>
        <w:t xml:space="preserve"> excess invested to earn interest income or reduce borrowings = reduces interest expense</w:t>
      </w:r>
    </w:p>
    <w:p w:rsidR="00894ED0" w:rsidRDefault="00894ED0" w:rsidP="00894ED0">
      <w:pPr>
        <w:pStyle w:val="NoSpacing"/>
        <w:ind w:left="1800"/>
        <w:rPr>
          <w:rFonts w:ascii="Nirmala UI" w:hAnsi="Nirmala UI" w:cs="Nirmala UI"/>
          <w:sz w:val="20"/>
        </w:rPr>
      </w:pPr>
    </w:p>
    <w:p w:rsidR="00894ED0" w:rsidRPr="00F37FF8" w:rsidRDefault="00894ED0" w:rsidP="00894ED0">
      <w:pPr>
        <w:pStyle w:val="NoSpacing"/>
        <w:rPr>
          <w:rFonts w:ascii="Nirmala UI" w:eastAsiaTheme="minorEastAsia" w:hAnsi="Nirmala UI" w:cs="Nirmala UI"/>
          <w:sz w:val="20"/>
        </w:rPr>
      </w:pPr>
      <m:oMathPara>
        <m:oMath>
          <m:r>
            <w:rPr>
              <w:rFonts w:ascii="Cambria Math" w:hAnsi="Cambria Math" w:cs="Nirmala UI"/>
              <w:sz w:val="20"/>
            </w:rPr>
            <m:t xml:space="preserve">Average days to sell inventory= </m:t>
          </m:r>
          <m:f>
            <m:fPr>
              <m:ctrlPr>
                <w:rPr>
                  <w:rFonts w:ascii="Cambria Math" w:hAnsi="Cambria Math" w:cs="Nirmala UI"/>
                  <w:i/>
                  <w:sz w:val="20"/>
                </w:rPr>
              </m:ctrlPr>
            </m:fPr>
            <m:num>
              <m:r>
                <w:rPr>
                  <w:rFonts w:ascii="Cambria Math" w:hAnsi="Cambria Math" w:cs="Nirmala UI"/>
                  <w:sz w:val="20"/>
                </w:rPr>
                <m:t>365</m:t>
              </m:r>
            </m:num>
            <m:den>
              <m:r>
                <w:rPr>
                  <w:rFonts w:ascii="Cambria Math" w:hAnsi="Cambria Math" w:cs="Nirmala UI"/>
                  <w:sz w:val="20"/>
                </w:rPr>
                <m:t>Inventory turnover ratio</m:t>
              </m:r>
            </m:den>
          </m:f>
        </m:oMath>
      </m:oMathPara>
    </w:p>
    <w:p w:rsidR="00894ED0" w:rsidRDefault="00894ED0" w:rsidP="00894ED0">
      <w:pPr>
        <w:pStyle w:val="NoSpacing"/>
        <w:ind w:left="720"/>
        <w:rPr>
          <w:rFonts w:ascii="Nirmala UI" w:hAnsi="Nirmala UI" w:cs="Nirmala UI"/>
          <w:sz w:val="20"/>
        </w:rPr>
      </w:pPr>
    </w:p>
    <w:p w:rsidR="00B341FE" w:rsidRDefault="00B341FE">
      <w:pPr>
        <w:spacing w:line="259" w:lineRule="auto"/>
        <w:rPr>
          <w:rFonts w:ascii="Nirmala UI" w:hAnsi="Nirmala UI" w:cs="Nirmala UI"/>
          <w:sz w:val="20"/>
        </w:rPr>
      </w:pPr>
      <w:r>
        <w:rPr>
          <w:rFonts w:ascii="Nirmala UI" w:hAnsi="Nirmala UI" w:cs="Nirmala UI"/>
          <w:sz w:val="20"/>
        </w:rPr>
        <w:br w:type="page"/>
      </w:r>
    </w:p>
    <w:p w:rsidR="00B341FE" w:rsidRPr="00AF4B0A" w:rsidRDefault="00B341FE" w:rsidP="00B341FE">
      <w:pPr>
        <w:pStyle w:val="NoSpacing"/>
        <w:rPr>
          <w:rFonts w:ascii="Nirmala UI" w:hAnsi="Nirmala UI" w:cs="Nirmala UI"/>
          <w:sz w:val="24"/>
          <w:u w:val="single"/>
        </w:rPr>
      </w:pPr>
      <w:r>
        <w:rPr>
          <w:rFonts w:ascii="Nirmala UI" w:hAnsi="Nirmala UI" w:cs="Nirmala UI"/>
          <w:sz w:val="24"/>
          <w:u w:val="single"/>
        </w:rPr>
        <w:lastRenderedPageBreak/>
        <w:t>Chapter 9</w:t>
      </w:r>
    </w:p>
    <w:p w:rsidR="00B341FE" w:rsidRPr="00AF4B0A" w:rsidRDefault="00B341FE" w:rsidP="00B341FE">
      <w:pPr>
        <w:pStyle w:val="NoSpacing"/>
        <w:rPr>
          <w:rFonts w:ascii="Nirmala UI" w:hAnsi="Nirmala UI" w:cs="Nirmala UI"/>
          <w:sz w:val="24"/>
          <w:u w:val="single"/>
        </w:rPr>
      </w:pPr>
      <w:r>
        <w:rPr>
          <w:rFonts w:ascii="Nirmala UI" w:hAnsi="Nirmala UI" w:cs="Nirmala UI"/>
          <w:sz w:val="24"/>
          <w:u w:val="single"/>
        </w:rPr>
        <w:t>Reporting and Interpreting Property, Plant, and Equipment; Natural Resources; and Intangibles</w:t>
      </w:r>
    </w:p>
    <w:p w:rsidR="00B341FE" w:rsidRDefault="00B341FE" w:rsidP="00B341FE">
      <w:pPr>
        <w:pStyle w:val="NoSpacing"/>
        <w:rPr>
          <w:rFonts w:ascii="Nirmala UI" w:hAnsi="Nirmala UI" w:cs="Nirmala UI"/>
          <w:sz w:val="20"/>
        </w:rPr>
      </w:pPr>
    </w:p>
    <w:p w:rsidR="008B705B" w:rsidRPr="00B341FE" w:rsidRDefault="00B341FE" w:rsidP="00B341FE">
      <w:pPr>
        <w:pStyle w:val="ListParagraph"/>
        <w:numPr>
          <w:ilvl w:val="0"/>
          <w:numId w:val="1"/>
        </w:numPr>
        <w:rPr>
          <w:rFonts w:ascii="Nirmala UI" w:hAnsi="Nirmala UI" w:cs="Nirmala UI"/>
          <w:sz w:val="20"/>
        </w:rPr>
      </w:pPr>
      <w:r>
        <w:rPr>
          <w:rFonts w:ascii="Nirmala UI" w:hAnsi="Nirmala UI" w:cs="Nirmala UI"/>
          <w:b/>
        </w:rPr>
        <w:t>Acquisition and Maintenance of Property, Plant, and Equipment:</w:t>
      </w:r>
    </w:p>
    <w:p w:rsidR="00B341FE" w:rsidRDefault="00B341FE" w:rsidP="00B341FE">
      <w:pPr>
        <w:pStyle w:val="ListParagraph"/>
        <w:rPr>
          <w:rFonts w:ascii="Nirmala UI" w:hAnsi="Nirmala UI" w:cs="Nirmala UI"/>
          <w:sz w:val="20"/>
        </w:rPr>
      </w:pPr>
    </w:p>
    <w:p w:rsidR="005D6F1C" w:rsidRPr="005D6F1C" w:rsidRDefault="005D6F1C" w:rsidP="005D6F1C">
      <w:pPr>
        <w:pStyle w:val="ListParagraph"/>
        <w:numPr>
          <w:ilvl w:val="1"/>
          <w:numId w:val="1"/>
        </w:numPr>
        <w:rPr>
          <w:rFonts w:ascii="Nirmala UI" w:hAnsi="Nirmala UI" w:cs="Nirmala UI"/>
          <w:sz w:val="20"/>
        </w:rPr>
      </w:pPr>
      <w:r>
        <w:rPr>
          <w:rFonts w:ascii="Nirmala UI" w:hAnsi="Nirmala UI" w:cs="Nirmala UI"/>
          <w:sz w:val="20"/>
          <w:u w:val="dotted"/>
        </w:rPr>
        <w:t>Classification of Long-Lived Assets:</w:t>
      </w:r>
    </w:p>
    <w:p w:rsidR="00F12D87" w:rsidRDefault="00C05B77" w:rsidP="00F12D87">
      <w:pPr>
        <w:pStyle w:val="ListParagraph"/>
        <w:ind w:left="1440"/>
        <w:rPr>
          <w:rFonts w:ascii="Nirmala UI" w:hAnsi="Nirmala UI" w:cs="Nirmala UI"/>
          <w:sz w:val="20"/>
        </w:rPr>
      </w:pPr>
      <w:r>
        <w:rPr>
          <w:rFonts w:ascii="Nirmala UI" w:hAnsi="Nirmala UI" w:cs="Nirmala UI"/>
          <w:sz w:val="20"/>
        </w:rPr>
        <w:t>Long-lived (or long term) assets (or capital): tangible or intangible resources owned by a business and used in its operations to produce benefits over several years (production, rental, administrative purposes, development, construction, maintenance, repair)</w:t>
      </w:r>
    </w:p>
    <w:p w:rsidR="00F12D87" w:rsidRDefault="00F12D87" w:rsidP="00F12D87">
      <w:pPr>
        <w:pStyle w:val="ListParagraph"/>
        <w:ind w:left="1440"/>
        <w:rPr>
          <w:rFonts w:ascii="Nirmala UI" w:hAnsi="Nirmala UI" w:cs="Nirmala UI"/>
          <w:sz w:val="20"/>
        </w:rPr>
      </w:pPr>
    </w:p>
    <w:p w:rsidR="00F12D87" w:rsidRDefault="00F12D87" w:rsidP="00F12D87">
      <w:pPr>
        <w:pStyle w:val="ListParagraph"/>
        <w:numPr>
          <w:ilvl w:val="3"/>
          <w:numId w:val="13"/>
        </w:numPr>
        <w:tabs>
          <w:tab w:val="left" w:pos="2050"/>
        </w:tabs>
        <w:ind w:left="2410" w:hanging="850"/>
        <w:rPr>
          <w:rFonts w:ascii="Nirmala UI" w:hAnsi="Nirmala UI" w:cs="Nirmala UI"/>
          <w:sz w:val="20"/>
        </w:rPr>
      </w:pPr>
      <w:r>
        <w:rPr>
          <w:rFonts w:ascii="Nirmala UI" w:hAnsi="Nirmala UI" w:cs="Nirmala UI"/>
          <w:sz w:val="20"/>
        </w:rPr>
        <w:t>TANGIBLE ASSETS (fixed): have physical substance – property, plant and equipment</w:t>
      </w:r>
    </w:p>
    <w:p w:rsidR="00F12D87" w:rsidRPr="00F12D87" w:rsidRDefault="00F12D87" w:rsidP="00F12D87">
      <w:pPr>
        <w:pStyle w:val="ListParagraph"/>
        <w:numPr>
          <w:ilvl w:val="4"/>
          <w:numId w:val="13"/>
        </w:numPr>
        <w:tabs>
          <w:tab w:val="left" w:pos="2050"/>
        </w:tabs>
        <w:ind w:left="2410" w:hanging="425"/>
        <w:rPr>
          <w:rFonts w:ascii="Nirmala UI" w:hAnsi="Nirmala UI" w:cs="Nirmala UI"/>
          <w:sz w:val="20"/>
        </w:rPr>
      </w:pPr>
      <w:r>
        <w:rPr>
          <w:rFonts w:ascii="Nirmala UI" w:hAnsi="Nirmala UI" w:cs="Nirmala UI"/>
          <w:i/>
          <w:sz w:val="20"/>
        </w:rPr>
        <w:t>Land:</w:t>
      </w:r>
      <w:r>
        <w:rPr>
          <w:rFonts w:ascii="Nirmala UI" w:hAnsi="Nirmala UI" w:cs="Nirmala UI"/>
          <w:sz w:val="20"/>
        </w:rPr>
        <w:t xml:space="preserve"> </w:t>
      </w:r>
      <w:r w:rsidRPr="00F12D87">
        <w:rPr>
          <w:rFonts w:ascii="Nirmala UI" w:hAnsi="Nirmala UI" w:cs="Nirmala UI"/>
          <w:sz w:val="20"/>
        </w:rPr>
        <w:t>Never depreciate – but may be impaired</w:t>
      </w:r>
    </w:p>
    <w:p w:rsidR="00F12D87" w:rsidRPr="00F12D87" w:rsidRDefault="00F12D87" w:rsidP="00F12D87">
      <w:pPr>
        <w:pStyle w:val="ListParagraph"/>
        <w:numPr>
          <w:ilvl w:val="4"/>
          <w:numId w:val="13"/>
        </w:numPr>
        <w:tabs>
          <w:tab w:val="left" w:pos="2050"/>
        </w:tabs>
        <w:ind w:left="2410" w:hanging="425"/>
        <w:rPr>
          <w:rFonts w:ascii="Nirmala UI" w:hAnsi="Nirmala UI" w:cs="Nirmala UI"/>
          <w:sz w:val="20"/>
        </w:rPr>
      </w:pPr>
      <w:r>
        <w:rPr>
          <w:rFonts w:ascii="Nirmala UI" w:hAnsi="Nirmala UI" w:cs="Nirmala UI"/>
          <w:i/>
          <w:sz w:val="20"/>
        </w:rPr>
        <w:t>Building, fixtures, and equipment:</w:t>
      </w:r>
    </w:p>
    <w:p w:rsidR="00F12D87" w:rsidRPr="00F12D87" w:rsidRDefault="00F12D87" w:rsidP="00F12D87">
      <w:pPr>
        <w:pStyle w:val="ListParagraph"/>
        <w:numPr>
          <w:ilvl w:val="4"/>
          <w:numId w:val="13"/>
        </w:numPr>
        <w:tabs>
          <w:tab w:val="left" w:pos="2050"/>
        </w:tabs>
        <w:ind w:left="2410" w:hanging="425"/>
        <w:rPr>
          <w:rFonts w:ascii="Nirmala UI" w:hAnsi="Nirmala UI" w:cs="Nirmala UI"/>
          <w:sz w:val="20"/>
        </w:rPr>
      </w:pPr>
      <w:r w:rsidRPr="00F12D87">
        <w:rPr>
          <w:rFonts w:ascii="Nirmala UI" w:hAnsi="Nirmala UI" w:cs="Nirmala UI"/>
          <w:i/>
          <w:sz w:val="20"/>
        </w:rPr>
        <w:t xml:space="preserve">Biological assets: </w:t>
      </w:r>
      <w:r w:rsidRPr="00F12D87">
        <w:rPr>
          <w:rFonts w:ascii="Nirmala UI" w:hAnsi="Nirmala UI" w:cs="Nirmala UI"/>
          <w:sz w:val="20"/>
        </w:rPr>
        <w:t>Living animals or plants</w:t>
      </w:r>
    </w:p>
    <w:p w:rsidR="00F12D87" w:rsidRPr="00F12D87" w:rsidRDefault="00F12D87" w:rsidP="00F12D87">
      <w:pPr>
        <w:pStyle w:val="ListParagraph"/>
        <w:numPr>
          <w:ilvl w:val="4"/>
          <w:numId w:val="13"/>
        </w:numPr>
        <w:tabs>
          <w:tab w:val="left" w:pos="2050"/>
        </w:tabs>
        <w:ind w:left="2410" w:hanging="425"/>
        <w:rPr>
          <w:rFonts w:ascii="Nirmala UI" w:hAnsi="Nirmala UI" w:cs="Nirmala UI"/>
          <w:sz w:val="20"/>
        </w:rPr>
      </w:pPr>
      <w:r>
        <w:rPr>
          <w:rFonts w:ascii="Nirmala UI" w:hAnsi="Nirmala UI" w:cs="Nirmala UI"/>
          <w:i/>
          <w:sz w:val="20"/>
        </w:rPr>
        <w:t>Natural resources</w:t>
      </w:r>
    </w:p>
    <w:p w:rsidR="00F12D87" w:rsidRDefault="00F12D87" w:rsidP="00F12D87">
      <w:pPr>
        <w:tabs>
          <w:tab w:val="left" w:pos="2050"/>
        </w:tabs>
        <w:rPr>
          <w:rFonts w:ascii="Nirmala UI" w:hAnsi="Nirmala UI" w:cs="Nirmala UI"/>
          <w:sz w:val="20"/>
        </w:rPr>
      </w:pPr>
    </w:p>
    <w:p w:rsidR="00F12D87" w:rsidRDefault="00F12D87" w:rsidP="00F12D87">
      <w:pPr>
        <w:pStyle w:val="ListParagraph"/>
        <w:numPr>
          <w:ilvl w:val="3"/>
          <w:numId w:val="13"/>
        </w:numPr>
        <w:tabs>
          <w:tab w:val="left" w:pos="2050"/>
        </w:tabs>
        <w:ind w:hanging="2400"/>
        <w:rPr>
          <w:rFonts w:ascii="Nirmala UI" w:hAnsi="Nirmala UI" w:cs="Nirmala UI"/>
          <w:sz w:val="20"/>
        </w:rPr>
      </w:pPr>
      <w:r>
        <w:rPr>
          <w:rFonts w:ascii="Nirmala UI" w:hAnsi="Nirmala UI" w:cs="Nirmala UI"/>
          <w:sz w:val="20"/>
        </w:rPr>
        <w:t>INTANGIBLE ASSETS: no physical substance – often arise from intellectual effort = intellectual property (copyrights, patents, trademarks, software, franchise, subscription lists)</w:t>
      </w:r>
    </w:p>
    <w:p w:rsidR="00F12D87" w:rsidRDefault="00F12D87" w:rsidP="00F12D87">
      <w:pPr>
        <w:tabs>
          <w:tab w:val="left" w:pos="2050"/>
        </w:tabs>
        <w:rPr>
          <w:rFonts w:ascii="Nirmala UI" w:hAnsi="Nirmala UI" w:cs="Nirmala UI"/>
          <w:sz w:val="20"/>
        </w:rPr>
      </w:pPr>
    </w:p>
    <w:p w:rsidR="00F12D87" w:rsidRPr="00F12D87" w:rsidRDefault="00F12D87" w:rsidP="00F12D87">
      <w:pPr>
        <w:pStyle w:val="ListParagraph"/>
        <w:numPr>
          <w:ilvl w:val="1"/>
          <w:numId w:val="1"/>
        </w:numPr>
        <w:tabs>
          <w:tab w:val="left" w:pos="2050"/>
        </w:tabs>
        <w:rPr>
          <w:rFonts w:ascii="Nirmala UI" w:hAnsi="Nirmala UI" w:cs="Nirmala UI"/>
          <w:sz w:val="20"/>
        </w:rPr>
      </w:pPr>
      <w:r>
        <w:rPr>
          <w:rFonts w:ascii="Nirmala UI" w:hAnsi="Nirmala UI" w:cs="Nirmala UI"/>
          <w:sz w:val="20"/>
          <w:u w:val="dotted"/>
        </w:rPr>
        <w:t>Measuring and Recording Acquisition Cost:</w:t>
      </w:r>
    </w:p>
    <w:p w:rsidR="00F12D87" w:rsidRDefault="00595D78" w:rsidP="00F12D87">
      <w:pPr>
        <w:pStyle w:val="ListParagraph"/>
        <w:tabs>
          <w:tab w:val="left" w:pos="2050"/>
        </w:tabs>
        <w:ind w:left="1440"/>
        <w:rPr>
          <w:rFonts w:ascii="Nirmala UI" w:hAnsi="Nirmala UI" w:cs="Nirmala UI"/>
          <w:sz w:val="20"/>
        </w:rPr>
      </w:pPr>
      <w:r>
        <w:rPr>
          <w:rFonts w:ascii="Nirmala UI" w:hAnsi="Nirmala UI" w:cs="Nirmala UI"/>
          <w:sz w:val="20"/>
        </w:rPr>
        <w:t xml:space="preserve">Cost principle: all reasonable &amp; necessary costs incurred in acquiring a long-lived asset (placing it in operational setting + preparing it for use) = recorded in designated asset account </w:t>
      </w:r>
      <w:r w:rsidRPr="00595D78">
        <w:rPr>
          <w:rFonts w:ascii="Nirmala UI" w:hAnsi="Nirmala UI" w:cs="Nirmala UI"/>
          <w:sz w:val="20"/>
        </w:rPr>
        <w:sym w:font="Wingdings" w:char="F0E0"/>
      </w:r>
      <w:r>
        <w:rPr>
          <w:rFonts w:ascii="Nirmala UI" w:hAnsi="Nirmala UI" w:cs="Nirmala UI"/>
          <w:sz w:val="20"/>
        </w:rPr>
        <w:t xml:space="preserve"> costs are capitalized = when recorded as assets instead of expenses </w:t>
      </w:r>
      <w:r w:rsidRPr="00595D78">
        <w:rPr>
          <w:rFonts w:ascii="Nirmala UI" w:hAnsi="Nirmala UI" w:cs="Nirmala UI"/>
          <w:sz w:val="20"/>
        </w:rPr>
        <w:sym w:font="Wingdings" w:char="F0E0"/>
      </w:r>
      <w:r>
        <w:rPr>
          <w:rFonts w:ascii="Nirmala UI" w:hAnsi="Nirmala UI" w:cs="Nirmala UI"/>
          <w:sz w:val="20"/>
        </w:rPr>
        <w:t xml:space="preserve"> added to purchase price</w:t>
      </w:r>
    </w:p>
    <w:p w:rsidR="00595D78" w:rsidRDefault="00595D78" w:rsidP="00F12D87">
      <w:pPr>
        <w:pStyle w:val="ListParagraph"/>
        <w:tabs>
          <w:tab w:val="left" w:pos="2050"/>
        </w:tabs>
        <w:ind w:left="1440"/>
        <w:rPr>
          <w:rFonts w:ascii="Nirmala UI" w:hAnsi="Nirmala UI" w:cs="Nirmala UI"/>
          <w:sz w:val="20"/>
        </w:rPr>
      </w:pPr>
    </w:p>
    <w:p w:rsidR="00595D78" w:rsidRDefault="00595D78" w:rsidP="00F12D87">
      <w:pPr>
        <w:pStyle w:val="ListParagraph"/>
        <w:tabs>
          <w:tab w:val="left" w:pos="2050"/>
        </w:tabs>
        <w:ind w:left="1440"/>
        <w:rPr>
          <w:rFonts w:ascii="Nirmala UI" w:hAnsi="Nirmala UI" w:cs="Nirmala UI"/>
          <w:sz w:val="20"/>
        </w:rPr>
      </w:pPr>
      <w:r>
        <w:rPr>
          <w:rFonts w:ascii="Nirmala UI" w:hAnsi="Nirmala UI" w:cs="Nirmala UI"/>
          <w:sz w:val="20"/>
        </w:rPr>
        <w:t xml:space="preserve">When purchasing land, incidental costs (title fees, sales commission, legal fees, title insurance, delinquent taxes, surveying fees) = included in cost </w:t>
      </w:r>
    </w:p>
    <w:p w:rsidR="00595D78" w:rsidRDefault="00595D78" w:rsidP="00F12D87">
      <w:pPr>
        <w:pStyle w:val="ListParagraph"/>
        <w:tabs>
          <w:tab w:val="left" w:pos="2050"/>
        </w:tabs>
        <w:ind w:left="1440"/>
        <w:rPr>
          <w:rFonts w:ascii="Nirmala UI" w:hAnsi="Nirmala UI" w:cs="Nirmala UI"/>
          <w:sz w:val="20"/>
        </w:rPr>
      </w:pPr>
    </w:p>
    <w:p w:rsidR="00595D78" w:rsidRDefault="00595D78" w:rsidP="00F12D87">
      <w:pPr>
        <w:pStyle w:val="ListParagraph"/>
        <w:tabs>
          <w:tab w:val="left" w:pos="2050"/>
        </w:tabs>
        <w:ind w:left="1440"/>
        <w:rPr>
          <w:rFonts w:ascii="Nirmala UI" w:hAnsi="Nirmala UI" w:cs="Nirmala UI"/>
          <w:sz w:val="20"/>
        </w:rPr>
      </w:pPr>
      <w:r>
        <w:rPr>
          <w:rFonts w:ascii="Nirmala UI" w:hAnsi="Nirmala UI" w:cs="Nirmala UI"/>
          <w:sz w:val="20"/>
        </w:rPr>
        <w:t>Acquisition cost = net cash amount paid or fair market value of asset given or received (cash-equivalent price)</w:t>
      </w:r>
    </w:p>
    <w:p w:rsidR="007767CB" w:rsidRDefault="007767CB" w:rsidP="00F12D87">
      <w:pPr>
        <w:pStyle w:val="ListParagraph"/>
        <w:tabs>
          <w:tab w:val="left" w:pos="2050"/>
        </w:tabs>
        <w:ind w:left="1440"/>
        <w:rPr>
          <w:rFonts w:ascii="Nirmala UI" w:hAnsi="Nirmala UI" w:cs="Nirmala UI"/>
          <w:sz w:val="20"/>
        </w:rPr>
      </w:pPr>
    </w:p>
    <w:p w:rsidR="007767CB" w:rsidRPr="008634EB" w:rsidRDefault="008634EB" w:rsidP="008634EB">
      <w:pPr>
        <w:pStyle w:val="ListParagraph"/>
        <w:numPr>
          <w:ilvl w:val="1"/>
          <w:numId w:val="1"/>
        </w:numPr>
        <w:tabs>
          <w:tab w:val="left" w:pos="2050"/>
        </w:tabs>
        <w:rPr>
          <w:rFonts w:ascii="Nirmala UI" w:hAnsi="Nirmala UI" w:cs="Nirmala UI"/>
          <w:sz w:val="20"/>
        </w:rPr>
      </w:pPr>
      <w:r>
        <w:rPr>
          <w:rFonts w:ascii="Nirmala UI" w:hAnsi="Nirmala UI" w:cs="Nirmala UI"/>
          <w:sz w:val="20"/>
          <w:u w:val="dotted"/>
        </w:rPr>
        <w:t>Various Acquisition Methods:</w:t>
      </w:r>
    </w:p>
    <w:p w:rsidR="008634EB" w:rsidRDefault="008634EB" w:rsidP="008634EB">
      <w:pPr>
        <w:pStyle w:val="ListParagraph"/>
        <w:tabs>
          <w:tab w:val="left" w:pos="2050"/>
        </w:tabs>
        <w:ind w:left="1440"/>
        <w:rPr>
          <w:rFonts w:ascii="Nirmala UI" w:hAnsi="Nirmala UI" w:cs="Nirmala UI"/>
          <w:sz w:val="20"/>
        </w:rPr>
      </w:pPr>
    </w:p>
    <w:p w:rsidR="000C59C0" w:rsidRPr="000C59C0" w:rsidRDefault="005B5607" w:rsidP="000C59C0">
      <w:pPr>
        <w:pStyle w:val="ListParagraph"/>
        <w:numPr>
          <w:ilvl w:val="0"/>
          <w:numId w:val="36"/>
        </w:numPr>
        <w:tabs>
          <w:tab w:val="left" w:pos="2050"/>
        </w:tabs>
        <w:rPr>
          <w:rFonts w:ascii="Nirmala UI" w:hAnsi="Nirmala UI" w:cs="Nirmala UI"/>
          <w:sz w:val="20"/>
        </w:rPr>
      </w:pPr>
      <w:r>
        <w:rPr>
          <w:rFonts w:ascii="Nirmala UI" w:hAnsi="Nirmala UI" w:cs="Nirmala UI"/>
          <w:i/>
          <w:sz w:val="20"/>
        </w:rPr>
        <w:t>For cash:</w:t>
      </w:r>
    </w:p>
    <w:p w:rsidR="005B5157" w:rsidRPr="000C59C0" w:rsidRDefault="005B5157" w:rsidP="000C59C0">
      <w:pPr>
        <w:pStyle w:val="ListParagraph"/>
        <w:tabs>
          <w:tab w:val="left" w:pos="2050"/>
        </w:tabs>
        <w:ind w:left="1800"/>
        <w:rPr>
          <w:rFonts w:ascii="Nirmala UI" w:hAnsi="Nirmala UI" w:cs="Nirmala UI"/>
          <w:sz w:val="20"/>
        </w:rPr>
      </w:pPr>
      <w:r w:rsidRPr="000C59C0">
        <w:rPr>
          <w:rFonts w:ascii="Nirmala UI" w:hAnsi="Nirmala UI" w:cs="Nirmala UI"/>
          <w:sz w:val="20"/>
        </w:rPr>
        <w:t>J/E</w:t>
      </w:r>
    </w:p>
    <w:p w:rsidR="005B5157" w:rsidRDefault="005B5157" w:rsidP="005B5157">
      <w:pPr>
        <w:pStyle w:val="ListParagraph"/>
        <w:tabs>
          <w:tab w:val="left" w:pos="2050"/>
        </w:tabs>
        <w:ind w:left="1800"/>
        <w:rPr>
          <w:rFonts w:ascii="Nirmala UI" w:hAnsi="Nirmala UI" w:cs="Nirmala UI"/>
          <w:sz w:val="20"/>
        </w:rPr>
      </w:pPr>
      <w:r>
        <w:rPr>
          <w:rFonts w:ascii="Nirmala UI" w:hAnsi="Nirmala UI" w:cs="Nirmala UI"/>
          <w:sz w:val="20"/>
        </w:rPr>
        <w:t>Asset</w:t>
      </w:r>
      <w:r>
        <w:rPr>
          <w:rFonts w:ascii="Nirmala UI" w:hAnsi="Nirmala UI" w:cs="Nirmala UI"/>
          <w:sz w:val="20"/>
        </w:rPr>
        <w:tab/>
      </w:r>
      <w:r>
        <w:rPr>
          <w:rFonts w:ascii="Nirmala UI" w:hAnsi="Nirmala UI" w:cs="Nirmala UI"/>
          <w:sz w:val="20"/>
        </w:rPr>
        <w:tab/>
        <w:t>xxx</w:t>
      </w:r>
    </w:p>
    <w:p w:rsidR="005B5157" w:rsidRDefault="005B5157" w:rsidP="005B5157">
      <w:pPr>
        <w:pStyle w:val="ListParagraph"/>
        <w:tabs>
          <w:tab w:val="left" w:pos="2050"/>
        </w:tabs>
        <w:ind w:left="1800"/>
        <w:rPr>
          <w:rFonts w:ascii="Nirmala UI" w:hAnsi="Nirmala UI" w:cs="Nirmala UI"/>
          <w:sz w:val="20"/>
        </w:rPr>
      </w:pPr>
      <w:r>
        <w:rPr>
          <w:rFonts w:ascii="Nirmala UI" w:hAnsi="Nirmala UI" w:cs="Nirmala UI"/>
          <w:sz w:val="20"/>
        </w:rPr>
        <w:tab/>
        <w:t>Cash</w:t>
      </w:r>
      <w:r>
        <w:rPr>
          <w:rFonts w:ascii="Nirmala UI" w:hAnsi="Nirmala UI" w:cs="Nirmala UI"/>
          <w:sz w:val="20"/>
        </w:rPr>
        <w:tab/>
      </w:r>
      <w:r>
        <w:rPr>
          <w:rFonts w:ascii="Nirmala UI" w:hAnsi="Nirmala UI" w:cs="Nirmala UI"/>
          <w:sz w:val="20"/>
        </w:rPr>
        <w:tab/>
      </w:r>
      <w:r>
        <w:rPr>
          <w:rFonts w:ascii="Nirmala UI" w:hAnsi="Nirmala UI" w:cs="Nirmala UI"/>
          <w:sz w:val="20"/>
        </w:rPr>
        <w:tab/>
        <w:t>xxx</w:t>
      </w:r>
    </w:p>
    <w:p w:rsidR="005B5157" w:rsidRDefault="005B5157" w:rsidP="005B5157">
      <w:pPr>
        <w:pStyle w:val="ListParagraph"/>
        <w:tabs>
          <w:tab w:val="left" w:pos="2050"/>
        </w:tabs>
        <w:ind w:left="1800"/>
        <w:rPr>
          <w:rFonts w:ascii="Nirmala UI" w:hAnsi="Nirmala UI" w:cs="Nirmala UI"/>
          <w:sz w:val="20"/>
        </w:rPr>
      </w:pPr>
    </w:p>
    <w:p w:rsidR="005B5157" w:rsidRPr="005B5157" w:rsidRDefault="005B5157" w:rsidP="005B5157">
      <w:pPr>
        <w:pStyle w:val="ListParagraph"/>
        <w:numPr>
          <w:ilvl w:val="0"/>
          <w:numId w:val="36"/>
        </w:numPr>
        <w:tabs>
          <w:tab w:val="left" w:pos="2050"/>
        </w:tabs>
        <w:rPr>
          <w:rFonts w:ascii="Nirmala UI" w:hAnsi="Nirmala UI" w:cs="Nirmala UI"/>
          <w:sz w:val="20"/>
        </w:rPr>
      </w:pPr>
      <w:r>
        <w:rPr>
          <w:rFonts w:ascii="Nirmala UI" w:hAnsi="Nirmala UI" w:cs="Nirmala UI"/>
          <w:i/>
          <w:sz w:val="20"/>
        </w:rPr>
        <w:t>For Debt:</w:t>
      </w:r>
    </w:p>
    <w:p w:rsidR="005B5157" w:rsidRDefault="000C59C0" w:rsidP="005B5157">
      <w:pPr>
        <w:pStyle w:val="ListParagraph"/>
        <w:tabs>
          <w:tab w:val="left" w:pos="2050"/>
        </w:tabs>
        <w:ind w:left="1800"/>
        <w:rPr>
          <w:rFonts w:ascii="Nirmala UI" w:hAnsi="Nirmala UI" w:cs="Nirmala UI"/>
          <w:sz w:val="20"/>
        </w:rPr>
      </w:pPr>
      <w:r>
        <w:rPr>
          <w:rFonts w:ascii="Nirmala UI" w:hAnsi="Nirmala UI" w:cs="Nirmala UI"/>
          <w:sz w:val="20"/>
        </w:rPr>
        <w:t>J/E</w:t>
      </w:r>
    </w:p>
    <w:p w:rsidR="000C59C0" w:rsidRDefault="000C59C0" w:rsidP="005B5157">
      <w:pPr>
        <w:pStyle w:val="ListParagraph"/>
        <w:tabs>
          <w:tab w:val="left" w:pos="2050"/>
        </w:tabs>
        <w:ind w:left="1800"/>
        <w:rPr>
          <w:rFonts w:ascii="Nirmala UI" w:hAnsi="Nirmala UI" w:cs="Nirmala UI"/>
          <w:sz w:val="20"/>
        </w:rPr>
      </w:pPr>
      <w:r>
        <w:rPr>
          <w:rFonts w:ascii="Nirmala UI" w:hAnsi="Nirmala UI" w:cs="Nirmala UI"/>
          <w:sz w:val="20"/>
        </w:rPr>
        <w:t>Asset</w:t>
      </w:r>
      <w:r>
        <w:rPr>
          <w:rFonts w:ascii="Nirmala UI" w:hAnsi="Nirmala UI" w:cs="Nirmala UI"/>
          <w:sz w:val="20"/>
        </w:rPr>
        <w:tab/>
      </w:r>
      <w:r>
        <w:rPr>
          <w:rFonts w:ascii="Nirmala UI" w:hAnsi="Nirmala UI" w:cs="Nirmala UI"/>
          <w:sz w:val="20"/>
        </w:rPr>
        <w:tab/>
        <w:t>xxx</w:t>
      </w:r>
    </w:p>
    <w:p w:rsidR="000C59C0" w:rsidRDefault="000C59C0" w:rsidP="005B5157">
      <w:pPr>
        <w:pStyle w:val="ListParagraph"/>
        <w:tabs>
          <w:tab w:val="left" w:pos="2050"/>
        </w:tabs>
        <w:ind w:left="1800"/>
        <w:rPr>
          <w:rFonts w:ascii="Nirmala UI" w:hAnsi="Nirmala UI" w:cs="Nirmala UI"/>
          <w:sz w:val="20"/>
        </w:rPr>
      </w:pPr>
      <w:r>
        <w:rPr>
          <w:rFonts w:ascii="Nirmala UI" w:hAnsi="Nirmala UI" w:cs="Nirmala UI"/>
          <w:sz w:val="20"/>
        </w:rPr>
        <w:tab/>
        <w:t>Note payable</w:t>
      </w:r>
      <w:r>
        <w:rPr>
          <w:rFonts w:ascii="Nirmala UI" w:hAnsi="Nirmala UI" w:cs="Nirmala UI"/>
          <w:sz w:val="20"/>
        </w:rPr>
        <w:tab/>
      </w:r>
      <w:r>
        <w:rPr>
          <w:rFonts w:ascii="Nirmala UI" w:hAnsi="Nirmala UI" w:cs="Nirmala UI"/>
          <w:sz w:val="20"/>
        </w:rPr>
        <w:tab/>
        <w:t>xxx</w:t>
      </w:r>
    </w:p>
    <w:p w:rsidR="000C59C0" w:rsidRDefault="000C59C0" w:rsidP="005B5157">
      <w:pPr>
        <w:pStyle w:val="ListParagraph"/>
        <w:tabs>
          <w:tab w:val="left" w:pos="2050"/>
        </w:tabs>
        <w:ind w:left="1800"/>
        <w:rPr>
          <w:rFonts w:ascii="Nirmala UI" w:hAnsi="Nirmala UI" w:cs="Nirmala UI"/>
          <w:sz w:val="20"/>
        </w:rPr>
      </w:pPr>
    </w:p>
    <w:p w:rsidR="000C59C0" w:rsidRPr="00A53928" w:rsidRDefault="000C59C0" w:rsidP="000C59C0">
      <w:pPr>
        <w:pStyle w:val="ListParagraph"/>
        <w:numPr>
          <w:ilvl w:val="0"/>
          <w:numId w:val="36"/>
        </w:numPr>
        <w:tabs>
          <w:tab w:val="left" w:pos="2050"/>
        </w:tabs>
        <w:rPr>
          <w:rFonts w:ascii="Nirmala UI" w:hAnsi="Nirmala UI" w:cs="Nirmala UI"/>
          <w:sz w:val="20"/>
        </w:rPr>
      </w:pPr>
      <w:r>
        <w:rPr>
          <w:rFonts w:ascii="Nirmala UI" w:hAnsi="Nirmala UI" w:cs="Nirmala UI"/>
          <w:i/>
          <w:sz w:val="20"/>
        </w:rPr>
        <w:t>For Equity (or Other Non-Cash Consideration)</w:t>
      </w:r>
      <w:r w:rsidR="00A53928">
        <w:rPr>
          <w:rFonts w:ascii="Nirmala UI" w:hAnsi="Nirmala UI" w:cs="Nirmala UI"/>
          <w:i/>
          <w:sz w:val="20"/>
        </w:rPr>
        <w:t>:</w:t>
      </w:r>
    </w:p>
    <w:p w:rsidR="00A53928" w:rsidRDefault="00634692" w:rsidP="00A53928">
      <w:pPr>
        <w:pStyle w:val="ListParagraph"/>
        <w:tabs>
          <w:tab w:val="left" w:pos="2050"/>
        </w:tabs>
        <w:ind w:left="1800"/>
        <w:rPr>
          <w:rFonts w:ascii="Nirmala UI" w:hAnsi="Nirmala UI" w:cs="Nirmala UI"/>
          <w:sz w:val="20"/>
        </w:rPr>
      </w:pPr>
      <w:r>
        <w:rPr>
          <w:rFonts w:ascii="Nirmala UI" w:hAnsi="Nirmala UI" w:cs="Nirmala UI"/>
          <w:sz w:val="20"/>
        </w:rPr>
        <w:t xml:space="preserve">Non-cash consideration (common shares or given right by company to seller to purchase company goods and services at special price) </w:t>
      </w:r>
      <w:r w:rsidRPr="00634692">
        <w:rPr>
          <w:rFonts w:ascii="Nirmala UI" w:hAnsi="Nirmala UI" w:cs="Nirmala UI"/>
          <w:sz w:val="20"/>
        </w:rPr>
        <w:sym w:font="Wingdings" w:char="F0E0"/>
      </w:r>
      <w:r>
        <w:rPr>
          <w:rFonts w:ascii="Nirmala UI" w:hAnsi="Nirmala UI" w:cs="Nirmala UI"/>
          <w:sz w:val="20"/>
        </w:rPr>
        <w:t xml:space="preserve"> cash-equivalent cost or fair market value determined </w:t>
      </w:r>
    </w:p>
    <w:p w:rsidR="00634692" w:rsidRDefault="00634692" w:rsidP="00A53928">
      <w:pPr>
        <w:pStyle w:val="ListParagraph"/>
        <w:tabs>
          <w:tab w:val="left" w:pos="2050"/>
        </w:tabs>
        <w:ind w:left="1800"/>
        <w:rPr>
          <w:rFonts w:ascii="Nirmala UI" w:hAnsi="Nirmala UI" w:cs="Nirmala UI"/>
          <w:sz w:val="20"/>
        </w:rPr>
      </w:pPr>
    </w:p>
    <w:p w:rsidR="00634692" w:rsidRDefault="00634692" w:rsidP="00A53928">
      <w:pPr>
        <w:pStyle w:val="ListParagraph"/>
        <w:tabs>
          <w:tab w:val="left" w:pos="2050"/>
        </w:tabs>
        <w:ind w:left="1800"/>
        <w:rPr>
          <w:rFonts w:ascii="Nirmala UI" w:hAnsi="Nirmala UI" w:cs="Nirmala UI"/>
          <w:sz w:val="20"/>
        </w:rPr>
      </w:pPr>
      <w:r>
        <w:rPr>
          <w:rFonts w:ascii="Nirmala UI" w:hAnsi="Nirmala UI" w:cs="Nirmala UI"/>
          <w:sz w:val="20"/>
        </w:rPr>
        <w:t>J/E</w:t>
      </w:r>
    </w:p>
    <w:p w:rsidR="00634692" w:rsidRDefault="00634692" w:rsidP="00A53928">
      <w:pPr>
        <w:pStyle w:val="ListParagraph"/>
        <w:tabs>
          <w:tab w:val="left" w:pos="2050"/>
        </w:tabs>
        <w:ind w:left="1800"/>
        <w:rPr>
          <w:rFonts w:ascii="Nirmala UI" w:hAnsi="Nirmala UI" w:cs="Nirmala UI"/>
          <w:sz w:val="20"/>
        </w:rPr>
      </w:pPr>
      <w:r>
        <w:rPr>
          <w:rFonts w:ascii="Nirmala UI" w:hAnsi="Nirmala UI" w:cs="Nirmala UI"/>
          <w:sz w:val="20"/>
        </w:rPr>
        <w:t xml:space="preserve">Asset </w:t>
      </w:r>
      <w:r>
        <w:rPr>
          <w:rFonts w:ascii="Nirmala UI" w:hAnsi="Nirmala UI" w:cs="Nirmala UI"/>
          <w:sz w:val="20"/>
        </w:rPr>
        <w:tab/>
      </w:r>
      <w:r>
        <w:rPr>
          <w:rFonts w:ascii="Nirmala UI" w:hAnsi="Nirmala UI" w:cs="Nirmala UI"/>
          <w:sz w:val="20"/>
        </w:rPr>
        <w:tab/>
        <w:t>xxx</w:t>
      </w:r>
    </w:p>
    <w:p w:rsidR="00634692" w:rsidRDefault="00634692" w:rsidP="00A53928">
      <w:pPr>
        <w:pStyle w:val="ListParagraph"/>
        <w:tabs>
          <w:tab w:val="left" w:pos="2050"/>
        </w:tabs>
        <w:ind w:left="1800"/>
        <w:rPr>
          <w:rFonts w:ascii="Nirmala UI" w:hAnsi="Nirmala UI" w:cs="Nirmala UI"/>
          <w:sz w:val="20"/>
        </w:rPr>
      </w:pPr>
      <w:r>
        <w:rPr>
          <w:rFonts w:ascii="Nirmala UI" w:hAnsi="Nirmala UI" w:cs="Nirmala UI"/>
          <w:sz w:val="20"/>
        </w:rPr>
        <w:tab/>
        <w:t>Cash</w:t>
      </w:r>
      <w:r>
        <w:rPr>
          <w:rFonts w:ascii="Nirmala UI" w:hAnsi="Nirmala UI" w:cs="Nirmala UI"/>
          <w:sz w:val="20"/>
        </w:rPr>
        <w:tab/>
      </w:r>
      <w:r>
        <w:rPr>
          <w:rFonts w:ascii="Nirmala UI" w:hAnsi="Nirmala UI" w:cs="Nirmala UI"/>
          <w:sz w:val="20"/>
        </w:rPr>
        <w:tab/>
      </w:r>
      <w:r>
        <w:rPr>
          <w:rFonts w:ascii="Nirmala UI" w:hAnsi="Nirmala UI" w:cs="Nirmala UI"/>
          <w:sz w:val="20"/>
        </w:rPr>
        <w:tab/>
        <w:t>xxx</w:t>
      </w:r>
    </w:p>
    <w:p w:rsidR="00634692" w:rsidRDefault="00634692" w:rsidP="00A53928">
      <w:pPr>
        <w:pStyle w:val="ListParagraph"/>
        <w:tabs>
          <w:tab w:val="left" w:pos="2050"/>
        </w:tabs>
        <w:ind w:left="1800"/>
        <w:rPr>
          <w:rFonts w:ascii="Nirmala UI" w:hAnsi="Nirmala UI" w:cs="Nirmala UI"/>
          <w:sz w:val="20"/>
        </w:rPr>
      </w:pPr>
      <w:r>
        <w:rPr>
          <w:rFonts w:ascii="Nirmala UI" w:hAnsi="Nirmala UI" w:cs="Nirmala UI"/>
          <w:sz w:val="20"/>
        </w:rPr>
        <w:tab/>
        <w:t>Common shares</w:t>
      </w:r>
      <w:r>
        <w:rPr>
          <w:rFonts w:ascii="Nirmala UI" w:hAnsi="Nirmala UI" w:cs="Nirmala UI"/>
          <w:sz w:val="20"/>
        </w:rPr>
        <w:tab/>
      </w:r>
      <w:r>
        <w:rPr>
          <w:rFonts w:ascii="Nirmala UI" w:hAnsi="Nirmala UI" w:cs="Nirmala UI"/>
          <w:sz w:val="20"/>
        </w:rPr>
        <w:tab/>
        <w:t>xxx</w:t>
      </w:r>
    </w:p>
    <w:p w:rsidR="00634692" w:rsidRDefault="00634692" w:rsidP="00A53928">
      <w:pPr>
        <w:pStyle w:val="ListParagraph"/>
        <w:tabs>
          <w:tab w:val="left" w:pos="2050"/>
        </w:tabs>
        <w:ind w:left="1800"/>
        <w:rPr>
          <w:rFonts w:ascii="Nirmala UI" w:hAnsi="Nirmala UI" w:cs="Nirmala UI"/>
          <w:sz w:val="20"/>
        </w:rPr>
      </w:pPr>
    </w:p>
    <w:p w:rsidR="00634692" w:rsidRPr="00634692" w:rsidRDefault="00634692" w:rsidP="00634692">
      <w:pPr>
        <w:pStyle w:val="ListParagraph"/>
        <w:numPr>
          <w:ilvl w:val="0"/>
          <w:numId w:val="36"/>
        </w:numPr>
        <w:tabs>
          <w:tab w:val="left" w:pos="2050"/>
        </w:tabs>
        <w:rPr>
          <w:rFonts w:ascii="Nirmala UI" w:hAnsi="Nirmala UI" w:cs="Nirmala UI"/>
          <w:sz w:val="20"/>
        </w:rPr>
      </w:pPr>
      <w:r>
        <w:rPr>
          <w:rFonts w:ascii="Nirmala UI" w:hAnsi="Nirmala UI" w:cs="Nirmala UI"/>
          <w:i/>
          <w:sz w:val="20"/>
        </w:rPr>
        <w:t>By Construction:</w:t>
      </w:r>
    </w:p>
    <w:p w:rsidR="00634692" w:rsidRDefault="009D1B63" w:rsidP="00634692">
      <w:pPr>
        <w:pStyle w:val="ListParagraph"/>
        <w:tabs>
          <w:tab w:val="left" w:pos="2050"/>
        </w:tabs>
        <w:ind w:left="1800"/>
        <w:rPr>
          <w:rFonts w:ascii="Nirmala UI" w:hAnsi="Nirmala UI" w:cs="Nirmala UI"/>
          <w:sz w:val="20"/>
        </w:rPr>
      </w:pPr>
      <w:r>
        <w:rPr>
          <w:rFonts w:ascii="Nirmala UI" w:hAnsi="Nirmala UI" w:cs="Nirmala UI"/>
          <w:sz w:val="20"/>
        </w:rPr>
        <w:t xml:space="preserve">Self-constructed asset </w:t>
      </w:r>
      <w:r w:rsidRPr="009D1B63">
        <w:rPr>
          <w:rFonts w:ascii="Nirmala UI" w:hAnsi="Nirmala UI" w:cs="Nirmala UI"/>
          <w:sz w:val="20"/>
        </w:rPr>
        <w:sym w:font="Wingdings" w:char="F0E0"/>
      </w:r>
      <w:r>
        <w:rPr>
          <w:rFonts w:ascii="Nirmala UI" w:hAnsi="Nirmala UI" w:cs="Nirmala UI"/>
          <w:sz w:val="20"/>
        </w:rPr>
        <w:t xml:space="preserve"> direct and indirect costs of constructions (including interest on loans)</w:t>
      </w:r>
      <w:r w:rsidR="00E61131">
        <w:rPr>
          <w:rFonts w:ascii="Nirmala UI" w:hAnsi="Nirmala UI" w:cs="Nirmala UI"/>
          <w:sz w:val="20"/>
        </w:rPr>
        <w:t xml:space="preserve"> </w:t>
      </w:r>
      <w:r w:rsidR="00E61131" w:rsidRPr="00E61131">
        <w:rPr>
          <w:rFonts w:ascii="Nirmala UI" w:hAnsi="Nirmala UI" w:cs="Nirmala UI"/>
          <w:sz w:val="20"/>
        </w:rPr>
        <w:sym w:font="Wingdings" w:char="F0E0"/>
      </w:r>
      <w:r w:rsidR="00E61131">
        <w:rPr>
          <w:rFonts w:ascii="Nirmala UI" w:hAnsi="Nirmala UI" w:cs="Nirmala UI"/>
          <w:sz w:val="20"/>
        </w:rPr>
        <w:t xml:space="preserve"> when asset available for use, accumulated construction cost depreciated over productive life </w:t>
      </w:r>
    </w:p>
    <w:p w:rsidR="00E61131" w:rsidRDefault="00E61131" w:rsidP="00634692">
      <w:pPr>
        <w:pStyle w:val="ListParagraph"/>
        <w:tabs>
          <w:tab w:val="left" w:pos="2050"/>
        </w:tabs>
        <w:ind w:left="1800"/>
        <w:rPr>
          <w:rFonts w:ascii="Nirmala UI" w:hAnsi="Nirmala UI" w:cs="Nirmala UI"/>
          <w:sz w:val="20"/>
        </w:rPr>
      </w:pPr>
    </w:p>
    <w:p w:rsidR="00E61131" w:rsidRDefault="00E61131" w:rsidP="00634692">
      <w:pPr>
        <w:pStyle w:val="ListParagraph"/>
        <w:tabs>
          <w:tab w:val="left" w:pos="2050"/>
        </w:tabs>
        <w:ind w:left="1800"/>
        <w:rPr>
          <w:rFonts w:ascii="Nirmala UI" w:hAnsi="Nirmala UI" w:cs="Nirmala UI"/>
          <w:sz w:val="20"/>
        </w:rPr>
      </w:pPr>
      <w:r>
        <w:rPr>
          <w:rFonts w:ascii="Nirmala UI" w:hAnsi="Nirmala UI" w:cs="Nirmala UI"/>
          <w:sz w:val="20"/>
        </w:rPr>
        <w:t>Capitalized interest: interest on borrowed funds directly attributable to construction until asset is ready for intended use</w:t>
      </w:r>
    </w:p>
    <w:p w:rsidR="00E61131" w:rsidRDefault="00E61131" w:rsidP="00634692">
      <w:pPr>
        <w:pStyle w:val="ListParagraph"/>
        <w:tabs>
          <w:tab w:val="left" w:pos="2050"/>
        </w:tabs>
        <w:ind w:left="1800"/>
        <w:rPr>
          <w:rFonts w:ascii="Nirmala UI" w:hAnsi="Nirmala UI" w:cs="Nirmala UI"/>
          <w:sz w:val="20"/>
        </w:rPr>
      </w:pPr>
    </w:p>
    <w:p w:rsidR="00E61131" w:rsidRPr="00E61131" w:rsidRDefault="00E61131" w:rsidP="00E61131">
      <w:pPr>
        <w:pStyle w:val="ListParagraph"/>
        <w:numPr>
          <w:ilvl w:val="0"/>
          <w:numId w:val="36"/>
        </w:numPr>
        <w:tabs>
          <w:tab w:val="left" w:pos="2050"/>
        </w:tabs>
        <w:rPr>
          <w:rFonts w:ascii="Nirmala UI" w:hAnsi="Nirmala UI" w:cs="Nirmala UI"/>
          <w:sz w:val="20"/>
        </w:rPr>
      </w:pPr>
      <w:r>
        <w:rPr>
          <w:rFonts w:ascii="Nirmala UI" w:hAnsi="Nirmala UI" w:cs="Nirmala UI"/>
          <w:i/>
          <w:sz w:val="20"/>
        </w:rPr>
        <w:t>As a Basket Purchase of Assets:</w:t>
      </w:r>
    </w:p>
    <w:p w:rsidR="00E61131" w:rsidRDefault="009F09EA" w:rsidP="00E61131">
      <w:pPr>
        <w:pStyle w:val="ListParagraph"/>
        <w:tabs>
          <w:tab w:val="left" w:pos="2050"/>
        </w:tabs>
        <w:ind w:left="1800"/>
        <w:rPr>
          <w:rFonts w:ascii="Nirmala UI" w:hAnsi="Nirmala UI" w:cs="Nirmala UI"/>
          <w:sz w:val="20"/>
        </w:rPr>
      </w:pPr>
      <w:r>
        <w:rPr>
          <w:rFonts w:ascii="Nirmala UI" w:hAnsi="Nirmala UI" w:cs="Nirmala UI"/>
          <w:sz w:val="20"/>
        </w:rPr>
        <w:t xml:space="preserve">Basket purchase: acquisition of two or more assets in a single transaction for a single lump sum </w:t>
      </w:r>
    </w:p>
    <w:p w:rsidR="00D609E6" w:rsidRDefault="009F09EA" w:rsidP="00D609E6">
      <w:pPr>
        <w:pStyle w:val="ListParagraph"/>
        <w:tabs>
          <w:tab w:val="left" w:pos="2050"/>
        </w:tabs>
        <w:ind w:left="1800"/>
        <w:rPr>
          <w:rFonts w:ascii="Nirmala UI" w:hAnsi="Nirmala UI" w:cs="Nirmala UI"/>
          <w:sz w:val="20"/>
        </w:rPr>
      </w:pPr>
      <w:r>
        <w:rPr>
          <w:rFonts w:ascii="Nirmala UI" w:hAnsi="Nirmala UI" w:cs="Nirmala UI"/>
          <w:sz w:val="20"/>
        </w:rPr>
        <w:t xml:space="preserve">Cost of each asset must be measured and recorded separately – use current market value </w:t>
      </w:r>
    </w:p>
    <w:p w:rsidR="00D609E6" w:rsidRDefault="00D609E6" w:rsidP="00D609E6">
      <w:pPr>
        <w:tabs>
          <w:tab w:val="left" w:pos="2050"/>
        </w:tabs>
        <w:rPr>
          <w:rFonts w:ascii="Nirmala UI" w:hAnsi="Nirmala UI" w:cs="Nirmala UI"/>
          <w:sz w:val="20"/>
        </w:rPr>
      </w:pPr>
    </w:p>
    <w:p w:rsidR="00D609E6" w:rsidRPr="00D609E6" w:rsidRDefault="00D609E6" w:rsidP="00D609E6">
      <w:pPr>
        <w:pStyle w:val="ListParagraph"/>
        <w:numPr>
          <w:ilvl w:val="1"/>
          <w:numId w:val="1"/>
        </w:numPr>
        <w:tabs>
          <w:tab w:val="left" w:pos="2050"/>
        </w:tabs>
        <w:rPr>
          <w:rFonts w:ascii="Nirmala UI" w:hAnsi="Nirmala UI" w:cs="Nirmala UI"/>
          <w:sz w:val="20"/>
        </w:rPr>
      </w:pPr>
      <w:r>
        <w:rPr>
          <w:rFonts w:ascii="Nirmala UI" w:hAnsi="Nirmala UI" w:cs="Nirmala UI"/>
          <w:sz w:val="20"/>
          <w:u w:val="dotted"/>
        </w:rPr>
        <w:t>Repairs, Maintenance, and Betterments:</w:t>
      </w:r>
    </w:p>
    <w:p w:rsidR="00D609E6" w:rsidRDefault="001F5D68" w:rsidP="00D609E6">
      <w:pPr>
        <w:pStyle w:val="ListParagraph"/>
        <w:tabs>
          <w:tab w:val="left" w:pos="2050"/>
        </w:tabs>
        <w:ind w:left="1440"/>
        <w:rPr>
          <w:rFonts w:ascii="Nirmala UI" w:hAnsi="Nirmala UI" w:cs="Nirmala UI"/>
          <w:sz w:val="20"/>
        </w:rPr>
      </w:pPr>
      <w:r>
        <w:rPr>
          <w:rFonts w:ascii="Nirmala UI" w:hAnsi="Nirmala UI" w:cs="Nirmala UI"/>
          <w:sz w:val="20"/>
        </w:rPr>
        <w:t xml:space="preserve">Expenditures = payment of money to acquire goods or services – recorded as assets or expenses </w:t>
      </w:r>
    </w:p>
    <w:p w:rsidR="001F5D68" w:rsidRDefault="001F5D68" w:rsidP="00D609E6">
      <w:pPr>
        <w:pStyle w:val="ListParagraph"/>
        <w:tabs>
          <w:tab w:val="left" w:pos="2050"/>
        </w:tabs>
        <w:ind w:left="1440"/>
        <w:rPr>
          <w:rFonts w:ascii="Nirmala UI" w:hAnsi="Nirmala UI" w:cs="Nirmala UI"/>
          <w:sz w:val="20"/>
        </w:rPr>
      </w:pPr>
    </w:p>
    <w:p w:rsidR="001F5D68" w:rsidRPr="001F5D68" w:rsidRDefault="001F5D68" w:rsidP="001F5D68">
      <w:pPr>
        <w:pStyle w:val="ListParagraph"/>
        <w:numPr>
          <w:ilvl w:val="0"/>
          <w:numId w:val="37"/>
        </w:numPr>
        <w:tabs>
          <w:tab w:val="left" w:pos="2050"/>
        </w:tabs>
        <w:rPr>
          <w:rFonts w:ascii="Nirmala UI" w:hAnsi="Nirmala UI" w:cs="Nirmala UI"/>
          <w:sz w:val="20"/>
        </w:rPr>
      </w:pPr>
      <w:r>
        <w:rPr>
          <w:rFonts w:ascii="Nirmala UI" w:hAnsi="Nirmala UI" w:cs="Nirmala UI"/>
          <w:i/>
          <w:sz w:val="20"/>
        </w:rPr>
        <w:t>Ordinary Repairs and Maintenance or Revenue Expenditures:</w:t>
      </w:r>
    </w:p>
    <w:p w:rsidR="00612810" w:rsidRPr="00612810" w:rsidRDefault="007E2867" w:rsidP="00612810">
      <w:pPr>
        <w:pStyle w:val="ListParagraph"/>
        <w:tabs>
          <w:tab w:val="left" w:pos="2050"/>
        </w:tabs>
        <w:ind w:left="1800"/>
        <w:rPr>
          <w:rFonts w:ascii="Nirmala UI" w:hAnsi="Nirmala UI" w:cs="Nirmala UI"/>
          <w:sz w:val="20"/>
        </w:rPr>
      </w:pPr>
      <w:r>
        <w:rPr>
          <w:rFonts w:ascii="Nirmala UI" w:hAnsi="Nirmala UI" w:cs="Nirmala UI"/>
          <w:sz w:val="20"/>
        </w:rPr>
        <w:t xml:space="preserve">Maintain productive capacity or asset during current accounting period – normal maintenance or upkeep </w:t>
      </w:r>
      <w:r w:rsidR="00612810" w:rsidRPr="00612810">
        <w:rPr>
          <w:rFonts w:ascii="Nirmala UI" w:hAnsi="Nirmala UI" w:cs="Nirmala UI"/>
          <w:sz w:val="20"/>
        </w:rPr>
        <w:sym w:font="Wingdings" w:char="F0E0"/>
      </w:r>
      <w:r w:rsidR="00612810">
        <w:rPr>
          <w:rFonts w:ascii="Nirmala UI" w:hAnsi="Nirmala UI" w:cs="Nirmala UI"/>
          <w:sz w:val="20"/>
        </w:rPr>
        <w:t xml:space="preserve"> recurring in nature, small amounts</w:t>
      </w:r>
    </w:p>
    <w:p w:rsidR="007E2867" w:rsidRDefault="007E2867" w:rsidP="001F5D68">
      <w:pPr>
        <w:pStyle w:val="ListParagraph"/>
        <w:tabs>
          <w:tab w:val="left" w:pos="2050"/>
        </w:tabs>
        <w:ind w:left="1800"/>
        <w:rPr>
          <w:rFonts w:ascii="Nirmala UI" w:hAnsi="Nirmala UI" w:cs="Nirmala UI"/>
          <w:sz w:val="20"/>
        </w:rPr>
      </w:pPr>
      <w:r>
        <w:rPr>
          <w:rFonts w:ascii="Nirmala UI" w:hAnsi="Nirmala UI" w:cs="Nirmala UI"/>
          <w:sz w:val="20"/>
        </w:rPr>
        <w:t>Cash outlays = expenses</w:t>
      </w:r>
    </w:p>
    <w:p w:rsidR="00612810" w:rsidRDefault="00612810" w:rsidP="001F5D68">
      <w:pPr>
        <w:pStyle w:val="ListParagraph"/>
        <w:tabs>
          <w:tab w:val="left" w:pos="2050"/>
        </w:tabs>
        <w:ind w:left="1800"/>
        <w:rPr>
          <w:rFonts w:ascii="Nirmala UI" w:hAnsi="Nirmala UI" w:cs="Nirmala UI"/>
          <w:sz w:val="20"/>
        </w:rPr>
      </w:pPr>
    </w:p>
    <w:p w:rsidR="00612810" w:rsidRPr="00612810" w:rsidRDefault="00612810" w:rsidP="00612810">
      <w:pPr>
        <w:pStyle w:val="ListParagraph"/>
        <w:numPr>
          <w:ilvl w:val="0"/>
          <w:numId w:val="37"/>
        </w:numPr>
        <w:tabs>
          <w:tab w:val="left" w:pos="2050"/>
        </w:tabs>
        <w:rPr>
          <w:rFonts w:ascii="Nirmala UI" w:hAnsi="Nirmala UI" w:cs="Nirmala UI"/>
          <w:sz w:val="20"/>
        </w:rPr>
      </w:pPr>
      <w:r>
        <w:rPr>
          <w:rFonts w:ascii="Nirmala UI" w:hAnsi="Nirmala UI" w:cs="Nirmala UI"/>
          <w:i/>
          <w:sz w:val="20"/>
        </w:rPr>
        <w:t>Extraordinary Repairs or Betterments:</w:t>
      </w:r>
    </w:p>
    <w:p w:rsidR="00612810" w:rsidRDefault="00125FC4" w:rsidP="00612810">
      <w:pPr>
        <w:pStyle w:val="ListParagraph"/>
        <w:tabs>
          <w:tab w:val="left" w:pos="2050"/>
        </w:tabs>
        <w:ind w:left="1800"/>
        <w:rPr>
          <w:rFonts w:ascii="Nirmala UI" w:hAnsi="Nirmala UI" w:cs="Nirmala UI"/>
          <w:sz w:val="20"/>
        </w:rPr>
      </w:pPr>
      <w:r>
        <w:rPr>
          <w:rFonts w:ascii="Nirmala UI" w:hAnsi="Nirmala UI" w:cs="Nirmala UI"/>
          <w:sz w:val="20"/>
        </w:rPr>
        <w:t>Infrequent expenditures that increase the asset’s economic usefulness in the future</w:t>
      </w:r>
    </w:p>
    <w:p w:rsidR="00125FC4" w:rsidRDefault="00125FC4" w:rsidP="00612810">
      <w:pPr>
        <w:pStyle w:val="ListParagraph"/>
        <w:tabs>
          <w:tab w:val="left" w:pos="2050"/>
        </w:tabs>
        <w:ind w:left="1800"/>
        <w:rPr>
          <w:rFonts w:ascii="Nirmala UI" w:hAnsi="Nirmala UI" w:cs="Nirmala UI"/>
          <w:sz w:val="20"/>
        </w:rPr>
      </w:pPr>
      <w:r>
        <w:rPr>
          <w:rFonts w:ascii="Nirmala UI" w:hAnsi="Nirmala UI" w:cs="Nirmala UI"/>
          <w:sz w:val="20"/>
        </w:rPr>
        <w:t xml:space="preserve">Capital expenditures: increase productive life, operating efficiency, or capacity of asset and are recorded as increases in asset accounts, not expenses </w:t>
      </w:r>
    </w:p>
    <w:p w:rsidR="007D277F" w:rsidRDefault="007D277F" w:rsidP="007D277F">
      <w:pPr>
        <w:tabs>
          <w:tab w:val="left" w:pos="2050"/>
        </w:tabs>
        <w:rPr>
          <w:rFonts w:ascii="Nirmala UI" w:hAnsi="Nirmala UI" w:cs="Nirmala UI"/>
          <w:sz w:val="20"/>
        </w:rPr>
      </w:pPr>
    </w:p>
    <w:p w:rsidR="007D277F" w:rsidRPr="007D277F" w:rsidRDefault="007D277F" w:rsidP="007D277F">
      <w:pPr>
        <w:pStyle w:val="ListParagraph"/>
        <w:numPr>
          <w:ilvl w:val="0"/>
          <w:numId w:val="1"/>
        </w:numPr>
        <w:tabs>
          <w:tab w:val="left" w:pos="2050"/>
        </w:tabs>
        <w:rPr>
          <w:rFonts w:ascii="Nirmala UI" w:hAnsi="Nirmala UI" w:cs="Nirmala UI"/>
          <w:sz w:val="20"/>
        </w:rPr>
      </w:pPr>
      <w:r>
        <w:rPr>
          <w:rFonts w:ascii="Nirmala UI" w:hAnsi="Nirmala UI" w:cs="Nirmala UI"/>
          <w:b/>
        </w:rPr>
        <w:t>Use, Impairment, and Disposal of Property, Plant and Equipment:</w:t>
      </w:r>
    </w:p>
    <w:p w:rsidR="007D277F" w:rsidRDefault="007D277F" w:rsidP="007D277F">
      <w:pPr>
        <w:pStyle w:val="ListParagraph"/>
        <w:tabs>
          <w:tab w:val="left" w:pos="2050"/>
        </w:tabs>
        <w:rPr>
          <w:rFonts w:ascii="Nirmala UI" w:hAnsi="Nirmala UI" w:cs="Nirmala UI"/>
        </w:rPr>
      </w:pPr>
    </w:p>
    <w:p w:rsidR="00252A99" w:rsidRPr="00252A99" w:rsidRDefault="00252A99" w:rsidP="00252A99">
      <w:pPr>
        <w:pStyle w:val="ListParagraph"/>
        <w:numPr>
          <w:ilvl w:val="1"/>
          <w:numId w:val="1"/>
        </w:numPr>
        <w:tabs>
          <w:tab w:val="left" w:pos="2050"/>
        </w:tabs>
        <w:rPr>
          <w:rFonts w:ascii="Nirmala UI" w:hAnsi="Nirmala UI" w:cs="Nirmala UI"/>
          <w:sz w:val="20"/>
        </w:rPr>
      </w:pPr>
      <w:r>
        <w:rPr>
          <w:rFonts w:ascii="Nirmala UI" w:hAnsi="Nirmala UI" w:cs="Nirmala UI"/>
          <w:sz w:val="20"/>
          <w:u w:val="dotted"/>
        </w:rPr>
        <w:t>Depreciation Concepts:</w:t>
      </w:r>
    </w:p>
    <w:p w:rsidR="00252A99" w:rsidRDefault="00E839F3" w:rsidP="00E839F3">
      <w:pPr>
        <w:pStyle w:val="ListParagraph"/>
        <w:tabs>
          <w:tab w:val="left" w:pos="2050"/>
        </w:tabs>
        <w:ind w:left="1440"/>
        <w:rPr>
          <w:rFonts w:ascii="Nirmala UI" w:hAnsi="Nirmala UI" w:cs="Nirmala UI"/>
          <w:sz w:val="20"/>
        </w:rPr>
      </w:pPr>
      <w:r>
        <w:rPr>
          <w:rFonts w:ascii="Nirmala UI" w:hAnsi="Nirmala UI" w:cs="Nirmala UI"/>
          <w:sz w:val="20"/>
        </w:rPr>
        <w:t>Depreciation: process of allocating the acquisition cost of buildings and equipment over their useful lives by using a systematic and rational method</w:t>
      </w:r>
    </w:p>
    <w:p w:rsidR="00E839F3" w:rsidRDefault="00E839F3" w:rsidP="00E839F3">
      <w:pPr>
        <w:pStyle w:val="ListParagraph"/>
        <w:tabs>
          <w:tab w:val="left" w:pos="2050"/>
        </w:tabs>
        <w:ind w:left="1440"/>
        <w:rPr>
          <w:rFonts w:ascii="Nirmala UI" w:hAnsi="Nirmala UI" w:cs="Nirmala UI"/>
          <w:sz w:val="20"/>
        </w:rPr>
      </w:pPr>
    </w:p>
    <w:p w:rsidR="00E839F3" w:rsidRDefault="00E839F3" w:rsidP="00E839F3">
      <w:pPr>
        <w:pStyle w:val="ListParagraph"/>
        <w:tabs>
          <w:tab w:val="left" w:pos="2050"/>
        </w:tabs>
        <w:ind w:left="1440"/>
        <w:rPr>
          <w:rFonts w:ascii="Nirmala UI" w:hAnsi="Nirmala UI" w:cs="Nirmala UI"/>
          <w:sz w:val="20"/>
        </w:rPr>
      </w:pPr>
      <w:r>
        <w:rPr>
          <w:rFonts w:ascii="Nirmala UI" w:hAnsi="Nirmala UI" w:cs="Nirmala UI"/>
          <w:sz w:val="20"/>
        </w:rPr>
        <w:lastRenderedPageBreak/>
        <w:t xml:space="preserve">Depreciation expense </w:t>
      </w:r>
      <w:r>
        <w:rPr>
          <w:rFonts w:ascii="Nirmala UI" w:hAnsi="Nirmala UI" w:cs="Nirmala UI"/>
          <w:sz w:val="20"/>
        </w:rPr>
        <w:tab/>
      </w:r>
      <w:r>
        <w:rPr>
          <w:rFonts w:ascii="Nirmala UI" w:hAnsi="Nirmala UI" w:cs="Nirmala UI"/>
          <w:sz w:val="20"/>
        </w:rPr>
        <w:tab/>
        <w:t>xxx</w:t>
      </w:r>
    </w:p>
    <w:p w:rsidR="00E839F3" w:rsidRDefault="00E839F3" w:rsidP="00E839F3">
      <w:pPr>
        <w:pStyle w:val="ListParagraph"/>
        <w:tabs>
          <w:tab w:val="left" w:pos="2050"/>
        </w:tabs>
        <w:ind w:left="1440"/>
        <w:rPr>
          <w:rFonts w:ascii="Nirmala UI" w:hAnsi="Nirmala UI" w:cs="Nirmala UI"/>
          <w:sz w:val="20"/>
        </w:rPr>
      </w:pPr>
      <w:r>
        <w:rPr>
          <w:rFonts w:ascii="Nirmala UI" w:hAnsi="Nirmala UI" w:cs="Nirmala UI"/>
          <w:sz w:val="20"/>
        </w:rPr>
        <w:tab/>
        <w:t>Accumulated depreciation</w:t>
      </w:r>
      <w:r>
        <w:rPr>
          <w:rFonts w:ascii="Nirmala UI" w:hAnsi="Nirmala UI" w:cs="Nirmala UI"/>
          <w:sz w:val="20"/>
        </w:rPr>
        <w:tab/>
      </w:r>
      <w:r>
        <w:rPr>
          <w:rFonts w:ascii="Nirmala UI" w:hAnsi="Nirmala UI" w:cs="Nirmala UI"/>
          <w:sz w:val="20"/>
        </w:rPr>
        <w:tab/>
        <w:t>xxx</w:t>
      </w:r>
    </w:p>
    <w:p w:rsidR="00E839F3" w:rsidRDefault="00E839F3" w:rsidP="00E839F3">
      <w:pPr>
        <w:pStyle w:val="ListParagraph"/>
        <w:tabs>
          <w:tab w:val="left" w:pos="2050"/>
        </w:tabs>
        <w:ind w:left="1440"/>
        <w:rPr>
          <w:rFonts w:ascii="Nirmala UI" w:hAnsi="Nirmala UI" w:cs="Nirmala UI"/>
          <w:sz w:val="20"/>
        </w:rPr>
      </w:pPr>
    </w:p>
    <w:p w:rsidR="00E839F3" w:rsidRDefault="00E839F3" w:rsidP="00E839F3">
      <w:pPr>
        <w:pStyle w:val="ListParagraph"/>
        <w:tabs>
          <w:tab w:val="left" w:pos="2050"/>
        </w:tabs>
        <w:ind w:left="1440"/>
        <w:rPr>
          <w:rFonts w:ascii="Nirmala UI" w:hAnsi="Nirmala UI" w:cs="Nirmala UI"/>
          <w:sz w:val="20"/>
        </w:rPr>
      </w:pPr>
      <w:r>
        <w:rPr>
          <w:rFonts w:ascii="Nirmala UI" w:hAnsi="Nirmala UI" w:cs="Nirmala UI"/>
          <w:sz w:val="20"/>
        </w:rPr>
        <w:t>Carrying amount (book value) = acquisition cost of asset – accumulated depreciation (and any write-downs in asset value)</w:t>
      </w:r>
    </w:p>
    <w:p w:rsidR="001505A7" w:rsidRDefault="001505A7" w:rsidP="00E839F3">
      <w:pPr>
        <w:pStyle w:val="ListParagraph"/>
        <w:tabs>
          <w:tab w:val="left" w:pos="2050"/>
        </w:tabs>
        <w:ind w:left="1440"/>
        <w:rPr>
          <w:rFonts w:ascii="Nirmala UI" w:hAnsi="Nirmala UI" w:cs="Nirmala UI"/>
          <w:sz w:val="20"/>
        </w:rPr>
      </w:pPr>
    </w:p>
    <w:p w:rsidR="001505A7" w:rsidRPr="001505A7" w:rsidRDefault="001505A7" w:rsidP="00E839F3">
      <w:pPr>
        <w:pStyle w:val="ListParagraph"/>
        <w:tabs>
          <w:tab w:val="left" w:pos="2050"/>
        </w:tabs>
        <w:ind w:left="1440"/>
        <w:rPr>
          <w:rFonts w:ascii="Nirmala UI" w:eastAsiaTheme="minorEastAsia" w:hAnsi="Nirmala UI" w:cs="Nirmala UI"/>
          <w:sz w:val="20"/>
        </w:rPr>
      </w:pPr>
      <m:oMathPara>
        <m:oMath>
          <m:r>
            <w:rPr>
              <w:rFonts w:ascii="Cambria Math" w:hAnsi="Cambria Math" w:cs="Nirmala UI"/>
              <w:sz w:val="20"/>
            </w:rPr>
            <m:t xml:space="preserve">Asset remaining useful life= </m:t>
          </m:r>
          <m:f>
            <m:fPr>
              <m:ctrlPr>
                <w:rPr>
                  <w:rFonts w:ascii="Cambria Math" w:hAnsi="Cambria Math" w:cs="Nirmala UI"/>
                  <w:i/>
                  <w:sz w:val="20"/>
                </w:rPr>
              </m:ctrlPr>
            </m:fPr>
            <m:num>
              <m:r>
                <w:rPr>
                  <w:rFonts w:ascii="Cambria Math" w:hAnsi="Cambria Math" w:cs="Nirmala UI"/>
                  <w:sz w:val="20"/>
                </w:rPr>
                <m:t xml:space="preserve">Carrying amount </m:t>
              </m:r>
            </m:num>
            <m:den>
              <m:r>
                <w:rPr>
                  <w:rFonts w:ascii="Cambria Math" w:hAnsi="Cambria Math" w:cs="Nirmala UI"/>
                  <w:sz w:val="20"/>
                </w:rPr>
                <m:t xml:space="preserve">Acquisition cost </m:t>
              </m:r>
            </m:den>
          </m:f>
          <m:r>
            <w:rPr>
              <w:rFonts w:ascii="Cambria Math" w:hAnsi="Cambria Math" w:cs="Nirmala UI"/>
              <w:sz w:val="20"/>
            </w:rPr>
            <m:t>*Estimated useful life</m:t>
          </m:r>
        </m:oMath>
      </m:oMathPara>
    </w:p>
    <w:p w:rsidR="001505A7" w:rsidRDefault="001505A7" w:rsidP="00E839F3">
      <w:pPr>
        <w:pStyle w:val="ListParagraph"/>
        <w:tabs>
          <w:tab w:val="left" w:pos="2050"/>
        </w:tabs>
        <w:ind w:left="1440"/>
        <w:rPr>
          <w:rFonts w:ascii="Nirmala UI" w:eastAsiaTheme="minorEastAsia" w:hAnsi="Nirmala UI" w:cs="Nirmala UI"/>
          <w:sz w:val="20"/>
        </w:rPr>
      </w:pPr>
    </w:p>
    <w:p w:rsidR="001505A7" w:rsidRDefault="001505A7" w:rsidP="001505A7">
      <w:pPr>
        <w:pStyle w:val="ListParagraph"/>
        <w:tabs>
          <w:tab w:val="left" w:pos="2050"/>
        </w:tabs>
        <w:ind w:left="1440"/>
        <w:rPr>
          <w:rFonts w:ascii="Nirmala UI" w:eastAsiaTheme="minorEastAsia" w:hAnsi="Nirmala UI" w:cs="Nirmala UI"/>
          <w:sz w:val="20"/>
        </w:rPr>
      </w:pPr>
      <w:r>
        <w:rPr>
          <w:rFonts w:ascii="Nirmala UI" w:eastAsiaTheme="minorEastAsia" w:hAnsi="Nirmala UI" w:cs="Nirmala UI"/>
          <w:sz w:val="20"/>
        </w:rPr>
        <w:t>Depreciation expense = ESTIMATE</w:t>
      </w:r>
    </w:p>
    <w:p w:rsidR="001505A7" w:rsidRDefault="001505A7" w:rsidP="001505A7">
      <w:pPr>
        <w:pStyle w:val="ListParagraph"/>
        <w:tabs>
          <w:tab w:val="left" w:pos="2050"/>
        </w:tabs>
        <w:ind w:left="1440"/>
        <w:rPr>
          <w:rFonts w:ascii="Nirmala UI" w:eastAsiaTheme="minorEastAsia" w:hAnsi="Nirmala UI" w:cs="Nirmala UI"/>
          <w:sz w:val="20"/>
        </w:rPr>
      </w:pPr>
    </w:p>
    <w:p w:rsidR="001505A7" w:rsidRPr="001505A7" w:rsidRDefault="001505A7" w:rsidP="001505A7">
      <w:pPr>
        <w:pStyle w:val="ListParagraph"/>
        <w:numPr>
          <w:ilvl w:val="0"/>
          <w:numId w:val="38"/>
        </w:numPr>
        <w:tabs>
          <w:tab w:val="left" w:pos="2050"/>
        </w:tabs>
        <w:rPr>
          <w:rFonts w:ascii="Nirmala UI" w:eastAsiaTheme="minorEastAsia" w:hAnsi="Nirmala UI" w:cs="Nirmala UI"/>
          <w:sz w:val="20"/>
        </w:rPr>
      </w:pPr>
      <w:r>
        <w:rPr>
          <w:rFonts w:ascii="Nirmala UI" w:eastAsiaTheme="minorEastAsia" w:hAnsi="Nirmala UI" w:cs="Nirmala UI"/>
          <w:i/>
          <w:sz w:val="20"/>
        </w:rPr>
        <w:t>Estimated Useful Life:</w:t>
      </w:r>
    </w:p>
    <w:p w:rsidR="001505A7" w:rsidRDefault="006C6F04" w:rsidP="001505A7">
      <w:pPr>
        <w:pStyle w:val="ListParagraph"/>
        <w:tabs>
          <w:tab w:val="left" w:pos="2050"/>
        </w:tabs>
        <w:ind w:left="1800"/>
        <w:rPr>
          <w:rFonts w:ascii="Nirmala UI" w:eastAsiaTheme="minorEastAsia" w:hAnsi="Nirmala UI" w:cs="Nirmala UI"/>
          <w:sz w:val="20"/>
        </w:rPr>
      </w:pPr>
      <w:r>
        <w:rPr>
          <w:rFonts w:ascii="Nirmala UI" w:eastAsiaTheme="minorEastAsia" w:hAnsi="Nirmala UI" w:cs="Nirmala UI"/>
          <w:sz w:val="20"/>
        </w:rPr>
        <w:t xml:space="preserve">Estimate of asset’s useful economic life to the company </w:t>
      </w:r>
    </w:p>
    <w:p w:rsidR="006C6F04" w:rsidRDefault="006C6F04" w:rsidP="001505A7">
      <w:pPr>
        <w:pStyle w:val="ListParagraph"/>
        <w:tabs>
          <w:tab w:val="left" w:pos="2050"/>
        </w:tabs>
        <w:ind w:left="1800"/>
        <w:rPr>
          <w:rFonts w:ascii="Nirmala UI" w:eastAsiaTheme="minorEastAsia" w:hAnsi="Nirmala UI" w:cs="Nirmala UI"/>
          <w:sz w:val="20"/>
        </w:rPr>
      </w:pPr>
      <w:r>
        <w:rPr>
          <w:rFonts w:ascii="Nirmala UI" w:eastAsiaTheme="minorEastAsia" w:hAnsi="Nirmala UI" w:cs="Nirmala UI"/>
          <w:sz w:val="20"/>
        </w:rPr>
        <w:t xml:space="preserve">Conform to continuity assumption – business will continue to pursue commercial objectives &amp; will not liquidate in foreseeable future </w:t>
      </w:r>
    </w:p>
    <w:p w:rsidR="00062747" w:rsidRDefault="00062747" w:rsidP="001505A7">
      <w:pPr>
        <w:pStyle w:val="ListParagraph"/>
        <w:tabs>
          <w:tab w:val="left" w:pos="2050"/>
        </w:tabs>
        <w:ind w:left="1800"/>
        <w:rPr>
          <w:rFonts w:ascii="Nirmala UI" w:eastAsiaTheme="minorEastAsia" w:hAnsi="Nirmala UI" w:cs="Nirmala UI"/>
          <w:sz w:val="20"/>
        </w:rPr>
      </w:pPr>
    </w:p>
    <w:p w:rsidR="00062747" w:rsidRPr="00062747" w:rsidRDefault="00062747" w:rsidP="00062747">
      <w:pPr>
        <w:pStyle w:val="ListParagraph"/>
        <w:numPr>
          <w:ilvl w:val="0"/>
          <w:numId w:val="38"/>
        </w:numPr>
        <w:tabs>
          <w:tab w:val="left" w:pos="2050"/>
        </w:tabs>
        <w:rPr>
          <w:rFonts w:ascii="Nirmala UI" w:eastAsiaTheme="minorEastAsia" w:hAnsi="Nirmala UI" w:cs="Nirmala UI"/>
          <w:sz w:val="20"/>
        </w:rPr>
      </w:pPr>
      <w:r>
        <w:rPr>
          <w:rFonts w:ascii="Nirmala UI" w:eastAsiaTheme="minorEastAsia" w:hAnsi="Nirmala UI" w:cs="Nirmala UI"/>
          <w:i/>
          <w:sz w:val="20"/>
        </w:rPr>
        <w:t>Residual (or salvage) Value:</w:t>
      </w:r>
    </w:p>
    <w:p w:rsidR="00062747" w:rsidRDefault="00A65214" w:rsidP="00062747">
      <w:pPr>
        <w:pStyle w:val="ListParagraph"/>
        <w:tabs>
          <w:tab w:val="left" w:pos="2050"/>
        </w:tabs>
        <w:ind w:left="1800"/>
        <w:rPr>
          <w:rFonts w:ascii="Nirmala UI" w:eastAsiaTheme="minorEastAsia" w:hAnsi="Nirmala UI" w:cs="Nirmala UI"/>
          <w:sz w:val="20"/>
        </w:rPr>
      </w:pPr>
      <w:r>
        <w:rPr>
          <w:rFonts w:ascii="Nirmala UI" w:eastAsiaTheme="minorEastAsia" w:hAnsi="Nirmala UI" w:cs="Nirmala UI"/>
          <w:sz w:val="20"/>
        </w:rPr>
        <w:t>Estimated amount to be recovered, less disposal costs, at the end of estimated useful life of an asset</w:t>
      </w:r>
    </w:p>
    <w:p w:rsidR="00A65214" w:rsidRDefault="00A65214" w:rsidP="00062747">
      <w:pPr>
        <w:pStyle w:val="ListParagraph"/>
        <w:tabs>
          <w:tab w:val="left" w:pos="2050"/>
        </w:tabs>
        <w:ind w:left="1800"/>
        <w:rPr>
          <w:rFonts w:ascii="Nirmala UI" w:eastAsiaTheme="minorEastAsia" w:hAnsi="Nirmala UI" w:cs="Nirmala UI"/>
          <w:sz w:val="20"/>
        </w:rPr>
      </w:pPr>
    </w:p>
    <w:p w:rsidR="00A65214" w:rsidRDefault="00A65214" w:rsidP="00062747">
      <w:pPr>
        <w:pStyle w:val="ListParagraph"/>
        <w:tabs>
          <w:tab w:val="left" w:pos="2050"/>
        </w:tabs>
        <w:ind w:left="1800"/>
        <w:rPr>
          <w:rFonts w:ascii="Nirmala UI" w:eastAsiaTheme="minorEastAsia" w:hAnsi="Nirmala UI" w:cs="Nirmala UI"/>
          <w:sz w:val="20"/>
        </w:rPr>
      </w:pPr>
      <w:r>
        <w:rPr>
          <w:rFonts w:ascii="Nirmala UI" w:eastAsiaTheme="minorEastAsia" w:hAnsi="Nirmala UI" w:cs="Nirmala UI"/>
          <w:sz w:val="20"/>
        </w:rPr>
        <w:t xml:space="preserve">Componentization of assets </w:t>
      </w:r>
    </w:p>
    <w:p w:rsidR="00A65214" w:rsidRDefault="00A65214" w:rsidP="00062747">
      <w:pPr>
        <w:pStyle w:val="ListParagraph"/>
        <w:tabs>
          <w:tab w:val="left" w:pos="2050"/>
        </w:tabs>
        <w:ind w:left="1800"/>
        <w:rPr>
          <w:rFonts w:ascii="Nirmala UI" w:eastAsiaTheme="minorEastAsia" w:hAnsi="Nirmala UI" w:cs="Nirmala UI"/>
          <w:sz w:val="20"/>
        </w:rPr>
      </w:pPr>
    </w:p>
    <w:p w:rsidR="00A65214" w:rsidRPr="008B6B7F" w:rsidRDefault="008B6B7F" w:rsidP="008B6B7F">
      <w:pPr>
        <w:pStyle w:val="ListParagraph"/>
        <w:numPr>
          <w:ilvl w:val="1"/>
          <w:numId w:val="1"/>
        </w:numPr>
        <w:tabs>
          <w:tab w:val="left" w:pos="2050"/>
        </w:tabs>
        <w:rPr>
          <w:rFonts w:ascii="Nirmala UI" w:eastAsiaTheme="minorEastAsia" w:hAnsi="Nirmala UI" w:cs="Nirmala UI"/>
          <w:sz w:val="20"/>
        </w:rPr>
      </w:pPr>
      <w:r>
        <w:rPr>
          <w:rFonts w:ascii="Nirmala UI" w:eastAsiaTheme="minorEastAsia" w:hAnsi="Nirmala UI" w:cs="Nirmala UI"/>
          <w:sz w:val="20"/>
          <w:u w:val="dotted"/>
        </w:rPr>
        <w:t>Alternative Depreciation Methods:</w:t>
      </w:r>
    </w:p>
    <w:p w:rsidR="008B6B7F" w:rsidRDefault="00B54225" w:rsidP="008B6B7F">
      <w:pPr>
        <w:pStyle w:val="ListParagraph"/>
        <w:tabs>
          <w:tab w:val="left" w:pos="2050"/>
        </w:tabs>
        <w:ind w:left="1440"/>
        <w:rPr>
          <w:rFonts w:ascii="Nirmala UI" w:eastAsiaTheme="minorEastAsia" w:hAnsi="Nirmala UI" w:cs="Nirmala UI"/>
          <w:sz w:val="20"/>
        </w:rPr>
      </w:pPr>
      <w:r>
        <w:rPr>
          <w:rFonts w:ascii="Nirmala UI" w:eastAsiaTheme="minorEastAsia" w:hAnsi="Nirmala UI" w:cs="Nirmala UI"/>
          <w:sz w:val="20"/>
        </w:rPr>
        <w:t xml:space="preserve">chosen method applied consistently over time to enhance comparability </w:t>
      </w:r>
    </w:p>
    <w:p w:rsidR="00B54225" w:rsidRDefault="00B54225" w:rsidP="008B6B7F">
      <w:pPr>
        <w:pStyle w:val="ListParagraph"/>
        <w:tabs>
          <w:tab w:val="left" w:pos="2050"/>
        </w:tabs>
        <w:ind w:left="1440"/>
        <w:rPr>
          <w:rFonts w:ascii="Nirmala UI" w:eastAsiaTheme="minorEastAsia" w:hAnsi="Nirmala UI" w:cs="Nirmala UI"/>
          <w:sz w:val="20"/>
        </w:rPr>
      </w:pPr>
    </w:p>
    <w:p w:rsidR="00B54225" w:rsidRPr="00237BC0" w:rsidRDefault="00237BC0" w:rsidP="00B54225">
      <w:pPr>
        <w:pStyle w:val="ListParagraph"/>
        <w:numPr>
          <w:ilvl w:val="0"/>
          <w:numId w:val="40"/>
        </w:numPr>
        <w:tabs>
          <w:tab w:val="left" w:pos="2050"/>
        </w:tabs>
        <w:rPr>
          <w:rFonts w:ascii="Nirmala UI" w:eastAsiaTheme="minorEastAsia" w:hAnsi="Nirmala UI" w:cs="Nirmala UI"/>
          <w:sz w:val="20"/>
        </w:rPr>
      </w:pPr>
      <w:r>
        <w:rPr>
          <w:rFonts w:ascii="Nirmala UI" w:eastAsiaTheme="minorEastAsia" w:hAnsi="Nirmala UI" w:cs="Nirmala UI"/>
          <w:i/>
          <w:sz w:val="20"/>
        </w:rPr>
        <w:t>Straight-Line Method:</w:t>
      </w:r>
    </w:p>
    <w:p w:rsidR="00237BC0" w:rsidRDefault="004D2DCB" w:rsidP="00237BC0">
      <w:pPr>
        <w:pStyle w:val="ListParagraph"/>
        <w:tabs>
          <w:tab w:val="left" w:pos="2050"/>
        </w:tabs>
        <w:ind w:left="1800"/>
        <w:rPr>
          <w:rFonts w:ascii="Nirmala UI" w:eastAsiaTheme="minorEastAsia" w:hAnsi="Nirmala UI" w:cs="Nirmala UI"/>
          <w:sz w:val="20"/>
        </w:rPr>
      </w:pPr>
      <w:r>
        <w:rPr>
          <w:rFonts w:ascii="Nirmala UI" w:eastAsiaTheme="minorEastAsia" w:hAnsi="Nirmala UI" w:cs="Nirmala UI"/>
          <w:sz w:val="20"/>
        </w:rPr>
        <w:t xml:space="preserve">Equal portion of an asset’s depreciable cost is allocated to each accounting period over estimated useful life </w:t>
      </w:r>
    </w:p>
    <w:p w:rsidR="004D2DCB" w:rsidRDefault="004D2DCB" w:rsidP="00237BC0">
      <w:pPr>
        <w:pStyle w:val="ListParagraph"/>
        <w:tabs>
          <w:tab w:val="left" w:pos="2050"/>
        </w:tabs>
        <w:ind w:left="1800"/>
        <w:rPr>
          <w:rFonts w:ascii="Nirmala UI" w:eastAsiaTheme="minorEastAsia" w:hAnsi="Nirmala UI" w:cs="Nirmala UI"/>
          <w:sz w:val="20"/>
        </w:rPr>
      </w:pPr>
    </w:p>
    <w:p w:rsidR="004D2DCB" w:rsidRPr="004D2DCB" w:rsidRDefault="005023E4" w:rsidP="00237BC0">
      <w:pPr>
        <w:pStyle w:val="ListParagraph"/>
        <w:tabs>
          <w:tab w:val="left" w:pos="2050"/>
        </w:tabs>
        <w:ind w:left="1800"/>
        <w:rPr>
          <w:rFonts w:ascii="Nirmala UI" w:eastAsiaTheme="minorEastAsia" w:hAnsi="Nirmala UI" w:cs="Nirmala UI"/>
          <w:sz w:val="20"/>
        </w:rPr>
      </w:pPr>
      <m:oMathPara>
        <m:oMath>
          <m:d>
            <m:dPr>
              <m:ctrlPr>
                <w:rPr>
                  <w:rFonts w:ascii="Cambria Math" w:eastAsiaTheme="minorEastAsia" w:hAnsi="Cambria Math" w:cs="Nirmala UI"/>
                  <w:i/>
                  <w:sz w:val="20"/>
                </w:rPr>
              </m:ctrlPr>
            </m:dPr>
            <m:e>
              <m:r>
                <w:rPr>
                  <w:rFonts w:ascii="Cambria Math" w:eastAsiaTheme="minorEastAsia" w:hAnsi="Cambria Math" w:cs="Nirmala UI"/>
                  <w:sz w:val="20"/>
                </w:rPr>
                <m:t>Depreciable Cost</m:t>
              </m:r>
            </m:e>
          </m:d>
          <m:r>
            <w:rPr>
              <w:rFonts w:ascii="Cambria Math" w:eastAsiaTheme="minorEastAsia" w:hAnsi="Cambria Math" w:cs="Nirmala UI"/>
              <w:sz w:val="20"/>
            </w:rPr>
            <m:t>*</m:t>
          </m:r>
          <m:d>
            <m:dPr>
              <m:ctrlPr>
                <w:rPr>
                  <w:rFonts w:ascii="Cambria Math" w:eastAsiaTheme="minorEastAsia" w:hAnsi="Cambria Math" w:cs="Nirmala UI"/>
                  <w:i/>
                  <w:sz w:val="20"/>
                </w:rPr>
              </m:ctrlPr>
            </m:dPr>
            <m:e>
              <m:r>
                <w:rPr>
                  <w:rFonts w:ascii="Cambria Math" w:eastAsiaTheme="minorEastAsia" w:hAnsi="Cambria Math" w:cs="Nirmala UI"/>
                  <w:sz w:val="20"/>
                </w:rPr>
                <m:t>Straight line rate</m:t>
              </m:r>
            </m:e>
          </m:d>
          <m:r>
            <w:rPr>
              <w:rFonts w:ascii="Cambria Math" w:eastAsiaTheme="minorEastAsia" w:hAnsi="Cambria Math" w:cs="Nirmala UI"/>
              <w:sz w:val="20"/>
            </w:rPr>
            <m:t>=depreciation expense</m:t>
          </m:r>
        </m:oMath>
      </m:oMathPara>
    </w:p>
    <w:p w:rsidR="004D2DCB" w:rsidRPr="004D2DCB" w:rsidRDefault="004D2DCB" w:rsidP="00237BC0">
      <w:pPr>
        <w:pStyle w:val="ListParagraph"/>
        <w:tabs>
          <w:tab w:val="left" w:pos="2050"/>
        </w:tabs>
        <w:ind w:left="1800"/>
        <w:rPr>
          <w:rFonts w:ascii="Nirmala UI" w:eastAsiaTheme="minorEastAsia" w:hAnsi="Nirmala UI" w:cs="Nirmala UI"/>
          <w:sz w:val="20"/>
        </w:rPr>
      </w:pPr>
    </w:p>
    <w:p w:rsidR="004D2DCB" w:rsidRPr="004D2DCB" w:rsidRDefault="004D2DCB" w:rsidP="00237BC0">
      <w:pPr>
        <w:pStyle w:val="ListParagraph"/>
        <w:tabs>
          <w:tab w:val="left" w:pos="2050"/>
        </w:tabs>
        <w:ind w:left="1800"/>
        <w:rPr>
          <w:rFonts w:ascii="Nirmala UI" w:eastAsiaTheme="minorEastAsia" w:hAnsi="Nirmala UI" w:cs="Nirmala UI"/>
          <w:sz w:val="20"/>
        </w:rPr>
      </w:pPr>
      <m:oMathPara>
        <m:oMath>
          <m:r>
            <w:rPr>
              <w:rFonts w:ascii="Cambria Math" w:eastAsiaTheme="minorEastAsia" w:hAnsi="Cambria Math" w:cs="Nirmala UI"/>
              <w:sz w:val="20"/>
            </w:rPr>
            <m:t xml:space="preserve">Depreciable cost=Cost-residual value </m:t>
          </m:r>
        </m:oMath>
      </m:oMathPara>
    </w:p>
    <w:p w:rsidR="004D2DCB" w:rsidRDefault="004D2DCB" w:rsidP="00237BC0">
      <w:pPr>
        <w:pStyle w:val="ListParagraph"/>
        <w:tabs>
          <w:tab w:val="left" w:pos="2050"/>
        </w:tabs>
        <w:ind w:left="1800"/>
        <w:rPr>
          <w:rFonts w:ascii="Nirmala UI" w:eastAsiaTheme="minorEastAsia" w:hAnsi="Nirmala UI" w:cs="Nirmala UI"/>
          <w:sz w:val="20"/>
        </w:rPr>
      </w:pPr>
    </w:p>
    <w:p w:rsidR="004D2DCB" w:rsidRPr="004D2DCB" w:rsidRDefault="004D2DCB" w:rsidP="00237BC0">
      <w:pPr>
        <w:pStyle w:val="ListParagraph"/>
        <w:tabs>
          <w:tab w:val="left" w:pos="2050"/>
        </w:tabs>
        <w:ind w:left="1800"/>
        <w:rPr>
          <w:rFonts w:ascii="Nirmala UI" w:eastAsiaTheme="minorEastAsia" w:hAnsi="Nirmala UI" w:cs="Nirmala UI"/>
          <w:sz w:val="20"/>
        </w:rPr>
      </w:pPr>
      <m:oMathPara>
        <m:oMath>
          <m:r>
            <w:rPr>
              <w:rFonts w:ascii="Cambria Math" w:eastAsiaTheme="minorEastAsia" w:hAnsi="Cambria Math" w:cs="Nirmala UI"/>
              <w:sz w:val="20"/>
            </w:rPr>
            <m:t>straight line rate=</m:t>
          </m:r>
          <m:f>
            <m:fPr>
              <m:ctrlPr>
                <w:rPr>
                  <w:rFonts w:ascii="Cambria Math" w:eastAsiaTheme="minorEastAsia" w:hAnsi="Cambria Math" w:cs="Nirmala UI"/>
                  <w:i/>
                  <w:sz w:val="20"/>
                </w:rPr>
              </m:ctrlPr>
            </m:fPr>
            <m:num>
              <m:r>
                <w:rPr>
                  <w:rFonts w:ascii="Cambria Math" w:eastAsiaTheme="minorEastAsia" w:hAnsi="Cambria Math" w:cs="Nirmala UI"/>
                  <w:sz w:val="20"/>
                </w:rPr>
                <m:t>1</m:t>
              </m:r>
            </m:num>
            <m:den>
              <m:r>
                <w:rPr>
                  <w:rFonts w:ascii="Cambria Math" w:eastAsiaTheme="minorEastAsia" w:hAnsi="Cambria Math" w:cs="Nirmala UI"/>
                  <w:sz w:val="20"/>
                </w:rPr>
                <m:t>useful life</m:t>
              </m:r>
            </m:den>
          </m:f>
        </m:oMath>
      </m:oMathPara>
    </w:p>
    <w:p w:rsidR="004D2DCB" w:rsidRDefault="004D2DCB" w:rsidP="00237BC0">
      <w:pPr>
        <w:pStyle w:val="ListParagraph"/>
        <w:tabs>
          <w:tab w:val="left" w:pos="2050"/>
        </w:tabs>
        <w:ind w:left="1800"/>
        <w:rPr>
          <w:rFonts w:ascii="Nirmala UI" w:eastAsiaTheme="minorEastAsia" w:hAnsi="Nirmala UI" w:cs="Nirmala UI"/>
          <w:sz w:val="20"/>
        </w:rPr>
      </w:pPr>
    </w:p>
    <w:p w:rsidR="004D2DCB" w:rsidRDefault="004D2DCB" w:rsidP="004D2DCB">
      <w:pPr>
        <w:pStyle w:val="ListParagraph"/>
        <w:tabs>
          <w:tab w:val="left" w:pos="2050"/>
        </w:tabs>
        <w:ind w:left="1800"/>
        <w:rPr>
          <w:rFonts w:ascii="Nirmala UI" w:eastAsiaTheme="minorEastAsia" w:hAnsi="Nirmala UI" w:cs="Nirmala UI"/>
          <w:sz w:val="20"/>
        </w:rPr>
      </w:pPr>
      <w:r>
        <w:rPr>
          <w:rFonts w:ascii="Nirmala UI" w:eastAsiaTheme="minorEastAsia" w:hAnsi="Nirmala UI" w:cs="Nirmala UI"/>
          <w:sz w:val="20"/>
        </w:rPr>
        <w:t xml:space="preserve">Depreciation expense = constant amount </w:t>
      </w:r>
      <w:r w:rsidR="00555FFA">
        <w:rPr>
          <w:rFonts w:ascii="Nirmala UI" w:eastAsiaTheme="minorEastAsia" w:hAnsi="Nirmala UI" w:cs="Nirmala UI"/>
          <w:sz w:val="20"/>
        </w:rPr>
        <w:t>= fixed expense</w:t>
      </w:r>
    </w:p>
    <w:p w:rsidR="004D2DCB" w:rsidRDefault="004D2DCB" w:rsidP="004D2DCB">
      <w:pPr>
        <w:pStyle w:val="ListParagraph"/>
        <w:tabs>
          <w:tab w:val="left" w:pos="2050"/>
        </w:tabs>
        <w:ind w:left="1800"/>
        <w:rPr>
          <w:rFonts w:ascii="Nirmala UI" w:eastAsiaTheme="minorEastAsia" w:hAnsi="Nirmala UI" w:cs="Nirmala UI"/>
          <w:sz w:val="20"/>
        </w:rPr>
      </w:pPr>
      <w:r>
        <w:rPr>
          <w:rFonts w:ascii="Nirmala UI" w:eastAsiaTheme="minorEastAsia" w:hAnsi="Nirmala UI" w:cs="Nirmala UI"/>
          <w:sz w:val="20"/>
        </w:rPr>
        <w:t>Accumulated depreciation increases equal amount each year</w:t>
      </w:r>
    </w:p>
    <w:p w:rsidR="004D2DCB" w:rsidRDefault="004D2DCB" w:rsidP="004D2DCB">
      <w:pPr>
        <w:pStyle w:val="ListParagraph"/>
        <w:tabs>
          <w:tab w:val="left" w:pos="2050"/>
        </w:tabs>
        <w:ind w:left="1800"/>
        <w:rPr>
          <w:rFonts w:ascii="Nirmala UI" w:eastAsiaTheme="minorEastAsia" w:hAnsi="Nirmala UI" w:cs="Nirmala UI"/>
          <w:sz w:val="20"/>
        </w:rPr>
      </w:pPr>
      <w:r>
        <w:rPr>
          <w:rFonts w:ascii="Nirmala UI" w:eastAsiaTheme="minorEastAsia" w:hAnsi="Nirmala UI" w:cs="Nirmala UI"/>
          <w:sz w:val="20"/>
        </w:rPr>
        <w:t xml:space="preserve">Carrying amount decreases by same amount each year until = estimated residual value </w:t>
      </w:r>
    </w:p>
    <w:p w:rsidR="004D2DCB" w:rsidRDefault="004D2DCB" w:rsidP="004D2DCB">
      <w:pPr>
        <w:pStyle w:val="ListParagraph"/>
        <w:tabs>
          <w:tab w:val="left" w:pos="2050"/>
        </w:tabs>
        <w:ind w:left="1800"/>
        <w:rPr>
          <w:rFonts w:ascii="Nirmala UI" w:eastAsiaTheme="minorEastAsia" w:hAnsi="Nirmala UI" w:cs="Nirmala UI"/>
          <w:sz w:val="20"/>
        </w:rPr>
      </w:pPr>
    </w:p>
    <w:p w:rsidR="004D2DCB" w:rsidRPr="004D2DCB" w:rsidRDefault="004D2DCB" w:rsidP="004D2DCB">
      <w:pPr>
        <w:pStyle w:val="ListParagraph"/>
        <w:numPr>
          <w:ilvl w:val="0"/>
          <w:numId w:val="40"/>
        </w:numPr>
        <w:tabs>
          <w:tab w:val="left" w:pos="2050"/>
        </w:tabs>
        <w:rPr>
          <w:rFonts w:ascii="Nirmala UI" w:eastAsiaTheme="minorEastAsia" w:hAnsi="Nirmala UI" w:cs="Nirmala UI"/>
          <w:sz w:val="20"/>
        </w:rPr>
      </w:pPr>
      <w:r>
        <w:rPr>
          <w:rFonts w:ascii="Nirmala UI" w:eastAsiaTheme="minorEastAsia" w:hAnsi="Nirmala UI" w:cs="Nirmala UI"/>
          <w:i/>
          <w:sz w:val="20"/>
        </w:rPr>
        <w:t>Units-Of-Production (Activity) Method:</w:t>
      </w:r>
    </w:p>
    <w:p w:rsidR="004D2DCB" w:rsidRDefault="00555FFA" w:rsidP="004D2DCB">
      <w:pPr>
        <w:pStyle w:val="ListParagraph"/>
        <w:tabs>
          <w:tab w:val="left" w:pos="2050"/>
        </w:tabs>
        <w:ind w:left="1800"/>
        <w:rPr>
          <w:rFonts w:ascii="Nirmala UI" w:eastAsiaTheme="minorEastAsia" w:hAnsi="Nirmala UI" w:cs="Nirmala UI"/>
          <w:sz w:val="20"/>
        </w:rPr>
      </w:pPr>
      <w:r>
        <w:rPr>
          <w:rFonts w:ascii="Nirmala UI" w:eastAsiaTheme="minorEastAsia" w:hAnsi="Nirmala UI" w:cs="Nirmala UI"/>
          <w:sz w:val="20"/>
        </w:rPr>
        <w:t xml:space="preserve">Allocates the cost of an asset over its useful life based on relation of its periodic output to its total estimated output </w:t>
      </w:r>
    </w:p>
    <w:p w:rsidR="00555FFA" w:rsidRDefault="00555FFA" w:rsidP="004D2DCB">
      <w:pPr>
        <w:pStyle w:val="ListParagraph"/>
        <w:tabs>
          <w:tab w:val="left" w:pos="2050"/>
        </w:tabs>
        <w:ind w:left="1800"/>
        <w:rPr>
          <w:rFonts w:ascii="Nirmala UI" w:eastAsiaTheme="minorEastAsia" w:hAnsi="Nirmala UI" w:cs="Nirmala UI"/>
          <w:sz w:val="20"/>
        </w:rPr>
      </w:pPr>
    </w:p>
    <w:p w:rsidR="00555FFA" w:rsidRPr="00555FFA" w:rsidRDefault="005023E4" w:rsidP="004D2DCB">
      <w:pPr>
        <w:pStyle w:val="ListParagraph"/>
        <w:tabs>
          <w:tab w:val="left" w:pos="2050"/>
        </w:tabs>
        <w:ind w:left="1800"/>
        <w:rPr>
          <w:rFonts w:ascii="Nirmala UI" w:eastAsiaTheme="minorEastAsia" w:hAnsi="Nirmala UI" w:cs="Nirmala UI"/>
          <w:sz w:val="20"/>
        </w:rPr>
      </w:pPr>
      <m:oMathPara>
        <m:oMath>
          <m:d>
            <m:dPr>
              <m:ctrlPr>
                <w:rPr>
                  <w:rFonts w:ascii="Cambria Math" w:eastAsiaTheme="minorEastAsia" w:hAnsi="Cambria Math" w:cs="Nirmala UI"/>
                  <w:i/>
                  <w:sz w:val="20"/>
                </w:rPr>
              </m:ctrlPr>
            </m:dPr>
            <m:e>
              <m:r>
                <w:rPr>
                  <w:rFonts w:ascii="Cambria Math" w:eastAsiaTheme="minorEastAsia" w:hAnsi="Cambria Math" w:cs="Nirmala UI"/>
                  <w:sz w:val="20"/>
                </w:rPr>
                <m:t>Depreciation rate per unit</m:t>
              </m:r>
            </m:e>
          </m:d>
          <m:r>
            <w:rPr>
              <w:rFonts w:ascii="Cambria Math" w:eastAsiaTheme="minorEastAsia" w:hAnsi="Cambria Math" w:cs="Nirmala UI"/>
              <w:sz w:val="20"/>
            </w:rPr>
            <m:t>*</m:t>
          </m:r>
          <m:d>
            <m:dPr>
              <m:ctrlPr>
                <w:rPr>
                  <w:rFonts w:ascii="Cambria Math" w:eastAsiaTheme="minorEastAsia" w:hAnsi="Cambria Math" w:cs="Nirmala UI"/>
                  <w:i/>
                  <w:sz w:val="20"/>
                </w:rPr>
              </m:ctrlPr>
            </m:dPr>
            <m:e>
              <m:r>
                <w:rPr>
                  <w:rFonts w:ascii="Cambria Math" w:eastAsiaTheme="minorEastAsia" w:hAnsi="Cambria Math" w:cs="Nirmala UI"/>
                  <w:sz w:val="20"/>
                </w:rPr>
                <m:t>actual production</m:t>
              </m:r>
            </m:e>
          </m:d>
          <m:r>
            <w:rPr>
              <w:rFonts w:ascii="Cambria Math" w:eastAsiaTheme="minorEastAsia" w:hAnsi="Cambria Math" w:cs="Nirmala UI"/>
              <w:sz w:val="20"/>
            </w:rPr>
            <m:t>=Depreciation expense</m:t>
          </m:r>
        </m:oMath>
      </m:oMathPara>
    </w:p>
    <w:p w:rsidR="00555FFA" w:rsidRDefault="00555FFA" w:rsidP="004D2DCB">
      <w:pPr>
        <w:pStyle w:val="ListParagraph"/>
        <w:tabs>
          <w:tab w:val="left" w:pos="2050"/>
        </w:tabs>
        <w:ind w:left="1800"/>
        <w:rPr>
          <w:rFonts w:ascii="Nirmala UI" w:eastAsiaTheme="minorEastAsia" w:hAnsi="Nirmala UI" w:cs="Nirmala UI"/>
          <w:sz w:val="20"/>
        </w:rPr>
      </w:pPr>
    </w:p>
    <w:p w:rsidR="00555FFA" w:rsidRPr="00555FFA" w:rsidRDefault="00555FFA" w:rsidP="004D2DCB">
      <w:pPr>
        <w:pStyle w:val="ListParagraph"/>
        <w:tabs>
          <w:tab w:val="left" w:pos="2050"/>
        </w:tabs>
        <w:ind w:left="1800"/>
        <w:rPr>
          <w:rFonts w:ascii="Nirmala UI" w:eastAsiaTheme="minorEastAsia" w:hAnsi="Nirmala UI" w:cs="Nirmala UI"/>
          <w:sz w:val="20"/>
        </w:rPr>
      </w:pPr>
      <m:oMathPara>
        <m:oMath>
          <m:r>
            <w:rPr>
              <w:rFonts w:ascii="Cambria Math" w:eastAsiaTheme="minorEastAsia" w:hAnsi="Cambria Math" w:cs="Nirmala UI"/>
              <w:sz w:val="20"/>
            </w:rPr>
            <w:lastRenderedPageBreak/>
            <m:t xml:space="preserve">Depreciation rate per unit= </m:t>
          </m:r>
          <m:f>
            <m:fPr>
              <m:ctrlPr>
                <w:rPr>
                  <w:rFonts w:ascii="Cambria Math" w:eastAsiaTheme="minorEastAsia" w:hAnsi="Cambria Math" w:cs="Nirmala UI"/>
                  <w:i/>
                  <w:sz w:val="20"/>
                </w:rPr>
              </m:ctrlPr>
            </m:fPr>
            <m:num>
              <m:d>
                <m:dPr>
                  <m:ctrlPr>
                    <w:rPr>
                      <w:rFonts w:ascii="Cambria Math" w:eastAsiaTheme="minorEastAsia" w:hAnsi="Cambria Math" w:cs="Nirmala UI"/>
                      <w:i/>
                      <w:sz w:val="20"/>
                    </w:rPr>
                  </m:ctrlPr>
                </m:dPr>
                <m:e>
                  <m:r>
                    <w:rPr>
                      <w:rFonts w:ascii="Cambria Math" w:eastAsiaTheme="minorEastAsia" w:hAnsi="Cambria Math" w:cs="Nirmala UI"/>
                      <w:sz w:val="20"/>
                    </w:rPr>
                    <m:t>Cost-Residual Value</m:t>
                  </m:r>
                </m:e>
              </m:d>
            </m:num>
            <m:den>
              <m:r>
                <w:rPr>
                  <w:rFonts w:ascii="Cambria Math" w:eastAsiaTheme="minorEastAsia" w:hAnsi="Cambria Math" w:cs="Nirmala UI"/>
                  <w:sz w:val="20"/>
                </w:rPr>
                <m:t>Estimated total production</m:t>
              </m:r>
            </m:den>
          </m:f>
        </m:oMath>
      </m:oMathPara>
    </w:p>
    <w:p w:rsidR="00555FFA" w:rsidRDefault="00555FFA" w:rsidP="004D2DCB">
      <w:pPr>
        <w:pStyle w:val="ListParagraph"/>
        <w:tabs>
          <w:tab w:val="left" w:pos="2050"/>
        </w:tabs>
        <w:ind w:left="1800"/>
        <w:rPr>
          <w:rFonts w:ascii="Nirmala UI" w:eastAsiaTheme="minorEastAsia" w:hAnsi="Nirmala UI" w:cs="Nirmala UI"/>
          <w:sz w:val="20"/>
        </w:rPr>
      </w:pPr>
    </w:p>
    <w:p w:rsidR="00D26475" w:rsidRDefault="00D26475" w:rsidP="004D2DCB">
      <w:pPr>
        <w:pStyle w:val="ListParagraph"/>
        <w:tabs>
          <w:tab w:val="left" w:pos="2050"/>
        </w:tabs>
        <w:ind w:left="1800"/>
        <w:rPr>
          <w:rFonts w:ascii="Nirmala UI" w:eastAsiaTheme="minorEastAsia" w:hAnsi="Nirmala UI" w:cs="Nirmala UI"/>
          <w:sz w:val="20"/>
        </w:rPr>
      </w:pPr>
      <w:r>
        <w:rPr>
          <w:rFonts w:ascii="Nirmala UI" w:eastAsiaTheme="minorEastAsia" w:hAnsi="Nirmala UI" w:cs="Nirmala UI"/>
          <w:sz w:val="20"/>
        </w:rPr>
        <w:t xml:space="preserve">Depreciation expense = variable expense </w:t>
      </w:r>
    </w:p>
    <w:p w:rsidR="00D26475" w:rsidRDefault="00D26475" w:rsidP="004D2DCB">
      <w:pPr>
        <w:pStyle w:val="ListParagraph"/>
        <w:tabs>
          <w:tab w:val="left" w:pos="2050"/>
        </w:tabs>
        <w:ind w:left="1800"/>
        <w:rPr>
          <w:rFonts w:ascii="Nirmala UI" w:eastAsiaTheme="minorEastAsia" w:hAnsi="Nirmala UI" w:cs="Nirmala UI"/>
          <w:sz w:val="20"/>
        </w:rPr>
      </w:pPr>
    </w:p>
    <w:p w:rsidR="00D26475" w:rsidRPr="007E7054" w:rsidRDefault="00D26475" w:rsidP="00D26475">
      <w:pPr>
        <w:pStyle w:val="ListParagraph"/>
        <w:numPr>
          <w:ilvl w:val="0"/>
          <w:numId w:val="40"/>
        </w:numPr>
        <w:tabs>
          <w:tab w:val="left" w:pos="2050"/>
        </w:tabs>
        <w:rPr>
          <w:rFonts w:ascii="Nirmala UI" w:eastAsiaTheme="minorEastAsia" w:hAnsi="Nirmala UI" w:cs="Nirmala UI"/>
          <w:sz w:val="20"/>
        </w:rPr>
      </w:pPr>
      <w:r>
        <w:rPr>
          <w:rFonts w:ascii="Nirmala UI" w:eastAsiaTheme="minorEastAsia" w:hAnsi="Nirmala UI" w:cs="Nirmala UI"/>
          <w:i/>
          <w:sz w:val="20"/>
        </w:rPr>
        <w:t>Declining-Balance Method:</w:t>
      </w:r>
    </w:p>
    <w:p w:rsidR="007E7054" w:rsidRDefault="007E7054" w:rsidP="007E7054">
      <w:pPr>
        <w:pStyle w:val="ListParagraph"/>
        <w:tabs>
          <w:tab w:val="left" w:pos="2050"/>
        </w:tabs>
        <w:ind w:left="1800"/>
        <w:rPr>
          <w:rFonts w:ascii="Nirmala UI" w:eastAsiaTheme="minorEastAsia" w:hAnsi="Nirmala UI" w:cs="Nirmala UI"/>
          <w:sz w:val="20"/>
        </w:rPr>
      </w:pPr>
      <w:r>
        <w:rPr>
          <w:rFonts w:ascii="Nirmala UI" w:eastAsiaTheme="minorEastAsia" w:hAnsi="Nirmala UI" w:cs="Nirmala UI"/>
          <w:sz w:val="20"/>
        </w:rPr>
        <w:t>(asset considered to be more efficient or productive in earlier years, levelling off in later years</w:t>
      </w:r>
      <w:r w:rsidR="00C86B56">
        <w:rPr>
          <w:rFonts w:ascii="Nirmala UI" w:eastAsiaTheme="minorEastAsia" w:hAnsi="Nirmala UI" w:cs="Nirmala UI"/>
          <w:sz w:val="20"/>
        </w:rPr>
        <w:t>)</w:t>
      </w:r>
      <w:r w:rsidR="001970D2">
        <w:rPr>
          <w:rFonts w:ascii="Nirmala UI" w:eastAsiaTheme="minorEastAsia" w:hAnsi="Nirmala UI" w:cs="Nirmala UI"/>
          <w:sz w:val="20"/>
        </w:rPr>
        <w:t xml:space="preserve"> – reflect sharper reduction in economic benefits (cash flow) expected to be derived from asset in earlier rather than later years = accelerated depreciation </w:t>
      </w:r>
    </w:p>
    <w:p w:rsidR="00C86B56" w:rsidRDefault="00C86B56" w:rsidP="007E7054">
      <w:pPr>
        <w:pStyle w:val="ListParagraph"/>
        <w:tabs>
          <w:tab w:val="left" w:pos="2050"/>
        </w:tabs>
        <w:ind w:left="1800"/>
        <w:rPr>
          <w:rFonts w:ascii="Nirmala UI" w:eastAsiaTheme="minorEastAsia" w:hAnsi="Nirmala UI" w:cs="Nirmala UI"/>
          <w:sz w:val="20"/>
        </w:rPr>
      </w:pPr>
      <w:r>
        <w:rPr>
          <w:rFonts w:ascii="Nirmala UI" w:eastAsiaTheme="minorEastAsia" w:hAnsi="Nirmala UI" w:cs="Nirmala UI"/>
          <w:sz w:val="20"/>
        </w:rPr>
        <w:t>Allocates cost of an asset over its useful life based on a multiple of the straight-line rate (often two times)</w:t>
      </w:r>
    </w:p>
    <w:p w:rsidR="003975B8" w:rsidRDefault="003975B8" w:rsidP="007E7054">
      <w:pPr>
        <w:pStyle w:val="ListParagraph"/>
        <w:tabs>
          <w:tab w:val="left" w:pos="2050"/>
        </w:tabs>
        <w:ind w:left="1800"/>
        <w:rPr>
          <w:rFonts w:ascii="Nirmala UI" w:eastAsiaTheme="minorEastAsia" w:hAnsi="Nirmala UI" w:cs="Nirmala UI"/>
          <w:sz w:val="20"/>
        </w:rPr>
      </w:pPr>
    </w:p>
    <w:p w:rsidR="003975B8" w:rsidRPr="003975B8" w:rsidRDefault="005023E4" w:rsidP="007E7054">
      <w:pPr>
        <w:pStyle w:val="ListParagraph"/>
        <w:tabs>
          <w:tab w:val="left" w:pos="2050"/>
        </w:tabs>
        <w:ind w:left="1800"/>
        <w:rPr>
          <w:rFonts w:ascii="Nirmala UI" w:eastAsiaTheme="minorEastAsia" w:hAnsi="Nirmala UI" w:cs="Nirmala UI"/>
          <w:sz w:val="20"/>
        </w:rPr>
      </w:pPr>
      <m:oMathPara>
        <m:oMath>
          <m:d>
            <m:dPr>
              <m:ctrlPr>
                <w:rPr>
                  <w:rFonts w:ascii="Cambria Math" w:eastAsiaTheme="minorEastAsia" w:hAnsi="Cambria Math" w:cs="Nirmala UI"/>
                  <w:i/>
                  <w:sz w:val="20"/>
                </w:rPr>
              </m:ctrlPr>
            </m:dPr>
            <m:e>
              <m:r>
                <w:rPr>
                  <w:rFonts w:ascii="Cambria Math" w:eastAsiaTheme="minorEastAsia" w:hAnsi="Cambria Math" w:cs="Nirmala UI"/>
                  <w:sz w:val="20"/>
                </w:rPr>
                <m:t>Carrying amount</m:t>
              </m:r>
            </m:e>
          </m:d>
          <m:r>
            <w:rPr>
              <w:rFonts w:ascii="Cambria Math" w:eastAsiaTheme="minorEastAsia" w:hAnsi="Cambria Math" w:cs="Nirmala UI"/>
              <w:sz w:val="20"/>
            </w:rPr>
            <m:t>*</m:t>
          </m:r>
          <m:d>
            <m:dPr>
              <m:ctrlPr>
                <w:rPr>
                  <w:rFonts w:ascii="Cambria Math" w:eastAsiaTheme="minorEastAsia" w:hAnsi="Cambria Math" w:cs="Nirmala UI"/>
                  <w:i/>
                  <w:sz w:val="20"/>
                </w:rPr>
              </m:ctrlPr>
            </m:dPr>
            <m:e>
              <m:r>
                <w:rPr>
                  <w:rFonts w:ascii="Cambria Math" w:eastAsiaTheme="minorEastAsia" w:hAnsi="Cambria Math" w:cs="Nirmala UI"/>
                  <w:sz w:val="20"/>
                </w:rPr>
                <m:t>declining balance rate</m:t>
              </m:r>
            </m:e>
          </m:d>
          <m:r>
            <w:rPr>
              <w:rFonts w:ascii="Cambria Math" w:eastAsiaTheme="minorEastAsia" w:hAnsi="Cambria Math" w:cs="Nirmala UI"/>
              <w:sz w:val="20"/>
            </w:rPr>
            <m:t>=depreciation expense</m:t>
          </m:r>
        </m:oMath>
      </m:oMathPara>
    </w:p>
    <w:p w:rsidR="003975B8" w:rsidRDefault="003975B8" w:rsidP="007E7054">
      <w:pPr>
        <w:pStyle w:val="ListParagraph"/>
        <w:tabs>
          <w:tab w:val="left" w:pos="2050"/>
        </w:tabs>
        <w:ind w:left="1800"/>
        <w:rPr>
          <w:rFonts w:ascii="Nirmala UI" w:eastAsiaTheme="minorEastAsia" w:hAnsi="Nirmala UI" w:cs="Nirmala UI"/>
          <w:sz w:val="20"/>
        </w:rPr>
      </w:pPr>
    </w:p>
    <w:p w:rsidR="003975B8" w:rsidRPr="003975B8" w:rsidRDefault="003975B8" w:rsidP="007E7054">
      <w:pPr>
        <w:pStyle w:val="ListParagraph"/>
        <w:tabs>
          <w:tab w:val="left" w:pos="2050"/>
        </w:tabs>
        <w:ind w:left="1800"/>
        <w:rPr>
          <w:rFonts w:ascii="Nirmala UI" w:eastAsiaTheme="minorEastAsia" w:hAnsi="Nirmala UI" w:cs="Nirmala UI"/>
          <w:sz w:val="20"/>
        </w:rPr>
      </w:pPr>
      <m:oMathPara>
        <m:oMath>
          <m:r>
            <w:rPr>
              <w:rFonts w:ascii="Cambria Math" w:eastAsiaTheme="minorEastAsia" w:hAnsi="Cambria Math" w:cs="Nirmala UI"/>
              <w:sz w:val="20"/>
            </w:rPr>
            <m:t xml:space="preserve">Carrying amount=Cost-accumulated depreciation </m:t>
          </m:r>
        </m:oMath>
      </m:oMathPara>
    </w:p>
    <w:p w:rsidR="003975B8" w:rsidRDefault="003975B8" w:rsidP="007E7054">
      <w:pPr>
        <w:pStyle w:val="ListParagraph"/>
        <w:tabs>
          <w:tab w:val="left" w:pos="2050"/>
        </w:tabs>
        <w:ind w:left="1800"/>
        <w:rPr>
          <w:rFonts w:ascii="Nirmala UI" w:eastAsiaTheme="minorEastAsia" w:hAnsi="Nirmala UI" w:cs="Nirmala UI"/>
          <w:sz w:val="20"/>
        </w:rPr>
      </w:pPr>
    </w:p>
    <w:p w:rsidR="003975B8" w:rsidRPr="003975B8" w:rsidRDefault="003975B8" w:rsidP="007E7054">
      <w:pPr>
        <w:pStyle w:val="ListParagraph"/>
        <w:tabs>
          <w:tab w:val="left" w:pos="2050"/>
        </w:tabs>
        <w:ind w:left="1800"/>
        <w:rPr>
          <w:rFonts w:ascii="Nirmala UI" w:eastAsiaTheme="minorEastAsia" w:hAnsi="Nirmala UI" w:cs="Nirmala UI"/>
          <w:sz w:val="20"/>
        </w:rPr>
      </w:pPr>
      <m:oMathPara>
        <m:oMath>
          <m:r>
            <w:rPr>
              <w:rFonts w:ascii="Cambria Math" w:eastAsiaTheme="minorEastAsia" w:hAnsi="Cambria Math" w:cs="Nirmala UI"/>
              <w:sz w:val="20"/>
            </w:rPr>
            <m:t xml:space="preserve">Declining balance rate= </m:t>
          </m:r>
          <m:f>
            <m:fPr>
              <m:ctrlPr>
                <w:rPr>
                  <w:rFonts w:ascii="Cambria Math" w:eastAsiaTheme="minorEastAsia" w:hAnsi="Cambria Math" w:cs="Nirmala UI"/>
                  <w:i/>
                  <w:sz w:val="20"/>
                </w:rPr>
              </m:ctrlPr>
            </m:fPr>
            <m:num>
              <m:r>
                <w:rPr>
                  <w:rFonts w:ascii="Cambria Math" w:eastAsiaTheme="minorEastAsia" w:hAnsi="Cambria Math" w:cs="Nirmala UI"/>
                  <w:sz w:val="20"/>
                </w:rPr>
                <m:t>2</m:t>
              </m:r>
            </m:num>
            <m:den>
              <m:r>
                <w:rPr>
                  <w:rFonts w:ascii="Cambria Math" w:eastAsiaTheme="minorEastAsia" w:hAnsi="Cambria Math" w:cs="Nirmala UI"/>
                  <w:sz w:val="20"/>
                </w:rPr>
                <m:t xml:space="preserve">useful life </m:t>
              </m:r>
            </m:den>
          </m:f>
        </m:oMath>
      </m:oMathPara>
    </w:p>
    <w:p w:rsidR="003975B8" w:rsidRDefault="003975B8" w:rsidP="00926576">
      <w:pPr>
        <w:tabs>
          <w:tab w:val="left" w:pos="2050"/>
        </w:tabs>
        <w:rPr>
          <w:rFonts w:ascii="Nirmala UI" w:eastAsiaTheme="minorEastAsia" w:hAnsi="Nirmala UI" w:cs="Nirmala UI"/>
          <w:sz w:val="20"/>
        </w:rPr>
      </w:pPr>
    </w:p>
    <w:p w:rsidR="00926576" w:rsidRDefault="00926576" w:rsidP="00926576">
      <w:pPr>
        <w:tabs>
          <w:tab w:val="left" w:pos="2050"/>
        </w:tabs>
        <w:rPr>
          <w:rFonts w:ascii="Nirmala UI" w:eastAsiaTheme="minorEastAsia" w:hAnsi="Nirmala UI" w:cs="Nirmala UI"/>
          <w:sz w:val="20"/>
        </w:rPr>
      </w:pPr>
      <w:r>
        <w:rPr>
          <w:rFonts w:ascii="Nirmala UI" w:eastAsiaTheme="minorEastAsia" w:hAnsi="Nirmala UI" w:cs="Nirmala UI"/>
          <w:sz w:val="20"/>
        </w:rPr>
        <w:tab/>
        <w:t xml:space="preserve">**Half-year rule </w:t>
      </w:r>
    </w:p>
    <w:p w:rsidR="00926576" w:rsidRDefault="00926576" w:rsidP="00926576">
      <w:pPr>
        <w:tabs>
          <w:tab w:val="left" w:pos="2050"/>
        </w:tabs>
        <w:rPr>
          <w:rFonts w:ascii="Nirmala UI" w:eastAsiaTheme="minorEastAsia" w:hAnsi="Nirmala UI" w:cs="Nirmala UI"/>
          <w:sz w:val="20"/>
        </w:rPr>
      </w:pPr>
    </w:p>
    <w:p w:rsidR="00926576" w:rsidRPr="00926576" w:rsidRDefault="00926576" w:rsidP="00926576">
      <w:pPr>
        <w:pStyle w:val="ListParagraph"/>
        <w:numPr>
          <w:ilvl w:val="0"/>
          <w:numId w:val="40"/>
        </w:numPr>
        <w:tabs>
          <w:tab w:val="left" w:pos="2050"/>
        </w:tabs>
        <w:rPr>
          <w:rFonts w:ascii="Nirmala UI" w:eastAsiaTheme="minorEastAsia" w:hAnsi="Nirmala UI" w:cs="Nirmala UI"/>
          <w:sz w:val="20"/>
        </w:rPr>
      </w:pPr>
      <w:r>
        <w:rPr>
          <w:rFonts w:ascii="Nirmala UI" w:eastAsiaTheme="minorEastAsia" w:hAnsi="Nirmala UI" w:cs="Nirmala UI"/>
          <w:i/>
          <w:sz w:val="20"/>
        </w:rPr>
        <w:t>In Summary:</w:t>
      </w:r>
    </w:p>
    <w:p w:rsidR="00926576" w:rsidRDefault="00A15049" w:rsidP="00926576">
      <w:pPr>
        <w:pStyle w:val="ListParagraph"/>
        <w:tabs>
          <w:tab w:val="left" w:pos="2050"/>
        </w:tabs>
        <w:ind w:left="1800"/>
        <w:rPr>
          <w:rFonts w:ascii="Nirmala UI" w:eastAsiaTheme="minorEastAsia" w:hAnsi="Nirmala UI" w:cs="Nirmala UI"/>
          <w:sz w:val="20"/>
        </w:rPr>
      </w:pPr>
      <w:r>
        <w:rPr>
          <w:noProof/>
          <w:lang w:eastAsia="en-CA"/>
        </w:rPr>
        <w:drawing>
          <wp:inline distT="0" distB="0" distL="0" distR="0">
            <wp:extent cx="5181600" cy="1114425"/>
            <wp:effectExtent l="0" t="0" r="0" b="9525"/>
            <wp:docPr id="2" name="Picture 2" descr="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bl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181600" cy="1114425"/>
                    </a:xfrm>
                    <a:prstGeom prst="rect">
                      <a:avLst/>
                    </a:prstGeom>
                    <a:noFill/>
                    <a:ln>
                      <a:noFill/>
                    </a:ln>
                  </pic:spPr>
                </pic:pic>
              </a:graphicData>
            </a:graphic>
          </wp:inline>
        </w:drawing>
      </w:r>
    </w:p>
    <w:p w:rsidR="00A15049" w:rsidRDefault="00A15049" w:rsidP="00A15049">
      <w:pPr>
        <w:tabs>
          <w:tab w:val="left" w:pos="2050"/>
        </w:tabs>
        <w:rPr>
          <w:rFonts w:ascii="Nirmala UI" w:eastAsiaTheme="minorEastAsia" w:hAnsi="Nirmala UI" w:cs="Nirmala UI"/>
          <w:sz w:val="20"/>
        </w:rPr>
      </w:pPr>
    </w:p>
    <w:p w:rsidR="00A15049" w:rsidRPr="00A15049" w:rsidRDefault="00A15049" w:rsidP="00A15049">
      <w:pPr>
        <w:pStyle w:val="ListParagraph"/>
        <w:numPr>
          <w:ilvl w:val="1"/>
          <w:numId w:val="1"/>
        </w:numPr>
        <w:tabs>
          <w:tab w:val="left" w:pos="2050"/>
        </w:tabs>
        <w:rPr>
          <w:rFonts w:ascii="Nirmala UI" w:eastAsiaTheme="minorEastAsia" w:hAnsi="Nirmala UI" w:cs="Nirmala UI"/>
          <w:sz w:val="20"/>
        </w:rPr>
      </w:pPr>
      <w:r>
        <w:rPr>
          <w:rFonts w:ascii="Nirmala UI" w:eastAsiaTheme="minorEastAsia" w:hAnsi="Nirmala UI" w:cs="Nirmala UI"/>
          <w:sz w:val="20"/>
          <w:u w:val="dotted"/>
        </w:rPr>
        <w:t>Changes in Depreciation Estimates:</w:t>
      </w:r>
    </w:p>
    <w:p w:rsidR="00A15049" w:rsidRDefault="00894944" w:rsidP="00A15049">
      <w:pPr>
        <w:pStyle w:val="ListParagraph"/>
        <w:tabs>
          <w:tab w:val="left" w:pos="2050"/>
        </w:tabs>
        <w:ind w:left="1440"/>
        <w:rPr>
          <w:rFonts w:ascii="Nirmala UI" w:eastAsiaTheme="minorEastAsia" w:hAnsi="Nirmala UI" w:cs="Nirmala UI"/>
          <w:sz w:val="20"/>
        </w:rPr>
      </w:pPr>
      <w:r>
        <w:rPr>
          <w:rFonts w:ascii="Nirmala UI" w:eastAsiaTheme="minorEastAsia" w:hAnsi="Nirmala UI" w:cs="Nirmala UI"/>
          <w:sz w:val="20"/>
        </w:rPr>
        <w:t xml:space="preserve">Estimates may have to be revised to faithfully represent economic effect of using assets in operations </w:t>
      </w:r>
    </w:p>
    <w:p w:rsidR="00894944" w:rsidRDefault="00894944" w:rsidP="00A15049">
      <w:pPr>
        <w:pStyle w:val="ListParagraph"/>
        <w:tabs>
          <w:tab w:val="left" w:pos="2050"/>
        </w:tabs>
        <w:ind w:left="1440"/>
        <w:rPr>
          <w:rFonts w:ascii="Nirmala UI" w:eastAsiaTheme="minorEastAsia" w:hAnsi="Nirmala UI" w:cs="Nirmala UI"/>
          <w:sz w:val="20"/>
        </w:rPr>
      </w:pPr>
      <w:r>
        <w:rPr>
          <w:noProof/>
          <w:lang w:eastAsia="en-CA"/>
        </w:rPr>
        <w:drawing>
          <wp:inline distT="0" distB="0" distL="0" distR="0" wp14:anchorId="688A5960" wp14:editId="1E9396BD">
            <wp:extent cx="3638550" cy="1229932"/>
            <wp:effectExtent l="0" t="0" r="0" b="8890"/>
            <wp:docPr id="5" name="Picture 5" descr="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able"/>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667703" cy="1239787"/>
                    </a:xfrm>
                    <a:prstGeom prst="rect">
                      <a:avLst/>
                    </a:prstGeom>
                    <a:noFill/>
                    <a:ln>
                      <a:noFill/>
                    </a:ln>
                  </pic:spPr>
                </pic:pic>
              </a:graphicData>
            </a:graphic>
          </wp:inline>
        </w:drawing>
      </w:r>
    </w:p>
    <w:p w:rsidR="00894944" w:rsidRDefault="00894944" w:rsidP="00A15049">
      <w:pPr>
        <w:pStyle w:val="ListParagraph"/>
        <w:tabs>
          <w:tab w:val="left" w:pos="2050"/>
        </w:tabs>
        <w:ind w:left="1440"/>
        <w:rPr>
          <w:rFonts w:ascii="Nirmala UI" w:eastAsiaTheme="minorEastAsia" w:hAnsi="Nirmala UI" w:cs="Nirmala UI"/>
          <w:sz w:val="20"/>
        </w:rPr>
      </w:pPr>
    </w:p>
    <w:p w:rsidR="00894944" w:rsidRDefault="00894944" w:rsidP="00A15049">
      <w:pPr>
        <w:pStyle w:val="ListParagraph"/>
        <w:tabs>
          <w:tab w:val="left" w:pos="2050"/>
        </w:tabs>
        <w:ind w:left="1440"/>
        <w:rPr>
          <w:rFonts w:ascii="Nirmala UI" w:eastAsiaTheme="minorEastAsia" w:hAnsi="Nirmala UI" w:cs="Nirmala UI"/>
          <w:sz w:val="20"/>
        </w:rPr>
      </w:pPr>
    </w:p>
    <w:p w:rsidR="00894944" w:rsidRDefault="00894944">
      <w:pPr>
        <w:spacing w:line="259" w:lineRule="auto"/>
        <w:rPr>
          <w:rFonts w:ascii="Nirmala UI" w:eastAsiaTheme="minorEastAsia" w:hAnsi="Nirmala UI" w:cs="Nirmala UI"/>
          <w:sz w:val="20"/>
        </w:rPr>
      </w:pPr>
      <w:r>
        <w:rPr>
          <w:rFonts w:ascii="Nirmala UI" w:eastAsiaTheme="minorEastAsia" w:hAnsi="Nirmala UI" w:cs="Nirmala UI"/>
          <w:sz w:val="20"/>
        </w:rPr>
        <w:br w:type="page"/>
      </w:r>
    </w:p>
    <w:p w:rsidR="00894944" w:rsidRPr="007556F9" w:rsidRDefault="00894944" w:rsidP="00894944">
      <w:pPr>
        <w:pStyle w:val="ListParagraph"/>
        <w:numPr>
          <w:ilvl w:val="1"/>
          <w:numId w:val="1"/>
        </w:numPr>
        <w:tabs>
          <w:tab w:val="left" w:pos="2050"/>
        </w:tabs>
        <w:rPr>
          <w:rFonts w:ascii="Nirmala UI" w:eastAsiaTheme="minorEastAsia" w:hAnsi="Nirmala UI" w:cs="Nirmala UI"/>
          <w:sz w:val="20"/>
        </w:rPr>
      </w:pPr>
      <w:r>
        <w:rPr>
          <w:rFonts w:ascii="Nirmala UI" w:eastAsiaTheme="minorEastAsia" w:hAnsi="Nirmala UI" w:cs="Nirmala UI"/>
          <w:sz w:val="20"/>
          <w:u w:val="dotted"/>
        </w:rPr>
        <w:lastRenderedPageBreak/>
        <w:t>Manager’s Selection among Accounting Alternatives:</w:t>
      </w:r>
    </w:p>
    <w:p w:rsidR="007556F9" w:rsidRDefault="007556F9" w:rsidP="007556F9">
      <w:pPr>
        <w:pStyle w:val="ListParagraph"/>
        <w:tabs>
          <w:tab w:val="left" w:pos="2050"/>
        </w:tabs>
        <w:ind w:left="1440"/>
        <w:rPr>
          <w:rFonts w:ascii="Nirmala UI" w:eastAsiaTheme="minorEastAsia" w:hAnsi="Nirmala UI" w:cs="Nirmala UI"/>
          <w:sz w:val="20"/>
        </w:rPr>
      </w:pPr>
    </w:p>
    <w:p w:rsidR="009F73A8" w:rsidRPr="000635AC" w:rsidRDefault="009F73A8" w:rsidP="009F73A8">
      <w:pPr>
        <w:pStyle w:val="ListParagraph"/>
        <w:numPr>
          <w:ilvl w:val="0"/>
          <w:numId w:val="41"/>
        </w:numPr>
        <w:tabs>
          <w:tab w:val="left" w:pos="2050"/>
        </w:tabs>
        <w:rPr>
          <w:rFonts w:ascii="Nirmala UI" w:eastAsiaTheme="minorEastAsia" w:hAnsi="Nirmala UI" w:cs="Nirmala UI"/>
          <w:sz w:val="20"/>
        </w:rPr>
      </w:pPr>
      <w:r>
        <w:rPr>
          <w:rFonts w:ascii="Nirmala UI" w:eastAsiaTheme="minorEastAsia" w:hAnsi="Nirmala UI" w:cs="Nirmala UI"/>
          <w:i/>
          <w:sz w:val="20"/>
        </w:rPr>
        <w:t>Financial Reporting:</w:t>
      </w:r>
    </w:p>
    <w:p w:rsidR="000635AC" w:rsidRDefault="00D8218F" w:rsidP="000635AC">
      <w:pPr>
        <w:pStyle w:val="ListParagraph"/>
        <w:tabs>
          <w:tab w:val="left" w:pos="2050"/>
        </w:tabs>
        <w:ind w:left="1800"/>
        <w:rPr>
          <w:rFonts w:ascii="Nirmala UI" w:eastAsiaTheme="minorEastAsia" w:hAnsi="Nirmala UI" w:cs="Nirmala UI"/>
          <w:sz w:val="20"/>
        </w:rPr>
      </w:pPr>
      <w:r>
        <w:rPr>
          <w:rFonts w:ascii="Nirmala UI" w:eastAsiaTheme="minorEastAsia" w:hAnsi="Nirmala UI" w:cs="Nirmala UI"/>
          <w:sz w:val="20"/>
        </w:rPr>
        <w:t xml:space="preserve">Select method that provides best matching of revenues and expenses </w:t>
      </w:r>
    </w:p>
    <w:p w:rsidR="00D8218F" w:rsidRDefault="00D8218F" w:rsidP="00D8218F">
      <w:pPr>
        <w:pStyle w:val="ListParagraph"/>
        <w:tabs>
          <w:tab w:val="left" w:pos="2050"/>
        </w:tabs>
        <w:ind w:left="1800"/>
        <w:rPr>
          <w:rFonts w:ascii="Nirmala UI" w:eastAsiaTheme="minorEastAsia" w:hAnsi="Nirmala UI" w:cs="Nirmala UI"/>
          <w:sz w:val="20"/>
        </w:rPr>
      </w:pPr>
      <w:r>
        <w:rPr>
          <w:rFonts w:ascii="Nirmala UI" w:eastAsiaTheme="minorEastAsia" w:hAnsi="Nirmala UI" w:cs="Nirmala UI"/>
          <w:sz w:val="20"/>
        </w:rPr>
        <w:t>Benefits over time? Straight-line (most common method)</w:t>
      </w:r>
    </w:p>
    <w:p w:rsidR="00D8218F" w:rsidRDefault="00D8218F" w:rsidP="00D8218F">
      <w:pPr>
        <w:pStyle w:val="ListParagraph"/>
        <w:tabs>
          <w:tab w:val="left" w:pos="2050"/>
        </w:tabs>
        <w:ind w:left="1800"/>
        <w:rPr>
          <w:rFonts w:ascii="Nirmala UI" w:eastAsiaTheme="minorEastAsia" w:hAnsi="Nirmala UI" w:cs="Nirmala UI"/>
          <w:sz w:val="20"/>
        </w:rPr>
      </w:pPr>
      <w:r>
        <w:rPr>
          <w:rFonts w:ascii="Nirmala UI" w:eastAsiaTheme="minorEastAsia" w:hAnsi="Nirmala UI" w:cs="Nirmala UI"/>
          <w:sz w:val="20"/>
        </w:rPr>
        <w:t>More revenue in early lives? Accelerated method</w:t>
      </w:r>
    </w:p>
    <w:p w:rsidR="00D8218F" w:rsidRDefault="00D8218F" w:rsidP="00D8218F">
      <w:pPr>
        <w:pStyle w:val="ListParagraph"/>
        <w:tabs>
          <w:tab w:val="left" w:pos="2050"/>
        </w:tabs>
        <w:ind w:left="1800"/>
        <w:rPr>
          <w:rFonts w:ascii="Nirmala UI" w:eastAsiaTheme="minorEastAsia" w:hAnsi="Nirmala UI" w:cs="Nirmala UI"/>
          <w:sz w:val="20"/>
        </w:rPr>
      </w:pPr>
    </w:p>
    <w:p w:rsidR="00D8218F" w:rsidRDefault="00D8218F" w:rsidP="00D8218F">
      <w:pPr>
        <w:pStyle w:val="ListParagraph"/>
        <w:tabs>
          <w:tab w:val="left" w:pos="2050"/>
        </w:tabs>
        <w:ind w:left="1800"/>
        <w:rPr>
          <w:rFonts w:ascii="Nirmala UI" w:eastAsiaTheme="minorEastAsia" w:hAnsi="Nirmala UI" w:cs="Nirmala UI"/>
          <w:sz w:val="20"/>
        </w:rPr>
      </w:pPr>
      <w:r>
        <w:rPr>
          <w:rFonts w:ascii="Nirmala UI" w:eastAsiaTheme="minorEastAsia" w:hAnsi="Nirmala UI" w:cs="Nirmala UI"/>
          <w:sz w:val="20"/>
        </w:rPr>
        <w:t xml:space="preserve">Decide if measure asset at historical cost (adjusted for depreciation) or revalue them to fair value at end of fiscal year – historical cost of an asset after 15-20 years = not relevant – inflation </w:t>
      </w:r>
    </w:p>
    <w:p w:rsidR="00D8218F" w:rsidRDefault="00D8218F" w:rsidP="00D8218F">
      <w:pPr>
        <w:pStyle w:val="ListParagraph"/>
        <w:tabs>
          <w:tab w:val="left" w:pos="2050"/>
        </w:tabs>
        <w:ind w:left="1800"/>
        <w:rPr>
          <w:rFonts w:ascii="Nirmala UI" w:eastAsiaTheme="minorEastAsia" w:hAnsi="Nirmala UI" w:cs="Nirmala UI"/>
          <w:sz w:val="20"/>
        </w:rPr>
      </w:pPr>
      <w:r>
        <w:rPr>
          <w:rFonts w:ascii="Nirmala UI" w:eastAsiaTheme="minorEastAsia" w:hAnsi="Nirmala UI" w:cs="Nirmala UI"/>
          <w:sz w:val="20"/>
        </w:rPr>
        <w:t>Most company use cost method</w:t>
      </w:r>
    </w:p>
    <w:p w:rsidR="00D8218F" w:rsidRDefault="00D8218F" w:rsidP="00D8218F">
      <w:pPr>
        <w:pStyle w:val="ListParagraph"/>
        <w:tabs>
          <w:tab w:val="left" w:pos="2050"/>
        </w:tabs>
        <w:ind w:left="1800"/>
        <w:rPr>
          <w:rFonts w:ascii="Nirmala UI" w:eastAsiaTheme="minorEastAsia" w:hAnsi="Nirmala UI" w:cs="Nirmala UI"/>
          <w:sz w:val="20"/>
        </w:rPr>
      </w:pPr>
    </w:p>
    <w:p w:rsidR="00D8218F" w:rsidRPr="00D8218F" w:rsidRDefault="00D8218F" w:rsidP="00D8218F">
      <w:pPr>
        <w:pStyle w:val="ListParagraph"/>
        <w:numPr>
          <w:ilvl w:val="0"/>
          <w:numId w:val="41"/>
        </w:numPr>
        <w:tabs>
          <w:tab w:val="left" w:pos="2050"/>
        </w:tabs>
        <w:rPr>
          <w:rFonts w:ascii="Nirmala UI" w:eastAsiaTheme="minorEastAsia" w:hAnsi="Nirmala UI" w:cs="Nirmala UI"/>
          <w:sz w:val="20"/>
        </w:rPr>
      </w:pPr>
      <w:r>
        <w:rPr>
          <w:rFonts w:ascii="Nirmala UI" w:eastAsiaTheme="minorEastAsia" w:hAnsi="Nirmala UI" w:cs="Nirmala UI"/>
          <w:i/>
          <w:sz w:val="20"/>
        </w:rPr>
        <w:t>Tax Reporting:</w:t>
      </w:r>
    </w:p>
    <w:p w:rsidR="00D8218F" w:rsidRDefault="005023E4" w:rsidP="00D8218F">
      <w:pPr>
        <w:pStyle w:val="ListParagraph"/>
        <w:tabs>
          <w:tab w:val="left" w:pos="2050"/>
        </w:tabs>
        <w:ind w:left="1800"/>
        <w:rPr>
          <w:rFonts w:ascii="Nirmala UI" w:eastAsiaTheme="minorEastAsia" w:hAnsi="Nirmala UI" w:cs="Nirmala UI"/>
          <w:sz w:val="20"/>
        </w:rPr>
      </w:pPr>
      <w:r>
        <w:rPr>
          <w:noProof/>
          <w:lang w:eastAsia="en-CA"/>
        </w:rPr>
        <w:drawing>
          <wp:inline distT="0" distB="0" distL="0" distR="0">
            <wp:extent cx="5029200" cy="1409700"/>
            <wp:effectExtent l="0" t="0" r="0" b="0"/>
            <wp:docPr id="6" name="Picture 6" descr="http://textflow.mheducation.com/figures/1259019829/table1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extflow.mheducation.com/figures/1259019829/table166.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029200" cy="1409700"/>
                    </a:xfrm>
                    <a:prstGeom prst="rect">
                      <a:avLst/>
                    </a:prstGeom>
                    <a:noFill/>
                    <a:ln>
                      <a:noFill/>
                    </a:ln>
                  </pic:spPr>
                </pic:pic>
              </a:graphicData>
            </a:graphic>
          </wp:inline>
        </w:drawing>
      </w:r>
    </w:p>
    <w:p w:rsidR="005023E4" w:rsidRDefault="005023E4" w:rsidP="00D8218F">
      <w:pPr>
        <w:pStyle w:val="ListParagraph"/>
        <w:tabs>
          <w:tab w:val="left" w:pos="2050"/>
        </w:tabs>
        <w:ind w:left="1800"/>
        <w:rPr>
          <w:rFonts w:ascii="Nirmala UI" w:eastAsiaTheme="minorEastAsia" w:hAnsi="Nirmala UI" w:cs="Nirmala UI"/>
          <w:sz w:val="20"/>
        </w:rPr>
      </w:pPr>
    </w:p>
    <w:p w:rsidR="005023E4" w:rsidRDefault="005023E4" w:rsidP="00D8218F">
      <w:pPr>
        <w:pStyle w:val="ListParagraph"/>
        <w:tabs>
          <w:tab w:val="left" w:pos="2050"/>
        </w:tabs>
        <w:ind w:left="1800"/>
        <w:rPr>
          <w:rFonts w:ascii="Nirmala UI" w:eastAsiaTheme="minorEastAsia" w:hAnsi="Nirmala UI" w:cs="Nirmala UI"/>
          <w:sz w:val="20"/>
        </w:rPr>
      </w:pPr>
      <w:r>
        <w:rPr>
          <w:rFonts w:ascii="Nirmala UI" w:eastAsiaTheme="minorEastAsia" w:hAnsi="Nirmala UI" w:cs="Nirmala UI"/>
          <w:sz w:val="20"/>
        </w:rPr>
        <w:t>Income tax act: corporations can defer paying millions of dollars in taxes</w:t>
      </w:r>
    </w:p>
    <w:p w:rsidR="005023E4" w:rsidRDefault="005023E4" w:rsidP="00D8218F">
      <w:pPr>
        <w:pStyle w:val="ListParagraph"/>
        <w:tabs>
          <w:tab w:val="left" w:pos="2050"/>
        </w:tabs>
        <w:ind w:left="1800"/>
        <w:rPr>
          <w:rFonts w:ascii="Nirmala UI" w:eastAsiaTheme="minorEastAsia" w:hAnsi="Nirmala UI" w:cs="Nirmala UI"/>
          <w:sz w:val="20"/>
        </w:rPr>
      </w:pPr>
      <w:r>
        <w:rPr>
          <w:rFonts w:ascii="Nirmala UI" w:eastAsiaTheme="minorEastAsia" w:hAnsi="Nirmala UI" w:cs="Nirmala UI"/>
          <w:sz w:val="20"/>
        </w:rPr>
        <w:t>Deferral of income tac to future years – in large due to differences between depreciation methods</w:t>
      </w:r>
    </w:p>
    <w:p w:rsidR="0057030D" w:rsidRDefault="005023E4" w:rsidP="0057030D">
      <w:pPr>
        <w:pStyle w:val="ListParagraph"/>
        <w:tabs>
          <w:tab w:val="left" w:pos="2050"/>
        </w:tabs>
        <w:ind w:left="1800"/>
        <w:rPr>
          <w:rFonts w:ascii="Nirmala UI" w:eastAsiaTheme="minorEastAsia" w:hAnsi="Nirmala UI" w:cs="Nirmala UI"/>
          <w:sz w:val="20"/>
        </w:rPr>
      </w:pPr>
      <w:r>
        <w:rPr>
          <w:rFonts w:ascii="Nirmala UI" w:eastAsiaTheme="minorEastAsia" w:hAnsi="Nirmala UI" w:cs="Nirmala UI"/>
          <w:sz w:val="20"/>
        </w:rPr>
        <w:t>Objective of domestic tac law = incentive for companies to invest in modern property, plant and equipment =</w:t>
      </w:r>
      <w:r w:rsidR="0057030D">
        <w:rPr>
          <w:rFonts w:ascii="Nirmala UI" w:eastAsiaTheme="minorEastAsia" w:hAnsi="Nirmala UI" w:cs="Nirmala UI"/>
          <w:sz w:val="20"/>
        </w:rPr>
        <w:t xml:space="preserve"> retain global competitiveness </w:t>
      </w:r>
    </w:p>
    <w:p w:rsidR="0057030D" w:rsidRDefault="0057030D" w:rsidP="0057030D">
      <w:pPr>
        <w:pStyle w:val="ListParagraph"/>
        <w:tabs>
          <w:tab w:val="left" w:pos="2050"/>
        </w:tabs>
        <w:ind w:left="1800"/>
        <w:rPr>
          <w:rFonts w:ascii="Nirmala UI" w:eastAsiaTheme="minorEastAsia" w:hAnsi="Nirmala UI" w:cs="Nirmala UI"/>
          <w:sz w:val="20"/>
        </w:rPr>
      </w:pPr>
    </w:p>
    <w:p w:rsidR="0057030D" w:rsidRDefault="0057030D" w:rsidP="0057030D">
      <w:pPr>
        <w:pStyle w:val="ListParagraph"/>
        <w:tabs>
          <w:tab w:val="left" w:pos="2050"/>
        </w:tabs>
        <w:ind w:left="1800"/>
        <w:rPr>
          <w:rFonts w:ascii="Nirmala UI" w:eastAsiaTheme="minorEastAsia" w:hAnsi="Nirmala UI" w:cs="Nirmala UI"/>
          <w:sz w:val="20"/>
        </w:rPr>
      </w:pPr>
      <w:r>
        <w:rPr>
          <w:rFonts w:ascii="Nirmala UI" w:eastAsiaTheme="minorEastAsia" w:hAnsi="Nirmala UI" w:cs="Nirmala UI"/>
          <w:sz w:val="20"/>
        </w:rPr>
        <w:t xml:space="preserve">CCA schedules – calculate max annual expense used in computing taxable income according to tax rule and regulations – based on acceleration method – reduces taxable income more in early years </w:t>
      </w:r>
    </w:p>
    <w:p w:rsidR="0057030D" w:rsidRDefault="0057030D" w:rsidP="0057030D">
      <w:pPr>
        <w:pStyle w:val="ListParagraph"/>
        <w:tabs>
          <w:tab w:val="left" w:pos="2050"/>
        </w:tabs>
        <w:ind w:left="1800"/>
        <w:rPr>
          <w:rFonts w:ascii="Nirmala UI" w:eastAsiaTheme="minorEastAsia" w:hAnsi="Nirmala UI" w:cs="Nirmala UI"/>
          <w:sz w:val="20"/>
        </w:rPr>
      </w:pPr>
    </w:p>
    <w:p w:rsidR="0057030D" w:rsidRPr="00975297" w:rsidRDefault="0057030D" w:rsidP="00A03846">
      <w:pPr>
        <w:pStyle w:val="ListParagraph"/>
        <w:numPr>
          <w:ilvl w:val="1"/>
          <w:numId w:val="1"/>
        </w:numPr>
        <w:tabs>
          <w:tab w:val="left" w:pos="2050"/>
        </w:tabs>
        <w:rPr>
          <w:rFonts w:ascii="Nirmala UI" w:eastAsiaTheme="minorEastAsia" w:hAnsi="Nirmala UI" w:cs="Nirmala UI"/>
          <w:sz w:val="20"/>
        </w:rPr>
      </w:pPr>
      <w:r>
        <w:rPr>
          <w:rFonts w:ascii="Nirmala UI" w:eastAsiaTheme="minorEastAsia" w:hAnsi="Nirmala UI" w:cs="Nirmala UI"/>
          <w:sz w:val="20"/>
          <w:u w:val="dotted"/>
        </w:rPr>
        <w:t>Measuring Asset Impairm</w:t>
      </w:r>
      <w:r w:rsidR="00A03846">
        <w:rPr>
          <w:rFonts w:ascii="Nirmala UI" w:eastAsiaTheme="minorEastAsia" w:hAnsi="Nirmala UI" w:cs="Nirmala UI"/>
          <w:sz w:val="20"/>
          <w:u w:val="dotted"/>
        </w:rPr>
        <w:t>ent:</w:t>
      </w:r>
    </w:p>
    <w:p w:rsidR="00975297" w:rsidRPr="00975297" w:rsidRDefault="00975297" w:rsidP="00975297">
      <w:pPr>
        <w:pStyle w:val="ListParagraph"/>
        <w:tabs>
          <w:tab w:val="left" w:pos="2050"/>
        </w:tabs>
        <w:ind w:left="1440"/>
        <w:rPr>
          <w:rFonts w:ascii="Nirmala UI" w:eastAsiaTheme="minorEastAsia" w:hAnsi="Nirmala UI" w:cs="Nirmala UI"/>
          <w:sz w:val="20"/>
        </w:rPr>
      </w:pPr>
      <w:r>
        <w:rPr>
          <w:rFonts w:ascii="Nirmala UI" w:eastAsiaTheme="minorEastAsia" w:hAnsi="Nirmala UI" w:cs="Nirmala UI"/>
          <w:sz w:val="20"/>
        </w:rPr>
        <w:t xml:space="preserve">Tangible and intangible assets </w:t>
      </w:r>
    </w:p>
    <w:p w:rsidR="00A03846" w:rsidRDefault="00975297" w:rsidP="00A03846">
      <w:pPr>
        <w:pStyle w:val="ListParagraph"/>
        <w:tabs>
          <w:tab w:val="left" w:pos="2050"/>
        </w:tabs>
        <w:ind w:left="1440"/>
        <w:rPr>
          <w:rFonts w:ascii="Nirmala UI" w:eastAsiaTheme="minorEastAsia" w:hAnsi="Nirmala UI" w:cs="Nirmala UI"/>
          <w:sz w:val="20"/>
        </w:rPr>
      </w:pPr>
      <w:r>
        <w:rPr>
          <w:rFonts w:ascii="Nirmala UI" w:eastAsiaTheme="minorEastAsia" w:hAnsi="Nirmala UI" w:cs="Nirmala UI"/>
          <w:sz w:val="20"/>
        </w:rPr>
        <w:t xml:space="preserve">Long-lived asset = value in use: measured as the present value of future cash flows expected to be derived from the use of asset over time </w:t>
      </w:r>
    </w:p>
    <w:p w:rsidR="00975297" w:rsidRDefault="00975297" w:rsidP="00A03846">
      <w:pPr>
        <w:pStyle w:val="ListParagraph"/>
        <w:tabs>
          <w:tab w:val="left" w:pos="2050"/>
        </w:tabs>
        <w:ind w:left="1440"/>
        <w:rPr>
          <w:rFonts w:ascii="Nirmala UI" w:eastAsiaTheme="minorEastAsia" w:hAnsi="Nirmala UI" w:cs="Nirmala UI"/>
          <w:sz w:val="20"/>
        </w:rPr>
      </w:pPr>
    </w:p>
    <w:p w:rsidR="00975297" w:rsidRDefault="00975297" w:rsidP="00A03846">
      <w:pPr>
        <w:pStyle w:val="ListParagraph"/>
        <w:tabs>
          <w:tab w:val="left" w:pos="2050"/>
        </w:tabs>
        <w:ind w:left="1440"/>
        <w:rPr>
          <w:rFonts w:ascii="Nirmala UI" w:eastAsiaTheme="minorEastAsia" w:hAnsi="Nirmala UI" w:cs="Nirmala UI"/>
          <w:sz w:val="20"/>
        </w:rPr>
      </w:pPr>
      <w:r>
        <w:rPr>
          <w:rFonts w:ascii="Nirmala UI" w:eastAsiaTheme="minorEastAsia" w:hAnsi="Nirmala UI" w:cs="Nirmala UI"/>
          <w:sz w:val="20"/>
        </w:rPr>
        <w:t>Impairment: events or changed circumstances cause carrying amount of these assets to exceed their recoverable amount (=higher of its value in use and its fair value less costs to sell)</w:t>
      </w:r>
    </w:p>
    <w:p w:rsidR="00975297" w:rsidRDefault="00975297" w:rsidP="00A03846">
      <w:pPr>
        <w:pStyle w:val="ListParagraph"/>
        <w:tabs>
          <w:tab w:val="left" w:pos="2050"/>
        </w:tabs>
        <w:ind w:left="1440"/>
        <w:rPr>
          <w:rFonts w:ascii="Nirmala UI" w:eastAsiaTheme="minorEastAsia" w:hAnsi="Nirmala UI" w:cs="Nirmala UI"/>
          <w:sz w:val="20"/>
        </w:rPr>
      </w:pPr>
    </w:p>
    <w:p w:rsidR="00975297" w:rsidRPr="00975297" w:rsidRDefault="00975297" w:rsidP="00975297">
      <w:pPr>
        <w:pStyle w:val="ListParagraph"/>
        <w:tabs>
          <w:tab w:val="left" w:pos="2050"/>
        </w:tabs>
        <w:ind w:left="1440"/>
        <w:rPr>
          <w:rFonts w:ascii="Nirmala UI" w:eastAsiaTheme="minorEastAsia" w:hAnsi="Nirmala UI" w:cs="Nirmala UI"/>
          <w:sz w:val="20"/>
        </w:rPr>
      </w:pPr>
      <m:oMathPara>
        <m:oMath>
          <m:r>
            <w:rPr>
              <w:rFonts w:ascii="Cambria Math" w:eastAsiaTheme="minorEastAsia" w:hAnsi="Cambria Math" w:cs="Nirmala UI"/>
              <w:sz w:val="20"/>
            </w:rPr>
            <m:t>Carrying amount &gt;recoverable amount,→asset impaired</m:t>
          </m:r>
        </m:oMath>
      </m:oMathPara>
    </w:p>
    <w:p w:rsidR="00975297" w:rsidRDefault="00975297" w:rsidP="00975297">
      <w:pPr>
        <w:pStyle w:val="ListParagraph"/>
        <w:tabs>
          <w:tab w:val="left" w:pos="2050"/>
        </w:tabs>
        <w:ind w:left="1440"/>
        <w:rPr>
          <w:rFonts w:ascii="Nirmala UI" w:eastAsiaTheme="minorEastAsia" w:hAnsi="Nirmala UI" w:cs="Nirmala UI"/>
          <w:sz w:val="20"/>
        </w:rPr>
      </w:pPr>
    </w:p>
    <w:p w:rsidR="00975297" w:rsidRDefault="00975297" w:rsidP="00975297">
      <w:pPr>
        <w:pStyle w:val="ListParagraph"/>
        <w:tabs>
          <w:tab w:val="left" w:pos="2050"/>
        </w:tabs>
        <w:ind w:left="1440"/>
        <w:rPr>
          <w:rFonts w:ascii="Nirmala UI" w:eastAsiaTheme="minorEastAsia" w:hAnsi="Nirmala UI" w:cs="Nirmala UI"/>
          <w:sz w:val="20"/>
        </w:rPr>
      </w:pPr>
      <w:r>
        <w:rPr>
          <w:noProof/>
          <w:lang w:eastAsia="en-CA"/>
        </w:rPr>
        <w:drawing>
          <wp:inline distT="0" distB="0" distL="0" distR="0">
            <wp:extent cx="3381375" cy="762000"/>
            <wp:effectExtent l="0" t="0" r="9525" b="0"/>
            <wp:docPr id="11" name="Picture 11" descr="http://textflow.mheducation.com/figures/1259019829/table1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extflow.mheducation.com/figures/1259019829/table168.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381375" cy="762000"/>
                    </a:xfrm>
                    <a:prstGeom prst="rect">
                      <a:avLst/>
                    </a:prstGeom>
                    <a:noFill/>
                    <a:ln>
                      <a:noFill/>
                    </a:ln>
                  </pic:spPr>
                </pic:pic>
              </a:graphicData>
            </a:graphic>
          </wp:inline>
        </w:drawing>
      </w:r>
      <w:r>
        <w:rPr>
          <w:rFonts w:ascii="Nirmala UI" w:eastAsiaTheme="minorEastAsia" w:hAnsi="Nirmala UI" w:cs="Nirmala UI"/>
          <w:sz w:val="20"/>
        </w:rPr>
        <w:t xml:space="preserve"> impaired 1 million $</w:t>
      </w:r>
    </w:p>
    <w:p w:rsidR="00975297" w:rsidRDefault="00975297" w:rsidP="00975297">
      <w:pPr>
        <w:pStyle w:val="ListParagraph"/>
        <w:tabs>
          <w:tab w:val="left" w:pos="2050"/>
        </w:tabs>
        <w:ind w:left="1440"/>
        <w:rPr>
          <w:rFonts w:ascii="Nirmala UI" w:eastAsiaTheme="minorEastAsia" w:hAnsi="Nirmala UI" w:cs="Nirmala UI"/>
          <w:sz w:val="20"/>
        </w:rPr>
      </w:pPr>
      <w:r>
        <w:rPr>
          <w:rFonts w:ascii="Nirmala UI" w:eastAsiaTheme="minorEastAsia" w:hAnsi="Nirmala UI" w:cs="Nirmala UI"/>
          <w:sz w:val="20"/>
        </w:rPr>
        <w:lastRenderedPageBreak/>
        <w:t>Fair value determined based on quoted market prices, prices of similar assets for which recent transaction occurred, arm’s-length appraisal value, using specific valuation techniques</w:t>
      </w:r>
    </w:p>
    <w:p w:rsidR="00975297" w:rsidRDefault="00975297" w:rsidP="00975297">
      <w:pPr>
        <w:pStyle w:val="ListParagraph"/>
        <w:tabs>
          <w:tab w:val="left" w:pos="2050"/>
        </w:tabs>
        <w:ind w:left="1440"/>
        <w:rPr>
          <w:rFonts w:ascii="Nirmala UI" w:eastAsiaTheme="minorEastAsia" w:hAnsi="Nirmala UI" w:cs="Nirmala UI"/>
          <w:sz w:val="20"/>
        </w:rPr>
      </w:pPr>
    </w:p>
    <w:p w:rsidR="00975297" w:rsidRDefault="00975297" w:rsidP="00975297">
      <w:pPr>
        <w:pStyle w:val="ListParagraph"/>
        <w:tabs>
          <w:tab w:val="left" w:pos="2050"/>
        </w:tabs>
        <w:ind w:left="1440"/>
        <w:rPr>
          <w:rFonts w:ascii="Nirmala UI" w:eastAsiaTheme="minorEastAsia" w:hAnsi="Nirmala UI" w:cs="Nirmala UI"/>
          <w:sz w:val="20"/>
        </w:rPr>
      </w:pPr>
      <w:r>
        <w:rPr>
          <w:rFonts w:ascii="Nirmala UI" w:eastAsiaTheme="minorEastAsia" w:hAnsi="Nirmala UI" w:cs="Nirmala UI"/>
          <w:sz w:val="20"/>
        </w:rPr>
        <w:t>Impairment J/E</w:t>
      </w:r>
    </w:p>
    <w:p w:rsidR="00975297" w:rsidRDefault="00975297" w:rsidP="00975297">
      <w:pPr>
        <w:pStyle w:val="ListParagraph"/>
        <w:tabs>
          <w:tab w:val="left" w:pos="2050"/>
        </w:tabs>
        <w:ind w:left="1440"/>
        <w:rPr>
          <w:rFonts w:ascii="Nirmala UI" w:eastAsiaTheme="minorEastAsia" w:hAnsi="Nirmala UI" w:cs="Nirmala UI"/>
          <w:sz w:val="20"/>
        </w:rPr>
      </w:pPr>
      <w:r>
        <w:rPr>
          <w:rFonts w:ascii="Nirmala UI" w:eastAsiaTheme="minorEastAsia" w:hAnsi="Nirmala UI" w:cs="Nirmala UI"/>
          <w:sz w:val="20"/>
        </w:rPr>
        <w:t xml:space="preserve">Loss due to impairment of assets </w:t>
      </w:r>
      <w:r>
        <w:rPr>
          <w:rFonts w:ascii="Nirmala UI" w:eastAsiaTheme="minorEastAsia" w:hAnsi="Nirmala UI" w:cs="Nirmala UI"/>
          <w:sz w:val="20"/>
        </w:rPr>
        <w:tab/>
      </w:r>
      <w:r>
        <w:rPr>
          <w:rFonts w:ascii="Nirmala UI" w:eastAsiaTheme="minorEastAsia" w:hAnsi="Nirmala UI" w:cs="Nirmala UI"/>
          <w:sz w:val="20"/>
        </w:rPr>
        <w:tab/>
        <w:t>xxx</w:t>
      </w:r>
    </w:p>
    <w:p w:rsidR="00975297" w:rsidRDefault="00975297" w:rsidP="00975297">
      <w:pPr>
        <w:pStyle w:val="ListParagraph"/>
        <w:tabs>
          <w:tab w:val="left" w:pos="2050"/>
        </w:tabs>
        <w:ind w:left="1440"/>
        <w:rPr>
          <w:rFonts w:ascii="Nirmala UI" w:eastAsiaTheme="minorEastAsia" w:hAnsi="Nirmala UI" w:cs="Nirmala UI"/>
          <w:sz w:val="20"/>
        </w:rPr>
      </w:pPr>
      <w:r>
        <w:rPr>
          <w:rFonts w:ascii="Nirmala UI" w:eastAsiaTheme="minorEastAsia" w:hAnsi="Nirmala UI" w:cs="Nirmala UI"/>
          <w:sz w:val="20"/>
        </w:rPr>
        <w:tab/>
        <w:t>Asset</w:t>
      </w:r>
      <w:r>
        <w:rPr>
          <w:rFonts w:ascii="Nirmala UI" w:eastAsiaTheme="minorEastAsia" w:hAnsi="Nirmala UI" w:cs="Nirmala UI"/>
          <w:sz w:val="20"/>
        </w:rPr>
        <w:tab/>
      </w:r>
      <w:r>
        <w:rPr>
          <w:rFonts w:ascii="Nirmala UI" w:eastAsiaTheme="minorEastAsia" w:hAnsi="Nirmala UI" w:cs="Nirmala UI"/>
          <w:sz w:val="20"/>
        </w:rPr>
        <w:tab/>
      </w:r>
      <w:r>
        <w:rPr>
          <w:rFonts w:ascii="Nirmala UI" w:eastAsiaTheme="minorEastAsia" w:hAnsi="Nirmala UI" w:cs="Nirmala UI"/>
          <w:sz w:val="20"/>
        </w:rPr>
        <w:tab/>
      </w:r>
      <w:r>
        <w:rPr>
          <w:rFonts w:ascii="Nirmala UI" w:eastAsiaTheme="minorEastAsia" w:hAnsi="Nirmala UI" w:cs="Nirmala UI"/>
          <w:sz w:val="20"/>
        </w:rPr>
        <w:tab/>
      </w:r>
      <w:r>
        <w:rPr>
          <w:rFonts w:ascii="Nirmala UI" w:eastAsiaTheme="minorEastAsia" w:hAnsi="Nirmala UI" w:cs="Nirmala UI"/>
          <w:sz w:val="20"/>
        </w:rPr>
        <w:tab/>
      </w:r>
      <w:r>
        <w:rPr>
          <w:rFonts w:ascii="Nirmala UI" w:eastAsiaTheme="minorEastAsia" w:hAnsi="Nirmala UI" w:cs="Nirmala UI"/>
          <w:sz w:val="20"/>
        </w:rPr>
        <w:tab/>
      </w:r>
      <w:r>
        <w:rPr>
          <w:rFonts w:ascii="Nirmala UI" w:eastAsiaTheme="minorEastAsia" w:hAnsi="Nirmala UI" w:cs="Nirmala UI"/>
          <w:sz w:val="20"/>
        </w:rPr>
        <w:tab/>
        <w:t>xxx</w:t>
      </w:r>
    </w:p>
    <w:p w:rsidR="00975297" w:rsidRDefault="00975297" w:rsidP="00975297">
      <w:pPr>
        <w:pStyle w:val="ListParagraph"/>
        <w:tabs>
          <w:tab w:val="left" w:pos="2050"/>
        </w:tabs>
        <w:ind w:left="1440"/>
        <w:rPr>
          <w:rFonts w:ascii="Nirmala UI" w:eastAsiaTheme="minorEastAsia" w:hAnsi="Nirmala UI" w:cs="Nirmala UI"/>
          <w:sz w:val="20"/>
        </w:rPr>
      </w:pPr>
    </w:p>
    <w:p w:rsidR="00975297" w:rsidRDefault="00975297" w:rsidP="00975297">
      <w:pPr>
        <w:pStyle w:val="ListParagraph"/>
        <w:tabs>
          <w:tab w:val="left" w:pos="2050"/>
        </w:tabs>
        <w:ind w:left="1440"/>
        <w:rPr>
          <w:rFonts w:ascii="Nirmala UI" w:eastAsiaTheme="minorEastAsia" w:hAnsi="Nirmala UI" w:cs="Nirmala UI"/>
          <w:sz w:val="20"/>
        </w:rPr>
      </w:pPr>
      <w:r>
        <w:rPr>
          <w:rFonts w:ascii="Nirmala UI" w:eastAsiaTheme="minorEastAsia" w:hAnsi="Nirmala UI" w:cs="Nirmala UI"/>
          <w:sz w:val="20"/>
        </w:rPr>
        <w:t xml:space="preserve">Asset impaired in previous period can be reversed </w:t>
      </w:r>
    </w:p>
    <w:p w:rsidR="00BE1F34" w:rsidRDefault="00BE1F34" w:rsidP="00975297">
      <w:pPr>
        <w:pStyle w:val="ListParagraph"/>
        <w:tabs>
          <w:tab w:val="left" w:pos="2050"/>
        </w:tabs>
        <w:ind w:left="1440"/>
        <w:rPr>
          <w:rFonts w:ascii="Nirmala UI" w:eastAsiaTheme="minorEastAsia" w:hAnsi="Nirmala UI" w:cs="Nirmala UI"/>
          <w:sz w:val="20"/>
        </w:rPr>
      </w:pPr>
    </w:p>
    <w:p w:rsidR="00BE1F34" w:rsidRPr="00BE1F34" w:rsidRDefault="00BE1F34" w:rsidP="00BE1F34">
      <w:pPr>
        <w:pStyle w:val="ListParagraph"/>
        <w:numPr>
          <w:ilvl w:val="1"/>
          <w:numId w:val="1"/>
        </w:numPr>
        <w:tabs>
          <w:tab w:val="left" w:pos="2050"/>
        </w:tabs>
        <w:rPr>
          <w:rFonts w:ascii="Nirmala UI" w:eastAsiaTheme="minorEastAsia" w:hAnsi="Nirmala UI" w:cs="Nirmala UI"/>
          <w:sz w:val="20"/>
        </w:rPr>
      </w:pPr>
      <w:r>
        <w:rPr>
          <w:rFonts w:ascii="Nirmala UI" w:eastAsiaTheme="minorEastAsia" w:hAnsi="Nirmala UI" w:cs="Nirmala UI"/>
          <w:sz w:val="20"/>
          <w:u w:val="dotted"/>
        </w:rPr>
        <w:t>Disposal of Property, Plant and Equipment:</w:t>
      </w:r>
    </w:p>
    <w:p w:rsidR="00BE1F34" w:rsidRDefault="00841417" w:rsidP="00841417">
      <w:pPr>
        <w:pStyle w:val="ListParagraph"/>
        <w:tabs>
          <w:tab w:val="left" w:pos="2050"/>
        </w:tabs>
        <w:ind w:left="1440"/>
        <w:rPr>
          <w:rFonts w:ascii="Nirmala UI" w:eastAsiaTheme="minorEastAsia" w:hAnsi="Nirmala UI" w:cs="Nirmala UI"/>
          <w:sz w:val="20"/>
        </w:rPr>
      </w:pPr>
      <w:r>
        <w:rPr>
          <w:rFonts w:ascii="Nirmala UI" w:eastAsiaTheme="minorEastAsia" w:hAnsi="Nirmala UI" w:cs="Nirmala UI"/>
          <w:sz w:val="20"/>
        </w:rPr>
        <w:t>Voluntarily: sale, trade-in, retirement</w:t>
      </w:r>
    </w:p>
    <w:p w:rsidR="00841417" w:rsidRDefault="00841417" w:rsidP="00841417">
      <w:pPr>
        <w:pStyle w:val="ListParagraph"/>
        <w:tabs>
          <w:tab w:val="left" w:pos="2050"/>
        </w:tabs>
        <w:ind w:left="1440"/>
        <w:rPr>
          <w:rFonts w:ascii="Nirmala UI" w:eastAsiaTheme="minorEastAsia" w:hAnsi="Nirmala UI" w:cs="Nirmala UI"/>
          <w:sz w:val="20"/>
        </w:rPr>
      </w:pPr>
      <w:r>
        <w:rPr>
          <w:rFonts w:ascii="Nirmala UI" w:eastAsiaTheme="minorEastAsia" w:hAnsi="Nirmala UI" w:cs="Nirmala UI"/>
          <w:sz w:val="20"/>
        </w:rPr>
        <w:t>Involuntarily: casualty (storm, fire, accident)</w:t>
      </w:r>
    </w:p>
    <w:p w:rsidR="00841417" w:rsidRDefault="00841417" w:rsidP="00841417">
      <w:pPr>
        <w:pStyle w:val="ListParagraph"/>
        <w:tabs>
          <w:tab w:val="left" w:pos="2050"/>
        </w:tabs>
        <w:ind w:left="1440"/>
        <w:rPr>
          <w:rFonts w:ascii="Nirmala UI" w:eastAsiaTheme="minorEastAsia" w:hAnsi="Nirmala UI" w:cs="Nirmala UI"/>
          <w:sz w:val="20"/>
        </w:rPr>
      </w:pPr>
    </w:p>
    <w:p w:rsidR="00841417" w:rsidRDefault="00841417" w:rsidP="00841417">
      <w:pPr>
        <w:pStyle w:val="ListParagraph"/>
        <w:numPr>
          <w:ilvl w:val="0"/>
          <w:numId w:val="4"/>
        </w:numPr>
        <w:tabs>
          <w:tab w:val="left" w:pos="2050"/>
        </w:tabs>
        <w:rPr>
          <w:rFonts w:ascii="Nirmala UI" w:eastAsiaTheme="minorEastAsia" w:hAnsi="Nirmala UI" w:cs="Nirmala UI"/>
          <w:sz w:val="20"/>
        </w:rPr>
      </w:pPr>
      <w:r>
        <w:rPr>
          <w:rFonts w:ascii="Nirmala UI" w:eastAsiaTheme="minorEastAsia" w:hAnsi="Nirmala UI" w:cs="Nirmala UI"/>
          <w:sz w:val="20"/>
        </w:rPr>
        <w:t>Adjusting entry – update depreciation expense &amp; acc dep</w:t>
      </w:r>
    </w:p>
    <w:p w:rsidR="00841417" w:rsidRDefault="00841417" w:rsidP="00841417">
      <w:pPr>
        <w:pStyle w:val="ListParagraph"/>
        <w:numPr>
          <w:ilvl w:val="0"/>
          <w:numId w:val="4"/>
        </w:numPr>
        <w:tabs>
          <w:tab w:val="left" w:pos="2050"/>
        </w:tabs>
        <w:rPr>
          <w:rFonts w:ascii="Nirmala UI" w:eastAsiaTheme="minorEastAsia" w:hAnsi="Nirmala UI" w:cs="Nirmala UI"/>
          <w:sz w:val="20"/>
        </w:rPr>
      </w:pPr>
      <w:r>
        <w:rPr>
          <w:rFonts w:ascii="Nirmala UI" w:eastAsiaTheme="minorEastAsia" w:hAnsi="Nirmala UI" w:cs="Nirmala UI"/>
          <w:sz w:val="20"/>
        </w:rPr>
        <w:t xml:space="preserve">Entry to record disposal – cost of asset + any acc dep at date must be removed from accounts </w:t>
      </w:r>
    </w:p>
    <w:p w:rsidR="000B41EA" w:rsidRDefault="00841417" w:rsidP="000B41EA">
      <w:pPr>
        <w:pStyle w:val="ListParagraph"/>
        <w:tabs>
          <w:tab w:val="left" w:pos="2050"/>
        </w:tabs>
        <w:ind w:left="2160"/>
        <w:rPr>
          <w:rFonts w:ascii="Nirmala UI" w:eastAsiaTheme="minorEastAsia" w:hAnsi="Nirmala UI" w:cs="Nirmala UI"/>
          <w:sz w:val="20"/>
        </w:rPr>
      </w:pPr>
      <w:r>
        <w:rPr>
          <w:rFonts w:ascii="Nirmala UI" w:eastAsiaTheme="minorEastAsia" w:hAnsi="Nirmala UI" w:cs="Nirmala UI"/>
          <w:sz w:val="20"/>
        </w:rPr>
        <w:t>Gain/loss = revenue/expense from peripheral or incidental activities (from disposals)</w:t>
      </w:r>
      <w:r w:rsidR="000B41EA">
        <w:rPr>
          <w:rFonts w:ascii="Nirmala UI" w:eastAsiaTheme="minorEastAsia" w:hAnsi="Nirmala UI" w:cs="Nirmala UI"/>
          <w:sz w:val="20"/>
        </w:rPr>
        <w:t xml:space="preserve"> = difference between resources received and carrying amount </w:t>
      </w:r>
    </w:p>
    <w:p w:rsidR="000B41EA" w:rsidRPr="000B41EA" w:rsidRDefault="000B41EA" w:rsidP="000B41EA">
      <w:pPr>
        <w:pStyle w:val="ListParagraph"/>
        <w:tabs>
          <w:tab w:val="left" w:pos="2050"/>
        </w:tabs>
        <w:ind w:left="1440"/>
        <w:rPr>
          <w:rFonts w:ascii="Nirmala UI" w:eastAsiaTheme="minorEastAsia" w:hAnsi="Nirmala UI" w:cs="Nirmala UI"/>
          <w:sz w:val="20"/>
        </w:rPr>
      </w:pPr>
      <w:r>
        <w:rPr>
          <w:rFonts w:ascii="Nirmala UI" w:eastAsiaTheme="minorEastAsia" w:hAnsi="Nirmala UI" w:cs="Nirmala UI"/>
          <w:sz w:val="20"/>
        </w:rPr>
        <w:t>Sale</w:t>
      </w:r>
    </w:p>
    <w:p w:rsidR="000B41EA" w:rsidRPr="000B41EA" w:rsidRDefault="000B41EA" w:rsidP="000B41EA">
      <w:pPr>
        <w:pStyle w:val="ListParagraph"/>
        <w:tabs>
          <w:tab w:val="left" w:pos="2050"/>
        </w:tabs>
        <w:ind w:left="1440"/>
        <w:rPr>
          <w:rFonts w:ascii="Nirmala UI" w:eastAsiaTheme="minorEastAsia" w:hAnsi="Nirmala UI" w:cs="Nirmala UI"/>
          <w:sz w:val="20"/>
        </w:rPr>
      </w:pPr>
      <w:r>
        <w:rPr>
          <w:noProof/>
          <w:lang w:eastAsia="en-CA"/>
        </w:rPr>
        <w:drawing>
          <wp:inline distT="0" distB="0" distL="0" distR="0">
            <wp:extent cx="5038725" cy="1038225"/>
            <wp:effectExtent l="0" t="0" r="9525" b="9525"/>
            <wp:docPr id="27" name="Picture 27" descr="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able"/>
                    <pic:cNvPicPr>
                      <a:picLocks noChangeAspect="1" noChangeArrowheads="1"/>
                    </pic:cNvPicPr>
                  </pic:nvPicPr>
                  <pic:blipFill rotWithShape="1">
                    <a:blip r:embed="rId32">
                      <a:extLst>
                        <a:ext uri="{28A0092B-C50C-407E-A947-70E740481C1C}">
                          <a14:useLocalDpi xmlns:a14="http://schemas.microsoft.com/office/drawing/2010/main" val="0"/>
                        </a:ext>
                      </a:extLst>
                    </a:blip>
                    <a:srcRect b="48585"/>
                    <a:stretch/>
                  </pic:blipFill>
                  <pic:spPr bwMode="auto">
                    <a:xfrm>
                      <a:off x="0" y="0"/>
                      <a:ext cx="5038725" cy="1038225"/>
                    </a:xfrm>
                    <a:prstGeom prst="rect">
                      <a:avLst/>
                    </a:prstGeom>
                    <a:noFill/>
                    <a:ln>
                      <a:noFill/>
                    </a:ln>
                    <a:extLst>
                      <a:ext uri="{53640926-AAD7-44D8-BBD7-CCE9431645EC}">
                        <a14:shadowObscured xmlns:a14="http://schemas.microsoft.com/office/drawing/2010/main"/>
                      </a:ext>
                    </a:extLst>
                  </pic:spPr>
                </pic:pic>
              </a:graphicData>
            </a:graphic>
          </wp:inline>
        </w:drawing>
      </w:r>
    </w:p>
    <w:p w:rsidR="00841417" w:rsidRDefault="00841417" w:rsidP="00841417">
      <w:pPr>
        <w:pStyle w:val="ListParagraph"/>
        <w:tabs>
          <w:tab w:val="left" w:pos="2050"/>
        </w:tabs>
        <w:ind w:left="1440"/>
        <w:rPr>
          <w:rFonts w:ascii="Nirmala UI" w:eastAsiaTheme="minorEastAsia" w:hAnsi="Nirmala UI" w:cs="Nirmala UI"/>
          <w:sz w:val="20"/>
        </w:rPr>
      </w:pPr>
    </w:p>
    <w:p w:rsidR="000B41EA" w:rsidRDefault="000B41EA" w:rsidP="00841417">
      <w:pPr>
        <w:pStyle w:val="ListParagraph"/>
        <w:tabs>
          <w:tab w:val="left" w:pos="2050"/>
        </w:tabs>
        <w:ind w:left="1440"/>
        <w:rPr>
          <w:rFonts w:ascii="Nirmala UI" w:eastAsiaTheme="minorEastAsia" w:hAnsi="Nirmala UI" w:cs="Nirmala UI"/>
          <w:sz w:val="20"/>
        </w:rPr>
      </w:pPr>
      <w:r>
        <w:rPr>
          <w:rFonts w:ascii="Nirmala UI" w:eastAsiaTheme="minorEastAsia" w:hAnsi="Nirmala UI" w:cs="Nirmala UI"/>
          <w:sz w:val="20"/>
        </w:rPr>
        <w:t>Trade-in</w:t>
      </w:r>
    </w:p>
    <w:p w:rsidR="000B41EA" w:rsidRPr="00975297" w:rsidRDefault="000B41EA" w:rsidP="00841417">
      <w:pPr>
        <w:pStyle w:val="ListParagraph"/>
        <w:tabs>
          <w:tab w:val="left" w:pos="2050"/>
        </w:tabs>
        <w:ind w:left="1440"/>
        <w:rPr>
          <w:rFonts w:ascii="Nirmala UI" w:eastAsiaTheme="minorEastAsia" w:hAnsi="Nirmala UI" w:cs="Nirmala UI"/>
          <w:sz w:val="20"/>
        </w:rPr>
      </w:pPr>
      <w:r>
        <w:rPr>
          <w:noProof/>
          <w:lang w:eastAsia="en-CA"/>
        </w:rPr>
        <w:drawing>
          <wp:inline distT="0" distB="0" distL="0" distR="0">
            <wp:extent cx="5038725" cy="866775"/>
            <wp:effectExtent l="0" t="0" r="9525" b="9525"/>
            <wp:docPr id="28" name="Picture 28" descr="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able"/>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038725" cy="866775"/>
                    </a:xfrm>
                    <a:prstGeom prst="rect">
                      <a:avLst/>
                    </a:prstGeom>
                    <a:noFill/>
                    <a:ln>
                      <a:noFill/>
                    </a:ln>
                  </pic:spPr>
                </pic:pic>
              </a:graphicData>
            </a:graphic>
          </wp:inline>
        </w:drawing>
      </w:r>
    </w:p>
    <w:p w:rsidR="001970D2" w:rsidRPr="007E7054" w:rsidRDefault="001970D2" w:rsidP="007E7054">
      <w:pPr>
        <w:pStyle w:val="ListParagraph"/>
        <w:tabs>
          <w:tab w:val="left" w:pos="2050"/>
        </w:tabs>
        <w:ind w:left="1800"/>
        <w:rPr>
          <w:rFonts w:ascii="Nirmala UI" w:eastAsiaTheme="minorEastAsia" w:hAnsi="Nirmala UI" w:cs="Nirmala UI"/>
          <w:sz w:val="20"/>
        </w:rPr>
      </w:pPr>
    </w:p>
    <w:p w:rsidR="00D26475" w:rsidRDefault="000B41EA" w:rsidP="000B41EA">
      <w:pPr>
        <w:pStyle w:val="ListParagraph"/>
        <w:tabs>
          <w:tab w:val="left" w:pos="2050"/>
        </w:tabs>
        <w:ind w:left="1440"/>
        <w:rPr>
          <w:rFonts w:ascii="Nirmala UI" w:eastAsiaTheme="minorEastAsia" w:hAnsi="Nirmala UI" w:cs="Nirmala UI"/>
          <w:sz w:val="20"/>
        </w:rPr>
      </w:pPr>
      <w:r>
        <w:rPr>
          <w:rFonts w:ascii="Nirmala UI" w:eastAsiaTheme="minorEastAsia" w:hAnsi="Nirmala UI" w:cs="Nirmala UI"/>
          <w:sz w:val="20"/>
        </w:rPr>
        <w:t>Retirement, same as trade-in but no effect in cash account = only a loss</w:t>
      </w:r>
    </w:p>
    <w:p w:rsidR="000B41EA" w:rsidRDefault="000B41EA" w:rsidP="000B41EA">
      <w:pPr>
        <w:tabs>
          <w:tab w:val="left" w:pos="2050"/>
        </w:tabs>
        <w:rPr>
          <w:rFonts w:ascii="Nirmala UI" w:eastAsiaTheme="minorEastAsia" w:hAnsi="Nirmala UI" w:cs="Nirmala UI"/>
          <w:sz w:val="20"/>
        </w:rPr>
      </w:pPr>
    </w:p>
    <w:p w:rsidR="00CA56C4" w:rsidRPr="00CA56C4" w:rsidRDefault="000B41EA" w:rsidP="00CA56C4">
      <w:pPr>
        <w:pStyle w:val="ListParagraph"/>
        <w:numPr>
          <w:ilvl w:val="0"/>
          <w:numId w:val="1"/>
        </w:numPr>
        <w:tabs>
          <w:tab w:val="left" w:pos="2050"/>
        </w:tabs>
        <w:rPr>
          <w:rFonts w:ascii="Nirmala UI" w:eastAsiaTheme="minorEastAsia" w:hAnsi="Nirmala UI" w:cs="Nirmala UI"/>
          <w:sz w:val="20"/>
        </w:rPr>
      </w:pPr>
      <w:r>
        <w:rPr>
          <w:rFonts w:ascii="Nirmala UI" w:eastAsiaTheme="minorEastAsia" w:hAnsi="Nirmala UI" w:cs="Nirmala UI"/>
          <w:b/>
        </w:rPr>
        <w:t>Natural Resources and Intangible Assets:</w:t>
      </w:r>
    </w:p>
    <w:p w:rsidR="00CA56C4" w:rsidRDefault="00CA56C4" w:rsidP="00CA56C4">
      <w:pPr>
        <w:pStyle w:val="ListParagraph"/>
        <w:tabs>
          <w:tab w:val="left" w:pos="2050"/>
        </w:tabs>
        <w:rPr>
          <w:rFonts w:ascii="Nirmala UI" w:eastAsiaTheme="minorEastAsia" w:hAnsi="Nirmala UI" w:cs="Nirmala UI"/>
          <w:sz w:val="20"/>
        </w:rPr>
      </w:pPr>
    </w:p>
    <w:p w:rsidR="000B41EA" w:rsidRPr="00CA56C4" w:rsidRDefault="00CA56C4" w:rsidP="00CA56C4">
      <w:pPr>
        <w:pStyle w:val="ListParagraph"/>
        <w:numPr>
          <w:ilvl w:val="1"/>
          <w:numId w:val="1"/>
        </w:numPr>
        <w:tabs>
          <w:tab w:val="left" w:pos="2050"/>
        </w:tabs>
        <w:rPr>
          <w:rFonts w:ascii="Nirmala UI" w:eastAsiaTheme="minorEastAsia" w:hAnsi="Nirmala UI" w:cs="Nirmala UI"/>
          <w:sz w:val="20"/>
        </w:rPr>
      </w:pPr>
      <w:r>
        <w:rPr>
          <w:rFonts w:ascii="Nirmala UI" w:eastAsiaTheme="minorEastAsia" w:hAnsi="Nirmala UI" w:cs="Nirmala UI"/>
          <w:sz w:val="20"/>
          <w:u w:val="dotted"/>
        </w:rPr>
        <w:t>Acquisition and Depletion of Natural Resources:</w:t>
      </w:r>
    </w:p>
    <w:p w:rsidR="00CA56C4" w:rsidRDefault="003A2533" w:rsidP="00CA56C4">
      <w:pPr>
        <w:pStyle w:val="ListParagraph"/>
        <w:tabs>
          <w:tab w:val="left" w:pos="2050"/>
        </w:tabs>
        <w:ind w:left="1440"/>
        <w:rPr>
          <w:rFonts w:ascii="Nirmala UI" w:eastAsiaTheme="minorEastAsia" w:hAnsi="Nirmala UI" w:cs="Nirmala UI"/>
          <w:sz w:val="20"/>
        </w:rPr>
      </w:pPr>
      <w:r>
        <w:rPr>
          <w:rFonts w:ascii="Nirmala UI" w:eastAsiaTheme="minorEastAsia" w:hAnsi="Nirmala UI" w:cs="Nirmala UI"/>
          <w:sz w:val="20"/>
        </w:rPr>
        <w:t>Wasting assets – depleted (physically used up)</w:t>
      </w:r>
    </w:p>
    <w:p w:rsidR="003A2533" w:rsidRDefault="003A2533" w:rsidP="00CA56C4">
      <w:pPr>
        <w:pStyle w:val="ListParagraph"/>
        <w:tabs>
          <w:tab w:val="left" w:pos="2050"/>
        </w:tabs>
        <w:ind w:left="1440"/>
        <w:rPr>
          <w:rFonts w:ascii="Nirmala UI" w:eastAsiaTheme="minorEastAsia" w:hAnsi="Nirmala UI" w:cs="Nirmala UI"/>
          <w:sz w:val="20"/>
        </w:rPr>
      </w:pPr>
      <w:r>
        <w:rPr>
          <w:rFonts w:ascii="Nirmala UI" w:eastAsiaTheme="minorEastAsia" w:hAnsi="Nirmala UI" w:cs="Nirmala UI"/>
          <w:sz w:val="20"/>
        </w:rPr>
        <w:t xml:space="preserve">In Canada, companies that extract don’t own land – own rights = recorded in conformity with cost principle </w:t>
      </w:r>
    </w:p>
    <w:p w:rsidR="003A2533" w:rsidRDefault="003A2533" w:rsidP="00CA56C4">
      <w:pPr>
        <w:pStyle w:val="ListParagraph"/>
        <w:tabs>
          <w:tab w:val="left" w:pos="2050"/>
        </w:tabs>
        <w:ind w:left="1440"/>
        <w:rPr>
          <w:rFonts w:ascii="Nirmala UI" w:eastAsiaTheme="minorEastAsia" w:hAnsi="Nirmala UI" w:cs="Nirmala UI"/>
          <w:sz w:val="20"/>
        </w:rPr>
      </w:pPr>
    </w:p>
    <w:p w:rsidR="003A2533" w:rsidRDefault="003A2533" w:rsidP="00CA56C4">
      <w:pPr>
        <w:pStyle w:val="ListParagraph"/>
        <w:tabs>
          <w:tab w:val="left" w:pos="2050"/>
        </w:tabs>
        <w:ind w:left="1440"/>
        <w:rPr>
          <w:rFonts w:ascii="Nirmala UI" w:eastAsiaTheme="minorEastAsia" w:hAnsi="Nirmala UI" w:cs="Nirmala UI"/>
          <w:sz w:val="20"/>
        </w:rPr>
      </w:pPr>
      <w:r>
        <w:rPr>
          <w:rFonts w:ascii="Nirmala UI" w:eastAsiaTheme="minorEastAsia" w:hAnsi="Nirmala UI" w:cs="Nirmala UI"/>
          <w:sz w:val="20"/>
        </w:rPr>
        <w:t xml:space="preserve">Quantity of resources in reserve = carefully surveyed by sophisticated geological engineering methods </w:t>
      </w:r>
      <w:r w:rsidRPr="003A2533">
        <w:rPr>
          <w:rFonts w:ascii="Nirmala UI" w:eastAsiaTheme="minorEastAsia" w:hAnsi="Nirmala UI" w:cs="Nirmala UI"/>
          <w:sz w:val="20"/>
        </w:rPr>
        <w:sym w:font="Wingdings" w:char="F0E0"/>
      </w:r>
      <w:r>
        <w:rPr>
          <w:rFonts w:ascii="Nirmala UI" w:eastAsiaTheme="minorEastAsia" w:hAnsi="Nirmala UI" w:cs="Nirmala UI"/>
          <w:sz w:val="20"/>
        </w:rPr>
        <w:t xml:space="preserve"> initial reserve value depleted </w:t>
      </w:r>
    </w:p>
    <w:p w:rsidR="003A2533" w:rsidRDefault="003A2533" w:rsidP="00CA56C4">
      <w:pPr>
        <w:pStyle w:val="ListParagraph"/>
        <w:tabs>
          <w:tab w:val="left" w:pos="2050"/>
        </w:tabs>
        <w:ind w:left="1440"/>
        <w:rPr>
          <w:rFonts w:ascii="Nirmala UI" w:eastAsiaTheme="minorEastAsia" w:hAnsi="Nirmala UI" w:cs="Nirmala UI"/>
          <w:sz w:val="20"/>
        </w:rPr>
      </w:pPr>
    </w:p>
    <w:p w:rsidR="003A2533" w:rsidRDefault="003A2533" w:rsidP="00CA56C4">
      <w:pPr>
        <w:pStyle w:val="ListParagraph"/>
        <w:tabs>
          <w:tab w:val="left" w:pos="2050"/>
        </w:tabs>
        <w:ind w:left="1440"/>
        <w:rPr>
          <w:rFonts w:ascii="Nirmala UI" w:eastAsiaTheme="minorEastAsia" w:hAnsi="Nirmala UI" w:cs="Nirmala UI"/>
          <w:sz w:val="20"/>
        </w:rPr>
      </w:pPr>
      <w:r>
        <w:rPr>
          <w:rFonts w:ascii="Nirmala UI" w:eastAsiaTheme="minorEastAsia" w:hAnsi="Nirmala UI" w:cs="Nirmala UI"/>
          <w:sz w:val="20"/>
        </w:rPr>
        <w:lastRenderedPageBreak/>
        <w:t xml:space="preserve">Depletion: systematic and rational allocation of the cost of a natural resource over period of exploitation </w:t>
      </w:r>
    </w:p>
    <w:p w:rsidR="00525D13" w:rsidRDefault="00525D13" w:rsidP="00CA56C4">
      <w:pPr>
        <w:pStyle w:val="ListParagraph"/>
        <w:tabs>
          <w:tab w:val="left" w:pos="2050"/>
        </w:tabs>
        <w:ind w:left="1440"/>
        <w:rPr>
          <w:rFonts w:ascii="Nirmala UI" w:eastAsiaTheme="minorEastAsia" w:hAnsi="Nirmala UI" w:cs="Nirmala UI"/>
          <w:sz w:val="20"/>
        </w:rPr>
      </w:pPr>
    </w:p>
    <w:p w:rsidR="00525D13" w:rsidRDefault="00525D13" w:rsidP="00525D13">
      <w:pPr>
        <w:pStyle w:val="ListParagraph"/>
        <w:tabs>
          <w:tab w:val="left" w:pos="2050"/>
        </w:tabs>
        <w:ind w:left="1440"/>
        <w:rPr>
          <w:rFonts w:ascii="Nirmala UI" w:eastAsiaTheme="minorEastAsia" w:hAnsi="Nirmala UI" w:cs="Nirmala UI"/>
          <w:sz w:val="20"/>
        </w:rPr>
      </w:pPr>
      <w:r>
        <w:rPr>
          <w:rFonts w:ascii="Nirmala UI" w:eastAsiaTheme="minorEastAsia" w:hAnsi="Nirmala UI" w:cs="Nirmala UI"/>
          <w:sz w:val="20"/>
        </w:rPr>
        <w:t>N</w:t>
      </w:r>
      <w:r w:rsidRPr="00525D13">
        <w:rPr>
          <w:rFonts w:ascii="Nirmala UI" w:eastAsiaTheme="minorEastAsia" w:hAnsi="Nirmala UI" w:cs="Nirmala UI"/>
          <w:sz w:val="20"/>
        </w:rPr>
        <w:t>atural resource companies amortize the acquisition cost</w:t>
      </w:r>
      <w:r>
        <w:rPr>
          <w:rFonts w:ascii="Nirmala UI" w:eastAsiaTheme="minorEastAsia" w:hAnsi="Nirmala UI" w:cs="Nirmala UI"/>
          <w:sz w:val="20"/>
        </w:rPr>
        <w:t xml:space="preserve">s of intangible mineral rights – </w:t>
      </w:r>
      <w:r w:rsidRPr="00525D13">
        <w:rPr>
          <w:rFonts w:ascii="Nirmala UI" w:eastAsiaTheme="minorEastAsia" w:hAnsi="Nirmala UI" w:cs="Nirmala UI"/>
          <w:sz w:val="20"/>
        </w:rPr>
        <w:t>de</w:t>
      </w:r>
      <w:r>
        <w:rPr>
          <w:rFonts w:ascii="Nirmala UI" w:eastAsiaTheme="minorEastAsia" w:hAnsi="Nirmala UI" w:cs="Nirmala UI"/>
          <w:sz w:val="20"/>
        </w:rPr>
        <w:t xml:space="preserve">plete their reserve values – </w:t>
      </w:r>
      <w:r w:rsidRPr="00525D13">
        <w:rPr>
          <w:rFonts w:ascii="Nirmala UI" w:eastAsiaTheme="minorEastAsia" w:hAnsi="Nirmala UI" w:cs="Nirmala UI"/>
          <w:sz w:val="20"/>
        </w:rPr>
        <w:t>depreciate exploration and development costs as well as self-c</w:t>
      </w:r>
      <w:r>
        <w:rPr>
          <w:rFonts w:ascii="Nirmala UI" w:eastAsiaTheme="minorEastAsia" w:hAnsi="Nirmala UI" w:cs="Nirmala UI"/>
          <w:sz w:val="20"/>
        </w:rPr>
        <w:t>onstructed extraction facilities</w:t>
      </w:r>
    </w:p>
    <w:p w:rsidR="00525D13" w:rsidRDefault="00525D13" w:rsidP="00525D13">
      <w:pPr>
        <w:pStyle w:val="ListParagraph"/>
        <w:tabs>
          <w:tab w:val="left" w:pos="2050"/>
        </w:tabs>
        <w:ind w:left="1440"/>
        <w:rPr>
          <w:rFonts w:ascii="Nirmala UI" w:eastAsiaTheme="minorEastAsia" w:hAnsi="Nirmala UI" w:cs="Nirmala UI"/>
          <w:sz w:val="20"/>
        </w:rPr>
      </w:pPr>
    </w:p>
    <w:p w:rsidR="00525D13" w:rsidRDefault="00525D13" w:rsidP="00525D13">
      <w:pPr>
        <w:pStyle w:val="ListParagraph"/>
        <w:tabs>
          <w:tab w:val="left" w:pos="2050"/>
        </w:tabs>
        <w:ind w:left="1440"/>
        <w:rPr>
          <w:rFonts w:ascii="Nirmala UI" w:eastAsiaTheme="minorEastAsia" w:hAnsi="Nirmala UI" w:cs="Nirmala UI"/>
          <w:sz w:val="20"/>
        </w:rPr>
      </w:pPr>
      <w:r>
        <w:rPr>
          <w:rFonts w:ascii="Nirmala UI" w:eastAsiaTheme="minorEastAsia" w:hAnsi="Nirmala UI" w:cs="Nirmala UI"/>
          <w:sz w:val="20"/>
        </w:rPr>
        <w:t xml:space="preserve">Amount of natural resource depleted = capitalized as inventory (not expensed) </w:t>
      </w:r>
    </w:p>
    <w:p w:rsidR="00F12D87" w:rsidRDefault="00525D13" w:rsidP="00525D13">
      <w:pPr>
        <w:pStyle w:val="ListParagraph"/>
        <w:tabs>
          <w:tab w:val="left" w:pos="2050"/>
        </w:tabs>
        <w:ind w:left="1440"/>
        <w:rPr>
          <w:rFonts w:ascii="Nirmala UI" w:eastAsiaTheme="minorEastAsia" w:hAnsi="Nirmala UI" w:cs="Nirmala UI"/>
          <w:sz w:val="20"/>
        </w:rPr>
      </w:pPr>
      <w:r>
        <w:rPr>
          <w:rFonts w:ascii="Nirmala UI" w:eastAsiaTheme="minorEastAsia" w:hAnsi="Nirmala UI" w:cs="Nirmala UI"/>
          <w:sz w:val="20"/>
        </w:rPr>
        <w:t xml:space="preserve">When inventory sold </w:t>
      </w:r>
      <w:r w:rsidRPr="00525D13">
        <w:rPr>
          <w:rFonts w:ascii="Nirmala UI" w:eastAsiaTheme="minorEastAsia" w:hAnsi="Nirmala UI" w:cs="Nirmala UI"/>
          <w:sz w:val="20"/>
        </w:rPr>
        <w:sym w:font="Wingdings" w:char="F0E0"/>
      </w:r>
      <w:r>
        <w:rPr>
          <w:rFonts w:ascii="Nirmala UI" w:eastAsiaTheme="minorEastAsia" w:hAnsi="Nirmala UI" w:cs="Nirmala UI"/>
          <w:sz w:val="20"/>
        </w:rPr>
        <w:t xml:space="preserve"> COS included as expense</w:t>
      </w:r>
    </w:p>
    <w:p w:rsidR="00525D13" w:rsidRDefault="00525D13" w:rsidP="00525D13">
      <w:pPr>
        <w:pStyle w:val="ListParagraph"/>
        <w:tabs>
          <w:tab w:val="left" w:pos="2050"/>
        </w:tabs>
        <w:ind w:left="1440"/>
        <w:rPr>
          <w:rFonts w:ascii="Nirmala UI" w:eastAsiaTheme="minorEastAsia" w:hAnsi="Nirmala UI" w:cs="Nirmala UI"/>
          <w:sz w:val="20"/>
        </w:rPr>
      </w:pPr>
    </w:p>
    <w:p w:rsidR="00525D13" w:rsidRPr="00525D13" w:rsidRDefault="00525D13" w:rsidP="00525D13">
      <w:pPr>
        <w:pStyle w:val="ListParagraph"/>
        <w:tabs>
          <w:tab w:val="left" w:pos="2050"/>
        </w:tabs>
        <w:ind w:left="1440"/>
        <w:rPr>
          <w:rFonts w:ascii="Nirmala UI" w:eastAsiaTheme="minorEastAsia" w:hAnsi="Nirmala UI" w:cs="Nirmala UI"/>
          <w:sz w:val="20"/>
        </w:rPr>
      </w:pPr>
      <m:oMathPara>
        <m:oMath>
          <m:r>
            <w:rPr>
              <w:rFonts w:ascii="Cambria Math" w:eastAsiaTheme="minorEastAsia" w:hAnsi="Cambria Math" w:cs="Nirmala UI"/>
              <w:sz w:val="20"/>
            </w:rPr>
            <m:t>Depletion rate=</m:t>
          </m:r>
          <m:f>
            <m:fPr>
              <m:ctrlPr>
                <w:rPr>
                  <w:rFonts w:ascii="Cambria Math" w:eastAsiaTheme="minorEastAsia" w:hAnsi="Cambria Math" w:cs="Nirmala UI"/>
                  <w:i/>
                  <w:sz w:val="20"/>
                </w:rPr>
              </m:ctrlPr>
            </m:fPr>
            <m:num>
              <m:r>
                <w:rPr>
                  <w:rFonts w:ascii="Cambria Math" w:eastAsiaTheme="minorEastAsia" w:hAnsi="Cambria Math" w:cs="Nirmala UI"/>
                  <w:sz w:val="20"/>
                </w:rPr>
                <m:t>total acquisition &amp; development cost (-estimated residual value)</m:t>
              </m:r>
            </m:num>
            <m:den>
              <m:r>
                <w:rPr>
                  <w:rFonts w:ascii="Cambria Math" w:eastAsiaTheme="minorEastAsia" w:hAnsi="Cambria Math" w:cs="Nirmala UI"/>
                  <w:sz w:val="20"/>
                </w:rPr>
                <m:t>estimated units that can be withdrawn economically from resource</m:t>
              </m:r>
            </m:den>
          </m:f>
        </m:oMath>
      </m:oMathPara>
    </w:p>
    <w:p w:rsidR="00525D13" w:rsidRDefault="00525D13" w:rsidP="00525D13">
      <w:pPr>
        <w:pStyle w:val="ListParagraph"/>
        <w:tabs>
          <w:tab w:val="left" w:pos="2050"/>
        </w:tabs>
        <w:ind w:left="1440"/>
        <w:rPr>
          <w:rFonts w:ascii="Nirmala UI" w:eastAsiaTheme="minorEastAsia" w:hAnsi="Nirmala UI" w:cs="Nirmala UI"/>
          <w:sz w:val="20"/>
        </w:rPr>
      </w:pPr>
    </w:p>
    <w:p w:rsidR="00525D13" w:rsidRDefault="00525D13" w:rsidP="00525D13">
      <w:pPr>
        <w:pStyle w:val="ListParagraph"/>
        <w:tabs>
          <w:tab w:val="left" w:pos="2050"/>
        </w:tabs>
        <w:ind w:left="1440"/>
        <w:rPr>
          <w:rFonts w:ascii="Nirmala UI" w:eastAsiaTheme="minorEastAsia" w:hAnsi="Nirmala UI" w:cs="Nirmala UI"/>
          <w:sz w:val="20"/>
        </w:rPr>
      </w:pPr>
      <w:r>
        <w:rPr>
          <w:rFonts w:ascii="Nirmala UI" w:eastAsiaTheme="minorEastAsia" w:hAnsi="Nirmala UI" w:cs="Nirmala UI"/>
          <w:sz w:val="20"/>
        </w:rPr>
        <w:t xml:space="preserve">Depletion rate multiplied each period by actual number of units withdrawn </w:t>
      </w:r>
    </w:p>
    <w:p w:rsidR="00525D13" w:rsidRDefault="00525D13" w:rsidP="00525D13">
      <w:pPr>
        <w:pStyle w:val="ListParagraph"/>
        <w:tabs>
          <w:tab w:val="left" w:pos="2050"/>
        </w:tabs>
        <w:ind w:left="1440"/>
        <w:rPr>
          <w:rFonts w:ascii="Nirmala UI" w:eastAsiaTheme="minorEastAsia" w:hAnsi="Nirmala UI" w:cs="Nirmala UI"/>
          <w:sz w:val="20"/>
        </w:rPr>
      </w:pPr>
    </w:p>
    <w:p w:rsidR="00525D13" w:rsidRPr="00525D13" w:rsidRDefault="00525D13" w:rsidP="00525D13">
      <w:pPr>
        <w:pStyle w:val="ListParagraph"/>
        <w:numPr>
          <w:ilvl w:val="1"/>
          <w:numId w:val="1"/>
        </w:numPr>
        <w:tabs>
          <w:tab w:val="left" w:pos="2050"/>
        </w:tabs>
        <w:rPr>
          <w:rFonts w:ascii="Nirmala UI" w:eastAsiaTheme="minorEastAsia" w:hAnsi="Nirmala UI" w:cs="Nirmala UI"/>
          <w:sz w:val="20"/>
        </w:rPr>
      </w:pPr>
      <w:r>
        <w:rPr>
          <w:rFonts w:ascii="Nirmala UI" w:eastAsiaTheme="minorEastAsia" w:hAnsi="Nirmala UI" w:cs="Nirmala UI"/>
          <w:sz w:val="20"/>
          <w:u w:val="dotted"/>
        </w:rPr>
        <w:t>Acquisition and Amortization of Intangible Assets:</w:t>
      </w:r>
    </w:p>
    <w:p w:rsidR="00525D13" w:rsidRDefault="00692667" w:rsidP="00525D13">
      <w:pPr>
        <w:pStyle w:val="ListParagraph"/>
        <w:tabs>
          <w:tab w:val="left" w:pos="2050"/>
        </w:tabs>
        <w:ind w:left="1440"/>
        <w:rPr>
          <w:rFonts w:ascii="Nirmala UI" w:eastAsiaTheme="minorEastAsia" w:hAnsi="Nirmala UI" w:cs="Nirmala UI"/>
          <w:sz w:val="20"/>
        </w:rPr>
      </w:pPr>
      <w:r>
        <w:rPr>
          <w:rFonts w:ascii="Nirmala UI" w:eastAsiaTheme="minorEastAsia" w:hAnsi="Nirmala UI" w:cs="Nirmala UI"/>
          <w:sz w:val="20"/>
        </w:rPr>
        <w:t>Intangible asset = has value b/c of certain rights &amp; privileges conferred by law</w:t>
      </w:r>
    </w:p>
    <w:p w:rsidR="00692667" w:rsidRDefault="00692667" w:rsidP="00525D13">
      <w:pPr>
        <w:pStyle w:val="ListParagraph"/>
        <w:tabs>
          <w:tab w:val="left" w:pos="2050"/>
        </w:tabs>
        <w:ind w:left="1440"/>
        <w:rPr>
          <w:rFonts w:ascii="Nirmala UI" w:eastAsiaTheme="minorEastAsia" w:hAnsi="Nirmala UI" w:cs="Nirmala UI"/>
          <w:sz w:val="20"/>
        </w:rPr>
      </w:pPr>
      <w:r>
        <w:rPr>
          <w:rFonts w:ascii="Nirmala UI" w:eastAsiaTheme="minorEastAsia" w:hAnsi="Nirmala UI" w:cs="Nirmala UI"/>
          <w:sz w:val="20"/>
        </w:rPr>
        <w:t>Recorded at historical cost only if purchased</w:t>
      </w:r>
    </w:p>
    <w:p w:rsidR="00692667" w:rsidRDefault="00692667" w:rsidP="00525D13">
      <w:pPr>
        <w:pStyle w:val="ListParagraph"/>
        <w:tabs>
          <w:tab w:val="left" w:pos="2050"/>
        </w:tabs>
        <w:ind w:left="1440"/>
        <w:rPr>
          <w:rFonts w:ascii="Nirmala UI" w:eastAsiaTheme="minorEastAsia" w:hAnsi="Nirmala UI" w:cs="Nirmala UI"/>
          <w:sz w:val="20"/>
        </w:rPr>
      </w:pPr>
      <w:r>
        <w:rPr>
          <w:rFonts w:ascii="Nirmala UI" w:eastAsiaTheme="minorEastAsia" w:hAnsi="Nirmala UI" w:cs="Nirmala UI"/>
          <w:sz w:val="20"/>
        </w:rPr>
        <w:t xml:space="preserve">If developed internally – cost of development is normally recorded as an expense </w:t>
      </w:r>
    </w:p>
    <w:p w:rsidR="00692667" w:rsidRDefault="00692667" w:rsidP="00525D13">
      <w:pPr>
        <w:pStyle w:val="ListParagraph"/>
        <w:tabs>
          <w:tab w:val="left" w:pos="2050"/>
        </w:tabs>
        <w:ind w:left="1440"/>
        <w:rPr>
          <w:rFonts w:ascii="Nirmala UI" w:eastAsiaTheme="minorEastAsia" w:hAnsi="Nirmala UI" w:cs="Nirmala UI"/>
          <w:sz w:val="20"/>
        </w:rPr>
      </w:pPr>
    </w:p>
    <w:p w:rsidR="00692667" w:rsidRPr="00692667" w:rsidRDefault="00692667" w:rsidP="00692667">
      <w:pPr>
        <w:pStyle w:val="ListParagraph"/>
        <w:numPr>
          <w:ilvl w:val="0"/>
          <w:numId w:val="42"/>
        </w:numPr>
        <w:tabs>
          <w:tab w:val="left" w:pos="2050"/>
        </w:tabs>
        <w:rPr>
          <w:rFonts w:ascii="Nirmala UI" w:eastAsiaTheme="minorEastAsia" w:hAnsi="Nirmala UI" w:cs="Nirmala UI"/>
          <w:sz w:val="20"/>
        </w:rPr>
      </w:pPr>
      <w:r>
        <w:rPr>
          <w:rFonts w:ascii="Nirmala UI" w:eastAsiaTheme="minorEastAsia" w:hAnsi="Nirmala UI" w:cs="Nirmala UI"/>
          <w:i/>
          <w:sz w:val="20"/>
        </w:rPr>
        <w:t>Definite Life:</w:t>
      </w:r>
    </w:p>
    <w:p w:rsidR="00692667" w:rsidRDefault="00EB70B3" w:rsidP="00692667">
      <w:pPr>
        <w:pStyle w:val="ListParagraph"/>
        <w:tabs>
          <w:tab w:val="left" w:pos="2050"/>
        </w:tabs>
        <w:ind w:left="1800"/>
        <w:rPr>
          <w:rFonts w:ascii="Nirmala UI" w:eastAsiaTheme="minorEastAsia" w:hAnsi="Nirmala UI" w:cs="Nirmala UI"/>
          <w:sz w:val="20"/>
        </w:rPr>
      </w:pPr>
      <w:r>
        <w:rPr>
          <w:rFonts w:ascii="Nirmala UI" w:eastAsiaTheme="minorEastAsia" w:hAnsi="Nirmala UI" w:cs="Nirmala UI"/>
          <w:sz w:val="20"/>
        </w:rPr>
        <w:t xml:space="preserve">Amortization: systematic and rational allocation of the acquisition cost of an intangible asset over its useful life </w:t>
      </w:r>
    </w:p>
    <w:p w:rsidR="00EB70B3" w:rsidRDefault="00EB70B3" w:rsidP="00692667">
      <w:pPr>
        <w:pStyle w:val="ListParagraph"/>
        <w:tabs>
          <w:tab w:val="left" w:pos="2050"/>
        </w:tabs>
        <w:ind w:left="1800"/>
        <w:rPr>
          <w:rFonts w:ascii="Nirmala UI" w:eastAsiaTheme="minorEastAsia" w:hAnsi="Nirmala UI" w:cs="Nirmala UI"/>
          <w:sz w:val="20"/>
        </w:rPr>
      </w:pPr>
    </w:p>
    <w:p w:rsidR="00EB70B3" w:rsidRPr="00EB70B3" w:rsidRDefault="00EB70B3" w:rsidP="00EB70B3">
      <w:pPr>
        <w:pStyle w:val="ListParagraph"/>
        <w:numPr>
          <w:ilvl w:val="0"/>
          <w:numId w:val="42"/>
        </w:numPr>
        <w:tabs>
          <w:tab w:val="left" w:pos="2050"/>
        </w:tabs>
        <w:rPr>
          <w:rFonts w:ascii="Nirmala UI" w:eastAsiaTheme="minorEastAsia" w:hAnsi="Nirmala UI" w:cs="Nirmala UI"/>
          <w:sz w:val="20"/>
        </w:rPr>
      </w:pPr>
      <w:r>
        <w:rPr>
          <w:rFonts w:ascii="Nirmala UI" w:eastAsiaTheme="minorEastAsia" w:hAnsi="Nirmala UI" w:cs="Nirmala UI"/>
          <w:i/>
          <w:sz w:val="20"/>
        </w:rPr>
        <w:t>Indefinite Life:</w:t>
      </w:r>
    </w:p>
    <w:p w:rsidR="00EB70B3" w:rsidRDefault="00A3255D" w:rsidP="00EB70B3">
      <w:pPr>
        <w:pStyle w:val="ListParagraph"/>
        <w:tabs>
          <w:tab w:val="left" w:pos="2050"/>
        </w:tabs>
        <w:ind w:left="1800"/>
        <w:rPr>
          <w:rFonts w:ascii="Nirmala UI" w:eastAsiaTheme="minorEastAsia" w:hAnsi="Nirmala UI" w:cs="Nirmala UI"/>
          <w:sz w:val="20"/>
        </w:rPr>
      </w:pPr>
      <w:r>
        <w:rPr>
          <w:rFonts w:ascii="Nirmala UI" w:eastAsiaTheme="minorEastAsia" w:hAnsi="Nirmala UI" w:cs="Nirmala UI"/>
          <w:sz w:val="20"/>
        </w:rPr>
        <w:t xml:space="preserve">Not amortized </w:t>
      </w:r>
    </w:p>
    <w:p w:rsidR="00A3255D" w:rsidRDefault="00A3255D" w:rsidP="00EB70B3">
      <w:pPr>
        <w:pStyle w:val="ListParagraph"/>
        <w:tabs>
          <w:tab w:val="left" w:pos="2050"/>
        </w:tabs>
        <w:ind w:left="1800"/>
        <w:rPr>
          <w:rFonts w:ascii="Nirmala UI" w:eastAsiaTheme="minorEastAsia" w:hAnsi="Nirmala UI" w:cs="Nirmala UI"/>
          <w:sz w:val="20"/>
        </w:rPr>
      </w:pPr>
      <w:r>
        <w:rPr>
          <w:rFonts w:ascii="Nirmala UI" w:eastAsiaTheme="minorEastAsia" w:hAnsi="Nirmala UI" w:cs="Nirmala UI"/>
          <w:sz w:val="20"/>
        </w:rPr>
        <w:t>Tested annually for possible impairment – asset’s carrying amount decreased to its recoverable amount if impaired</w:t>
      </w:r>
    </w:p>
    <w:p w:rsidR="00A3255D" w:rsidRDefault="00A3255D" w:rsidP="00EB70B3">
      <w:pPr>
        <w:pStyle w:val="ListParagraph"/>
        <w:tabs>
          <w:tab w:val="left" w:pos="2050"/>
        </w:tabs>
        <w:ind w:left="1800"/>
        <w:rPr>
          <w:rFonts w:ascii="Nirmala UI" w:eastAsiaTheme="minorEastAsia" w:hAnsi="Nirmala UI" w:cs="Nirmala UI"/>
          <w:sz w:val="20"/>
        </w:rPr>
      </w:pPr>
    </w:p>
    <w:p w:rsidR="00A3255D" w:rsidRPr="00A3255D" w:rsidRDefault="00A3255D" w:rsidP="00A3255D">
      <w:pPr>
        <w:pStyle w:val="ListParagraph"/>
        <w:numPr>
          <w:ilvl w:val="1"/>
          <w:numId w:val="1"/>
        </w:numPr>
        <w:tabs>
          <w:tab w:val="left" w:pos="2050"/>
        </w:tabs>
        <w:rPr>
          <w:rFonts w:ascii="Nirmala UI" w:eastAsiaTheme="minorEastAsia" w:hAnsi="Nirmala UI" w:cs="Nirmala UI"/>
          <w:sz w:val="20"/>
        </w:rPr>
      </w:pPr>
      <w:r>
        <w:rPr>
          <w:rFonts w:ascii="Nirmala UI" w:eastAsiaTheme="minorEastAsia" w:hAnsi="Nirmala UI" w:cs="Nirmala UI"/>
          <w:sz w:val="20"/>
          <w:u w:val="dotted"/>
        </w:rPr>
        <w:t>Exampled of Intangible Assets:</w:t>
      </w:r>
    </w:p>
    <w:p w:rsidR="00A3255D" w:rsidRDefault="00A3255D" w:rsidP="00A3255D">
      <w:pPr>
        <w:pStyle w:val="ListParagraph"/>
        <w:tabs>
          <w:tab w:val="left" w:pos="2050"/>
        </w:tabs>
        <w:ind w:left="1440"/>
        <w:rPr>
          <w:rFonts w:ascii="Nirmala UI" w:eastAsiaTheme="minorEastAsia" w:hAnsi="Nirmala UI" w:cs="Nirmala UI"/>
          <w:sz w:val="20"/>
        </w:rPr>
      </w:pPr>
    </w:p>
    <w:p w:rsidR="00C23C29" w:rsidRPr="006F5A6B" w:rsidRDefault="00C23C29" w:rsidP="006F5A6B">
      <w:pPr>
        <w:pStyle w:val="ListParagraph"/>
        <w:numPr>
          <w:ilvl w:val="0"/>
          <w:numId w:val="43"/>
        </w:numPr>
        <w:tabs>
          <w:tab w:val="left" w:pos="2050"/>
        </w:tabs>
        <w:rPr>
          <w:rFonts w:ascii="Nirmala UI" w:eastAsiaTheme="minorEastAsia" w:hAnsi="Nirmala UI" w:cs="Nirmala UI"/>
          <w:sz w:val="20"/>
        </w:rPr>
      </w:pPr>
      <w:r>
        <w:rPr>
          <w:rFonts w:ascii="Nirmala UI" w:eastAsiaTheme="minorEastAsia" w:hAnsi="Nirmala UI" w:cs="Nirmala UI"/>
          <w:i/>
          <w:sz w:val="20"/>
        </w:rPr>
        <w:t>Goodwill:</w:t>
      </w:r>
    </w:p>
    <w:p w:rsidR="006F5A6B" w:rsidRDefault="006F5A6B" w:rsidP="006F5A6B">
      <w:pPr>
        <w:pStyle w:val="ListParagraph"/>
        <w:tabs>
          <w:tab w:val="left" w:pos="2050"/>
        </w:tabs>
        <w:ind w:left="1800"/>
        <w:rPr>
          <w:rFonts w:ascii="Nirmala UI" w:eastAsiaTheme="minorEastAsia" w:hAnsi="Nirmala UI" w:cs="Nirmala UI"/>
          <w:sz w:val="20"/>
        </w:rPr>
      </w:pPr>
      <w:r>
        <w:rPr>
          <w:rFonts w:ascii="Nirmala UI" w:eastAsiaTheme="minorEastAsia" w:hAnsi="Nirmala UI" w:cs="Nirmala UI"/>
          <w:sz w:val="20"/>
        </w:rPr>
        <w:t xml:space="preserve">Cost in excess of net assets acquired = excess of the purchase price of a business over the market value of its identifiable assets and liabilities </w:t>
      </w:r>
    </w:p>
    <w:p w:rsidR="006F5A6B" w:rsidRDefault="00D64D35" w:rsidP="00D64D35">
      <w:pPr>
        <w:pStyle w:val="ListParagraph"/>
        <w:tabs>
          <w:tab w:val="left" w:pos="2050"/>
        </w:tabs>
        <w:ind w:left="1800"/>
        <w:rPr>
          <w:rFonts w:ascii="Nirmala UI" w:eastAsiaTheme="minorEastAsia" w:hAnsi="Nirmala UI" w:cs="Nirmala UI"/>
          <w:sz w:val="20"/>
        </w:rPr>
      </w:pPr>
      <w:r>
        <w:rPr>
          <w:rFonts w:ascii="Nirmala UI" w:eastAsiaTheme="minorEastAsia" w:hAnsi="Nirmala UI" w:cs="Nirmala UI"/>
          <w:sz w:val="20"/>
        </w:rPr>
        <w:t>Customer confidence, reputation for quality product and services, financial standing</w:t>
      </w:r>
    </w:p>
    <w:p w:rsidR="00D64D35" w:rsidRDefault="00D64D35" w:rsidP="00D64D35">
      <w:pPr>
        <w:pStyle w:val="ListParagraph"/>
        <w:tabs>
          <w:tab w:val="left" w:pos="2050"/>
        </w:tabs>
        <w:ind w:left="1800"/>
        <w:rPr>
          <w:rFonts w:ascii="Nirmala UI" w:eastAsiaTheme="minorEastAsia" w:hAnsi="Nirmala UI" w:cs="Nirmala UI"/>
          <w:sz w:val="20"/>
        </w:rPr>
      </w:pPr>
    </w:p>
    <w:p w:rsidR="001B0AF2" w:rsidRPr="001B0AF2" w:rsidRDefault="00D64D35" w:rsidP="001B0AF2">
      <w:pPr>
        <w:pStyle w:val="ListParagraph"/>
        <w:tabs>
          <w:tab w:val="left" w:pos="2050"/>
        </w:tabs>
        <w:ind w:left="1800"/>
        <w:rPr>
          <w:rFonts w:ascii="Nirmala UI" w:eastAsiaTheme="minorEastAsia" w:hAnsi="Nirmala UI" w:cs="Nirmala UI"/>
          <w:sz w:val="20"/>
        </w:rPr>
      </w:pPr>
      <w:r>
        <w:rPr>
          <w:rFonts w:ascii="Nirmala UI" w:eastAsiaTheme="minorEastAsia" w:hAnsi="Nirmala UI" w:cs="Nirmala UI"/>
          <w:sz w:val="20"/>
        </w:rPr>
        <w:t>Goodwill = internally generated = not reported as asset (unless purchase another business)</w:t>
      </w:r>
    </w:p>
    <w:p w:rsidR="001B0AF2" w:rsidRDefault="001B0AF2" w:rsidP="00D64D35">
      <w:pPr>
        <w:pStyle w:val="ListParagraph"/>
        <w:tabs>
          <w:tab w:val="left" w:pos="2050"/>
        </w:tabs>
        <w:ind w:left="1800"/>
        <w:rPr>
          <w:rFonts w:ascii="Nirmala UI" w:eastAsiaTheme="minorEastAsia" w:hAnsi="Nirmala UI" w:cs="Nirmala UI"/>
          <w:sz w:val="20"/>
        </w:rPr>
      </w:pPr>
      <w:r>
        <w:rPr>
          <w:noProof/>
          <w:lang w:eastAsia="en-CA"/>
        </w:rPr>
        <w:drawing>
          <wp:inline distT="0" distB="0" distL="0" distR="0">
            <wp:extent cx="3019425" cy="714375"/>
            <wp:effectExtent l="0" t="0" r="9525" b="9525"/>
            <wp:docPr id="30" name="Picture 30" descr="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able"/>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019425" cy="714375"/>
                    </a:xfrm>
                    <a:prstGeom prst="rect">
                      <a:avLst/>
                    </a:prstGeom>
                    <a:noFill/>
                    <a:ln>
                      <a:noFill/>
                    </a:ln>
                  </pic:spPr>
                </pic:pic>
              </a:graphicData>
            </a:graphic>
          </wp:inline>
        </w:drawing>
      </w:r>
    </w:p>
    <w:p w:rsidR="001B0AF2" w:rsidRDefault="001B0AF2" w:rsidP="00D64D35">
      <w:pPr>
        <w:pStyle w:val="ListParagraph"/>
        <w:tabs>
          <w:tab w:val="left" w:pos="2050"/>
        </w:tabs>
        <w:ind w:left="1800"/>
        <w:rPr>
          <w:rFonts w:ascii="Nirmala UI" w:eastAsiaTheme="minorEastAsia" w:hAnsi="Nirmala UI" w:cs="Nirmala UI"/>
          <w:sz w:val="20"/>
        </w:rPr>
      </w:pPr>
    </w:p>
    <w:p w:rsidR="001B0AF2" w:rsidRPr="001B0AF2" w:rsidRDefault="001B0AF2" w:rsidP="001B0AF2">
      <w:pPr>
        <w:pStyle w:val="ListParagraph"/>
        <w:numPr>
          <w:ilvl w:val="0"/>
          <w:numId w:val="43"/>
        </w:numPr>
        <w:tabs>
          <w:tab w:val="left" w:pos="2050"/>
        </w:tabs>
        <w:rPr>
          <w:rFonts w:ascii="Nirmala UI" w:eastAsiaTheme="minorEastAsia" w:hAnsi="Nirmala UI" w:cs="Nirmala UI"/>
          <w:sz w:val="20"/>
        </w:rPr>
      </w:pPr>
      <w:r>
        <w:rPr>
          <w:rFonts w:ascii="Nirmala UI" w:eastAsiaTheme="minorEastAsia" w:hAnsi="Nirmala UI" w:cs="Nirmala UI"/>
          <w:i/>
          <w:sz w:val="20"/>
        </w:rPr>
        <w:t>Trademarks:</w:t>
      </w:r>
    </w:p>
    <w:p w:rsidR="001B0AF2" w:rsidRDefault="00D43B6E" w:rsidP="001B0AF2">
      <w:pPr>
        <w:pStyle w:val="ListParagraph"/>
        <w:tabs>
          <w:tab w:val="left" w:pos="2050"/>
        </w:tabs>
        <w:ind w:left="1800"/>
        <w:rPr>
          <w:rFonts w:ascii="Nirmala UI" w:eastAsiaTheme="minorEastAsia" w:hAnsi="Nirmala UI" w:cs="Nirmala UI"/>
          <w:sz w:val="20"/>
        </w:rPr>
      </w:pPr>
      <w:r>
        <w:rPr>
          <w:rFonts w:ascii="Nirmala UI" w:eastAsiaTheme="minorEastAsia" w:hAnsi="Nirmala UI" w:cs="Nirmala UI"/>
          <w:sz w:val="20"/>
        </w:rPr>
        <w:t xml:space="preserve">Exclusive legal right to use a special name, image or slogan </w:t>
      </w:r>
    </w:p>
    <w:p w:rsidR="00D43B6E" w:rsidRDefault="00D43B6E" w:rsidP="001B0AF2">
      <w:pPr>
        <w:pStyle w:val="ListParagraph"/>
        <w:tabs>
          <w:tab w:val="left" w:pos="2050"/>
        </w:tabs>
        <w:ind w:left="1800"/>
        <w:rPr>
          <w:rFonts w:ascii="Nirmala UI" w:eastAsiaTheme="minorEastAsia" w:hAnsi="Nirmala UI" w:cs="Nirmala UI"/>
          <w:sz w:val="20"/>
        </w:rPr>
      </w:pPr>
      <w:r>
        <w:rPr>
          <w:rFonts w:ascii="Nirmala UI" w:eastAsiaTheme="minorEastAsia" w:hAnsi="Nirmala UI" w:cs="Nirmala UI"/>
          <w:sz w:val="20"/>
        </w:rPr>
        <w:t>Renewed every 15 years throughout its life</w:t>
      </w:r>
    </w:p>
    <w:p w:rsidR="00D43B6E" w:rsidRDefault="00D43B6E" w:rsidP="001B0AF2">
      <w:pPr>
        <w:pStyle w:val="ListParagraph"/>
        <w:tabs>
          <w:tab w:val="left" w:pos="2050"/>
        </w:tabs>
        <w:ind w:left="1800"/>
        <w:rPr>
          <w:rFonts w:ascii="Nirmala UI" w:eastAsiaTheme="minorEastAsia" w:hAnsi="Nirmala UI" w:cs="Nirmala UI"/>
          <w:sz w:val="20"/>
        </w:rPr>
      </w:pPr>
    </w:p>
    <w:p w:rsidR="00D43B6E" w:rsidRDefault="00D43B6E" w:rsidP="001B0AF2">
      <w:pPr>
        <w:pStyle w:val="ListParagraph"/>
        <w:tabs>
          <w:tab w:val="left" w:pos="2050"/>
        </w:tabs>
        <w:ind w:left="1800"/>
        <w:rPr>
          <w:rFonts w:ascii="Nirmala UI" w:eastAsiaTheme="minorEastAsia" w:hAnsi="Nirmala UI" w:cs="Nirmala UI"/>
          <w:sz w:val="20"/>
        </w:rPr>
      </w:pPr>
      <w:r>
        <w:rPr>
          <w:rFonts w:ascii="Nirmala UI" w:eastAsiaTheme="minorEastAsia" w:hAnsi="Nirmala UI" w:cs="Nirmala UI"/>
          <w:sz w:val="20"/>
        </w:rPr>
        <w:lastRenderedPageBreak/>
        <w:t xml:space="preserve">Intangible assets not recorded unless purchased </w:t>
      </w:r>
    </w:p>
    <w:p w:rsidR="00D43B6E" w:rsidRDefault="00D43B6E" w:rsidP="00D43B6E">
      <w:pPr>
        <w:pStyle w:val="ListParagraph"/>
        <w:tabs>
          <w:tab w:val="left" w:pos="2050"/>
        </w:tabs>
        <w:ind w:left="1800"/>
        <w:rPr>
          <w:rFonts w:ascii="Nirmala UI" w:eastAsiaTheme="minorEastAsia" w:hAnsi="Nirmala UI" w:cs="Nirmala UI"/>
          <w:sz w:val="20"/>
        </w:rPr>
      </w:pPr>
      <w:r>
        <w:rPr>
          <w:rFonts w:ascii="Nirmala UI" w:eastAsiaTheme="minorEastAsia" w:hAnsi="Nirmala UI" w:cs="Nirmala UI"/>
          <w:sz w:val="20"/>
        </w:rPr>
        <w:t xml:space="preserve">Trademarks are developed = expense </w:t>
      </w:r>
    </w:p>
    <w:p w:rsidR="00D43B6E" w:rsidRDefault="00D43B6E" w:rsidP="00D43B6E">
      <w:pPr>
        <w:pStyle w:val="ListParagraph"/>
        <w:tabs>
          <w:tab w:val="left" w:pos="2050"/>
        </w:tabs>
        <w:ind w:left="1800"/>
        <w:rPr>
          <w:rFonts w:ascii="Nirmala UI" w:eastAsiaTheme="minorEastAsia" w:hAnsi="Nirmala UI" w:cs="Nirmala UI"/>
          <w:sz w:val="20"/>
        </w:rPr>
      </w:pPr>
    </w:p>
    <w:p w:rsidR="00D43B6E" w:rsidRPr="00D43B6E" w:rsidRDefault="00D43B6E" w:rsidP="00D43B6E">
      <w:pPr>
        <w:pStyle w:val="ListParagraph"/>
        <w:numPr>
          <w:ilvl w:val="0"/>
          <w:numId w:val="43"/>
        </w:numPr>
        <w:tabs>
          <w:tab w:val="left" w:pos="2050"/>
        </w:tabs>
        <w:rPr>
          <w:rFonts w:ascii="Nirmala UI" w:eastAsiaTheme="minorEastAsia" w:hAnsi="Nirmala UI" w:cs="Nirmala UI"/>
          <w:sz w:val="20"/>
        </w:rPr>
      </w:pPr>
      <w:r>
        <w:rPr>
          <w:rFonts w:ascii="Nirmala UI" w:eastAsiaTheme="minorEastAsia" w:hAnsi="Nirmala UI" w:cs="Nirmala UI"/>
          <w:i/>
          <w:sz w:val="20"/>
        </w:rPr>
        <w:t>Patents:</w:t>
      </w:r>
    </w:p>
    <w:p w:rsidR="00D43B6E" w:rsidRDefault="007F1E75" w:rsidP="00D43B6E">
      <w:pPr>
        <w:pStyle w:val="ListParagraph"/>
        <w:tabs>
          <w:tab w:val="left" w:pos="2050"/>
        </w:tabs>
        <w:ind w:left="1800"/>
        <w:rPr>
          <w:rFonts w:ascii="Nirmala UI" w:eastAsiaTheme="minorEastAsia" w:hAnsi="Nirmala UI" w:cs="Nirmala UI"/>
          <w:sz w:val="20"/>
        </w:rPr>
      </w:pPr>
      <w:r>
        <w:rPr>
          <w:rFonts w:ascii="Nirmala UI" w:eastAsiaTheme="minorEastAsia" w:hAnsi="Nirmala UI" w:cs="Nirmala UI"/>
          <w:sz w:val="20"/>
        </w:rPr>
        <w:t xml:space="preserve">Granted by federal government for an invention; exclusive right given to owner to use, manufacture, and sell the subject of the patent </w:t>
      </w:r>
    </w:p>
    <w:p w:rsidR="007F1E75" w:rsidRDefault="007F1E75" w:rsidP="00D43B6E">
      <w:pPr>
        <w:pStyle w:val="ListParagraph"/>
        <w:tabs>
          <w:tab w:val="left" w:pos="2050"/>
        </w:tabs>
        <w:ind w:left="1800"/>
        <w:rPr>
          <w:rFonts w:ascii="Nirmala UI" w:eastAsiaTheme="minorEastAsia" w:hAnsi="Nirmala UI" w:cs="Nirmala UI"/>
          <w:sz w:val="20"/>
        </w:rPr>
      </w:pPr>
      <w:r>
        <w:rPr>
          <w:rFonts w:ascii="Nirmala UI" w:eastAsiaTheme="minorEastAsia" w:hAnsi="Nirmala UI" w:cs="Nirmala UI"/>
          <w:sz w:val="20"/>
        </w:rPr>
        <w:t xml:space="preserve">For 20 years in Canada </w:t>
      </w:r>
    </w:p>
    <w:p w:rsidR="007F1E75" w:rsidRDefault="007F1E75" w:rsidP="00D43B6E">
      <w:pPr>
        <w:pStyle w:val="ListParagraph"/>
        <w:tabs>
          <w:tab w:val="left" w:pos="2050"/>
        </w:tabs>
        <w:ind w:left="1800"/>
        <w:rPr>
          <w:rFonts w:ascii="Nirmala UI" w:eastAsiaTheme="minorEastAsia" w:hAnsi="Nirmala UI" w:cs="Nirmala UI"/>
          <w:sz w:val="20"/>
        </w:rPr>
      </w:pPr>
    </w:p>
    <w:p w:rsidR="007F1E75" w:rsidRDefault="007F1E75" w:rsidP="00D43B6E">
      <w:pPr>
        <w:pStyle w:val="ListParagraph"/>
        <w:tabs>
          <w:tab w:val="left" w:pos="2050"/>
        </w:tabs>
        <w:ind w:left="1800"/>
        <w:rPr>
          <w:rFonts w:ascii="Nirmala UI" w:eastAsiaTheme="minorEastAsia" w:hAnsi="Nirmala UI" w:cs="Nirmala UI"/>
          <w:sz w:val="20"/>
        </w:rPr>
      </w:pPr>
      <w:r>
        <w:rPr>
          <w:rFonts w:ascii="Nirmala UI" w:eastAsiaTheme="minorEastAsia" w:hAnsi="Nirmala UI" w:cs="Nirmala UI"/>
          <w:sz w:val="20"/>
        </w:rPr>
        <w:t xml:space="preserve">Purchased patent = recorded at cost </w:t>
      </w:r>
    </w:p>
    <w:p w:rsidR="007F1E75" w:rsidRDefault="007F1E75" w:rsidP="00D43B6E">
      <w:pPr>
        <w:pStyle w:val="ListParagraph"/>
        <w:tabs>
          <w:tab w:val="left" w:pos="2050"/>
        </w:tabs>
        <w:ind w:left="1800"/>
        <w:rPr>
          <w:rFonts w:ascii="Nirmala UI" w:eastAsiaTheme="minorEastAsia" w:hAnsi="Nirmala UI" w:cs="Nirmala UI"/>
          <w:sz w:val="20"/>
        </w:rPr>
      </w:pPr>
      <w:r>
        <w:rPr>
          <w:rFonts w:ascii="Nirmala UI" w:eastAsiaTheme="minorEastAsia" w:hAnsi="Nirmala UI" w:cs="Nirmala UI"/>
          <w:sz w:val="20"/>
        </w:rPr>
        <w:t xml:space="preserve">Internally developed patent = recorded at registration and legal cost </w:t>
      </w:r>
    </w:p>
    <w:p w:rsidR="00C41FAB" w:rsidRDefault="00C41FAB" w:rsidP="00D43B6E">
      <w:pPr>
        <w:pStyle w:val="ListParagraph"/>
        <w:tabs>
          <w:tab w:val="left" w:pos="2050"/>
        </w:tabs>
        <w:ind w:left="1800"/>
        <w:rPr>
          <w:rFonts w:ascii="Nirmala UI" w:eastAsiaTheme="minorEastAsia" w:hAnsi="Nirmala UI" w:cs="Nirmala UI"/>
          <w:sz w:val="20"/>
        </w:rPr>
      </w:pPr>
    </w:p>
    <w:p w:rsidR="00C41FAB" w:rsidRPr="003A0552" w:rsidRDefault="003A0552" w:rsidP="003A0552">
      <w:pPr>
        <w:pStyle w:val="ListParagraph"/>
        <w:numPr>
          <w:ilvl w:val="0"/>
          <w:numId w:val="43"/>
        </w:numPr>
        <w:tabs>
          <w:tab w:val="left" w:pos="2050"/>
        </w:tabs>
        <w:rPr>
          <w:rFonts w:ascii="Nirmala UI" w:eastAsiaTheme="minorEastAsia" w:hAnsi="Nirmala UI" w:cs="Nirmala UI"/>
          <w:sz w:val="20"/>
        </w:rPr>
      </w:pPr>
      <w:r>
        <w:rPr>
          <w:rFonts w:ascii="Nirmala UI" w:eastAsiaTheme="minorEastAsia" w:hAnsi="Nirmala UI" w:cs="Nirmala UI"/>
          <w:i/>
          <w:sz w:val="20"/>
        </w:rPr>
        <w:t xml:space="preserve">Copyrights: </w:t>
      </w:r>
    </w:p>
    <w:p w:rsidR="003A0552" w:rsidRDefault="003A0552" w:rsidP="003A0552">
      <w:pPr>
        <w:pStyle w:val="ListParagraph"/>
        <w:tabs>
          <w:tab w:val="left" w:pos="2050"/>
        </w:tabs>
        <w:ind w:left="1800"/>
        <w:rPr>
          <w:rFonts w:ascii="Nirmala UI" w:eastAsiaTheme="minorEastAsia" w:hAnsi="Nirmala UI" w:cs="Nirmala UI"/>
          <w:sz w:val="20"/>
        </w:rPr>
      </w:pPr>
      <w:r>
        <w:rPr>
          <w:rFonts w:ascii="Nirmala UI" w:eastAsiaTheme="minorEastAsia" w:hAnsi="Nirmala UI" w:cs="Nirmala UI"/>
          <w:sz w:val="20"/>
        </w:rPr>
        <w:t xml:space="preserve">Exclusive right to publish, use, and sell a literary musical, or artistic work – period not exceeding 50 years after author’s death </w:t>
      </w:r>
    </w:p>
    <w:p w:rsidR="003A0552" w:rsidRDefault="003A0552" w:rsidP="003A0552">
      <w:pPr>
        <w:pStyle w:val="ListParagraph"/>
        <w:tabs>
          <w:tab w:val="left" w:pos="2050"/>
        </w:tabs>
        <w:ind w:left="1800"/>
        <w:rPr>
          <w:rFonts w:ascii="Nirmala UI" w:eastAsiaTheme="minorEastAsia" w:hAnsi="Nirmala UI" w:cs="Nirmala UI"/>
          <w:sz w:val="20"/>
        </w:rPr>
      </w:pPr>
    </w:p>
    <w:p w:rsidR="003A0552" w:rsidRPr="003A0552" w:rsidRDefault="003A0552" w:rsidP="003A0552">
      <w:pPr>
        <w:pStyle w:val="ListParagraph"/>
        <w:numPr>
          <w:ilvl w:val="0"/>
          <w:numId w:val="43"/>
        </w:numPr>
        <w:tabs>
          <w:tab w:val="left" w:pos="2050"/>
        </w:tabs>
        <w:rPr>
          <w:rFonts w:ascii="Nirmala UI" w:eastAsiaTheme="minorEastAsia" w:hAnsi="Nirmala UI" w:cs="Nirmala UI"/>
          <w:sz w:val="20"/>
        </w:rPr>
      </w:pPr>
      <w:r>
        <w:rPr>
          <w:rFonts w:ascii="Nirmala UI" w:eastAsiaTheme="minorEastAsia" w:hAnsi="Nirmala UI" w:cs="Nirmala UI"/>
          <w:i/>
          <w:sz w:val="20"/>
        </w:rPr>
        <w:t>Franchises:</w:t>
      </w:r>
    </w:p>
    <w:p w:rsidR="003A0552" w:rsidRDefault="00F76A56" w:rsidP="003A0552">
      <w:pPr>
        <w:pStyle w:val="ListParagraph"/>
        <w:tabs>
          <w:tab w:val="left" w:pos="2050"/>
        </w:tabs>
        <w:ind w:left="1800"/>
        <w:rPr>
          <w:rFonts w:ascii="Nirmala UI" w:eastAsiaTheme="minorEastAsia" w:hAnsi="Nirmala UI" w:cs="Nirmala UI"/>
          <w:sz w:val="20"/>
        </w:rPr>
      </w:pPr>
      <w:r>
        <w:rPr>
          <w:rFonts w:ascii="Nirmala UI" w:eastAsiaTheme="minorEastAsia" w:hAnsi="Nirmala UI" w:cs="Nirmala UI"/>
          <w:sz w:val="20"/>
        </w:rPr>
        <w:t xml:space="preserve">Contractual right to sell certain products or services, use certain TM, or perform activities in a geographical region </w:t>
      </w:r>
    </w:p>
    <w:p w:rsidR="00BB7BAC" w:rsidRDefault="00BB7BAC" w:rsidP="00BB7BAC">
      <w:pPr>
        <w:pStyle w:val="ListParagraph"/>
        <w:tabs>
          <w:tab w:val="left" w:pos="2050"/>
        </w:tabs>
        <w:ind w:left="1800"/>
        <w:rPr>
          <w:rFonts w:ascii="Nirmala UI" w:eastAsiaTheme="minorEastAsia" w:hAnsi="Nirmala UI" w:cs="Nirmala UI"/>
          <w:sz w:val="20"/>
        </w:rPr>
      </w:pPr>
      <w:r>
        <w:rPr>
          <w:rFonts w:ascii="Nirmala UI" w:eastAsiaTheme="minorEastAsia" w:hAnsi="Nirmala UI" w:cs="Nirmala UI"/>
          <w:sz w:val="20"/>
        </w:rPr>
        <w:t xml:space="preserve">Granted by a business or the govt </w:t>
      </w:r>
    </w:p>
    <w:p w:rsidR="00BB7BAC" w:rsidRDefault="00BB7BAC" w:rsidP="00BB7BAC">
      <w:pPr>
        <w:pStyle w:val="ListParagraph"/>
        <w:tabs>
          <w:tab w:val="left" w:pos="2050"/>
        </w:tabs>
        <w:ind w:left="1800"/>
        <w:rPr>
          <w:rFonts w:ascii="Nirmala UI" w:eastAsiaTheme="minorEastAsia" w:hAnsi="Nirmala UI" w:cs="Nirmala UI"/>
          <w:sz w:val="20"/>
        </w:rPr>
      </w:pPr>
    </w:p>
    <w:p w:rsidR="00BB7BAC" w:rsidRPr="00BB7BAC" w:rsidRDefault="00BB7BAC" w:rsidP="00BB7BAC">
      <w:pPr>
        <w:pStyle w:val="ListParagraph"/>
        <w:numPr>
          <w:ilvl w:val="0"/>
          <w:numId w:val="43"/>
        </w:numPr>
        <w:tabs>
          <w:tab w:val="left" w:pos="2050"/>
        </w:tabs>
        <w:rPr>
          <w:rFonts w:ascii="Nirmala UI" w:eastAsiaTheme="minorEastAsia" w:hAnsi="Nirmala UI" w:cs="Nirmala UI"/>
          <w:sz w:val="20"/>
        </w:rPr>
      </w:pPr>
      <w:r>
        <w:rPr>
          <w:rFonts w:ascii="Nirmala UI" w:eastAsiaTheme="minorEastAsia" w:hAnsi="Nirmala UI" w:cs="Nirmala UI"/>
          <w:i/>
          <w:sz w:val="20"/>
        </w:rPr>
        <w:t>Technology:</w:t>
      </w:r>
    </w:p>
    <w:p w:rsidR="009E7ADA" w:rsidRDefault="008D0FBB" w:rsidP="009E7ADA">
      <w:pPr>
        <w:pStyle w:val="ListParagraph"/>
        <w:tabs>
          <w:tab w:val="left" w:pos="2050"/>
        </w:tabs>
        <w:ind w:left="1800"/>
        <w:rPr>
          <w:rFonts w:ascii="Nirmala UI" w:eastAsiaTheme="minorEastAsia" w:hAnsi="Nirmala UI" w:cs="Nirmala UI"/>
          <w:sz w:val="20"/>
        </w:rPr>
      </w:pPr>
      <w:r>
        <w:rPr>
          <w:rFonts w:ascii="Nirmala UI" w:eastAsiaTheme="minorEastAsia" w:hAnsi="Nirmala UI" w:cs="Nirmala UI"/>
          <w:sz w:val="20"/>
        </w:rPr>
        <w:t xml:space="preserve">Include costs for computer software and Web development </w:t>
      </w:r>
    </w:p>
    <w:p w:rsidR="009E7ADA" w:rsidRDefault="009E7ADA" w:rsidP="009E7ADA">
      <w:pPr>
        <w:pStyle w:val="ListParagraph"/>
        <w:tabs>
          <w:tab w:val="left" w:pos="2050"/>
        </w:tabs>
        <w:ind w:left="1800"/>
        <w:rPr>
          <w:rFonts w:ascii="Nirmala UI" w:eastAsiaTheme="minorEastAsia" w:hAnsi="Nirmala UI" w:cs="Nirmala UI"/>
          <w:sz w:val="20"/>
        </w:rPr>
      </w:pPr>
    </w:p>
    <w:p w:rsidR="009E7ADA" w:rsidRPr="009E7ADA" w:rsidRDefault="009E7ADA" w:rsidP="009E7ADA">
      <w:pPr>
        <w:pStyle w:val="ListParagraph"/>
        <w:numPr>
          <w:ilvl w:val="0"/>
          <w:numId w:val="43"/>
        </w:numPr>
        <w:tabs>
          <w:tab w:val="left" w:pos="2050"/>
        </w:tabs>
        <w:rPr>
          <w:rFonts w:ascii="Nirmala UI" w:eastAsiaTheme="minorEastAsia" w:hAnsi="Nirmala UI" w:cs="Nirmala UI"/>
          <w:sz w:val="20"/>
        </w:rPr>
      </w:pPr>
      <w:r>
        <w:rPr>
          <w:rFonts w:ascii="Nirmala UI" w:eastAsiaTheme="minorEastAsia" w:hAnsi="Nirmala UI" w:cs="Nirmala UI"/>
          <w:i/>
          <w:sz w:val="20"/>
        </w:rPr>
        <w:t>Licences and Operating Rights:</w:t>
      </w:r>
    </w:p>
    <w:p w:rsidR="009E7ADA" w:rsidRDefault="0000630A" w:rsidP="009E7ADA">
      <w:pPr>
        <w:pStyle w:val="ListParagraph"/>
        <w:tabs>
          <w:tab w:val="left" w:pos="2050"/>
        </w:tabs>
        <w:ind w:left="1800"/>
        <w:rPr>
          <w:rFonts w:ascii="Nirmala UI" w:eastAsiaTheme="minorEastAsia" w:hAnsi="Nirmala UI" w:cs="Nirmala UI"/>
          <w:sz w:val="20"/>
        </w:rPr>
      </w:pPr>
      <w:r>
        <w:rPr>
          <w:rFonts w:ascii="Nirmala UI" w:eastAsiaTheme="minorEastAsia" w:hAnsi="Nirmala UI" w:cs="Nirmala UI"/>
          <w:sz w:val="20"/>
        </w:rPr>
        <w:t xml:space="preserve">Obtained through agreements with governmental units and agencies, permit owners to use public property in performing their services </w:t>
      </w:r>
    </w:p>
    <w:p w:rsidR="0000630A" w:rsidRDefault="0000630A" w:rsidP="009E7ADA">
      <w:pPr>
        <w:pStyle w:val="ListParagraph"/>
        <w:tabs>
          <w:tab w:val="left" w:pos="2050"/>
        </w:tabs>
        <w:ind w:left="1800"/>
        <w:rPr>
          <w:rFonts w:ascii="Nirmala UI" w:eastAsiaTheme="minorEastAsia" w:hAnsi="Nirmala UI" w:cs="Nirmala UI"/>
          <w:sz w:val="20"/>
        </w:rPr>
      </w:pPr>
    </w:p>
    <w:p w:rsidR="0000630A" w:rsidRPr="0000630A" w:rsidRDefault="0000630A" w:rsidP="0000630A">
      <w:pPr>
        <w:pStyle w:val="ListParagraph"/>
        <w:numPr>
          <w:ilvl w:val="0"/>
          <w:numId w:val="43"/>
        </w:numPr>
        <w:tabs>
          <w:tab w:val="left" w:pos="2050"/>
        </w:tabs>
        <w:rPr>
          <w:rFonts w:ascii="Nirmala UI" w:eastAsiaTheme="minorEastAsia" w:hAnsi="Nirmala UI" w:cs="Nirmala UI"/>
          <w:sz w:val="20"/>
        </w:rPr>
      </w:pPr>
      <w:r>
        <w:rPr>
          <w:rFonts w:ascii="Nirmala UI" w:eastAsiaTheme="minorEastAsia" w:hAnsi="Nirmala UI" w:cs="Nirmala UI"/>
          <w:i/>
          <w:sz w:val="20"/>
        </w:rPr>
        <w:t>Research and Development Expense – Not and Intangible Asset:</w:t>
      </w:r>
    </w:p>
    <w:p w:rsidR="0000630A" w:rsidRDefault="00280553" w:rsidP="0000630A">
      <w:pPr>
        <w:pStyle w:val="ListParagraph"/>
        <w:tabs>
          <w:tab w:val="left" w:pos="2050"/>
        </w:tabs>
        <w:ind w:left="1800"/>
        <w:rPr>
          <w:rFonts w:ascii="Nirmala UI" w:eastAsiaTheme="minorEastAsia" w:hAnsi="Nirmala UI" w:cs="Nirmala UI"/>
          <w:sz w:val="20"/>
        </w:rPr>
      </w:pPr>
      <w:r>
        <w:rPr>
          <w:rFonts w:ascii="Nirmala UI" w:eastAsiaTheme="minorEastAsia" w:hAnsi="Nirmala UI" w:cs="Nirmala UI"/>
          <w:sz w:val="20"/>
        </w:rPr>
        <w:t xml:space="preserve">If intangible asset developed internally = cost of research recorded as expense </w:t>
      </w:r>
    </w:p>
    <w:p w:rsidR="00280553" w:rsidRDefault="00280553" w:rsidP="0000630A">
      <w:pPr>
        <w:pStyle w:val="ListParagraph"/>
        <w:tabs>
          <w:tab w:val="left" w:pos="2050"/>
        </w:tabs>
        <w:ind w:left="1800"/>
        <w:rPr>
          <w:rFonts w:ascii="Nirmala UI" w:eastAsiaTheme="minorEastAsia" w:hAnsi="Nirmala UI" w:cs="Nirmala UI"/>
          <w:sz w:val="20"/>
        </w:rPr>
      </w:pPr>
      <w:r>
        <w:rPr>
          <w:rFonts w:ascii="Nirmala UI" w:eastAsiaTheme="minorEastAsia" w:hAnsi="Nirmala UI" w:cs="Nirmala UI"/>
          <w:sz w:val="20"/>
        </w:rPr>
        <w:t xml:space="preserve">When company demonstrates that technical &amp; commercial feasibility of resulting product or service = established </w:t>
      </w:r>
      <w:r w:rsidRPr="00280553">
        <w:rPr>
          <w:rFonts w:ascii="Nirmala UI" w:eastAsiaTheme="minorEastAsia" w:hAnsi="Nirmala UI" w:cs="Nirmala UI"/>
          <w:sz w:val="20"/>
        </w:rPr>
        <w:sym w:font="Wingdings" w:char="F0E0"/>
      </w:r>
      <w:r>
        <w:rPr>
          <w:rFonts w:ascii="Nirmala UI" w:eastAsiaTheme="minorEastAsia" w:hAnsi="Nirmala UI" w:cs="Nirmala UI"/>
          <w:sz w:val="20"/>
        </w:rPr>
        <w:t xml:space="preserve"> development costs deferred or amortized over lifetime or commercialized product</w:t>
      </w:r>
    </w:p>
    <w:p w:rsidR="00280553" w:rsidRDefault="00280553" w:rsidP="0000630A">
      <w:pPr>
        <w:pStyle w:val="ListParagraph"/>
        <w:tabs>
          <w:tab w:val="left" w:pos="2050"/>
        </w:tabs>
        <w:ind w:left="1800"/>
        <w:rPr>
          <w:rFonts w:ascii="Nirmala UI" w:eastAsiaTheme="minorEastAsia" w:hAnsi="Nirmala UI" w:cs="Nirmala UI"/>
          <w:sz w:val="20"/>
        </w:rPr>
      </w:pPr>
    </w:p>
    <w:p w:rsidR="00280553" w:rsidRPr="00280553" w:rsidRDefault="00280553" w:rsidP="00280553">
      <w:pPr>
        <w:pStyle w:val="ListParagraph"/>
        <w:numPr>
          <w:ilvl w:val="0"/>
          <w:numId w:val="43"/>
        </w:numPr>
        <w:tabs>
          <w:tab w:val="left" w:pos="2050"/>
        </w:tabs>
        <w:rPr>
          <w:rFonts w:ascii="Nirmala UI" w:eastAsiaTheme="minorEastAsia" w:hAnsi="Nirmala UI" w:cs="Nirmala UI"/>
          <w:sz w:val="20"/>
        </w:rPr>
      </w:pPr>
      <w:r>
        <w:rPr>
          <w:rFonts w:ascii="Nirmala UI" w:eastAsiaTheme="minorEastAsia" w:hAnsi="Nirmala UI" w:cs="Nirmala UI"/>
          <w:i/>
          <w:sz w:val="20"/>
        </w:rPr>
        <w:t>Leas</w:t>
      </w:r>
      <w:r w:rsidR="00A16A50">
        <w:rPr>
          <w:rFonts w:ascii="Nirmala UI" w:eastAsiaTheme="minorEastAsia" w:hAnsi="Nirmala UI" w:cs="Nirmala UI"/>
          <w:i/>
          <w:sz w:val="20"/>
        </w:rPr>
        <w:t>e</w:t>
      </w:r>
      <w:r>
        <w:rPr>
          <w:rFonts w:ascii="Nirmala UI" w:eastAsiaTheme="minorEastAsia" w:hAnsi="Nirmala UI" w:cs="Nirmala UI"/>
          <w:i/>
          <w:sz w:val="20"/>
        </w:rPr>
        <w:t>hold:</w:t>
      </w:r>
    </w:p>
    <w:p w:rsidR="00280553" w:rsidRDefault="00A16A50" w:rsidP="00280553">
      <w:pPr>
        <w:pStyle w:val="ListParagraph"/>
        <w:tabs>
          <w:tab w:val="left" w:pos="2050"/>
        </w:tabs>
        <w:ind w:left="1800"/>
        <w:rPr>
          <w:rFonts w:ascii="Nirmala UI" w:eastAsiaTheme="minorEastAsia" w:hAnsi="Nirmala UI" w:cs="Nirmala UI"/>
          <w:sz w:val="20"/>
        </w:rPr>
      </w:pPr>
      <w:r>
        <w:rPr>
          <w:rFonts w:ascii="Nirmala UI" w:eastAsiaTheme="minorEastAsia" w:hAnsi="Nirmala UI" w:cs="Nirmala UI"/>
          <w:sz w:val="20"/>
        </w:rPr>
        <w:t xml:space="preserve">Rights granted to a lessee under a lease contract </w:t>
      </w:r>
    </w:p>
    <w:p w:rsidR="00A16A50" w:rsidRDefault="00A16A50" w:rsidP="00280553">
      <w:pPr>
        <w:pStyle w:val="ListParagraph"/>
        <w:tabs>
          <w:tab w:val="left" w:pos="2050"/>
        </w:tabs>
        <w:ind w:left="1800"/>
        <w:rPr>
          <w:rFonts w:ascii="Nirmala UI" w:eastAsiaTheme="minorEastAsia" w:hAnsi="Nirmala UI" w:cs="Nirmala UI"/>
          <w:sz w:val="20"/>
        </w:rPr>
      </w:pPr>
      <w:r>
        <w:rPr>
          <w:rFonts w:ascii="Nirmala UI" w:eastAsiaTheme="minorEastAsia" w:hAnsi="Nirmala UI" w:cs="Nirmala UI"/>
          <w:sz w:val="20"/>
        </w:rPr>
        <w:t xml:space="preserve">For a consideration called rent, the owner (lessor) extends to another party (lessee) certain rights to use specified property </w:t>
      </w:r>
    </w:p>
    <w:p w:rsidR="00A16A50" w:rsidRDefault="00A16A50" w:rsidP="00280553">
      <w:pPr>
        <w:pStyle w:val="ListParagraph"/>
        <w:tabs>
          <w:tab w:val="left" w:pos="2050"/>
        </w:tabs>
        <w:ind w:left="1800"/>
        <w:rPr>
          <w:rFonts w:ascii="Nirmala UI" w:eastAsiaTheme="minorEastAsia" w:hAnsi="Nirmala UI" w:cs="Nirmala UI"/>
          <w:sz w:val="20"/>
        </w:rPr>
      </w:pPr>
      <w:r>
        <w:rPr>
          <w:rFonts w:ascii="Nirmala UI" w:eastAsiaTheme="minorEastAsia" w:hAnsi="Nirmala UI" w:cs="Nirmala UI"/>
          <w:sz w:val="20"/>
        </w:rPr>
        <w:t xml:space="preserve">*leasehold improvements – recorded as asset by lessee </w:t>
      </w:r>
      <w:r w:rsidRPr="00A16A50">
        <w:rPr>
          <w:rFonts w:ascii="Nirmala UI" w:eastAsiaTheme="minorEastAsia" w:hAnsi="Nirmala UI" w:cs="Nirmala UI"/>
          <w:sz w:val="20"/>
        </w:rPr>
        <w:sym w:font="Wingdings" w:char="F0E0"/>
      </w:r>
      <w:r>
        <w:rPr>
          <w:rFonts w:ascii="Nirmala UI" w:eastAsiaTheme="minorEastAsia" w:hAnsi="Nirmala UI" w:cs="Nirmala UI"/>
          <w:sz w:val="20"/>
        </w:rPr>
        <w:t xml:space="preserve"> amortized over estimated useful life or related improvements or remaining life of lease</w:t>
      </w:r>
    </w:p>
    <w:p w:rsidR="00141E3C" w:rsidRDefault="00141E3C" w:rsidP="00280553">
      <w:pPr>
        <w:pStyle w:val="ListParagraph"/>
        <w:tabs>
          <w:tab w:val="left" w:pos="2050"/>
        </w:tabs>
        <w:ind w:left="1800"/>
        <w:rPr>
          <w:rFonts w:ascii="Nirmala UI" w:eastAsiaTheme="minorEastAsia" w:hAnsi="Nirmala UI" w:cs="Nirmala UI"/>
          <w:sz w:val="20"/>
        </w:rPr>
      </w:pPr>
    </w:p>
    <w:p w:rsidR="008A17D5" w:rsidRDefault="008A17D5" w:rsidP="00280553">
      <w:pPr>
        <w:pStyle w:val="ListParagraph"/>
        <w:tabs>
          <w:tab w:val="left" w:pos="2050"/>
        </w:tabs>
        <w:ind w:left="1800"/>
        <w:rPr>
          <w:rFonts w:ascii="Nirmala UI" w:eastAsiaTheme="minorEastAsia" w:hAnsi="Nirmala UI" w:cs="Nirmala UI"/>
          <w:sz w:val="20"/>
        </w:rPr>
      </w:pPr>
    </w:p>
    <w:p w:rsidR="008A17D5" w:rsidRDefault="008A17D5" w:rsidP="00280553">
      <w:pPr>
        <w:pStyle w:val="ListParagraph"/>
        <w:tabs>
          <w:tab w:val="left" w:pos="2050"/>
        </w:tabs>
        <w:ind w:left="1800"/>
        <w:rPr>
          <w:rFonts w:ascii="Nirmala UI" w:eastAsiaTheme="minorEastAsia" w:hAnsi="Nirmala UI" w:cs="Nirmala UI"/>
          <w:sz w:val="20"/>
        </w:rPr>
      </w:pPr>
    </w:p>
    <w:p w:rsidR="008A17D5" w:rsidRDefault="008A17D5" w:rsidP="00280553">
      <w:pPr>
        <w:pStyle w:val="ListParagraph"/>
        <w:tabs>
          <w:tab w:val="left" w:pos="2050"/>
        </w:tabs>
        <w:ind w:left="1800"/>
        <w:rPr>
          <w:rFonts w:ascii="Nirmala UI" w:eastAsiaTheme="minorEastAsia" w:hAnsi="Nirmala UI" w:cs="Nirmala UI"/>
          <w:sz w:val="20"/>
        </w:rPr>
      </w:pPr>
    </w:p>
    <w:p w:rsidR="008A17D5" w:rsidRDefault="008A17D5" w:rsidP="00280553">
      <w:pPr>
        <w:pStyle w:val="ListParagraph"/>
        <w:tabs>
          <w:tab w:val="left" w:pos="2050"/>
        </w:tabs>
        <w:ind w:left="1800"/>
        <w:rPr>
          <w:rFonts w:ascii="Nirmala UI" w:eastAsiaTheme="minorEastAsia" w:hAnsi="Nirmala UI" w:cs="Nirmala UI"/>
          <w:sz w:val="20"/>
        </w:rPr>
      </w:pPr>
    </w:p>
    <w:p w:rsidR="008A17D5" w:rsidRDefault="008A17D5" w:rsidP="00280553">
      <w:pPr>
        <w:pStyle w:val="ListParagraph"/>
        <w:tabs>
          <w:tab w:val="left" w:pos="2050"/>
        </w:tabs>
        <w:ind w:left="1800"/>
        <w:rPr>
          <w:rFonts w:ascii="Nirmala UI" w:eastAsiaTheme="minorEastAsia" w:hAnsi="Nirmala UI" w:cs="Nirmala UI"/>
          <w:sz w:val="20"/>
        </w:rPr>
      </w:pPr>
    </w:p>
    <w:p w:rsidR="008A17D5" w:rsidRDefault="008A17D5" w:rsidP="00280553">
      <w:pPr>
        <w:pStyle w:val="ListParagraph"/>
        <w:tabs>
          <w:tab w:val="left" w:pos="2050"/>
        </w:tabs>
        <w:ind w:left="1800"/>
        <w:rPr>
          <w:rFonts w:ascii="Nirmala UI" w:eastAsiaTheme="minorEastAsia" w:hAnsi="Nirmala UI" w:cs="Nirmala UI"/>
          <w:sz w:val="20"/>
        </w:rPr>
      </w:pPr>
    </w:p>
    <w:p w:rsidR="008A17D5" w:rsidRDefault="008A17D5" w:rsidP="00280553">
      <w:pPr>
        <w:pStyle w:val="ListParagraph"/>
        <w:tabs>
          <w:tab w:val="left" w:pos="2050"/>
        </w:tabs>
        <w:ind w:left="1800"/>
        <w:rPr>
          <w:rFonts w:ascii="Nirmala UI" w:eastAsiaTheme="minorEastAsia" w:hAnsi="Nirmala UI" w:cs="Nirmala UI"/>
          <w:sz w:val="20"/>
        </w:rPr>
      </w:pPr>
    </w:p>
    <w:p w:rsidR="00141E3C" w:rsidRPr="008A17D5" w:rsidRDefault="008A64A3" w:rsidP="00141E3C">
      <w:pPr>
        <w:pStyle w:val="ListParagraph"/>
        <w:numPr>
          <w:ilvl w:val="0"/>
          <w:numId w:val="1"/>
        </w:numPr>
        <w:tabs>
          <w:tab w:val="left" w:pos="2050"/>
        </w:tabs>
        <w:rPr>
          <w:rFonts w:ascii="Nirmala UI" w:eastAsiaTheme="minorEastAsia" w:hAnsi="Nirmala UI" w:cs="Nirmala UI"/>
          <w:sz w:val="20"/>
          <w:highlight w:val="yellow"/>
        </w:rPr>
      </w:pPr>
      <w:r w:rsidRPr="008A17D5">
        <w:rPr>
          <w:rFonts w:ascii="Nirmala UI" w:eastAsiaTheme="minorEastAsia" w:hAnsi="Nirmala UI" w:cs="Nirmala UI"/>
          <w:b/>
          <w:highlight w:val="yellow"/>
        </w:rPr>
        <w:lastRenderedPageBreak/>
        <w:t>Fixed Asset Turnover Ratio</w:t>
      </w:r>
      <w:r w:rsidR="00141E3C" w:rsidRPr="008A17D5">
        <w:rPr>
          <w:rFonts w:ascii="Nirmala UI" w:eastAsiaTheme="minorEastAsia" w:hAnsi="Nirmala UI" w:cs="Nirmala UI"/>
          <w:b/>
          <w:highlight w:val="yellow"/>
        </w:rPr>
        <w:t>:</w:t>
      </w:r>
    </w:p>
    <w:p w:rsidR="008A64A3" w:rsidRDefault="008A64A3" w:rsidP="008A17D5">
      <w:pPr>
        <w:pStyle w:val="ListParagraph"/>
        <w:tabs>
          <w:tab w:val="left" w:pos="2050"/>
        </w:tabs>
        <w:rPr>
          <w:rFonts w:ascii="Nirmala UI" w:eastAsiaTheme="minorEastAsia" w:hAnsi="Nirmala UI" w:cs="Nirmala UI"/>
          <w:sz w:val="20"/>
        </w:rPr>
      </w:pPr>
      <w:r>
        <w:rPr>
          <w:rFonts w:ascii="Nirmala UI" w:eastAsiaTheme="minorEastAsia" w:hAnsi="Nirmala UI" w:cs="Nirmala UI"/>
          <w:sz w:val="20"/>
        </w:rPr>
        <w:t>How effectively is management utilizing its property, plant and</w:t>
      </w:r>
      <w:r w:rsidR="008A17D5">
        <w:rPr>
          <w:rFonts w:ascii="Nirmala UI" w:eastAsiaTheme="minorEastAsia" w:hAnsi="Nirmala UI" w:cs="Nirmala UI"/>
          <w:sz w:val="20"/>
        </w:rPr>
        <w:t xml:space="preserve"> equipment to generate revenues?</w:t>
      </w:r>
    </w:p>
    <w:p w:rsidR="008A17D5" w:rsidRDefault="008A17D5" w:rsidP="008A17D5">
      <w:pPr>
        <w:pStyle w:val="ListParagraph"/>
        <w:tabs>
          <w:tab w:val="left" w:pos="2050"/>
        </w:tabs>
        <w:rPr>
          <w:rFonts w:ascii="Nirmala UI" w:eastAsiaTheme="minorEastAsia" w:hAnsi="Nirmala UI" w:cs="Nirmala UI"/>
          <w:sz w:val="20"/>
        </w:rPr>
      </w:pPr>
    </w:p>
    <w:p w:rsidR="008A17D5" w:rsidRPr="008A17D5" w:rsidRDefault="008A17D5" w:rsidP="008A17D5">
      <w:pPr>
        <w:pStyle w:val="ListParagraph"/>
        <w:tabs>
          <w:tab w:val="left" w:pos="2050"/>
        </w:tabs>
        <w:rPr>
          <w:rFonts w:ascii="Nirmala UI" w:eastAsiaTheme="minorEastAsia" w:hAnsi="Nirmala UI" w:cs="Nirmala UI"/>
          <w:sz w:val="20"/>
        </w:rPr>
      </w:pPr>
      <m:oMathPara>
        <m:oMath>
          <m:r>
            <w:rPr>
              <w:rFonts w:ascii="Cambria Math" w:eastAsiaTheme="minorEastAsia" w:hAnsi="Cambria Math" w:cs="Nirmala UI"/>
              <w:sz w:val="20"/>
            </w:rPr>
            <m:t xml:space="preserve">Fixed Asset Turnover Ratio= </m:t>
          </m:r>
          <m:f>
            <m:fPr>
              <m:ctrlPr>
                <w:rPr>
                  <w:rFonts w:ascii="Cambria Math" w:eastAsiaTheme="minorEastAsia" w:hAnsi="Cambria Math" w:cs="Nirmala UI"/>
                  <w:i/>
                  <w:sz w:val="20"/>
                </w:rPr>
              </m:ctrlPr>
            </m:fPr>
            <m:num>
              <m:r>
                <w:rPr>
                  <w:rFonts w:ascii="Cambria Math" w:eastAsiaTheme="minorEastAsia" w:hAnsi="Cambria Math" w:cs="Nirmala UI"/>
                  <w:sz w:val="20"/>
                </w:rPr>
                <m:t xml:space="preserve">Net Sales </m:t>
              </m:r>
              <m:d>
                <m:dPr>
                  <m:ctrlPr>
                    <w:rPr>
                      <w:rFonts w:ascii="Cambria Math" w:eastAsiaTheme="minorEastAsia" w:hAnsi="Cambria Math" w:cs="Nirmala UI"/>
                      <w:i/>
                      <w:sz w:val="20"/>
                    </w:rPr>
                  </m:ctrlPr>
                </m:dPr>
                <m:e>
                  <m:r>
                    <w:rPr>
                      <w:rFonts w:ascii="Cambria Math" w:eastAsiaTheme="minorEastAsia" w:hAnsi="Cambria Math" w:cs="Nirmala UI"/>
                      <w:sz w:val="20"/>
                    </w:rPr>
                    <m:t>operting revenues</m:t>
                  </m:r>
                </m:e>
              </m:d>
            </m:num>
            <m:den>
              <m:r>
                <w:rPr>
                  <w:rFonts w:ascii="Cambria Math" w:eastAsiaTheme="minorEastAsia" w:hAnsi="Cambria Math" w:cs="Nirmala UI"/>
                  <w:sz w:val="20"/>
                </w:rPr>
                <m:t>Average net fixed assets</m:t>
              </m:r>
            </m:den>
          </m:f>
        </m:oMath>
      </m:oMathPara>
    </w:p>
    <w:p w:rsidR="008A17D5" w:rsidRDefault="008A17D5" w:rsidP="008A17D5">
      <w:pPr>
        <w:pStyle w:val="ListParagraph"/>
        <w:tabs>
          <w:tab w:val="left" w:pos="2050"/>
        </w:tabs>
        <w:rPr>
          <w:rFonts w:ascii="Nirmala UI" w:eastAsiaTheme="minorEastAsia" w:hAnsi="Nirmala UI" w:cs="Nirmala UI"/>
          <w:sz w:val="20"/>
        </w:rPr>
      </w:pPr>
    </w:p>
    <w:p w:rsidR="008A17D5" w:rsidRDefault="008A17D5" w:rsidP="008A17D5">
      <w:pPr>
        <w:pStyle w:val="ListParagraph"/>
        <w:tabs>
          <w:tab w:val="left" w:pos="2050"/>
        </w:tabs>
        <w:rPr>
          <w:rFonts w:ascii="Nirmala UI" w:eastAsiaTheme="minorEastAsia" w:hAnsi="Nirmala UI" w:cs="Nirmala UI"/>
          <w:sz w:val="20"/>
        </w:rPr>
      </w:pPr>
    </w:p>
    <w:p w:rsidR="008A17D5" w:rsidRDefault="008A17D5" w:rsidP="008A17D5">
      <w:pPr>
        <w:pStyle w:val="ListParagraph"/>
        <w:tabs>
          <w:tab w:val="left" w:pos="2050"/>
        </w:tabs>
        <w:rPr>
          <w:rFonts w:ascii="Nirmala UI" w:eastAsiaTheme="minorEastAsia" w:hAnsi="Nirmala UI" w:cs="Nirmala UI"/>
          <w:sz w:val="20"/>
        </w:rPr>
      </w:pPr>
      <w:r>
        <w:rPr>
          <w:rFonts w:ascii="Nirmala UI" w:eastAsiaTheme="minorEastAsia" w:hAnsi="Nirmala UI" w:cs="Nirmala UI"/>
          <w:sz w:val="20"/>
        </w:rPr>
        <w:t xml:space="preserve">Interpretation? </w:t>
      </w:r>
    </w:p>
    <w:p w:rsidR="008A17D5" w:rsidRDefault="008A17D5" w:rsidP="008A17D5">
      <w:pPr>
        <w:pStyle w:val="ListParagraph"/>
        <w:tabs>
          <w:tab w:val="left" w:pos="2050"/>
        </w:tabs>
        <w:rPr>
          <w:rFonts w:ascii="Nirmala UI" w:eastAsiaTheme="minorEastAsia" w:hAnsi="Nirmala UI" w:cs="Nirmala UI"/>
          <w:sz w:val="20"/>
        </w:rPr>
      </w:pPr>
      <w:r>
        <w:rPr>
          <w:rFonts w:ascii="Nirmala UI" w:eastAsiaTheme="minorEastAsia" w:hAnsi="Nirmala UI" w:cs="Nirmala UI"/>
          <w:sz w:val="20"/>
        </w:rPr>
        <w:t xml:space="preserve">Measures sales dollars generated by each dollar of fixed asset used </w:t>
      </w:r>
    </w:p>
    <w:p w:rsidR="008A17D5" w:rsidRPr="008A17D5" w:rsidRDefault="008A17D5" w:rsidP="008A17D5">
      <w:pPr>
        <w:pStyle w:val="ListParagraph"/>
        <w:tabs>
          <w:tab w:val="left" w:pos="2050"/>
        </w:tabs>
        <w:rPr>
          <w:rFonts w:ascii="Nirmala UI" w:eastAsiaTheme="minorEastAsia" w:hAnsi="Nirmala UI" w:cs="Nirmala UI"/>
          <w:sz w:val="20"/>
        </w:rPr>
      </w:pPr>
      <w:r>
        <w:rPr>
          <w:rFonts w:ascii="Nirmala UI" w:eastAsiaTheme="minorEastAsia" w:hAnsi="Nirmala UI" w:cs="Nirmala UI"/>
          <w:sz w:val="20"/>
        </w:rPr>
        <w:t xml:space="preserve">High ratio = effective management </w:t>
      </w:r>
    </w:p>
    <w:p w:rsidR="00141E3C" w:rsidRPr="00141E3C" w:rsidRDefault="00141E3C" w:rsidP="00141E3C">
      <w:pPr>
        <w:pStyle w:val="ListParagraph"/>
        <w:tabs>
          <w:tab w:val="left" w:pos="2050"/>
        </w:tabs>
        <w:rPr>
          <w:rFonts w:ascii="Nirmala UI" w:eastAsiaTheme="minorEastAsia" w:hAnsi="Nirmala UI" w:cs="Nirmala UI"/>
          <w:sz w:val="20"/>
        </w:rPr>
      </w:pPr>
    </w:p>
    <w:p w:rsidR="00A16A50" w:rsidRDefault="00A16A50" w:rsidP="00280553">
      <w:pPr>
        <w:pStyle w:val="ListParagraph"/>
        <w:tabs>
          <w:tab w:val="left" w:pos="2050"/>
        </w:tabs>
        <w:ind w:left="1800"/>
        <w:rPr>
          <w:rFonts w:ascii="Nirmala UI" w:eastAsiaTheme="minorEastAsia" w:hAnsi="Nirmala UI" w:cs="Nirmala UI"/>
          <w:sz w:val="20"/>
        </w:rPr>
      </w:pPr>
    </w:p>
    <w:p w:rsidR="00084E0D" w:rsidRDefault="00084E0D">
      <w:pPr>
        <w:spacing w:line="259" w:lineRule="auto"/>
        <w:rPr>
          <w:rFonts w:ascii="Nirmala UI" w:eastAsiaTheme="minorEastAsia" w:hAnsi="Nirmala UI" w:cs="Nirmala UI"/>
          <w:sz w:val="20"/>
        </w:rPr>
      </w:pPr>
      <w:r>
        <w:rPr>
          <w:rFonts w:ascii="Nirmala UI" w:eastAsiaTheme="minorEastAsia" w:hAnsi="Nirmala UI" w:cs="Nirmala UI"/>
          <w:sz w:val="20"/>
        </w:rPr>
        <w:br w:type="page"/>
      </w:r>
    </w:p>
    <w:p w:rsidR="00084E0D" w:rsidRPr="00AF4B0A" w:rsidRDefault="00084E0D" w:rsidP="00084E0D">
      <w:pPr>
        <w:pStyle w:val="NoSpacing"/>
        <w:rPr>
          <w:rFonts w:ascii="Nirmala UI" w:hAnsi="Nirmala UI" w:cs="Nirmala UI"/>
          <w:sz w:val="24"/>
          <w:u w:val="single"/>
        </w:rPr>
      </w:pPr>
      <w:r>
        <w:rPr>
          <w:rFonts w:ascii="Nirmala UI" w:hAnsi="Nirmala UI" w:cs="Nirmala UI"/>
          <w:sz w:val="24"/>
          <w:u w:val="single"/>
        </w:rPr>
        <w:lastRenderedPageBreak/>
        <w:t>Chapter 10</w:t>
      </w:r>
    </w:p>
    <w:p w:rsidR="00084E0D" w:rsidRDefault="00084E0D" w:rsidP="00084E0D">
      <w:pPr>
        <w:pStyle w:val="NoSpacing"/>
        <w:rPr>
          <w:rFonts w:ascii="Nirmala UI" w:hAnsi="Nirmala UI" w:cs="Nirmala UI"/>
          <w:sz w:val="24"/>
          <w:u w:val="single"/>
        </w:rPr>
      </w:pPr>
      <w:r>
        <w:rPr>
          <w:rFonts w:ascii="Nirmala UI" w:hAnsi="Nirmala UI" w:cs="Nirmala UI"/>
          <w:sz w:val="24"/>
          <w:u w:val="single"/>
        </w:rPr>
        <w:t>Reporting and Interpreting Current Liabilities</w:t>
      </w:r>
    </w:p>
    <w:p w:rsidR="006B27FA" w:rsidRDefault="006B27FA" w:rsidP="00084E0D">
      <w:pPr>
        <w:pStyle w:val="NoSpacing"/>
        <w:rPr>
          <w:rFonts w:ascii="Nirmala UI" w:hAnsi="Nirmala UI" w:cs="Nirmala UI"/>
          <w:sz w:val="24"/>
          <w:u w:val="single"/>
        </w:rPr>
      </w:pPr>
    </w:p>
    <w:p w:rsidR="006B27FA" w:rsidRPr="006B27FA" w:rsidRDefault="006B27FA" w:rsidP="00084E0D">
      <w:pPr>
        <w:pStyle w:val="NoSpacing"/>
        <w:rPr>
          <w:rFonts w:ascii="Nirmala UI" w:hAnsi="Nirmala UI" w:cs="Nirmala UI"/>
          <w:sz w:val="20"/>
          <w:u w:val="single"/>
        </w:rPr>
      </w:pPr>
      <w:r>
        <w:rPr>
          <w:rFonts w:ascii="Nirmala UI" w:hAnsi="Nirmala UI" w:cs="Nirmala UI"/>
          <w:sz w:val="20"/>
        </w:rPr>
        <w:t>Capital structure: mixture of debt and equity that finances the short- and long- term operating requirements of a company</w:t>
      </w:r>
    </w:p>
    <w:p w:rsidR="00084E0D" w:rsidRDefault="00084E0D" w:rsidP="00084E0D">
      <w:pPr>
        <w:pStyle w:val="NoSpacing"/>
        <w:rPr>
          <w:rFonts w:ascii="Nirmala UI" w:hAnsi="Nirmala UI" w:cs="Nirmala UI"/>
          <w:sz w:val="20"/>
        </w:rPr>
      </w:pPr>
    </w:p>
    <w:p w:rsidR="00084E0D" w:rsidRPr="006B27FA" w:rsidRDefault="006B27FA" w:rsidP="00084E0D">
      <w:pPr>
        <w:pStyle w:val="ListParagraph"/>
        <w:numPr>
          <w:ilvl w:val="0"/>
          <w:numId w:val="1"/>
        </w:numPr>
        <w:rPr>
          <w:rFonts w:ascii="Nirmala UI" w:hAnsi="Nirmala UI" w:cs="Nirmala UI"/>
          <w:sz w:val="20"/>
        </w:rPr>
      </w:pPr>
      <w:r>
        <w:rPr>
          <w:rFonts w:ascii="Nirmala UI" w:hAnsi="Nirmala UI" w:cs="Nirmala UI"/>
          <w:b/>
        </w:rPr>
        <w:t>Liabilities Defined and Classified:</w:t>
      </w:r>
    </w:p>
    <w:p w:rsidR="006B27FA" w:rsidRDefault="00F32F2A" w:rsidP="006B27FA">
      <w:pPr>
        <w:pStyle w:val="ListParagraph"/>
        <w:rPr>
          <w:rFonts w:ascii="Nirmala UI" w:hAnsi="Nirmala UI" w:cs="Nirmala UI"/>
          <w:sz w:val="20"/>
        </w:rPr>
      </w:pPr>
      <w:r>
        <w:rPr>
          <w:rFonts w:ascii="Nirmala UI" w:hAnsi="Nirmala UI" w:cs="Nirmala UI"/>
          <w:sz w:val="20"/>
        </w:rPr>
        <w:t>Liabilities: debts or obligations arising from past transactions that will be paid with assets or services</w:t>
      </w:r>
    </w:p>
    <w:p w:rsidR="00F32F2A" w:rsidRDefault="00F32F2A" w:rsidP="006B27FA">
      <w:pPr>
        <w:pStyle w:val="ListParagraph"/>
        <w:rPr>
          <w:rFonts w:ascii="Nirmala UI" w:hAnsi="Nirmala UI" w:cs="Nirmala UI"/>
          <w:sz w:val="20"/>
        </w:rPr>
      </w:pPr>
      <w:r>
        <w:rPr>
          <w:rFonts w:ascii="Nirmala UI" w:hAnsi="Nirmala UI" w:cs="Nirmala UI"/>
          <w:sz w:val="20"/>
        </w:rPr>
        <w:t>First recorded = measured in terms of current cash equivalent</w:t>
      </w:r>
    </w:p>
    <w:p w:rsidR="00F32F2A" w:rsidRDefault="00F32F2A" w:rsidP="006B27FA">
      <w:pPr>
        <w:pStyle w:val="ListParagraph"/>
        <w:rPr>
          <w:rFonts w:ascii="Nirmala UI" w:hAnsi="Nirmala UI" w:cs="Nirmala UI"/>
          <w:sz w:val="20"/>
        </w:rPr>
      </w:pPr>
    </w:p>
    <w:p w:rsidR="005C2575" w:rsidRDefault="005C2575" w:rsidP="005C2575">
      <w:pPr>
        <w:pStyle w:val="ListParagraph"/>
        <w:rPr>
          <w:rFonts w:ascii="Nirmala UI" w:hAnsi="Nirmala UI" w:cs="Nirmala UI"/>
          <w:sz w:val="20"/>
        </w:rPr>
      </w:pPr>
      <w:r>
        <w:rPr>
          <w:rFonts w:ascii="Nirmala UI" w:hAnsi="Nirmala UI" w:cs="Nirmala UI"/>
          <w:sz w:val="20"/>
        </w:rPr>
        <w:t>Current liabilities: short-term obligations that will be paid within normal operating cycle or one year, whichever is longer</w:t>
      </w:r>
    </w:p>
    <w:p w:rsidR="005C2575" w:rsidRDefault="005C2575" w:rsidP="005C2575">
      <w:pPr>
        <w:pStyle w:val="ListParagraph"/>
        <w:rPr>
          <w:rFonts w:ascii="Nirmala UI" w:hAnsi="Nirmala UI" w:cs="Nirmala UI"/>
          <w:sz w:val="20"/>
        </w:rPr>
      </w:pPr>
      <w:r>
        <w:rPr>
          <w:rFonts w:ascii="Nirmala UI" w:hAnsi="Nirmala UI" w:cs="Nirmala UI"/>
          <w:sz w:val="20"/>
        </w:rPr>
        <w:t xml:space="preserve">Liquidity: ability to pay current obligations </w:t>
      </w:r>
    </w:p>
    <w:p w:rsidR="005C2575" w:rsidRDefault="005C2575" w:rsidP="005C2575">
      <w:pPr>
        <w:pStyle w:val="ListParagraph"/>
        <w:rPr>
          <w:rFonts w:ascii="Nirmala UI" w:hAnsi="Nirmala UI" w:cs="Nirmala UI"/>
          <w:sz w:val="20"/>
        </w:rPr>
      </w:pPr>
      <w:r>
        <w:rPr>
          <w:rFonts w:ascii="Nirmala UI" w:hAnsi="Nirmala UI" w:cs="Nirmala UI"/>
          <w:sz w:val="20"/>
        </w:rPr>
        <w:t xml:space="preserve">Usually grouped according to type of creditor </w:t>
      </w:r>
    </w:p>
    <w:p w:rsidR="005C2575" w:rsidRDefault="005C2575" w:rsidP="005C2575">
      <w:pPr>
        <w:pStyle w:val="ListParagraph"/>
        <w:rPr>
          <w:rFonts w:ascii="Nirmala UI" w:hAnsi="Nirmala UI" w:cs="Nirmala UI"/>
          <w:sz w:val="20"/>
        </w:rPr>
      </w:pPr>
    </w:p>
    <w:p w:rsidR="005C2575" w:rsidRPr="0052546B" w:rsidRDefault="0052546B" w:rsidP="0052546B">
      <w:pPr>
        <w:pStyle w:val="ListParagraph"/>
        <w:numPr>
          <w:ilvl w:val="0"/>
          <w:numId w:val="1"/>
        </w:numPr>
        <w:rPr>
          <w:rFonts w:ascii="Nirmala UI" w:hAnsi="Nirmala UI" w:cs="Nirmala UI"/>
          <w:sz w:val="20"/>
        </w:rPr>
      </w:pPr>
      <w:r>
        <w:rPr>
          <w:rFonts w:ascii="Nirmala UI" w:hAnsi="Nirmala UI" w:cs="Nirmala UI"/>
          <w:b/>
        </w:rPr>
        <w:t>Quick Ratio:</w:t>
      </w:r>
    </w:p>
    <w:p w:rsidR="004B6400" w:rsidRDefault="004B6400" w:rsidP="004B6400">
      <w:pPr>
        <w:pStyle w:val="ListParagraph"/>
        <w:rPr>
          <w:rFonts w:ascii="Nirmala UI" w:hAnsi="Nirmala UI" w:cs="Nirmala UI"/>
          <w:sz w:val="20"/>
        </w:rPr>
      </w:pPr>
      <w:r>
        <w:rPr>
          <w:rFonts w:ascii="Nirmala UI" w:hAnsi="Nirmala UI" w:cs="Nirmala UI"/>
          <w:sz w:val="20"/>
        </w:rPr>
        <w:t>Does the company currently have resources to pay its short-term debt?</w:t>
      </w:r>
    </w:p>
    <w:p w:rsidR="004B6400" w:rsidRDefault="004B6400" w:rsidP="004B6400">
      <w:pPr>
        <w:pStyle w:val="ListParagraph"/>
        <w:rPr>
          <w:rFonts w:ascii="Nirmala UI" w:hAnsi="Nirmala UI" w:cs="Nirmala UI"/>
          <w:sz w:val="20"/>
        </w:rPr>
      </w:pPr>
      <w:r>
        <w:rPr>
          <w:rFonts w:ascii="Nirmala UI" w:hAnsi="Nirmala UI" w:cs="Nirmala UI"/>
          <w:sz w:val="20"/>
        </w:rPr>
        <w:t xml:space="preserve">Quick assets = cash, short-term investments, net receivables </w:t>
      </w:r>
    </w:p>
    <w:p w:rsidR="004B6400" w:rsidRDefault="004B6400" w:rsidP="004B6400">
      <w:pPr>
        <w:pStyle w:val="ListParagraph"/>
        <w:rPr>
          <w:rFonts w:ascii="Nirmala UI" w:hAnsi="Nirmala UI" w:cs="Nirmala UI"/>
          <w:sz w:val="20"/>
        </w:rPr>
      </w:pPr>
    </w:p>
    <w:p w:rsidR="004B6400" w:rsidRPr="004B6400" w:rsidRDefault="004B6400" w:rsidP="004B6400">
      <w:pPr>
        <w:pStyle w:val="ListParagraph"/>
        <w:rPr>
          <w:rFonts w:ascii="Nirmala UI" w:eastAsiaTheme="minorEastAsia" w:hAnsi="Nirmala UI" w:cs="Nirmala UI"/>
          <w:sz w:val="20"/>
        </w:rPr>
      </w:pPr>
      <m:oMathPara>
        <m:oMath>
          <m:r>
            <w:rPr>
              <w:rFonts w:ascii="Cambria Math" w:hAnsi="Cambria Math" w:cs="Nirmala UI"/>
              <w:sz w:val="20"/>
            </w:rPr>
            <m:t>Quick ratio=</m:t>
          </m:r>
          <m:f>
            <m:fPr>
              <m:ctrlPr>
                <w:rPr>
                  <w:rFonts w:ascii="Cambria Math" w:hAnsi="Cambria Math" w:cs="Nirmala UI"/>
                  <w:i/>
                  <w:sz w:val="20"/>
                </w:rPr>
              </m:ctrlPr>
            </m:fPr>
            <m:num>
              <m:r>
                <w:rPr>
                  <w:rFonts w:ascii="Cambria Math" w:hAnsi="Cambria Math" w:cs="Nirmala UI"/>
                  <w:sz w:val="20"/>
                </w:rPr>
                <m:t>Quick assets</m:t>
              </m:r>
            </m:num>
            <m:den>
              <m:r>
                <w:rPr>
                  <w:rFonts w:ascii="Cambria Math" w:hAnsi="Cambria Math" w:cs="Nirmala UI"/>
                  <w:sz w:val="20"/>
                </w:rPr>
                <m:t xml:space="preserve">Current liabilities </m:t>
              </m:r>
            </m:den>
          </m:f>
        </m:oMath>
      </m:oMathPara>
    </w:p>
    <w:p w:rsidR="004B6400" w:rsidRDefault="004B6400" w:rsidP="004B6400">
      <w:pPr>
        <w:pStyle w:val="ListParagraph"/>
        <w:rPr>
          <w:rFonts w:ascii="Nirmala UI" w:eastAsiaTheme="minorEastAsia" w:hAnsi="Nirmala UI" w:cs="Nirmala UI"/>
          <w:sz w:val="20"/>
        </w:rPr>
      </w:pPr>
    </w:p>
    <w:p w:rsidR="004B6400" w:rsidRDefault="004B6400" w:rsidP="004B6400">
      <w:pPr>
        <w:pStyle w:val="ListParagraph"/>
        <w:rPr>
          <w:rFonts w:ascii="Nirmala UI" w:eastAsiaTheme="minorEastAsia" w:hAnsi="Nirmala UI" w:cs="Nirmala UI"/>
          <w:sz w:val="20"/>
        </w:rPr>
      </w:pPr>
      <w:r>
        <w:rPr>
          <w:rFonts w:ascii="Nirmala UI" w:eastAsiaTheme="minorEastAsia" w:hAnsi="Nirmala UI" w:cs="Nirmala UI"/>
          <w:sz w:val="20"/>
        </w:rPr>
        <w:t>Interpretations?</w:t>
      </w:r>
    </w:p>
    <w:p w:rsidR="004B6400" w:rsidRDefault="004B6400" w:rsidP="004B6400">
      <w:pPr>
        <w:pStyle w:val="ListParagraph"/>
        <w:rPr>
          <w:rFonts w:ascii="Nirmala UI" w:eastAsiaTheme="minorEastAsia" w:hAnsi="Nirmala UI" w:cs="Nirmala UI"/>
          <w:sz w:val="20"/>
        </w:rPr>
      </w:pPr>
      <w:r>
        <w:rPr>
          <w:rFonts w:ascii="Nirmala UI" w:eastAsiaTheme="minorEastAsia" w:hAnsi="Nirmala UI" w:cs="Nirmala UI"/>
          <w:sz w:val="20"/>
        </w:rPr>
        <w:t xml:space="preserve">High ratio suggests good liquidity </w:t>
      </w:r>
      <w:r w:rsidR="00E771D8">
        <w:rPr>
          <w:rFonts w:ascii="Nirmala UI" w:eastAsiaTheme="minorEastAsia" w:hAnsi="Nirmala UI" w:cs="Nirmala UI"/>
          <w:sz w:val="20"/>
        </w:rPr>
        <w:t>– too high = inefficient use of resources</w:t>
      </w:r>
    </w:p>
    <w:p w:rsidR="00E771D8" w:rsidRDefault="00E771D8" w:rsidP="004B6400">
      <w:pPr>
        <w:pStyle w:val="ListParagraph"/>
        <w:rPr>
          <w:rFonts w:ascii="Nirmala UI" w:eastAsiaTheme="minorEastAsia" w:hAnsi="Nirmala UI" w:cs="Nirmala UI"/>
          <w:sz w:val="20"/>
        </w:rPr>
      </w:pPr>
    </w:p>
    <w:p w:rsidR="00E771D8" w:rsidRPr="00E771D8" w:rsidRDefault="00E771D8" w:rsidP="00E771D8">
      <w:pPr>
        <w:pStyle w:val="ListParagraph"/>
        <w:numPr>
          <w:ilvl w:val="0"/>
          <w:numId w:val="1"/>
        </w:numPr>
        <w:rPr>
          <w:rFonts w:ascii="Nirmala UI" w:hAnsi="Nirmala UI" w:cs="Nirmala UI"/>
          <w:sz w:val="20"/>
        </w:rPr>
      </w:pPr>
      <w:r>
        <w:rPr>
          <w:rFonts w:ascii="Nirmala UI" w:hAnsi="Nirmala UI" w:cs="Nirmala UI"/>
          <w:b/>
        </w:rPr>
        <w:t>Current Liabilities:</w:t>
      </w:r>
    </w:p>
    <w:p w:rsidR="00E771D8" w:rsidRDefault="00E771D8" w:rsidP="00E771D8">
      <w:pPr>
        <w:pStyle w:val="ListParagraph"/>
        <w:rPr>
          <w:rFonts w:ascii="Nirmala UI" w:hAnsi="Nirmala UI" w:cs="Nirmala UI"/>
          <w:sz w:val="20"/>
        </w:rPr>
      </w:pPr>
    </w:p>
    <w:p w:rsidR="007836C7" w:rsidRPr="007836C7" w:rsidRDefault="007836C7" w:rsidP="007836C7">
      <w:pPr>
        <w:pStyle w:val="ListParagraph"/>
        <w:numPr>
          <w:ilvl w:val="1"/>
          <w:numId w:val="1"/>
        </w:numPr>
        <w:rPr>
          <w:rFonts w:ascii="Nirmala UI" w:hAnsi="Nirmala UI" w:cs="Nirmala UI"/>
          <w:sz w:val="20"/>
        </w:rPr>
      </w:pPr>
      <w:r>
        <w:rPr>
          <w:rFonts w:ascii="Nirmala UI" w:hAnsi="Nirmala UI" w:cs="Nirmala UI"/>
          <w:sz w:val="20"/>
          <w:u w:val="dotted"/>
        </w:rPr>
        <w:t>Trade Payables:</w:t>
      </w:r>
    </w:p>
    <w:p w:rsidR="007836C7" w:rsidRDefault="00491AFC" w:rsidP="007836C7">
      <w:pPr>
        <w:pStyle w:val="ListParagraph"/>
        <w:ind w:left="1440"/>
        <w:rPr>
          <w:rFonts w:ascii="Nirmala UI" w:hAnsi="Nirmala UI" w:cs="Nirmala UI"/>
          <w:sz w:val="20"/>
        </w:rPr>
      </w:pPr>
      <w:r>
        <w:rPr>
          <w:rFonts w:ascii="Nirmala UI" w:hAnsi="Nirmala UI" w:cs="Nirmala UI"/>
          <w:sz w:val="20"/>
        </w:rPr>
        <w:t>Inexpensive way to finance the purchase of inventory – interest doesn’t normally accrue</w:t>
      </w:r>
    </w:p>
    <w:p w:rsidR="00491AFC" w:rsidRDefault="00491AFC" w:rsidP="007836C7">
      <w:pPr>
        <w:pStyle w:val="ListParagraph"/>
        <w:ind w:left="1440"/>
        <w:rPr>
          <w:rFonts w:ascii="Nirmala UI" w:hAnsi="Nirmala UI" w:cs="Nirmala UI"/>
          <w:sz w:val="20"/>
        </w:rPr>
      </w:pPr>
    </w:p>
    <w:p w:rsidR="00491AFC" w:rsidRDefault="00491AFC" w:rsidP="007836C7">
      <w:pPr>
        <w:pStyle w:val="ListParagraph"/>
        <w:ind w:left="1440"/>
        <w:rPr>
          <w:rFonts w:ascii="Nirmala UI" w:hAnsi="Nirmala UI" w:cs="Nirmala UI"/>
          <w:b/>
          <w:sz w:val="20"/>
        </w:rPr>
      </w:pPr>
      <w:r w:rsidRPr="00491AFC">
        <w:rPr>
          <w:rFonts w:ascii="Nirmala UI" w:hAnsi="Nirmala UI" w:cs="Nirmala UI"/>
          <w:b/>
          <w:sz w:val="20"/>
          <w:highlight w:val="yellow"/>
        </w:rPr>
        <w:t>Trade Payables Turnover Ratio</w:t>
      </w:r>
    </w:p>
    <w:p w:rsidR="00491AFC" w:rsidRDefault="00491AFC" w:rsidP="007836C7">
      <w:pPr>
        <w:pStyle w:val="ListParagraph"/>
        <w:ind w:left="1440"/>
        <w:rPr>
          <w:rFonts w:ascii="Nirmala UI" w:hAnsi="Nirmala UI" w:cs="Nirmala UI"/>
          <w:b/>
          <w:sz w:val="20"/>
        </w:rPr>
      </w:pPr>
    </w:p>
    <w:p w:rsidR="00491AFC" w:rsidRDefault="00491AFC" w:rsidP="007836C7">
      <w:pPr>
        <w:pStyle w:val="ListParagraph"/>
        <w:ind w:left="1440"/>
        <w:rPr>
          <w:rFonts w:ascii="Nirmala UI" w:hAnsi="Nirmala UI" w:cs="Nirmala UI"/>
          <w:sz w:val="20"/>
        </w:rPr>
      </w:pPr>
      <w:r>
        <w:rPr>
          <w:rFonts w:ascii="Nirmala UI" w:hAnsi="Nirmala UI" w:cs="Nirmala UI"/>
          <w:sz w:val="20"/>
        </w:rPr>
        <w:t>How efficient is management at meeting its obligations to suppliers?</w:t>
      </w:r>
    </w:p>
    <w:p w:rsidR="00491AFC" w:rsidRDefault="00491AFC" w:rsidP="007836C7">
      <w:pPr>
        <w:pStyle w:val="ListParagraph"/>
        <w:ind w:left="1440"/>
        <w:rPr>
          <w:rFonts w:ascii="Nirmala UI" w:hAnsi="Nirmala UI" w:cs="Nirmala UI"/>
          <w:sz w:val="20"/>
        </w:rPr>
      </w:pPr>
      <w:r>
        <w:rPr>
          <w:rFonts w:ascii="Nirmala UI" w:hAnsi="Nirmala UI" w:cs="Nirmala UI"/>
          <w:sz w:val="20"/>
        </w:rPr>
        <w:t>Measures how quickly management is paying trade creditors</w:t>
      </w:r>
    </w:p>
    <w:p w:rsidR="00491AFC" w:rsidRDefault="00491AFC" w:rsidP="007836C7">
      <w:pPr>
        <w:pStyle w:val="ListParagraph"/>
        <w:ind w:left="1440"/>
        <w:rPr>
          <w:rFonts w:ascii="Nirmala UI" w:hAnsi="Nirmala UI" w:cs="Nirmala UI"/>
          <w:sz w:val="20"/>
        </w:rPr>
      </w:pPr>
    </w:p>
    <w:p w:rsidR="00491AFC" w:rsidRPr="00491AFC" w:rsidRDefault="00491AFC" w:rsidP="007836C7">
      <w:pPr>
        <w:pStyle w:val="ListParagraph"/>
        <w:ind w:left="1440"/>
        <w:rPr>
          <w:rFonts w:ascii="Nirmala UI" w:eastAsiaTheme="minorEastAsia" w:hAnsi="Nirmala UI" w:cs="Nirmala UI"/>
          <w:sz w:val="20"/>
        </w:rPr>
      </w:pPr>
      <m:oMathPara>
        <m:oMath>
          <m:r>
            <w:rPr>
              <w:rFonts w:ascii="Cambria Math" w:hAnsi="Cambria Math" w:cs="Nirmala UI"/>
              <w:sz w:val="20"/>
            </w:rPr>
            <m:t xml:space="preserve">Trade paybles turnover ratio= </m:t>
          </m:r>
          <m:f>
            <m:fPr>
              <m:ctrlPr>
                <w:rPr>
                  <w:rFonts w:ascii="Cambria Math" w:hAnsi="Cambria Math" w:cs="Nirmala UI"/>
                  <w:i/>
                  <w:sz w:val="20"/>
                </w:rPr>
              </m:ctrlPr>
            </m:fPr>
            <m:num>
              <m:r>
                <w:rPr>
                  <w:rFonts w:ascii="Cambria Math" w:hAnsi="Cambria Math" w:cs="Nirmala UI"/>
                  <w:sz w:val="20"/>
                </w:rPr>
                <m:t>Cost of sales</m:t>
              </m:r>
            </m:num>
            <m:den>
              <m:r>
                <w:rPr>
                  <w:rFonts w:ascii="Cambria Math" w:hAnsi="Cambria Math" w:cs="Nirmala UI"/>
                  <w:sz w:val="20"/>
                </w:rPr>
                <m:t>Average net trade payables</m:t>
              </m:r>
            </m:den>
          </m:f>
        </m:oMath>
      </m:oMathPara>
    </w:p>
    <w:p w:rsidR="00491AFC" w:rsidRDefault="00491AFC" w:rsidP="007836C7">
      <w:pPr>
        <w:pStyle w:val="ListParagraph"/>
        <w:ind w:left="1440"/>
        <w:rPr>
          <w:rFonts w:ascii="Nirmala UI" w:eastAsiaTheme="minorEastAsia" w:hAnsi="Nirmala UI" w:cs="Nirmala UI"/>
          <w:sz w:val="20"/>
        </w:rPr>
      </w:pPr>
    </w:p>
    <w:p w:rsidR="00491AFC" w:rsidRPr="00491AFC" w:rsidRDefault="00491AFC" w:rsidP="007836C7">
      <w:pPr>
        <w:pStyle w:val="ListParagraph"/>
        <w:ind w:left="1440"/>
        <w:rPr>
          <w:rFonts w:ascii="Nirmala UI" w:eastAsiaTheme="minorEastAsia" w:hAnsi="Nirmala UI" w:cs="Nirmala UI"/>
          <w:sz w:val="20"/>
        </w:rPr>
      </w:pPr>
      <m:oMathPara>
        <m:oMath>
          <m:r>
            <w:rPr>
              <w:rFonts w:ascii="Cambria Math" w:eastAsiaTheme="minorEastAsia" w:hAnsi="Cambria Math" w:cs="Nirmala UI"/>
              <w:sz w:val="20"/>
            </w:rPr>
            <m:t xml:space="preserve">Average age of payables= </m:t>
          </m:r>
          <m:f>
            <m:fPr>
              <m:ctrlPr>
                <w:rPr>
                  <w:rFonts w:ascii="Cambria Math" w:eastAsiaTheme="minorEastAsia" w:hAnsi="Cambria Math" w:cs="Nirmala UI"/>
                  <w:i/>
                  <w:sz w:val="20"/>
                </w:rPr>
              </m:ctrlPr>
            </m:fPr>
            <m:num>
              <m:r>
                <w:rPr>
                  <w:rFonts w:ascii="Cambria Math" w:eastAsiaTheme="minorEastAsia" w:hAnsi="Cambria Math" w:cs="Nirmala UI"/>
                  <w:sz w:val="20"/>
                </w:rPr>
                <m:t>365</m:t>
              </m:r>
            </m:num>
            <m:den>
              <m:r>
                <w:rPr>
                  <w:rFonts w:ascii="Cambria Math" w:eastAsiaTheme="minorEastAsia" w:hAnsi="Cambria Math" w:cs="Nirmala UI"/>
                  <w:sz w:val="20"/>
                </w:rPr>
                <m:t>average trade payables</m:t>
              </m:r>
            </m:den>
          </m:f>
        </m:oMath>
      </m:oMathPara>
    </w:p>
    <w:p w:rsidR="00491AFC" w:rsidRDefault="00491AFC" w:rsidP="007836C7">
      <w:pPr>
        <w:pStyle w:val="ListParagraph"/>
        <w:ind w:left="1440"/>
        <w:rPr>
          <w:rFonts w:ascii="Nirmala UI" w:eastAsiaTheme="minorEastAsia" w:hAnsi="Nirmala UI" w:cs="Nirmala UI"/>
          <w:sz w:val="20"/>
        </w:rPr>
      </w:pPr>
    </w:p>
    <w:p w:rsidR="00491AFC" w:rsidRDefault="00491AFC" w:rsidP="007836C7">
      <w:pPr>
        <w:pStyle w:val="ListParagraph"/>
        <w:ind w:left="1440"/>
        <w:rPr>
          <w:rFonts w:ascii="Nirmala UI" w:eastAsiaTheme="minorEastAsia" w:hAnsi="Nirmala UI" w:cs="Nirmala UI"/>
          <w:sz w:val="20"/>
        </w:rPr>
      </w:pPr>
      <w:r>
        <w:rPr>
          <w:rFonts w:ascii="Nirmala UI" w:eastAsiaTheme="minorEastAsia" w:hAnsi="Nirmala UI" w:cs="Nirmala UI"/>
          <w:sz w:val="20"/>
        </w:rPr>
        <w:t xml:space="preserve">High = company paying suppliers timely manner </w:t>
      </w:r>
    </w:p>
    <w:p w:rsidR="00E00F0F" w:rsidRDefault="00E00F0F" w:rsidP="007836C7">
      <w:pPr>
        <w:pStyle w:val="ListParagraph"/>
        <w:ind w:left="1440"/>
        <w:rPr>
          <w:rFonts w:ascii="Nirmala UI" w:eastAsiaTheme="minorEastAsia" w:hAnsi="Nirmala UI" w:cs="Nirmala UI"/>
          <w:sz w:val="20"/>
        </w:rPr>
      </w:pPr>
    </w:p>
    <w:p w:rsidR="00D344A3" w:rsidRDefault="00E00F0F" w:rsidP="00E00F0F">
      <w:pPr>
        <w:pStyle w:val="ListParagraph"/>
        <w:numPr>
          <w:ilvl w:val="1"/>
          <w:numId w:val="1"/>
        </w:numPr>
        <w:rPr>
          <w:rFonts w:ascii="Nirmala UI" w:eastAsiaTheme="minorEastAsia" w:hAnsi="Nirmala UI" w:cs="Nirmala UI"/>
          <w:sz w:val="20"/>
        </w:rPr>
      </w:pPr>
      <w:r>
        <w:rPr>
          <w:rFonts w:ascii="Nirmala UI" w:eastAsiaTheme="minorEastAsia" w:hAnsi="Nirmala UI" w:cs="Nirmala UI"/>
          <w:sz w:val="20"/>
          <w:u w:val="dotted"/>
        </w:rPr>
        <w:t>Accrued Liabilities:</w:t>
      </w:r>
    </w:p>
    <w:p w:rsidR="00E00F0F" w:rsidRDefault="00006795" w:rsidP="00D344A3">
      <w:pPr>
        <w:pStyle w:val="ListParagraph"/>
        <w:ind w:left="1440"/>
        <w:rPr>
          <w:rFonts w:ascii="Nirmala UI" w:eastAsiaTheme="minorEastAsia" w:hAnsi="Nirmala UI" w:cs="Nirmala UI"/>
          <w:sz w:val="20"/>
        </w:rPr>
      </w:pPr>
      <w:r>
        <w:rPr>
          <w:rFonts w:ascii="Nirmala UI" w:eastAsiaTheme="minorEastAsia" w:hAnsi="Nirmala UI" w:cs="Nirmala UI"/>
          <w:sz w:val="20"/>
        </w:rPr>
        <w:t xml:space="preserve">Expenses that have been incurred but have not been paid at the end of the accounting period </w:t>
      </w:r>
    </w:p>
    <w:p w:rsidR="00006795" w:rsidRDefault="00006795" w:rsidP="00D344A3">
      <w:pPr>
        <w:pStyle w:val="ListParagraph"/>
        <w:ind w:left="1440"/>
        <w:rPr>
          <w:rFonts w:ascii="Nirmala UI" w:eastAsiaTheme="minorEastAsia" w:hAnsi="Nirmala UI" w:cs="Nirmala UI"/>
          <w:sz w:val="20"/>
        </w:rPr>
      </w:pPr>
    </w:p>
    <w:p w:rsidR="00006795" w:rsidRPr="00006795" w:rsidRDefault="00006795" w:rsidP="00006795">
      <w:pPr>
        <w:pStyle w:val="ListParagraph"/>
        <w:numPr>
          <w:ilvl w:val="0"/>
          <w:numId w:val="44"/>
        </w:numPr>
        <w:rPr>
          <w:rFonts w:ascii="Nirmala UI" w:eastAsiaTheme="minorEastAsia" w:hAnsi="Nirmala UI" w:cs="Nirmala UI"/>
          <w:sz w:val="20"/>
        </w:rPr>
      </w:pPr>
      <w:r>
        <w:rPr>
          <w:rFonts w:ascii="Nirmala UI" w:eastAsiaTheme="minorEastAsia" w:hAnsi="Nirmala UI" w:cs="Nirmala UI"/>
          <w:i/>
          <w:sz w:val="20"/>
        </w:rPr>
        <w:lastRenderedPageBreak/>
        <w:t>Income taxes payable:</w:t>
      </w:r>
    </w:p>
    <w:p w:rsidR="008D498F" w:rsidRPr="008D498F" w:rsidRDefault="008D498F" w:rsidP="008D498F">
      <w:pPr>
        <w:pStyle w:val="ListParagraph"/>
        <w:ind w:left="1800"/>
        <w:rPr>
          <w:rFonts w:ascii="Nirmala UI" w:eastAsiaTheme="minorEastAsia" w:hAnsi="Nirmala UI" w:cs="Nirmala UI"/>
          <w:sz w:val="20"/>
        </w:rPr>
      </w:pPr>
      <w:r>
        <w:rPr>
          <w:rFonts w:ascii="Nirmala UI" w:eastAsiaTheme="minorEastAsia" w:hAnsi="Nirmala UI" w:cs="Nirmala UI"/>
          <w:sz w:val="20"/>
        </w:rPr>
        <w:t>Current (payable within prescribed time) and deferred portion (from differences between accounting rules for financial reporting and tax rules)</w:t>
      </w:r>
    </w:p>
    <w:p w:rsidR="008A17D5" w:rsidRDefault="008A17D5" w:rsidP="008A17D5">
      <w:pPr>
        <w:pStyle w:val="ListParagraph"/>
        <w:rPr>
          <w:rFonts w:ascii="Nirmala UI" w:hAnsi="Nirmala UI" w:cs="Nirmala UI"/>
          <w:sz w:val="20"/>
        </w:rPr>
      </w:pPr>
    </w:p>
    <w:p w:rsidR="0081073E" w:rsidRPr="0081073E" w:rsidRDefault="0081073E" w:rsidP="0081073E">
      <w:pPr>
        <w:pStyle w:val="ListParagraph"/>
        <w:numPr>
          <w:ilvl w:val="0"/>
          <w:numId w:val="44"/>
        </w:numPr>
        <w:rPr>
          <w:rFonts w:ascii="Nirmala UI" w:hAnsi="Nirmala UI" w:cs="Nirmala UI"/>
          <w:sz w:val="20"/>
        </w:rPr>
      </w:pPr>
      <w:r>
        <w:rPr>
          <w:rFonts w:ascii="Nirmala UI" w:hAnsi="Nirmala UI" w:cs="Nirmala UI"/>
          <w:i/>
          <w:sz w:val="20"/>
        </w:rPr>
        <w:t>Taxes Other than Income Taxes:</w:t>
      </w:r>
    </w:p>
    <w:p w:rsidR="0081073E" w:rsidRDefault="00114F67" w:rsidP="0081073E">
      <w:pPr>
        <w:pStyle w:val="ListParagraph"/>
        <w:ind w:left="1800"/>
        <w:rPr>
          <w:rFonts w:ascii="Nirmala UI" w:hAnsi="Nirmala UI" w:cs="Nirmala UI"/>
          <w:sz w:val="20"/>
        </w:rPr>
      </w:pPr>
      <w:r>
        <w:rPr>
          <w:rFonts w:ascii="Nirmala UI" w:hAnsi="Nirmala UI" w:cs="Nirmala UI"/>
          <w:sz w:val="20"/>
        </w:rPr>
        <w:t xml:space="preserve">Required to collect and pay other types of taxes and fees </w:t>
      </w:r>
    </w:p>
    <w:p w:rsidR="004C475C" w:rsidRDefault="004C475C" w:rsidP="004C475C">
      <w:pPr>
        <w:pStyle w:val="ListParagraph"/>
        <w:ind w:left="1800"/>
        <w:rPr>
          <w:rFonts w:ascii="Nirmala UI" w:hAnsi="Nirmala UI" w:cs="Nirmala UI"/>
          <w:sz w:val="20"/>
        </w:rPr>
      </w:pPr>
      <w:r>
        <w:rPr>
          <w:rFonts w:ascii="Nirmala UI" w:hAnsi="Nirmala UI" w:cs="Nirmala UI"/>
          <w:sz w:val="20"/>
        </w:rPr>
        <w:t xml:space="preserve">Add to cost of producing and selling – passed on to customers through higher sales prices (GST, PST, HST) – then remitted to federal and provincial govt </w:t>
      </w:r>
    </w:p>
    <w:p w:rsidR="00562281" w:rsidRDefault="00562281" w:rsidP="004C475C">
      <w:pPr>
        <w:pStyle w:val="ListParagraph"/>
        <w:ind w:left="1800"/>
        <w:rPr>
          <w:rFonts w:ascii="Nirmala UI" w:hAnsi="Nirmala UI" w:cs="Nirmala UI"/>
          <w:sz w:val="20"/>
        </w:rPr>
      </w:pPr>
    </w:p>
    <w:p w:rsidR="00562281" w:rsidRPr="007466F1" w:rsidRDefault="00562281" w:rsidP="007466F1">
      <w:pPr>
        <w:pStyle w:val="ListParagraph"/>
        <w:ind w:left="1800"/>
        <w:rPr>
          <w:rFonts w:ascii="Nirmala UI" w:hAnsi="Nirmala UI" w:cs="Nirmala UI"/>
          <w:sz w:val="20"/>
        </w:rPr>
      </w:pPr>
      <w:r>
        <w:rPr>
          <w:noProof/>
          <w:lang w:eastAsia="en-CA"/>
        </w:rPr>
        <w:drawing>
          <wp:inline distT="0" distB="0" distL="0" distR="0">
            <wp:extent cx="5038725" cy="695325"/>
            <wp:effectExtent l="0" t="0" r="9525" b="9525"/>
            <wp:docPr id="31" name="Picture 31" descr="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able"/>
                    <pic:cNvPicPr>
                      <a:picLocks noChangeAspect="1" noChangeArrowheads="1"/>
                    </pic:cNvPicPr>
                  </pic:nvPicPr>
                  <pic:blipFill rotWithShape="1">
                    <a:blip r:embed="rId35">
                      <a:extLst>
                        <a:ext uri="{28A0092B-C50C-407E-A947-70E740481C1C}">
                          <a14:useLocalDpi xmlns:a14="http://schemas.microsoft.com/office/drawing/2010/main" val="0"/>
                        </a:ext>
                      </a:extLst>
                    </a:blip>
                    <a:srcRect b="45926"/>
                    <a:stretch/>
                  </pic:blipFill>
                  <pic:spPr bwMode="auto">
                    <a:xfrm>
                      <a:off x="0" y="0"/>
                      <a:ext cx="5038725" cy="695325"/>
                    </a:xfrm>
                    <a:prstGeom prst="rect">
                      <a:avLst/>
                    </a:prstGeom>
                    <a:noFill/>
                    <a:ln>
                      <a:noFill/>
                    </a:ln>
                    <a:extLst>
                      <a:ext uri="{53640926-AAD7-44D8-BBD7-CCE9431645EC}">
                        <a14:shadowObscured xmlns:a14="http://schemas.microsoft.com/office/drawing/2010/main"/>
                      </a:ext>
                    </a:extLst>
                  </pic:spPr>
                </pic:pic>
              </a:graphicData>
            </a:graphic>
          </wp:inline>
        </w:drawing>
      </w:r>
    </w:p>
    <w:p w:rsidR="00562281" w:rsidRDefault="007466F1" w:rsidP="004C475C">
      <w:pPr>
        <w:pStyle w:val="ListParagraph"/>
        <w:ind w:left="1800"/>
        <w:rPr>
          <w:rFonts w:ascii="Nirmala UI" w:hAnsi="Nirmala UI" w:cs="Nirmala UI"/>
          <w:sz w:val="20"/>
        </w:rPr>
      </w:pPr>
      <w:r>
        <w:rPr>
          <w:rFonts w:ascii="Nirmala UI" w:hAnsi="Nirmala UI" w:cs="Nirmala UI"/>
          <w:sz w:val="20"/>
        </w:rPr>
        <w:t>Unpaid amounts included at year-end included in CL</w:t>
      </w:r>
    </w:p>
    <w:p w:rsidR="007466F1" w:rsidRDefault="007466F1" w:rsidP="004C475C">
      <w:pPr>
        <w:pStyle w:val="ListParagraph"/>
        <w:ind w:left="1800"/>
        <w:rPr>
          <w:rFonts w:ascii="Nirmala UI" w:hAnsi="Nirmala UI" w:cs="Nirmala UI"/>
          <w:sz w:val="20"/>
        </w:rPr>
      </w:pPr>
    </w:p>
    <w:p w:rsidR="007466F1" w:rsidRPr="007466F1" w:rsidRDefault="007466F1" w:rsidP="007466F1">
      <w:pPr>
        <w:pStyle w:val="ListParagraph"/>
        <w:numPr>
          <w:ilvl w:val="0"/>
          <w:numId w:val="44"/>
        </w:numPr>
        <w:rPr>
          <w:rFonts w:ascii="Nirmala UI" w:hAnsi="Nirmala UI" w:cs="Nirmala UI"/>
          <w:sz w:val="20"/>
        </w:rPr>
      </w:pPr>
      <w:r>
        <w:rPr>
          <w:rFonts w:ascii="Nirmala UI" w:hAnsi="Nirmala UI" w:cs="Nirmala UI"/>
          <w:i/>
          <w:sz w:val="20"/>
        </w:rPr>
        <w:t>Payroll Liabilities:</w:t>
      </w:r>
    </w:p>
    <w:p w:rsidR="002D5337" w:rsidRDefault="002D5337" w:rsidP="002D5337">
      <w:pPr>
        <w:pStyle w:val="ListParagraph"/>
        <w:ind w:left="1800"/>
        <w:rPr>
          <w:rFonts w:ascii="Nirmala UI" w:hAnsi="Nirmala UI" w:cs="Nirmala UI"/>
          <w:sz w:val="20"/>
        </w:rPr>
      </w:pPr>
      <w:r>
        <w:rPr>
          <w:rFonts w:ascii="Nirmala UI" w:hAnsi="Nirmala UI" w:cs="Nirmala UI"/>
          <w:sz w:val="20"/>
        </w:rPr>
        <w:t xml:space="preserve">Unpaid salaries </w:t>
      </w:r>
    </w:p>
    <w:p w:rsidR="008721E8" w:rsidRDefault="002D5337" w:rsidP="002D5337">
      <w:pPr>
        <w:pStyle w:val="ListParagraph"/>
        <w:ind w:left="1800"/>
        <w:rPr>
          <w:rFonts w:ascii="Nirmala UI" w:hAnsi="Nirmala UI" w:cs="Nirmala UI"/>
          <w:sz w:val="20"/>
        </w:rPr>
      </w:pPr>
      <w:r>
        <w:rPr>
          <w:rFonts w:ascii="Nirmala UI" w:hAnsi="Nirmala UI" w:cs="Nirmala UI"/>
          <w:sz w:val="20"/>
        </w:rPr>
        <w:t>Also report cost of unpaid benefits (retirement programs, vacation time, employment insurance, health insurance)</w:t>
      </w:r>
    </w:p>
    <w:p w:rsidR="008721E8" w:rsidRDefault="008721E8" w:rsidP="002D5337">
      <w:pPr>
        <w:pStyle w:val="ListParagraph"/>
        <w:ind w:left="1800"/>
        <w:rPr>
          <w:rFonts w:ascii="Nirmala UI" w:hAnsi="Nirmala UI" w:cs="Nirmala UI"/>
          <w:sz w:val="20"/>
        </w:rPr>
      </w:pPr>
      <w:r>
        <w:rPr>
          <w:rFonts w:ascii="Nirmala UI" w:hAnsi="Nirmala UI" w:cs="Nirmala UI"/>
          <w:sz w:val="20"/>
        </w:rPr>
        <w:t xml:space="preserve">Remit income tax &amp; other social benefit contributions on behalf of employees </w:t>
      </w:r>
    </w:p>
    <w:p w:rsidR="008721E8" w:rsidRDefault="008721E8" w:rsidP="002D5337">
      <w:pPr>
        <w:pStyle w:val="ListParagraph"/>
        <w:ind w:left="1800"/>
        <w:rPr>
          <w:rFonts w:ascii="Nirmala UI" w:hAnsi="Nirmala UI" w:cs="Nirmala UI"/>
          <w:sz w:val="20"/>
        </w:rPr>
      </w:pPr>
    </w:p>
    <w:p w:rsidR="008721E8" w:rsidRPr="008721E8" w:rsidRDefault="008721E8" w:rsidP="008721E8">
      <w:pPr>
        <w:pStyle w:val="ListParagraph"/>
        <w:numPr>
          <w:ilvl w:val="0"/>
          <w:numId w:val="44"/>
        </w:numPr>
        <w:rPr>
          <w:rFonts w:ascii="Nirmala UI" w:hAnsi="Nirmala UI" w:cs="Nirmala UI"/>
          <w:sz w:val="20"/>
        </w:rPr>
      </w:pPr>
      <w:r>
        <w:rPr>
          <w:rFonts w:ascii="Nirmala UI" w:hAnsi="Nirmala UI" w:cs="Nirmala UI"/>
          <w:i/>
          <w:sz w:val="20"/>
        </w:rPr>
        <w:t>Employee Deduction:</w:t>
      </w:r>
    </w:p>
    <w:p w:rsidR="00D81A52" w:rsidRDefault="00D81A52" w:rsidP="00D81A52">
      <w:pPr>
        <w:pStyle w:val="ListParagraph"/>
        <w:ind w:left="1800"/>
        <w:rPr>
          <w:rFonts w:ascii="Nirmala UI" w:hAnsi="Nirmala UI" w:cs="Nirmala UI"/>
          <w:sz w:val="20"/>
        </w:rPr>
      </w:pPr>
      <w:r>
        <w:rPr>
          <w:rFonts w:ascii="Nirmala UI" w:hAnsi="Nirmala UI" w:cs="Nirmala UI"/>
          <w:sz w:val="20"/>
        </w:rPr>
        <w:t>Federal &amp; provincial laws require employer to deduct appropriate amount of income tx each period from gross earnings of each employee</w:t>
      </w:r>
    </w:p>
    <w:p w:rsidR="007466F1" w:rsidRDefault="00D81A52" w:rsidP="00D81A52">
      <w:pPr>
        <w:pStyle w:val="ListParagraph"/>
        <w:ind w:left="1800"/>
        <w:rPr>
          <w:rFonts w:ascii="Nirmala UI" w:hAnsi="Nirmala UI" w:cs="Nirmala UI"/>
          <w:sz w:val="20"/>
        </w:rPr>
      </w:pPr>
      <w:r>
        <w:rPr>
          <w:rFonts w:ascii="Nirmala UI" w:hAnsi="Nirmala UI" w:cs="Nirmala UI"/>
          <w:sz w:val="20"/>
        </w:rPr>
        <w:t xml:space="preserve">Amount of income tx = recorded as CL between date of deduction and date amount is remitted </w:t>
      </w:r>
      <w:r w:rsidR="007466F1" w:rsidRPr="00D81A52">
        <w:rPr>
          <w:rFonts w:ascii="Nirmala UI" w:hAnsi="Nirmala UI" w:cs="Nirmala UI"/>
          <w:sz w:val="20"/>
        </w:rPr>
        <w:t xml:space="preserve"> </w:t>
      </w:r>
    </w:p>
    <w:p w:rsidR="00F51ADE" w:rsidRDefault="00F51ADE" w:rsidP="00D81A52">
      <w:pPr>
        <w:pStyle w:val="ListParagraph"/>
        <w:ind w:left="1800"/>
        <w:rPr>
          <w:rFonts w:ascii="Nirmala UI" w:hAnsi="Nirmala UI" w:cs="Nirmala UI"/>
          <w:sz w:val="20"/>
        </w:rPr>
      </w:pPr>
    </w:p>
    <w:p w:rsidR="00F51ADE" w:rsidRDefault="00F51ADE" w:rsidP="00D81A52">
      <w:pPr>
        <w:pStyle w:val="ListParagraph"/>
        <w:ind w:left="1800"/>
        <w:rPr>
          <w:rFonts w:ascii="Nirmala UI" w:hAnsi="Nirmala UI" w:cs="Nirmala UI"/>
          <w:sz w:val="20"/>
        </w:rPr>
      </w:pPr>
      <w:r>
        <w:rPr>
          <w:rFonts w:ascii="Nirmala UI" w:hAnsi="Nirmala UI" w:cs="Nirmala UI"/>
          <w:sz w:val="20"/>
        </w:rPr>
        <w:t>Additional amount deducted = employment insurance (EI), Canada Pension Plan (CPP), Quebec Pension Plan (QPP)</w:t>
      </w:r>
    </w:p>
    <w:p w:rsidR="00BE3237" w:rsidRDefault="00BE3237" w:rsidP="00D81A52">
      <w:pPr>
        <w:pStyle w:val="ListParagraph"/>
        <w:ind w:left="1800"/>
        <w:rPr>
          <w:rFonts w:ascii="Nirmala UI" w:hAnsi="Nirmala UI" w:cs="Nirmala UI"/>
          <w:sz w:val="20"/>
        </w:rPr>
      </w:pPr>
      <w:r>
        <w:rPr>
          <w:noProof/>
          <w:lang w:eastAsia="en-CA"/>
        </w:rPr>
        <w:drawing>
          <wp:inline distT="0" distB="0" distL="0" distR="0">
            <wp:extent cx="5038725" cy="866775"/>
            <wp:effectExtent l="0" t="0" r="9525" b="9525"/>
            <wp:docPr id="192" name="Picture 192" descr="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able"/>
                    <pic:cNvPicPr>
                      <a:picLocks noChangeAspect="1" noChangeArrowheads="1"/>
                    </pic:cNvPicPr>
                  </pic:nvPicPr>
                  <pic:blipFill rotWithShape="1">
                    <a:blip r:embed="rId36">
                      <a:extLst>
                        <a:ext uri="{28A0092B-C50C-407E-A947-70E740481C1C}">
                          <a14:useLocalDpi xmlns:a14="http://schemas.microsoft.com/office/drawing/2010/main" val="0"/>
                        </a:ext>
                      </a:extLst>
                    </a:blip>
                    <a:srcRect b="50273"/>
                    <a:stretch/>
                  </pic:blipFill>
                  <pic:spPr bwMode="auto">
                    <a:xfrm>
                      <a:off x="0" y="0"/>
                      <a:ext cx="5038725" cy="866775"/>
                    </a:xfrm>
                    <a:prstGeom prst="rect">
                      <a:avLst/>
                    </a:prstGeom>
                    <a:noFill/>
                    <a:ln>
                      <a:noFill/>
                    </a:ln>
                    <a:extLst>
                      <a:ext uri="{53640926-AAD7-44D8-BBD7-CCE9431645EC}">
                        <a14:shadowObscured xmlns:a14="http://schemas.microsoft.com/office/drawing/2010/main"/>
                      </a:ext>
                    </a:extLst>
                  </pic:spPr>
                </pic:pic>
              </a:graphicData>
            </a:graphic>
          </wp:inline>
        </w:drawing>
      </w:r>
    </w:p>
    <w:p w:rsidR="00BE3237" w:rsidRDefault="00BE3237" w:rsidP="00D81A52">
      <w:pPr>
        <w:pStyle w:val="ListParagraph"/>
        <w:ind w:left="1800"/>
        <w:rPr>
          <w:rFonts w:ascii="Nirmala UI" w:hAnsi="Nirmala UI" w:cs="Nirmala UI"/>
          <w:sz w:val="20"/>
        </w:rPr>
      </w:pPr>
    </w:p>
    <w:p w:rsidR="00BE3237" w:rsidRDefault="00BE3237" w:rsidP="00D81A52">
      <w:pPr>
        <w:pStyle w:val="ListParagraph"/>
        <w:ind w:left="1800"/>
        <w:rPr>
          <w:rFonts w:ascii="Nirmala UI" w:hAnsi="Nirmala UI" w:cs="Nirmala UI"/>
          <w:sz w:val="20"/>
        </w:rPr>
      </w:pPr>
      <w:r>
        <w:rPr>
          <w:noProof/>
          <w:lang w:eastAsia="en-CA"/>
        </w:rPr>
        <w:drawing>
          <wp:inline distT="0" distB="0" distL="0" distR="0">
            <wp:extent cx="5038725" cy="552450"/>
            <wp:effectExtent l="0" t="0" r="9525" b="0"/>
            <wp:docPr id="193" name="Picture 193" descr="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table"/>
                    <pic:cNvPicPr>
                      <a:picLocks noChangeAspect="1" noChangeArrowheads="1"/>
                    </pic:cNvPicPr>
                  </pic:nvPicPr>
                  <pic:blipFill rotWithShape="1">
                    <a:blip r:embed="rId37">
                      <a:extLst>
                        <a:ext uri="{28A0092B-C50C-407E-A947-70E740481C1C}">
                          <a14:useLocalDpi xmlns:a14="http://schemas.microsoft.com/office/drawing/2010/main" val="0"/>
                        </a:ext>
                      </a:extLst>
                    </a:blip>
                    <a:srcRect b="56716"/>
                    <a:stretch/>
                  </pic:blipFill>
                  <pic:spPr bwMode="auto">
                    <a:xfrm>
                      <a:off x="0" y="0"/>
                      <a:ext cx="5038725" cy="552450"/>
                    </a:xfrm>
                    <a:prstGeom prst="rect">
                      <a:avLst/>
                    </a:prstGeom>
                    <a:noFill/>
                    <a:ln>
                      <a:noFill/>
                    </a:ln>
                    <a:extLst>
                      <a:ext uri="{53640926-AAD7-44D8-BBD7-CCE9431645EC}">
                        <a14:shadowObscured xmlns:a14="http://schemas.microsoft.com/office/drawing/2010/main"/>
                      </a:ext>
                    </a:extLst>
                  </pic:spPr>
                </pic:pic>
              </a:graphicData>
            </a:graphic>
          </wp:inline>
        </w:drawing>
      </w:r>
    </w:p>
    <w:p w:rsidR="00BE3237" w:rsidRDefault="00BE3237" w:rsidP="00D81A52">
      <w:pPr>
        <w:pStyle w:val="ListParagraph"/>
        <w:ind w:left="1800"/>
        <w:rPr>
          <w:rFonts w:ascii="Nirmala UI" w:hAnsi="Nirmala UI" w:cs="Nirmala UI"/>
          <w:sz w:val="20"/>
        </w:rPr>
      </w:pPr>
    </w:p>
    <w:p w:rsidR="00BE3237" w:rsidRPr="006C6029" w:rsidRDefault="006C6029" w:rsidP="006C6029">
      <w:pPr>
        <w:pStyle w:val="ListParagraph"/>
        <w:numPr>
          <w:ilvl w:val="1"/>
          <w:numId w:val="1"/>
        </w:numPr>
        <w:rPr>
          <w:rFonts w:ascii="Nirmala UI" w:hAnsi="Nirmala UI" w:cs="Nirmala UI"/>
          <w:sz w:val="20"/>
        </w:rPr>
      </w:pPr>
      <w:r>
        <w:rPr>
          <w:rFonts w:ascii="Nirmala UI" w:hAnsi="Nirmala UI" w:cs="Nirmala UI"/>
          <w:sz w:val="20"/>
          <w:u w:val="dotted"/>
        </w:rPr>
        <w:t>Notes Payable:</w:t>
      </w:r>
    </w:p>
    <w:p w:rsidR="006C6029" w:rsidRDefault="00AC5CC8" w:rsidP="006C6029">
      <w:pPr>
        <w:pStyle w:val="ListParagraph"/>
        <w:ind w:left="1440"/>
        <w:rPr>
          <w:rFonts w:ascii="Nirmala UI" w:hAnsi="Nirmala UI" w:cs="Nirmala UI"/>
          <w:sz w:val="20"/>
        </w:rPr>
      </w:pPr>
      <w:r>
        <w:rPr>
          <w:rFonts w:ascii="Nirmala UI" w:hAnsi="Nirmala UI" w:cs="Nirmala UI"/>
          <w:sz w:val="20"/>
        </w:rPr>
        <w:t xml:space="preserve">Borrow money to finance operations </w:t>
      </w:r>
    </w:p>
    <w:p w:rsidR="00AC5CC8" w:rsidRDefault="00AC5CC8" w:rsidP="006C6029">
      <w:pPr>
        <w:pStyle w:val="ListParagraph"/>
        <w:ind w:left="1440"/>
        <w:rPr>
          <w:rFonts w:ascii="Nirmala UI" w:hAnsi="Nirmala UI" w:cs="Nirmala UI"/>
          <w:sz w:val="20"/>
        </w:rPr>
      </w:pPr>
      <w:r>
        <w:rPr>
          <w:rFonts w:ascii="Nirmala UI" w:hAnsi="Nirmala UI" w:cs="Nirmala UI"/>
          <w:sz w:val="20"/>
        </w:rPr>
        <w:t xml:space="preserve">Specifies amount borrowed, date by which it must be paid, interest rate associated </w:t>
      </w:r>
    </w:p>
    <w:p w:rsidR="00AC5CC8" w:rsidRDefault="00AC5CC8" w:rsidP="006C6029">
      <w:pPr>
        <w:pStyle w:val="ListParagraph"/>
        <w:ind w:left="1440"/>
        <w:rPr>
          <w:rFonts w:ascii="Nirmala UI" w:hAnsi="Nirmala UI" w:cs="Nirmala UI"/>
          <w:sz w:val="20"/>
        </w:rPr>
      </w:pPr>
    </w:p>
    <w:p w:rsidR="00AC5CC8" w:rsidRDefault="00AC5CC8" w:rsidP="006C6029">
      <w:pPr>
        <w:pStyle w:val="ListParagraph"/>
        <w:ind w:left="1440"/>
        <w:rPr>
          <w:rFonts w:ascii="Nirmala UI" w:hAnsi="Nirmala UI" w:cs="Nirmala UI"/>
          <w:sz w:val="20"/>
        </w:rPr>
      </w:pPr>
      <w:r>
        <w:rPr>
          <w:rFonts w:ascii="Nirmala UI" w:hAnsi="Nirmala UI" w:cs="Nirmala UI"/>
          <w:sz w:val="20"/>
        </w:rPr>
        <w:t xml:space="preserve">Time value of money: interest associated with use of money over time </w:t>
      </w:r>
    </w:p>
    <w:p w:rsidR="00AC5CC8" w:rsidRDefault="00A238ED" w:rsidP="006C6029">
      <w:pPr>
        <w:pStyle w:val="ListParagraph"/>
        <w:ind w:left="1440"/>
        <w:rPr>
          <w:rFonts w:ascii="Nirmala UI" w:hAnsi="Nirmala UI" w:cs="Nirmala UI"/>
          <w:sz w:val="20"/>
        </w:rPr>
      </w:pPr>
      <w:r>
        <w:rPr>
          <w:rFonts w:ascii="Nirmala UI" w:hAnsi="Nirmala UI" w:cs="Nirmala UI"/>
          <w:sz w:val="20"/>
        </w:rPr>
        <w:t xml:space="preserve">Longer the borrowed money is held </w:t>
      </w:r>
      <w:r w:rsidRPr="00A238ED">
        <w:rPr>
          <w:rFonts w:ascii="Nirmala UI" w:hAnsi="Nirmala UI" w:cs="Nirmala UI"/>
          <w:sz w:val="20"/>
        </w:rPr>
        <w:sym w:font="Wingdings" w:char="F0E0"/>
      </w:r>
      <w:r>
        <w:rPr>
          <w:rFonts w:ascii="Nirmala UI" w:hAnsi="Nirmala UI" w:cs="Nirmala UI"/>
          <w:sz w:val="20"/>
        </w:rPr>
        <w:t xml:space="preserve"> larger the dollar amount of interest expense</w:t>
      </w:r>
    </w:p>
    <w:p w:rsidR="00A238ED" w:rsidRDefault="00F25907" w:rsidP="006C6029">
      <w:pPr>
        <w:pStyle w:val="ListParagraph"/>
        <w:ind w:left="1440"/>
        <w:rPr>
          <w:rFonts w:ascii="Nirmala UI" w:hAnsi="Nirmala UI" w:cs="Nirmala UI"/>
          <w:sz w:val="20"/>
        </w:rPr>
      </w:pPr>
      <w:r>
        <w:rPr>
          <w:rFonts w:ascii="Nirmala UI" w:hAnsi="Nirmala UI" w:cs="Nirmala UI"/>
          <w:sz w:val="20"/>
        </w:rPr>
        <w:t>Borrower = interest is an expense</w:t>
      </w:r>
    </w:p>
    <w:p w:rsidR="00F25907" w:rsidRDefault="00F25907" w:rsidP="006C6029">
      <w:pPr>
        <w:pStyle w:val="ListParagraph"/>
        <w:ind w:left="1440"/>
        <w:rPr>
          <w:rFonts w:ascii="Nirmala UI" w:hAnsi="Nirmala UI" w:cs="Nirmala UI"/>
          <w:sz w:val="20"/>
        </w:rPr>
      </w:pPr>
      <w:r>
        <w:rPr>
          <w:rFonts w:ascii="Nirmala UI" w:hAnsi="Nirmala UI" w:cs="Nirmala UI"/>
          <w:sz w:val="20"/>
        </w:rPr>
        <w:t xml:space="preserve">Creditor = interest is revenue </w:t>
      </w:r>
    </w:p>
    <w:p w:rsidR="00F25907" w:rsidRPr="001F6FF5" w:rsidRDefault="001F6FF5" w:rsidP="006C6029">
      <w:pPr>
        <w:pStyle w:val="ListParagraph"/>
        <w:ind w:left="1440"/>
        <w:rPr>
          <w:rFonts w:ascii="Nirmala UI" w:eastAsiaTheme="minorEastAsia" w:hAnsi="Nirmala UI" w:cs="Nirmala UI"/>
          <w:sz w:val="20"/>
        </w:rPr>
      </w:pPr>
      <m:oMathPara>
        <m:oMath>
          <m:r>
            <w:rPr>
              <w:rFonts w:ascii="Cambria Math" w:hAnsi="Cambria Math" w:cs="Nirmala UI"/>
              <w:sz w:val="20"/>
            </w:rPr>
            <w:lastRenderedPageBreak/>
            <m:t>Interest=Principal*Annual Interest Rate*Time</m:t>
          </m:r>
        </m:oMath>
      </m:oMathPara>
    </w:p>
    <w:p w:rsidR="001F6FF5" w:rsidRDefault="001F6FF5" w:rsidP="006C6029">
      <w:pPr>
        <w:pStyle w:val="ListParagraph"/>
        <w:ind w:left="1440"/>
        <w:rPr>
          <w:rFonts w:ascii="Nirmala UI" w:eastAsiaTheme="minorEastAsia" w:hAnsi="Nirmala UI" w:cs="Nirmala UI"/>
          <w:sz w:val="20"/>
        </w:rPr>
      </w:pPr>
    </w:p>
    <w:p w:rsidR="001F6FF5" w:rsidRDefault="00E444D4" w:rsidP="006C6029">
      <w:pPr>
        <w:pStyle w:val="ListParagraph"/>
        <w:ind w:left="1440"/>
        <w:rPr>
          <w:rFonts w:ascii="Nirmala UI" w:eastAsiaTheme="minorEastAsia" w:hAnsi="Nirmala UI" w:cs="Nirmala UI"/>
          <w:sz w:val="20"/>
        </w:rPr>
      </w:pPr>
      <w:r>
        <w:rPr>
          <w:rFonts w:ascii="Nirmala UI" w:eastAsiaTheme="minorEastAsia" w:hAnsi="Nirmala UI" w:cs="Nirmala UI"/>
          <w:sz w:val="20"/>
        </w:rPr>
        <w:t xml:space="preserve">Interest expense recorded when it is incurred </w:t>
      </w:r>
    </w:p>
    <w:p w:rsidR="00281628" w:rsidRDefault="00281628" w:rsidP="006C6029">
      <w:pPr>
        <w:pStyle w:val="ListParagraph"/>
        <w:ind w:left="1440"/>
        <w:rPr>
          <w:rFonts w:ascii="Nirmala UI" w:eastAsiaTheme="minorEastAsia" w:hAnsi="Nirmala UI" w:cs="Nirmala UI"/>
          <w:sz w:val="20"/>
        </w:rPr>
      </w:pPr>
    </w:p>
    <w:p w:rsidR="00E444D4" w:rsidRPr="00281628" w:rsidRDefault="00281628" w:rsidP="00281628">
      <w:pPr>
        <w:pStyle w:val="ListParagraph"/>
        <w:numPr>
          <w:ilvl w:val="1"/>
          <w:numId w:val="1"/>
        </w:numPr>
        <w:rPr>
          <w:rFonts w:ascii="Nirmala UI" w:eastAsiaTheme="minorEastAsia" w:hAnsi="Nirmala UI" w:cs="Nirmala UI"/>
          <w:sz w:val="20"/>
        </w:rPr>
      </w:pPr>
      <w:r>
        <w:rPr>
          <w:rFonts w:ascii="Nirmala UI" w:eastAsiaTheme="minorEastAsia" w:hAnsi="Nirmala UI" w:cs="Nirmala UI"/>
          <w:sz w:val="20"/>
          <w:u w:val="dotted"/>
        </w:rPr>
        <w:t>Current Portion of Long-Term Debt:</w:t>
      </w:r>
    </w:p>
    <w:p w:rsidR="00281628" w:rsidRDefault="00970C44" w:rsidP="00281628">
      <w:pPr>
        <w:pStyle w:val="ListParagraph"/>
        <w:ind w:left="1440"/>
        <w:rPr>
          <w:rFonts w:ascii="Nirmala UI" w:eastAsiaTheme="minorEastAsia" w:hAnsi="Nirmala UI" w:cs="Nirmala UI"/>
          <w:sz w:val="20"/>
        </w:rPr>
      </w:pPr>
      <w:r>
        <w:rPr>
          <w:rFonts w:ascii="Nirmala UI" w:eastAsiaTheme="minorEastAsia" w:hAnsi="Nirmala UI" w:cs="Nirmala UI"/>
          <w:sz w:val="20"/>
        </w:rPr>
        <w:t>Provide accurate info concerning CL, company must reclassify long-term debt within a year of maturity date as CL</w:t>
      </w:r>
    </w:p>
    <w:p w:rsidR="00970C44" w:rsidRDefault="00970C44" w:rsidP="00281628">
      <w:pPr>
        <w:pStyle w:val="ListParagraph"/>
        <w:ind w:left="1440"/>
        <w:rPr>
          <w:rFonts w:ascii="Nirmala UI" w:eastAsiaTheme="minorEastAsia" w:hAnsi="Nirmala UI" w:cs="Nirmala UI"/>
          <w:sz w:val="20"/>
        </w:rPr>
      </w:pPr>
    </w:p>
    <w:p w:rsidR="00970C44" w:rsidRDefault="00970C44" w:rsidP="00281628">
      <w:pPr>
        <w:pStyle w:val="ListParagraph"/>
        <w:ind w:left="1440"/>
        <w:rPr>
          <w:rFonts w:ascii="Nirmala UI" w:eastAsiaTheme="minorEastAsia" w:hAnsi="Nirmala UI" w:cs="Nirmala UI"/>
          <w:sz w:val="20"/>
        </w:rPr>
      </w:pPr>
      <w:r>
        <w:rPr>
          <w:noProof/>
          <w:lang w:eastAsia="en-CA"/>
        </w:rPr>
        <w:drawing>
          <wp:inline distT="0" distB="0" distL="0" distR="0">
            <wp:extent cx="5038725" cy="419100"/>
            <wp:effectExtent l="0" t="0" r="9525" b="0"/>
            <wp:docPr id="194" name="Picture 194" descr="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table"/>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038725" cy="419100"/>
                    </a:xfrm>
                    <a:prstGeom prst="rect">
                      <a:avLst/>
                    </a:prstGeom>
                    <a:noFill/>
                    <a:ln>
                      <a:noFill/>
                    </a:ln>
                  </pic:spPr>
                </pic:pic>
              </a:graphicData>
            </a:graphic>
          </wp:inline>
        </w:drawing>
      </w:r>
    </w:p>
    <w:p w:rsidR="00970C44" w:rsidRDefault="00970C44" w:rsidP="00281628">
      <w:pPr>
        <w:pStyle w:val="ListParagraph"/>
        <w:ind w:left="1440"/>
        <w:rPr>
          <w:rFonts w:ascii="Nirmala UI" w:eastAsiaTheme="minorEastAsia" w:hAnsi="Nirmala UI" w:cs="Nirmala UI"/>
          <w:sz w:val="20"/>
        </w:rPr>
      </w:pPr>
      <w:r>
        <w:rPr>
          <w:noProof/>
          <w:lang w:eastAsia="en-CA"/>
        </w:rPr>
        <w:drawing>
          <wp:inline distT="0" distB="0" distL="0" distR="0">
            <wp:extent cx="5248275" cy="428625"/>
            <wp:effectExtent l="0" t="0" r="9525" b="9525"/>
            <wp:docPr id="195" name="Picture 195" descr="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table"/>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248275" cy="428625"/>
                    </a:xfrm>
                    <a:prstGeom prst="rect">
                      <a:avLst/>
                    </a:prstGeom>
                    <a:noFill/>
                    <a:ln>
                      <a:noFill/>
                    </a:ln>
                  </pic:spPr>
                </pic:pic>
              </a:graphicData>
            </a:graphic>
          </wp:inline>
        </w:drawing>
      </w:r>
    </w:p>
    <w:p w:rsidR="00970C44" w:rsidRDefault="00970C44" w:rsidP="00281628">
      <w:pPr>
        <w:pStyle w:val="ListParagraph"/>
        <w:ind w:left="1440"/>
        <w:rPr>
          <w:rFonts w:ascii="Nirmala UI" w:eastAsiaTheme="minorEastAsia" w:hAnsi="Nirmala UI" w:cs="Nirmala UI"/>
          <w:sz w:val="20"/>
        </w:rPr>
      </w:pPr>
    </w:p>
    <w:p w:rsidR="00970C44" w:rsidRPr="001D64E5" w:rsidRDefault="001D64E5" w:rsidP="001D64E5">
      <w:pPr>
        <w:pStyle w:val="ListParagraph"/>
        <w:numPr>
          <w:ilvl w:val="1"/>
          <w:numId w:val="1"/>
        </w:numPr>
        <w:rPr>
          <w:rFonts w:ascii="Nirmala UI" w:eastAsiaTheme="minorEastAsia" w:hAnsi="Nirmala UI" w:cs="Nirmala UI"/>
          <w:sz w:val="20"/>
        </w:rPr>
      </w:pPr>
      <w:r>
        <w:rPr>
          <w:rFonts w:ascii="Nirmala UI" w:eastAsiaTheme="minorEastAsia" w:hAnsi="Nirmala UI" w:cs="Nirmala UI"/>
          <w:sz w:val="20"/>
          <w:u w:val="dotted"/>
        </w:rPr>
        <w:t>Deferred Revenues:</w:t>
      </w:r>
    </w:p>
    <w:p w:rsidR="00322250" w:rsidRDefault="00322250" w:rsidP="00420072">
      <w:pPr>
        <w:pStyle w:val="ListParagraph"/>
        <w:ind w:left="1440"/>
        <w:rPr>
          <w:rFonts w:ascii="Nirmala UI" w:eastAsiaTheme="minorEastAsia" w:hAnsi="Nirmala UI" w:cs="Nirmala UI"/>
          <w:sz w:val="20"/>
        </w:rPr>
      </w:pPr>
      <w:r>
        <w:rPr>
          <w:rFonts w:ascii="Nirmala UI" w:eastAsiaTheme="minorEastAsia" w:hAnsi="Nirmala UI" w:cs="Nirmala UI"/>
          <w:sz w:val="20"/>
        </w:rPr>
        <w:t>Revenues that have not been collected but not earned; they are liabilities until the g&amp;s are provided</w:t>
      </w:r>
    </w:p>
    <w:p w:rsidR="00420072" w:rsidRDefault="00420072" w:rsidP="00420072">
      <w:pPr>
        <w:pStyle w:val="ListParagraph"/>
        <w:ind w:left="1440"/>
        <w:rPr>
          <w:rFonts w:ascii="Nirmala UI" w:eastAsiaTheme="minorEastAsia" w:hAnsi="Nirmala UI" w:cs="Nirmala UI"/>
          <w:sz w:val="20"/>
        </w:rPr>
      </w:pPr>
    </w:p>
    <w:p w:rsidR="00420072" w:rsidRDefault="00420072" w:rsidP="00420072">
      <w:pPr>
        <w:pStyle w:val="ListParagraph"/>
        <w:ind w:left="1440"/>
        <w:rPr>
          <w:rFonts w:ascii="Nirmala UI" w:eastAsiaTheme="minorEastAsia" w:hAnsi="Nirmala UI" w:cs="Nirmala UI"/>
          <w:sz w:val="20"/>
        </w:rPr>
      </w:pPr>
      <w:r>
        <w:rPr>
          <w:rFonts w:ascii="Nirmala UI" w:eastAsiaTheme="minorEastAsia" w:hAnsi="Nirmala UI" w:cs="Nirmala UI"/>
          <w:sz w:val="20"/>
        </w:rPr>
        <w:t>Gift cards/prepaid cards – amount perceived as liability until store delivers merchandise/service</w:t>
      </w:r>
    </w:p>
    <w:p w:rsidR="00923C0C" w:rsidRDefault="00923C0C" w:rsidP="00420072">
      <w:pPr>
        <w:pStyle w:val="ListParagraph"/>
        <w:ind w:left="1440"/>
        <w:rPr>
          <w:rFonts w:ascii="Nirmala UI" w:eastAsiaTheme="minorEastAsia" w:hAnsi="Nirmala UI" w:cs="Nirmala UI"/>
          <w:sz w:val="20"/>
        </w:rPr>
      </w:pPr>
    </w:p>
    <w:p w:rsidR="00923C0C" w:rsidRPr="00923C0C" w:rsidRDefault="00923C0C" w:rsidP="00923C0C">
      <w:pPr>
        <w:pStyle w:val="ListParagraph"/>
        <w:numPr>
          <w:ilvl w:val="1"/>
          <w:numId w:val="1"/>
        </w:numPr>
        <w:rPr>
          <w:rFonts w:ascii="Nirmala UI" w:eastAsiaTheme="minorEastAsia" w:hAnsi="Nirmala UI" w:cs="Nirmala UI"/>
          <w:sz w:val="20"/>
        </w:rPr>
      </w:pPr>
      <w:r>
        <w:rPr>
          <w:rFonts w:ascii="Nirmala UI" w:eastAsiaTheme="minorEastAsia" w:hAnsi="Nirmala UI" w:cs="Nirmala UI"/>
          <w:sz w:val="20"/>
          <w:u w:val="dotted"/>
        </w:rPr>
        <w:t>Provisions Reported on the Statement of Financial Position:</w:t>
      </w:r>
    </w:p>
    <w:p w:rsidR="00923C0C" w:rsidRDefault="00B81C38" w:rsidP="00923C0C">
      <w:pPr>
        <w:pStyle w:val="ListParagraph"/>
        <w:ind w:left="1440"/>
        <w:rPr>
          <w:rFonts w:ascii="Nirmala UI" w:eastAsiaTheme="minorEastAsia" w:hAnsi="Nirmala UI" w:cs="Nirmala UI"/>
          <w:sz w:val="20"/>
        </w:rPr>
      </w:pPr>
      <w:r>
        <w:rPr>
          <w:rFonts w:ascii="Nirmala UI" w:eastAsiaTheme="minorEastAsia" w:hAnsi="Nirmala UI" w:cs="Nirmala UI"/>
          <w:sz w:val="20"/>
        </w:rPr>
        <w:t xml:space="preserve">Provision: liability of uncertain timing or amount </w:t>
      </w:r>
    </w:p>
    <w:p w:rsidR="00B81C38" w:rsidRDefault="00B81C38" w:rsidP="00923C0C">
      <w:pPr>
        <w:pStyle w:val="ListParagraph"/>
        <w:ind w:left="1440"/>
        <w:rPr>
          <w:rFonts w:ascii="Nirmala UI" w:eastAsiaTheme="minorEastAsia" w:hAnsi="Nirmala UI" w:cs="Nirmala UI"/>
          <w:sz w:val="20"/>
        </w:rPr>
      </w:pPr>
      <w:r>
        <w:rPr>
          <w:rFonts w:ascii="Nirmala UI" w:eastAsiaTheme="minorEastAsia" w:hAnsi="Nirmala UI" w:cs="Nirmala UI"/>
          <w:sz w:val="20"/>
        </w:rPr>
        <w:t>Recognized when:</w:t>
      </w:r>
    </w:p>
    <w:p w:rsidR="00B81C38" w:rsidRDefault="00B81C38" w:rsidP="00B81C38">
      <w:pPr>
        <w:pStyle w:val="ListParagraph"/>
        <w:numPr>
          <w:ilvl w:val="0"/>
          <w:numId w:val="4"/>
        </w:numPr>
        <w:rPr>
          <w:rFonts w:ascii="Nirmala UI" w:eastAsiaTheme="minorEastAsia" w:hAnsi="Nirmala UI" w:cs="Nirmala UI"/>
          <w:sz w:val="20"/>
        </w:rPr>
      </w:pPr>
      <w:r>
        <w:rPr>
          <w:rFonts w:ascii="Nirmala UI" w:eastAsiaTheme="minorEastAsia" w:hAnsi="Nirmala UI" w:cs="Nirmala UI"/>
          <w:sz w:val="20"/>
        </w:rPr>
        <w:t xml:space="preserve">Entity has present obligations as result of past event </w:t>
      </w:r>
    </w:p>
    <w:p w:rsidR="00B81C38" w:rsidRDefault="00B81C38" w:rsidP="00B81C38">
      <w:pPr>
        <w:pStyle w:val="ListParagraph"/>
        <w:numPr>
          <w:ilvl w:val="0"/>
          <w:numId w:val="4"/>
        </w:numPr>
        <w:rPr>
          <w:rFonts w:ascii="Nirmala UI" w:eastAsiaTheme="minorEastAsia" w:hAnsi="Nirmala UI" w:cs="Nirmala UI"/>
          <w:sz w:val="20"/>
        </w:rPr>
      </w:pPr>
      <w:r>
        <w:rPr>
          <w:rFonts w:ascii="Nirmala UI" w:eastAsiaTheme="minorEastAsia" w:hAnsi="Nirmala UI" w:cs="Nirmala UI"/>
          <w:sz w:val="20"/>
        </w:rPr>
        <w:t>Probable that cash or other assets will be required to settle obligation</w:t>
      </w:r>
    </w:p>
    <w:p w:rsidR="00B81C38" w:rsidRDefault="00B81C38" w:rsidP="00B81C38">
      <w:pPr>
        <w:pStyle w:val="ListParagraph"/>
        <w:numPr>
          <w:ilvl w:val="0"/>
          <w:numId w:val="4"/>
        </w:numPr>
        <w:rPr>
          <w:rFonts w:ascii="Nirmala UI" w:eastAsiaTheme="minorEastAsia" w:hAnsi="Nirmala UI" w:cs="Nirmala UI"/>
          <w:sz w:val="20"/>
        </w:rPr>
      </w:pPr>
      <w:r>
        <w:rPr>
          <w:rFonts w:ascii="Nirmala UI" w:eastAsiaTheme="minorEastAsia" w:hAnsi="Nirmala UI" w:cs="Nirmala UI"/>
          <w:sz w:val="20"/>
        </w:rPr>
        <w:t xml:space="preserve">Reliable estimate can be made of the amount of the obligation </w:t>
      </w:r>
    </w:p>
    <w:p w:rsidR="00B81C38" w:rsidRDefault="00B81C38" w:rsidP="00B81C38">
      <w:pPr>
        <w:pStyle w:val="NoSpacing"/>
        <w:ind w:left="720" w:firstLine="720"/>
        <w:rPr>
          <w:noProof/>
          <w:lang w:eastAsia="en-CA"/>
        </w:rPr>
      </w:pPr>
      <w:r w:rsidRPr="00B81C38">
        <w:rPr>
          <w:rFonts w:ascii="Nirmala UI" w:hAnsi="Nirmala UI" w:cs="Nirmala UI"/>
          <w:sz w:val="20"/>
        </w:rPr>
        <w:t>Warranty is an example</w:t>
      </w:r>
      <w:r w:rsidRPr="00B81C38">
        <w:t xml:space="preserve"> </w:t>
      </w:r>
    </w:p>
    <w:p w:rsidR="00B81C38" w:rsidRDefault="00B81C38" w:rsidP="00B81C38">
      <w:pPr>
        <w:pStyle w:val="NoSpacing"/>
        <w:ind w:left="720" w:firstLine="720"/>
      </w:pPr>
      <w:r>
        <w:rPr>
          <w:noProof/>
          <w:lang w:eastAsia="en-CA"/>
        </w:rPr>
        <w:drawing>
          <wp:inline distT="0" distB="0" distL="0" distR="0">
            <wp:extent cx="5038725" cy="419100"/>
            <wp:effectExtent l="0" t="0" r="9525" b="0"/>
            <wp:docPr id="197" name="Picture 197" descr="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table"/>
                    <pic:cNvPicPr>
                      <a:picLocks noChangeAspect="1" noChangeArrowheads="1"/>
                    </pic:cNvPicPr>
                  </pic:nvPicPr>
                  <pic:blipFill rotWithShape="1">
                    <a:blip r:embed="rId40">
                      <a:extLst>
                        <a:ext uri="{28A0092B-C50C-407E-A947-70E740481C1C}">
                          <a14:useLocalDpi xmlns:a14="http://schemas.microsoft.com/office/drawing/2010/main" val="0"/>
                        </a:ext>
                      </a:extLst>
                    </a:blip>
                    <a:srcRect b="49425"/>
                    <a:stretch/>
                  </pic:blipFill>
                  <pic:spPr bwMode="auto">
                    <a:xfrm>
                      <a:off x="0" y="0"/>
                      <a:ext cx="5038725" cy="419100"/>
                    </a:xfrm>
                    <a:prstGeom prst="rect">
                      <a:avLst/>
                    </a:prstGeom>
                    <a:noFill/>
                    <a:ln>
                      <a:noFill/>
                    </a:ln>
                    <a:extLst>
                      <a:ext uri="{53640926-AAD7-44D8-BBD7-CCE9431645EC}">
                        <a14:shadowObscured xmlns:a14="http://schemas.microsoft.com/office/drawing/2010/main"/>
                      </a:ext>
                    </a:extLst>
                  </pic:spPr>
                </pic:pic>
              </a:graphicData>
            </a:graphic>
          </wp:inline>
        </w:drawing>
      </w:r>
    </w:p>
    <w:p w:rsidR="00B81C38" w:rsidRPr="00B81C38" w:rsidRDefault="00B81C38" w:rsidP="00B81C38">
      <w:pPr>
        <w:pStyle w:val="NoSpacing"/>
        <w:ind w:left="720" w:firstLine="720"/>
        <w:rPr>
          <w:rFonts w:ascii="Nirmala UI" w:hAnsi="Nirmala UI" w:cs="Nirmala UI"/>
          <w:sz w:val="20"/>
        </w:rPr>
      </w:pPr>
      <w:r>
        <w:rPr>
          <w:rFonts w:ascii="Nirmala UI" w:hAnsi="Nirmala UI" w:cs="Nirmala UI"/>
          <w:sz w:val="20"/>
        </w:rPr>
        <w:t>Utilization of warranty</w:t>
      </w:r>
    </w:p>
    <w:p w:rsidR="00B81C38" w:rsidRDefault="00B81C38" w:rsidP="00B81C38">
      <w:pPr>
        <w:pStyle w:val="NoSpacing"/>
        <w:ind w:left="720" w:firstLine="720"/>
        <w:rPr>
          <w:rFonts w:ascii="Nirmala UI" w:hAnsi="Nirmala UI" w:cs="Nirmala UI"/>
        </w:rPr>
      </w:pPr>
      <w:r>
        <w:rPr>
          <w:noProof/>
          <w:lang w:eastAsia="en-CA"/>
        </w:rPr>
        <w:drawing>
          <wp:inline distT="0" distB="0" distL="0" distR="0">
            <wp:extent cx="5038725" cy="476250"/>
            <wp:effectExtent l="0" t="0" r="9525" b="0"/>
            <wp:docPr id="198" name="Picture 198" descr="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table"/>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038725" cy="476250"/>
                    </a:xfrm>
                    <a:prstGeom prst="rect">
                      <a:avLst/>
                    </a:prstGeom>
                    <a:noFill/>
                    <a:ln>
                      <a:noFill/>
                    </a:ln>
                  </pic:spPr>
                </pic:pic>
              </a:graphicData>
            </a:graphic>
          </wp:inline>
        </w:drawing>
      </w:r>
    </w:p>
    <w:p w:rsidR="00B81C38" w:rsidRDefault="00B81C38" w:rsidP="00B81C38">
      <w:pPr>
        <w:pStyle w:val="NoSpacing"/>
        <w:ind w:left="720" w:firstLine="720"/>
        <w:rPr>
          <w:rFonts w:ascii="Nirmala UI" w:hAnsi="Nirmala UI" w:cs="Nirmala UI"/>
        </w:rPr>
      </w:pPr>
    </w:p>
    <w:p w:rsidR="00B81C38" w:rsidRDefault="00D61E61" w:rsidP="00B81C38">
      <w:pPr>
        <w:pStyle w:val="NoSpacing"/>
        <w:ind w:left="720" w:firstLine="720"/>
        <w:rPr>
          <w:rFonts w:ascii="Nirmala UI" w:hAnsi="Nirmala UI" w:cs="Nirmala UI"/>
          <w:sz w:val="20"/>
        </w:rPr>
      </w:pPr>
      <w:r>
        <w:rPr>
          <w:rFonts w:ascii="Nirmala UI" w:hAnsi="Nirmala UI" w:cs="Nirmala UI"/>
          <w:sz w:val="20"/>
        </w:rPr>
        <w:t>A</w:t>
      </w:r>
      <w:r w:rsidR="00B81C38">
        <w:rPr>
          <w:rFonts w:ascii="Nirmala UI" w:hAnsi="Nirmala UI" w:cs="Nirmala UI"/>
          <w:sz w:val="20"/>
        </w:rPr>
        <w:t>lso made for legal and tax disputes that arise in ordinary course of business</w:t>
      </w:r>
    </w:p>
    <w:p w:rsidR="00B81C38" w:rsidRDefault="00B81C38" w:rsidP="00B81C38">
      <w:pPr>
        <w:pStyle w:val="NoSpacing"/>
        <w:rPr>
          <w:rFonts w:ascii="Nirmala UI" w:hAnsi="Nirmala UI" w:cs="Nirmala UI"/>
          <w:sz w:val="20"/>
        </w:rPr>
      </w:pPr>
    </w:p>
    <w:p w:rsidR="00B81C38" w:rsidRPr="00B81C38" w:rsidRDefault="00B81C38" w:rsidP="00B81C38">
      <w:pPr>
        <w:pStyle w:val="NoSpacing"/>
        <w:numPr>
          <w:ilvl w:val="0"/>
          <w:numId w:val="1"/>
        </w:numPr>
        <w:rPr>
          <w:rFonts w:ascii="Nirmala UI" w:hAnsi="Nirmala UI" w:cs="Nirmala UI"/>
          <w:sz w:val="20"/>
        </w:rPr>
      </w:pPr>
      <w:r>
        <w:rPr>
          <w:rFonts w:ascii="Nirmala UI" w:hAnsi="Nirmala UI" w:cs="Nirmala UI"/>
          <w:b/>
        </w:rPr>
        <w:t>Contingent Liabilities and Commitments:</w:t>
      </w:r>
    </w:p>
    <w:p w:rsidR="00B81C38" w:rsidRDefault="00D61E61" w:rsidP="00B81C38">
      <w:pPr>
        <w:pStyle w:val="NoSpacing"/>
        <w:ind w:left="720"/>
        <w:rPr>
          <w:rFonts w:ascii="Nirmala UI" w:hAnsi="Nirmala UI" w:cs="Nirmala UI"/>
          <w:sz w:val="20"/>
        </w:rPr>
      </w:pPr>
      <w:r>
        <w:rPr>
          <w:rFonts w:ascii="Nirmala UI" w:hAnsi="Nirmala UI" w:cs="Nirmala UI"/>
          <w:sz w:val="20"/>
        </w:rPr>
        <w:t xml:space="preserve">Contingent liability: possible liability that is created as a result of a past event; it is not an effective liability until some future event occurs </w:t>
      </w:r>
    </w:p>
    <w:p w:rsidR="00D61E61" w:rsidRDefault="00D61E61" w:rsidP="00B81C38">
      <w:pPr>
        <w:pStyle w:val="NoSpacing"/>
        <w:ind w:left="720"/>
        <w:rPr>
          <w:rFonts w:ascii="Nirmala UI" w:hAnsi="Nirmala UI" w:cs="Nirmala UI"/>
          <w:sz w:val="20"/>
        </w:rPr>
      </w:pPr>
      <w:r>
        <w:rPr>
          <w:rFonts w:ascii="Nirmala UI" w:hAnsi="Nirmala UI" w:cs="Nirmala UI"/>
          <w:sz w:val="20"/>
        </w:rPr>
        <w:tab/>
        <w:t>Ex: lawsuits, environmental problems, tax disputes</w:t>
      </w:r>
    </w:p>
    <w:p w:rsidR="00D61E61" w:rsidRDefault="00D61E61" w:rsidP="00B81C38">
      <w:pPr>
        <w:pStyle w:val="NoSpacing"/>
        <w:ind w:left="720"/>
        <w:rPr>
          <w:rFonts w:ascii="Nirmala UI" w:hAnsi="Nirmala UI" w:cs="Nirmala UI"/>
          <w:sz w:val="20"/>
        </w:rPr>
      </w:pPr>
      <w:r>
        <w:rPr>
          <w:rFonts w:ascii="Nirmala UI" w:hAnsi="Nirmala UI" w:cs="Nirmala UI"/>
          <w:sz w:val="20"/>
        </w:rPr>
        <w:t>Depends on 2 factors:</w:t>
      </w:r>
    </w:p>
    <w:p w:rsidR="00D61E61" w:rsidRDefault="00D61E61" w:rsidP="00D61E61">
      <w:pPr>
        <w:pStyle w:val="NoSpacing"/>
        <w:numPr>
          <w:ilvl w:val="0"/>
          <w:numId w:val="4"/>
        </w:numPr>
        <w:rPr>
          <w:rFonts w:ascii="Nirmala UI" w:hAnsi="Nirmala UI" w:cs="Nirmala UI"/>
          <w:sz w:val="20"/>
        </w:rPr>
      </w:pPr>
      <w:r>
        <w:rPr>
          <w:rFonts w:ascii="Nirmala UI" w:hAnsi="Nirmala UI" w:cs="Nirmala UI"/>
          <w:sz w:val="20"/>
        </w:rPr>
        <w:t xml:space="preserve">Probability of the future economic sacrifice </w:t>
      </w:r>
    </w:p>
    <w:p w:rsidR="00D61E61" w:rsidRDefault="00D61E61" w:rsidP="00D61E61">
      <w:pPr>
        <w:pStyle w:val="NoSpacing"/>
        <w:numPr>
          <w:ilvl w:val="0"/>
          <w:numId w:val="4"/>
        </w:numPr>
        <w:rPr>
          <w:rFonts w:ascii="Nirmala UI" w:hAnsi="Nirmala UI" w:cs="Nirmala UI"/>
          <w:sz w:val="20"/>
        </w:rPr>
      </w:pPr>
      <w:r>
        <w:rPr>
          <w:rFonts w:ascii="Nirmala UI" w:hAnsi="Nirmala UI" w:cs="Nirmala UI"/>
          <w:sz w:val="20"/>
        </w:rPr>
        <w:t xml:space="preserve">Ability of management to estimate the amount of the liability reliably </w:t>
      </w:r>
    </w:p>
    <w:p w:rsidR="00D61E61" w:rsidRDefault="00D61E61" w:rsidP="00D61E61">
      <w:pPr>
        <w:pStyle w:val="NoSpacing"/>
        <w:rPr>
          <w:rFonts w:ascii="Nirmala UI" w:hAnsi="Nirmala UI" w:cs="Nirmala UI"/>
          <w:sz w:val="20"/>
        </w:rPr>
      </w:pPr>
    </w:p>
    <w:p w:rsidR="00D61E61" w:rsidRDefault="00D61E61" w:rsidP="00D61E61">
      <w:pPr>
        <w:pStyle w:val="NoSpacing"/>
        <w:ind w:left="720"/>
        <w:rPr>
          <w:rFonts w:ascii="Nirmala UI" w:hAnsi="Nirmala UI" w:cs="Nirmala UI"/>
          <w:sz w:val="20"/>
        </w:rPr>
      </w:pPr>
      <w:r>
        <w:rPr>
          <w:noProof/>
          <w:lang w:eastAsia="en-CA"/>
        </w:rPr>
        <w:lastRenderedPageBreak/>
        <w:drawing>
          <wp:inline distT="0" distB="0" distL="0" distR="0">
            <wp:extent cx="5076825" cy="1304925"/>
            <wp:effectExtent l="0" t="0" r="9525" b="9525"/>
            <wp:docPr id="199" name="Picture 199" descr="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table"/>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076825" cy="1304925"/>
                    </a:xfrm>
                    <a:prstGeom prst="rect">
                      <a:avLst/>
                    </a:prstGeom>
                    <a:noFill/>
                    <a:ln>
                      <a:noFill/>
                    </a:ln>
                  </pic:spPr>
                </pic:pic>
              </a:graphicData>
            </a:graphic>
          </wp:inline>
        </w:drawing>
      </w:r>
    </w:p>
    <w:p w:rsidR="00D61E61" w:rsidRDefault="00D61E61" w:rsidP="00D61E61">
      <w:pPr>
        <w:pStyle w:val="NoSpacing"/>
        <w:ind w:left="720"/>
        <w:rPr>
          <w:rFonts w:ascii="Nirmala UI" w:hAnsi="Nirmala UI" w:cs="Nirmala UI"/>
          <w:sz w:val="20"/>
        </w:rPr>
      </w:pPr>
    </w:p>
    <w:p w:rsidR="00D61E61" w:rsidRDefault="007F63A0" w:rsidP="00D61E61">
      <w:pPr>
        <w:pStyle w:val="NoSpacing"/>
        <w:ind w:left="720"/>
        <w:rPr>
          <w:rFonts w:ascii="Nirmala UI" w:hAnsi="Nirmala UI" w:cs="Nirmala UI"/>
          <w:sz w:val="20"/>
        </w:rPr>
      </w:pPr>
      <w:r>
        <w:rPr>
          <w:rFonts w:ascii="Nirmala UI" w:hAnsi="Nirmala UI" w:cs="Nirmala UI"/>
          <w:sz w:val="20"/>
        </w:rPr>
        <w:t xml:space="preserve">Commitments = contractual agreements to enter intro transactions with other parties </w:t>
      </w:r>
    </w:p>
    <w:p w:rsidR="007F63A0" w:rsidRDefault="007F63A0" w:rsidP="00D61E61">
      <w:pPr>
        <w:pStyle w:val="NoSpacing"/>
        <w:ind w:left="720"/>
        <w:rPr>
          <w:rFonts w:ascii="Nirmala UI" w:hAnsi="Nirmala UI" w:cs="Nirmala UI"/>
          <w:sz w:val="20"/>
        </w:rPr>
      </w:pPr>
    </w:p>
    <w:p w:rsidR="007F63A0" w:rsidRPr="007F63A0" w:rsidRDefault="007F63A0" w:rsidP="007F63A0">
      <w:pPr>
        <w:pStyle w:val="NoSpacing"/>
        <w:numPr>
          <w:ilvl w:val="0"/>
          <w:numId w:val="1"/>
        </w:numPr>
        <w:rPr>
          <w:rFonts w:ascii="Nirmala UI" w:hAnsi="Nirmala UI" w:cs="Nirmala UI"/>
          <w:sz w:val="20"/>
        </w:rPr>
      </w:pPr>
      <w:r>
        <w:rPr>
          <w:rFonts w:ascii="Nirmala UI" w:hAnsi="Nirmala UI" w:cs="Nirmala UI"/>
          <w:b/>
        </w:rPr>
        <w:t>Working Capital Management:</w:t>
      </w:r>
    </w:p>
    <w:p w:rsidR="009639E9" w:rsidRDefault="009639E9" w:rsidP="009639E9">
      <w:pPr>
        <w:pStyle w:val="NoSpacing"/>
        <w:ind w:left="720"/>
        <w:rPr>
          <w:rFonts w:ascii="Nirmala UI" w:hAnsi="Nirmala UI" w:cs="Nirmala UI"/>
          <w:sz w:val="20"/>
        </w:rPr>
      </w:pPr>
      <w:r>
        <w:rPr>
          <w:rFonts w:ascii="Nirmala UI" w:hAnsi="Nirmala UI" w:cs="Nirmala UI"/>
          <w:sz w:val="20"/>
        </w:rPr>
        <w:t>Working capital: difference between CA and CL – actively managed to achieve balance between costs and benefits</w:t>
      </w:r>
    </w:p>
    <w:p w:rsidR="009639E9" w:rsidRDefault="009639E9" w:rsidP="009639E9">
      <w:pPr>
        <w:pStyle w:val="NoSpacing"/>
        <w:ind w:left="720"/>
        <w:rPr>
          <w:rFonts w:ascii="Nirmala UI" w:hAnsi="Nirmala UI" w:cs="Nirmala UI"/>
          <w:sz w:val="20"/>
        </w:rPr>
      </w:pPr>
    </w:p>
    <w:p w:rsidR="009639E9" w:rsidRDefault="009639E9" w:rsidP="009639E9">
      <w:pPr>
        <w:pStyle w:val="NoSpacing"/>
        <w:ind w:left="720"/>
        <w:rPr>
          <w:rFonts w:ascii="Nirmala UI" w:hAnsi="Nirmala UI" w:cs="Nirmala UI"/>
          <w:sz w:val="20"/>
        </w:rPr>
      </w:pPr>
      <w:r>
        <w:rPr>
          <w:noProof/>
          <w:lang w:eastAsia="en-CA"/>
        </w:rPr>
        <w:drawing>
          <wp:inline distT="0" distB="0" distL="0" distR="0">
            <wp:extent cx="3771900" cy="1590675"/>
            <wp:effectExtent l="0" t="0" r="0" b="9525"/>
            <wp:docPr id="200" name="Picture 200" descr="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table"/>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771900" cy="1590675"/>
                    </a:xfrm>
                    <a:prstGeom prst="rect">
                      <a:avLst/>
                    </a:prstGeom>
                    <a:noFill/>
                    <a:ln>
                      <a:noFill/>
                    </a:ln>
                  </pic:spPr>
                </pic:pic>
              </a:graphicData>
            </a:graphic>
          </wp:inline>
        </w:drawing>
      </w:r>
    </w:p>
    <w:p w:rsidR="009639E9" w:rsidRDefault="009639E9" w:rsidP="009639E9">
      <w:pPr>
        <w:pStyle w:val="NoSpacing"/>
        <w:ind w:left="720"/>
        <w:rPr>
          <w:rFonts w:ascii="Nirmala UI" w:hAnsi="Nirmala UI" w:cs="Nirmala UI"/>
          <w:sz w:val="20"/>
        </w:rPr>
      </w:pPr>
    </w:p>
    <w:p w:rsidR="009639E9" w:rsidRPr="0007631B" w:rsidRDefault="0007631B" w:rsidP="0007631B">
      <w:pPr>
        <w:pStyle w:val="NoSpacing"/>
        <w:numPr>
          <w:ilvl w:val="0"/>
          <w:numId w:val="1"/>
        </w:numPr>
        <w:rPr>
          <w:rFonts w:ascii="Nirmala UI" w:hAnsi="Nirmala UI" w:cs="Nirmala UI"/>
          <w:sz w:val="20"/>
        </w:rPr>
      </w:pPr>
      <w:r>
        <w:rPr>
          <w:rFonts w:ascii="Nirmala UI" w:hAnsi="Nirmala UI" w:cs="Nirmala UI"/>
          <w:b/>
        </w:rPr>
        <w:t>Appendix 10A: Deferred Income Tax Assets and Liabilities:</w:t>
      </w:r>
    </w:p>
    <w:p w:rsidR="0007631B" w:rsidRDefault="0007631B" w:rsidP="0007631B">
      <w:pPr>
        <w:pStyle w:val="NoSpacing"/>
        <w:ind w:left="720"/>
        <w:rPr>
          <w:rFonts w:ascii="Nirmala UI" w:hAnsi="Nirmala UI" w:cs="Nirmala UI"/>
          <w:sz w:val="20"/>
        </w:rPr>
      </w:pPr>
    </w:p>
    <w:p w:rsidR="00EE75BC" w:rsidRDefault="00EE75BC" w:rsidP="0007631B">
      <w:pPr>
        <w:pStyle w:val="NoSpacing"/>
        <w:ind w:left="720"/>
        <w:rPr>
          <w:rFonts w:ascii="Nirmala UI" w:hAnsi="Nirmala UI" w:cs="Nirmala UI"/>
          <w:sz w:val="20"/>
        </w:rPr>
      </w:pPr>
      <w:r>
        <w:rPr>
          <w:rFonts w:ascii="Nirmala UI" w:hAnsi="Nirmala UI" w:cs="Nirmala UI"/>
          <w:sz w:val="20"/>
        </w:rPr>
        <w:t>Temporary differences of following types result in complex accounting</w:t>
      </w:r>
      <w:r w:rsidR="004C47C0">
        <w:rPr>
          <w:rFonts w:ascii="Nirmala UI" w:hAnsi="Nirmala UI" w:cs="Nirmala UI"/>
          <w:sz w:val="20"/>
        </w:rPr>
        <w:t xml:space="preserve"> – difference disappears in long run</w:t>
      </w:r>
    </w:p>
    <w:p w:rsidR="00EE75BC" w:rsidRDefault="00EE75BC" w:rsidP="00EE75BC">
      <w:pPr>
        <w:pStyle w:val="NoSpacing"/>
        <w:numPr>
          <w:ilvl w:val="0"/>
          <w:numId w:val="4"/>
        </w:numPr>
        <w:rPr>
          <w:rFonts w:ascii="Nirmala UI" w:hAnsi="Nirmala UI" w:cs="Nirmala UI"/>
          <w:sz w:val="20"/>
        </w:rPr>
      </w:pPr>
      <w:r>
        <w:rPr>
          <w:rFonts w:ascii="Nirmala UI" w:hAnsi="Nirmala UI" w:cs="Nirmala UI"/>
          <w:sz w:val="20"/>
        </w:rPr>
        <w:t>Product warranty costs recognized as liability &amp; an expense for financial reporting purposes when products are sold – deductible for tax purposes only when payments under warranty made</w:t>
      </w:r>
    </w:p>
    <w:p w:rsidR="00EE75BC" w:rsidRDefault="004C47C0" w:rsidP="00EE75BC">
      <w:pPr>
        <w:pStyle w:val="NoSpacing"/>
        <w:numPr>
          <w:ilvl w:val="0"/>
          <w:numId w:val="4"/>
        </w:numPr>
        <w:rPr>
          <w:rFonts w:ascii="Nirmala UI" w:hAnsi="Nirmala UI" w:cs="Nirmala UI"/>
          <w:sz w:val="20"/>
        </w:rPr>
      </w:pPr>
      <w:r>
        <w:rPr>
          <w:rFonts w:ascii="Nirmala UI" w:hAnsi="Nirmala UI" w:cs="Nirmala UI"/>
          <w:sz w:val="20"/>
        </w:rPr>
        <w:t xml:space="preserve">Long-lived assets: straight-line depreciation method for financial reporting purposes – accelerated depreciation method for tax purposes </w:t>
      </w:r>
    </w:p>
    <w:p w:rsidR="004C47C0" w:rsidRDefault="004C47C0" w:rsidP="004C47C0">
      <w:pPr>
        <w:pStyle w:val="NoSpacing"/>
        <w:ind w:left="720"/>
        <w:rPr>
          <w:rFonts w:ascii="Nirmala UI" w:hAnsi="Nirmala UI" w:cs="Nirmala UI"/>
          <w:sz w:val="20"/>
        </w:rPr>
      </w:pPr>
    </w:p>
    <w:p w:rsidR="004C47C0" w:rsidRDefault="005B3782" w:rsidP="004C47C0">
      <w:pPr>
        <w:pStyle w:val="NoSpacing"/>
        <w:ind w:left="720"/>
        <w:rPr>
          <w:rFonts w:ascii="Nirmala UI" w:hAnsi="Nirmala UI" w:cs="Nirmala UI"/>
          <w:sz w:val="20"/>
        </w:rPr>
      </w:pPr>
      <w:r>
        <w:rPr>
          <w:rFonts w:ascii="Nirmala UI" w:hAnsi="Nirmala UI" w:cs="Nirmala UI"/>
          <w:sz w:val="20"/>
        </w:rPr>
        <w:t xml:space="preserve">Income tx expense is different from income tx payable </w:t>
      </w:r>
      <w:r w:rsidRPr="005B3782">
        <w:rPr>
          <w:rFonts w:ascii="Nirmala UI" w:hAnsi="Nirmala UI" w:cs="Nirmala UI"/>
          <w:sz w:val="20"/>
        </w:rPr>
        <w:sym w:font="Wingdings" w:char="F0E0"/>
      </w:r>
      <w:r>
        <w:rPr>
          <w:rFonts w:ascii="Nirmala UI" w:hAnsi="Nirmala UI" w:cs="Nirmala UI"/>
          <w:sz w:val="20"/>
        </w:rPr>
        <w:t xml:space="preserve"> recording economic liability = income tx currently payable, adjusted for effects of temporary differences</w:t>
      </w:r>
      <w:r w:rsidR="00BF2A77">
        <w:rPr>
          <w:rFonts w:ascii="Nirmala UI" w:hAnsi="Nirmala UI" w:cs="Nirmala UI"/>
          <w:sz w:val="20"/>
        </w:rPr>
        <w:t xml:space="preserve"> = deferred income tx (can be both asset or liability)</w:t>
      </w:r>
    </w:p>
    <w:p w:rsidR="00472391" w:rsidRDefault="00472391" w:rsidP="004C47C0">
      <w:pPr>
        <w:pStyle w:val="NoSpacing"/>
        <w:ind w:left="720"/>
        <w:rPr>
          <w:rFonts w:ascii="Nirmala UI" w:hAnsi="Nirmala UI" w:cs="Nirmala UI"/>
          <w:sz w:val="20"/>
        </w:rPr>
      </w:pPr>
      <w:r>
        <w:rPr>
          <w:rFonts w:ascii="Nirmala UI" w:hAnsi="Nirmala UI" w:cs="Nirmala UI"/>
          <w:sz w:val="20"/>
        </w:rPr>
        <w:t>Deferred income tx amount = settled when difference between CCA (Capital cost allowance) and depreciation expense reverses in the future</w:t>
      </w:r>
    </w:p>
    <w:p w:rsidR="00472391" w:rsidRDefault="00472391" w:rsidP="004C47C0">
      <w:pPr>
        <w:pStyle w:val="NoSpacing"/>
        <w:ind w:left="720"/>
        <w:rPr>
          <w:rFonts w:ascii="Nirmala UI" w:hAnsi="Nirmala UI" w:cs="Nirmala UI"/>
          <w:sz w:val="20"/>
        </w:rPr>
      </w:pPr>
    </w:p>
    <w:p w:rsidR="00472391" w:rsidRPr="00472391" w:rsidRDefault="00472391" w:rsidP="00472391">
      <w:pPr>
        <w:pStyle w:val="NoSpacing"/>
        <w:numPr>
          <w:ilvl w:val="0"/>
          <w:numId w:val="1"/>
        </w:numPr>
        <w:rPr>
          <w:rFonts w:ascii="Nirmala UI" w:hAnsi="Nirmala UI" w:cs="Nirmala UI"/>
          <w:sz w:val="20"/>
        </w:rPr>
      </w:pPr>
      <w:r>
        <w:rPr>
          <w:rFonts w:ascii="Nirmala UI" w:hAnsi="Nirmala UI" w:cs="Nirmala UI"/>
          <w:b/>
        </w:rPr>
        <w:t>Appendix 10B: Present Value Concepts:</w:t>
      </w:r>
    </w:p>
    <w:p w:rsidR="00472391" w:rsidRDefault="00541F9C" w:rsidP="00472391">
      <w:pPr>
        <w:pStyle w:val="NoSpacing"/>
        <w:ind w:left="720"/>
        <w:rPr>
          <w:rFonts w:ascii="Nirmala UI" w:hAnsi="Nirmala UI" w:cs="Nirmala UI"/>
          <w:sz w:val="20"/>
        </w:rPr>
      </w:pPr>
      <w:r>
        <w:rPr>
          <w:rFonts w:ascii="Nirmala UI" w:hAnsi="Nirmala UI" w:cs="Nirmala UI"/>
          <w:sz w:val="20"/>
        </w:rPr>
        <w:t xml:space="preserve">Present value PV: current cash equivalent of an amount to be received in the future, or a future amount discounted for compound interest </w:t>
      </w:r>
    </w:p>
    <w:p w:rsidR="00541F9C" w:rsidRDefault="00541F9C" w:rsidP="00541F9C">
      <w:pPr>
        <w:pStyle w:val="NoSpacing"/>
        <w:ind w:left="720"/>
        <w:rPr>
          <w:rFonts w:ascii="Nirmala UI" w:hAnsi="Nirmala UI" w:cs="Nirmala UI"/>
          <w:sz w:val="20"/>
        </w:rPr>
      </w:pPr>
      <w:r w:rsidRPr="00541F9C">
        <w:rPr>
          <w:rFonts w:ascii="Nirmala UI" w:hAnsi="Nirmala UI" w:cs="Nirmala UI"/>
          <w:sz w:val="20"/>
        </w:rPr>
        <w:t>*</w:t>
      </w:r>
      <w:r>
        <w:rPr>
          <w:rFonts w:ascii="Nirmala UI" w:hAnsi="Nirmala UI" w:cs="Nirmala UI"/>
          <w:sz w:val="20"/>
        </w:rPr>
        <w:t xml:space="preserve"> money received today is worth more than money to be received one year from today (b/c it can be used to earn interest)</w:t>
      </w:r>
    </w:p>
    <w:p w:rsidR="00541F9C" w:rsidRDefault="00541F9C" w:rsidP="00541F9C">
      <w:pPr>
        <w:pStyle w:val="NoSpacing"/>
        <w:ind w:left="720"/>
        <w:rPr>
          <w:rFonts w:ascii="Nirmala UI" w:hAnsi="Nirmala UI" w:cs="Nirmala UI"/>
          <w:sz w:val="20"/>
        </w:rPr>
      </w:pPr>
    </w:p>
    <w:p w:rsidR="00541F9C" w:rsidRDefault="00541F9C" w:rsidP="00541F9C">
      <w:pPr>
        <w:pStyle w:val="NoSpacing"/>
        <w:ind w:left="720"/>
        <w:rPr>
          <w:rFonts w:ascii="Nirmala UI" w:hAnsi="Nirmala UI" w:cs="Nirmala UI"/>
          <w:sz w:val="20"/>
        </w:rPr>
      </w:pPr>
      <w:r>
        <w:rPr>
          <w:rFonts w:ascii="Nirmala UI" w:hAnsi="Nirmala UI" w:cs="Nirmala UI"/>
          <w:sz w:val="20"/>
        </w:rPr>
        <w:t xml:space="preserve">Future value FV: </w:t>
      </w:r>
      <w:r w:rsidR="00AE3CA4">
        <w:rPr>
          <w:rFonts w:ascii="Nirmala UI" w:hAnsi="Nirmala UI" w:cs="Nirmala UI"/>
          <w:sz w:val="20"/>
        </w:rPr>
        <w:t xml:space="preserve">sum to which an amount will increase as a result of compound interest </w:t>
      </w:r>
    </w:p>
    <w:p w:rsidR="00AE3CA4" w:rsidRDefault="00AE3CA4" w:rsidP="00541F9C">
      <w:pPr>
        <w:pStyle w:val="NoSpacing"/>
        <w:ind w:left="720"/>
        <w:rPr>
          <w:rFonts w:ascii="Nirmala UI" w:hAnsi="Nirmala UI" w:cs="Nirmala UI"/>
          <w:sz w:val="20"/>
        </w:rPr>
      </w:pPr>
    </w:p>
    <w:p w:rsidR="00AE3CA4" w:rsidRDefault="00AE3CA4" w:rsidP="00541F9C">
      <w:pPr>
        <w:pStyle w:val="NoSpacing"/>
        <w:ind w:left="720"/>
        <w:rPr>
          <w:rFonts w:ascii="Nirmala UI" w:hAnsi="Nirmala UI" w:cs="Nirmala UI"/>
          <w:sz w:val="20"/>
        </w:rPr>
      </w:pPr>
    </w:p>
    <w:p w:rsidR="00AE3CA4" w:rsidRPr="00AE3CA4" w:rsidRDefault="00AE3CA4" w:rsidP="00AE3CA4">
      <w:pPr>
        <w:pStyle w:val="NoSpacing"/>
        <w:numPr>
          <w:ilvl w:val="1"/>
          <w:numId w:val="1"/>
        </w:numPr>
        <w:rPr>
          <w:rFonts w:ascii="Nirmala UI" w:hAnsi="Nirmala UI" w:cs="Nirmala UI"/>
          <w:sz w:val="20"/>
        </w:rPr>
      </w:pPr>
      <w:r>
        <w:rPr>
          <w:rFonts w:ascii="Nirmala UI" w:hAnsi="Nirmala UI" w:cs="Nirmala UI"/>
          <w:sz w:val="20"/>
          <w:u w:val="dotted"/>
        </w:rPr>
        <w:lastRenderedPageBreak/>
        <w:t>Present Value of a Single Amount:</w:t>
      </w:r>
    </w:p>
    <w:p w:rsidR="00AE3CA4" w:rsidRDefault="00D35629" w:rsidP="00AE3CA4">
      <w:pPr>
        <w:pStyle w:val="NoSpacing"/>
        <w:ind w:left="1440"/>
        <w:rPr>
          <w:rFonts w:ascii="Nirmala UI" w:hAnsi="Nirmala UI" w:cs="Nirmala UI"/>
          <w:sz w:val="20"/>
        </w:rPr>
      </w:pPr>
      <w:r>
        <w:rPr>
          <w:rFonts w:ascii="Nirmala UI" w:hAnsi="Nirmala UI" w:cs="Nirmala UI"/>
          <w:sz w:val="20"/>
        </w:rPr>
        <w:t>Amount of cash you are willing to accept today in lieu of a cash receipt at some date in future</w:t>
      </w:r>
    </w:p>
    <w:p w:rsidR="00D35629" w:rsidRDefault="00D35629" w:rsidP="00AE3CA4">
      <w:pPr>
        <w:pStyle w:val="NoSpacing"/>
        <w:ind w:left="1440"/>
        <w:rPr>
          <w:rFonts w:ascii="Nirmala UI" w:hAnsi="Nirmala UI" w:cs="Nirmala UI"/>
          <w:sz w:val="20"/>
        </w:rPr>
      </w:pPr>
    </w:p>
    <w:p w:rsidR="00D35629" w:rsidRPr="00D35629" w:rsidRDefault="00D35629" w:rsidP="00AE3CA4">
      <w:pPr>
        <w:pStyle w:val="NoSpacing"/>
        <w:ind w:left="1440"/>
        <w:rPr>
          <w:rFonts w:ascii="Nirmala UI" w:eastAsiaTheme="minorEastAsia" w:hAnsi="Nirmala UI" w:cs="Nirmala UI"/>
          <w:sz w:val="20"/>
        </w:rPr>
      </w:pPr>
      <m:oMathPara>
        <m:oMath>
          <m:r>
            <w:rPr>
              <w:rFonts w:ascii="Cambria Math" w:hAnsi="Cambria Math" w:cs="Nirmala UI"/>
              <w:sz w:val="20"/>
            </w:rPr>
            <m:t xml:space="preserve">PV= </m:t>
          </m:r>
          <m:f>
            <m:fPr>
              <m:ctrlPr>
                <w:rPr>
                  <w:rFonts w:ascii="Cambria Math" w:hAnsi="Cambria Math" w:cs="Nirmala UI"/>
                  <w:i/>
                  <w:sz w:val="20"/>
                </w:rPr>
              </m:ctrlPr>
            </m:fPr>
            <m:num>
              <m:r>
                <w:rPr>
                  <w:rFonts w:ascii="Cambria Math" w:hAnsi="Cambria Math" w:cs="Nirmala UI"/>
                  <w:sz w:val="20"/>
                </w:rPr>
                <m:t>1</m:t>
              </m:r>
            </m:num>
            <m:den>
              <m:sSup>
                <m:sSupPr>
                  <m:ctrlPr>
                    <w:rPr>
                      <w:rFonts w:ascii="Cambria Math" w:hAnsi="Cambria Math" w:cs="Nirmala UI"/>
                      <w:i/>
                      <w:sz w:val="20"/>
                    </w:rPr>
                  </m:ctrlPr>
                </m:sSupPr>
                <m:e>
                  <m:d>
                    <m:dPr>
                      <m:ctrlPr>
                        <w:rPr>
                          <w:rFonts w:ascii="Cambria Math" w:hAnsi="Cambria Math" w:cs="Nirmala UI"/>
                          <w:i/>
                          <w:sz w:val="20"/>
                        </w:rPr>
                      </m:ctrlPr>
                    </m:dPr>
                    <m:e>
                      <m:r>
                        <w:rPr>
                          <w:rFonts w:ascii="Cambria Math" w:hAnsi="Cambria Math" w:cs="Nirmala UI"/>
                          <w:sz w:val="20"/>
                        </w:rPr>
                        <m:t>1+i</m:t>
                      </m:r>
                    </m:e>
                  </m:d>
                </m:e>
                <m:sup>
                  <m:r>
                    <w:rPr>
                      <w:rFonts w:ascii="Cambria Math" w:hAnsi="Cambria Math" w:cs="Nirmala UI"/>
                      <w:sz w:val="20"/>
                    </w:rPr>
                    <m:t>n</m:t>
                  </m:r>
                </m:sup>
              </m:sSup>
            </m:den>
          </m:f>
          <m:r>
            <w:rPr>
              <w:rFonts w:ascii="Cambria Math" w:hAnsi="Cambria Math" w:cs="Nirmala UI"/>
              <w:sz w:val="20"/>
            </w:rPr>
            <m:t>*Amount</m:t>
          </m:r>
        </m:oMath>
      </m:oMathPara>
    </w:p>
    <w:p w:rsidR="00D35629" w:rsidRDefault="00D35629" w:rsidP="00AE3CA4">
      <w:pPr>
        <w:pStyle w:val="NoSpacing"/>
        <w:ind w:left="1440"/>
        <w:rPr>
          <w:rFonts w:ascii="Nirmala UI" w:eastAsiaTheme="minorEastAsia" w:hAnsi="Nirmala UI" w:cs="Nirmala UI"/>
          <w:sz w:val="20"/>
        </w:rPr>
      </w:pPr>
    </w:p>
    <w:p w:rsidR="00D35629" w:rsidRPr="00D35629" w:rsidRDefault="00D35629" w:rsidP="00D35629">
      <w:pPr>
        <w:pStyle w:val="NoSpacing"/>
        <w:numPr>
          <w:ilvl w:val="1"/>
          <w:numId w:val="1"/>
        </w:numPr>
        <w:rPr>
          <w:rFonts w:ascii="Nirmala UI" w:eastAsiaTheme="minorEastAsia" w:hAnsi="Nirmala UI" w:cs="Nirmala UI"/>
          <w:sz w:val="20"/>
        </w:rPr>
      </w:pPr>
      <w:r>
        <w:rPr>
          <w:rFonts w:ascii="Nirmala UI" w:eastAsiaTheme="minorEastAsia" w:hAnsi="Nirmala UI" w:cs="Nirmala UI"/>
          <w:sz w:val="20"/>
          <w:u w:val="dotted"/>
        </w:rPr>
        <w:t>Present Value of an Annuity:</w:t>
      </w:r>
    </w:p>
    <w:p w:rsidR="00D35629" w:rsidRDefault="00300E62" w:rsidP="00D35629">
      <w:pPr>
        <w:pStyle w:val="NoSpacing"/>
        <w:ind w:left="1440"/>
        <w:rPr>
          <w:rFonts w:ascii="Nirmala UI" w:eastAsiaTheme="minorEastAsia" w:hAnsi="Nirmala UI" w:cs="Nirmala UI"/>
          <w:sz w:val="20"/>
        </w:rPr>
      </w:pPr>
      <w:r>
        <w:rPr>
          <w:rFonts w:ascii="Nirmala UI" w:eastAsiaTheme="minorEastAsia" w:hAnsi="Nirmala UI" w:cs="Nirmala UI"/>
          <w:sz w:val="20"/>
        </w:rPr>
        <w:t>Annuity: series of equal amounts of cash that are paid or received at equally distant points in time</w:t>
      </w:r>
    </w:p>
    <w:p w:rsidR="00A204B2" w:rsidRDefault="00A204B2" w:rsidP="00A204B2">
      <w:pPr>
        <w:pStyle w:val="NoSpacing"/>
        <w:numPr>
          <w:ilvl w:val="0"/>
          <w:numId w:val="4"/>
        </w:numPr>
        <w:rPr>
          <w:rFonts w:ascii="Nirmala UI" w:eastAsiaTheme="minorEastAsia" w:hAnsi="Nirmala UI" w:cs="Nirmala UI"/>
          <w:sz w:val="20"/>
        </w:rPr>
      </w:pPr>
      <w:r>
        <w:rPr>
          <w:rFonts w:ascii="Nirmala UI" w:eastAsiaTheme="minorEastAsia" w:hAnsi="Nirmala UI" w:cs="Nirmala UI"/>
          <w:sz w:val="20"/>
        </w:rPr>
        <w:t>Equal dollar amount each interest period</w:t>
      </w:r>
    </w:p>
    <w:p w:rsidR="00A204B2" w:rsidRDefault="00A204B2" w:rsidP="00A204B2">
      <w:pPr>
        <w:pStyle w:val="NoSpacing"/>
        <w:numPr>
          <w:ilvl w:val="0"/>
          <w:numId w:val="4"/>
        </w:numPr>
        <w:rPr>
          <w:rFonts w:ascii="Nirmala UI" w:eastAsiaTheme="minorEastAsia" w:hAnsi="Nirmala UI" w:cs="Nirmala UI"/>
          <w:sz w:val="20"/>
        </w:rPr>
      </w:pPr>
      <w:r>
        <w:rPr>
          <w:rFonts w:ascii="Nirmala UI" w:eastAsiaTheme="minorEastAsia" w:hAnsi="Nirmala UI" w:cs="Nirmala UI"/>
          <w:sz w:val="20"/>
        </w:rPr>
        <w:t xml:space="preserve">Interest periods of equal length </w:t>
      </w:r>
    </w:p>
    <w:p w:rsidR="00A204B2" w:rsidRDefault="00A204B2" w:rsidP="00A204B2">
      <w:pPr>
        <w:pStyle w:val="NoSpacing"/>
        <w:numPr>
          <w:ilvl w:val="0"/>
          <w:numId w:val="4"/>
        </w:numPr>
        <w:rPr>
          <w:rFonts w:ascii="Nirmala UI" w:eastAsiaTheme="minorEastAsia" w:hAnsi="Nirmala UI" w:cs="Nirmala UI"/>
          <w:sz w:val="20"/>
        </w:rPr>
      </w:pPr>
      <w:r>
        <w:rPr>
          <w:rFonts w:ascii="Nirmala UI" w:eastAsiaTheme="minorEastAsia" w:hAnsi="Nirmala UI" w:cs="Nirmala UI"/>
          <w:sz w:val="20"/>
        </w:rPr>
        <w:t>Equal interest rate each interest period</w:t>
      </w:r>
    </w:p>
    <w:p w:rsidR="00A204B2" w:rsidRDefault="00A204B2" w:rsidP="00A204B2">
      <w:pPr>
        <w:pStyle w:val="NoSpacing"/>
        <w:rPr>
          <w:rFonts w:ascii="Nirmala UI" w:eastAsiaTheme="minorEastAsia" w:hAnsi="Nirmala UI" w:cs="Nirmala UI"/>
          <w:sz w:val="20"/>
        </w:rPr>
      </w:pPr>
    </w:p>
    <w:p w:rsidR="00A204B2" w:rsidRPr="00A204B2" w:rsidRDefault="00A204B2" w:rsidP="00A204B2">
      <w:pPr>
        <w:pStyle w:val="NoSpacing"/>
        <w:numPr>
          <w:ilvl w:val="0"/>
          <w:numId w:val="48"/>
        </w:numPr>
        <w:rPr>
          <w:rFonts w:ascii="Nirmala UI" w:eastAsiaTheme="minorEastAsia" w:hAnsi="Nirmala UI" w:cs="Nirmala UI"/>
          <w:sz w:val="20"/>
        </w:rPr>
      </w:pPr>
      <w:r>
        <w:rPr>
          <w:rFonts w:ascii="Nirmala UI" w:eastAsiaTheme="minorEastAsia" w:hAnsi="Nirmala UI" w:cs="Nirmala UI"/>
          <w:i/>
          <w:sz w:val="20"/>
        </w:rPr>
        <w:t>Interest Rates and Interest Periods:</w:t>
      </w:r>
    </w:p>
    <w:p w:rsidR="00A204B2" w:rsidRDefault="00A204B2" w:rsidP="00A204B2">
      <w:pPr>
        <w:pStyle w:val="NoSpacing"/>
        <w:ind w:left="1800"/>
        <w:rPr>
          <w:rFonts w:ascii="Nirmala UI" w:eastAsiaTheme="minorEastAsia" w:hAnsi="Nirmala UI" w:cs="Nirmala UI"/>
          <w:sz w:val="20"/>
        </w:rPr>
      </w:pPr>
      <w:r>
        <w:rPr>
          <w:rFonts w:ascii="Nirmala UI" w:eastAsiaTheme="minorEastAsia" w:hAnsi="Nirmala UI" w:cs="Nirmala UI"/>
          <w:sz w:val="20"/>
        </w:rPr>
        <w:t xml:space="preserve">When interest rates are less than a year, values of n and i must be restated </w:t>
      </w:r>
    </w:p>
    <w:p w:rsidR="00A204B2" w:rsidRDefault="00A204B2" w:rsidP="00A204B2">
      <w:pPr>
        <w:pStyle w:val="NoSpacing"/>
        <w:ind w:left="1800"/>
        <w:rPr>
          <w:rFonts w:ascii="Nirmala UI" w:eastAsiaTheme="minorEastAsia" w:hAnsi="Nirmala UI" w:cs="Nirmala UI"/>
          <w:sz w:val="20"/>
        </w:rPr>
      </w:pPr>
    </w:p>
    <w:p w:rsidR="00A204B2" w:rsidRPr="00A204B2" w:rsidRDefault="00A204B2" w:rsidP="00A204B2">
      <w:pPr>
        <w:pStyle w:val="NoSpacing"/>
        <w:numPr>
          <w:ilvl w:val="1"/>
          <w:numId w:val="1"/>
        </w:numPr>
        <w:rPr>
          <w:rFonts w:ascii="Nirmala UI" w:eastAsiaTheme="minorEastAsia" w:hAnsi="Nirmala UI" w:cs="Nirmala UI"/>
          <w:sz w:val="20"/>
        </w:rPr>
      </w:pPr>
      <w:r>
        <w:rPr>
          <w:rFonts w:ascii="Nirmala UI" w:eastAsiaTheme="minorEastAsia" w:hAnsi="Nirmala UI" w:cs="Nirmala UI"/>
          <w:sz w:val="20"/>
          <w:u w:val="dotted"/>
        </w:rPr>
        <w:t>Accounting Application of Present Values:</w:t>
      </w:r>
    </w:p>
    <w:p w:rsidR="00A204B2" w:rsidRDefault="00A204B2" w:rsidP="00A204B2">
      <w:pPr>
        <w:pStyle w:val="NoSpacing"/>
        <w:ind w:left="1440"/>
        <w:rPr>
          <w:rFonts w:ascii="Nirmala UI" w:eastAsiaTheme="minorEastAsia" w:hAnsi="Nirmala UI" w:cs="Nirmala UI"/>
          <w:sz w:val="20"/>
        </w:rPr>
      </w:pPr>
    </w:p>
    <w:p w:rsidR="001209A1" w:rsidRDefault="001209A1" w:rsidP="00A204B2">
      <w:pPr>
        <w:pStyle w:val="NoSpacing"/>
        <w:ind w:left="1440"/>
        <w:rPr>
          <w:rFonts w:ascii="Nirmala UI" w:eastAsiaTheme="minorEastAsia" w:hAnsi="Nirmala UI" w:cs="Nirmala UI"/>
          <w:sz w:val="20"/>
        </w:rPr>
      </w:pPr>
      <w:r>
        <w:rPr>
          <w:rFonts w:ascii="Nirmala UI" w:eastAsiaTheme="minorEastAsia" w:hAnsi="Nirmala UI" w:cs="Nirmala UI"/>
          <w:sz w:val="20"/>
        </w:rPr>
        <w:t>See p. 561-563 for example</w:t>
      </w:r>
    </w:p>
    <w:p w:rsidR="001209A1" w:rsidRDefault="001209A1" w:rsidP="00A204B2">
      <w:pPr>
        <w:pStyle w:val="NoSpacing"/>
        <w:ind w:left="1440"/>
        <w:rPr>
          <w:rFonts w:ascii="Nirmala UI" w:eastAsiaTheme="minorEastAsia" w:hAnsi="Nirmala UI" w:cs="Nirmala UI"/>
          <w:sz w:val="20"/>
        </w:rPr>
      </w:pPr>
    </w:p>
    <w:p w:rsidR="001209A1" w:rsidRPr="001209A1" w:rsidRDefault="001209A1" w:rsidP="00A204B2">
      <w:pPr>
        <w:pStyle w:val="NoSpacing"/>
        <w:ind w:left="1440"/>
        <w:rPr>
          <w:rFonts w:ascii="Nirmala UI" w:eastAsiaTheme="minorEastAsia" w:hAnsi="Nirmala UI" w:cs="Nirmala UI"/>
          <w:sz w:val="20"/>
        </w:rPr>
      </w:pPr>
      <w:bookmarkStart w:id="0" w:name="_GoBack"/>
      <w:bookmarkEnd w:id="0"/>
    </w:p>
    <w:p w:rsidR="00300E62" w:rsidRPr="00300E62" w:rsidRDefault="00300E62" w:rsidP="00D35629">
      <w:pPr>
        <w:pStyle w:val="NoSpacing"/>
        <w:ind w:left="1440"/>
        <w:rPr>
          <w:rFonts w:ascii="Nirmala UI" w:eastAsiaTheme="minorEastAsia" w:hAnsi="Nirmala UI" w:cs="Nirmala UI"/>
          <w:sz w:val="20"/>
        </w:rPr>
      </w:pPr>
    </w:p>
    <w:p w:rsidR="00B81C38" w:rsidRPr="00B81C38" w:rsidRDefault="00B81C38" w:rsidP="00B81C38">
      <w:pPr>
        <w:pStyle w:val="NoSpacing"/>
      </w:pPr>
    </w:p>
    <w:p w:rsidR="00A16A50" w:rsidRPr="00084E0D" w:rsidRDefault="00A16A50" w:rsidP="00084E0D">
      <w:pPr>
        <w:tabs>
          <w:tab w:val="left" w:pos="2050"/>
        </w:tabs>
        <w:rPr>
          <w:rFonts w:ascii="Nirmala UI" w:eastAsiaTheme="minorEastAsia" w:hAnsi="Nirmala UI" w:cs="Nirmala UI"/>
          <w:sz w:val="20"/>
        </w:rPr>
      </w:pPr>
    </w:p>
    <w:sectPr w:rsidR="00A16A50" w:rsidRPr="00084E0D" w:rsidSect="00894944">
      <w:pgSz w:w="12240" w:h="15840"/>
      <w:pgMar w:top="1440"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4DED" w:rsidRDefault="00914DED" w:rsidP="00D6280D">
      <w:pPr>
        <w:spacing w:after="0" w:line="240" w:lineRule="auto"/>
      </w:pPr>
      <w:r>
        <w:separator/>
      </w:r>
    </w:p>
  </w:endnote>
  <w:endnote w:type="continuationSeparator" w:id="0">
    <w:p w:rsidR="00914DED" w:rsidRDefault="00914DED" w:rsidP="00D628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irmala UI">
    <w:panose1 w:val="020B0502040204020203"/>
    <w:charset w:val="00"/>
    <w:family w:val="swiss"/>
    <w:pitch w:val="variable"/>
    <w:sig w:usb0="80FF8023" w:usb1="0000004A" w:usb2="00000200" w:usb3="00000000" w:csb0="00000001"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4DED" w:rsidRDefault="00914DED" w:rsidP="00D6280D">
      <w:pPr>
        <w:spacing w:after="0" w:line="240" w:lineRule="auto"/>
      </w:pPr>
      <w:r>
        <w:separator/>
      </w:r>
    </w:p>
  </w:footnote>
  <w:footnote w:type="continuationSeparator" w:id="0">
    <w:p w:rsidR="00914DED" w:rsidRDefault="00914DED" w:rsidP="00D628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9023E"/>
    <w:multiLevelType w:val="hybridMultilevel"/>
    <w:tmpl w:val="EC286728"/>
    <w:lvl w:ilvl="0" w:tplc="255A68D4">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 w15:restartNumberingAfterBreak="0">
    <w:nsid w:val="05FE1799"/>
    <w:multiLevelType w:val="hybridMultilevel"/>
    <w:tmpl w:val="67EA1A9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085839AF"/>
    <w:multiLevelType w:val="hybridMultilevel"/>
    <w:tmpl w:val="4E00D84A"/>
    <w:lvl w:ilvl="0" w:tplc="60C60796">
      <w:start w:val="1"/>
      <w:numFmt w:val="bullet"/>
      <w:lvlText w:val="-"/>
      <w:lvlJc w:val="left"/>
      <w:pPr>
        <w:ind w:left="3960" w:hanging="360"/>
      </w:pPr>
      <w:rPr>
        <w:rFonts w:ascii="Nirmala UI" w:eastAsiaTheme="minorHAnsi" w:hAnsi="Nirmala UI" w:cs="Nirmala UI" w:hint="default"/>
      </w:rPr>
    </w:lvl>
    <w:lvl w:ilvl="1" w:tplc="10090003" w:tentative="1">
      <w:start w:val="1"/>
      <w:numFmt w:val="bullet"/>
      <w:lvlText w:val="o"/>
      <w:lvlJc w:val="left"/>
      <w:pPr>
        <w:ind w:left="3240" w:hanging="360"/>
      </w:pPr>
      <w:rPr>
        <w:rFonts w:ascii="Courier New" w:hAnsi="Courier New" w:cs="Courier New" w:hint="default"/>
      </w:rPr>
    </w:lvl>
    <w:lvl w:ilvl="2" w:tplc="10090005">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3" w15:restartNumberingAfterBreak="0">
    <w:nsid w:val="0A713869"/>
    <w:multiLevelType w:val="hybridMultilevel"/>
    <w:tmpl w:val="DDF83314"/>
    <w:lvl w:ilvl="0" w:tplc="B9907F4A">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4" w15:restartNumberingAfterBreak="0">
    <w:nsid w:val="0B944DEA"/>
    <w:multiLevelType w:val="hybridMultilevel"/>
    <w:tmpl w:val="7BE8FE3C"/>
    <w:lvl w:ilvl="0" w:tplc="7AD25858">
      <w:start w:val="1"/>
      <w:numFmt w:val="decimal"/>
      <w:lvlText w:val="%1)"/>
      <w:lvlJc w:val="left"/>
      <w:pPr>
        <w:ind w:left="1800" w:hanging="360"/>
      </w:pPr>
      <w:rPr>
        <w:rFonts w:hint="default"/>
      </w:rPr>
    </w:lvl>
    <w:lvl w:ilvl="1" w:tplc="10090019">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5" w15:restartNumberingAfterBreak="0">
    <w:nsid w:val="12336B1A"/>
    <w:multiLevelType w:val="hybridMultilevel"/>
    <w:tmpl w:val="0A8A904C"/>
    <w:lvl w:ilvl="0" w:tplc="4BF8EAF2">
      <w:start w:val="1"/>
      <w:numFmt w:val="decimal"/>
      <w:lvlText w:val="%1)"/>
      <w:lvlJc w:val="left"/>
      <w:pPr>
        <w:ind w:left="1800" w:hanging="360"/>
      </w:pPr>
      <w:rPr>
        <w:rFonts w:hint="default"/>
      </w:rPr>
    </w:lvl>
    <w:lvl w:ilvl="1" w:tplc="10090019">
      <w:start w:val="1"/>
      <w:numFmt w:val="lowerLetter"/>
      <w:lvlText w:val="%2."/>
      <w:lvlJc w:val="left"/>
      <w:pPr>
        <w:ind w:left="2520" w:hanging="360"/>
      </w:pPr>
    </w:lvl>
    <w:lvl w:ilvl="2" w:tplc="2E82915C">
      <w:start w:val="1"/>
      <w:numFmt w:val="decimal"/>
      <w:lvlText w:val="%3-"/>
      <w:lvlJc w:val="left"/>
      <w:pPr>
        <w:ind w:left="3420" w:hanging="360"/>
      </w:pPr>
      <w:rPr>
        <w:rFonts w:hint="default"/>
      </w:rPr>
    </w:lvl>
    <w:lvl w:ilvl="3" w:tplc="6E0891E8">
      <w:start w:val="1"/>
      <w:numFmt w:val="decimal"/>
      <w:lvlText w:val="%4."/>
      <w:lvlJc w:val="left"/>
      <w:pPr>
        <w:ind w:left="3960" w:hanging="360"/>
      </w:pPr>
      <w:rPr>
        <w:rFonts w:hint="default"/>
      </w:rPr>
    </w:lvl>
    <w:lvl w:ilvl="4" w:tplc="10090019">
      <w:start w:val="1"/>
      <w:numFmt w:val="lowerLetter"/>
      <w:lvlText w:val="%5."/>
      <w:lvlJc w:val="left"/>
      <w:pPr>
        <w:ind w:left="4680" w:hanging="360"/>
      </w:pPr>
    </w:lvl>
    <w:lvl w:ilvl="5" w:tplc="1AC20B52">
      <w:start w:val="2"/>
      <w:numFmt w:val="bullet"/>
      <w:lvlText w:val=""/>
      <w:lvlJc w:val="left"/>
      <w:pPr>
        <w:ind w:left="5580" w:hanging="360"/>
      </w:pPr>
      <w:rPr>
        <w:rFonts w:ascii="Wingdings" w:eastAsiaTheme="minorEastAsia" w:hAnsi="Wingdings" w:cs="Nirmala UI" w:hint="default"/>
      </w:r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6" w15:restartNumberingAfterBreak="0">
    <w:nsid w:val="13096159"/>
    <w:multiLevelType w:val="hybridMultilevel"/>
    <w:tmpl w:val="80A6EC4C"/>
    <w:lvl w:ilvl="0" w:tplc="EA8E1016">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7" w15:restartNumberingAfterBreak="0">
    <w:nsid w:val="14B06794"/>
    <w:multiLevelType w:val="hybridMultilevel"/>
    <w:tmpl w:val="19F057B4"/>
    <w:lvl w:ilvl="0" w:tplc="20EA11E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 w15:restartNumberingAfterBreak="0">
    <w:nsid w:val="14C8715A"/>
    <w:multiLevelType w:val="hybridMultilevel"/>
    <w:tmpl w:val="7D245FAC"/>
    <w:lvl w:ilvl="0" w:tplc="39E6A8F0">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9" w15:restartNumberingAfterBreak="0">
    <w:nsid w:val="15EB0437"/>
    <w:multiLevelType w:val="hybridMultilevel"/>
    <w:tmpl w:val="21D2C5E8"/>
    <w:lvl w:ilvl="0" w:tplc="545E34FC">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0" w15:restartNumberingAfterBreak="0">
    <w:nsid w:val="1BB518E6"/>
    <w:multiLevelType w:val="hybridMultilevel"/>
    <w:tmpl w:val="A7C0F94E"/>
    <w:lvl w:ilvl="0" w:tplc="60C60796">
      <w:start w:val="1"/>
      <w:numFmt w:val="bullet"/>
      <w:lvlText w:val="-"/>
      <w:lvlJc w:val="left"/>
      <w:pPr>
        <w:ind w:left="2880" w:hanging="360"/>
      </w:pPr>
      <w:rPr>
        <w:rFonts w:ascii="Nirmala UI" w:eastAsiaTheme="minorHAnsi" w:hAnsi="Nirmala UI" w:cs="Nirmala UI"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 w15:restartNumberingAfterBreak="0">
    <w:nsid w:val="1C27493E"/>
    <w:multiLevelType w:val="hybridMultilevel"/>
    <w:tmpl w:val="CA5E109E"/>
    <w:lvl w:ilvl="0" w:tplc="66FC681E">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2" w15:restartNumberingAfterBreak="0">
    <w:nsid w:val="1EE73CDD"/>
    <w:multiLevelType w:val="hybridMultilevel"/>
    <w:tmpl w:val="77383256"/>
    <w:lvl w:ilvl="0" w:tplc="788E84B4">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3" w15:restartNumberingAfterBreak="0">
    <w:nsid w:val="23FC32F4"/>
    <w:multiLevelType w:val="hybridMultilevel"/>
    <w:tmpl w:val="93ACC9FA"/>
    <w:lvl w:ilvl="0" w:tplc="7A9C17C0">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4" w15:restartNumberingAfterBreak="0">
    <w:nsid w:val="277B60CB"/>
    <w:multiLevelType w:val="hybridMultilevel"/>
    <w:tmpl w:val="99B2A6BC"/>
    <w:lvl w:ilvl="0" w:tplc="60C60796">
      <w:start w:val="1"/>
      <w:numFmt w:val="bullet"/>
      <w:lvlText w:val="-"/>
      <w:lvlJc w:val="left"/>
      <w:pPr>
        <w:ind w:left="2160" w:hanging="360"/>
      </w:pPr>
      <w:rPr>
        <w:rFonts w:ascii="Nirmala UI" w:eastAsiaTheme="minorHAnsi" w:hAnsi="Nirmala UI" w:cs="Nirmala UI" w:hint="default"/>
      </w:rPr>
    </w:lvl>
    <w:lvl w:ilvl="1" w:tplc="10090003">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5" w15:restartNumberingAfterBreak="0">
    <w:nsid w:val="29DC10A2"/>
    <w:multiLevelType w:val="hybridMultilevel"/>
    <w:tmpl w:val="FE2C9C68"/>
    <w:lvl w:ilvl="0" w:tplc="5822928E">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6" w15:restartNumberingAfterBreak="0">
    <w:nsid w:val="2A6E6E40"/>
    <w:multiLevelType w:val="hybridMultilevel"/>
    <w:tmpl w:val="32BE1954"/>
    <w:lvl w:ilvl="0" w:tplc="06322F26">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7" w15:restartNumberingAfterBreak="0">
    <w:nsid w:val="2D24749C"/>
    <w:multiLevelType w:val="hybridMultilevel"/>
    <w:tmpl w:val="77DC8DCE"/>
    <w:lvl w:ilvl="0" w:tplc="FC3AC6BA">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8" w15:restartNumberingAfterBreak="0">
    <w:nsid w:val="2E576E03"/>
    <w:multiLevelType w:val="hybridMultilevel"/>
    <w:tmpl w:val="9F44656C"/>
    <w:lvl w:ilvl="0" w:tplc="355EBFE8">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9" w15:restartNumberingAfterBreak="0">
    <w:nsid w:val="2EC90F36"/>
    <w:multiLevelType w:val="hybridMultilevel"/>
    <w:tmpl w:val="CF94DB9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0" w15:restartNumberingAfterBreak="0">
    <w:nsid w:val="33435625"/>
    <w:multiLevelType w:val="hybridMultilevel"/>
    <w:tmpl w:val="B46C1D48"/>
    <w:lvl w:ilvl="0" w:tplc="9AD2E77A">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21" w15:restartNumberingAfterBreak="0">
    <w:nsid w:val="37951A71"/>
    <w:multiLevelType w:val="hybridMultilevel"/>
    <w:tmpl w:val="EC38D7B0"/>
    <w:lvl w:ilvl="0" w:tplc="10090011">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22" w15:restartNumberingAfterBreak="0">
    <w:nsid w:val="382E7B80"/>
    <w:multiLevelType w:val="hybridMultilevel"/>
    <w:tmpl w:val="77487518"/>
    <w:lvl w:ilvl="0" w:tplc="AA72530C">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23" w15:restartNumberingAfterBreak="0">
    <w:nsid w:val="39D551D7"/>
    <w:multiLevelType w:val="hybridMultilevel"/>
    <w:tmpl w:val="EAEE3882"/>
    <w:lvl w:ilvl="0" w:tplc="EB84F008">
      <w:start w:val="1"/>
      <w:numFmt w:val="decimal"/>
      <w:lvlText w:val="%1)"/>
      <w:lvlJc w:val="left"/>
      <w:pPr>
        <w:ind w:left="1800" w:hanging="360"/>
      </w:pPr>
      <w:rPr>
        <w:rFonts w:ascii="Nirmala UI" w:hAnsi="Nirmala UI" w:cs="Nirmala UI" w:hint="default"/>
        <w:sz w:val="20"/>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24" w15:restartNumberingAfterBreak="0">
    <w:nsid w:val="3B1D07B9"/>
    <w:multiLevelType w:val="hybridMultilevel"/>
    <w:tmpl w:val="11E4DF54"/>
    <w:lvl w:ilvl="0" w:tplc="638ED83C">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25" w15:restartNumberingAfterBreak="0">
    <w:nsid w:val="3EFC0216"/>
    <w:multiLevelType w:val="hybridMultilevel"/>
    <w:tmpl w:val="617C7114"/>
    <w:lvl w:ilvl="0" w:tplc="60C60796">
      <w:start w:val="1"/>
      <w:numFmt w:val="bullet"/>
      <w:lvlText w:val="-"/>
      <w:lvlJc w:val="left"/>
      <w:pPr>
        <w:ind w:left="2160" w:hanging="360"/>
      </w:pPr>
      <w:rPr>
        <w:rFonts w:ascii="Nirmala UI" w:eastAsiaTheme="minorHAnsi" w:hAnsi="Nirmala UI" w:cs="Nirmala U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41B33750"/>
    <w:multiLevelType w:val="hybridMultilevel"/>
    <w:tmpl w:val="A8765E88"/>
    <w:lvl w:ilvl="0" w:tplc="94F893FC">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27" w15:restartNumberingAfterBreak="0">
    <w:nsid w:val="41C55E1B"/>
    <w:multiLevelType w:val="hybridMultilevel"/>
    <w:tmpl w:val="0C70854C"/>
    <w:lvl w:ilvl="0" w:tplc="60C60796">
      <w:start w:val="1"/>
      <w:numFmt w:val="bullet"/>
      <w:lvlText w:val="-"/>
      <w:lvlJc w:val="left"/>
      <w:pPr>
        <w:ind w:left="2880" w:hanging="360"/>
      </w:pPr>
      <w:rPr>
        <w:rFonts w:ascii="Nirmala UI" w:eastAsiaTheme="minorHAnsi" w:hAnsi="Nirmala UI" w:cs="Nirmala UI"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8" w15:restartNumberingAfterBreak="0">
    <w:nsid w:val="45F74C9B"/>
    <w:multiLevelType w:val="hybridMultilevel"/>
    <w:tmpl w:val="2E1AE212"/>
    <w:lvl w:ilvl="0" w:tplc="4BF8EAF2">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29" w15:restartNumberingAfterBreak="0">
    <w:nsid w:val="463351E9"/>
    <w:multiLevelType w:val="hybridMultilevel"/>
    <w:tmpl w:val="D68432D6"/>
    <w:lvl w:ilvl="0" w:tplc="FA180EDE">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30" w15:restartNumberingAfterBreak="0">
    <w:nsid w:val="47B93A99"/>
    <w:multiLevelType w:val="hybridMultilevel"/>
    <w:tmpl w:val="FFA404B6"/>
    <w:lvl w:ilvl="0" w:tplc="A398A5B0">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31" w15:restartNumberingAfterBreak="0">
    <w:nsid w:val="48E52D4A"/>
    <w:multiLevelType w:val="hybridMultilevel"/>
    <w:tmpl w:val="D4A2C26E"/>
    <w:lvl w:ilvl="0" w:tplc="20D61764">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32" w15:restartNumberingAfterBreak="0">
    <w:nsid w:val="49DC34BA"/>
    <w:multiLevelType w:val="hybridMultilevel"/>
    <w:tmpl w:val="1E7244AC"/>
    <w:lvl w:ilvl="0" w:tplc="60C60796">
      <w:start w:val="1"/>
      <w:numFmt w:val="bullet"/>
      <w:lvlText w:val="-"/>
      <w:lvlJc w:val="left"/>
      <w:pPr>
        <w:ind w:left="2160" w:hanging="360"/>
      </w:pPr>
      <w:rPr>
        <w:rFonts w:ascii="Nirmala UI" w:eastAsiaTheme="minorHAnsi" w:hAnsi="Nirmala UI" w:cs="Nirmala U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4A7F38A7"/>
    <w:multiLevelType w:val="hybridMultilevel"/>
    <w:tmpl w:val="9574EBA0"/>
    <w:lvl w:ilvl="0" w:tplc="E2B86A3A">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34" w15:restartNumberingAfterBreak="0">
    <w:nsid w:val="51F60C65"/>
    <w:multiLevelType w:val="hybridMultilevel"/>
    <w:tmpl w:val="AE54772E"/>
    <w:lvl w:ilvl="0" w:tplc="4A0897E4">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35" w15:restartNumberingAfterBreak="0">
    <w:nsid w:val="57A477D7"/>
    <w:multiLevelType w:val="hybridMultilevel"/>
    <w:tmpl w:val="5D144A7A"/>
    <w:lvl w:ilvl="0" w:tplc="5D108D90">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36" w15:restartNumberingAfterBreak="0">
    <w:nsid w:val="61CF1B85"/>
    <w:multiLevelType w:val="hybridMultilevel"/>
    <w:tmpl w:val="E3DAE3FC"/>
    <w:lvl w:ilvl="0" w:tplc="7CAA1396">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37" w15:restartNumberingAfterBreak="0">
    <w:nsid w:val="632669B0"/>
    <w:multiLevelType w:val="hybridMultilevel"/>
    <w:tmpl w:val="B186DA90"/>
    <w:lvl w:ilvl="0" w:tplc="4BF8EAF2">
      <w:start w:val="1"/>
      <w:numFmt w:val="decimal"/>
      <w:lvlText w:val="%1)"/>
      <w:lvlJc w:val="left"/>
      <w:pPr>
        <w:ind w:left="1800" w:hanging="360"/>
      </w:pPr>
      <w:rPr>
        <w:rFonts w:hint="default"/>
      </w:rPr>
    </w:lvl>
    <w:lvl w:ilvl="1" w:tplc="10090019">
      <w:start w:val="1"/>
      <w:numFmt w:val="lowerLetter"/>
      <w:lvlText w:val="%2."/>
      <w:lvlJc w:val="left"/>
      <w:pPr>
        <w:ind w:left="2520" w:hanging="360"/>
      </w:pPr>
    </w:lvl>
    <w:lvl w:ilvl="2" w:tplc="61042C88">
      <w:start w:val="1"/>
      <w:numFmt w:val="decimal"/>
      <w:lvlText w:val="%3."/>
      <w:lvlJc w:val="left"/>
      <w:pPr>
        <w:ind w:left="3420" w:hanging="360"/>
      </w:pPr>
      <w:rPr>
        <w:rFonts w:hint="default"/>
      </w:r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38" w15:restartNumberingAfterBreak="0">
    <w:nsid w:val="6A6458B6"/>
    <w:multiLevelType w:val="hybridMultilevel"/>
    <w:tmpl w:val="E02EE8C8"/>
    <w:lvl w:ilvl="0" w:tplc="FC3636F6">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39" w15:restartNumberingAfterBreak="0">
    <w:nsid w:val="6F4E5096"/>
    <w:multiLevelType w:val="hybridMultilevel"/>
    <w:tmpl w:val="F9444AAA"/>
    <w:lvl w:ilvl="0" w:tplc="389056E4">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40" w15:restartNumberingAfterBreak="0">
    <w:nsid w:val="6F6E2B7B"/>
    <w:multiLevelType w:val="hybridMultilevel"/>
    <w:tmpl w:val="D566516C"/>
    <w:lvl w:ilvl="0" w:tplc="4BF8EAF2">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41" w15:restartNumberingAfterBreak="0">
    <w:nsid w:val="6FED1FAD"/>
    <w:multiLevelType w:val="hybridMultilevel"/>
    <w:tmpl w:val="EF564478"/>
    <w:lvl w:ilvl="0" w:tplc="4BF8EAF2">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42" w15:restartNumberingAfterBreak="0">
    <w:nsid w:val="710B7118"/>
    <w:multiLevelType w:val="hybridMultilevel"/>
    <w:tmpl w:val="06F2C5C8"/>
    <w:lvl w:ilvl="0" w:tplc="8446D16E">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43" w15:restartNumberingAfterBreak="0">
    <w:nsid w:val="71F63FC0"/>
    <w:multiLevelType w:val="hybridMultilevel"/>
    <w:tmpl w:val="D98E9DFA"/>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74105987"/>
    <w:multiLevelType w:val="hybridMultilevel"/>
    <w:tmpl w:val="C4326542"/>
    <w:lvl w:ilvl="0" w:tplc="F5E02DD6">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45" w15:restartNumberingAfterBreak="0">
    <w:nsid w:val="74DB42E1"/>
    <w:multiLevelType w:val="hybridMultilevel"/>
    <w:tmpl w:val="22568066"/>
    <w:lvl w:ilvl="0" w:tplc="E3ACE24C">
      <w:start w:val="1"/>
      <w:numFmt w:val="decimal"/>
      <w:lvlText w:val="%1)"/>
      <w:lvlJc w:val="left"/>
      <w:pPr>
        <w:ind w:left="1800" w:hanging="360"/>
      </w:pPr>
      <w:rPr>
        <w:rFonts w:ascii="Nirmala UI" w:hAnsi="Nirmala UI" w:cs="Nirmala UI"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46" w15:restartNumberingAfterBreak="0">
    <w:nsid w:val="79034334"/>
    <w:multiLevelType w:val="hybridMultilevel"/>
    <w:tmpl w:val="340047D0"/>
    <w:lvl w:ilvl="0" w:tplc="88908A3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7" w15:restartNumberingAfterBreak="0">
    <w:nsid w:val="7AF60240"/>
    <w:multiLevelType w:val="hybridMultilevel"/>
    <w:tmpl w:val="73BA0EB0"/>
    <w:lvl w:ilvl="0" w:tplc="CDEEA2DC">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48" w15:restartNumberingAfterBreak="0">
    <w:nsid w:val="7EAD7EFB"/>
    <w:multiLevelType w:val="hybridMultilevel"/>
    <w:tmpl w:val="5A8622E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9"/>
  </w:num>
  <w:num w:numId="2">
    <w:abstractNumId w:val="48"/>
  </w:num>
  <w:num w:numId="3">
    <w:abstractNumId w:val="44"/>
  </w:num>
  <w:num w:numId="4">
    <w:abstractNumId w:val="14"/>
  </w:num>
  <w:num w:numId="5">
    <w:abstractNumId w:val="17"/>
  </w:num>
  <w:num w:numId="6">
    <w:abstractNumId w:val="31"/>
  </w:num>
  <w:num w:numId="7">
    <w:abstractNumId w:val="30"/>
  </w:num>
  <w:num w:numId="8">
    <w:abstractNumId w:val="33"/>
  </w:num>
  <w:num w:numId="9">
    <w:abstractNumId w:val="20"/>
  </w:num>
  <w:num w:numId="10">
    <w:abstractNumId w:val="43"/>
  </w:num>
  <w:num w:numId="11">
    <w:abstractNumId w:val="40"/>
  </w:num>
  <w:num w:numId="12">
    <w:abstractNumId w:val="37"/>
  </w:num>
  <w:num w:numId="13">
    <w:abstractNumId w:val="5"/>
  </w:num>
  <w:num w:numId="14">
    <w:abstractNumId w:val="41"/>
  </w:num>
  <w:num w:numId="15">
    <w:abstractNumId w:val="21"/>
  </w:num>
  <w:num w:numId="16">
    <w:abstractNumId w:val="28"/>
  </w:num>
  <w:num w:numId="17">
    <w:abstractNumId w:val="18"/>
  </w:num>
  <w:num w:numId="18">
    <w:abstractNumId w:val="29"/>
  </w:num>
  <w:num w:numId="19">
    <w:abstractNumId w:val="34"/>
  </w:num>
  <w:num w:numId="20">
    <w:abstractNumId w:val="39"/>
  </w:num>
  <w:num w:numId="21">
    <w:abstractNumId w:val="42"/>
  </w:num>
  <w:num w:numId="22">
    <w:abstractNumId w:val="0"/>
  </w:num>
  <w:num w:numId="23">
    <w:abstractNumId w:val="4"/>
  </w:num>
  <w:num w:numId="24">
    <w:abstractNumId w:val="11"/>
  </w:num>
  <w:num w:numId="25">
    <w:abstractNumId w:val="45"/>
  </w:num>
  <w:num w:numId="26">
    <w:abstractNumId w:val="13"/>
  </w:num>
  <w:num w:numId="27">
    <w:abstractNumId w:val="23"/>
  </w:num>
  <w:num w:numId="28">
    <w:abstractNumId w:val="12"/>
  </w:num>
  <w:num w:numId="29">
    <w:abstractNumId w:val="6"/>
  </w:num>
  <w:num w:numId="30">
    <w:abstractNumId w:val="36"/>
  </w:num>
  <w:num w:numId="31">
    <w:abstractNumId w:val="16"/>
  </w:num>
  <w:num w:numId="32">
    <w:abstractNumId w:val="38"/>
  </w:num>
  <w:num w:numId="33">
    <w:abstractNumId w:val="46"/>
  </w:num>
  <w:num w:numId="34">
    <w:abstractNumId w:val="7"/>
  </w:num>
  <w:num w:numId="35">
    <w:abstractNumId w:val="1"/>
  </w:num>
  <w:num w:numId="36">
    <w:abstractNumId w:val="8"/>
  </w:num>
  <w:num w:numId="37">
    <w:abstractNumId w:val="15"/>
  </w:num>
  <w:num w:numId="38">
    <w:abstractNumId w:val="9"/>
  </w:num>
  <w:num w:numId="39">
    <w:abstractNumId w:val="32"/>
  </w:num>
  <w:num w:numId="40">
    <w:abstractNumId w:val="35"/>
  </w:num>
  <w:num w:numId="41">
    <w:abstractNumId w:val="24"/>
  </w:num>
  <w:num w:numId="42">
    <w:abstractNumId w:val="47"/>
  </w:num>
  <w:num w:numId="43">
    <w:abstractNumId w:val="22"/>
  </w:num>
  <w:num w:numId="44">
    <w:abstractNumId w:val="3"/>
  </w:num>
  <w:num w:numId="45">
    <w:abstractNumId w:val="25"/>
  </w:num>
  <w:num w:numId="46">
    <w:abstractNumId w:val="27"/>
  </w:num>
  <w:num w:numId="47">
    <w:abstractNumId w:val="10"/>
  </w:num>
  <w:num w:numId="48">
    <w:abstractNumId w:val="26"/>
  </w:num>
  <w:num w:numId="49">
    <w:abstractNumId w:val="2"/>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07C4"/>
    <w:rsid w:val="00001431"/>
    <w:rsid w:val="0000630A"/>
    <w:rsid w:val="00006795"/>
    <w:rsid w:val="0002455C"/>
    <w:rsid w:val="00031729"/>
    <w:rsid w:val="00033907"/>
    <w:rsid w:val="000356FB"/>
    <w:rsid w:val="00036AC6"/>
    <w:rsid w:val="000370BE"/>
    <w:rsid w:val="00051CA9"/>
    <w:rsid w:val="00054279"/>
    <w:rsid w:val="00057A0B"/>
    <w:rsid w:val="00062747"/>
    <w:rsid w:val="000635AC"/>
    <w:rsid w:val="00063DDE"/>
    <w:rsid w:val="000664F3"/>
    <w:rsid w:val="000740AA"/>
    <w:rsid w:val="0007631B"/>
    <w:rsid w:val="00081E34"/>
    <w:rsid w:val="00083DDD"/>
    <w:rsid w:val="00084E0D"/>
    <w:rsid w:val="000852F9"/>
    <w:rsid w:val="00087F2B"/>
    <w:rsid w:val="000951F1"/>
    <w:rsid w:val="000A6CF1"/>
    <w:rsid w:val="000B1BF1"/>
    <w:rsid w:val="000B41EA"/>
    <w:rsid w:val="000C59C0"/>
    <w:rsid w:val="000C5FC7"/>
    <w:rsid w:val="000D1BF9"/>
    <w:rsid w:val="000D65B1"/>
    <w:rsid w:val="000E710F"/>
    <w:rsid w:val="000E7317"/>
    <w:rsid w:val="000F3EC1"/>
    <w:rsid w:val="000F7605"/>
    <w:rsid w:val="00103303"/>
    <w:rsid w:val="001069ED"/>
    <w:rsid w:val="00107638"/>
    <w:rsid w:val="00112C70"/>
    <w:rsid w:val="00114A0D"/>
    <w:rsid w:val="00114F67"/>
    <w:rsid w:val="0011714F"/>
    <w:rsid w:val="001209A1"/>
    <w:rsid w:val="00122023"/>
    <w:rsid w:val="0012570C"/>
    <w:rsid w:val="00125FC4"/>
    <w:rsid w:val="0012641D"/>
    <w:rsid w:val="001317F7"/>
    <w:rsid w:val="00132957"/>
    <w:rsid w:val="001330E0"/>
    <w:rsid w:val="00134660"/>
    <w:rsid w:val="0014053E"/>
    <w:rsid w:val="00141457"/>
    <w:rsid w:val="00141E3C"/>
    <w:rsid w:val="00143B08"/>
    <w:rsid w:val="00150109"/>
    <w:rsid w:val="001505A7"/>
    <w:rsid w:val="00160673"/>
    <w:rsid w:val="001647E9"/>
    <w:rsid w:val="001936D8"/>
    <w:rsid w:val="001937C6"/>
    <w:rsid w:val="001970A7"/>
    <w:rsid w:val="001970D2"/>
    <w:rsid w:val="00197723"/>
    <w:rsid w:val="001A445E"/>
    <w:rsid w:val="001A78BF"/>
    <w:rsid w:val="001B0AF2"/>
    <w:rsid w:val="001B10B6"/>
    <w:rsid w:val="001B7F7B"/>
    <w:rsid w:val="001D187B"/>
    <w:rsid w:val="001D4231"/>
    <w:rsid w:val="001D634D"/>
    <w:rsid w:val="001D64E5"/>
    <w:rsid w:val="001E18F0"/>
    <w:rsid w:val="001E718B"/>
    <w:rsid w:val="001F5A75"/>
    <w:rsid w:val="001F5AA6"/>
    <w:rsid w:val="001F5D68"/>
    <w:rsid w:val="001F6FF5"/>
    <w:rsid w:val="00202261"/>
    <w:rsid w:val="00227DD9"/>
    <w:rsid w:val="00237BC0"/>
    <w:rsid w:val="002414F2"/>
    <w:rsid w:val="0024493A"/>
    <w:rsid w:val="002471A7"/>
    <w:rsid w:val="00252A99"/>
    <w:rsid w:val="00256D35"/>
    <w:rsid w:val="0026176B"/>
    <w:rsid w:val="00280553"/>
    <w:rsid w:val="00281628"/>
    <w:rsid w:val="00282520"/>
    <w:rsid w:val="0028624F"/>
    <w:rsid w:val="002A60F8"/>
    <w:rsid w:val="002B72B1"/>
    <w:rsid w:val="002C1928"/>
    <w:rsid w:val="002C5C3B"/>
    <w:rsid w:val="002D5337"/>
    <w:rsid w:val="002E32BF"/>
    <w:rsid w:val="002E78EB"/>
    <w:rsid w:val="002F07C4"/>
    <w:rsid w:val="002F22EE"/>
    <w:rsid w:val="002F25F3"/>
    <w:rsid w:val="00300E62"/>
    <w:rsid w:val="00301B1D"/>
    <w:rsid w:val="00302530"/>
    <w:rsid w:val="00306084"/>
    <w:rsid w:val="00311F9C"/>
    <w:rsid w:val="00322250"/>
    <w:rsid w:val="003239A6"/>
    <w:rsid w:val="00323C1D"/>
    <w:rsid w:val="003271CB"/>
    <w:rsid w:val="003335FB"/>
    <w:rsid w:val="003445AD"/>
    <w:rsid w:val="00350636"/>
    <w:rsid w:val="00352230"/>
    <w:rsid w:val="00352F37"/>
    <w:rsid w:val="00374CC6"/>
    <w:rsid w:val="003859B8"/>
    <w:rsid w:val="003975B8"/>
    <w:rsid w:val="00397910"/>
    <w:rsid w:val="003A0552"/>
    <w:rsid w:val="003A2533"/>
    <w:rsid w:val="003A35FE"/>
    <w:rsid w:val="003B5B9F"/>
    <w:rsid w:val="003C2132"/>
    <w:rsid w:val="003C48A9"/>
    <w:rsid w:val="003D57C4"/>
    <w:rsid w:val="003E3F7B"/>
    <w:rsid w:val="003E67DB"/>
    <w:rsid w:val="00402A14"/>
    <w:rsid w:val="00403A98"/>
    <w:rsid w:val="00412FB7"/>
    <w:rsid w:val="00420072"/>
    <w:rsid w:val="00422EEA"/>
    <w:rsid w:val="004368C1"/>
    <w:rsid w:val="00440A2C"/>
    <w:rsid w:val="00451F25"/>
    <w:rsid w:val="004610A1"/>
    <w:rsid w:val="0046449D"/>
    <w:rsid w:val="00465A4A"/>
    <w:rsid w:val="00472391"/>
    <w:rsid w:val="00472927"/>
    <w:rsid w:val="004739F1"/>
    <w:rsid w:val="004745A7"/>
    <w:rsid w:val="004752F9"/>
    <w:rsid w:val="00475BD2"/>
    <w:rsid w:val="00483FE5"/>
    <w:rsid w:val="004872D7"/>
    <w:rsid w:val="004876F4"/>
    <w:rsid w:val="00487B4C"/>
    <w:rsid w:val="00491AFC"/>
    <w:rsid w:val="00491E1E"/>
    <w:rsid w:val="004A0BE9"/>
    <w:rsid w:val="004A5554"/>
    <w:rsid w:val="004B143E"/>
    <w:rsid w:val="004B6400"/>
    <w:rsid w:val="004C280A"/>
    <w:rsid w:val="004C475C"/>
    <w:rsid w:val="004C47C0"/>
    <w:rsid w:val="004C5226"/>
    <w:rsid w:val="004D06F4"/>
    <w:rsid w:val="004D1EFC"/>
    <w:rsid w:val="004D2DCB"/>
    <w:rsid w:val="004D5260"/>
    <w:rsid w:val="004E2333"/>
    <w:rsid w:val="004F08D5"/>
    <w:rsid w:val="004F288D"/>
    <w:rsid w:val="005023E4"/>
    <w:rsid w:val="00507A02"/>
    <w:rsid w:val="0051022E"/>
    <w:rsid w:val="0051518C"/>
    <w:rsid w:val="0052071B"/>
    <w:rsid w:val="00524FE7"/>
    <w:rsid w:val="005252E6"/>
    <w:rsid w:val="0052546B"/>
    <w:rsid w:val="00525D13"/>
    <w:rsid w:val="00535C83"/>
    <w:rsid w:val="00541F9C"/>
    <w:rsid w:val="00546ADC"/>
    <w:rsid w:val="0055014B"/>
    <w:rsid w:val="005509D1"/>
    <w:rsid w:val="00555FFA"/>
    <w:rsid w:val="0055729C"/>
    <w:rsid w:val="00562281"/>
    <w:rsid w:val="0057030D"/>
    <w:rsid w:val="00576215"/>
    <w:rsid w:val="00595D78"/>
    <w:rsid w:val="00595F93"/>
    <w:rsid w:val="005979AF"/>
    <w:rsid w:val="005B2928"/>
    <w:rsid w:val="005B3782"/>
    <w:rsid w:val="005B5157"/>
    <w:rsid w:val="005B5607"/>
    <w:rsid w:val="005B7108"/>
    <w:rsid w:val="005C2575"/>
    <w:rsid w:val="005D6F1C"/>
    <w:rsid w:val="005F21FF"/>
    <w:rsid w:val="00603EA7"/>
    <w:rsid w:val="0060562C"/>
    <w:rsid w:val="00612810"/>
    <w:rsid w:val="00615300"/>
    <w:rsid w:val="00617FD1"/>
    <w:rsid w:val="006200A0"/>
    <w:rsid w:val="0063211B"/>
    <w:rsid w:val="00634692"/>
    <w:rsid w:val="0064664D"/>
    <w:rsid w:val="00662FC2"/>
    <w:rsid w:val="00665A06"/>
    <w:rsid w:val="00667E72"/>
    <w:rsid w:val="006747FD"/>
    <w:rsid w:val="0067538D"/>
    <w:rsid w:val="00692667"/>
    <w:rsid w:val="00693DF4"/>
    <w:rsid w:val="006B27FA"/>
    <w:rsid w:val="006C6029"/>
    <w:rsid w:val="006C6F04"/>
    <w:rsid w:val="006D11FB"/>
    <w:rsid w:val="006D2A30"/>
    <w:rsid w:val="006E40F1"/>
    <w:rsid w:val="006F4422"/>
    <w:rsid w:val="006F5A6B"/>
    <w:rsid w:val="00700BAC"/>
    <w:rsid w:val="007056CD"/>
    <w:rsid w:val="007128FC"/>
    <w:rsid w:val="007142EB"/>
    <w:rsid w:val="00714F91"/>
    <w:rsid w:val="00716AD2"/>
    <w:rsid w:val="00723B95"/>
    <w:rsid w:val="00723D06"/>
    <w:rsid w:val="00726EEB"/>
    <w:rsid w:val="00740761"/>
    <w:rsid w:val="007466F1"/>
    <w:rsid w:val="00746D6C"/>
    <w:rsid w:val="00750EBC"/>
    <w:rsid w:val="007556F9"/>
    <w:rsid w:val="00766A39"/>
    <w:rsid w:val="007767CB"/>
    <w:rsid w:val="007816B1"/>
    <w:rsid w:val="007836C7"/>
    <w:rsid w:val="007A5678"/>
    <w:rsid w:val="007B57E9"/>
    <w:rsid w:val="007B6B4E"/>
    <w:rsid w:val="007D277F"/>
    <w:rsid w:val="007E2867"/>
    <w:rsid w:val="007E7054"/>
    <w:rsid w:val="007F1E75"/>
    <w:rsid w:val="007F22EC"/>
    <w:rsid w:val="007F63A0"/>
    <w:rsid w:val="007F6EBF"/>
    <w:rsid w:val="007F7E10"/>
    <w:rsid w:val="0081073E"/>
    <w:rsid w:val="00837AAF"/>
    <w:rsid w:val="00841417"/>
    <w:rsid w:val="00842CC6"/>
    <w:rsid w:val="00843334"/>
    <w:rsid w:val="00844616"/>
    <w:rsid w:val="00847158"/>
    <w:rsid w:val="0085056D"/>
    <w:rsid w:val="00851027"/>
    <w:rsid w:val="00861E6A"/>
    <w:rsid w:val="008634EB"/>
    <w:rsid w:val="00863A93"/>
    <w:rsid w:val="00867F10"/>
    <w:rsid w:val="008721E8"/>
    <w:rsid w:val="00873369"/>
    <w:rsid w:val="00874C75"/>
    <w:rsid w:val="00875BFE"/>
    <w:rsid w:val="00877E61"/>
    <w:rsid w:val="00886120"/>
    <w:rsid w:val="0088745A"/>
    <w:rsid w:val="00894944"/>
    <w:rsid w:val="00894ED0"/>
    <w:rsid w:val="008A17D5"/>
    <w:rsid w:val="008A64A3"/>
    <w:rsid w:val="008B3D3A"/>
    <w:rsid w:val="008B3F60"/>
    <w:rsid w:val="008B5AD3"/>
    <w:rsid w:val="008B6B7F"/>
    <w:rsid w:val="008B6F92"/>
    <w:rsid w:val="008B705B"/>
    <w:rsid w:val="008C2EFE"/>
    <w:rsid w:val="008D0FBB"/>
    <w:rsid w:val="008D281D"/>
    <w:rsid w:val="008D498F"/>
    <w:rsid w:val="008D5DF3"/>
    <w:rsid w:val="008D7D79"/>
    <w:rsid w:val="008F0779"/>
    <w:rsid w:val="008F157F"/>
    <w:rsid w:val="00902F60"/>
    <w:rsid w:val="0090695A"/>
    <w:rsid w:val="009112FF"/>
    <w:rsid w:val="00914DED"/>
    <w:rsid w:val="00920CCA"/>
    <w:rsid w:val="00923C0C"/>
    <w:rsid w:val="0092541F"/>
    <w:rsid w:val="00926576"/>
    <w:rsid w:val="00932258"/>
    <w:rsid w:val="009369C3"/>
    <w:rsid w:val="009421A2"/>
    <w:rsid w:val="009422C7"/>
    <w:rsid w:val="00951273"/>
    <w:rsid w:val="00951443"/>
    <w:rsid w:val="00952131"/>
    <w:rsid w:val="00961DAA"/>
    <w:rsid w:val="009628D9"/>
    <w:rsid w:val="009639E9"/>
    <w:rsid w:val="00970C44"/>
    <w:rsid w:val="00975297"/>
    <w:rsid w:val="0099772A"/>
    <w:rsid w:val="009A3CFF"/>
    <w:rsid w:val="009B6B0C"/>
    <w:rsid w:val="009C7DCD"/>
    <w:rsid w:val="009D144B"/>
    <w:rsid w:val="009D1B63"/>
    <w:rsid w:val="009E7ADA"/>
    <w:rsid w:val="009F09EA"/>
    <w:rsid w:val="009F61C5"/>
    <w:rsid w:val="009F73A8"/>
    <w:rsid w:val="00A03846"/>
    <w:rsid w:val="00A13F46"/>
    <w:rsid w:val="00A15049"/>
    <w:rsid w:val="00A16A50"/>
    <w:rsid w:val="00A204B2"/>
    <w:rsid w:val="00A238ED"/>
    <w:rsid w:val="00A3255D"/>
    <w:rsid w:val="00A4140E"/>
    <w:rsid w:val="00A435FF"/>
    <w:rsid w:val="00A43C2A"/>
    <w:rsid w:val="00A43E1E"/>
    <w:rsid w:val="00A53928"/>
    <w:rsid w:val="00A54799"/>
    <w:rsid w:val="00A61D27"/>
    <w:rsid w:val="00A65214"/>
    <w:rsid w:val="00A66591"/>
    <w:rsid w:val="00A6729B"/>
    <w:rsid w:val="00A711CF"/>
    <w:rsid w:val="00A92625"/>
    <w:rsid w:val="00A973B7"/>
    <w:rsid w:val="00AB0A39"/>
    <w:rsid w:val="00AB292C"/>
    <w:rsid w:val="00AC1FED"/>
    <w:rsid w:val="00AC5CC8"/>
    <w:rsid w:val="00AD64F1"/>
    <w:rsid w:val="00AE3CA4"/>
    <w:rsid w:val="00AF6620"/>
    <w:rsid w:val="00B05D74"/>
    <w:rsid w:val="00B21E0B"/>
    <w:rsid w:val="00B23DFD"/>
    <w:rsid w:val="00B27A13"/>
    <w:rsid w:val="00B3201E"/>
    <w:rsid w:val="00B321EA"/>
    <w:rsid w:val="00B341FE"/>
    <w:rsid w:val="00B4145E"/>
    <w:rsid w:val="00B454F5"/>
    <w:rsid w:val="00B51B16"/>
    <w:rsid w:val="00B53781"/>
    <w:rsid w:val="00B53923"/>
    <w:rsid w:val="00B54225"/>
    <w:rsid w:val="00B57EF7"/>
    <w:rsid w:val="00B611F0"/>
    <w:rsid w:val="00B63FE5"/>
    <w:rsid w:val="00B70ED4"/>
    <w:rsid w:val="00B81C38"/>
    <w:rsid w:val="00B827DF"/>
    <w:rsid w:val="00B85DB4"/>
    <w:rsid w:val="00B9273F"/>
    <w:rsid w:val="00BA3F02"/>
    <w:rsid w:val="00BA423A"/>
    <w:rsid w:val="00BA4425"/>
    <w:rsid w:val="00BA4EB8"/>
    <w:rsid w:val="00BB08BD"/>
    <w:rsid w:val="00BB36F7"/>
    <w:rsid w:val="00BB7976"/>
    <w:rsid w:val="00BB7BAC"/>
    <w:rsid w:val="00BC2077"/>
    <w:rsid w:val="00BC6141"/>
    <w:rsid w:val="00BD6C5B"/>
    <w:rsid w:val="00BE1F34"/>
    <w:rsid w:val="00BE3237"/>
    <w:rsid w:val="00BF2A77"/>
    <w:rsid w:val="00C05B77"/>
    <w:rsid w:val="00C109A3"/>
    <w:rsid w:val="00C10D25"/>
    <w:rsid w:val="00C22C93"/>
    <w:rsid w:val="00C23C29"/>
    <w:rsid w:val="00C267AB"/>
    <w:rsid w:val="00C268BA"/>
    <w:rsid w:val="00C33EE7"/>
    <w:rsid w:val="00C41FAB"/>
    <w:rsid w:val="00C44EA6"/>
    <w:rsid w:val="00C52E55"/>
    <w:rsid w:val="00C52FDF"/>
    <w:rsid w:val="00C6358B"/>
    <w:rsid w:val="00C639F2"/>
    <w:rsid w:val="00C707BE"/>
    <w:rsid w:val="00C82AA8"/>
    <w:rsid w:val="00C86B56"/>
    <w:rsid w:val="00C96E96"/>
    <w:rsid w:val="00CA2D51"/>
    <w:rsid w:val="00CA56C4"/>
    <w:rsid w:val="00CA6A89"/>
    <w:rsid w:val="00CB2CDD"/>
    <w:rsid w:val="00CC1927"/>
    <w:rsid w:val="00CD4AC7"/>
    <w:rsid w:val="00CF3BB8"/>
    <w:rsid w:val="00CF4069"/>
    <w:rsid w:val="00CF5CCA"/>
    <w:rsid w:val="00D211A2"/>
    <w:rsid w:val="00D26475"/>
    <w:rsid w:val="00D344A3"/>
    <w:rsid w:val="00D346D6"/>
    <w:rsid w:val="00D35629"/>
    <w:rsid w:val="00D40DB6"/>
    <w:rsid w:val="00D431EA"/>
    <w:rsid w:val="00D43B6E"/>
    <w:rsid w:val="00D43D74"/>
    <w:rsid w:val="00D609E6"/>
    <w:rsid w:val="00D61E61"/>
    <w:rsid w:val="00D6280D"/>
    <w:rsid w:val="00D643AD"/>
    <w:rsid w:val="00D64D35"/>
    <w:rsid w:val="00D75356"/>
    <w:rsid w:val="00D81A52"/>
    <w:rsid w:val="00D8218F"/>
    <w:rsid w:val="00D85B71"/>
    <w:rsid w:val="00DA4D4A"/>
    <w:rsid w:val="00DB65F3"/>
    <w:rsid w:val="00DC0CDE"/>
    <w:rsid w:val="00DC168F"/>
    <w:rsid w:val="00DC198A"/>
    <w:rsid w:val="00DD1266"/>
    <w:rsid w:val="00DD4E37"/>
    <w:rsid w:val="00DD7345"/>
    <w:rsid w:val="00DE275F"/>
    <w:rsid w:val="00DE356A"/>
    <w:rsid w:val="00DE74A8"/>
    <w:rsid w:val="00DE7DE4"/>
    <w:rsid w:val="00DF1E35"/>
    <w:rsid w:val="00E004E1"/>
    <w:rsid w:val="00E00F0F"/>
    <w:rsid w:val="00E12692"/>
    <w:rsid w:val="00E23CBF"/>
    <w:rsid w:val="00E2746F"/>
    <w:rsid w:val="00E444D4"/>
    <w:rsid w:val="00E44657"/>
    <w:rsid w:val="00E54A7A"/>
    <w:rsid w:val="00E61131"/>
    <w:rsid w:val="00E62DD1"/>
    <w:rsid w:val="00E71F88"/>
    <w:rsid w:val="00E771D8"/>
    <w:rsid w:val="00E83650"/>
    <w:rsid w:val="00E839F3"/>
    <w:rsid w:val="00E84010"/>
    <w:rsid w:val="00E877EB"/>
    <w:rsid w:val="00E87B71"/>
    <w:rsid w:val="00E93C27"/>
    <w:rsid w:val="00EA26CA"/>
    <w:rsid w:val="00EB70B3"/>
    <w:rsid w:val="00EC7B5D"/>
    <w:rsid w:val="00ED1F47"/>
    <w:rsid w:val="00EE3F15"/>
    <w:rsid w:val="00EE75BC"/>
    <w:rsid w:val="00F07AED"/>
    <w:rsid w:val="00F12D87"/>
    <w:rsid w:val="00F145B9"/>
    <w:rsid w:val="00F20959"/>
    <w:rsid w:val="00F25907"/>
    <w:rsid w:val="00F32F2A"/>
    <w:rsid w:val="00F34249"/>
    <w:rsid w:val="00F37FF8"/>
    <w:rsid w:val="00F50E37"/>
    <w:rsid w:val="00F51ADE"/>
    <w:rsid w:val="00F522CA"/>
    <w:rsid w:val="00F74E55"/>
    <w:rsid w:val="00F76A56"/>
    <w:rsid w:val="00F80546"/>
    <w:rsid w:val="00F841D3"/>
    <w:rsid w:val="00F845EE"/>
    <w:rsid w:val="00F85A9D"/>
    <w:rsid w:val="00F929AD"/>
    <w:rsid w:val="00FA5CD5"/>
    <w:rsid w:val="00FA6B71"/>
    <w:rsid w:val="00FB3D24"/>
    <w:rsid w:val="00FB3D34"/>
    <w:rsid w:val="00FC2685"/>
    <w:rsid w:val="00FC6E6C"/>
    <w:rsid w:val="00FC78FB"/>
    <w:rsid w:val="00FF56E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4CBCC6CE"/>
  <w15:chartTrackingRefBased/>
  <w15:docId w15:val="{D736C091-DAB5-410D-BE98-00E928E86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D643AD"/>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643AD"/>
    <w:pPr>
      <w:spacing w:after="0" w:line="240" w:lineRule="auto"/>
    </w:pPr>
  </w:style>
  <w:style w:type="paragraph" w:styleId="ListParagraph">
    <w:name w:val="List Paragraph"/>
    <w:basedOn w:val="Normal"/>
    <w:uiPriority w:val="34"/>
    <w:qFormat/>
    <w:rsid w:val="00A43E1E"/>
    <w:pPr>
      <w:ind w:left="720"/>
      <w:contextualSpacing/>
    </w:pPr>
  </w:style>
  <w:style w:type="table" w:styleId="TableGrid">
    <w:name w:val="Table Grid"/>
    <w:basedOn w:val="TableNormal"/>
    <w:uiPriority w:val="39"/>
    <w:rsid w:val="001033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B05D74"/>
    <w:rPr>
      <w:color w:val="808080"/>
    </w:rPr>
  </w:style>
  <w:style w:type="paragraph" w:styleId="Header">
    <w:name w:val="header"/>
    <w:basedOn w:val="Normal"/>
    <w:link w:val="HeaderChar"/>
    <w:uiPriority w:val="99"/>
    <w:unhideWhenUsed/>
    <w:rsid w:val="00D628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280D"/>
  </w:style>
  <w:style w:type="paragraph" w:styleId="Footer">
    <w:name w:val="footer"/>
    <w:basedOn w:val="Normal"/>
    <w:link w:val="FooterChar"/>
    <w:uiPriority w:val="99"/>
    <w:unhideWhenUsed/>
    <w:rsid w:val="00D628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280D"/>
  </w:style>
  <w:style w:type="paragraph" w:styleId="BalloonText">
    <w:name w:val="Balloon Text"/>
    <w:basedOn w:val="Normal"/>
    <w:link w:val="BalloonTextChar"/>
    <w:uiPriority w:val="99"/>
    <w:semiHidden/>
    <w:unhideWhenUsed/>
    <w:rsid w:val="004745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45A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2448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image" Target="media/image33.jpe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image" Target="media/image28.jpeg"/><Relationship Id="rId42" Type="http://schemas.openxmlformats.org/officeDocument/2006/relationships/image" Target="media/image36.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png"/><Relationship Id="rId33" Type="http://schemas.openxmlformats.org/officeDocument/2006/relationships/image" Target="media/image27.jpeg"/><Relationship Id="rId38" Type="http://schemas.openxmlformats.org/officeDocument/2006/relationships/image" Target="media/image32.jpe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eg"/><Relationship Id="rId29" Type="http://schemas.openxmlformats.org/officeDocument/2006/relationships/image" Target="media/image23.jpeg"/><Relationship Id="rId41" Type="http://schemas.openxmlformats.org/officeDocument/2006/relationships/image" Target="media/image35.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png"/><Relationship Id="rId32" Type="http://schemas.openxmlformats.org/officeDocument/2006/relationships/image" Target="media/image26.jpeg"/><Relationship Id="rId37" Type="http://schemas.openxmlformats.org/officeDocument/2006/relationships/image" Target="media/image31.jpeg"/><Relationship Id="rId40" Type="http://schemas.openxmlformats.org/officeDocument/2006/relationships/image" Target="media/image34.jpeg"/><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png"/><Relationship Id="rId28" Type="http://schemas.openxmlformats.org/officeDocument/2006/relationships/image" Target="media/image22.jpeg"/><Relationship Id="rId36" Type="http://schemas.openxmlformats.org/officeDocument/2006/relationships/image" Target="media/image30.jpe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jpeg"/><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 Id="rId43" Type="http://schemas.openxmlformats.org/officeDocument/2006/relationships/image" Target="media/image3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4039</TotalTime>
  <Pages>57</Pages>
  <Words>12191</Words>
  <Characters>69493</Characters>
  <Application>Microsoft Office Word</Application>
  <DocSecurity>0</DocSecurity>
  <Lines>579</Lines>
  <Paragraphs>163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anne-marie desautels</dc:creator>
  <cp:keywords/>
  <dc:description/>
  <cp:lastModifiedBy>anne-marie desautels</cp:lastModifiedBy>
  <cp:revision>395</cp:revision>
  <cp:lastPrinted>2017-02-22T23:23:00Z</cp:lastPrinted>
  <dcterms:created xsi:type="dcterms:W3CDTF">2017-01-20T22:26:00Z</dcterms:created>
  <dcterms:modified xsi:type="dcterms:W3CDTF">2017-04-07T21:32:00Z</dcterms:modified>
</cp:coreProperties>
</file>