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978" w:rsidRDefault="00417D62">
      <w:pPr>
        <w:pStyle w:val="Title"/>
      </w:pPr>
      <w:sdt>
        <w:sdtPr>
          <w:alias w:val="Title:"/>
          <w:tag w:val="Title:"/>
          <w:id w:val="726351117"/>
          <w:placeholder>
            <w:docPart w:val="D288BF1945BA4D009ACFDF0BFE28497F"/>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41723">
            <w:t>Exp</w:t>
          </w:r>
          <w:r w:rsidR="00101588">
            <w:t>eriment 1: Verification of Boyle’s Law Through Experiment</w:t>
          </w:r>
        </w:sdtContent>
      </w:sdt>
    </w:p>
    <w:p w:rsidR="00641723" w:rsidRDefault="00455E28" w:rsidP="00641723">
      <w:pPr>
        <w:pStyle w:val="Title2"/>
      </w:pPr>
      <w:r>
        <w:t>Sirjan Singh Rekhi</w:t>
      </w:r>
      <w:r w:rsidR="00641723">
        <w:t xml:space="preserve"> (300019180)</w:t>
      </w:r>
    </w:p>
    <w:p w:rsidR="00E81978" w:rsidRDefault="00455E28" w:rsidP="00B823AA">
      <w:pPr>
        <w:pStyle w:val="Title2"/>
      </w:pPr>
      <w:r>
        <w:t>University of Ottawa</w:t>
      </w:r>
    </w:p>
    <w:p w:rsidR="00E81978" w:rsidRDefault="00641723">
      <w:pPr>
        <w:pStyle w:val="Title"/>
      </w:pPr>
      <w:r>
        <w:t>CHM1311 – F01</w:t>
      </w:r>
    </w:p>
    <w:p w:rsidR="00641723" w:rsidRDefault="00641723">
      <w:pPr>
        <w:pStyle w:val="Title"/>
      </w:pPr>
      <w:r>
        <w:t xml:space="preserve">T.A. </w:t>
      </w:r>
      <w:r w:rsidR="008F61C0">
        <w:t>–</w:t>
      </w:r>
      <w:r>
        <w:t xml:space="preserve"> </w:t>
      </w:r>
      <w:r w:rsidR="008F61C0">
        <w:t>Tom Burns (tburn035@uottawa.ca)</w:t>
      </w:r>
    </w:p>
    <w:p w:rsidR="00E81978" w:rsidRDefault="00E9475C" w:rsidP="00B823AA">
      <w:pPr>
        <w:pStyle w:val="Title2"/>
      </w:pPr>
      <w:r>
        <w:t>19</w:t>
      </w:r>
      <w:r w:rsidRPr="00E9475C">
        <w:rPr>
          <w:vertAlign w:val="superscript"/>
        </w:rPr>
        <w:t>th</w:t>
      </w:r>
      <w:r>
        <w:t xml:space="preserve"> </w:t>
      </w:r>
      <w:r w:rsidR="004132DE">
        <w:t>September</w:t>
      </w:r>
      <w:r>
        <w:t xml:space="preserve"> 2017</w:t>
      </w:r>
    </w:p>
    <w:p w:rsidR="00101588" w:rsidRDefault="00101588">
      <w:pPr>
        <w:pStyle w:val="Heading1"/>
      </w:pPr>
    </w:p>
    <w:p w:rsidR="00101588" w:rsidRDefault="00101588" w:rsidP="00101588"/>
    <w:p w:rsidR="00101588" w:rsidRDefault="00101588" w:rsidP="00101588"/>
    <w:p w:rsidR="00101588" w:rsidRDefault="00101588" w:rsidP="00101588"/>
    <w:p w:rsidR="00101588" w:rsidRDefault="00101588" w:rsidP="00101588"/>
    <w:p w:rsidR="00101588" w:rsidRDefault="00101588" w:rsidP="00101588"/>
    <w:p w:rsidR="00101588" w:rsidRDefault="00101588" w:rsidP="00101588"/>
    <w:p w:rsidR="00337538" w:rsidRDefault="00337538" w:rsidP="00101588"/>
    <w:p w:rsidR="00101588" w:rsidRPr="00101588" w:rsidRDefault="00101588" w:rsidP="00101588"/>
    <w:p w:rsidR="00E81978" w:rsidRDefault="00101588">
      <w:pPr>
        <w:pStyle w:val="Heading1"/>
      </w:pPr>
      <w:r>
        <w:lastRenderedPageBreak/>
        <w:t>Introduction</w:t>
      </w:r>
    </w:p>
    <w:p w:rsidR="00674BCA" w:rsidRDefault="007B4BB4" w:rsidP="00C31D30">
      <w:pPr>
        <w:pStyle w:val="Heading2"/>
        <w:rPr>
          <w:b w:val="0"/>
        </w:rPr>
      </w:pPr>
      <w:r>
        <w:tab/>
      </w:r>
      <w:r>
        <w:rPr>
          <w:b w:val="0"/>
        </w:rPr>
        <w:t>The gaseous state is one of</w:t>
      </w:r>
      <w:r w:rsidR="00674BCA">
        <w:rPr>
          <w:b w:val="0"/>
        </w:rPr>
        <w:t xml:space="preserve"> the four main states of mater (solid, liquid, gas, plasma). It is composed of molecules that are in constant random motion. Gases have no fixed shape and will take on the shape of the container, hence, a gas is a fluid. But unlike liquids, the intermolecular forces in gases are very small enabling the gas to compress or expand depending on the surrounding pressure. Due to this, gases have no fixed volume. </w:t>
      </w:r>
    </w:p>
    <w:p w:rsidR="007B4BB4" w:rsidRDefault="00674BCA" w:rsidP="00C31D30">
      <w:pPr>
        <w:pStyle w:val="Heading2"/>
        <w:rPr>
          <w:b w:val="0"/>
        </w:rPr>
      </w:pPr>
      <w:r>
        <w:rPr>
          <w:b w:val="0"/>
        </w:rPr>
        <w:tab/>
        <w:t>The relation between volume and pressure of a gas can be studied without discrepancies</w:t>
      </w:r>
      <w:r w:rsidR="008755BB">
        <w:rPr>
          <w:b w:val="0"/>
        </w:rPr>
        <w:t xml:space="preserve"> by investigating and manipulating ideal gases. An ideal gas is a theoretical gas that is composed of many molecules moving randomly and constantly, and only interact when they collide elastically (elastic collision is when no energy is lost to the surroundings). These gas molecules are point sized, have no intermolecular forces and the gas </w:t>
      </w:r>
      <w:r w:rsidR="00B863D9">
        <w:rPr>
          <w:b w:val="0"/>
        </w:rPr>
        <w:t>satisfies</w:t>
      </w:r>
      <w:r w:rsidR="008755BB">
        <w:rPr>
          <w:b w:val="0"/>
        </w:rPr>
        <w:t xml:space="preserve"> the ideal gas law:</w:t>
      </w:r>
    </w:p>
    <w:p w:rsidR="008755BB" w:rsidRPr="00B863D9" w:rsidRDefault="00B863D9" w:rsidP="008755BB">
      <w:pPr>
        <w:jc w:val="center"/>
      </w:pPr>
      <m:oMathPara>
        <m:oMath>
          <m:r>
            <w:rPr>
              <w:rFonts w:ascii="Cambria Math" w:hAnsi="Cambria Math"/>
            </w:rPr>
            <m:t>PV=nRT</m:t>
          </m:r>
        </m:oMath>
      </m:oMathPara>
    </w:p>
    <w:p w:rsidR="00B863D9" w:rsidRDefault="00B863D9" w:rsidP="00B863D9">
      <w:pPr>
        <w:ind w:firstLine="0"/>
      </w:pPr>
      <w:r>
        <w:t xml:space="preserve">Where, P = Pressure; V = Volume; n = Number of moles of substance; R = Ideal Gas </w:t>
      </w:r>
      <w:r w:rsidR="00027456">
        <w:t>constant = 8.314 J/mol</w:t>
      </w:r>
      <m:oMath>
        <m:r>
          <w:rPr>
            <w:rFonts w:ascii="Cambria Math" w:hAnsi="Cambria Math"/>
          </w:rPr>
          <m:t>∙</m:t>
        </m:r>
      </m:oMath>
      <w:r>
        <w:t>K; T = Temperature</w:t>
      </w:r>
      <w:r w:rsidR="00C95D59">
        <w:t xml:space="preserve"> (for the entirety of this report, these parameters will be denoted by their respectable variables in this equation)</w:t>
      </w:r>
      <w:r>
        <w:t xml:space="preserve">. </w:t>
      </w:r>
      <w:r w:rsidR="00CA1944">
        <w:t xml:space="preserve">This equation is important as it allows to quantify the changes in real world gases to the nearest estimate. </w:t>
      </w:r>
    </w:p>
    <w:p w:rsidR="00B863D9" w:rsidRDefault="00B863D9" w:rsidP="00B863D9">
      <w:pPr>
        <w:ind w:firstLine="0"/>
      </w:pPr>
      <w:r>
        <w:tab/>
        <w:t xml:space="preserve">Specific relationships between these parameters are explained through the Gas Laws, one of them being Boyle’s Law that relates Pressure of a gas with its Volume. Boyle’s Law states that for a fixed amount of an ideal gas kept at a fixed temperature, the pressure and volume are inversely proportional. The relation can be shown through the expression: </w:t>
      </w:r>
      <m:oMath>
        <m:r>
          <w:rPr>
            <w:rFonts w:ascii="Cambria Math" w:hAnsi="Cambria Math"/>
          </w:rPr>
          <m:t>P∝</m:t>
        </m:r>
        <m:f>
          <m:fPr>
            <m:ctrlPr>
              <w:rPr>
                <w:rFonts w:ascii="Cambria Math" w:hAnsi="Cambria Math"/>
                <w:i/>
              </w:rPr>
            </m:ctrlPr>
          </m:fPr>
          <m:num>
            <m:r>
              <w:rPr>
                <w:rFonts w:ascii="Cambria Math" w:hAnsi="Cambria Math"/>
              </w:rPr>
              <m:t>1</m:t>
            </m:r>
          </m:num>
          <m:den>
            <m:r>
              <w:rPr>
                <w:rFonts w:ascii="Cambria Math" w:hAnsi="Cambria Math"/>
              </w:rPr>
              <m:t>V</m:t>
            </m:r>
          </m:den>
        </m:f>
        <m:r>
          <w:rPr>
            <w:rFonts w:ascii="Cambria Math" w:hAnsi="Cambria Math"/>
          </w:rPr>
          <m:t xml:space="preserve">  </m:t>
        </m:r>
      </m:oMath>
      <w:r w:rsidR="00C95D59">
        <w:t xml:space="preserve">or </w:t>
      </w:r>
      <m:oMath>
        <m:r>
          <w:rPr>
            <w:rFonts w:ascii="Cambria Math" w:hAnsi="Cambria Math"/>
          </w:rPr>
          <m:t>P=</m:t>
        </m:r>
        <m:f>
          <m:fPr>
            <m:ctrlPr>
              <w:rPr>
                <w:rFonts w:ascii="Cambria Math" w:hAnsi="Cambria Math"/>
                <w:i/>
              </w:rPr>
            </m:ctrlPr>
          </m:fPr>
          <m:num>
            <m:r>
              <w:rPr>
                <w:rFonts w:ascii="Cambria Math" w:hAnsi="Cambria Math"/>
              </w:rPr>
              <m:t>k</m:t>
            </m:r>
          </m:num>
          <m:den>
            <m:r>
              <w:rPr>
                <w:rFonts w:ascii="Cambria Math" w:hAnsi="Cambria Math"/>
              </w:rPr>
              <m:t>V</m:t>
            </m:r>
          </m:den>
        </m:f>
      </m:oMath>
      <w:r w:rsidR="00C95D59">
        <w:t xml:space="preserve">; where k is the constant of proportionality. For a </w:t>
      </w:r>
      <w:r w:rsidR="004E6EA9">
        <w:t>specific gas</w:t>
      </w:r>
      <w:r w:rsidR="00C95D59">
        <w:t xml:space="preserve">, the k value remains the same at fixed amount and temperature. Which implies </w:t>
      </w:r>
      <m:oMath>
        <m:r>
          <w:rPr>
            <w:rFonts w:ascii="Cambria Math" w:hAnsi="Cambria Math"/>
          </w:rPr>
          <m:t>k=P∙V</m:t>
        </m:r>
      </m:oMath>
      <w:r w:rsidR="00C95D59">
        <w:t xml:space="preserve">. Therefore, changes in pressure and </w:t>
      </w:r>
      <w:r w:rsidR="004E6EA9">
        <w:lastRenderedPageBreak/>
        <w:t>volume can be compared to</w:t>
      </w:r>
      <w:r w:rsidR="00C95D59">
        <w:t xml:space="preserve"> each other </w:t>
      </w:r>
      <w:r w:rsidR="004E6EA9">
        <w:t>as their product</w:t>
      </w:r>
      <w:r w:rsidR="00C95D59">
        <w:t xml:space="preserve"> remains constant: </w:t>
      </w:r>
      <m:oMath>
        <m:r>
          <w:rPr>
            <w:rFonts w:ascii="Cambria Math" w:hAnsi="Cambria Math"/>
          </w:rPr>
          <m:t>Pi∙Vi=Pf∙Vf</m:t>
        </m:r>
      </m:oMath>
      <w:r w:rsidR="00CA1944">
        <w:t xml:space="preserve"> , where </w:t>
      </w:r>
      <w:r w:rsidR="00CA1944" w:rsidRPr="004E6EA9">
        <w:rPr>
          <w:i/>
        </w:rPr>
        <w:t>i</w:t>
      </w:r>
      <w:r w:rsidR="00CA1944">
        <w:t xml:space="preserve"> means initial value and </w:t>
      </w:r>
      <w:r w:rsidR="00CA1944" w:rsidRPr="004E6EA9">
        <w:rPr>
          <w:i/>
        </w:rPr>
        <w:t>f</w:t>
      </w:r>
      <w:r w:rsidR="00CA1944">
        <w:t xml:space="preserve"> means final value. </w:t>
      </w:r>
    </w:p>
    <w:p w:rsidR="00CA1944" w:rsidRDefault="00CA1944" w:rsidP="00B863D9">
      <w:pPr>
        <w:ind w:firstLine="0"/>
      </w:pPr>
      <w:r>
        <w:tab/>
        <w:t xml:space="preserve">Real gases only behave like ideal gases at lower temperatures and higher pressures. Due to this, the actual experimental values will vary as no gas is ideal and the conditions in which the experiment was conducted </w:t>
      </w:r>
      <w:r w:rsidR="00300D7A">
        <w:t xml:space="preserve">was insufficient to ensure ideal gas behavior. </w:t>
      </w:r>
    </w:p>
    <w:p w:rsidR="00E81978" w:rsidRDefault="00300D7A" w:rsidP="00300D7A">
      <w:pPr>
        <w:pStyle w:val="Heading2"/>
        <w:jc w:val="center"/>
      </w:pPr>
      <w:r>
        <w:t>Hypothesis</w:t>
      </w:r>
    </w:p>
    <w:p w:rsidR="00300D7A" w:rsidRDefault="00300D7A" w:rsidP="00300D7A">
      <w:r>
        <w:t xml:space="preserve">As per Boyle’s law, pressure is inversely proportional to volume therefore an increase in pressure will lead to a decrease in volume and vice versa. </w:t>
      </w:r>
    </w:p>
    <w:p w:rsidR="008A1B7C" w:rsidRDefault="001C3197" w:rsidP="008A1B7C">
      <w:pPr>
        <w:ind w:firstLine="0"/>
        <w:jc w:val="center"/>
        <w:rPr>
          <w:b/>
        </w:rPr>
      </w:pPr>
      <w:r>
        <w:rPr>
          <w:b/>
        </w:rPr>
        <w:t>Variables</w:t>
      </w:r>
    </w:p>
    <w:p w:rsidR="001C3197" w:rsidRPr="001C3197" w:rsidRDefault="001C3197" w:rsidP="001C3197">
      <w:pPr>
        <w:pStyle w:val="ListParagraph"/>
        <w:numPr>
          <w:ilvl w:val="0"/>
          <w:numId w:val="17"/>
        </w:numPr>
        <w:rPr>
          <w:b/>
        </w:rPr>
      </w:pPr>
      <w:r>
        <w:t>Independent: Volume (ml)</w:t>
      </w:r>
    </w:p>
    <w:p w:rsidR="001C3197" w:rsidRPr="001C3197" w:rsidRDefault="001C3197" w:rsidP="001C3197">
      <w:pPr>
        <w:pStyle w:val="ListParagraph"/>
        <w:numPr>
          <w:ilvl w:val="0"/>
          <w:numId w:val="17"/>
        </w:numPr>
        <w:rPr>
          <w:b/>
        </w:rPr>
      </w:pPr>
      <w:r>
        <w:t>Dependent: Pressure (KPa)</w:t>
      </w:r>
    </w:p>
    <w:p w:rsidR="001C3197" w:rsidRPr="001C3197" w:rsidRDefault="001C3197" w:rsidP="001C3197">
      <w:pPr>
        <w:pStyle w:val="ListParagraph"/>
        <w:numPr>
          <w:ilvl w:val="0"/>
          <w:numId w:val="17"/>
        </w:numPr>
        <w:rPr>
          <w:b/>
        </w:rPr>
      </w:pPr>
      <w:r>
        <w:t>Controlled: Amount of air (fixed, the vacuum between syringe and sensor keeps the amount of air fixed throughout the trials); Temperature (conducted at a constant room temperature)</w:t>
      </w:r>
    </w:p>
    <w:p w:rsidR="00FF6E8E" w:rsidRDefault="00FF6E8E" w:rsidP="00FF6E8E">
      <w:pPr>
        <w:ind w:firstLine="0"/>
        <w:jc w:val="center"/>
        <w:rPr>
          <w:b/>
        </w:rPr>
      </w:pPr>
      <w:r>
        <w:rPr>
          <w:b/>
        </w:rPr>
        <w:t>Procedure</w:t>
      </w:r>
    </w:p>
    <w:p w:rsidR="00FF6E8E" w:rsidRDefault="00682A24" w:rsidP="00682A24">
      <w:pPr>
        <w:pStyle w:val="ListParagraph"/>
        <w:numPr>
          <w:ilvl w:val="0"/>
          <w:numId w:val="16"/>
        </w:numPr>
      </w:pPr>
      <w:r>
        <w:t>Referred to the procedure as</w:t>
      </w:r>
      <w:r w:rsidR="00E6094A">
        <w:t xml:space="preserve"> d</w:t>
      </w:r>
      <w:r w:rsidR="00AD16B2">
        <w:t>es</w:t>
      </w:r>
      <w:r w:rsidR="00E6094A">
        <w:t>cribed in lab m</w:t>
      </w:r>
      <w:r w:rsidR="00AD16B2">
        <w:t>anual (“DO I DARE DISTURB THE UNIVERSE?”, T.S. Eliot, Experiment 1)</w:t>
      </w:r>
      <w:r>
        <w:t xml:space="preserve"> for set up.</w:t>
      </w:r>
    </w:p>
    <w:p w:rsidR="00E6094A" w:rsidRDefault="00E6094A" w:rsidP="00AD16B2">
      <w:pPr>
        <w:pStyle w:val="ListParagraph"/>
        <w:numPr>
          <w:ilvl w:val="0"/>
          <w:numId w:val="16"/>
        </w:numPr>
      </w:pPr>
      <w:r>
        <w:t>The initial Valu</w:t>
      </w:r>
      <w:r w:rsidR="00682A24">
        <w:t>e chosen was</w:t>
      </w:r>
      <w:r>
        <w:t xml:space="preserve"> 16 ml (16.8ml total)</w:t>
      </w:r>
      <w:r w:rsidR="00BE388F">
        <w:t>.</w:t>
      </w:r>
    </w:p>
    <w:p w:rsidR="00AE11A7" w:rsidRDefault="00682A24" w:rsidP="001A0833">
      <w:pPr>
        <w:pStyle w:val="ListParagraph"/>
        <w:numPr>
          <w:ilvl w:val="0"/>
          <w:numId w:val="16"/>
        </w:numPr>
      </w:pPr>
      <w:r>
        <w:t>The least value for volume was</w:t>
      </w:r>
      <w:r w:rsidR="00BE388F">
        <w:t xml:space="preserve"> 2ml</w:t>
      </w:r>
      <w:r>
        <w:t xml:space="preserve"> (2.8ml total)</w:t>
      </w:r>
      <w:r w:rsidR="00BE388F">
        <w:t>.</w:t>
      </w:r>
    </w:p>
    <w:p w:rsidR="004C3510" w:rsidRDefault="004C3510" w:rsidP="001A0833">
      <w:pPr>
        <w:pStyle w:val="ListParagraph"/>
        <w:numPr>
          <w:ilvl w:val="0"/>
          <w:numId w:val="16"/>
        </w:numPr>
      </w:pPr>
      <w:r>
        <w:t>Wore appropriate safety equipment – Lab Coat and Safety Glasses.</w:t>
      </w:r>
    </w:p>
    <w:p w:rsidR="00391509" w:rsidRDefault="009648CF" w:rsidP="009648CF">
      <w:pPr>
        <w:pStyle w:val="ListParagraph"/>
        <w:numPr>
          <w:ilvl w:val="0"/>
          <w:numId w:val="16"/>
        </w:numPr>
      </w:pPr>
      <w:r>
        <w:t>With the plug at 16ml, click</w:t>
      </w:r>
      <w:r w:rsidR="00682A24">
        <w:t>ed</w:t>
      </w:r>
      <w:r>
        <w:t xml:space="preserve"> play on lab quest and wait</w:t>
      </w:r>
      <w:r w:rsidR="00682A24">
        <w:t>ed</w:t>
      </w:r>
      <w:r>
        <w:t xml:space="preserve"> for value to stabilize. </w:t>
      </w:r>
      <w:r w:rsidR="00682A24">
        <w:t>Once it did</w:t>
      </w:r>
      <w:r>
        <w:t>, click</w:t>
      </w:r>
      <w:r w:rsidR="00682A24">
        <w:t>ed</w:t>
      </w:r>
      <w:r>
        <w:t xml:space="preserve"> keep to save the value</w:t>
      </w:r>
      <w:r w:rsidR="00682A24">
        <w:t>.</w:t>
      </w:r>
    </w:p>
    <w:p w:rsidR="009648CF" w:rsidRDefault="00CC586E" w:rsidP="009648CF">
      <w:pPr>
        <w:pStyle w:val="ListParagraph"/>
        <w:numPr>
          <w:ilvl w:val="0"/>
          <w:numId w:val="16"/>
        </w:numPr>
      </w:pPr>
      <w:r>
        <w:lastRenderedPageBreak/>
        <w:t>Decrease</w:t>
      </w:r>
      <w:r w:rsidR="00682A24">
        <w:t>d</w:t>
      </w:r>
      <w:r>
        <w:t xml:space="preserve"> the volume by 2ml by pushing in the syringe</w:t>
      </w:r>
      <w:r w:rsidR="00682A24">
        <w:t>, held it there until the pressure stabilized and then pressed keep. Entered the value of volume (+0.8 of what was displayed on the syringe) for which the pressure was recorded.</w:t>
      </w:r>
    </w:p>
    <w:p w:rsidR="00682A24" w:rsidRDefault="00682A24" w:rsidP="009648CF">
      <w:pPr>
        <w:pStyle w:val="ListParagraph"/>
        <w:numPr>
          <w:ilvl w:val="0"/>
          <w:numId w:val="16"/>
        </w:numPr>
      </w:pPr>
      <w:r>
        <w:t xml:space="preserve"> Repeated steps 4 – 5 until value was recorded for 2(+0.8)ml</w:t>
      </w:r>
    </w:p>
    <w:p w:rsidR="004C3510" w:rsidRPr="001A0833" w:rsidRDefault="00682A24" w:rsidP="004C3510">
      <w:pPr>
        <w:pStyle w:val="ListParagraph"/>
        <w:numPr>
          <w:ilvl w:val="0"/>
          <w:numId w:val="16"/>
        </w:numPr>
      </w:pPr>
      <w:r>
        <w:t>Repeated steps 2-6 for 2 more</w:t>
      </w:r>
      <w:r w:rsidR="004C3510">
        <w:t xml:space="preserve"> trials, resulting in 3 trials in total. </w:t>
      </w:r>
    </w:p>
    <w:p w:rsidR="00D36524" w:rsidRDefault="00FF6E8E" w:rsidP="00FF6E8E">
      <w:pPr>
        <w:ind w:firstLine="0"/>
        <w:jc w:val="center"/>
        <w:rPr>
          <w:b/>
        </w:rPr>
      </w:pPr>
      <w:r>
        <w:rPr>
          <w:b/>
        </w:rPr>
        <w:t>D</w:t>
      </w:r>
      <w:r w:rsidR="008A5B2B">
        <w:rPr>
          <w:b/>
        </w:rPr>
        <w:t>ata Collection</w:t>
      </w:r>
    </w:p>
    <w:p w:rsidR="00FF6E8E" w:rsidRDefault="00FF6E8E" w:rsidP="00FF6E8E">
      <w:pPr>
        <w:ind w:firstLine="0"/>
        <w:jc w:val="center"/>
      </w:pPr>
      <w:r>
        <w:t>Raw Data Table 1: Volume</w:t>
      </w:r>
      <w:r w:rsidR="008A5B2B">
        <w:t xml:space="preserve"> </w:t>
      </w:r>
      <w:r w:rsidR="00BE388F">
        <w:t>(ml)</w:t>
      </w:r>
      <w:r>
        <w:t xml:space="preserve"> </w:t>
      </w:r>
      <w:r w:rsidR="008A5B2B">
        <w:t>A</w:t>
      </w:r>
      <w:r w:rsidR="00BE388F">
        <w:t>gainst Pressure</w:t>
      </w:r>
      <w:r w:rsidR="008A5B2B">
        <w:t xml:space="preserve"> </w:t>
      </w:r>
      <w:r w:rsidR="00BE388F">
        <w:t>(KPa)</w:t>
      </w:r>
      <w:r w:rsidR="008A5B2B">
        <w:t xml:space="preserve"> For Four Trials</w:t>
      </w:r>
      <w:r w:rsidR="001C3223">
        <w:t>.</w:t>
      </w:r>
    </w:p>
    <w:tbl>
      <w:tblPr>
        <w:tblStyle w:val="TableGridLight"/>
        <w:tblW w:w="0" w:type="auto"/>
        <w:tblLook w:val="04A0" w:firstRow="1" w:lastRow="0" w:firstColumn="1" w:lastColumn="0" w:noHBand="0" w:noVBand="1"/>
      </w:tblPr>
      <w:tblGrid>
        <w:gridCol w:w="2328"/>
        <w:gridCol w:w="2329"/>
        <w:gridCol w:w="2328"/>
        <w:gridCol w:w="2329"/>
      </w:tblGrid>
      <w:tr w:rsidR="00BE388F" w:rsidTr="004456B8">
        <w:tc>
          <w:tcPr>
            <w:tcW w:w="2328" w:type="dxa"/>
            <w:tcBorders>
              <w:top w:val="single" w:sz="18" w:space="0" w:color="auto"/>
              <w:left w:val="single" w:sz="18" w:space="0" w:color="auto"/>
              <w:bottom w:val="single" w:sz="18" w:space="0" w:color="auto"/>
              <w:right w:val="single" w:sz="18" w:space="0" w:color="auto"/>
            </w:tcBorders>
          </w:tcPr>
          <w:p w:rsidR="00BE388F" w:rsidRDefault="00BE388F" w:rsidP="00FF6E8E">
            <w:pPr>
              <w:jc w:val="center"/>
            </w:pPr>
            <w:r>
              <w:t>Volume</w:t>
            </w:r>
            <w:r w:rsidR="004132DE">
              <w:t xml:space="preserve"> (ml)</w:t>
            </w:r>
          </w:p>
        </w:tc>
        <w:tc>
          <w:tcPr>
            <w:tcW w:w="2329" w:type="dxa"/>
            <w:tcBorders>
              <w:top w:val="single" w:sz="18" w:space="0" w:color="auto"/>
              <w:left w:val="single" w:sz="18" w:space="0" w:color="auto"/>
              <w:bottom w:val="single" w:sz="18" w:space="0" w:color="auto"/>
              <w:right w:val="single" w:sz="18" w:space="0" w:color="auto"/>
            </w:tcBorders>
          </w:tcPr>
          <w:p w:rsidR="00BE388F" w:rsidRDefault="00BE388F" w:rsidP="004132DE">
            <w:pPr>
              <w:ind w:firstLine="0"/>
            </w:pPr>
            <w:r>
              <w:t>Pressure</w:t>
            </w:r>
            <w:r w:rsidR="004132DE">
              <w:t xml:space="preserve"> (KPa)</w:t>
            </w:r>
          </w:p>
        </w:tc>
        <w:tc>
          <w:tcPr>
            <w:tcW w:w="2328" w:type="dxa"/>
            <w:tcBorders>
              <w:top w:val="single" w:sz="18" w:space="0" w:color="auto"/>
              <w:left w:val="single" w:sz="18" w:space="0" w:color="auto"/>
              <w:bottom w:val="single" w:sz="18" w:space="0" w:color="auto"/>
              <w:right w:val="single" w:sz="18" w:space="0" w:color="auto"/>
            </w:tcBorders>
          </w:tcPr>
          <w:p w:rsidR="00BE388F" w:rsidRDefault="00BE388F" w:rsidP="00FF6E8E">
            <w:pPr>
              <w:jc w:val="center"/>
            </w:pPr>
            <w:r>
              <w:t>Volume</w:t>
            </w:r>
            <w:r w:rsidR="004132DE">
              <w:t xml:space="preserve"> (ml)</w:t>
            </w:r>
          </w:p>
        </w:tc>
        <w:tc>
          <w:tcPr>
            <w:tcW w:w="2329" w:type="dxa"/>
            <w:tcBorders>
              <w:top w:val="single" w:sz="18" w:space="0" w:color="auto"/>
              <w:left w:val="single" w:sz="18" w:space="0" w:color="auto"/>
              <w:bottom w:val="single" w:sz="18" w:space="0" w:color="auto"/>
              <w:right w:val="single" w:sz="18" w:space="0" w:color="auto"/>
            </w:tcBorders>
          </w:tcPr>
          <w:p w:rsidR="00BE388F" w:rsidRDefault="00BE388F" w:rsidP="004132DE">
            <w:pPr>
              <w:ind w:firstLine="0"/>
            </w:pPr>
            <w:r>
              <w:t>Pressure</w:t>
            </w:r>
            <w:r w:rsidR="004132DE">
              <w:t xml:space="preserve"> (KPa)</w:t>
            </w:r>
          </w:p>
        </w:tc>
      </w:tr>
      <w:tr w:rsidR="00AE11A7" w:rsidTr="009E3BCE">
        <w:trPr>
          <w:trHeight w:val="306"/>
        </w:trPr>
        <w:tc>
          <w:tcPr>
            <w:tcW w:w="4657" w:type="dxa"/>
            <w:gridSpan w:val="2"/>
            <w:tcBorders>
              <w:top w:val="single" w:sz="18" w:space="0" w:color="auto"/>
              <w:left w:val="single" w:sz="18" w:space="0" w:color="auto"/>
              <w:bottom w:val="single" w:sz="18" w:space="0" w:color="auto"/>
              <w:right w:val="single" w:sz="18" w:space="0" w:color="auto"/>
            </w:tcBorders>
          </w:tcPr>
          <w:p w:rsidR="00AE11A7" w:rsidRDefault="00AE11A7" w:rsidP="004456B8">
            <w:pPr>
              <w:ind w:firstLine="0"/>
            </w:pPr>
            <w:r>
              <w:t>Trial 1:</w:t>
            </w:r>
          </w:p>
        </w:tc>
        <w:tc>
          <w:tcPr>
            <w:tcW w:w="4657" w:type="dxa"/>
            <w:gridSpan w:val="2"/>
            <w:tcBorders>
              <w:top w:val="single" w:sz="18" w:space="0" w:color="auto"/>
              <w:left w:val="single" w:sz="18" w:space="0" w:color="auto"/>
              <w:right w:val="single" w:sz="18" w:space="0" w:color="auto"/>
            </w:tcBorders>
          </w:tcPr>
          <w:p w:rsidR="00AE11A7" w:rsidRDefault="00AE11A7" w:rsidP="004456B8">
            <w:pPr>
              <w:ind w:firstLine="0"/>
            </w:pPr>
            <w:r>
              <w:t>Trial 3:</w:t>
            </w:r>
          </w:p>
        </w:tc>
      </w:tr>
      <w:tr w:rsidR="004456B8" w:rsidTr="00AE11A7">
        <w:trPr>
          <w:trHeight w:val="306"/>
        </w:trPr>
        <w:tc>
          <w:tcPr>
            <w:tcW w:w="2328" w:type="dxa"/>
            <w:tcBorders>
              <w:top w:val="single" w:sz="18" w:space="0" w:color="auto"/>
              <w:left w:val="single" w:sz="18" w:space="0" w:color="auto"/>
              <w:right w:val="single" w:sz="18" w:space="0" w:color="auto"/>
            </w:tcBorders>
          </w:tcPr>
          <w:p w:rsidR="004456B8" w:rsidRDefault="00AE11A7" w:rsidP="00EE6984">
            <w:r>
              <w:t xml:space="preserve">       </w:t>
            </w:r>
            <w:r w:rsidR="004456B8">
              <w:t>16.80</w:t>
            </w:r>
          </w:p>
        </w:tc>
        <w:tc>
          <w:tcPr>
            <w:tcW w:w="2329" w:type="dxa"/>
            <w:tcBorders>
              <w:top w:val="single" w:sz="18" w:space="0" w:color="auto"/>
              <w:left w:val="single" w:sz="18" w:space="0" w:color="auto"/>
              <w:right w:val="single" w:sz="18" w:space="0" w:color="auto"/>
            </w:tcBorders>
          </w:tcPr>
          <w:p w:rsidR="004456B8" w:rsidRDefault="00AE11A7" w:rsidP="00EE6984">
            <w:r>
              <w:t xml:space="preserve">      </w:t>
            </w:r>
            <w:r w:rsidR="004456B8">
              <w:t>101.76</w:t>
            </w:r>
          </w:p>
        </w:tc>
        <w:tc>
          <w:tcPr>
            <w:tcW w:w="2328" w:type="dxa"/>
            <w:tcBorders>
              <w:top w:val="single" w:sz="18" w:space="0" w:color="auto"/>
              <w:left w:val="single" w:sz="18" w:space="0" w:color="auto"/>
              <w:right w:val="single" w:sz="18" w:space="0" w:color="auto"/>
            </w:tcBorders>
          </w:tcPr>
          <w:p w:rsidR="004456B8" w:rsidRDefault="00AE11A7" w:rsidP="00EE6984">
            <w:r>
              <w:t xml:space="preserve">       16.80</w:t>
            </w:r>
          </w:p>
        </w:tc>
        <w:tc>
          <w:tcPr>
            <w:tcW w:w="2329" w:type="dxa"/>
            <w:tcBorders>
              <w:top w:val="single" w:sz="18" w:space="0" w:color="auto"/>
              <w:left w:val="single" w:sz="18" w:space="0" w:color="auto"/>
              <w:right w:val="single" w:sz="18" w:space="0" w:color="auto"/>
            </w:tcBorders>
          </w:tcPr>
          <w:p w:rsidR="004456B8" w:rsidRDefault="00AE11A7" w:rsidP="00EE6984">
            <w:r>
              <w:t xml:space="preserve">      101.73</w:t>
            </w:r>
          </w:p>
        </w:tc>
      </w:tr>
      <w:tr w:rsidR="008A5B2B" w:rsidTr="00AE11A7">
        <w:tc>
          <w:tcPr>
            <w:tcW w:w="2328" w:type="dxa"/>
            <w:tcBorders>
              <w:left w:val="single" w:sz="18" w:space="0" w:color="auto"/>
              <w:right w:val="single" w:sz="18" w:space="0" w:color="auto"/>
            </w:tcBorders>
          </w:tcPr>
          <w:p w:rsidR="008A5B2B" w:rsidRDefault="008A5B2B" w:rsidP="008A5B2B">
            <w:pPr>
              <w:jc w:val="center"/>
            </w:pPr>
            <w:r>
              <w:t>14.8</w:t>
            </w:r>
            <w:r w:rsidR="00EE6984">
              <w:t>0</w:t>
            </w:r>
          </w:p>
        </w:tc>
        <w:tc>
          <w:tcPr>
            <w:tcW w:w="2329" w:type="dxa"/>
            <w:tcBorders>
              <w:left w:val="single" w:sz="18" w:space="0" w:color="auto"/>
              <w:right w:val="single" w:sz="18" w:space="0" w:color="auto"/>
            </w:tcBorders>
          </w:tcPr>
          <w:p w:rsidR="008A5B2B" w:rsidRDefault="00EE6984" w:rsidP="008A5B2B">
            <w:pPr>
              <w:jc w:val="center"/>
            </w:pPr>
            <w:r>
              <w:t>115.40</w:t>
            </w:r>
          </w:p>
        </w:tc>
        <w:tc>
          <w:tcPr>
            <w:tcW w:w="2328" w:type="dxa"/>
            <w:tcBorders>
              <w:left w:val="single" w:sz="18" w:space="0" w:color="auto"/>
              <w:right w:val="single" w:sz="18" w:space="0" w:color="auto"/>
            </w:tcBorders>
          </w:tcPr>
          <w:p w:rsidR="008A5B2B" w:rsidRDefault="008A5B2B" w:rsidP="008A5B2B">
            <w:pPr>
              <w:jc w:val="center"/>
            </w:pPr>
            <w:r>
              <w:t>14.8</w:t>
            </w:r>
            <w:r w:rsidR="00EE6984">
              <w:t>0</w:t>
            </w:r>
          </w:p>
        </w:tc>
        <w:tc>
          <w:tcPr>
            <w:tcW w:w="2329" w:type="dxa"/>
            <w:tcBorders>
              <w:left w:val="single" w:sz="18" w:space="0" w:color="auto"/>
              <w:right w:val="single" w:sz="18" w:space="0" w:color="auto"/>
            </w:tcBorders>
          </w:tcPr>
          <w:p w:rsidR="008A5B2B" w:rsidRDefault="00EE6984" w:rsidP="008A5B2B">
            <w:pPr>
              <w:jc w:val="center"/>
            </w:pPr>
            <w:r>
              <w:t>114.88</w:t>
            </w:r>
          </w:p>
        </w:tc>
      </w:tr>
      <w:tr w:rsidR="008A5B2B" w:rsidTr="00AE11A7">
        <w:tc>
          <w:tcPr>
            <w:tcW w:w="2328" w:type="dxa"/>
            <w:tcBorders>
              <w:left w:val="single" w:sz="18" w:space="0" w:color="auto"/>
              <w:right w:val="single" w:sz="18" w:space="0" w:color="auto"/>
            </w:tcBorders>
          </w:tcPr>
          <w:p w:rsidR="008A5B2B" w:rsidRDefault="008A5B2B" w:rsidP="008A5B2B">
            <w:pPr>
              <w:jc w:val="center"/>
            </w:pPr>
            <w:r>
              <w:t>12.8</w:t>
            </w:r>
            <w:r w:rsidR="00EE6984">
              <w:t>0</w:t>
            </w:r>
          </w:p>
        </w:tc>
        <w:tc>
          <w:tcPr>
            <w:tcW w:w="2329" w:type="dxa"/>
            <w:tcBorders>
              <w:left w:val="single" w:sz="18" w:space="0" w:color="auto"/>
              <w:right w:val="single" w:sz="18" w:space="0" w:color="auto"/>
            </w:tcBorders>
          </w:tcPr>
          <w:p w:rsidR="008A5B2B" w:rsidRDefault="00EE6984" w:rsidP="008A5B2B">
            <w:pPr>
              <w:jc w:val="center"/>
            </w:pPr>
            <w:r>
              <w:t>132.93</w:t>
            </w:r>
          </w:p>
        </w:tc>
        <w:tc>
          <w:tcPr>
            <w:tcW w:w="2328" w:type="dxa"/>
            <w:tcBorders>
              <w:left w:val="single" w:sz="18" w:space="0" w:color="auto"/>
              <w:right w:val="single" w:sz="18" w:space="0" w:color="auto"/>
            </w:tcBorders>
          </w:tcPr>
          <w:p w:rsidR="008A5B2B" w:rsidRDefault="008A5B2B" w:rsidP="008A5B2B">
            <w:pPr>
              <w:jc w:val="center"/>
            </w:pPr>
            <w:r>
              <w:t>12.8</w:t>
            </w:r>
            <w:r w:rsidR="00EE6984">
              <w:t>0</w:t>
            </w:r>
          </w:p>
        </w:tc>
        <w:tc>
          <w:tcPr>
            <w:tcW w:w="2329" w:type="dxa"/>
            <w:tcBorders>
              <w:left w:val="single" w:sz="18" w:space="0" w:color="auto"/>
              <w:right w:val="single" w:sz="18" w:space="0" w:color="auto"/>
            </w:tcBorders>
          </w:tcPr>
          <w:p w:rsidR="008A5B2B" w:rsidRDefault="00EE6984" w:rsidP="008A5B2B">
            <w:pPr>
              <w:jc w:val="center"/>
            </w:pPr>
            <w:r>
              <w:t>133.79</w:t>
            </w:r>
          </w:p>
        </w:tc>
      </w:tr>
      <w:tr w:rsidR="008A5B2B" w:rsidTr="00AE11A7">
        <w:tc>
          <w:tcPr>
            <w:tcW w:w="2328" w:type="dxa"/>
            <w:tcBorders>
              <w:left w:val="single" w:sz="18" w:space="0" w:color="auto"/>
              <w:right w:val="single" w:sz="18" w:space="0" w:color="auto"/>
            </w:tcBorders>
          </w:tcPr>
          <w:p w:rsidR="008A5B2B" w:rsidRDefault="008A5B2B" w:rsidP="008A5B2B">
            <w:pPr>
              <w:jc w:val="center"/>
            </w:pPr>
            <w:r>
              <w:t>10.8</w:t>
            </w:r>
            <w:r w:rsidR="00EE6984">
              <w:t>0</w:t>
            </w:r>
          </w:p>
        </w:tc>
        <w:tc>
          <w:tcPr>
            <w:tcW w:w="2329" w:type="dxa"/>
            <w:tcBorders>
              <w:left w:val="single" w:sz="18" w:space="0" w:color="auto"/>
              <w:right w:val="single" w:sz="18" w:space="0" w:color="auto"/>
            </w:tcBorders>
          </w:tcPr>
          <w:p w:rsidR="008A5B2B" w:rsidRDefault="00EE6984" w:rsidP="008A5B2B">
            <w:pPr>
              <w:jc w:val="center"/>
            </w:pPr>
            <w:r>
              <w:t>159.61</w:t>
            </w:r>
          </w:p>
        </w:tc>
        <w:tc>
          <w:tcPr>
            <w:tcW w:w="2328" w:type="dxa"/>
            <w:tcBorders>
              <w:left w:val="single" w:sz="18" w:space="0" w:color="auto"/>
              <w:right w:val="single" w:sz="18" w:space="0" w:color="auto"/>
            </w:tcBorders>
          </w:tcPr>
          <w:p w:rsidR="008A5B2B" w:rsidRDefault="008A5B2B" w:rsidP="008A5B2B">
            <w:pPr>
              <w:jc w:val="center"/>
            </w:pPr>
            <w:r>
              <w:t>10.8</w:t>
            </w:r>
            <w:r w:rsidR="00EE6984">
              <w:t>0</w:t>
            </w:r>
          </w:p>
        </w:tc>
        <w:tc>
          <w:tcPr>
            <w:tcW w:w="2329" w:type="dxa"/>
            <w:tcBorders>
              <w:left w:val="single" w:sz="18" w:space="0" w:color="auto"/>
              <w:right w:val="single" w:sz="18" w:space="0" w:color="auto"/>
            </w:tcBorders>
          </w:tcPr>
          <w:p w:rsidR="008A5B2B" w:rsidRDefault="00EE6984" w:rsidP="008A5B2B">
            <w:pPr>
              <w:jc w:val="center"/>
            </w:pPr>
            <w:r>
              <w:t>157.07</w:t>
            </w:r>
          </w:p>
        </w:tc>
      </w:tr>
      <w:tr w:rsidR="008A5B2B" w:rsidTr="00AE11A7">
        <w:tc>
          <w:tcPr>
            <w:tcW w:w="2328" w:type="dxa"/>
            <w:tcBorders>
              <w:left w:val="single" w:sz="18" w:space="0" w:color="auto"/>
              <w:bottom w:val="single" w:sz="18" w:space="0" w:color="auto"/>
              <w:right w:val="single" w:sz="18" w:space="0" w:color="auto"/>
            </w:tcBorders>
          </w:tcPr>
          <w:p w:rsidR="008A5B2B" w:rsidRDefault="008A5B2B" w:rsidP="008A5B2B">
            <w:pPr>
              <w:jc w:val="center"/>
            </w:pPr>
            <w:r>
              <w:t>8.8</w:t>
            </w:r>
            <w:r w:rsidR="00EE6984">
              <w:t>0</w:t>
            </w:r>
          </w:p>
        </w:tc>
        <w:tc>
          <w:tcPr>
            <w:tcW w:w="2329" w:type="dxa"/>
            <w:tcBorders>
              <w:left w:val="single" w:sz="18" w:space="0" w:color="auto"/>
              <w:bottom w:val="single" w:sz="18" w:space="0" w:color="auto"/>
              <w:right w:val="single" w:sz="18" w:space="0" w:color="auto"/>
            </w:tcBorders>
          </w:tcPr>
          <w:p w:rsidR="008A5B2B" w:rsidRDefault="00EE6984" w:rsidP="008A5B2B">
            <w:pPr>
              <w:jc w:val="center"/>
            </w:pPr>
            <w:r>
              <w:t>194.19</w:t>
            </w:r>
          </w:p>
        </w:tc>
        <w:tc>
          <w:tcPr>
            <w:tcW w:w="2328" w:type="dxa"/>
            <w:tcBorders>
              <w:left w:val="single" w:sz="18" w:space="0" w:color="auto"/>
              <w:bottom w:val="single" w:sz="18" w:space="0" w:color="auto"/>
              <w:right w:val="single" w:sz="18" w:space="0" w:color="auto"/>
            </w:tcBorders>
          </w:tcPr>
          <w:p w:rsidR="008A5B2B" w:rsidRDefault="008A5B2B" w:rsidP="008A5B2B">
            <w:pPr>
              <w:jc w:val="center"/>
            </w:pPr>
            <w:r>
              <w:t>8.8</w:t>
            </w:r>
            <w:r w:rsidR="00EE6984">
              <w:t>0</w:t>
            </w:r>
          </w:p>
        </w:tc>
        <w:tc>
          <w:tcPr>
            <w:tcW w:w="2329" w:type="dxa"/>
            <w:tcBorders>
              <w:left w:val="single" w:sz="18" w:space="0" w:color="auto"/>
              <w:bottom w:val="single" w:sz="18" w:space="0" w:color="auto"/>
              <w:right w:val="single" w:sz="18" w:space="0" w:color="auto"/>
            </w:tcBorders>
          </w:tcPr>
          <w:p w:rsidR="008A5B2B" w:rsidRDefault="00EE6984" w:rsidP="008A5B2B">
            <w:pPr>
              <w:jc w:val="center"/>
            </w:pPr>
            <w:r>
              <w:t>194.84</w:t>
            </w:r>
          </w:p>
        </w:tc>
      </w:tr>
      <w:tr w:rsidR="00AE11A7" w:rsidTr="00BA23F3">
        <w:tc>
          <w:tcPr>
            <w:tcW w:w="4657" w:type="dxa"/>
            <w:gridSpan w:val="2"/>
            <w:tcBorders>
              <w:top w:val="single" w:sz="18" w:space="0" w:color="auto"/>
              <w:left w:val="single" w:sz="18" w:space="0" w:color="auto"/>
              <w:bottom w:val="single" w:sz="18" w:space="0" w:color="auto"/>
              <w:right w:val="single" w:sz="18" w:space="0" w:color="auto"/>
            </w:tcBorders>
          </w:tcPr>
          <w:p w:rsidR="00AE11A7" w:rsidRDefault="00AE11A7" w:rsidP="00AE11A7">
            <w:pPr>
              <w:ind w:firstLine="0"/>
            </w:pPr>
            <w:r>
              <w:t>Trial 2:</w:t>
            </w:r>
          </w:p>
        </w:tc>
        <w:tc>
          <w:tcPr>
            <w:tcW w:w="4657" w:type="dxa"/>
            <w:gridSpan w:val="2"/>
            <w:vMerge w:val="restart"/>
            <w:tcBorders>
              <w:top w:val="single" w:sz="18" w:space="0" w:color="auto"/>
              <w:left w:val="single" w:sz="18" w:space="0" w:color="auto"/>
              <w:right w:val="single" w:sz="18" w:space="0" w:color="auto"/>
            </w:tcBorders>
          </w:tcPr>
          <w:p w:rsidR="00AE11A7" w:rsidRDefault="00AE11A7" w:rsidP="00AE11A7">
            <w:pPr>
              <w:ind w:firstLine="0"/>
            </w:pPr>
          </w:p>
        </w:tc>
      </w:tr>
      <w:tr w:rsidR="00AE11A7" w:rsidTr="00BA23F3">
        <w:tc>
          <w:tcPr>
            <w:tcW w:w="2328" w:type="dxa"/>
            <w:tcBorders>
              <w:top w:val="single" w:sz="18" w:space="0" w:color="auto"/>
              <w:left w:val="single" w:sz="18" w:space="0" w:color="auto"/>
              <w:right w:val="single" w:sz="18" w:space="0" w:color="auto"/>
            </w:tcBorders>
          </w:tcPr>
          <w:p w:rsidR="00AE11A7" w:rsidRDefault="00AE11A7" w:rsidP="004456B8">
            <w:pPr>
              <w:jc w:val="center"/>
            </w:pPr>
            <w:r>
              <w:t>16.80</w:t>
            </w:r>
          </w:p>
        </w:tc>
        <w:tc>
          <w:tcPr>
            <w:tcW w:w="2329" w:type="dxa"/>
            <w:tcBorders>
              <w:top w:val="single" w:sz="18" w:space="0" w:color="auto"/>
              <w:left w:val="single" w:sz="18" w:space="0" w:color="auto"/>
              <w:right w:val="single" w:sz="18" w:space="0" w:color="auto"/>
            </w:tcBorders>
          </w:tcPr>
          <w:p w:rsidR="00AE11A7" w:rsidRDefault="00AE11A7" w:rsidP="004456B8">
            <w:pPr>
              <w:jc w:val="center"/>
            </w:pPr>
            <w:r>
              <w:t>101.04</w:t>
            </w:r>
          </w:p>
        </w:tc>
        <w:tc>
          <w:tcPr>
            <w:tcW w:w="4657" w:type="dxa"/>
            <w:gridSpan w:val="2"/>
            <w:vMerge/>
            <w:tcBorders>
              <w:left w:val="single" w:sz="18" w:space="0" w:color="auto"/>
              <w:right w:val="single" w:sz="18" w:space="0" w:color="auto"/>
            </w:tcBorders>
          </w:tcPr>
          <w:p w:rsidR="00AE11A7" w:rsidRDefault="00AE11A7" w:rsidP="004456B8">
            <w:pPr>
              <w:jc w:val="center"/>
            </w:pPr>
          </w:p>
        </w:tc>
      </w:tr>
      <w:tr w:rsidR="00AE11A7" w:rsidTr="00C15F66">
        <w:tc>
          <w:tcPr>
            <w:tcW w:w="2328" w:type="dxa"/>
            <w:tcBorders>
              <w:left w:val="single" w:sz="18" w:space="0" w:color="auto"/>
              <w:right w:val="single" w:sz="18" w:space="0" w:color="auto"/>
            </w:tcBorders>
          </w:tcPr>
          <w:p w:rsidR="00AE11A7" w:rsidRDefault="00AE11A7" w:rsidP="004456B8">
            <w:pPr>
              <w:jc w:val="center"/>
            </w:pPr>
            <w:r>
              <w:t>14.80</w:t>
            </w:r>
          </w:p>
        </w:tc>
        <w:tc>
          <w:tcPr>
            <w:tcW w:w="2329" w:type="dxa"/>
            <w:tcBorders>
              <w:left w:val="single" w:sz="18" w:space="0" w:color="auto"/>
              <w:right w:val="single" w:sz="18" w:space="0" w:color="auto"/>
            </w:tcBorders>
          </w:tcPr>
          <w:p w:rsidR="00AE11A7" w:rsidRDefault="00AE11A7" w:rsidP="004456B8">
            <w:pPr>
              <w:jc w:val="center"/>
            </w:pPr>
            <w:r>
              <w:t>115.51</w:t>
            </w:r>
          </w:p>
        </w:tc>
        <w:tc>
          <w:tcPr>
            <w:tcW w:w="4657" w:type="dxa"/>
            <w:gridSpan w:val="2"/>
            <w:vMerge/>
            <w:tcBorders>
              <w:left w:val="single" w:sz="18" w:space="0" w:color="auto"/>
              <w:right w:val="single" w:sz="18" w:space="0" w:color="auto"/>
            </w:tcBorders>
          </w:tcPr>
          <w:p w:rsidR="00AE11A7" w:rsidRDefault="00AE11A7" w:rsidP="004456B8">
            <w:pPr>
              <w:jc w:val="center"/>
            </w:pPr>
          </w:p>
        </w:tc>
      </w:tr>
      <w:tr w:rsidR="00AE11A7" w:rsidTr="00C15F66">
        <w:tc>
          <w:tcPr>
            <w:tcW w:w="2328" w:type="dxa"/>
            <w:tcBorders>
              <w:left w:val="single" w:sz="18" w:space="0" w:color="auto"/>
              <w:right w:val="single" w:sz="18" w:space="0" w:color="auto"/>
            </w:tcBorders>
          </w:tcPr>
          <w:p w:rsidR="00AE11A7" w:rsidRDefault="00AE11A7" w:rsidP="004456B8">
            <w:pPr>
              <w:jc w:val="center"/>
            </w:pPr>
            <w:r>
              <w:t>12.80</w:t>
            </w:r>
          </w:p>
        </w:tc>
        <w:tc>
          <w:tcPr>
            <w:tcW w:w="2329" w:type="dxa"/>
            <w:tcBorders>
              <w:left w:val="single" w:sz="18" w:space="0" w:color="auto"/>
              <w:right w:val="single" w:sz="18" w:space="0" w:color="auto"/>
            </w:tcBorders>
          </w:tcPr>
          <w:p w:rsidR="00AE11A7" w:rsidRDefault="00AE11A7" w:rsidP="004456B8">
            <w:pPr>
              <w:jc w:val="center"/>
            </w:pPr>
            <w:r>
              <w:t>132.12</w:t>
            </w:r>
          </w:p>
        </w:tc>
        <w:tc>
          <w:tcPr>
            <w:tcW w:w="4657" w:type="dxa"/>
            <w:gridSpan w:val="2"/>
            <w:vMerge/>
            <w:tcBorders>
              <w:left w:val="single" w:sz="18" w:space="0" w:color="auto"/>
              <w:right w:val="single" w:sz="18" w:space="0" w:color="auto"/>
            </w:tcBorders>
          </w:tcPr>
          <w:p w:rsidR="00AE11A7" w:rsidRDefault="00AE11A7" w:rsidP="004456B8">
            <w:pPr>
              <w:jc w:val="center"/>
            </w:pPr>
          </w:p>
        </w:tc>
      </w:tr>
      <w:tr w:rsidR="00AE11A7" w:rsidTr="00C15F66">
        <w:tc>
          <w:tcPr>
            <w:tcW w:w="2328" w:type="dxa"/>
            <w:tcBorders>
              <w:left w:val="single" w:sz="18" w:space="0" w:color="auto"/>
              <w:right w:val="single" w:sz="18" w:space="0" w:color="auto"/>
            </w:tcBorders>
          </w:tcPr>
          <w:p w:rsidR="00AE11A7" w:rsidRDefault="00AE11A7" w:rsidP="00AE11A7">
            <w:pPr>
              <w:jc w:val="center"/>
            </w:pPr>
            <w:r>
              <w:t>10.80</w:t>
            </w:r>
          </w:p>
        </w:tc>
        <w:tc>
          <w:tcPr>
            <w:tcW w:w="2329" w:type="dxa"/>
            <w:tcBorders>
              <w:left w:val="single" w:sz="18" w:space="0" w:color="auto"/>
              <w:right w:val="single" w:sz="18" w:space="0" w:color="auto"/>
            </w:tcBorders>
          </w:tcPr>
          <w:p w:rsidR="00AE11A7" w:rsidRDefault="00AE11A7" w:rsidP="00AE11A7">
            <w:pPr>
              <w:jc w:val="center"/>
            </w:pPr>
            <w:r>
              <w:t>158.71</w:t>
            </w:r>
          </w:p>
        </w:tc>
        <w:tc>
          <w:tcPr>
            <w:tcW w:w="4657" w:type="dxa"/>
            <w:gridSpan w:val="2"/>
            <w:vMerge/>
            <w:tcBorders>
              <w:left w:val="single" w:sz="18" w:space="0" w:color="auto"/>
              <w:right w:val="single" w:sz="18" w:space="0" w:color="auto"/>
            </w:tcBorders>
          </w:tcPr>
          <w:p w:rsidR="00AE11A7" w:rsidRDefault="00AE11A7" w:rsidP="00AE11A7">
            <w:pPr>
              <w:jc w:val="center"/>
            </w:pPr>
          </w:p>
        </w:tc>
      </w:tr>
      <w:tr w:rsidR="00AE11A7" w:rsidTr="00AE11A7">
        <w:tc>
          <w:tcPr>
            <w:tcW w:w="2328" w:type="dxa"/>
            <w:tcBorders>
              <w:left w:val="single" w:sz="18" w:space="0" w:color="auto"/>
              <w:bottom w:val="single" w:sz="18" w:space="0" w:color="auto"/>
              <w:right w:val="single" w:sz="18" w:space="0" w:color="auto"/>
            </w:tcBorders>
          </w:tcPr>
          <w:p w:rsidR="00AE11A7" w:rsidRDefault="00AE11A7" w:rsidP="00AE11A7">
            <w:pPr>
              <w:jc w:val="center"/>
            </w:pPr>
            <w:r>
              <w:t>8.8</w:t>
            </w:r>
          </w:p>
        </w:tc>
        <w:tc>
          <w:tcPr>
            <w:tcW w:w="2329" w:type="dxa"/>
            <w:tcBorders>
              <w:left w:val="single" w:sz="18" w:space="0" w:color="auto"/>
              <w:bottom w:val="single" w:sz="18" w:space="0" w:color="auto"/>
              <w:right w:val="single" w:sz="18" w:space="0" w:color="auto"/>
            </w:tcBorders>
          </w:tcPr>
          <w:p w:rsidR="00AE11A7" w:rsidRDefault="00AE11A7" w:rsidP="00AE11A7">
            <w:pPr>
              <w:jc w:val="center"/>
            </w:pPr>
            <w:r>
              <w:t>194.23</w:t>
            </w:r>
          </w:p>
        </w:tc>
        <w:tc>
          <w:tcPr>
            <w:tcW w:w="4657" w:type="dxa"/>
            <w:gridSpan w:val="2"/>
            <w:vMerge/>
            <w:tcBorders>
              <w:left w:val="single" w:sz="18" w:space="0" w:color="auto"/>
              <w:bottom w:val="single" w:sz="18" w:space="0" w:color="auto"/>
              <w:right w:val="single" w:sz="18" w:space="0" w:color="auto"/>
            </w:tcBorders>
          </w:tcPr>
          <w:p w:rsidR="00AE11A7" w:rsidRDefault="00AE11A7" w:rsidP="00AE11A7">
            <w:pPr>
              <w:jc w:val="center"/>
            </w:pPr>
          </w:p>
        </w:tc>
      </w:tr>
    </w:tbl>
    <w:p w:rsidR="00BE388F" w:rsidRPr="00FF6E8E" w:rsidRDefault="00BE388F" w:rsidP="004456B8">
      <w:pPr>
        <w:ind w:firstLine="0"/>
      </w:pPr>
    </w:p>
    <w:p w:rsidR="00E81978" w:rsidRDefault="00AE11A7" w:rsidP="00AE11A7">
      <w:pPr>
        <w:pStyle w:val="NoSpacing"/>
        <w:jc w:val="center"/>
        <w:rPr>
          <w:b/>
        </w:rPr>
      </w:pPr>
      <w:r>
        <w:rPr>
          <w:b/>
        </w:rPr>
        <w:t>Data Analysis</w:t>
      </w:r>
    </w:p>
    <w:p w:rsidR="001C3223" w:rsidRDefault="001C3223" w:rsidP="001C3223">
      <w:pPr>
        <w:pStyle w:val="NoSpacing"/>
      </w:pPr>
      <w:r>
        <w:t xml:space="preserve">Calculating the average pressure obtained for every volume: </w:t>
      </w:r>
    </w:p>
    <w:p w:rsidR="001C3223" w:rsidRPr="001C3223" w:rsidRDefault="001C3223" w:rsidP="001C3223">
      <w:pPr>
        <w:pStyle w:val="NoSpacing"/>
      </w:pPr>
      <w:r>
        <w:t>For 16.80 ml:</w:t>
      </w:r>
      <w:r w:rsidR="004A188F">
        <w:t xml:space="preserve">  </w:t>
      </w:r>
      <w:r>
        <w:t xml:space="preserve"> </w:t>
      </w:r>
      <m:oMath>
        <m:f>
          <m:fPr>
            <m:ctrlPr>
              <w:rPr>
                <w:rFonts w:ascii="Cambria Math" w:hAnsi="Cambria Math"/>
                <w:i/>
                <w:sz w:val="32"/>
                <w:szCs w:val="32"/>
              </w:rPr>
            </m:ctrlPr>
          </m:fPr>
          <m:num>
            <m:r>
              <w:rPr>
                <w:rFonts w:ascii="Cambria Math" w:hAnsi="Cambria Math"/>
                <w:sz w:val="32"/>
                <w:szCs w:val="32"/>
              </w:rPr>
              <m:t>101.76+101.73+101.04</m:t>
            </m:r>
          </m:num>
          <m:den>
            <m:r>
              <w:rPr>
                <w:rFonts w:ascii="Cambria Math" w:hAnsi="Cambria Math"/>
                <w:sz w:val="32"/>
                <w:szCs w:val="32"/>
              </w:rPr>
              <m:t>3</m:t>
            </m:r>
          </m:den>
        </m:f>
        <m:r>
          <w:rPr>
            <w:rFonts w:ascii="Cambria Math" w:hAnsi="Cambria Math"/>
            <w:sz w:val="32"/>
            <w:szCs w:val="32"/>
          </w:rPr>
          <m:t>=101.51</m:t>
        </m:r>
      </m:oMath>
    </w:p>
    <w:p w:rsidR="004C3510" w:rsidRDefault="004C3510" w:rsidP="00AE11A7">
      <w:pPr>
        <w:pStyle w:val="NoSpacing"/>
        <w:jc w:val="center"/>
      </w:pPr>
    </w:p>
    <w:p w:rsidR="004C3510" w:rsidRDefault="004C3510" w:rsidP="00AE11A7">
      <w:pPr>
        <w:pStyle w:val="NoSpacing"/>
        <w:jc w:val="center"/>
      </w:pPr>
    </w:p>
    <w:p w:rsidR="004C3510" w:rsidRDefault="004C3510" w:rsidP="00AE11A7">
      <w:pPr>
        <w:pStyle w:val="NoSpacing"/>
        <w:jc w:val="center"/>
      </w:pPr>
    </w:p>
    <w:p w:rsidR="004C3510" w:rsidRDefault="004C3510" w:rsidP="00AE11A7">
      <w:pPr>
        <w:pStyle w:val="NoSpacing"/>
        <w:jc w:val="center"/>
      </w:pPr>
    </w:p>
    <w:p w:rsidR="001C3223" w:rsidRDefault="001C3223" w:rsidP="00AE11A7">
      <w:pPr>
        <w:pStyle w:val="NoSpacing"/>
        <w:jc w:val="center"/>
      </w:pPr>
      <w:r>
        <w:lastRenderedPageBreak/>
        <w:t>Processed Data Table 1: Average Value of Pressure Obtained For Each Volume Value Against Volume.</w:t>
      </w:r>
    </w:p>
    <w:tbl>
      <w:tblPr>
        <w:tblStyle w:val="TableGridLight"/>
        <w:tblW w:w="0" w:type="auto"/>
        <w:tblLook w:val="04A0" w:firstRow="1" w:lastRow="0" w:firstColumn="1" w:lastColumn="0" w:noHBand="0" w:noVBand="1"/>
      </w:tblPr>
      <w:tblGrid>
        <w:gridCol w:w="4658"/>
        <w:gridCol w:w="4656"/>
      </w:tblGrid>
      <w:tr w:rsidR="001C3223" w:rsidTr="00CE139D">
        <w:tc>
          <w:tcPr>
            <w:tcW w:w="4658" w:type="dxa"/>
            <w:tcBorders>
              <w:top w:val="single" w:sz="18" w:space="0" w:color="auto"/>
              <w:left w:val="single" w:sz="18" w:space="0" w:color="auto"/>
              <w:bottom w:val="single" w:sz="18" w:space="0" w:color="auto"/>
              <w:right w:val="single" w:sz="18" w:space="0" w:color="auto"/>
            </w:tcBorders>
          </w:tcPr>
          <w:p w:rsidR="001C3223" w:rsidRDefault="001C3223" w:rsidP="00AE11A7">
            <w:pPr>
              <w:pStyle w:val="NoSpacing"/>
              <w:jc w:val="center"/>
            </w:pPr>
            <w:r>
              <w:t>Volume</w:t>
            </w:r>
            <w:r w:rsidR="004132DE">
              <w:t xml:space="preserve"> (ml)</w:t>
            </w:r>
          </w:p>
        </w:tc>
        <w:tc>
          <w:tcPr>
            <w:tcW w:w="4656" w:type="dxa"/>
            <w:tcBorders>
              <w:top w:val="single" w:sz="18" w:space="0" w:color="auto"/>
              <w:left w:val="single" w:sz="18" w:space="0" w:color="auto"/>
              <w:bottom w:val="single" w:sz="18" w:space="0" w:color="auto"/>
              <w:right w:val="single" w:sz="18" w:space="0" w:color="auto"/>
            </w:tcBorders>
          </w:tcPr>
          <w:p w:rsidR="001C3223" w:rsidRDefault="001C3223" w:rsidP="00AE11A7">
            <w:pPr>
              <w:pStyle w:val="NoSpacing"/>
              <w:jc w:val="center"/>
            </w:pPr>
            <w:r>
              <w:t>Pressure</w:t>
            </w:r>
          </w:p>
        </w:tc>
      </w:tr>
      <w:tr w:rsidR="001C3223" w:rsidTr="00CE139D">
        <w:tc>
          <w:tcPr>
            <w:tcW w:w="4658" w:type="dxa"/>
            <w:tcBorders>
              <w:top w:val="single" w:sz="18" w:space="0" w:color="auto"/>
              <w:left w:val="single" w:sz="18" w:space="0" w:color="auto"/>
              <w:right w:val="single" w:sz="18" w:space="0" w:color="auto"/>
            </w:tcBorders>
          </w:tcPr>
          <w:p w:rsidR="001C3223" w:rsidRDefault="001C3223" w:rsidP="001C3223">
            <w:pPr>
              <w:jc w:val="center"/>
            </w:pPr>
            <w:r>
              <w:t>16.80</w:t>
            </w:r>
          </w:p>
        </w:tc>
        <w:tc>
          <w:tcPr>
            <w:tcW w:w="4656" w:type="dxa"/>
            <w:tcBorders>
              <w:top w:val="single" w:sz="18" w:space="0" w:color="auto"/>
              <w:left w:val="single" w:sz="18" w:space="0" w:color="auto"/>
              <w:right w:val="single" w:sz="18" w:space="0" w:color="auto"/>
            </w:tcBorders>
          </w:tcPr>
          <w:p w:rsidR="001C3223" w:rsidRDefault="004A188F" w:rsidP="001C3223">
            <w:pPr>
              <w:pStyle w:val="NoSpacing"/>
              <w:jc w:val="center"/>
            </w:pPr>
            <w:r>
              <w:t>101.51</w:t>
            </w:r>
          </w:p>
        </w:tc>
      </w:tr>
      <w:tr w:rsidR="001C3223" w:rsidTr="00CE139D">
        <w:tc>
          <w:tcPr>
            <w:tcW w:w="4658" w:type="dxa"/>
            <w:tcBorders>
              <w:left w:val="single" w:sz="18" w:space="0" w:color="auto"/>
              <w:right w:val="single" w:sz="18" w:space="0" w:color="auto"/>
            </w:tcBorders>
          </w:tcPr>
          <w:p w:rsidR="001C3223" w:rsidRDefault="001C3223" w:rsidP="001C3223">
            <w:pPr>
              <w:jc w:val="center"/>
            </w:pPr>
            <w:r>
              <w:t>14.80</w:t>
            </w:r>
          </w:p>
        </w:tc>
        <w:tc>
          <w:tcPr>
            <w:tcW w:w="4656" w:type="dxa"/>
            <w:tcBorders>
              <w:left w:val="single" w:sz="18" w:space="0" w:color="auto"/>
              <w:right w:val="single" w:sz="18" w:space="0" w:color="auto"/>
            </w:tcBorders>
          </w:tcPr>
          <w:p w:rsidR="001C3223" w:rsidRDefault="004A188F" w:rsidP="001C3223">
            <w:pPr>
              <w:pStyle w:val="NoSpacing"/>
              <w:jc w:val="center"/>
            </w:pPr>
            <w:r>
              <w:t>115.26</w:t>
            </w:r>
          </w:p>
        </w:tc>
      </w:tr>
      <w:tr w:rsidR="001C3223" w:rsidTr="00CE139D">
        <w:tc>
          <w:tcPr>
            <w:tcW w:w="4658" w:type="dxa"/>
            <w:tcBorders>
              <w:left w:val="single" w:sz="18" w:space="0" w:color="auto"/>
              <w:right w:val="single" w:sz="18" w:space="0" w:color="auto"/>
            </w:tcBorders>
          </w:tcPr>
          <w:p w:rsidR="001C3223" w:rsidRDefault="001C3223" w:rsidP="001C3223">
            <w:pPr>
              <w:jc w:val="center"/>
            </w:pPr>
            <w:r>
              <w:t>12.80</w:t>
            </w:r>
          </w:p>
        </w:tc>
        <w:tc>
          <w:tcPr>
            <w:tcW w:w="4656" w:type="dxa"/>
            <w:tcBorders>
              <w:left w:val="single" w:sz="18" w:space="0" w:color="auto"/>
              <w:right w:val="single" w:sz="18" w:space="0" w:color="auto"/>
            </w:tcBorders>
          </w:tcPr>
          <w:p w:rsidR="001C3223" w:rsidRDefault="004A188F" w:rsidP="001C3223">
            <w:pPr>
              <w:pStyle w:val="NoSpacing"/>
              <w:jc w:val="center"/>
            </w:pPr>
            <w:r>
              <w:t>132.95</w:t>
            </w:r>
          </w:p>
        </w:tc>
      </w:tr>
      <w:tr w:rsidR="001C3223" w:rsidTr="00CE139D">
        <w:tc>
          <w:tcPr>
            <w:tcW w:w="4658" w:type="dxa"/>
            <w:tcBorders>
              <w:left w:val="single" w:sz="18" w:space="0" w:color="auto"/>
              <w:right w:val="single" w:sz="18" w:space="0" w:color="auto"/>
            </w:tcBorders>
          </w:tcPr>
          <w:p w:rsidR="001C3223" w:rsidRDefault="001C3223" w:rsidP="001C3223">
            <w:pPr>
              <w:jc w:val="center"/>
            </w:pPr>
            <w:r>
              <w:t>10.80</w:t>
            </w:r>
          </w:p>
        </w:tc>
        <w:tc>
          <w:tcPr>
            <w:tcW w:w="4656" w:type="dxa"/>
            <w:tcBorders>
              <w:left w:val="single" w:sz="18" w:space="0" w:color="auto"/>
              <w:right w:val="single" w:sz="18" w:space="0" w:color="auto"/>
            </w:tcBorders>
          </w:tcPr>
          <w:p w:rsidR="001C3223" w:rsidRDefault="004A188F" w:rsidP="001C3223">
            <w:pPr>
              <w:pStyle w:val="NoSpacing"/>
              <w:jc w:val="center"/>
            </w:pPr>
            <w:r>
              <w:t>158.46</w:t>
            </w:r>
          </w:p>
        </w:tc>
      </w:tr>
      <w:tr w:rsidR="001C3223" w:rsidTr="00CE139D">
        <w:tc>
          <w:tcPr>
            <w:tcW w:w="4658" w:type="dxa"/>
            <w:tcBorders>
              <w:left w:val="single" w:sz="18" w:space="0" w:color="auto"/>
              <w:bottom w:val="single" w:sz="18" w:space="0" w:color="auto"/>
              <w:right w:val="single" w:sz="18" w:space="0" w:color="auto"/>
            </w:tcBorders>
          </w:tcPr>
          <w:p w:rsidR="001C3223" w:rsidRDefault="001C3223" w:rsidP="001C3223">
            <w:pPr>
              <w:jc w:val="center"/>
            </w:pPr>
            <w:r>
              <w:t>8.8</w:t>
            </w:r>
            <w:r w:rsidR="00F14F8D">
              <w:t>0</w:t>
            </w:r>
          </w:p>
        </w:tc>
        <w:tc>
          <w:tcPr>
            <w:tcW w:w="4656" w:type="dxa"/>
            <w:tcBorders>
              <w:left w:val="single" w:sz="18" w:space="0" w:color="auto"/>
              <w:bottom w:val="single" w:sz="18" w:space="0" w:color="auto"/>
              <w:right w:val="single" w:sz="18" w:space="0" w:color="auto"/>
            </w:tcBorders>
          </w:tcPr>
          <w:p w:rsidR="00CE139D" w:rsidRDefault="004A188F" w:rsidP="00CE139D">
            <w:pPr>
              <w:pStyle w:val="NoSpacing"/>
              <w:jc w:val="center"/>
            </w:pPr>
            <w:r>
              <w:t>194.42</w:t>
            </w:r>
          </w:p>
        </w:tc>
      </w:tr>
    </w:tbl>
    <w:p w:rsidR="00CE139D" w:rsidRDefault="00CE139D" w:rsidP="005B4121">
      <w:pPr>
        <w:pStyle w:val="NoSpacing"/>
      </w:pPr>
      <w:r>
        <w:rPr>
          <w:noProof/>
        </w:rPr>
        <w:drawing>
          <wp:inline distT="0" distB="0" distL="0" distR="0" wp14:anchorId="03E13476">
            <wp:extent cx="5943600" cy="32740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74060"/>
                    </a:xfrm>
                    <a:prstGeom prst="rect">
                      <a:avLst/>
                    </a:prstGeom>
                  </pic:spPr>
                </pic:pic>
              </a:graphicData>
            </a:graphic>
          </wp:inline>
        </w:drawing>
      </w:r>
      <w:bookmarkStart w:id="0" w:name="_GoBack"/>
      <w:bookmarkEnd w:id="0"/>
    </w:p>
    <w:p w:rsidR="00CE139D" w:rsidRPr="00CE139D" w:rsidRDefault="00CE139D" w:rsidP="00CE139D">
      <w:pPr>
        <w:pStyle w:val="NoSpacing"/>
        <w:jc w:val="center"/>
        <w:rPr>
          <w:i/>
          <w:u w:val="single"/>
        </w:rPr>
      </w:pPr>
      <w:r w:rsidRPr="00CE139D">
        <w:rPr>
          <w:i/>
          <w:u w:val="single"/>
        </w:rPr>
        <w:t>Graph 1: Graph of Processed Data Table 1, Average Pressure against Volume</w:t>
      </w:r>
    </w:p>
    <w:p w:rsidR="00C472AD" w:rsidRDefault="004A188F" w:rsidP="004A188F">
      <w:pPr>
        <w:pStyle w:val="NoSpacing"/>
      </w:pPr>
      <w:r>
        <w:t xml:space="preserve">Using </w:t>
      </w:r>
      <w:r w:rsidR="004E6EA9">
        <w:t xml:space="preserve">Boyle’s law to find the constant: </w:t>
      </w:r>
      <m:oMath>
        <m:r>
          <w:rPr>
            <w:rFonts w:ascii="Cambria Math" w:hAnsi="Cambria Math"/>
          </w:rPr>
          <m:t>k=P∙V</m:t>
        </m:r>
      </m:oMath>
      <w:r w:rsidR="004E6EA9">
        <w:t>; Constant for 16.8</w:t>
      </w:r>
      <w:r w:rsidR="00C472AD">
        <w:t xml:space="preserve"> </w:t>
      </w:r>
      <w:r w:rsidR="004E6EA9">
        <w:t>ml</w:t>
      </w:r>
      <w:r w:rsidR="00C472AD">
        <w:t>:</w:t>
      </w:r>
    </w:p>
    <w:p w:rsidR="004A188F" w:rsidRPr="005B4121" w:rsidRDefault="00C472AD" w:rsidP="004A188F">
      <w:pPr>
        <w:pStyle w:val="NoSpacing"/>
      </w:pPr>
      <m:oMathPara>
        <m:oMath>
          <m:r>
            <w:rPr>
              <w:rFonts w:ascii="Cambria Math" w:hAnsi="Cambria Math"/>
            </w:rPr>
            <m:t>16.80∙101.5=1705 ml∙KPa</m:t>
          </m:r>
        </m:oMath>
      </m:oMathPara>
    </w:p>
    <w:p w:rsidR="00C472AD" w:rsidRDefault="00C472AD" w:rsidP="00C472AD">
      <w:pPr>
        <w:pStyle w:val="NoSpacing"/>
        <w:jc w:val="center"/>
      </w:pPr>
      <w:r>
        <w:t>Processed Data Table 2: Boyle’s Law Constant Obtained For Each Volume Against Volume</w:t>
      </w:r>
    </w:p>
    <w:tbl>
      <w:tblPr>
        <w:tblStyle w:val="TableGridLight"/>
        <w:tblW w:w="0" w:type="auto"/>
        <w:tblLook w:val="04A0" w:firstRow="1" w:lastRow="0" w:firstColumn="1" w:lastColumn="0" w:noHBand="0" w:noVBand="1"/>
      </w:tblPr>
      <w:tblGrid>
        <w:gridCol w:w="4658"/>
        <w:gridCol w:w="4656"/>
      </w:tblGrid>
      <w:tr w:rsidR="00C472AD" w:rsidTr="001665BA">
        <w:tc>
          <w:tcPr>
            <w:tcW w:w="4675" w:type="dxa"/>
            <w:tcBorders>
              <w:top w:val="single" w:sz="18" w:space="0" w:color="auto"/>
              <w:left w:val="single" w:sz="18" w:space="0" w:color="auto"/>
              <w:bottom w:val="single" w:sz="18" w:space="0" w:color="auto"/>
              <w:right w:val="single" w:sz="18" w:space="0" w:color="auto"/>
            </w:tcBorders>
          </w:tcPr>
          <w:p w:rsidR="00C472AD" w:rsidRDefault="00C472AD" w:rsidP="001665BA">
            <w:pPr>
              <w:pStyle w:val="NoSpacing"/>
              <w:jc w:val="center"/>
            </w:pPr>
            <w:r>
              <w:t>Volume</w:t>
            </w:r>
            <w:r w:rsidR="004132DE">
              <w:t xml:space="preserve"> (ml)</w:t>
            </w:r>
          </w:p>
        </w:tc>
        <w:tc>
          <w:tcPr>
            <w:tcW w:w="4675" w:type="dxa"/>
            <w:tcBorders>
              <w:top w:val="single" w:sz="18" w:space="0" w:color="auto"/>
              <w:left w:val="single" w:sz="18" w:space="0" w:color="auto"/>
              <w:bottom w:val="single" w:sz="18" w:space="0" w:color="auto"/>
              <w:right w:val="single" w:sz="18" w:space="0" w:color="auto"/>
            </w:tcBorders>
          </w:tcPr>
          <w:p w:rsidR="00C472AD" w:rsidRDefault="00F14F8D" w:rsidP="001665BA">
            <w:pPr>
              <w:pStyle w:val="NoSpacing"/>
              <w:jc w:val="center"/>
            </w:pPr>
            <w:r>
              <w:t>Constant</w:t>
            </w:r>
          </w:p>
        </w:tc>
      </w:tr>
      <w:tr w:rsidR="00C472AD" w:rsidTr="001665BA">
        <w:tc>
          <w:tcPr>
            <w:tcW w:w="4675" w:type="dxa"/>
            <w:tcBorders>
              <w:top w:val="single" w:sz="18" w:space="0" w:color="auto"/>
              <w:left w:val="single" w:sz="18" w:space="0" w:color="auto"/>
              <w:right w:val="single" w:sz="18" w:space="0" w:color="auto"/>
            </w:tcBorders>
          </w:tcPr>
          <w:p w:rsidR="00C472AD" w:rsidRDefault="00C472AD" w:rsidP="001665BA">
            <w:pPr>
              <w:jc w:val="center"/>
            </w:pPr>
            <w:r>
              <w:t>16.80</w:t>
            </w:r>
          </w:p>
        </w:tc>
        <w:tc>
          <w:tcPr>
            <w:tcW w:w="4675" w:type="dxa"/>
            <w:tcBorders>
              <w:top w:val="single" w:sz="18" w:space="0" w:color="auto"/>
              <w:left w:val="single" w:sz="18" w:space="0" w:color="auto"/>
              <w:right w:val="single" w:sz="18" w:space="0" w:color="auto"/>
            </w:tcBorders>
          </w:tcPr>
          <w:p w:rsidR="00C472AD" w:rsidRDefault="00F14F8D" w:rsidP="001665BA">
            <w:pPr>
              <w:pStyle w:val="NoSpacing"/>
              <w:jc w:val="center"/>
            </w:pPr>
            <w:r>
              <w:t>1705</w:t>
            </w:r>
          </w:p>
        </w:tc>
      </w:tr>
      <w:tr w:rsidR="00C472AD" w:rsidTr="001665BA">
        <w:tc>
          <w:tcPr>
            <w:tcW w:w="4675" w:type="dxa"/>
            <w:tcBorders>
              <w:left w:val="single" w:sz="18" w:space="0" w:color="auto"/>
              <w:right w:val="single" w:sz="18" w:space="0" w:color="auto"/>
            </w:tcBorders>
          </w:tcPr>
          <w:p w:rsidR="00C472AD" w:rsidRDefault="00C472AD" w:rsidP="001665BA">
            <w:pPr>
              <w:jc w:val="center"/>
            </w:pPr>
            <w:r>
              <w:t>14.80</w:t>
            </w:r>
          </w:p>
        </w:tc>
        <w:tc>
          <w:tcPr>
            <w:tcW w:w="4675" w:type="dxa"/>
            <w:tcBorders>
              <w:left w:val="single" w:sz="18" w:space="0" w:color="auto"/>
              <w:right w:val="single" w:sz="18" w:space="0" w:color="auto"/>
            </w:tcBorders>
          </w:tcPr>
          <w:p w:rsidR="00C472AD" w:rsidRDefault="00F14F8D" w:rsidP="001665BA">
            <w:pPr>
              <w:pStyle w:val="NoSpacing"/>
              <w:jc w:val="center"/>
            </w:pPr>
            <w:r>
              <w:t>1706</w:t>
            </w:r>
          </w:p>
        </w:tc>
      </w:tr>
      <w:tr w:rsidR="00C472AD" w:rsidTr="001665BA">
        <w:tc>
          <w:tcPr>
            <w:tcW w:w="4675" w:type="dxa"/>
            <w:tcBorders>
              <w:left w:val="single" w:sz="18" w:space="0" w:color="auto"/>
              <w:right w:val="single" w:sz="18" w:space="0" w:color="auto"/>
            </w:tcBorders>
          </w:tcPr>
          <w:p w:rsidR="00C472AD" w:rsidRDefault="00C472AD" w:rsidP="001665BA">
            <w:pPr>
              <w:jc w:val="center"/>
            </w:pPr>
            <w:r>
              <w:t>12.80</w:t>
            </w:r>
          </w:p>
        </w:tc>
        <w:tc>
          <w:tcPr>
            <w:tcW w:w="4675" w:type="dxa"/>
            <w:tcBorders>
              <w:left w:val="single" w:sz="18" w:space="0" w:color="auto"/>
              <w:right w:val="single" w:sz="18" w:space="0" w:color="auto"/>
            </w:tcBorders>
          </w:tcPr>
          <w:p w:rsidR="00C472AD" w:rsidRDefault="00F14F8D" w:rsidP="001665BA">
            <w:pPr>
              <w:pStyle w:val="NoSpacing"/>
              <w:jc w:val="center"/>
            </w:pPr>
            <w:r>
              <w:t>1702</w:t>
            </w:r>
          </w:p>
        </w:tc>
      </w:tr>
      <w:tr w:rsidR="00C472AD" w:rsidTr="001665BA">
        <w:tc>
          <w:tcPr>
            <w:tcW w:w="4675" w:type="dxa"/>
            <w:tcBorders>
              <w:left w:val="single" w:sz="18" w:space="0" w:color="auto"/>
              <w:right w:val="single" w:sz="18" w:space="0" w:color="auto"/>
            </w:tcBorders>
          </w:tcPr>
          <w:p w:rsidR="00C472AD" w:rsidRDefault="00C472AD" w:rsidP="001665BA">
            <w:pPr>
              <w:jc w:val="center"/>
            </w:pPr>
            <w:r>
              <w:t>10.80</w:t>
            </w:r>
          </w:p>
        </w:tc>
        <w:tc>
          <w:tcPr>
            <w:tcW w:w="4675" w:type="dxa"/>
            <w:tcBorders>
              <w:left w:val="single" w:sz="18" w:space="0" w:color="auto"/>
              <w:right w:val="single" w:sz="18" w:space="0" w:color="auto"/>
            </w:tcBorders>
          </w:tcPr>
          <w:p w:rsidR="00C472AD" w:rsidRDefault="00F14F8D" w:rsidP="001665BA">
            <w:pPr>
              <w:pStyle w:val="NoSpacing"/>
              <w:jc w:val="center"/>
            </w:pPr>
            <w:r>
              <w:t>1711</w:t>
            </w:r>
          </w:p>
        </w:tc>
      </w:tr>
      <w:tr w:rsidR="00C472AD" w:rsidTr="001665BA">
        <w:tc>
          <w:tcPr>
            <w:tcW w:w="4675" w:type="dxa"/>
            <w:tcBorders>
              <w:left w:val="single" w:sz="18" w:space="0" w:color="auto"/>
              <w:bottom w:val="single" w:sz="18" w:space="0" w:color="auto"/>
              <w:right w:val="single" w:sz="18" w:space="0" w:color="auto"/>
            </w:tcBorders>
          </w:tcPr>
          <w:p w:rsidR="00C472AD" w:rsidRDefault="00C472AD" w:rsidP="001665BA">
            <w:pPr>
              <w:jc w:val="center"/>
            </w:pPr>
            <w:r>
              <w:t>8.8</w:t>
            </w:r>
            <w:r w:rsidR="00F14F8D">
              <w:t>0</w:t>
            </w:r>
          </w:p>
        </w:tc>
        <w:tc>
          <w:tcPr>
            <w:tcW w:w="4675" w:type="dxa"/>
            <w:tcBorders>
              <w:left w:val="single" w:sz="18" w:space="0" w:color="auto"/>
              <w:bottom w:val="single" w:sz="18" w:space="0" w:color="auto"/>
              <w:right w:val="single" w:sz="18" w:space="0" w:color="auto"/>
            </w:tcBorders>
          </w:tcPr>
          <w:p w:rsidR="00C472AD" w:rsidRDefault="00E604E3" w:rsidP="001665BA">
            <w:pPr>
              <w:pStyle w:val="NoSpacing"/>
              <w:jc w:val="center"/>
            </w:pPr>
            <w:r>
              <w:t>1710</w:t>
            </w:r>
          </w:p>
        </w:tc>
      </w:tr>
    </w:tbl>
    <w:p w:rsidR="00C472AD" w:rsidRDefault="00C472AD" w:rsidP="00C472AD">
      <w:pPr>
        <w:pStyle w:val="NoSpacing"/>
        <w:jc w:val="center"/>
      </w:pPr>
    </w:p>
    <w:p w:rsidR="00E604E3" w:rsidRDefault="00E604E3" w:rsidP="00E604E3">
      <w:pPr>
        <w:pStyle w:val="NoSpacing"/>
        <w:rPr>
          <w:sz w:val="32"/>
          <w:szCs w:val="32"/>
        </w:rPr>
      </w:pPr>
      <w:r>
        <w:lastRenderedPageBreak/>
        <w:t xml:space="preserve">Calculating the Constant (Average of all constants obtained): </w:t>
      </w:r>
      <m:oMath>
        <m:f>
          <m:fPr>
            <m:ctrlPr>
              <w:rPr>
                <w:rFonts w:ascii="Cambria Math" w:hAnsi="Cambria Math"/>
                <w:i/>
                <w:sz w:val="32"/>
                <w:szCs w:val="32"/>
              </w:rPr>
            </m:ctrlPr>
          </m:fPr>
          <m:num>
            <m:r>
              <w:rPr>
                <w:rFonts w:ascii="Cambria Math" w:hAnsi="Cambria Math"/>
                <w:sz w:val="32"/>
                <w:szCs w:val="32"/>
              </w:rPr>
              <m:t>1705+1706+1702+1711+1710</m:t>
            </m:r>
          </m:num>
          <m:den>
            <m:r>
              <w:rPr>
                <w:rFonts w:ascii="Cambria Math" w:hAnsi="Cambria Math"/>
                <w:sz w:val="32"/>
                <w:szCs w:val="32"/>
              </w:rPr>
              <m:t>5</m:t>
            </m:r>
          </m:den>
        </m:f>
        <m:r>
          <w:rPr>
            <w:rFonts w:ascii="Cambria Math" w:hAnsi="Cambria Math"/>
            <w:sz w:val="32"/>
            <w:szCs w:val="32"/>
          </w:rPr>
          <m:t>=1707</m:t>
        </m:r>
      </m:oMath>
    </w:p>
    <w:p w:rsidR="002A7CCF" w:rsidRDefault="00CE139D" w:rsidP="00E604E3">
      <w:pPr>
        <w:pStyle w:val="NoSpacing"/>
        <w:rPr>
          <w:noProof/>
        </w:rPr>
      </w:pPr>
      <w:r>
        <w:rPr>
          <w:noProof/>
        </w:rPr>
        <w:drawing>
          <wp:anchor distT="0" distB="0" distL="114300" distR="114300" simplePos="0" relativeHeight="251658240" behindDoc="0" locked="0" layoutInCell="1" allowOverlap="1" wp14:anchorId="61F7FA9B">
            <wp:simplePos x="0" y="0"/>
            <wp:positionH relativeFrom="margin">
              <wp:align>center</wp:align>
            </wp:positionH>
            <wp:positionV relativeFrom="paragraph">
              <wp:posOffset>440143</wp:posOffset>
            </wp:positionV>
            <wp:extent cx="6821170" cy="37572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21170" cy="3757295"/>
                    </a:xfrm>
                    <a:prstGeom prst="rect">
                      <a:avLst/>
                    </a:prstGeom>
                  </pic:spPr>
                </pic:pic>
              </a:graphicData>
            </a:graphic>
          </wp:anchor>
        </w:drawing>
      </w:r>
      <w:r w:rsidR="00E604E3">
        <w:t xml:space="preserve">Therefore, equation for Boyle’s law = </w:t>
      </w:r>
      <m:oMath>
        <m:r>
          <w:rPr>
            <w:rFonts w:ascii="Cambria Math" w:hAnsi="Cambria Math"/>
          </w:rPr>
          <m:t>k=P∙V</m:t>
        </m:r>
      </m:oMath>
      <w:r w:rsidR="00DC1EA1">
        <w:t xml:space="preserve">; Therefore </w:t>
      </w:r>
      <m:oMath>
        <m:r>
          <w:rPr>
            <w:rFonts w:ascii="Cambria Math" w:hAnsi="Cambria Math"/>
          </w:rPr>
          <m:t>1707=P∙V</m:t>
        </m:r>
      </m:oMath>
      <w:r w:rsidR="00DC1EA1">
        <w:t xml:space="preserve">; </w:t>
      </w:r>
      <m:oMath>
        <m:r>
          <w:rPr>
            <w:rFonts w:ascii="Cambria Math" w:hAnsi="Cambria Math"/>
            <w:sz w:val="28"/>
            <w:szCs w:val="28"/>
          </w:rPr>
          <m:t>P=</m:t>
        </m:r>
        <m:f>
          <m:fPr>
            <m:ctrlPr>
              <w:rPr>
                <w:rFonts w:ascii="Cambria Math" w:hAnsi="Cambria Math"/>
                <w:i/>
                <w:sz w:val="28"/>
                <w:szCs w:val="28"/>
              </w:rPr>
            </m:ctrlPr>
          </m:fPr>
          <m:num>
            <m:r>
              <w:rPr>
                <w:rFonts w:ascii="Cambria Math" w:hAnsi="Cambria Math"/>
                <w:sz w:val="28"/>
                <w:szCs w:val="28"/>
              </w:rPr>
              <m:t>1707</m:t>
            </m:r>
          </m:num>
          <m:den>
            <m:r>
              <w:rPr>
                <w:rFonts w:ascii="Cambria Math" w:hAnsi="Cambria Math"/>
                <w:sz w:val="28"/>
                <w:szCs w:val="28"/>
              </w:rPr>
              <m:t>V</m:t>
            </m:r>
          </m:den>
        </m:f>
        <m:r>
          <w:rPr>
            <w:rFonts w:ascii="Cambria Math" w:hAnsi="Cambria Math"/>
            <w:sz w:val="28"/>
            <w:szCs w:val="28"/>
          </w:rPr>
          <m:t xml:space="preserve"> </m:t>
        </m:r>
      </m:oMath>
    </w:p>
    <w:p w:rsidR="00CE139D" w:rsidRPr="00CE139D" w:rsidRDefault="00CE139D" w:rsidP="00CE139D">
      <w:pPr>
        <w:pStyle w:val="NoSpacing"/>
        <w:jc w:val="center"/>
        <w:rPr>
          <w:i/>
          <w:u w:val="single"/>
        </w:rPr>
      </w:pPr>
      <w:r>
        <w:rPr>
          <w:sz w:val="28"/>
          <w:szCs w:val="28"/>
        </w:rPr>
        <w:t xml:space="preserve">     </w:t>
      </w:r>
      <w:r w:rsidRPr="00CE139D">
        <w:rPr>
          <w:i/>
          <w:u w:val="single"/>
        </w:rPr>
        <w:t>Graph 2: Using the Derived Equation To Add A Line Of Best Fit To Obtained Values</w:t>
      </w:r>
    </w:p>
    <w:p w:rsidR="00CE139D" w:rsidRDefault="00CE139D" w:rsidP="00CE139D">
      <w:pPr>
        <w:pStyle w:val="NoSpacing"/>
      </w:pPr>
    </w:p>
    <w:p w:rsidR="00CE139D" w:rsidRDefault="00CE139D" w:rsidP="00CE139D">
      <w:pPr>
        <w:pStyle w:val="NoSpacing"/>
      </w:pPr>
      <w:r>
        <w:t xml:space="preserve">Calculating Values from derived equation: V = 16.80 ml; P = </w:t>
      </w:r>
      <m:oMath>
        <m:f>
          <m:fPr>
            <m:ctrlPr>
              <w:rPr>
                <w:rFonts w:ascii="Cambria Math" w:hAnsi="Cambria Math"/>
                <w:i/>
              </w:rPr>
            </m:ctrlPr>
          </m:fPr>
          <m:num>
            <m:r>
              <w:rPr>
                <w:rFonts w:ascii="Cambria Math" w:hAnsi="Cambria Math"/>
              </w:rPr>
              <m:t>1707</m:t>
            </m:r>
          </m:num>
          <m:den>
            <m:r>
              <w:rPr>
                <w:rFonts w:ascii="Cambria Math" w:hAnsi="Cambria Math"/>
              </w:rPr>
              <m:t>16.80</m:t>
            </m:r>
          </m:den>
        </m:f>
        <m:r>
          <w:rPr>
            <w:rFonts w:ascii="Cambria Math" w:hAnsi="Cambria Math"/>
          </w:rPr>
          <m:t>=101.6</m:t>
        </m:r>
      </m:oMath>
    </w:p>
    <w:p w:rsidR="00CA64DE" w:rsidRDefault="00CA64DE" w:rsidP="00E604E3">
      <w:pPr>
        <w:pStyle w:val="NoSpacing"/>
      </w:pPr>
      <w:r>
        <w:t>Co</w:t>
      </w:r>
      <w:r w:rsidR="00E37185">
        <w:t>mparing theoretical</w:t>
      </w:r>
      <w:r>
        <w:t xml:space="preserve"> values with experimental and finding percentage error: </w:t>
      </w:r>
    </w:p>
    <w:p w:rsidR="00CA64DE" w:rsidRPr="00CA64DE" w:rsidRDefault="00417D62" w:rsidP="00E604E3">
      <w:pPr>
        <w:pStyle w:val="NoSpacing"/>
        <w:rPr>
          <w:sz w:val="28"/>
          <w:szCs w:val="28"/>
        </w:rPr>
      </w:pPr>
      <m:oMathPara>
        <m:oMath>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101.6-101.51</m:t>
                  </m:r>
                </m:num>
                <m:den>
                  <m:r>
                    <w:rPr>
                      <w:rFonts w:ascii="Cambria Math" w:hAnsi="Cambria Math"/>
                      <w:sz w:val="28"/>
                      <w:szCs w:val="28"/>
                    </w:rPr>
                    <m:t>101.51</m:t>
                  </m:r>
                </m:den>
              </m:f>
            </m:e>
          </m:d>
          <m:r>
            <w:rPr>
              <w:rFonts w:ascii="Cambria Math" w:hAnsi="Cambria Math"/>
              <w:sz w:val="28"/>
              <w:szCs w:val="28"/>
            </w:rPr>
            <m:t>∙100=0.0886%</m:t>
          </m:r>
        </m:oMath>
      </m:oMathPara>
    </w:p>
    <w:p w:rsidR="004C3510" w:rsidRDefault="004C3510" w:rsidP="00CA64DE">
      <w:pPr>
        <w:pStyle w:val="NoSpacing"/>
        <w:jc w:val="center"/>
      </w:pPr>
    </w:p>
    <w:p w:rsidR="004C3510" w:rsidRDefault="004C3510" w:rsidP="00CA64DE">
      <w:pPr>
        <w:pStyle w:val="NoSpacing"/>
        <w:jc w:val="center"/>
      </w:pPr>
    </w:p>
    <w:p w:rsidR="00CA64DE" w:rsidRDefault="00CA64DE" w:rsidP="00CA64DE">
      <w:pPr>
        <w:pStyle w:val="NoSpacing"/>
        <w:jc w:val="center"/>
      </w:pPr>
      <w:r w:rsidRPr="00CA64DE">
        <w:lastRenderedPageBreak/>
        <w:t>Processed Data Table 3</w:t>
      </w:r>
      <w:r>
        <w:t>: Experimen</w:t>
      </w:r>
      <w:r w:rsidR="00E37185">
        <w:t>tal Values Compared With Theoretical</w:t>
      </w:r>
      <w:r>
        <w:t xml:space="preserve"> Values, Along With Their Respective Percentage Errors.</w:t>
      </w:r>
    </w:p>
    <w:tbl>
      <w:tblPr>
        <w:tblStyle w:val="TableGridLight"/>
        <w:tblW w:w="0" w:type="auto"/>
        <w:tblLook w:val="04A0" w:firstRow="1" w:lastRow="0" w:firstColumn="1" w:lastColumn="0" w:noHBand="0" w:noVBand="1"/>
      </w:tblPr>
      <w:tblGrid>
        <w:gridCol w:w="3105"/>
        <w:gridCol w:w="3107"/>
        <w:gridCol w:w="3102"/>
      </w:tblGrid>
      <w:tr w:rsidR="004132DE" w:rsidTr="001A0833">
        <w:tc>
          <w:tcPr>
            <w:tcW w:w="3117" w:type="dxa"/>
            <w:tcBorders>
              <w:top w:val="single" w:sz="18" w:space="0" w:color="auto"/>
              <w:left w:val="single" w:sz="18" w:space="0" w:color="auto"/>
              <w:bottom w:val="single" w:sz="18" w:space="0" w:color="auto"/>
              <w:right w:val="single" w:sz="18" w:space="0" w:color="auto"/>
            </w:tcBorders>
          </w:tcPr>
          <w:p w:rsidR="004132DE" w:rsidRDefault="00E37185" w:rsidP="00CA64DE">
            <w:pPr>
              <w:pStyle w:val="NoSpacing"/>
              <w:jc w:val="center"/>
            </w:pPr>
            <w:r>
              <w:t>Theoretical</w:t>
            </w:r>
            <w:r w:rsidR="004132DE">
              <w:t xml:space="preserve"> (KPa)</w:t>
            </w:r>
          </w:p>
        </w:tc>
        <w:tc>
          <w:tcPr>
            <w:tcW w:w="3117" w:type="dxa"/>
            <w:tcBorders>
              <w:top w:val="single" w:sz="18" w:space="0" w:color="auto"/>
              <w:left w:val="single" w:sz="18" w:space="0" w:color="auto"/>
              <w:bottom w:val="single" w:sz="18" w:space="0" w:color="auto"/>
              <w:right w:val="single" w:sz="18" w:space="0" w:color="auto"/>
            </w:tcBorders>
          </w:tcPr>
          <w:p w:rsidR="004132DE" w:rsidRDefault="004132DE" w:rsidP="00CA64DE">
            <w:pPr>
              <w:pStyle w:val="NoSpacing"/>
              <w:jc w:val="center"/>
            </w:pPr>
            <w:r>
              <w:t>Experimental (KPa)</w:t>
            </w:r>
          </w:p>
        </w:tc>
        <w:tc>
          <w:tcPr>
            <w:tcW w:w="3116" w:type="dxa"/>
            <w:tcBorders>
              <w:top w:val="single" w:sz="18" w:space="0" w:color="auto"/>
              <w:left w:val="single" w:sz="18" w:space="0" w:color="auto"/>
              <w:bottom w:val="single" w:sz="18" w:space="0" w:color="auto"/>
              <w:right w:val="single" w:sz="18" w:space="0" w:color="auto"/>
            </w:tcBorders>
          </w:tcPr>
          <w:p w:rsidR="004132DE" w:rsidRDefault="004132DE" w:rsidP="00CA64DE">
            <w:pPr>
              <w:pStyle w:val="NoSpacing"/>
              <w:jc w:val="center"/>
            </w:pPr>
            <w:r>
              <w:t>Error (%)</w:t>
            </w:r>
          </w:p>
        </w:tc>
      </w:tr>
      <w:tr w:rsidR="004132DE" w:rsidTr="001A0833">
        <w:tc>
          <w:tcPr>
            <w:tcW w:w="3117" w:type="dxa"/>
            <w:tcBorders>
              <w:top w:val="single" w:sz="18" w:space="0" w:color="auto"/>
              <w:left w:val="single" w:sz="18" w:space="0" w:color="auto"/>
              <w:right w:val="single" w:sz="18" w:space="0" w:color="auto"/>
            </w:tcBorders>
          </w:tcPr>
          <w:p w:rsidR="004132DE" w:rsidRDefault="004132DE" w:rsidP="00CA64DE">
            <w:pPr>
              <w:pStyle w:val="NoSpacing"/>
              <w:jc w:val="center"/>
            </w:pPr>
            <w:r>
              <w:t>101.6</w:t>
            </w:r>
          </w:p>
        </w:tc>
        <w:tc>
          <w:tcPr>
            <w:tcW w:w="3117" w:type="dxa"/>
            <w:tcBorders>
              <w:top w:val="single" w:sz="18" w:space="0" w:color="auto"/>
              <w:left w:val="single" w:sz="18" w:space="0" w:color="auto"/>
              <w:right w:val="single" w:sz="18" w:space="0" w:color="auto"/>
            </w:tcBorders>
          </w:tcPr>
          <w:p w:rsidR="004132DE" w:rsidRDefault="004132DE" w:rsidP="00CA64DE">
            <w:pPr>
              <w:pStyle w:val="NoSpacing"/>
              <w:jc w:val="center"/>
            </w:pPr>
            <w:r>
              <w:t>101.51</w:t>
            </w:r>
          </w:p>
        </w:tc>
        <w:tc>
          <w:tcPr>
            <w:tcW w:w="3116" w:type="dxa"/>
            <w:tcBorders>
              <w:top w:val="single" w:sz="18" w:space="0" w:color="auto"/>
              <w:left w:val="single" w:sz="18" w:space="0" w:color="auto"/>
              <w:right w:val="single" w:sz="18" w:space="0" w:color="auto"/>
            </w:tcBorders>
          </w:tcPr>
          <w:p w:rsidR="004132DE" w:rsidRDefault="004132DE" w:rsidP="00CA64DE">
            <w:pPr>
              <w:pStyle w:val="NoSpacing"/>
              <w:jc w:val="center"/>
            </w:pPr>
            <w:r>
              <w:t>0.0886</w:t>
            </w:r>
          </w:p>
        </w:tc>
      </w:tr>
      <w:tr w:rsidR="004132DE" w:rsidTr="001A0833">
        <w:tc>
          <w:tcPr>
            <w:tcW w:w="3117" w:type="dxa"/>
            <w:tcBorders>
              <w:left w:val="single" w:sz="18" w:space="0" w:color="auto"/>
              <w:right w:val="single" w:sz="18" w:space="0" w:color="auto"/>
            </w:tcBorders>
          </w:tcPr>
          <w:p w:rsidR="004132DE" w:rsidRDefault="004132DE" w:rsidP="004132DE">
            <w:pPr>
              <w:pStyle w:val="NoSpacing"/>
              <w:jc w:val="center"/>
            </w:pPr>
            <w:r>
              <w:t>115.3</w:t>
            </w:r>
          </w:p>
        </w:tc>
        <w:tc>
          <w:tcPr>
            <w:tcW w:w="3117" w:type="dxa"/>
            <w:tcBorders>
              <w:left w:val="single" w:sz="18" w:space="0" w:color="auto"/>
              <w:right w:val="single" w:sz="18" w:space="0" w:color="auto"/>
            </w:tcBorders>
          </w:tcPr>
          <w:p w:rsidR="004132DE" w:rsidRDefault="004132DE" w:rsidP="004132DE">
            <w:pPr>
              <w:pStyle w:val="NoSpacing"/>
              <w:jc w:val="center"/>
            </w:pPr>
            <w:r>
              <w:t>115.26</w:t>
            </w:r>
          </w:p>
        </w:tc>
        <w:tc>
          <w:tcPr>
            <w:tcW w:w="3116" w:type="dxa"/>
            <w:tcBorders>
              <w:left w:val="single" w:sz="18" w:space="0" w:color="auto"/>
              <w:right w:val="single" w:sz="18" w:space="0" w:color="auto"/>
            </w:tcBorders>
          </w:tcPr>
          <w:p w:rsidR="004132DE" w:rsidRDefault="004132DE" w:rsidP="004132DE">
            <w:pPr>
              <w:pStyle w:val="NoSpacing"/>
              <w:jc w:val="center"/>
            </w:pPr>
            <w:r>
              <w:t>0.0347</w:t>
            </w:r>
          </w:p>
        </w:tc>
      </w:tr>
      <w:tr w:rsidR="004132DE" w:rsidTr="001A0833">
        <w:tc>
          <w:tcPr>
            <w:tcW w:w="3117" w:type="dxa"/>
            <w:tcBorders>
              <w:left w:val="single" w:sz="18" w:space="0" w:color="auto"/>
              <w:right w:val="single" w:sz="18" w:space="0" w:color="auto"/>
            </w:tcBorders>
          </w:tcPr>
          <w:p w:rsidR="004132DE" w:rsidRDefault="004132DE" w:rsidP="004132DE">
            <w:pPr>
              <w:pStyle w:val="NoSpacing"/>
              <w:jc w:val="center"/>
            </w:pPr>
            <w:r>
              <w:t>133.4</w:t>
            </w:r>
          </w:p>
        </w:tc>
        <w:tc>
          <w:tcPr>
            <w:tcW w:w="3117" w:type="dxa"/>
            <w:tcBorders>
              <w:left w:val="single" w:sz="18" w:space="0" w:color="auto"/>
              <w:right w:val="single" w:sz="18" w:space="0" w:color="auto"/>
            </w:tcBorders>
          </w:tcPr>
          <w:p w:rsidR="004132DE" w:rsidRDefault="004132DE" w:rsidP="004132DE">
            <w:pPr>
              <w:pStyle w:val="NoSpacing"/>
              <w:jc w:val="center"/>
            </w:pPr>
            <w:r>
              <w:t>132.95</w:t>
            </w:r>
          </w:p>
        </w:tc>
        <w:tc>
          <w:tcPr>
            <w:tcW w:w="3116" w:type="dxa"/>
            <w:tcBorders>
              <w:left w:val="single" w:sz="18" w:space="0" w:color="auto"/>
              <w:right w:val="single" w:sz="18" w:space="0" w:color="auto"/>
            </w:tcBorders>
          </w:tcPr>
          <w:p w:rsidR="004132DE" w:rsidRDefault="001A0833" w:rsidP="004132DE">
            <w:pPr>
              <w:pStyle w:val="NoSpacing"/>
              <w:jc w:val="center"/>
            </w:pPr>
            <w:r>
              <w:t>0.3384</w:t>
            </w:r>
          </w:p>
        </w:tc>
      </w:tr>
      <w:tr w:rsidR="004132DE" w:rsidTr="001A0833">
        <w:tc>
          <w:tcPr>
            <w:tcW w:w="3117" w:type="dxa"/>
            <w:tcBorders>
              <w:left w:val="single" w:sz="18" w:space="0" w:color="auto"/>
              <w:right w:val="single" w:sz="18" w:space="0" w:color="auto"/>
            </w:tcBorders>
          </w:tcPr>
          <w:p w:rsidR="004132DE" w:rsidRDefault="004132DE" w:rsidP="004132DE">
            <w:pPr>
              <w:pStyle w:val="NoSpacing"/>
              <w:jc w:val="center"/>
            </w:pPr>
            <w:r>
              <w:t>158.1</w:t>
            </w:r>
          </w:p>
        </w:tc>
        <w:tc>
          <w:tcPr>
            <w:tcW w:w="3117" w:type="dxa"/>
            <w:tcBorders>
              <w:left w:val="single" w:sz="18" w:space="0" w:color="auto"/>
              <w:right w:val="single" w:sz="18" w:space="0" w:color="auto"/>
            </w:tcBorders>
          </w:tcPr>
          <w:p w:rsidR="004132DE" w:rsidRDefault="004132DE" w:rsidP="004132DE">
            <w:pPr>
              <w:pStyle w:val="NoSpacing"/>
              <w:jc w:val="center"/>
            </w:pPr>
            <w:r>
              <w:t>158.46</w:t>
            </w:r>
          </w:p>
        </w:tc>
        <w:tc>
          <w:tcPr>
            <w:tcW w:w="3116" w:type="dxa"/>
            <w:tcBorders>
              <w:left w:val="single" w:sz="18" w:space="0" w:color="auto"/>
              <w:right w:val="single" w:sz="18" w:space="0" w:color="auto"/>
            </w:tcBorders>
          </w:tcPr>
          <w:p w:rsidR="004132DE" w:rsidRDefault="001A0833" w:rsidP="004132DE">
            <w:pPr>
              <w:pStyle w:val="NoSpacing"/>
              <w:jc w:val="center"/>
            </w:pPr>
            <w:r>
              <w:t>0.2272</w:t>
            </w:r>
          </w:p>
        </w:tc>
      </w:tr>
      <w:tr w:rsidR="004132DE" w:rsidTr="001A0833">
        <w:tc>
          <w:tcPr>
            <w:tcW w:w="3117" w:type="dxa"/>
            <w:tcBorders>
              <w:left w:val="single" w:sz="18" w:space="0" w:color="auto"/>
              <w:bottom w:val="single" w:sz="18" w:space="0" w:color="auto"/>
              <w:right w:val="single" w:sz="18" w:space="0" w:color="auto"/>
            </w:tcBorders>
          </w:tcPr>
          <w:p w:rsidR="004132DE" w:rsidRDefault="004132DE" w:rsidP="004132DE">
            <w:pPr>
              <w:pStyle w:val="NoSpacing"/>
              <w:jc w:val="center"/>
            </w:pPr>
            <w:r>
              <w:t>193.9</w:t>
            </w:r>
          </w:p>
        </w:tc>
        <w:tc>
          <w:tcPr>
            <w:tcW w:w="3117" w:type="dxa"/>
            <w:tcBorders>
              <w:left w:val="single" w:sz="18" w:space="0" w:color="auto"/>
              <w:bottom w:val="single" w:sz="18" w:space="0" w:color="auto"/>
              <w:right w:val="single" w:sz="18" w:space="0" w:color="auto"/>
            </w:tcBorders>
          </w:tcPr>
          <w:p w:rsidR="004132DE" w:rsidRDefault="004132DE" w:rsidP="004132DE">
            <w:pPr>
              <w:pStyle w:val="NoSpacing"/>
              <w:jc w:val="center"/>
            </w:pPr>
            <w:r>
              <w:t>194.42</w:t>
            </w:r>
          </w:p>
        </w:tc>
        <w:tc>
          <w:tcPr>
            <w:tcW w:w="3116" w:type="dxa"/>
            <w:tcBorders>
              <w:left w:val="single" w:sz="18" w:space="0" w:color="auto"/>
              <w:bottom w:val="single" w:sz="18" w:space="0" w:color="auto"/>
              <w:right w:val="single" w:sz="18" w:space="0" w:color="auto"/>
            </w:tcBorders>
          </w:tcPr>
          <w:p w:rsidR="004132DE" w:rsidRDefault="001A0833" w:rsidP="004132DE">
            <w:pPr>
              <w:pStyle w:val="NoSpacing"/>
              <w:jc w:val="center"/>
            </w:pPr>
            <w:r>
              <w:t>0.2675</w:t>
            </w:r>
          </w:p>
        </w:tc>
      </w:tr>
    </w:tbl>
    <w:p w:rsidR="00CA64DE" w:rsidRDefault="00CA64DE" w:rsidP="00CA64DE">
      <w:pPr>
        <w:pStyle w:val="NoSpacing"/>
        <w:jc w:val="center"/>
      </w:pPr>
    </w:p>
    <w:p w:rsidR="001A0833" w:rsidRPr="00CA64DE" w:rsidRDefault="001A0833" w:rsidP="001A0833">
      <w:pPr>
        <w:pStyle w:val="NoSpacing"/>
      </w:pPr>
      <w:r>
        <w:t xml:space="preserve">Calculating Average Error: </w:t>
      </w:r>
      <m:oMath>
        <m:f>
          <m:fPr>
            <m:ctrlPr>
              <w:rPr>
                <w:rFonts w:ascii="Cambria Math" w:hAnsi="Cambria Math"/>
                <w:i/>
                <w:sz w:val="28"/>
                <w:szCs w:val="28"/>
              </w:rPr>
            </m:ctrlPr>
          </m:fPr>
          <m:num>
            <m:r>
              <w:rPr>
                <w:rFonts w:ascii="Cambria Math" w:hAnsi="Cambria Math"/>
                <w:sz w:val="28"/>
                <w:szCs w:val="28"/>
              </w:rPr>
              <m:t>0.0886+0.3347+0.3384+0.2272+0.2675</m:t>
            </m:r>
          </m:num>
          <m:den>
            <m:r>
              <w:rPr>
                <w:rFonts w:ascii="Cambria Math" w:hAnsi="Cambria Math"/>
                <w:sz w:val="28"/>
                <w:szCs w:val="28"/>
              </w:rPr>
              <m:t>5</m:t>
            </m:r>
          </m:den>
        </m:f>
        <m:r>
          <w:rPr>
            <w:rFonts w:ascii="Cambria Math" w:hAnsi="Cambria Math"/>
            <w:sz w:val="28"/>
            <w:szCs w:val="28"/>
          </w:rPr>
          <m:t>=0.2513</m:t>
        </m:r>
      </m:oMath>
      <w:r w:rsidR="005B4121">
        <w:rPr>
          <w:sz w:val="28"/>
          <w:szCs w:val="28"/>
        </w:rPr>
        <w:t>%</w:t>
      </w:r>
    </w:p>
    <w:p w:rsidR="00E604E3" w:rsidRPr="005B4121" w:rsidRDefault="005B4121" w:rsidP="005B4121">
      <w:pPr>
        <w:pStyle w:val="NoSpacing"/>
        <w:jc w:val="center"/>
        <w:rPr>
          <w:b/>
        </w:rPr>
      </w:pPr>
      <w:r w:rsidRPr="005B4121">
        <w:rPr>
          <w:b/>
        </w:rPr>
        <w:t>Observations</w:t>
      </w:r>
    </w:p>
    <w:p w:rsidR="004C3510" w:rsidRDefault="001D4C5C" w:rsidP="004C3510">
      <w:pPr>
        <w:pStyle w:val="NoSpacing"/>
        <w:numPr>
          <w:ilvl w:val="0"/>
          <w:numId w:val="17"/>
        </w:numPr>
        <w:rPr>
          <w:b/>
        </w:rPr>
      </w:pPr>
      <w:r>
        <w:t>The relation between Pressure and volume is indeed inverse, decrease in volume increases pressure and vice versa</w:t>
      </w:r>
    </w:p>
    <w:p w:rsidR="004C3510" w:rsidRDefault="001D4C5C" w:rsidP="004C3510">
      <w:pPr>
        <w:pStyle w:val="NoSpacing"/>
        <w:numPr>
          <w:ilvl w:val="0"/>
          <w:numId w:val="17"/>
        </w:numPr>
        <w:rPr>
          <w:b/>
        </w:rPr>
      </w:pPr>
      <w:r>
        <w:t>The Hypothesis holds true</w:t>
      </w:r>
    </w:p>
    <w:p w:rsidR="004C3510" w:rsidRDefault="001D4C5C" w:rsidP="004C3510">
      <w:pPr>
        <w:pStyle w:val="NoSpacing"/>
        <w:numPr>
          <w:ilvl w:val="0"/>
          <w:numId w:val="17"/>
        </w:numPr>
        <w:rPr>
          <w:b/>
        </w:rPr>
      </w:pPr>
      <w:r>
        <w:t xml:space="preserve">The </w:t>
      </w:r>
      <w:r w:rsidR="00C4287C">
        <w:t>value of the constant is 1707</w:t>
      </w:r>
      <w:r>
        <w:t xml:space="preserve"> ml</w:t>
      </w:r>
      <m:oMath>
        <m:r>
          <w:rPr>
            <w:rFonts w:ascii="Cambria Math" w:hAnsi="Cambria Math"/>
          </w:rPr>
          <m:t>∙</m:t>
        </m:r>
      </m:oMath>
      <w:r w:rsidR="00C4287C">
        <w:t>KPa</w:t>
      </w:r>
    </w:p>
    <w:p w:rsidR="004C3510" w:rsidRDefault="00C4287C" w:rsidP="004C3510">
      <w:pPr>
        <w:pStyle w:val="NoSpacing"/>
        <w:numPr>
          <w:ilvl w:val="0"/>
          <w:numId w:val="17"/>
        </w:numPr>
        <w:rPr>
          <w:b/>
        </w:rPr>
      </w:pPr>
      <w:r>
        <w:t xml:space="preserve">The equation for the relation between pressure and volume = </w:t>
      </w:r>
      <m:oMath>
        <m:r>
          <w:rPr>
            <w:rFonts w:ascii="Cambria Math" w:hAnsi="Cambria Math"/>
            <w:sz w:val="28"/>
            <w:szCs w:val="28"/>
          </w:rPr>
          <m:t>P=</m:t>
        </m:r>
        <m:f>
          <m:fPr>
            <m:ctrlPr>
              <w:rPr>
                <w:rFonts w:ascii="Cambria Math" w:hAnsi="Cambria Math"/>
                <w:i/>
                <w:sz w:val="28"/>
                <w:szCs w:val="28"/>
              </w:rPr>
            </m:ctrlPr>
          </m:fPr>
          <m:num>
            <m:r>
              <w:rPr>
                <w:rFonts w:ascii="Cambria Math" w:hAnsi="Cambria Math"/>
                <w:sz w:val="28"/>
                <w:szCs w:val="28"/>
              </w:rPr>
              <m:t>1707</m:t>
            </m:r>
          </m:num>
          <m:den>
            <m:r>
              <w:rPr>
                <w:rFonts w:ascii="Cambria Math" w:hAnsi="Cambria Math"/>
                <w:sz w:val="28"/>
                <w:szCs w:val="28"/>
              </w:rPr>
              <m:t>V</m:t>
            </m:r>
          </m:den>
        </m:f>
      </m:oMath>
    </w:p>
    <w:p w:rsidR="004C3510" w:rsidRDefault="00C4287C" w:rsidP="004C3510">
      <w:pPr>
        <w:pStyle w:val="NoSpacing"/>
        <w:numPr>
          <w:ilvl w:val="0"/>
          <w:numId w:val="17"/>
        </w:numPr>
        <w:rPr>
          <w:b/>
        </w:rPr>
      </w:pPr>
      <w:r>
        <w:t>The average percentage error is 0.2513% ~ 0.25%</w:t>
      </w:r>
    </w:p>
    <w:p w:rsidR="004C3510" w:rsidRDefault="008A1B7C" w:rsidP="004C3510">
      <w:pPr>
        <w:pStyle w:val="NoSpacing"/>
        <w:numPr>
          <w:ilvl w:val="0"/>
          <w:numId w:val="17"/>
        </w:numPr>
        <w:rPr>
          <w:b/>
        </w:rPr>
      </w:pPr>
      <w:r>
        <w:t>As volume decreases, pressure increases and it becomes harder to press down the syringe as it is pushed back</w:t>
      </w:r>
    </w:p>
    <w:p w:rsidR="008A1B7C" w:rsidRPr="004C3510" w:rsidRDefault="008A1B7C" w:rsidP="004C3510">
      <w:pPr>
        <w:pStyle w:val="NoSpacing"/>
        <w:numPr>
          <w:ilvl w:val="0"/>
          <w:numId w:val="17"/>
        </w:numPr>
        <w:rPr>
          <w:b/>
        </w:rPr>
      </w:pPr>
      <w:r>
        <w:t>Values fluctuate more at higher pressure as hands do not remain perfectly still at higher pressures</w:t>
      </w:r>
      <w:r w:rsidR="00E75BD4">
        <w:t>.</w:t>
      </w:r>
    </w:p>
    <w:p w:rsidR="004C3510" w:rsidRDefault="004C3510" w:rsidP="008A1B7C">
      <w:pPr>
        <w:pStyle w:val="NoSpacing"/>
        <w:ind w:left="360"/>
        <w:jc w:val="center"/>
        <w:rPr>
          <w:b/>
        </w:rPr>
      </w:pPr>
    </w:p>
    <w:p w:rsidR="004C3510" w:rsidRDefault="004C3510" w:rsidP="008A1B7C">
      <w:pPr>
        <w:pStyle w:val="NoSpacing"/>
        <w:ind w:left="360"/>
        <w:jc w:val="center"/>
        <w:rPr>
          <w:b/>
        </w:rPr>
      </w:pPr>
    </w:p>
    <w:p w:rsidR="004C3510" w:rsidRDefault="004C3510" w:rsidP="008A1B7C">
      <w:pPr>
        <w:pStyle w:val="NoSpacing"/>
        <w:ind w:left="360"/>
        <w:jc w:val="center"/>
        <w:rPr>
          <w:b/>
        </w:rPr>
      </w:pPr>
    </w:p>
    <w:p w:rsidR="004C3510" w:rsidRDefault="004C3510" w:rsidP="008A1B7C">
      <w:pPr>
        <w:pStyle w:val="NoSpacing"/>
        <w:ind w:left="360"/>
        <w:jc w:val="center"/>
        <w:rPr>
          <w:b/>
        </w:rPr>
      </w:pPr>
    </w:p>
    <w:p w:rsidR="008A1B7C" w:rsidRDefault="008A1B7C" w:rsidP="008A1B7C">
      <w:pPr>
        <w:pStyle w:val="NoSpacing"/>
        <w:ind w:left="360"/>
        <w:jc w:val="center"/>
        <w:rPr>
          <w:b/>
        </w:rPr>
      </w:pPr>
      <w:r>
        <w:rPr>
          <w:b/>
        </w:rPr>
        <w:lastRenderedPageBreak/>
        <w:t>Discussion</w:t>
      </w:r>
    </w:p>
    <w:p w:rsidR="00E75BD4" w:rsidRDefault="00E75BD4" w:rsidP="004C3510">
      <w:pPr>
        <w:pStyle w:val="NoSpacing"/>
      </w:pPr>
      <w:r w:rsidRPr="00E75BD4">
        <w:t>Sources of error</w:t>
      </w:r>
      <w:r>
        <w:t>:</w:t>
      </w:r>
    </w:p>
    <w:p w:rsidR="00E75BD4" w:rsidRDefault="00E75BD4" w:rsidP="004C3510">
      <w:pPr>
        <w:pStyle w:val="NoSpacing"/>
      </w:pPr>
      <w:r>
        <w:t>Since hands move</w:t>
      </w:r>
      <w:r w:rsidR="004C3510">
        <w:t>d</w:t>
      </w:r>
      <w:r>
        <w:t xml:space="preserve"> more at higher pressures, accurate values may not have been obtained</w:t>
      </w:r>
      <w:r w:rsidR="000763F1">
        <w:t xml:space="preserve"> as volume couldn’t be kept constant for longer periods of time</w:t>
      </w:r>
      <w:r>
        <w:t>.</w:t>
      </w:r>
      <w:r w:rsidR="004C3510">
        <w:t xml:space="preserve"> This was a form of  observational r</w:t>
      </w:r>
      <w:r w:rsidR="00502AB3">
        <w:t xml:space="preserve">andom </w:t>
      </w:r>
      <w:r w:rsidR="004C3510">
        <w:t>error, caused by the</w:t>
      </w:r>
      <w:r w:rsidR="00502AB3">
        <w:t xml:space="preserve"> inability to measure</w:t>
      </w:r>
      <w:r w:rsidR="004C3510">
        <w:t xml:space="preserve"> an</w:t>
      </w:r>
      <w:r w:rsidR="00502AB3">
        <w:t xml:space="preserve"> accurate value</w:t>
      </w:r>
    </w:p>
    <w:p w:rsidR="004C3510" w:rsidRDefault="00E75BD4" w:rsidP="004C3510">
      <w:pPr>
        <w:pStyle w:val="NoSpacing"/>
      </w:pPr>
      <w:r>
        <w:t>The derived equation was based on gases acting like ideal gases however real gases do not act like ideal gases. Due to this, discrepancies between theoretical and experimental values were observed.</w:t>
      </w:r>
      <w:r w:rsidR="004C3510">
        <w:t xml:space="preserve"> This was a Theoretical Systematic Error, caused by the simplification of the real gas situation and approximation due to the ideal gas equation being applied to a real gas. </w:t>
      </w:r>
    </w:p>
    <w:p w:rsidR="004C3510" w:rsidRDefault="004C3510" w:rsidP="004C3510">
      <w:pPr>
        <w:pStyle w:val="NoSpacing"/>
      </w:pPr>
      <w:r>
        <w:t xml:space="preserve">The </w:t>
      </w:r>
      <w:r w:rsidR="000763F1">
        <w:t>Conditions to make real gases act as close as possible to ideal gases (low temperatur</w:t>
      </w:r>
      <w:r>
        <w:t>e, high pressure) were not met; another form of systematic error.</w:t>
      </w:r>
    </w:p>
    <w:p w:rsidR="000B26CF" w:rsidRDefault="004C3510" w:rsidP="004C3510">
      <w:pPr>
        <w:pStyle w:val="NoSpacing"/>
      </w:pPr>
      <w:r>
        <w:t>The t</w:t>
      </w:r>
      <w:r w:rsidR="006B41C6">
        <w:t>emperature was assumed to be constant since the experiment was conducted in a closed room, however it wasn’t being monitored and any fluctuations would’ve added to the error.</w:t>
      </w:r>
    </w:p>
    <w:p w:rsidR="000763F1" w:rsidRDefault="00941DBC" w:rsidP="004C3510">
      <w:pPr>
        <w:pStyle w:val="NoSpacing"/>
      </w:pPr>
      <w:r>
        <w:t>Sources of improvement:</w:t>
      </w:r>
    </w:p>
    <w:p w:rsidR="00941DBC" w:rsidRDefault="00941DBC" w:rsidP="004C3510">
      <w:pPr>
        <w:pStyle w:val="NoSpacing"/>
      </w:pPr>
      <w:r>
        <w:t>Elastic clamp</w:t>
      </w:r>
      <w:r w:rsidR="004C3510">
        <w:t>s</w:t>
      </w:r>
      <w:r>
        <w:t xml:space="preserve"> to hold together the syringe </w:t>
      </w:r>
      <w:r w:rsidR="004C3510">
        <w:t xml:space="preserve">would’ve kept the volume stable resulting in </w:t>
      </w:r>
      <w:r>
        <w:t>more accurate measurements</w:t>
      </w:r>
      <w:r w:rsidR="004C3510">
        <w:t xml:space="preserve"> of pressure for the desired volume.</w:t>
      </w:r>
    </w:p>
    <w:p w:rsidR="00941DBC" w:rsidRDefault="00941DBC" w:rsidP="004C3510">
      <w:pPr>
        <w:pStyle w:val="NoSpacing"/>
      </w:pPr>
      <w:r>
        <w:t>Accounting for the differences in real and ideal gas due to difference in environmental conditions</w:t>
      </w:r>
    </w:p>
    <w:p w:rsidR="00941DBC" w:rsidRDefault="000B26CF" w:rsidP="004C3510">
      <w:pPr>
        <w:pStyle w:val="NoSpacing"/>
      </w:pPr>
      <w:r>
        <w:t>Monitoring the temperature and keeping it constant</w:t>
      </w:r>
      <w:r w:rsidR="00257D0F">
        <w:t xml:space="preserve"> would’ve reduced discrepancies to some degree as the law requires the temperature to be constant. </w:t>
      </w:r>
      <w:r w:rsidR="00941DBC">
        <w:t>If blunders or inconsistencies were to happen, they would’ve been identified and corrected due to multiple trials for one condition</w:t>
      </w:r>
    </w:p>
    <w:p w:rsidR="00257D0F" w:rsidRDefault="00257D0F" w:rsidP="00941DBC">
      <w:pPr>
        <w:pStyle w:val="NoSpacing"/>
        <w:ind w:left="720"/>
        <w:jc w:val="center"/>
        <w:rPr>
          <w:b/>
        </w:rPr>
      </w:pPr>
    </w:p>
    <w:p w:rsidR="00257D0F" w:rsidRDefault="00257D0F" w:rsidP="00941DBC">
      <w:pPr>
        <w:pStyle w:val="NoSpacing"/>
        <w:ind w:left="720"/>
        <w:jc w:val="center"/>
        <w:rPr>
          <w:b/>
        </w:rPr>
      </w:pPr>
    </w:p>
    <w:p w:rsidR="00257D0F" w:rsidRDefault="00257D0F" w:rsidP="00941DBC">
      <w:pPr>
        <w:pStyle w:val="NoSpacing"/>
        <w:ind w:left="720"/>
        <w:jc w:val="center"/>
        <w:rPr>
          <w:b/>
        </w:rPr>
      </w:pPr>
    </w:p>
    <w:p w:rsidR="00941DBC" w:rsidRDefault="00941DBC" w:rsidP="00941DBC">
      <w:pPr>
        <w:pStyle w:val="NoSpacing"/>
        <w:ind w:left="720"/>
        <w:jc w:val="center"/>
        <w:rPr>
          <w:b/>
        </w:rPr>
      </w:pPr>
      <w:r>
        <w:rPr>
          <w:b/>
        </w:rPr>
        <w:lastRenderedPageBreak/>
        <w:t>Conclusion</w:t>
      </w:r>
    </w:p>
    <w:p w:rsidR="00941DBC" w:rsidRPr="00941DBC" w:rsidRDefault="00941DBC" w:rsidP="00941DBC">
      <w:pPr>
        <w:pStyle w:val="NoSpacing"/>
      </w:pPr>
      <w:r>
        <w:t>Boyle’s law is verified through the experiment as the hypothesis that pressure values will increase when volume decreases holds true throughout all Trials and conditions. The inverse relationship is proven through the changes in pressure as well as the line of best fit for the graph of the experiment. Error margins were minimal at ~0.25% which could have been reduced to some extent through procedural changes mentioned above. Overall, the experiment was a success.</w:t>
      </w:r>
    </w:p>
    <w:p w:rsidR="00E81978" w:rsidRDefault="00E81978" w:rsidP="001C3197">
      <w:pPr>
        <w:pStyle w:val="Heading3"/>
      </w:pPr>
    </w:p>
    <w:sdt>
      <w:sdtPr>
        <w:rPr>
          <w:rFonts w:asciiTheme="minorHAnsi" w:eastAsiaTheme="minorEastAsia" w:hAnsiTheme="minorHAnsi" w:cstheme="minorBidi"/>
        </w:rPr>
        <w:id w:val="62297111"/>
        <w:docPartObj>
          <w:docPartGallery w:val="Bibliographies"/>
          <w:docPartUnique/>
        </w:docPartObj>
      </w:sdtPr>
      <w:sdtEndPr/>
      <w:sdtContent>
        <w:p w:rsidR="00E81978" w:rsidRDefault="005D3A03">
          <w:pPr>
            <w:pStyle w:val="SectionTitle"/>
          </w:pPr>
          <w:r>
            <w:t>References</w:t>
          </w:r>
        </w:p>
        <w:p w:rsidR="001C3197" w:rsidRDefault="001C3197" w:rsidP="001C3197">
          <w:pPr>
            <w:pStyle w:val="Bibliography"/>
            <w:ind w:firstLine="0"/>
            <w:rPr>
              <w:noProof/>
            </w:rPr>
          </w:pPr>
          <w:r w:rsidRPr="001C3197">
            <w:rPr>
              <w:noProof/>
            </w:rPr>
            <w:t>Haider, Karrar Dr. Syed. &amp; Zafar, Hamza. (2013). Investigation</w:t>
          </w:r>
          <w:r>
            <w:rPr>
              <w:noProof/>
            </w:rPr>
            <w:t xml:space="preserve"> of Ideal Gas Laws by Using the </w:t>
          </w:r>
          <w:r w:rsidRPr="001C3197">
            <w:rPr>
              <w:noProof/>
            </w:rPr>
            <w:t>Pressure Sensor and Thermistor Sensors. </w:t>
          </w:r>
          <w:r w:rsidRPr="001C3197">
            <w:rPr>
              <w:i/>
              <w:iCs/>
              <w:noProof/>
            </w:rPr>
            <w:t>Journal of Natural Sciences, 1(1)</w:t>
          </w:r>
          <w:r w:rsidRPr="001C3197">
            <w:rPr>
              <w:noProof/>
            </w:rPr>
            <w:t>, pp. 08-14.</w:t>
          </w:r>
        </w:p>
        <w:p w:rsidR="001C3197" w:rsidRPr="001C3197" w:rsidRDefault="008D7D5C" w:rsidP="001C3197">
          <w:r w:rsidRPr="008D7D5C">
            <w:t>Olmsted, J. A., Willi</w:t>
          </w:r>
          <w:r>
            <w:t>ams, G. M., &amp; Burk,</w:t>
          </w:r>
          <w:r w:rsidRPr="008D7D5C">
            <w:t xml:space="preserve"> </w:t>
          </w:r>
          <w:r w:rsidRPr="008D7D5C">
            <w:rPr>
              <w:i/>
            </w:rPr>
            <w:t>Chemistry, 3</w:t>
          </w:r>
          <w:r w:rsidRPr="008D7D5C">
            <w:rPr>
              <w:i/>
              <w:vertAlign w:val="superscript"/>
            </w:rPr>
            <w:t>rd</w:t>
          </w:r>
          <w:r w:rsidRPr="008D7D5C">
            <w:rPr>
              <w:i/>
            </w:rPr>
            <w:t xml:space="preserve"> Canadian Edition</w:t>
          </w:r>
        </w:p>
        <w:p w:rsidR="00E81978" w:rsidRPr="001C3197" w:rsidRDefault="00417D62" w:rsidP="001C3197"/>
      </w:sdtContent>
    </w:sdt>
    <w:p w:rsidR="00E81978" w:rsidRDefault="00110B5D" w:rsidP="001C3197">
      <w:pPr>
        <w:pStyle w:val="SectionTitle"/>
        <w:jc w:val="left"/>
      </w:pPr>
      <w:r>
        <w:rPr>
          <w:noProof/>
        </w:rPr>
        <w:lastRenderedPageBreak/>
        <w:drawing>
          <wp:inline distT="0" distB="0" distL="0" distR="0">
            <wp:extent cx="6312644" cy="8205353"/>
            <wp:effectExtent l="0" t="0" r="0" b="5715"/>
            <wp:docPr id="9" name="Picture 9" descr="C:\Users\Sirjan Singh\AppData\Local\Microsoft\Windows\INetCache\Content.Word\20170919_124407_HDR-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rjan Singh\AppData\Local\Microsoft\Windows\INetCache\Content.Word\20170919_124407_HDR-0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29945" cy="8227841"/>
                    </a:xfrm>
                    <a:prstGeom prst="rect">
                      <a:avLst/>
                    </a:prstGeom>
                    <a:noFill/>
                    <a:ln>
                      <a:noFill/>
                    </a:ln>
                  </pic:spPr>
                </pic:pic>
              </a:graphicData>
            </a:graphic>
          </wp:inline>
        </w:drawing>
      </w:r>
      <w:r>
        <w:rPr>
          <w:noProof/>
        </w:rPr>
        <w:lastRenderedPageBreak/>
        <w:drawing>
          <wp:inline distT="0" distB="0" distL="0" distR="0">
            <wp:extent cx="6346670" cy="8344019"/>
            <wp:effectExtent l="0" t="0" r="0" b="0"/>
            <wp:docPr id="8" name="Picture 8" descr="C:\Users\Sirjan Singh\AppData\Local\Microsoft\Windows\INetCache\Content.Word\20170919_124357_HDR-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rjan Singh\AppData\Local\Microsoft\Windows\INetCache\Content.Word\20170919_124357_HDR-0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53025" cy="8352375"/>
                    </a:xfrm>
                    <a:prstGeom prst="rect">
                      <a:avLst/>
                    </a:prstGeom>
                    <a:noFill/>
                    <a:ln>
                      <a:noFill/>
                    </a:ln>
                  </pic:spPr>
                </pic:pic>
              </a:graphicData>
            </a:graphic>
          </wp:inline>
        </w:drawing>
      </w:r>
    </w:p>
    <w:p w:rsidR="00110B5D" w:rsidRPr="00AE38D7" w:rsidRDefault="00AE38D7" w:rsidP="001C3197">
      <w:pPr>
        <w:pStyle w:val="SectionTitle"/>
        <w:jc w:val="left"/>
        <w:rPr>
          <w:b/>
        </w:rPr>
      </w:pPr>
      <w:r>
        <w:rPr>
          <w:noProof/>
        </w:rPr>
        <w:lastRenderedPageBreak/>
        <w:drawing>
          <wp:anchor distT="0" distB="0" distL="114300" distR="114300" simplePos="0" relativeHeight="251659264" behindDoc="0" locked="0" layoutInCell="1" allowOverlap="1">
            <wp:simplePos x="0" y="0"/>
            <wp:positionH relativeFrom="page">
              <wp:align>right</wp:align>
            </wp:positionH>
            <wp:positionV relativeFrom="paragraph">
              <wp:posOffset>-924910</wp:posOffset>
            </wp:positionV>
            <wp:extent cx="7756131" cy="10834889"/>
            <wp:effectExtent l="0" t="0" r="0" b="5080"/>
            <wp:wrapNone/>
            <wp:docPr id="11" name="Picture 11" descr="C:\Users\Sirjan Singh\AppData\Local\Microsoft\Windows\INetCache\Content.Word\Assesment Criter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irjan Singh\AppData\Local\Microsoft\Windows\INetCache\Content.Word\Assesment Criteria.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756131" cy="10834889"/>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110B5D" w:rsidRPr="00AE38D7">
      <w:headerReference w:type="default" r:id="rId14"/>
      <w:headerReference w:type="first" r:id="rId15"/>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D62" w:rsidRDefault="00417D62">
      <w:pPr>
        <w:spacing w:line="240" w:lineRule="auto"/>
      </w:pPr>
      <w:r>
        <w:separator/>
      </w:r>
    </w:p>
    <w:p w:rsidR="00417D62" w:rsidRDefault="00417D62"/>
  </w:endnote>
  <w:endnote w:type="continuationSeparator" w:id="0">
    <w:p w:rsidR="00417D62" w:rsidRDefault="00417D62">
      <w:pPr>
        <w:spacing w:line="240" w:lineRule="auto"/>
      </w:pPr>
      <w:r>
        <w:continuationSeparator/>
      </w:r>
    </w:p>
    <w:p w:rsidR="00417D62" w:rsidRDefault="00417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D62" w:rsidRDefault="00417D62">
      <w:pPr>
        <w:spacing w:line="240" w:lineRule="auto"/>
      </w:pPr>
      <w:r>
        <w:separator/>
      </w:r>
    </w:p>
    <w:p w:rsidR="00417D62" w:rsidRDefault="00417D62"/>
  </w:footnote>
  <w:footnote w:type="continuationSeparator" w:id="0">
    <w:p w:rsidR="00417D62" w:rsidRDefault="00417D62">
      <w:pPr>
        <w:spacing w:line="240" w:lineRule="auto"/>
      </w:pPr>
      <w:r>
        <w:continuationSeparator/>
      </w:r>
    </w:p>
    <w:p w:rsidR="00417D62" w:rsidRDefault="00417D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723" w:rsidRDefault="00417D62">
    <w:pPr>
      <w:pStyle w:val="Header"/>
    </w:pPr>
    <w:sdt>
      <w:sdtPr>
        <w:alias w:val="Running head"/>
        <w:tag w:val=""/>
        <w:id w:val="12739865"/>
        <w:placeholder>
          <w:docPart w:val="FBBF3FF288954DADACA44D8168680031"/>
        </w:placeholder>
        <w:dataBinding w:prefixMappings="xmlns:ns0='http://schemas.microsoft.com/office/2006/coverPageProps' " w:xpath="/ns0:CoverPageProperties[1]/ns0:Abstract[1]" w:storeItemID="{55AF091B-3C7A-41E3-B477-F2FDAA23CFDA}"/>
        <w15:appearance w15:val="hidden"/>
        <w:text/>
      </w:sdtPr>
      <w:sdtEndPr/>
      <w:sdtContent>
        <w:r w:rsidR="00641723" w:rsidRPr="00101588">
          <w:t>Verification of Boyle’s Law</w:t>
        </w:r>
      </w:sdtContent>
    </w:sdt>
    <w:r w:rsidR="00641723">
      <w:rPr>
        <w:rStyle w:val="Strong"/>
      </w:rPr>
      <w:ptab w:relativeTo="margin" w:alignment="right" w:leader="none"/>
    </w:r>
    <w:r w:rsidR="00641723">
      <w:rPr>
        <w:rStyle w:val="Strong"/>
      </w:rPr>
      <w:fldChar w:fldCharType="begin"/>
    </w:r>
    <w:r w:rsidR="00641723">
      <w:rPr>
        <w:rStyle w:val="Strong"/>
      </w:rPr>
      <w:instrText xml:space="preserve"> PAGE   \* MERGEFORMAT </w:instrText>
    </w:r>
    <w:r w:rsidR="00641723">
      <w:rPr>
        <w:rStyle w:val="Strong"/>
      </w:rPr>
      <w:fldChar w:fldCharType="separate"/>
    </w:r>
    <w:r w:rsidR="00027456">
      <w:rPr>
        <w:rStyle w:val="Strong"/>
        <w:noProof/>
      </w:rPr>
      <w:t>7</w:t>
    </w:r>
    <w:r w:rsidR="0064172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723" w:rsidRDefault="00641723">
    <w:pPr>
      <w:pStyle w:val="Header"/>
      <w:rPr>
        <w:rStyle w:val="Strong"/>
      </w:rPr>
    </w:pPr>
    <w:r>
      <w:t>Verification of Boyle’s Law</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27456">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2DA7104F"/>
    <w:multiLevelType w:val="hybridMultilevel"/>
    <w:tmpl w:val="A2C877B4"/>
    <w:lvl w:ilvl="0" w:tplc="AFDCFFEC">
      <w:start w:val="101"/>
      <w:numFmt w:val="bullet"/>
      <w:lvlText w:val="-"/>
      <w:lvlJc w:val="left"/>
      <w:pPr>
        <w:ind w:left="1080" w:hanging="360"/>
      </w:pPr>
      <w:rPr>
        <w:rFonts w:ascii="Times New Roman" w:eastAsiaTheme="minorEastAsia"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35292BC8"/>
    <w:multiLevelType w:val="hybridMultilevel"/>
    <w:tmpl w:val="8A42AA96"/>
    <w:lvl w:ilvl="0" w:tplc="C0063BE8">
      <w:start w:val="20"/>
      <w:numFmt w:val="bullet"/>
      <w:lvlText w:val="-"/>
      <w:lvlJc w:val="left"/>
      <w:pPr>
        <w:ind w:left="1080" w:hanging="360"/>
      </w:pPr>
      <w:rPr>
        <w:rFonts w:ascii="Times New Roman" w:eastAsiaTheme="minorEastAsia"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3A88464D"/>
    <w:multiLevelType w:val="hybridMultilevel"/>
    <w:tmpl w:val="74B0F88C"/>
    <w:lvl w:ilvl="0" w:tplc="C68EECB4">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F23611A"/>
    <w:multiLevelType w:val="hybridMultilevel"/>
    <w:tmpl w:val="031A7D52"/>
    <w:lvl w:ilvl="0" w:tplc="44CCA5F4">
      <w:start w:val="1"/>
      <w:numFmt w:val="decimal"/>
      <w:lvlText w:val="%1."/>
      <w:lvlJc w:val="left"/>
      <w:pPr>
        <w:ind w:left="720" w:hanging="360"/>
      </w:pPr>
      <w:rPr>
        <w:rFonts w:asciiTheme="minorHAnsi" w:eastAsiaTheme="minorEastAsia"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7"/>
  </w:num>
  <w:num w:numId="13">
    <w:abstractNumId w:val="14"/>
  </w:num>
  <w:num w:numId="14">
    <w:abstractNumId w:val="13"/>
  </w:num>
  <w:num w:numId="15">
    <w:abstractNumId w:val="15"/>
  </w:num>
  <w:num w:numId="16">
    <w:abstractNumId w:val="16"/>
  </w:num>
  <w:num w:numId="17">
    <w:abstractNumId w:val="12"/>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E28"/>
    <w:rsid w:val="00027456"/>
    <w:rsid w:val="000405DB"/>
    <w:rsid w:val="000763F1"/>
    <w:rsid w:val="000866FF"/>
    <w:rsid w:val="000B26CF"/>
    <w:rsid w:val="000C3D6D"/>
    <w:rsid w:val="000C3D80"/>
    <w:rsid w:val="000D3F41"/>
    <w:rsid w:val="000F21EE"/>
    <w:rsid w:val="00101588"/>
    <w:rsid w:val="00110B5D"/>
    <w:rsid w:val="00123A29"/>
    <w:rsid w:val="00172647"/>
    <w:rsid w:val="001A0833"/>
    <w:rsid w:val="001C3197"/>
    <w:rsid w:val="001C3223"/>
    <w:rsid w:val="001D0A9E"/>
    <w:rsid w:val="001D4C5C"/>
    <w:rsid w:val="00222CC3"/>
    <w:rsid w:val="00240BC8"/>
    <w:rsid w:val="00257D0F"/>
    <w:rsid w:val="00292F5D"/>
    <w:rsid w:val="002A3587"/>
    <w:rsid w:val="002A7CCF"/>
    <w:rsid w:val="002E6B2E"/>
    <w:rsid w:val="002E704C"/>
    <w:rsid w:val="00300D7A"/>
    <w:rsid w:val="00311A06"/>
    <w:rsid w:val="00323403"/>
    <w:rsid w:val="00337538"/>
    <w:rsid w:val="00355DCA"/>
    <w:rsid w:val="003778F7"/>
    <w:rsid w:val="00391509"/>
    <w:rsid w:val="004132DE"/>
    <w:rsid w:val="00416F50"/>
    <w:rsid w:val="00417D62"/>
    <w:rsid w:val="00423ACF"/>
    <w:rsid w:val="004456B8"/>
    <w:rsid w:val="00455E28"/>
    <w:rsid w:val="004A188F"/>
    <w:rsid w:val="004B73CE"/>
    <w:rsid w:val="004C3510"/>
    <w:rsid w:val="004E6EA9"/>
    <w:rsid w:val="004F1D82"/>
    <w:rsid w:val="00502AB3"/>
    <w:rsid w:val="005265C6"/>
    <w:rsid w:val="00551A02"/>
    <w:rsid w:val="005534FA"/>
    <w:rsid w:val="00563BB7"/>
    <w:rsid w:val="005B4121"/>
    <w:rsid w:val="005D3A03"/>
    <w:rsid w:val="005F0969"/>
    <w:rsid w:val="00641723"/>
    <w:rsid w:val="0064243D"/>
    <w:rsid w:val="006506FE"/>
    <w:rsid w:val="00674BCA"/>
    <w:rsid w:val="00682A24"/>
    <w:rsid w:val="006B41C6"/>
    <w:rsid w:val="007B4BB4"/>
    <w:rsid w:val="007B7D06"/>
    <w:rsid w:val="008002C0"/>
    <w:rsid w:val="00827ECB"/>
    <w:rsid w:val="00863FB2"/>
    <w:rsid w:val="008755BB"/>
    <w:rsid w:val="008A1B7C"/>
    <w:rsid w:val="008A5B2B"/>
    <w:rsid w:val="008C5323"/>
    <w:rsid w:val="008D7D5C"/>
    <w:rsid w:val="008F61C0"/>
    <w:rsid w:val="009210FD"/>
    <w:rsid w:val="00941DBC"/>
    <w:rsid w:val="009648CF"/>
    <w:rsid w:val="00993BBC"/>
    <w:rsid w:val="009A6A3B"/>
    <w:rsid w:val="009E3B5D"/>
    <w:rsid w:val="00A24438"/>
    <w:rsid w:val="00AC34F9"/>
    <w:rsid w:val="00AD16B2"/>
    <w:rsid w:val="00AE11A7"/>
    <w:rsid w:val="00AE2722"/>
    <w:rsid w:val="00AE38D7"/>
    <w:rsid w:val="00AF5104"/>
    <w:rsid w:val="00B001E4"/>
    <w:rsid w:val="00B823AA"/>
    <w:rsid w:val="00B863D9"/>
    <w:rsid w:val="00BA45DB"/>
    <w:rsid w:val="00BE388F"/>
    <w:rsid w:val="00BF4184"/>
    <w:rsid w:val="00C0601E"/>
    <w:rsid w:val="00C17AE1"/>
    <w:rsid w:val="00C31D30"/>
    <w:rsid w:val="00C4287C"/>
    <w:rsid w:val="00C470B5"/>
    <w:rsid w:val="00C472AD"/>
    <w:rsid w:val="00C95D59"/>
    <w:rsid w:val="00CA1944"/>
    <w:rsid w:val="00CA64DE"/>
    <w:rsid w:val="00CC06D7"/>
    <w:rsid w:val="00CC3458"/>
    <w:rsid w:val="00CC586E"/>
    <w:rsid w:val="00CD6E39"/>
    <w:rsid w:val="00CE139D"/>
    <w:rsid w:val="00CF6E91"/>
    <w:rsid w:val="00D36524"/>
    <w:rsid w:val="00D50AAC"/>
    <w:rsid w:val="00D7355A"/>
    <w:rsid w:val="00D85B68"/>
    <w:rsid w:val="00DC1EA1"/>
    <w:rsid w:val="00E06AA6"/>
    <w:rsid w:val="00E16485"/>
    <w:rsid w:val="00E37185"/>
    <w:rsid w:val="00E6004D"/>
    <w:rsid w:val="00E604E3"/>
    <w:rsid w:val="00E6094A"/>
    <w:rsid w:val="00E75BD4"/>
    <w:rsid w:val="00E81978"/>
    <w:rsid w:val="00E84C8C"/>
    <w:rsid w:val="00E9475C"/>
    <w:rsid w:val="00EE6984"/>
    <w:rsid w:val="00F14F8D"/>
    <w:rsid w:val="00F379B7"/>
    <w:rsid w:val="00F525FA"/>
    <w:rsid w:val="00F820B1"/>
    <w:rsid w:val="00FE6080"/>
    <w:rsid w:val="00FF2002"/>
    <w:rsid w:val="00FF6E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80798"/>
  <w15:chartTrackingRefBased/>
  <w15:docId w15:val="{CE4BB0D8-5966-49AF-AE1D-AD52C183E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rjan%20Singh\AppData\Roaming\Microsoft\Templates\APA%20style%20report%20(6th%20edition)(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88BF1945BA4D009ACFDF0BFE28497F"/>
        <w:category>
          <w:name w:val="General"/>
          <w:gallery w:val="placeholder"/>
        </w:category>
        <w:types>
          <w:type w:val="bbPlcHdr"/>
        </w:types>
        <w:behaviors>
          <w:behavior w:val="content"/>
        </w:behaviors>
        <w:guid w:val="{4C8D2DE6-F423-4C93-98EA-75123708DF0A}"/>
      </w:docPartPr>
      <w:docPartBody>
        <w:p w:rsidR="00BA0598" w:rsidRDefault="00BA0598">
          <w:pPr>
            <w:pStyle w:val="D288BF1945BA4D009ACFDF0BFE28497F"/>
          </w:pPr>
          <w:r>
            <w:t>[Title Here, up to 12 Words, on One to Two Lines]</w:t>
          </w:r>
        </w:p>
      </w:docPartBody>
    </w:docPart>
    <w:docPart>
      <w:docPartPr>
        <w:name w:val="FBBF3FF288954DADACA44D8168680031"/>
        <w:category>
          <w:name w:val="General"/>
          <w:gallery w:val="placeholder"/>
        </w:category>
        <w:types>
          <w:type w:val="bbPlcHdr"/>
        </w:types>
        <w:behaviors>
          <w:behavior w:val="content"/>
        </w:behaviors>
        <w:guid w:val="{8CE2EB39-9FF5-476F-95D7-F2BB3A5FC70B}"/>
      </w:docPartPr>
      <w:docPartBody>
        <w:p w:rsidR="00BA0598" w:rsidRDefault="00BA0598">
          <w:pPr>
            <w:pStyle w:val="FBBF3FF288954DADACA44D8168680031"/>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598"/>
    <w:rsid w:val="0046301B"/>
    <w:rsid w:val="0085414D"/>
    <w:rsid w:val="00BA05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88BF1945BA4D009ACFDF0BFE28497F">
    <w:name w:val="D288BF1945BA4D009ACFDF0BFE28497F"/>
  </w:style>
  <w:style w:type="paragraph" w:customStyle="1" w:styleId="4E44A60217E549EDAB063E00A3BFD7F9">
    <w:name w:val="4E44A60217E549EDAB063E00A3BFD7F9"/>
  </w:style>
  <w:style w:type="paragraph" w:customStyle="1" w:styleId="6B5D7B52540141888C070AF0B47CC250">
    <w:name w:val="6B5D7B52540141888C070AF0B47CC250"/>
  </w:style>
  <w:style w:type="paragraph" w:customStyle="1" w:styleId="BA167683312D4289A2E0CE353ED5A3A9">
    <w:name w:val="BA167683312D4289A2E0CE353ED5A3A9"/>
  </w:style>
  <w:style w:type="paragraph" w:customStyle="1" w:styleId="6DF7B907541649A9A6B5CB22D773772F">
    <w:name w:val="6DF7B907541649A9A6B5CB22D773772F"/>
  </w:style>
  <w:style w:type="paragraph" w:customStyle="1" w:styleId="43F543392A8541BFA00840D790086B13">
    <w:name w:val="43F543392A8541BFA00840D790086B13"/>
  </w:style>
  <w:style w:type="character" w:styleId="Emphasis">
    <w:name w:val="Emphasis"/>
    <w:basedOn w:val="DefaultParagraphFont"/>
    <w:uiPriority w:val="4"/>
    <w:unhideWhenUsed/>
    <w:qFormat/>
    <w:rPr>
      <w:i/>
      <w:iCs/>
    </w:rPr>
  </w:style>
  <w:style w:type="paragraph" w:customStyle="1" w:styleId="00C81C2C0C3144E98104D4D1BA04A77E">
    <w:name w:val="00C81C2C0C3144E98104D4D1BA04A77E"/>
  </w:style>
  <w:style w:type="paragraph" w:customStyle="1" w:styleId="A6D7A79A18AE43E59BBD9B11221EB746">
    <w:name w:val="A6D7A79A18AE43E59BBD9B11221EB746"/>
  </w:style>
  <w:style w:type="paragraph" w:customStyle="1" w:styleId="65336BE8F7A644E79BA3EE8205A8AD8C">
    <w:name w:val="65336BE8F7A644E79BA3EE8205A8AD8C"/>
  </w:style>
  <w:style w:type="paragraph" w:customStyle="1" w:styleId="013741DA0D83457BB4116A1D1C1A9BB1">
    <w:name w:val="013741DA0D83457BB4116A1D1C1A9BB1"/>
  </w:style>
  <w:style w:type="paragraph" w:customStyle="1" w:styleId="AA8360078FF24B5EBA677540B36A80C0">
    <w:name w:val="AA8360078FF24B5EBA677540B36A80C0"/>
  </w:style>
  <w:style w:type="paragraph" w:customStyle="1" w:styleId="F37983550E9B4969B74F11A27988030F">
    <w:name w:val="F37983550E9B4969B74F11A27988030F"/>
  </w:style>
  <w:style w:type="paragraph" w:customStyle="1" w:styleId="DAB5FF466CCD4482A76C5758FBCC43B2">
    <w:name w:val="DAB5FF466CCD4482A76C5758FBCC43B2"/>
  </w:style>
  <w:style w:type="paragraph" w:customStyle="1" w:styleId="5E9748FD3E6347909A040F62E75E2F2B">
    <w:name w:val="5E9748FD3E6347909A040F62E75E2F2B"/>
  </w:style>
  <w:style w:type="paragraph" w:customStyle="1" w:styleId="B9895B99D600485790E03FE688E21F25">
    <w:name w:val="B9895B99D600485790E03FE688E21F25"/>
  </w:style>
  <w:style w:type="paragraph" w:customStyle="1" w:styleId="E012FF10DA46445F99FFE68CE33FE2CF">
    <w:name w:val="E012FF10DA46445F99FFE68CE33FE2CF"/>
  </w:style>
  <w:style w:type="paragraph" w:customStyle="1" w:styleId="41C89D5CEB224A6687328866C81B74B7">
    <w:name w:val="41C89D5CEB224A6687328866C81B74B7"/>
  </w:style>
  <w:style w:type="paragraph" w:customStyle="1" w:styleId="75344F474BAC484FBD595ABB17C7C2E5">
    <w:name w:val="75344F474BAC484FBD595ABB17C7C2E5"/>
  </w:style>
  <w:style w:type="paragraph" w:customStyle="1" w:styleId="EAFDA579702B48FEA4CD15D21C38B11C">
    <w:name w:val="EAFDA579702B48FEA4CD15D21C38B11C"/>
  </w:style>
  <w:style w:type="paragraph" w:customStyle="1" w:styleId="5A3C712A1EA142008BB0D153F31CE269">
    <w:name w:val="5A3C712A1EA142008BB0D153F31CE269"/>
  </w:style>
  <w:style w:type="paragraph" w:customStyle="1" w:styleId="AE7937A1B05D443281B61B736F42447C">
    <w:name w:val="AE7937A1B05D443281B61B736F42447C"/>
  </w:style>
  <w:style w:type="paragraph" w:customStyle="1" w:styleId="4E1DA6D23B704E04B77E4987EEB3A705">
    <w:name w:val="4E1DA6D23B704E04B77E4987EEB3A705"/>
  </w:style>
  <w:style w:type="paragraph" w:customStyle="1" w:styleId="1FF5CD3E422A4B17B04ADDBDC30AAC40">
    <w:name w:val="1FF5CD3E422A4B17B04ADDBDC30AAC40"/>
  </w:style>
  <w:style w:type="paragraph" w:customStyle="1" w:styleId="24A8A0C7D74740FD8B8738B754D5E13E">
    <w:name w:val="24A8A0C7D74740FD8B8738B754D5E13E"/>
  </w:style>
  <w:style w:type="paragraph" w:customStyle="1" w:styleId="7D80C3C4961B4D05A526BD97BBE83A7B">
    <w:name w:val="7D80C3C4961B4D05A526BD97BBE83A7B"/>
  </w:style>
  <w:style w:type="paragraph" w:customStyle="1" w:styleId="3C51C01417AC466D9D6CC146420AAB4F">
    <w:name w:val="3C51C01417AC466D9D6CC146420AAB4F"/>
  </w:style>
  <w:style w:type="paragraph" w:customStyle="1" w:styleId="BDD015A5C90841EDA28BB396CE397D9A">
    <w:name w:val="BDD015A5C90841EDA28BB396CE397D9A"/>
  </w:style>
  <w:style w:type="paragraph" w:customStyle="1" w:styleId="05D7C708F13C4BB5AEC160B32E1E8CF3">
    <w:name w:val="05D7C708F13C4BB5AEC160B32E1E8CF3"/>
  </w:style>
  <w:style w:type="paragraph" w:customStyle="1" w:styleId="86B970F70C824CC7BAC69FFE37CA1798">
    <w:name w:val="86B970F70C824CC7BAC69FFE37CA1798"/>
  </w:style>
  <w:style w:type="paragraph" w:customStyle="1" w:styleId="44104218471148E3AF40BA8007A09E2D">
    <w:name w:val="44104218471148E3AF40BA8007A09E2D"/>
  </w:style>
  <w:style w:type="paragraph" w:customStyle="1" w:styleId="32F4C80E65A5465CA0CFC4B70F6F7654">
    <w:name w:val="32F4C80E65A5465CA0CFC4B70F6F7654"/>
  </w:style>
  <w:style w:type="paragraph" w:customStyle="1" w:styleId="09A084117E2644F7ACD1B3A304D25F9D">
    <w:name w:val="09A084117E2644F7ACD1B3A304D25F9D"/>
  </w:style>
  <w:style w:type="paragraph" w:customStyle="1" w:styleId="C032955536BB4624B678D8262AFE4CF5">
    <w:name w:val="C032955536BB4624B678D8262AFE4CF5"/>
  </w:style>
  <w:style w:type="paragraph" w:customStyle="1" w:styleId="26DCA935112F4D07ABEBFD65F41AB495">
    <w:name w:val="26DCA935112F4D07ABEBFD65F41AB495"/>
  </w:style>
  <w:style w:type="paragraph" w:customStyle="1" w:styleId="D28C8151AB9B4D6BBA17B53D9D65FCE6">
    <w:name w:val="D28C8151AB9B4D6BBA17B53D9D65FCE6"/>
  </w:style>
  <w:style w:type="paragraph" w:customStyle="1" w:styleId="7080F43A17B348D2ACE22E780316D560">
    <w:name w:val="7080F43A17B348D2ACE22E780316D560"/>
  </w:style>
  <w:style w:type="paragraph" w:customStyle="1" w:styleId="57E7F0B8B6784194B672DF2C328B66E7">
    <w:name w:val="57E7F0B8B6784194B672DF2C328B66E7"/>
  </w:style>
  <w:style w:type="paragraph" w:customStyle="1" w:styleId="5E6416B9E7494559859C4AB1AECA556B">
    <w:name w:val="5E6416B9E7494559859C4AB1AECA556B"/>
  </w:style>
  <w:style w:type="paragraph" w:customStyle="1" w:styleId="25611D309375483F801752AD76E89052">
    <w:name w:val="25611D309375483F801752AD76E89052"/>
  </w:style>
  <w:style w:type="paragraph" w:customStyle="1" w:styleId="91CE23DA629648EE98CC6878AF376AB2">
    <w:name w:val="91CE23DA629648EE98CC6878AF376AB2"/>
  </w:style>
  <w:style w:type="paragraph" w:customStyle="1" w:styleId="46B5D491EF804D30B0DE573A018125D8">
    <w:name w:val="46B5D491EF804D30B0DE573A018125D8"/>
  </w:style>
  <w:style w:type="paragraph" w:customStyle="1" w:styleId="4F864782EE1648519605245F851061CE">
    <w:name w:val="4F864782EE1648519605245F851061CE"/>
  </w:style>
  <w:style w:type="paragraph" w:customStyle="1" w:styleId="3349EDE196774177A5EBFE38FED69B68">
    <w:name w:val="3349EDE196774177A5EBFE38FED69B68"/>
  </w:style>
  <w:style w:type="paragraph" w:customStyle="1" w:styleId="6A09BC6022944EC9B556FA751E90FD35">
    <w:name w:val="6A09BC6022944EC9B556FA751E90FD35"/>
  </w:style>
  <w:style w:type="paragraph" w:customStyle="1" w:styleId="9C5EBB3EC7F84E9E993786E0181CA9E8">
    <w:name w:val="9C5EBB3EC7F84E9E993786E0181CA9E8"/>
  </w:style>
  <w:style w:type="paragraph" w:customStyle="1" w:styleId="2F2FC61618114EB39D6FDB7D8F14203C">
    <w:name w:val="2F2FC61618114EB39D6FDB7D8F14203C"/>
  </w:style>
  <w:style w:type="paragraph" w:customStyle="1" w:styleId="0AE5E802568B4ED980E330579268209A">
    <w:name w:val="0AE5E802568B4ED980E330579268209A"/>
  </w:style>
  <w:style w:type="paragraph" w:customStyle="1" w:styleId="843A066CAD814323AE1D22116E024836">
    <w:name w:val="843A066CAD814323AE1D22116E024836"/>
  </w:style>
  <w:style w:type="paragraph" w:customStyle="1" w:styleId="7CB4F4DE98084CDFB68853EA7F21286A">
    <w:name w:val="7CB4F4DE98084CDFB68853EA7F21286A"/>
  </w:style>
  <w:style w:type="paragraph" w:customStyle="1" w:styleId="C1CE6DFE2F2F4A709F40558316A0D9DB">
    <w:name w:val="C1CE6DFE2F2F4A709F40558316A0D9DB"/>
  </w:style>
  <w:style w:type="paragraph" w:customStyle="1" w:styleId="9AC73C7910F44B819063194150C31644">
    <w:name w:val="9AC73C7910F44B819063194150C31644"/>
  </w:style>
  <w:style w:type="paragraph" w:customStyle="1" w:styleId="3D26E40B5E4E409B84FD39088CEC9A3F">
    <w:name w:val="3D26E40B5E4E409B84FD39088CEC9A3F"/>
  </w:style>
  <w:style w:type="paragraph" w:customStyle="1" w:styleId="3CA87531F4BC42E69B4A607858124875">
    <w:name w:val="3CA87531F4BC42E69B4A607858124875"/>
  </w:style>
  <w:style w:type="paragraph" w:customStyle="1" w:styleId="5F748EA8F07741C6A8380687B04DDA8B">
    <w:name w:val="5F748EA8F07741C6A8380687B04DDA8B"/>
  </w:style>
  <w:style w:type="paragraph" w:customStyle="1" w:styleId="D4AB8B9E671C415BA7F3465CA8AEC1BA">
    <w:name w:val="D4AB8B9E671C415BA7F3465CA8AEC1BA"/>
  </w:style>
  <w:style w:type="paragraph" w:customStyle="1" w:styleId="ECC4BABE95864214BDCF7B3E247F7F2E">
    <w:name w:val="ECC4BABE95864214BDCF7B3E247F7F2E"/>
  </w:style>
  <w:style w:type="paragraph" w:customStyle="1" w:styleId="49F5DD4A30B24E08B911D319433843AC">
    <w:name w:val="49F5DD4A30B24E08B911D319433843AC"/>
  </w:style>
  <w:style w:type="paragraph" w:customStyle="1" w:styleId="110B9BDB4BE546B2BAC64F6EFA3D7151">
    <w:name w:val="110B9BDB4BE546B2BAC64F6EFA3D7151"/>
  </w:style>
  <w:style w:type="paragraph" w:customStyle="1" w:styleId="DBF2376724FA4BE7B4BD3E98EA670AA2">
    <w:name w:val="DBF2376724FA4BE7B4BD3E98EA670AA2"/>
  </w:style>
  <w:style w:type="paragraph" w:customStyle="1" w:styleId="96D7A562A076431C91F6BD6C2EE273E7">
    <w:name w:val="96D7A562A076431C91F6BD6C2EE273E7"/>
  </w:style>
  <w:style w:type="paragraph" w:customStyle="1" w:styleId="76ABEE219693419E952397DEF384B3CE">
    <w:name w:val="76ABEE219693419E952397DEF384B3CE"/>
  </w:style>
  <w:style w:type="paragraph" w:customStyle="1" w:styleId="FBBF3FF288954DADACA44D8168680031">
    <w:name w:val="FBBF3FF288954DADACA44D8168680031"/>
  </w:style>
  <w:style w:type="paragraph" w:customStyle="1" w:styleId="2788A3A428E0465AB3E1CB0F34F84179">
    <w:name w:val="2788A3A428E0465AB3E1CB0F34F84179"/>
  </w:style>
  <w:style w:type="character" w:styleId="PlaceholderText">
    <w:name w:val="Placeholder Text"/>
    <w:basedOn w:val="DefaultParagraphFont"/>
    <w:uiPriority w:val="99"/>
    <w:semiHidden/>
    <w:rsid w:val="0085414D"/>
    <w:rPr>
      <w:color w:val="404040" w:themeColor="text1" w:themeTint="B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Verification of Boyle’s Law</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C77009-5959-4905-B589-86809C734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edition)(2)</Template>
  <TotalTime>1305</TotalTime>
  <Pages>13</Pages>
  <Words>1246</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Experiment 1: Verification of Boyle’s Law Through Experiment</vt:lpstr>
    </vt:vector>
  </TitlesOfParts>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 1: Verification of Boyle’s Law Through Experiment</dc:title>
  <dc:subject/>
  <dc:creator>Sirjan Singh</dc:creator>
  <cp:keywords/>
  <dc:description/>
  <cp:lastModifiedBy>Sirjan Singh</cp:lastModifiedBy>
  <cp:revision>53</cp:revision>
  <dcterms:created xsi:type="dcterms:W3CDTF">2017-09-18T10:47:00Z</dcterms:created>
  <dcterms:modified xsi:type="dcterms:W3CDTF">2017-09-19T20:34:00Z</dcterms:modified>
</cp:coreProperties>
</file>