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7CFCF6" w14:textId="77777777" w:rsidR="00E50739" w:rsidRDefault="00E50739" w:rsidP="00E50739">
      <w:pPr>
        <w:jc w:val="center"/>
        <w:rPr>
          <w:rFonts w:ascii="Times New Roman" w:hAnsi="Times New Roman" w:cs="Times New Roman"/>
          <w:b/>
          <w:color w:val="FF0000"/>
          <w:sz w:val="28"/>
        </w:rPr>
      </w:pPr>
      <w:r w:rsidRPr="00E50739">
        <w:rPr>
          <w:rFonts w:ascii="Times New Roman" w:hAnsi="Times New Roman" w:cs="Times New Roman"/>
          <w:b/>
          <w:color w:val="FF0000"/>
          <w:sz w:val="28"/>
        </w:rPr>
        <w:t>Auditing Final Exam Review</w:t>
      </w:r>
    </w:p>
    <w:p w14:paraId="10012803" w14:textId="77777777" w:rsidR="00E50739" w:rsidRPr="00E50739" w:rsidRDefault="00E50739" w:rsidP="00E50739">
      <w:pPr>
        <w:pBdr>
          <w:bottom w:val="single" w:sz="4" w:space="1" w:color="auto"/>
        </w:pBdr>
        <w:jc w:val="center"/>
        <w:rPr>
          <w:rFonts w:ascii="Times New Roman" w:hAnsi="Times New Roman" w:cs="Times New Roman"/>
          <w:i/>
        </w:rPr>
      </w:pPr>
      <w:r w:rsidRPr="00E50739">
        <w:rPr>
          <w:rFonts w:ascii="Times New Roman" w:hAnsi="Times New Roman" w:cs="Times New Roman"/>
          <w:i/>
        </w:rPr>
        <w:t>The final exam for this course is comprehensive and will cover chapters 1-3, 5-9 and 11-12.</w:t>
      </w:r>
    </w:p>
    <w:p w14:paraId="1768A8E0" w14:textId="77777777" w:rsidR="00C56F0E" w:rsidRPr="006B2706" w:rsidRDefault="00C56F0E" w:rsidP="00E50739">
      <w:pPr>
        <w:pStyle w:val="Heading1"/>
        <w:jc w:val="center"/>
        <w:rPr>
          <w:rFonts w:ascii="Times New Roman" w:eastAsiaTheme="minorHAnsi" w:hAnsi="Times New Roman" w:cs="Times New Roman"/>
          <w:b/>
          <w:color w:val="002060"/>
          <w:u w:val="single"/>
        </w:rPr>
      </w:pPr>
      <w:r w:rsidRPr="006B2706">
        <w:rPr>
          <w:rFonts w:ascii="Times New Roman" w:eastAsiaTheme="minorHAnsi" w:hAnsi="Times New Roman" w:cs="Times New Roman"/>
          <w:b/>
          <w:color w:val="002060"/>
          <w:u w:val="single"/>
        </w:rPr>
        <w:t>Chapter 5</w:t>
      </w:r>
    </w:p>
    <w:p w14:paraId="2523632E" w14:textId="77777777" w:rsidR="007338B6" w:rsidRPr="006B2706" w:rsidRDefault="007149CF" w:rsidP="00BC6519">
      <w:pPr>
        <w:pStyle w:val="NormalWeb"/>
        <w:numPr>
          <w:ilvl w:val="0"/>
          <w:numId w:val="13"/>
        </w:numPr>
        <w:shd w:val="clear" w:color="auto" w:fill="FFFFFF"/>
        <w:spacing w:before="0" w:beforeAutospacing="0" w:after="0" w:afterAutospacing="0"/>
        <w:rPr>
          <w:rFonts w:eastAsiaTheme="minorHAnsi"/>
          <w:b/>
          <w:sz w:val="22"/>
          <w:szCs w:val="22"/>
          <w:lang w:eastAsia="en-US"/>
        </w:rPr>
      </w:pPr>
      <w:r w:rsidRPr="006B2706">
        <w:rPr>
          <w:rFonts w:eastAsiaTheme="minorHAnsi"/>
          <w:b/>
          <w:color w:val="4F81BD" w:themeColor="accent1"/>
          <w:szCs w:val="22"/>
          <w:lang w:eastAsia="en-US"/>
        </w:rPr>
        <w:t xml:space="preserve">What activities does an auditor undertake to accept a client? </w:t>
      </w:r>
    </w:p>
    <w:p w14:paraId="59A0B254" w14:textId="77777777" w:rsidR="00E50739" w:rsidRPr="00E50739" w:rsidRDefault="00E50739" w:rsidP="00C56F0E">
      <w:pPr>
        <w:pStyle w:val="NormalWeb"/>
        <w:shd w:val="clear" w:color="auto" w:fill="FFFFFF"/>
        <w:spacing w:before="0" w:beforeAutospacing="0" w:after="0" w:afterAutospacing="0"/>
        <w:rPr>
          <w:rFonts w:eastAsiaTheme="minorHAnsi"/>
          <w:b/>
          <w:sz w:val="22"/>
          <w:szCs w:val="22"/>
          <w:lang w:eastAsia="en-US"/>
        </w:rPr>
      </w:pPr>
    </w:p>
    <w:p w14:paraId="04E61976" w14:textId="77777777" w:rsidR="00E50739" w:rsidRPr="001C22A5" w:rsidRDefault="00E50739" w:rsidP="00BC6519">
      <w:pPr>
        <w:pStyle w:val="ListParagraph"/>
        <w:numPr>
          <w:ilvl w:val="0"/>
          <w:numId w:val="9"/>
        </w:numPr>
        <w:rPr>
          <w:rFonts w:ascii="Times New Roman" w:hAnsi="Times New Roman" w:cs="Times New Roman"/>
        </w:rPr>
      </w:pPr>
      <w:r w:rsidRPr="001C22A5">
        <w:rPr>
          <w:rFonts w:ascii="Times New Roman" w:hAnsi="Times New Roman" w:cs="Times New Roman"/>
        </w:rPr>
        <w:t>Obtaining and reviewing financial information about prospective client</w:t>
      </w:r>
    </w:p>
    <w:p w14:paraId="0A6B6849" w14:textId="77777777" w:rsidR="00E50739" w:rsidRPr="001C22A5" w:rsidRDefault="00E50739" w:rsidP="00BC6519">
      <w:pPr>
        <w:pStyle w:val="ListParagraph"/>
        <w:numPr>
          <w:ilvl w:val="0"/>
          <w:numId w:val="9"/>
        </w:numPr>
        <w:rPr>
          <w:rFonts w:ascii="Times New Roman" w:hAnsi="Times New Roman" w:cs="Times New Roman"/>
        </w:rPr>
      </w:pPr>
      <w:r w:rsidRPr="001C22A5">
        <w:rPr>
          <w:rFonts w:ascii="Times New Roman" w:hAnsi="Times New Roman" w:cs="Times New Roman"/>
        </w:rPr>
        <w:t>Evaluation of independence</w:t>
      </w:r>
    </w:p>
    <w:p w14:paraId="558C76A2" w14:textId="77777777" w:rsidR="00E50739" w:rsidRPr="001C22A5" w:rsidRDefault="00E50739" w:rsidP="00BC6519">
      <w:pPr>
        <w:pStyle w:val="ListParagraph"/>
        <w:numPr>
          <w:ilvl w:val="0"/>
          <w:numId w:val="9"/>
        </w:numPr>
        <w:rPr>
          <w:rFonts w:ascii="Times New Roman" w:hAnsi="Times New Roman" w:cs="Times New Roman"/>
        </w:rPr>
      </w:pPr>
      <w:r w:rsidRPr="001C22A5">
        <w:rPr>
          <w:rFonts w:ascii="Times New Roman" w:hAnsi="Times New Roman" w:cs="Times New Roman"/>
        </w:rPr>
        <w:t xml:space="preserve">Evaluation of competency and resources </w:t>
      </w:r>
    </w:p>
    <w:p w14:paraId="08B014F3" w14:textId="77777777" w:rsidR="00E50739" w:rsidRPr="001C22A5" w:rsidRDefault="00E50739" w:rsidP="00BC6519">
      <w:pPr>
        <w:pStyle w:val="ListParagraph"/>
        <w:numPr>
          <w:ilvl w:val="0"/>
          <w:numId w:val="9"/>
        </w:numPr>
        <w:rPr>
          <w:rFonts w:ascii="Times New Roman" w:hAnsi="Times New Roman" w:cs="Times New Roman"/>
        </w:rPr>
      </w:pPr>
      <w:r w:rsidRPr="001C22A5">
        <w:rPr>
          <w:rFonts w:ascii="Times New Roman" w:hAnsi="Times New Roman" w:cs="Times New Roman"/>
        </w:rPr>
        <w:t xml:space="preserve">Understand business risks and determine managements willingness to accept responsibility for financial statements </w:t>
      </w:r>
    </w:p>
    <w:p w14:paraId="66205790" w14:textId="77777777" w:rsidR="00E50739" w:rsidRPr="001C22A5" w:rsidRDefault="00E50739" w:rsidP="00BC6519">
      <w:pPr>
        <w:pStyle w:val="ListParagraph"/>
        <w:numPr>
          <w:ilvl w:val="0"/>
          <w:numId w:val="9"/>
        </w:numPr>
        <w:rPr>
          <w:rFonts w:ascii="Times New Roman" w:hAnsi="Times New Roman" w:cs="Times New Roman"/>
        </w:rPr>
      </w:pPr>
      <w:r w:rsidRPr="001C22A5">
        <w:rPr>
          <w:rFonts w:ascii="Times New Roman" w:hAnsi="Times New Roman" w:cs="Times New Roman"/>
        </w:rPr>
        <w:t>Look for news reports, consult with auditee’s banker, legal counsel to others to assess integrity of management</w:t>
      </w:r>
    </w:p>
    <w:p w14:paraId="01CC0C61" w14:textId="77777777" w:rsidR="00E50739" w:rsidRPr="001C22A5" w:rsidRDefault="00E50739" w:rsidP="00BC6519">
      <w:pPr>
        <w:pStyle w:val="ListParagraph"/>
        <w:numPr>
          <w:ilvl w:val="0"/>
          <w:numId w:val="9"/>
        </w:numPr>
        <w:rPr>
          <w:rFonts w:ascii="Times New Roman" w:hAnsi="Times New Roman" w:cs="Times New Roman"/>
        </w:rPr>
      </w:pPr>
      <w:r w:rsidRPr="001C22A5">
        <w:rPr>
          <w:rFonts w:ascii="Times New Roman" w:hAnsi="Times New Roman" w:cs="Times New Roman"/>
        </w:rPr>
        <w:t xml:space="preserve">Communication with previous auditor </w:t>
      </w:r>
    </w:p>
    <w:p w14:paraId="0C038948" w14:textId="77777777" w:rsidR="007338B6" w:rsidRPr="00BC6519" w:rsidRDefault="007149CF" w:rsidP="00BC6519">
      <w:pPr>
        <w:pStyle w:val="NormalWeb"/>
        <w:shd w:val="clear" w:color="auto" w:fill="FFFFFF"/>
        <w:spacing w:before="0" w:beforeAutospacing="0" w:after="0" w:afterAutospacing="0"/>
        <w:ind w:left="360"/>
        <w:rPr>
          <w:rFonts w:eastAsiaTheme="minorHAnsi"/>
          <w:b/>
          <w:sz w:val="20"/>
          <w:szCs w:val="22"/>
          <w:lang w:eastAsia="en-US"/>
        </w:rPr>
      </w:pPr>
      <w:r w:rsidRPr="00BC6519">
        <w:rPr>
          <w:rFonts w:eastAsiaTheme="minorHAnsi"/>
          <w:b/>
          <w:sz w:val="22"/>
          <w:szCs w:val="22"/>
          <w:lang w:eastAsia="en-US"/>
        </w:rPr>
        <w:t>What tasks are performed after accepting a client?</w:t>
      </w:r>
    </w:p>
    <w:p w14:paraId="7EB650CB" w14:textId="77777777" w:rsidR="00E50739" w:rsidRDefault="00E50739" w:rsidP="00E50739">
      <w:pPr>
        <w:pStyle w:val="NormalWeb"/>
        <w:shd w:val="clear" w:color="auto" w:fill="FFFFFF"/>
        <w:spacing w:before="0" w:beforeAutospacing="0" w:after="0" w:afterAutospacing="0"/>
        <w:ind w:left="360"/>
        <w:rPr>
          <w:rFonts w:eastAsiaTheme="minorHAnsi"/>
          <w:b/>
          <w:sz w:val="22"/>
          <w:szCs w:val="22"/>
          <w:lang w:eastAsia="en-US"/>
        </w:rPr>
      </w:pPr>
    </w:p>
    <w:p w14:paraId="33467113" w14:textId="77777777" w:rsidR="00E50739" w:rsidRPr="00E50739" w:rsidRDefault="00E50739" w:rsidP="00BC6519">
      <w:pPr>
        <w:pStyle w:val="NormalWeb"/>
        <w:numPr>
          <w:ilvl w:val="0"/>
          <w:numId w:val="10"/>
        </w:numPr>
        <w:shd w:val="clear" w:color="auto" w:fill="FFFFFF"/>
        <w:spacing w:before="0" w:beforeAutospacing="0" w:after="0" w:afterAutospacing="0"/>
        <w:rPr>
          <w:rFonts w:eastAsiaTheme="minorHAnsi"/>
          <w:sz w:val="22"/>
          <w:szCs w:val="22"/>
          <w:lang w:eastAsia="en-US"/>
        </w:rPr>
      </w:pPr>
      <w:r w:rsidRPr="00E50739">
        <w:rPr>
          <w:rFonts w:eastAsiaTheme="minorHAnsi"/>
          <w:sz w:val="22"/>
          <w:szCs w:val="22"/>
          <w:lang w:eastAsia="en-US"/>
        </w:rPr>
        <w:t xml:space="preserve">Engagement letter </w:t>
      </w:r>
    </w:p>
    <w:p w14:paraId="306CC1D7" w14:textId="77777777" w:rsidR="00E50739" w:rsidRPr="00E50739" w:rsidRDefault="00E50739" w:rsidP="00BC6519">
      <w:pPr>
        <w:pStyle w:val="NormalWeb"/>
        <w:numPr>
          <w:ilvl w:val="0"/>
          <w:numId w:val="10"/>
        </w:numPr>
        <w:shd w:val="clear" w:color="auto" w:fill="FFFFFF"/>
        <w:spacing w:before="0" w:beforeAutospacing="0" w:after="0" w:afterAutospacing="0"/>
        <w:rPr>
          <w:rFonts w:eastAsiaTheme="minorHAnsi"/>
          <w:sz w:val="22"/>
          <w:szCs w:val="22"/>
          <w:lang w:eastAsia="en-US"/>
        </w:rPr>
      </w:pPr>
      <w:r w:rsidRPr="00E50739">
        <w:rPr>
          <w:rFonts w:eastAsiaTheme="minorHAnsi"/>
          <w:sz w:val="22"/>
          <w:szCs w:val="22"/>
          <w:lang w:eastAsia="en-US"/>
        </w:rPr>
        <w:t xml:space="preserve">Staff assignment and time budgets </w:t>
      </w:r>
    </w:p>
    <w:p w14:paraId="57552A13" w14:textId="77777777" w:rsidR="00E50739" w:rsidRDefault="00E50739" w:rsidP="00C56F0E">
      <w:pPr>
        <w:pStyle w:val="NormalWeb"/>
        <w:shd w:val="clear" w:color="auto" w:fill="FFFFFF"/>
        <w:spacing w:before="0" w:beforeAutospacing="0" w:after="0" w:afterAutospacing="0"/>
        <w:rPr>
          <w:rFonts w:eastAsiaTheme="minorHAnsi"/>
          <w:b/>
          <w:sz w:val="22"/>
          <w:szCs w:val="22"/>
          <w:lang w:eastAsia="en-US"/>
        </w:rPr>
      </w:pPr>
    </w:p>
    <w:p w14:paraId="793BF3FD" w14:textId="77777777" w:rsidR="00C56F0E" w:rsidRPr="006B2706" w:rsidRDefault="007149CF" w:rsidP="00BC6519">
      <w:pPr>
        <w:pStyle w:val="NormalWeb"/>
        <w:numPr>
          <w:ilvl w:val="0"/>
          <w:numId w:val="13"/>
        </w:numPr>
        <w:shd w:val="clear" w:color="auto" w:fill="FFFFFF"/>
        <w:spacing w:before="0" w:beforeAutospacing="0" w:after="0" w:afterAutospacing="0"/>
        <w:rPr>
          <w:rFonts w:eastAsiaTheme="minorHAnsi"/>
          <w:b/>
          <w:color w:val="4F81BD" w:themeColor="accent1"/>
          <w:szCs w:val="22"/>
          <w:lang w:eastAsia="en-US"/>
        </w:rPr>
      </w:pPr>
      <w:r w:rsidRPr="006B2706">
        <w:rPr>
          <w:rFonts w:eastAsiaTheme="minorHAnsi"/>
          <w:b/>
          <w:color w:val="4F81BD" w:themeColor="accent1"/>
          <w:szCs w:val="22"/>
          <w:lang w:eastAsia="en-US"/>
        </w:rPr>
        <w:t xml:space="preserve">Why does an auditor need to understand client’s business and environment? How does this help in preliminary audit planning? </w:t>
      </w:r>
    </w:p>
    <w:p w14:paraId="0C0C2FFE" w14:textId="77777777" w:rsidR="00565184" w:rsidRDefault="00565184" w:rsidP="00C56F0E">
      <w:pPr>
        <w:pStyle w:val="NormalWeb"/>
        <w:shd w:val="clear" w:color="auto" w:fill="FFFFFF"/>
        <w:spacing w:before="0" w:beforeAutospacing="0" w:after="0" w:afterAutospacing="0"/>
        <w:rPr>
          <w:rFonts w:eastAsiaTheme="minorHAnsi"/>
          <w:sz w:val="22"/>
          <w:szCs w:val="22"/>
          <w:lang w:eastAsia="en-US"/>
        </w:rPr>
      </w:pPr>
    </w:p>
    <w:p w14:paraId="4A99D926" w14:textId="77777777" w:rsidR="00CF7614" w:rsidRDefault="00CF7614" w:rsidP="00BC6519">
      <w:pPr>
        <w:pStyle w:val="NormalWeb"/>
        <w:numPr>
          <w:ilvl w:val="0"/>
          <w:numId w:val="11"/>
        </w:numPr>
        <w:shd w:val="clear" w:color="auto" w:fill="FFFFFF"/>
        <w:spacing w:before="0" w:beforeAutospacing="0" w:after="0" w:afterAutospacing="0"/>
        <w:rPr>
          <w:rFonts w:eastAsiaTheme="minorHAnsi"/>
          <w:sz w:val="22"/>
          <w:szCs w:val="22"/>
          <w:lang w:eastAsia="en-US"/>
        </w:rPr>
      </w:pPr>
      <w:r>
        <w:rPr>
          <w:rFonts w:eastAsiaTheme="minorHAnsi"/>
          <w:sz w:val="22"/>
          <w:szCs w:val="22"/>
          <w:lang w:eastAsia="en-US"/>
        </w:rPr>
        <w:t xml:space="preserve">Helps understand business risk which can lead to auditor risk </w:t>
      </w:r>
    </w:p>
    <w:p w14:paraId="0B2C5149" w14:textId="77777777" w:rsidR="00D70D2C" w:rsidRDefault="007338B6" w:rsidP="00BC6519">
      <w:pPr>
        <w:pStyle w:val="NormalWeb"/>
        <w:numPr>
          <w:ilvl w:val="0"/>
          <w:numId w:val="11"/>
        </w:numPr>
        <w:shd w:val="clear" w:color="auto" w:fill="FFFFFF"/>
        <w:spacing w:before="0" w:beforeAutospacing="0" w:after="0" w:afterAutospacing="0"/>
        <w:rPr>
          <w:rFonts w:eastAsiaTheme="minorHAnsi"/>
          <w:sz w:val="22"/>
          <w:szCs w:val="22"/>
          <w:lang w:eastAsia="en-US"/>
        </w:rPr>
      </w:pPr>
      <w:r w:rsidRPr="00CF7614">
        <w:rPr>
          <w:rFonts w:eastAsiaTheme="minorHAnsi"/>
          <w:sz w:val="22"/>
          <w:szCs w:val="22"/>
          <w:lang w:eastAsia="en-US"/>
        </w:rPr>
        <w:t xml:space="preserve">Used to establish and overall audit strategy, design the audit plan and audit programs </w:t>
      </w:r>
    </w:p>
    <w:p w14:paraId="3E372620" w14:textId="77777777" w:rsidR="00CF7614" w:rsidRPr="00CF7614" w:rsidRDefault="00CF7614" w:rsidP="00CF7614">
      <w:pPr>
        <w:pStyle w:val="NormalWeb"/>
        <w:shd w:val="clear" w:color="auto" w:fill="FFFFFF"/>
        <w:spacing w:before="0" w:beforeAutospacing="0" w:after="0" w:afterAutospacing="0"/>
        <w:ind w:left="360"/>
        <w:rPr>
          <w:rFonts w:eastAsiaTheme="minorHAnsi"/>
          <w:sz w:val="22"/>
          <w:szCs w:val="22"/>
          <w:lang w:eastAsia="en-US"/>
        </w:rPr>
      </w:pPr>
    </w:p>
    <w:p w14:paraId="64BE73D6" w14:textId="77777777" w:rsidR="00CF7614" w:rsidRPr="006B2706" w:rsidRDefault="00CF7614" w:rsidP="00BC6519">
      <w:pPr>
        <w:pStyle w:val="NormalWeb"/>
        <w:numPr>
          <w:ilvl w:val="0"/>
          <w:numId w:val="13"/>
        </w:numPr>
        <w:shd w:val="clear" w:color="auto" w:fill="FFFFFF"/>
        <w:spacing w:before="0" w:beforeAutospacing="0" w:after="0" w:afterAutospacing="0"/>
        <w:rPr>
          <w:rFonts w:eastAsiaTheme="minorHAnsi"/>
          <w:b/>
          <w:color w:val="4F81BD" w:themeColor="accent1"/>
          <w:szCs w:val="22"/>
          <w:lang w:eastAsia="en-US"/>
        </w:rPr>
      </w:pPr>
      <w:r w:rsidRPr="006B2706">
        <w:rPr>
          <w:rFonts w:eastAsiaTheme="minorHAnsi"/>
          <w:b/>
          <w:color w:val="4F81BD" w:themeColor="accent1"/>
          <w:szCs w:val="22"/>
          <w:lang w:eastAsia="en-US"/>
        </w:rPr>
        <w:t xml:space="preserve">What are the preliminary analytical procedures? </w:t>
      </w:r>
    </w:p>
    <w:p w14:paraId="796ECD41" w14:textId="77777777" w:rsidR="00CF7614" w:rsidRPr="00E50739" w:rsidRDefault="00CF7614" w:rsidP="00C56F0E">
      <w:pPr>
        <w:pStyle w:val="NormalWeb"/>
        <w:shd w:val="clear" w:color="auto" w:fill="FFFFFF"/>
        <w:spacing w:before="0" w:beforeAutospacing="0" w:after="0" w:afterAutospacing="0"/>
        <w:rPr>
          <w:rFonts w:eastAsiaTheme="minorHAnsi"/>
          <w:b/>
          <w:sz w:val="22"/>
          <w:szCs w:val="22"/>
          <w:lang w:eastAsia="en-US"/>
        </w:rPr>
      </w:pPr>
    </w:p>
    <w:p w14:paraId="2AC521C3" w14:textId="77777777" w:rsidR="00906A8E" w:rsidRPr="00E50739" w:rsidRDefault="00906A8E" w:rsidP="00BC6519">
      <w:pPr>
        <w:pStyle w:val="NormalWeb"/>
        <w:numPr>
          <w:ilvl w:val="0"/>
          <w:numId w:val="12"/>
        </w:numPr>
        <w:shd w:val="clear" w:color="auto" w:fill="FFFFFF"/>
        <w:spacing w:before="0" w:beforeAutospacing="0" w:after="0" w:afterAutospacing="0"/>
        <w:rPr>
          <w:rFonts w:eastAsiaTheme="minorHAnsi"/>
          <w:b/>
          <w:sz w:val="22"/>
          <w:szCs w:val="22"/>
          <w:lang w:eastAsia="en-US"/>
        </w:rPr>
      </w:pPr>
      <w:r w:rsidRPr="00E50739">
        <w:rPr>
          <w:rFonts w:eastAsiaTheme="minorHAnsi"/>
          <w:sz w:val="22"/>
          <w:szCs w:val="22"/>
          <w:lang w:eastAsia="en-US"/>
        </w:rPr>
        <w:t>Compare current-year account balances with one or more comparable periods</w:t>
      </w:r>
    </w:p>
    <w:p w14:paraId="67AD0616" w14:textId="77777777" w:rsidR="00906A8E" w:rsidRPr="00E50739" w:rsidRDefault="00906A8E" w:rsidP="00BC6519">
      <w:pPr>
        <w:pStyle w:val="NormalWeb"/>
        <w:numPr>
          <w:ilvl w:val="0"/>
          <w:numId w:val="12"/>
        </w:numPr>
        <w:shd w:val="clear" w:color="auto" w:fill="FFFFFF"/>
        <w:spacing w:before="0" w:beforeAutospacing="0" w:after="0" w:afterAutospacing="0"/>
        <w:rPr>
          <w:rFonts w:eastAsiaTheme="minorHAnsi"/>
          <w:b/>
          <w:sz w:val="22"/>
          <w:szCs w:val="22"/>
          <w:lang w:eastAsia="en-US"/>
        </w:rPr>
      </w:pPr>
      <w:r w:rsidRPr="00E50739">
        <w:rPr>
          <w:rFonts w:eastAsiaTheme="minorHAnsi"/>
          <w:sz w:val="22"/>
          <w:szCs w:val="22"/>
          <w:lang w:eastAsia="en-US"/>
        </w:rPr>
        <w:t>Compare current-year accounts balances and financial relationships with similar information for the auditee’s industry</w:t>
      </w:r>
    </w:p>
    <w:p w14:paraId="73CF686F" w14:textId="77777777" w:rsidR="00906A8E" w:rsidRPr="00E50739" w:rsidRDefault="00906A8E" w:rsidP="00BC6519">
      <w:pPr>
        <w:pStyle w:val="NormalWeb"/>
        <w:numPr>
          <w:ilvl w:val="0"/>
          <w:numId w:val="12"/>
        </w:numPr>
        <w:shd w:val="clear" w:color="auto" w:fill="FFFFFF"/>
        <w:spacing w:before="0" w:beforeAutospacing="0" w:after="0" w:afterAutospacing="0"/>
        <w:rPr>
          <w:rFonts w:eastAsiaTheme="minorHAnsi"/>
          <w:b/>
          <w:sz w:val="22"/>
          <w:szCs w:val="22"/>
          <w:lang w:eastAsia="en-US"/>
        </w:rPr>
      </w:pPr>
      <w:r w:rsidRPr="00E50739">
        <w:rPr>
          <w:rFonts w:eastAsiaTheme="minorHAnsi"/>
          <w:sz w:val="22"/>
          <w:szCs w:val="22"/>
          <w:lang w:eastAsia="en-US"/>
        </w:rPr>
        <w:t>Compare current-year accounts balances with company’s anticipated results</w:t>
      </w:r>
    </w:p>
    <w:p w14:paraId="76E6607C" w14:textId="77777777" w:rsidR="00CF7614" w:rsidRPr="001C22A5" w:rsidRDefault="00CF7614" w:rsidP="00BC6519">
      <w:pPr>
        <w:pStyle w:val="ListParagraph"/>
        <w:numPr>
          <w:ilvl w:val="0"/>
          <w:numId w:val="12"/>
        </w:numPr>
        <w:rPr>
          <w:rFonts w:ascii="Times New Roman" w:hAnsi="Times New Roman" w:cs="Times New Roman"/>
        </w:rPr>
      </w:pPr>
      <w:r w:rsidRPr="001C22A5">
        <w:rPr>
          <w:rFonts w:ascii="Times New Roman" w:hAnsi="Times New Roman" w:cs="Times New Roman"/>
        </w:rPr>
        <w:t xml:space="preserve">Review of accounting misstatements discovered in prior years </w:t>
      </w:r>
    </w:p>
    <w:p w14:paraId="7F10601E" w14:textId="77777777" w:rsidR="00CF7614" w:rsidRPr="001C22A5" w:rsidRDefault="00CF7614" w:rsidP="00BC6519">
      <w:pPr>
        <w:pStyle w:val="ListParagraph"/>
        <w:numPr>
          <w:ilvl w:val="0"/>
          <w:numId w:val="12"/>
        </w:numPr>
        <w:rPr>
          <w:rFonts w:ascii="Times New Roman" w:hAnsi="Times New Roman" w:cs="Times New Roman"/>
        </w:rPr>
      </w:pPr>
      <w:r w:rsidRPr="001C22A5">
        <w:rPr>
          <w:rFonts w:ascii="Times New Roman" w:hAnsi="Times New Roman" w:cs="Times New Roman"/>
        </w:rPr>
        <w:t xml:space="preserve">Conversations with auditee personnel </w:t>
      </w:r>
    </w:p>
    <w:p w14:paraId="32444E78" w14:textId="77777777" w:rsidR="00CF7614" w:rsidRPr="001C22A5" w:rsidRDefault="00CF7614" w:rsidP="00BC6519">
      <w:pPr>
        <w:pStyle w:val="ListParagraph"/>
        <w:numPr>
          <w:ilvl w:val="0"/>
          <w:numId w:val="12"/>
        </w:numPr>
        <w:rPr>
          <w:rFonts w:ascii="Times New Roman" w:hAnsi="Times New Roman" w:cs="Times New Roman"/>
        </w:rPr>
      </w:pPr>
      <w:r w:rsidRPr="001C22A5">
        <w:rPr>
          <w:rFonts w:ascii="Times New Roman" w:hAnsi="Times New Roman" w:cs="Times New Roman"/>
        </w:rPr>
        <w:t xml:space="preserve">Review of corporate charter and bylaws (partnership agreement) </w:t>
      </w:r>
    </w:p>
    <w:p w14:paraId="018316E8" w14:textId="77777777" w:rsidR="00CF7614" w:rsidRPr="001C22A5" w:rsidRDefault="00CF7614" w:rsidP="00BC6519">
      <w:pPr>
        <w:pStyle w:val="ListParagraph"/>
        <w:numPr>
          <w:ilvl w:val="0"/>
          <w:numId w:val="12"/>
        </w:numPr>
        <w:rPr>
          <w:rFonts w:ascii="Times New Roman" w:hAnsi="Times New Roman" w:cs="Times New Roman"/>
        </w:rPr>
      </w:pPr>
      <w:r w:rsidRPr="001C22A5">
        <w:rPr>
          <w:rFonts w:ascii="Times New Roman" w:hAnsi="Times New Roman" w:cs="Times New Roman"/>
        </w:rPr>
        <w:t>Review of contracts, agreements and legal proceedings</w:t>
      </w:r>
    </w:p>
    <w:p w14:paraId="1D12766F" w14:textId="77777777" w:rsidR="00CF7614" w:rsidRPr="001C22A5" w:rsidRDefault="00CF7614" w:rsidP="00BC6519">
      <w:pPr>
        <w:pStyle w:val="ListParagraph"/>
        <w:numPr>
          <w:ilvl w:val="0"/>
          <w:numId w:val="12"/>
        </w:numPr>
        <w:rPr>
          <w:rFonts w:ascii="Times New Roman" w:hAnsi="Times New Roman" w:cs="Times New Roman"/>
        </w:rPr>
      </w:pPr>
      <w:r w:rsidRPr="001C22A5">
        <w:rPr>
          <w:rFonts w:ascii="Times New Roman" w:hAnsi="Times New Roman" w:cs="Times New Roman"/>
        </w:rPr>
        <w:t>Reading and study of the minutes of meetings</w:t>
      </w:r>
    </w:p>
    <w:p w14:paraId="685643FC" w14:textId="77777777" w:rsidR="00CF7614" w:rsidRPr="00CF7614" w:rsidRDefault="00CF7614" w:rsidP="00CF7614">
      <w:pPr>
        <w:pStyle w:val="NormalWeb"/>
        <w:shd w:val="clear" w:color="auto" w:fill="FFFFFF"/>
        <w:spacing w:before="0" w:beforeAutospacing="0" w:after="0" w:afterAutospacing="0"/>
        <w:ind w:left="360"/>
        <w:rPr>
          <w:rFonts w:eastAsiaTheme="minorHAnsi"/>
          <w:b/>
          <w:sz w:val="22"/>
          <w:szCs w:val="22"/>
          <w:lang w:eastAsia="en-US"/>
        </w:rPr>
      </w:pPr>
      <w:r>
        <w:rPr>
          <w:rFonts w:eastAsiaTheme="minorHAnsi"/>
          <w:b/>
          <w:sz w:val="22"/>
          <w:szCs w:val="22"/>
          <w:lang w:eastAsia="en-US"/>
        </w:rPr>
        <w:t>Why are they done?</w:t>
      </w:r>
    </w:p>
    <w:p w14:paraId="507B00B6" w14:textId="77777777" w:rsidR="00CF7614" w:rsidRPr="00CF7614" w:rsidRDefault="00CF7614" w:rsidP="00244A85">
      <w:pPr>
        <w:pStyle w:val="NormalWeb"/>
        <w:numPr>
          <w:ilvl w:val="0"/>
          <w:numId w:val="1"/>
        </w:numPr>
        <w:shd w:val="clear" w:color="auto" w:fill="FFFFFF"/>
        <w:spacing w:before="0" w:beforeAutospacing="0" w:after="0" w:afterAutospacing="0"/>
        <w:rPr>
          <w:rFonts w:eastAsiaTheme="minorHAnsi"/>
          <w:b/>
          <w:sz w:val="22"/>
          <w:szCs w:val="22"/>
          <w:lang w:eastAsia="en-US"/>
        </w:rPr>
      </w:pPr>
      <w:r>
        <w:rPr>
          <w:rFonts w:eastAsiaTheme="minorHAnsi"/>
          <w:sz w:val="22"/>
          <w:szCs w:val="22"/>
          <w:lang w:eastAsia="en-US"/>
        </w:rPr>
        <w:t>A</w:t>
      </w:r>
      <w:r w:rsidR="00906A8E" w:rsidRPr="00E50739">
        <w:rPr>
          <w:rFonts w:eastAsiaTheme="minorHAnsi"/>
          <w:sz w:val="22"/>
          <w:szCs w:val="22"/>
          <w:lang w:eastAsia="en-US"/>
        </w:rPr>
        <w:t>nalysis of the draft statements may show relationship that do not make sense</w:t>
      </w:r>
    </w:p>
    <w:p w14:paraId="19D72654" w14:textId="77777777" w:rsidR="00906A8E" w:rsidRPr="00CF7614" w:rsidRDefault="00906A8E" w:rsidP="00244A85">
      <w:pPr>
        <w:pStyle w:val="NormalWeb"/>
        <w:numPr>
          <w:ilvl w:val="0"/>
          <w:numId w:val="1"/>
        </w:numPr>
        <w:shd w:val="clear" w:color="auto" w:fill="FFFFFF"/>
        <w:spacing w:before="0" w:beforeAutospacing="0" w:after="0" w:afterAutospacing="0"/>
        <w:rPr>
          <w:rFonts w:eastAsiaTheme="minorHAnsi"/>
          <w:b/>
          <w:sz w:val="22"/>
          <w:szCs w:val="22"/>
          <w:lang w:eastAsia="en-US"/>
        </w:rPr>
      </w:pPr>
      <w:r w:rsidRPr="00E50739">
        <w:rPr>
          <w:rFonts w:eastAsiaTheme="minorHAnsi"/>
          <w:sz w:val="22"/>
          <w:szCs w:val="22"/>
          <w:lang w:eastAsia="en-US"/>
        </w:rPr>
        <w:t>Indicates problem areas where misstatements may exist and the analysis of the draft statements is attention directing.</w:t>
      </w:r>
    </w:p>
    <w:p w14:paraId="6DE620AE" w14:textId="77777777" w:rsidR="00CF7614" w:rsidRPr="00E50739" w:rsidRDefault="00CF7614" w:rsidP="00244A85">
      <w:pPr>
        <w:pStyle w:val="NormalWeb"/>
        <w:numPr>
          <w:ilvl w:val="0"/>
          <w:numId w:val="1"/>
        </w:numPr>
        <w:shd w:val="clear" w:color="auto" w:fill="FFFFFF"/>
        <w:spacing w:before="0" w:beforeAutospacing="0" w:after="0" w:afterAutospacing="0"/>
        <w:rPr>
          <w:rFonts w:eastAsiaTheme="minorHAnsi"/>
          <w:b/>
          <w:sz w:val="22"/>
          <w:szCs w:val="22"/>
          <w:lang w:eastAsia="en-US"/>
        </w:rPr>
      </w:pPr>
      <w:r>
        <w:rPr>
          <w:rFonts w:eastAsiaTheme="minorHAnsi"/>
          <w:sz w:val="22"/>
          <w:szCs w:val="22"/>
          <w:lang w:eastAsia="en-US"/>
        </w:rPr>
        <w:t>Representational faithfulness of the statements</w:t>
      </w:r>
    </w:p>
    <w:p w14:paraId="3080ADF2" w14:textId="77777777" w:rsidR="00565184" w:rsidRDefault="00565184" w:rsidP="00C56F0E">
      <w:pPr>
        <w:pStyle w:val="NormalWeb"/>
        <w:shd w:val="clear" w:color="auto" w:fill="FFFFFF"/>
        <w:spacing w:before="0" w:beforeAutospacing="0" w:after="0" w:afterAutospacing="0"/>
        <w:rPr>
          <w:rFonts w:eastAsiaTheme="minorHAnsi"/>
          <w:sz w:val="22"/>
          <w:szCs w:val="22"/>
          <w:lang w:eastAsia="en-US"/>
        </w:rPr>
      </w:pPr>
    </w:p>
    <w:p w14:paraId="539DE4C5" w14:textId="77777777" w:rsidR="006B2706" w:rsidRDefault="006B2706" w:rsidP="00C56F0E">
      <w:pPr>
        <w:pStyle w:val="NormalWeb"/>
        <w:shd w:val="clear" w:color="auto" w:fill="FFFFFF"/>
        <w:spacing w:before="0" w:beforeAutospacing="0" w:after="0" w:afterAutospacing="0"/>
        <w:rPr>
          <w:rFonts w:eastAsiaTheme="minorHAnsi"/>
          <w:sz w:val="22"/>
          <w:szCs w:val="22"/>
          <w:lang w:eastAsia="en-US"/>
        </w:rPr>
      </w:pPr>
    </w:p>
    <w:p w14:paraId="6B5E3AD2" w14:textId="77777777" w:rsidR="006B2706" w:rsidRDefault="006B2706" w:rsidP="00C56F0E">
      <w:pPr>
        <w:pStyle w:val="NormalWeb"/>
        <w:shd w:val="clear" w:color="auto" w:fill="FFFFFF"/>
        <w:spacing w:before="0" w:beforeAutospacing="0" w:after="0" w:afterAutospacing="0"/>
        <w:rPr>
          <w:rFonts w:eastAsiaTheme="minorHAnsi"/>
          <w:sz w:val="22"/>
          <w:szCs w:val="22"/>
          <w:lang w:eastAsia="en-US"/>
        </w:rPr>
      </w:pPr>
    </w:p>
    <w:p w14:paraId="190381A7" w14:textId="77777777" w:rsidR="006B2706" w:rsidRDefault="006B2706" w:rsidP="00C56F0E">
      <w:pPr>
        <w:pStyle w:val="NormalWeb"/>
        <w:shd w:val="clear" w:color="auto" w:fill="FFFFFF"/>
        <w:spacing w:before="0" w:beforeAutospacing="0" w:after="0" w:afterAutospacing="0"/>
        <w:rPr>
          <w:rFonts w:eastAsiaTheme="minorHAnsi"/>
          <w:sz w:val="22"/>
          <w:szCs w:val="22"/>
          <w:lang w:eastAsia="en-US"/>
        </w:rPr>
      </w:pPr>
    </w:p>
    <w:p w14:paraId="3691A4C8" w14:textId="77777777" w:rsidR="006B2706" w:rsidRPr="00E50739" w:rsidRDefault="006B2706" w:rsidP="00C56F0E">
      <w:pPr>
        <w:pStyle w:val="NormalWeb"/>
        <w:shd w:val="clear" w:color="auto" w:fill="FFFFFF"/>
        <w:spacing w:before="0" w:beforeAutospacing="0" w:after="0" w:afterAutospacing="0"/>
        <w:rPr>
          <w:rFonts w:eastAsiaTheme="minorHAnsi"/>
          <w:sz w:val="22"/>
          <w:szCs w:val="22"/>
          <w:lang w:eastAsia="en-US"/>
        </w:rPr>
      </w:pPr>
    </w:p>
    <w:p w14:paraId="0C6B6094" w14:textId="77777777" w:rsidR="00565184" w:rsidRPr="006B2706" w:rsidRDefault="007149CF" w:rsidP="00BC6519">
      <w:pPr>
        <w:pStyle w:val="NormalWeb"/>
        <w:numPr>
          <w:ilvl w:val="0"/>
          <w:numId w:val="13"/>
        </w:numPr>
        <w:shd w:val="clear" w:color="auto" w:fill="FFFFFF"/>
        <w:spacing w:before="0" w:beforeAutospacing="0" w:after="0" w:afterAutospacing="0"/>
        <w:rPr>
          <w:rFonts w:eastAsiaTheme="minorHAnsi"/>
          <w:b/>
          <w:color w:val="4F81BD" w:themeColor="accent1"/>
          <w:szCs w:val="22"/>
          <w:lang w:eastAsia="en-US"/>
        </w:rPr>
      </w:pPr>
      <w:r w:rsidRPr="006B2706">
        <w:rPr>
          <w:rFonts w:eastAsiaTheme="minorHAnsi"/>
          <w:b/>
          <w:color w:val="4F81BD" w:themeColor="accent1"/>
          <w:szCs w:val="22"/>
          <w:lang w:eastAsia="en-US"/>
        </w:rPr>
        <w:lastRenderedPageBreak/>
        <w:t>What can you use to calculate materiality?</w:t>
      </w:r>
    </w:p>
    <w:p w14:paraId="0E64D207" w14:textId="77777777" w:rsidR="00565184" w:rsidRPr="00E50739" w:rsidRDefault="00565184" w:rsidP="00C56F0E">
      <w:pPr>
        <w:pStyle w:val="NormalWeb"/>
        <w:shd w:val="clear" w:color="auto" w:fill="FFFFFF"/>
        <w:spacing w:before="0" w:beforeAutospacing="0" w:after="0" w:afterAutospacing="0"/>
        <w:rPr>
          <w:rFonts w:eastAsiaTheme="minorHAnsi"/>
          <w:sz w:val="22"/>
          <w:szCs w:val="22"/>
          <w:lang w:eastAsia="en-US"/>
        </w:rPr>
      </w:pPr>
    </w:p>
    <w:p w14:paraId="4CDA1C3A" w14:textId="77777777" w:rsidR="00190BE8" w:rsidRPr="00E50739" w:rsidRDefault="00FC0B9F" w:rsidP="00BC6519">
      <w:pPr>
        <w:pStyle w:val="NormalWeb"/>
        <w:numPr>
          <w:ilvl w:val="0"/>
          <w:numId w:val="14"/>
        </w:numPr>
        <w:shd w:val="clear" w:color="auto" w:fill="FFFFFF"/>
        <w:spacing w:before="0" w:beforeAutospacing="0" w:after="0" w:afterAutospacing="0"/>
        <w:rPr>
          <w:rFonts w:eastAsiaTheme="minorHAnsi"/>
          <w:sz w:val="22"/>
          <w:szCs w:val="22"/>
          <w:lang w:eastAsia="en-US"/>
        </w:rPr>
      </w:pPr>
      <w:r w:rsidRPr="00E50739">
        <w:rPr>
          <w:rFonts w:eastAsiaTheme="minorHAnsi"/>
          <w:sz w:val="22"/>
          <w:szCs w:val="22"/>
          <w:lang w:eastAsia="en-US"/>
        </w:rPr>
        <w:t>5% of income from continuing op</w:t>
      </w:r>
      <w:r w:rsidR="007149CF">
        <w:rPr>
          <w:rFonts w:eastAsiaTheme="minorHAnsi"/>
          <w:sz w:val="22"/>
          <w:szCs w:val="22"/>
          <w:lang w:eastAsia="en-US"/>
        </w:rPr>
        <w:t>eration</w:t>
      </w:r>
      <w:r w:rsidRPr="00E50739">
        <w:rPr>
          <w:rFonts w:eastAsiaTheme="minorHAnsi"/>
          <w:sz w:val="22"/>
          <w:szCs w:val="22"/>
          <w:lang w:eastAsia="en-US"/>
        </w:rPr>
        <w:t>s</w:t>
      </w:r>
    </w:p>
    <w:p w14:paraId="6679B40F" w14:textId="77777777" w:rsidR="00FC0B9F" w:rsidRDefault="00FC0B9F" w:rsidP="00BC6519">
      <w:pPr>
        <w:pStyle w:val="NormalWeb"/>
        <w:numPr>
          <w:ilvl w:val="0"/>
          <w:numId w:val="14"/>
        </w:numPr>
        <w:shd w:val="clear" w:color="auto" w:fill="FFFFFF"/>
        <w:spacing w:before="0" w:beforeAutospacing="0" w:after="0" w:afterAutospacing="0"/>
        <w:rPr>
          <w:rFonts w:eastAsiaTheme="minorHAnsi"/>
          <w:sz w:val="22"/>
          <w:szCs w:val="22"/>
          <w:lang w:eastAsia="en-US"/>
        </w:rPr>
      </w:pPr>
      <w:r w:rsidRPr="00E50739">
        <w:rPr>
          <w:rFonts w:eastAsiaTheme="minorHAnsi"/>
          <w:sz w:val="22"/>
          <w:szCs w:val="22"/>
          <w:lang w:eastAsia="en-US"/>
        </w:rPr>
        <w:t>5% of net income before</w:t>
      </w:r>
      <w:r w:rsidR="007149CF">
        <w:rPr>
          <w:rFonts w:eastAsiaTheme="minorHAnsi"/>
          <w:sz w:val="22"/>
          <w:szCs w:val="22"/>
          <w:lang w:eastAsia="en-US"/>
        </w:rPr>
        <w:t xml:space="preserve"> tax and</w:t>
      </w:r>
      <w:r w:rsidRPr="00E50739">
        <w:rPr>
          <w:rFonts w:eastAsiaTheme="minorHAnsi"/>
          <w:sz w:val="22"/>
          <w:szCs w:val="22"/>
          <w:lang w:eastAsia="en-US"/>
        </w:rPr>
        <w:t xml:space="preserve"> bonus</w:t>
      </w:r>
      <w:r w:rsidR="007149CF">
        <w:rPr>
          <w:rFonts w:eastAsiaTheme="minorHAnsi"/>
          <w:sz w:val="22"/>
          <w:szCs w:val="22"/>
          <w:lang w:eastAsia="en-US"/>
        </w:rPr>
        <w:t xml:space="preserve"> (for proprietorships) </w:t>
      </w:r>
    </w:p>
    <w:p w14:paraId="65FD9F3B" w14:textId="77777777" w:rsidR="007149CF" w:rsidRDefault="007149CF" w:rsidP="00BC6519">
      <w:pPr>
        <w:pStyle w:val="NormalWeb"/>
        <w:numPr>
          <w:ilvl w:val="0"/>
          <w:numId w:val="14"/>
        </w:numPr>
        <w:shd w:val="clear" w:color="auto" w:fill="FFFFFF"/>
        <w:spacing w:before="0" w:beforeAutospacing="0" w:after="0" w:afterAutospacing="0"/>
        <w:rPr>
          <w:rFonts w:eastAsiaTheme="minorHAnsi"/>
          <w:sz w:val="22"/>
          <w:szCs w:val="22"/>
          <w:lang w:eastAsia="en-US"/>
        </w:rPr>
      </w:pPr>
      <w:r>
        <w:rPr>
          <w:rFonts w:eastAsiaTheme="minorHAnsi"/>
          <w:sz w:val="22"/>
          <w:szCs w:val="22"/>
          <w:lang w:eastAsia="en-US"/>
        </w:rPr>
        <w:t xml:space="preserve">Not for profit 0.5-2% total expenses or total revenues </w:t>
      </w:r>
    </w:p>
    <w:p w14:paraId="4DD276F8" w14:textId="77777777" w:rsidR="007149CF" w:rsidRDefault="007149CF" w:rsidP="00BC6519">
      <w:pPr>
        <w:pStyle w:val="NormalWeb"/>
        <w:numPr>
          <w:ilvl w:val="0"/>
          <w:numId w:val="14"/>
        </w:numPr>
        <w:shd w:val="clear" w:color="auto" w:fill="FFFFFF"/>
        <w:spacing w:before="0" w:beforeAutospacing="0" w:after="0" w:afterAutospacing="0"/>
        <w:rPr>
          <w:rFonts w:eastAsiaTheme="minorHAnsi"/>
          <w:sz w:val="22"/>
          <w:szCs w:val="22"/>
          <w:lang w:eastAsia="en-US"/>
        </w:rPr>
      </w:pPr>
      <w:r>
        <w:rPr>
          <w:rFonts w:eastAsiaTheme="minorHAnsi"/>
          <w:sz w:val="22"/>
          <w:szCs w:val="22"/>
          <w:lang w:eastAsia="en-US"/>
        </w:rPr>
        <w:t xml:space="preserve">Real estate 1% revenue </w:t>
      </w:r>
    </w:p>
    <w:p w14:paraId="1E2AEE73" w14:textId="77777777" w:rsidR="007149CF" w:rsidRPr="00E50739" w:rsidRDefault="007149CF" w:rsidP="00BC6519">
      <w:pPr>
        <w:pStyle w:val="NormalWeb"/>
        <w:numPr>
          <w:ilvl w:val="0"/>
          <w:numId w:val="14"/>
        </w:numPr>
        <w:shd w:val="clear" w:color="auto" w:fill="FFFFFF"/>
        <w:spacing w:before="0" w:beforeAutospacing="0" w:after="0" w:afterAutospacing="0"/>
        <w:rPr>
          <w:rFonts w:eastAsiaTheme="minorHAnsi"/>
          <w:sz w:val="22"/>
          <w:szCs w:val="22"/>
          <w:lang w:eastAsia="en-US"/>
        </w:rPr>
      </w:pPr>
      <w:r>
        <w:rPr>
          <w:rFonts w:eastAsiaTheme="minorHAnsi"/>
          <w:sz w:val="22"/>
          <w:szCs w:val="22"/>
          <w:lang w:eastAsia="en-US"/>
        </w:rPr>
        <w:t xml:space="preserve">Mutual fund entity 0.5-1% net asset value </w:t>
      </w:r>
    </w:p>
    <w:p w14:paraId="700A69E5" w14:textId="77777777" w:rsidR="00FC0B9F" w:rsidRPr="00E50739" w:rsidRDefault="00FC0B9F" w:rsidP="006B2706">
      <w:pPr>
        <w:pStyle w:val="NormalWeb"/>
        <w:pBdr>
          <w:bottom w:val="single" w:sz="4" w:space="1" w:color="auto"/>
        </w:pBdr>
        <w:shd w:val="clear" w:color="auto" w:fill="FFFFFF"/>
        <w:spacing w:before="0" w:beforeAutospacing="0" w:after="0" w:afterAutospacing="0"/>
        <w:rPr>
          <w:rFonts w:eastAsiaTheme="minorHAnsi"/>
          <w:sz w:val="22"/>
          <w:szCs w:val="22"/>
          <w:lang w:eastAsia="en-US"/>
        </w:rPr>
      </w:pPr>
    </w:p>
    <w:p w14:paraId="5A8D7844" w14:textId="77777777" w:rsidR="006B2706" w:rsidRDefault="006B2706" w:rsidP="00C56F0E">
      <w:pPr>
        <w:pStyle w:val="NormalWeb"/>
        <w:shd w:val="clear" w:color="auto" w:fill="FFFFFF"/>
        <w:spacing w:before="0" w:beforeAutospacing="0" w:after="0" w:afterAutospacing="0"/>
        <w:rPr>
          <w:rFonts w:eastAsiaTheme="minorHAnsi"/>
          <w:b/>
          <w:color w:val="002060"/>
          <w:sz w:val="32"/>
          <w:szCs w:val="32"/>
          <w:u w:val="single"/>
          <w:lang w:eastAsia="en-US"/>
        </w:rPr>
      </w:pPr>
    </w:p>
    <w:p w14:paraId="004BAF22" w14:textId="77777777" w:rsidR="00C56F0E" w:rsidRPr="006B2706" w:rsidRDefault="00C56F0E" w:rsidP="006B2706">
      <w:pPr>
        <w:pStyle w:val="NormalWeb"/>
        <w:shd w:val="clear" w:color="auto" w:fill="FFFFFF"/>
        <w:spacing w:before="0" w:beforeAutospacing="0" w:after="0" w:afterAutospacing="0"/>
        <w:jc w:val="center"/>
        <w:rPr>
          <w:rFonts w:eastAsiaTheme="minorHAnsi"/>
          <w:b/>
          <w:color w:val="002060"/>
          <w:sz w:val="32"/>
          <w:szCs w:val="32"/>
          <w:u w:val="single"/>
          <w:lang w:eastAsia="en-US"/>
        </w:rPr>
      </w:pPr>
      <w:r w:rsidRPr="006B2706">
        <w:rPr>
          <w:rFonts w:eastAsiaTheme="minorHAnsi"/>
          <w:b/>
          <w:color w:val="002060"/>
          <w:sz w:val="32"/>
          <w:szCs w:val="32"/>
          <w:u w:val="single"/>
          <w:lang w:eastAsia="en-US"/>
        </w:rPr>
        <w:t>Chapter 6</w:t>
      </w:r>
    </w:p>
    <w:p w14:paraId="728A6A70" w14:textId="77777777" w:rsidR="00565184" w:rsidRPr="00E50739" w:rsidRDefault="00565184" w:rsidP="00C56F0E">
      <w:pPr>
        <w:pStyle w:val="NormalWeb"/>
        <w:shd w:val="clear" w:color="auto" w:fill="FFFFFF"/>
        <w:spacing w:before="0" w:beforeAutospacing="0" w:after="0" w:afterAutospacing="0"/>
        <w:rPr>
          <w:rFonts w:eastAsiaTheme="minorHAnsi"/>
          <w:sz w:val="22"/>
          <w:szCs w:val="22"/>
          <w:lang w:eastAsia="en-US"/>
        </w:rPr>
      </w:pPr>
    </w:p>
    <w:p w14:paraId="432248A5" w14:textId="77777777" w:rsidR="00565184" w:rsidRPr="006B2706" w:rsidRDefault="006B2706" w:rsidP="00BC6519">
      <w:pPr>
        <w:pStyle w:val="NormalWeb"/>
        <w:numPr>
          <w:ilvl w:val="0"/>
          <w:numId w:val="15"/>
        </w:numPr>
        <w:shd w:val="clear" w:color="auto" w:fill="FFFFFF"/>
        <w:spacing w:before="0" w:beforeAutospacing="0" w:after="0" w:afterAutospacing="0"/>
        <w:rPr>
          <w:rFonts w:eastAsiaTheme="minorHAnsi"/>
          <w:b/>
          <w:color w:val="4F81BD" w:themeColor="accent1"/>
          <w:szCs w:val="22"/>
          <w:lang w:eastAsia="en-US"/>
        </w:rPr>
      </w:pPr>
      <w:r w:rsidRPr="006B2706">
        <w:rPr>
          <w:rFonts w:eastAsiaTheme="minorHAnsi"/>
          <w:b/>
          <w:color w:val="4F81BD" w:themeColor="accent1"/>
          <w:szCs w:val="22"/>
          <w:lang w:eastAsia="en-US"/>
        </w:rPr>
        <w:t xml:space="preserve">How is an auditor understanding of business risk affect the assessment of material misstatement?  </w:t>
      </w:r>
    </w:p>
    <w:p w14:paraId="1549B0D8" w14:textId="77777777" w:rsidR="00C56F0E" w:rsidRPr="00E50739" w:rsidRDefault="00C56F0E" w:rsidP="00C56F0E">
      <w:pPr>
        <w:pStyle w:val="NormalWeb"/>
        <w:shd w:val="clear" w:color="auto" w:fill="FFFFFF"/>
        <w:spacing w:before="0" w:beforeAutospacing="0" w:after="0" w:afterAutospacing="0"/>
        <w:rPr>
          <w:rFonts w:eastAsiaTheme="minorHAnsi"/>
          <w:sz w:val="22"/>
          <w:szCs w:val="22"/>
          <w:lang w:eastAsia="en-US"/>
        </w:rPr>
      </w:pPr>
    </w:p>
    <w:p w14:paraId="47120C36" w14:textId="77777777" w:rsidR="0028223A" w:rsidRPr="00C33720" w:rsidRDefault="0028223A" w:rsidP="00C56F0E">
      <w:pPr>
        <w:pStyle w:val="NormalWeb"/>
        <w:shd w:val="clear" w:color="auto" w:fill="FFFFFF"/>
        <w:spacing w:before="0" w:beforeAutospacing="0" w:after="0" w:afterAutospacing="0"/>
        <w:rPr>
          <w:rFonts w:eastAsiaTheme="minorHAnsi"/>
          <w:b/>
          <w:i/>
          <w:sz w:val="22"/>
          <w:szCs w:val="22"/>
          <w:lang w:eastAsia="en-US"/>
        </w:rPr>
      </w:pPr>
      <w:r w:rsidRPr="00C33720">
        <w:rPr>
          <w:rFonts w:eastAsiaTheme="minorHAnsi"/>
          <w:b/>
          <w:i/>
          <w:sz w:val="22"/>
          <w:szCs w:val="22"/>
          <w:lang w:eastAsia="en-US"/>
        </w:rPr>
        <w:t>Strategic Analysis:</w:t>
      </w:r>
    </w:p>
    <w:p w14:paraId="1A6B40DF" w14:textId="77777777" w:rsidR="0028223A" w:rsidRPr="00E50739" w:rsidRDefault="0028223A" w:rsidP="00C56F0E">
      <w:pPr>
        <w:pStyle w:val="NormalWeb"/>
        <w:shd w:val="clear" w:color="auto" w:fill="FFFFFF"/>
        <w:spacing w:before="0" w:beforeAutospacing="0" w:after="0" w:afterAutospacing="0"/>
        <w:rPr>
          <w:rFonts w:eastAsiaTheme="minorHAnsi"/>
          <w:sz w:val="22"/>
          <w:szCs w:val="22"/>
          <w:lang w:eastAsia="en-US"/>
        </w:rPr>
      </w:pPr>
      <w:r w:rsidRPr="00E50739">
        <w:rPr>
          <w:rFonts w:eastAsiaTheme="minorHAnsi"/>
          <w:sz w:val="22"/>
          <w:szCs w:val="22"/>
          <w:lang w:eastAsia="en-US"/>
        </w:rPr>
        <w:t>Gain an understanding from senior client management about:</w:t>
      </w:r>
    </w:p>
    <w:p w14:paraId="1FA468E8" w14:textId="77777777" w:rsidR="0028223A" w:rsidRPr="00E50739" w:rsidRDefault="0028223A" w:rsidP="00BC6519">
      <w:pPr>
        <w:pStyle w:val="NormalWeb"/>
        <w:numPr>
          <w:ilvl w:val="0"/>
          <w:numId w:val="16"/>
        </w:numPr>
        <w:shd w:val="clear" w:color="auto" w:fill="FFFFFF"/>
        <w:spacing w:before="0" w:beforeAutospacing="0" w:after="0" w:afterAutospacing="0"/>
        <w:rPr>
          <w:rFonts w:eastAsiaTheme="minorHAnsi"/>
          <w:sz w:val="22"/>
          <w:szCs w:val="22"/>
          <w:lang w:eastAsia="en-US"/>
        </w:rPr>
      </w:pPr>
      <w:r w:rsidRPr="00E50739">
        <w:rPr>
          <w:rFonts w:eastAsiaTheme="minorHAnsi"/>
          <w:sz w:val="22"/>
          <w:szCs w:val="22"/>
          <w:lang w:eastAsia="en-US"/>
        </w:rPr>
        <w:t>Business objectives</w:t>
      </w:r>
    </w:p>
    <w:p w14:paraId="0159411C" w14:textId="77777777" w:rsidR="0028223A" w:rsidRPr="00E50739" w:rsidRDefault="0028223A" w:rsidP="00BC6519">
      <w:pPr>
        <w:pStyle w:val="NormalWeb"/>
        <w:numPr>
          <w:ilvl w:val="0"/>
          <w:numId w:val="16"/>
        </w:numPr>
        <w:shd w:val="clear" w:color="auto" w:fill="FFFFFF"/>
        <w:spacing w:before="0" w:beforeAutospacing="0" w:after="0" w:afterAutospacing="0"/>
        <w:rPr>
          <w:rFonts w:eastAsiaTheme="minorHAnsi"/>
          <w:sz w:val="22"/>
          <w:szCs w:val="22"/>
          <w:lang w:eastAsia="en-US"/>
        </w:rPr>
      </w:pPr>
      <w:r w:rsidRPr="00E50739">
        <w:rPr>
          <w:rFonts w:eastAsiaTheme="minorHAnsi"/>
          <w:sz w:val="22"/>
          <w:szCs w:val="22"/>
          <w:lang w:eastAsia="en-US"/>
        </w:rPr>
        <w:t>Key strategies employed to meet those objectives</w:t>
      </w:r>
    </w:p>
    <w:p w14:paraId="582384D2" w14:textId="5D177605" w:rsidR="0028223A" w:rsidRDefault="0028223A" w:rsidP="00BC6519">
      <w:pPr>
        <w:pStyle w:val="NormalWeb"/>
        <w:numPr>
          <w:ilvl w:val="0"/>
          <w:numId w:val="16"/>
        </w:numPr>
        <w:shd w:val="clear" w:color="auto" w:fill="FFFFFF"/>
        <w:spacing w:before="0" w:beforeAutospacing="0" w:after="0" w:afterAutospacing="0"/>
        <w:rPr>
          <w:rFonts w:eastAsiaTheme="minorHAnsi"/>
          <w:sz w:val="22"/>
          <w:szCs w:val="22"/>
          <w:lang w:eastAsia="en-US"/>
        </w:rPr>
      </w:pPr>
      <w:r w:rsidRPr="00E50739">
        <w:rPr>
          <w:rFonts w:eastAsiaTheme="minorHAnsi"/>
          <w:sz w:val="22"/>
          <w:szCs w:val="22"/>
          <w:lang w:eastAsia="en-US"/>
        </w:rPr>
        <w:t>Risks that threaten achievement of those objectives</w:t>
      </w:r>
    </w:p>
    <w:p w14:paraId="68178DC2" w14:textId="77777777" w:rsidR="00C33720" w:rsidRPr="00E50739" w:rsidRDefault="00C33720" w:rsidP="00C33720">
      <w:pPr>
        <w:pStyle w:val="NormalWeb"/>
        <w:shd w:val="clear" w:color="auto" w:fill="FFFFFF"/>
        <w:spacing w:before="0" w:beforeAutospacing="0" w:after="0" w:afterAutospacing="0"/>
        <w:ind w:left="720"/>
        <w:rPr>
          <w:rFonts w:eastAsiaTheme="minorHAnsi"/>
          <w:sz w:val="22"/>
          <w:szCs w:val="22"/>
          <w:lang w:eastAsia="en-US"/>
        </w:rPr>
      </w:pPr>
    </w:p>
    <w:p w14:paraId="65AB483A" w14:textId="77777777" w:rsidR="0028223A" w:rsidRPr="00E50739" w:rsidRDefault="0028223A" w:rsidP="0028223A">
      <w:pPr>
        <w:pStyle w:val="NormalWeb"/>
        <w:shd w:val="clear" w:color="auto" w:fill="FFFFFF"/>
        <w:spacing w:before="0" w:beforeAutospacing="0" w:after="0" w:afterAutospacing="0"/>
        <w:rPr>
          <w:rFonts w:eastAsiaTheme="minorHAnsi"/>
          <w:sz w:val="22"/>
          <w:szCs w:val="22"/>
          <w:lang w:eastAsia="en-US"/>
        </w:rPr>
      </w:pPr>
      <w:r w:rsidRPr="00C33720">
        <w:rPr>
          <w:rFonts w:eastAsiaTheme="minorHAnsi"/>
          <w:b/>
          <w:i/>
          <w:sz w:val="22"/>
          <w:szCs w:val="22"/>
          <w:lang w:eastAsia="en-US"/>
        </w:rPr>
        <w:t>Business process Analysis</w:t>
      </w:r>
      <w:r w:rsidRPr="00E50739">
        <w:rPr>
          <w:rFonts w:eastAsiaTheme="minorHAnsi"/>
          <w:sz w:val="22"/>
          <w:szCs w:val="22"/>
          <w:lang w:eastAsia="en-US"/>
        </w:rPr>
        <w:t>:</w:t>
      </w:r>
    </w:p>
    <w:p w14:paraId="1E3599BA" w14:textId="77777777" w:rsidR="00C33720" w:rsidRDefault="00C33720" w:rsidP="00BC6519">
      <w:pPr>
        <w:pStyle w:val="ListParagraph"/>
        <w:numPr>
          <w:ilvl w:val="0"/>
          <w:numId w:val="17"/>
        </w:numPr>
        <w:rPr>
          <w:rFonts w:ascii="Times New Roman" w:hAnsi="Times New Roman" w:cs="Times New Roman"/>
        </w:rPr>
      </w:pPr>
      <w:r>
        <w:rPr>
          <w:rFonts w:ascii="Times New Roman" w:hAnsi="Times New Roman" w:cs="Times New Roman"/>
        </w:rPr>
        <w:t xml:space="preserve">Minimize risks through good process (ERP) – success depends on execution of strategy </w:t>
      </w:r>
    </w:p>
    <w:p w14:paraId="09573756" w14:textId="77777777" w:rsidR="00C33720" w:rsidRDefault="00C33720" w:rsidP="00BC6519">
      <w:pPr>
        <w:pStyle w:val="ListParagraph"/>
        <w:numPr>
          <w:ilvl w:val="0"/>
          <w:numId w:val="17"/>
        </w:numPr>
        <w:rPr>
          <w:rFonts w:ascii="Times New Roman" w:hAnsi="Times New Roman" w:cs="Times New Roman"/>
        </w:rPr>
      </w:pPr>
      <w:r>
        <w:rPr>
          <w:rFonts w:ascii="Times New Roman" w:hAnsi="Times New Roman" w:cs="Times New Roman"/>
        </w:rPr>
        <w:t>Analysis assist auditor in understanding firm – highlight risks and note disclosures</w:t>
      </w:r>
    </w:p>
    <w:p w14:paraId="71F28BA5" w14:textId="6EDA4DD6" w:rsidR="00C33720" w:rsidRDefault="00C33720" w:rsidP="00BC6519">
      <w:pPr>
        <w:pStyle w:val="ListParagraph"/>
        <w:numPr>
          <w:ilvl w:val="0"/>
          <w:numId w:val="17"/>
        </w:numPr>
        <w:rPr>
          <w:rFonts w:ascii="Times New Roman" w:hAnsi="Times New Roman" w:cs="Times New Roman"/>
        </w:rPr>
      </w:pPr>
      <w:r>
        <w:rPr>
          <w:rFonts w:ascii="Times New Roman" w:hAnsi="Times New Roman" w:cs="Times New Roman"/>
        </w:rPr>
        <w:t>E-Commerce and complex IT create business risk and auditor should understand how it is used in process</w:t>
      </w:r>
    </w:p>
    <w:p w14:paraId="00E43BFF" w14:textId="77777777" w:rsidR="00C33720" w:rsidRPr="005E157B" w:rsidRDefault="00C33720" w:rsidP="00BC6519">
      <w:pPr>
        <w:pStyle w:val="ListParagraph"/>
        <w:numPr>
          <w:ilvl w:val="0"/>
          <w:numId w:val="17"/>
        </w:numPr>
        <w:rPr>
          <w:rFonts w:ascii="Times New Roman" w:hAnsi="Times New Roman" w:cs="Times New Roman"/>
        </w:rPr>
      </w:pPr>
      <w:r>
        <w:rPr>
          <w:rFonts w:ascii="Times New Roman" w:hAnsi="Times New Roman" w:cs="Times New Roman"/>
        </w:rPr>
        <w:t xml:space="preserve">Process should comply with law and regulations </w:t>
      </w:r>
    </w:p>
    <w:p w14:paraId="0DB6FA2D" w14:textId="77777777" w:rsidR="0028223A" w:rsidRPr="00E50739" w:rsidRDefault="0028223A" w:rsidP="0028223A">
      <w:pPr>
        <w:pStyle w:val="NormalWeb"/>
        <w:shd w:val="clear" w:color="auto" w:fill="FFFFFF"/>
        <w:spacing w:before="0" w:beforeAutospacing="0" w:after="0" w:afterAutospacing="0"/>
        <w:rPr>
          <w:rFonts w:eastAsiaTheme="minorHAnsi"/>
          <w:sz w:val="22"/>
          <w:szCs w:val="22"/>
          <w:lang w:eastAsia="en-US"/>
        </w:rPr>
      </w:pPr>
    </w:p>
    <w:p w14:paraId="4F7D3B50" w14:textId="1C9560F5" w:rsidR="00F90481" w:rsidRPr="00F90481" w:rsidRDefault="00F90481" w:rsidP="00BC6519">
      <w:pPr>
        <w:pStyle w:val="NormalWeb"/>
        <w:numPr>
          <w:ilvl w:val="0"/>
          <w:numId w:val="15"/>
        </w:numPr>
        <w:shd w:val="clear" w:color="auto" w:fill="FFFFFF"/>
        <w:spacing w:before="0" w:beforeAutospacing="0" w:after="0" w:afterAutospacing="0"/>
        <w:rPr>
          <w:rFonts w:eastAsiaTheme="minorHAnsi"/>
          <w:b/>
          <w:color w:val="4F81BD" w:themeColor="accent1"/>
          <w:szCs w:val="22"/>
          <w:lang w:eastAsia="en-US"/>
        </w:rPr>
      </w:pPr>
      <w:r w:rsidRPr="00F90481">
        <w:rPr>
          <w:rFonts w:eastAsiaTheme="minorHAnsi"/>
          <w:b/>
          <w:color w:val="4F81BD" w:themeColor="accent1"/>
          <w:szCs w:val="22"/>
          <w:lang w:eastAsia="en-US"/>
        </w:rPr>
        <w:t>What are the audit assertions and their importance?</w:t>
      </w:r>
    </w:p>
    <w:p w14:paraId="59BAB890" w14:textId="3CD7AD8F" w:rsidR="0028223A" w:rsidRPr="00E50739" w:rsidRDefault="0028223A" w:rsidP="00F90481">
      <w:pPr>
        <w:pStyle w:val="NormalWeb"/>
        <w:shd w:val="clear" w:color="auto" w:fill="FFFFFF"/>
        <w:spacing w:before="0" w:beforeAutospacing="0" w:after="0" w:afterAutospacing="0"/>
        <w:ind w:left="360"/>
        <w:rPr>
          <w:rFonts w:eastAsiaTheme="minorHAnsi"/>
          <w:b/>
          <w:sz w:val="22"/>
          <w:szCs w:val="22"/>
          <w:lang w:eastAsia="en-US"/>
        </w:rPr>
      </w:pPr>
    </w:p>
    <w:tbl>
      <w:tblPr>
        <w:tblStyle w:val="TableGrid"/>
        <w:tblW w:w="0" w:type="auto"/>
        <w:tblLook w:val="04A0" w:firstRow="1" w:lastRow="0" w:firstColumn="1" w:lastColumn="0" w:noHBand="0" w:noVBand="1"/>
      </w:tblPr>
      <w:tblGrid>
        <w:gridCol w:w="4661"/>
        <w:gridCol w:w="4689"/>
      </w:tblGrid>
      <w:tr w:rsidR="00BA249E" w:rsidRPr="00E50739" w14:paraId="237AA043" w14:textId="77777777" w:rsidTr="00F90481">
        <w:tc>
          <w:tcPr>
            <w:tcW w:w="4788" w:type="dxa"/>
            <w:shd w:val="clear" w:color="auto" w:fill="DAEEF3" w:themeFill="accent5" w:themeFillTint="33"/>
          </w:tcPr>
          <w:p w14:paraId="6B475F7A" w14:textId="77777777" w:rsidR="00BA249E" w:rsidRPr="00E50739" w:rsidRDefault="00BA249E" w:rsidP="00C56F0E">
            <w:pPr>
              <w:pStyle w:val="NormalWeb"/>
              <w:spacing w:before="0" w:beforeAutospacing="0" w:after="0" w:afterAutospacing="0"/>
              <w:rPr>
                <w:rFonts w:eastAsiaTheme="minorHAnsi"/>
                <w:b/>
                <w:sz w:val="22"/>
                <w:szCs w:val="22"/>
                <w:lang w:eastAsia="en-US"/>
              </w:rPr>
            </w:pPr>
            <w:r w:rsidRPr="00E50739">
              <w:rPr>
                <w:rFonts w:eastAsiaTheme="minorHAnsi"/>
                <w:b/>
                <w:sz w:val="22"/>
                <w:szCs w:val="22"/>
                <w:lang w:eastAsia="en-US"/>
              </w:rPr>
              <w:t>Existence (occurrence)</w:t>
            </w:r>
          </w:p>
        </w:tc>
        <w:tc>
          <w:tcPr>
            <w:tcW w:w="4788" w:type="dxa"/>
          </w:tcPr>
          <w:p w14:paraId="5F47371C" w14:textId="77777777" w:rsidR="00F90481" w:rsidRDefault="00F90481" w:rsidP="00BC6519">
            <w:pPr>
              <w:pStyle w:val="ListParagraph"/>
              <w:numPr>
                <w:ilvl w:val="0"/>
                <w:numId w:val="18"/>
              </w:numPr>
              <w:spacing w:after="0" w:line="240" w:lineRule="auto"/>
              <w:rPr>
                <w:rFonts w:ascii="Times New Roman" w:hAnsi="Times New Roman" w:cs="Times New Roman"/>
              </w:rPr>
            </w:pPr>
            <w:r>
              <w:rPr>
                <w:rFonts w:ascii="Times New Roman" w:hAnsi="Times New Roman" w:cs="Times New Roman"/>
              </w:rPr>
              <w:t>Evidence that assets, liabilities and equities exists</w:t>
            </w:r>
          </w:p>
          <w:p w14:paraId="4A1A0A4F" w14:textId="77777777" w:rsidR="00F90481" w:rsidRDefault="00F90481" w:rsidP="00BC6519">
            <w:pPr>
              <w:pStyle w:val="ListParagraph"/>
              <w:numPr>
                <w:ilvl w:val="0"/>
                <w:numId w:val="18"/>
              </w:numPr>
              <w:spacing w:after="0" w:line="240" w:lineRule="auto"/>
              <w:rPr>
                <w:rFonts w:ascii="Times New Roman" w:hAnsi="Times New Roman" w:cs="Times New Roman"/>
              </w:rPr>
            </w:pPr>
            <w:r>
              <w:rPr>
                <w:rFonts w:ascii="Times New Roman" w:hAnsi="Times New Roman" w:cs="Times New Roman"/>
              </w:rPr>
              <w:t xml:space="preserve">Revenues/expenses occurred at date </w:t>
            </w:r>
          </w:p>
          <w:p w14:paraId="1E46F6E6" w14:textId="729725BE" w:rsidR="00BA249E" w:rsidRPr="00F90481" w:rsidRDefault="00F90481" w:rsidP="00BC6519">
            <w:pPr>
              <w:pStyle w:val="ListParagraph"/>
              <w:numPr>
                <w:ilvl w:val="0"/>
                <w:numId w:val="18"/>
              </w:numPr>
              <w:spacing w:after="0" w:line="240" w:lineRule="auto"/>
              <w:rPr>
                <w:rFonts w:ascii="Times New Roman" w:hAnsi="Times New Roman" w:cs="Times New Roman"/>
              </w:rPr>
            </w:pPr>
            <w:r>
              <w:rPr>
                <w:rFonts w:ascii="Times New Roman" w:hAnsi="Times New Roman" w:cs="Times New Roman"/>
              </w:rPr>
              <w:t xml:space="preserve">Cut off considerations to existence (no next period entries during statement date) </w:t>
            </w:r>
          </w:p>
        </w:tc>
      </w:tr>
      <w:tr w:rsidR="00BA249E" w:rsidRPr="00E50739" w14:paraId="09B3B669" w14:textId="77777777" w:rsidTr="00F90481">
        <w:tc>
          <w:tcPr>
            <w:tcW w:w="4788" w:type="dxa"/>
            <w:shd w:val="clear" w:color="auto" w:fill="DAEEF3" w:themeFill="accent5" w:themeFillTint="33"/>
          </w:tcPr>
          <w:p w14:paraId="3262E17D" w14:textId="77777777" w:rsidR="00BA249E" w:rsidRPr="00E50739" w:rsidRDefault="000F7D0E" w:rsidP="00C56F0E">
            <w:pPr>
              <w:pStyle w:val="NormalWeb"/>
              <w:spacing w:before="0" w:beforeAutospacing="0" w:after="0" w:afterAutospacing="0"/>
              <w:rPr>
                <w:rFonts w:eastAsiaTheme="minorHAnsi"/>
                <w:b/>
                <w:sz w:val="22"/>
                <w:szCs w:val="22"/>
                <w:lang w:eastAsia="en-US"/>
              </w:rPr>
            </w:pPr>
            <w:r w:rsidRPr="00E50739">
              <w:rPr>
                <w:rFonts w:eastAsiaTheme="minorHAnsi"/>
                <w:b/>
                <w:sz w:val="22"/>
                <w:szCs w:val="22"/>
                <w:lang w:eastAsia="en-US"/>
              </w:rPr>
              <w:t>Completeness</w:t>
            </w:r>
          </w:p>
        </w:tc>
        <w:tc>
          <w:tcPr>
            <w:tcW w:w="4788" w:type="dxa"/>
          </w:tcPr>
          <w:p w14:paraId="5045329E" w14:textId="1392FE4D" w:rsidR="000F7D0E" w:rsidRPr="00E50739" w:rsidRDefault="008E7C26" w:rsidP="00244A85">
            <w:pPr>
              <w:pStyle w:val="NormalWeb"/>
              <w:numPr>
                <w:ilvl w:val="0"/>
                <w:numId w:val="2"/>
              </w:numPr>
              <w:spacing w:before="0" w:beforeAutospacing="0" w:after="0" w:afterAutospacing="0"/>
              <w:rPr>
                <w:rFonts w:eastAsiaTheme="minorHAnsi"/>
                <w:sz w:val="22"/>
                <w:szCs w:val="22"/>
                <w:lang w:eastAsia="en-US"/>
              </w:rPr>
            </w:pPr>
            <w:r>
              <w:rPr>
                <w:rFonts w:eastAsiaTheme="minorHAnsi"/>
                <w:sz w:val="22"/>
                <w:szCs w:val="22"/>
                <w:lang w:eastAsia="en-US"/>
              </w:rPr>
              <w:t xml:space="preserve">All items are presented in the statements (Cut off) </w:t>
            </w:r>
          </w:p>
        </w:tc>
      </w:tr>
      <w:tr w:rsidR="00BA249E" w:rsidRPr="00E50739" w14:paraId="3DFFF7C8" w14:textId="77777777" w:rsidTr="00F90481">
        <w:tc>
          <w:tcPr>
            <w:tcW w:w="4788" w:type="dxa"/>
            <w:shd w:val="clear" w:color="auto" w:fill="DAEEF3" w:themeFill="accent5" w:themeFillTint="33"/>
          </w:tcPr>
          <w:p w14:paraId="4E6999E8" w14:textId="77777777" w:rsidR="00BA249E" w:rsidRPr="00E50739" w:rsidRDefault="000F7D0E" w:rsidP="00C56F0E">
            <w:pPr>
              <w:pStyle w:val="NormalWeb"/>
              <w:spacing w:before="0" w:beforeAutospacing="0" w:after="0" w:afterAutospacing="0"/>
              <w:rPr>
                <w:rFonts w:eastAsiaTheme="minorHAnsi"/>
                <w:b/>
                <w:sz w:val="22"/>
                <w:szCs w:val="22"/>
                <w:lang w:eastAsia="en-US"/>
              </w:rPr>
            </w:pPr>
            <w:r w:rsidRPr="00E50739">
              <w:rPr>
                <w:rFonts w:eastAsiaTheme="minorHAnsi"/>
                <w:b/>
                <w:sz w:val="22"/>
                <w:szCs w:val="22"/>
                <w:lang w:eastAsia="en-US"/>
              </w:rPr>
              <w:t>Ownership (rights and obligations)</w:t>
            </w:r>
          </w:p>
        </w:tc>
        <w:tc>
          <w:tcPr>
            <w:tcW w:w="4788" w:type="dxa"/>
          </w:tcPr>
          <w:p w14:paraId="44424939" w14:textId="715C4493" w:rsidR="00BA249E" w:rsidRPr="008E7C26" w:rsidRDefault="008E7C26" w:rsidP="00244A85">
            <w:pPr>
              <w:pStyle w:val="ListParagraph"/>
              <w:numPr>
                <w:ilvl w:val="0"/>
                <w:numId w:val="2"/>
              </w:numPr>
              <w:spacing w:after="0" w:line="240" w:lineRule="auto"/>
              <w:rPr>
                <w:rFonts w:ascii="Times New Roman" w:hAnsi="Times New Roman" w:cs="Times New Roman"/>
              </w:rPr>
            </w:pPr>
            <w:r>
              <w:rPr>
                <w:rFonts w:ascii="Times New Roman" w:hAnsi="Times New Roman" w:cs="Times New Roman"/>
              </w:rPr>
              <w:t>Ensure assets represents ownership rights and liabilities represents obligations</w:t>
            </w:r>
          </w:p>
        </w:tc>
      </w:tr>
      <w:tr w:rsidR="00BA249E" w:rsidRPr="00E50739" w14:paraId="7BA9B1DB" w14:textId="77777777" w:rsidTr="00F90481">
        <w:tc>
          <w:tcPr>
            <w:tcW w:w="4788" w:type="dxa"/>
            <w:shd w:val="clear" w:color="auto" w:fill="DAEEF3" w:themeFill="accent5" w:themeFillTint="33"/>
          </w:tcPr>
          <w:p w14:paraId="1FD198F6" w14:textId="77777777" w:rsidR="00BA249E" w:rsidRPr="00E50739" w:rsidRDefault="000F7D0E" w:rsidP="00C56F0E">
            <w:pPr>
              <w:pStyle w:val="NormalWeb"/>
              <w:spacing w:before="0" w:beforeAutospacing="0" w:after="0" w:afterAutospacing="0"/>
              <w:rPr>
                <w:rFonts w:eastAsiaTheme="minorHAnsi"/>
                <w:b/>
                <w:sz w:val="22"/>
                <w:szCs w:val="22"/>
                <w:lang w:eastAsia="en-US"/>
              </w:rPr>
            </w:pPr>
            <w:r w:rsidRPr="00E50739">
              <w:rPr>
                <w:rFonts w:eastAsiaTheme="minorHAnsi"/>
                <w:b/>
                <w:sz w:val="22"/>
                <w:szCs w:val="22"/>
                <w:lang w:eastAsia="en-US"/>
              </w:rPr>
              <w:t>Valuation (Measurement and Allocation)</w:t>
            </w:r>
          </w:p>
        </w:tc>
        <w:tc>
          <w:tcPr>
            <w:tcW w:w="4788" w:type="dxa"/>
          </w:tcPr>
          <w:p w14:paraId="46E5DF06" w14:textId="350B7C46" w:rsidR="00BA249E" w:rsidRPr="008E7C26" w:rsidRDefault="008E7C26" w:rsidP="00244A85">
            <w:pPr>
              <w:pStyle w:val="ListParagraph"/>
              <w:numPr>
                <w:ilvl w:val="0"/>
                <w:numId w:val="2"/>
              </w:numPr>
              <w:spacing w:after="0" w:line="240" w:lineRule="auto"/>
              <w:rPr>
                <w:rFonts w:ascii="Times New Roman" w:hAnsi="Times New Roman" w:cs="Times New Roman"/>
              </w:rPr>
            </w:pPr>
            <w:r>
              <w:rPr>
                <w:rFonts w:ascii="Times New Roman" w:hAnsi="Times New Roman" w:cs="Times New Roman"/>
              </w:rPr>
              <w:t>Ensure proper values have been allocated to the B/S and I/S</w:t>
            </w:r>
          </w:p>
        </w:tc>
      </w:tr>
      <w:tr w:rsidR="00BA249E" w:rsidRPr="00E50739" w14:paraId="66B81422" w14:textId="77777777" w:rsidTr="00F90481">
        <w:tc>
          <w:tcPr>
            <w:tcW w:w="4788" w:type="dxa"/>
            <w:shd w:val="clear" w:color="auto" w:fill="DAEEF3" w:themeFill="accent5" w:themeFillTint="33"/>
          </w:tcPr>
          <w:p w14:paraId="3819261B" w14:textId="77777777" w:rsidR="00BA249E" w:rsidRPr="00E50739" w:rsidRDefault="008141CA" w:rsidP="00C56F0E">
            <w:pPr>
              <w:pStyle w:val="NormalWeb"/>
              <w:spacing w:before="0" w:beforeAutospacing="0" w:after="0" w:afterAutospacing="0"/>
              <w:rPr>
                <w:rFonts w:eastAsiaTheme="minorHAnsi"/>
                <w:b/>
                <w:sz w:val="22"/>
                <w:szCs w:val="22"/>
                <w:lang w:eastAsia="en-US"/>
              </w:rPr>
            </w:pPr>
            <w:r w:rsidRPr="00E50739">
              <w:rPr>
                <w:rFonts w:eastAsiaTheme="minorHAnsi"/>
                <w:b/>
                <w:sz w:val="22"/>
                <w:szCs w:val="22"/>
                <w:lang w:eastAsia="en-US"/>
              </w:rPr>
              <w:t>Presentation (classification and Disclosure)</w:t>
            </w:r>
          </w:p>
        </w:tc>
        <w:tc>
          <w:tcPr>
            <w:tcW w:w="4788" w:type="dxa"/>
          </w:tcPr>
          <w:p w14:paraId="37D7A3EA" w14:textId="78D20FDC" w:rsidR="00BA249E" w:rsidRPr="008E7C26" w:rsidRDefault="008E7C26" w:rsidP="00244A85">
            <w:pPr>
              <w:pStyle w:val="ListParagraph"/>
              <w:numPr>
                <w:ilvl w:val="0"/>
                <w:numId w:val="2"/>
              </w:numPr>
              <w:spacing w:after="0" w:line="240" w:lineRule="auto"/>
              <w:rPr>
                <w:rFonts w:ascii="Times New Roman" w:hAnsi="Times New Roman" w:cs="Times New Roman"/>
              </w:rPr>
            </w:pPr>
            <w:r>
              <w:rPr>
                <w:rFonts w:ascii="Times New Roman" w:hAnsi="Times New Roman" w:cs="Times New Roman"/>
              </w:rPr>
              <w:t xml:space="preserve">Principles are properly selected and applied and if disclosures are adequate </w:t>
            </w:r>
          </w:p>
        </w:tc>
      </w:tr>
    </w:tbl>
    <w:p w14:paraId="3EE94B2C" w14:textId="77777777" w:rsidR="0028223A" w:rsidRPr="00E50739" w:rsidRDefault="0028223A" w:rsidP="00C56F0E">
      <w:pPr>
        <w:pStyle w:val="NormalWeb"/>
        <w:shd w:val="clear" w:color="auto" w:fill="FFFFFF"/>
        <w:spacing w:before="0" w:beforeAutospacing="0" w:after="0" w:afterAutospacing="0"/>
        <w:rPr>
          <w:rFonts w:eastAsiaTheme="minorHAnsi"/>
          <w:b/>
          <w:sz w:val="22"/>
          <w:szCs w:val="22"/>
          <w:lang w:eastAsia="en-US"/>
        </w:rPr>
      </w:pPr>
    </w:p>
    <w:p w14:paraId="16F5A344" w14:textId="2DB7650E" w:rsidR="0021068B" w:rsidRDefault="0021068B" w:rsidP="00C56F0E">
      <w:pPr>
        <w:pStyle w:val="NormalWeb"/>
        <w:shd w:val="clear" w:color="auto" w:fill="FFFFFF"/>
        <w:spacing w:before="0" w:beforeAutospacing="0" w:after="0" w:afterAutospacing="0"/>
        <w:rPr>
          <w:rFonts w:eastAsiaTheme="minorHAnsi"/>
          <w:b/>
          <w:sz w:val="22"/>
          <w:szCs w:val="22"/>
          <w:lang w:eastAsia="en-US"/>
        </w:rPr>
      </w:pPr>
    </w:p>
    <w:p w14:paraId="6FACA6EB" w14:textId="20E6DF15" w:rsidR="008E7C26" w:rsidRDefault="008E7C26" w:rsidP="00C56F0E">
      <w:pPr>
        <w:pStyle w:val="NormalWeb"/>
        <w:shd w:val="clear" w:color="auto" w:fill="FFFFFF"/>
        <w:spacing w:before="0" w:beforeAutospacing="0" w:after="0" w:afterAutospacing="0"/>
        <w:rPr>
          <w:rFonts w:eastAsiaTheme="minorHAnsi"/>
          <w:b/>
          <w:sz w:val="22"/>
          <w:szCs w:val="22"/>
          <w:lang w:eastAsia="en-US"/>
        </w:rPr>
      </w:pPr>
    </w:p>
    <w:p w14:paraId="5408F8BA" w14:textId="49031C91" w:rsidR="008E7C26" w:rsidRDefault="008E7C26" w:rsidP="00C56F0E">
      <w:pPr>
        <w:pStyle w:val="NormalWeb"/>
        <w:shd w:val="clear" w:color="auto" w:fill="FFFFFF"/>
        <w:spacing w:before="0" w:beforeAutospacing="0" w:after="0" w:afterAutospacing="0"/>
        <w:rPr>
          <w:rFonts w:eastAsiaTheme="minorHAnsi"/>
          <w:b/>
          <w:sz w:val="22"/>
          <w:szCs w:val="22"/>
          <w:lang w:eastAsia="en-US"/>
        </w:rPr>
      </w:pPr>
    </w:p>
    <w:p w14:paraId="176BCE28" w14:textId="5B5B0A09" w:rsidR="008E7C26" w:rsidRDefault="008E7C26" w:rsidP="00C56F0E">
      <w:pPr>
        <w:pStyle w:val="NormalWeb"/>
        <w:shd w:val="clear" w:color="auto" w:fill="FFFFFF"/>
        <w:spacing w:before="0" w:beforeAutospacing="0" w:after="0" w:afterAutospacing="0"/>
        <w:rPr>
          <w:rFonts w:eastAsiaTheme="minorHAnsi"/>
          <w:b/>
          <w:sz w:val="22"/>
          <w:szCs w:val="22"/>
          <w:lang w:eastAsia="en-US"/>
        </w:rPr>
      </w:pPr>
    </w:p>
    <w:p w14:paraId="4E9CD7A8" w14:textId="77777777" w:rsidR="001B520D" w:rsidRPr="00E50739" w:rsidRDefault="001B520D" w:rsidP="00C56F0E">
      <w:pPr>
        <w:pStyle w:val="NormalWeb"/>
        <w:shd w:val="clear" w:color="auto" w:fill="FFFFFF"/>
        <w:spacing w:before="0" w:beforeAutospacing="0" w:after="0" w:afterAutospacing="0"/>
        <w:rPr>
          <w:rFonts w:eastAsiaTheme="minorHAnsi"/>
          <w:b/>
          <w:sz w:val="22"/>
          <w:szCs w:val="22"/>
          <w:lang w:eastAsia="en-US"/>
        </w:rPr>
      </w:pPr>
    </w:p>
    <w:p w14:paraId="688517BB" w14:textId="31558CA4" w:rsidR="0021068B" w:rsidRPr="00083458" w:rsidRDefault="00083458" w:rsidP="00BC6519">
      <w:pPr>
        <w:pStyle w:val="NormalWeb"/>
        <w:numPr>
          <w:ilvl w:val="0"/>
          <w:numId w:val="15"/>
        </w:numPr>
        <w:shd w:val="clear" w:color="auto" w:fill="FFFFFF"/>
        <w:spacing w:before="0" w:beforeAutospacing="0" w:after="0" w:afterAutospacing="0"/>
        <w:rPr>
          <w:rFonts w:eastAsiaTheme="minorHAnsi"/>
          <w:b/>
          <w:color w:val="4F81BD" w:themeColor="accent1"/>
          <w:szCs w:val="22"/>
          <w:lang w:eastAsia="en-US"/>
        </w:rPr>
      </w:pPr>
      <w:r>
        <w:rPr>
          <w:rFonts w:eastAsiaTheme="minorHAnsi"/>
          <w:b/>
          <w:color w:val="4F81BD" w:themeColor="accent1"/>
          <w:szCs w:val="22"/>
          <w:lang w:eastAsia="en-US"/>
        </w:rPr>
        <w:lastRenderedPageBreak/>
        <w:t xml:space="preserve">What is the audit risk model and how does </w:t>
      </w:r>
      <w:r w:rsidR="0021068B" w:rsidRPr="00083458">
        <w:rPr>
          <w:rFonts w:eastAsiaTheme="minorHAnsi"/>
          <w:b/>
          <w:color w:val="4F81BD" w:themeColor="accent1"/>
          <w:szCs w:val="22"/>
          <w:lang w:eastAsia="en-US"/>
        </w:rPr>
        <w:t>thi</w:t>
      </w:r>
      <w:r>
        <w:rPr>
          <w:rFonts w:eastAsiaTheme="minorHAnsi"/>
          <w:b/>
          <w:color w:val="4F81BD" w:themeColor="accent1"/>
          <w:szCs w:val="22"/>
          <w:lang w:eastAsia="en-US"/>
        </w:rPr>
        <w:t>s model helps in audit planning?</w:t>
      </w:r>
    </w:p>
    <w:p w14:paraId="55364A2C" w14:textId="6CE0BC82" w:rsidR="009913DB" w:rsidRPr="00E50739" w:rsidRDefault="009913DB" w:rsidP="00C56F0E">
      <w:pPr>
        <w:pStyle w:val="NormalWeb"/>
        <w:shd w:val="clear" w:color="auto" w:fill="FFFFFF"/>
        <w:spacing w:before="0" w:beforeAutospacing="0" w:after="0" w:afterAutospacing="0"/>
        <w:rPr>
          <w:rFonts w:eastAsiaTheme="minorHAnsi"/>
          <w:sz w:val="22"/>
          <w:szCs w:val="22"/>
          <w:lang w:eastAsia="en-US"/>
        </w:rPr>
      </w:pPr>
    </w:p>
    <w:p w14:paraId="1EC84E48" w14:textId="7A14C963" w:rsidR="009913DB" w:rsidRPr="00E50739" w:rsidRDefault="009913DB" w:rsidP="00C56F0E">
      <w:pPr>
        <w:pStyle w:val="NormalWeb"/>
        <w:shd w:val="clear" w:color="auto" w:fill="FFFFFF"/>
        <w:spacing w:before="0" w:beforeAutospacing="0" w:after="0" w:afterAutospacing="0"/>
        <w:rPr>
          <w:rFonts w:eastAsiaTheme="minorHAnsi"/>
          <w:sz w:val="22"/>
          <w:szCs w:val="22"/>
          <w:lang w:eastAsia="en-US"/>
        </w:rPr>
      </w:pPr>
      <w:r w:rsidRPr="00E50739">
        <w:rPr>
          <w:rFonts w:eastAsiaTheme="minorHAnsi"/>
          <w:sz w:val="22"/>
          <w:szCs w:val="22"/>
          <w:lang w:eastAsia="en-US"/>
        </w:rPr>
        <w:t>AR= IR * CR * DR</w:t>
      </w:r>
    </w:p>
    <w:p w14:paraId="056FE0E6" w14:textId="77777777" w:rsidR="009913DB" w:rsidRPr="00E50739" w:rsidRDefault="009913DB" w:rsidP="00C56F0E">
      <w:pPr>
        <w:pStyle w:val="NormalWeb"/>
        <w:shd w:val="clear" w:color="auto" w:fill="FFFFFF"/>
        <w:spacing w:before="0" w:beforeAutospacing="0" w:after="0" w:afterAutospacing="0"/>
        <w:rPr>
          <w:rFonts w:eastAsiaTheme="minorHAnsi"/>
          <w:sz w:val="22"/>
          <w:szCs w:val="22"/>
          <w:lang w:eastAsia="en-US"/>
        </w:rPr>
      </w:pPr>
    </w:p>
    <w:tbl>
      <w:tblPr>
        <w:tblStyle w:val="TableGrid"/>
        <w:tblW w:w="0" w:type="auto"/>
        <w:tblLook w:val="04A0" w:firstRow="1" w:lastRow="0" w:firstColumn="1" w:lastColumn="0" w:noHBand="0" w:noVBand="1"/>
      </w:tblPr>
      <w:tblGrid>
        <w:gridCol w:w="1048"/>
        <w:gridCol w:w="2982"/>
        <w:gridCol w:w="2790"/>
        <w:gridCol w:w="2304"/>
      </w:tblGrid>
      <w:tr w:rsidR="00083458" w:rsidRPr="004F127A" w14:paraId="45212C25" w14:textId="77777777" w:rsidTr="00083458">
        <w:tc>
          <w:tcPr>
            <w:tcW w:w="1048" w:type="dxa"/>
            <w:shd w:val="clear" w:color="auto" w:fill="002060"/>
          </w:tcPr>
          <w:p w14:paraId="35E9913A" w14:textId="77777777" w:rsidR="00083458" w:rsidRPr="004F127A" w:rsidRDefault="00083458" w:rsidP="00083458">
            <w:pPr>
              <w:jc w:val="center"/>
              <w:rPr>
                <w:rFonts w:ascii="Times New Roman" w:eastAsiaTheme="minorEastAsia" w:hAnsi="Times New Roman" w:cs="Times New Roman"/>
                <w:b/>
              </w:rPr>
            </w:pPr>
          </w:p>
        </w:tc>
        <w:tc>
          <w:tcPr>
            <w:tcW w:w="2982" w:type="dxa"/>
            <w:shd w:val="clear" w:color="auto" w:fill="002060"/>
          </w:tcPr>
          <w:p w14:paraId="5C75325D" w14:textId="77777777" w:rsidR="00083458" w:rsidRPr="004F127A" w:rsidRDefault="00083458" w:rsidP="00083458">
            <w:pPr>
              <w:jc w:val="center"/>
              <w:rPr>
                <w:rFonts w:ascii="Times New Roman" w:eastAsiaTheme="minorEastAsia" w:hAnsi="Times New Roman" w:cs="Times New Roman"/>
                <w:b/>
              </w:rPr>
            </w:pPr>
            <w:r w:rsidRPr="004F127A">
              <w:rPr>
                <w:rFonts w:ascii="Times New Roman" w:eastAsiaTheme="minorEastAsia" w:hAnsi="Times New Roman" w:cs="Times New Roman"/>
                <w:b/>
              </w:rPr>
              <w:t>Inherent Risk</w:t>
            </w:r>
          </w:p>
        </w:tc>
        <w:tc>
          <w:tcPr>
            <w:tcW w:w="2790" w:type="dxa"/>
            <w:shd w:val="clear" w:color="auto" w:fill="002060"/>
          </w:tcPr>
          <w:p w14:paraId="171A00E4" w14:textId="77777777" w:rsidR="00083458" w:rsidRPr="004F127A" w:rsidRDefault="00083458" w:rsidP="00083458">
            <w:pPr>
              <w:jc w:val="center"/>
              <w:rPr>
                <w:rFonts w:ascii="Times New Roman" w:eastAsiaTheme="minorEastAsia" w:hAnsi="Times New Roman" w:cs="Times New Roman"/>
                <w:b/>
              </w:rPr>
            </w:pPr>
            <w:r w:rsidRPr="004F127A">
              <w:rPr>
                <w:rFonts w:ascii="Times New Roman" w:eastAsiaTheme="minorEastAsia" w:hAnsi="Times New Roman" w:cs="Times New Roman"/>
                <w:b/>
              </w:rPr>
              <w:t>Control Risk</w:t>
            </w:r>
          </w:p>
        </w:tc>
        <w:tc>
          <w:tcPr>
            <w:tcW w:w="2304" w:type="dxa"/>
            <w:shd w:val="clear" w:color="auto" w:fill="002060"/>
          </w:tcPr>
          <w:p w14:paraId="5BA0DBE8" w14:textId="77777777" w:rsidR="00083458" w:rsidRPr="004F127A" w:rsidRDefault="00083458" w:rsidP="00083458">
            <w:pPr>
              <w:jc w:val="center"/>
              <w:rPr>
                <w:rFonts w:ascii="Times New Roman" w:eastAsiaTheme="minorEastAsia" w:hAnsi="Times New Roman" w:cs="Times New Roman"/>
                <w:b/>
              </w:rPr>
            </w:pPr>
            <w:r w:rsidRPr="004F127A">
              <w:rPr>
                <w:rFonts w:ascii="Times New Roman" w:eastAsiaTheme="minorEastAsia" w:hAnsi="Times New Roman" w:cs="Times New Roman"/>
                <w:b/>
              </w:rPr>
              <w:t>Detection Risk</w:t>
            </w:r>
          </w:p>
        </w:tc>
      </w:tr>
      <w:tr w:rsidR="00083458" w:rsidRPr="00230BC3" w14:paraId="171618EC" w14:textId="77777777" w:rsidTr="00083458">
        <w:tc>
          <w:tcPr>
            <w:tcW w:w="1048" w:type="dxa"/>
            <w:shd w:val="clear" w:color="auto" w:fill="DAEEF3" w:themeFill="accent5" w:themeFillTint="33"/>
          </w:tcPr>
          <w:p w14:paraId="24A7719E" w14:textId="77777777" w:rsidR="00083458" w:rsidRPr="00230BC3" w:rsidRDefault="00083458" w:rsidP="00083458">
            <w:pPr>
              <w:pStyle w:val="ListParagraph"/>
              <w:ind w:left="0"/>
              <w:rPr>
                <w:rFonts w:ascii="Times New Roman" w:hAnsi="Times New Roman" w:cs="Times New Roman"/>
                <w:b/>
              </w:rPr>
            </w:pPr>
            <w:r w:rsidRPr="00230BC3">
              <w:rPr>
                <w:rFonts w:ascii="Times New Roman" w:hAnsi="Times New Roman" w:cs="Times New Roman"/>
                <w:b/>
              </w:rPr>
              <w:t xml:space="preserve">Define </w:t>
            </w:r>
          </w:p>
        </w:tc>
        <w:tc>
          <w:tcPr>
            <w:tcW w:w="2982" w:type="dxa"/>
          </w:tcPr>
          <w:p w14:paraId="46BE7CA3" w14:textId="77777777" w:rsidR="00083458" w:rsidRPr="00230BC3" w:rsidRDefault="00083458" w:rsidP="00083458">
            <w:pPr>
              <w:pStyle w:val="ListParagraph"/>
              <w:ind w:left="0"/>
              <w:rPr>
                <w:rFonts w:ascii="Times New Roman" w:hAnsi="Times New Roman" w:cs="Times New Roman"/>
              </w:rPr>
            </w:pPr>
            <w:r>
              <w:rPr>
                <w:rFonts w:ascii="Times New Roman" w:hAnsi="Times New Roman" w:cs="Times New Roman"/>
              </w:rPr>
              <w:t xml:space="preserve">Probability of material misstatement in transactions or in account balances </w:t>
            </w:r>
          </w:p>
        </w:tc>
        <w:tc>
          <w:tcPr>
            <w:tcW w:w="2790" w:type="dxa"/>
          </w:tcPr>
          <w:p w14:paraId="14C04293" w14:textId="77777777" w:rsidR="00083458" w:rsidRPr="00230BC3" w:rsidRDefault="00083458" w:rsidP="00083458">
            <w:pPr>
              <w:pStyle w:val="ListParagraph"/>
              <w:ind w:left="0"/>
              <w:rPr>
                <w:rFonts w:ascii="Times New Roman" w:hAnsi="Times New Roman" w:cs="Times New Roman"/>
              </w:rPr>
            </w:pPr>
            <w:r>
              <w:rPr>
                <w:rFonts w:ascii="Times New Roman" w:hAnsi="Times New Roman" w:cs="Times New Roman"/>
              </w:rPr>
              <w:t xml:space="preserve">Clients internal control system will not prevent or detect a material misstatement </w:t>
            </w:r>
          </w:p>
        </w:tc>
        <w:tc>
          <w:tcPr>
            <w:tcW w:w="2304" w:type="dxa"/>
          </w:tcPr>
          <w:p w14:paraId="2EC6AE36" w14:textId="77777777" w:rsidR="00083458" w:rsidRPr="00230BC3" w:rsidRDefault="00083458" w:rsidP="00083458">
            <w:pPr>
              <w:rPr>
                <w:rFonts w:ascii="Times New Roman" w:hAnsi="Times New Roman" w:cs="Times New Roman"/>
              </w:rPr>
            </w:pPr>
            <w:r>
              <w:rPr>
                <w:rFonts w:ascii="Times New Roman" w:hAnsi="Times New Roman" w:cs="Times New Roman"/>
              </w:rPr>
              <w:t xml:space="preserve">Material misstatements that aren’t corrected will not be noticed by the auditor. </w:t>
            </w:r>
          </w:p>
        </w:tc>
      </w:tr>
      <w:tr w:rsidR="00083458" w:rsidRPr="001F2142" w14:paraId="3FA828A3" w14:textId="77777777" w:rsidTr="00083458">
        <w:tc>
          <w:tcPr>
            <w:tcW w:w="1048" w:type="dxa"/>
            <w:shd w:val="clear" w:color="auto" w:fill="DAEEF3" w:themeFill="accent5" w:themeFillTint="33"/>
          </w:tcPr>
          <w:p w14:paraId="45C6DE44" w14:textId="77777777" w:rsidR="00083458" w:rsidRDefault="00083458" w:rsidP="00083458">
            <w:pPr>
              <w:jc w:val="center"/>
              <w:rPr>
                <w:rFonts w:ascii="Times New Roman" w:eastAsiaTheme="minorEastAsia" w:hAnsi="Times New Roman" w:cs="Times New Roman"/>
                <w:b/>
              </w:rPr>
            </w:pPr>
            <w:r>
              <w:rPr>
                <w:rFonts w:ascii="Times New Roman" w:eastAsiaTheme="minorEastAsia" w:hAnsi="Times New Roman" w:cs="Times New Roman"/>
                <w:b/>
              </w:rPr>
              <w:t>Auditors</w:t>
            </w:r>
          </w:p>
          <w:p w14:paraId="7949A9F2" w14:textId="77777777" w:rsidR="00083458" w:rsidRPr="004F127A" w:rsidRDefault="00083458" w:rsidP="00083458">
            <w:pPr>
              <w:jc w:val="center"/>
              <w:rPr>
                <w:rFonts w:ascii="Times New Roman" w:eastAsiaTheme="minorEastAsia" w:hAnsi="Times New Roman" w:cs="Times New Roman"/>
                <w:b/>
              </w:rPr>
            </w:pPr>
            <w:r>
              <w:rPr>
                <w:rFonts w:ascii="Times New Roman" w:eastAsiaTheme="minorEastAsia" w:hAnsi="Times New Roman" w:cs="Times New Roman"/>
                <w:b/>
              </w:rPr>
              <w:t xml:space="preserve">Control </w:t>
            </w:r>
          </w:p>
        </w:tc>
        <w:tc>
          <w:tcPr>
            <w:tcW w:w="2982" w:type="dxa"/>
          </w:tcPr>
          <w:p w14:paraId="1A09A18D" w14:textId="77777777" w:rsidR="00083458" w:rsidRPr="001F2142" w:rsidRDefault="00083458" w:rsidP="00083458">
            <w:pPr>
              <w:pStyle w:val="ListParagraph"/>
              <w:ind w:left="0"/>
              <w:rPr>
                <w:rFonts w:ascii="Times New Roman" w:hAnsi="Times New Roman" w:cs="Times New Roman"/>
              </w:rPr>
            </w:pPr>
            <w:r>
              <w:rPr>
                <w:rFonts w:ascii="Times New Roman" w:hAnsi="Times New Roman" w:cs="Times New Roman"/>
              </w:rPr>
              <w:t>Auditors don’t create or control inherent risk</w:t>
            </w:r>
          </w:p>
        </w:tc>
        <w:tc>
          <w:tcPr>
            <w:tcW w:w="2790" w:type="dxa"/>
          </w:tcPr>
          <w:p w14:paraId="7E8762C7" w14:textId="77777777" w:rsidR="00083458" w:rsidRPr="001F2142" w:rsidRDefault="00083458" w:rsidP="00083458">
            <w:pPr>
              <w:pStyle w:val="ListParagraph"/>
              <w:ind w:left="0"/>
              <w:rPr>
                <w:rFonts w:ascii="Times New Roman" w:hAnsi="Times New Roman" w:cs="Times New Roman"/>
              </w:rPr>
            </w:pPr>
            <w:r>
              <w:rPr>
                <w:rFonts w:ascii="Times New Roman" w:hAnsi="Times New Roman" w:cs="Times New Roman"/>
              </w:rPr>
              <w:t xml:space="preserve">Auditors can’t control or create control risk instead </w:t>
            </w:r>
          </w:p>
        </w:tc>
        <w:tc>
          <w:tcPr>
            <w:tcW w:w="2304" w:type="dxa"/>
          </w:tcPr>
          <w:p w14:paraId="2AE57437" w14:textId="77777777" w:rsidR="00083458" w:rsidRPr="001F2142" w:rsidRDefault="00083458" w:rsidP="00083458">
            <w:pPr>
              <w:pStyle w:val="ListParagraph"/>
              <w:ind w:left="0"/>
              <w:rPr>
                <w:rFonts w:ascii="Times New Roman" w:hAnsi="Times New Roman" w:cs="Times New Roman"/>
              </w:rPr>
            </w:pPr>
            <w:r>
              <w:rPr>
                <w:rFonts w:ascii="Times New Roman" w:hAnsi="Times New Roman" w:cs="Times New Roman"/>
              </w:rPr>
              <w:t xml:space="preserve">Auditor can control this risk </w:t>
            </w:r>
          </w:p>
        </w:tc>
      </w:tr>
      <w:tr w:rsidR="00083458" w14:paraId="0A252EF3" w14:textId="77777777" w:rsidTr="00083458">
        <w:tc>
          <w:tcPr>
            <w:tcW w:w="1048" w:type="dxa"/>
            <w:shd w:val="clear" w:color="auto" w:fill="DAEEF3" w:themeFill="accent5" w:themeFillTint="33"/>
          </w:tcPr>
          <w:p w14:paraId="312BDA12" w14:textId="77777777" w:rsidR="00083458" w:rsidRDefault="00083458" w:rsidP="00083458">
            <w:pPr>
              <w:jc w:val="center"/>
              <w:rPr>
                <w:rFonts w:ascii="Times New Roman" w:eastAsiaTheme="minorEastAsia" w:hAnsi="Times New Roman" w:cs="Times New Roman"/>
                <w:b/>
              </w:rPr>
            </w:pPr>
            <w:r>
              <w:rPr>
                <w:rFonts w:ascii="Times New Roman" w:eastAsiaTheme="minorEastAsia" w:hAnsi="Times New Roman" w:cs="Times New Roman"/>
                <w:b/>
              </w:rPr>
              <w:t>Measure</w:t>
            </w:r>
          </w:p>
        </w:tc>
        <w:tc>
          <w:tcPr>
            <w:tcW w:w="2982" w:type="dxa"/>
          </w:tcPr>
          <w:p w14:paraId="7A59AABE" w14:textId="77777777" w:rsidR="00083458" w:rsidRDefault="00083458" w:rsidP="00083458">
            <w:pPr>
              <w:pStyle w:val="ListParagraph"/>
              <w:ind w:left="0"/>
              <w:rPr>
                <w:rFonts w:ascii="Times New Roman" w:hAnsi="Times New Roman" w:cs="Times New Roman"/>
              </w:rPr>
            </w:pPr>
            <w:r>
              <w:rPr>
                <w:rFonts w:ascii="Times New Roman" w:hAnsi="Times New Roman" w:cs="Times New Roman"/>
              </w:rPr>
              <w:t>Assess magnitude based on prior experience, management bias and nature of the transactions</w:t>
            </w:r>
          </w:p>
          <w:p w14:paraId="5CF842CB" w14:textId="77777777" w:rsidR="00083458" w:rsidRDefault="00083458" w:rsidP="00083458">
            <w:pPr>
              <w:pStyle w:val="ListParagraph"/>
              <w:ind w:left="0"/>
              <w:rPr>
                <w:rFonts w:ascii="Times New Roman" w:hAnsi="Times New Roman" w:cs="Times New Roman"/>
              </w:rPr>
            </w:pPr>
          </w:p>
          <w:p w14:paraId="3B2744AE" w14:textId="77777777" w:rsidR="00083458" w:rsidRPr="001F2142" w:rsidRDefault="00083458" w:rsidP="00083458">
            <w:pPr>
              <w:pStyle w:val="ListParagraph"/>
              <w:ind w:left="0"/>
              <w:rPr>
                <w:rFonts w:ascii="Times New Roman" w:hAnsi="Times New Roman" w:cs="Times New Roman"/>
              </w:rPr>
            </w:pPr>
            <w:r>
              <w:rPr>
                <w:rFonts w:ascii="Times New Roman" w:hAnsi="Times New Roman" w:cs="Times New Roman"/>
              </w:rPr>
              <w:t xml:space="preserve">Auditor will consider the characteristics of the client’s business, types of transactions and effectiveness of accountants </w:t>
            </w:r>
          </w:p>
        </w:tc>
        <w:tc>
          <w:tcPr>
            <w:tcW w:w="2790" w:type="dxa"/>
          </w:tcPr>
          <w:p w14:paraId="6C82A65E" w14:textId="77777777" w:rsidR="00083458" w:rsidRDefault="00083458" w:rsidP="00083458">
            <w:pPr>
              <w:pStyle w:val="ListParagraph"/>
              <w:ind w:left="0"/>
              <w:rPr>
                <w:rFonts w:ascii="Times New Roman" w:hAnsi="Times New Roman" w:cs="Times New Roman"/>
              </w:rPr>
            </w:pPr>
            <w:r>
              <w:rPr>
                <w:rFonts w:ascii="Times New Roman" w:hAnsi="Times New Roman" w:cs="Times New Roman"/>
              </w:rPr>
              <w:t xml:space="preserve">Assess control system determine failure to detect material misstatements </w:t>
            </w:r>
          </w:p>
          <w:p w14:paraId="6B355836" w14:textId="77777777" w:rsidR="00083458" w:rsidRDefault="00083458" w:rsidP="00083458">
            <w:pPr>
              <w:pStyle w:val="ListParagraph"/>
              <w:ind w:left="0"/>
              <w:rPr>
                <w:rFonts w:ascii="Times New Roman" w:hAnsi="Times New Roman" w:cs="Times New Roman"/>
              </w:rPr>
            </w:pPr>
          </w:p>
          <w:p w14:paraId="7885F764" w14:textId="77777777" w:rsidR="00083458" w:rsidRDefault="00083458" w:rsidP="00083458">
            <w:pPr>
              <w:pStyle w:val="ListParagraph"/>
              <w:ind w:left="0"/>
              <w:rPr>
                <w:rFonts w:ascii="Times New Roman" w:hAnsi="Times New Roman" w:cs="Times New Roman"/>
              </w:rPr>
            </w:pPr>
            <w:r>
              <w:rPr>
                <w:rFonts w:ascii="Times New Roman" w:hAnsi="Times New Roman" w:cs="Times New Roman"/>
              </w:rPr>
              <w:t xml:space="preserve">Only indirect assessment of $ misstatements </w:t>
            </w:r>
          </w:p>
          <w:p w14:paraId="4670A732" w14:textId="77777777" w:rsidR="00083458" w:rsidRDefault="00083458" w:rsidP="00083458">
            <w:pPr>
              <w:pStyle w:val="ListParagraph"/>
              <w:ind w:left="0"/>
              <w:rPr>
                <w:rFonts w:ascii="Times New Roman" w:hAnsi="Times New Roman" w:cs="Times New Roman"/>
              </w:rPr>
            </w:pPr>
          </w:p>
          <w:p w14:paraId="6ACB0A58" w14:textId="77777777" w:rsidR="00083458" w:rsidRDefault="00083458" w:rsidP="00083458">
            <w:pPr>
              <w:pStyle w:val="ListParagraph"/>
              <w:ind w:left="0"/>
              <w:rPr>
                <w:rFonts w:ascii="Times New Roman" w:hAnsi="Times New Roman" w:cs="Times New Roman"/>
              </w:rPr>
            </w:pPr>
            <w:r w:rsidRPr="00107BD9">
              <w:rPr>
                <w:rFonts w:ascii="Times New Roman" w:hAnsi="Times New Roman" w:cs="Times New Roman"/>
                <w:b/>
                <w:i/>
              </w:rPr>
              <w:t>Anchoring:</w:t>
            </w:r>
            <w:r>
              <w:rPr>
                <w:rFonts w:ascii="Times New Roman" w:hAnsi="Times New Roman" w:cs="Times New Roman"/>
              </w:rPr>
              <w:t xml:space="preserve"> Assumptions about control risk that auditors carry over for client</w:t>
            </w:r>
          </w:p>
        </w:tc>
        <w:tc>
          <w:tcPr>
            <w:tcW w:w="2304" w:type="dxa"/>
          </w:tcPr>
          <w:p w14:paraId="0A58C25D" w14:textId="77777777" w:rsidR="00083458" w:rsidRDefault="00083458" w:rsidP="00083458">
            <w:pPr>
              <w:pStyle w:val="ListParagraph"/>
              <w:ind w:left="0"/>
              <w:rPr>
                <w:rFonts w:ascii="Times New Roman" w:hAnsi="Times New Roman" w:cs="Times New Roman"/>
              </w:rPr>
            </w:pPr>
            <w:r>
              <w:rPr>
                <w:rFonts w:ascii="Times New Roman" w:hAnsi="Times New Roman" w:cs="Times New Roman"/>
              </w:rPr>
              <w:t xml:space="preserve">Substantive tests (balance audit) like audit of transaction details, balances and analytical procedures applied to $ in the accounts </w:t>
            </w:r>
          </w:p>
        </w:tc>
      </w:tr>
    </w:tbl>
    <w:p w14:paraId="40CEDF58" w14:textId="77777777" w:rsidR="001B520D" w:rsidRDefault="001B520D" w:rsidP="00C56F0E">
      <w:pPr>
        <w:pStyle w:val="NormalWeb"/>
        <w:shd w:val="clear" w:color="auto" w:fill="FFFFFF"/>
        <w:spacing w:before="0" w:beforeAutospacing="0" w:after="0" w:afterAutospacing="0"/>
        <w:rPr>
          <w:rFonts w:eastAsiaTheme="minorHAnsi"/>
          <w:b/>
          <w:sz w:val="22"/>
          <w:szCs w:val="22"/>
          <w:lang w:eastAsia="en-US"/>
        </w:rPr>
      </w:pPr>
    </w:p>
    <w:p w14:paraId="3437EAA7" w14:textId="4D36D8C3" w:rsidR="00271895" w:rsidRPr="00244A85" w:rsidRDefault="001B520D" w:rsidP="00BC6519">
      <w:pPr>
        <w:pStyle w:val="NormalWeb"/>
        <w:numPr>
          <w:ilvl w:val="0"/>
          <w:numId w:val="15"/>
        </w:numPr>
        <w:shd w:val="clear" w:color="auto" w:fill="FFFFFF"/>
        <w:spacing w:before="0" w:beforeAutospacing="0" w:after="0" w:afterAutospacing="0"/>
        <w:rPr>
          <w:rFonts w:eastAsiaTheme="minorHAnsi"/>
          <w:b/>
          <w:color w:val="4F81BD" w:themeColor="accent1"/>
          <w:szCs w:val="22"/>
          <w:lang w:eastAsia="en-US"/>
        </w:rPr>
      </w:pPr>
      <w:r w:rsidRPr="00244A85">
        <w:rPr>
          <w:rFonts w:eastAsiaTheme="minorHAnsi"/>
          <w:b/>
          <w:color w:val="4F81BD" w:themeColor="accent1"/>
          <w:szCs w:val="22"/>
          <w:lang w:eastAsia="en-US"/>
        </w:rPr>
        <w:t>How are th</w:t>
      </w:r>
      <w:r w:rsidR="00244A85" w:rsidRPr="00244A85">
        <w:rPr>
          <w:rFonts w:eastAsiaTheme="minorHAnsi"/>
          <w:b/>
          <w:color w:val="4F81BD" w:themeColor="accent1"/>
          <w:szCs w:val="22"/>
          <w:lang w:eastAsia="en-US"/>
        </w:rPr>
        <w:t xml:space="preserve">e business processes related to </w:t>
      </w:r>
      <w:r w:rsidR="00E06CCE" w:rsidRPr="00244A85">
        <w:rPr>
          <w:rFonts w:eastAsiaTheme="minorHAnsi"/>
          <w:b/>
          <w:color w:val="4F81BD" w:themeColor="accent1"/>
          <w:szCs w:val="22"/>
          <w:lang w:eastAsia="en-US"/>
        </w:rPr>
        <w:t xml:space="preserve">accounting cycles and how </w:t>
      </w:r>
      <w:r w:rsidR="00244A85" w:rsidRPr="00244A85">
        <w:rPr>
          <w:rFonts w:eastAsiaTheme="minorHAnsi"/>
          <w:b/>
          <w:color w:val="4F81BD" w:themeColor="accent1"/>
          <w:szCs w:val="22"/>
          <w:lang w:eastAsia="en-US"/>
        </w:rPr>
        <w:t xml:space="preserve">does </w:t>
      </w:r>
      <w:r w:rsidR="00E06CCE" w:rsidRPr="00244A85">
        <w:rPr>
          <w:rFonts w:eastAsiaTheme="minorHAnsi"/>
          <w:b/>
          <w:color w:val="4F81BD" w:themeColor="accent1"/>
          <w:szCs w:val="22"/>
          <w:lang w:eastAsia="en-US"/>
        </w:rPr>
        <w:t>t</w:t>
      </w:r>
      <w:r w:rsidR="00244A85" w:rsidRPr="00244A85">
        <w:rPr>
          <w:rFonts w:eastAsiaTheme="minorHAnsi"/>
          <w:b/>
          <w:color w:val="4F81BD" w:themeColor="accent1"/>
          <w:szCs w:val="22"/>
          <w:lang w:eastAsia="en-US"/>
        </w:rPr>
        <w:t xml:space="preserve">his helps in planning the audit? </w:t>
      </w:r>
    </w:p>
    <w:p w14:paraId="4C26A0DB" w14:textId="77777777" w:rsidR="00244A85" w:rsidRPr="00244A85" w:rsidRDefault="00244A85" w:rsidP="00244A85">
      <w:pPr>
        <w:pStyle w:val="NormalWeb"/>
        <w:shd w:val="clear" w:color="auto" w:fill="FFFFFF"/>
        <w:spacing w:before="0" w:beforeAutospacing="0" w:after="0" w:afterAutospacing="0"/>
        <w:ind w:left="360"/>
        <w:rPr>
          <w:rFonts w:eastAsiaTheme="minorHAnsi"/>
          <w:b/>
          <w:sz w:val="22"/>
          <w:szCs w:val="22"/>
          <w:lang w:eastAsia="en-US"/>
        </w:rPr>
      </w:pPr>
    </w:p>
    <w:p w14:paraId="6031E547" w14:textId="61C951E6" w:rsidR="00271895" w:rsidRDefault="00271895" w:rsidP="00C56F0E">
      <w:pPr>
        <w:pStyle w:val="NormalWeb"/>
        <w:shd w:val="clear" w:color="auto" w:fill="FFFFFF"/>
        <w:spacing w:before="0" w:beforeAutospacing="0" w:after="0" w:afterAutospacing="0"/>
        <w:rPr>
          <w:rFonts w:eastAsiaTheme="minorHAnsi"/>
          <w:sz w:val="22"/>
          <w:szCs w:val="22"/>
          <w:lang w:eastAsia="en-US"/>
        </w:rPr>
      </w:pPr>
      <w:r w:rsidRPr="00E50739">
        <w:rPr>
          <w:rFonts w:eastAsiaTheme="minorHAnsi"/>
          <w:sz w:val="22"/>
          <w:szCs w:val="22"/>
          <w:lang w:eastAsia="en-US"/>
        </w:rPr>
        <w:t>Auditors typically group the accounts into several accounting processes</w:t>
      </w:r>
    </w:p>
    <w:p w14:paraId="0357CD15" w14:textId="77777777" w:rsidR="00244A85" w:rsidRPr="00E50739" w:rsidRDefault="00244A85" w:rsidP="00C56F0E">
      <w:pPr>
        <w:pStyle w:val="NormalWeb"/>
        <w:shd w:val="clear" w:color="auto" w:fill="FFFFFF"/>
        <w:spacing w:before="0" w:beforeAutospacing="0" w:after="0" w:afterAutospacing="0"/>
        <w:rPr>
          <w:rFonts w:eastAsiaTheme="minorHAnsi"/>
          <w:sz w:val="22"/>
          <w:szCs w:val="22"/>
          <w:lang w:eastAsia="en-US"/>
        </w:rPr>
      </w:pPr>
    </w:p>
    <w:p w14:paraId="7535C21C" w14:textId="77777777" w:rsidR="00271895" w:rsidRPr="00E50739" w:rsidRDefault="00271895" w:rsidP="00244A85">
      <w:pPr>
        <w:pStyle w:val="NormalWeb"/>
        <w:numPr>
          <w:ilvl w:val="0"/>
          <w:numId w:val="3"/>
        </w:numPr>
        <w:shd w:val="clear" w:color="auto" w:fill="FFFFFF"/>
        <w:spacing w:before="0" w:beforeAutospacing="0" w:after="0" w:afterAutospacing="0"/>
        <w:rPr>
          <w:rFonts w:eastAsiaTheme="minorHAnsi"/>
          <w:sz w:val="22"/>
          <w:szCs w:val="22"/>
          <w:lang w:eastAsia="en-US"/>
        </w:rPr>
      </w:pPr>
      <w:r w:rsidRPr="00E50739">
        <w:rPr>
          <w:rFonts w:eastAsiaTheme="minorHAnsi"/>
          <w:sz w:val="22"/>
          <w:szCs w:val="22"/>
          <w:lang w:eastAsia="en-US"/>
        </w:rPr>
        <w:t>Revenues and collection</w:t>
      </w:r>
    </w:p>
    <w:p w14:paraId="2A64ACE6" w14:textId="77777777" w:rsidR="00271895" w:rsidRPr="00E50739" w:rsidRDefault="00271895" w:rsidP="00244A85">
      <w:pPr>
        <w:pStyle w:val="NormalWeb"/>
        <w:numPr>
          <w:ilvl w:val="0"/>
          <w:numId w:val="3"/>
        </w:numPr>
        <w:shd w:val="clear" w:color="auto" w:fill="FFFFFF"/>
        <w:spacing w:before="0" w:beforeAutospacing="0" w:after="0" w:afterAutospacing="0"/>
        <w:rPr>
          <w:rFonts w:eastAsiaTheme="minorHAnsi"/>
          <w:sz w:val="22"/>
          <w:szCs w:val="22"/>
          <w:lang w:eastAsia="en-US"/>
        </w:rPr>
      </w:pPr>
      <w:r w:rsidRPr="00E50739">
        <w:rPr>
          <w:rFonts w:eastAsiaTheme="minorHAnsi"/>
          <w:sz w:val="22"/>
          <w:szCs w:val="22"/>
          <w:lang w:eastAsia="en-US"/>
        </w:rPr>
        <w:t>Acquisition an expenditure</w:t>
      </w:r>
    </w:p>
    <w:p w14:paraId="7349CFCA" w14:textId="77777777" w:rsidR="00271895" w:rsidRPr="00E50739" w:rsidRDefault="00271895" w:rsidP="00244A85">
      <w:pPr>
        <w:pStyle w:val="NormalWeb"/>
        <w:numPr>
          <w:ilvl w:val="0"/>
          <w:numId w:val="3"/>
        </w:numPr>
        <w:shd w:val="clear" w:color="auto" w:fill="FFFFFF"/>
        <w:spacing w:before="0" w:beforeAutospacing="0" w:after="0" w:afterAutospacing="0"/>
        <w:rPr>
          <w:rFonts w:eastAsiaTheme="minorHAnsi"/>
          <w:sz w:val="22"/>
          <w:szCs w:val="22"/>
          <w:lang w:eastAsia="en-US"/>
        </w:rPr>
      </w:pPr>
      <w:r w:rsidRPr="00E50739">
        <w:rPr>
          <w:rFonts w:eastAsiaTheme="minorHAnsi"/>
          <w:sz w:val="22"/>
          <w:szCs w:val="22"/>
          <w:lang w:eastAsia="en-US"/>
        </w:rPr>
        <w:t>Production and conversion</w:t>
      </w:r>
    </w:p>
    <w:p w14:paraId="71B56939" w14:textId="77777777" w:rsidR="00271895" w:rsidRPr="00E50739" w:rsidRDefault="00271895" w:rsidP="00244A85">
      <w:pPr>
        <w:pStyle w:val="NormalWeb"/>
        <w:numPr>
          <w:ilvl w:val="0"/>
          <w:numId w:val="3"/>
        </w:numPr>
        <w:shd w:val="clear" w:color="auto" w:fill="FFFFFF"/>
        <w:spacing w:before="0" w:beforeAutospacing="0" w:after="0" w:afterAutospacing="0"/>
        <w:rPr>
          <w:rFonts w:eastAsiaTheme="minorHAnsi"/>
          <w:sz w:val="22"/>
          <w:szCs w:val="22"/>
          <w:lang w:eastAsia="en-US"/>
        </w:rPr>
      </w:pPr>
      <w:r w:rsidRPr="00E50739">
        <w:rPr>
          <w:rFonts w:eastAsiaTheme="minorHAnsi"/>
          <w:sz w:val="22"/>
          <w:szCs w:val="22"/>
          <w:lang w:eastAsia="en-US"/>
        </w:rPr>
        <w:t>Finance and investment</w:t>
      </w:r>
    </w:p>
    <w:p w14:paraId="2B8D5E76" w14:textId="77777777" w:rsidR="00244A85" w:rsidRDefault="00244A85" w:rsidP="00271895">
      <w:pPr>
        <w:pStyle w:val="NormalWeb"/>
        <w:shd w:val="clear" w:color="auto" w:fill="FFFFFF"/>
        <w:spacing w:before="0" w:beforeAutospacing="0" w:after="0" w:afterAutospacing="0"/>
        <w:rPr>
          <w:rFonts w:eastAsiaTheme="minorHAnsi"/>
          <w:sz w:val="22"/>
          <w:szCs w:val="22"/>
          <w:lang w:eastAsia="en-US"/>
        </w:rPr>
      </w:pPr>
    </w:p>
    <w:p w14:paraId="57929ED3" w14:textId="19436AD0" w:rsidR="00271895" w:rsidRDefault="00271895" w:rsidP="00271895">
      <w:pPr>
        <w:pStyle w:val="NormalWeb"/>
        <w:shd w:val="clear" w:color="auto" w:fill="FFFFFF"/>
        <w:spacing w:before="0" w:beforeAutospacing="0" w:after="0" w:afterAutospacing="0"/>
        <w:rPr>
          <w:rFonts w:eastAsiaTheme="minorHAnsi"/>
          <w:sz w:val="22"/>
          <w:szCs w:val="22"/>
          <w:lang w:eastAsia="en-US"/>
        </w:rPr>
      </w:pPr>
      <w:r w:rsidRPr="00E50739">
        <w:rPr>
          <w:rFonts w:eastAsiaTheme="minorHAnsi"/>
          <w:sz w:val="22"/>
          <w:szCs w:val="22"/>
          <w:lang w:eastAsia="en-US"/>
        </w:rPr>
        <w:t>The purpose of using business processes is to group together related accounts by transactions that normally affect them</w:t>
      </w:r>
    </w:p>
    <w:tbl>
      <w:tblPr>
        <w:tblStyle w:val="TableGrid"/>
        <w:tblW w:w="0" w:type="auto"/>
        <w:tblLook w:val="04A0" w:firstRow="1" w:lastRow="0" w:firstColumn="1" w:lastColumn="0" w:noHBand="0" w:noVBand="1"/>
      </w:tblPr>
      <w:tblGrid>
        <w:gridCol w:w="9360"/>
      </w:tblGrid>
      <w:tr w:rsidR="00244A85" w14:paraId="55C53D13" w14:textId="77777777" w:rsidTr="00244A85">
        <w:tc>
          <w:tcPr>
            <w:tcW w:w="9576" w:type="dxa"/>
            <w:tcBorders>
              <w:top w:val="nil"/>
              <w:left w:val="nil"/>
              <w:right w:val="nil"/>
            </w:tcBorders>
          </w:tcPr>
          <w:p w14:paraId="27B49502" w14:textId="77777777" w:rsidR="00244A85" w:rsidRDefault="00244A85" w:rsidP="00271895">
            <w:pPr>
              <w:pStyle w:val="NormalWeb"/>
              <w:spacing w:before="0" w:beforeAutospacing="0" w:after="0" w:afterAutospacing="0"/>
              <w:rPr>
                <w:rFonts w:eastAsiaTheme="minorHAnsi"/>
                <w:sz w:val="22"/>
                <w:szCs w:val="22"/>
                <w:lang w:eastAsia="en-US"/>
              </w:rPr>
            </w:pPr>
          </w:p>
        </w:tc>
      </w:tr>
    </w:tbl>
    <w:p w14:paraId="4A6561CA" w14:textId="77777777" w:rsidR="00244A85" w:rsidRDefault="00244A85" w:rsidP="00271895">
      <w:pPr>
        <w:pStyle w:val="NormalWeb"/>
        <w:shd w:val="clear" w:color="auto" w:fill="FFFFFF"/>
        <w:spacing w:before="0" w:beforeAutospacing="0" w:after="0" w:afterAutospacing="0"/>
        <w:rPr>
          <w:rFonts w:eastAsiaTheme="minorHAnsi"/>
          <w:sz w:val="22"/>
          <w:szCs w:val="22"/>
          <w:lang w:eastAsia="en-US"/>
        </w:rPr>
      </w:pPr>
    </w:p>
    <w:p w14:paraId="5461D12C" w14:textId="42CDF864" w:rsidR="00244A85" w:rsidRDefault="00244A85" w:rsidP="00271895">
      <w:pPr>
        <w:pStyle w:val="NormalWeb"/>
        <w:shd w:val="clear" w:color="auto" w:fill="FFFFFF"/>
        <w:spacing w:before="0" w:beforeAutospacing="0" w:after="0" w:afterAutospacing="0"/>
        <w:rPr>
          <w:rFonts w:eastAsiaTheme="minorHAnsi"/>
          <w:sz w:val="22"/>
          <w:szCs w:val="22"/>
          <w:lang w:eastAsia="en-US"/>
        </w:rPr>
      </w:pPr>
    </w:p>
    <w:p w14:paraId="72BEE267" w14:textId="608A61C3" w:rsidR="00244A85" w:rsidRDefault="00244A85" w:rsidP="00271895">
      <w:pPr>
        <w:pStyle w:val="NormalWeb"/>
        <w:shd w:val="clear" w:color="auto" w:fill="FFFFFF"/>
        <w:spacing w:before="0" w:beforeAutospacing="0" w:after="0" w:afterAutospacing="0"/>
        <w:rPr>
          <w:rFonts w:eastAsiaTheme="minorHAnsi"/>
          <w:sz w:val="22"/>
          <w:szCs w:val="22"/>
          <w:lang w:eastAsia="en-US"/>
        </w:rPr>
      </w:pPr>
    </w:p>
    <w:p w14:paraId="37D54EB5" w14:textId="5D6D1B4E" w:rsidR="00244A85" w:rsidRDefault="00244A85" w:rsidP="00271895">
      <w:pPr>
        <w:pStyle w:val="NormalWeb"/>
        <w:shd w:val="clear" w:color="auto" w:fill="FFFFFF"/>
        <w:spacing w:before="0" w:beforeAutospacing="0" w:after="0" w:afterAutospacing="0"/>
        <w:rPr>
          <w:rFonts w:eastAsiaTheme="minorHAnsi"/>
          <w:sz w:val="22"/>
          <w:szCs w:val="22"/>
          <w:lang w:eastAsia="en-US"/>
        </w:rPr>
      </w:pPr>
    </w:p>
    <w:p w14:paraId="3DBD6E3B" w14:textId="14FA0061" w:rsidR="00244A85" w:rsidRDefault="00244A85" w:rsidP="00271895">
      <w:pPr>
        <w:pStyle w:val="NormalWeb"/>
        <w:shd w:val="clear" w:color="auto" w:fill="FFFFFF"/>
        <w:spacing w:before="0" w:beforeAutospacing="0" w:after="0" w:afterAutospacing="0"/>
        <w:rPr>
          <w:rFonts w:eastAsiaTheme="minorHAnsi"/>
          <w:sz w:val="22"/>
          <w:szCs w:val="22"/>
          <w:lang w:eastAsia="en-US"/>
        </w:rPr>
      </w:pPr>
    </w:p>
    <w:p w14:paraId="55ED391E" w14:textId="4AC902EA" w:rsidR="00244A85" w:rsidRDefault="00244A85" w:rsidP="00271895">
      <w:pPr>
        <w:pStyle w:val="NormalWeb"/>
        <w:shd w:val="clear" w:color="auto" w:fill="FFFFFF"/>
        <w:spacing w:before="0" w:beforeAutospacing="0" w:after="0" w:afterAutospacing="0"/>
        <w:rPr>
          <w:rFonts w:eastAsiaTheme="minorHAnsi"/>
          <w:sz w:val="22"/>
          <w:szCs w:val="22"/>
          <w:lang w:eastAsia="en-US"/>
        </w:rPr>
      </w:pPr>
    </w:p>
    <w:p w14:paraId="1C819EB5" w14:textId="6A2D7F92" w:rsidR="00244A85" w:rsidRDefault="00244A85" w:rsidP="00271895">
      <w:pPr>
        <w:pStyle w:val="NormalWeb"/>
        <w:shd w:val="clear" w:color="auto" w:fill="FFFFFF"/>
        <w:spacing w:before="0" w:beforeAutospacing="0" w:after="0" w:afterAutospacing="0"/>
        <w:rPr>
          <w:rFonts w:eastAsiaTheme="minorHAnsi"/>
          <w:sz w:val="22"/>
          <w:szCs w:val="22"/>
          <w:lang w:eastAsia="en-US"/>
        </w:rPr>
      </w:pPr>
    </w:p>
    <w:p w14:paraId="6E83E4C5" w14:textId="7FA8461A" w:rsidR="00244A85" w:rsidRDefault="00244A85" w:rsidP="00271895">
      <w:pPr>
        <w:pStyle w:val="NormalWeb"/>
        <w:shd w:val="clear" w:color="auto" w:fill="FFFFFF"/>
        <w:spacing w:before="0" w:beforeAutospacing="0" w:after="0" w:afterAutospacing="0"/>
        <w:rPr>
          <w:rFonts w:eastAsiaTheme="minorHAnsi"/>
          <w:sz w:val="22"/>
          <w:szCs w:val="22"/>
          <w:lang w:eastAsia="en-US"/>
        </w:rPr>
      </w:pPr>
    </w:p>
    <w:p w14:paraId="7596402A" w14:textId="21DA8195" w:rsidR="00244A85" w:rsidRDefault="00244A85" w:rsidP="00271895">
      <w:pPr>
        <w:pStyle w:val="NormalWeb"/>
        <w:shd w:val="clear" w:color="auto" w:fill="FFFFFF"/>
        <w:spacing w:before="0" w:beforeAutospacing="0" w:after="0" w:afterAutospacing="0"/>
        <w:rPr>
          <w:rFonts w:eastAsiaTheme="minorHAnsi"/>
          <w:sz w:val="22"/>
          <w:szCs w:val="22"/>
          <w:lang w:eastAsia="en-US"/>
        </w:rPr>
      </w:pPr>
    </w:p>
    <w:p w14:paraId="56AA0592" w14:textId="08A36B57" w:rsidR="00244A85" w:rsidRDefault="00244A85" w:rsidP="00271895">
      <w:pPr>
        <w:pStyle w:val="NormalWeb"/>
        <w:shd w:val="clear" w:color="auto" w:fill="FFFFFF"/>
        <w:spacing w:before="0" w:beforeAutospacing="0" w:after="0" w:afterAutospacing="0"/>
        <w:rPr>
          <w:rFonts w:eastAsiaTheme="minorHAnsi"/>
          <w:sz w:val="22"/>
          <w:szCs w:val="22"/>
          <w:lang w:eastAsia="en-US"/>
        </w:rPr>
      </w:pPr>
    </w:p>
    <w:p w14:paraId="00598F59" w14:textId="77777777" w:rsidR="00244A85" w:rsidRPr="00E50739" w:rsidRDefault="00244A85" w:rsidP="00271895">
      <w:pPr>
        <w:pStyle w:val="NormalWeb"/>
        <w:shd w:val="clear" w:color="auto" w:fill="FFFFFF"/>
        <w:spacing w:before="0" w:beforeAutospacing="0" w:after="0" w:afterAutospacing="0"/>
        <w:rPr>
          <w:rFonts w:eastAsiaTheme="minorHAnsi"/>
          <w:sz w:val="22"/>
          <w:szCs w:val="22"/>
          <w:lang w:eastAsia="en-US"/>
        </w:rPr>
      </w:pPr>
    </w:p>
    <w:p w14:paraId="2EE3ECE1" w14:textId="77777777" w:rsidR="00271895" w:rsidRPr="00E50739" w:rsidRDefault="00271895" w:rsidP="00271895">
      <w:pPr>
        <w:pStyle w:val="NormalWeb"/>
        <w:shd w:val="clear" w:color="auto" w:fill="FFFFFF"/>
        <w:spacing w:before="0" w:beforeAutospacing="0" w:after="0" w:afterAutospacing="0"/>
        <w:rPr>
          <w:rFonts w:eastAsiaTheme="minorHAnsi"/>
          <w:sz w:val="22"/>
          <w:szCs w:val="22"/>
          <w:lang w:eastAsia="en-US"/>
        </w:rPr>
      </w:pPr>
    </w:p>
    <w:p w14:paraId="0CD2AED0" w14:textId="5D4E6246" w:rsidR="00C56F0E" w:rsidRPr="00E50739" w:rsidRDefault="00C56F0E" w:rsidP="00C56F0E">
      <w:pPr>
        <w:pStyle w:val="NormalWeb"/>
        <w:shd w:val="clear" w:color="auto" w:fill="FFFFFF"/>
        <w:spacing w:before="0" w:beforeAutospacing="0" w:after="0" w:afterAutospacing="0"/>
        <w:rPr>
          <w:rFonts w:eastAsiaTheme="minorHAnsi"/>
          <w:sz w:val="22"/>
          <w:szCs w:val="22"/>
          <w:lang w:eastAsia="en-US"/>
        </w:rPr>
      </w:pPr>
    </w:p>
    <w:p w14:paraId="09892B12" w14:textId="77777777" w:rsidR="00C56F0E" w:rsidRPr="00244A85" w:rsidRDefault="00C56F0E" w:rsidP="00244A85">
      <w:pPr>
        <w:pStyle w:val="NormalWeb"/>
        <w:shd w:val="clear" w:color="auto" w:fill="FFFFFF"/>
        <w:spacing w:before="0" w:beforeAutospacing="0" w:after="240" w:afterAutospacing="0"/>
        <w:jc w:val="center"/>
        <w:rPr>
          <w:rFonts w:eastAsiaTheme="minorHAnsi"/>
          <w:b/>
          <w:color w:val="002060"/>
          <w:sz w:val="32"/>
          <w:szCs w:val="32"/>
          <w:u w:val="single"/>
          <w:lang w:eastAsia="en-US"/>
        </w:rPr>
      </w:pPr>
      <w:r w:rsidRPr="00244A85">
        <w:rPr>
          <w:rFonts w:eastAsiaTheme="minorHAnsi"/>
          <w:b/>
          <w:color w:val="002060"/>
          <w:sz w:val="32"/>
          <w:szCs w:val="32"/>
          <w:u w:val="single"/>
          <w:lang w:eastAsia="en-US"/>
        </w:rPr>
        <w:lastRenderedPageBreak/>
        <w:t>Chapter</w:t>
      </w:r>
      <w:r w:rsidR="006F5C89" w:rsidRPr="00244A85">
        <w:rPr>
          <w:rFonts w:eastAsiaTheme="minorHAnsi"/>
          <w:b/>
          <w:color w:val="002060"/>
          <w:sz w:val="32"/>
          <w:szCs w:val="32"/>
          <w:u w:val="single"/>
          <w:lang w:eastAsia="en-US"/>
        </w:rPr>
        <w:t>s</w:t>
      </w:r>
      <w:r w:rsidRPr="00244A85">
        <w:rPr>
          <w:rFonts w:eastAsiaTheme="minorHAnsi"/>
          <w:b/>
          <w:color w:val="002060"/>
          <w:sz w:val="32"/>
          <w:szCs w:val="32"/>
          <w:u w:val="single"/>
          <w:lang w:eastAsia="en-US"/>
        </w:rPr>
        <w:t xml:space="preserve"> 7</w:t>
      </w:r>
      <w:r w:rsidR="006F5C89" w:rsidRPr="00244A85">
        <w:rPr>
          <w:rFonts w:eastAsiaTheme="minorHAnsi"/>
          <w:b/>
          <w:color w:val="002060"/>
          <w:sz w:val="32"/>
          <w:szCs w:val="32"/>
          <w:u w:val="single"/>
          <w:lang w:eastAsia="en-US"/>
        </w:rPr>
        <w:t xml:space="preserve"> and 9</w:t>
      </w:r>
    </w:p>
    <w:p w14:paraId="6E460C48" w14:textId="4ABBDB9E" w:rsidR="00C56F0E" w:rsidRPr="00244A85" w:rsidRDefault="00244A85" w:rsidP="00BC6519">
      <w:pPr>
        <w:pStyle w:val="NormalWeb"/>
        <w:numPr>
          <w:ilvl w:val="0"/>
          <w:numId w:val="19"/>
        </w:numPr>
        <w:shd w:val="clear" w:color="auto" w:fill="FFFFFF"/>
        <w:spacing w:before="0" w:beforeAutospacing="0" w:after="0" w:afterAutospacing="0"/>
        <w:rPr>
          <w:rFonts w:eastAsiaTheme="minorHAnsi"/>
          <w:b/>
          <w:color w:val="4F81BD" w:themeColor="accent1"/>
          <w:szCs w:val="22"/>
          <w:lang w:eastAsia="en-US"/>
        </w:rPr>
      </w:pPr>
      <w:r>
        <w:rPr>
          <w:rFonts w:eastAsiaTheme="minorHAnsi"/>
          <w:b/>
          <w:color w:val="4F81BD" w:themeColor="accent1"/>
          <w:szCs w:val="22"/>
          <w:lang w:eastAsia="en-US"/>
        </w:rPr>
        <w:t>What is i</w:t>
      </w:r>
      <w:r w:rsidR="00C56F0E" w:rsidRPr="00244A85">
        <w:rPr>
          <w:rFonts w:eastAsiaTheme="minorHAnsi"/>
          <w:b/>
          <w:color w:val="4F81BD" w:themeColor="accent1"/>
          <w:szCs w:val="22"/>
          <w:lang w:eastAsia="en-US"/>
        </w:rPr>
        <w:t xml:space="preserve">nternal Control and why </w:t>
      </w:r>
      <w:r>
        <w:rPr>
          <w:rFonts w:eastAsiaTheme="minorHAnsi"/>
          <w:b/>
          <w:color w:val="4F81BD" w:themeColor="accent1"/>
          <w:szCs w:val="22"/>
          <w:lang w:eastAsia="en-US"/>
        </w:rPr>
        <w:t>is it</w:t>
      </w:r>
      <w:r w:rsidR="00C56F0E" w:rsidRPr="00244A85">
        <w:rPr>
          <w:rFonts w:eastAsiaTheme="minorHAnsi"/>
          <w:b/>
          <w:color w:val="4F81BD" w:themeColor="accent1"/>
          <w:szCs w:val="22"/>
          <w:lang w:eastAsia="en-US"/>
        </w:rPr>
        <w:t xml:space="preserve"> important for an organization to have effective internal control</w:t>
      </w:r>
      <w:r>
        <w:rPr>
          <w:rFonts w:eastAsiaTheme="minorHAnsi"/>
          <w:b/>
          <w:color w:val="4F81BD" w:themeColor="accent1"/>
          <w:szCs w:val="22"/>
          <w:lang w:eastAsia="en-US"/>
        </w:rPr>
        <w:t>?</w:t>
      </w:r>
    </w:p>
    <w:p w14:paraId="10520F95" w14:textId="77777777" w:rsidR="00E06CCE" w:rsidRPr="00E50739" w:rsidRDefault="00E06CCE" w:rsidP="00C56F0E">
      <w:pPr>
        <w:pStyle w:val="NormalWeb"/>
        <w:shd w:val="clear" w:color="auto" w:fill="FFFFFF"/>
        <w:spacing w:before="0" w:beforeAutospacing="0" w:after="0" w:afterAutospacing="0"/>
        <w:rPr>
          <w:rFonts w:eastAsiaTheme="minorHAnsi"/>
          <w:sz w:val="22"/>
          <w:szCs w:val="22"/>
          <w:lang w:eastAsia="en-US"/>
        </w:rPr>
      </w:pPr>
    </w:p>
    <w:p w14:paraId="372C907C" w14:textId="69EEE469" w:rsidR="00DA557A" w:rsidRDefault="00DA557A" w:rsidP="00C56F0E">
      <w:pPr>
        <w:pStyle w:val="NormalWeb"/>
        <w:shd w:val="clear" w:color="auto" w:fill="FFFFFF"/>
        <w:spacing w:before="0" w:beforeAutospacing="0" w:after="0" w:afterAutospacing="0"/>
        <w:rPr>
          <w:rFonts w:eastAsiaTheme="minorHAnsi"/>
          <w:sz w:val="22"/>
          <w:szCs w:val="22"/>
          <w:lang w:eastAsia="en-US"/>
        </w:rPr>
      </w:pPr>
      <w:r w:rsidRPr="00E50739">
        <w:rPr>
          <w:rFonts w:eastAsiaTheme="minorHAnsi"/>
          <w:sz w:val="22"/>
          <w:szCs w:val="22"/>
          <w:lang w:eastAsia="en-US"/>
        </w:rPr>
        <w:t>Internal control is defined as the process designed, implement and maintained by management to provide reasonable assurance about:</w:t>
      </w:r>
    </w:p>
    <w:p w14:paraId="0CBD85A3" w14:textId="77777777" w:rsidR="00244A85" w:rsidRPr="00E50739" w:rsidRDefault="00244A85" w:rsidP="00C56F0E">
      <w:pPr>
        <w:pStyle w:val="NormalWeb"/>
        <w:shd w:val="clear" w:color="auto" w:fill="FFFFFF"/>
        <w:spacing w:before="0" w:beforeAutospacing="0" w:after="0" w:afterAutospacing="0"/>
        <w:rPr>
          <w:rFonts w:eastAsiaTheme="minorHAnsi"/>
          <w:sz w:val="22"/>
          <w:szCs w:val="22"/>
          <w:lang w:eastAsia="en-US"/>
        </w:rPr>
      </w:pPr>
    </w:p>
    <w:p w14:paraId="43AFB838" w14:textId="77777777" w:rsidR="00DA557A" w:rsidRPr="00E50739" w:rsidRDefault="00DA557A" w:rsidP="00244A85">
      <w:pPr>
        <w:pStyle w:val="NormalWeb"/>
        <w:numPr>
          <w:ilvl w:val="0"/>
          <w:numId w:val="4"/>
        </w:numPr>
        <w:shd w:val="clear" w:color="auto" w:fill="FFFFFF"/>
        <w:spacing w:before="0" w:beforeAutospacing="0" w:after="0" w:afterAutospacing="0"/>
        <w:rPr>
          <w:rFonts w:eastAsiaTheme="minorHAnsi"/>
          <w:sz w:val="22"/>
          <w:szCs w:val="22"/>
          <w:lang w:eastAsia="en-US"/>
        </w:rPr>
      </w:pPr>
      <w:r w:rsidRPr="00E50739">
        <w:rPr>
          <w:rFonts w:eastAsiaTheme="minorHAnsi"/>
          <w:sz w:val="22"/>
          <w:szCs w:val="22"/>
          <w:lang w:eastAsia="en-US"/>
        </w:rPr>
        <w:t>The reliability of financial reporting</w:t>
      </w:r>
    </w:p>
    <w:p w14:paraId="473B07A6" w14:textId="77777777" w:rsidR="00DA557A" w:rsidRPr="00E50739" w:rsidRDefault="00DA557A" w:rsidP="00244A85">
      <w:pPr>
        <w:pStyle w:val="NormalWeb"/>
        <w:numPr>
          <w:ilvl w:val="0"/>
          <w:numId w:val="4"/>
        </w:numPr>
        <w:shd w:val="clear" w:color="auto" w:fill="FFFFFF"/>
        <w:spacing w:before="0" w:beforeAutospacing="0" w:after="0" w:afterAutospacing="0"/>
        <w:rPr>
          <w:rFonts w:eastAsiaTheme="minorHAnsi"/>
          <w:sz w:val="22"/>
          <w:szCs w:val="22"/>
          <w:lang w:eastAsia="en-US"/>
        </w:rPr>
      </w:pPr>
      <w:r w:rsidRPr="00E50739">
        <w:rPr>
          <w:rFonts w:eastAsiaTheme="minorHAnsi"/>
          <w:sz w:val="22"/>
          <w:szCs w:val="22"/>
          <w:lang w:eastAsia="en-US"/>
        </w:rPr>
        <w:t>Effectiveness and efficiency of operations and</w:t>
      </w:r>
    </w:p>
    <w:p w14:paraId="494E6BFD" w14:textId="352C4FAC" w:rsidR="00DA557A" w:rsidRPr="00244A85" w:rsidRDefault="00DA557A" w:rsidP="00244A85">
      <w:pPr>
        <w:pStyle w:val="NormalWeb"/>
        <w:numPr>
          <w:ilvl w:val="0"/>
          <w:numId w:val="4"/>
        </w:numPr>
        <w:shd w:val="clear" w:color="auto" w:fill="FFFFFF"/>
        <w:spacing w:before="0" w:beforeAutospacing="0" w:after="0" w:afterAutospacing="0"/>
        <w:rPr>
          <w:rFonts w:eastAsiaTheme="minorHAnsi"/>
          <w:sz w:val="22"/>
          <w:szCs w:val="22"/>
          <w:lang w:eastAsia="en-US"/>
        </w:rPr>
      </w:pPr>
      <w:r w:rsidRPr="00E50739">
        <w:rPr>
          <w:rFonts w:eastAsiaTheme="minorHAnsi"/>
          <w:sz w:val="22"/>
          <w:szCs w:val="22"/>
          <w:lang w:eastAsia="en-US"/>
        </w:rPr>
        <w:t>Compliance with applicable laws and regulations</w:t>
      </w:r>
    </w:p>
    <w:p w14:paraId="60919B2E" w14:textId="77777777" w:rsidR="00DA557A" w:rsidRPr="00244A85" w:rsidRDefault="00DA557A" w:rsidP="00C56F0E">
      <w:pPr>
        <w:pStyle w:val="NormalWeb"/>
        <w:shd w:val="clear" w:color="auto" w:fill="FFFFFF"/>
        <w:spacing w:before="0" w:beforeAutospacing="0" w:after="0" w:afterAutospacing="0"/>
        <w:rPr>
          <w:rFonts w:eastAsiaTheme="minorHAnsi"/>
          <w:b/>
          <w:color w:val="4F81BD" w:themeColor="accent1"/>
          <w:szCs w:val="22"/>
          <w:lang w:eastAsia="en-US"/>
        </w:rPr>
      </w:pPr>
    </w:p>
    <w:p w14:paraId="2A40752E" w14:textId="2C5F6787" w:rsidR="00E45AAB" w:rsidRPr="00244A85" w:rsidRDefault="00244A85" w:rsidP="00BC6519">
      <w:pPr>
        <w:pStyle w:val="NormalWeb"/>
        <w:numPr>
          <w:ilvl w:val="0"/>
          <w:numId w:val="19"/>
        </w:numPr>
        <w:shd w:val="clear" w:color="auto" w:fill="FFFFFF"/>
        <w:spacing w:before="0" w:beforeAutospacing="0" w:after="0" w:afterAutospacing="0"/>
        <w:rPr>
          <w:rFonts w:eastAsiaTheme="minorHAnsi"/>
          <w:sz w:val="22"/>
          <w:szCs w:val="22"/>
          <w:lang w:eastAsia="en-US"/>
        </w:rPr>
      </w:pPr>
      <w:r w:rsidRPr="00244A85">
        <w:rPr>
          <w:rFonts w:eastAsiaTheme="minorHAnsi"/>
          <w:b/>
          <w:color w:val="4F81BD" w:themeColor="accent1"/>
          <w:szCs w:val="22"/>
          <w:lang w:eastAsia="en-US"/>
        </w:rPr>
        <w:t xml:space="preserve">What are the </w:t>
      </w:r>
      <w:r w:rsidR="00C56F0E" w:rsidRPr="00244A85">
        <w:rPr>
          <w:rFonts w:eastAsiaTheme="minorHAnsi"/>
          <w:b/>
          <w:color w:val="4F81BD" w:themeColor="accent1"/>
          <w:szCs w:val="22"/>
          <w:lang w:eastAsia="en-US"/>
        </w:rPr>
        <w:t>elements of interna</w:t>
      </w:r>
      <w:r>
        <w:rPr>
          <w:rFonts w:eastAsiaTheme="minorHAnsi"/>
          <w:b/>
          <w:color w:val="4F81BD" w:themeColor="accent1"/>
          <w:szCs w:val="22"/>
          <w:lang w:eastAsia="en-US"/>
        </w:rPr>
        <w:t xml:space="preserve">l control at the entity level? </w:t>
      </w:r>
    </w:p>
    <w:tbl>
      <w:tblPr>
        <w:tblStyle w:val="TableGrid"/>
        <w:tblW w:w="0" w:type="auto"/>
        <w:tblLook w:val="04A0" w:firstRow="1" w:lastRow="0" w:firstColumn="1" w:lastColumn="0" w:noHBand="0" w:noVBand="1"/>
      </w:tblPr>
      <w:tblGrid>
        <w:gridCol w:w="4675"/>
        <w:gridCol w:w="4675"/>
      </w:tblGrid>
      <w:tr w:rsidR="00244A85" w:rsidRPr="000807C3" w14:paraId="2EECED65" w14:textId="77777777" w:rsidTr="00282004">
        <w:tc>
          <w:tcPr>
            <w:tcW w:w="4675" w:type="dxa"/>
            <w:tcBorders>
              <w:top w:val="single" w:sz="4" w:space="0" w:color="1F497D" w:themeColor="text2"/>
              <w:left w:val="single" w:sz="4" w:space="0" w:color="1F497D" w:themeColor="text2"/>
              <w:bottom w:val="single" w:sz="4" w:space="0" w:color="1F497D" w:themeColor="text2"/>
              <w:right w:val="nil"/>
            </w:tcBorders>
            <w:shd w:val="clear" w:color="auto" w:fill="B8CCE4" w:themeFill="accent1" w:themeFillTint="66"/>
          </w:tcPr>
          <w:p w14:paraId="21011F8A" w14:textId="77777777" w:rsidR="00244A85" w:rsidRPr="000807C3" w:rsidRDefault="00244A85" w:rsidP="00282004">
            <w:pPr>
              <w:rPr>
                <w:rFonts w:ascii="Times New Roman" w:hAnsi="Times New Roman" w:cs="Times New Roman"/>
                <w:b/>
              </w:rPr>
            </w:pPr>
            <w:r w:rsidRPr="000807C3">
              <w:rPr>
                <w:rFonts w:ascii="Times New Roman" w:hAnsi="Times New Roman" w:cs="Times New Roman"/>
                <w:b/>
              </w:rPr>
              <w:t xml:space="preserve">1. Control environment </w:t>
            </w:r>
          </w:p>
          <w:p w14:paraId="4323B9BD" w14:textId="77777777" w:rsidR="00244A85" w:rsidRPr="000807C3" w:rsidRDefault="00244A85" w:rsidP="00282004">
            <w:pPr>
              <w:rPr>
                <w:rFonts w:ascii="Times New Roman" w:hAnsi="Times New Roman" w:cs="Times New Roman"/>
                <w:i/>
              </w:rPr>
            </w:pPr>
            <w:r w:rsidRPr="000807C3">
              <w:rPr>
                <w:rFonts w:ascii="Times New Roman" w:hAnsi="Times New Roman" w:cs="Times New Roman"/>
                <w:i/>
              </w:rPr>
              <w:t>Company level-management controls</w:t>
            </w:r>
          </w:p>
        </w:tc>
        <w:tc>
          <w:tcPr>
            <w:tcW w:w="4675" w:type="dxa"/>
            <w:tcBorders>
              <w:top w:val="single" w:sz="4" w:space="0" w:color="1F497D" w:themeColor="text2"/>
              <w:left w:val="nil"/>
              <w:bottom w:val="single" w:sz="4" w:space="0" w:color="1F497D" w:themeColor="text2"/>
              <w:right w:val="single" w:sz="4" w:space="0" w:color="1F497D" w:themeColor="text2"/>
            </w:tcBorders>
            <w:shd w:val="clear" w:color="auto" w:fill="B8CCE4" w:themeFill="accent1" w:themeFillTint="66"/>
          </w:tcPr>
          <w:p w14:paraId="4C9961E0" w14:textId="77777777" w:rsidR="00244A85" w:rsidRPr="000807C3" w:rsidRDefault="00244A85" w:rsidP="00BC6519">
            <w:pPr>
              <w:pStyle w:val="ListParagraph"/>
              <w:numPr>
                <w:ilvl w:val="0"/>
                <w:numId w:val="20"/>
              </w:numPr>
              <w:spacing w:after="0" w:line="240" w:lineRule="auto"/>
              <w:rPr>
                <w:rFonts w:ascii="Times New Roman" w:hAnsi="Times New Roman" w:cs="Times New Roman"/>
              </w:rPr>
            </w:pPr>
            <w:r w:rsidRPr="000807C3">
              <w:rPr>
                <w:rFonts w:ascii="Times New Roman" w:hAnsi="Times New Roman" w:cs="Times New Roman"/>
              </w:rPr>
              <w:t xml:space="preserve">Management operating style </w:t>
            </w:r>
          </w:p>
          <w:p w14:paraId="334C9C87" w14:textId="77777777" w:rsidR="00244A85" w:rsidRPr="000807C3" w:rsidRDefault="00244A85" w:rsidP="00BC6519">
            <w:pPr>
              <w:pStyle w:val="ListParagraph"/>
              <w:numPr>
                <w:ilvl w:val="0"/>
                <w:numId w:val="20"/>
              </w:numPr>
              <w:spacing w:after="0" w:line="240" w:lineRule="auto"/>
              <w:rPr>
                <w:rFonts w:ascii="Times New Roman" w:hAnsi="Times New Roman" w:cs="Times New Roman"/>
              </w:rPr>
            </w:pPr>
            <w:r w:rsidRPr="000807C3">
              <w:rPr>
                <w:rFonts w:ascii="Times New Roman" w:hAnsi="Times New Roman" w:cs="Times New Roman"/>
              </w:rPr>
              <w:t>Organizational structure (tone at the top)</w:t>
            </w:r>
          </w:p>
          <w:p w14:paraId="1D1DABD4" w14:textId="77777777" w:rsidR="00244A85" w:rsidRPr="000807C3" w:rsidRDefault="00244A85" w:rsidP="00BC6519">
            <w:pPr>
              <w:pStyle w:val="ListParagraph"/>
              <w:numPr>
                <w:ilvl w:val="0"/>
                <w:numId w:val="20"/>
              </w:numPr>
              <w:spacing w:after="0" w:line="240" w:lineRule="auto"/>
              <w:rPr>
                <w:rFonts w:ascii="Times New Roman" w:hAnsi="Times New Roman" w:cs="Times New Roman"/>
              </w:rPr>
            </w:pPr>
            <w:r w:rsidRPr="000807C3">
              <w:rPr>
                <w:rFonts w:ascii="Times New Roman" w:hAnsi="Times New Roman" w:cs="Times New Roman"/>
              </w:rPr>
              <w:t xml:space="preserve">Board of directors (auditee committee) </w:t>
            </w:r>
          </w:p>
          <w:p w14:paraId="1655B41E" w14:textId="77777777" w:rsidR="00244A85" w:rsidRPr="000807C3" w:rsidRDefault="00244A85" w:rsidP="00BC6519">
            <w:pPr>
              <w:pStyle w:val="ListParagraph"/>
              <w:numPr>
                <w:ilvl w:val="0"/>
                <w:numId w:val="20"/>
              </w:numPr>
              <w:spacing w:after="0" w:line="240" w:lineRule="auto"/>
              <w:rPr>
                <w:rFonts w:ascii="Times New Roman" w:hAnsi="Times New Roman" w:cs="Times New Roman"/>
              </w:rPr>
            </w:pPr>
            <w:r w:rsidRPr="000807C3">
              <w:rPr>
                <w:rFonts w:ascii="Times New Roman" w:hAnsi="Times New Roman" w:cs="Times New Roman"/>
              </w:rPr>
              <w:t>Methods of assigning authority and responsibility</w:t>
            </w:r>
          </w:p>
          <w:p w14:paraId="70EB9D0A" w14:textId="77777777" w:rsidR="00244A85" w:rsidRPr="000807C3" w:rsidRDefault="00244A85" w:rsidP="00BC6519">
            <w:pPr>
              <w:pStyle w:val="ListParagraph"/>
              <w:numPr>
                <w:ilvl w:val="0"/>
                <w:numId w:val="20"/>
              </w:numPr>
              <w:spacing w:after="0" w:line="240" w:lineRule="auto"/>
              <w:rPr>
                <w:rFonts w:ascii="Times New Roman" w:hAnsi="Times New Roman" w:cs="Times New Roman"/>
              </w:rPr>
            </w:pPr>
            <w:r w:rsidRPr="000807C3">
              <w:rPr>
                <w:rFonts w:ascii="Times New Roman" w:hAnsi="Times New Roman" w:cs="Times New Roman"/>
              </w:rPr>
              <w:t xml:space="preserve">Management monitoring methods (audit and policies and practices) </w:t>
            </w:r>
          </w:p>
          <w:p w14:paraId="19F4870A" w14:textId="77777777" w:rsidR="00244A85" w:rsidRPr="000807C3" w:rsidRDefault="00244A85" w:rsidP="00BC6519">
            <w:pPr>
              <w:pStyle w:val="ListParagraph"/>
              <w:numPr>
                <w:ilvl w:val="0"/>
                <w:numId w:val="20"/>
              </w:numPr>
              <w:spacing w:after="0" w:line="240" w:lineRule="auto"/>
              <w:rPr>
                <w:rFonts w:ascii="Times New Roman" w:hAnsi="Times New Roman" w:cs="Times New Roman"/>
              </w:rPr>
            </w:pPr>
            <w:r w:rsidRPr="000807C3">
              <w:rPr>
                <w:rFonts w:ascii="Times New Roman" w:hAnsi="Times New Roman" w:cs="Times New Roman"/>
              </w:rPr>
              <w:t xml:space="preserve">External influences </w:t>
            </w:r>
          </w:p>
          <w:p w14:paraId="54ED4E98" w14:textId="77777777" w:rsidR="00244A85" w:rsidRPr="000807C3" w:rsidRDefault="00244A85" w:rsidP="00BC6519">
            <w:pPr>
              <w:pStyle w:val="ListParagraph"/>
              <w:numPr>
                <w:ilvl w:val="0"/>
                <w:numId w:val="20"/>
              </w:numPr>
              <w:spacing w:after="0" w:line="240" w:lineRule="auto"/>
              <w:rPr>
                <w:rFonts w:ascii="Times New Roman" w:hAnsi="Times New Roman" w:cs="Times New Roman"/>
              </w:rPr>
            </w:pPr>
            <w:r w:rsidRPr="000807C3">
              <w:rPr>
                <w:rFonts w:ascii="Times New Roman" w:hAnsi="Times New Roman" w:cs="Times New Roman"/>
              </w:rPr>
              <w:t>Computerized systems (preventive controls)</w:t>
            </w:r>
          </w:p>
        </w:tc>
      </w:tr>
      <w:tr w:rsidR="00244A85" w:rsidRPr="000807C3" w14:paraId="41848458" w14:textId="77777777" w:rsidTr="00282004">
        <w:tc>
          <w:tcPr>
            <w:tcW w:w="4675" w:type="dxa"/>
            <w:tcBorders>
              <w:top w:val="single" w:sz="4" w:space="0" w:color="1F497D" w:themeColor="text2"/>
              <w:left w:val="single" w:sz="4" w:space="0" w:color="1F497D" w:themeColor="text2"/>
              <w:bottom w:val="single" w:sz="4" w:space="0" w:color="44546A"/>
              <w:right w:val="nil"/>
            </w:tcBorders>
            <w:shd w:val="clear" w:color="auto" w:fill="DBE5F1" w:themeFill="accent1" w:themeFillTint="33"/>
          </w:tcPr>
          <w:p w14:paraId="525BFCCE" w14:textId="77777777" w:rsidR="00244A85" w:rsidRPr="000807C3" w:rsidRDefault="00244A85" w:rsidP="00282004">
            <w:pPr>
              <w:rPr>
                <w:rFonts w:ascii="Times New Roman" w:hAnsi="Times New Roman" w:cs="Times New Roman"/>
                <w:b/>
              </w:rPr>
            </w:pPr>
            <w:r w:rsidRPr="000807C3">
              <w:rPr>
                <w:rFonts w:ascii="Times New Roman" w:hAnsi="Times New Roman" w:cs="Times New Roman"/>
                <w:b/>
              </w:rPr>
              <w:t xml:space="preserve">2. Entities risk assessment process </w:t>
            </w:r>
          </w:p>
          <w:p w14:paraId="2DFE3EC2" w14:textId="77777777" w:rsidR="00244A85" w:rsidRPr="000807C3" w:rsidRDefault="00244A85" w:rsidP="00282004">
            <w:pPr>
              <w:rPr>
                <w:rFonts w:ascii="Times New Roman" w:hAnsi="Times New Roman" w:cs="Times New Roman"/>
                <w:i/>
              </w:rPr>
            </w:pPr>
            <w:r w:rsidRPr="000807C3">
              <w:rPr>
                <w:rFonts w:ascii="Times New Roman" w:hAnsi="Times New Roman" w:cs="Times New Roman"/>
                <w:i/>
              </w:rPr>
              <w:t xml:space="preserve">Company level-Management controls </w:t>
            </w:r>
          </w:p>
        </w:tc>
        <w:tc>
          <w:tcPr>
            <w:tcW w:w="4675" w:type="dxa"/>
            <w:tcBorders>
              <w:top w:val="single" w:sz="4" w:space="0" w:color="1F497D" w:themeColor="text2"/>
              <w:left w:val="nil"/>
              <w:bottom w:val="single" w:sz="4" w:space="0" w:color="44546A"/>
              <w:right w:val="single" w:sz="4" w:space="0" w:color="1F497D" w:themeColor="text2"/>
            </w:tcBorders>
            <w:shd w:val="clear" w:color="auto" w:fill="DBE5F1" w:themeFill="accent1" w:themeFillTint="33"/>
          </w:tcPr>
          <w:p w14:paraId="0DBA5CBD" w14:textId="77777777" w:rsidR="00244A85" w:rsidRPr="000807C3" w:rsidRDefault="00244A85" w:rsidP="00BC6519">
            <w:pPr>
              <w:pStyle w:val="ListParagraph"/>
              <w:numPr>
                <w:ilvl w:val="0"/>
                <w:numId w:val="21"/>
              </w:numPr>
              <w:spacing w:after="0" w:line="240" w:lineRule="auto"/>
              <w:rPr>
                <w:rFonts w:ascii="Times New Roman" w:hAnsi="Times New Roman" w:cs="Times New Roman"/>
              </w:rPr>
            </w:pPr>
            <w:r w:rsidRPr="000807C3">
              <w:rPr>
                <w:rFonts w:ascii="Times New Roman" w:hAnsi="Times New Roman" w:cs="Times New Roman"/>
              </w:rPr>
              <w:t xml:space="preserve">Identify risks relative to misstatements -significance and likelihood of risks and how to manage risks efficiently and effectively </w:t>
            </w:r>
          </w:p>
        </w:tc>
      </w:tr>
      <w:tr w:rsidR="00244A85" w:rsidRPr="000807C3" w14:paraId="749B9574" w14:textId="77777777" w:rsidTr="00282004">
        <w:tc>
          <w:tcPr>
            <w:tcW w:w="4675" w:type="dxa"/>
            <w:tcBorders>
              <w:top w:val="single" w:sz="4" w:space="0" w:color="44546A"/>
              <w:left w:val="single" w:sz="4" w:space="0" w:color="1F497D" w:themeColor="text2"/>
              <w:bottom w:val="single" w:sz="4" w:space="0" w:color="44546A"/>
              <w:right w:val="nil"/>
            </w:tcBorders>
            <w:shd w:val="clear" w:color="auto" w:fill="B8CCE4" w:themeFill="accent1" w:themeFillTint="66"/>
          </w:tcPr>
          <w:p w14:paraId="13D5FAF7" w14:textId="77777777" w:rsidR="00244A85" w:rsidRPr="000807C3" w:rsidRDefault="00244A85" w:rsidP="00282004">
            <w:pPr>
              <w:rPr>
                <w:rFonts w:ascii="Times New Roman" w:hAnsi="Times New Roman" w:cs="Times New Roman"/>
                <w:b/>
                <w:i/>
              </w:rPr>
            </w:pPr>
            <w:r w:rsidRPr="000807C3">
              <w:rPr>
                <w:rFonts w:ascii="Times New Roman" w:hAnsi="Times New Roman" w:cs="Times New Roman"/>
                <w:b/>
                <w:i/>
              </w:rPr>
              <w:t>3. Information system and business processes relevant to financial reporting and communication</w:t>
            </w:r>
          </w:p>
          <w:p w14:paraId="130984CA" w14:textId="77777777" w:rsidR="00244A85" w:rsidRPr="000807C3" w:rsidRDefault="00244A85" w:rsidP="00282004">
            <w:pPr>
              <w:rPr>
                <w:rFonts w:ascii="Times New Roman" w:hAnsi="Times New Roman" w:cs="Times New Roman"/>
                <w:i/>
              </w:rPr>
            </w:pPr>
            <w:r w:rsidRPr="000807C3">
              <w:rPr>
                <w:rFonts w:ascii="Times New Roman" w:hAnsi="Times New Roman" w:cs="Times New Roman"/>
                <w:i/>
              </w:rPr>
              <w:t xml:space="preserve">Company level-Management controls </w:t>
            </w:r>
          </w:p>
        </w:tc>
        <w:tc>
          <w:tcPr>
            <w:tcW w:w="4675" w:type="dxa"/>
            <w:tcBorders>
              <w:top w:val="single" w:sz="4" w:space="0" w:color="44546A"/>
              <w:left w:val="nil"/>
              <w:bottom w:val="single" w:sz="4" w:space="0" w:color="44546A"/>
              <w:right w:val="single" w:sz="4" w:space="0" w:color="1F497D" w:themeColor="text2"/>
            </w:tcBorders>
            <w:shd w:val="clear" w:color="auto" w:fill="B8CCE4" w:themeFill="accent1" w:themeFillTint="66"/>
          </w:tcPr>
          <w:p w14:paraId="6F37EF8E" w14:textId="77777777" w:rsidR="00244A85" w:rsidRPr="000807C3" w:rsidRDefault="00244A85" w:rsidP="00BC6519">
            <w:pPr>
              <w:pStyle w:val="ListParagraph"/>
              <w:numPr>
                <w:ilvl w:val="0"/>
                <w:numId w:val="22"/>
              </w:numPr>
              <w:spacing w:after="0" w:line="240" w:lineRule="auto"/>
              <w:rPr>
                <w:rFonts w:ascii="Times New Roman" w:hAnsi="Times New Roman" w:cs="Times New Roman"/>
              </w:rPr>
            </w:pPr>
            <w:r w:rsidRPr="000807C3">
              <w:rPr>
                <w:rFonts w:ascii="Times New Roman" w:hAnsi="Times New Roman" w:cs="Times New Roman"/>
              </w:rPr>
              <w:t>Record all valid transactions</w:t>
            </w:r>
          </w:p>
          <w:p w14:paraId="4FEE00F0" w14:textId="77777777" w:rsidR="00244A85" w:rsidRPr="000807C3" w:rsidRDefault="00244A85" w:rsidP="00BC6519">
            <w:pPr>
              <w:pStyle w:val="ListParagraph"/>
              <w:numPr>
                <w:ilvl w:val="0"/>
                <w:numId w:val="22"/>
              </w:numPr>
              <w:spacing w:after="0" w:line="240" w:lineRule="auto"/>
              <w:rPr>
                <w:rFonts w:ascii="Times New Roman" w:hAnsi="Times New Roman" w:cs="Times New Roman"/>
              </w:rPr>
            </w:pPr>
            <w:r w:rsidRPr="000807C3">
              <w:rPr>
                <w:rFonts w:ascii="Times New Roman" w:hAnsi="Times New Roman" w:cs="Times New Roman"/>
              </w:rPr>
              <w:t>Describe transactions to provide classification</w:t>
            </w:r>
          </w:p>
          <w:p w14:paraId="78A6D5D2" w14:textId="77777777" w:rsidR="00244A85" w:rsidRPr="000807C3" w:rsidRDefault="00244A85" w:rsidP="00BC6519">
            <w:pPr>
              <w:pStyle w:val="ListParagraph"/>
              <w:numPr>
                <w:ilvl w:val="0"/>
                <w:numId w:val="22"/>
              </w:numPr>
              <w:spacing w:after="0" w:line="240" w:lineRule="auto"/>
              <w:rPr>
                <w:rFonts w:ascii="Times New Roman" w:hAnsi="Times New Roman" w:cs="Times New Roman"/>
              </w:rPr>
            </w:pPr>
            <w:r w:rsidRPr="000807C3">
              <w:rPr>
                <w:rFonts w:ascii="Times New Roman" w:hAnsi="Times New Roman" w:cs="Times New Roman"/>
              </w:rPr>
              <w:t>Measure the value of transactions</w:t>
            </w:r>
          </w:p>
          <w:p w14:paraId="3365C2F0" w14:textId="77777777" w:rsidR="00244A85" w:rsidRPr="000807C3" w:rsidRDefault="00244A85" w:rsidP="00BC6519">
            <w:pPr>
              <w:pStyle w:val="ListParagraph"/>
              <w:numPr>
                <w:ilvl w:val="0"/>
                <w:numId w:val="22"/>
              </w:numPr>
              <w:spacing w:after="0" w:line="240" w:lineRule="auto"/>
              <w:rPr>
                <w:rFonts w:ascii="Times New Roman" w:hAnsi="Times New Roman" w:cs="Times New Roman"/>
              </w:rPr>
            </w:pPr>
            <w:r w:rsidRPr="000807C3">
              <w:rPr>
                <w:rFonts w:ascii="Times New Roman" w:hAnsi="Times New Roman" w:cs="Times New Roman"/>
              </w:rPr>
              <w:t xml:space="preserve">Determine the time period for transactions </w:t>
            </w:r>
          </w:p>
          <w:p w14:paraId="61F44F85" w14:textId="77777777" w:rsidR="00244A85" w:rsidRPr="000807C3" w:rsidRDefault="00244A85" w:rsidP="00BC6519">
            <w:pPr>
              <w:pStyle w:val="ListParagraph"/>
              <w:numPr>
                <w:ilvl w:val="0"/>
                <w:numId w:val="22"/>
              </w:numPr>
              <w:spacing w:after="0" w:line="240" w:lineRule="auto"/>
              <w:rPr>
                <w:rFonts w:ascii="Times New Roman" w:hAnsi="Times New Roman" w:cs="Times New Roman"/>
              </w:rPr>
            </w:pPr>
            <w:r w:rsidRPr="000807C3">
              <w:rPr>
                <w:rFonts w:ascii="Times New Roman" w:hAnsi="Times New Roman" w:cs="Times New Roman"/>
              </w:rPr>
              <w:t xml:space="preserve">Presented correctly in statements  </w:t>
            </w:r>
          </w:p>
        </w:tc>
      </w:tr>
      <w:tr w:rsidR="00244A85" w:rsidRPr="000807C3" w14:paraId="02DD647F" w14:textId="77777777" w:rsidTr="00282004">
        <w:tc>
          <w:tcPr>
            <w:tcW w:w="4675" w:type="dxa"/>
            <w:tcBorders>
              <w:top w:val="single" w:sz="4" w:space="0" w:color="44546A"/>
              <w:left w:val="single" w:sz="4" w:space="0" w:color="1F497D" w:themeColor="text2"/>
              <w:bottom w:val="single" w:sz="4" w:space="0" w:color="44546A"/>
              <w:right w:val="nil"/>
            </w:tcBorders>
            <w:shd w:val="clear" w:color="auto" w:fill="DBE5F1" w:themeFill="accent1" w:themeFillTint="33"/>
          </w:tcPr>
          <w:p w14:paraId="0FC171D0" w14:textId="77777777" w:rsidR="00244A85" w:rsidRPr="000807C3" w:rsidRDefault="00244A85" w:rsidP="00282004">
            <w:pPr>
              <w:rPr>
                <w:rFonts w:ascii="Times New Roman" w:hAnsi="Times New Roman" w:cs="Times New Roman"/>
                <w:b/>
              </w:rPr>
            </w:pPr>
            <w:r w:rsidRPr="000807C3">
              <w:rPr>
                <w:rFonts w:ascii="Times New Roman" w:hAnsi="Times New Roman" w:cs="Times New Roman"/>
                <w:b/>
              </w:rPr>
              <w:t>4. Control activities</w:t>
            </w:r>
          </w:p>
          <w:p w14:paraId="0B37F6FB" w14:textId="77777777" w:rsidR="00244A85" w:rsidRPr="000807C3" w:rsidRDefault="00244A85" w:rsidP="00282004">
            <w:pPr>
              <w:rPr>
                <w:rFonts w:ascii="Times New Roman" w:hAnsi="Times New Roman" w:cs="Times New Roman"/>
                <w:i/>
              </w:rPr>
            </w:pPr>
            <w:r w:rsidRPr="000807C3">
              <w:rPr>
                <w:rFonts w:ascii="Times New Roman" w:hAnsi="Times New Roman" w:cs="Times New Roman"/>
                <w:i/>
              </w:rPr>
              <w:t>Controls over processes, applications and transactions -Accounting controls</w:t>
            </w:r>
          </w:p>
        </w:tc>
        <w:tc>
          <w:tcPr>
            <w:tcW w:w="4675" w:type="dxa"/>
            <w:tcBorders>
              <w:top w:val="single" w:sz="4" w:space="0" w:color="44546A"/>
              <w:left w:val="nil"/>
              <w:bottom w:val="single" w:sz="4" w:space="0" w:color="44546A"/>
              <w:right w:val="single" w:sz="4" w:space="0" w:color="1F497D" w:themeColor="text2"/>
            </w:tcBorders>
            <w:shd w:val="clear" w:color="auto" w:fill="DBE5F1" w:themeFill="accent1" w:themeFillTint="33"/>
          </w:tcPr>
          <w:p w14:paraId="7D0ABA6B" w14:textId="77777777" w:rsidR="00244A85" w:rsidRPr="000807C3" w:rsidRDefault="00244A85" w:rsidP="00BC6519">
            <w:pPr>
              <w:pStyle w:val="ListParagraph"/>
              <w:numPr>
                <w:ilvl w:val="0"/>
                <w:numId w:val="23"/>
              </w:numPr>
              <w:spacing w:after="0" w:line="240" w:lineRule="auto"/>
              <w:rPr>
                <w:rFonts w:ascii="Times New Roman" w:hAnsi="Times New Roman" w:cs="Times New Roman"/>
              </w:rPr>
            </w:pPr>
            <w:r w:rsidRPr="000807C3">
              <w:rPr>
                <w:rFonts w:ascii="Times New Roman" w:hAnsi="Times New Roman" w:cs="Times New Roman"/>
              </w:rPr>
              <w:t>Policies and procedures to achieve entity’s goals -financial reporting goals. Either general or application</w:t>
            </w:r>
          </w:p>
          <w:p w14:paraId="1F9EA6C4" w14:textId="77777777" w:rsidR="00244A85" w:rsidRPr="000807C3" w:rsidRDefault="00244A85" w:rsidP="00BC6519">
            <w:pPr>
              <w:pStyle w:val="ListParagraph"/>
              <w:numPr>
                <w:ilvl w:val="0"/>
                <w:numId w:val="23"/>
              </w:numPr>
              <w:spacing w:after="0" w:line="240" w:lineRule="auto"/>
              <w:rPr>
                <w:rFonts w:ascii="Times New Roman" w:hAnsi="Times New Roman" w:cs="Times New Roman"/>
              </w:rPr>
            </w:pPr>
            <w:r w:rsidRPr="000807C3">
              <w:rPr>
                <w:rFonts w:ascii="Times New Roman" w:hAnsi="Times New Roman" w:cs="Times New Roman"/>
                <w:i/>
              </w:rPr>
              <w:t>General:</w:t>
            </w:r>
            <w:r w:rsidRPr="000807C3">
              <w:rPr>
                <w:rFonts w:ascii="Times New Roman" w:hAnsi="Times New Roman" w:cs="Times New Roman"/>
              </w:rPr>
              <w:t xml:space="preserve"> Relevant to the audit include performance reviews</w:t>
            </w:r>
          </w:p>
          <w:p w14:paraId="2470657A" w14:textId="77777777" w:rsidR="00244A85" w:rsidRPr="000807C3" w:rsidRDefault="00244A85" w:rsidP="00BC6519">
            <w:pPr>
              <w:pStyle w:val="ListParagraph"/>
              <w:numPr>
                <w:ilvl w:val="0"/>
                <w:numId w:val="23"/>
              </w:numPr>
              <w:spacing w:after="0" w:line="240" w:lineRule="auto"/>
              <w:rPr>
                <w:rFonts w:ascii="Times New Roman" w:hAnsi="Times New Roman" w:cs="Times New Roman"/>
              </w:rPr>
            </w:pPr>
            <w:r w:rsidRPr="000807C3">
              <w:rPr>
                <w:rFonts w:ascii="Times New Roman" w:hAnsi="Times New Roman" w:cs="Times New Roman"/>
                <w:i/>
              </w:rPr>
              <w:t>Application:</w:t>
            </w:r>
            <w:r w:rsidRPr="000807C3">
              <w:rPr>
                <w:rFonts w:ascii="Times New Roman" w:hAnsi="Times New Roman" w:cs="Times New Roman"/>
              </w:rPr>
              <w:t xml:space="preserve"> Checks on accuracy, completeness, and authorization of transaction processing </w:t>
            </w:r>
          </w:p>
          <w:p w14:paraId="06F1BC9C" w14:textId="77777777" w:rsidR="00244A85" w:rsidRPr="000807C3" w:rsidRDefault="00244A85" w:rsidP="00282004">
            <w:pPr>
              <w:rPr>
                <w:rFonts w:ascii="Times New Roman" w:hAnsi="Times New Roman" w:cs="Times New Roman"/>
              </w:rPr>
            </w:pPr>
          </w:p>
        </w:tc>
      </w:tr>
      <w:tr w:rsidR="00244A85" w:rsidRPr="000807C3" w14:paraId="55EA7430" w14:textId="77777777" w:rsidTr="00282004">
        <w:tc>
          <w:tcPr>
            <w:tcW w:w="4675" w:type="dxa"/>
            <w:tcBorders>
              <w:top w:val="single" w:sz="4" w:space="0" w:color="44546A"/>
              <w:left w:val="single" w:sz="4" w:space="0" w:color="1F497D" w:themeColor="text2"/>
              <w:bottom w:val="single" w:sz="4" w:space="0" w:color="1F497D" w:themeColor="text2"/>
              <w:right w:val="nil"/>
            </w:tcBorders>
            <w:shd w:val="clear" w:color="auto" w:fill="B8CCE4" w:themeFill="accent1" w:themeFillTint="66"/>
          </w:tcPr>
          <w:p w14:paraId="02651BFB" w14:textId="77777777" w:rsidR="00244A85" w:rsidRPr="000807C3" w:rsidRDefault="00244A85" w:rsidP="00282004">
            <w:pPr>
              <w:rPr>
                <w:rFonts w:ascii="Times New Roman" w:hAnsi="Times New Roman" w:cs="Times New Roman"/>
                <w:b/>
              </w:rPr>
            </w:pPr>
            <w:r w:rsidRPr="000807C3">
              <w:rPr>
                <w:rFonts w:ascii="Times New Roman" w:hAnsi="Times New Roman" w:cs="Times New Roman"/>
                <w:b/>
              </w:rPr>
              <w:t xml:space="preserve">5. Monitoring of Controls </w:t>
            </w:r>
          </w:p>
          <w:p w14:paraId="7BEF165E" w14:textId="77777777" w:rsidR="00244A85" w:rsidRPr="000807C3" w:rsidRDefault="00244A85" w:rsidP="00282004">
            <w:pPr>
              <w:rPr>
                <w:rFonts w:ascii="Times New Roman" w:hAnsi="Times New Roman" w:cs="Times New Roman"/>
                <w:i/>
              </w:rPr>
            </w:pPr>
            <w:r w:rsidRPr="000807C3">
              <w:rPr>
                <w:rFonts w:ascii="Times New Roman" w:hAnsi="Times New Roman" w:cs="Times New Roman"/>
                <w:i/>
              </w:rPr>
              <w:t xml:space="preserve">Company level-Management controls </w:t>
            </w:r>
          </w:p>
        </w:tc>
        <w:tc>
          <w:tcPr>
            <w:tcW w:w="4675" w:type="dxa"/>
            <w:tcBorders>
              <w:top w:val="single" w:sz="4" w:space="0" w:color="44546A"/>
              <w:left w:val="nil"/>
              <w:bottom w:val="single" w:sz="4" w:space="0" w:color="1F497D" w:themeColor="text2"/>
              <w:right w:val="single" w:sz="4" w:space="0" w:color="1F497D" w:themeColor="text2"/>
            </w:tcBorders>
            <w:shd w:val="clear" w:color="auto" w:fill="B8CCE4" w:themeFill="accent1" w:themeFillTint="66"/>
          </w:tcPr>
          <w:p w14:paraId="1E3A0F1A" w14:textId="77777777" w:rsidR="00244A85" w:rsidRPr="000807C3" w:rsidRDefault="00244A85" w:rsidP="00BC6519">
            <w:pPr>
              <w:pStyle w:val="ListParagraph"/>
              <w:numPr>
                <w:ilvl w:val="0"/>
                <w:numId w:val="24"/>
              </w:numPr>
              <w:spacing w:after="0" w:line="240" w:lineRule="auto"/>
              <w:rPr>
                <w:rFonts w:ascii="Times New Roman" w:hAnsi="Times New Roman" w:cs="Times New Roman"/>
              </w:rPr>
            </w:pPr>
            <w:r w:rsidRPr="000807C3">
              <w:rPr>
                <w:rFonts w:ascii="Times New Roman" w:hAnsi="Times New Roman" w:cs="Times New Roman"/>
              </w:rPr>
              <w:t xml:space="preserve">Include reviews of reconciliations, internal audit evaluations and legal department evaluations of compliance </w:t>
            </w:r>
          </w:p>
          <w:p w14:paraId="34622D7D" w14:textId="77777777" w:rsidR="00244A85" w:rsidRPr="000807C3" w:rsidRDefault="00244A85" w:rsidP="00BC6519">
            <w:pPr>
              <w:pStyle w:val="ListParagraph"/>
              <w:numPr>
                <w:ilvl w:val="0"/>
                <w:numId w:val="24"/>
              </w:numPr>
              <w:spacing w:after="0" w:line="240" w:lineRule="auto"/>
              <w:rPr>
                <w:rFonts w:ascii="Times New Roman" w:hAnsi="Times New Roman" w:cs="Times New Roman"/>
              </w:rPr>
            </w:pPr>
            <w:r w:rsidRPr="000807C3">
              <w:rPr>
                <w:rFonts w:ascii="Times New Roman" w:hAnsi="Times New Roman" w:cs="Times New Roman"/>
              </w:rPr>
              <w:t>Controls modified to accommodate changes in business conditions</w:t>
            </w:r>
          </w:p>
          <w:p w14:paraId="3577F478" w14:textId="77777777" w:rsidR="00244A85" w:rsidRPr="000807C3" w:rsidRDefault="00244A85" w:rsidP="00282004">
            <w:pPr>
              <w:rPr>
                <w:rFonts w:ascii="Times New Roman" w:hAnsi="Times New Roman" w:cs="Times New Roman"/>
              </w:rPr>
            </w:pPr>
          </w:p>
        </w:tc>
      </w:tr>
    </w:tbl>
    <w:p w14:paraId="2DDF478B" w14:textId="486BA66D" w:rsidR="0076603C" w:rsidRDefault="0076603C" w:rsidP="0076603C">
      <w:pPr>
        <w:pStyle w:val="NormalWeb"/>
        <w:shd w:val="clear" w:color="auto" w:fill="FFFFFF"/>
        <w:spacing w:before="0" w:beforeAutospacing="0" w:after="0" w:afterAutospacing="0"/>
        <w:rPr>
          <w:rFonts w:eastAsiaTheme="minorHAnsi"/>
          <w:sz w:val="22"/>
          <w:szCs w:val="22"/>
          <w:lang w:eastAsia="en-US"/>
        </w:rPr>
      </w:pPr>
    </w:p>
    <w:p w14:paraId="64DC7C03" w14:textId="75213B15" w:rsidR="00244A85" w:rsidRDefault="00244A85" w:rsidP="0076603C">
      <w:pPr>
        <w:pStyle w:val="NormalWeb"/>
        <w:shd w:val="clear" w:color="auto" w:fill="FFFFFF"/>
        <w:spacing w:before="0" w:beforeAutospacing="0" w:after="0" w:afterAutospacing="0"/>
        <w:rPr>
          <w:rFonts w:eastAsiaTheme="minorHAnsi"/>
          <w:sz w:val="22"/>
          <w:szCs w:val="22"/>
          <w:lang w:eastAsia="en-US"/>
        </w:rPr>
      </w:pPr>
    </w:p>
    <w:p w14:paraId="16E48ADE" w14:textId="5AFC3FFF" w:rsidR="00244A85" w:rsidRDefault="00244A85" w:rsidP="0076603C">
      <w:pPr>
        <w:pStyle w:val="NormalWeb"/>
        <w:shd w:val="clear" w:color="auto" w:fill="FFFFFF"/>
        <w:spacing w:before="0" w:beforeAutospacing="0" w:after="0" w:afterAutospacing="0"/>
        <w:rPr>
          <w:rFonts w:eastAsiaTheme="minorHAnsi"/>
          <w:sz w:val="22"/>
          <w:szCs w:val="22"/>
          <w:lang w:eastAsia="en-US"/>
        </w:rPr>
      </w:pPr>
    </w:p>
    <w:p w14:paraId="1A2FF640" w14:textId="77777777" w:rsidR="00244A85" w:rsidRPr="00E50739" w:rsidRDefault="00244A85" w:rsidP="0076603C">
      <w:pPr>
        <w:pStyle w:val="NormalWeb"/>
        <w:shd w:val="clear" w:color="auto" w:fill="FFFFFF"/>
        <w:spacing w:before="0" w:beforeAutospacing="0" w:after="0" w:afterAutospacing="0"/>
        <w:rPr>
          <w:rFonts w:eastAsiaTheme="minorHAnsi"/>
          <w:sz w:val="22"/>
          <w:szCs w:val="22"/>
          <w:lang w:eastAsia="en-US"/>
        </w:rPr>
      </w:pPr>
    </w:p>
    <w:p w14:paraId="69C85A04" w14:textId="77777777" w:rsidR="00E06CCE" w:rsidRPr="00E50739" w:rsidRDefault="00E06CCE" w:rsidP="00C56F0E">
      <w:pPr>
        <w:pStyle w:val="NormalWeb"/>
        <w:shd w:val="clear" w:color="auto" w:fill="FFFFFF"/>
        <w:spacing w:before="0" w:beforeAutospacing="0" w:after="0" w:afterAutospacing="0"/>
        <w:rPr>
          <w:rFonts w:eastAsiaTheme="minorHAnsi"/>
          <w:sz w:val="22"/>
          <w:szCs w:val="22"/>
          <w:lang w:eastAsia="en-US"/>
        </w:rPr>
      </w:pPr>
    </w:p>
    <w:p w14:paraId="463236FA" w14:textId="098A9638" w:rsidR="00E06CCE" w:rsidRPr="00244A85" w:rsidRDefault="00244A85" w:rsidP="00BC6519">
      <w:pPr>
        <w:pStyle w:val="NormalWeb"/>
        <w:numPr>
          <w:ilvl w:val="0"/>
          <w:numId w:val="19"/>
        </w:numPr>
        <w:shd w:val="clear" w:color="auto" w:fill="FFFFFF"/>
        <w:spacing w:before="0" w:beforeAutospacing="0" w:after="0" w:afterAutospacing="0"/>
        <w:rPr>
          <w:rFonts w:eastAsiaTheme="minorHAnsi"/>
          <w:b/>
          <w:color w:val="4F81BD" w:themeColor="accent1"/>
          <w:szCs w:val="22"/>
          <w:lang w:eastAsia="en-US"/>
        </w:rPr>
      </w:pPr>
      <w:r w:rsidRPr="00244A85">
        <w:rPr>
          <w:rFonts w:eastAsiaTheme="minorHAnsi"/>
          <w:b/>
          <w:color w:val="4F81BD" w:themeColor="accent1"/>
          <w:szCs w:val="22"/>
          <w:lang w:eastAsia="en-US"/>
        </w:rPr>
        <w:lastRenderedPageBreak/>
        <w:t xml:space="preserve">What is the fraud triangle? </w:t>
      </w:r>
    </w:p>
    <w:p w14:paraId="0F73E166" w14:textId="77777777" w:rsidR="005A2719" w:rsidRPr="00E50739" w:rsidRDefault="005A2719" w:rsidP="00C56F0E">
      <w:pPr>
        <w:pStyle w:val="NormalWeb"/>
        <w:shd w:val="clear" w:color="auto" w:fill="FFFFFF"/>
        <w:spacing w:before="0" w:beforeAutospacing="0" w:after="0" w:afterAutospacing="0"/>
        <w:rPr>
          <w:rFonts w:eastAsiaTheme="minorHAnsi"/>
          <w:sz w:val="22"/>
          <w:szCs w:val="22"/>
          <w:lang w:eastAsia="en-US"/>
        </w:rPr>
      </w:pPr>
    </w:p>
    <w:p w14:paraId="2D757DEB" w14:textId="5EA5DDD3" w:rsidR="005A2719" w:rsidRPr="00E50739" w:rsidRDefault="005A2719" w:rsidP="00BC6519">
      <w:pPr>
        <w:pStyle w:val="NormalWeb"/>
        <w:numPr>
          <w:ilvl w:val="0"/>
          <w:numId w:val="25"/>
        </w:numPr>
        <w:shd w:val="clear" w:color="auto" w:fill="FFFFFF"/>
        <w:spacing w:before="0" w:beforeAutospacing="0" w:after="0" w:afterAutospacing="0"/>
        <w:rPr>
          <w:rFonts w:eastAsiaTheme="minorHAnsi"/>
          <w:sz w:val="22"/>
          <w:szCs w:val="22"/>
          <w:lang w:eastAsia="en-US"/>
        </w:rPr>
      </w:pPr>
      <w:r w:rsidRPr="00244A85">
        <w:rPr>
          <w:rFonts w:eastAsiaTheme="minorHAnsi"/>
          <w:i/>
          <w:sz w:val="22"/>
          <w:szCs w:val="22"/>
          <w:lang w:eastAsia="en-US"/>
        </w:rPr>
        <w:t>Fraud incentive</w:t>
      </w:r>
      <w:r w:rsidR="00244A85" w:rsidRPr="00244A85">
        <w:rPr>
          <w:rFonts w:eastAsiaTheme="minorHAnsi"/>
          <w:i/>
          <w:sz w:val="22"/>
          <w:szCs w:val="22"/>
          <w:lang w:eastAsia="en-US"/>
        </w:rPr>
        <w:t>:</w:t>
      </w:r>
      <w:r w:rsidR="00244A85">
        <w:rPr>
          <w:rFonts w:eastAsiaTheme="minorHAnsi"/>
          <w:sz w:val="22"/>
          <w:szCs w:val="22"/>
          <w:lang w:eastAsia="en-US"/>
        </w:rPr>
        <w:t xml:space="preserve"> </w:t>
      </w:r>
      <w:r w:rsidR="006C5D7F" w:rsidRPr="00E50739">
        <w:rPr>
          <w:rFonts w:eastAsiaTheme="minorHAnsi"/>
          <w:sz w:val="22"/>
          <w:szCs w:val="22"/>
          <w:lang w:eastAsia="en-US"/>
        </w:rPr>
        <w:t>Is the pressure a person experiences and believes cannot be shared with friends and confidants leads to committing fraud or can service as the motive for fraud.</w:t>
      </w:r>
    </w:p>
    <w:p w14:paraId="0F6C7904" w14:textId="0B886C48" w:rsidR="005A2719" w:rsidRPr="00E50739" w:rsidRDefault="005A2719" w:rsidP="00BC6519">
      <w:pPr>
        <w:pStyle w:val="NormalWeb"/>
        <w:numPr>
          <w:ilvl w:val="0"/>
          <w:numId w:val="25"/>
        </w:numPr>
        <w:shd w:val="clear" w:color="auto" w:fill="FFFFFF"/>
        <w:spacing w:before="0" w:beforeAutospacing="0" w:after="0" w:afterAutospacing="0"/>
        <w:rPr>
          <w:rFonts w:eastAsiaTheme="minorHAnsi"/>
          <w:sz w:val="22"/>
          <w:szCs w:val="22"/>
          <w:lang w:eastAsia="en-US"/>
        </w:rPr>
      </w:pPr>
      <w:r w:rsidRPr="00244A85">
        <w:rPr>
          <w:rFonts w:eastAsiaTheme="minorHAnsi"/>
          <w:i/>
          <w:sz w:val="22"/>
          <w:szCs w:val="22"/>
          <w:lang w:eastAsia="en-US"/>
        </w:rPr>
        <w:t>Fraud opportunity</w:t>
      </w:r>
      <w:r w:rsidR="00244A85" w:rsidRPr="00244A85">
        <w:rPr>
          <w:rFonts w:eastAsiaTheme="minorHAnsi"/>
          <w:i/>
          <w:sz w:val="22"/>
          <w:szCs w:val="22"/>
          <w:lang w:eastAsia="en-US"/>
        </w:rPr>
        <w:t>:</w:t>
      </w:r>
      <w:r w:rsidR="00244A85">
        <w:rPr>
          <w:rFonts w:eastAsiaTheme="minorHAnsi"/>
          <w:sz w:val="22"/>
          <w:szCs w:val="22"/>
          <w:lang w:eastAsia="en-US"/>
        </w:rPr>
        <w:t xml:space="preserve"> I</w:t>
      </w:r>
      <w:r w:rsidR="006C5D7F" w:rsidRPr="00E50739">
        <w:rPr>
          <w:rFonts w:eastAsiaTheme="minorHAnsi"/>
          <w:sz w:val="22"/>
          <w:szCs w:val="22"/>
          <w:lang w:eastAsia="en-US"/>
        </w:rPr>
        <w:t>s an open door for solving the un</w:t>
      </w:r>
      <w:r w:rsidR="00200A8F">
        <w:rPr>
          <w:rFonts w:eastAsiaTheme="minorHAnsi"/>
          <w:sz w:val="22"/>
          <w:szCs w:val="22"/>
          <w:lang w:eastAsia="en-US"/>
        </w:rPr>
        <w:t>-</w:t>
      </w:r>
      <w:r w:rsidR="006C5D7F" w:rsidRPr="00E50739">
        <w:rPr>
          <w:rFonts w:eastAsiaTheme="minorHAnsi"/>
          <w:sz w:val="22"/>
          <w:szCs w:val="22"/>
          <w:lang w:eastAsia="en-US"/>
        </w:rPr>
        <w:t>shareable problem by violating a trust.</w:t>
      </w:r>
    </w:p>
    <w:p w14:paraId="4F6B3D5C" w14:textId="3967D68D" w:rsidR="004C5A48" w:rsidRPr="00E50739" w:rsidRDefault="005A2719" w:rsidP="00BC6519">
      <w:pPr>
        <w:pStyle w:val="NormalWeb"/>
        <w:numPr>
          <w:ilvl w:val="0"/>
          <w:numId w:val="25"/>
        </w:numPr>
        <w:shd w:val="clear" w:color="auto" w:fill="FFFFFF"/>
        <w:spacing w:before="0" w:beforeAutospacing="0" w:after="0" w:afterAutospacing="0"/>
        <w:rPr>
          <w:rFonts w:eastAsiaTheme="minorHAnsi"/>
          <w:sz w:val="22"/>
          <w:szCs w:val="22"/>
          <w:lang w:eastAsia="en-US"/>
        </w:rPr>
      </w:pPr>
      <w:r w:rsidRPr="00244A85">
        <w:rPr>
          <w:rFonts w:eastAsiaTheme="minorHAnsi"/>
          <w:i/>
          <w:sz w:val="22"/>
          <w:szCs w:val="22"/>
          <w:lang w:eastAsia="en-US"/>
        </w:rPr>
        <w:t>Fraud Rationalization</w:t>
      </w:r>
      <w:r w:rsidR="00244A85" w:rsidRPr="00244A85">
        <w:rPr>
          <w:rFonts w:eastAsiaTheme="minorHAnsi"/>
          <w:i/>
          <w:sz w:val="22"/>
          <w:szCs w:val="22"/>
          <w:lang w:eastAsia="en-US"/>
        </w:rPr>
        <w:t>:</w:t>
      </w:r>
      <w:r w:rsidR="00244A85">
        <w:rPr>
          <w:rFonts w:eastAsiaTheme="minorHAnsi"/>
          <w:sz w:val="22"/>
          <w:szCs w:val="22"/>
          <w:lang w:eastAsia="en-US"/>
        </w:rPr>
        <w:t xml:space="preserve"> I</w:t>
      </w:r>
      <w:r w:rsidR="006C5D7F" w:rsidRPr="00E50739">
        <w:rPr>
          <w:rFonts w:eastAsiaTheme="minorHAnsi"/>
          <w:sz w:val="22"/>
          <w:szCs w:val="22"/>
          <w:lang w:eastAsia="en-US"/>
        </w:rPr>
        <w:t xml:space="preserve">s when individuals possess an attitude, character, or set of ethical values allowing them </w:t>
      </w:r>
      <w:r w:rsidR="00A3266A" w:rsidRPr="00E50739">
        <w:rPr>
          <w:rFonts w:eastAsiaTheme="minorHAnsi"/>
          <w:sz w:val="22"/>
          <w:szCs w:val="22"/>
          <w:lang w:eastAsia="en-US"/>
        </w:rPr>
        <w:t>too</w:t>
      </w:r>
      <w:r w:rsidR="006C5D7F" w:rsidRPr="00E50739">
        <w:rPr>
          <w:rFonts w:eastAsiaTheme="minorHAnsi"/>
          <w:sz w:val="22"/>
          <w:szCs w:val="22"/>
          <w:lang w:eastAsia="en-US"/>
        </w:rPr>
        <w:t xml:space="preserve"> knowingly and intentionally to commit a dishonest act.</w:t>
      </w:r>
    </w:p>
    <w:p w14:paraId="601DC105" w14:textId="77777777" w:rsidR="004C5A48" w:rsidRPr="00E50739" w:rsidRDefault="004C5A48" w:rsidP="004C5A48">
      <w:pPr>
        <w:pStyle w:val="NormalWeb"/>
        <w:shd w:val="clear" w:color="auto" w:fill="FFFFFF"/>
        <w:spacing w:before="0" w:beforeAutospacing="0" w:after="0" w:afterAutospacing="0"/>
        <w:ind w:left="360"/>
        <w:rPr>
          <w:rFonts w:eastAsiaTheme="minorHAnsi"/>
          <w:sz w:val="22"/>
          <w:szCs w:val="22"/>
          <w:lang w:eastAsia="en-US"/>
        </w:rPr>
      </w:pPr>
    </w:p>
    <w:p w14:paraId="257BB4EC" w14:textId="2A7BFDE5" w:rsidR="00C56F0E" w:rsidRPr="00861894" w:rsidRDefault="00861894" w:rsidP="00BC6519">
      <w:pPr>
        <w:pStyle w:val="NormalWeb"/>
        <w:numPr>
          <w:ilvl w:val="0"/>
          <w:numId w:val="19"/>
        </w:numPr>
        <w:shd w:val="clear" w:color="auto" w:fill="FFFFFF"/>
        <w:spacing w:before="0" w:beforeAutospacing="0" w:after="0" w:afterAutospacing="0"/>
        <w:rPr>
          <w:rFonts w:eastAsiaTheme="minorHAnsi"/>
          <w:b/>
          <w:color w:val="4F81BD" w:themeColor="accent1"/>
          <w:szCs w:val="22"/>
          <w:lang w:eastAsia="en-US"/>
        </w:rPr>
      </w:pPr>
      <w:r>
        <w:rPr>
          <w:rFonts w:eastAsiaTheme="minorHAnsi"/>
          <w:b/>
          <w:color w:val="4F81BD" w:themeColor="accent1"/>
          <w:szCs w:val="22"/>
          <w:lang w:eastAsia="en-US"/>
        </w:rPr>
        <w:t xml:space="preserve">What are the </w:t>
      </w:r>
      <w:r w:rsidR="00E06CCE" w:rsidRPr="00861894">
        <w:rPr>
          <w:rFonts w:eastAsiaTheme="minorHAnsi"/>
          <w:b/>
          <w:color w:val="4F81BD" w:themeColor="accent1"/>
          <w:szCs w:val="22"/>
          <w:lang w:eastAsia="en-US"/>
        </w:rPr>
        <w:t xml:space="preserve">auditor’s responsibilities to detect and report </w:t>
      </w:r>
      <w:r w:rsidRPr="00861894">
        <w:rPr>
          <w:rFonts w:eastAsiaTheme="minorHAnsi"/>
          <w:b/>
          <w:color w:val="4F81BD" w:themeColor="accent1"/>
          <w:szCs w:val="22"/>
          <w:lang w:eastAsia="en-US"/>
        </w:rPr>
        <w:t>fraud?</w:t>
      </w:r>
    </w:p>
    <w:p w14:paraId="15D878F6" w14:textId="77777777" w:rsidR="003A4DA8" w:rsidRPr="00E50739" w:rsidRDefault="003A4DA8" w:rsidP="00C56F0E">
      <w:pPr>
        <w:pStyle w:val="NormalWeb"/>
        <w:shd w:val="clear" w:color="auto" w:fill="FFFFFF"/>
        <w:spacing w:before="0" w:beforeAutospacing="0" w:after="0" w:afterAutospacing="0"/>
        <w:rPr>
          <w:rFonts w:eastAsiaTheme="minorHAnsi"/>
          <w:b/>
          <w:sz w:val="22"/>
          <w:szCs w:val="22"/>
          <w:lang w:eastAsia="en-US"/>
        </w:rPr>
      </w:pPr>
    </w:p>
    <w:p w14:paraId="0FEFB11E" w14:textId="77777777" w:rsidR="00861894" w:rsidRPr="000807C3" w:rsidRDefault="00861894" w:rsidP="00861894">
      <w:pPr>
        <w:rPr>
          <w:rFonts w:ascii="Times New Roman" w:hAnsi="Times New Roman" w:cs="Times New Roman"/>
        </w:rPr>
      </w:pPr>
      <w:r w:rsidRPr="000807C3">
        <w:rPr>
          <w:rFonts w:ascii="Times New Roman" w:hAnsi="Times New Roman" w:cs="Times New Roman"/>
        </w:rPr>
        <w:t>Auditors should maintain professional skepticism and ignore manage</w:t>
      </w:r>
      <w:bookmarkStart w:id="0" w:name="_GoBack"/>
      <w:bookmarkEnd w:id="0"/>
      <w:r w:rsidRPr="000807C3">
        <w:rPr>
          <w:rFonts w:ascii="Times New Roman" w:hAnsi="Times New Roman" w:cs="Times New Roman"/>
        </w:rPr>
        <w:t>ments assumption of honesty. Auditor shall make inquiries of management regarding:</w:t>
      </w:r>
    </w:p>
    <w:p w14:paraId="796A95ED" w14:textId="77777777" w:rsidR="00861894" w:rsidRPr="000807C3" w:rsidRDefault="00861894" w:rsidP="00BC6519">
      <w:pPr>
        <w:pStyle w:val="ListParagraph"/>
        <w:numPr>
          <w:ilvl w:val="0"/>
          <w:numId w:val="26"/>
        </w:numPr>
        <w:rPr>
          <w:rFonts w:ascii="Times New Roman" w:hAnsi="Times New Roman" w:cs="Times New Roman"/>
        </w:rPr>
      </w:pPr>
      <w:r w:rsidRPr="000807C3">
        <w:rPr>
          <w:rFonts w:ascii="Times New Roman" w:hAnsi="Times New Roman" w:cs="Times New Roman"/>
        </w:rPr>
        <w:t xml:space="preserve">Management assessment of risk that there is material misstatement due to fraud (nature, extent and frequency) </w:t>
      </w:r>
    </w:p>
    <w:p w14:paraId="090690A0" w14:textId="77777777" w:rsidR="00861894" w:rsidRPr="000807C3" w:rsidRDefault="00861894" w:rsidP="00BC6519">
      <w:pPr>
        <w:pStyle w:val="ListParagraph"/>
        <w:numPr>
          <w:ilvl w:val="0"/>
          <w:numId w:val="26"/>
        </w:numPr>
        <w:rPr>
          <w:rFonts w:ascii="Times New Roman" w:hAnsi="Times New Roman" w:cs="Times New Roman"/>
        </w:rPr>
      </w:pPr>
      <w:r w:rsidRPr="000807C3">
        <w:rPr>
          <w:rFonts w:ascii="Times New Roman" w:hAnsi="Times New Roman" w:cs="Times New Roman"/>
        </w:rPr>
        <w:t xml:space="preserve">Managements process for identifying and responding to risks of fraud in entity. Includes, managements identified fraud to the auditor or accounts with likely of fraud. </w:t>
      </w:r>
    </w:p>
    <w:p w14:paraId="5BE6F069" w14:textId="77777777" w:rsidR="00861894" w:rsidRPr="000807C3" w:rsidRDefault="00861894" w:rsidP="00BC6519">
      <w:pPr>
        <w:pStyle w:val="ListParagraph"/>
        <w:numPr>
          <w:ilvl w:val="0"/>
          <w:numId w:val="26"/>
        </w:numPr>
        <w:rPr>
          <w:rFonts w:ascii="Times New Roman" w:hAnsi="Times New Roman" w:cs="Times New Roman"/>
        </w:rPr>
      </w:pPr>
      <w:r w:rsidRPr="000807C3">
        <w:rPr>
          <w:rFonts w:ascii="Times New Roman" w:hAnsi="Times New Roman" w:cs="Times New Roman"/>
        </w:rPr>
        <w:t xml:space="preserve">Those charged with governance communication with identifying and responding to fraud risk </w:t>
      </w:r>
    </w:p>
    <w:p w14:paraId="45A1E561" w14:textId="77777777" w:rsidR="00861894" w:rsidRPr="000807C3" w:rsidRDefault="00861894" w:rsidP="00BC6519">
      <w:pPr>
        <w:pStyle w:val="ListParagraph"/>
        <w:numPr>
          <w:ilvl w:val="0"/>
          <w:numId w:val="26"/>
        </w:numPr>
        <w:rPr>
          <w:rFonts w:ascii="Times New Roman" w:hAnsi="Times New Roman" w:cs="Times New Roman"/>
        </w:rPr>
      </w:pPr>
      <w:r w:rsidRPr="000807C3">
        <w:rPr>
          <w:rFonts w:ascii="Times New Roman" w:hAnsi="Times New Roman" w:cs="Times New Roman"/>
        </w:rPr>
        <w:t>Managements communication to employees regarding practices and ethical behavior</w:t>
      </w:r>
    </w:p>
    <w:p w14:paraId="27635FCC" w14:textId="799E3E7A" w:rsidR="00A3266A" w:rsidRPr="00E50739" w:rsidRDefault="00A3266A" w:rsidP="00C56F0E">
      <w:pPr>
        <w:pStyle w:val="NormalWeb"/>
        <w:shd w:val="clear" w:color="auto" w:fill="FFFFFF"/>
        <w:spacing w:before="0" w:beforeAutospacing="0" w:after="0" w:afterAutospacing="0"/>
        <w:rPr>
          <w:rFonts w:eastAsiaTheme="minorHAnsi"/>
          <w:b/>
          <w:sz w:val="22"/>
          <w:szCs w:val="22"/>
          <w:lang w:eastAsia="en-US"/>
        </w:rPr>
      </w:pPr>
    </w:p>
    <w:p w14:paraId="2A5ECA3C" w14:textId="15AFCF99" w:rsidR="00C56F0E" w:rsidRDefault="00861894" w:rsidP="00BC6519">
      <w:pPr>
        <w:pStyle w:val="NormalWeb"/>
        <w:numPr>
          <w:ilvl w:val="0"/>
          <w:numId w:val="19"/>
        </w:numPr>
        <w:shd w:val="clear" w:color="auto" w:fill="FFFFFF"/>
        <w:spacing w:before="0" w:beforeAutospacing="0" w:after="0" w:afterAutospacing="0"/>
        <w:rPr>
          <w:rFonts w:eastAsiaTheme="minorHAnsi"/>
          <w:b/>
          <w:color w:val="4F81BD" w:themeColor="accent1"/>
          <w:szCs w:val="22"/>
          <w:lang w:eastAsia="en-US"/>
        </w:rPr>
      </w:pPr>
      <w:r>
        <w:rPr>
          <w:rFonts w:eastAsiaTheme="minorHAnsi"/>
          <w:b/>
          <w:color w:val="4F81BD" w:themeColor="accent1"/>
          <w:szCs w:val="22"/>
          <w:lang w:eastAsia="en-US"/>
        </w:rPr>
        <w:t xml:space="preserve">What is the difference between </w:t>
      </w:r>
      <w:r w:rsidR="00C56F0E" w:rsidRPr="00861894">
        <w:rPr>
          <w:rFonts w:eastAsiaTheme="minorHAnsi"/>
          <w:b/>
          <w:color w:val="4F81BD" w:themeColor="accent1"/>
          <w:szCs w:val="22"/>
          <w:lang w:eastAsia="en-US"/>
        </w:rPr>
        <w:t>a preventative control and a detective control</w:t>
      </w:r>
      <w:r>
        <w:rPr>
          <w:rFonts w:eastAsiaTheme="minorHAnsi"/>
          <w:b/>
          <w:color w:val="4F81BD" w:themeColor="accent1"/>
          <w:szCs w:val="22"/>
          <w:lang w:eastAsia="en-US"/>
        </w:rPr>
        <w:t>?</w:t>
      </w:r>
    </w:p>
    <w:p w14:paraId="69425D5C" w14:textId="77777777" w:rsidR="007308F9" w:rsidRDefault="007308F9" w:rsidP="007308F9">
      <w:pPr>
        <w:pStyle w:val="ListParagraph"/>
        <w:ind w:left="360"/>
        <w:rPr>
          <w:rFonts w:ascii="Times New Roman" w:hAnsi="Times New Roman" w:cs="Times New Roman"/>
          <w:b/>
          <w:i/>
        </w:rPr>
      </w:pPr>
    </w:p>
    <w:p w14:paraId="7FEF40F6" w14:textId="02EA155E" w:rsidR="007308F9" w:rsidRPr="007308F9" w:rsidRDefault="007308F9" w:rsidP="007308F9">
      <w:pPr>
        <w:pStyle w:val="ListParagraph"/>
        <w:ind w:left="360"/>
        <w:rPr>
          <w:rFonts w:ascii="Times New Roman" w:hAnsi="Times New Roman" w:cs="Times New Roman"/>
        </w:rPr>
      </w:pPr>
      <w:r w:rsidRPr="007308F9">
        <w:rPr>
          <w:rFonts w:ascii="Times New Roman" w:hAnsi="Times New Roman" w:cs="Times New Roman"/>
          <w:b/>
          <w:i/>
        </w:rPr>
        <w:t>Preventive controls:</w:t>
      </w:r>
      <w:r w:rsidRPr="007308F9">
        <w:rPr>
          <w:rFonts w:ascii="Times New Roman" w:hAnsi="Times New Roman" w:cs="Times New Roman"/>
        </w:rPr>
        <w:t xml:space="preserve"> Control procedures to prevent error and fraud </w:t>
      </w:r>
    </w:p>
    <w:p w14:paraId="11813152" w14:textId="07A99B78" w:rsidR="00045B62" w:rsidRPr="00F403B2" w:rsidRDefault="007308F9" w:rsidP="00F403B2">
      <w:pPr>
        <w:pStyle w:val="ListParagraph"/>
        <w:ind w:left="360"/>
        <w:rPr>
          <w:rFonts w:ascii="Times New Roman" w:hAnsi="Times New Roman" w:cs="Times New Roman"/>
          <w:i/>
        </w:rPr>
      </w:pPr>
      <w:r w:rsidRPr="007308F9">
        <w:rPr>
          <w:rFonts w:ascii="Times New Roman" w:hAnsi="Times New Roman" w:cs="Times New Roman"/>
          <w:b/>
          <w:i/>
        </w:rPr>
        <w:t>Detective controls:</w:t>
      </w:r>
      <w:r w:rsidRPr="007308F9">
        <w:rPr>
          <w:rFonts w:ascii="Times New Roman" w:hAnsi="Times New Roman" w:cs="Times New Roman"/>
        </w:rPr>
        <w:t xml:space="preserve"> Control procedures to detect error or fraud </w:t>
      </w:r>
    </w:p>
    <w:p w14:paraId="244DE23E" w14:textId="77777777" w:rsidR="00E06CCE" w:rsidRPr="00F403B2" w:rsidRDefault="00E06CCE" w:rsidP="00C56F0E">
      <w:pPr>
        <w:pStyle w:val="NormalWeb"/>
        <w:shd w:val="clear" w:color="auto" w:fill="FFFFFF"/>
        <w:spacing w:before="0" w:beforeAutospacing="0" w:after="0" w:afterAutospacing="0"/>
        <w:rPr>
          <w:rFonts w:eastAsiaTheme="minorHAnsi"/>
          <w:b/>
          <w:color w:val="4F81BD" w:themeColor="accent1"/>
          <w:szCs w:val="22"/>
          <w:lang w:eastAsia="en-US"/>
        </w:rPr>
      </w:pPr>
    </w:p>
    <w:p w14:paraId="5AED3AFD" w14:textId="5E60473E" w:rsidR="00C56F0E" w:rsidRPr="00F403B2" w:rsidRDefault="00F403B2" w:rsidP="00BC6519">
      <w:pPr>
        <w:pStyle w:val="NormalWeb"/>
        <w:numPr>
          <w:ilvl w:val="0"/>
          <w:numId w:val="19"/>
        </w:numPr>
        <w:shd w:val="clear" w:color="auto" w:fill="FFFFFF"/>
        <w:spacing w:before="0" w:beforeAutospacing="0" w:after="0" w:afterAutospacing="0"/>
        <w:rPr>
          <w:rFonts w:eastAsiaTheme="minorHAnsi"/>
          <w:b/>
          <w:color w:val="4F81BD" w:themeColor="accent1"/>
          <w:szCs w:val="22"/>
          <w:lang w:eastAsia="en-US"/>
        </w:rPr>
      </w:pPr>
      <w:r>
        <w:rPr>
          <w:rFonts w:eastAsiaTheme="minorHAnsi"/>
          <w:b/>
          <w:color w:val="4F81BD" w:themeColor="accent1"/>
          <w:szCs w:val="22"/>
          <w:lang w:eastAsia="en-US"/>
        </w:rPr>
        <w:t>H</w:t>
      </w:r>
      <w:r w:rsidR="00C56F0E" w:rsidRPr="00F403B2">
        <w:rPr>
          <w:rFonts w:eastAsiaTheme="minorHAnsi"/>
          <w:b/>
          <w:color w:val="4F81BD" w:themeColor="accent1"/>
          <w:szCs w:val="22"/>
          <w:lang w:eastAsia="en-US"/>
        </w:rPr>
        <w:t xml:space="preserve">ow </w:t>
      </w:r>
      <w:r>
        <w:rPr>
          <w:rFonts w:eastAsiaTheme="minorHAnsi"/>
          <w:b/>
          <w:color w:val="4F81BD" w:themeColor="accent1"/>
          <w:szCs w:val="22"/>
          <w:lang w:eastAsia="en-US"/>
        </w:rPr>
        <w:t xml:space="preserve">do you </w:t>
      </w:r>
      <w:r w:rsidR="00C56F0E" w:rsidRPr="00F403B2">
        <w:rPr>
          <w:rFonts w:eastAsiaTheme="minorHAnsi"/>
          <w:b/>
          <w:color w:val="4F81BD" w:themeColor="accent1"/>
          <w:szCs w:val="22"/>
          <w:lang w:eastAsia="en-US"/>
        </w:rPr>
        <w:t>selec</w:t>
      </w:r>
      <w:r>
        <w:rPr>
          <w:rFonts w:eastAsiaTheme="minorHAnsi"/>
          <w:b/>
          <w:color w:val="4F81BD" w:themeColor="accent1"/>
          <w:szCs w:val="22"/>
          <w:lang w:eastAsia="en-US"/>
        </w:rPr>
        <w:t>t and design tests of controls (</w:t>
      </w:r>
      <w:r w:rsidR="00C56F0E" w:rsidRPr="00F403B2">
        <w:rPr>
          <w:rFonts w:eastAsiaTheme="minorHAnsi"/>
          <w:b/>
          <w:color w:val="4F81BD" w:themeColor="accent1"/>
          <w:szCs w:val="22"/>
          <w:lang w:eastAsia="en-US"/>
        </w:rPr>
        <w:t>decide what should be tested, how it should be tested, how much to test and when</w:t>
      </w:r>
      <w:r>
        <w:rPr>
          <w:rFonts w:eastAsiaTheme="minorHAnsi"/>
          <w:b/>
          <w:color w:val="4F81BD" w:themeColor="accent1"/>
          <w:szCs w:val="22"/>
          <w:lang w:eastAsia="en-US"/>
        </w:rPr>
        <w:t>)?</w:t>
      </w:r>
      <w:r w:rsidR="00C56F0E" w:rsidRPr="00F403B2">
        <w:rPr>
          <w:rFonts w:eastAsiaTheme="minorHAnsi"/>
          <w:b/>
          <w:color w:val="4F81BD" w:themeColor="accent1"/>
          <w:szCs w:val="22"/>
          <w:lang w:eastAsia="en-US"/>
        </w:rPr>
        <w:t>.</w:t>
      </w:r>
    </w:p>
    <w:p w14:paraId="59FCED47" w14:textId="77777777" w:rsidR="00AE3E95" w:rsidRPr="00E50739" w:rsidRDefault="00AE3E95" w:rsidP="00C56F0E">
      <w:pPr>
        <w:pStyle w:val="NormalWeb"/>
        <w:shd w:val="clear" w:color="auto" w:fill="FFFFFF"/>
        <w:spacing w:before="0" w:beforeAutospacing="0" w:after="0" w:afterAutospacing="0"/>
        <w:rPr>
          <w:rFonts w:eastAsiaTheme="minorHAnsi"/>
          <w:b/>
          <w:sz w:val="22"/>
          <w:szCs w:val="22"/>
          <w:lang w:eastAsia="en-US"/>
        </w:rPr>
      </w:pPr>
    </w:p>
    <w:p w14:paraId="197812D8" w14:textId="77777777" w:rsidR="00F403B2" w:rsidRPr="005B4F00" w:rsidRDefault="00F403B2" w:rsidP="00BC6519">
      <w:pPr>
        <w:pStyle w:val="ListParagraph"/>
        <w:numPr>
          <w:ilvl w:val="0"/>
          <w:numId w:val="27"/>
        </w:numPr>
        <w:rPr>
          <w:rFonts w:ascii="Times New Roman" w:hAnsi="Times New Roman" w:cs="Times New Roman"/>
        </w:rPr>
      </w:pPr>
      <w:r w:rsidRPr="005B4F00">
        <w:rPr>
          <w:rFonts w:ascii="Times New Roman" w:hAnsi="Times New Roman" w:cs="Times New Roman"/>
        </w:rPr>
        <w:t>Activities that have impact on accounting processes (preventative)</w:t>
      </w:r>
    </w:p>
    <w:p w14:paraId="2E7796A0" w14:textId="77777777" w:rsidR="00F403B2" w:rsidRPr="005B4F00" w:rsidRDefault="00F403B2" w:rsidP="00BC6519">
      <w:pPr>
        <w:pStyle w:val="ListParagraph"/>
        <w:numPr>
          <w:ilvl w:val="0"/>
          <w:numId w:val="27"/>
        </w:numPr>
        <w:rPr>
          <w:rFonts w:ascii="Times New Roman" w:hAnsi="Times New Roman" w:cs="Times New Roman"/>
        </w:rPr>
      </w:pPr>
      <w:r w:rsidRPr="005B4F00">
        <w:rPr>
          <w:rFonts w:ascii="Times New Roman" w:hAnsi="Times New Roman" w:cs="Times New Roman"/>
          <w:i/>
        </w:rPr>
        <w:t>Capable personnel:</w:t>
      </w:r>
      <w:r w:rsidRPr="005B4F00">
        <w:rPr>
          <w:rFonts w:ascii="Times New Roman" w:hAnsi="Times New Roman" w:cs="Times New Roman"/>
        </w:rPr>
        <w:t xml:space="preserve"> High turnover means inexperienced people performing control functions. New accounting officers may not have enough experience </w:t>
      </w:r>
    </w:p>
    <w:p w14:paraId="3CDA4DC5" w14:textId="77777777" w:rsidR="00F403B2" w:rsidRPr="005B4F00" w:rsidRDefault="00F403B2" w:rsidP="00BC6519">
      <w:pPr>
        <w:pStyle w:val="ListParagraph"/>
        <w:numPr>
          <w:ilvl w:val="0"/>
          <w:numId w:val="27"/>
        </w:numPr>
        <w:rPr>
          <w:rFonts w:ascii="Times New Roman" w:hAnsi="Times New Roman" w:cs="Times New Roman"/>
        </w:rPr>
      </w:pPr>
      <w:r w:rsidRPr="005B4F00">
        <w:rPr>
          <w:rFonts w:ascii="Times New Roman" w:hAnsi="Times New Roman" w:cs="Times New Roman"/>
          <w:i/>
        </w:rPr>
        <w:t>Performance reviews:</w:t>
      </w:r>
      <w:r w:rsidRPr="005B4F00">
        <w:rPr>
          <w:rFonts w:ascii="Times New Roman" w:hAnsi="Times New Roman" w:cs="Times New Roman"/>
        </w:rPr>
        <w:t xml:space="preserve"> Compare actual to budget </w:t>
      </w:r>
    </w:p>
    <w:p w14:paraId="1DE649A6" w14:textId="77777777" w:rsidR="00F403B2" w:rsidRPr="005B4F00" w:rsidRDefault="00F403B2" w:rsidP="00BC6519">
      <w:pPr>
        <w:pStyle w:val="ListParagraph"/>
        <w:numPr>
          <w:ilvl w:val="0"/>
          <w:numId w:val="27"/>
        </w:numPr>
        <w:rPr>
          <w:rFonts w:ascii="Times New Roman" w:hAnsi="Times New Roman" w:cs="Times New Roman"/>
          <w:i/>
        </w:rPr>
      </w:pPr>
      <w:r w:rsidRPr="005B4F00">
        <w:rPr>
          <w:rFonts w:ascii="Times New Roman" w:hAnsi="Times New Roman" w:cs="Times New Roman"/>
          <w:i/>
        </w:rPr>
        <w:t xml:space="preserve">Segregation of responsibilities: </w:t>
      </w:r>
      <w:r w:rsidRPr="005B4F00">
        <w:rPr>
          <w:rFonts w:ascii="Times New Roman" w:hAnsi="Times New Roman" w:cs="Times New Roman"/>
        </w:rPr>
        <w:t xml:space="preserve">Main benefits are innocent errors will be found (more eyes) and irregularities are more difficult to conceal (collusion) </w:t>
      </w:r>
    </w:p>
    <w:p w14:paraId="26A418EF" w14:textId="77777777" w:rsidR="00F403B2" w:rsidRPr="005B4F00" w:rsidRDefault="00F403B2" w:rsidP="00BC6519">
      <w:pPr>
        <w:pStyle w:val="ListParagraph"/>
        <w:numPr>
          <w:ilvl w:val="1"/>
          <w:numId w:val="27"/>
        </w:numPr>
        <w:rPr>
          <w:rFonts w:ascii="Times New Roman" w:hAnsi="Times New Roman" w:cs="Times New Roman"/>
          <w:i/>
        </w:rPr>
      </w:pPr>
      <w:r w:rsidRPr="005B4F00">
        <w:rPr>
          <w:rFonts w:ascii="Times New Roman" w:hAnsi="Times New Roman" w:cs="Times New Roman"/>
        </w:rPr>
        <w:t>Authorization to execute transactions</w:t>
      </w:r>
    </w:p>
    <w:p w14:paraId="005D4213" w14:textId="77777777" w:rsidR="00F403B2" w:rsidRPr="005B4F00" w:rsidRDefault="00F403B2" w:rsidP="00BC6519">
      <w:pPr>
        <w:pStyle w:val="ListParagraph"/>
        <w:numPr>
          <w:ilvl w:val="1"/>
          <w:numId w:val="27"/>
        </w:numPr>
        <w:rPr>
          <w:rFonts w:ascii="Times New Roman" w:hAnsi="Times New Roman" w:cs="Times New Roman"/>
          <w:i/>
        </w:rPr>
      </w:pPr>
      <w:r w:rsidRPr="005B4F00">
        <w:rPr>
          <w:rFonts w:ascii="Times New Roman" w:hAnsi="Times New Roman" w:cs="Times New Roman"/>
        </w:rPr>
        <w:t>Recording transaction</w:t>
      </w:r>
    </w:p>
    <w:p w14:paraId="14BC7DB0" w14:textId="77777777" w:rsidR="00F403B2" w:rsidRPr="005B4F00" w:rsidRDefault="00F403B2" w:rsidP="00BC6519">
      <w:pPr>
        <w:pStyle w:val="ListParagraph"/>
        <w:numPr>
          <w:ilvl w:val="1"/>
          <w:numId w:val="27"/>
        </w:numPr>
        <w:rPr>
          <w:rFonts w:ascii="Times New Roman" w:hAnsi="Times New Roman" w:cs="Times New Roman"/>
          <w:i/>
        </w:rPr>
      </w:pPr>
      <w:r w:rsidRPr="005B4F00">
        <w:rPr>
          <w:rFonts w:ascii="Times New Roman" w:hAnsi="Times New Roman" w:cs="Times New Roman"/>
        </w:rPr>
        <w:t xml:space="preserve">Custody of assets </w:t>
      </w:r>
    </w:p>
    <w:p w14:paraId="1E2E97EA" w14:textId="77777777" w:rsidR="00F403B2" w:rsidRPr="005B4F00" w:rsidRDefault="00F403B2" w:rsidP="00BC6519">
      <w:pPr>
        <w:pStyle w:val="ListParagraph"/>
        <w:numPr>
          <w:ilvl w:val="1"/>
          <w:numId w:val="27"/>
        </w:numPr>
        <w:rPr>
          <w:rFonts w:ascii="Times New Roman" w:hAnsi="Times New Roman" w:cs="Times New Roman"/>
          <w:i/>
        </w:rPr>
      </w:pPr>
      <w:r w:rsidRPr="005B4F00">
        <w:rPr>
          <w:rFonts w:ascii="Times New Roman" w:hAnsi="Times New Roman" w:cs="Times New Roman"/>
        </w:rPr>
        <w:t>Periodic reconciliation of assets and recorded amounts</w:t>
      </w:r>
    </w:p>
    <w:p w14:paraId="7C86BF15" w14:textId="77777777" w:rsidR="00F403B2" w:rsidRPr="005B4F00" w:rsidRDefault="00F403B2" w:rsidP="00BC6519">
      <w:pPr>
        <w:pStyle w:val="ListParagraph"/>
        <w:numPr>
          <w:ilvl w:val="0"/>
          <w:numId w:val="27"/>
        </w:numPr>
        <w:rPr>
          <w:rFonts w:ascii="Times New Roman" w:hAnsi="Times New Roman" w:cs="Times New Roman"/>
          <w:i/>
        </w:rPr>
      </w:pPr>
      <w:r w:rsidRPr="005B4F00">
        <w:rPr>
          <w:rFonts w:ascii="Times New Roman" w:hAnsi="Times New Roman" w:cs="Times New Roman"/>
          <w:i/>
        </w:rPr>
        <w:t>Supervision</w:t>
      </w:r>
    </w:p>
    <w:p w14:paraId="585D7B31" w14:textId="77777777" w:rsidR="00F403B2" w:rsidRPr="005B4F00" w:rsidRDefault="00F403B2" w:rsidP="00BC6519">
      <w:pPr>
        <w:pStyle w:val="ListParagraph"/>
        <w:numPr>
          <w:ilvl w:val="0"/>
          <w:numId w:val="27"/>
        </w:numPr>
        <w:rPr>
          <w:rFonts w:ascii="Times New Roman" w:hAnsi="Times New Roman" w:cs="Times New Roman"/>
          <w:i/>
        </w:rPr>
      </w:pPr>
      <w:r w:rsidRPr="005B4F00">
        <w:rPr>
          <w:rFonts w:ascii="Times New Roman" w:hAnsi="Times New Roman" w:cs="Times New Roman"/>
          <w:i/>
        </w:rPr>
        <w:t>Controlled access</w:t>
      </w:r>
    </w:p>
    <w:p w14:paraId="154BFCAA" w14:textId="77777777" w:rsidR="00F403B2" w:rsidRPr="005B4F00" w:rsidRDefault="00F403B2" w:rsidP="00BC6519">
      <w:pPr>
        <w:pStyle w:val="ListParagraph"/>
        <w:numPr>
          <w:ilvl w:val="0"/>
          <w:numId w:val="27"/>
        </w:numPr>
        <w:rPr>
          <w:rFonts w:ascii="Times New Roman" w:hAnsi="Times New Roman" w:cs="Times New Roman"/>
          <w:i/>
        </w:rPr>
      </w:pPr>
      <w:r w:rsidRPr="005B4F00">
        <w:rPr>
          <w:rFonts w:ascii="Times New Roman" w:hAnsi="Times New Roman" w:cs="Times New Roman"/>
          <w:i/>
        </w:rPr>
        <w:t xml:space="preserve">Periodic Comparison &amp; Reconciliation: </w:t>
      </w:r>
      <w:r w:rsidRPr="005B4F00">
        <w:rPr>
          <w:rFonts w:ascii="Times New Roman" w:hAnsi="Times New Roman" w:cs="Times New Roman"/>
        </w:rPr>
        <w:t xml:space="preserve">Petty cash counts, bank rec, counts of securities. </w:t>
      </w:r>
    </w:p>
    <w:p w14:paraId="1F28D4E2" w14:textId="77777777" w:rsidR="00F403B2" w:rsidRPr="005B4F00" w:rsidRDefault="00F403B2" w:rsidP="00BC6519">
      <w:pPr>
        <w:pStyle w:val="ListParagraph"/>
        <w:numPr>
          <w:ilvl w:val="0"/>
          <w:numId w:val="27"/>
        </w:numPr>
        <w:rPr>
          <w:rFonts w:ascii="Times New Roman" w:hAnsi="Times New Roman" w:cs="Times New Roman"/>
          <w:i/>
        </w:rPr>
      </w:pPr>
      <w:r w:rsidRPr="005B4F00">
        <w:rPr>
          <w:rFonts w:ascii="Times New Roman" w:hAnsi="Times New Roman" w:cs="Times New Roman"/>
          <w:i/>
        </w:rPr>
        <w:t xml:space="preserve">ITS controls: </w:t>
      </w:r>
      <w:r w:rsidRPr="005B4F00">
        <w:rPr>
          <w:rFonts w:ascii="Times New Roman" w:hAnsi="Times New Roman" w:cs="Times New Roman"/>
        </w:rPr>
        <w:t>Recovery plans, routine backup and security</w:t>
      </w:r>
      <w:r w:rsidRPr="005B4F00">
        <w:rPr>
          <w:rFonts w:ascii="Times New Roman" w:hAnsi="Times New Roman" w:cs="Times New Roman"/>
          <w:i/>
        </w:rPr>
        <w:t xml:space="preserve"> </w:t>
      </w:r>
    </w:p>
    <w:p w14:paraId="2F54E861" w14:textId="77777777" w:rsidR="00AE3E95" w:rsidRPr="00E50739" w:rsidRDefault="00AE3E95" w:rsidP="00C56F0E">
      <w:pPr>
        <w:pStyle w:val="NormalWeb"/>
        <w:shd w:val="clear" w:color="auto" w:fill="FFFFFF"/>
        <w:spacing w:before="0" w:beforeAutospacing="0" w:after="0" w:afterAutospacing="0"/>
        <w:rPr>
          <w:rFonts w:eastAsiaTheme="minorHAnsi"/>
          <w:sz w:val="22"/>
          <w:szCs w:val="22"/>
          <w:lang w:eastAsia="en-US"/>
        </w:rPr>
      </w:pPr>
    </w:p>
    <w:p w14:paraId="6763987E" w14:textId="78D2C5CF" w:rsidR="006F5C89" w:rsidRDefault="006F5C89" w:rsidP="00C56F0E">
      <w:pPr>
        <w:pStyle w:val="NormalWeb"/>
        <w:shd w:val="clear" w:color="auto" w:fill="FFFFFF"/>
        <w:spacing w:before="0" w:beforeAutospacing="0" w:after="0" w:afterAutospacing="0"/>
        <w:rPr>
          <w:rFonts w:eastAsiaTheme="minorHAnsi"/>
          <w:sz w:val="22"/>
          <w:szCs w:val="22"/>
          <w:lang w:eastAsia="en-US"/>
        </w:rPr>
      </w:pPr>
    </w:p>
    <w:p w14:paraId="48FB86E4" w14:textId="70C7C9C9" w:rsidR="00F403B2" w:rsidRDefault="00F403B2" w:rsidP="00C56F0E">
      <w:pPr>
        <w:pStyle w:val="NormalWeb"/>
        <w:shd w:val="clear" w:color="auto" w:fill="FFFFFF"/>
        <w:spacing w:before="0" w:beforeAutospacing="0" w:after="0" w:afterAutospacing="0"/>
        <w:rPr>
          <w:rFonts w:eastAsiaTheme="minorHAnsi"/>
          <w:sz w:val="22"/>
          <w:szCs w:val="22"/>
          <w:lang w:eastAsia="en-US"/>
        </w:rPr>
      </w:pPr>
    </w:p>
    <w:p w14:paraId="3B952439" w14:textId="77777777" w:rsidR="00F403B2" w:rsidRPr="00E50739" w:rsidRDefault="00F403B2" w:rsidP="00C56F0E">
      <w:pPr>
        <w:pStyle w:val="NormalWeb"/>
        <w:shd w:val="clear" w:color="auto" w:fill="FFFFFF"/>
        <w:spacing w:before="0" w:beforeAutospacing="0" w:after="0" w:afterAutospacing="0"/>
        <w:rPr>
          <w:rFonts w:eastAsiaTheme="minorHAnsi"/>
          <w:sz w:val="22"/>
          <w:szCs w:val="22"/>
          <w:lang w:eastAsia="en-US"/>
        </w:rPr>
      </w:pPr>
    </w:p>
    <w:p w14:paraId="72DE1002" w14:textId="3F151D94" w:rsidR="00C56F0E" w:rsidRPr="00F403B2" w:rsidRDefault="00F403B2" w:rsidP="00BC6519">
      <w:pPr>
        <w:pStyle w:val="NormalWeb"/>
        <w:numPr>
          <w:ilvl w:val="0"/>
          <w:numId w:val="19"/>
        </w:numPr>
        <w:shd w:val="clear" w:color="auto" w:fill="FFFFFF"/>
        <w:spacing w:before="0" w:beforeAutospacing="0" w:after="0" w:afterAutospacing="0"/>
        <w:rPr>
          <w:rFonts w:eastAsiaTheme="minorHAnsi"/>
          <w:b/>
          <w:color w:val="4F81BD" w:themeColor="accent1"/>
          <w:szCs w:val="22"/>
          <w:lang w:eastAsia="en-US"/>
        </w:rPr>
      </w:pPr>
      <w:r>
        <w:rPr>
          <w:rFonts w:eastAsiaTheme="minorHAnsi"/>
          <w:b/>
          <w:color w:val="4F81BD" w:themeColor="accent1"/>
          <w:szCs w:val="22"/>
          <w:lang w:eastAsia="en-US"/>
        </w:rPr>
        <w:lastRenderedPageBreak/>
        <w:t xml:space="preserve">How will an auditor document </w:t>
      </w:r>
      <w:r w:rsidR="00C56F0E" w:rsidRPr="00F403B2">
        <w:rPr>
          <w:rFonts w:eastAsiaTheme="minorHAnsi"/>
          <w:b/>
          <w:color w:val="4F81BD" w:themeColor="accent1"/>
          <w:szCs w:val="22"/>
          <w:lang w:eastAsia="en-US"/>
        </w:rPr>
        <w:t>the results of tes</w:t>
      </w:r>
      <w:r>
        <w:rPr>
          <w:rFonts w:eastAsiaTheme="minorHAnsi"/>
          <w:b/>
          <w:color w:val="4F81BD" w:themeColor="accent1"/>
          <w:szCs w:val="22"/>
          <w:lang w:eastAsia="en-US"/>
        </w:rPr>
        <w:t>ts using various working papers?</w:t>
      </w:r>
    </w:p>
    <w:p w14:paraId="7BEE7D3C" w14:textId="77777777" w:rsidR="00F403B2" w:rsidRDefault="00F403B2" w:rsidP="00C56F0E">
      <w:pPr>
        <w:pStyle w:val="NormalWeb"/>
        <w:shd w:val="clear" w:color="auto" w:fill="FFFFFF"/>
        <w:spacing w:before="0" w:beforeAutospacing="0" w:after="0" w:afterAutospacing="0"/>
        <w:rPr>
          <w:rFonts w:eastAsiaTheme="minorHAnsi"/>
          <w:sz w:val="22"/>
          <w:szCs w:val="22"/>
          <w:lang w:eastAsia="en-US"/>
        </w:rPr>
      </w:pPr>
    </w:p>
    <w:p w14:paraId="4C190EB1" w14:textId="684979FB" w:rsidR="00B50C21" w:rsidRPr="00E50739" w:rsidRDefault="00B50C21" w:rsidP="00C56F0E">
      <w:pPr>
        <w:pStyle w:val="NormalWeb"/>
        <w:shd w:val="clear" w:color="auto" w:fill="FFFFFF"/>
        <w:spacing w:before="0" w:beforeAutospacing="0" w:after="0" w:afterAutospacing="0"/>
        <w:rPr>
          <w:rFonts w:eastAsiaTheme="minorHAnsi"/>
          <w:sz w:val="22"/>
          <w:szCs w:val="22"/>
          <w:lang w:eastAsia="en-US"/>
        </w:rPr>
      </w:pPr>
      <w:r w:rsidRPr="00E50739">
        <w:rPr>
          <w:rFonts w:eastAsiaTheme="minorHAnsi"/>
          <w:sz w:val="22"/>
          <w:szCs w:val="22"/>
          <w:lang w:eastAsia="en-US"/>
        </w:rPr>
        <w:t xml:space="preserve">Working papers are the auditors’ record of compliance with GAAS’, they should contain support for </w:t>
      </w:r>
      <w:r w:rsidR="00EE46FF" w:rsidRPr="00E50739">
        <w:rPr>
          <w:rFonts w:eastAsiaTheme="minorHAnsi"/>
          <w:sz w:val="22"/>
          <w:szCs w:val="22"/>
          <w:lang w:eastAsia="en-US"/>
        </w:rPr>
        <w:t>the decisions</w:t>
      </w:r>
      <w:r w:rsidRPr="00E50739">
        <w:rPr>
          <w:rFonts w:eastAsiaTheme="minorHAnsi"/>
          <w:sz w:val="22"/>
          <w:szCs w:val="22"/>
          <w:lang w:eastAsia="en-US"/>
        </w:rPr>
        <w:t xml:space="preserve"> made </w:t>
      </w:r>
      <w:r w:rsidR="00F403B2" w:rsidRPr="00E50739">
        <w:rPr>
          <w:rFonts w:eastAsiaTheme="minorHAnsi"/>
          <w:sz w:val="22"/>
          <w:szCs w:val="22"/>
          <w:lang w:eastAsia="en-US"/>
        </w:rPr>
        <w:t>during</w:t>
      </w:r>
      <w:r w:rsidRPr="00E50739">
        <w:rPr>
          <w:rFonts w:eastAsiaTheme="minorHAnsi"/>
          <w:sz w:val="22"/>
          <w:szCs w:val="22"/>
          <w:lang w:eastAsia="en-US"/>
        </w:rPr>
        <w:t xml:space="preserve"> the audit. The auditor is the owner of the work papers. </w:t>
      </w:r>
    </w:p>
    <w:p w14:paraId="785580C7" w14:textId="77777777" w:rsidR="00B50C21" w:rsidRPr="00E50739" w:rsidRDefault="00B50C21" w:rsidP="00C56F0E">
      <w:pPr>
        <w:pStyle w:val="NormalWeb"/>
        <w:shd w:val="clear" w:color="auto" w:fill="FFFFFF"/>
        <w:spacing w:before="0" w:beforeAutospacing="0" w:after="0" w:afterAutospacing="0"/>
        <w:rPr>
          <w:rFonts w:eastAsiaTheme="minorHAnsi"/>
          <w:sz w:val="22"/>
          <w:szCs w:val="22"/>
          <w:lang w:eastAsia="en-US"/>
        </w:rPr>
      </w:pPr>
    </w:p>
    <w:p w14:paraId="033A4264" w14:textId="77777777" w:rsidR="00B50C21" w:rsidRPr="00E50739" w:rsidRDefault="00B50C21" w:rsidP="00B50C21">
      <w:pPr>
        <w:pStyle w:val="NormalWeb"/>
        <w:shd w:val="clear" w:color="auto" w:fill="FFFFFF"/>
        <w:spacing w:before="0" w:beforeAutospacing="0" w:after="0" w:afterAutospacing="0"/>
        <w:rPr>
          <w:rFonts w:eastAsiaTheme="minorHAnsi"/>
          <w:sz w:val="22"/>
          <w:szCs w:val="22"/>
          <w:lang w:eastAsia="en-US"/>
        </w:rPr>
      </w:pPr>
      <w:r w:rsidRPr="00E50739">
        <w:rPr>
          <w:rFonts w:eastAsiaTheme="minorHAnsi"/>
          <w:b/>
          <w:sz w:val="22"/>
          <w:szCs w:val="22"/>
          <w:lang w:eastAsia="en-US"/>
        </w:rPr>
        <w:t>Permanent file papers:</w:t>
      </w:r>
      <w:r w:rsidRPr="00E50739">
        <w:rPr>
          <w:rFonts w:eastAsiaTheme="minorHAnsi"/>
          <w:sz w:val="22"/>
          <w:szCs w:val="22"/>
          <w:lang w:eastAsia="en-US"/>
        </w:rPr>
        <w:t xml:space="preserve"> Information of continuing interest</w:t>
      </w:r>
    </w:p>
    <w:p w14:paraId="6D119F9C" w14:textId="77777777" w:rsidR="00B50C21" w:rsidRPr="00E50739" w:rsidRDefault="00B50C21" w:rsidP="00B50C21">
      <w:pPr>
        <w:pStyle w:val="NormalWeb"/>
        <w:shd w:val="clear" w:color="auto" w:fill="FFFFFF"/>
        <w:spacing w:before="0" w:beforeAutospacing="0" w:after="0" w:afterAutospacing="0"/>
        <w:rPr>
          <w:rFonts w:eastAsiaTheme="minorHAnsi"/>
          <w:b/>
          <w:sz w:val="22"/>
          <w:szCs w:val="22"/>
          <w:lang w:eastAsia="en-US"/>
        </w:rPr>
      </w:pPr>
      <w:r w:rsidRPr="00E50739">
        <w:rPr>
          <w:rFonts w:eastAsiaTheme="minorHAnsi"/>
          <w:b/>
          <w:sz w:val="22"/>
          <w:szCs w:val="22"/>
          <w:lang w:eastAsia="en-US"/>
        </w:rPr>
        <w:t xml:space="preserve">Current File: </w:t>
      </w:r>
    </w:p>
    <w:p w14:paraId="58252719" w14:textId="77777777" w:rsidR="00B50C21" w:rsidRPr="00E50739" w:rsidRDefault="00B50C21" w:rsidP="00BC6519">
      <w:pPr>
        <w:pStyle w:val="NormalWeb"/>
        <w:numPr>
          <w:ilvl w:val="0"/>
          <w:numId w:val="8"/>
        </w:numPr>
        <w:shd w:val="clear" w:color="auto" w:fill="FFFFFF"/>
        <w:spacing w:before="0" w:beforeAutospacing="0" w:after="0" w:afterAutospacing="0"/>
        <w:rPr>
          <w:rFonts w:eastAsiaTheme="minorHAnsi"/>
          <w:sz w:val="22"/>
          <w:szCs w:val="22"/>
          <w:lang w:eastAsia="en-US"/>
        </w:rPr>
      </w:pPr>
      <w:r w:rsidRPr="00E50739">
        <w:rPr>
          <w:rFonts w:eastAsiaTheme="minorHAnsi"/>
          <w:sz w:val="22"/>
          <w:szCs w:val="22"/>
          <w:lang w:eastAsia="en-US"/>
        </w:rPr>
        <w:t>Audit administrative papers: documentation of early planning</w:t>
      </w:r>
    </w:p>
    <w:p w14:paraId="2459CB91" w14:textId="143869F5" w:rsidR="00B50C21" w:rsidRDefault="00B50C21" w:rsidP="00BC6519">
      <w:pPr>
        <w:pStyle w:val="NormalWeb"/>
        <w:numPr>
          <w:ilvl w:val="0"/>
          <w:numId w:val="7"/>
        </w:numPr>
        <w:shd w:val="clear" w:color="auto" w:fill="FFFFFF"/>
        <w:spacing w:before="0" w:beforeAutospacing="0" w:after="0" w:afterAutospacing="0"/>
        <w:rPr>
          <w:rFonts w:eastAsiaTheme="minorHAnsi"/>
          <w:sz w:val="22"/>
          <w:szCs w:val="22"/>
          <w:lang w:eastAsia="en-US"/>
        </w:rPr>
      </w:pPr>
      <w:r w:rsidRPr="00E50739">
        <w:rPr>
          <w:rFonts w:eastAsiaTheme="minorHAnsi"/>
          <w:sz w:val="22"/>
          <w:szCs w:val="22"/>
          <w:lang w:eastAsia="en-US"/>
        </w:rPr>
        <w:t>Audit evidence papers: evidence obtained and decisions made</w:t>
      </w:r>
    </w:p>
    <w:p w14:paraId="53459121" w14:textId="77777777" w:rsidR="006A054F" w:rsidRPr="00E50739" w:rsidRDefault="006A054F" w:rsidP="006A054F">
      <w:pPr>
        <w:pStyle w:val="NormalWeb"/>
        <w:pBdr>
          <w:bottom w:val="single" w:sz="4" w:space="1" w:color="auto"/>
        </w:pBdr>
        <w:shd w:val="clear" w:color="auto" w:fill="FFFFFF"/>
        <w:spacing w:before="0" w:beforeAutospacing="0" w:after="0" w:afterAutospacing="0"/>
        <w:rPr>
          <w:rFonts w:eastAsiaTheme="minorHAnsi"/>
          <w:sz w:val="22"/>
          <w:szCs w:val="22"/>
          <w:lang w:eastAsia="en-US"/>
        </w:rPr>
      </w:pPr>
    </w:p>
    <w:p w14:paraId="23E33938" w14:textId="77777777" w:rsidR="00B50C21" w:rsidRPr="00E50739" w:rsidRDefault="00B50C21" w:rsidP="00B50C21">
      <w:pPr>
        <w:pStyle w:val="NormalWeb"/>
        <w:shd w:val="clear" w:color="auto" w:fill="FFFFFF"/>
        <w:spacing w:before="0" w:beforeAutospacing="0" w:after="0" w:afterAutospacing="0"/>
        <w:ind w:left="360"/>
        <w:rPr>
          <w:rFonts w:eastAsiaTheme="minorHAnsi"/>
          <w:sz w:val="22"/>
          <w:szCs w:val="22"/>
          <w:lang w:eastAsia="en-US"/>
        </w:rPr>
      </w:pPr>
    </w:p>
    <w:p w14:paraId="5F16CE04" w14:textId="77777777" w:rsidR="0020207B" w:rsidRPr="00F403B2" w:rsidRDefault="0020207B" w:rsidP="00F403B2">
      <w:pPr>
        <w:pStyle w:val="NormalWeb"/>
        <w:shd w:val="clear" w:color="auto" w:fill="FFFFFF"/>
        <w:spacing w:before="0" w:beforeAutospacing="0" w:after="0" w:afterAutospacing="0"/>
        <w:jc w:val="center"/>
        <w:rPr>
          <w:rFonts w:eastAsiaTheme="minorHAnsi"/>
          <w:b/>
          <w:color w:val="002060"/>
          <w:sz w:val="32"/>
          <w:szCs w:val="32"/>
          <w:u w:val="single"/>
          <w:lang w:eastAsia="en-US"/>
        </w:rPr>
      </w:pPr>
    </w:p>
    <w:p w14:paraId="08EA63E5" w14:textId="77777777" w:rsidR="0020207B" w:rsidRPr="00F403B2" w:rsidRDefault="0020207B" w:rsidP="00F403B2">
      <w:pPr>
        <w:pStyle w:val="NormalWeb"/>
        <w:shd w:val="clear" w:color="auto" w:fill="FFFFFF"/>
        <w:spacing w:before="0" w:beforeAutospacing="0" w:after="0" w:afterAutospacing="0"/>
        <w:jc w:val="center"/>
        <w:rPr>
          <w:rFonts w:eastAsiaTheme="minorHAnsi"/>
          <w:b/>
          <w:color w:val="002060"/>
          <w:sz w:val="32"/>
          <w:szCs w:val="32"/>
          <w:u w:val="single"/>
          <w:lang w:eastAsia="en-US"/>
        </w:rPr>
      </w:pPr>
      <w:r w:rsidRPr="006A054F">
        <w:rPr>
          <w:rFonts w:eastAsiaTheme="minorHAnsi"/>
          <w:b/>
          <w:color w:val="002060"/>
          <w:sz w:val="32"/>
          <w:szCs w:val="32"/>
          <w:u w:val="single"/>
          <w:lang w:eastAsia="en-US"/>
        </w:rPr>
        <w:t>Chapter 8</w:t>
      </w:r>
    </w:p>
    <w:p w14:paraId="23070602" w14:textId="77777777" w:rsidR="0020207B" w:rsidRPr="00E50739" w:rsidRDefault="0020207B" w:rsidP="00C56F0E">
      <w:pPr>
        <w:pStyle w:val="NormalWeb"/>
        <w:shd w:val="clear" w:color="auto" w:fill="FFFFFF"/>
        <w:spacing w:before="0" w:beforeAutospacing="0" w:after="0" w:afterAutospacing="0"/>
        <w:rPr>
          <w:rFonts w:eastAsiaTheme="minorHAnsi"/>
          <w:b/>
          <w:sz w:val="22"/>
          <w:szCs w:val="22"/>
          <w:u w:val="single"/>
          <w:lang w:eastAsia="en-US"/>
        </w:rPr>
      </w:pPr>
    </w:p>
    <w:p w14:paraId="5F7E4EF2" w14:textId="48EC2F24" w:rsidR="0020207B" w:rsidRPr="00F403B2" w:rsidRDefault="00F403B2" w:rsidP="00BC6519">
      <w:pPr>
        <w:pStyle w:val="NormalWeb"/>
        <w:numPr>
          <w:ilvl w:val="0"/>
          <w:numId w:val="28"/>
        </w:numPr>
        <w:shd w:val="clear" w:color="auto" w:fill="FFFFFF"/>
        <w:spacing w:before="0" w:beforeAutospacing="0" w:after="0" w:afterAutospacing="0"/>
        <w:rPr>
          <w:rFonts w:eastAsiaTheme="minorHAnsi"/>
          <w:b/>
          <w:color w:val="4F81BD" w:themeColor="accent1"/>
          <w:szCs w:val="22"/>
          <w:lang w:eastAsia="en-US"/>
        </w:rPr>
      </w:pPr>
      <w:r w:rsidRPr="00F403B2">
        <w:rPr>
          <w:rFonts w:eastAsiaTheme="minorHAnsi"/>
          <w:b/>
          <w:color w:val="4F81BD" w:themeColor="accent1"/>
          <w:szCs w:val="22"/>
          <w:lang w:eastAsia="en-US"/>
        </w:rPr>
        <w:t>What are the various techniques that an</w:t>
      </w:r>
      <w:r w:rsidR="0020207B" w:rsidRPr="00F403B2">
        <w:rPr>
          <w:rFonts w:eastAsiaTheme="minorHAnsi"/>
          <w:b/>
          <w:color w:val="4F81BD" w:themeColor="accent1"/>
          <w:szCs w:val="22"/>
          <w:lang w:eastAsia="en-US"/>
        </w:rPr>
        <w:t xml:space="preserve"> auditor </w:t>
      </w:r>
      <w:r w:rsidRPr="00F403B2">
        <w:rPr>
          <w:rFonts w:eastAsiaTheme="minorHAnsi"/>
          <w:b/>
          <w:color w:val="4F81BD" w:themeColor="accent1"/>
          <w:szCs w:val="22"/>
          <w:lang w:eastAsia="en-US"/>
        </w:rPr>
        <w:t>can use to gather audit evidence?</w:t>
      </w:r>
    </w:p>
    <w:p w14:paraId="0BA77A0D" w14:textId="77777777" w:rsidR="00400136" w:rsidRPr="00E50739" w:rsidRDefault="00400136" w:rsidP="00400136">
      <w:pPr>
        <w:pStyle w:val="NormalWeb"/>
        <w:shd w:val="clear" w:color="auto" w:fill="FFFFFF"/>
        <w:spacing w:before="0" w:beforeAutospacing="0" w:after="0" w:afterAutospacing="0"/>
        <w:rPr>
          <w:rFonts w:eastAsiaTheme="minorHAnsi"/>
          <w:sz w:val="22"/>
          <w:szCs w:val="22"/>
          <w:lang w:eastAsia="en-US"/>
        </w:rPr>
      </w:pPr>
    </w:p>
    <w:p w14:paraId="3301F9EC" w14:textId="77777777" w:rsidR="00400136" w:rsidRPr="00E50739" w:rsidRDefault="00400136" w:rsidP="00400136">
      <w:pPr>
        <w:pStyle w:val="NormalWeb"/>
        <w:shd w:val="clear" w:color="auto" w:fill="FFFFFF"/>
        <w:spacing w:before="0" w:beforeAutospacing="0" w:after="0" w:afterAutospacing="0"/>
        <w:rPr>
          <w:rFonts w:eastAsiaTheme="minorHAnsi"/>
          <w:sz w:val="22"/>
          <w:szCs w:val="22"/>
          <w:lang w:eastAsia="en-US"/>
        </w:rPr>
      </w:pPr>
      <w:r w:rsidRPr="00E50739">
        <w:rPr>
          <w:rFonts w:eastAsiaTheme="minorHAnsi"/>
          <w:sz w:val="22"/>
          <w:szCs w:val="22"/>
          <w:lang w:eastAsia="en-US"/>
        </w:rPr>
        <w:t>Inspection</w:t>
      </w:r>
    </w:p>
    <w:p w14:paraId="6DDDAB39" w14:textId="02A71B55" w:rsidR="00400136" w:rsidRDefault="00400136" w:rsidP="00BC6519">
      <w:pPr>
        <w:pStyle w:val="NormalWeb"/>
        <w:numPr>
          <w:ilvl w:val="0"/>
          <w:numId w:val="5"/>
        </w:numPr>
        <w:shd w:val="clear" w:color="auto" w:fill="FFFFFF"/>
        <w:spacing w:before="0" w:beforeAutospacing="0" w:after="0" w:afterAutospacing="0"/>
        <w:rPr>
          <w:rFonts w:eastAsiaTheme="minorHAnsi"/>
          <w:sz w:val="22"/>
          <w:szCs w:val="22"/>
          <w:lang w:eastAsia="en-US"/>
        </w:rPr>
      </w:pPr>
      <w:r w:rsidRPr="00E50739">
        <w:rPr>
          <w:rFonts w:eastAsiaTheme="minorHAnsi"/>
          <w:sz w:val="22"/>
          <w:szCs w:val="22"/>
          <w:lang w:eastAsia="en-US"/>
        </w:rPr>
        <w:t>Looking at records, documents or assets having physical substance- Vouching and tracing scanning</w:t>
      </w:r>
    </w:p>
    <w:p w14:paraId="5FD03DDB" w14:textId="5992756F" w:rsidR="006A054F" w:rsidRDefault="006A054F" w:rsidP="00BC6519">
      <w:pPr>
        <w:pStyle w:val="NormalWeb"/>
        <w:numPr>
          <w:ilvl w:val="1"/>
          <w:numId w:val="5"/>
        </w:numPr>
        <w:shd w:val="clear" w:color="auto" w:fill="FFFFFF"/>
        <w:spacing w:before="0" w:beforeAutospacing="0" w:after="0" w:afterAutospacing="0"/>
        <w:rPr>
          <w:rFonts w:eastAsiaTheme="minorHAnsi"/>
          <w:sz w:val="22"/>
          <w:szCs w:val="22"/>
          <w:lang w:eastAsia="en-US"/>
        </w:rPr>
      </w:pPr>
      <w:r>
        <w:rPr>
          <w:rFonts w:eastAsiaTheme="minorHAnsi"/>
          <w:sz w:val="22"/>
          <w:szCs w:val="22"/>
          <w:lang w:eastAsia="en-US"/>
        </w:rPr>
        <w:t xml:space="preserve">Vouching: Find source document to account </w:t>
      </w:r>
    </w:p>
    <w:p w14:paraId="67972778" w14:textId="5F80454D" w:rsidR="006A054F" w:rsidRDefault="006A054F" w:rsidP="00BC6519">
      <w:pPr>
        <w:pStyle w:val="NormalWeb"/>
        <w:numPr>
          <w:ilvl w:val="1"/>
          <w:numId w:val="5"/>
        </w:numPr>
        <w:shd w:val="clear" w:color="auto" w:fill="FFFFFF"/>
        <w:spacing w:before="0" w:beforeAutospacing="0" w:after="0" w:afterAutospacing="0"/>
        <w:rPr>
          <w:rFonts w:eastAsiaTheme="minorHAnsi"/>
          <w:sz w:val="22"/>
          <w:szCs w:val="22"/>
          <w:lang w:eastAsia="en-US"/>
        </w:rPr>
      </w:pPr>
      <w:r>
        <w:rPr>
          <w:rFonts w:eastAsiaTheme="minorHAnsi"/>
          <w:sz w:val="22"/>
          <w:szCs w:val="22"/>
          <w:lang w:eastAsia="en-US"/>
        </w:rPr>
        <w:t xml:space="preserve">Tracing: Follows source document to account </w:t>
      </w:r>
      <w:r w:rsidR="00BC6519">
        <w:rPr>
          <w:rFonts w:eastAsiaTheme="minorHAnsi"/>
          <w:sz w:val="22"/>
          <w:szCs w:val="22"/>
          <w:lang w:eastAsia="en-US"/>
        </w:rPr>
        <w:t>(backwards</w:t>
      </w:r>
      <w:r>
        <w:rPr>
          <w:rFonts w:eastAsiaTheme="minorHAnsi"/>
          <w:sz w:val="22"/>
          <w:szCs w:val="22"/>
          <w:lang w:eastAsia="en-US"/>
        </w:rPr>
        <w:t xml:space="preserve">) </w:t>
      </w:r>
    </w:p>
    <w:p w14:paraId="2D880FE7" w14:textId="15A34C50" w:rsidR="006A054F" w:rsidRDefault="006A054F" w:rsidP="00BC6519">
      <w:pPr>
        <w:pStyle w:val="NormalWeb"/>
        <w:numPr>
          <w:ilvl w:val="1"/>
          <w:numId w:val="5"/>
        </w:numPr>
        <w:shd w:val="clear" w:color="auto" w:fill="FFFFFF"/>
        <w:spacing w:before="0" w:beforeAutospacing="0" w:after="0" w:afterAutospacing="0"/>
        <w:rPr>
          <w:rFonts w:eastAsiaTheme="minorHAnsi"/>
          <w:sz w:val="22"/>
          <w:szCs w:val="22"/>
          <w:lang w:eastAsia="en-US"/>
        </w:rPr>
      </w:pPr>
      <w:r>
        <w:rPr>
          <w:rFonts w:eastAsiaTheme="minorHAnsi"/>
          <w:sz w:val="22"/>
          <w:szCs w:val="22"/>
          <w:lang w:eastAsia="en-US"/>
        </w:rPr>
        <w:t xml:space="preserve">Scanning: </w:t>
      </w:r>
      <w:r w:rsidR="00BC6519">
        <w:rPr>
          <w:rFonts w:eastAsiaTheme="minorHAnsi"/>
          <w:sz w:val="22"/>
          <w:szCs w:val="22"/>
          <w:lang w:eastAsia="en-US"/>
        </w:rPr>
        <w:t xml:space="preserve">Eyes open approach just looking for unusual items </w:t>
      </w:r>
    </w:p>
    <w:p w14:paraId="6833F51F" w14:textId="77777777" w:rsidR="00F403B2" w:rsidRPr="00E50739" w:rsidRDefault="00F403B2" w:rsidP="00F403B2">
      <w:pPr>
        <w:pStyle w:val="NormalWeb"/>
        <w:shd w:val="clear" w:color="auto" w:fill="FFFFFF"/>
        <w:spacing w:before="0" w:beforeAutospacing="0" w:after="0" w:afterAutospacing="0"/>
        <w:ind w:left="720"/>
        <w:rPr>
          <w:rFonts w:eastAsiaTheme="minorHAnsi"/>
          <w:sz w:val="22"/>
          <w:szCs w:val="22"/>
          <w:lang w:eastAsia="en-US"/>
        </w:rPr>
      </w:pPr>
    </w:p>
    <w:p w14:paraId="6BFE9766" w14:textId="77777777" w:rsidR="00400136" w:rsidRPr="00E50739" w:rsidRDefault="00400136" w:rsidP="00400136">
      <w:pPr>
        <w:pStyle w:val="NormalWeb"/>
        <w:shd w:val="clear" w:color="auto" w:fill="FFFFFF"/>
        <w:spacing w:before="0" w:beforeAutospacing="0" w:after="0" w:afterAutospacing="0"/>
        <w:rPr>
          <w:rFonts w:eastAsiaTheme="minorHAnsi"/>
          <w:sz w:val="22"/>
          <w:szCs w:val="22"/>
          <w:lang w:eastAsia="en-US"/>
        </w:rPr>
      </w:pPr>
      <w:r w:rsidRPr="00E50739">
        <w:rPr>
          <w:rFonts w:eastAsiaTheme="minorHAnsi"/>
          <w:sz w:val="22"/>
          <w:szCs w:val="22"/>
          <w:lang w:eastAsia="en-US"/>
        </w:rPr>
        <w:t>Observation</w:t>
      </w:r>
    </w:p>
    <w:p w14:paraId="21032143" w14:textId="24C9C1BC" w:rsidR="00400136" w:rsidRDefault="00400136" w:rsidP="00BC6519">
      <w:pPr>
        <w:pStyle w:val="NormalWeb"/>
        <w:numPr>
          <w:ilvl w:val="0"/>
          <w:numId w:val="5"/>
        </w:numPr>
        <w:shd w:val="clear" w:color="auto" w:fill="FFFFFF"/>
        <w:spacing w:before="0" w:beforeAutospacing="0" w:after="0" w:afterAutospacing="0"/>
        <w:rPr>
          <w:rFonts w:eastAsiaTheme="minorHAnsi"/>
          <w:sz w:val="22"/>
          <w:szCs w:val="22"/>
          <w:lang w:eastAsia="en-US"/>
        </w:rPr>
      </w:pPr>
      <w:r w:rsidRPr="00E50739">
        <w:rPr>
          <w:rFonts w:eastAsiaTheme="minorHAnsi"/>
          <w:sz w:val="22"/>
          <w:szCs w:val="22"/>
          <w:lang w:eastAsia="en-US"/>
        </w:rPr>
        <w:t>Looking at the application of policy or procedures by others- reliable evidence as to performance at the time of observation, produces a general awareness of events</w:t>
      </w:r>
    </w:p>
    <w:p w14:paraId="6B1A1D5D" w14:textId="77777777" w:rsidR="00F403B2" w:rsidRPr="00E50739" w:rsidRDefault="00F403B2" w:rsidP="00F403B2">
      <w:pPr>
        <w:pStyle w:val="NormalWeb"/>
        <w:shd w:val="clear" w:color="auto" w:fill="FFFFFF"/>
        <w:spacing w:before="0" w:beforeAutospacing="0" w:after="0" w:afterAutospacing="0"/>
        <w:ind w:left="720"/>
        <w:rPr>
          <w:rFonts w:eastAsiaTheme="minorHAnsi"/>
          <w:sz w:val="22"/>
          <w:szCs w:val="22"/>
          <w:lang w:eastAsia="en-US"/>
        </w:rPr>
      </w:pPr>
    </w:p>
    <w:p w14:paraId="101FCEE6" w14:textId="77777777" w:rsidR="00400136" w:rsidRPr="00E50739" w:rsidRDefault="00400136" w:rsidP="00400136">
      <w:pPr>
        <w:pStyle w:val="NormalWeb"/>
        <w:shd w:val="clear" w:color="auto" w:fill="FFFFFF"/>
        <w:spacing w:before="0" w:beforeAutospacing="0" w:after="0" w:afterAutospacing="0"/>
        <w:rPr>
          <w:rFonts w:eastAsiaTheme="minorHAnsi"/>
          <w:sz w:val="22"/>
          <w:szCs w:val="22"/>
          <w:lang w:eastAsia="en-US"/>
        </w:rPr>
      </w:pPr>
      <w:r w:rsidRPr="00E50739">
        <w:rPr>
          <w:rFonts w:eastAsiaTheme="minorHAnsi"/>
          <w:sz w:val="22"/>
          <w:szCs w:val="22"/>
          <w:lang w:eastAsia="en-US"/>
        </w:rPr>
        <w:t>External Confirmation</w:t>
      </w:r>
    </w:p>
    <w:p w14:paraId="2F5112F1" w14:textId="56EF8033" w:rsidR="00400136" w:rsidRDefault="00BE079B" w:rsidP="00BC6519">
      <w:pPr>
        <w:pStyle w:val="NormalWeb"/>
        <w:numPr>
          <w:ilvl w:val="0"/>
          <w:numId w:val="5"/>
        </w:numPr>
        <w:shd w:val="clear" w:color="auto" w:fill="FFFFFF"/>
        <w:spacing w:before="0" w:beforeAutospacing="0" w:after="0" w:afterAutospacing="0"/>
        <w:rPr>
          <w:rFonts w:eastAsiaTheme="minorHAnsi"/>
          <w:sz w:val="22"/>
          <w:szCs w:val="22"/>
          <w:lang w:eastAsia="en-US"/>
        </w:rPr>
      </w:pPr>
      <w:r w:rsidRPr="00E50739">
        <w:rPr>
          <w:rFonts w:eastAsiaTheme="minorHAnsi"/>
          <w:sz w:val="22"/>
          <w:szCs w:val="22"/>
          <w:lang w:eastAsia="en-US"/>
        </w:rPr>
        <w:t>Consistency</w:t>
      </w:r>
      <w:r w:rsidR="00400136" w:rsidRPr="00E50739">
        <w:rPr>
          <w:rFonts w:eastAsiaTheme="minorHAnsi"/>
          <w:sz w:val="22"/>
          <w:szCs w:val="22"/>
          <w:lang w:eastAsia="en-US"/>
        </w:rPr>
        <w:t xml:space="preserve"> of written enquiry to verify account records- confirmation with independent parties is used widely for a variety of transactions and balances</w:t>
      </w:r>
    </w:p>
    <w:p w14:paraId="3D160D94" w14:textId="7BEF0968" w:rsidR="00BC6519" w:rsidRDefault="00BC6519" w:rsidP="00BC6519">
      <w:pPr>
        <w:pStyle w:val="NormalWeb"/>
        <w:numPr>
          <w:ilvl w:val="1"/>
          <w:numId w:val="5"/>
        </w:numPr>
        <w:shd w:val="clear" w:color="auto" w:fill="FFFFFF"/>
        <w:spacing w:before="0" w:beforeAutospacing="0" w:after="0" w:afterAutospacing="0"/>
        <w:rPr>
          <w:rFonts w:eastAsiaTheme="minorHAnsi"/>
          <w:sz w:val="22"/>
          <w:szCs w:val="22"/>
          <w:lang w:eastAsia="en-US"/>
        </w:rPr>
      </w:pPr>
      <w:r>
        <w:rPr>
          <w:rFonts w:eastAsiaTheme="minorHAnsi"/>
          <w:sz w:val="22"/>
          <w:szCs w:val="22"/>
          <w:lang w:eastAsia="en-US"/>
        </w:rPr>
        <w:t xml:space="preserve">Positive confirmations – requires reply in all cases </w:t>
      </w:r>
    </w:p>
    <w:p w14:paraId="15C91CC2" w14:textId="7C401414" w:rsidR="00BC6519" w:rsidRPr="00E50739" w:rsidRDefault="00BC6519" w:rsidP="00BC6519">
      <w:pPr>
        <w:pStyle w:val="NormalWeb"/>
        <w:numPr>
          <w:ilvl w:val="1"/>
          <w:numId w:val="5"/>
        </w:numPr>
        <w:shd w:val="clear" w:color="auto" w:fill="FFFFFF"/>
        <w:spacing w:before="0" w:beforeAutospacing="0" w:after="0" w:afterAutospacing="0"/>
        <w:rPr>
          <w:rFonts w:eastAsiaTheme="minorHAnsi"/>
          <w:sz w:val="22"/>
          <w:szCs w:val="22"/>
          <w:lang w:eastAsia="en-US"/>
        </w:rPr>
      </w:pPr>
      <w:r>
        <w:rPr>
          <w:rFonts w:eastAsiaTheme="minorHAnsi"/>
          <w:sz w:val="22"/>
          <w:szCs w:val="22"/>
          <w:lang w:eastAsia="en-US"/>
        </w:rPr>
        <w:t xml:space="preserve">Negative confirmations – Request reply only where information is incorrect </w:t>
      </w:r>
    </w:p>
    <w:p w14:paraId="545062AB" w14:textId="750B038A" w:rsidR="00400136" w:rsidRDefault="00400136" w:rsidP="00BC6519">
      <w:pPr>
        <w:pStyle w:val="NormalWeb"/>
        <w:numPr>
          <w:ilvl w:val="0"/>
          <w:numId w:val="5"/>
        </w:numPr>
        <w:shd w:val="clear" w:color="auto" w:fill="FFFFFF"/>
        <w:spacing w:before="0" w:beforeAutospacing="0" w:after="0" w:afterAutospacing="0"/>
        <w:rPr>
          <w:rFonts w:eastAsiaTheme="minorHAnsi"/>
          <w:sz w:val="22"/>
          <w:szCs w:val="22"/>
          <w:lang w:eastAsia="en-US"/>
        </w:rPr>
      </w:pPr>
      <w:r w:rsidRPr="00E50739">
        <w:rPr>
          <w:rFonts w:eastAsiaTheme="minorHAnsi"/>
          <w:sz w:val="22"/>
          <w:szCs w:val="22"/>
          <w:lang w:eastAsia="en-US"/>
        </w:rPr>
        <w:t>Confirmation can provide evidence regarding existence, ownership, valuation and cut off.</w:t>
      </w:r>
    </w:p>
    <w:p w14:paraId="4293B5C0" w14:textId="77777777" w:rsidR="00F403B2" w:rsidRPr="00E50739" w:rsidRDefault="00F403B2" w:rsidP="00F403B2">
      <w:pPr>
        <w:pStyle w:val="NormalWeb"/>
        <w:shd w:val="clear" w:color="auto" w:fill="FFFFFF"/>
        <w:spacing w:before="0" w:beforeAutospacing="0" w:after="0" w:afterAutospacing="0"/>
        <w:ind w:left="720"/>
        <w:rPr>
          <w:rFonts w:eastAsiaTheme="minorHAnsi"/>
          <w:sz w:val="22"/>
          <w:szCs w:val="22"/>
          <w:lang w:eastAsia="en-US"/>
        </w:rPr>
      </w:pPr>
    </w:p>
    <w:p w14:paraId="2AE62006" w14:textId="7FF87ED2" w:rsidR="00400136" w:rsidRPr="00E50739" w:rsidRDefault="00F403B2" w:rsidP="00400136">
      <w:pPr>
        <w:pStyle w:val="NormalWeb"/>
        <w:shd w:val="clear" w:color="auto" w:fill="FFFFFF"/>
        <w:spacing w:before="0" w:beforeAutospacing="0" w:after="0" w:afterAutospacing="0"/>
        <w:rPr>
          <w:rFonts w:eastAsiaTheme="minorHAnsi"/>
          <w:sz w:val="22"/>
          <w:szCs w:val="22"/>
          <w:lang w:eastAsia="en-US"/>
        </w:rPr>
      </w:pPr>
      <w:r>
        <w:rPr>
          <w:rFonts w:eastAsiaTheme="minorHAnsi"/>
          <w:sz w:val="22"/>
          <w:szCs w:val="22"/>
          <w:lang w:eastAsia="en-US"/>
        </w:rPr>
        <w:t>Recalculation/Rep</w:t>
      </w:r>
      <w:r w:rsidR="00400136" w:rsidRPr="00E50739">
        <w:rPr>
          <w:rFonts w:eastAsiaTheme="minorHAnsi"/>
          <w:sz w:val="22"/>
          <w:szCs w:val="22"/>
          <w:lang w:eastAsia="en-US"/>
        </w:rPr>
        <w:t>erformance</w:t>
      </w:r>
    </w:p>
    <w:p w14:paraId="59676137" w14:textId="77777777" w:rsidR="00400136" w:rsidRPr="00E50739" w:rsidRDefault="00400136" w:rsidP="00BC6519">
      <w:pPr>
        <w:pStyle w:val="NormalWeb"/>
        <w:numPr>
          <w:ilvl w:val="0"/>
          <w:numId w:val="6"/>
        </w:numPr>
        <w:shd w:val="clear" w:color="auto" w:fill="FFFFFF"/>
        <w:spacing w:before="0" w:beforeAutospacing="0" w:after="0" w:afterAutospacing="0"/>
        <w:rPr>
          <w:rFonts w:eastAsiaTheme="minorHAnsi"/>
          <w:sz w:val="22"/>
          <w:szCs w:val="22"/>
          <w:lang w:eastAsia="en-US"/>
        </w:rPr>
      </w:pPr>
      <w:r w:rsidRPr="00E50739">
        <w:rPr>
          <w:rFonts w:eastAsiaTheme="minorHAnsi"/>
          <w:sz w:val="22"/>
          <w:szCs w:val="22"/>
          <w:lang w:eastAsia="en-US"/>
        </w:rPr>
        <w:t xml:space="preserve">Performing independent calculations or recalculating the client’s calculations- Computation produces highly reliable mathematical evidence and computation addresses existence and valuation for calculated amounts- </w:t>
      </w:r>
      <w:r w:rsidR="00922935" w:rsidRPr="00E50739">
        <w:rPr>
          <w:rFonts w:eastAsiaTheme="minorHAnsi"/>
          <w:sz w:val="22"/>
          <w:szCs w:val="22"/>
          <w:lang w:eastAsia="en-US"/>
        </w:rPr>
        <w:t>reperformance</w:t>
      </w:r>
      <w:r w:rsidRPr="00E50739">
        <w:rPr>
          <w:rFonts w:eastAsiaTheme="minorHAnsi"/>
          <w:sz w:val="22"/>
          <w:szCs w:val="22"/>
          <w:lang w:eastAsia="en-US"/>
        </w:rPr>
        <w:t xml:space="preserve"> is applied in control testing, the auditor independently executes an internal control procedure.</w:t>
      </w:r>
    </w:p>
    <w:p w14:paraId="6E096F6B" w14:textId="77777777" w:rsidR="00400136" w:rsidRPr="00E50739" w:rsidRDefault="00400136" w:rsidP="00400136">
      <w:pPr>
        <w:pStyle w:val="NormalWeb"/>
        <w:shd w:val="clear" w:color="auto" w:fill="FFFFFF"/>
        <w:spacing w:before="0" w:beforeAutospacing="0" w:after="0" w:afterAutospacing="0"/>
        <w:rPr>
          <w:rFonts w:eastAsiaTheme="minorHAnsi"/>
          <w:sz w:val="22"/>
          <w:szCs w:val="22"/>
          <w:lang w:eastAsia="en-US"/>
        </w:rPr>
      </w:pPr>
    </w:p>
    <w:p w14:paraId="7B04400C" w14:textId="28B62C54" w:rsidR="0020207B" w:rsidRPr="00F403B2" w:rsidRDefault="00F403B2" w:rsidP="00BC6519">
      <w:pPr>
        <w:pStyle w:val="NormalWeb"/>
        <w:numPr>
          <w:ilvl w:val="0"/>
          <w:numId w:val="28"/>
        </w:numPr>
        <w:shd w:val="clear" w:color="auto" w:fill="FFFFFF"/>
        <w:spacing w:before="0" w:beforeAutospacing="0" w:after="0" w:afterAutospacing="0"/>
        <w:rPr>
          <w:rFonts w:eastAsiaTheme="minorHAnsi"/>
          <w:b/>
          <w:color w:val="4F81BD" w:themeColor="accent1"/>
          <w:szCs w:val="22"/>
          <w:lang w:eastAsia="en-US"/>
        </w:rPr>
      </w:pPr>
      <w:r>
        <w:rPr>
          <w:rFonts w:eastAsiaTheme="minorHAnsi"/>
          <w:b/>
          <w:color w:val="4F81BD" w:themeColor="accent1"/>
          <w:szCs w:val="22"/>
          <w:lang w:eastAsia="en-US"/>
        </w:rPr>
        <w:t xml:space="preserve">What is audit evidence relative to </w:t>
      </w:r>
      <w:r w:rsidR="0020207B" w:rsidRPr="00F403B2">
        <w:rPr>
          <w:rFonts w:eastAsiaTheme="minorHAnsi"/>
          <w:b/>
          <w:color w:val="4F81BD" w:themeColor="accent1"/>
          <w:szCs w:val="22"/>
          <w:lang w:eastAsia="en-US"/>
        </w:rPr>
        <w:t>app</w:t>
      </w:r>
      <w:r>
        <w:rPr>
          <w:rFonts w:eastAsiaTheme="minorHAnsi"/>
          <w:b/>
          <w:color w:val="4F81BD" w:themeColor="accent1"/>
          <w:szCs w:val="22"/>
          <w:lang w:eastAsia="en-US"/>
        </w:rPr>
        <w:t>ropriateness and persuasiveness?</w:t>
      </w:r>
      <w:r w:rsidR="0020207B" w:rsidRPr="00F403B2">
        <w:rPr>
          <w:rFonts w:eastAsiaTheme="minorHAnsi"/>
          <w:b/>
          <w:color w:val="4F81BD" w:themeColor="accent1"/>
          <w:szCs w:val="22"/>
          <w:lang w:eastAsia="en-US"/>
        </w:rPr>
        <w:t xml:space="preserve"> </w:t>
      </w:r>
    </w:p>
    <w:p w14:paraId="6D1A0704" w14:textId="77777777" w:rsidR="00400136" w:rsidRPr="00E50739" w:rsidRDefault="00400136" w:rsidP="00C56F0E">
      <w:pPr>
        <w:pStyle w:val="NormalWeb"/>
        <w:shd w:val="clear" w:color="auto" w:fill="FFFFFF"/>
        <w:spacing w:before="0" w:beforeAutospacing="0" w:after="0" w:afterAutospacing="0"/>
        <w:rPr>
          <w:rFonts w:eastAsiaTheme="minorHAnsi"/>
          <w:sz w:val="22"/>
          <w:szCs w:val="22"/>
          <w:lang w:eastAsia="en-US"/>
        </w:rPr>
      </w:pPr>
    </w:p>
    <w:p w14:paraId="09A6FDFA" w14:textId="3AEE73B5" w:rsidR="00400136" w:rsidRPr="00E50739" w:rsidRDefault="006A054F" w:rsidP="00C56F0E">
      <w:pPr>
        <w:pStyle w:val="NormalWeb"/>
        <w:shd w:val="clear" w:color="auto" w:fill="FFFFFF"/>
        <w:spacing w:before="0" w:beforeAutospacing="0" w:after="0" w:afterAutospacing="0"/>
        <w:rPr>
          <w:rFonts w:eastAsiaTheme="minorHAnsi"/>
          <w:sz w:val="22"/>
          <w:szCs w:val="22"/>
          <w:lang w:eastAsia="en-US"/>
        </w:rPr>
      </w:pPr>
      <w:r>
        <w:rPr>
          <w:rFonts w:eastAsiaTheme="minorHAnsi"/>
          <w:sz w:val="22"/>
          <w:szCs w:val="22"/>
          <w:lang w:eastAsia="en-US"/>
        </w:rPr>
        <w:t>Evidence must be relevant and reliable to be appropriate</w:t>
      </w:r>
    </w:p>
    <w:p w14:paraId="666A152B" w14:textId="4A73EFE1" w:rsidR="00400136" w:rsidRPr="00E50739" w:rsidRDefault="006A054F" w:rsidP="00BC6519">
      <w:pPr>
        <w:pStyle w:val="NormalWeb"/>
        <w:numPr>
          <w:ilvl w:val="0"/>
          <w:numId w:val="39"/>
        </w:numPr>
        <w:shd w:val="clear" w:color="auto" w:fill="FFFFFF"/>
        <w:spacing w:before="0" w:beforeAutospacing="0" w:after="0" w:afterAutospacing="0"/>
        <w:rPr>
          <w:rFonts w:eastAsiaTheme="minorHAnsi"/>
          <w:sz w:val="22"/>
          <w:szCs w:val="22"/>
          <w:lang w:eastAsia="en-US"/>
        </w:rPr>
      </w:pPr>
      <w:r>
        <w:rPr>
          <w:rFonts w:eastAsiaTheme="minorHAnsi"/>
          <w:sz w:val="22"/>
          <w:szCs w:val="22"/>
          <w:lang w:eastAsia="en-US"/>
        </w:rPr>
        <w:t>Relevant: A</w:t>
      </w:r>
      <w:r w:rsidR="00400136" w:rsidRPr="00E50739">
        <w:rPr>
          <w:rFonts w:eastAsiaTheme="minorHAnsi"/>
          <w:sz w:val="22"/>
          <w:szCs w:val="22"/>
          <w:lang w:eastAsia="en-US"/>
        </w:rPr>
        <w:t xml:space="preserve">udit evidence </w:t>
      </w:r>
      <w:r>
        <w:rPr>
          <w:rFonts w:eastAsiaTheme="minorHAnsi"/>
          <w:sz w:val="22"/>
          <w:szCs w:val="22"/>
          <w:lang w:eastAsia="en-US"/>
        </w:rPr>
        <w:t xml:space="preserve">relates to one assertion </w:t>
      </w:r>
    </w:p>
    <w:p w14:paraId="0EBAF90D" w14:textId="60B2AAA1" w:rsidR="00400136" w:rsidRDefault="00400136" w:rsidP="00BC6519">
      <w:pPr>
        <w:pStyle w:val="NormalWeb"/>
        <w:numPr>
          <w:ilvl w:val="0"/>
          <w:numId w:val="39"/>
        </w:numPr>
        <w:shd w:val="clear" w:color="auto" w:fill="FFFFFF"/>
        <w:spacing w:before="0" w:beforeAutospacing="0" w:after="0" w:afterAutospacing="0"/>
        <w:rPr>
          <w:rFonts w:eastAsiaTheme="minorHAnsi"/>
          <w:sz w:val="22"/>
          <w:szCs w:val="22"/>
          <w:lang w:eastAsia="en-US"/>
        </w:rPr>
      </w:pPr>
      <w:r w:rsidRPr="00E50739">
        <w:rPr>
          <w:rFonts w:eastAsiaTheme="minorHAnsi"/>
          <w:sz w:val="22"/>
          <w:szCs w:val="22"/>
          <w:lang w:eastAsia="en-US"/>
        </w:rPr>
        <w:t>Reliable: reliability of audit evidence depends on nature and source</w:t>
      </w:r>
    </w:p>
    <w:p w14:paraId="4148D55B" w14:textId="3C0B2F9A" w:rsidR="006A054F" w:rsidRDefault="006A054F" w:rsidP="00BC6519">
      <w:pPr>
        <w:pStyle w:val="NormalWeb"/>
        <w:numPr>
          <w:ilvl w:val="0"/>
          <w:numId w:val="39"/>
        </w:numPr>
        <w:shd w:val="clear" w:color="auto" w:fill="FFFFFF"/>
        <w:spacing w:before="0" w:beforeAutospacing="0" w:after="0" w:afterAutospacing="0"/>
        <w:rPr>
          <w:rFonts w:eastAsiaTheme="minorHAnsi"/>
          <w:sz w:val="22"/>
          <w:szCs w:val="22"/>
          <w:lang w:eastAsia="en-US"/>
        </w:rPr>
      </w:pPr>
      <w:r>
        <w:rPr>
          <w:rFonts w:eastAsiaTheme="minorHAnsi"/>
          <w:sz w:val="22"/>
          <w:szCs w:val="22"/>
          <w:lang w:eastAsia="en-US"/>
        </w:rPr>
        <w:t xml:space="preserve">Both combined determine persuasiveness of evidence </w:t>
      </w:r>
    </w:p>
    <w:p w14:paraId="42150562" w14:textId="60E6DAF8" w:rsidR="006A054F" w:rsidRDefault="006A054F" w:rsidP="006A054F">
      <w:pPr>
        <w:pStyle w:val="NormalWeb"/>
        <w:shd w:val="clear" w:color="auto" w:fill="FFFFFF"/>
        <w:spacing w:before="0" w:beforeAutospacing="0" w:after="0" w:afterAutospacing="0"/>
        <w:rPr>
          <w:rFonts w:eastAsiaTheme="minorHAnsi"/>
          <w:b/>
          <w:sz w:val="22"/>
          <w:szCs w:val="22"/>
          <w:lang w:eastAsia="en-US"/>
        </w:rPr>
      </w:pPr>
    </w:p>
    <w:p w14:paraId="136B4BD1" w14:textId="16483DBC" w:rsidR="00BC6519" w:rsidRDefault="00BC6519" w:rsidP="006A054F">
      <w:pPr>
        <w:pStyle w:val="NormalWeb"/>
        <w:shd w:val="clear" w:color="auto" w:fill="FFFFFF"/>
        <w:spacing w:before="0" w:beforeAutospacing="0" w:after="0" w:afterAutospacing="0"/>
        <w:rPr>
          <w:rFonts w:eastAsiaTheme="minorHAnsi"/>
          <w:b/>
          <w:sz w:val="22"/>
          <w:szCs w:val="22"/>
          <w:lang w:eastAsia="en-US"/>
        </w:rPr>
      </w:pPr>
    </w:p>
    <w:p w14:paraId="6C752099" w14:textId="64707C79" w:rsidR="00BC6519" w:rsidRDefault="00BC6519" w:rsidP="006A054F">
      <w:pPr>
        <w:pStyle w:val="NormalWeb"/>
        <w:shd w:val="clear" w:color="auto" w:fill="FFFFFF"/>
        <w:spacing w:before="0" w:beforeAutospacing="0" w:after="0" w:afterAutospacing="0"/>
        <w:rPr>
          <w:rFonts w:eastAsiaTheme="minorHAnsi"/>
          <w:b/>
          <w:sz w:val="22"/>
          <w:szCs w:val="22"/>
          <w:lang w:eastAsia="en-US"/>
        </w:rPr>
      </w:pPr>
    </w:p>
    <w:p w14:paraId="09F3A9B1" w14:textId="63C198A1" w:rsidR="00BC6519" w:rsidRPr="006A054F" w:rsidRDefault="00BC6519" w:rsidP="006A054F">
      <w:pPr>
        <w:pStyle w:val="NormalWeb"/>
        <w:shd w:val="clear" w:color="auto" w:fill="FFFFFF"/>
        <w:spacing w:before="0" w:beforeAutospacing="0" w:after="0" w:afterAutospacing="0"/>
        <w:rPr>
          <w:rFonts w:eastAsiaTheme="minorHAnsi"/>
          <w:b/>
          <w:sz w:val="22"/>
          <w:szCs w:val="22"/>
          <w:lang w:eastAsia="en-US"/>
        </w:rPr>
      </w:pPr>
    </w:p>
    <w:p w14:paraId="3E132460" w14:textId="741629CE" w:rsidR="006A054F" w:rsidRDefault="006A054F" w:rsidP="006A054F">
      <w:pPr>
        <w:pStyle w:val="NormalWeb"/>
        <w:shd w:val="clear" w:color="auto" w:fill="FFFFFF"/>
        <w:spacing w:before="0" w:beforeAutospacing="0" w:after="0" w:afterAutospacing="0"/>
        <w:rPr>
          <w:rFonts w:eastAsiaTheme="minorHAnsi"/>
          <w:b/>
          <w:sz w:val="22"/>
          <w:szCs w:val="22"/>
          <w:lang w:eastAsia="en-US"/>
        </w:rPr>
      </w:pPr>
      <w:r w:rsidRPr="006A054F">
        <w:rPr>
          <w:rFonts w:eastAsiaTheme="minorHAnsi"/>
          <w:b/>
          <w:sz w:val="22"/>
          <w:szCs w:val="22"/>
          <w:lang w:eastAsia="en-US"/>
        </w:rPr>
        <w:t>Hierarchy of Evidence</w:t>
      </w:r>
    </w:p>
    <w:p w14:paraId="0B6A78A4" w14:textId="6E8754E5" w:rsidR="006A054F" w:rsidRPr="006A054F" w:rsidRDefault="006A054F" w:rsidP="006A054F">
      <w:pPr>
        <w:pStyle w:val="NormalWeb"/>
        <w:shd w:val="clear" w:color="auto" w:fill="FFFFFF"/>
        <w:spacing w:before="0" w:beforeAutospacing="0" w:after="0" w:afterAutospacing="0"/>
        <w:rPr>
          <w:rFonts w:eastAsiaTheme="minorHAnsi"/>
          <w:b/>
          <w:sz w:val="22"/>
          <w:szCs w:val="22"/>
          <w:lang w:eastAsia="en-US"/>
        </w:rPr>
      </w:pPr>
      <w:r>
        <w:rPr>
          <w:rFonts w:eastAsiaTheme="minorHAnsi"/>
          <w:b/>
          <w:noProof/>
          <w:sz w:val="22"/>
          <w:szCs w:val="22"/>
        </w:rPr>
        <mc:AlternateContent>
          <mc:Choice Requires="wps">
            <w:drawing>
              <wp:anchor distT="0" distB="0" distL="114300" distR="114300" simplePos="0" relativeHeight="251663360" behindDoc="0" locked="0" layoutInCell="1" allowOverlap="1" wp14:anchorId="2B1D5297" wp14:editId="5C88E235">
                <wp:simplePos x="0" y="0"/>
                <wp:positionH relativeFrom="column">
                  <wp:posOffset>3133725</wp:posOffset>
                </wp:positionH>
                <wp:positionV relativeFrom="paragraph">
                  <wp:posOffset>130810</wp:posOffset>
                </wp:positionV>
                <wp:extent cx="2114550" cy="1238250"/>
                <wp:effectExtent l="0" t="0" r="0" b="0"/>
                <wp:wrapNone/>
                <wp:docPr id="3" name="Text Box 3"/>
                <wp:cNvGraphicFramePr/>
                <a:graphic xmlns:a="http://schemas.openxmlformats.org/drawingml/2006/main">
                  <a:graphicData uri="http://schemas.microsoft.com/office/word/2010/wordprocessingShape">
                    <wps:wsp>
                      <wps:cNvSpPr txBox="1"/>
                      <wps:spPr>
                        <a:xfrm>
                          <a:off x="0" y="0"/>
                          <a:ext cx="2114550" cy="1238250"/>
                        </a:xfrm>
                        <a:prstGeom prst="rect">
                          <a:avLst/>
                        </a:prstGeom>
                        <a:solidFill>
                          <a:schemeClr val="accent5">
                            <a:lumMod val="40000"/>
                            <a:lumOff val="60000"/>
                          </a:schemeClr>
                        </a:solidFill>
                        <a:ln w="6350">
                          <a:noFill/>
                        </a:ln>
                        <a:effectLst>
                          <a:softEdge rad="31750"/>
                        </a:effectLst>
                      </wps:spPr>
                      <wps:txbx>
                        <w:txbxContent>
                          <w:p w14:paraId="3628102E" w14:textId="4E04BFB9" w:rsidR="006A054F" w:rsidRPr="006A054F" w:rsidRDefault="006A054F" w:rsidP="006A054F">
                            <w:pPr>
                              <w:spacing w:after="0"/>
                              <w:rPr>
                                <w:i/>
                              </w:rPr>
                            </w:pPr>
                            <w:r>
                              <w:rPr>
                                <w:i/>
                              </w:rPr>
                              <w:t xml:space="preserve">Less reliable: </w:t>
                            </w:r>
                          </w:p>
                          <w:p w14:paraId="2A65EB78" w14:textId="4F0CB899" w:rsidR="006A054F" w:rsidRDefault="006A054F" w:rsidP="00BC6519">
                            <w:pPr>
                              <w:pStyle w:val="ListParagraph"/>
                              <w:numPr>
                                <w:ilvl w:val="0"/>
                                <w:numId w:val="40"/>
                              </w:numPr>
                              <w:spacing w:after="0"/>
                            </w:pPr>
                            <w:r>
                              <w:t>External-internal documentation</w:t>
                            </w:r>
                          </w:p>
                          <w:p w14:paraId="5EEB4066" w14:textId="0C891E55" w:rsidR="006A054F" w:rsidRDefault="006A054F" w:rsidP="00BC6519">
                            <w:pPr>
                              <w:pStyle w:val="ListParagraph"/>
                              <w:numPr>
                                <w:ilvl w:val="0"/>
                                <w:numId w:val="40"/>
                              </w:numPr>
                              <w:spacing w:after="0"/>
                              <w:jc w:val="both"/>
                            </w:pPr>
                            <w:r>
                              <w:t>Observation</w:t>
                            </w:r>
                          </w:p>
                          <w:p w14:paraId="035D638C" w14:textId="1BCCE453" w:rsidR="006A054F" w:rsidRDefault="006A054F" w:rsidP="00BC6519">
                            <w:pPr>
                              <w:pStyle w:val="ListParagraph"/>
                              <w:numPr>
                                <w:ilvl w:val="0"/>
                                <w:numId w:val="40"/>
                              </w:numPr>
                              <w:spacing w:after="0"/>
                            </w:pPr>
                            <w:r>
                              <w:t xml:space="preserve">Analytical procedures with specific data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1D5297" id="_x0000_t202" coordsize="21600,21600" o:spt="202" path="m,l,21600r21600,l21600,xe">
                <v:stroke joinstyle="miter"/>
                <v:path gradientshapeok="t" o:connecttype="rect"/>
              </v:shapetype>
              <v:shape id="Text Box 3" o:spid="_x0000_s1026" type="#_x0000_t202" style="position:absolute;margin-left:246.75pt;margin-top:10.3pt;width:166.5pt;height:9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" fillcolor="#b6dde8 [1304]" stroked="f" strokeweight=".5pt">
                <v:textbox>
                  <w:txbxContent>
                    <w:p w14:paraId="3628102E" w14:textId="4E04BFB9" w:rsidR="006A054F" w:rsidRPr="006A054F" w:rsidRDefault="006A054F" w:rsidP="006A054F">
                      <w:pPr>
                        <w:spacing w:after="0"/>
                        <w:rPr>
                          <w:i/>
                        </w:rPr>
                      </w:pPr>
                      <w:r>
                        <w:rPr>
                          <w:i/>
                        </w:rPr>
                        <w:t xml:space="preserve">Less reliable: </w:t>
                      </w:r>
                    </w:p>
                    <w:p w14:paraId="2A65EB78" w14:textId="4F0CB899" w:rsidR="006A054F" w:rsidRDefault="006A054F" w:rsidP="00BC6519">
                      <w:pPr>
                        <w:pStyle w:val="ListParagraph"/>
                        <w:numPr>
                          <w:ilvl w:val="0"/>
                          <w:numId w:val="40"/>
                        </w:numPr>
                        <w:spacing w:after="0"/>
                      </w:pPr>
                      <w:r>
                        <w:t>External-internal documentation</w:t>
                      </w:r>
                    </w:p>
                    <w:p w14:paraId="5EEB4066" w14:textId="0C891E55" w:rsidR="006A054F" w:rsidRDefault="006A054F" w:rsidP="00BC6519">
                      <w:pPr>
                        <w:pStyle w:val="ListParagraph"/>
                        <w:numPr>
                          <w:ilvl w:val="0"/>
                          <w:numId w:val="40"/>
                        </w:numPr>
                        <w:spacing w:after="0"/>
                        <w:jc w:val="both"/>
                      </w:pPr>
                      <w:r>
                        <w:t>Observation</w:t>
                      </w:r>
                    </w:p>
                    <w:p w14:paraId="035D638C" w14:textId="1BCCE453" w:rsidR="006A054F" w:rsidRDefault="006A054F" w:rsidP="00BC6519">
                      <w:pPr>
                        <w:pStyle w:val="ListParagraph"/>
                        <w:numPr>
                          <w:ilvl w:val="0"/>
                          <w:numId w:val="40"/>
                        </w:numPr>
                        <w:spacing w:after="0"/>
                      </w:pPr>
                      <w:r>
                        <w:t xml:space="preserve">Analytical procedures with specific data </w:t>
                      </w:r>
                    </w:p>
                  </w:txbxContent>
                </v:textbox>
              </v:shape>
            </w:pict>
          </mc:Fallback>
        </mc:AlternateContent>
      </w:r>
      <w:r>
        <w:rPr>
          <w:rFonts w:eastAsiaTheme="minorHAnsi"/>
          <w:b/>
          <w:noProof/>
          <w:sz w:val="22"/>
          <w:szCs w:val="22"/>
        </w:rPr>
        <mc:AlternateContent>
          <mc:Choice Requires="wps">
            <w:drawing>
              <wp:anchor distT="0" distB="0" distL="114300" distR="114300" simplePos="0" relativeHeight="251657216" behindDoc="0" locked="0" layoutInCell="1" allowOverlap="1" wp14:anchorId="6CFDF066" wp14:editId="141661F0">
                <wp:simplePos x="0" y="0"/>
                <wp:positionH relativeFrom="column">
                  <wp:posOffset>0</wp:posOffset>
                </wp:positionH>
                <wp:positionV relativeFrom="paragraph">
                  <wp:posOffset>140335</wp:posOffset>
                </wp:positionV>
                <wp:extent cx="2114550" cy="1200150"/>
                <wp:effectExtent l="0" t="0" r="0" b="0"/>
                <wp:wrapNone/>
                <wp:docPr id="2" name="Text Box 2"/>
                <wp:cNvGraphicFramePr/>
                <a:graphic xmlns:a="http://schemas.openxmlformats.org/drawingml/2006/main">
                  <a:graphicData uri="http://schemas.microsoft.com/office/word/2010/wordprocessingShape">
                    <wps:wsp>
                      <wps:cNvSpPr txBox="1"/>
                      <wps:spPr>
                        <a:xfrm>
                          <a:off x="0" y="0"/>
                          <a:ext cx="2114550" cy="1200150"/>
                        </a:xfrm>
                        <a:prstGeom prst="rect">
                          <a:avLst/>
                        </a:prstGeom>
                        <a:solidFill>
                          <a:schemeClr val="accent5">
                            <a:lumMod val="40000"/>
                            <a:lumOff val="60000"/>
                          </a:schemeClr>
                        </a:solidFill>
                        <a:ln w="6350">
                          <a:noFill/>
                        </a:ln>
                        <a:effectLst>
                          <a:softEdge rad="31750"/>
                        </a:effectLst>
                      </wps:spPr>
                      <wps:txbx>
                        <w:txbxContent>
                          <w:p w14:paraId="1424E7CB" w14:textId="028AADC6" w:rsidR="006A054F" w:rsidRPr="006A054F" w:rsidRDefault="006A054F" w:rsidP="006A054F">
                            <w:pPr>
                              <w:spacing w:after="0"/>
                              <w:rPr>
                                <w:i/>
                              </w:rPr>
                            </w:pPr>
                            <w:r w:rsidRPr="006A054F">
                              <w:rPr>
                                <w:i/>
                              </w:rPr>
                              <w:t>Most reliable:</w:t>
                            </w:r>
                          </w:p>
                          <w:p w14:paraId="1D393F3A" w14:textId="36935DCA" w:rsidR="006A054F" w:rsidRDefault="006A054F" w:rsidP="00BC6519">
                            <w:pPr>
                              <w:pStyle w:val="ListParagraph"/>
                              <w:numPr>
                                <w:ilvl w:val="0"/>
                                <w:numId w:val="40"/>
                              </w:numPr>
                              <w:spacing w:after="0"/>
                              <w:jc w:val="both"/>
                            </w:pPr>
                            <w:r>
                              <w:t>Physical inspection</w:t>
                            </w:r>
                          </w:p>
                          <w:p w14:paraId="4E81CF1F" w14:textId="61FD72D2" w:rsidR="006A054F" w:rsidRDefault="006A054F" w:rsidP="00BC6519">
                            <w:pPr>
                              <w:pStyle w:val="ListParagraph"/>
                              <w:numPr>
                                <w:ilvl w:val="0"/>
                                <w:numId w:val="40"/>
                              </w:numPr>
                              <w:spacing w:after="0"/>
                              <w:jc w:val="both"/>
                            </w:pPr>
                            <w:r>
                              <w:t xml:space="preserve">Confirmation </w:t>
                            </w:r>
                          </w:p>
                          <w:p w14:paraId="774CC049" w14:textId="5BCE4103" w:rsidR="006A054F" w:rsidRDefault="006A054F" w:rsidP="00BC6519">
                            <w:pPr>
                              <w:pStyle w:val="ListParagraph"/>
                              <w:numPr>
                                <w:ilvl w:val="0"/>
                                <w:numId w:val="40"/>
                              </w:numPr>
                              <w:spacing w:after="0"/>
                              <w:jc w:val="both"/>
                            </w:pPr>
                            <w:r>
                              <w:t>External documentation</w:t>
                            </w:r>
                          </w:p>
                          <w:p w14:paraId="12A0E5D0" w14:textId="5C9763F8" w:rsidR="006A054F" w:rsidRDefault="006A054F" w:rsidP="00BC6519">
                            <w:pPr>
                              <w:pStyle w:val="ListParagraph"/>
                              <w:numPr>
                                <w:ilvl w:val="0"/>
                                <w:numId w:val="40"/>
                              </w:numPr>
                              <w:spacing w:after="0"/>
                              <w:jc w:val="both"/>
                            </w:pPr>
                            <w:r>
                              <w:t>Recalculation/reperformance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FDF066" id="Text Box 2" o:spid="_x0000_s1027" type="#_x0000_t202" style="position:absolute;margin-left:0;margin-top:11.05pt;width:166.5pt;height:9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" fillcolor="#b6dde8 [1304]" stroked="f" strokeweight=".5pt">
                <v:textbox>
                  <w:txbxContent>
                    <w:p w14:paraId="1424E7CB" w14:textId="028AADC6" w:rsidR="006A054F" w:rsidRPr="006A054F" w:rsidRDefault="006A054F" w:rsidP="006A054F">
                      <w:pPr>
                        <w:spacing w:after="0"/>
                        <w:rPr>
                          <w:i/>
                        </w:rPr>
                      </w:pPr>
                      <w:r w:rsidRPr="006A054F">
                        <w:rPr>
                          <w:i/>
                        </w:rPr>
                        <w:t>Most reliable:</w:t>
                      </w:r>
                    </w:p>
                    <w:p w14:paraId="1D393F3A" w14:textId="36935DCA" w:rsidR="006A054F" w:rsidRDefault="006A054F" w:rsidP="00BC6519">
                      <w:pPr>
                        <w:pStyle w:val="ListParagraph"/>
                        <w:numPr>
                          <w:ilvl w:val="0"/>
                          <w:numId w:val="40"/>
                        </w:numPr>
                        <w:spacing w:after="0"/>
                        <w:jc w:val="both"/>
                      </w:pPr>
                      <w:r>
                        <w:t>Physical inspection</w:t>
                      </w:r>
                    </w:p>
                    <w:p w14:paraId="4E81CF1F" w14:textId="61FD72D2" w:rsidR="006A054F" w:rsidRDefault="006A054F" w:rsidP="00BC6519">
                      <w:pPr>
                        <w:pStyle w:val="ListParagraph"/>
                        <w:numPr>
                          <w:ilvl w:val="0"/>
                          <w:numId w:val="40"/>
                        </w:numPr>
                        <w:spacing w:after="0"/>
                        <w:jc w:val="both"/>
                      </w:pPr>
                      <w:r>
                        <w:t xml:space="preserve">Confirmation </w:t>
                      </w:r>
                    </w:p>
                    <w:p w14:paraId="774CC049" w14:textId="5BCE4103" w:rsidR="006A054F" w:rsidRDefault="006A054F" w:rsidP="00BC6519">
                      <w:pPr>
                        <w:pStyle w:val="ListParagraph"/>
                        <w:numPr>
                          <w:ilvl w:val="0"/>
                          <w:numId w:val="40"/>
                        </w:numPr>
                        <w:spacing w:after="0"/>
                        <w:jc w:val="both"/>
                      </w:pPr>
                      <w:r>
                        <w:t>External documentation</w:t>
                      </w:r>
                    </w:p>
                    <w:p w14:paraId="12A0E5D0" w14:textId="5C9763F8" w:rsidR="006A054F" w:rsidRDefault="006A054F" w:rsidP="00BC6519">
                      <w:pPr>
                        <w:pStyle w:val="ListParagraph"/>
                        <w:numPr>
                          <w:ilvl w:val="0"/>
                          <w:numId w:val="40"/>
                        </w:numPr>
                        <w:spacing w:after="0"/>
                        <w:jc w:val="both"/>
                      </w:pPr>
                      <w:r>
                        <w:t>Recalculation/reperformance</w:t>
                      </w:r>
                    </w:p>
                  </w:txbxContent>
                </v:textbox>
              </v:shape>
            </w:pict>
          </mc:Fallback>
        </mc:AlternateContent>
      </w:r>
    </w:p>
    <w:p w14:paraId="7F6AD126" w14:textId="3DAE9B44" w:rsidR="00400136" w:rsidRDefault="00400136" w:rsidP="00C56F0E">
      <w:pPr>
        <w:pStyle w:val="NormalWeb"/>
        <w:shd w:val="clear" w:color="auto" w:fill="FFFFFF"/>
        <w:spacing w:before="0" w:beforeAutospacing="0" w:after="0" w:afterAutospacing="0"/>
        <w:rPr>
          <w:rFonts w:eastAsiaTheme="minorHAnsi"/>
          <w:sz w:val="22"/>
          <w:szCs w:val="22"/>
          <w:lang w:eastAsia="en-US"/>
        </w:rPr>
      </w:pPr>
    </w:p>
    <w:p w14:paraId="22DFB310" w14:textId="7E23AFD3" w:rsidR="00F403B2" w:rsidRDefault="00F403B2" w:rsidP="00C56F0E">
      <w:pPr>
        <w:pStyle w:val="NormalWeb"/>
        <w:shd w:val="clear" w:color="auto" w:fill="FFFFFF"/>
        <w:spacing w:before="0" w:beforeAutospacing="0" w:after="0" w:afterAutospacing="0"/>
        <w:rPr>
          <w:rFonts w:eastAsiaTheme="minorHAnsi"/>
          <w:sz w:val="22"/>
          <w:szCs w:val="22"/>
          <w:lang w:eastAsia="en-US"/>
        </w:rPr>
      </w:pPr>
    </w:p>
    <w:p w14:paraId="4062FFF0" w14:textId="62BFCC41" w:rsidR="00F403B2" w:rsidRDefault="006A054F" w:rsidP="00C56F0E">
      <w:pPr>
        <w:pStyle w:val="NormalWeb"/>
        <w:shd w:val="clear" w:color="auto" w:fill="FFFFFF"/>
        <w:spacing w:before="0" w:beforeAutospacing="0" w:after="0" w:afterAutospacing="0"/>
        <w:rPr>
          <w:rFonts w:eastAsiaTheme="minorHAnsi"/>
          <w:sz w:val="22"/>
          <w:szCs w:val="22"/>
          <w:lang w:eastAsia="en-US"/>
        </w:rPr>
      </w:pPr>
      <w:r>
        <w:rPr>
          <w:rFonts w:eastAsiaTheme="minorHAnsi"/>
          <w:noProof/>
          <w:sz w:val="22"/>
          <w:szCs w:val="22"/>
        </w:rPr>
        <mc:AlternateContent>
          <mc:Choice Requires="wps">
            <w:drawing>
              <wp:anchor distT="0" distB="0" distL="114300" distR="114300" simplePos="0" relativeHeight="251662336" behindDoc="0" locked="0" layoutInCell="1" allowOverlap="1" wp14:anchorId="730BBC84" wp14:editId="55312223">
                <wp:simplePos x="0" y="0"/>
                <wp:positionH relativeFrom="column">
                  <wp:posOffset>2247900</wp:posOffset>
                </wp:positionH>
                <wp:positionV relativeFrom="paragraph">
                  <wp:posOffset>67945</wp:posOffset>
                </wp:positionV>
                <wp:extent cx="790575" cy="381000"/>
                <wp:effectExtent l="76200" t="76200" r="85725" b="95250"/>
                <wp:wrapNone/>
                <wp:docPr id="5" name="Arrow: Right 5"/>
                <wp:cNvGraphicFramePr/>
                <a:graphic xmlns:a="http://schemas.openxmlformats.org/drawingml/2006/main">
                  <a:graphicData uri="http://schemas.microsoft.com/office/word/2010/wordprocessingShape">
                    <wps:wsp>
                      <wps:cNvSpPr/>
                      <wps:spPr>
                        <a:xfrm>
                          <a:off x="0" y="0"/>
                          <a:ext cx="790575" cy="381000"/>
                        </a:xfrm>
                        <a:prstGeom prst="rightArrow">
                          <a:avLst/>
                        </a:prstGeom>
                        <a:effectLst>
                          <a:glow rad="63500">
                            <a:schemeClr val="accent1">
                              <a:satMod val="175000"/>
                              <a:alpha val="40000"/>
                            </a:schemeClr>
                          </a:glow>
                        </a:effectLst>
                      </wps:spPr>
                      <wps:style>
                        <a:lnRef idx="2">
                          <a:schemeClr val="accent5">
                            <a:shade val="50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CA6C16D"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5" o:spid="_x0000_s1026" type="#_x0000_t13" style="position:absolute;margin-left:177pt;margin-top:5.35pt;width:62.25pt;height:30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" adj="16395" fillcolor="#4bacc6 [3208]" strokecolor="#205867 [1608]" strokeweight="2pt"/>
            </w:pict>
          </mc:Fallback>
        </mc:AlternateContent>
      </w:r>
    </w:p>
    <w:p w14:paraId="69175222" w14:textId="43B3F78B" w:rsidR="00F403B2" w:rsidRDefault="00F403B2" w:rsidP="00C56F0E">
      <w:pPr>
        <w:pStyle w:val="NormalWeb"/>
        <w:shd w:val="clear" w:color="auto" w:fill="FFFFFF"/>
        <w:spacing w:before="0" w:beforeAutospacing="0" w:after="0" w:afterAutospacing="0"/>
        <w:rPr>
          <w:rFonts w:eastAsiaTheme="minorHAnsi"/>
          <w:sz w:val="22"/>
          <w:szCs w:val="22"/>
          <w:lang w:eastAsia="en-US"/>
        </w:rPr>
      </w:pPr>
    </w:p>
    <w:p w14:paraId="3FE6ABF8" w14:textId="0BB7308C" w:rsidR="006F5C89" w:rsidRPr="00E50739" w:rsidRDefault="006F5C89" w:rsidP="00C56F0E">
      <w:pPr>
        <w:pStyle w:val="NormalWeb"/>
        <w:shd w:val="clear" w:color="auto" w:fill="FFFFFF"/>
        <w:spacing w:before="0" w:beforeAutospacing="0" w:after="0" w:afterAutospacing="0"/>
        <w:rPr>
          <w:rFonts w:eastAsiaTheme="minorHAnsi"/>
          <w:sz w:val="22"/>
          <w:szCs w:val="22"/>
          <w:lang w:eastAsia="en-US"/>
        </w:rPr>
      </w:pPr>
    </w:p>
    <w:p w14:paraId="21FE3716" w14:textId="77777777" w:rsidR="00BC6519" w:rsidRDefault="00BC6519" w:rsidP="00F403B2">
      <w:pPr>
        <w:pStyle w:val="NormalWeb"/>
        <w:shd w:val="clear" w:color="auto" w:fill="FFFFFF"/>
        <w:spacing w:before="0" w:beforeAutospacing="0" w:after="240" w:afterAutospacing="0"/>
        <w:jc w:val="center"/>
        <w:rPr>
          <w:rFonts w:eastAsiaTheme="minorHAnsi"/>
          <w:b/>
          <w:color w:val="002060"/>
          <w:sz w:val="32"/>
          <w:szCs w:val="32"/>
          <w:u w:val="single"/>
          <w:lang w:eastAsia="en-US"/>
        </w:rPr>
      </w:pPr>
    </w:p>
    <w:p w14:paraId="5F7AAD03" w14:textId="77777777" w:rsidR="00BC6519" w:rsidRDefault="00BC6519" w:rsidP="00F403B2">
      <w:pPr>
        <w:pStyle w:val="NormalWeb"/>
        <w:shd w:val="clear" w:color="auto" w:fill="FFFFFF"/>
        <w:spacing w:before="0" w:beforeAutospacing="0" w:after="240" w:afterAutospacing="0"/>
        <w:jc w:val="center"/>
        <w:rPr>
          <w:rFonts w:eastAsiaTheme="minorHAnsi"/>
          <w:b/>
          <w:color w:val="002060"/>
          <w:sz w:val="32"/>
          <w:szCs w:val="32"/>
          <w:u w:val="single"/>
          <w:lang w:eastAsia="en-US"/>
        </w:rPr>
      </w:pPr>
    </w:p>
    <w:p w14:paraId="0F602B07" w14:textId="29B6A8E9" w:rsidR="00C56F0E" w:rsidRPr="00F403B2" w:rsidRDefault="00606ADC" w:rsidP="00F403B2">
      <w:pPr>
        <w:pStyle w:val="NormalWeb"/>
        <w:shd w:val="clear" w:color="auto" w:fill="FFFFFF"/>
        <w:spacing w:before="0" w:beforeAutospacing="0" w:after="240" w:afterAutospacing="0"/>
        <w:jc w:val="center"/>
        <w:rPr>
          <w:rFonts w:eastAsiaTheme="minorHAnsi"/>
          <w:b/>
          <w:color w:val="002060"/>
          <w:sz w:val="32"/>
          <w:szCs w:val="32"/>
          <w:u w:val="single"/>
          <w:lang w:eastAsia="en-US"/>
        </w:rPr>
      </w:pPr>
      <w:r w:rsidRPr="00F403B2">
        <w:rPr>
          <w:rFonts w:eastAsiaTheme="minorHAnsi"/>
          <w:b/>
          <w:color w:val="002060"/>
          <w:sz w:val="32"/>
          <w:szCs w:val="32"/>
          <w:u w:val="single"/>
          <w:lang w:eastAsia="en-US"/>
        </w:rPr>
        <w:t>Chapter 11</w:t>
      </w:r>
    </w:p>
    <w:p w14:paraId="651CB88A" w14:textId="4206BA09" w:rsidR="0049001C" w:rsidRPr="00F403B2" w:rsidRDefault="00F06F49" w:rsidP="00BC6519">
      <w:pPr>
        <w:pStyle w:val="NormalWeb"/>
        <w:numPr>
          <w:ilvl w:val="0"/>
          <w:numId w:val="29"/>
        </w:numPr>
        <w:shd w:val="clear" w:color="auto" w:fill="FFFFFF"/>
        <w:spacing w:before="0" w:beforeAutospacing="0" w:after="0" w:afterAutospacing="0"/>
        <w:rPr>
          <w:rFonts w:eastAsiaTheme="minorHAnsi"/>
          <w:b/>
          <w:color w:val="4F81BD" w:themeColor="accent1"/>
          <w:szCs w:val="22"/>
          <w:lang w:eastAsia="en-US"/>
        </w:rPr>
      </w:pPr>
      <w:r>
        <w:rPr>
          <w:rFonts w:eastAsiaTheme="minorHAnsi"/>
          <w:b/>
          <w:color w:val="4F81BD" w:themeColor="accent1"/>
          <w:szCs w:val="22"/>
          <w:lang w:eastAsia="en-US"/>
        </w:rPr>
        <w:t xml:space="preserve">What are the audit objectives applicable to </w:t>
      </w:r>
      <w:r w:rsidR="00C56F0E" w:rsidRPr="00F403B2">
        <w:rPr>
          <w:rFonts w:eastAsiaTheme="minorHAnsi"/>
          <w:b/>
          <w:color w:val="4F81BD" w:themeColor="accent1"/>
          <w:szCs w:val="22"/>
          <w:lang w:eastAsia="en-US"/>
        </w:rPr>
        <w:t>sales and receivables</w:t>
      </w:r>
      <w:r>
        <w:rPr>
          <w:rFonts w:eastAsiaTheme="minorHAnsi"/>
          <w:b/>
          <w:color w:val="4F81BD" w:themeColor="accent1"/>
          <w:szCs w:val="22"/>
          <w:lang w:eastAsia="en-US"/>
        </w:rPr>
        <w:t>?</w:t>
      </w:r>
    </w:p>
    <w:p w14:paraId="19E0740E" w14:textId="77777777" w:rsidR="0049001C" w:rsidRPr="00E50739" w:rsidRDefault="0049001C" w:rsidP="00C56F0E">
      <w:pPr>
        <w:pStyle w:val="NormalWeb"/>
        <w:shd w:val="clear" w:color="auto" w:fill="FFFFFF"/>
        <w:spacing w:before="0" w:beforeAutospacing="0" w:after="0" w:afterAutospacing="0"/>
        <w:rPr>
          <w:rFonts w:eastAsiaTheme="minorHAnsi"/>
          <w:b/>
          <w:sz w:val="22"/>
          <w:szCs w:val="22"/>
          <w:lang w:eastAsia="en-US"/>
        </w:rPr>
      </w:pPr>
    </w:p>
    <w:p w14:paraId="52D10278" w14:textId="77777777" w:rsidR="0049001C" w:rsidRPr="00E50739" w:rsidRDefault="0049001C" w:rsidP="00BC6519">
      <w:pPr>
        <w:pStyle w:val="NormalWeb"/>
        <w:numPr>
          <w:ilvl w:val="0"/>
          <w:numId w:val="6"/>
        </w:numPr>
        <w:shd w:val="clear" w:color="auto" w:fill="FFFFFF"/>
        <w:spacing w:before="0" w:beforeAutospacing="0" w:after="0" w:afterAutospacing="0"/>
        <w:rPr>
          <w:rFonts w:eastAsiaTheme="minorHAnsi"/>
          <w:sz w:val="22"/>
          <w:szCs w:val="22"/>
          <w:lang w:eastAsia="en-US"/>
        </w:rPr>
      </w:pPr>
      <w:r w:rsidRPr="00E50739">
        <w:rPr>
          <w:rFonts w:eastAsiaTheme="minorHAnsi"/>
          <w:sz w:val="22"/>
          <w:szCs w:val="22"/>
          <w:lang w:eastAsia="en-US"/>
        </w:rPr>
        <w:t xml:space="preserve">The auditor must understand the business’s method of generating revenues and use of them in operations in order to assess the business risk and risk of misstatement. </w:t>
      </w:r>
    </w:p>
    <w:p w14:paraId="37589714" w14:textId="77777777" w:rsidR="0049001C" w:rsidRPr="00E50739" w:rsidRDefault="0049001C" w:rsidP="00BC6519">
      <w:pPr>
        <w:pStyle w:val="NormalWeb"/>
        <w:numPr>
          <w:ilvl w:val="0"/>
          <w:numId w:val="6"/>
        </w:numPr>
        <w:shd w:val="clear" w:color="auto" w:fill="FFFFFF"/>
        <w:spacing w:before="0" w:beforeAutospacing="0" w:after="0" w:afterAutospacing="0"/>
        <w:rPr>
          <w:rFonts w:eastAsiaTheme="minorHAnsi"/>
          <w:sz w:val="22"/>
          <w:szCs w:val="22"/>
          <w:lang w:eastAsia="en-US"/>
        </w:rPr>
      </w:pPr>
      <w:r w:rsidRPr="00E50739">
        <w:rPr>
          <w:rFonts w:eastAsiaTheme="minorHAnsi"/>
          <w:sz w:val="22"/>
          <w:szCs w:val="22"/>
          <w:lang w:eastAsia="en-US"/>
        </w:rPr>
        <w:t xml:space="preserve">The auditor mainly considers revenue and receipt transactions and account receivables balances. </w:t>
      </w:r>
    </w:p>
    <w:p w14:paraId="5CA899CE" w14:textId="77777777" w:rsidR="0049001C" w:rsidRPr="00E50739" w:rsidRDefault="0049001C" w:rsidP="00BC6519">
      <w:pPr>
        <w:pStyle w:val="NormalWeb"/>
        <w:numPr>
          <w:ilvl w:val="0"/>
          <w:numId w:val="6"/>
        </w:numPr>
        <w:shd w:val="clear" w:color="auto" w:fill="FFFFFF"/>
        <w:spacing w:before="0" w:beforeAutospacing="0" w:after="0" w:afterAutospacing="0"/>
        <w:rPr>
          <w:rFonts w:eastAsiaTheme="minorHAnsi"/>
          <w:sz w:val="22"/>
          <w:szCs w:val="22"/>
          <w:lang w:eastAsia="en-US"/>
        </w:rPr>
      </w:pPr>
      <w:r w:rsidRPr="00E50739">
        <w:rPr>
          <w:rFonts w:eastAsiaTheme="minorHAnsi"/>
          <w:sz w:val="22"/>
          <w:szCs w:val="22"/>
          <w:lang w:eastAsia="en-US"/>
        </w:rPr>
        <w:t xml:space="preserve">Management’s assertions regarding existence, ownership, completeness, valuation and disclosure all present risks the auditor needs to consider </w:t>
      </w:r>
    </w:p>
    <w:p w14:paraId="4B214EE0" w14:textId="77777777" w:rsidR="0049001C" w:rsidRPr="00E50739" w:rsidRDefault="0049001C" w:rsidP="00C56F0E">
      <w:pPr>
        <w:pStyle w:val="NormalWeb"/>
        <w:shd w:val="clear" w:color="auto" w:fill="FFFFFF"/>
        <w:spacing w:before="0" w:beforeAutospacing="0" w:after="0" w:afterAutospacing="0"/>
        <w:rPr>
          <w:rFonts w:eastAsiaTheme="minorHAnsi"/>
          <w:b/>
          <w:sz w:val="22"/>
          <w:szCs w:val="22"/>
          <w:lang w:eastAsia="en-US"/>
        </w:rPr>
      </w:pPr>
    </w:p>
    <w:p w14:paraId="57DBB573" w14:textId="77777777" w:rsidR="0049001C" w:rsidRPr="00E50739" w:rsidRDefault="0049001C" w:rsidP="00C56F0E">
      <w:pPr>
        <w:pStyle w:val="NormalWeb"/>
        <w:shd w:val="clear" w:color="auto" w:fill="FFFFFF"/>
        <w:spacing w:before="0" w:beforeAutospacing="0" w:after="0" w:afterAutospacing="0"/>
        <w:rPr>
          <w:rFonts w:eastAsiaTheme="minorHAnsi"/>
          <w:b/>
          <w:sz w:val="22"/>
          <w:szCs w:val="22"/>
          <w:lang w:eastAsia="en-US"/>
        </w:rPr>
      </w:pPr>
    </w:p>
    <w:p w14:paraId="22CCE0F5" w14:textId="682C6A2D" w:rsidR="0049001C" w:rsidRPr="00E50739" w:rsidRDefault="00F403B2" w:rsidP="00C56F0E">
      <w:pPr>
        <w:pStyle w:val="NormalWeb"/>
        <w:shd w:val="clear" w:color="auto" w:fill="FFFFFF"/>
        <w:spacing w:before="0" w:beforeAutospacing="0" w:after="0" w:afterAutospacing="0"/>
        <w:rPr>
          <w:rFonts w:eastAsiaTheme="minorHAnsi"/>
          <w:b/>
          <w:sz w:val="22"/>
          <w:szCs w:val="22"/>
          <w:lang w:eastAsia="en-US"/>
        </w:rPr>
      </w:pPr>
      <w:r w:rsidRPr="00D95407">
        <w:rPr>
          <w:b/>
          <w:i/>
          <w:noProof/>
        </w:rPr>
        <w:drawing>
          <wp:inline distT="0" distB="0" distL="0" distR="0" wp14:anchorId="0AF22248" wp14:editId="256BE74D">
            <wp:extent cx="5486400" cy="3200400"/>
            <wp:effectExtent l="0" t="38100" r="0" b="11430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28DEEB3A" w14:textId="77777777" w:rsidR="00CD78E7" w:rsidRPr="00E50739" w:rsidRDefault="00CD78E7" w:rsidP="00C56F0E">
      <w:pPr>
        <w:pStyle w:val="NormalWeb"/>
        <w:shd w:val="clear" w:color="auto" w:fill="FFFFFF"/>
        <w:spacing w:before="0" w:beforeAutospacing="0" w:after="0" w:afterAutospacing="0"/>
        <w:rPr>
          <w:rFonts w:eastAsiaTheme="minorHAnsi"/>
          <w:b/>
          <w:sz w:val="22"/>
          <w:szCs w:val="22"/>
          <w:lang w:eastAsia="en-US"/>
        </w:rPr>
      </w:pPr>
    </w:p>
    <w:p w14:paraId="0AF2C9D8" w14:textId="77777777" w:rsidR="0049001C" w:rsidRPr="00E50739" w:rsidRDefault="0049001C" w:rsidP="00C56F0E">
      <w:pPr>
        <w:pStyle w:val="NormalWeb"/>
        <w:shd w:val="clear" w:color="auto" w:fill="FFFFFF"/>
        <w:spacing w:before="0" w:beforeAutospacing="0" w:after="0" w:afterAutospacing="0"/>
        <w:rPr>
          <w:rFonts w:eastAsiaTheme="minorHAnsi"/>
          <w:b/>
          <w:sz w:val="22"/>
          <w:szCs w:val="22"/>
          <w:lang w:eastAsia="en-US"/>
        </w:rPr>
      </w:pPr>
    </w:p>
    <w:p w14:paraId="1F3618AC" w14:textId="77777777" w:rsidR="0049001C" w:rsidRPr="00E50739" w:rsidRDefault="0049001C" w:rsidP="00C56F0E">
      <w:pPr>
        <w:pStyle w:val="NormalWeb"/>
        <w:shd w:val="clear" w:color="auto" w:fill="FFFFFF"/>
        <w:spacing w:before="0" w:beforeAutospacing="0" w:after="0" w:afterAutospacing="0"/>
        <w:rPr>
          <w:rFonts w:eastAsiaTheme="minorHAnsi"/>
          <w:b/>
          <w:sz w:val="22"/>
          <w:szCs w:val="22"/>
          <w:lang w:eastAsia="en-US"/>
        </w:rPr>
      </w:pPr>
    </w:p>
    <w:p w14:paraId="795D309C" w14:textId="77777777" w:rsidR="00CD78E7" w:rsidRPr="00E50739" w:rsidRDefault="00CD78E7" w:rsidP="00C56F0E">
      <w:pPr>
        <w:pStyle w:val="NormalWeb"/>
        <w:shd w:val="clear" w:color="auto" w:fill="FFFFFF"/>
        <w:spacing w:before="0" w:beforeAutospacing="0" w:after="0" w:afterAutospacing="0"/>
        <w:rPr>
          <w:rFonts w:eastAsiaTheme="minorHAnsi"/>
          <w:b/>
          <w:sz w:val="22"/>
          <w:szCs w:val="22"/>
          <w:lang w:eastAsia="en-US"/>
        </w:rPr>
      </w:pPr>
    </w:p>
    <w:p w14:paraId="071EBE5F" w14:textId="77777777" w:rsidR="00CD78E7" w:rsidRPr="00E50739" w:rsidRDefault="00CD78E7" w:rsidP="00C56F0E">
      <w:pPr>
        <w:pStyle w:val="NormalWeb"/>
        <w:shd w:val="clear" w:color="auto" w:fill="FFFFFF"/>
        <w:spacing w:before="0" w:beforeAutospacing="0" w:after="0" w:afterAutospacing="0"/>
        <w:rPr>
          <w:rFonts w:eastAsiaTheme="minorHAnsi"/>
          <w:b/>
          <w:sz w:val="22"/>
          <w:szCs w:val="22"/>
          <w:lang w:eastAsia="en-US"/>
        </w:rPr>
      </w:pPr>
    </w:p>
    <w:p w14:paraId="622C98DA" w14:textId="3E29E055" w:rsidR="00CD78E7" w:rsidRPr="00E50739" w:rsidRDefault="00CD78E7" w:rsidP="00C56F0E">
      <w:pPr>
        <w:pStyle w:val="NormalWeb"/>
        <w:shd w:val="clear" w:color="auto" w:fill="FFFFFF"/>
        <w:spacing w:before="0" w:beforeAutospacing="0" w:after="0" w:afterAutospacing="0"/>
        <w:rPr>
          <w:rFonts w:eastAsiaTheme="minorHAnsi"/>
          <w:b/>
          <w:sz w:val="22"/>
          <w:szCs w:val="22"/>
          <w:lang w:eastAsia="en-US"/>
        </w:rPr>
      </w:pPr>
    </w:p>
    <w:p w14:paraId="63F0E126" w14:textId="4DC6A2D8" w:rsidR="00C56F0E" w:rsidRPr="00F06F49" w:rsidRDefault="00F06F49" w:rsidP="00BC6519">
      <w:pPr>
        <w:pStyle w:val="NormalWeb"/>
        <w:numPr>
          <w:ilvl w:val="0"/>
          <w:numId w:val="29"/>
        </w:numPr>
        <w:shd w:val="clear" w:color="auto" w:fill="FFFFFF"/>
        <w:spacing w:before="0" w:beforeAutospacing="0" w:after="0" w:afterAutospacing="0"/>
        <w:rPr>
          <w:rFonts w:eastAsiaTheme="minorHAnsi"/>
          <w:b/>
          <w:color w:val="4F81BD" w:themeColor="accent1"/>
          <w:szCs w:val="22"/>
          <w:lang w:eastAsia="en-US"/>
        </w:rPr>
      </w:pPr>
      <w:r>
        <w:rPr>
          <w:rFonts w:eastAsiaTheme="minorHAnsi"/>
          <w:b/>
          <w:color w:val="4F81BD" w:themeColor="accent1"/>
          <w:szCs w:val="22"/>
          <w:lang w:eastAsia="en-US"/>
        </w:rPr>
        <w:lastRenderedPageBreak/>
        <w:t xml:space="preserve">What are the functions and control procedures that are normally found in the sales to cash collections cycle? </w:t>
      </w:r>
    </w:p>
    <w:p w14:paraId="64257589" w14:textId="261D6A5C" w:rsidR="0049001C" w:rsidRPr="00E50739" w:rsidRDefault="0049001C" w:rsidP="00C56F0E">
      <w:pPr>
        <w:pStyle w:val="NormalWeb"/>
        <w:shd w:val="clear" w:color="auto" w:fill="FFFFFF"/>
        <w:spacing w:before="0" w:beforeAutospacing="0" w:after="0" w:afterAutospacing="0"/>
        <w:rPr>
          <w:rFonts w:eastAsiaTheme="minorHAnsi"/>
          <w:b/>
          <w:sz w:val="22"/>
          <w:szCs w:val="22"/>
          <w:lang w:eastAsia="en-US"/>
        </w:rPr>
      </w:pPr>
    </w:p>
    <w:p w14:paraId="7B86CD5E" w14:textId="77777777" w:rsidR="009E6B0F" w:rsidRPr="00D95407" w:rsidRDefault="009E6B0F" w:rsidP="009E6B0F">
      <w:pPr>
        <w:rPr>
          <w:rFonts w:ascii="Times New Roman" w:hAnsi="Times New Roman" w:cs="Times New Roman"/>
          <w:b/>
          <w:i/>
          <w:sz w:val="24"/>
          <w:szCs w:val="24"/>
        </w:rPr>
      </w:pPr>
      <w:r w:rsidRPr="00D95407">
        <w:rPr>
          <w:rFonts w:ascii="Times New Roman" w:hAnsi="Times New Roman" w:cs="Times New Roman"/>
          <w:b/>
          <w:i/>
          <w:sz w:val="24"/>
          <w:szCs w:val="24"/>
        </w:rPr>
        <w:t>Accounts affected by revenue, receivable and receipts process</w:t>
      </w:r>
    </w:p>
    <w:p w14:paraId="7D819A5D" w14:textId="77777777" w:rsidR="009E6B0F" w:rsidRPr="00D95407" w:rsidRDefault="009E6B0F" w:rsidP="00BC6519">
      <w:pPr>
        <w:pStyle w:val="ListParagraph"/>
        <w:numPr>
          <w:ilvl w:val="0"/>
          <w:numId w:val="34"/>
        </w:numPr>
        <w:rPr>
          <w:rFonts w:ascii="Times New Roman" w:hAnsi="Times New Roman" w:cs="Times New Roman"/>
          <w:sz w:val="24"/>
          <w:szCs w:val="24"/>
        </w:rPr>
      </w:pPr>
      <w:r w:rsidRPr="00D95407">
        <w:rPr>
          <w:rFonts w:ascii="Times New Roman" w:hAnsi="Times New Roman" w:cs="Times New Roman"/>
          <w:sz w:val="24"/>
          <w:szCs w:val="24"/>
        </w:rPr>
        <w:t>Cash in bank</w:t>
      </w:r>
    </w:p>
    <w:p w14:paraId="700BCE81" w14:textId="77777777" w:rsidR="009E6B0F" w:rsidRPr="00D95407" w:rsidRDefault="009E6B0F" w:rsidP="00BC6519">
      <w:pPr>
        <w:pStyle w:val="ListParagraph"/>
        <w:numPr>
          <w:ilvl w:val="0"/>
          <w:numId w:val="34"/>
        </w:numPr>
        <w:rPr>
          <w:rFonts w:ascii="Times New Roman" w:hAnsi="Times New Roman" w:cs="Times New Roman"/>
          <w:sz w:val="24"/>
          <w:szCs w:val="24"/>
        </w:rPr>
      </w:pPr>
      <w:r w:rsidRPr="00D95407">
        <w:rPr>
          <w:rFonts w:ascii="Times New Roman" w:hAnsi="Times New Roman" w:cs="Times New Roman"/>
          <w:sz w:val="24"/>
          <w:szCs w:val="24"/>
        </w:rPr>
        <w:t>Cash receipts</w:t>
      </w:r>
    </w:p>
    <w:p w14:paraId="0FFE1A49" w14:textId="77777777" w:rsidR="009E6B0F" w:rsidRPr="00D95407" w:rsidRDefault="009E6B0F" w:rsidP="00BC6519">
      <w:pPr>
        <w:pStyle w:val="ListParagraph"/>
        <w:numPr>
          <w:ilvl w:val="0"/>
          <w:numId w:val="34"/>
        </w:numPr>
        <w:rPr>
          <w:rFonts w:ascii="Times New Roman" w:hAnsi="Times New Roman" w:cs="Times New Roman"/>
          <w:sz w:val="24"/>
          <w:szCs w:val="24"/>
        </w:rPr>
      </w:pPr>
      <w:r w:rsidRPr="00D95407">
        <w:rPr>
          <w:rFonts w:ascii="Times New Roman" w:hAnsi="Times New Roman" w:cs="Times New Roman"/>
          <w:sz w:val="24"/>
          <w:szCs w:val="24"/>
        </w:rPr>
        <w:t>AFDA</w:t>
      </w:r>
    </w:p>
    <w:p w14:paraId="224319E5" w14:textId="77777777" w:rsidR="009E6B0F" w:rsidRPr="00D95407" w:rsidRDefault="009E6B0F" w:rsidP="00BC6519">
      <w:pPr>
        <w:pStyle w:val="ListParagraph"/>
        <w:numPr>
          <w:ilvl w:val="0"/>
          <w:numId w:val="34"/>
        </w:numPr>
        <w:rPr>
          <w:rFonts w:ascii="Times New Roman" w:hAnsi="Times New Roman" w:cs="Times New Roman"/>
          <w:sz w:val="24"/>
          <w:szCs w:val="24"/>
        </w:rPr>
      </w:pPr>
      <w:r w:rsidRPr="00D95407">
        <w:rPr>
          <w:rFonts w:ascii="Times New Roman" w:hAnsi="Times New Roman" w:cs="Times New Roman"/>
          <w:sz w:val="24"/>
          <w:szCs w:val="24"/>
        </w:rPr>
        <w:t>BDE</w:t>
      </w:r>
    </w:p>
    <w:p w14:paraId="03452296" w14:textId="77777777" w:rsidR="009E6B0F" w:rsidRPr="00D95407" w:rsidRDefault="009E6B0F" w:rsidP="00BC6519">
      <w:pPr>
        <w:pStyle w:val="ListParagraph"/>
        <w:numPr>
          <w:ilvl w:val="0"/>
          <w:numId w:val="34"/>
        </w:numPr>
        <w:rPr>
          <w:rFonts w:ascii="Times New Roman" w:hAnsi="Times New Roman" w:cs="Times New Roman"/>
          <w:sz w:val="24"/>
          <w:szCs w:val="24"/>
        </w:rPr>
      </w:pPr>
      <w:r w:rsidRPr="00D95407">
        <w:rPr>
          <w:rFonts w:ascii="Times New Roman" w:hAnsi="Times New Roman" w:cs="Times New Roman"/>
          <w:sz w:val="24"/>
          <w:szCs w:val="24"/>
        </w:rPr>
        <w:t>Sales revenue</w:t>
      </w:r>
    </w:p>
    <w:p w14:paraId="0E4C9768" w14:textId="77777777" w:rsidR="009E6B0F" w:rsidRPr="00D95407" w:rsidRDefault="009E6B0F" w:rsidP="00BC6519">
      <w:pPr>
        <w:pStyle w:val="ListParagraph"/>
        <w:numPr>
          <w:ilvl w:val="0"/>
          <w:numId w:val="34"/>
        </w:numPr>
        <w:rPr>
          <w:rFonts w:ascii="Times New Roman" w:hAnsi="Times New Roman" w:cs="Times New Roman"/>
          <w:sz w:val="24"/>
          <w:szCs w:val="24"/>
        </w:rPr>
      </w:pPr>
      <w:r w:rsidRPr="00D95407">
        <w:rPr>
          <w:rFonts w:ascii="Times New Roman" w:hAnsi="Times New Roman" w:cs="Times New Roman"/>
          <w:sz w:val="24"/>
          <w:szCs w:val="24"/>
        </w:rPr>
        <w:t>Sales returns and allowances and discounts</w:t>
      </w:r>
    </w:p>
    <w:p w14:paraId="2B592C21" w14:textId="77777777" w:rsidR="009E6B0F" w:rsidRPr="00D95407" w:rsidRDefault="009E6B0F" w:rsidP="00BC6519">
      <w:pPr>
        <w:pStyle w:val="ListParagraph"/>
        <w:numPr>
          <w:ilvl w:val="0"/>
          <w:numId w:val="34"/>
        </w:numPr>
        <w:rPr>
          <w:rFonts w:ascii="Times New Roman" w:hAnsi="Times New Roman" w:cs="Times New Roman"/>
          <w:sz w:val="24"/>
          <w:szCs w:val="24"/>
        </w:rPr>
      </w:pPr>
      <w:r w:rsidRPr="00D95407">
        <w:rPr>
          <w:rFonts w:ascii="Times New Roman" w:hAnsi="Times New Roman" w:cs="Times New Roman"/>
          <w:sz w:val="24"/>
          <w:szCs w:val="24"/>
        </w:rPr>
        <w:t xml:space="preserve">Perpetual inventory records and shipping records </w:t>
      </w:r>
    </w:p>
    <w:p w14:paraId="16FEB313" w14:textId="77777777" w:rsidR="009E6B0F" w:rsidRPr="00D95407" w:rsidRDefault="009E6B0F" w:rsidP="009E6B0F">
      <w:pPr>
        <w:rPr>
          <w:rFonts w:ascii="Times New Roman" w:hAnsi="Times New Roman" w:cs="Times New Roman"/>
          <w:b/>
          <w:i/>
        </w:rPr>
      </w:pPr>
      <w:r w:rsidRPr="00D95407">
        <w:rPr>
          <w:rFonts w:ascii="Times New Roman" w:hAnsi="Times New Roman" w:cs="Times New Roman"/>
          <w:b/>
          <w:i/>
        </w:rPr>
        <w:t>General Control Considerations</w:t>
      </w:r>
    </w:p>
    <w:p w14:paraId="4428A583" w14:textId="77777777" w:rsidR="009E6B0F" w:rsidRPr="00D95407" w:rsidRDefault="009E6B0F" w:rsidP="00BC6519">
      <w:pPr>
        <w:pStyle w:val="ListParagraph"/>
        <w:numPr>
          <w:ilvl w:val="0"/>
          <w:numId w:val="35"/>
        </w:numPr>
        <w:rPr>
          <w:rFonts w:ascii="Times New Roman" w:hAnsi="Times New Roman" w:cs="Times New Roman"/>
        </w:rPr>
      </w:pPr>
      <w:r w:rsidRPr="00D95407">
        <w:rPr>
          <w:rFonts w:ascii="Times New Roman" w:hAnsi="Times New Roman" w:cs="Times New Roman"/>
        </w:rPr>
        <w:t>Segregation of responsibilities</w:t>
      </w:r>
    </w:p>
    <w:p w14:paraId="6662629C" w14:textId="77777777" w:rsidR="009E6B0F" w:rsidRPr="00D95407" w:rsidRDefault="009E6B0F" w:rsidP="00BC6519">
      <w:pPr>
        <w:pStyle w:val="ListParagraph"/>
        <w:numPr>
          <w:ilvl w:val="0"/>
          <w:numId w:val="35"/>
        </w:numPr>
        <w:rPr>
          <w:rFonts w:ascii="Times New Roman" w:hAnsi="Times New Roman" w:cs="Times New Roman"/>
        </w:rPr>
      </w:pPr>
      <w:r w:rsidRPr="00D95407">
        <w:rPr>
          <w:rFonts w:ascii="Times New Roman" w:hAnsi="Times New Roman" w:cs="Times New Roman"/>
        </w:rPr>
        <w:t>Bonding key employees</w:t>
      </w:r>
    </w:p>
    <w:p w14:paraId="676DFA93" w14:textId="77777777" w:rsidR="009E6B0F" w:rsidRPr="00D95407" w:rsidRDefault="009E6B0F" w:rsidP="00BC6519">
      <w:pPr>
        <w:pStyle w:val="ListParagraph"/>
        <w:numPr>
          <w:ilvl w:val="0"/>
          <w:numId w:val="35"/>
        </w:numPr>
        <w:rPr>
          <w:rFonts w:ascii="Times New Roman" w:hAnsi="Times New Roman" w:cs="Times New Roman"/>
        </w:rPr>
      </w:pPr>
      <w:r w:rsidRPr="00D95407">
        <w:rPr>
          <w:rFonts w:ascii="Times New Roman" w:hAnsi="Times New Roman" w:cs="Times New Roman"/>
        </w:rPr>
        <w:t xml:space="preserve">Control structure should allow detail checking of rules and policies </w:t>
      </w:r>
    </w:p>
    <w:p w14:paraId="0132B591" w14:textId="77777777" w:rsidR="009E6B0F" w:rsidRPr="00D95407" w:rsidRDefault="009E6B0F" w:rsidP="00BC6519">
      <w:pPr>
        <w:pStyle w:val="ListParagraph"/>
        <w:numPr>
          <w:ilvl w:val="0"/>
          <w:numId w:val="35"/>
        </w:numPr>
        <w:rPr>
          <w:rFonts w:ascii="Times New Roman" w:hAnsi="Times New Roman" w:cs="Times New Roman"/>
          <w:sz w:val="24"/>
          <w:szCs w:val="24"/>
        </w:rPr>
      </w:pPr>
      <w:r w:rsidRPr="00D95407">
        <w:rPr>
          <w:rFonts w:ascii="Times New Roman" w:hAnsi="Times New Roman" w:cs="Times New Roman"/>
        </w:rPr>
        <w:t xml:space="preserve">Internal control questionnaire/ walk through </w:t>
      </w:r>
    </w:p>
    <w:p w14:paraId="116C3F30" w14:textId="77777777" w:rsidR="009E6B0F" w:rsidRPr="00D95407" w:rsidRDefault="009E6B0F" w:rsidP="00BC6519">
      <w:pPr>
        <w:pStyle w:val="ListParagraph"/>
        <w:numPr>
          <w:ilvl w:val="0"/>
          <w:numId w:val="35"/>
        </w:numPr>
        <w:rPr>
          <w:rFonts w:ascii="Times New Roman" w:hAnsi="Times New Roman" w:cs="Times New Roman"/>
          <w:sz w:val="24"/>
          <w:szCs w:val="24"/>
        </w:rPr>
      </w:pPr>
      <w:r w:rsidRPr="00D95407">
        <w:rPr>
          <w:rFonts w:ascii="Times New Roman" w:hAnsi="Times New Roman" w:cs="Times New Roman"/>
          <w:sz w:val="24"/>
          <w:szCs w:val="24"/>
        </w:rPr>
        <w:t xml:space="preserve">Fidelity bonds: Insurance policy that covers theft of cash by employees </w:t>
      </w:r>
    </w:p>
    <w:p w14:paraId="00C0E12B" w14:textId="77777777" w:rsidR="009E6B0F" w:rsidRPr="00D95407" w:rsidRDefault="009E6B0F" w:rsidP="009E6B0F">
      <w:pPr>
        <w:rPr>
          <w:rFonts w:ascii="Times New Roman" w:hAnsi="Times New Roman" w:cs="Times New Roman"/>
          <w:b/>
          <w:i/>
          <w:sz w:val="24"/>
          <w:szCs w:val="24"/>
        </w:rPr>
      </w:pPr>
      <w:r w:rsidRPr="00D95407">
        <w:rPr>
          <w:rFonts w:ascii="Times New Roman" w:hAnsi="Times New Roman" w:cs="Times New Roman"/>
          <w:b/>
          <w:i/>
          <w:sz w:val="24"/>
          <w:szCs w:val="24"/>
        </w:rPr>
        <w:t xml:space="preserve">Detailed Control Tests for Sales, Cash Receipts and Receivables </w:t>
      </w:r>
    </w:p>
    <w:p w14:paraId="028AED9A" w14:textId="77777777" w:rsidR="009E6B0F" w:rsidRPr="00D95407" w:rsidRDefault="009E6B0F" w:rsidP="00BC6519">
      <w:pPr>
        <w:pStyle w:val="ListParagraph"/>
        <w:numPr>
          <w:ilvl w:val="0"/>
          <w:numId w:val="36"/>
        </w:numPr>
        <w:rPr>
          <w:rFonts w:ascii="Times New Roman" w:hAnsi="Times New Roman" w:cs="Times New Roman"/>
          <w:sz w:val="24"/>
          <w:szCs w:val="24"/>
        </w:rPr>
      </w:pPr>
      <w:r w:rsidRPr="00D95407">
        <w:rPr>
          <w:rFonts w:ascii="Times New Roman" w:hAnsi="Times New Roman" w:cs="Times New Roman"/>
          <w:sz w:val="24"/>
          <w:szCs w:val="24"/>
        </w:rPr>
        <w:t xml:space="preserve">Cut off for revenue cycle (revenue recognition) – reversing error (errors that will have equal or opposite effect the following period)  </w:t>
      </w:r>
    </w:p>
    <w:p w14:paraId="26C9E6E8" w14:textId="77777777" w:rsidR="009E6B0F" w:rsidRPr="00D95407" w:rsidRDefault="009E6B0F" w:rsidP="00BC6519">
      <w:pPr>
        <w:pStyle w:val="ListParagraph"/>
        <w:numPr>
          <w:ilvl w:val="0"/>
          <w:numId w:val="36"/>
        </w:numPr>
        <w:rPr>
          <w:rFonts w:ascii="Times New Roman" w:hAnsi="Times New Roman" w:cs="Times New Roman"/>
          <w:b/>
          <w:i/>
          <w:sz w:val="24"/>
          <w:szCs w:val="24"/>
        </w:rPr>
      </w:pPr>
      <w:r w:rsidRPr="00D95407">
        <w:rPr>
          <w:rFonts w:ascii="Times New Roman" w:hAnsi="Times New Roman" w:cs="Times New Roman"/>
          <w:sz w:val="24"/>
          <w:szCs w:val="24"/>
        </w:rPr>
        <w:t xml:space="preserve">Tests include identification of population and expression of the action to be taken </w:t>
      </w:r>
    </w:p>
    <w:p w14:paraId="794DD4D9" w14:textId="799F1C83" w:rsidR="0049001C" w:rsidRPr="007D09B5" w:rsidRDefault="009E6B0F" w:rsidP="00BC6519">
      <w:pPr>
        <w:pStyle w:val="ListParagraph"/>
        <w:numPr>
          <w:ilvl w:val="1"/>
          <w:numId w:val="36"/>
        </w:numPr>
        <w:rPr>
          <w:rFonts w:ascii="Times New Roman" w:hAnsi="Times New Roman" w:cs="Times New Roman"/>
          <w:b/>
          <w:i/>
          <w:sz w:val="24"/>
          <w:szCs w:val="24"/>
        </w:rPr>
      </w:pPr>
      <w:r w:rsidRPr="00BC6519">
        <w:rPr>
          <w:rFonts w:ascii="Times New Roman" w:hAnsi="Times New Roman" w:cs="Times New Roman"/>
          <w:sz w:val="24"/>
          <w:szCs w:val="24"/>
        </w:rPr>
        <w:t>Two direction testing:</w:t>
      </w:r>
      <w:r w:rsidRPr="00D95407">
        <w:rPr>
          <w:rFonts w:ascii="Times New Roman" w:hAnsi="Times New Roman" w:cs="Times New Roman"/>
          <w:sz w:val="24"/>
          <w:szCs w:val="24"/>
        </w:rPr>
        <w:t xml:space="preserve"> Audit control over completeness in one direction and validity in the other, i.e. Shipping document file is sample that is traced to sales invoice for completeness and sample is vouched to shipping document evidence (Work forward, work back) </w:t>
      </w:r>
    </w:p>
    <w:p w14:paraId="0AD4273B" w14:textId="239BCD26" w:rsidR="007D09B5" w:rsidRDefault="007D09B5" w:rsidP="00BC6519">
      <w:pPr>
        <w:pStyle w:val="NormalWeb"/>
        <w:numPr>
          <w:ilvl w:val="0"/>
          <w:numId w:val="29"/>
        </w:numPr>
        <w:shd w:val="clear" w:color="auto" w:fill="FFFFFF"/>
        <w:spacing w:before="0" w:beforeAutospacing="0" w:after="0" w:afterAutospacing="0"/>
        <w:rPr>
          <w:rFonts w:eastAsiaTheme="minorHAnsi"/>
          <w:b/>
          <w:color w:val="4F81BD" w:themeColor="accent1"/>
          <w:szCs w:val="22"/>
          <w:lang w:eastAsia="en-US"/>
        </w:rPr>
      </w:pPr>
      <w:r w:rsidRPr="007D09B5">
        <w:rPr>
          <w:rFonts w:eastAsiaTheme="minorHAnsi"/>
          <w:b/>
          <w:color w:val="4F81BD" w:themeColor="accent1"/>
          <w:szCs w:val="22"/>
          <w:lang w:eastAsia="en-US"/>
        </w:rPr>
        <w:t xml:space="preserve">What are the tools </w:t>
      </w:r>
      <w:r w:rsidR="00C56F0E" w:rsidRPr="007D09B5">
        <w:rPr>
          <w:rFonts w:eastAsiaTheme="minorHAnsi"/>
          <w:b/>
          <w:color w:val="4F81BD" w:themeColor="accent1"/>
          <w:szCs w:val="22"/>
          <w:lang w:eastAsia="en-US"/>
        </w:rPr>
        <w:t xml:space="preserve">used in substantive testing of sales and accounts receivable: initial procedures; analytical procedures; tests of details of transactions; tests of details of balances; and presentation and disclosure </w:t>
      </w:r>
    </w:p>
    <w:p w14:paraId="6B04C545" w14:textId="77777777" w:rsidR="007D09B5" w:rsidRPr="00BC6519" w:rsidRDefault="007D09B5" w:rsidP="007D09B5">
      <w:pPr>
        <w:pStyle w:val="NormalWeb"/>
        <w:shd w:val="clear" w:color="auto" w:fill="FFFFFF"/>
        <w:spacing w:before="0" w:beforeAutospacing="0" w:after="0" w:afterAutospacing="0"/>
        <w:ind w:left="360"/>
        <w:rPr>
          <w:rFonts w:eastAsiaTheme="minorHAnsi"/>
          <w:b/>
          <w:i/>
          <w:color w:val="000000" w:themeColor="text1"/>
          <w:lang w:eastAsia="en-US"/>
        </w:rPr>
      </w:pPr>
    </w:p>
    <w:p w14:paraId="6EA8E7E3" w14:textId="1B494685" w:rsidR="007D09B5" w:rsidRPr="00BC6519" w:rsidRDefault="007D09B5" w:rsidP="00BC6519">
      <w:pPr>
        <w:pStyle w:val="NormalWeb"/>
        <w:shd w:val="clear" w:color="auto" w:fill="FFFFFF"/>
        <w:spacing w:before="0" w:beforeAutospacing="0" w:after="0" w:afterAutospacing="0"/>
        <w:rPr>
          <w:rFonts w:eastAsiaTheme="minorHAnsi"/>
          <w:b/>
          <w:i/>
          <w:color w:val="000000" w:themeColor="text1"/>
          <w:lang w:eastAsia="en-US"/>
        </w:rPr>
      </w:pPr>
      <w:r w:rsidRPr="00BC6519">
        <w:rPr>
          <w:rFonts w:eastAsiaTheme="minorHAnsi"/>
          <w:b/>
          <w:i/>
          <w:color w:val="000000" w:themeColor="text1"/>
          <w:lang w:eastAsia="en-US"/>
        </w:rPr>
        <w:t>Cash Account Balances</w:t>
      </w:r>
    </w:p>
    <w:p w14:paraId="0011712E" w14:textId="77777777" w:rsidR="007D09B5" w:rsidRPr="00D95407" w:rsidRDefault="007D09B5" w:rsidP="00BC6519">
      <w:pPr>
        <w:pStyle w:val="ListParagraph"/>
        <w:numPr>
          <w:ilvl w:val="0"/>
          <w:numId w:val="37"/>
        </w:numPr>
        <w:ind w:left="360"/>
        <w:rPr>
          <w:rFonts w:ascii="Times New Roman" w:hAnsi="Times New Roman" w:cs="Times New Roman"/>
          <w:sz w:val="24"/>
          <w:szCs w:val="24"/>
        </w:rPr>
      </w:pPr>
      <w:r w:rsidRPr="00D95407">
        <w:rPr>
          <w:rFonts w:ascii="Times New Roman" w:hAnsi="Times New Roman" w:cs="Times New Roman"/>
          <w:sz w:val="24"/>
          <w:szCs w:val="24"/>
        </w:rPr>
        <w:t xml:space="preserve">Gather direct evidence on account balances </w:t>
      </w:r>
    </w:p>
    <w:p w14:paraId="382FA856" w14:textId="77777777" w:rsidR="007D09B5" w:rsidRPr="00D95407" w:rsidRDefault="007D09B5" w:rsidP="00BC6519">
      <w:pPr>
        <w:pStyle w:val="ListParagraph"/>
        <w:numPr>
          <w:ilvl w:val="0"/>
          <w:numId w:val="37"/>
        </w:numPr>
        <w:ind w:left="360"/>
        <w:rPr>
          <w:rFonts w:ascii="Times New Roman" w:hAnsi="Times New Roman" w:cs="Times New Roman"/>
          <w:sz w:val="24"/>
          <w:szCs w:val="24"/>
        </w:rPr>
      </w:pPr>
      <w:r w:rsidRPr="00D95407">
        <w:rPr>
          <w:rFonts w:ascii="Times New Roman" w:hAnsi="Times New Roman" w:cs="Times New Roman"/>
          <w:sz w:val="24"/>
          <w:szCs w:val="24"/>
        </w:rPr>
        <w:t xml:space="preserve">Recalculation, observation, confirmation, enquiry, vouching, tracing, scanning and analytical review </w:t>
      </w:r>
    </w:p>
    <w:p w14:paraId="1759AEAF" w14:textId="185E38EB" w:rsidR="007D09B5" w:rsidRPr="007D09B5" w:rsidRDefault="007D09B5" w:rsidP="00BC6519">
      <w:pPr>
        <w:pStyle w:val="ListParagraph"/>
        <w:numPr>
          <w:ilvl w:val="0"/>
          <w:numId w:val="37"/>
        </w:numPr>
        <w:ind w:left="360"/>
        <w:rPr>
          <w:rFonts w:ascii="Times New Roman" w:hAnsi="Times New Roman" w:cs="Times New Roman"/>
          <w:b/>
          <w:i/>
          <w:sz w:val="24"/>
          <w:szCs w:val="24"/>
        </w:rPr>
      </w:pPr>
      <w:r w:rsidRPr="00D95407">
        <w:rPr>
          <w:rFonts w:ascii="Times New Roman" w:hAnsi="Times New Roman" w:cs="Times New Roman"/>
          <w:sz w:val="24"/>
          <w:szCs w:val="24"/>
        </w:rPr>
        <w:t xml:space="preserve">Dual purpose procedures: Substantive and control with same tests </w:t>
      </w:r>
    </w:p>
    <w:p w14:paraId="0E6F216B" w14:textId="69C2481E" w:rsidR="007D09B5" w:rsidRDefault="007D09B5" w:rsidP="007D09B5">
      <w:pPr>
        <w:rPr>
          <w:rFonts w:ascii="Times New Roman" w:hAnsi="Times New Roman" w:cs="Times New Roman"/>
          <w:b/>
          <w:i/>
          <w:sz w:val="24"/>
          <w:szCs w:val="24"/>
        </w:rPr>
      </w:pPr>
    </w:p>
    <w:p w14:paraId="5D55A826" w14:textId="340031F3" w:rsidR="00BC6519" w:rsidRDefault="00BC6519" w:rsidP="007D09B5">
      <w:pPr>
        <w:rPr>
          <w:rFonts w:ascii="Times New Roman" w:hAnsi="Times New Roman" w:cs="Times New Roman"/>
          <w:b/>
          <w:i/>
          <w:sz w:val="24"/>
          <w:szCs w:val="24"/>
        </w:rPr>
      </w:pPr>
    </w:p>
    <w:p w14:paraId="0688F818" w14:textId="79055CF1" w:rsidR="00BC6519" w:rsidRDefault="00BC6519" w:rsidP="007D09B5">
      <w:pPr>
        <w:rPr>
          <w:rFonts w:ascii="Times New Roman" w:hAnsi="Times New Roman" w:cs="Times New Roman"/>
          <w:b/>
          <w:i/>
          <w:sz w:val="24"/>
          <w:szCs w:val="24"/>
        </w:rPr>
      </w:pPr>
    </w:p>
    <w:p w14:paraId="5DCB8B06" w14:textId="77777777" w:rsidR="00BC6519" w:rsidRDefault="00BC6519" w:rsidP="007D09B5">
      <w:pPr>
        <w:rPr>
          <w:rFonts w:ascii="Times New Roman" w:hAnsi="Times New Roman" w:cs="Times New Roman"/>
          <w:b/>
          <w:i/>
          <w:sz w:val="24"/>
          <w:szCs w:val="24"/>
        </w:rPr>
      </w:pPr>
    </w:p>
    <w:p w14:paraId="3B161BA4" w14:textId="178D0750" w:rsidR="007D09B5" w:rsidRPr="007D09B5" w:rsidRDefault="007D09B5" w:rsidP="007D09B5">
      <w:pPr>
        <w:rPr>
          <w:rFonts w:ascii="Times New Roman" w:hAnsi="Times New Roman" w:cs="Times New Roman"/>
          <w:b/>
          <w:sz w:val="24"/>
          <w:szCs w:val="24"/>
        </w:rPr>
      </w:pPr>
      <w:r w:rsidRPr="007D09B5">
        <w:rPr>
          <w:rFonts w:ascii="Times New Roman" w:hAnsi="Times New Roman" w:cs="Times New Roman"/>
          <w:b/>
          <w:sz w:val="24"/>
          <w:szCs w:val="24"/>
        </w:rPr>
        <w:lastRenderedPageBreak/>
        <w:t>Accounts Receivable</w:t>
      </w:r>
    </w:p>
    <w:p w14:paraId="39F35B40" w14:textId="77777777" w:rsidR="007D09B5" w:rsidRPr="00D95407" w:rsidRDefault="007D09B5" w:rsidP="00BC6519">
      <w:pPr>
        <w:pStyle w:val="ListParagraph"/>
        <w:numPr>
          <w:ilvl w:val="0"/>
          <w:numId w:val="38"/>
        </w:numPr>
        <w:rPr>
          <w:rFonts w:ascii="Times New Roman" w:hAnsi="Times New Roman" w:cs="Times New Roman"/>
        </w:rPr>
      </w:pPr>
      <w:r w:rsidRPr="00D95407">
        <w:rPr>
          <w:rFonts w:ascii="Times New Roman" w:hAnsi="Times New Roman" w:cs="Times New Roman"/>
        </w:rPr>
        <w:t>Continuity schedule: Working paper that shows movements in account balances and other financial statement amounts that should tie in with them</w:t>
      </w:r>
    </w:p>
    <w:p w14:paraId="480081E3" w14:textId="77777777" w:rsidR="007D09B5" w:rsidRPr="00D95407" w:rsidRDefault="007D09B5" w:rsidP="00BC6519">
      <w:pPr>
        <w:pStyle w:val="ListParagraph"/>
        <w:numPr>
          <w:ilvl w:val="0"/>
          <w:numId w:val="38"/>
        </w:numPr>
        <w:rPr>
          <w:rFonts w:ascii="Times New Roman" w:hAnsi="Times New Roman" w:cs="Times New Roman"/>
          <w:b/>
          <w:i/>
          <w:sz w:val="24"/>
          <w:szCs w:val="24"/>
        </w:rPr>
      </w:pPr>
      <w:r w:rsidRPr="00D95407">
        <w:rPr>
          <w:rFonts w:ascii="Times New Roman" w:hAnsi="Times New Roman" w:cs="Times New Roman"/>
        </w:rPr>
        <w:t xml:space="preserve">Financial statement relationship in schedule can analyze impact of misstatements discovered in the audit </w:t>
      </w:r>
    </w:p>
    <w:p w14:paraId="40159E96" w14:textId="1871AAF9" w:rsidR="007D09B5" w:rsidRPr="007D09B5" w:rsidRDefault="007D09B5" w:rsidP="00BC6519">
      <w:pPr>
        <w:pStyle w:val="ListParagraph"/>
        <w:numPr>
          <w:ilvl w:val="0"/>
          <w:numId w:val="38"/>
        </w:numPr>
        <w:rPr>
          <w:rFonts w:ascii="Times New Roman" w:hAnsi="Times New Roman" w:cs="Times New Roman"/>
          <w:b/>
          <w:i/>
          <w:sz w:val="24"/>
          <w:szCs w:val="24"/>
        </w:rPr>
      </w:pPr>
      <w:r>
        <w:rPr>
          <w:rFonts w:ascii="Times New Roman" w:hAnsi="Times New Roman" w:cs="Times New Roman"/>
          <w:sz w:val="24"/>
          <w:szCs w:val="24"/>
        </w:rPr>
        <w:t xml:space="preserve">Aged trial balance, confirmations </w:t>
      </w:r>
    </w:p>
    <w:p w14:paraId="4D9600BF" w14:textId="3CAB9E90" w:rsidR="005336A9" w:rsidRPr="007D09B5" w:rsidRDefault="007D09B5" w:rsidP="00BC6519">
      <w:pPr>
        <w:pStyle w:val="ListParagraph"/>
        <w:numPr>
          <w:ilvl w:val="0"/>
          <w:numId w:val="38"/>
        </w:numPr>
        <w:rPr>
          <w:rFonts w:ascii="Times New Roman" w:hAnsi="Times New Roman" w:cs="Times New Roman"/>
          <w:sz w:val="24"/>
          <w:szCs w:val="24"/>
        </w:rPr>
      </w:pPr>
      <w:r>
        <w:rPr>
          <w:rFonts w:ascii="Times New Roman" w:hAnsi="Times New Roman" w:cs="Times New Roman"/>
          <w:sz w:val="24"/>
          <w:szCs w:val="24"/>
        </w:rPr>
        <w:t xml:space="preserve">Vouch sales invoices to shipping documents </w:t>
      </w:r>
    </w:p>
    <w:p w14:paraId="06413FAC" w14:textId="77777777" w:rsidR="005336A9" w:rsidRDefault="005336A9" w:rsidP="00C56F0E">
      <w:pPr>
        <w:pStyle w:val="NormalWeb"/>
        <w:shd w:val="clear" w:color="auto" w:fill="FFFFFF"/>
        <w:spacing w:before="0" w:beforeAutospacing="0" w:after="0" w:afterAutospacing="0"/>
        <w:rPr>
          <w:rFonts w:eastAsiaTheme="minorHAnsi"/>
          <w:b/>
          <w:sz w:val="22"/>
          <w:szCs w:val="22"/>
          <w:u w:val="single"/>
          <w:lang w:eastAsia="en-US"/>
        </w:rPr>
      </w:pPr>
    </w:p>
    <w:p w14:paraId="69248932" w14:textId="25429455" w:rsidR="00502280" w:rsidRPr="005336A9" w:rsidRDefault="00502280" w:rsidP="005336A9">
      <w:pPr>
        <w:pStyle w:val="NormalWeb"/>
        <w:shd w:val="clear" w:color="auto" w:fill="FFFFFF"/>
        <w:spacing w:before="0" w:beforeAutospacing="0" w:after="0" w:afterAutospacing="0"/>
        <w:jc w:val="center"/>
        <w:rPr>
          <w:rFonts w:eastAsiaTheme="minorHAnsi"/>
          <w:b/>
          <w:color w:val="002060"/>
          <w:sz w:val="32"/>
          <w:szCs w:val="32"/>
          <w:u w:val="single"/>
          <w:lang w:eastAsia="en-US"/>
        </w:rPr>
      </w:pPr>
      <w:r w:rsidRPr="005336A9">
        <w:rPr>
          <w:rFonts w:eastAsiaTheme="minorHAnsi"/>
          <w:b/>
          <w:color w:val="002060"/>
          <w:sz w:val="32"/>
          <w:szCs w:val="32"/>
          <w:u w:val="single"/>
          <w:lang w:eastAsia="en-US"/>
        </w:rPr>
        <w:t>Chapter 12</w:t>
      </w:r>
    </w:p>
    <w:p w14:paraId="78A80520" w14:textId="77777777" w:rsidR="005336A9" w:rsidRDefault="005336A9" w:rsidP="00C56F0E">
      <w:pPr>
        <w:pStyle w:val="NormalWeb"/>
        <w:shd w:val="clear" w:color="auto" w:fill="FFFFFF"/>
        <w:spacing w:before="0" w:beforeAutospacing="0" w:after="0" w:afterAutospacing="0"/>
        <w:rPr>
          <w:rFonts w:eastAsiaTheme="minorHAnsi"/>
          <w:sz w:val="22"/>
          <w:szCs w:val="22"/>
          <w:lang w:eastAsia="en-US"/>
        </w:rPr>
      </w:pPr>
    </w:p>
    <w:p w14:paraId="39B03E32" w14:textId="7B0596E1" w:rsidR="00C56F0E" w:rsidRPr="005336A9" w:rsidRDefault="005336A9" w:rsidP="00BC6519">
      <w:pPr>
        <w:pStyle w:val="NormalWeb"/>
        <w:numPr>
          <w:ilvl w:val="0"/>
          <w:numId w:val="30"/>
        </w:numPr>
        <w:shd w:val="clear" w:color="auto" w:fill="FFFFFF"/>
        <w:spacing w:before="0" w:beforeAutospacing="0" w:after="0" w:afterAutospacing="0"/>
        <w:rPr>
          <w:rFonts w:eastAsiaTheme="minorHAnsi"/>
          <w:b/>
          <w:color w:val="4F81BD" w:themeColor="accent1"/>
          <w:szCs w:val="22"/>
          <w:lang w:eastAsia="en-US"/>
        </w:rPr>
      </w:pPr>
      <w:r w:rsidRPr="005336A9">
        <w:rPr>
          <w:rFonts w:eastAsiaTheme="minorHAnsi"/>
          <w:b/>
          <w:color w:val="4F81BD" w:themeColor="accent1"/>
          <w:szCs w:val="22"/>
          <w:lang w:eastAsia="en-US"/>
        </w:rPr>
        <w:t xml:space="preserve">What is the purchases, </w:t>
      </w:r>
      <w:r w:rsidR="00502280" w:rsidRPr="005336A9">
        <w:rPr>
          <w:rFonts w:eastAsiaTheme="minorHAnsi"/>
          <w:b/>
          <w:color w:val="4F81BD" w:themeColor="accent1"/>
          <w:szCs w:val="22"/>
          <w:lang w:eastAsia="en-US"/>
        </w:rPr>
        <w:t>payables and</w:t>
      </w:r>
      <w:r w:rsidR="00C56F0E" w:rsidRPr="005336A9">
        <w:rPr>
          <w:rFonts w:eastAsiaTheme="minorHAnsi"/>
          <w:b/>
          <w:color w:val="4F81BD" w:themeColor="accent1"/>
          <w:szCs w:val="22"/>
          <w:lang w:eastAsia="en-US"/>
        </w:rPr>
        <w:t> payment process</w:t>
      </w:r>
      <w:r>
        <w:rPr>
          <w:rFonts w:eastAsiaTheme="minorHAnsi"/>
          <w:b/>
          <w:color w:val="4F81BD" w:themeColor="accent1"/>
          <w:szCs w:val="22"/>
          <w:lang w:eastAsia="en-US"/>
        </w:rPr>
        <w:t>?</w:t>
      </w:r>
    </w:p>
    <w:p w14:paraId="394EE7BF" w14:textId="77777777" w:rsidR="00C57B08" w:rsidRPr="00E50739" w:rsidRDefault="00C57B08" w:rsidP="00C56F0E">
      <w:pPr>
        <w:pStyle w:val="NormalWeb"/>
        <w:shd w:val="clear" w:color="auto" w:fill="FFFFFF"/>
        <w:spacing w:before="0" w:beforeAutospacing="0" w:after="0" w:afterAutospacing="0"/>
        <w:rPr>
          <w:rFonts w:eastAsiaTheme="minorHAnsi"/>
          <w:sz w:val="22"/>
          <w:szCs w:val="22"/>
          <w:lang w:eastAsia="en-US"/>
        </w:rPr>
      </w:pPr>
    </w:p>
    <w:p w14:paraId="231D4D3A" w14:textId="3A959C1C" w:rsidR="00491B8B" w:rsidRPr="00E50739" w:rsidRDefault="005336A9" w:rsidP="00C56F0E">
      <w:pPr>
        <w:pStyle w:val="NormalWeb"/>
        <w:shd w:val="clear" w:color="auto" w:fill="FFFFFF"/>
        <w:spacing w:before="0" w:beforeAutospacing="0" w:after="0" w:afterAutospacing="0"/>
        <w:rPr>
          <w:rFonts w:eastAsiaTheme="minorHAnsi"/>
          <w:sz w:val="22"/>
          <w:szCs w:val="22"/>
          <w:lang w:eastAsia="en-US"/>
        </w:rPr>
      </w:pPr>
      <w:r>
        <w:rPr>
          <w:b/>
          <w:noProof/>
        </w:rPr>
        <w:drawing>
          <wp:inline distT="0" distB="0" distL="0" distR="0" wp14:anchorId="1892B0D2" wp14:editId="431BB09B">
            <wp:extent cx="2562225" cy="2600325"/>
            <wp:effectExtent l="76200" t="38100" r="85725" b="10477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36285E72" w14:textId="77777777" w:rsidR="00491B8B" w:rsidRPr="00E50739" w:rsidRDefault="00491B8B" w:rsidP="00C56F0E">
      <w:pPr>
        <w:pStyle w:val="NormalWeb"/>
        <w:shd w:val="clear" w:color="auto" w:fill="FFFFFF"/>
        <w:spacing w:before="0" w:beforeAutospacing="0" w:after="0" w:afterAutospacing="0"/>
        <w:rPr>
          <w:rFonts w:eastAsiaTheme="minorHAnsi"/>
          <w:sz w:val="22"/>
          <w:szCs w:val="22"/>
          <w:lang w:eastAsia="en-US"/>
        </w:rPr>
      </w:pPr>
    </w:p>
    <w:p w14:paraId="45BC13FB" w14:textId="77777777" w:rsidR="008B670B" w:rsidRPr="00E50739" w:rsidRDefault="008B670B" w:rsidP="00C56F0E">
      <w:pPr>
        <w:pStyle w:val="NormalWeb"/>
        <w:shd w:val="clear" w:color="auto" w:fill="FFFFFF"/>
        <w:spacing w:before="0" w:beforeAutospacing="0" w:after="0" w:afterAutospacing="0"/>
        <w:rPr>
          <w:rFonts w:eastAsiaTheme="minorHAnsi"/>
          <w:sz w:val="22"/>
          <w:szCs w:val="22"/>
          <w:lang w:eastAsia="en-US"/>
        </w:rPr>
      </w:pPr>
    </w:p>
    <w:p w14:paraId="5B57527B" w14:textId="07C560BE" w:rsidR="00C56F0E" w:rsidRPr="0052435C" w:rsidRDefault="0052435C" w:rsidP="00BC6519">
      <w:pPr>
        <w:pStyle w:val="NormalWeb"/>
        <w:numPr>
          <w:ilvl w:val="0"/>
          <w:numId w:val="30"/>
        </w:numPr>
        <w:shd w:val="clear" w:color="auto" w:fill="FFFFFF"/>
        <w:spacing w:before="0" w:beforeAutospacing="0" w:after="0" w:afterAutospacing="0"/>
        <w:rPr>
          <w:rFonts w:eastAsiaTheme="minorHAnsi"/>
          <w:b/>
          <w:color w:val="4F81BD" w:themeColor="accent1"/>
          <w:szCs w:val="22"/>
          <w:lang w:eastAsia="en-US"/>
        </w:rPr>
      </w:pPr>
      <w:r>
        <w:rPr>
          <w:rFonts w:eastAsiaTheme="minorHAnsi"/>
          <w:b/>
          <w:color w:val="4F81BD" w:themeColor="accent1"/>
          <w:szCs w:val="22"/>
          <w:lang w:eastAsia="en-US"/>
        </w:rPr>
        <w:t xml:space="preserve">What are the </w:t>
      </w:r>
      <w:r w:rsidR="00C56F0E" w:rsidRPr="0052435C">
        <w:rPr>
          <w:rFonts w:eastAsiaTheme="minorHAnsi"/>
          <w:b/>
          <w:color w:val="4F81BD" w:themeColor="accent1"/>
          <w:szCs w:val="22"/>
          <w:lang w:eastAsia="en-US"/>
        </w:rPr>
        <w:t>audit objectives applicable to purchase and payment process</w:t>
      </w:r>
      <w:r>
        <w:rPr>
          <w:rFonts w:eastAsiaTheme="minorHAnsi"/>
          <w:b/>
          <w:color w:val="4F81BD" w:themeColor="accent1"/>
          <w:szCs w:val="22"/>
          <w:lang w:eastAsia="en-US"/>
        </w:rPr>
        <w:t>?</w:t>
      </w:r>
    </w:p>
    <w:p w14:paraId="400431C5" w14:textId="77777777" w:rsidR="008B670B" w:rsidRPr="00E50739" w:rsidRDefault="008B670B" w:rsidP="00C56F0E">
      <w:pPr>
        <w:pStyle w:val="NormalWeb"/>
        <w:shd w:val="clear" w:color="auto" w:fill="FFFFFF"/>
        <w:spacing w:before="0" w:beforeAutospacing="0" w:after="0" w:afterAutospacing="0"/>
        <w:rPr>
          <w:rFonts w:eastAsiaTheme="minorHAnsi"/>
          <w:sz w:val="22"/>
          <w:szCs w:val="22"/>
          <w:lang w:eastAsia="en-US"/>
        </w:rPr>
      </w:pPr>
    </w:p>
    <w:p w14:paraId="232D0CAE" w14:textId="77777777" w:rsidR="0052435C" w:rsidRDefault="0052435C" w:rsidP="00BC6519">
      <w:pPr>
        <w:pStyle w:val="ListParagraph"/>
        <w:numPr>
          <w:ilvl w:val="0"/>
          <w:numId w:val="31"/>
        </w:numPr>
        <w:rPr>
          <w:rFonts w:ascii="Times New Roman" w:hAnsi="Times New Roman" w:cs="Times New Roman"/>
        </w:rPr>
      </w:pPr>
      <w:r>
        <w:rPr>
          <w:rFonts w:ascii="Times New Roman" w:hAnsi="Times New Roman" w:cs="Times New Roman"/>
        </w:rPr>
        <w:t>Authorization</w:t>
      </w:r>
    </w:p>
    <w:p w14:paraId="124C3BDE" w14:textId="77777777" w:rsidR="0052435C" w:rsidRDefault="0052435C" w:rsidP="00BC6519">
      <w:pPr>
        <w:pStyle w:val="ListParagraph"/>
        <w:numPr>
          <w:ilvl w:val="1"/>
          <w:numId w:val="31"/>
        </w:numPr>
        <w:rPr>
          <w:rFonts w:ascii="Times New Roman" w:hAnsi="Times New Roman" w:cs="Times New Roman"/>
        </w:rPr>
      </w:pPr>
      <w:r>
        <w:rPr>
          <w:rFonts w:ascii="Times New Roman" w:hAnsi="Times New Roman" w:cs="Times New Roman"/>
        </w:rPr>
        <w:t xml:space="preserve">Purchases made by purchasing departments or authorized purchases (competitive bids) </w:t>
      </w:r>
    </w:p>
    <w:p w14:paraId="11A16029" w14:textId="77777777" w:rsidR="0052435C" w:rsidRDefault="0052435C" w:rsidP="00BC6519">
      <w:pPr>
        <w:pStyle w:val="ListParagraph"/>
        <w:numPr>
          <w:ilvl w:val="1"/>
          <w:numId w:val="31"/>
        </w:numPr>
        <w:rPr>
          <w:rFonts w:ascii="Times New Roman" w:hAnsi="Times New Roman" w:cs="Times New Roman"/>
        </w:rPr>
      </w:pPr>
      <w:r>
        <w:rPr>
          <w:rFonts w:ascii="Times New Roman" w:hAnsi="Times New Roman" w:cs="Times New Roman"/>
        </w:rPr>
        <w:t xml:space="preserve">Disbursements are authorized by AP department, (order, invoices and receiving are matched) </w:t>
      </w:r>
    </w:p>
    <w:p w14:paraId="76F2B452" w14:textId="77777777" w:rsidR="0052435C" w:rsidRDefault="0052435C" w:rsidP="00BC6519">
      <w:pPr>
        <w:pStyle w:val="ListParagraph"/>
        <w:numPr>
          <w:ilvl w:val="0"/>
          <w:numId w:val="31"/>
        </w:numPr>
        <w:rPr>
          <w:rFonts w:ascii="Times New Roman" w:hAnsi="Times New Roman" w:cs="Times New Roman"/>
        </w:rPr>
      </w:pPr>
      <w:r>
        <w:rPr>
          <w:rFonts w:ascii="Times New Roman" w:hAnsi="Times New Roman" w:cs="Times New Roman"/>
        </w:rPr>
        <w:t xml:space="preserve">Custody </w:t>
      </w:r>
    </w:p>
    <w:p w14:paraId="57FCAD2B" w14:textId="77777777" w:rsidR="0052435C" w:rsidRDefault="0052435C" w:rsidP="00BC6519">
      <w:pPr>
        <w:pStyle w:val="ListParagraph"/>
        <w:numPr>
          <w:ilvl w:val="1"/>
          <w:numId w:val="31"/>
        </w:numPr>
        <w:rPr>
          <w:rFonts w:ascii="Times New Roman" w:hAnsi="Times New Roman" w:cs="Times New Roman"/>
        </w:rPr>
      </w:pPr>
      <w:r>
        <w:rPr>
          <w:rFonts w:ascii="Times New Roman" w:hAnsi="Times New Roman" w:cs="Times New Roman"/>
        </w:rPr>
        <w:t xml:space="preserve">Receiving department transfers goods to other departments </w:t>
      </w:r>
    </w:p>
    <w:p w14:paraId="138C1C5F" w14:textId="77777777" w:rsidR="0052435C" w:rsidRDefault="0052435C" w:rsidP="00BC6519">
      <w:pPr>
        <w:pStyle w:val="ListParagraph"/>
        <w:numPr>
          <w:ilvl w:val="1"/>
          <w:numId w:val="31"/>
        </w:numPr>
        <w:rPr>
          <w:rFonts w:ascii="Times New Roman" w:hAnsi="Times New Roman" w:cs="Times New Roman"/>
        </w:rPr>
      </w:pPr>
      <w:r>
        <w:rPr>
          <w:rFonts w:ascii="Times New Roman" w:hAnsi="Times New Roman" w:cs="Times New Roman"/>
        </w:rPr>
        <w:t xml:space="preserve">Custody of cash </w:t>
      </w:r>
    </w:p>
    <w:p w14:paraId="01292283" w14:textId="77777777" w:rsidR="0052435C" w:rsidRDefault="0052435C" w:rsidP="00BC6519">
      <w:pPr>
        <w:pStyle w:val="ListParagraph"/>
        <w:numPr>
          <w:ilvl w:val="1"/>
          <w:numId w:val="31"/>
        </w:numPr>
        <w:rPr>
          <w:rFonts w:ascii="Times New Roman" w:hAnsi="Times New Roman" w:cs="Times New Roman"/>
        </w:rPr>
      </w:pPr>
      <w:r>
        <w:rPr>
          <w:rFonts w:ascii="Times New Roman" w:hAnsi="Times New Roman" w:cs="Times New Roman"/>
        </w:rPr>
        <w:t xml:space="preserve">Access to blank documents </w:t>
      </w:r>
    </w:p>
    <w:p w14:paraId="221D9F55" w14:textId="77777777" w:rsidR="0052435C" w:rsidRDefault="0052435C" w:rsidP="00BC6519">
      <w:pPr>
        <w:pStyle w:val="ListParagraph"/>
        <w:numPr>
          <w:ilvl w:val="0"/>
          <w:numId w:val="31"/>
        </w:numPr>
        <w:rPr>
          <w:rFonts w:ascii="Times New Roman" w:hAnsi="Times New Roman" w:cs="Times New Roman"/>
        </w:rPr>
      </w:pPr>
      <w:r>
        <w:rPr>
          <w:rFonts w:ascii="Times New Roman" w:hAnsi="Times New Roman" w:cs="Times New Roman"/>
        </w:rPr>
        <w:t>Recording</w:t>
      </w:r>
    </w:p>
    <w:p w14:paraId="65764C01" w14:textId="77777777" w:rsidR="0052435C" w:rsidRDefault="0052435C" w:rsidP="00BC6519">
      <w:pPr>
        <w:pStyle w:val="ListParagraph"/>
        <w:numPr>
          <w:ilvl w:val="1"/>
          <w:numId w:val="31"/>
        </w:numPr>
        <w:rPr>
          <w:rFonts w:ascii="Times New Roman" w:hAnsi="Times New Roman" w:cs="Times New Roman"/>
        </w:rPr>
      </w:pPr>
      <w:r>
        <w:rPr>
          <w:rFonts w:ascii="Times New Roman" w:hAnsi="Times New Roman" w:cs="Times New Roman"/>
        </w:rPr>
        <w:t xml:space="preserve">Purchases recorded when purchase order, receiving and vendor invoice are matched </w:t>
      </w:r>
    </w:p>
    <w:p w14:paraId="064EBCB0" w14:textId="77777777" w:rsidR="0052435C" w:rsidRDefault="0052435C" w:rsidP="00BC6519">
      <w:pPr>
        <w:pStyle w:val="ListParagraph"/>
        <w:numPr>
          <w:ilvl w:val="1"/>
          <w:numId w:val="31"/>
        </w:numPr>
        <w:rPr>
          <w:rFonts w:ascii="Times New Roman" w:hAnsi="Times New Roman" w:cs="Times New Roman"/>
        </w:rPr>
      </w:pPr>
      <w:r>
        <w:rPr>
          <w:rFonts w:ascii="Times New Roman" w:hAnsi="Times New Roman" w:cs="Times New Roman"/>
        </w:rPr>
        <w:t xml:space="preserve">Disbursements recorded when cheques are prepared </w:t>
      </w:r>
    </w:p>
    <w:p w14:paraId="15A9608A" w14:textId="77777777" w:rsidR="0052435C" w:rsidRDefault="0052435C" w:rsidP="00BC6519">
      <w:pPr>
        <w:pStyle w:val="ListParagraph"/>
        <w:numPr>
          <w:ilvl w:val="0"/>
          <w:numId w:val="31"/>
        </w:numPr>
        <w:rPr>
          <w:rFonts w:ascii="Times New Roman" w:hAnsi="Times New Roman" w:cs="Times New Roman"/>
        </w:rPr>
      </w:pPr>
      <w:r>
        <w:rPr>
          <w:rFonts w:ascii="Times New Roman" w:hAnsi="Times New Roman" w:cs="Times New Roman"/>
        </w:rPr>
        <w:t>Periodic reconciliation</w:t>
      </w:r>
    </w:p>
    <w:p w14:paraId="10B746C9" w14:textId="41C2CFE1" w:rsidR="0052435C" w:rsidRPr="00BC6519" w:rsidRDefault="0052435C" w:rsidP="00BC6519">
      <w:pPr>
        <w:pStyle w:val="ListParagraph"/>
        <w:numPr>
          <w:ilvl w:val="1"/>
          <w:numId w:val="31"/>
        </w:numPr>
        <w:rPr>
          <w:rFonts w:ascii="Times New Roman" w:hAnsi="Times New Roman" w:cs="Times New Roman"/>
        </w:rPr>
      </w:pPr>
      <w:r>
        <w:rPr>
          <w:rFonts w:ascii="Times New Roman" w:hAnsi="Times New Roman" w:cs="Times New Roman"/>
        </w:rPr>
        <w:t>Comparison of existing assets to recorded amounts (bank rec, fixed assets, trial balance of AP and physical inventory)</w:t>
      </w:r>
    </w:p>
    <w:p w14:paraId="756B741A" w14:textId="77777777" w:rsidR="0052435C" w:rsidRPr="00E50739" w:rsidRDefault="0052435C" w:rsidP="00C56F0E">
      <w:pPr>
        <w:pStyle w:val="NormalWeb"/>
        <w:shd w:val="clear" w:color="auto" w:fill="FFFFFF"/>
        <w:spacing w:before="0" w:beforeAutospacing="0" w:after="0" w:afterAutospacing="0"/>
        <w:rPr>
          <w:rFonts w:eastAsiaTheme="minorHAnsi"/>
          <w:sz w:val="22"/>
          <w:szCs w:val="22"/>
          <w:lang w:eastAsia="en-US"/>
        </w:rPr>
      </w:pPr>
    </w:p>
    <w:p w14:paraId="087BB75A" w14:textId="575BC6D3" w:rsidR="0052435C" w:rsidRPr="0052435C" w:rsidRDefault="0052435C" w:rsidP="00BC6519">
      <w:pPr>
        <w:pStyle w:val="NormalWeb"/>
        <w:numPr>
          <w:ilvl w:val="0"/>
          <w:numId w:val="30"/>
        </w:numPr>
        <w:shd w:val="clear" w:color="auto" w:fill="FFFFFF"/>
        <w:spacing w:before="0" w:beforeAutospacing="0" w:after="0" w:afterAutospacing="0"/>
        <w:rPr>
          <w:rFonts w:eastAsiaTheme="minorHAnsi"/>
          <w:b/>
          <w:color w:val="4F81BD" w:themeColor="accent1"/>
          <w:szCs w:val="22"/>
          <w:lang w:eastAsia="en-US"/>
        </w:rPr>
      </w:pPr>
      <w:r w:rsidRPr="0052435C">
        <w:rPr>
          <w:rFonts w:eastAsiaTheme="minorHAnsi"/>
          <w:b/>
          <w:color w:val="4F81BD" w:themeColor="accent1"/>
          <w:szCs w:val="22"/>
          <w:lang w:eastAsia="en-US"/>
        </w:rPr>
        <w:t>What are the functions and control procedures normally found in systems used for processing payables and payments?</w:t>
      </w:r>
    </w:p>
    <w:p w14:paraId="14D207DA" w14:textId="2BF031CE" w:rsidR="008B670B" w:rsidRDefault="008B670B" w:rsidP="00C56F0E">
      <w:pPr>
        <w:pStyle w:val="NormalWeb"/>
        <w:shd w:val="clear" w:color="auto" w:fill="FFFFFF"/>
        <w:spacing w:before="0" w:beforeAutospacing="0" w:after="0" w:afterAutospacing="0"/>
        <w:rPr>
          <w:rFonts w:eastAsiaTheme="minorHAnsi"/>
          <w:sz w:val="22"/>
          <w:szCs w:val="22"/>
          <w:lang w:eastAsia="en-US"/>
        </w:rPr>
      </w:pPr>
    </w:p>
    <w:tbl>
      <w:tblPr>
        <w:tblStyle w:val="TableGrid"/>
        <w:tblW w:w="0" w:type="auto"/>
        <w:tblLook w:val="04A0" w:firstRow="1" w:lastRow="0" w:firstColumn="1" w:lastColumn="0" w:noHBand="0" w:noVBand="1"/>
      </w:tblPr>
      <w:tblGrid>
        <w:gridCol w:w="3116"/>
        <w:gridCol w:w="3117"/>
        <w:gridCol w:w="3117"/>
      </w:tblGrid>
      <w:tr w:rsidR="0052435C" w:rsidRPr="00142167" w14:paraId="770E3023" w14:textId="77777777" w:rsidTr="00282004">
        <w:tc>
          <w:tcPr>
            <w:tcW w:w="3116" w:type="dxa"/>
            <w:shd w:val="clear" w:color="auto" w:fill="002060"/>
          </w:tcPr>
          <w:p w14:paraId="06F7DA51" w14:textId="77777777" w:rsidR="0052435C" w:rsidRPr="00142167" w:rsidRDefault="0052435C" w:rsidP="00282004">
            <w:pPr>
              <w:jc w:val="center"/>
              <w:rPr>
                <w:rFonts w:ascii="Times New Roman" w:hAnsi="Times New Roman" w:cs="Times New Roman"/>
                <w:b/>
              </w:rPr>
            </w:pPr>
            <w:r w:rsidRPr="00142167">
              <w:rPr>
                <w:rFonts w:ascii="Times New Roman" w:hAnsi="Times New Roman" w:cs="Times New Roman"/>
                <w:b/>
              </w:rPr>
              <w:t>Management Report</w:t>
            </w:r>
          </w:p>
        </w:tc>
        <w:tc>
          <w:tcPr>
            <w:tcW w:w="3117" w:type="dxa"/>
            <w:shd w:val="clear" w:color="auto" w:fill="002060"/>
          </w:tcPr>
          <w:p w14:paraId="6D7EF7E4" w14:textId="77777777" w:rsidR="0052435C" w:rsidRPr="00142167" w:rsidRDefault="0052435C" w:rsidP="00282004">
            <w:pPr>
              <w:jc w:val="center"/>
              <w:rPr>
                <w:rFonts w:ascii="Times New Roman" w:hAnsi="Times New Roman" w:cs="Times New Roman"/>
                <w:b/>
              </w:rPr>
            </w:pPr>
            <w:r w:rsidRPr="00142167">
              <w:rPr>
                <w:rFonts w:ascii="Times New Roman" w:hAnsi="Times New Roman" w:cs="Times New Roman"/>
                <w:b/>
              </w:rPr>
              <w:t>Control Purpose</w:t>
            </w:r>
          </w:p>
        </w:tc>
        <w:tc>
          <w:tcPr>
            <w:tcW w:w="3117" w:type="dxa"/>
            <w:shd w:val="clear" w:color="auto" w:fill="002060"/>
          </w:tcPr>
          <w:p w14:paraId="3AF8D4F3" w14:textId="77777777" w:rsidR="0052435C" w:rsidRPr="00142167" w:rsidRDefault="0052435C" w:rsidP="00282004">
            <w:pPr>
              <w:jc w:val="center"/>
              <w:rPr>
                <w:rFonts w:ascii="Times New Roman" w:hAnsi="Times New Roman" w:cs="Times New Roman"/>
                <w:b/>
              </w:rPr>
            </w:pPr>
            <w:r w:rsidRPr="00142167">
              <w:rPr>
                <w:rFonts w:ascii="Times New Roman" w:hAnsi="Times New Roman" w:cs="Times New Roman"/>
                <w:b/>
              </w:rPr>
              <w:t>Potential Audit Evidence</w:t>
            </w:r>
          </w:p>
        </w:tc>
      </w:tr>
      <w:tr w:rsidR="0052435C" w14:paraId="0843BEC4" w14:textId="77777777" w:rsidTr="00282004">
        <w:tc>
          <w:tcPr>
            <w:tcW w:w="3116" w:type="dxa"/>
            <w:shd w:val="clear" w:color="auto" w:fill="DAEEF3" w:themeFill="accent5" w:themeFillTint="33"/>
          </w:tcPr>
          <w:p w14:paraId="7659A1F4" w14:textId="77777777" w:rsidR="0052435C" w:rsidRDefault="0052435C" w:rsidP="00282004">
            <w:pPr>
              <w:rPr>
                <w:rFonts w:ascii="Times New Roman" w:hAnsi="Times New Roman" w:cs="Times New Roman"/>
              </w:rPr>
            </w:pPr>
            <w:r>
              <w:rPr>
                <w:rFonts w:ascii="Times New Roman" w:hAnsi="Times New Roman" w:cs="Times New Roman"/>
              </w:rPr>
              <w:t>Open purchase orders</w:t>
            </w:r>
          </w:p>
        </w:tc>
        <w:tc>
          <w:tcPr>
            <w:tcW w:w="3117" w:type="dxa"/>
            <w:shd w:val="clear" w:color="auto" w:fill="DAEEF3" w:themeFill="accent5" w:themeFillTint="33"/>
          </w:tcPr>
          <w:p w14:paraId="67A6F590" w14:textId="77777777" w:rsidR="0052435C" w:rsidRDefault="0052435C" w:rsidP="00282004">
            <w:pPr>
              <w:rPr>
                <w:rFonts w:ascii="Times New Roman" w:hAnsi="Times New Roman" w:cs="Times New Roman"/>
              </w:rPr>
            </w:pPr>
            <w:r>
              <w:rPr>
                <w:rFonts w:ascii="Times New Roman" w:hAnsi="Times New Roman" w:cs="Times New Roman"/>
              </w:rPr>
              <w:t>Completeness of AP</w:t>
            </w:r>
          </w:p>
        </w:tc>
        <w:tc>
          <w:tcPr>
            <w:tcW w:w="3117" w:type="dxa"/>
            <w:shd w:val="clear" w:color="auto" w:fill="DAEEF3" w:themeFill="accent5" w:themeFillTint="33"/>
          </w:tcPr>
          <w:p w14:paraId="0B27931F" w14:textId="77777777" w:rsidR="0052435C" w:rsidRDefault="0052435C" w:rsidP="00282004">
            <w:pPr>
              <w:rPr>
                <w:rFonts w:ascii="Times New Roman" w:hAnsi="Times New Roman" w:cs="Times New Roman"/>
              </w:rPr>
            </w:pPr>
            <w:r>
              <w:rPr>
                <w:rFonts w:ascii="Times New Roman" w:hAnsi="Times New Roman" w:cs="Times New Roman"/>
              </w:rPr>
              <w:t xml:space="preserve">Purchase commitments, inventory valuation </w:t>
            </w:r>
          </w:p>
        </w:tc>
      </w:tr>
      <w:tr w:rsidR="0052435C" w14:paraId="672ABD10" w14:textId="77777777" w:rsidTr="00282004">
        <w:tc>
          <w:tcPr>
            <w:tcW w:w="3116" w:type="dxa"/>
          </w:tcPr>
          <w:p w14:paraId="29FA2904" w14:textId="77777777" w:rsidR="0052435C" w:rsidRDefault="0052435C" w:rsidP="00282004">
            <w:pPr>
              <w:rPr>
                <w:rFonts w:ascii="Times New Roman" w:hAnsi="Times New Roman" w:cs="Times New Roman"/>
              </w:rPr>
            </w:pPr>
            <w:r>
              <w:rPr>
                <w:rFonts w:ascii="Times New Roman" w:hAnsi="Times New Roman" w:cs="Times New Roman"/>
              </w:rPr>
              <w:t>Unmatched receiving reports and unmatched supplier invoices</w:t>
            </w:r>
          </w:p>
        </w:tc>
        <w:tc>
          <w:tcPr>
            <w:tcW w:w="3117" w:type="dxa"/>
            <w:vAlign w:val="center"/>
          </w:tcPr>
          <w:p w14:paraId="7D0440B0" w14:textId="77777777" w:rsidR="0052435C" w:rsidRDefault="0052435C" w:rsidP="00282004">
            <w:pPr>
              <w:rPr>
                <w:rFonts w:ascii="Times New Roman" w:hAnsi="Times New Roman" w:cs="Times New Roman"/>
              </w:rPr>
            </w:pPr>
            <w:r>
              <w:rPr>
                <w:rFonts w:ascii="Times New Roman" w:hAnsi="Times New Roman" w:cs="Times New Roman"/>
              </w:rPr>
              <w:t>Purchase records validity</w:t>
            </w:r>
          </w:p>
          <w:p w14:paraId="27328FA8" w14:textId="77777777" w:rsidR="0052435C" w:rsidRDefault="0052435C" w:rsidP="00282004">
            <w:pPr>
              <w:rPr>
                <w:rFonts w:ascii="Times New Roman" w:hAnsi="Times New Roman" w:cs="Times New Roman"/>
              </w:rPr>
            </w:pPr>
          </w:p>
        </w:tc>
        <w:tc>
          <w:tcPr>
            <w:tcW w:w="3117" w:type="dxa"/>
          </w:tcPr>
          <w:p w14:paraId="59BDF346" w14:textId="77777777" w:rsidR="0052435C" w:rsidRDefault="0052435C" w:rsidP="00282004">
            <w:pPr>
              <w:rPr>
                <w:rFonts w:ascii="Times New Roman" w:hAnsi="Times New Roman" w:cs="Times New Roman"/>
              </w:rPr>
            </w:pPr>
            <w:r>
              <w:rPr>
                <w:rFonts w:ascii="Times New Roman" w:hAnsi="Times New Roman" w:cs="Times New Roman"/>
              </w:rPr>
              <w:t xml:space="preserve">Unaccrued liabilities for purchases </w:t>
            </w:r>
          </w:p>
        </w:tc>
      </w:tr>
      <w:tr w:rsidR="0052435C" w14:paraId="07270CB1" w14:textId="77777777" w:rsidTr="00282004">
        <w:tc>
          <w:tcPr>
            <w:tcW w:w="3116" w:type="dxa"/>
            <w:shd w:val="clear" w:color="auto" w:fill="DAEEF3" w:themeFill="accent5" w:themeFillTint="33"/>
          </w:tcPr>
          <w:p w14:paraId="6DA3F995" w14:textId="77777777" w:rsidR="0052435C" w:rsidRDefault="0052435C" w:rsidP="00282004">
            <w:pPr>
              <w:rPr>
                <w:rFonts w:ascii="Times New Roman" w:hAnsi="Times New Roman" w:cs="Times New Roman"/>
              </w:rPr>
            </w:pPr>
            <w:r>
              <w:rPr>
                <w:rFonts w:ascii="Times New Roman" w:hAnsi="Times New Roman" w:cs="Times New Roman"/>
              </w:rPr>
              <w:t>AP trial balance</w:t>
            </w:r>
          </w:p>
        </w:tc>
        <w:tc>
          <w:tcPr>
            <w:tcW w:w="3117" w:type="dxa"/>
            <w:shd w:val="clear" w:color="auto" w:fill="DAEEF3" w:themeFill="accent5" w:themeFillTint="33"/>
          </w:tcPr>
          <w:p w14:paraId="46AAC31D" w14:textId="77777777" w:rsidR="0052435C" w:rsidRDefault="0052435C" w:rsidP="00282004">
            <w:pPr>
              <w:rPr>
                <w:rFonts w:ascii="Times New Roman" w:hAnsi="Times New Roman" w:cs="Times New Roman"/>
              </w:rPr>
            </w:pPr>
            <w:r>
              <w:rPr>
                <w:rFonts w:ascii="Times New Roman" w:hAnsi="Times New Roman" w:cs="Times New Roman"/>
              </w:rPr>
              <w:t>Proper accounting, cash flow</w:t>
            </w:r>
          </w:p>
        </w:tc>
        <w:tc>
          <w:tcPr>
            <w:tcW w:w="3117" w:type="dxa"/>
            <w:shd w:val="clear" w:color="auto" w:fill="DAEEF3" w:themeFill="accent5" w:themeFillTint="33"/>
          </w:tcPr>
          <w:p w14:paraId="200BFE49" w14:textId="77777777" w:rsidR="0052435C" w:rsidRDefault="0052435C" w:rsidP="00282004">
            <w:pPr>
              <w:rPr>
                <w:rFonts w:ascii="Times New Roman" w:hAnsi="Times New Roman" w:cs="Times New Roman"/>
              </w:rPr>
            </w:pPr>
            <w:r>
              <w:rPr>
                <w:rFonts w:ascii="Times New Roman" w:hAnsi="Times New Roman" w:cs="Times New Roman"/>
              </w:rPr>
              <w:t xml:space="preserve">Existence &amp; completeness of AP </w:t>
            </w:r>
          </w:p>
        </w:tc>
      </w:tr>
      <w:tr w:rsidR="0052435C" w14:paraId="4384831D" w14:textId="77777777" w:rsidTr="00282004">
        <w:tc>
          <w:tcPr>
            <w:tcW w:w="3116" w:type="dxa"/>
          </w:tcPr>
          <w:p w14:paraId="001E916F" w14:textId="77777777" w:rsidR="0052435C" w:rsidRDefault="0052435C" w:rsidP="00282004">
            <w:pPr>
              <w:rPr>
                <w:rFonts w:ascii="Times New Roman" w:hAnsi="Times New Roman" w:cs="Times New Roman"/>
              </w:rPr>
            </w:pPr>
            <w:r>
              <w:rPr>
                <w:rFonts w:ascii="Times New Roman" w:hAnsi="Times New Roman" w:cs="Times New Roman"/>
              </w:rPr>
              <w:t>Purchases journal</w:t>
            </w:r>
          </w:p>
        </w:tc>
        <w:tc>
          <w:tcPr>
            <w:tcW w:w="3117" w:type="dxa"/>
          </w:tcPr>
          <w:p w14:paraId="2FBE0C78" w14:textId="77777777" w:rsidR="0052435C" w:rsidRDefault="0052435C" w:rsidP="00282004">
            <w:pPr>
              <w:rPr>
                <w:rFonts w:ascii="Times New Roman" w:hAnsi="Times New Roman" w:cs="Times New Roman"/>
              </w:rPr>
            </w:pPr>
            <w:r>
              <w:rPr>
                <w:rFonts w:ascii="Times New Roman" w:hAnsi="Times New Roman" w:cs="Times New Roman"/>
              </w:rPr>
              <w:t>Completeness and validity of purchases, inventory and expenses</w:t>
            </w:r>
          </w:p>
        </w:tc>
        <w:tc>
          <w:tcPr>
            <w:tcW w:w="3117" w:type="dxa"/>
          </w:tcPr>
          <w:p w14:paraId="28F11377" w14:textId="77777777" w:rsidR="0052435C" w:rsidRDefault="0052435C" w:rsidP="00282004">
            <w:pPr>
              <w:rPr>
                <w:rFonts w:ascii="Times New Roman" w:hAnsi="Times New Roman" w:cs="Times New Roman"/>
              </w:rPr>
            </w:pPr>
            <w:r>
              <w:rPr>
                <w:rFonts w:ascii="Times New Roman" w:hAnsi="Times New Roman" w:cs="Times New Roman"/>
              </w:rPr>
              <w:t>Inventory changes and expense reasonability</w:t>
            </w:r>
          </w:p>
        </w:tc>
      </w:tr>
      <w:tr w:rsidR="0052435C" w14:paraId="063F390B" w14:textId="77777777" w:rsidTr="00282004">
        <w:tc>
          <w:tcPr>
            <w:tcW w:w="3116" w:type="dxa"/>
            <w:shd w:val="clear" w:color="auto" w:fill="DAEEF3" w:themeFill="accent5" w:themeFillTint="33"/>
          </w:tcPr>
          <w:p w14:paraId="4DA6C2EE" w14:textId="77777777" w:rsidR="0052435C" w:rsidRDefault="0052435C" w:rsidP="00282004">
            <w:pPr>
              <w:rPr>
                <w:rFonts w:ascii="Times New Roman" w:hAnsi="Times New Roman" w:cs="Times New Roman"/>
              </w:rPr>
            </w:pPr>
            <w:r>
              <w:rPr>
                <w:rFonts w:ascii="Times New Roman" w:hAnsi="Times New Roman" w:cs="Times New Roman"/>
              </w:rPr>
              <w:t>Inventory reports</w:t>
            </w:r>
          </w:p>
        </w:tc>
        <w:tc>
          <w:tcPr>
            <w:tcW w:w="3117" w:type="dxa"/>
            <w:shd w:val="clear" w:color="auto" w:fill="DAEEF3" w:themeFill="accent5" w:themeFillTint="33"/>
          </w:tcPr>
          <w:p w14:paraId="119104AC" w14:textId="77777777" w:rsidR="0052435C" w:rsidRDefault="0052435C" w:rsidP="00282004">
            <w:pPr>
              <w:rPr>
                <w:rFonts w:ascii="Times New Roman" w:hAnsi="Times New Roman" w:cs="Times New Roman"/>
              </w:rPr>
            </w:pPr>
            <w:r>
              <w:rPr>
                <w:rFonts w:ascii="Times New Roman" w:hAnsi="Times New Roman" w:cs="Times New Roman"/>
              </w:rPr>
              <w:t xml:space="preserve">Completeness, validity and valuation of inventory </w:t>
            </w:r>
          </w:p>
        </w:tc>
        <w:tc>
          <w:tcPr>
            <w:tcW w:w="3117" w:type="dxa"/>
            <w:shd w:val="clear" w:color="auto" w:fill="DAEEF3" w:themeFill="accent5" w:themeFillTint="33"/>
          </w:tcPr>
          <w:p w14:paraId="036CF6A8" w14:textId="77777777" w:rsidR="0052435C" w:rsidRDefault="0052435C" w:rsidP="00282004">
            <w:pPr>
              <w:rPr>
                <w:rFonts w:ascii="Times New Roman" w:hAnsi="Times New Roman" w:cs="Times New Roman"/>
              </w:rPr>
            </w:pPr>
            <w:r>
              <w:rPr>
                <w:rFonts w:ascii="Times New Roman" w:hAnsi="Times New Roman" w:cs="Times New Roman"/>
              </w:rPr>
              <w:t xml:space="preserve">Inventory balances, valuation, selection of samples, test counts and valuation tests </w:t>
            </w:r>
          </w:p>
        </w:tc>
      </w:tr>
      <w:tr w:rsidR="0052435C" w14:paraId="2368F7AB" w14:textId="77777777" w:rsidTr="00282004">
        <w:tc>
          <w:tcPr>
            <w:tcW w:w="3116" w:type="dxa"/>
          </w:tcPr>
          <w:p w14:paraId="427BFC57" w14:textId="77777777" w:rsidR="0052435C" w:rsidRDefault="0052435C" w:rsidP="00282004">
            <w:pPr>
              <w:rPr>
                <w:rFonts w:ascii="Times New Roman" w:hAnsi="Times New Roman" w:cs="Times New Roman"/>
              </w:rPr>
            </w:pPr>
            <w:r>
              <w:rPr>
                <w:rFonts w:ascii="Times New Roman" w:hAnsi="Times New Roman" w:cs="Times New Roman"/>
              </w:rPr>
              <w:t>Fixed asset reports</w:t>
            </w:r>
          </w:p>
        </w:tc>
        <w:tc>
          <w:tcPr>
            <w:tcW w:w="3117" w:type="dxa"/>
          </w:tcPr>
          <w:p w14:paraId="298C68ED" w14:textId="77777777" w:rsidR="0052435C" w:rsidRDefault="0052435C" w:rsidP="00282004">
            <w:pPr>
              <w:rPr>
                <w:rFonts w:ascii="Times New Roman" w:hAnsi="Times New Roman" w:cs="Times New Roman"/>
              </w:rPr>
            </w:pPr>
            <w:r>
              <w:rPr>
                <w:rFonts w:ascii="Times New Roman" w:hAnsi="Times New Roman" w:cs="Times New Roman"/>
              </w:rPr>
              <w:t xml:space="preserve">Completeness, validity and valuation of fixed assets </w:t>
            </w:r>
          </w:p>
        </w:tc>
        <w:tc>
          <w:tcPr>
            <w:tcW w:w="3117" w:type="dxa"/>
          </w:tcPr>
          <w:p w14:paraId="0AA22557" w14:textId="77777777" w:rsidR="0052435C" w:rsidRDefault="0052435C" w:rsidP="00282004">
            <w:pPr>
              <w:rPr>
                <w:rFonts w:ascii="Times New Roman" w:hAnsi="Times New Roman" w:cs="Times New Roman"/>
              </w:rPr>
            </w:pPr>
            <w:r>
              <w:rPr>
                <w:rFonts w:ascii="Times New Roman" w:hAnsi="Times New Roman" w:cs="Times New Roman"/>
              </w:rPr>
              <w:t>Changes in fixed asset balances</w:t>
            </w:r>
          </w:p>
          <w:p w14:paraId="097F3AE6" w14:textId="77777777" w:rsidR="0052435C" w:rsidRDefault="0052435C" w:rsidP="00282004">
            <w:pPr>
              <w:rPr>
                <w:rFonts w:ascii="Times New Roman" w:hAnsi="Times New Roman" w:cs="Times New Roman"/>
              </w:rPr>
            </w:pPr>
            <w:r>
              <w:rPr>
                <w:rFonts w:ascii="Times New Roman" w:hAnsi="Times New Roman" w:cs="Times New Roman"/>
              </w:rPr>
              <w:t>Sample for vouching</w:t>
            </w:r>
          </w:p>
          <w:p w14:paraId="7103372F" w14:textId="77777777" w:rsidR="0052435C" w:rsidRDefault="0052435C" w:rsidP="00282004">
            <w:pPr>
              <w:rPr>
                <w:rFonts w:ascii="Times New Roman" w:hAnsi="Times New Roman" w:cs="Times New Roman"/>
              </w:rPr>
            </w:pPr>
            <w:r>
              <w:rPr>
                <w:rFonts w:ascii="Times New Roman" w:hAnsi="Times New Roman" w:cs="Times New Roman"/>
              </w:rPr>
              <w:t xml:space="preserve">Recalc of depreciation </w:t>
            </w:r>
          </w:p>
        </w:tc>
      </w:tr>
      <w:tr w:rsidR="0052435C" w14:paraId="5274F2B5" w14:textId="77777777" w:rsidTr="00282004">
        <w:tc>
          <w:tcPr>
            <w:tcW w:w="3116" w:type="dxa"/>
            <w:shd w:val="clear" w:color="auto" w:fill="DAEEF3" w:themeFill="accent5" w:themeFillTint="33"/>
          </w:tcPr>
          <w:p w14:paraId="0CF21CB0" w14:textId="77777777" w:rsidR="0052435C" w:rsidRDefault="0052435C" w:rsidP="00282004">
            <w:pPr>
              <w:rPr>
                <w:rFonts w:ascii="Times New Roman" w:hAnsi="Times New Roman" w:cs="Times New Roman"/>
              </w:rPr>
            </w:pPr>
            <w:r>
              <w:rPr>
                <w:rFonts w:ascii="Times New Roman" w:hAnsi="Times New Roman" w:cs="Times New Roman"/>
              </w:rPr>
              <w:t>Cash payment report</w:t>
            </w:r>
          </w:p>
        </w:tc>
        <w:tc>
          <w:tcPr>
            <w:tcW w:w="3117" w:type="dxa"/>
            <w:shd w:val="clear" w:color="auto" w:fill="DAEEF3" w:themeFill="accent5" w:themeFillTint="33"/>
          </w:tcPr>
          <w:p w14:paraId="3F433CF1" w14:textId="77777777" w:rsidR="0052435C" w:rsidRDefault="0052435C" w:rsidP="00282004">
            <w:pPr>
              <w:rPr>
                <w:rFonts w:ascii="Times New Roman" w:hAnsi="Times New Roman" w:cs="Times New Roman"/>
              </w:rPr>
            </w:pPr>
            <w:r>
              <w:rPr>
                <w:rFonts w:ascii="Times New Roman" w:hAnsi="Times New Roman" w:cs="Times New Roman"/>
              </w:rPr>
              <w:t>Validity and authorization for expenditure</w:t>
            </w:r>
          </w:p>
        </w:tc>
        <w:tc>
          <w:tcPr>
            <w:tcW w:w="3117" w:type="dxa"/>
            <w:shd w:val="clear" w:color="auto" w:fill="DAEEF3" w:themeFill="accent5" w:themeFillTint="33"/>
          </w:tcPr>
          <w:p w14:paraId="1185BB73" w14:textId="77777777" w:rsidR="0052435C" w:rsidRDefault="0052435C" w:rsidP="00282004">
            <w:pPr>
              <w:rPr>
                <w:rFonts w:ascii="Times New Roman" w:hAnsi="Times New Roman" w:cs="Times New Roman"/>
              </w:rPr>
            </w:pPr>
            <w:r>
              <w:rPr>
                <w:rFonts w:ascii="Times New Roman" w:hAnsi="Times New Roman" w:cs="Times New Roman"/>
              </w:rPr>
              <w:t>Sample for testing existence, authorization and proper cut off</w:t>
            </w:r>
          </w:p>
        </w:tc>
      </w:tr>
    </w:tbl>
    <w:p w14:paraId="5883E5C6" w14:textId="63DDD84D" w:rsidR="008B670B" w:rsidRPr="00E50739" w:rsidRDefault="008B670B" w:rsidP="00C56F0E">
      <w:pPr>
        <w:pStyle w:val="NormalWeb"/>
        <w:shd w:val="clear" w:color="auto" w:fill="FFFFFF"/>
        <w:spacing w:before="0" w:beforeAutospacing="0" w:after="0" w:afterAutospacing="0"/>
        <w:rPr>
          <w:rFonts w:eastAsiaTheme="minorHAnsi"/>
          <w:sz w:val="22"/>
          <w:szCs w:val="22"/>
          <w:lang w:eastAsia="en-US"/>
        </w:rPr>
      </w:pPr>
    </w:p>
    <w:p w14:paraId="5712C3E1" w14:textId="77777777" w:rsidR="008B670B" w:rsidRPr="0052435C" w:rsidRDefault="008B670B" w:rsidP="00C56F0E">
      <w:pPr>
        <w:pStyle w:val="NormalWeb"/>
        <w:shd w:val="clear" w:color="auto" w:fill="FFFFFF"/>
        <w:spacing w:before="0" w:beforeAutospacing="0" w:after="0" w:afterAutospacing="0"/>
        <w:rPr>
          <w:rFonts w:eastAsiaTheme="minorHAnsi"/>
          <w:b/>
          <w:color w:val="4F81BD" w:themeColor="accent1"/>
          <w:szCs w:val="22"/>
          <w:lang w:eastAsia="en-US"/>
        </w:rPr>
      </w:pPr>
    </w:p>
    <w:p w14:paraId="05F17E9C" w14:textId="01F7A62F" w:rsidR="00502280" w:rsidRPr="0052435C" w:rsidRDefault="0052435C" w:rsidP="00BC6519">
      <w:pPr>
        <w:pStyle w:val="NormalWeb"/>
        <w:numPr>
          <w:ilvl w:val="0"/>
          <w:numId w:val="30"/>
        </w:numPr>
        <w:shd w:val="clear" w:color="auto" w:fill="FFFFFF"/>
        <w:spacing w:before="0" w:beforeAutospacing="0" w:after="0" w:afterAutospacing="0"/>
        <w:rPr>
          <w:rFonts w:eastAsiaTheme="minorHAnsi"/>
          <w:b/>
          <w:color w:val="4F81BD" w:themeColor="accent1"/>
          <w:szCs w:val="22"/>
          <w:lang w:eastAsia="en-US"/>
        </w:rPr>
      </w:pPr>
      <w:r>
        <w:rPr>
          <w:rFonts w:eastAsiaTheme="minorHAnsi"/>
          <w:b/>
          <w:color w:val="4F81BD" w:themeColor="accent1"/>
          <w:szCs w:val="22"/>
          <w:lang w:eastAsia="en-US"/>
        </w:rPr>
        <w:t>What are the typical substantive procedures</w:t>
      </w:r>
      <w:r w:rsidR="00502280" w:rsidRPr="0052435C">
        <w:rPr>
          <w:rFonts w:eastAsiaTheme="minorHAnsi"/>
          <w:b/>
          <w:color w:val="4F81BD" w:themeColor="accent1"/>
          <w:szCs w:val="22"/>
          <w:lang w:eastAsia="en-US"/>
        </w:rPr>
        <w:t xml:space="preserve"> used to respond to the risk of material misstatement in the main account balances for p</w:t>
      </w:r>
      <w:r>
        <w:rPr>
          <w:rFonts w:eastAsiaTheme="minorHAnsi"/>
          <w:b/>
          <w:color w:val="4F81BD" w:themeColor="accent1"/>
          <w:szCs w:val="22"/>
          <w:lang w:eastAsia="en-US"/>
        </w:rPr>
        <w:t>urchases, payables and payments?</w:t>
      </w:r>
    </w:p>
    <w:p w14:paraId="1C92E16B" w14:textId="77777777" w:rsidR="008B670B" w:rsidRPr="00E50739" w:rsidRDefault="008B670B" w:rsidP="00C56F0E">
      <w:pPr>
        <w:pStyle w:val="NormalWeb"/>
        <w:shd w:val="clear" w:color="auto" w:fill="FFFFFF"/>
        <w:spacing w:before="0" w:beforeAutospacing="0" w:after="0" w:afterAutospacing="0"/>
        <w:rPr>
          <w:rFonts w:eastAsiaTheme="minorHAnsi"/>
          <w:sz w:val="22"/>
          <w:szCs w:val="22"/>
          <w:lang w:eastAsia="en-US"/>
        </w:rPr>
      </w:pPr>
    </w:p>
    <w:p w14:paraId="6A290886" w14:textId="77777777" w:rsidR="0052435C" w:rsidRDefault="0052435C" w:rsidP="00BC6519">
      <w:pPr>
        <w:pStyle w:val="ListParagraph"/>
        <w:numPr>
          <w:ilvl w:val="0"/>
          <w:numId w:val="32"/>
        </w:numPr>
        <w:rPr>
          <w:rFonts w:ascii="Times New Roman" w:hAnsi="Times New Roman" w:cs="Times New Roman"/>
          <w:sz w:val="24"/>
        </w:rPr>
      </w:pPr>
      <w:r>
        <w:rPr>
          <w:rFonts w:ascii="Times New Roman" w:hAnsi="Times New Roman" w:cs="Times New Roman"/>
          <w:sz w:val="24"/>
        </w:rPr>
        <w:t>Test all control objectives</w:t>
      </w:r>
    </w:p>
    <w:p w14:paraId="4338DB9D" w14:textId="77777777" w:rsidR="0052435C" w:rsidRDefault="0052435C" w:rsidP="00BC6519">
      <w:pPr>
        <w:pStyle w:val="ListParagraph"/>
        <w:numPr>
          <w:ilvl w:val="1"/>
          <w:numId w:val="32"/>
        </w:numPr>
        <w:rPr>
          <w:rFonts w:ascii="Times New Roman" w:hAnsi="Times New Roman" w:cs="Times New Roman"/>
          <w:sz w:val="24"/>
        </w:rPr>
      </w:pPr>
      <w:r>
        <w:rPr>
          <w:rFonts w:ascii="Times New Roman" w:hAnsi="Times New Roman" w:cs="Times New Roman"/>
          <w:sz w:val="24"/>
        </w:rPr>
        <w:t xml:space="preserve">Cutoff for inventory </w:t>
      </w:r>
    </w:p>
    <w:p w14:paraId="774DF531" w14:textId="77777777" w:rsidR="0052435C" w:rsidRDefault="0052435C" w:rsidP="00BC6519">
      <w:pPr>
        <w:pStyle w:val="ListParagraph"/>
        <w:numPr>
          <w:ilvl w:val="1"/>
          <w:numId w:val="32"/>
        </w:numPr>
        <w:rPr>
          <w:rFonts w:ascii="Times New Roman" w:hAnsi="Times New Roman" w:cs="Times New Roman"/>
          <w:sz w:val="24"/>
        </w:rPr>
      </w:pPr>
      <w:r>
        <w:rPr>
          <w:rFonts w:ascii="Times New Roman" w:hAnsi="Times New Roman" w:cs="Times New Roman"/>
          <w:sz w:val="24"/>
        </w:rPr>
        <w:t xml:space="preserve">Identify sample pop and actions taken </w:t>
      </w:r>
    </w:p>
    <w:p w14:paraId="04C44CDE" w14:textId="77777777" w:rsidR="0052435C" w:rsidRDefault="0052435C" w:rsidP="00BC6519">
      <w:pPr>
        <w:pStyle w:val="ListParagraph"/>
        <w:numPr>
          <w:ilvl w:val="1"/>
          <w:numId w:val="32"/>
        </w:numPr>
        <w:rPr>
          <w:rFonts w:ascii="Times New Roman" w:hAnsi="Times New Roman" w:cs="Times New Roman"/>
          <w:sz w:val="24"/>
        </w:rPr>
      </w:pPr>
      <w:r>
        <w:rPr>
          <w:rFonts w:ascii="Times New Roman" w:hAnsi="Times New Roman" w:cs="Times New Roman"/>
          <w:sz w:val="24"/>
        </w:rPr>
        <w:t xml:space="preserve">Roll forward period: Period between cutoff and year end, when cutoff is made before year end </w:t>
      </w:r>
    </w:p>
    <w:p w14:paraId="79C5A20F" w14:textId="77777777" w:rsidR="0052435C" w:rsidRDefault="0052435C" w:rsidP="00BC6519">
      <w:pPr>
        <w:pStyle w:val="ListParagraph"/>
        <w:numPr>
          <w:ilvl w:val="0"/>
          <w:numId w:val="32"/>
        </w:numPr>
        <w:rPr>
          <w:rFonts w:ascii="Times New Roman" w:hAnsi="Times New Roman" w:cs="Times New Roman"/>
          <w:sz w:val="24"/>
        </w:rPr>
      </w:pPr>
      <w:r>
        <w:rPr>
          <w:rFonts w:ascii="Times New Roman" w:hAnsi="Times New Roman" w:cs="Times New Roman"/>
          <w:sz w:val="24"/>
        </w:rPr>
        <w:t xml:space="preserve">Control tests for inventory records </w:t>
      </w:r>
    </w:p>
    <w:p w14:paraId="2DE7093E" w14:textId="77777777" w:rsidR="0052435C" w:rsidRDefault="0052435C" w:rsidP="00BC6519">
      <w:pPr>
        <w:pStyle w:val="ListParagraph"/>
        <w:numPr>
          <w:ilvl w:val="1"/>
          <w:numId w:val="32"/>
        </w:numPr>
        <w:rPr>
          <w:rFonts w:ascii="Times New Roman" w:hAnsi="Times New Roman" w:cs="Times New Roman"/>
          <w:sz w:val="24"/>
        </w:rPr>
      </w:pPr>
      <w:r>
        <w:rPr>
          <w:rFonts w:ascii="Times New Roman" w:hAnsi="Times New Roman" w:cs="Times New Roman"/>
          <w:sz w:val="24"/>
        </w:rPr>
        <w:t xml:space="preserve">Test reliability of perpetual records </w:t>
      </w:r>
    </w:p>
    <w:p w14:paraId="135A69AA" w14:textId="77777777" w:rsidR="0052435C" w:rsidRDefault="0052435C" w:rsidP="00BC6519">
      <w:pPr>
        <w:pStyle w:val="ListParagraph"/>
        <w:numPr>
          <w:ilvl w:val="1"/>
          <w:numId w:val="32"/>
        </w:numPr>
        <w:rPr>
          <w:rFonts w:ascii="Times New Roman" w:hAnsi="Times New Roman" w:cs="Times New Roman"/>
          <w:sz w:val="24"/>
        </w:rPr>
      </w:pPr>
      <w:r>
        <w:rPr>
          <w:rFonts w:ascii="Times New Roman" w:hAnsi="Times New Roman" w:cs="Times New Roman"/>
          <w:sz w:val="24"/>
        </w:rPr>
        <w:t xml:space="preserve">Physical count vs book balance </w:t>
      </w:r>
    </w:p>
    <w:p w14:paraId="0E9465F1" w14:textId="77777777" w:rsidR="0052435C" w:rsidRDefault="0052435C" w:rsidP="00BC6519">
      <w:pPr>
        <w:pStyle w:val="ListParagraph"/>
        <w:numPr>
          <w:ilvl w:val="0"/>
          <w:numId w:val="32"/>
        </w:numPr>
        <w:rPr>
          <w:rFonts w:ascii="Times New Roman" w:hAnsi="Times New Roman" w:cs="Times New Roman"/>
          <w:sz w:val="24"/>
        </w:rPr>
      </w:pPr>
      <w:r>
        <w:rPr>
          <w:rFonts w:ascii="Times New Roman" w:hAnsi="Times New Roman" w:cs="Times New Roman"/>
          <w:sz w:val="24"/>
        </w:rPr>
        <w:t xml:space="preserve">Summary of control risks </w:t>
      </w:r>
    </w:p>
    <w:p w14:paraId="6E179774" w14:textId="77777777" w:rsidR="0052435C" w:rsidRDefault="0052435C" w:rsidP="00BC6519">
      <w:pPr>
        <w:pStyle w:val="ListParagraph"/>
        <w:numPr>
          <w:ilvl w:val="1"/>
          <w:numId w:val="32"/>
        </w:numPr>
        <w:rPr>
          <w:rFonts w:ascii="Times New Roman" w:hAnsi="Times New Roman" w:cs="Times New Roman"/>
          <w:sz w:val="24"/>
        </w:rPr>
      </w:pPr>
      <w:r>
        <w:rPr>
          <w:rFonts w:ascii="Times New Roman" w:hAnsi="Times New Roman" w:cs="Times New Roman"/>
          <w:sz w:val="24"/>
        </w:rPr>
        <w:t xml:space="preserve">Good controls: Low control risk (smaller sample) </w:t>
      </w:r>
    </w:p>
    <w:p w14:paraId="0ED3EC08" w14:textId="37BDAD35" w:rsidR="004B413D" w:rsidRPr="0052435C" w:rsidRDefault="0052435C" w:rsidP="00BC6519">
      <w:pPr>
        <w:pStyle w:val="ListParagraph"/>
        <w:numPr>
          <w:ilvl w:val="1"/>
          <w:numId w:val="32"/>
        </w:numPr>
        <w:rPr>
          <w:rFonts w:ascii="Times New Roman" w:hAnsi="Times New Roman" w:cs="Times New Roman"/>
          <w:sz w:val="24"/>
        </w:rPr>
      </w:pPr>
      <w:r>
        <w:rPr>
          <w:rFonts w:ascii="Times New Roman" w:hAnsi="Times New Roman" w:cs="Times New Roman"/>
          <w:sz w:val="24"/>
        </w:rPr>
        <w:t xml:space="preserve">Poor controls: high control risk (larger samples) </w:t>
      </w:r>
    </w:p>
    <w:p w14:paraId="7312AA2C" w14:textId="77777777" w:rsidR="008B670B" w:rsidRPr="00E50739" w:rsidRDefault="008B670B" w:rsidP="00C56F0E">
      <w:pPr>
        <w:pStyle w:val="NormalWeb"/>
        <w:shd w:val="clear" w:color="auto" w:fill="FFFFFF"/>
        <w:spacing w:before="0" w:beforeAutospacing="0" w:after="0" w:afterAutospacing="0"/>
        <w:rPr>
          <w:rFonts w:eastAsiaTheme="minorHAnsi"/>
          <w:b/>
          <w:sz w:val="22"/>
          <w:szCs w:val="22"/>
          <w:lang w:eastAsia="en-US"/>
        </w:rPr>
      </w:pPr>
    </w:p>
    <w:p w14:paraId="4F116A99" w14:textId="7542AC47" w:rsidR="00A4745F" w:rsidRPr="00A90E61" w:rsidRDefault="0052435C" w:rsidP="00BC6519">
      <w:pPr>
        <w:pStyle w:val="NormalWeb"/>
        <w:numPr>
          <w:ilvl w:val="0"/>
          <w:numId w:val="30"/>
        </w:numPr>
        <w:shd w:val="clear" w:color="auto" w:fill="FFFFFF"/>
        <w:spacing w:before="0" w:beforeAutospacing="0" w:after="0" w:afterAutospacing="0"/>
        <w:rPr>
          <w:rFonts w:eastAsiaTheme="minorHAnsi"/>
          <w:b/>
          <w:color w:val="4F81BD" w:themeColor="accent1"/>
          <w:szCs w:val="22"/>
          <w:lang w:eastAsia="en-US"/>
        </w:rPr>
      </w:pPr>
      <w:r w:rsidRPr="00A90E61">
        <w:rPr>
          <w:rFonts w:eastAsiaTheme="minorHAnsi"/>
          <w:b/>
          <w:color w:val="4F81BD" w:themeColor="accent1"/>
          <w:szCs w:val="22"/>
          <w:lang w:eastAsia="en-US"/>
        </w:rPr>
        <w:t xml:space="preserve">Why is completeness assertion important for </w:t>
      </w:r>
      <w:r w:rsidR="00502280" w:rsidRPr="00A90E61">
        <w:rPr>
          <w:rFonts w:eastAsiaTheme="minorHAnsi"/>
          <w:b/>
          <w:color w:val="4F81BD" w:themeColor="accent1"/>
          <w:szCs w:val="22"/>
          <w:lang w:eastAsia="en-US"/>
        </w:rPr>
        <w:t xml:space="preserve">auditing the accounts payable liability and </w:t>
      </w:r>
      <w:r w:rsidRPr="00A90E61">
        <w:rPr>
          <w:rFonts w:eastAsiaTheme="minorHAnsi"/>
          <w:b/>
          <w:color w:val="4F81BD" w:themeColor="accent1"/>
          <w:szCs w:val="22"/>
          <w:lang w:eastAsia="en-US"/>
        </w:rPr>
        <w:t xml:space="preserve">what are </w:t>
      </w:r>
      <w:r w:rsidR="00502280" w:rsidRPr="00A90E61">
        <w:rPr>
          <w:rFonts w:eastAsiaTheme="minorHAnsi"/>
          <w:b/>
          <w:color w:val="4F81BD" w:themeColor="accent1"/>
          <w:szCs w:val="22"/>
          <w:lang w:eastAsia="en-US"/>
        </w:rPr>
        <w:t xml:space="preserve">the procedures used to </w:t>
      </w:r>
      <w:r w:rsidRPr="00A90E61">
        <w:rPr>
          <w:rFonts w:eastAsiaTheme="minorHAnsi"/>
          <w:b/>
          <w:color w:val="4F81BD" w:themeColor="accent1"/>
          <w:szCs w:val="22"/>
          <w:lang w:eastAsia="en-US"/>
        </w:rPr>
        <w:t>look for unrecorded liabilities?</w:t>
      </w:r>
    </w:p>
    <w:p w14:paraId="6A334C57" w14:textId="77777777" w:rsidR="00A4745F" w:rsidRPr="00E50739" w:rsidRDefault="00A4745F" w:rsidP="00C56F0E">
      <w:pPr>
        <w:pStyle w:val="NormalWeb"/>
        <w:shd w:val="clear" w:color="auto" w:fill="FFFFFF"/>
        <w:spacing w:before="0" w:beforeAutospacing="0" w:after="0" w:afterAutospacing="0"/>
        <w:rPr>
          <w:rFonts w:eastAsiaTheme="minorHAnsi"/>
          <w:sz w:val="22"/>
          <w:szCs w:val="22"/>
          <w:lang w:eastAsia="en-US"/>
        </w:rPr>
      </w:pPr>
    </w:p>
    <w:p w14:paraId="7FC637E5" w14:textId="77777777" w:rsidR="0052435C" w:rsidRDefault="0052435C" w:rsidP="00BC6519">
      <w:pPr>
        <w:pStyle w:val="ListParagraph"/>
        <w:numPr>
          <w:ilvl w:val="0"/>
          <w:numId w:val="33"/>
        </w:numPr>
        <w:rPr>
          <w:rFonts w:ascii="Times New Roman" w:hAnsi="Times New Roman" w:cs="Times New Roman"/>
          <w:sz w:val="24"/>
        </w:rPr>
      </w:pPr>
      <w:r w:rsidRPr="00802CA7">
        <w:rPr>
          <w:rFonts w:ascii="Times New Roman" w:hAnsi="Times New Roman" w:cs="Times New Roman"/>
          <w:sz w:val="24"/>
        </w:rPr>
        <w:t xml:space="preserve">Completeness and obligations assertions </w:t>
      </w:r>
      <w:r>
        <w:rPr>
          <w:rFonts w:ascii="Times New Roman" w:hAnsi="Times New Roman" w:cs="Times New Roman"/>
          <w:sz w:val="24"/>
        </w:rPr>
        <w:t xml:space="preserve">due to unrecording of assets </w:t>
      </w:r>
    </w:p>
    <w:p w14:paraId="725B48B8" w14:textId="17CCE898" w:rsidR="0052435C" w:rsidRDefault="0052435C" w:rsidP="00BC6519">
      <w:pPr>
        <w:pStyle w:val="ListParagraph"/>
        <w:numPr>
          <w:ilvl w:val="0"/>
          <w:numId w:val="33"/>
        </w:numPr>
        <w:rPr>
          <w:rFonts w:ascii="Times New Roman" w:hAnsi="Times New Roman" w:cs="Times New Roman"/>
          <w:sz w:val="24"/>
        </w:rPr>
      </w:pPr>
      <w:r>
        <w:rPr>
          <w:rFonts w:ascii="Times New Roman" w:hAnsi="Times New Roman" w:cs="Times New Roman"/>
          <w:sz w:val="24"/>
        </w:rPr>
        <w:t>Search for unrecorded liabilities (accrual, contingent liabilities, unearned revenues, taxes payable, and long term debt)</w:t>
      </w:r>
    </w:p>
    <w:p w14:paraId="3B2DC528" w14:textId="6F0FD0FB" w:rsidR="00A4745F" w:rsidRPr="00BC6519" w:rsidRDefault="007D09B5" w:rsidP="00BC6519">
      <w:pPr>
        <w:pStyle w:val="ListParagraph"/>
        <w:numPr>
          <w:ilvl w:val="0"/>
          <w:numId w:val="33"/>
        </w:numPr>
        <w:shd w:val="clear" w:color="auto" w:fill="FFFFFF"/>
        <w:spacing w:after="0"/>
      </w:pPr>
      <w:r w:rsidRPr="00BC6519">
        <w:rPr>
          <w:rFonts w:ascii="Times New Roman" w:hAnsi="Times New Roman" w:cs="Times New Roman"/>
          <w:b/>
          <w:i/>
          <w:sz w:val="24"/>
        </w:rPr>
        <w:t>Procedures:</w:t>
      </w:r>
      <w:r w:rsidRPr="00BC6519">
        <w:rPr>
          <w:rFonts w:ascii="Times New Roman" w:hAnsi="Times New Roman" w:cs="Times New Roman"/>
          <w:sz w:val="24"/>
        </w:rPr>
        <w:t xml:space="preserve"> Look at lawsuits, </w:t>
      </w:r>
      <w:r w:rsidR="00A90E61" w:rsidRPr="00BC6519">
        <w:rPr>
          <w:rFonts w:ascii="Times New Roman" w:hAnsi="Times New Roman" w:cs="Times New Roman"/>
          <w:sz w:val="24"/>
        </w:rPr>
        <w:t xml:space="preserve">small amounts in AP, terms of sale, trace term liabilities to accounts (bank confirm), CRA tax documents </w:t>
      </w:r>
    </w:p>
    <w:sectPr w:rsidR="00A4745F" w:rsidRPr="00BC65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E5EEE7" w14:textId="77777777" w:rsidR="00E2095A" w:rsidRDefault="00E2095A" w:rsidP="003A4DA8">
      <w:pPr>
        <w:spacing w:after="0" w:line="240" w:lineRule="auto"/>
      </w:pPr>
      <w:r>
        <w:separator/>
      </w:r>
    </w:p>
  </w:endnote>
  <w:endnote w:type="continuationSeparator" w:id="0">
    <w:p w14:paraId="3CA0A50A" w14:textId="77777777" w:rsidR="00E2095A" w:rsidRDefault="00E2095A" w:rsidP="003A4D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3AC7FA" w14:textId="77777777" w:rsidR="00E2095A" w:rsidRDefault="00E2095A" w:rsidP="003A4DA8">
      <w:pPr>
        <w:spacing w:after="0" w:line="240" w:lineRule="auto"/>
      </w:pPr>
      <w:r>
        <w:separator/>
      </w:r>
    </w:p>
  </w:footnote>
  <w:footnote w:type="continuationSeparator" w:id="0">
    <w:p w14:paraId="7485D8DA" w14:textId="77777777" w:rsidR="00E2095A" w:rsidRDefault="00E2095A" w:rsidP="003A4D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A2BBB"/>
    <w:multiLevelType w:val="hybridMultilevel"/>
    <w:tmpl w:val="D1568CB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017AF6"/>
    <w:multiLevelType w:val="hybridMultilevel"/>
    <w:tmpl w:val="289670BA"/>
    <w:lvl w:ilvl="0" w:tplc="04090005">
      <w:start w:val="1"/>
      <w:numFmt w:val="bullet"/>
      <w:lvlText w:val=""/>
      <w:lvlJc w:val="left"/>
      <w:pPr>
        <w:ind w:left="360" w:hanging="360"/>
      </w:pPr>
      <w:rPr>
        <w:rFonts w:ascii="Wingdings" w:hAnsi="Wingdings" w:hint="default"/>
      </w:rPr>
    </w:lvl>
    <w:lvl w:ilvl="1" w:tplc="04090005">
      <w:start w:val="1"/>
      <w:numFmt w:val="bullet"/>
      <w:lvlText w:val=""/>
      <w:lvlJc w:val="left"/>
      <w:pPr>
        <w:ind w:left="1080" w:hanging="360"/>
      </w:pPr>
      <w:rPr>
        <w:rFonts w:ascii="Wingdings" w:hAnsi="Wingdings" w:hint="default"/>
      </w:r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12850C8"/>
    <w:multiLevelType w:val="hybridMultilevel"/>
    <w:tmpl w:val="0554CD54"/>
    <w:lvl w:ilvl="0" w:tplc="A25C4938">
      <w:start w:val="1"/>
      <w:numFmt w:val="decimal"/>
      <w:lvlText w:val="%1."/>
      <w:lvlJc w:val="left"/>
      <w:pPr>
        <w:ind w:left="360" w:hanging="360"/>
      </w:pPr>
      <w:rPr>
        <w:b/>
        <w:color w:val="4F81BD" w:themeColor="accent1"/>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2A567D0"/>
    <w:multiLevelType w:val="hybridMultilevel"/>
    <w:tmpl w:val="DDDAB4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14B7776F"/>
    <w:multiLevelType w:val="hybridMultilevel"/>
    <w:tmpl w:val="425088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1730517B"/>
    <w:multiLevelType w:val="hybridMultilevel"/>
    <w:tmpl w:val="6AEC3BCE"/>
    <w:lvl w:ilvl="0" w:tplc="04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 w15:restartNumberingAfterBreak="0">
    <w:nsid w:val="174A32B8"/>
    <w:multiLevelType w:val="hybridMultilevel"/>
    <w:tmpl w:val="ED3C9DA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C11779D"/>
    <w:multiLevelType w:val="hybridMultilevel"/>
    <w:tmpl w:val="20E07D0A"/>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D9F22DC"/>
    <w:multiLevelType w:val="hybridMultilevel"/>
    <w:tmpl w:val="08BC9492"/>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1FBC1E91"/>
    <w:multiLevelType w:val="hybridMultilevel"/>
    <w:tmpl w:val="A264478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1B148BE"/>
    <w:multiLevelType w:val="hybridMultilevel"/>
    <w:tmpl w:val="EE526EF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7360F50"/>
    <w:multiLevelType w:val="hybridMultilevel"/>
    <w:tmpl w:val="697C4B78"/>
    <w:lvl w:ilvl="0" w:tplc="04090005">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73A094C"/>
    <w:multiLevelType w:val="hybridMultilevel"/>
    <w:tmpl w:val="956249C2"/>
    <w:lvl w:ilvl="0" w:tplc="04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283E10DF"/>
    <w:multiLevelType w:val="hybridMultilevel"/>
    <w:tmpl w:val="F48AD61C"/>
    <w:lvl w:ilvl="0" w:tplc="04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2ED429D5"/>
    <w:multiLevelType w:val="hybridMultilevel"/>
    <w:tmpl w:val="B48E5BDE"/>
    <w:lvl w:ilvl="0" w:tplc="04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2F61539B"/>
    <w:multiLevelType w:val="hybridMultilevel"/>
    <w:tmpl w:val="424CDDF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F9C201C"/>
    <w:multiLevelType w:val="hybridMultilevel"/>
    <w:tmpl w:val="0EDA0C30"/>
    <w:lvl w:ilvl="0" w:tplc="2A2C3BBC">
      <w:start w:val="1"/>
      <w:numFmt w:val="decimal"/>
      <w:lvlText w:val="%1."/>
      <w:lvlJc w:val="left"/>
      <w:pPr>
        <w:ind w:left="360" w:hanging="360"/>
      </w:pPr>
      <w:rPr>
        <w:color w:val="4F81BD" w:themeColor="accent1"/>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378109AA"/>
    <w:multiLevelType w:val="hybridMultilevel"/>
    <w:tmpl w:val="EA9E6918"/>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38A95E5E"/>
    <w:multiLevelType w:val="hybridMultilevel"/>
    <w:tmpl w:val="E8D85D46"/>
    <w:lvl w:ilvl="0" w:tplc="04090005">
      <w:start w:val="1"/>
      <w:numFmt w:val="bullet"/>
      <w:lvlText w:val=""/>
      <w:lvlJc w:val="left"/>
      <w:pPr>
        <w:ind w:left="360" w:hanging="360"/>
      </w:pPr>
      <w:rPr>
        <w:rFonts w:ascii="Wingdings" w:hAnsi="Wingding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3BEA4C8C"/>
    <w:multiLevelType w:val="hybridMultilevel"/>
    <w:tmpl w:val="B95235C0"/>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3D0F273D"/>
    <w:multiLevelType w:val="hybridMultilevel"/>
    <w:tmpl w:val="F6D6326C"/>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43704FD6"/>
    <w:multiLevelType w:val="hybridMultilevel"/>
    <w:tmpl w:val="1A2E9E02"/>
    <w:lvl w:ilvl="0" w:tplc="04090005">
      <w:start w:val="1"/>
      <w:numFmt w:val="bullet"/>
      <w:lvlText w:val=""/>
      <w:lvlJc w:val="left"/>
      <w:pPr>
        <w:ind w:left="360" w:hanging="360"/>
      </w:pPr>
      <w:rPr>
        <w:rFonts w:ascii="Wingdings" w:hAnsi="Wingding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446344AC"/>
    <w:multiLevelType w:val="hybridMultilevel"/>
    <w:tmpl w:val="8C6C9DE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450926B7"/>
    <w:multiLevelType w:val="hybridMultilevel"/>
    <w:tmpl w:val="C43CBF2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15:restartNumberingAfterBreak="0">
    <w:nsid w:val="4632323A"/>
    <w:multiLevelType w:val="hybridMultilevel"/>
    <w:tmpl w:val="510218F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4783383C"/>
    <w:multiLevelType w:val="hybridMultilevel"/>
    <w:tmpl w:val="1C3A46B8"/>
    <w:lvl w:ilvl="0" w:tplc="A25C4938">
      <w:start w:val="1"/>
      <w:numFmt w:val="decimal"/>
      <w:lvlText w:val="%1."/>
      <w:lvlJc w:val="left"/>
      <w:pPr>
        <w:ind w:left="360" w:hanging="360"/>
      </w:pPr>
      <w:rPr>
        <w:b/>
        <w:color w:val="4F81BD" w:themeColor="accent1"/>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47C45C67"/>
    <w:multiLevelType w:val="hybridMultilevel"/>
    <w:tmpl w:val="5B9A864E"/>
    <w:lvl w:ilvl="0" w:tplc="04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4BA81F4D"/>
    <w:multiLevelType w:val="hybridMultilevel"/>
    <w:tmpl w:val="E4A40586"/>
    <w:lvl w:ilvl="0" w:tplc="04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4C406DAC"/>
    <w:multiLevelType w:val="hybridMultilevel"/>
    <w:tmpl w:val="4FB2B066"/>
    <w:lvl w:ilvl="0" w:tplc="A25C4938">
      <w:start w:val="1"/>
      <w:numFmt w:val="decimal"/>
      <w:lvlText w:val="%1."/>
      <w:lvlJc w:val="left"/>
      <w:pPr>
        <w:ind w:left="360" w:hanging="360"/>
      </w:pPr>
      <w:rPr>
        <w:b/>
        <w:color w:val="4F81BD" w:themeColor="accent1"/>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4EA31607"/>
    <w:multiLevelType w:val="hybridMultilevel"/>
    <w:tmpl w:val="7A384A2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525662E0"/>
    <w:multiLevelType w:val="hybridMultilevel"/>
    <w:tmpl w:val="A540179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55D920D5"/>
    <w:multiLevelType w:val="hybridMultilevel"/>
    <w:tmpl w:val="BAC4846C"/>
    <w:lvl w:ilvl="0" w:tplc="A25C4938">
      <w:start w:val="1"/>
      <w:numFmt w:val="decimal"/>
      <w:lvlText w:val="%1."/>
      <w:lvlJc w:val="left"/>
      <w:pPr>
        <w:ind w:left="360" w:hanging="360"/>
      </w:pPr>
      <w:rPr>
        <w:b/>
        <w:color w:val="4F81BD" w:themeColor="accent1"/>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58F62785"/>
    <w:multiLevelType w:val="hybridMultilevel"/>
    <w:tmpl w:val="84764A0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611357B4"/>
    <w:multiLevelType w:val="hybridMultilevel"/>
    <w:tmpl w:val="2E780C40"/>
    <w:lvl w:ilvl="0" w:tplc="04090005">
      <w:start w:val="1"/>
      <w:numFmt w:val="bullet"/>
      <w:lvlText w:val=""/>
      <w:lvlJc w:val="left"/>
      <w:pPr>
        <w:ind w:left="360" w:hanging="360"/>
      </w:pPr>
      <w:rPr>
        <w:rFonts w:ascii="Wingdings" w:hAnsi="Wingdings"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4" w15:restartNumberingAfterBreak="0">
    <w:nsid w:val="68752780"/>
    <w:multiLevelType w:val="hybridMultilevel"/>
    <w:tmpl w:val="0CF460AA"/>
    <w:lvl w:ilvl="0" w:tplc="04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6B1F5444"/>
    <w:multiLevelType w:val="hybridMultilevel"/>
    <w:tmpl w:val="4712DA92"/>
    <w:lvl w:ilvl="0" w:tplc="2A2C3BBC">
      <w:start w:val="1"/>
      <w:numFmt w:val="decimal"/>
      <w:lvlText w:val="%1."/>
      <w:lvlJc w:val="left"/>
      <w:pPr>
        <w:ind w:left="360" w:hanging="360"/>
      </w:pPr>
      <w:rPr>
        <w:color w:val="4F81BD" w:themeColor="accent1"/>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73376420"/>
    <w:multiLevelType w:val="hybridMultilevel"/>
    <w:tmpl w:val="C2722B6E"/>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74274BB0"/>
    <w:multiLevelType w:val="hybridMultilevel"/>
    <w:tmpl w:val="CA78DE5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8" w15:restartNumberingAfterBreak="0">
    <w:nsid w:val="7CFA5CCE"/>
    <w:multiLevelType w:val="hybridMultilevel"/>
    <w:tmpl w:val="4232D986"/>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7E8E4F93"/>
    <w:multiLevelType w:val="hybridMultilevel"/>
    <w:tmpl w:val="7148745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33"/>
  </w:num>
  <w:num w:numId="3">
    <w:abstractNumId w:val="23"/>
  </w:num>
  <w:num w:numId="4">
    <w:abstractNumId w:val="37"/>
  </w:num>
  <w:num w:numId="5">
    <w:abstractNumId w:val="14"/>
  </w:num>
  <w:num w:numId="6">
    <w:abstractNumId w:val="12"/>
  </w:num>
  <w:num w:numId="7">
    <w:abstractNumId w:val="4"/>
  </w:num>
  <w:num w:numId="8">
    <w:abstractNumId w:val="3"/>
  </w:num>
  <w:num w:numId="9">
    <w:abstractNumId w:val="39"/>
  </w:num>
  <w:num w:numId="10">
    <w:abstractNumId w:val="8"/>
  </w:num>
  <w:num w:numId="11">
    <w:abstractNumId w:val="15"/>
  </w:num>
  <w:num w:numId="12">
    <w:abstractNumId w:val="27"/>
  </w:num>
  <w:num w:numId="13">
    <w:abstractNumId w:val="16"/>
  </w:num>
  <w:num w:numId="14">
    <w:abstractNumId w:val="34"/>
  </w:num>
  <w:num w:numId="15">
    <w:abstractNumId w:val="35"/>
  </w:num>
  <w:num w:numId="16">
    <w:abstractNumId w:val="13"/>
  </w:num>
  <w:num w:numId="17">
    <w:abstractNumId w:val="11"/>
  </w:num>
  <w:num w:numId="18">
    <w:abstractNumId w:val="20"/>
  </w:num>
  <w:num w:numId="19">
    <w:abstractNumId w:val="28"/>
  </w:num>
  <w:num w:numId="20">
    <w:abstractNumId w:val="9"/>
  </w:num>
  <w:num w:numId="21">
    <w:abstractNumId w:val="1"/>
  </w:num>
  <w:num w:numId="22">
    <w:abstractNumId w:val="18"/>
  </w:num>
  <w:num w:numId="23">
    <w:abstractNumId w:val="7"/>
  </w:num>
  <w:num w:numId="24">
    <w:abstractNumId w:val="21"/>
  </w:num>
  <w:num w:numId="25">
    <w:abstractNumId w:val="26"/>
  </w:num>
  <w:num w:numId="26">
    <w:abstractNumId w:val="10"/>
  </w:num>
  <w:num w:numId="27">
    <w:abstractNumId w:val="19"/>
  </w:num>
  <w:num w:numId="28">
    <w:abstractNumId w:val="31"/>
  </w:num>
  <w:num w:numId="29">
    <w:abstractNumId w:val="25"/>
  </w:num>
  <w:num w:numId="30">
    <w:abstractNumId w:val="2"/>
  </w:num>
  <w:num w:numId="31">
    <w:abstractNumId w:val="36"/>
  </w:num>
  <w:num w:numId="32">
    <w:abstractNumId w:val="17"/>
  </w:num>
  <w:num w:numId="33">
    <w:abstractNumId w:val="30"/>
  </w:num>
  <w:num w:numId="34">
    <w:abstractNumId w:val="29"/>
  </w:num>
  <w:num w:numId="35">
    <w:abstractNumId w:val="32"/>
  </w:num>
  <w:num w:numId="36">
    <w:abstractNumId w:val="38"/>
  </w:num>
  <w:num w:numId="37">
    <w:abstractNumId w:val="0"/>
  </w:num>
  <w:num w:numId="38">
    <w:abstractNumId w:val="24"/>
  </w:num>
  <w:num w:numId="39">
    <w:abstractNumId w:val="6"/>
  </w:num>
  <w:num w:numId="40">
    <w:abstractNumId w:val="22"/>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619E"/>
    <w:rsid w:val="00045B62"/>
    <w:rsid w:val="00083458"/>
    <w:rsid w:val="000A4710"/>
    <w:rsid w:val="000F7D0E"/>
    <w:rsid w:val="001149FF"/>
    <w:rsid w:val="00190BE8"/>
    <w:rsid w:val="0019359B"/>
    <w:rsid w:val="001B520D"/>
    <w:rsid w:val="001C672D"/>
    <w:rsid w:val="00200A8F"/>
    <w:rsid w:val="0020207B"/>
    <w:rsid w:val="0021068B"/>
    <w:rsid w:val="0022619E"/>
    <w:rsid w:val="00244A85"/>
    <w:rsid w:val="00271895"/>
    <w:rsid w:val="0028223A"/>
    <w:rsid w:val="00380874"/>
    <w:rsid w:val="003A4DA8"/>
    <w:rsid w:val="00400136"/>
    <w:rsid w:val="0049001C"/>
    <w:rsid w:val="00491B8B"/>
    <w:rsid w:val="004B413D"/>
    <w:rsid w:val="004C5A48"/>
    <w:rsid w:val="00502280"/>
    <w:rsid w:val="0052435C"/>
    <w:rsid w:val="005336A9"/>
    <w:rsid w:val="00565184"/>
    <w:rsid w:val="005A2719"/>
    <w:rsid w:val="00606ADC"/>
    <w:rsid w:val="00613D8E"/>
    <w:rsid w:val="006A054F"/>
    <w:rsid w:val="006B2706"/>
    <w:rsid w:val="006C5D7F"/>
    <w:rsid w:val="006E6577"/>
    <w:rsid w:val="006F5C89"/>
    <w:rsid w:val="006F679C"/>
    <w:rsid w:val="00707292"/>
    <w:rsid w:val="007149CF"/>
    <w:rsid w:val="007308F9"/>
    <w:rsid w:val="007338B6"/>
    <w:rsid w:val="007360FD"/>
    <w:rsid w:val="0076603C"/>
    <w:rsid w:val="00796D54"/>
    <w:rsid w:val="007D09B5"/>
    <w:rsid w:val="008141CA"/>
    <w:rsid w:val="00861894"/>
    <w:rsid w:val="008972D3"/>
    <w:rsid w:val="008A0ED8"/>
    <w:rsid w:val="008A5287"/>
    <w:rsid w:val="008B670B"/>
    <w:rsid w:val="008E50F7"/>
    <w:rsid w:val="008E7C26"/>
    <w:rsid w:val="00906A8E"/>
    <w:rsid w:val="00922935"/>
    <w:rsid w:val="00947D3D"/>
    <w:rsid w:val="00954072"/>
    <w:rsid w:val="009913DB"/>
    <w:rsid w:val="009E6B0F"/>
    <w:rsid w:val="00A3266A"/>
    <w:rsid w:val="00A4745F"/>
    <w:rsid w:val="00A90E61"/>
    <w:rsid w:val="00AE3E95"/>
    <w:rsid w:val="00AF7623"/>
    <w:rsid w:val="00B50C21"/>
    <w:rsid w:val="00BA249E"/>
    <w:rsid w:val="00BC6519"/>
    <w:rsid w:val="00BE079B"/>
    <w:rsid w:val="00C33720"/>
    <w:rsid w:val="00C56F0E"/>
    <w:rsid w:val="00C5703D"/>
    <w:rsid w:val="00C57B08"/>
    <w:rsid w:val="00C86B1A"/>
    <w:rsid w:val="00CD78E7"/>
    <w:rsid w:val="00CF7614"/>
    <w:rsid w:val="00CF7D69"/>
    <w:rsid w:val="00D70D2C"/>
    <w:rsid w:val="00D96668"/>
    <w:rsid w:val="00DA557A"/>
    <w:rsid w:val="00E06CCE"/>
    <w:rsid w:val="00E2095A"/>
    <w:rsid w:val="00E45AAB"/>
    <w:rsid w:val="00E50739"/>
    <w:rsid w:val="00EA756D"/>
    <w:rsid w:val="00EE46FF"/>
    <w:rsid w:val="00EF77A4"/>
    <w:rsid w:val="00F06F49"/>
    <w:rsid w:val="00F403B2"/>
    <w:rsid w:val="00F90481"/>
    <w:rsid w:val="00FC0B9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E68B9E"/>
  <w15:docId w15:val="{84723CFA-7433-4B50-ABA2-4C879B0B0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073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56F0E"/>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converted-space">
    <w:name w:val="apple-converted-space"/>
    <w:basedOn w:val="DefaultParagraphFont"/>
    <w:rsid w:val="00C56F0E"/>
  </w:style>
  <w:style w:type="table" w:styleId="TableGrid">
    <w:name w:val="Table Grid"/>
    <w:basedOn w:val="TableNormal"/>
    <w:uiPriority w:val="39"/>
    <w:rsid w:val="00BA24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A4DA8"/>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4DA8"/>
  </w:style>
  <w:style w:type="paragraph" w:styleId="Footer">
    <w:name w:val="footer"/>
    <w:basedOn w:val="Normal"/>
    <w:link w:val="FooterChar"/>
    <w:uiPriority w:val="99"/>
    <w:unhideWhenUsed/>
    <w:rsid w:val="003A4D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4DA8"/>
  </w:style>
  <w:style w:type="paragraph" w:styleId="ListParagraph">
    <w:name w:val="List Paragraph"/>
    <w:basedOn w:val="Normal"/>
    <w:uiPriority w:val="34"/>
    <w:qFormat/>
    <w:rsid w:val="00E50739"/>
    <w:pPr>
      <w:spacing w:after="160" w:line="259" w:lineRule="auto"/>
      <w:ind w:left="720"/>
      <w:contextualSpacing/>
    </w:pPr>
    <w:rPr>
      <w:lang w:val="en-US"/>
    </w:rPr>
  </w:style>
  <w:style w:type="character" w:customStyle="1" w:styleId="Heading1Char">
    <w:name w:val="Heading 1 Char"/>
    <w:basedOn w:val="DefaultParagraphFont"/>
    <w:link w:val="Heading1"/>
    <w:uiPriority w:val="9"/>
    <w:rsid w:val="00E50739"/>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7611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diagramLayout" Target="diagrams/layout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diagramData" Target="diagrams/data2.xml"/><Relationship Id="rId17" Type="http://schemas.openxmlformats.org/officeDocument/2006/relationships/fontTable" Target="fontTable.xml"/><Relationship Id="rId2" Type="http://schemas.openxmlformats.org/officeDocument/2006/relationships/styles" Target="styles.xml"/><Relationship Id="rId16" Type="http://schemas.microsoft.com/office/2007/relationships/diagramDrawing" Target="diagrams/drawing2.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5" Type="http://schemas.openxmlformats.org/officeDocument/2006/relationships/diagramColors" Target="diagrams/colors2.xml"/><Relationship Id="rId10" Type="http://schemas.openxmlformats.org/officeDocument/2006/relationships/diagramColors" Target="diagrams/colors1.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diagramQuickStyle" Target="diagrams/quickStyle2.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39F7653-E259-465D-B632-00BF336C96FC}" type="doc">
      <dgm:prSet loTypeId="urn:microsoft.com/office/officeart/2005/8/layout/cycle3" loCatId="cycle" qsTypeId="urn:microsoft.com/office/officeart/2005/8/quickstyle/simple5" qsCatId="simple" csTypeId="urn:microsoft.com/office/officeart/2005/8/colors/colorful5" csCatId="colorful" phldr="1"/>
      <dgm:spPr/>
      <dgm:t>
        <a:bodyPr/>
        <a:lstStyle/>
        <a:p>
          <a:endParaRPr lang="en-US"/>
        </a:p>
      </dgm:t>
    </dgm:pt>
    <dgm:pt modelId="{AA4EFB69-571F-4C74-8269-002691D7233D}">
      <dgm:prSet phldrT="[Text]"/>
      <dgm:spPr/>
      <dgm:t>
        <a:bodyPr/>
        <a:lstStyle/>
        <a:p>
          <a:r>
            <a:rPr lang="en-US" b="1">
              <a:solidFill>
                <a:schemeClr val="tx1"/>
              </a:solidFill>
            </a:rPr>
            <a:t>Start Here</a:t>
          </a:r>
        </a:p>
      </dgm:t>
    </dgm:pt>
    <dgm:pt modelId="{59EE9751-EF0C-4FB5-B053-8883B2A981D8}" type="parTrans" cxnId="{3D4FDAF4-397A-4778-AB7E-F743B78D3BA4}">
      <dgm:prSet/>
      <dgm:spPr/>
      <dgm:t>
        <a:bodyPr/>
        <a:lstStyle/>
        <a:p>
          <a:endParaRPr lang="en-US"/>
        </a:p>
      </dgm:t>
    </dgm:pt>
    <dgm:pt modelId="{C2A56AE6-BC2C-4397-ADCC-538FA19D7109}" type="sibTrans" cxnId="{3D4FDAF4-397A-4778-AB7E-F743B78D3BA4}">
      <dgm:prSet/>
      <dgm:spPr/>
      <dgm:t>
        <a:bodyPr/>
        <a:lstStyle/>
        <a:p>
          <a:endParaRPr lang="en-US"/>
        </a:p>
      </dgm:t>
    </dgm:pt>
    <dgm:pt modelId="{91CBD7D2-E675-4BD8-AAA5-A6704A7B77B8}">
      <dgm:prSet phldrT="[Text]"/>
      <dgm:spPr/>
      <dgm:t>
        <a:bodyPr/>
        <a:lstStyle/>
        <a:p>
          <a:r>
            <a:rPr lang="en-US" b="1">
              <a:solidFill>
                <a:schemeClr val="tx1"/>
              </a:solidFill>
            </a:rPr>
            <a:t>Customer orders</a:t>
          </a:r>
        </a:p>
      </dgm:t>
    </dgm:pt>
    <dgm:pt modelId="{633285C6-4C5B-4848-AF74-D7D32AF055D2}" type="parTrans" cxnId="{EDACC12E-89CF-4483-99B1-99CAB6BD6975}">
      <dgm:prSet/>
      <dgm:spPr/>
      <dgm:t>
        <a:bodyPr/>
        <a:lstStyle/>
        <a:p>
          <a:endParaRPr lang="en-US"/>
        </a:p>
      </dgm:t>
    </dgm:pt>
    <dgm:pt modelId="{176226BF-98DC-402C-8B9B-13F4EAAD7391}" type="sibTrans" cxnId="{EDACC12E-89CF-4483-99B1-99CAB6BD6975}">
      <dgm:prSet/>
      <dgm:spPr/>
      <dgm:t>
        <a:bodyPr/>
        <a:lstStyle/>
        <a:p>
          <a:endParaRPr lang="en-US"/>
        </a:p>
      </dgm:t>
    </dgm:pt>
    <dgm:pt modelId="{76EEDC39-9BC9-4F31-A71B-62380957E2A6}">
      <dgm:prSet phldrT="[Text]"/>
      <dgm:spPr/>
      <dgm:t>
        <a:bodyPr/>
        <a:lstStyle/>
        <a:p>
          <a:r>
            <a:rPr lang="en-US" b="1">
              <a:solidFill>
                <a:schemeClr val="tx1"/>
              </a:solidFill>
            </a:rPr>
            <a:t>Credit granting</a:t>
          </a:r>
        </a:p>
      </dgm:t>
    </dgm:pt>
    <dgm:pt modelId="{A954C28E-4BBD-4083-BB7C-87EC86237610}" type="parTrans" cxnId="{307F4513-448D-4C5A-BDC6-578F0B61DD8C}">
      <dgm:prSet/>
      <dgm:spPr/>
      <dgm:t>
        <a:bodyPr/>
        <a:lstStyle/>
        <a:p>
          <a:endParaRPr lang="en-US"/>
        </a:p>
      </dgm:t>
    </dgm:pt>
    <dgm:pt modelId="{6C19ABB2-508B-4F70-A72E-87A6109BD8DE}" type="sibTrans" cxnId="{307F4513-448D-4C5A-BDC6-578F0B61DD8C}">
      <dgm:prSet/>
      <dgm:spPr/>
      <dgm:t>
        <a:bodyPr/>
        <a:lstStyle/>
        <a:p>
          <a:endParaRPr lang="en-US"/>
        </a:p>
      </dgm:t>
    </dgm:pt>
    <dgm:pt modelId="{9FB09D40-DB0A-4C79-B20E-5335E5D0928D}">
      <dgm:prSet phldrT="[Text]"/>
      <dgm:spPr/>
      <dgm:t>
        <a:bodyPr/>
        <a:lstStyle/>
        <a:p>
          <a:r>
            <a:rPr lang="en-US" b="1">
              <a:solidFill>
                <a:schemeClr val="tx1"/>
              </a:solidFill>
            </a:rPr>
            <a:t>Warehousing, shipping and delivery</a:t>
          </a:r>
        </a:p>
      </dgm:t>
    </dgm:pt>
    <dgm:pt modelId="{AA27061C-8070-4676-A654-97696D859EB9}" type="parTrans" cxnId="{6A1F1FD9-A385-483E-8259-602F8D0BACBE}">
      <dgm:prSet/>
      <dgm:spPr/>
      <dgm:t>
        <a:bodyPr/>
        <a:lstStyle/>
        <a:p>
          <a:endParaRPr lang="en-US"/>
        </a:p>
      </dgm:t>
    </dgm:pt>
    <dgm:pt modelId="{4AAA671D-3AFA-46C5-9DE8-7A252909737E}" type="sibTrans" cxnId="{6A1F1FD9-A385-483E-8259-602F8D0BACBE}">
      <dgm:prSet/>
      <dgm:spPr/>
      <dgm:t>
        <a:bodyPr/>
        <a:lstStyle/>
        <a:p>
          <a:endParaRPr lang="en-US"/>
        </a:p>
      </dgm:t>
    </dgm:pt>
    <dgm:pt modelId="{56EF30CD-D2DD-4A00-A32F-B8B97651249E}">
      <dgm:prSet phldrT="[Text]"/>
      <dgm:spPr/>
      <dgm:t>
        <a:bodyPr/>
        <a:lstStyle/>
        <a:p>
          <a:r>
            <a:rPr lang="en-US" b="1">
              <a:solidFill>
                <a:schemeClr val="tx1"/>
              </a:solidFill>
            </a:rPr>
            <a:t>Bill customers</a:t>
          </a:r>
        </a:p>
      </dgm:t>
    </dgm:pt>
    <dgm:pt modelId="{56C3EAC8-DD9F-4148-9CD4-7A2103791F2B}" type="parTrans" cxnId="{B8AE209E-5AA1-4EBC-B929-C78838CA2403}">
      <dgm:prSet/>
      <dgm:spPr/>
      <dgm:t>
        <a:bodyPr/>
        <a:lstStyle/>
        <a:p>
          <a:endParaRPr lang="en-US"/>
        </a:p>
      </dgm:t>
    </dgm:pt>
    <dgm:pt modelId="{0D75677A-283B-4499-97CF-B51E1FF91259}" type="sibTrans" cxnId="{B8AE209E-5AA1-4EBC-B929-C78838CA2403}">
      <dgm:prSet/>
      <dgm:spPr/>
      <dgm:t>
        <a:bodyPr/>
        <a:lstStyle/>
        <a:p>
          <a:endParaRPr lang="en-US"/>
        </a:p>
      </dgm:t>
    </dgm:pt>
    <dgm:pt modelId="{3F57CB47-0262-4525-BDAF-35D9D4CFEBC7}">
      <dgm:prSet/>
      <dgm:spPr/>
      <dgm:t>
        <a:bodyPr/>
        <a:lstStyle/>
        <a:p>
          <a:r>
            <a:rPr lang="en-US" b="1">
              <a:solidFill>
                <a:schemeClr val="tx1"/>
              </a:solidFill>
            </a:rPr>
            <a:t>Collections</a:t>
          </a:r>
        </a:p>
      </dgm:t>
    </dgm:pt>
    <dgm:pt modelId="{87E983F6-408B-4B07-A53C-67C18EA1E283}" type="parTrans" cxnId="{770E3BD1-40AD-44F2-A009-A5C842B6E1AF}">
      <dgm:prSet/>
      <dgm:spPr/>
      <dgm:t>
        <a:bodyPr/>
        <a:lstStyle/>
        <a:p>
          <a:endParaRPr lang="en-US"/>
        </a:p>
      </dgm:t>
    </dgm:pt>
    <dgm:pt modelId="{11F9F73A-B52A-43F6-9390-759142FC356B}" type="sibTrans" cxnId="{770E3BD1-40AD-44F2-A009-A5C842B6E1AF}">
      <dgm:prSet/>
      <dgm:spPr/>
      <dgm:t>
        <a:bodyPr/>
        <a:lstStyle/>
        <a:p>
          <a:endParaRPr lang="en-US"/>
        </a:p>
      </dgm:t>
    </dgm:pt>
    <dgm:pt modelId="{D23D2D7B-1CB7-4900-98E4-2F6DB0BB5411}" type="pres">
      <dgm:prSet presAssocID="{539F7653-E259-465D-B632-00BF336C96FC}" presName="Name0" presStyleCnt="0">
        <dgm:presLayoutVars>
          <dgm:dir/>
          <dgm:resizeHandles val="exact"/>
        </dgm:presLayoutVars>
      </dgm:prSet>
      <dgm:spPr/>
    </dgm:pt>
    <dgm:pt modelId="{BA92FBC7-7820-4573-8CA9-FFD74BEFD734}" type="pres">
      <dgm:prSet presAssocID="{539F7653-E259-465D-B632-00BF336C96FC}" presName="cycle" presStyleCnt="0"/>
      <dgm:spPr/>
    </dgm:pt>
    <dgm:pt modelId="{D00993AD-F3EE-4B70-8CDE-635E738F8303}" type="pres">
      <dgm:prSet presAssocID="{AA4EFB69-571F-4C74-8269-002691D7233D}" presName="nodeFirstNode" presStyleLbl="node1" presStyleIdx="0" presStyleCnt="6">
        <dgm:presLayoutVars>
          <dgm:bulletEnabled val="1"/>
        </dgm:presLayoutVars>
      </dgm:prSet>
      <dgm:spPr/>
    </dgm:pt>
    <dgm:pt modelId="{26BFF820-3B8E-4DEE-B73D-6796E3F475F3}" type="pres">
      <dgm:prSet presAssocID="{C2A56AE6-BC2C-4397-ADCC-538FA19D7109}" presName="sibTransFirstNode" presStyleLbl="bgShp" presStyleIdx="0" presStyleCnt="1"/>
      <dgm:spPr/>
    </dgm:pt>
    <dgm:pt modelId="{AE4E7DB8-DEE9-4CC9-8F8A-F70E3D6866F2}" type="pres">
      <dgm:prSet presAssocID="{91CBD7D2-E675-4BD8-AAA5-A6704A7B77B8}" presName="nodeFollowingNodes" presStyleLbl="node1" presStyleIdx="1" presStyleCnt="6">
        <dgm:presLayoutVars>
          <dgm:bulletEnabled val="1"/>
        </dgm:presLayoutVars>
      </dgm:prSet>
      <dgm:spPr/>
    </dgm:pt>
    <dgm:pt modelId="{BD0FDF0C-0E80-4CAF-A6CA-BE7C500AAB9D}" type="pres">
      <dgm:prSet presAssocID="{76EEDC39-9BC9-4F31-A71B-62380957E2A6}" presName="nodeFollowingNodes" presStyleLbl="node1" presStyleIdx="2" presStyleCnt="6">
        <dgm:presLayoutVars>
          <dgm:bulletEnabled val="1"/>
        </dgm:presLayoutVars>
      </dgm:prSet>
      <dgm:spPr/>
    </dgm:pt>
    <dgm:pt modelId="{16D8938C-BE91-4120-82E2-DC21E68461E4}" type="pres">
      <dgm:prSet presAssocID="{9FB09D40-DB0A-4C79-B20E-5335E5D0928D}" presName="nodeFollowingNodes" presStyleLbl="node1" presStyleIdx="3" presStyleCnt="6">
        <dgm:presLayoutVars>
          <dgm:bulletEnabled val="1"/>
        </dgm:presLayoutVars>
      </dgm:prSet>
      <dgm:spPr/>
    </dgm:pt>
    <dgm:pt modelId="{F3E6BD3D-956C-4D61-B263-C1E0F69CE635}" type="pres">
      <dgm:prSet presAssocID="{56EF30CD-D2DD-4A00-A32F-B8B97651249E}" presName="nodeFollowingNodes" presStyleLbl="node1" presStyleIdx="4" presStyleCnt="6">
        <dgm:presLayoutVars>
          <dgm:bulletEnabled val="1"/>
        </dgm:presLayoutVars>
      </dgm:prSet>
      <dgm:spPr/>
    </dgm:pt>
    <dgm:pt modelId="{3DF21EFE-DDF8-4D13-BDDC-5E2EB2653352}" type="pres">
      <dgm:prSet presAssocID="{3F57CB47-0262-4525-BDAF-35D9D4CFEBC7}" presName="nodeFollowingNodes" presStyleLbl="node1" presStyleIdx="5" presStyleCnt="6">
        <dgm:presLayoutVars>
          <dgm:bulletEnabled val="1"/>
        </dgm:presLayoutVars>
      </dgm:prSet>
      <dgm:spPr/>
    </dgm:pt>
  </dgm:ptLst>
  <dgm:cxnLst>
    <dgm:cxn modelId="{6F868E06-9FED-48B8-99D6-66EE23DF48C8}" type="presOf" srcId="{3F57CB47-0262-4525-BDAF-35D9D4CFEBC7}" destId="{3DF21EFE-DDF8-4D13-BDDC-5E2EB2653352}" srcOrd="0" destOrd="0" presId="urn:microsoft.com/office/officeart/2005/8/layout/cycle3"/>
    <dgm:cxn modelId="{307F4513-448D-4C5A-BDC6-578F0B61DD8C}" srcId="{539F7653-E259-465D-B632-00BF336C96FC}" destId="{76EEDC39-9BC9-4F31-A71B-62380957E2A6}" srcOrd="2" destOrd="0" parTransId="{A954C28E-4BBD-4083-BB7C-87EC86237610}" sibTransId="{6C19ABB2-508B-4F70-A72E-87A6109BD8DE}"/>
    <dgm:cxn modelId="{A6FFC22C-D3AD-4223-99BC-1F78BF0934BC}" type="presOf" srcId="{76EEDC39-9BC9-4F31-A71B-62380957E2A6}" destId="{BD0FDF0C-0E80-4CAF-A6CA-BE7C500AAB9D}" srcOrd="0" destOrd="0" presId="urn:microsoft.com/office/officeart/2005/8/layout/cycle3"/>
    <dgm:cxn modelId="{EDACC12E-89CF-4483-99B1-99CAB6BD6975}" srcId="{539F7653-E259-465D-B632-00BF336C96FC}" destId="{91CBD7D2-E675-4BD8-AAA5-A6704A7B77B8}" srcOrd="1" destOrd="0" parTransId="{633285C6-4C5B-4848-AF74-D7D32AF055D2}" sibTransId="{176226BF-98DC-402C-8B9B-13F4EAAD7391}"/>
    <dgm:cxn modelId="{C5708E64-FD9C-41B4-9DFD-D7F9A5CD4B0F}" type="presOf" srcId="{AA4EFB69-571F-4C74-8269-002691D7233D}" destId="{D00993AD-F3EE-4B70-8CDE-635E738F8303}" srcOrd="0" destOrd="0" presId="urn:microsoft.com/office/officeart/2005/8/layout/cycle3"/>
    <dgm:cxn modelId="{8392B548-0960-4365-BC4A-00949F6AD026}" type="presOf" srcId="{C2A56AE6-BC2C-4397-ADCC-538FA19D7109}" destId="{26BFF820-3B8E-4DEE-B73D-6796E3F475F3}" srcOrd="0" destOrd="0" presId="urn:microsoft.com/office/officeart/2005/8/layout/cycle3"/>
    <dgm:cxn modelId="{4596A894-372C-413D-A444-57AFB09C24EB}" type="presOf" srcId="{539F7653-E259-465D-B632-00BF336C96FC}" destId="{D23D2D7B-1CB7-4900-98E4-2F6DB0BB5411}" srcOrd="0" destOrd="0" presId="urn:microsoft.com/office/officeart/2005/8/layout/cycle3"/>
    <dgm:cxn modelId="{B8AE209E-5AA1-4EBC-B929-C78838CA2403}" srcId="{539F7653-E259-465D-B632-00BF336C96FC}" destId="{56EF30CD-D2DD-4A00-A32F-B8B97651249E}" srcOrd="4" destOrd="0" parTransId="{56C3EAC8-DD9F-4148-9CD4-7A2103791F2B}" sibTransId="{0D75677A-283B-4499-97CF-B51E1FF91259}"/>
    <dgm:cxn modelId="{69D707A8-AD88-47E5-8D45-1C668CD26587}" type="presOf" srcId="{91CBD7D2-E675-4BD8-AAA5-A6704A7B77B8}" destId="{AE4E7DB8-DEE9-4CC9-8F8A-F70E3D6866F2}" srcOrd="0" destOrd="0" presId="urn:microsoft.com/office/officeart/2005/8/layout/cycle3"/>
    <dgm:cxn modelId="{303A86CE-68DE-40D8-80A2-B4C70FE9447F}" type="presOf" srcId="{9FB09D40-DB0A-4C79-B20E-5335E5D0928D}" destId="{16D8938C-BE91-4120-82E2-DC21E68461E4}" srcOrd="0" destOrd="0" presId="urn:microsoft.com/office/officeart/2005/8/layout/cycle3"/>
    <dgm:cxn modelId="{770E3BD1-40AD-44F2-A009-A5C842B6E1AF}" srcId="{539F7653-E259-465D-B632-00BF336C96FC}" destId="{3F57CB47-0262-4525-BDAF-35D9D4CFEBC7}" srcOrd="5" destOrd="0" parTransId="{87E983F6-408B-4B07-A53C-67C18EA1E283}" sibTransId="{11F9F73A-B52A-43F6-9390-759142FC356B}"/>
    <dgm:cxn modelId="{6A1F1FD9-A385-483E-8259-602F8D0BACBE}" srcId="{539F7653-E259-465D-B632-00BF336C96FC}" destId="{9FB09D40-DB0A-4C79-B20E-5335E5D0928D}" srcOrd="3" destOrd="0" parTransId="{AA27061C-8070-4676-A654-97696D859EB9}" sibTransId="{4AAA671D-3AFA-46C5-9DE8-7A252909737E}"/>
    <dgm:cxn modelId="{795172DF-3946-47FF-A453-683F9A24FC27}" type="presOf" srcId="{56EF30CD-D2DD-4A00-A32F-B8B97651249E}" destId="{F3E6BD3D-956C-4D61-B263-C1E0F69CE635}" srcOrd="0" destOrd="0" presId="urn:microsoft.com/office/officeart/2005/8/layout/cycle3"/>
    <dgm:cxn modelId="{3D4FDAF4-397A-4778-AB7E-F743B78D3BA4}" srcId="{539F7653-E259-465D-B632-00BF336C96FC}" destId="{AA4EFB69-571F-4C74-8269-002691D7233D}" srcOrd="0" destOrd="0" parTransId="{59EE9751-EF0C-4FB5-B053-8883B2A981D8}" sibTransId="{C2A56AE6-BC2C-4397-ADCC-538FA19D7109}"/>
    <dgm:cxn modelId="{5F5DD85C-D935-4917-8E7C-3CAF14D55564}" type="presParOf" srcId="{D23D2D7B-1CB7-4900-98E4-2F6DB0BB5411}" destId="{BA92FBC7-7820-4573-8CA9-FFD74BEFD734}" srcOrd="0" destOrd="0" presId="urn:microsoft.com/office/officeart/2005/8/layout/cycle3"/>
    <dgm:cxn modelId="{3A4ABB8E-CECE-46CF-A0ED-BF09ADD94F41}" type="presParOf" srcId="{BA92FBC7-7820-4573-8CA9-FFD74BEFD734}" destId="{D00993AD-F3EE-4B70-8CDE-635E738F8303}" srcOrd="0" destOrd="0" presId="urn:microsoft.com/office/officeart/2005/8/layout/cycle3"/>
    <dgm:cxn modelId="{20206125-1E8C-4072-93F3-D8FE96799545}" type="presParOf" srcId="{BA92FBC7-7820-4573-8CA9-FFD74BEFD734}" destId="{26BFF820-3B8E-4DEE-B73D-6796E3F475F3}" srcOrd="1" destOrd="0" presId="urn:microsoft.com/office/officeart/2005/8/layout/cycle3"/>
    <dgm:cxn modelId="{C6568EA6-5381-45D5-A230-74E43D32AE3D}" type="presParOf" srcId="{BA92FBC7-7820-4573-8CA9-FFD74BEFD734}" destId="{AE4E7DB8-DEE9-4CC9-8F8A-F70E3D6866F2}" srcOrd="2" destOrd="0" presId="urn:microsoft.com/office/officeart/2005/8/layout/cycle3"/>
    <dgm:cxn modelId="{1F0648FE-83B2-4794-BA02-0217B83121CB}" type="presParOf" srcId="{BA92FBC7-7820-4573-8CA9-FFD74BEFD734}" destId="{BD0FDF0C-0E80-4CAF-A6CA-BE7C500AAB9D}" srcOrd="3" destOrd="0" presId="urn:microsoft.com/office/officeart/2005/8/layout/cycle3"/>
    <dgm:cxn modelId="{195A8E13-448E-469A-92CB-F39788E36B27}" type="presParOf" srcId="{BA92FBC7-7820-4573-8CA9-FFD74BEFD734}" destId="{16D8938C-BE91-4120-82E2-DC21E68461E4}" srcOrd="4" destOrd="0" presId="urn:microsoft.com/office/officeart/2005/8/layout/cycle3"/>
    <dgm:cxn modelId="{655D65A0-B411-456B-B4FE-C28E98B9F9A0}" type="presParOf" srcId="{BA92FBC7-7820-4573-8CA9-FFD74BEFD734}" destId="{F3E6BD3D-956C-4D61-B263-C1E0F69CE635}" srcOrd="5" destOrd="0" presId="urn:microsoft.com/office/officeart/2005/8/layout/cycle3"/>
    <dgm:cxn modelId="{E4615586-FA1E-4EC3-9DCE-35D30ED9DFEE}" type="presParOf" srcId="{BA92FBC7-7820-4573-8CA9-FFD74BEFD734}" destId="{3DF21EFE-DDF8-4D13-BDDC-5E2EB2653352}" srcOrd="6" destOrd="0" presId="urn:microsoft.com/office/officeart/2005/8/layout/cycle3"/>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4192918-8307-4775-BDCB-5C7E1ACB4960}" type="doc">
      <dgm:prSet loTypeId="urn:microsoft.com/office/officeart/2005/8/layout/cycle5" loCatId="cycle" qsTypeId="urn:microsoft.com/office/officeart/2005/8/quickstyle/simple5" qsCatId="simple" csTypeId="urn:microsoft.com/office/officeart/2005/8/colors/colorful5" csCatId="colorful" phldr="1"/>
      <dgm:spPr/>
      <dgm:t>
        <a:bodyPr/>
        <a:lstStyle/>
        <a:p>
          <a:endParaRPr lang="en-US"/>
        </a:p>
      </dgm:t>
    </dgm:pt>
    <dgm:pt modelId="{92FD5922-F04C-4377-BC4E-5FAD6040D308}">
      <dgm:prSet phldrT="[Text]"/>
      <dgm:spPr/>
      <dgm:t>
        <a:bodyPr/>
        <a:lstStyle/>
        <a:p>
          <a:pPr algn="ctr"/>
          <a:r>
            <a:rPr lang="en-US" b="1">
              <a:solidFill>
                <a:schemeClr val="tx1"/>
              </a:solidFill>
            </a:rPr>
            <a:t>Start here</a:t>
          </a:r>
        </a:p>
      </dgm:t>
    </dgm:pt>
    <dgm:pt modelId="{DD698B6F-51C7-4E33-A401-FC0A2722FBBB}" type="parTrans" cxnId="{85939694-939C-4F8C-8617-9E6C696C7D81}">
      <dgm:prSet/>
      <dgm:spPr/>
      <dgm:t>
        <a:bodyPr/>
        <a:lstStyle/>
        <a:p>
          <a:pPr algn="ctr"/>
          <a:endParaRPr lang="en-US" b="1"/>
        </a:p>
      </dgm:t>
    </dgm:pt>
    <dgm:pt modelId="{C7D60A1B-1CDD-408A-8354-42E5ED8A88A2}" type="sibTrans" cxnId="{85939694-939C-4F8C-8617-9E6C696C7D81}">
      <dgm:prSet/>
      <dgm:spPr/>
      <dgm:t>
        <a:bodyPr/>
        <a:lstStyle/>
        <a:p>
          <a:pPr algn="ctr"/>
          <a:endParaRPr lang="en-US" b="1"/>
        </a:p>
      </dgm:t>
    </dgm:pt>
    <dgm:pt modelId="{CCFAA130-47E9-435C-8160-CD47C24939E9}">
      <dgm:prSet phldrT="[Text]"/>
      <dgm:spPr/>
      <dgm:t>
        <a:bodyPr/>
        <a:lstStyle/>
        <a:p>
          <a:pPr algn="ctr"/>
          <a:r>
            <a:rPr lang="en-US" b="1">
              <a:solidFill>
                <a:schemeClr val="tx1"/>
              </a:solidFill>
            </a:rPr>
            <a:t>Request purchases</a:t>
          </a:r>
        </a:p>
      </dgm:t>
    </dgm:pt>
    <dgm:pt modelId="{32DE047E-2840-45E1-BF52-0DA05F91D8D2}" type="parTrans" cxnId="{4BB1E6C3-F270-4FFA-BD85-9A41C2B5B56F}">
      <dgm:prSet/>
      <dgm:spPr/>
      <dgm:t>
        <a:bodyPr/>
        <a:lstStyle/>
        <a:p>
          <a:pPr algn="ctr"/>
          <a:endParaRPr lang="en-US" b="1"/>
        </a:p>
      </dgm:t>
    </dgm:pt>
    <dgm:pt modelId="{F3351E12-CCA6-4B0B-81C3-6806B9472039}" type="sibTrans" cxnId="{4BB1E6C3-F270-4FFA-BD85-9A41C2B5B56F}">
      <dgm:prSet/>
      <dgm:spPr/>
      <dgm:t>
        <a:bodyPr/>
        <a:lstStyle/>
        <a:p>
          <a:pPr algn="ctr"/>
          <a:endParaRPr lang="en-US" b="1"/>
        </a:p>
      </dgm:t>
    </dgm:pt>
    <dgm:pt modelId="{C05397B4-08A3-4AAC-AD8F-0AFB33CE2E20}">
      <dgm:prSet phldrT="[Text]"/>
      <dgm:spPr/>
      <dgm:t>
        <a:bodyPr/>
        <a:lstStyle/>
        <a:p>
          <a:pPr algn="ctr"/>
          <a:r>
            <a:rPr lang="en-US" b="1">
              <a:solidFill>
                <a:schemeClr val="tx1"/>
              </a:solidFill>
            </a:rPr>
            <a:t>Recieve goods and services </a:t>
          </a:r>
        </a:p>
      </dgm:t>
    </dgm:pt>
    <dgm:pt modelId="{43D1B9EB-E208-4DAF-801B-A7A6D09C640F}" type="parTrans" cxnId="{70B6A437-7AF2-47C4-85A8-A4E1E11810B9}">
      <dgm:prSet/>
      <dgm:spPr/>
      <dgm:t>
        <a:bodyPr/>
        <a:lstStyle/>
        <a:p>
          <a:pPr algn="ctr"/>
          <a:endParaRPr lang="en-US" b="1"/>
        </a:p>
      </dgm:t>
    </dgm:pt>
    <dgm:pt modelId="{8E54D525-2182-4E0D-86F7-6EC2CEE71CBC}" type="sibTrans" cxnId="{70B6A437-7AF2-47C4-85A8-A4E1E11810B9}">
      <dgm:prSet/>
      <dgm:spPr/>
      <dgm:t>
        <a:bodyPr/>
        <a:lstStyle/>
        <a:p>
          <a:pPr algn="ctr"/>
          <a:endParaRPr lang="en-US" b="1"/>
        </a:p>
      </dgm:t>
    </dgm:pt>
    <dgm:pt modelId="{5FF2C920-6CA5-4062-A139-AE6F6D11496D}">
      <dgm:prSet phldrT="[Text]"/>
      <dgm:spPr/>
      <dgm:t>
        <a:bodyPr/>
        <a:lstStyle/>
        <a:p>
          <a:pPr algn="ctr"/>
          <a:r>
            <a:rPr lang="en-US" b="1">
              <a:solidFill>
                <a:schemeClr val="tx1"/>
              </a:solidFill>
            </a:rPr>
            <a:t>Recieve supplier invoice </a:t>
          </a:r>
        </a:p>
      </dgm:t>
    </dgm:pt>
    <dgm:pt modelId="{FA8EE50E-4BE9-41A4-B070-EBCE0AA80BD7}" type="parTrans" cxnId="{25ABCB41-F001-427A-8EFC-B533D591A249}">
      <dgm:prSet/>
      <dgm:spPr/>
      <dgm:t>
        <a:bodyPr/>
        <a:lstStyle/>
        <a:p>
          <a:pPr algn="ctr"/>
          <a:endParaRPr lang="en-US" b="1"/>
        </a:p>
      </dgm:t>
    </dgm:pt>
    <dgm:pt modelId="{18D6A06E-E07E-4D46-A129-6D273E0E233D}" type="sibTrans" cxnId="{25ABCB41-F001-427A-8EFC-B533D591A249}">
      <dgm:prSet/>
      <dgm:spPr/>
      <dgm:t>
        <a:bodyPr/>
        <a:lstStyle/>
        <a:p>
          <a:pPr algn="ctr"/>
          <a:endParaRPr lang="en-US" b="1"/>
        </a:p>
      </dgm:t>
    </dgm:pt>
    <dgm:pt modelId="{E52D307D-B89D-4126-8B3F-6CFA19E71BE9}">
      <dgm:prSet phldrT="[Text]"/>
      <dgm:spPr/>
      <dgm:t>
        <a:bodyPr/>
        <a:lstStyle/>
        <a:p>
          <a:pPr algn="ctr"/>
          <a:r>
            <a:rPr lang="en-US" b="1">
              <a:solidFill>
                <a:schemeClr val="tx1"/>
              </a:solidFill>
            </a:rPr>
            <a:t>Enter accounts payable </a:t>
          </a:r>
        </a:p>
      </dgm:t>
    </dgm:pt>
    <dgm:pt modelId="{B36AF50B-B2DB-4106-A189-0B004D116F85}" type="parTrans" cxnId="{C4F36E59-708F-4966-AB5B-6FC86959B866}">
      <dgm:prSet/>
      <dgm:spPr/>
      <dgm:t>
        <a:bodyPr/>
        <a:lstStyle/>
        <a:p>
          <a:pPr algn="ctr"/>
          <a:endParaRPr lang="en-US" b="1"/>
        </a:p>
      </dgm:t>
    </dgm:pt>
    <dgm:pt modelId="{FCE6F29F-B85F-4CBE-9BED-24561FDE9D2A}" type="sibTrans" cxnId="{C4F36E59-708F-4966-AB5B-6FC86959B866}">
      <dgm:prSet/>
      <dgm:spPr/>
      <dgm:t>
        <a:bodyPr/>
        <a:lstStyle/>
        <a:p>
          <a:pPr algn="ctr"/>
          <a:endParaRPr lang="en-US" b="1"/>
        </a:p>
      </dgm:t>
    </dgm:pt>
    <dgm:pt modelId="{52A530FE-E748-4736-8342-5A8AE923DF4A}">
      <dgm:prSet/>
      <dgm:spPr/>
      <dgm:t>
        <a:bodyPr/>
        <a:lstStyle/>
        <a:p>
          <a:pPr algn="ctr"/>
          <a:r>
            <a:rPr lang="en-US" b="1">
              <a:solidFill>
                <a:schemeClr val="tx1"/>
              </a:solidFill>
            </a:rPr>
            <a:t>Disburse cash </a:t>
          </a:r>
        </a:p>
      </dgm:t>
    </dgm:pt>
    <dgm:pt modelId="{84BDCB69-7823-4B9E-BAC1-1ADC0E556AFC}" type="parTrans" cxnId="{C9CA351E-0BDD-4C12-A8AB-1BC478EA4DC8}">
      <dgm:prSet/>
      <dgm:spPr/>
      <dgm:t>
        <a:bodyPr/>
        <a:lstStyle/>
        <a:p>
          <a:pPr algn="ctr"/>
          <a:endParaRPr lang="en-US" b="1"/>
        </a:p>
      </dgm:t>
    </dgm:pt>
    <dgm:pt modelId="{60AB5D02-B42B-4AE4-AEE5-F6377B5E190B}" type="sibTrans" cxnId="{C9CA351E-0BDD-4C12-A8AB-1BC478EA4DC8}">
      <dgm:prSet/>
      <dgm:spPr/>
      <dgm:t>
        <a:bodyPr/>
        <a:lstStyle/>
        <a:p>
          <a:pPr algn="ctr"/>
          <a:endParaRPr lang="en-US" b="1"/>
        </a:p>
      </dgm:t>
    </dgm:pt>
    <dgm:pt modelId="{79A17367-C77D-4CFB-B6D8-12EFD4811C73}" type="pres">
      <dgm:prSet presAssocID="{74192918-8307-4775-BDCB-5C7E1ACB4960}" presName="cycle" presStyleCnt="0">
        <dgm:presLayoutVars>
          <dgm:dir/>
          <dgm:resizeHandles val="exact"/>
        </dgm:presLayoutVars>
      </dgm:prSet>
      <dgm:spPr/>
    </dgm:pt>
    <dgm:pt modelId="{5121198F-3CE3-444C-85D3-803885B630DD}" type="pres">
      <dgm:prSet presAssocID="{92FD5922-F04C-4377-BC4E-5FAD6040D308}" presName="node" presStyleLbl="node1" presStyleIdx="0" presStyleCnt="6">
        <dgm:presLayoutVars>
          <dgm:bulletEnabled val="1"/>
        </dgm:presLayoutVars>
      </dgm:prSet>
      <dgm:spPr/>
    </dgm:pt>
    <dgm:pt modelId="{78880E9E-8CAD-43CC-80EB-D03B593E5178}" type="pres">
      <dgm:prSet presAssocID="{92FD5922-F04C-4377-BC4E-5FAD6040D308}" presName="spNode" presStyleCnt="0"/>
      <dgm:spPr/>
    </dgm:pt>
    <dgm:pt modelId="{5D9536C2-7326-402A-9D7F-407C9B38A2DE}" type="pres">
      <dgm:prSet presAssocID="{C7D60A1B-1CDD-408A-8354-42E5ED8A88A2}" presName="sibTrans" presStyleLbl="sibTrans1D1" presStyleIdx="0" presStyleCnt="6"/>
      <dgm:spPr/>
    </dgm:pt>
    <dgm:pt modelId="{C9CD61E2-2442-4D1B-96DC-5DC982D2D4F3}" type="pres">
      <dgm:prSet presAssocID="{CCFAA130-47E9-435C-8160-CD47C24939E9}" presName="node" presStyleLbl="node1" presStyleIdx="1" presStyleCnt="6">
        <dgm:presLayoutVars>
          <dgm:bulletEnabled val="1"/>
        </dgm:presLayoutVars>
      </dgm:prSet>
      <dgm:spPr/>
    </dgm:pt>
    <dgm:pt modelId="{CE520EDC-F1B7-43CC-90B1-E711547DA503}" type="pres">
      <dgm:prSet presAssocID="{CCFAA130-47E9-435C-8160-CD47C24939E9}" presName="spNode" presStyleCnt="0"/>
      <dgm:spPr/>
    </dgm:pt>
    <dgm:pt modelId="{702D8B15-ADA1-4DDB-9419-1D2631D639F6}" type="pres">
      <dgm:prSet presAssocID="{F3351E12-CCA6-4B0B-81C3-6806B9472039}" presName="sibTrans" presStyleLbl="sibTrans1D1" presStyleIdx="1" presStyleCnt="6"/>
      <dgm:spPr/>
    </dgm:pt>
    <dgm:pt modelId="{0A11ED91-BF29-410A-8929-44B84C2E4F0E}" type="pres">
      <dgm:prSet presAssocID="{C05397B4-08A3-4AAC-AD8F-0AFB33CE2E20}" presName="node" presStyleLbl="node1" presStyleIdx="2" presStyleCnt="6">
        <dgm:presLayoutVars>
          <dgm:bulletEnabled val="1"/>
        </dgm:presLayoutVars>
      </dgm:prSet>
      <dgm:spPr/>
    </dgm:pt>
    <dgm:pt modelId="{0D0FAD0C-D34B-43BE-AFC5-9936CCD6ADDF}" type="pres">
      <dgm:prSet presAssocID="{C05397B4-08A3-4AAC-AD8F-0AFB33CE2E20}" presName="spNode" presStyleCnt="0"/>
      <dgm:spPr/>
    </dgm:pt>
    <dgm:pt modelId="{3660E678-84AD-47F4-97D9-5178CD5E84FD}" type="pres">
      <dgm:prSet presAssocID="{8E54D525-2182-4E0D-86F7-6EC2CEE71CBC}" presName="sibTrans" presStyleLbl="sibTrans1D1" presStyleIdx="2" presStyleCnt="6"/>
      <dgm:spPr/>
    </dgm:pt>
    <dgm:pt modelId="{2F994E23-A26A-44F0-AE16-BABD7F121032}" type="pres">
      <dgm:prSet presAssocID="{5FF2C920-6CA5-4062-A139-AE6F6D11496D}" presName="node" presStyleLbl="node1" presStyleIdx="3" presStyleCnt="6">
        <dgm:presLayoutVars>
          <dgm:bulletEnabled val="1"/>
        </dgm:presLayoutVars>
      </dgm:prSet>
      <dgm:spPr/>
    </dgm:pt>
    <dgm:pt modelId="{E102B3B0-C585-4D6D-89C0-AEDF6CBBFDB7}" type="pres">
      <dgm:prSet presAssocID="{5FF2C920-6CA5-4062-A139-AE6F6D11496D}" presName="spNode" presStyleCnt="0"/>
      <dgm:spPr/>
    </dgm:pt>
    <dgm:pt modelId="{FDAA2E07-0327-4AEC-9B50-A1B0C91A4C4A}" type="pres">
      <dgm:prSet presAssocID="{18D6A06E-E07E-4D46-A129-6D273E0E233D}" presName="sibTrans" presStyleLbl="sibTrans1D1" presStyleIdx="3" presStyleCnt="6"/>
      <dgm:spPr/>
    </dgm:pt>
    <dgm:pt modelId="{AC6DBE6B-F609-4AA0-9E8C-F3329FDDD0F6}" type="pres">
      <dgm:prSet presAssocID="{E52D307D-B89D-4126-8B3F-6CFA19E71BE9}" presName="node" presStyleLbl="node1" presStyleIdx="4" presStyleCnt="6">
        <dgm:presLayoutVars>
          <dgm:bulletEnabled val="1"/>
        </dgm:presLayoutVars>
      </dgm:prSet>
      <dgm:spPr/>
    </dgm:pt>
    <dgm:pt modelId="{4BF6DC80-38F0-421F-B32D-DE530BA3D7A2}" type="pres">
      <dgm:prSet presAssocID="{E52D307D-B89D-4126-8B3F-6CFA19E71BE9}" presName="spNode" presStyleCnt="0"/>
      <dgm:spPr/>
    </dgm:pt>
    <dgm:pt modelId="{752870EC-ECF0-41F4-AC6B-0547E087A307}" type="pres">
      <dgm:prSet presAssocID="{FCE6F29F-B85F-4CBE-9BED-24561FDE9D2A}" presName="sibTrans" presStyleLbl="sibTrans1D1" presStyleIdx="4" presStyleCnt="6"/>
      <dgm:spPr/>
    </dgm:pt>
    <dgm:pt modelId="{20947270-2ED5-416C-9AA1-26E5A28212AD}" type="pres">
      <dgm:prSet presAssocID="{52A530FE-E748-4736-8342-5A8AE923DF4A}" presName="node" presStyleLbl="node1" presStyleIdx="5" presStyleCnt="6">
        <dgm:presLayoutVars>
          <dgm:bulletEnabled val="1"/>
        </dgm:presLayoutVars>
      </dgm:prSet>
      <dgm:spPr/>
    </dgm:pt>
    <dgm:pt modelId="{C2312951-02BC-4BE7-A7F2-59B4AEC87573}" type="pres">
      <dgm:prSet presAssocID="{52A530FE-E748-4736-8342-5A8AE923DF4A}" presName="spNode" presStyleCnt="0"/>
      <dgm:spPr/>
    </dgm:pt>
    <dgm:pt modelId="{F6830289-E38D-4E7F-8155-AC788785FCC1}" type="pres">
      <dgm:prSet presAssocID="{60AB5D02-B42B-4AE4-AEE5-F6377B5E190B}" presName="sibTrans" presStyleLbl="sibTrans1D1" presStyleIdx="5" presStyleCnt="6"/>
      <dgm:spPr/>
    </dgm:pt>
  </dgm:ptLst>
  <dgm:cxnLst>
    <dgm:cxn modelId="{67A46405-2F7A-48EE-93B2-F7C93E6B56FD}" type="presOf" srcId="{C7D60A1B-1CDD-408A-8354-42E5ED8A88A2}" destId="{5D9536C2-7326-402A-9D7F-407C9B38A2DE}" srcOrd="0" destOrd="0" presId="urn:microsoft.com/office/officeart/2005/8/layout/cycle5"/>
    <dgm:cxn modelId="{6FFF6F06-B446-4361-A980-CB423609AE74}" type="presOf" srcId="{60AB5D02-B42B-4AE4-AEE5-F6377B5E190B}" destId="{F6830289-E38D-4E7F-8155-AC788785FCC1}" srcOrd="0" destOrd="0" presId="urn:microsoft.com/office/officeart/2005/8/layout/cycle5"/>
    <dgm:cxn modelId="{64CB6F16-717D-4FB8-838B-9CA48D186BD4}" type="presOf" srcId="{5FF2C920-6CA5-4062-A139-AE6F6D11496D}" destId="{2F994E23-A26A-44F0-AE16-BABD7F121032}" srcOrd="0" destOrd="0" presId="urn:microsoft.com/office/officeart/2005/8/layout/cycle5"/>
    <dgm:cxn modelId="{C9CA351E-0BDD-4C12-A8AB-1BC478EA4DC8}" srcId="{74192918-8307-4775-BDCB-5C7E1ACB4960}" destId="{52A530FE-E748-4736-8342-5A8AE923DF4A}" srcOrd="5" destOrd="0" parTransId="{84BDCB69-7823-4B9E-BAC1-1ADC0E556AFC}" sibTransId="{60AB5D02-B42B-4AE4-AEE5-F6377B5E190B}"/>
    <dgm:cxn modelId="{70B6A437-7AF2-47C4-85A8-A4E1E11810B9}" srcId="{74192918-8307-4775-BDCB-5C7E1ACB4960}" destId="{C05397B4-08A3-4AAC-AD8F-0AFB33CE2E20}" srcOrd="2" destOrd="0" parTransId="{43D1B9EB-E208-4DAF-801B-A7A6D09C640F}" sibTransId="{8E54D525-2182-4E0D-86F7-6EC2CEE71CBC}"/>
    <dgm:cxn modelId="{C54B973D-0AB7-4FA1-8F1B-B5367E69FE36}" type="presOf" srcId="{18D6A06E-E07E-4D46-A129-6D273E0E233D}" destId="{FDAA2E07-0327-4AEC-9B50-A1B0C91A4C4A}" srcOrd="0" destOrd="0" presId="urn:microsoft.com/office/officeart/2005/8/layout/cycle5"/>
    <dgm:cxn modelId="{25ABCB41-F001-427A-8EFC-B533D591A249}" srcId="{74192918-8307-4775-BDCB-5C7E1ACB4960}" destId="{5FF2C920-6CA5-4062-A139-AE6F6D11496D}" srcOrd="3" destOrd="0" parTransId="{FA8EE50E-4BE9-41A4-B070-EBCE0AA80BD7}" sibTransId="{18D6A06E-E07E-4D46-A129-6D273E0E233D}"/>
    <dgm:cxn modelId="{F7269D47-5AE7-4808-A0D6-CE0105044593}" type="presOf" srcId="{F3351E12-CCA6-4B0B-81C3-6806B9472039}" destId="{702D8B15-ADA1-4DDB-9419-1D2631D639F6}" srcOrd="0" destOrd="0" presId="urn:microsoft.com/office/officeart/2005/8/layout/cycle5"/>
    <dgm:cxn modelId="{C4F36E59-708F-4966-AB5B-6FC86959B866}" srcId="{74192918-8307-4775-BDCB-5C7E1ACB4960}" destId="{E52D307D-B89D-4126-8B3F-6CFA19E71BE9}" srcOrd="4" destOrd="0" parTransId="{B36AF50B-B2DB-4106-A189-0B004D116F85}" sibTransId="{FCE6F29F-B85F-4CBE-9BED-24561FDE9D2A}"/>
    <dgm:cxn modelId="{F1A4E359-EA4A-47BE-A1E8-3861419D2EED}" type="presOf" srcId="{92FD5922-F04C-4377-BC4E-5FAD6040D308}" destId="{5121198F-3CE3-444C-85D3-803885B630DD}" srcOrd="0" destOrd="0" presId="urn:microsoft.com/office/officeart/2005/8/layout/cycle5"/>
    <dgm:cxn modelId="{85939694-939C-4F8C-8617-9E6C696C7D81}" srcId="{74192918-8307-4775-BDCB-5C7E1ACB4960}" destId="{92FD5922-F04C-4377-BC4E-5FAD6040D308}" srcOrd="0" destOrd="0" parTransId="{DD698B6F-51C7-4E33-A401-FC0A2722FBBB}" sibTransId="{C7D60A1B-1CDD-408A-8354-42E5ED8A88A2}"/>
    <dgm:cxn modelId="{7654F4A4-DAFD-4952-82CF-59A5FACB89C9}" type="presOf" srcId="{CCFAA130-47E9-435C-8160-CD47C24939E9}" destId="{C9CD61E2-2442-4D1B-96DC-5DC982D2D4F3}" srcOrd="0" destOrd="0" presId="urn:microsoft.com/office/officeart/2005/8/layout/cycle5"/>
    <dgm:cxn modelId="{477B0CA9-B3F6-4916-9D83-7DB0BEF828E5}" type="presOf" srcId="{FCE6F29F-B85F-4CBE-9BED-24561FDE9D2A}" destId="{752870EC-ECF0-41F4-AC6B-0547E087A307}" srcOrd="0" destOrd="0" presId="urn:microsoft.com/office/officeart/2005/8/layout/cycle5"/>
    <dgm:cxn modelId="{8007A7AF-4A6A-446D-9D8A-8EA113A0AD8F}" type="presOf" srcId="{74192918-8307-4775-BDCB-5C7E1ACB4960}" destId="{79A17367-C77D-4CFB-B6D8-12EFD4811C73}" srcOrd="0" destOrd="0" presId="urn:microsoft.com/office/officeart/2005/8/layout/cycle5"/>
    <dgm:cxn modelId="{4BB1E6C3-F270-4FFA-BD85-9A41C2B5B56F}" srcId="{74192918-8307-4775-BDCB-5C7E1ACB4960}" destId="{CCFAA130-47E9-435C-8160-CD47C24939E9}" srcOrd="1" destOrd="0" parTransId="{32DE047E-2840-45E1-BF52-0DA05F91D8D2}" sibTransId="{F3351E12-CCA6-4B0B-81C3-6806B9472039}"/>
    <dgm:cxn modelId="{87FCA8D0-0442-4567-93F2-DFC30E8E13CB}" type="presOf" srcId="{E52D307D-B89D-4126-8B3F-6CFA19E71BE9}" destId="{AC6DBE6B-F609-4AA0-9E8C-F3329FDDD0F6}" srcOrd="0" destOrd="0" presId="urn:microsoft.com/office/officeart/2005/8/layout/cycle5"/>
    <dgm:cxn modelId="{D06C73EE-3257-43B5-8A60-E50130C202F6}" type="presOf" srcId="{C05397B4-08A3-4AAC-AD8F-0AFB33CE2E20}" destId="{0A11ED91-BF29-410A-8929-44B84C2E4F0E}" srcOrd="0" destOrd="0" presId="urn:microsoft.com/office/officeart/2005/8/layout/cycle5"/>
    <dgm:cxn modelId="{A062CCEF-81EE-48DA-BC6C-B06E0F10E312}" type="presOf" srcId="{8E54D525-2182-4E0D-86F7-6EC2CEE71CBC}" destId="{3660E678-84AD-47F4-97D9-5178CD5E84FD}" srcOrd="0" destOrd="0" presId="urn:microsoft.com/office/officeart/2005/8/layout/cycle5"/>
    <dgm:cxn modelId="{94B93CF5-2FBD-4D52-9E9D-B7CADBE13820}" type="presOf" srcId="{52A530FE-E748-4736-8342-5A8AE923DF4A}" destId="{20947270-2ED5-416C-9AA1-26E5A28212AD}" srcOrd="0" destOrd="0" presId="urn:microsoft.com/office/officeart/2005/8/layout/cycle5"/>
    <dgm:cxn modelId="{9D6F8093-EC31-4FA9-A52A-298EF907906D}" type="presParOf" srcId="{79A17367-C77D-4CFB-B6D8-12EFD4811C73}" destId="{5121198F-3CE3-444C-85D3-803885B630DD}" srcOrd="0" destOrd="0" presId="urn:microsoft.com/office/officeart/2005/8/layout/cycle5"/>
    <dgm:cxn modelId="{02E0C142-0945-46B8-AC23-47FFD4E8B3A2}" type="presParOf" srcId="{79A17367-C77D-4CFB-B6D8-12EFD4811C73}" destId="{78880E9E-8CAD-43CC-80EB-D03B593E5178}" srcOrd="1" destOrd="0" presId="urn:microsoft.com/office/officeart/2005/8/layout/cycle5"/>
    <dgm:cxn modelId="{012DE242-E41E-4B38-B0C9-C6D6F3961D86}" type="presParOf" srcId="{79A17367-C77D-4CFB-B6D8-12EFD4811C73}" destId="{5D9536C2-7326-402A-9D7F-407C9B38A2DE}" srcOrd="2" destOrd="0" presId="urn:microsoft.com/office/officeart/2005/8/layout/cycle5"/>
    <dgm:cxn modelId="{E724565D-994D-463E-95FD-B02B3BE45F01}" type="presParOf" srcId="{79A17367-C77D-4CFB-B6D8-12EFD4811C73}" destId="{C9CD61E2-2442-4D1B-96DC-5DC982D2D4F3}" srcOrd="3" destOrd="0" presId="urn:microsoft.com/office/officeart/2005/8/layout/cycle5"/>
    <dgm:cxn modelId="{7C5957A0-FA97-43BE-A7E5-E6002DD55C25}" type="presParOf" srcId="{79A17367-C77D-4CFB-B6D8-12EFD4811C73}" destId="{CE520EDC-F1B7-43CC-90B1-E711547DA503}" srcOrd="4" destOrd="0" presId="urn:microsoft.com/office/officeart/2005/8/layout/cycle5"/>
    <dgm:cxn modelId="{785F3C56-C501-488D-A8B1-9EEE095E36F3}" type="presParOf" srcId="{79A17367-C77D-4CFB-B6D8-12EFD4811C73}" destId="{702D8B15-ADA1-4DDB-9419-1D2631D639F6}" srcOrd="5" destOrd="0" presId="urn:microsoft.com/office/officeart/2005/8/layout/cycle5"/>
    <dgm:cxn modelId="{37D2EF17-D2B6-495E-A061-2999B20F1346}" type="presParOf" srcId="{79A17367-C77D-4CFB-B6D8-12EFD4811C73}" destId="{0A11ED91-BF29-410A-8929-44B84C2E4F0E}" srcOrd="6" destOrd="0" presId="urn:microsoft.com/office/officeart/2005/8/layout/cycle5"/>
    <dgm:cxn modelId="{34FDF3E8-702A-475A-96D8-A4A64D36376D}" type="presParOf" srcId="{79A17367-C77D-4CFB-B6D8-12EFD4811C73}" destId="{0D0FAD0C-D34B-43BE-AFC5-9936CCD6ADDF}" srcOrd="7" destOrd="0" presId="urn:microsoft.com/office/officeart/2005/8/layout/cycle5"/>
    <dgm:cxn modelId="{6C36BBCF-D753-4951-8176-6827739B5EDB}" type="presParOf" srcId="{79A17367-C77D-4CFB-B6D8-12EFD4811C73}" destId="{3660E678-84AD-47F4-97D9-5178CD5E84FD}" srcOrd="8" destOrd="0" presId="urn:microsoft.com/office/officeart/2005/8/layout/cycle5"/>
    <dgm:cxn modelId="{63503A5E-E0B9-4EB7-8127-F0F5788229E6}" type="presParOf" srcId="{79A17367-C77D-4CFB-B6D8-12EFD4811C73}" destId="{2F994E23-A26A-44F0-AE16-BABD7F121032}" srcOrd="9" destOrd="0" presId="urn:microsoft.com/office/officeart/2005/8/layout/cycle5"/>
    <dgm:cxn modelId="{356E7C37-3952-4B1C-ACA6-3E34500243C9}" type="presParOf" srcId="{79A17367-C77D-4CFB-B6D8-12EFD4811C73}" destId="{E102B3B0-C585-4D6D-89C0-AEDF6CBBFDB7}" srcOrd="10" destOrd="0" presId="urn:microsoft.com/office/officeart/2005/8/layout/cycle5"/>
    <dgm:cxn modelId="{A36BF79F-1A8B-4040-BC16-F315E3E3F3BC}" type="presParOf" srcId="{79A17367-C77D-4CFB-B6D8-12EFD4811C73}" destId="{FDAA2E07-0327-4AEC-9B50-A1B0C91A4C4A}" srcOrd="11" destOrd="0" presId="urn:microsoft.com/office/officeart/2005/8/layout/cycle5"/>
    <dgm:cxn modelId="{CBCB4830-D7FB-4E35-90AE-AB0A0D309CF8}" type="presParOf" srcId="{79A17367-C77D-4CFB-B6D8-12EFD4811C73}" destId="{AC6DBE6B-F609-4AA0-9E8C-F3329FDDD0F6}" srcOrd="12" destOrd="0" presId="urn:microsoft.com/office/officeart/2005/8/layout/cycle5"/>
    <dgm:cxn modelId="{B2AE5784-3C29-4E01-B4BE-FE8A31610F92}" type="presParOf" srcId="{79A17367-C77D-4CFB-B6D8-12EFD4811C73}" destId="{4BF6DC80-38F0-421F-B32D-DE530BA3D7A2}" srcOrd="13" destOrd="0" presId="urn:microsoft.com/office/officeart/2005/8/layout/cycle5"/>
    <dgm:cxn modelId="{F2108849-7D22-421B-ACDD-4DC34CE81089}" type="presParOf" srcId="{79A17367-C77D-4CFB-B6D8-12EFD4811C73}" destId="{752870EC-ECF0-41F4-AC6B-0547E087A307}" srcOrd="14" destOrd="0" presId="urn:microsoft.com/office/officeart/2005/8/layout/cycle5"/>
    <dgm:cxn modelId="{02B25968-B67F-40DD-8E80-1CA8D8510AAE}" type="presParOf" srcId="{79A17367-C77D-4CFB-B6D8-12EFD4811C73}" destId="{20947270-2ED5-416C-9AA1-26E5A28212AD}" srcOrd="15" destOrd="0" presId="urn:microsoft.com/office/officeart/2005/8/layout/cycle5"/>
    <dgm:cxn modelId="{AFEAD77A-67F1-49CA-896A-EB17E3F6ABE8}" type="presParOf" srcId="{79A17367-C77D-4CFB-B6D8-12EFD4811C73}" destId="{C2312951-02BC-4BE7-A7F2-59B4AEC87573}" srcOrd="16" destOrd="0" presId="urn:microsoft.com/office/officeart/2005/8/layout/cycle5"/>
    <dgm:cxn modelId="{A547D242-6096-4349-B318-CE4DF1BCCA6E}" type="presParOf" srcId="{79A17367-C77D-4CFB-B6D8-12EFD4811C73}" destId="{F6830289-E38D-4E7F-8155-AC788785FCC1}" srcOrd="17" destOrd="0" presId="urn:microsoft.com/office/officeart/2005/8/layout/cycle5"/>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6BFF820-3B8E-4DEE-B73D-6796E3F475F3}">
      <dsp:nvSpPr>
        <dsp:cNvPr id="0" name=""/>
        <dsp:cNvSpPr/>
      </dsp:nvSpPr>
      <dsp:spPr>
        <a:xfrm>
          <a:off x="1137411" y="-3607"/>
          <a:ext cx="3211577" cy="3211577"/>
        </a:xfrm>
        <a:prstGeom prst="circularArrow">
          <a:avLst>
            <a:gd name="adj1" fmla="val 5274"/>
            <a:gd name="adj2" fmla="val 312630"/>
            <a:gd name="adj3" fmla="val 14279447"/>
            <a:gd name="adj4" fmla="val 17097053"/>
            <a:gd name="adj5" fmla="val 5477"/>
          </a:avLst>
        </a:prstGeom>
        <a:solidFill>
          <a:schemeClr val="accent5">
            <a:tint val="40000"/>
            <a:hueOff val="0"/>
            <a:satOff val="0"/>
            <a:lumOff val="0"/>
            <a:alphaOff val="0"/>
          </a:schemeClr>
        </a:solidFill>
        <a:ln>
          <a:noFill/>
        </a:ln>
        <a:effectLst>
          <a:outerShdw blurRad="40000" dist="23000" dir="5400000" rotWithShape="0">
            <a:srgbClr val="000000">
              <a:alpha val="35000"/>
            </a:srgbClr>
          </a:outerShdw>
        </a:effectLst>
      </dsp:spPr>
      <dsp:style>
        <a:lnRef idx="0">
          <a:scrgbClr r="0" g="0" b="0"/>
        </a:lnRef>
        <a:fillRef idx="1">
          <a:scrgbClr r="0" g="0" b="0"/>
        </a:fillRef>
        <a:effectRef idx="2">
          <a:scrgbClr r="0" g="0" b="0"/>
        </a:effectRef>
        <a:fontRef idx="minor"/>
      </dsp:style>
    </dsp:sp>
    <dsp:sp modelId="{D00993AD-F3EE-4B70-8CDE-635E738F8303}">
      <dsp:nvSpPr>
        <dsp:cNvPr id="0" name=""/>
        <dsp:cNvSpPr/>
      </dsp:nvSpPr>
      <dsp:spPr>
        <a:xfrm>
          <a:off x="2150491" y="974"/>
          <a:ext cx="1185416" cy="592708"/>
        </a:xfrm>
        <a:prstGeom prst="roundRect">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1" kern="1200">
              <a:solidFill>
                <a:schemeClr val="tx1"/>
              </a:solidFill>
            </a:rPr>
            <a:t>Start Here</a:t>
          </a:r>
        </a:p>
      </dsp:txBody>
      <dsp:txXfrm>
        <a:off x="2179425" y="29908"/>
        <a:ext cx="1127548" cy="534840"/>
      </dsp:txXfrm>
    </dsp:sp>
    <dsp:sp modelId="{AE4E7DB8-DEE9-4CC9-8F8A-F70E3D6866F2}">
      <dsp:nvSpPr>
        <dsp:cNvPr id="0" name=""/>
        <dsp:cNvSpPr/>
      </dsp:nvSpPr>
      <dsp:spPr>
        <a:xfrm>
          <a:off x="3278811" y="652410"/>
          <a:ext cx="1185416" cy="592708"/>
        </a:xfrm>
        <a:prstGeom prst="roundRect">
          <a:avLst/>
        </a:prstGeom>
        <a:gradFill rotWithShape="0">
          <a:gsLst>
            <a:gs pos="0">
              <a:schemeClr val="accent5">
                <a:hueOff val="-1986775"/>
                <a:satOff val="7962"/>
                <a:lumOff val="1726"/>
                <a:alphaOff val="0"/>
                <a:shade val="51000"/>
                <a:satMod val="130000"/>
              </a:schemeClr>
            </a:gs>
            <a:gs pos="80000">
              <a:schemeClr val="accent5">
                <a:hueOff val="-1986775"/>
                <a:satOff val="7962"/>
                <a:lumOff val="1726"/>
                <a:alphaOff val="0"/>
                <a:shade val="93000"/>
                <a:satMod val="130000"/>
              </a:schemeClr>
            </a:gs>
            <a:gs pos="100000">
              <a:schemeClr val="accent5">
                <a:hueOff val="-1986775"/>
                <a:satOff val="7962"/>
                <a:lumOff val="1726"/>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1" kern="1200">
              <a:solidFill>
                <a:schemeClr val="tx1"/>
              </a:solidFill>
            </a:rPr>
            <a:t>Customer orders</a:t>
          </a:r>
        </a:p>
      </dsp:txBody>
      <dsp:txXfrm>
        <a:off x="3307745" y="681344"/>
        <a:ext cx="1127548" cy="534840"/>
      </dsp:txXfrm>
    </dsp:sp>
    <dsp:sp modelId="{BD0FDF0C-0E80-4CAF-A6CA-BE7C500AAB9D}">
      <dsp:nvSpPr>
        <dsp:cNvPr id="0" name=""/>
        <dsp:cNvSpPr/>
      </dsp:nvSpPr>
      <dsp:spPr>
        <a:xfrm>
          <a:off x="3278811" y="1955281"/>
          <a:ext cx="1185416" cy="592708"/>
        </a:xfrm>
        <a:prstGeom prst="roundRect">
          <a:avLst/>
        </a:prstGeom>
        <a:gradFill rotWithShape="0">
          <a:gsLst>
            <a:gs pos="0">
              <a:schemeClr val="accent5">
                <a:hueOff val="-3973551"/>
                <a:satOff val="15924"/>
                <a:lumOff val="3451"/>
                <a:alphaOff val="0"/>
                <a:shade val="51000"/>
                <a:satMod val="130000"/>
              </a:schemeClr>
            </a:gs>
            <a:gs pos="80000">
              <a:schemeClr val="accent5">
                <a:hueOff val="-3973551"/>
                <a:satOff val="15924"/>
                <a:lumOff val="3451"/>
                <a:alphaOff val="0"/>
                <a:shade val="93000"/>
                <a:satMod val="130000"/>
              </a:schemeClr>
            </a:gs>
            <a:gs pos="100000">
              <a:schemeClr val="accent5">
                <a:hueOff val="-3973551"/>
                <a:satOff val="15924"/>
                <a:lumOff val="3451"/>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1" kern="1200">
              <a:solidFill>
                <a:schemeClr val="tx1"/>
              </a:solidFill>
            </a:rPr>
            <a:t>Credit granting</a:t>
          </a:r>
        </a:p>
      </dsp:txBody>
      <dsp:txXfrm>
        <a:off x="3307745" y="1984215"/>
        <a:ext cx="1127548" cy="534840"/>
      </dsp:txXfrm>
    </dsp:sp>
    <dsp:sp modelId="{16D8938C-BE91-4120-82E2-DC21E68461E4}">
      <dsp:nvSpPr>
        <dsp:cNvPr id="0" name=""/>
        <dsp:cNvSpPr/>
      </dsp:nvSpPr>
      <dsp:spPr>
        <a:xfrm>
          <a:off x="2150491" y="2606717"/>
          <a:ext cx="1185416" cy="592708"/>
        </a:xfrm>
        <a:prstGeom prst="roundRect">
          <a:avLst/>
        </a:prstGeom>
        <a:gradFill rotWithShape="0">
          <a:gsLst>
            <a:gs pos="0">
              <a:schemeClr val="accent5">
                <a:hueOff val="-5960326"/>
                <a:satOff val="23887"/>
                <a:lumOff val="5177"/>
                <a:alphaOff val="0"/>
                <a:shade val="51000"/>
                <a:satMod val="130000"/>
              </a:schemeClr>
            </a:gs>
            <a:gs pos="80000">
              <a:schemeClr val="accent5">
                <a:hueOff val="-5960326"/>
                <a:satOff val="23887"/>
                <a:lumOff val="5177"/>
                <a:alphaOff val="0"/>
                <a:shade val="93000"/>
                <a:satMod val="130000"/>
              </a:schemeClr>
            </a:gs>
            <a:gs pos="100000">
              <a:schemeClr val="accent5">
                <a:hueOff val="-5960326"/>
                <a:satOff val="23887"/>
                <a:lumOff val="5177"/>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1" kern="1200">
              <a:solidFill>
                <a:schemeClr val="tx1"/>
              </a:solidFill>
            </a:rPr>
            <a:t>Warehousing, shipping and delivery</a:t>
          </a:r>
        </a:p>
      </dsp:txBody>
      <dsp:txXfrm>
        <a:off x="2179425" y="2635651"/>
        <a:ext cx="1127548" cy="534840"/>
      </dsp:txXfrm>
    </dsp:sp>
    <dsp:sp modelId="{F3E6BD3D-956C-4D61-B263-C1E0F69CE635}">
      <dsp:nvSpPr>
        <dsp:cNvPr id="0" name=""/>
        <dsp:cNvSpPr/>
      </dsp:nvSpPr>
      <dsp:spPr>
        <a:xfrm>
          <a:off x="1022172" y="1955281"/>
          <a:ext cx="1185416" cy="592708"/>
        </a:xfrm>
        <a:prstGeom prst="roundRect">
          <a:avLst/>
        </a:prstGeom>
        <a:gradFill rotWithShape="0">
          <a:gsLst>
            <a:gs pos="0">
              <a:schemeClr val="accent5">
                <a:hueOff val="-7947101"/>
                <a:satOff val="31849"/>
                <a:lumOff val="6902"/>
                <a:alphaOff val="0"/>
                <a:shade val="51000"/>
                <a:satMod val="130000"/>
              </a:schemeClr>
            </a:gs>
            <a:gs pos="80000">
              <a:schemeClr val="accent5">
                <a:hueOff val="-7947101"/>
                <a:satOff val="31849"/>
                <a:lumOff val="6902"/>
                <a:alphaOff val="0"/>
                <a:shade val="93000"/>
                <a:satMod val="130000"/>
              </a:schemeClr>
            </a:gs>
            <a:gs pos="100000">
              <a:schemeClr val="accent5">
                <a:hueOff val="-7947101"/>
                <a:satOff val="31849"/>
                <a:lumOff val="6902"/>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1" kern="1200">
              <a:solidFill>
                <a:schemeClr val="tx1"/>
              </a:solidFill>
            </a:rPr>
            <a:t>Bill customers</a:t>
          </a:r>
        </a:p>
      </dsp:txBody>
      <dsp:txXfrm>
        <a:off x="1051106" y="1984215"/>
        <a:ext cx="1127548" cy="534840"/>
      </dsp:txXfrm>
    </dsp:sp>
    <dsp:sp modelId="{3DF21EFE-DDF8-4D13-BDDC-5E2EB2653352}">
      <dsp:nvSpPr>
        <dsp:cNvPr id="0" name=""/>
        <dsp:cNvSpPr/>
      </dsp:nvSpPr>
      <dsp:spPr>
        <a:xfrm>
          <a:off x="1022172" y="652410"/>
          <a:ext cx="1185416" cy="592708"/>
        </a:xfrm>
        <a:prstGeom prst="roundRect">
          <a:avLst/>
        </a:prstGeom>
        <a:gradFill rotWithShape="0">
          <a:gsLst>
            <a:gs pos="0">
              <a:schemeClr val="accent5">
                <a:hueOff val="-9933876"/>
                <a:satOff val="39811"/>
                <a:lumOff val="8628"/>
                <a:alphaOff val="0"/>
                <a:shade val="51000"/>
                <a:satMod val="130000"/>
              </a:schemeClr>
            </a:gs>
            <a:gs pos="80000">
              <a:schemeClr val="accent5">
                <a:hueOff val="-9933876"/>
                <a:satOff val="39811"/>
                <a:lumOff val="8628"/>
                <a:alphaOff val="0"/>
                <a:shade val="93000"/>
                <a:satMod val="130000"/>
              </a:schemeClr>
            </a:gs>
            <a:gs pos="100000">
              <a:schemeClr val="accent5">
                <a:hueOff val="-9933876"/>
                <a:satOff val="39811"/>
                <a:lumOff val="8628"/>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1" kern="1200">
              <a:solidFill>
                <a:schemeClr val="tx1"/>
              </a:solidFill>
            </a:rPr>
            <a:t>Collections</a:t>
          </a:r>
        </a:p>
      </dsp:txBody>
      <dsp:txXfrm>
        <a:off x="1051106" y="681344"/>
        <a:ext cx="1127548" cy="53484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121198F-3CE3-444C-85D3-803885B630DD}">
      <dsp:nvSpPr>
        <dsp:cNvPr id="0" name=""/>
        <dsp:cNvSpPr/>
      </dsp:nvSpPr>
      <dsp:spPr>
        <a:xfrm>
          <a:off x="930808" y="619"/>
          <a:ext cx="700608" cy="455395"/>
        </a:xfrm>
        <a:prstGeom prst="roundRect">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b="1" kern="1200">
              <a:solidFill>
                <a:schemeClr val="tx1"/>
              </a:solidFill>
            </a:rPr>
            <a:t>Start here</a:t>
          </a:r>
        </a:p>
      </dsp:txBody>
      <dsp:txXfrm>
        <a:off x="953039" y="22850"/>
        <a:ext cx="656146" cy="410933"/>
      </dsp:txXfrm>
    </dsp:sp>
    <dsp:sp modelId="{5D9536C2-7326-402A-9D7F-407C9B38A2DE}">
      <dsp:nvSpPr>
        <dsp:cNvPr id="0" name=""/>
        <dsp:cNvSpPr/>
      </dsp:nvSpPr>
      <dsp:spPr>
        <a:xfrm>
          <a:off x="209267" y="228317"/>
          <a:ext cx="2143690" cy="2143690"/>
        </a:xfrm>
        <a:custGeom>
          <a:avLst/>
          <a:gdLst/>
          <a:ahLst/>
          <a:cxnLst/>
          <a:rect l="0" t="0" r="0" b="0"/>
          <a:pathLst>
            <a:path>
              <a:moveTo>
                <a:pt x="1510063" y="93674"/>
              </a:moveTo>
              <a:arcTo wR="1071845" hR="1071845" stAng="17647935" swAng="922692"/>
            </a:path>
          </a:pathLst>
        </a:custGeom>
        <a:noFill/>
        <a:ln w="9525" cap="flat" cmpd="sng" algn="ctr">
          <a:solidFill>
            <a:schemeClr val="accent5">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C9CD61E2-2442-4D1B-96DC-5DC982D2D4F3}">
      <dsp:nvSpPr>
        <dsp:cNvPr id="0" name=""/>
        <dsp:cNvSpPr/>
      </dsp:nvSpPr>
      <dsp:spPr>
        <a:xfrm>
          <a:off x="1859053" y="536542"/>
          <a:ext cx="700608" cy="455395"/>
        </a:xfrm>
        <a:prstGeom prst="roundRect">
          <a:avLst/>
        </a:prstGeom>
        <a:gradFill rotWithShape="0">
          <a:gsLst>
            <a:gs pos="0">
              <a:schemeClr val="accent5">
                <a:hueOff val="-1986775"/>
                <a:satOff val="7962"/>
                <a:lumOff val="1726"/>
                <a:alphaOff val="0"/>
                <a:shade val="51000"/>
                <a:satMod val="130000"/>
              </a:schemeClr>
            </a:gs>
            <a:gs pos="80000">
              <a:schemeClr val="accent5">
                <a:hueOff val="-1986775"/>
                <a:satOff val="7962"/>
                <a:lumOff val="1726"/>
                <a:alphaOff val="0"/>
                <a:shade val="93000"/>
                <a:satMod val="130000"/>
              </a:schemeClr>
            </a:gs>
            <a:gs pos="100000">
              <a:schemeClr val="accent5">
                <a:hueOff val="-1986775"/>
                <a:satOff val="7962"/>
                <a:lumOff val="1726"/>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b="1" kern="1200">
              <a:solidFill>
                <a:schemeClr val="tx1"/>
              </a:solidFill>
            </a:rPr>
            <a:t>Request purchases</a:t>
          </a:r>
        </a:p>
      </dsp:txBody>
      <dsp:txXfrm>
        <a:off x="1881284" y="558773"/>
        <a:ext cx="656146" cy="410933"/>
      </dsp:txXfrm>
    </dsp:sp>
    <dsp:sp modelId="{702D8B15-ADA1-4DDB-9419-1D2631D639F6}">
      <dsp:nvSpPr>
        <dsp:cNvPr id="0" name=""/>
        <dsp:cNvSpPr/>
      </dsp:nvSpPr>
      <dsp:spPr>
        <a:xfrm>
          <a:off x="209267" y="228317"/>
          <a:ext cx="2143690" cy="2143690"/>
        </a:xfrm>
        <a:custGeom>
          <a:avLst/>
          <a:gdLst/>
          <a:ahLst/>
          <a:cxnLst/>
          <a:rect l="0" t="0" r="0" b="0"/>
          <a:pathLst>
            <a:path>
              <a:moveTo>
                <a:pt x="2127009" y="883479"/>
              </a:moveTo>
              <a:arcTo wR="1071845" hR="1071845" stAng="20992697" swAng="1214606"/>
            </a:path>
          </a:pathLst>
        </a:custGeom>
        <a:noFill/>
        <a:ln w="9525" cap="flat" cmpd="sng" algn="ctr">
          <a:solidFill>
            <a:schemeClr val="accent5">
              <a:hueOff val="-1986775"/>
              <a:satOff val="7962"/>
              <a:lumOff val="1726"/>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0A11ED91-BF29-410A-8929-44B84C2E4F0E}">
      <dsp:nvSpPr>
        <dsp:cNvPr id="0" name=""/>
        <dsp:cNvSpPr/>
      </dsp:nvSpPr>
      <dsp:spPr>
        <a:xfrm>
          <a:off x="1859053" y="1608387"/>
          <a:ext cx="700608" cy="455395"/>
        </a:xfrm>
        <a:prstGeom prst="roundRect">
          <a:avLst/>
        </a:prstGeom>
        <a:gradFill rotWithShape="0">
          <a:gsLst>
            <a:gs pos="0">
              <a:schemeClr val="accent5">
                <a:hueOff val="-3973551"/>
                <a:satOff val="15924"/>
                <a:lumOff val="3451"/>
                <a:alphaOff val="0"/>
                <a:shade val="51000"/>
                <a:satMod val="130000"/>
              </a:schemeClr>
            </a:gs>
            <a:gs pos="80000">
              <a:schemeClr val="accent5">
                <a:hueOff val="-3973551"/>
                <a:satOff val="15924"/>
                <a:lumOff val="3451"/>
                <a:alphaOff val="0"/>
                <a:shade val="93000"/>
                <a:satMod val="130000"/>
              </a:schemeClr>
            </a:gs>
            <a:gs pos="100000">
              <a:schemeClr val="accent5">
                <a:hueOff val="-3973551"/>
                <a:satOff val="15924"/>
                <a:lumOff val="3451"/>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b="1" kern="1200">
              <a:solidFill>
                <a:schemeClr val="tx1"/>
              </a:solidFill>
            </a:rPr>
            <a:t>Recieve goods and services </a:t>
          </a:r>
        </a:p>
      </dsp:txBody>
      <dsp:txXfrm>
        <a:off x="1881284" y="1630618"/>
        <a:ext cx="656146" cy="410933"/>
      </dsp:txXfrm>
    </dsp:sp>
    <dsp:sp modelId="{3660E678-84AD-47F4-97D9-5178CD5E84FD}">
      <dsp:nvSpPr>
        <dsp:cNvPr id="0" name=""/>
        <dsp:cNvSpPr/>
      </dsp:nvSpPr>
      <dsp:spPr>
        <a:xfrm>
          <a:off x="209267" y="228317"/>
          <a:ext cx="2143690" cy="2143690"/>
        </a:xfrm>
        <a:custGeom>
          <a:avLst/>
          <a:gdLst/>
          <a:ahLst/>
          <a:cxnLst/>
          <a:rect l="0" t="0" r="0" b="0"/>
          <a:pathLst>
            <a:path>
              <a:moveTo>
                <a:pt x="1753773" y="1898783"/>
              </a:moveTo>
              <a:arcTo wR="1071845" hR="1071845" stAng="3029374" swAng="922692"/>
            </a:path>
          </a:pathLst>
        </a:custGeom>
        <a:noFill/>
        <a:ln w="9525" cap="flat" cmpd="sng" algn="ctr">
          <a:solidFill>
            <a:schemeClr val="accent5">
              <a:hueOff val="-3973551"/>
              <a:satOff val="15924"/>
              <a:lumOff val="3451"/>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2F994E23-A26A-44F0-AE16-BABD7F121032}">
      <dsp:nvSpPr>
        <dsp:cNvPr id="0" name=""/>
        <dsp:cNvSpPr/>
      </dsp:nvSpPr>
      <dsp:spPr>
        <a:xfrm>
          <a:off x="930808" y="2144310"/>
          <a:ext cx="700608" cy="455395"/>
        </a:xfrm>
        <a:prstGeom prst="roundRect">
          <a:avLst/>
        </a:prstGeom>
        <a:gradFill rotWithShape="0">
          <a:gsLst>
            <a:gs pos="0">
              <a:schemeClr val="accent5">
                <a:hueOff val="-5960326"/>
                <a:satOff val="23887"/>
                <a:lumOff val="5177"/>
                <a:alphaOff val="0"/>
                <a:shade val="51000"/>
                <a:satMod val="130000"/>
              </a:schemeClr>
            </a:gs>
            <a:gs pos="80000">
              <a:schemeClr val="accent5">
                <a:hueOff val="-5960326"/>
                <a:satOff val="23887"/>
                <a:lumOff val="5177"/>
                <a:alphaOff val="0"/>
                <a:shade val="93000"/>
                <a:satMod val="130000"/>
              </a:schemeClr>
            </a:gs>
            <a:gs pos="100000">
              <a:schemeClr val="accent5">
                <a:hueOff val="-5960326"/>
                <a:satOff val="23887"/>
                <a:lumOff val="5177"/>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b="1" kern="1200">
              <a:solidFill>
                <a:schemeClr val="tx1"/>
              </a:solidFill>
            </a:rPr>
            <a:t>Recieve supplier invoice </a:t>
          </a:r>
        </a:p>
      </dsp:txBody>
      <dsp:txXfrm>
        <a:off x="953039" y="2166541"/>
        <a:ext cx="656146" cy="410933"/>
      </dsp:txXfrm>
    </dsp:sp>
    <dsp:sp modelId="{FDAA2E07-0327-4AEC-9B50-A1B0C91A4C4A}">
      <dsp:nvSpPr>
        <dsp:cNvPr id="0" name=""/>
        <dsp:cNvSpPr/>
      </dsp:nvSpPr>
      <dsp:spPr>
        <a:xfrm>
          <a:off x="209267" y="228317"/>
          <a:ext cx="2143690" cy="2143690"/>
        </a:xfrm>
        <a:custGeom>
          <a:avLst/>
          <a:gdLst/>
          <a:ahLst/>
          <a:cxnLst/>
          <a:rect l="0" t="0" r="0" b="0"/>
          <a:pathLst>
            <a:path>
              <a:moveTo>
                <a:pt x="633627" y="2050016"/>
              </a:moveTo>
              <a:arcTo wR="1071845" hR="1071845" stAng="6847935" swAng="922692"/>
            </a:path>
          </a:pathLst>
        </a:custGeom>
        <a:noFill/>
        <a:ln w="9525" cap="flat" cmpd="sng" algn="ctr">
          <a:solidFill>
            <a:schemeClr val="accent5">
              <a:hueOff val="-5960326"/>
              <a:satOff val="23887"/>
              <a:lumOff val="5177"/>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AC6DBE6B-F609-4AA0-9E8C-F3329FDDD0F6}">
      <dsp:nvSpPr>
        <dsp:cNvPr id="0" name=""/>
        <dsp:cNvSpPr/>
      </dsp:nvSpPr>
      <dsp:spPr>
        <a:xfrm>
          <a:off x="2562" y="1608387"/>
          <a:ext cx="700608" cy="455395"/>
        </a:xfrm>
        <a:prstGeom prst="roundRect">
          <a:avLst/>
        </a:prstGeom>
        <a:gradFill rotWithShape="0">
          <a:gsLst>
            <a:gs pos="0">
              <a:schemeClr val="accent5">
                <a:hueOff val="-7947101"/>
                <a:satOff val="31849"/>
                <a:lumOff val="6902"/>
                <a:alphaOff val="0"/>
                <a:shade val="51000"/>
                <a:satMod val="130000"/>
              </a:schemeClr>
            </a:gs>
            <a:gs pos="80000">
              <a:schemeClr val="accent5">
                <a:hueOff val="-7947101"/>
                <a:satOff val="31849"/>
                <a:lumOff val="6902"/>
                <a:alphaOff val="0"/>
                <a:shade val="93000"/>
                <a:satMod val="130000"/>
              </a:schemeClr>
            </a:gs>
            <a:gs pos="100000">
              <a:schemeClr val="accent5">
                <a:hueOff val="-7947101"/>
                <a:satOff val="31849"/>
                <a:lumOff val="6902"/>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b="1" kern="1200">
              <a:solidFill>
                <a:schemeClr val="tx1"/>
              </a:solidFill>
            </a:rPr>
            <a:t>Enter accounts payable </a:t>
          </a:r>
        </a:p>
      </dsp:txBody>
      <dsp:txXfrm>
        <a:off x="24793" y="1630618"/>
        <a:ext cx="656146" cy="410933"/>
      </dsp:txXfrm>
    </dsp:sp>
    <dsp:sp modelId="{752870EC-ECF0-41F4-AC6B-0547E087A307}">
      <dsp:nvSpPr>
        <dsp:cNvPr id="0" name=""/>
        <dsp:cNvSpPr/>
      </dsp:nvSpPr>
      <dsp:spPr>
        <a:xfrm>
          <a:off x="209267" y="228317"/>
          <a:ext cx="2143690" cy="2143690"/>
        </a:xfrm>
        <a:custGeom>
          <a:avLst/>
          <a:gdLst/>
          <a:ahLst/>
          <a:cxnLst/>
          <a:rect l="0" t="0" r="0" b="0"/>
          <a:pathLst>
            <a:path>
              <a:moveTo>
                <a:pt x="16681" y="1260211"/>
              </a:moveTo>
              <a:arcTo wR="1071845" hR="1071845" stAng="10192697" swAng="1214606"/>
            </a:path>
          </a:pathLst>
        </a:custGeom>
        <a:noFill/>
        <a:ln w="9525" cap="flat" cmpd="sng" algn="ctr">
          <a:solidFill>
            <a:schemeClr val="accent5">
              <a:hueOff val="-7947101"/>
              <a:satOff val="31849"/>
              <a:lumOff val="6902"/>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20947270-2ED5-416C-9AA1-26E5A28212AD}">
      <dsp:nvSpPr>
        <dsp:cNvPr id="0" name=""/>
        <dsp:cNvSpPr/>
      </dsp:nvSpPr>
      <dsp:spPr>
        <a:xfrm>
          <a:off x="2562" y="536542"/>
          <a:ext cx="700608" cy="455395"/>
        </a:xfrm>
        <a:prstGeom prst="roundRect">
          <a:avLst/>
        </a:prstGeom>
        <a:gradFill rotWithShape="0">
          <a:gsLst>
            <a:gs pos="0">
              <a:schemeClr val="accent5">
                <a:hueOff val="-9933876"/>
                <a:satOff val="39811"/>
                <a:lumOff val="8628"/>
                <a:alphaOff val="0"/>
                <a:shade val="51000"/>
                <a:satMod val="130000"/>
              </a:schemeClr>
            </a:gs>
            <a:gs pos="80000">
              <a:schemeClr val="accent5">
                <a:hueOff val="-9933876"/>
                <a:satOff val="39811"/>
                <a:lumOff val="8628"/>
                <a:alphaOff val="0"/>
                <a:shade val="93000"/>
                <a:satMod val="130000"/>
              </a:schemeClr>
            </a:gs>
            <a:gs pos="100000">
              <a:schemeClr val="accent5">
                <a:hueOff val="-9933876"/>
                <a:satOff val="39811"/>
                <a:lumOff val="8628"/>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b="1" kern="1200">
              <a:solidFill>
                <a:schemeClr val="tx1"/>
              </a:solidFill>
            </a:rPr>
            <a:t>Disburse cash </a:t>
          </a:r>
        </a:p>
      </dsp:txBody>
      <dsp:txXfrm>
        <a:off x="24793" y="558773"/>
        <a:ext cx="656146" cy="410933"/>
      </dsp:txXfrm>
    </dsp:sp>
    <dsp:sp modelId="{F6830289-E38D-4E7F-8155-AC788785FCC1}">
      <dsp:nvSpPr>
        <dsp:cNvPr id="0" name=""/>
        <dsp:cNvSpPr/>
      </dsp:nvSpPr>
      <dsp:spPr>
        <a:xfrm>
          <a:off x="209267" y="228317"/>
          <a:ext cx="2143690" cy="2143690"/>
        </a:xfrm>
        <a:custGeom>
          <a:avLst/>
          <a:gdLst/>
          <a:ahLst/>
          <a:cxnLst/>
          <a:rect l="0" t="0" r="0" b="0"/>
          <a:pathLst>
            <a:path>
              <a:moveTo>
                <a:pt x="389917" y="244907"/>
              </a:moveTo>
              <a:arcTo wR="1071845" hR="1071845" stAng="13829374" swAng="922692"/>
            </a:path>
          </a:pathLst>
        </a:custGeom>
        <a:noFill/>
        <a:ln w="9525" cap="flat" cmpd="sng" algn="ctr">
          <a:solidFill>
            <a:schemeClr val="accent5">
              <a:hueOff val="-9933876"/>
              <a:satOff val="39811"/>
              <a:lumOff val="8628"/>
              <a:alphaOff val="0"/>
            </a:schemeClr>
          </a:solidFill>
          <a:prstDash val="solid"/>
          <a:tailEnd type="arrow"/>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layout2.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10</Pages>
  <Words>2458</Words>
  <Characters>14016</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Algonquin College</Company>
  <LinksUpToDate>false</LinksUpToDate>
  <CharactersWithSpaces>16442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Algonquin College</dc:creator>
  <cp:lastModifiedBy>Chris A</cp:lastModifiedBy>
  <cp:revision>3</cp:revision>
  <dcterms:created xsi:type="dcterms:W3CDTF">2017-04-22T17:39:00Z</dcterms:created>
  <dcterms:modified xsi:type="dcterms:W3CDTF">2017-04-22T18:18:00Z</dcterms:modified>
</cp:coreProperties>
</file>