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FA4" w:rsidRPr="0064009F" w:rsidRDefault="0064009F" w:rsidP="0064009F">
      <w:pPr>
        <w:rPr>
          <w:u w:val="single"/>
        </w:rPr>
      </w:pPr>
      <w:r w:rsidRPr="0064009F">
        <w:rPr>
          <w:u w:val="single"/>
        </w:rPr>
        <w:t xml:space="preserve">1. Le Canada et la mondialisation </w:t>
      </w:r>
    </w:p>
    <w:p w:rsidR="0064009F" w:rsidRPr="0064009F" w:rsidRDefault="0064009F" w:rsidP="0064009F">
      <w:pPr>
        <w:pStyle w:val="ListParagraph"/>
        <w:numPr>
          <w:ilvl w:val="0"/>
          <w:numId w:val="1"/>
        </w:numPr>
        <w:rPr>
          <w:b/>
        </w:rPr>
      </w:pPr>
      <w:r>
        <w:t xml:space="preserve">Qu’est-ce que la mondialisation? </w:t>
      </w:r>
      <w:r w:rsidRPr="0064009F">
        <w:rPr>
          <w:b/>
        </w:rPr>
        <w:t>Échanges de biens et services, capitaux, hommes et cultures se développant à l’échelle mondiale et créant des interactions fortes entre différentes parties du monde.</w:t>
      </w:r>
    </w:p>
    <w:p w:rsidR="0064009F" w:rsidRDefault="0064009F" w:rsidP="0064009F">
      <w:pPr>
        <w:pStyle w:val="ListParagraph"/>
        <w:numPr>
          <w:ilvl w:val="1"/>
          <w:numId w:val="1"/>
        </w:numPr>
      </w:pPr>
      <w:r>
        <w:t>Dépassement des</w:t>
      </w:r>
      <w:bookmarkStart w:id="0" w:name="_GoBack"/>
      <w:bookmarkEnd w:id="0"/>
      <w:r>
        <w:t xml:space="preserve"> frontières nationales, nouvelles perceptions du monde, confrontation avec la diversité, création de nouveaux lieux de pouvoir, nouveaux défis sociaux</w:t>
      </w:r>
    </w:p>
    <w:p w:rsidR="0064009F" w:rsidRDefault="0064009F" w:rsidP="0064009F"/>
    <w:tbl>
      <w:tblPr>
        <w:tblStyle w:val="TableGrid"/>
        <w:tblW w:w="11619" w:type="dxa"/>
        <w:tblInd w:w="-885" w:type="dxa"/>
        <w:tblLook w:val="04A0" w:firstRow="1" w:lastRow="0" w:firstColumn="1" w:lastColumn="0" w:noHBand="0" w:noVBand="1"/>
      </w:tblPr>
      <w:tblGrid>
        <w:gridCol w:w="1598"/>
        <w:gridCol w:w="2032"/>
        <w:gridCol w:w="2147"/>
        <w:gridCol w:w="1843"/>
        <w:gridCol w:w="1965"/>
        <w:gridCol w:w="2034"/>
      </w:tblGrid>
      <w:tr w:rsidR="00EE2578" w:rsidTr="00EE2578">
        <w:trPr>
          <w:trHeight w:val="704"/>
        </w:trPr>
        <w:tc>
          <w:tcPr>
            <w:tcW w:w="1598" w:type="dxa"/>
          </w:tcPr>
          <w:p w:rsidR="0064009F" w:rsidRPr="0064009F" w:rsidRDefault="0064009F" w:rsidP="00AC55CA">
            <w:pPr>
              <w:rPr>
                <w:b/>
              </w:rPr>
            </w:pPr>
          </w:p>
        </w:tc>
        <w:tc>
          <w:tcPr>
            <w:tcW w:w="2032" w:type="dxa"/>
            <w:vAlign w:val="center"/>
          </w:tcPr>
          <w:p w:rsidR="0064009F" w:rsidRPr="0064009F" w:rsidRDefault="0064009F" w:rsidP="0064009F">
            <w:pPr>
              <w:jc w:val="center"/>
              <w:rPr>
                <w:b/>
              </w:rPr>
            </w:pPr>
            <w:r>
              <w:rPr>
                <w:b/>
              </w:rPr>
              <w:t>Économique</w:t>
            </w:r>
          </w:p>
        </w:tc>
        <w:tc>
          <w:tcPr>
            <w:tcW w:w="2147" w:type="dxa"/>
            <w:vAlign w:val="center"/>
          </w:tcPr>
          <w:p w:rsidR="0064009F" w:rsidRPr="0064009F" w:rsidRDefault="0064009F" w:rsidP="0064009F">
            <w:pPr>
              <w:jc w:val="center"/>
              <w:rPr>
                <w:b/>
              </w:rPr>
            </w:pPr>
            <w:r>
              <w:rPr>
                <w:b/>
              </w:rPr>
              <w:t>Technologique</w:t>
            </w:r>
          </w:p>
        </w:tc>
        <w:tc>
          <w:tcPr>
            <w:tcW w:w="1843" w:type="dxa"/>
            <w:vAlign w:val="center"/>
          </w:tcPr>
          <w:p w:rsidR="0064009F" w:rsidRPr="0064009F" w:rsidRDefault="0064009F" w:rsidP="0064009F">
            <w:pPr>
              <w:jc w:val="center"/>
              <w:rPr>
                <w:b/>
              </w:rPr>
            </w:pPr>
            <w:r>
              <w:rPr>
                <w:b/>
              </w:rPr>
              <w:t>Sociale</w:t>
            </w:r>
          </w:p>
        </w:tc>
        <w:tc>
          <w:tcPr>
            <w:tcW w:w="1965" w:type="dxa"/>
            <w:vAlign w:val="center"/>
          </w:tcPr>
          <w:p w:rsidR="0064009F" w:rsidRPr="0064009F" w:rsidRDefault="0064009F" w:rsidP="0064009F">
            <w:pPr>
              <w:jc w:val="center"/>
              <w:rPr>
                <w:b/>
              </w:rPr>
            </w:pPr>
            <w:r>
              <w:rPr>
                <w:b/>
              </w:rPr>
              <w:t>Culturelle</w:t>
            </w:r>
          </w:p>
        </w:tc>
        <w:tc>
          <w:tcPr>
            <w:tcW w:w="2034" w:type="dxa"/>
            <w:vAlign w:val="center"/>
          </w:tcPr>
          <w:p w:rsidR="0064009F" w:rsidRPr="0064009F" w:rsidRDefault="0064009F" w:rsidP="0064009F">
            <w:pPr>
              <w:jc w:val="center"/>
              <w:rPr>
                <w:b/>
              </w:rPr>
            </w:pPr>
            <w:r>
              <w:rPr>
                <w:b/>
              </w:rPr>
              <w:t>Politique</w:t>
            </w:r>
          </w:p>
        </w:tc>
      </w:tr>
      <w:tr w:rsidR="00EE2578" w:rsidTr="00EE2578">
        <w:trPr>
          <w:trHeight w:val="704"/>
        </w:trPr>
        <w:tc>
          <w:tcPr>
            <w:tcW w:w="1598" w:type="dxa"/>
            <w:vAlign w:val="center"/>
          </w:tcPr>
          <w:p w:rsidR="0064009F" w:rsidRPr="0064009F" w:rsidRDefault="0064009F" w:rsidP="0064009F">
            <w:pPr>
              <w:jc w:val="center"/>
              <w:rPr>
                <w:b/>
              </w:rPr>
            </w:pPr>
            <w:r>
              <w:rPr>
                <w:b/>
              </w:rPr>
              <w:t>Monde</w:t>
            </w:r>
          </w:p>
        </w:tc>
        <w:tc>
          <w:tcPr>
            <w:tcW w:w="2032" w:type="dxa"/>
            <w:vAlign w:val="center"/>
          </w:tcPr>
          <w:p w:rsidR="0064009F" w:rsidRDefault="0064009F" w:rsidP="0064009F">
            <w:pPr>
              <w:jc w:val="center"/>
            </w:pPr>
            <w:r>
              <w:t>Marché</w:t>
            </w:r>
          </w:p>
        </w:tc>
        <w:tc>
          <w:tcPr>
            <w:tcW w:w="2147" w:type="dxa"/>
            <w:vAlign w:val="center"/>
          </w:tcPr>
          <w:p w:rsidR="0064009F" w:rsidRDefault="0064009F" w:rsidP="0064009F">
            <w:pPr>
              <w:jc w:val="center"/>
            </w:pPr>
            <w:r>
              <w:t>Réseau</w:t>
            </w:r>
          </w:p>
        </w:tc>
        <w:tc>
          <w:tcPr>
            <w:tcW w:w="1843" w:type="dxa"/>
            <w:vAlign w:val="center"/>
          </w:tcPr>
          <w:p w:rsidR="0064009F" w:rsidRDefault="0064009F" w:rsidP="0064009F">
            <w:pPr>
              <w:jc w:val="center"/>
            </w:pPr>
            <w:r>
              <w:t>Écosystème social</w:t>
            </w:r>
          </w:p>
        </w:tc>
        <w:tc>
          <w:tcPr>
            <w:tcW w:w="1965" w:type="dxa"/>
            <w:vAlign w:val="center"/>
          </w:tcPr>
          <w:p w:rsidR="0064009F" w:rsidRDefault="0064009F" w:rsidP="0064009F">
            <w:pPr>
              <w:jc w:val="center"/>
            </w:pPr>
            <w:r>
              <w:t>Diversité, uniformisation</w:t>
            </w:r>
          </w:p>
        </w:tc>
        <w:tc>
          <w:tcPr>
            <w:tcW w:w="2034" w:type="dxa"/>
            <w:vAlign w:val="center"/>
          </w:tcPr>
          <w:p w:rsidR="0064009F" w:rsidRDefault="0064009F" w:rsidP="0064009F">
            <w:pPr>
              <w:jc w:val="center"/>
            </w:pPr>
            <w:r>
              <w:t>Communauté politique</w:t>
            </w:r>
          </w:p>
        </w:tc>
      </w:tr>
      <w:tr w:rsidR="00EE2578" w:rsidTr="00EE2578">
        <w:trPr>
          <w:trHeight w:val="654"/>
        </w:trPr>
        <w:tc>
          <w:tcPr>
            <w:tcW w:w="1598" w:type="dxa"/>
            <w:vAlign w:val="center"/>
          </w:tcPr>
          <w:p w:rsidR="0064009F" w:rsidRPr="0064009F" w:rsidRDefault="0064009F" w:rsidP="0064009F">
            <w:pPr>
              <w:jc w:val="center"/>
              <w:rPr>
                <w:b/>
              </w:rPr>
            </w:pPr>
            <w:r>
              <w:rPr>
                <w:b/>
              </w:rPr>
              <w:t>Humain</w:t>
            </w:r>
          </w:p>
        </w:tc>
        <w:tc>
          <w:tcPr>
            <w:tcW w:w="2032" w:type="dxa"/>
            <w:vAlign w:val="center"/>
          </w:tcPr>
          <w:p w:rsidR="0064009F" w:rsidRDefault="0064009F" w:rsidP="00CF428F">
            <w:pPr>
              <w:ind w:left="317" w:hanging="317"/>
              <w:jc w:val="center"/>
            </w:pPr>
            <w:r>
              <w:t>Consommateur</w:t>
            </w:r>
          </w:p>
        </w:tc>
        <w:tc>
          <w:tcPr>
            <w:tcW w:w="2147" w:type="dxa"/>
            <w:vAlign w:val="center"/>
          </w:tcPr>
          <w:p w:rsidR="0064009F" w:rsidRDefault="0064009F" w:rsidP="0064009F">
            <w:pPr>
              <w:jc w:val="center"/>
            </w:pPr>
            <w:r>
              <w:t>Internaute</w:t>
            </w:r>
          </w:p>
        </w:tc>
        <w:tc>
          <w:tcPr>
            <w:tcW w:w="1843" w:type="dxa"/>
            <w:vAlign w:val="center"/>
          </w:tcPr>
          <w:p w:rsidR="0064009F" w:rsidRDefault="0064009F" w:rsidP="0064009F">
            <w:pPr>
              <w:jc w:val="center"/>
            </w:pPr>
            <w:r>
              <w:t>Être humain</w:t>
            </w:r>
          </w:p>
        </w:tc>
        <w:tc>
          <w:tcPr>
            <w:tcW w:w="1965" w:type="dxa"/>
            <w:vAlign w:val="center"/>
          </w:tcPr>
          <w:p w:rsidR="0064009F" w:rsidRDefault="0064009F" w:rsidP="0064009F">
            <w:pPr>
              <w:jc w:val="center"/>
            </w:pPr>
            <w:r>
              <w:t>Étranger, semblable</w:t>
            </w:r>
          </w:p>
        </w:tc>
        <w:tc>
          <w:tcPr>
            <w:tcW w:w="2034" w:type="dxa"/>
            <w:vAlign w:val="center"/>
          </w:tcPr>
          <w:p w:rsidR="0064009F" w:rsidRDefault="0064009F" w:rsidP="0064009F">
            <w:pPr>
              <w:jc w:val="center"/>
            </w:pPr>
            <w:r>
              <w:t>Citoyen du monde</w:t>
            </w:r>
          </w:p>
        </w:tc>
      </w:tr>
      <w:tr w:rsidR="00EE2578" w:rsidTr="00EE2578">
        <w:trPr>
          <w:trHeight w:val="654"/>
        </w:trPr>
        <w:tc>
          <w:tcPr>
            <w:tcW w:w="1598" w:type="dxa"/>
            <w:vAlign w:val="center"/>
          </w:tcPr>
          <w:p w:rsidR="0064009F" w:rsidRPr="0064009F" w:rsidRDefault="0064009F" w:rsidP="0064009F">
            <w:pPr>
              <w:jc w:val="center"/>
              <w:rPr>
                <w:b/>
              </w:rPr>
            </w:pPr>
            <w:r>
              <w:rPr>
                <w:b/>
              </w:rPr>
              <w:t>Acteurs</w:t>
            </w:r>
          </w:p>
        </w:tc>
        <w:tc>
          <w:tcPr>
            <w:tcW w:w="2032" w:type="dxa"/>
            <w:vAlign w:val="center"/>
          </w:tcPr>
          <w:p w:rsidR="0064009F" w:rsidRDefault="0064009F" w:rsidP="0064009F">
            <w:pPr>
              <w:jc w:val="center"/>
            </w:pPr>
            <w:r>
              <w:t>Multinationales</w:t>
            </w:r>
          </w:p>
        </w:tc>
        <w:tc>
          <w:tcPr>
            <w:tcW w:w="2147" w:type="dxa"/>
            <w:vAlign w:val="center"/>
          </w:tcPr>
          <w:p w:rsidR="0064009F" w:rsidRDefault="0064009F" w:rsidP="0064009F">
            <w:pPr>
              <w:jc w:val="center"/>
            </w:pPr>
            <w:r>
              <w:t>Médias, internet</w:t>
            </w:r>
          </w:p>
        </w:tc>
        <w:tc>
          <w:tcPr>
            <w:tcW w:w="1843" w:type="dxa"/>
            <w:vAlign w:val="center"/>
          </w:tcPr>
          <w:p w:rsidR="0064009F" w:rsidRDefault="0064009F" w:rsidP="0064009F">
            <w:pPr>
              <w:jc w:val="center"/>
            </w:pPr>
            <w:r>
              <w:t>Sociétés civiques</w:t>
            </w:r>
          </w:p>
        </w:tc>
        <w:tc>
          <w:tcPr>
            <w:tcW w:w="1965" w:type="dxa"/>
            <w:vAlign w:val="center"/>
          </w:tcPr>
          <w:p w:rsidR="0064009F" w:rsidRDefault="0064009F" w:rsidP="0064009F">
            <w:pPr>
              <w:jc w:val="center"/>
            </w:pPr>
            <w:r>
              <w:t>Migrants</w:t>
            </w:r>
          </w:p>
        </w:tc>
        <w:tc>
          <w:tcPr>
            <w:tcW w:w="2034" w:type="dxa"/>
            <w:vAlign w:val="center"/>
          </w:tcPr>
          <w:p w:rsidR="0064009F" w:rsidRDefault="0064009F" w:rsidP="0064009F">
            <w:pPr>
              <w:jc w:val="center"/>
            </w:pPr>
            <w:r>
              <w:t>Organisations internationales</w:t>
            </w:r>
          </w:p>
          <w:p w:rsidR="0064009F" w:rsidRDefault="0064009F" w:rsidP="0064009F"/>
        </w:tc>
      </w:tr>
      <w:tr w:rsidR="00EE2578" w:rsidTr="00EE2578">
        <w:trPr>
          <w:trHeight w:val="654"/>
        </w:trPr>
        <w:tc>
          <w:tcPr>
            <w:tcW w:w="1598" w:type="dxa"/>
            <w:vAlign w:val="center"/>
          </w:tcPr>
          <w:p w:rsidR="0064009F" w:rsidRPr="0064009F" w:rsidRDefault="0064009F" w:rsidP="0064009F">
            <w:pPr>
              <w:jc w:val="center"/>
              <w:rPr>
                <w:b/>
              </w:rPr>
            </w:pPr>
            <w:r>
              <w:rPr>
                <w:b/>
              </w:rPr>
              <w:t>But</w:t>
            </w:r>
          </w:p>
        </w:tc>
        <w:tc>
          <w:tcPr>
            <w:tcW w:w="2032" w:type="dxa"/>
            <w:vAlign w:val="center"/>
          </w:tcPr>
          <w:p w:rsidR="0064009F" w:rsidRDefault="0064009F" w:rsidP="0064009F">
            <w:pPr>
              <w:jc w:val="center"/>
            </w:pPr>
            <w:r>
              <w:t xml:space="preserve">Produire + à moindre </w:t>
            </w:r>
            <w:proofErr w:type="spellStart"/>
            <w:r>
              <w:t>coût</w:t>
            </w:r>
            <w:r w:rsidR="00AC55CA">
              <w:t>s</w:t>
            </w:r>
            <w:proofErr w:type="spellEnd"/>
          </w:p>
        </w:tc>
        <w:tc>
          <w:tcPr>
            <w:tcW w:w="2147" w:type="dxa"/>
            <w:vAlign w:val="center"/>
          </w:tcPr>
          <w:p w:rsidR="0064009F" w:rsidRDefault="0064009F" w:rsidP="0064009F">
            <w:pPr>
              <w:jc w:val="center"/>
            </w:pPr>
            <w:r>
              <w:t>Communiquer, divertir, informer</w:t>
            </w:r>
          </w:p>
        </w:tc>
        <w:tc>
          <w:tcPr>
            <w:tcW w:w="1843" w:type="dxa"/>
            <w:vAlign w:val="center"/>
          </w:tcPr>
          <w:p w:rsidR="0064009F" w:rsidRDefault="00AC55CA" w:rsidP="0064009F">
            <w:pPr>
              <w:jc w:val="center"/>
            </w:pPr>
            <w:r>
              <w:t>Protéger</w:t>
            </w:r>
            <w:r w:rsidR="0064009F">
              <w:t xml:space="preserve"> les droits humains</w:t>
            </w:r>
          </w:p>
        </w:tc>
        <w:tc>
          <w:tcPr>
            <w:tcW w:w="1965" w:type="dxa"/>
            <w:vAlign w:val="center"/>
          </w:tcPr>
          <w:p w:rsidR="0064009F" w:rsidRDefault="0064009F" w:rsidP="0064009F">
            <w:pPr>
              <w:jc w:val="center"/>
            </w:pPr>
            <w:r>
              <w:t>Reconnaitre la diversité</w:t>
            </w:r>
          </w:p>
        </w:tc>
        <w:tc>
          <w:tcPr>
            <w:tcW w:w="2034" w:type="dxa"/>
            <w:vAlign w:val="center"/>
          </w:tcPr>
          <w:p w:rsidR="0064009F" w:rsidRDefault="0064009F" w:rsidP="0064009F">
            <w:pPr>
              <w:jc w:val="center"/>
            </w:pPr>
            <w:r>
              <w:t>Construire un monde de paix et justice</w:t>
            </w:r>
          </w:p>
        </w:tc>
      </w:tr>
      <w:tr w:rsidR="00EE2578" w:rsidTr="00EE2578">
        <w:trPr>
          <w:trHeight w:val="704"/>
        </w:trPr>
        <w:tc>
          <w:tcPr>
            <w:tcW w:w="1598" w:type="dxa"/>
            <w:vAlign w:val="center"/>
          </w:tcPr>
          <w:p w:rsidR="0064009F" w:rsidRPr="0064009F" w:rsidRDefault="0064009F" w:rsidP="0064009F">
            <w:pPr>
              <w:jc w:val="center"/>
              <w:rPr>
                <w:b/>
              </w:rPr>
            </w:pPr>
            <w:r>
              <w:rPr>
                <w:b/>
              </w:rPr>
              <w:t>Moyens</w:t>
            </w:r>
          </w:p>
        </w:tc>
        <w:tc>
          <w:tcPr>
            <w:tcW w:w="2032" w:type="dxa"/>
            <w:vAlign w:val="center"/>
          </w:tcPr>
          <w:p w:rsidR="0064009F" w:rsidRDefault="0064009F" w:rsidP="0064009F">
            <w:pPr>
              <w:jc w:val="center"/>
            </w:pPr>
            <w:r>
              <w:t>Privatisation, libre-échange, élimination des barrières monétaires</w:t>
            </w:r>
          </w:p>
        </w:tc>
        <w:tc>
          <w:tcPr>
            <w:tcW w:w="2147" w:type="dxa"/>
            <w:vAlign w:val="center"/>
          </w:tcPr>
          <w:p w:rsidR="0064009F" w:rsidRDefault="0064009F" w:rsidP="0064009F">
            <w:pPr>
              <w:jc w:val="center"/>
            </w:pPr>
            <w:r>
              <w:t>Révolution numérique, intégration des médias</w:t>
            </w:r>
          </w:p>
        </w:tc>
        <w:tc>
          <w:tcPr>
            <w:tcW w:w="1843" w:type="dxa"/>
            <w:vAlign w:val="center"/>
          </w:tcPr>
          <w:p w:rsidR="0064009F" w:rsidRDefault="0064009F" w:rsidP="0064009F">
            <w:pPr>
              <w:jc w:val="center"/>
            </w:pPr>
            <w:r>
              <w:t>Droit international, aide humanitaire, solidarité internationale</w:t>
            </w:r>
          </w:p>
        </w:tc>
        <w:tc>
          <w:tcPr>
            <w:tcW w:w="1965" w:type="dxa"/>
            <w:vAlign w:val="center"/>
          </w:tcPr>
          <w:p w:rsidR="0064009F" w:rsidRDefault="0064009F" w:rsidP="0064009F">
            <w:pPr>
              <w:jc w:val="center"/>
            </w:pPr>
            <w:r>
              <w:t>Voyages, migrations, échanges, communications</w:t>
            </w:r>
          </w:p>
        </w:tc>
        <w:tc>
          <w:tcPr>
            <w:tcW w:w="2034" w:type="dxa"/>
            <w:vAlign w:val="center"/>
          </w:tcPr>
          <w:p w:rsidR="0064009F" w:rsidRDefault="0064009F" w:rsidP="0064009F">
            <w:pPr>
              <w:jc w:val="center"/>
            </w:pPr>
            <w:r>
              <w:t>Élaboration des lois internationales</w:t>
            </w:r>
          </w:p>
        </w:tc>
      </w:tr>
    </w:tbl>
    <w:p w:rsidR="0064009F" w:rsidRDefault="0064009F" w:rsidP="0064009F"/>
    <w:p w:rsidR="00AC55CA" w:rsidRPr="00AC55CA" w:rsidRDefault="00AC55CA" w:rsidP="00AC55CA">
      <w:pPr>
        <w:pStyle w:val="ListParagraph"/>
        <w:numPr>
          <w:ilvl w:val="0"/>
          <w:numId w:val="1"/>
        </w:numPr>
        <w:rPr>
          <w:b/>
        </w:rPr>
      </w:pPr>
      <w:r>
        <w:t xml:space="preserve">Quel est le rôle du Canada dans la mondialisation? </w:t>
      </w:r>
      <w:r w:rsidRPr="00AC55CA">
        <w:rPr>
          <w:b/>
        </w:rPr>
        <w:t>Libre-échange, pays multiculturel, politique étrangère centrée sur l’aide internationale</w:t>
      </w:r>
    </w:p>
    <w:p w:rsidR="00AC55CA" w:rsidRDefault="00AC55CA" w:rsidP="00AC55CA"/>
    <w:p w:rsidR="00AC55CA" w:rsidRPr="00AC55CA" w:rsidRDefault="00AC55CA" w:rsidP="00AC55CA">
      <w:pPr>
        <w:rPr>
          <w:u w:val="single"/>
        </w:rPr>
      </w:pPr>
      <w:r w:rsidRPr="00AC55CA">
        <w:rPr>
          <w:u w:val="single"/>
        </w:rPr>
        <w:t>2. Le Canada et le développement international</w:t>
      </w:r>
    </w:p>
    <w:p w:rsidR="00AC55CA" w:rsidRDefault="00AC55CA" w:rsidP="00AC55CA">
      <w:pPr>
        <w:pStyle w:val="ListParagraph"/>
        <w:numPr>
          <w:ilvl w:val="0"/>
          <w:numId w:val="1"/>
        </w:numPr>
      </w:pPr>
      <w:r>
        <w:t>Qu’est-ce que le développement?</w:t>
      </w:r>
    </w:p>
    <w:p w:rsidR="00AC55CA" w:rsidRDefault="00AC55CA" w:rsidP="00AC55CA">
      <w:pPr>
        <w:pStyle w:val="ListParagraph"/>
        <w:numPr>
          <w:ilvl w:val="1"/>
          <w:numId w:val="1"/>
        </w:numPr>
      </w:pPr>
      <w:r>
        <w:t>Approche humaine : expansion des libertés humaines grâce au renforcement des capacités se mesurant par l’IDH qualitatif</w:t>
      </w:r>
    </w:p>
    <w:p w:rsidR="00AC55CA" w:rsidRDefault="00AC55CA" w:rsidP="00AC55CA">
      <w:pPr>
        <w:pStyle w:val="ListParagraph"/>
        <w:numPr>
          <w:ilvl w:val="1"/>
          <w:numId w:val="1"/>
        </w:numPr>
      </w:pPr>
      <w:r>
        <w:t>Approche économique : croissance de la production industrielle grâce à l’ajustement de la structure économique se mesurant par le PIB quantitatif</w:t>
      </w:r>
    </w:p>
    <w:p w:rsidR="00C00F6E" w:rsidRDefault="00C00F6E" w:rsidP="00C00F6E">
      <w:pPr>
        <w:pStyle w:val="ListParagraph"/>
        <w:ind w:left="1440"/>
      </w:pPr>
    </w:p>
    <w:p w:rsidR="00AC55CA" w:rsidRDefault="00C00F6E" w:rsidP="00AC55CA">
      <w:pPr>
        <w:pStyle w:val="ListParagraph"/>
        <w:numPr>
          <w:ilvl w:val="0"/>
          <w:numId w:val="1"/>
        </w:numPr>
        <w:rPr>
          <w:b/>
        </w:rPr>
      </w:pPr>
      <w:r>
        <w:t xml:space="preserve">Quel est le contexte historique du développement? </w:t>
      </w:r>
      <w:r w:rsidRPr="00C00F6E">
        <w:rPr>
          <w:b/>
        </w:rPr>
        <w:t>Seconde Guerre Mondiale, création de l’ONU, déclaration universelle des droits de l’Homme, déclin du nazisme, plan Marshall, création de l’OTAN, déclin européen, hégémonie américaine</w:t>
      </w:r>
    </w:p>
    <w:p w:rsidR="00DC66B8" w:rsidRDefault="00DC66B8" w:rsidP="00DC66B8">
      <w:pPr>
        <w:pStyle w:val="ListParagraph"/>
        <w:numPr>
          <w:ilvl w:val="0"/>
          <w:numId w:val="1"/>
        </w:numPr>
        <w:rPr>
          <w:b/>
        </w:rPr>
      </w:pPr>
      <w:r>
        <w:t xml:space="preserve">En quoi consiste l’aide publique au développement (APD)? </w:t>
      </w:r>
      <w:r w:rsidRPr="00DC66B8">
        <w:rPr>
          <w:b/>
        </w:rPr>
        <w:t>C’est une aide liée ou déliée, à la fois  bilatérale et multilatérale, envers les pays en voie de développement, qui est financée par 0.7% du revenu brut (RNB) de chaque pays développé</w:t>
      </w:r>
    </w:p>
    <w:p w:rsidR="00EE2578" w:rsidRPr="00DC66B8" w:rsidRDefault="00EE2578" w:rsidP="00EE2578">
      <w:pPr>
        <w:pStyle w:val="ListParagraph"/>
        <w:rPr>
          <w:b/>
        </w:rPr>
      </w:pPr>
    </w:p>
    <w:p w:rsidR="00EE2578" w:rsidRPr="00EE2578" w:rsidRDefault="00DC66B8" w:rsidP="00EE2578">
      <w:pPr>
        <w:pStyle w:val="ListParagraph"/>
        <w:numPr>
          <w:ilvl w:val="0"/>
          <w:numId w:val="1"/>
        </w:numPr>
        <w:rPr>
          <w:b/>
        </w:rPr>
      </w:pPr>
      <w:r>
        <w:lastRenderedPageBreak/>
        <w:t xml:space="preserve">Quelle est la </w:t>
      </w:r>
      <w:r w:rsidR="00EE2578">
        <w:t>position canadienne dans l’APD?</w:t>
      </w:r>
    </w:p>
    <w:p w:rsidR="00DC66B8" w:rsidRPr="00DC66B8" w:rsidRDefault="00DC66B8" w:rsidP="00DC66B8">
      <w:pPr>
        <w:pStyle w:val="ListParagraph"/>
        <w:numPr>
          <w:ilvl w:val="1"/>
          <w:numId w:val="1"/>
        </w:numPr>
        <w:rPr>
          <w:b/>
        </w:rPr>
      </w:pPr>
      <w:r>
        <w:t>Canada a versé 0.28% de son RNB à l’APD en 2015</w:t>
      </w:r>
    </w:p>
    <w:p w:rsidR="00DC66B8" w:rsidRPr="00DC66B8" w:rsidRDefault="00DC66B8" w:rsidP="00DC66B8">
      <w:pPr>
        <w:pStyle w:val="ListParagraph"/>
        <w:numPr>
          <w:ilvl w:val="1"/>
          <w:numId w:val="1"/>
        </w:numPr>
        <w:rPr>
          <w:b/>
        </w:rPr>
      </w:pPr>
      <w:r>
        <w:t>Privilégie l’aide bilatérale (pays -&gt; pays), les infrastructures sociales, l’aide humanitaire et l’Ukraine, l’Éthiopie, le Mali et le Soudan du Sud</w:t>
      </w:r>
    </w:p>
    <w:p w:rsidR="00DC66B8" w:rsidRPr="00DC66B8" w:rsidRDefault="00DC66B8" w:rsidP="00DC66B8">
      <w:pPr>
        <w:pStyle w:val="ListParagraph"/>
        <w:numPr>
          <w:ilvl w:val="0"/>
          <w:numId w:val="5"/>
        </w:numPr>
        <w:rPr>
          <w:b/>
        </w:rPr>
      </w:pPr>
      <w:r>
        <w:t>En quoi consiste la Dette?</w:t>
      </w:r>
    </w:p>
    <w:p w:rsidR="00DC66B8" w:rsidRPr="00776072" w:rsidRDefault="00DC66B8" w:rsidP="00DC66B8">
      <w:pPr>
        <w:pStyle w:val="ListParagraph"/>
        <w:numPr>
          <w:ilvl w:val="1"/>
          <w:numId w:val="5"/>
        </w:numPr>
        <w:rPr>
          <w:b/>
        </w:rPr>
      </w:pPr>
      <w:r>
        <w:t>Fardeau de la dette des pays en voie de développement</w:t>
      </w:r>
      <w:r w:rsidR="00776072">
        <w:t xml:space="preserve"> (PVD)</w:t>
      </w:r>
    </w:p>
    <w:p w:rsidR="00776072" w:rsidRPr="00776072" w:rsidRDefault="00776072" w:rsidP="00DC66B8">
      <w:pPr>
        <w:pStyle w:val="ListParagraph"/>
        <w:numPr>
          <w:ilvl w:val="1"/>
          <w:numId w:val="5"/>
        </w:numPr>
        <w:rPr>
          <w:b/>
        </w:rPr>
      </w:pPr>
      <w:r>
        <w:t>Crise de la dette des années 1980 : laxisme des créanciers, détournement des sommes par les récipiendaire, politiques anti-inflationnistes des pays occidentaux</w:t>
      </w:r>
    </w:p>
    <w:p w:rsidR="00776072" w:rsidRPr="00776072" w:rsidRDefault="00776072" w:rsidP="00776072">
      <w:pPr>
        <w:pStyle w:val="ListParagraph"/>
        <w:numPr>
          <w:ilvl w:val="0"/>
          <w:numId w:val="5"/>
        </w:numPr>
        <w:rPr>
          <w:b/>
        </w:rPr>
      </w:pPr>
      <w:r>
        <w:t>Quelle est la position canadienne dans la dette?</w:t>
      </w:r>
    </w:p>
    <w:p w:rsidR="00776072" w:rsidRDefault="00776072" w:rsidP="00776072">
      <w:pPr>
        <w:pStyle w:val="ListParagraph"/>
        <w:numPr>
          <w:ilvl w:val="1"/>
          <w:numId w:val="5"/>
        </w:numPr>
      </w:pPr>
      <w:r w:rsidRPr="00776072">
        <w:t>Initiative</w:t>
      </w:r>
      <w:r>
        <w:t xml:space="preserve"> en faveur des pays pauvres très endettés (PPTE) : ajustement de l’économie dicté par la banque Mondiale et le FMI en retour d’une annulation de la Dette à 90%</w:t>
      </w:r>
    </w:p>
    <w:p w:rsidR="00776072" w:rsidRPr="00776072" w:rsidRDefault="00776072" w:rsidP="00776072">
      <w:pPr>
        <w:pStyle w:val="ListParagraph"/>
        <w:numPr>
          <w:ilvl w:val="1"/>
          <w:numId w:val="5"/>
        </w:numPr>
      </w:pPr>
      <w:r>
        <w:t>Initiative canadienne d’allègement de la dette : absorber le 10% restant de la dette du PPTE</w:t>
      </w:r>
    </w:p>
    <w:p w:rsidR="00776072" w:rsidRDefault="00776072" w:rsidP="00776072">
      <w:pPr>
        <w:pStyle w:val="ListParagraph"/>
        <w:numPr>
          <w:ilvl w:val="1"/>
          <w:numId w:val="5"/>
        </w:numPr>
      </w:pPr>
      <w:r w:rsidRPr="00776072">
        <w:t>En 2012, le Canada a radié la dette de 15 pays principalement africains pour un montant total de plus d’</w:t>
      </w:r>
      <w:r>
        <w:t>un milliards de dollars</w:t>
      </w:r>
    </w:p>
    <w:p w:rsidR="00776072" w:rsidRDefault="00776072" w:rsidP="00776072">
      <w:pPr>
        <w:pStyle w:val="ListParagraph"/>
        <w:numPr>
          <w:ilvl w:val="0"/>
          <w:numId w:val="6"/>
        </w:numPr>
      </w:pPr>
      <w:r>
        <w:t>Qu’est-ce qui a mené au commerce d’aujourd’hui</w:t>
      </w:r>
    </w:p>
    <w:p w:rsidR="00776072" w:rsidRDefault="00776072" w:rsidP="00776072">
      <w:pPr>
        <w:pStyle w:val="ListParagraph"/>
        <w:numPr>
          <w:ilvl w:val="1"/>
          <w:numId w:val="6"/>
        </w:numPr>
      </w:pPr>
      <w:r>
        <w:t>Pacte colonial (métropole et ses colonies) et la spécialisation internationale</w:t>
      </w:r>
    </w:p>
    <w:p w:rsidR="00776072" w:rsidRDefault="00776072" w:rsidP="00776072">
      <w:pPr>
        <w:pStyle w:val="ListParagraph"/>
        <w:numPr>
          <w:ilvl w:val="1"/>
          <w:numId w:val="6"/>
        </w:numPr>
      </w:pPr>
      <w:r>
        <w:t>Nouvel ordre économique international NOEI</w:t>
      </w:r>
    </w:p>
    <w:p w:rsidR="00776072" w:rsidRDefault="00776072" w:rsidP="00776072">
      <w:pPr>
        <w:pStyle w:val="ListParagraph"/>
        <w:numPr>
          <w:ilvl w:val="1"/>
          <w:numId w:val="6"/>
        </w:numPr>
      </w:pPr>
      <w:r>
        <w:t>CNUCED et tendances protectionnistes (produire ses propres biens au lieu de les importer)</w:t>
      </w:r>
    </w:p>
    <w:p w:rsidR="00776072" w:rsidRDefault="00776072" w:rsidP="00776072">
      <w:pPr>
        <w:pStyle w:val="ListParagraph"/>
        <w:numPr>
          <w:ilvl w:val="1"/>
          <w:numId w:val="6"/>
        </w:numPr>
      </w:pPr>
      <w:r>
        <w:t>OMC et libéralisation du commerce mondial</w:t>
      </w:r>
    </w:p>
    <w:p w:rsidR="00776072" w:rsidRDefault="00776072" w:rsidP="00776072"/>
    <w:p w:rsidR="00776072" w:rsidRDefault="00776072" w:rsidP="00776072">
      <w:pPr>
        <w:rPr>
          <w:u w:val="single"/>
        </w:rPr>
      </w:pPr>
      <w:r w:rsidRPr="00776072">
        <w:rPr>
          <w:u w:val="single"/>
        </w:rPr>
        <w:t>3. La question minière</w:t>
      </w:r>
    </w:p>
    <w:p w:rsidR="00776072" w:rsidRDefault="00776072" w:rsidP="00776072">
      <w:pPr>
        <w:pStyle w:val="ListParagraph"/>
        <w:numPr>
          <w:ilvl w:val="0"/>
          <w:numId w:val="6"/>
        </w:numPr>
      </w:pPr>
      <w:r>
        <w:t>Quelles sont les conséquences environnementales?</w:t>
      </w:r>
    </w:p>
    <w:p w:rsidR="00776072" w:rsidRDefault="00776072" w:rsidP="00776072">
      <w:pPr>
        <w:pStyle w:val="ListParagraph"/>
        <w:numPr>
          <w:ilvl w:val="1"/>
          <w:numId w:val="6"/>
        </w:numPr>
      </w:pPr>
      <w:r>
        <w:t>Impacts environnementaux aux différentes phases d’une mine</w:t>
      </w:r>
    </w:p>
    <w:p w:rsidR="00776072" w:rsidRDefault="00776072" w:rsidP="00776072">
      <w:pPr>
        <w:pStyle w:val="ListParagraph"/>
        <w:numPr>
          <w:ilvl w:val="1"/>
          <w:numId w:val="6"/>
        </w:numPr>
      </w:pPr>
      <w:r>
        <w:t>Exploitation d’acide sulfurique, plomb, chrome, etc.</w:t>
      </w:r>
    </w:p>
    <w:p w:rsidR="00776072" w:rsidRDefault="00776072" w:rsidP="00776072">
      <w:pPr>
        <w:pStyle w:val="ListParagraph"/>
        <w:numPr>
          <w:ilvl w:val="1"/>
          <w:numId w:val="6"/>
        </w:numPr>
      </w:pPr>
      <w:r>
        <w:t>Décontamination des sites miniers</w:t>
      </w:r>
    </w:p>
    <w:p w:rsidR="00B72EBA" w:rsidRDefault="00B72EBA" w:rsidP="00B72EBA">
      <w:pPr>
        <w:pStyle w:val="ListParagraph"/>
        <w:numPr>
          <w:ilvl w:val="0"/>
          <w:numId w:val="6"/>
        </w:numPr>
      </w:pPr>
      <w:r>
        <w:t>Quel est l’apport économique du secteur minier?</w:t>
      </w:r>
    </w:p>
    <w:p w:rsidR="00B72EBA" w:rsidRDefault="00B72EBA" w:rsidP="00B72EBA">
      <w:pPr>
        <w:pStyle w:val="ListParagraph"/>
        <w:numPr>
          <w:ilvl w:val="1"/>
          <w:numId w:val="6"/>
        </w:numPr>
      </w:pPr>
      <w:r>
        <w:t>200 milliards de transactions en 2013</w:t>
      </w:r>
    </w:p>
    <w:p w:rsidR="00B72EBA" w:rsidRDefault="00B72EBA" w:rsidP="00B72EBA">
      <w:pPr>
        <w:pStyle w:val="ListParagraph"/>
        <w:numPr>
          <w:ilvl w:val="1"/>
          <w:numId w:val="6"/>
        </w:numPr>
      </w:pPr>
      <w:r>
        <w:t>1600 sociétés minières en Ontario</w:t>
      </w:r>
    </w:p>
    <w:p w:rsidR="00B72EBA" w:rsidRDefault="00B72EBA" w:rsidP="00B72EBA">
      <w:pPr>
        <w:pStyle w:val="ListParagraph"/>
        <w:numPr>
          <w:ilvl w:val="1"/>
          <w:numId w:val="6"/>
        </w:numPr>
      </w:pPr>
      <w:r>
        <w:t>75% des sociétés minières au monde sont canadiennes</w:t>
      </w:r>
    </w:p>
    <w:p w:rsidR="00B72EBA" w:rsidRDefault="00B72EBA" w:rsidP="00B72EBA">
      <w:pPr>
        <w:pStyle w:val="ListParagraph"/>
        <w:numPr>
          <w:ilvl w:val="1"/>
          <w:numId w:val="6"/>
        </w:numPr>
      </w:pPr>
      <w:r>
        <w:t>3-4% du PIB du Canada</w:t>
      </w:r>
    </w:p>
    <w:p w:rsidR="00B72EBA" w:rsidRDefault="00B72EBA" w:rsidP="00B72EBA">
      <w:pPr>
        <w:pStyle w:val="ListParagraph"/>
        <w:numPr>
          <w:ilvl w:val="0"/>
          <w:numId w:val="7"/>
        </w:numPr>
      </w:pPr>
      <w:r>
        <w:t>Pourquoi le Canada est le « Paradis des minières »?</w:t>
      </w:r>
    </w:p>
    <w:p w:rsidR="00B72EBA" w:rsidRDefault="00B72EBA" w:rsidP="00B72EBA">
      <w:pPr>
        <w:pStyle w:val="ListParagraph"/>
        <w:numPr>
          <w:ilvl w:val="1"/>
          <w:numId w:val="7"/>
        </w:numPr>
      </w:pPr>
      <w:r>
        <w:t>Facilitation de la spéculation boursière</w:t>
      </w:r>
    </w:p>
    <w:p w:rsidR="00B72EBA" w:rsidRDefault="00B72EBA" w:rsidP="00B72EBA">
      <w:pPr>
        <w:pStyle w:val="ListParagraph"/>
        <w:numPr>
          <w:ilvl w:val="1"/>
          <w:numId w:val="7"/>
        </w:numPr>
      </w:pPr>
      <w:r>
        <w:t>Réduction du fardeau fiscal des entreprises minières</w:t>
      </w:r>
    </w:p>
    <w:p w:rsidR="00B72EBA" w:rsidRDefault="00B72EBA" w:rsidP="00B72EBA">
      <w:pPr>
        <w:pStyle w:val="ListParagraph"/>
        <w:numPr>
          <w:ilvl w:val="1"/>
          <w:numId w:val="7"/>
        </w:numPr>
      </w:pPr>
      <w:r>
        <w:t>Facilitation de l’obtention de droits d’occupation foncière</w:t>
      </w:r>
    </w:p>
    <w:p w:rsidR="00B72EBA" w:rsidRDefault="00B72EBA" w:rsidP="00B72EBA">
      <w:pPr>
        <w:pStyle w:val="ListParagraph"/>
        <w:numPr>
          <w:ilvl w:val="1"/>
          <w:numId w:val="7"/>
        </w:numPr>
      </w:pPr>
      <w:r>
        <w:t xml:space="preserve">Limitation de la règlementation </w:t>
      </w:r>
    </w:p>
    <w:p w:rsidR="00EE2578" w:rsidRDefault="00B72EBA" w:rsidP="00CF428F">
      <w:pPr>
        <w:pStyle w:val="ListParagraph"/>
        <w:numPr>
          <w:ilvl w:val="1"/>
          <w:numId w:val="7"/>
        </w:numPr>
      </w:pPr>
      <w:r>
        <w:t>Protection des intérêts canadiens à l’étranger</w:t>
      </w:r>
    </w:p>
    <w:p w:rsidR="00EE2578" w:rsidRDefault="00EE2578" w:rsidP="00EE2578">
      <w:pPr>
        <w:pStyle w:val="ListParagraph"/>
      </w:pPr>
    </w:p>
    <w:p w:rsidR="00EE2578" w:rsidRDefault="00EE2578" w:rsidP="00EE2578">
      <w:pPr>
        <w:pStyle w:val="ListParagraph"/>
      </w:pPr>
    </w:p>
    <w:p w:rsidR="00B72EBA" w:rsidRDefault="00B72EBA" w:rsidP="00B72EBA">
      <w:pPr>
        <w:rPr>
          <w:u w:val="single"/>
        </w:rPr>
      </w:pPr>
      <w:r>
        <w:t>4</w:t>
      </w:r>
      <w:r w:rsidRPr="00B72EBA">
        <w:rPr>
          <w:u w:val="single"/>
        </w:rPr>
        <w:t>. L’enjeu de la santé</w:t>
      </w:r>
    </w:p>
    <w:p w:rsidR="00B72EBA" w:rsidRDefault="00B72EBA" w:rsidP="00B72EBA">
      <w:pPr>
        <w:pStyle w:val="ListParagraph"/>
        <w:numPr>
          <w:ilvl w:val="0"/>
          <w:numId w:val="7"/>
        </w:numPr>
        <w:rPr>
          <w:b/>
        </w:rPr>
      </w:pPr>
      <w:r>
        <w:t xml:space="preserve">Quels sont les déterminants sociaux de la santé? </w:t>
      </w:r>
      <w:r w:rsidRPr="00B72EBA">
        <w:rPr>
          <w:b/>
        </w:rPr>
        <w:t xml:space="preserve">Circonstances dans lesquelles les individus naissent, grandissent, vivent, travaillent et vieillissent ainsi que les systèmes mis en place pour faire face à la maladie </w:t>
      </w:r>
    </w:p>
    <w:p w:rsidR="00B72EBA" w:rsidRPr="00B72EBA" w:rsidRDefault="00B72EBA" w:rsidP="00B72EBA">
      <w:pPr>
        <w:pStyle w:val="ListParagraph"/>
        <w:numPr>
          <w:ilvl w:val="0"/>
          <w:numId w:val="7"/>
        </w:numPr>
        <w:rPr>
          <w:b/>
        </w:rPr>
      </w:pPr>
      <w:r>
        <w:lastRenderedPageBreak/>
        <w:t>Quelle est l’évolution de la santé?</w:t>
      </w:r>
    </w:p>
    <w:p w:rsidR="00B72EBA" w:rsidRPr="00B72EBA" w:rsidRDefault="00B72EBA" w:rsidP="00CF428F">
      <w:pPr>
        <w:pStyle w:val="ListParagraph"/>
        <w:numPr>
          <w:ilvl w:val="1"/>
          <w:numId w:val="7"/>
        </w:numPr>
        <w:ind w:left="1276"/>
        <w:rPr>
          <w:b/>
        </w:rPr>
      </w:pPr>
      <w:r>
        <w:t>Santé comme un devoir où la métropole doit soigner la force de travail (colonisation)</w:t>
      </w:r>
    </w:p>
    <w:p w:rsidR="00B72EBA" w:rsidRPr="00B72EBA" w:rsidRDefault="00B72EBA" w:rsidP="00CF428F">
      <w:pPr>
        <w:pStyle w:val="ListParagraph"/>
        <w:numPr>
          <w:ilvl w:val="1"/>
          <w:numId w:val="7"/>
        </w:numPr>
        <w:ind w:left="1276"/>
        <w:rPr>
          <w:b/>
        </w:rPr>
      </w:pPr>
      <w:r>
        <w:t>Santé comme un droit où l’État doit assurer la gratuité universelle des soins primaires  (universalisme)</w:t>
      </w:r>
    </w:p>
    <w:p w:rsidR="00B72EBA" w:rsidRPr="00B72EBA" w:rsidRDefault="00B72EBA" w:rsidP="00CF428F">
      <w:pPr>
        <w:pStyle w:val="ListParagraph"/>
        <w:numPr>
          <w:ilvl w:val="1"/>
          <w:numId w:val="7"/>
        </w:numPr>
        <w:ind w:left="1276"/>
        <w:rPr>
          <w:b/>
        </w:rPr>
      </w:pPr>
      <w:r>
        <w:t>Santé comme un prix où l’individu doit payer pour se faire soigner (néolibéralisme)</w:t>
      </w:r>
    </w:p>
    <w:p w:rsidR="00B72EBA" w:rsidRPr="00CF428F" w:rsidRDefault="00B72EBA" w:rsidP="00CF428F">
      <w:pPr>
        <w:pStyle w:val="ListParagraph"/>
        <w:numPr>
          <w:ilvl w:val="1"/>
          <w:numId w:val="7"/>
        </w:numPr>
        <w:ind w:left="1276"/>
        <w:rPr>
          <w:b/>
        </w:rPr>
      </w:pPr>
      <w:r>
        <w:t xml:space="preserve">Santé comme un objectif sécuritaire où la communauté internationale lutte contre les maladies (mondialisation) </w:t>
      </w:r>
    </w:p>
    <w:p w:rsidR="00B72EBA" w:rsidRDefault="00CF428F" w:rsidP="00CF428F">
      <w:pPr>
        <w:pStyle w:val="ListParagraph"/>
        <w:numPr>
          <w:ilvl w:val="0"/>
          <w:numId w:val="8"/>
        </w:numPr>
      </w:pPr>
      <w:r w:rsidRPr="00CF428F">
        <w:t>Quels sont les objectifs du Canada selon la charte d’Ottawa?</w:t>
      </w:r>
    </w:p>
    <w:p w:rsidR="00CF428F" w:rsidRDefault="00CF428F" w:rsidP="00CF428F">
      <w:pPr>
        <w:pStyle w:val="ListParagraph"/>
        <w:numPr>
          <w:ilvl w:val="1"/>
          <w:numId w:val="8"/>
        </w:numPr>
      </w:pPr>
      <w:r>
        <w:t>Aider les personnes à exercer un plus grand contrôle sur leur santé et ses déterminants</w:t>
      </w:r>
    </w:p>
    <w:p w:rsidR="00CF428F" w:rsidRDefault="00CF428F" w:rsidP="00CF428F">
      <w:pPr>
        <w:pStyle w:val="ListParagraph"/>
        <w:numPr>
          <w:ilvl w:val="1"/>
          <w:numId w:val="8"/>
        </w:numPr>
      </w:pPr>
      <w:r>
        <w:t>Renforcer l’action communautaire</w:t>
      </w:r>
    </w:p>
    <w:p w:rsidR="00CF428F" w:rsidRDefault="00CF428F" w:rsidP="00CF428F">
      <w:pPr>
        <w:pStyle w:val="ListParagraph"/>
        <w:numPr>
          <w:ilvl w:val="1"/>
          <w:numId w:val="8"/>
        </w:numPr>
      </w:pPr>
      <w:r>
        <w:t>Acquérir des aptitudes individuelles</w:t>
      </w:r>
    </w:p>
    <w:p w:rsidR="00CF428F" w:rsidRDefault="00CF428F" w:rsidP="00CF428F">
      <w:pPr>
        <w:pStyle w:val="ListParagraph"/>
        <w:numPr>
          <w:ilvl w:val="1"/>
          <w:numId w:val="8"/>
        </w:numPr>
      </w:pPr>
      <w:r>
        <w:t xml:space="preserve">Promouvoir la </w:t>
      </w:r>
      <w:proofErr w:type="gramStart"/>
      <w:r>
        <w:t>paix ,</w:t>
      </w:r>
      <w:proofErr w:type="gramEnd"/>
      <w:r>
        <w:t xml:space="preserve"> un abri, l’éducation, la nourriture, un revenu, un écosystème stable, des ressources durables, la justices sociale et l’équité</w:t>
      </w:r>
    </w:p>
    <w:p w:rsidR="00CF428F" w:rsidRDefault="00CF428F" w:rsidP="00CF428F">
      <w:pPr>
        <w:pStyle w:val="ListParagraph"/>
        <w:numPr>
          <w:ilvl w:val="0"/>
          <w:numId w:val="8"/>
        </w:numPr>
        <w:rPr>
          <w:b/>
        </w:rPr>
      </w:pPr>
      <w:r>
        <w:t xml:space="preserve">Quel est le rôle du Canada en santé maternelle? </w:t>
      </w:r>
      <w:r>
        <w:rPr>
          <w:b/>
        </w:rPr>
        <w:t>Chef de file dans la mise en oeu</w:t>
      </w:r>
      <w:r w:rsidRPr="00CF428F">
        <w:rPr>
          <w:b/>
        </w:rPr>
        <w:t>vre de la stratégie mondiale pour la santé des femmes, des enfants et des adolescents, grand donateur pour l’amélioration de la santé et des droits des femmes et enfants dans le monde</w:t>
      </w:r>
    </w:p>
    <w:p w:rsidR="00CF428F" w:rsidRPr="00CF428F" w:rsidRDefault="00CF428F" w:rsidP="00CF428F">
      <w:pPr>
        <w:pStyle w:val="ListParagraph"/>
        <w:numPr>
          <w:ilvl w:val="1"/>
          <w:numId w:val="8"/>
        </w:numPr>
      </w:pPr>
      <w:r w:rsidRPr="00CF428F">
        <w:t>Promouvoir santé sexuelle</w:t>
      </w:r>
    </w:p>
    <w:p w:rsidR="00CF428F" w:rsidRPr="00CF428F" w:rsidRDefault="00CF428F" w:rsidP="00CF428F">
      <w:pPr>
        <w:pStyle w:val="ListParagraph"/>
        <w:numPr>
          <w:ilvl w:val="1"/>
          <w:numId w:val="8"/>
        </w:numPr>
      </w:pPr>
      <w:r w:rsidRPr="00CF428F">
        <w:t>Aider les plus pauvres et vulnérables</w:t>
      </w:r>
    </w:p>
    <w:p w:rsidR="00CF428F" w:rsidRPr="00CF428F" w:rsidRDefault="00CF428F" w:rsidP="00CF428F">
      <w:pPr>
        <w:pStyle w:val="ListParagraph"/>
        <w:numPr>
          <w:ilvl w:val="1"/>
          <w:numId w:val="8"/>
        </w:numPr>
      </w:pPr>
      <w:r w:rsidRPr="00CF428F">
        <w:t>Améliorer la nutrition</w:t>
      </w:r>
    </w:p>
    <w:p w:rsidR="00CF428F" w:rsidRPr="00CF428F" w:rsidRDefault="00CF428F" w:rsidP="00CF428F">
      <w:pPr>
        <w:pStyle w:val="ListParagraph"/>
        <w:numPr>
          <w:ilvl w:val="1"/>
          <w:numId w:val="8"/>
        </w:numPr>
      </w:pPr>
      <w:r w:rsidRPr="00CF428F">
        <w:t xml:space="preserve">Réduire les maladies infectieuses grâce à la vaccination  </w:t>
      </w:r>
    </w:p>
    <w:p w:rsidR="00CF428F" w:rsidRDefault="00CF428F" w:rsidP="00CF428F">
      <w:pPr>
        <w:pStyle w:val="ListParagraph"/>
        <w:numPr>
          <w:ilvl w:val="1"/>
          <w:numId w:val="8"/>
        </w:numPr>
      </w:pPr>
      <w:r w:rsidRPr="00CF428F">
        <w:t>Renforcer les systèmes de santé</w:t>
      </w:r>
    </w:p>
    <w:p w:rsidR="00CF428F" w:rsidRPr="00CF428F" w:rsidRDefault="00CF428F" w:rsidP="00CF428F">
      <w:pPr>
        <w:rPr>
          <w:u w:val="single"/>
        </w:rPr>
      </w:pPr>
    </w:p>
    <w:p w:rsidR="00CF428F" w:rsidRDefault="00CF428F" w:rsidP="00CF428F">
      <w:pPr>
        <w:rPr>
          <w:u w:val="single"/>
        </w:rPr>
      </w:pPr>
      <w:r w:rsidRPr="00CF428F">
        <w:rPr>
          <w:u w:val="single"/>
        </w:rPr>
        <w:t>5. L’enjeu de l’éducation</w:t>
      </w:r>
    </w:p>
    <w:p w:rsidR="00CF428F" w:rsidRDefault="00CF428F" w:rsidP="00CF428F">
      <w:pPr>
        <w:pStyle w:val="ListParagraph"/>
        <w:numPr>
          <w:ilvl w:val="0"/>
          <w:numId w:val="9"/>
        </w:numPr>
        <w:rPr>
          <w:b/>
        </w:rPr>
      </w:pPr>
      <w:r>
        <w:t xml:space="preserve">Quel est le rôle de L’UNESCO? </w:t>
      </w:r>
      <w:r w:rsidRPr="004556A2">
        <w:rPr>
          <w:b/>
        </w:rPr>
        <w:t>Coordonner la coopération internationale en éducation, sci</w:t>
      </w:r>
      <w:r w:rsidR="004556A2" w:rsidRPr="004556A2">
        <w:rPr>
          <w:b/>
        </w:rPr>
        <w:t>ence, culture et communication</w:t>
      </w:r>
    </w:p>
    <w:p w:rsidR="004556A2" w:rsidRPr="004556A2" w:rsidRDefault="004556A2" w:rsidP="004556A2">
      <w:pPr>
        <w:pStyle w:val="ListParagraph"/>
        <w:rPr>
          <w:b/>
        </w:rPr>
      </w:pPr>
    </w:p>
    <w:p w:rsidR="004556A2" w:rsidRPr="004556A2" w:rsidRDefault="004556A2" w:rsidP="004556A2">
      <w:pPr>
        <w:pStyle w:val="ListParagraph"/>
        <w:numPr>
          <w:ilvl w:val="0"/>
          <w:numId w:val="9"/>
        </w:numPr>
        <w:rPr>
          <w:b/>
        </w:rPr>
      </w:pPr>
      <w:r>
        <w:t xml:space="preserve">Quels sont les défis de l’éducation dans le monde? </w:t>
      </w:r>
    </w:p>
    <w:p w:rsidR="004556A2" w:rsidRDefault="004556A2" w:rsidP="004556A2">
      <w:pPr>
        <w:pStyle w:val="ListParagraph"/>
        <w:rPr>
          <w:b/>
        </w:rPr>
      </w:pPr>
      <w:r w:rsidRPr="004556A2">
        <w:rPr>
          <w:b/>
        </w:rPr>
        <w:t>L’analphabétisme, le manque d’accès à l’école primaire et secondaire, la non-scolarisation des enfants, la pénurie d’enseignants (Afrique), majorité des enfants vivent dans des PVD, et avec moins d’1$/jour, les enfants vivant dans des pays violents ou en guerre, la situation de enfants réfugiés, seulement 1,4% de l’aide humanitaire consacrée à l’éducation</w:t>
      </w:r>
    </w:p>
    <w:p w:rsidR="004556A2" w:rsidRPr="004556A2" w:rsidRDefault="004556A2" w:rsidP="004556A2">
      <w:pPr>
        <w:pStyle w:val="ListParagraph"/>
        <w:rPr>
          <w:b/>
        </w:rPr>
      </w:pPr>
    </w:p>
    <w:p w:rsidR="004556A2" w:rsidRDefault="004556A2" w:rsidP="00CF428F">
      <w:pPr>
        <w:pStyle w:val="ListParagraph"/>
        <w:numPr>
          <w:ilvl w:val="0"/>
          <w:numId w:val="9"/>
        </w:numPr>
      </w:pPr>
      <w:r>
        <w:t>Quels sont les bienfaits de l’éducation?</w:t>
      </w:r>
    </w:p>
    <w:p w:rsidR="004556A2" w:rsidRPr="004556A2" w:rsidRDefault="004556A2" w:rsidP="004556A2">
      <w:pPr>
        <w:pStyle w:val="ListParagraph"/>
        <w:rPr>
          <w:b/>
        </w:rPr>
      </w:pPr>
      <w:r>
        <w:t xml:space="preserve"> </w:t>
      </w:r>
      <w:r w:rsidRPr="004556A2">
        <w:rPr>
          <w:b/>
        </w:rPr>
        <w:t>Réduction de la pauvreté, augmentation des revenus, amélioration de la santé, stimulation de la croissance économique, réduction du taux de maternité précoce, accroissement des rendements agricoles, réduction des mariages précoces, réduction de la mortalit</w:t>
      </w:r>
      <w:r>
        <w:rPr>
          <w:b/>
        </w:rPr>
        <w:t>é maternelle, etc.</w:t>
      </w:r>
    </w:p>
    <w:p w:rsidR="004556A2" w:rsidRPr="004556A2" w:rsidRDefault="004556A2" w:rsidP="004556A2">
      <w:pPr>
        <w:pStyle w:val="ListParagraph"/>
        <w:numPr>
          <w:ilvl w:val="0"/>
          <w:numId w:val="9"/>
        </w:numPr>
      </w:pPr>
      <w:r w:rsidRPr="004556A2">
        <w:t>Quel est le rôle du Canada?</w:t>
      </w:r>
    </w:p>
    <w:p w:rsidR="004556A2" w:rsidRDefault="004556A2" w:rsidP="004556A2">
      <w:pPr>
        <w:pStyle w:val="ListParagraph"/>
        <w:numPr>
          <w:ilvl w:val="1"/>
          <w:numId w:val="9"/>
        </w:numPr>
      </w:pPr>
      <w:r w:rsidRPr="004556A2">
        <w:t>Il verse 410 millions pour l’éducation, soit 9.5% de l’APD</w:t>
      </w:r>
    </w:p>
    <w:p w:rsidR="004556A2" w:rsidRDefault="004556A2" w:rsidP="004556A2">
      <w:pPr>
        <w:pStyle w:val="ListParagraph"/>
        <w:numPr>
          <w:ilvl w:val="1"/>
          <w:numId w:val="9"/>
        </w:numPr>
      </w:pPr>
      <w:r>
        <w:t>Il adopte l’objectif 4 des objectifs de développement durable</w:t>
      </w:r>
      <w:r w:rsidR="00A044F6">
        <w:t> : assurer l’accès de tous à une éducation de qualité et promouvoir les possibilités d’apprentissage</w:t>
      </w:r>
    </w:p>
    <w:p w:rsidR="00A044F6" w:rsidRDefault="00A044F6" w:rsidP="004556A2">
      <w:pPr>
        <w:pStyle w:val="ListParagraph"/>
        <w:numPr>
          <w:ilvl w:val="1"/>
          <w:numId w:val="9"/>
        </w:numPr>
      </w:pPr>
      <w:r>
        <w:lastRenderedPageBreak/>
        <w:t>Défis : infrastructures défaillantes, mauvaises qualités de l’enseignement, frais de scolarité, dilemme travail-école</w:t>
      </w:r>
    </w:p>
    <w:p w:rsidR="00A044F6" w:rsidRDefault="00A044F6" w:rsidP="004556A2">
      <w:pPr>
        <w:pStyle w:val="ListParagraph"/>
        <w:numPr>
          <w:ilvl w:val="1"/>
          <w:numId w:val="9"/>
        </w:numPr>
      </w:pPr>
      <w:r>
        <w:t xml:space="preserve">Objectif : formation des enseignants, documentation et contenus pédagogiques, développer les capacités institutionnelles locales, lutter contre la violence </w:t>
      </w:r>
      <w:proofErr w:type="spellStart"/>
      <w:r>
        <w:t>seciste</w:t>
      </w:r>
      <w:proofErr w:type="spellEnd"/>
      <w:r>
        <w:t xml:space="preserve"> discriminant les filles dans l’accès à l’éducation, appui à la scolarisation des enfants dans les États post-conflit, formation des jeunes et des adultes, appui aux organisations multilatérales</w:t>
      </w:r>
    </w:p>
    <w:p w:rsidR="00A044F6" w:rsidRPr="00A044F6" w:rsidRDefault="00A044F6" w:rsidP="00A044F6">
      <w:pPr>
        <w:rPr>
          <w:u w:val="single"/>
        </w:rPr>
      </w:pPr>
    </w:p>
    <w:p w:rsidR="00A044F6" w:rsidRDefault="00A044F6" w:rsidP="00A044F6">
      <w:pPr>
        <w:rPr>
          <w:u w:val="single"/>
        </w:rPr>
      </w:pPr>
      <w:r>
        <w:rPr>
          <w:u w:val="single"/>
        </w:rPr>
        <w:t>6. Le Canada et les accords commerciaux</w:t>
      </w:r>
    </w:p>
    <w:p w:rsidR="00A044F6" w:rsidRDefault="00A044F6" w:rsidP="00A044F6">
      <w:pPr>
        <w:pStyle w:val="ListParagraph"/>
        <w:numPr>
          <w:ilvl w:val="0"/>
          <w:numId w:val="9"/>
        </w:numPr>
      </w:pPr>
      <w:r>
        <w:t>Quels sont les accords du Canada?</w:t>
      </w:r>
    </w:p>
    <w:p w:rsidR="00A044F6" w:rsidRDefault="00A044F6" w:rsidP="00A044F6">
      <w:pPr>
        <w:pStyle w:val="ListParagraph"/>
        <w:numPr>
          <w:ilvl w:val="1"/>
          <w:numId w:val="9"/>
        </w:numPr>
      </w:pPr>
      <w:r>
        <w:t>Accord de libre-échange nord-américain (ALENA)</w:t>
      </w:r>
    </w:p>
    <w:p w:rsidR="00A044F6" w:rsidRDefault="00A044F6" w:rsidP="00A044F6">
      <w:pPr>
        <w:pStyle w:val="ListParagraph"/>
        <w:numPr>
          <w:ilvl w:val="1"/>
          <w:numId w:val="9"/>
        </w:numPr>
      </w:pPr>
      <w:r>
        <w:t>Zone de libre-échange des Amérique (ZLEA)</w:t>
      </w:r>
    </w:p>
    <w:p w:rsidR="00A044F6" w:rsidRDefault="00A044F6" w:rsidP="00A044F6">
      <w:pPr>
        <w:pStyle w:val="ListParagraph"/>
        <w:numPr>
          <w:ilvl w:val="1"/>
          <w:numId w:val="9"/>
        </w:numPr>
      </w:pPr>
      <w:r>
        <w:t>Accords avec la Corée du sud, Israël, etc.</w:t>
      </w:r>
    </w:p>
    <w:p w:rsidR="00A044F6" w:rsidRDefault="00A044F6" w:rsidP="00A044F6">
      <w:pPr>
        <w:pStyle w:val="ListParagraph"/>
        <w:numPr>
          <w:ilvl w:val="0"/>
          <w:numId w:val="9"/>
        </w:numPr>
      </w:pPr>
      <w:r>
        <w:t>Quelles sont les promesses non tenues de l’ALENA?</w:t>
      </w:r>
    </w:p>
    <w:p w:rsidR="00A044F6" w:rsidRDefault="00A044F6" w:rsidP="00A044F6">
      <w:pPr>
        <w:pStyle w:val="ListParagraph"/>
        <w:numPr>
          <w:ilvl w:val="1"/>
          <w:numId w:val="9"/>
        </w:numPr>
      </w:pPr>
      <w:r>
        <w:t>Augmentation de la productivité par une concurrence accrue entre les entreprises</w:t>
      </w:r>
    </w:p>
    <w:p w:rsidR="00A044F6" w:rsidRDefault="00A044F6" w:rsidP="00A044F6">
      <w:pPr>
        <w:pStyle w:val="ListParagraph"/>
        <w:numPr>
          <w:ilvl w:val="1"/>
          <w:numId w:val="9"/>
        </w:numPr>
      </w:pPr>
      <w:r>
        <w:t>Création de richesse pour tous</w:t>
      </w:r>
    </w:p>
    <w:p w:rsidR="00A044F6" w:rsidRDefault="00A044F6" w:rsidP="00A044F6">
      <w:pPr>
        <w:pStyle w:val="ListParagraph"/>
        <w:numPr>
          <w:ilvl w:val="1"/>
          <w:numId w:val="9"/>
        </w:numPr>
      </w:pPr>
      <w:r>
        <w:t>Création d’emplois</w:t>
      </w:r>
    </w:p>
    <w:p w:rsidR="00A044F6" w:rsidRDefault="00A044F6" w:rsidP="00A044F6">
      <w:pPr>
        <w:pStyle w:val="ListParagraph"/>
        <w:numPr>
          <w:ilvl w:val="1"/>
          <w:numId w:val="9"/>
        </w:numPr>
      </w:pPr>
      <w:r>
        <w:t>Aucune harmonisation des dépenses publiques avec celles des États-Unis</w:t>
      </w:r>
    </w:p>
    <w:p w:rsidR="00A044F6" w:rsidRDefault="00322251" w:rsidP="00A044F6">
      <w:pPr>
        <w:pStyle w:val="ListParagraph"/>
        <w:numPr>
          <w:ilvl w:val="1"/>
          <w:numId w:val="9"/>
        </w:numPr>
      </w:pPr>
      <w:r>
        <w:t>Égalité entre les partenaires dans l’accès au marché</w:t>
      </w:r>
    </w:p>
    <w:p w:rsidR="00322251" w:rsidRDefault="00322251" w:rsidP="00A044F6">
      <w:pPr>
        <w:pStyle w:val="ListParagraph"/>
        <w:numPr>
          <w:ilvl w:val="1"/>
          <w:numId w:val="9"/>
        </w:numPr>
      </w:pPr>
      <w:r>
        <w:t>Protection des travailleurs</w:t>
      </w:r>
    </w:p>
    <w:p w:rsidR="00322251" w:rsidRDefault="00322251" w:rsidP="00322251">
      <w:pPr>
        <w:pStyle w:val="ListParagraph"/>
        <w:numPr>
          <w:ilvl w:val="0"/>
          <w:numId w:val="10"/>
        </w:numPr>
        <w:rPr>
          <w:b/>
        </w:rPr>
      </w:pPr>
      <w:r>
        <w:t xml:space="preserve">En quoi consistent les droits des multinationales? </w:t>
      </w:r>
      <w:r w:rsidRPr="00322251">
        <w:rPr>
          <w:b/>
        </w:rPr>
        <w:t>Les entreprises multinationales et investisseurs peuvent poursuivent les états.</w:t>
      </w:r>
    </w:p>
    <w:p w:rsidR="00322251" w:rsidRPr="00322251" w:rsidRDefault="00322251" w:rsidP="00322251">
      <w:pPr>
        <w:pStyle w:val="ListParagraph"/>
        <w:numPr>
          <w:ilvl w:val="0"/>
          <w:numId w:val="10"/>
        </w:numPr>
        <w:rPr>
          <w:b/>
        </w:rPr>
      </w:pPr>
      <w:r>
        <w:t>En quoi consistent l’AECG et l’UE?</w:t>
      </w:r>
    </w:p>
    <w:p w:rsidR="00322251" w:rsidRDefault="00322251" w:rsidP="00322251">
      <w:pPr>
        <w:pStyle w:val="ListParagraph"/>
        <w:numPr>
          <w:ilvl w:val="1"/>
          <w:numId w:val="10"/>
        </w:numPr>
      </w:pPr>
      <w:r w:rsidRPr="00322251">
        <w:t>Ouverture</w:t>
      </w:r>
      <w:r>
        <w:t xml:space="preserve"> des marchés publics du QC aux entreprises européennes</w:t>
      </w:r>
    </w:p>
    <w:p w:rsidR="00322251" w:rsidRDefault="00322251" w:rsidP="00322251">
      <w:pPr>
        <w:pStyle w:val="ListParagraph"/>
        <w:numPr>
          <w:ilvl w:val="1"/>
          <w:numId w:val="10"/>
        </w:numPr>
      </w:pPr>
      <w:r>
        <w:t xml:space="preserve">Augmentation des couts de médicaments </w:t>
      </w:r>
    </w:p>
    <w:p w:rsidR="00322251" w:rsidRDefault="00322251" w:rsidP="00322251">
      <w:pPr>
        <w:pStyle w:val="ListParagraph"/>
        <w:numPr>
          <w:ilvl w:val="1"/>
          <w:numId w:val="10"/>
        </w:numPr>
      </w:pPr>
      <w:r>
        <w:t>Élimination des douanes sur les produits agricoles</w:t>
      </w:r>
    </w:p>
    <w:p w:rsidR="00322251" w:rsidRDefault="00322251" w:rsidP="00322251">
      <w:pPr>
        <w:pStyle w:val="ListParagraph"/>
        <w:numPr>
          <w:ilvl w:val="1"/>
          <w:numId w:val="10"/>
        </w:numPr>
      </w:pPr>
      <w:r>
        <w:t>Ouverture de l’industrie du fromage aux européens</w:t>
      </w:r>
    </w:p>
    <w:p w:rsidR="00322251" w:rsidRDefault="00322251" w:rsidP="00322251">
      <w:pPr>
        <w:pStyle w:val="ListParagraph"/>
        <w:numPr>
          <w:ilvl w:val="1"/>
          <w:numId w:val="10"/>
        </w:numPr>
      </w:pPr>
      <w:r>
        <w:t>Facilitation de déplacement de personnels entre l’UE et le Canada</w:t>
      </w:r>
    </w:p>
    <w:p w:rsidR="00322251" w:rsidRDefault="00322251" w:rsidP="00322251">
      <w:pPr>
        <w:pStyle w:val="ListParagraph"/>
        <w:numPr>
          <w:ilvl w:val="0"/>
          <w:numId w:val="11"/>
        </w:numPr>
      </w:pPr>
      <w:r>
        <w:t xml:space="preserve">En quoi consiste le partenariat </w:t>
      </w:r>
      <w:proofErr w:type="spellStart"/>
      <w:r>
        <w:t>trans</w:t>
      </w:r>
      <w:proofErr w:type="spellEnd"/>
      <w:r>
        <w:t xml:space="preserve"> pacifique (PTP)?</w:t>
      </w:r>
    </w:p>
    <w:p w:rsidR="00322251" w:rsidRDefault="00322251" w:rsidP="00322251">
      <w:pPr>
        <w:pStyle w:val="ListParagraph"/>
        <w:numPr>
          <w:ilvl w:val="1"/>
          <w:numId w:val="11"/>
        </w:numPr>
      </w:pPr>
      <w:r>
        <w:t>Inclut le Brunel, chili, Nouvelle-Zélande, Singapour, États-Unis, Vietnam, Malaisie, Mexique, Pérou, Japon, Australie et le Canada</w:t>
      </w:r>
    </w:p>
    <w:p w:rsidR="00322251" w:rsidRDefault="00322251" w:rsidP="00322251">
      <w:pPr>
        <w:pStyle w:val="ListParagraph"/>
        <w:numPr>
          <w:ilvl w:val="1"/>
          <w:numId w:val="11"/>
        </w:numPr>
      </w:pPr>
      <w:r>
        <w:t>Échanges du Canada avec ces pays représentent 87% de nos exportations et 83% de nos importations</w:t>
      </w:r>
    </w:p>
    <w:p w:rsidR="00322251" w:rsidRDefault="00322251" w:rsidP="00322251">
      <w:pPr>
        <w:pStyle w:val="ListParagraph"/>
        <w:numPr>
          <w:ilvl w:val="1"/>
          <w:numId w:val="11"/>
        </w:numPr>
      </w:pPr>
      <w:r>
        <w:t>Conséquences : accélération de la croissance économique de PVD, réduction des tarifs dans le secteur manufacturier, perte d’emploi au Canada, augmentation des risques environnementaux, impacts néfastes s</w:t>
      </w:r>
      <w:r w:rsidR="00EE2578">
        <w:t>ur le secteur de l’automobile, etc.</w:t>
      </w:r>
    </w:p>
    <w:p w:rsidR="00EE2578" w:rsidRDefault="00EE2578" w:rsidP="00EE2578">
      <w:pPr>
        <w:pStyle w:val="ListParagraph"/>
        <w:numPr>
          <w:ilvl w:val="0"/>
          <w:numId w:val="11"/>
        </w:numPr>
      </w:pPr>
      <w:r>
        <w:t>Quelles sont les positions de la CNS sur le libre-échange?</w:t>
      </w:r>
    </w:p>
    <w:p w:rsidR="00EE2578" w:rsidRDefault="00EE2578" w:rsidP="00EE2578">
      <w:pPr>
        <w:pStyle w:val="ListParagraph"/>
        <w:numPr>
          <w:ilvl w:val="1"/>
          <w:numId w:val="11"/>
        </w:numPr>
      </w:pPr>
      <w:r>
        <w:t>Contre tout accord commercial donnant le droit aux multinationales de poursuivre les États, n’assurant pas une protection des droits syndicaux et humains</w:t>
      </w:r>
    </w:p>
    <w:p w:rsidR="00EE2578" w:rsidRDefault="00EE2578" w:rsidP="00EE2578">
      <w:pPr>
        <w:pStyle w:val="ListParagraph"/>
        <w:numPr>
          <w:ilvl w:val="1"/>
          <w:numId w:val="11"/>
        </w:numPr>
      </w:pPr>
      <w:r>
        <w:t>Gouvernements divulguent les impacts potentiels des accords en matière d’emploi, de droits, des conditions de travail, de l’environnement, de la consommation, du développement territorial et de l’intégrité des services publics</w:t>
      </w:r>
    </w:p>
    <w:p w:rsidR="00EE2578" w:rsidRPr="00322251" w:rsidRDefault="00EE2578" w:rsidP="00EE2578">
      <w:pPr>
        <w:pStyle w:val="ListParagraph"/>
        <w:numPr>
          <w:ilvl w:val="1"/>
          <w:numId w:val="11"/>
        </w:numPr>
      </w:pPr>
      <w:r>
        <w:t>Un débat public doit avoir lieu avant ;’adoption de tout accord commercial par le QC ou le Canada.</w:t>
      </w:r>
    </w:p>
    <w:p w:rsidR="00A044F6" w:rsidRPr="00322251" w:rsidRDefault="00A044F6" w:rsidP="00A044F6"/>
    <w:sectPr w:rsidR="00A044F6" w:rsidRPr="00322251" w:rsidSect="00CF428F">
      <w:pgSz w:w="12240" w:h="15840"/>
      <w:pgMar w:top="1440" w:right="900"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06377"/>
    <w:multiLevelType w:val="hybridMultilevel"/>
    <w:tmpl w:val="56D6A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2D0423"/>
    <w:multiLevelType w:val="hybridMultilevel"/>
    <w:tmpl w:val="4BCEB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6E2769"/>
    <w:multiLevelType w:val="hybridMultilevel"/>
    <w:tmpl w:val="71C04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4B7E3A"/>
    <w:multiLevelType w:val="hybridMultilevel"/>
    <w:tmpl w:val="1DA8F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FD5571"/>
    <w:multiLevelType w:val="hybridMultilevel"/>
    <w:tmpl w:val="36C44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F24C24"/>
    <w:multiLevelType w:val="hybridMultilevel"/>
    <w:tmpl w:val="9CAE69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5AA0269"/>
    <w:multiLevelType w:val="hybridMultilevel"/>
    <w:tmpl w:val="08F29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695123"/>
    <w:multiLevelType w:val="hybridMultilevel"/>
    <w:tmpl w:val="E39ED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FC0F6F"/>
    <w:multiLevelType w:val="hybridMultilevel"/>
    <w:tmpl w:val="54746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F72209"/>
    <w:multiLevelType w:val="hybridMultilevel"/>
    <w:tmpl w:val="7B7E1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A007B1"/>
    <w:multiLevelType w:val="hybridMultilevel"/>
    <w:tmpl w:val="85BE4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5"/>
  </w:num>
  <w:num w:numId="5">
    <w:abstractNumId w:val="8"/>
  </w:num>
  <w:num w:numId="6">
    <w:abstractNumId w:val="6"/>
  </w:num>
  <w:num w:numId="7">
    <w:abstractNumId w:val="10"/>
  </w:num>
  <w:num w:numId="8">
    <w:abstractNumId w:val="2"/>
  </w:num>
  <w:num w:numId="9">
    <w:abstractNumId w:val="1"/>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09F"/>
    <w:rsid w:val="00104FA4"/>
    <w:rsid w:val="00322251"/>
    <w:rsid w:val="004556A2"/>
    <w:rsid w:val="0064009F"/>
    <w:rsid w:val="00776072"/>
    <w:rsid w:val="00A044F6"/>
    <w:rsid w:val="00AC55CA"/>
    <w:rsid w:val="00B72EBA"/>
    <w:rsid w:val="00BC67B2"/>
    <w:rsid w:val="00C00F6E"/>
    <w:rsid w:val="00CF428F"/>
    <w:rsid w:val="00DC66B8"/>
    <w:rsid w:val="00EE257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C580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09F"/>
    <w:pPr>
      <w:ind w:left="720"/>
      <w:contextualSpacing/>
    </w:pPr>
  </w:style>
  <w:style w:type="table" w:styleId="TableGrid">
    <w:name w:val="Table Grid"/>
    <w:basedOn w:val="TableNormal"/>
    <w:uiPriority w:val="59"/>
    <w:rsid w:val="00640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C66B8"/>
    <w:rPr>
      <w:color w:val="808080"/>
    </w:rPr>
  </w:style>
  <w:style w:type="paragraph" w:styleId="BalloonText">
    <w:name w:val="Balloon Text"/>
    <w:basedOn w:val="Normal"/>
    <w:link w:val="BalloonTextChar"/>
    <w:uiPriority w:val="99"/>
    <w:semiHidden/>
    <w:unhideWhenUsed/>
    <w:rsid w:val="00DC66B8"/>
    <w:rPr>
      <w:rFonts w:ascii="Lucida Grande" w:hAnsi="Lucida Grande"/>
      <w:sz w:val="18"/>
      <w:szCs w:val="18"/>
    </w:rPr>
  </w:style>
  <w:style w:type="character" w:customStyle="1" w:styleId="BalloonTextChar">
    <w:name w:val="Balloon Text Char"/>
    <w:basedOn w:val="DefaultParagraphFont"/>
    <w:link w:val="BalloonText"/>
    <w:uiPriority w:val="99"/>
    <w:semiHidden/>
    <w:rsid w:val="00DC66B8"/>
    <w:rPr>
      <w:rFonts w:ascii="Lucida Grande" w:hAnsi="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09F"/>
    <w:pPr>
      <w:ind w:left="720"/>
      <w:contextualSpacing/>
    </w:pPr>
  </w:style>
  <w:style w:type="table" w:styleId="TableGrid">
    <w:name w:val="Table Grid"/>
    <w:basedOn w:val="TableNormal"/>
    <w:uiPriority w:val="59"/>
    <w:rsid w:val="00640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C66B8"/>
    <w:rPr>
      <w:color w:val="808080"/>
    </w:rPr>
  </w:style>
  <w:style w:type="paragraph" w:styleId="BalloonText">
    <w:name w:val="Balloon Text"/>
    <w:basedOn w:val="Normal"/>
    <w:link w:val="BalloonTextChar"/>
    <w:uiPriority w:val="99"/>
    <w:semiHidden/>
    <w:unhideWhenUsed/>
    <w:rsid w:val="00DC66B8"/>
    <w:rPr>
      <w:rFonts w:ascii="Lucida Grande" w:hAnsi="Lucida Grande"/>
      <w:sz w:val="18"/>
      <w:szCs w:val="18"/>
    </w:rPr>
  </w:style>
  <w:style w:type="character" w:customStyle="1" w:styleId="BalloonTextChar">
    <w:name w:val="Balloon Text Char"/>
    <w:basedOn w:val="DefaultParagraphFont"/>
    <w:link w:val="BalloonText"/>
    <w:uiPriority w:val="99"/>
    <w:semiHidden/>
    <w:rsid w:val="00DC66B8"/>
    <w:rPr>
      <w:rFonts w:ascii="Lucida Grande" w:hAnsi="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E9333-3F3E-1F46-8A42-6DA6FB369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Pages>
  <Words>1366</Words>
  <Characters>7788</Characters>
  <Application>Microsoft Macintosh Word</Application>
  <DocSecurity>0</DocSecurity>
  <Lines>64</Lines>
  <Paragraphs>18</Paragraphs>
  <ScaleCrop>false</ScaleCrop>
  <Company/>
  <LinksUpToDate>false</LinksUpToDate>
  <CharactersWithSpaces>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Habib</dc:creator>
  <cp:keywords/>
  <dc:description/>
  <cp:lastModifiedBy>Michael Habib</cp:lastModifiedBy>
  <cp:revision>1</cp:revision>
  <cp:lastPrinted>2016-10-31T01:35:00Z</cp:lastPrinted>
  <dcterms:created xsi:type="dcterms:W3CDTF">2016-10-30T23:39:00Z</dcterms:created>
  <dcterms:modified xsi:type="dcterms:W3CDTF">2016-11-01T00:01:00Z</dcterms:modified>
</cp:coreProperties>
</file>