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C1B1F" w14:textId="73A1A08B" w:rsidR="00E962AB" w:rsidRDefault="00E10C86" w:rsidP="00E962AB">
      <w:pPr>
        <w:rPr>
          <w:rFonts w:ascii="Times New Roman" w:hAnsi="Times New Roman" w:cs="Times New Roman"/>
          <w:b/>
        </w:rPr>
      </w:pPr>
      <w:r w:rsidRPr="00DD7D58">
        <w:rPr>
          <w:rFonts w:ascii="Times New Roman" w:hAnsi="Times New Roman" w:cs="Times New Roman"/>
          <w:b/>
        </w:rPr>
        <w:t xml:space="preserve">Section </w:t>
      </w:r>
      <w:r w:rsidR="00DD7D58" w:rsidRPr="00DD7D58">
        <w:rPr>
          <w:rFonts w:ascii="Times New Roman" w:hAnsi="Times New Roman" w:cs="Times New Roman"/>
          <w:b/>
        </w:rPr>
        <w:t>H</w:t>
      </w:r>
    </w:p>
    <w:p w14:paraId="42B988EA" w14:textId="77777777" w:rsidR="00DD7D58" w:rsidRDefault="00DD7D58" w:rsidP="00E962AB">
      <w:pPr>
        <w:rPr>
          <w:rFonts w:ascii="Times New Roman" w:hAnsi="Times New Roman" w:cs="Times New Roman"/>
          <w:b/>
        </w:rPr>
      </w:pPr>
    </w:p>
    <w:p w14:paraId="62C65624" w14:textId="77777777" w:rsidR="00DD7D58" w:rsidRDefault="00DD7D58" w:rsidP="00E962AB">
      <w:pPr>
        <w:rPr>
          <w:rFonts w:ascii="Times New Roman" w:hAnsi="Times New Roman" w:cs="Times New Roman"/>
          <w:b/>
        </w:rPr>
      </w:pPr>
    </w:p>
    <w:p w14:paraId="6DE39AD0" w14:textId="77777777" w:rsidR="00DD7D58" w:rsidRDefault="00DD7D58" w:rsidP="00E962AB">
      <w:pPr>
        <w:rPr>
          <w:rFonts w:ascii="Times New Roman" w:hAnsi="Times New Roman" w:cs="Times New Roman"/>
          <w:b/>
        </w:rPr>
      </w:pPr>
    </w:p>
    <w:p w14:paraId="4FB70171" w14:textId="77777777" w:rsidR="00DD7D58" w:rsidRDefault="00DD7D58" w:rsidP="00E962AB">
      <w:pPr>
        <w:rPr>
          <w:rFonts w:ascii="Times New Roman" w:hAnsi="Times New Roman" w:cs="Times New Roman"/>
          <w:b/>
        </w:rPr>
      </w:pPr>
    </w:p>
    <w:p w14:paraId="3ABF2AD6" w14:textId="77777777" w:rsidR="00DD7D58" w:rsidRDefault="00DD7D58" w:rsidP="00E962AB">
      <w:pPr>
        <w:rPr>
          <w:rFonts w:ascii="Times New Roman" w:hAnsi="Times New Roman" w:cs="Times New Roman"/>
          <w:b/>
        </w:rPr>
      </w:pPr>
    </w:p>
    <w:p w14:paraId="52DB24F7" w14:textId="77777777" w:rsidR="00DD7D58" w:rsidRDefault="00DD7D58" w:rsidP="00E962AB">
      <w:pPr>
        <w:rPr>
          <w:rFonts w:ascii="Times New Roman" w:hAnsi="Times New Roman" w:cs="Times New Roman"/>
          <w:b/>
        </w:rPr>
      </w:pPr>
    </w:p>
    <w:p w14:paraId="3C25EDAC" w14:textId="77777777" w:rsidR="00DD7D58" w:rsidRDefault="00DD7D58" w:rsidP="00E962AB">
      <w:pPr>
        <w:rPr>
          <w:rFonts w:ascii="Times New Roman" w:hAnsi="Times New Roman" w:cs="Times New Roman"/>
          <w:b/>
        </w:rPr>
      </w:pPr>
    </w:p>
    <w:p w14:paraId="161BC670" w14:textId="77777777" w:rsidR="00DD7D58" w:rsidRDefault="00DD7D58" w:rsidP="00E962AB">
      <w:pPr>
        <w:rPr>
          <w:rFonts w:ascii="Times New Roman" w:hAnsi="Times New Roman" w:cs="Times New Roman"/>
          <w:b/>
        </w:rPr>
      </w:pPr>
    </w:p>
    <w:p w14:paraId="42988031" w14:textId="77777777" w:rsidR="00DD7D58" w:rsidRDefault="00DD7D58" w:rsidP="00E962AB">
      <w:pPr>
        <w:rPr>
          <w:rFonts w:ascii="Times New Roman" w:hAnsi="Times New Roman" w:cs="Times New Roman"/>
          <w:b/>
        </w:rPr>
      </w:pPr>
    </w:p>
    <w:p w14:paraId="6F7AB8E8" w14:textId="77777777" w:rsidR="00DD7D58" w:rsidRPr="00DD7D58" w:rsidRDefault="00DD7D58" w:rsidP="00E962AB">
      <w:pPr>
        <w:rPr>
          <w:rFonts w:ascii="Times New Roman" w:hAnsi="Times New Roman" w:cs="Times New Roman"/>
          <w:b/>
        </w:rPr>
      </w:pPr>
    </w:p>
    <w:p w14:paraId="70C94C86" w14:textId="701E6CB9" w:rsidR="00E962AB" w:rsidRPr="0085139A" w:rsidRDefault="00E962AB" w:rsidP="00E962AB">
      <w:pPr>
        <w:jc w:val="center"/>
        <w:rPr>
          <w:rFonts w:ascii="Times New Roman" w:hAnsi="Times New Roman" w:cs="Times New Roman"/>
          <w:b/>
        </w:rPr>
      </w:pPr>
      <w:r>
        <w:rPr>
          <w:rFonts w:ascii="Times New Roman" w:hAnsi="Times New Roman" w:cs="Times New Roman"/>
          <w:b/>
        </w:rPr>
        <w:t>ENGR 202</w:t>
      </w:r>
    </w:p>
    <w:p w14:paraId="7589AFD4" w14:textId="77777777" w:rsidR="00E962AB" w:rsidRPr="0085139A" w:rsidRDefault="00E962AB" w:rsidP="00E962AB">
      <w:pPr>
        <w:jc w:val="center"/>
        <w:rPr>
          <w:rFonts w:ascii="Times New Roman" w:hAnsi="Times New Roman" w:cs="Times New Roman"/>
          <w:b/>
        </w:rPr>
      </w:pPr>
    </w:p>
    <w:p w14:paraId="3E2B61A9" w14:textId="77777777" w:rsidR="00E962AB" w:rsidRPr="0085139A" w:rsidRDefault="00E962AB" w:rsidP="00E962AB">
      <w:pPr>
        <w:jc w:val="center"/>
        <w:rPr>
          <w:rFonts w:ascii="Times New Roman" w:hAnsi="Times New Roman" w:cs="Times New Roman"/>
          <w:b/>
        </w:rPr>
      </w:pPr>
      <w:r>
        <w:rPr>
          <w:rFonts w:ascii="Times New Roman" w:hAnsi="Times New Roman" w:cs="Times New Roman"/>
          <w:b/>
        </w:rPr>
        <w:t>F2017</w:t>
      </w:r>
    </w:p>
    <w:p w14:paraId="214E5DCC" w14:textId="77777777" w:rsidR="00E962AB" w:rsidRPr="0085139A" w:rsidRDefault="00E962AB" w:rsidP="00E962AB">
      <w:pPr>
        <w:jc w:val="center"/>
        <w:rPr>
          <w:rFonts w:ascii="Times New Roman" w:hAnsi="Times New Roman" w:cs="Times New Roman"/>
          <w:b/>
        </w:rPr>
      </w:pPr>
    </w:p>
    <w:p w14:paraId="4DEF9822" w14:textId="623C1738" w:rsidR="00E962AB" w:rsidRPr="0085139A" w:rsidRDefault="00E962AB" w:rsidP="00E962AB">
      <w:pPr>
        <w:jc w:val="center"/>
        <w:rPr>
          <w:rFonts w:ascii="Times New Roman" w:hAnsi="Times New Roman" w:cs="Times New Roman"/>
          <w:b/>
        </w:rPr>
      </w:pPr>
      <w:r>
        <w:rPr>
          <w:rFonts w:ascii="Times New Roman" w:hAnsi="Times New Roman" w:cs="Times New Roman"/>
          <w:b/>
        </w:rPr>
        <w:t>Assignment 1</w:t>
      </w:r>
    </w:p>
    <w:p w14:paraId="7BAC2D1C" w14:textId="77777777" w:rsidR="00E962AB" w:rsidRPr="0085139A" w:rsidRDefault="00E962AB" w:rsidP="00E962AB">
      <w:pPr>
        <w:rPr>
          <w:rFonts w:ascii="Times New Roman" w:hAnsi="Times New Roman" w:cs="Times New Roman"/>
        </w:rPr>
      </w:pPr>
    </w:p>
    <w:p w14:paraId="174B866F" w14:textId="77777777" w:rsidR="00E962AB" w:rsidRPr="0085139A" w:rsidRDefault="00E962AB" w:rsidP="00E962AB">
      <w:pPr>
        <w:rPr>
          <w:rFonts w:ascii="Times New Roman" w:hAnsi="Times New Roman" w:cs="Times New Roman"/>
        </w:rPr>
      </w:pPr>
    </w:p>
    <w:p w14:paraId="4770FC28" w14:textId="77777777" w:rsidR="00E962AB" w:rsidRPr="0085139A" w:rsidRDefault="00E962AB" w:rsidP="00E962AB">
      <w:pPr>
        <w:rPr>
          <w:rFonts w:ascii="Times New Roman" w:hAnsi="Times New Roman" w:cs="Times New Roman"/>
        </w:rPr>
      </w:pPr>
    </w:p>
    <w:p w14:paraId="54866E56" w14:textId="77777777" w:rsidR="00E962AB" w:rsidRPr="0085139A" w:rsidRDefault="00E962AB" w:rsidP="00E962AB">
      <w:pPr>
        <w:rPr>
          <w:rFonts w:ascii="Times New Roman" w:hAnsi="Times New Roman" w:cs="Times New Roman"/>
        </w:rPr>
      </w:pPr>
    </w:p>
    <w:p w14:paraId="4443B0FC" w14:textId="77777777" w:rsidR="00E962AB" w:rsidRPr="0085139A" w:rsidRDefault="00E962AB" w:rsidP="00E962AB">
      <w:pPr>
        <w:rPr>
          <w:rFonts w:ascii="Times New Roman" w:hAnsi="Times New Roman" w:cs="Times New Roman"/>
        </w:rPr>
      </w:pPr>
    </w:p>
    <w:p w14:paraId="73E981EB" w14:textId="77777777" w:rsidR="00E962AB" w:rsidRPr="0085139A" w:rsidRDefault="00E962AB" w:rsidP="00E962AB">
      <w:pPr>
        <w:rPr>
          <w:rFonts w:ascii="Times New Roman" w:hAnsi="Times New Roman" w:cs="Times New Roman"/>
        </w:rPr>
      </w:pPr>
    </w:p>
    <w:p w14:paraId="602A146C" w14:textId="77777777" w:rsidR="00E962AB" w:rsidRPr="0085139A" w:rsidRDefault="00E962AB" w:rsidP="00E962AB">
      <w:pPr>
        <w:rPr>
          <w:rFonts w:ascii="Times New Roman" w:hAnsi="Times New Roman" w:cs="Times New Roman"/>
        </w:rPr>
      </w:pPr>
    </w:p>
    <w:p w14:paraId="495E5D68" w14:textId="77777777" w:rsidR="00E962AB" w:rsidRPr="0085139A" w:rsidRDefault="00E962AB" w:rsidP="00E962AB">
      <w:pPr>
        <w:rPr>
          <w:rFonts w:ascii="Times New Roman" w:hAnsi="Times New Roman" w:cs="Times New Roman"/>
        </w:rPr>
      </w:pPr>
    </w:p>
    <w:p w14:paraId="44324762" w14:textId="77777777" w:rsidR="00E962AB" w:rsidRPr="0085139A" w:rsidRDefault="00E962AB" w:rsidP="00E962AB">
      <w:pPr>
        <w:rPr>
          <w:rFonts w:ascii="Times New Roman" w:hAnsi="Times New Roman" w:cs="Times New Roman"/>
        </w:rPr>
      </w:pPr>
    </w:p>
    <w:p w14:paraId="57E943F5" w14:textId="77777777" w:rsidR="00E962AB" w:rsidRPr="0085139A" w:rsidRDefault="00E962AB" w:rsidP="00E962AB">
      <w:pPr>
        <w:rPr>
          <w:rFonts w:ascii="Times New Roman" w:hAnsi="Times New Roman" w:cs="Times New Roman"/>
        </w:rPr>
      </w:pPr>
    </w:p>
    <w:p w14:paraId="2AE0E12D" w14:textId="77777777" w:rsidR="00E962AB" w:rsidRDefault="00E962AB" w:rsidP="00E962AB">
      <w:pPr>
        <w:rPr>
          <w:rFonts w:ascii="Times New Roman" w:hAnsi="Times New Roman" w:cs="Times New Roman"/>
        </w:rPr>
      </w:pPr>
    </w:p>
    <w:p w14:paraId="102B46A7" w14:textId="77777777" w:rsidR="00E962AB" w:rsidRDefault="00E962AB" w:rsidP="00E962AB">
      <w:pPr>
        <w:rPr>
          <w:rFonts w:ascii="Times New Roman" w:hAnsi="Times New Roman" w:cs="Times New Roman"/>
        </w:rPr>
      </w:pPr>
    </w:p>
    <w:p w14:paraId="67423D32" w14:textId="77777777" w:rsidR="00E962AB" w:rsidRPr="0085139A" w:rsidRDefault="00E962AB" w:rsidP="00E962AB">
      <w:pPr>
        <w:rPr>
          <w:rFonts w:ascii="Times New Roman" w:hAnsi="Times New Roman" w:cs="Times New Roman"/>
        </w:rPr>
      </w:pPr>
    </w:p>
    <w:p w14:paraId="7332A0C5" w14:textId="77777777" w:rsidR="00E962AB" w:rsidRPr="0085139A" w:rsidRDefault="00E962AB" w:rsidP="00E962AB">
      <w:pPr>
        <w:rPr>
          <w:rFonts w:ascii="Times New Roman" w:hAnsi="Times New Roman" w:cs="Times New Roman"/>
        </w:rPr>
      </w:pPr>
    </w:p>
    <w:p w14:paraId="784E9E33" w14:textId="77777777" w:rsidR="00E962AB" w:rsidRPr="0085139A" w:rsidRDefault="00E962AB" w:rsidP="00E962AB">
      <w:pPr>
        <w:rPr>
          <w:rFonts w:ascii="Times New Roman" w:hAnsi="Times New Roman" w:cs="Times New Roman"/>
        </w:rPr>
      </w:pPr>
    </w:p>
    <w:p w14:paraId="7B17F572" w14:textId="77777777" w:rsidR="00E962AB" w:rsidRPr="0085139A" w:rsidRDefault="00E962AB" w:rsidP="00E962AB">
      <w:pPr>
        <w:rPr>
          <w:rFonts w:ascii="Times New Roman" w:hAnsi="Times New Roman" w:cs="Times New Roman"/>
        </w:rPr>
      </w:pPr>
    </w:p>
    <w:p w14:paraId="61301E68" w14:textId="77777777" w:rsidR="00E962AB" w:rsidRPr="0085139A" w:rsidRDefault="00E962AB" w:rsidP="00E962AB">
      <w:pPr>
        <w:rPr>
          <w:rFonts w:ascii="Times New Roman" w:hAnsi="Times New Roman" w:cs="Times New Roman"/>
        </w:rPr>
      </w:pPr>
    </w:p>
    <w:p w14:paraId="0E0B6FB3" w14:textId="6C5400E6" w:rsidR="00E962AB" w:rsidRPr="0085139A" w:rsidRDefault="00E962AB" w:rsidP="00E962AB">
      <w:pPr>
        <w:jc w:val="right"/>
        <w:rPr>
          <w:rFonts w:ascii="Times New Roman" w:hAnsi="Times New Roman" w:cs="Times New Roman"/>
          <w:b/>
        </w:rPr>
      </w:pPr>
      <w:r>
        <w:rPr>
          <w:rFonts w:ascii="Times New Roman" w:hAnsi="Times New Roman" w:cs="Times New Roman"/>
          <w:b/>
        </w:rPr>
        <w:t>Instructor: John H</w:t>
      </w:r>
      <w:r w:rsidR="00E10C86">
        <w:rPr>
          <w:rFonts w:ascii="Times New Roman" w:hAnsi="Times New Roman" w:cs="Times New Roman"/>
          <w:b/>
        </w:rPr>
        <w:t>adjinicolaou</w:t>
      </w:r>
    </w:p>
    <w:p w14:paraId="67C8D96D" w14:textId="77777777" w:rsidR="00E962AB" w:rsidRPr="0085139A" w:rsidRDefault="00E962AB" w:rsidP="00E962AB">
      <w:pPr>
        <w:rPr>
          <w:rFonts w:ascii="Times New Roman" w:hAnsi="Times New Roman" w:cs="Times New Roman"/>
        </w:rPr>
      </w:pPr>
    </w:p>
    <w:p w14:paraId="1F4A1BAB" w14:textId="77777777" w:rsidR="00E962AB" w:rsidRPr="0085139A" w:rsidRDefault="00E962AB" w:rsidP="00E962AB">
      <w:pPr>
        <w:rPr>
          <w:rFonts w:ascii="Times New Roman" w:hAnsi="Times New Roman" w:cs="Times New Roman"/>
        </w:rPr>
      </w:pPr>
    </w:p>
    <w:p w14:paraId="79142644" w14:textId="77777777" w:rsidR="00E962AB" w:rsidRPr="0085139A" w:rsidRDefault="00E962AB" w:rsidP="00E962AB">
      <w:pPr>
        <w:spacing w:line="360" w:lineRule="auto"/>
        <w:jc w:val="right"/>
        <w:rPr>
          <w:rFonts w:ascii="Times New Roman" w:hAnsi="Times New Roman" w:cs="Times New Roman"/>
          <w:b/>
        </w:rPr>
      </w:pPr>
      <w:r w:rsidRPr="0085139A">
        <w:rPr>
          <w:rFonts w:ascii="Times New Roman" w:hAnsi="Times New Roman" w:cs="Times New Roman"/>
          <w:b/>
        </w:rPr>
        <w:t>Marc Tohmé</w:t>
      </w:r>
    </w:p>
    <w:p w14:paraId="150CF2EB" w14:textId="77777777" w:rsidR="00E962AB" w:rsidRPr="0085139A" w:rsidRDefault="00E962AB" w:rsidP="00E962AB">
      <w:pPr>
        <w:spacing w:line="360" w:lineRule="auto"/>
        <w:jc w:val="right"/>
        <w:rPr>
          <w:rFonts w:ascii="Times New Roman" w:hAnsi="Times New Roman" w:cs="Times New Roman"/>
          <w:b/>
        </w:rPr>
      </w:pPr>
      <w:r w:rsidRPr="0085139A">
        <w:rPr>
          <w:rFonts w:ascii="Times New Roman" w:hAnsi="Times New Roman" w:cs="Times New Roman"/>
          <w:b/>
        </w:rPr>
        <w:t>40030923</w:t>
      </w:r>
    </w:p>
    <w:p w14:paraId="2CCFF0B9" w14:textId="1B2140D6" w:rsidR="00E962AB" w:rsidRDefault="00E10C86" w:rsidP="00E962AB">
      <w:pPr>
        <w:spacing w:line="360" w:lineRule="auto"/>
        <w:jc w:val="right"/>
        <w:rPr>
          <w:rFonts w:ascii="Times New Roman" w:hAnsi="Times New Roman" w:cs="Times New Roman"/>
          <w:b/>
        </w:rPr>
      </w:pPr>
      <w:r>
        <w:rPr>
          <w:rFonts w:ascii="Times New Roman" w:hAnsi="Times New Roman" w:cs="Times New Roman"/>
          <w:b/>
        </w:rPr>
        <w:t>Thursday</w:t>
      </w:r>
      <w:r w:rsidR="00E962AB">
        <w:rPr>
          <w:rFonts w:ascii="Times New Roman" w:hAnsi="Times New Roman" w:cs="Times New Roman"/>
          <w:b/>
        </w:rPr>
        <w:t xml:space="preserve">, </w:t>
      </w:r>
      <w:r>
        <w:rPr>
          <w:rFonts w:ascii="Times New Roman" w:hAnsi="Times New Roman" w:cs="Times New Roman"/>
          <w:b/>
        </w:rPr>
        <w:t>October</w:t>
      </w:r>
      <w:r w:rsidR="00E962AB">
        <w:rPr>
          <w:rFonts w:ascii="Times New Roman" w:hAnsi="Times New Roman" w:cs="Times New Roman"/>
          <w:b/>
        </w:rPr>
        <w:t xml:space="preserve"> </w:t>
      </w:r>
      <w:r>
        <w:rPr>
          <w:rFonts w:ascii="Times New Roman" w:hAnsi="Times New Roman" w:cs="Times New Roman"/>
          <w:b/>
        </w:rPr>
        <w:t>12</w:t>
      </w:r>
      <w:r w:rsidR="00E962AB" w:rsidRPr="00681D68">
        <w:rPr>
          <w:rFonts w:ascii="Times New Roman" w:hAnsi="Times New Roman" w:cs="Times New Roman"/>
          <w:b/>
          <w:vertAlign w:val="superscript"/>
        </w:rPr>
        <w:t>th</w:t>
      </w:r>
      <w:r w:rsidR="00E962AB">
        <w:rPr>
          <w:rFonts w:ascii="Times New Roman" w:hAnsi="Times New Roman" w:cs="Times New Roman"/>
          <w:b/>
        </w:rPr>
        <w:t>, 2017</w:t>
      </w:r>
    </w:p>
    <w:p w14:paraId="4052AA65" w14:textId="77777777" w:rsidR="00E962AB" w:rsidRDefault="00E962AB" w:rsidP="00E962AB">
      <w:pPr>
        <w:pStyle w:val="NormalWeb"/>
        <w:rPr>
          <w:rFonts w:ascii="TimesNewRoman,Bold" w:hAnsi="TimesNewRoman,Bold"/>
          <w:b/>
          <w:sz w:val="32"/>
          <w:szCs w:val="32"/>
        </w:rPr>
      </w:pPr>
    </w:p>
    <w:p w14:paraId="1527740F" w14:textId="77777777" w:rsidR="00E962AB" w:rsidRDefault="00E962AB" w:rsidP="00A274D9">
      <w:pPr>
        <w:jc w:val="both"/>
      </w:pPr>
    </w:p>
    <w:p w14:paraId="5832BAA1" w14:textId="77777777" w:rsidR="00E962AB" w:rsidRDefault="00E962AB" w:rsidP="00A274D9">
      <w:pPr>
        <w:jc w:val="both"/>
      </w:pPr>
      <w:bookmarkStart w:id="0" w:name="_GoBack"/>
      <w:bookmarkEnd w:id="0"/>
    </w:p>
    <w:p w14:paraId="2C18A3F0" w14:textId="618D6868" w:rsidR="00D47688" w:rsidRDefault="004A6556" w:rsidP="00A274D9">
      <w:pPr>
        <w:pStyle w:val="ListParagraph"/>
        <w:numPr>
          <w:ilvl w:val="0"/>
          <w:numId w:val="1"/>
        </w:numPr>
        <w:jc w:val="both"/>
      </w:pPr>
      <w:r>
        <w:lastRenderedPageBreak/>
        <w:t>Question 1.5</w:t>
      </w:r>
    </w:p>
    <w:p w14:paraId="4856099A" w14:textId="77777777" w:rsidR="004A6556" w:rsidRDefault="004A6556" w:rsidP="00A274D9">
      <w:pPr>
        <w:jc w:val="both"/>
      </w:pPr>
    </w:p>
    <w:p w14:paraId="61D9330E" w14:textId="0D7D64E2" w:rsidR="00556A72" w:rsidRDefault="005C20D8" w:rsidP="00A274D9">
      <w:pPr>
        <w:jc w:val="both"/>
      </w:pPr>
      <w:r>
        <w:t xml:space="preserve">The concept of green design differs from past approaches to engineering in three major categories: materials selection, manufacturing processes and energy use. </w:t>
      </w:r>
      <w:r w:rsidR="00177687">
        <w:t xml:space="preserve">Materials selection means anything that the engineers design has to be made of some material that will cause environmental problems. The fact that the materials can be a problem for the environment made us </w:t>
      </w:r>
      <w:r w:rsidR="008F4B60">
        <w:t>question whether we could use other materials that are better for the environment without affecting the efficiency of whatever is made.</w:t>
      </w:r>
      <w:r w:rsidR="0008234F">
        <w:t xml:space="preserve"> </w:t>
      </w:r>
      <w:r w:rsidR="0059401E">
        <w:t xml:space="preserve">For manufacturing processes, </w:t>
      </w:r>
      <w:r w:rsidR="003B515D">
        <w:t xml:space="preserve">we are talking about what engineers use to turn materials into finished products. </w:t>
      </w:r>
      <w:r w:rsidR="003410BC">
        <w:t xml:space="preserve">Environmental engineers developed methods for reducing </w:t>
      </w:r>
      <w:r w:rsidR="00E36116">
        <w:t xml:space="preserve">the release of air, water pollutants and solid waste through manufacturing. </w:t>
      </w:r>
      <w:r w:rsidR="008D402F">
        <w:t xml:space="preserve">For energy use, </w:t>
      </w:r>
      <w:r w:rsidR="00821405">
        <w:t>the goal is to try to reduce the energy required to build a certain material. In fact, energy will always be needed when it comes to performing manufacturing tasks. This energy comes mostly from fossil fuels, which, when burned, affect hugely the environment. A solution to this problem could be to reduce the energy needed to build the material or to use renewable energies (hydroelectric, biomass, solar energy or wind power). This solution does not solve all problem, but at least reduces environmental impacts coming from manufacturing.</w:t>
      </w:r>
    </w:p>
    <w:p w14:paraId="1E93E7E7" w14:textId="77777777" w:rsidR="00556A72" w:rsidRDefault="00556A72" w:rsidP="00A274D9">
      <w:pPr>
        <w:jc w:val="both"/>
      </w:pPr>
    </w:p>
    <w:p w14:paraId="2B344C6E" w14:textId="68FEC6FB" w:rsidR="00556A72" w:rsidRDefault="005F1A6E" w:rsidP="005F1A6E">
      <w:pPr>
        <w:jc w:val="both"/>
      </w:pPr>
      <w:r>
        <w:t xml:space="preserve">2) </w:t>
      </w:r>
    </w:p>
    <w:p w14:paraId="03798C0F" w14:textId="77777777" w:rsidR="005F1A6E" w:rsidRDefault="005F1A6E" w:rsidP="005F1A6E">
      <w:pPr>
        <w:jc w:val="both"/>
      </w:pPr>
    </w:p>
    <w:tbl>
      <w:tblPr>
        <w:tblStyle w:val="TableGrid"/>
        <w:tblW w:w="0" w:type="auto"/>
        <w:tblLook w:val="04A0" w:firstRow="1" w:lastRow="0" w:firstColumn="1" w:lastColumn="0" w:noHBand="0" w:noVBand="1"/>
      </w:tblPr>
      <w:tblGrid>
        <w:gridCol w:w="2337"/>
        <w:gridCol w:w="2337"/>
        <w:gridCol w:w="2267"/>
        <w:gridCol w:w="2409"/>
      </w:tblGrid>
      <w:tr w:rsidR="005F1A6E" w14:paraId="2CAC6E63" w14:textId="77777777" w:rsidTr="00B51403">
        <w:trPr>
          <w:trHeight w:val="325"/>
        </w:trPr>
        <w:tc>
          <w:tcPr>
            <w:tcW w:w="2337" w:type="dxa"/>
          </w:tcPr>
          <w:p w14:paraId="758D0567" w14:textId="77777777" w:rsidR="005F1A6E" w:rsidRDefault="005F1A6E" w:rsidP="00B51403">
            <w:pPr>
              <w:jc w:val="both"/>
            </w:pPr>
            <w:r>
              <w:t>Chemical</w:t>
            </w:r>
          </w:p>
        </w:tc>
        <w:tc>
          <w:tcPr>
            <w:tcW w:w="2337" w:type="dxa"/>
          </w:tcPr>
          <w:p w14:paraId="3E1545B7" w14:textId="77777777" w:rsidR="005F1A6E" w:rsidRDefault="005F1A6E" w:rsidP="00B51403">
            <w:pPr>
              <w:jc w:val="both"/>
            </w:pPr>
            <w:r>
              <w:t>Quantity released to air (tonnes)</w:t>
            </w:r>
          </w:p>
        </w:tc>
        <w:tc>
          <w:tcPr>
            <w:tcW w:w="2267" w:type="dxa"/>
          </w:tcPr>
          <w:p w14:paraId="51205CB7" w14:textId="77777777" w:rsidR="005F1A6E" w:rsidRDefault="005F1A6E" w:rsidP="00B51403">
            <w:pPr>
              <w:jc w:val="both"/>
            </w:pPr>
            <w:r>
              <w:t>Quantity released to water (tonnes)</w:t>
            </w:r>
          </w:p>
        </w:tc>
        <w:tc>
          <w:tcPr>
            <w:tcW w:w="2409" w:type="dxa"/>
          </w:tcPr>
          <w:p w14:paraId="6191AD26" w14:textId="01CD7813" w:rsidR="005F1A6E" w:rsidRDefault="005F1A6E" w:rsidP="00D03F51">
            <w:pPr>
              <w:jc w:val="both"/>
            </w:pPr>
            <w:r>
              <w:t xml:space="preserve">Quantity released to </w:t>
            </w:r>
            <w:r w:rsidR="00D03F51">
              <w:t>land</w:t>
            </w:r>
            <w:r>
              <w:t xml:space="preserve"> (tonnes)</w:t>
            </w:r>
          </w:p>
        </w:tc>
      </w:tr>
      <w:tr w:rsidR="005F1A6E" w14:paraId="523B915B" w14:textId="77777777" w:rsidTr="00B51403">
        <w:tc>
          <w:tcPr>
            <w:tcW w:w="2337" w:type="dxa"/>
          </w:tcPr>
          <w:p w14:paraId="6E138ECC" w14:textId="58E7A9E6" w:rsidR="005F1A6E" w:rsidRDefault="00D03F51" w:rsidP="00B51403">
            <w:pPr>
              <w:jc w:val="both"/>
            </w:pPr>
            <w:r>
              <w:t>Benzene</w:t>
            </w:r>
          </w:p>
        </w:tc>
        <w:tc>
          <w:tcPr>
            <w:tcW w:w="2337" w:type="dxa"/>
          </w:tcPr>
          <w:p w14:paraId="7F5A2935" w14:textId="58092644" w:rsidR="005F1A6E" w:rsidRDefault="00D03F51" w:rsidP="00B51403">
            <w:pPr>
              <w:jc w:val="both"/>
            </w:pPr>
            <w:r>
              <w:t>745</w:t>
            </w:r>
          </w:p>
        </w:tc>
        <w:tc>
          <w:tcPr>
            <w:tcW w:w="2267" w:type="dxa"/>
          </w:tcPr>
          <w:p w14:paraId="40EBD542" w14:textId="3516B623" w:rsidR="005F1A6E" w:rsidRDefault="00D03F51" w:rsidP="00B51403">
            <w:pPr>
              <w:jc w:val="both"/>
            </w:pPr>
            <w:r>
              <w:t>125</w:t>
            </w:r>
          </w:p>
        </w:tc>
        <w:tc>
          <w:tcPr>
            <w:tcW w:w="2409" w:type="dxa"/>
          </w:tcPr>
          <w:p w14:paraId="32611A52" w14:textId="6D3A7B07" w:rsidR="005F1A6E" w:rsidRDefault="00D03F51" w:rsidP="00B51403">
            <w:pPr>
              <w:jc w:val="both"/>
            </w:pPr>
            <w:r>
              <w:t>1.3</w:t>
            </w:r>
          </w:p>
        </w:tc>
      </w:tr>
      <w:tr w:rsidR="005F1A6E" w14:paraId="3610D164" w14:textId="77777777" w:rsidTr="00B51403">
        <w:tc>
          <w:tcPr>
            <w:tcW w:w="2337" w:type="dxa"/>
          </w:tcPr>
          <w:p w14:paraId="52443A88" w14:textId="6140DCC0" w:rsidR="005F1A6E" w:rsidRDefault="00D03F51" w:rsidP="00B51403">
            <w:pPr>
              <w:jc w:val="both"/>
            </w:pPr>
            <w:r>
              <w:t>Chlorine</w:t>
            </w:r>
          </w:p>
        </w:tc>
        <w:tc>
          <w:tcPr>
            <w:tcW w:w="2337" w:type="dxa"/>
          </w:tcPr>
          <w:p w14:paraId="1E865185" w14:textId="10618EBD" w:rsidR="005F1A6E" w:rsidRDefault="00D03F51" w:rsidP="00B51403">
            <w:pPr>
              <w:jc w:val="both"/>
            </w:pPr>
            <w:r>
              <w:t>338</w:t>
            </w:r>
          </w:p>
        </w:tc>
        <w:tc>
          <w:tcPr>
            <w:tcW w:w="2267" w:type="dxa"/>
          </w:tcPr>
          <w:p w14:paraId="21F21430" w14:textId="09ADAC19" w:rsidR="005F1A6E" w:rsidRDefault="00D03F51" w:rsidP="00B51403">
            <w:pPr>
              <w:jc w:val="both"/>
            </w:pPr>
            <w:r>
              <w:t>147</w:t>
            </w:r>
          </w:p>
        </w:tc>
        <w:tc>
          <w:tcPr>
            <w:tcW w:w="2409" w:type="dxa"/>
          </w:tcPr>
          <w:p w14:paraId="5EFD4A1B" w14:textId="66B000D7" w:rsidR="005F1A6E" w:rsidRDefault="00D03F51" w:rsidP="00B51403">
            <w:pPr>
              <w:jc w:val="both"/>
            </w:pPr>
            <w:r>
              <w:t>0</w:t>
            </w:r>
          </w:p>
        </w:tc>
      </w:tr>
      <w:tr w:rsidR="005F1A6E" w14:paraId="5A44AB86" w14:textId="77777777" w:rsidTr="00B51403">
        <w:tc>
          <w:tcPr>
            <w:tcW w:w="2337" w:type="dxa"/>
          </w:tcPr>
          <w:p w14:paraId="3E3DAC2A" w14:textId="091D1612" w:rsidR="005F1A6E" w:rsidRDefault="00D03F51" w:rsidP="00B51403">
            <w:pPr>
              <w:jc w:val="both"/>
            </w:pPr>
            <w:r>
              <w:t>Toluene</w:t>
            </w:r>
          </w:p>
        </w:tc>
        <w:tc>
          <w:tcPr>
            <w:tcW w:w="2337" w:type="dxa"/>
          </w:tcPr>
          <w:p w14:paraId="5F02A1FF" w14:textId="119EE07B" w:rsidR="005F1A6E" w:rsidRDefault="00D03F51" w:rsidP="00B51403">
            <w:pPr>
              <w:jc w:val="both"/>
            </w:pPr>
            <w:r>
              <w:t>6344</w:t>
            </w:r>
          </w:p>
        </w:tc>
        <w:tc>
          <w:tcPr>
            <w:tcW w:w="2267" w:type="dxa"/>
          </w:tcPr>
          <w:p w14:paraId="030D8C35" w14:textId="42960DDE" w:rsidR="005F1A6E" w:rsidRDefault="00D03F51" w:rsidP="00B51403">
            <w:pPr>
              <w:jc w:val="both"/>
            </w:pPr>
            <w:r>
              <w:t>72</w:t>
            </w:r>
          </w:p>
        </w:tc>
        <w:tc>
          <w:tcPr>
            <w:tcW w:w="2409" w:type="dxa"/>
          </w:tcPr>
          <w:p w14:paraId="39C87531" w14:textId="3BE45B79" w:rsidR="005F1A6E" w:rsidRDefault="00D03F51" w:rsidP="00B51403">
            <w:pPr>
              <w:jc w:val="both"/>
            </w:pPr>
            <w:r>
              <w:t>4.1</w:t>
            </w:r>
          </w:p>
        </w:tc>
      </w:tr>
    </w:tbl>
    <w:p w14:paraId="1064E4B1" w14:textId="77777777" w:rsidR="00556A72" w:rsidRDefault="00556A72" w:rsidP="00A274D9">
      <w:pPr>
        <w:jc w:val="both"/>
      </w:pPr>
    </w:p>
    <w:p w14:paraId="240408AA" w14:textId="77777777" w:rsidR="00246468" w:rsidRDefault="00246468" w:rsidP="00A274D9">
      <w:pPr>
        <w:jc w:val="both"/>
      </w:pPr>
    </w:p>
    <w:p w14:paraId="1C2FF1BB" w14:textId="5580C7DA" w:rsidR="00F9727B" w:rsidRDefault="00985863" w:rsidP="00D03F51">
      <w:pPr>
        <w:pStyle w:val="ListParagraph"/>
        <w:numPr>
          <w:ilvl w:val="0"/>
          <w:numId w:val="2"/>
        </w:numPr>
        <w:jc w:val="both"/>
      </w:pPr>
      <w:r>
        <w:t>Question 2.2</w:t>
      </w:r>
    </w:p>
    <w:p w14:paraId="76594D4D" w14:textId="77777777" w:rsidR="00F9727B" w:rsidRDefault="00F9727B" w:rsidP="00A274D9">
      <w:pPr>
        <w:jc w:val="both"/>
      </w:pPr>
    </w:p>
    <w:p w14:paraId="49CD26FE" w14:textId="4C7CBFC9" w:rsidR="00246468" w:rsidRDefault="00DF6CB4" w:rsidP="00A274D9">
      <w:pPr>
        <w:jc w:val="both"/>
      </w:pPr>
      <w:r>
        <w:t>State: New York</w:t>
      </w:r>
    </w:p>
    <w:p w14:paraId="7D449E60" w14:textId="6A04886D" w:rsidR="00DF6CB4" w:rsidRDefault="00DF6CB4" w:rsidP="00A274D9">
      <w:pPr>
        <w:jc w:val="both"/>
      </w:pPr>
      <w:r>
        <w:t xml:space="preserve">Top </w:t>
      </w:r>
      <w:r w:rsidR="00FF053D">
        <w:t xml:space="preserve">5 substances emitted in greatest quantity: ammonia, hydrochloric acid, carbon disulfide, carbonyl sulfide, sulfuric acid </w:t>
      </w:r>
    </w:p>
    <w:p w14:paraId="470AF830" w14:textId="77777777" w:rsidR="001B2652" w:rsidRDefault="001B2652" w:rsidP="00A274D9">
      <w:pPr>
        <w:jc w:val="both"/>
      </w:pPr>
    </w:p>
    <w:tbl>
      <w:tblPr>
        <w:tblW w:w="6442" w:type="dxa"/>
        <w:shd w:val="clear" w:color="auto" w:fill="FFFFFF"/>
        <w:tblCellMar>
          <w:top w:w="15" w:type="dxa"/>
          <w:left w:w="15" w:type="dxa"/>
          <w:bottom w:w="15" w:type="dxa"/>
          <w:right w:w="15" w:type="dxa"/>
        </w:tblCellMar>
        <w:tblLook w:val="04A0" w:firstRow="1" w:lastRow="0" w:firstColumn="1" w:lastColumn="0" w:noHBand="0" w:noVBand="1"/>
      </w:tblPr>
      <w:tblGrid>
        <w:gridCol w:w="2622"/>
        <w:gridCol w:w="3820"/>
      </w:tblGrid>
      <w:tr w:rsidR="001B2652" w:rsidRPr="001B2652" w14:paraId="0C66A7F9" w14:textId="77777777" w:rsidTr="001B2652">
        <w:tc>
          <w:tcPr>
            <w:tcW w:w="0" w:type="auto"/>
            <w:tcBorders>
              <w:top w:val="single" w:sz="6" w:space="0" w:color="DDDDDD"/>
              <w:left w:val="single" w:sz="6" w:space="0" w:color="DDDDDD"/>
              <w:bottom w:val="single" w:sz="6" w:space="0" w:color="DDDDDD"/>
              <w:right w:val="single" w:sz="6" w:space="0" w:color="DDDDDD"/>
            </w:tcBorders>
            <w:shd w:val="clear" w:color="auto" w:fill="FFFFFF"/>
            <w:tcMar>
              <w:top w:w="45" w:type="dxa"/>
              <w:left w:w="480" w:type="dxa"/>
              <w:bottom w:w="30" w:type="dxa"/>
              <w:right w:w="105" w:type="dxa"/>
            </w:tcMar>
            <w:hideMark/>
          </w:tcPr>
          <w:p w14:paraId="19CAFEF3" w14:textId="77777777" w:rsidR="001B2652" w:rsidRPr="001B2652" w:rsidRDefault="001B2652" w:rsidP="00A274D9">
            <w:pPr>
              <w:jc w:val="both"/>
              <w:rPr>
                <w:rFonts w:ascii="Tahoma" w:eastAsia="Times New Roman" w:hAnsi="Tahoma" w:cs="Tahoma"/>
                <w:color w:val="151515"/>
                <w:sz w:val="22"/>
                <w:szCs w:val="22"/>
              </w:rPr>
            </w:pPr>
            <w:r w:rsidRPr="001B2652">
              <w:rPr>
                <w:rFonts w:ascii="Tahoma" w:eastAsia="Times New Roman" w:hAnsi="Tahoma" w:cs="Tahoma"/>
                <w:color w:val="151515"/>
                <w:sz w:val="22"/>
                <w:szCs w:val="22"/>
              </w:rPr>
              <w:t>• </w:t>
            </w:r>
            <w:hyperlink r:id="rId7" w:anchor="Air Releases (On Site)" w:tgtFrame="_blank" w:history="1">
              <w:r w:rsidRPr="001B2652">
                <w:rPr>
                  <w:rFonts w:ascii="Tahoma" w:eastAsia="Times New Roman" w:hAnsi="Tahoma" w:cs="Tahoma"/>
                  <w:color w:val="4298AA"/>
                  <w:sz w:val="22"/>
                  <w:szCs w:val="22"/>
                </w:rPr>
                <w:t>Air:</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5" w:type="dxa"/>
              <w:left w:w="105" w:type="dxa"/>
              <w:bottom w:w="30" w:type="dxa"/>
              <w:right w:w="105" w:type="dxa"/>
            </w:tcMar>
            <w:hideMark/>
          </w:tcPr>
          <w:p w14:paraId="1BA37B5C" w14:textId="77777777" w:rsidR="001B2652" w:rsidRPr="001B2652" w:rsidRDefault="001B2652" w:rsidP="00A274D9">
            <w:pPr>
              <w:jc w:val="both"/>
              <w:rPr>
                <w:rFonts w:ascii="Tahoma" w:eastAsia="Times New Roman" w:hAnsi="Tahoma" w:cs="Tahoma"/>
                <w:color w:val="151515"/>
                <w:sz w:val="22"/>
                <w:szCs w:val="22"/>
              </w:rPr>
            </w:pPr>
            <w:r w:rsidRPr="001B2652">
              <w:rPr>
                <w:rFonts w:ascii="Tahoma" w:eastAsia="Times New Roman" w:hAnsi="Tahoma" w:cs="Tahoma"/>
                <w:color w:val="151515"/>
                <w:sz w:val="22"/>
                <w:szCs w:val="22"/>
              </w:rPr>
              <w:t>5.4 million lbs</w:t>
            </w:r>
          </w:p>
        </w:tc>
      </w:tr>
      <w:tr w:rsidR="001B2652" w:rsidRPr="001B2652" w14:paraId="31A206C0" w14:textId="77777777" w:rsidTr="001B2652">
        <w:tc>
          <w:tcPr>
            <w:tcW w:w="0" w:type="auto"/>
            <w:tcBorders>
              <w:top w:val="single" w:sz="6" w:space="0" w:color="DDDDDD"/>
              <w:left w:val="single" w:sz="6" w:space="0" w:color="DDDDDD"/>
              <w:bottom w:val="single" w:sz="6" w:space="0" w:color="DDDDDD"/>
              <w:right w:val="single" w:sz="6" w:space="0" w:color="DDDDDD"/>
            </w:tcBorders>
            <w:shd w:val="clear" w:color="auto" w:fill="EEEEEE"/>
            <w:tcMar>
              <w:top w:w="45" w:type="dxa"/>
              <w:left w:w="480" w:type="dxa"/>
              <w:bottom w:w="30" w:type="dxa"/>
              <w:right w:w="105" w:type="dxa"/>
            </w:tcMar>
            <w:hideMark/>
          </w:tcPr>
          <w:p w14:paraId="5946A63D" w14:textId="77777777" w:rsidR="001B2652" w:rsidRPr="001B2652" w:rsidRDefault="001B2652" w:rsidP="00A274D9">
            <w:pPr>
              <w:jc w:val="both"/>
              <w:rPr>
                <w:rFonts w:ascii="Tahoma" w:eastAsia="Times New Roman" w:hAnsi="Tahoma" w:cs="Tahoma"/>
                <w:color w:val="000000"/>
                <w:sz w:val="22"/>
                <w:szCs w:val="22"/>
              </w:rPr>
            </w:pPr>
            <w:r w:rsidRPr="001B2652">
              <w:rPr>
                <w:rFonts w:ascii="Tahoma" w:eastAsia="Times New Roman" w:hAnsi="Tahoma" w:cs="Tahoma"/>
                <w:color w:val="000000"/>
                <w:sz w:val="22"/>
                <w:szCs w:val="22"/>
              </w:rPr>
              <w:t>• </w:t>
            </w:r>
            <w:hyperlink r:id="rId8" w:anchor="Surface Water Discharges (On Site)" w:tgtFrame="_blank" w:history="1">
              <w:r w:rsidRPr="001B2652">
                <w:rPr>
                  <w:rFonts w:ascii="Tahoma" w:eastAsia="Times New Roman" w:hAnsi="Tahoma" w:cs="Tahoma"/>
                  <w:color w:val="4298AA"/>
                  <w:sz w:val="22"/>
                  <w:szCs w:val="22"/>
                </w:rPr>
                <w:t>Water:</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45" w:type="dxa"/>
              <w:left w:w="105" w:type="dxa"/>
              <w:bottom w:w="30" w:type="dxa"/>
              <w:right w:w="105" w:type="dxa"/>
            </w:tcMar>
            <w:hideMark/>
          </w:tcPr>
          <w:p w14:paraId="06646780" w14:textId="77777777" w:rsidR="001B2652" w:rsidRPr="001B2652" w:rsidRDefault="001B2652" w:rsidP="00A274D9">
            <w:pPr>
              <w:jc w:val="both"/>
              <w:rPr>
                <w:rFonts w:ascii="Tahoma" w:eastAsia="Times New Roman" w:hAnsi="Tahoma" w:cs="Tahoma"/>
                <w:color w:val="000000"/>
                <w:sz w:val="22"/>
                <w:szCs w:val="22"/>
              </w:rPr>
            </w:pPr>
            <w:r w:rsidRPr="001B2652">
              <w:rPr>
                <w:rFonts w:ascii="Tahoma" w:eastAsia="Times New Roman" w:hAnsi="Tahoma" w:cs="Tahoma"/>
                <w:color w:val="000000"/>
                <w:sz w:val="22"/>
                <w:szCs w:val="22"/>
              </w:rPr>
              <w:t>5.8 million lbs</w:t>
            </w:r>
          </w:p>
        </w:tc>
      </w:tr>
      <w:tr w:rsidR="001B2652" w:rsidRPr="001B2652" w14:paraId="381DECEF" w14:textId="77777777" w:rsidTr="001B2652">
        <w:trPr>
          <w:trHeight w:val="149"/>
        </w:trPr>
        <w:tc>
          <w:tcPr>
            <w:tcW w:w="0" w:type="auto"/>
            <w:tcBorders>
              <w:top w:val="single" w:sz="6" w:space="0" w:color="DDDDDD"/>
              <w:left w:val="single" w:sz="6" w:space="0" w:color="DDDDDD"/>
              <w:bottom w:val="single" w:sz="6" w:space="0" w:color="DDDDDD"/>
              <w:right w:val="single" w:sz="6" w:space="0" w:color="DDDDDD"/>
            </w:tcBorders>
            <w:shd w:val="clear" w:color="auto" w:fill="FFFFFF"/>
            <w:noWrap/>
            <w:tcMar>
              <w:top w:w="45" w:type="dxa"/>
              <w:left w:w="480" w:type="dxa"/>
              <w:bottom w:w="30" w:type="dxa"/>
              <w:right w:w="105" w:type="dxa"/>
            </w:tcMar>
            <w:hideMark/>
          </w:tcPr>
          <w:p w14:paraId="2FE9B204" w14:textId="77777777" w:rsidR="001B2652" w:rsidRPr="001B2652" w:rsidRDefault="001B2652" w:rsidP="00A274D9">
            <w:pPr>
              <w:jc w:val="both"/>
              <w:rPr>
                <w:rFonts w:ascii="Tahoma" w:eastAsia="Times New Roman" w:hAnsi="Tahoma" w:cs="Tahoma"/>
                <w:color w:val="151515"/>
                <w:sz w:val="22"/>
                <w:szCs w:val="22"/>
              </w:rPr>
            </w:pPr>
            <w:r w:rsidRPr="001B2652">
              <w:rPr>
                <w:rFonts w:ascii="Tahoma" w:eastAsia="Times New Roman" w:hAnsi="Tahoma" w:cs="Tahoma"/>
                <w:color w:val="151515"/>
                <w:sz w:val="22"/>
                <w:szCs w:val="22"/>
              </w:rPr>
              <w:t>• </w:t>
            </w:r>
            <w:hyperlink r:id="rId9" w:anchor="Land Releases (On Site)" w:tgtFrame="_blank" w:history="1">
              <w:r w:rsidRPr="001B2652">
                <w:rPr>
                  <w:rFonts w:ascii="Tahoma" w:eastAsia="Times New Roman" w:hAnsi="Tahoma" w:cs="Tahoma"/>
                  <w:color w:val="4298AA"/>
                  <w:sz w:val="22"/>
                  <w:szCs w:val="22"/>
                </w:rPr>
                <w:t>Land:</w:t>
              </w:r>
            </w:hyperlink>
          </w:p>
        </w:tc>
        <w:tc>
          <w:tcPr>
            <w:tcW w:w="0" w:type="auto"/>
            <w:tcBorders>
              <w:top w:val="single" w:sz="6" w:space="0" w:color="DDDDDD"/>
              <w:left w:val="single" w:sz="6" w:space="0" w:color="DDDDDD"/>
              <w:bottom w:val="single" w:sz="6" w:space="0" w:color="DDDDDD"/>
              <w:right w:val="single" w:sz="6" w:space="0" w:color="DDDDDD"/>
            </w:tcBorders>
            <w:shd w:val="clear" w:color="auto" w:fill="FFFFFF"/>
            <w:noWrap/>
            <w:tcMar>
              <w:top w:w="45" w:type="dxa"/>
              <w:left w:w="105" w:type="dxa"/>
              <w:bottom w:w="30" w:type="dxa"/>
              <w:right w:w="105" w:type="dxa"/>
            </w:tcMar>
            <w:hideMark/>
          </w:tcPr>
          <w:p w14:paraId="335F1B1F" w14:textId="77777777" w:rsidR="001B2652" w:rsidRPr="001B2652" w:rsidRDefault="001B2652" w:rsidP="00A274D9">
            <w:pPr>
              <w:jc w:val="both"/>
              <w:rPr>
                <w:rFonts w:ascii="Tahoma" w:eastAsia="Times New Roman" w:hAnsi="Tahoma" w:cs="Tahoma"/>
                <w:color w:val="151515"/>
                <w:sz w:val="22"/>
                <w:szCs w:val="22"/>
              </w:rPr>
            </w:pPr>
            <w:r w:rsidRPr="001B2652">
              <w:rPr>
                <w:rFonts w:ascii="Tahoma" w:eastAsia="Times New Roman" w:hAnsi="Tahoma" w:cs="Tahoma"/>
                <w:color w:val="151515"/>
                <w:sz w:val="22"/>
                <w:szCs w:val="22"/>
              </w:rPr>
              <w:t>465.0 thousand lbs</w:t>
            </w:r>
          </w:p>
        </w:tc>
      </w:tr>
    </w:tbl>
    <w:p w14:paraId="0AE0115F" w14:textId="77777777" w:rsidR="001B2652" w:rsidRDefault="001B2652" w:rsidP="00A274D9">
      <w:pPr>
        <w:jc w:val="both"/>
      </w:pPr>
    </w:p>
    <w:p w14:paraId="54976A47" w14:textId="3213A835" w:rsidR="00E3145C" w:rsidRDefault="00985863" w:rsidP="00D03F51">
      <w:pPr>
        <w:pStyle w:val="ListParagraph"/>
        <w:numPr>
          <w:ilvl w:val="0"/>
          <w:numId w:val="2"/>
        </w:numPr>
        <w:jc w:val="both"/>
      </w:pPr>
      <w:r>
        <w:t>Question 2.10</w:t>
      </w:r>
    </w:p>
    <w:p w14:paraId="0E486E93" w14:textId="77777777" w:rsidR="00A274D9" w:rsidRDefault="00A274D9" w:rsidP="00A274D9">
      <w:pPr>
        <w:jc w:val="both"/>
      </w:pPr>
    </w:p>
    <w:p w14:paraId="085ADEBC" w14:textId="56305390" w:rsidR="00C61493" w:rsidRDefault="001A5E64" w:rsidP="00A274D9">
      <w:pPr>
        <w:jc w:val="both"/>
      </w:pPr>
      <w:r>
        <w:t xml:space="preserve">The selected commodity is zinc. It has a base life index of 46 years. This material is </w:t>
      </w:r>
      <w:r w:rsidR="00BC5A6A">
        <w:t>used mostly as an anti-corrosion agent.</w:t>
      </w:r>
      <w:r w:rsidR="0050295B">
        <w:t xml:space="preserve"> Zinc, which is very reactive, will attract a lot of oxidation until it is corroded. It can also be used as an anode for batteries</w:t>
      </w:r>
      <w:r w:rsidR="00985863">
        <w:t xml:space="preserve">, whether they are alkaline or zinc-carbon. </w:t>
      </w:r>
      <w:r w:rsidR="00A0580C">
        <w:t xml:space="preserve">It also used as an alloy, which is </w:t>
      </w:r>
      <w:r w:rsidR="002E539A">
        <w:t xml:space="preserve">the combination of a metallic element (zinc in this case) with a chemical element by fusion. </w:t>
      </w:r>
      <w:r w:rsidR="00D94A2E">
        <w:t xml:space="preserve">Examples of used zinc alloys are brass, nickel silver, typewriter metal, soft and aluminum solder and commercial bronze. </w:t>
      </w:r>
      <w:r w:rsidR="00B245B9">
        <w:t xml:space="preserve">Also, there are </w:t>
      </w:r>
      <w:r w:rsidR="00585571">
        <w:t xml:space="preserve">alloys of zinc with copper or magnesium that are useful in die or spin casting. Zinc also has other uses, such as </w:t>
      </w:r>
      <w:r w:rsidR="00381FB9">
        <w:t xml:space="preserve">zinc oxide being used for </w:t>
      </w:r>
      <w:r w:rsidR="000F01EF">
        <w:t xml:space="preserve">a white pigment for paint and zinc chloride used as a fire retardant or a wood preservative and many others… </w:t>
      </w:r>
      <w:r w:rsidR="00405BF1">
        <w:t>The im</w:t>
      </w:r>
      <w:r w:rsidR="00E243D6">
        <w:t xml:space="preserve">plications that could arise from a projected zinc scarcity in the future are </w:t>
      </w:r>
      <w:r w:rsidR="0033164B">
        <w:t xml:space="preserve">that it can cause air pollution, water pollution or create solid waste impacts. These impacts are </w:t>
      </w:r>
      <w:r w:rsidR="00B7035D">
        <w:t xml:space="preserve">caused by the zinc needed to be dug out of the ground, transported, refined and manufactured. </w:t>
      </w:r>
      <w:r w:rsidR="00E80B50">
        <w:t>These steps create water and air pollutants, notably.</w:t>
      </w:r>
      <w:r w:rsidR="008828DD">
        <w:t xml:space="preserve"> Because zinc and other resources decrease in quantity over the years and have negative impacts for the environment, the solution is to do sustainable development (managing zinc and other resources efficiently to help economic development and environmental quality).</w:t>
      </w:r>
      <w:r w:rsidR="00A51141">
        <w:t xml:space="preserve"> </w:t>
      </w:r>
      <w:r w:rsidR="00D84097">
        <w:t>A solution would be to use renewable resources because their impacts on the environment are less significant.</w:t>
      </w:r>
    </w:p>
    <w:p w14:paraId="65A546A7" w14:textId="77777777" w:rsidR="001E5973" w:rsidRDefault="001E5973" w:rsidP="00A274D9">
      <w:pPr>
        <w:jc w:val="both"/>
      </w:pPr>
    </w:p>
    <w:p w14:paraId="10946E0E" w14:textId="400E3981" w:rsidR="001E5973" w:rsidRDefault="001E5973" w:rsidP="00D03F51">
      <w:pPr>
        <w:pStyle w:val="ListParagraph"/>
        <w:numPr>
          <w:ilvl w:val="0"/>
          <w:numId w:val="2"/>
        </w:numPr>
        <w:jc w:val="both"/>
      </w:pPr>
      <w:r>
        <w:t xml:space="preserve"> Question 2.11</w:t>
      </w:r>
    </w:p>
    <w:p w14:paraId="7941FAFB" w14:textId="77777777" w:rsidR="001E5973" w:rsidRDefault="001E5973" w:rsidP="002A1C41">
      <w:pPr>
        <w:ind w:left="60"/>
        <w:jc w:val="both"/>
      </w:pPr>
    </w:p>
    <w:p w14:paraId="3CBC66D6" w14:textId="313A9114" w:rsidR="00D524D5" w:rsidRPr="00D524D5" w:rsidRDefault="00753188" w:rsidP="00D524D5">
      <w:pPr>
        <w:rPr>
          <w:rFonts w:ascii="Times New Roman" w:eastAsia="Times New Roman" w:hAnsi="Times New Roman" w:cs="Times New Roman"/>
        </w:rPr>
      </w:pPr>
      <w:r>
        <w:t xml:space="preserve">Crude oil (commonly referred to as petroleum) is a yellow to black liquid found below the Earth’s surface. It is refined into many types of fuels. It is made of hydrocarbons and other organic compounds. </w:t>
      </w:r>
      <w:r w:rsidR="006D106A">
        <w:t xml:space="preserve">It is a non-renewable energy. The problem with this type of energy is that, contrarily to renewable energy, you can run out of it at any time. </w:t>
      </w:r>
      <w:r w:rsidR="00F61DF9" w:rsidRPr="00424A71">
        <w:t>According to Dr.</w:t>
      </w:r>
      <w:r w:rsidR="00730AFF" w:rsidRPr="00424A71">
        <w:t xml:space="preserve"> Fatih</w:t>
      </w:r>
      <w:r w:rsidR="00F61DF9" w:rsidRPr="00424A71">
        <w:t xml:space="preserve"> Birol, </w:t>
      </w:r>
      <w:r w:rsidR="00730AFF" w:rsidRPr="00424A71">
        <w:t>the chief economist at the International Energy Agency (IEA)</w:t>
      </w:r>
      <w:r w:rsidR="00591AC9" w:rsidRPr="00424A71">
        <w:t xml:space="preserve">, </w:t>
      </w:r>
      <w:r w:rsidR="009E2626" w:rsidRPr="00424A71">
        <w:t xml:space="preserve">oil supplies are running out very fast. The prices are very high because of the very high demand, and, as a result, the rate of decline of oil production is </w:t>
      </w:r>
      <w:r w:rsidR="00245CD7" w:rsidRPr="00424A71">
        <w:t>two times what it was two years ago.</w:t>
      </w:r>
      <w:r w:rsidR="00D9216B" w:rsidRPr="00424A71">
        <w:t xml:space="preserve"> This </w:t>
      </w:r>
      <w:r w:rsidR="00D9216B" w:rsidRPr="00D524D5">
        <w:t xml:space="preserve">is based on an </w:t>
      </w:r>
      <w:r w:rsidR="00D9216B" w:rsidRPr="00D524D5">
        <w:rPr>
          <w:rFonts w:cs="Times New Roman"/>
        </w:rPr>
        <w:t>assessment of more than 800 oil fields around the world.</w:t>
      </w:r>
      <w:r w:rsidR="00DE7484" w:rsidRPr="00D524D5">
        <w:rPr>
          <w:rFonts w:cs="Times New Roman"/>
        </w:rPr>
        <w:t xml:space="preserve"> </w:t>
      </w:r>
      <w:r w:rsidR="00C059D1" w:rsidRPr="00D524D5">
        <w:rPr>
          <w:rFonts w:cs="Times New Roman"/>
        </w:rPr>
        <w:t xml:space="preserve">Also according to the IEA, the decline in </w:t>
      </w:r>
      <w:r w:rsidR="00657C81" w:rsidRPr="00D524D5">
        <w:rPr>
          <w:rFonts w:cs="Times New Roman"/>
        </w:rPr>
        <w:t xml:space="preserve">oil production is now at 6.7 % </w:t>
      </w:r>
      <w:r w:rsidR="00CB7164" w:rsidRPr="00D524D5">
        <w:rPr>
          <w:rFonts w:cs="Times New Roman"/>
        </w:rPr>
        <w:t xml:space="preserve">per year </w:t>
      </w:r>
      <w:r w:rsidR="00657C81" w:rsidRPr="00D524D5">
        <w:rPr>
          <w:rFonts w:cs="Times New Roman"/>
        </w:rPr>
        <w:t>compared to</w:t>
      </w:r>
      <w:r w:rsidR="00CB7164" w:rsidRPr="00D524D5">
        <w:rPr>
          <w:rFonts w:cs="Times New Roman"/>
        </w:rPr>
        <w:t xml:space="preserve"> their wrong estimation of</w:t>
      </w:r>
      <w:r w:rsidR="00657C81" w:rsidRPr="00D524D5">
        <w:rPr>
          <w:rFonts w:cs="Times New Roman"/>
        </w:rPr>
        <w:t xml:space="preserve"> 3.7 % in 2007</w:t>
      </w:r>
      <w:r w:rsidR="00153551" w:rsidRPr="00D524D5">
        <w:rPr>
          <w:rFonts w:cs="Times New Roman"/>
        </w:rPr>
        <w:t>.</w:t>
      </w:r>
      <w:r w:rsidR="00424A71" w:rsidRPr="00D524D5">
        <w:rPr>
          <w:rFonts w:cs="Times New Roman"/>
        </w:rPr>
        <w:t xml:space="preserve"> </w:t>
      </w:r>
      <w:r w:rsidR="00424A71" w:rsidRPr="00D524D5">
        <w:rPr>
          <w:rFonts w:eastAsia="Times New Roman" w:cs="Times New Roman"/>
          <w:color w:val="281E1E"/>
          <w:shd w:val="clear" w:color="auto" w:fill="FFFFFF"/>
        </w:rPr>
        <w:t xml:space="preserve">The IEA concluded that </w:t>
      </w:r>
      <w:r w:rsidR="00ED686B">
        <w:rPr>
          <w:rFonts w:eastAsia="Times New Roman" w:cs="Times New Roman"/>
          <w:color w:val="281E1E"/>
          <w:shd w:val="clear" w:color="auto" w:fill="FFFFFF"/>
        </w:rPr>
        <w:t xml:space="preserve">this </w:t>
      </w:r>
      <w:r w:rsidR="00424A71" w:rsidRPr="00D524D5">
        <w:rPr>
          <w:rFonts w:eastAsia="Times New Roman" w:cs="Times New Roman"/>
          <w:color w:val="281E1E"/>
          <w:shd w:val="clear" w:color="auto" w:fill="FFFFFF"/>
        </w:rPr>
        <w:t>consumption of oil was unsustainable, with the demand being far more than the supply.</w:t>
      </w:r>
      <w:r w:rsidR="004A6731" w:rsidRPr="00D524D5">
        <w:rPr>
          <w:rFonts w:eastAsia="Times New Roman" w:cs="Times New Roman"/>
          <w:color w:val="281E1E"/>
          <w:shd w:val="clear" w:color="auto" w:fill="FFFFFF"/>
        </w:rPr>
        <w:t xml:space="preserve"> </w:t>
      </w:r>
      <w:r w:rsidR="00322791" w:rsidRPr="00D524D5">
        <w:rPr>
          <w:rFonts w:eastAsia="Times New Roman" w:cs="Times New Roman"/>
          <w:color w:val="281E1E"/>
          <w:shd w:val="clear" w:color="auto" w:fill="FFFFFF"/>
        </w:rPr>
        <w:t xml:space="preserve">The environmental implications of future energy resource extraction might change </w:t>
      </w:r>
      <w:r w:rsidR="00D524D5" w:rsidRPr="00D524D5">
        <w:rPr>
          <w:rFonts w:eastAsia="Times New Roman" w:cs="Times New Roman"/>
          <w:color w:val="281E1E"/>
          <w:shd w:val="clear" w:color="auto" w:fill="FFFFFF"/>
        </w:rPr>
        <w:t xml:space="preserve">because governments might be forced to venture into other alternatives, like </w:t>
      </w:r>
      <w:r w:rsidR="00D524D5" w:rsidRPr="00D524D5">
        <w:rPr>
          <w:rFonts w:eastAsia="Times New Roman" w:cs="Times New Roman"/>
          <w:color w:val="281E1E"/>
          <w:shd w:val="clear" w:color="auto" w:fill="FFFFFF"/>
        </w:rPr>
        <w:t xml:space="preserve">Alberta </w:t>
      </w:r>
      <w:r w:rsidR="00D524D5" w:rsidRPr="00D524D5">
        <w:rPr>
          <w:rFonts w:eastAsia="Times New Roman" w:cs="Times New Roman"/>
          <w:color w:val="281E1E"/>
          <w:shd w:val="clear" w:color="auto" w:fill="FFFFFF"/>
        </w:rPr>
        <w:t>tar sands. This would be very damaging to the environment because the amount of energy needed to recover a barrel of tar-sand oil is much bigger than the energy needed to collect the same amount of crude oil.</w:t>
      </w:r>
      <w:r w:rsidR="00ED686B">
        <w:rPr>
          <w:rFonts w:eastAsia="Times New Roman" w:cs="Times New Roman"/>
          <w:color w:val="281E1E"/>
          <w:shd w:val="clear" w:color="auto" w:fill="FFFFFF"/>
        </w:rPr>
        <w:t xml:space="preserve"> A solution to this problem would be to use more renewable energy, which do not have as many dire consequences for the planet.</w:t>
      </w:r>
      <w:r w:rsidR="006D106A">
        <w:rPr>
          <w:rFonts w:eastAsia="Times New Roman" w:cs="Times New Roman"/>
          <w:color w:val="281E1E"/>
          <w:shd w:val="clear" w:color="auto" w:fill="FFFFFF"/>
        </w:rPr>
        <w:t xml:space="preserve"> </w:t>
      </w:r>
    </w:p>
    <w:p w14:paraId="74FD548C" w14:textId="256B3137" w:rsidR="00E12E90" w:rsidRDefault="00E12E90" w:rsidP="00ED686B">
      <w:pPr>
        <w:jc w:val="both"/>
      </w:pPr>
    </w:p>
    <w:p w14:paraId="4C0D4C6C" w14:textId="77777777" w:rsidR="009E2626" w:rsidRPr="002A1C41" w:rsidRDefault="009E2626" w:rsidP="00C540C8">
      <w:pPr>
        <w:ind w:left="60"/>
        <w:jc w:val="both"/>
      </w:pPr>
    </w:p>
    <w:p w14:paraId="0B370871" w14:textId="3D2D4F63" w:rsidR="001E5973" w:rsidRPr="002A1C41" w:rsidRDefault="001A1FC2" w:rsidP="00C540C8">
      <w:pPr>
        <w:pStyle w:val="ListParagraph"/>
        <w:numPr>
          <w:ilvl w:val="0"/>
          <w:numId w:val="2"/>
        </w:numPr>
        <w:jc w:val="both"/>
      </w:pPr>
      <w:r w:rsidRPr="002A1C41">
        <w:t xml:space="preserve"> Question </w:t>
      </w:r>
      <w:r w:rsidR="004E4F83" w:rsidRPr="002A1C41">
        <w:t>12.2</w:t>
      </w:r>
    </w:p>
    <w:p w14:paraId="0E4B5E50" w14:textId="77777777" w:rsidR="004E4F83" w:rsidRPr="002A1C41" w:rsidRDefault="004E4F83" w:rsidP="00C540C8">
      <w:pPr>
        <w:jc w:val="both"/>
      </w:pPr>
    </w:p>
    <w:p w14:paraId="1D9D78BB" w14:textId="722B1467" w:rsidR="004E4F83" w:rsidRPr="002A1C41" w:rsidRDefault="00AF027E" w:rsidP="00C540C8">
      <w:pPr>
        <w:jc w:val="both"/>
      </w:pPr>
      <w:r w:rsidRPr="002A1C41">
        <w:t>S</w:t>
      </w:r>
      <w:r w:rsidRPr="002A1C41">
        <w:rPr>
          <w:vertAlign w:val="subscript"/>
        </w:rPr>
        <w:t>o</w:t>
      </w:r>
      <w:r w:rsidRPr="002A1C41">
        <w:t xml:space="preserve"> = 655 W/m</w:t>
      </w:r>
      <w:r w:rsidRPr="002A1C41">
        <w:rPr>
          <w:vertAlign w:val="superscript"/>
        </w:rPr>
        <w:t>2</w:t>
      </w:r>
    </w:p>
    <w:p w14:paraId="23F08CB2" w14:textId="240A40C0" w:rsidR="00657B3A" w:rsidRPr="002A1C41" w:rsidRDefault="00657B3A" w:rsidP="00C540C8">
      <w:pPr>
        <w:jc w:val="both"/>
      </w:pPr>
      <w:r w:rsidRPr="002A1C41">
        <w:t>a = 76 %</w:t>
      </w:r>
      <w:r w:rsidR="00AD0BC5" w:rsidRPr="002A1C41">
        <w:t xml:space="preserve"> = 0.76</w:t>
      </w:r>
    </w:p>
    <w:p w14:paraId="0E7C2E69" w14:textId="4D0D386D" w:rsidR="007E5407" w:rsidRPr="002A1C41" w:rsidRDefault="007E5407" w:rsidP="00C540C8">
      <w:pPr>
        <w:jc w:val="both"/>
      </w:pPr>
      <w:r w:rsidRPr="002A1C41">
        <w:t>Rate of energy absorbed = Rate of energy emitted</w:t>
      </w:r>
    </w:p>
    <w:p w14:paraId="6900EF6A" w14:textId="7AAD21DC" w:rsidR="007E5407" w:rsidRPr="002A1C41" w:rsidRDefault="00D20243" w:rsidP="00C540C8">
      <w:pPr>
        <w:jc w:val="both"/>
        <w:rPr>
          <w:rFonts w:eastAsia="Times New Roman" w:cs="Times New Roman"/>
          <w:iCs/>
          <w:color w:val="222222"/>
          <w:vertAlign w:val="subscript"/>
        </w:rPr>
      </w:pPr>
      <w:r w:rsidRPr="002A1C41">
        <w:t>S</w:t>
      </w:r>
      <w:r w:rsidRPr="002A1C41">
        <w:rPr>
          <w:vertAlign w:val="subscript"/>
        </w:rPr>
        <w:t xml:space="preserve">o </w:t>
      </w:r>
      <w:r w:rsidRPr="002A1C41">
        <w:t xml:space="preserve">(1-a) =  </w:t>
      </w:r>
      <w:r w:rsidR="007E5407" w:rsidRPr="002A1C41">
        <w:rPr>
          <w:rFonts w:eastAsia="Times New Roman" w:cs="Times New Roman"/>
          <w:i/>
          <w:iCs/>
          <w:color w:val="222222"/>
        </w:rPr>
        <w:t>σ</w:t>
      </w:r>
      <w:r w:rsidR="007E5407" w:rsidRPr="002A1C41">
        <w:rPr>
          <w:rFonts w:eastAsia="Times New Roman" w:cs="Times New Roman"/>
          <w:iCs/>
          <w:color w:val="222222"/>
        </w:rPr>
        <w:t xml:space="preserve"> T</w:t>
      </w:r>
      <w:r w:rsidR="007E5407" w:rsidRPr="002A1C41">
        <w:rPr>
          <w:rFonts w:eastAsia="Times New Roman" w:cs="Times New Roman"/>
          <w:iCs/>
          <w:color w:val="222222"/>
          <w:vertAlign w:val="subscript"/>
        </w:rPr>
        <w:t>e</w:t>
      </w:r>
    </w:p>
    <w:p w14:paraId="5EF8EBD5" w14:textId="30373A87" w:rsidR="007E5407" w:rsidRPr="002A1C41" w:rsidRDefault="00B23D45" w:rsidP="00C540C8">
      <w:pPr>
        <w:jc w:val="both"/>
        <w:rPr>
          <w:rFonts w:eastAsia="Times New Roman" w:cs="Times New Roman"/>
          <w:iCs/>
          <w:color w:val="222222"/>
        </w:rPr>
      </w:pPr>
      <w:r w:rsidRPr="002A1C41">
        <w:rPr>
          <w:rFonts w:eastAsia="Times New Roman" w:cs="Times New Roman"/>
          <w:iCs/>
          <w:color w:val="222222"/>
        </w:rPr>
        <w:t>T</w:t>
      </w:r>
      <w:r w:rsidRPr="002A1C41">
        <w:rPr>
          <w:rFonts w:eastAsia="Times New Roman" w:cs="Times New Roman"/>
          <w:iCs/>
          <w:color w:val="222222"/>
          <w:vertAlign w:val="subscript"/>
        </w:rPr>
        <w:t>e</w:t>
      </w:r>
      <w:r w:rsidRPr="002A1C41">
        <w:rPr>
          <w:rFonts w:eastAsia="Times New Roman" w:cs="Times New Roman"/>
          <w:iCs/>
          <w:color w:val="222222"/>
        </w:rPr>
        <w:t xml:space="preserve"> = (</w:t>
      </w:r>
      <w:r w:rsidRPr="002A1C41">
        <w:t>S</w:t>
      </w:r>
      <w:r w:rsidRPr="002A1C41">
        <w:rPr>
          <w:vertAlign w:val="subscript"/>
        </w:rPr>
        <w:t xml:space="preserve">o </w:t>
      </w:r>
      <w:r w:rsidRPr="002A1C41">
        <w:t>(1-a)</w:t>
      </w:r>
      <w:r w:rsidRPr="002A1C41">
        <w:t>/</w:t>
      </w:r>
      <w:r w:rsidRPr="002A1C41">
        <w:rPr>
          <w:rFonts w:eastAsia="Times New Roman" w:cs="Times New Roman"/>
          <w:i/>
          <w:iCs/>
          <w:color w:val="222222"/>
        </w:rPr>
        <w:t xml:space="preserve"> </w:t>
      </w:r>
      <w:r w:rsidRPr="002A1C41">
        <w:rPr>
          <w:rFonts w:eastAsia="Times New Roman" w:cs="Times New Roman"/>
          <w:i/>
          <w:iCs/>
          <w:color w:val="222222"/>
        </w:rPr>
        <w:t>σ</w:t>
      </w:r>
      <w:r w:rsidRPr="002A1C41">
        <w:rPr>
          <w:rFonts w:eastAsia="Times New Roman" w:cs="Times New Roman"/>
          <w:iCs/>
          <w:color w:val="222222"/>
        </w:rPr>
        <w:t>)</w:t>
      </w:r>
      <w:r w:rsidRPr="002A1C41">
        <w:rPr>
          <w:rFonts w:eastAsia="Times New Roman" w:cs="Times New Roman"/>
          <w:iCs/>
          <w:color w:val="222222"/>
          <w:vertAlign w:val="superscript"/>
        </w:rPr>
        <w:t>1/4</w:t>
      </w:r>
      <w:r w:rsidRPr="002A1C41">
        <w:rPr>
          <w:rFonts w:eastAsia="Times New Roman" w:cs="Times New Roman"/>
          <w:iCs/>
          <w:color w:val="222222"/>
        </w:rPr>
        <w:t xml:space="preserve"> = (655</w:t>
      </w:r>
      <w:r w:rsidR="00AD0BC5" w:rsidRPr="002A1C41">
        <w:rPr>
          <w:rFonts w:eastAsia="Times New Roman" w:cs="Times New Roman"/>
          <w:iCs/>
          <w:color w:val="222222"/>
        </w:rPr>
        <w:t>(1-0.76</w:t>
      </w:r>
      <w:r w:rsidRPr="002A1C41">
        <w:rPr>
          <w:rFonts w:eastAsia="Times New Roman" w:cs="Times New Roman"/>
          <w:iCs/>
          <w:color w:val="222222"/>
        </w:rPr>
        <w:t>)/5.67 X 10</w:t>
      </w:r>
      <w:r w:rsidRPr="002A1C41">
        <w:rPr>
          <w:rFonts w:eastAsia="Times New Roman" w:cs="Times New Roman"/>
          <w:iCs/>
          <w:color w:val="222222"/>
          <w:vertAlign w:val="superscript"/>
        </w:rPr>
        <w:t>-8</w:t>
      </w:r>
      <w:r w:rsidRPr="002A1C41">
        <w:rPr>
          <w:rFonts w:eastAsia="Times New Roman" w:cs="Times New Roman"/>
          <w:iCs/>
          <w:color w:val="222222"/>
        </w:rPr>
        <w:t>)</w:t>
      </w:r>
      <w:r w:rsidRPr="002A1C41">
        <w:rPr>
          <w:rFonts w:eastAsia="Times New Roman" w:cs="Times New Roman"/>
          <w:iCs/>
          <w:color w:val="222222"/>
          <w:vertAlign w:val="superscript"/>
        </w:rPr>
        <w:t>1/4</w:t>
      </w:r>
      <w:r w:rsidRPr="002A1C41">
        <w:rPr>
          <w:rFonts w:eastAsia="Times New Roman" w:cs="Times New Roman"/>
          <w:iCs/>
          <w:color w:val="222222"/>
        </w:rPr>
        <w:t xml:space="preserve"> = </w:t>
      </w:r>
      <w:r w:rsidR="00AD0BC5" w:rsidRPr="002A1C41">
        <w:rPr>
          <w:rFonts w:eastAsia="Times New Roman" w:cs="Times New Roman"/>
          <w:iCs/>
          <w:color w:val="222222"/>
        </w:rPr>
        <w:t xml:space="preserve">229.5 K = </w:t>
      </w:r>
      <w:r w:rsidR="00AD0BC5" w:rsidRPr="002A1C41">
        <w:rPr>
          <w:rFonts w:eastAsia="Times New Roman" w:cs="Times New Roman"/>
          <w:iCs/>
          <w:color w:val="222222"/>
          <w:highlight w:val="yellow"/>
        </w:rPr>
        <w:t>-43.7 ˚C</w:t>
      </w:r>
    </w:p>
    <w:p w14:paraId="201FB3F8" w14:textId="77777777" w:rsidR="002A1C41" w:rsidRPr="002A1C41" w:rsidRDefault="002A1C41" w:rsidP="00C540C8">
      <w:pPr>
        <w:jc w:val="both"/>
        <w:rPr>
          <w:rFonts w:eastAsia="Times New Roman" w:cs="Times New Roman"/>
          <w:iCs/>
          <w:color w:val="222222"/>
        </w:rPr>
      </w:pPr>
    </w:p>
    <w:p w14:paraId="7B4800E4" w14:textId="550E117B" w:rsidR="002A1C41" w:rsidRPr="002A1C41" w:rsidRDefault="002A1C41" w:rsidP="00C540C8">
      <w:pPr>
        <w:pStyle w:val="ListParagraph"/>
        <w:numPr>
          <w:ilvl w:val="0"/>
          <w:numId w:val="2"/>
        </w:numPr>
        <w:jc w:val="both"/>
        <w:rPr>
          <w:rFonts w:eastAsia="Times New Roman" w:cs="Times New Roman"/>
          <w:iCs/>
          <w:color w:val="222222"/>
        </w:rPr>
      </w:pPr>
      <w:r w:rsidRPr="002A1C41">
        <w:rPr>
          <w:rFonts w:eastAsia="Times New Roman" w:cs="Times New Roman"/>
          <w:iCs/>
          <w:color w:val="222222"/>
        </w:rPr>
        <w:t>Question 12.15</w:t>
      </w:r>
    </w:p>
    <w:p w14:paraId="194B35FE" w14:textId="77777777" w:rsidR="00470B78" w:rsidRPr="00470B78" w:rsidRDefault="00470B78" w:rsidP="00C540C8">
      <w:pPr>
        <w:jc w:val="both"/>
        <w:rPr>
          <w:rFonts w:ascii="Helvetica" w:eastAsia="Times New Roman" w:hAnsi="Helvetica" w:cs="Times New Roman"/>
          <w:iCs/>
          <w:color w:val="222222"/>
          <w:sz w:val="21"/>
          <w:szCs w:val="21"/>
        </w:rPr>
      </w:pPr>
    </w:p>
    <w:p w14:paraId="75631BD3" w14:textId="5EE8919E" w:rsidR="00470B78" w:rsidRPr="00470B78" w:rsidRDefault="00470B78" w:rsidP="00C540C8">
      <w:pPr>
        <w:jc w:val="both"/>
        <w:rPr>
          <w:rFonts w:eastAsia="Times New Roman" w:cs="Times New Roman"/>
          <w:iCs/>
          <w:color w:val="222222"/>
        </w:rPr>
      </w:pPr>
      <w:r>
        <w:rPr>
          <w:rFonts w:eastAsia="Times New Roman" w:cs="Times New Roman"/>
          <w:iCs/>
          <w:color w:val="222222"/>
        </w:rPr>
        <w:t>For CO</w:t>
      </w:r>
      <w:r>
        <w:rPr>
          <w:rFonts w:eastAsia="Times New Roman" w:cs="Times New Roman"/>
          <w:iCs/>
          <w:color w:val="222222"/>
          <w:vertAlign w:val="subscript"/>
        </w:rPr>
        <w:t>2</w:t>
      </w:r>
      <w:r>
        <w:rPr>
          <w:rFonts w:eastAsia="Times New Roman" w:cs="Times New Roman"/>
          <w:iCs/>
          <w:color w:val="222222"/>
        </w:rPr>
        <w:t>:</w:t>
      </w:r>
    </w:p>
    <w:p w14:paraId="17C18D5A" w14:textId="5A99EDDA" w:rsidR="002A1C41" w:rsidRDefault="003F32BD" w:rsidP="00C540C8">
      <w:pPr>
        <w:jc w:val="both"/>
        <w:rPr>
          <w:rFonts w:eastAsia="Times New Roman" w:cs="Times New Roman"/>
          <w:iCs/>
          <w:color w:val="222222"/>
        </w:rPr>
      </w:pPr>
      <w:r>
        <w:rPr>
          <w:rFonts w:eastAsia="Times New Roman" w:cs="Times New Roman"/>
          <w:iCs/>
          <w:color w:val="222222"/>
        </w:rPr>
        <w:t xml:space="preserve">Emissions </w:t>
      </w:r>
      <w:r w:rsidR="001625B8">
        <w:rPr>
          <w:rFonts w:eastAsia="Times New Roman" w:cs="Times New Roman"/>
          <w:iCs/>
          <w:color w:val="222222"/>
        </w:rPr>
        <w:t>(Mt/yr) * 20-Year GWP</w:t>
      </w:r>
    </w:p>
    <w:p w14:paraId="39D9262A" w14:textId="2EEFD0AE" w:rsidR="001625B8" w:rsidRPr="002A1C41" w:rsidRDefault="001625B8" w:rsidP="00C540C8">
      <w:pPr>
        <w:jc w:val="both"/>
        <w:rPr>
          <w:rFonts w:eastAsia="Times New Roman" w:cs="Times New Roman"/>
          <w:iCs/>
          <w:color w:val="222222"/>
        </w:rPr>
      </w:pPr>
      <w:r>
        <w:rPr>
          <w:rFonts w:eastAsia="Times New Roman" w:cs="Times New Roman"/>
          <w:iCs/>
          <w:color w:val="222222"/>
        </w:rPr>
        <w:t>29800 * 1 = 29800</w:t>
      </w:r>
      <w:r w:rsidR="00914834">
        <w:rPr>
          <w:rFonts w:eastAsia="Times New Roman" w:cs="Times New Roman"/>
          <w:iCs/>
          <w:color w:val="222222"/>
        </w:rPr>
        <w:t xml:space="preserve"> </w:t>
      </w:r>
    </w:p>
    <w:p w14:paraId="5477C8E6" w14:textId="77777777" w:rsidR="007E5407" w:rsidRDefault="007E5407" w:rsidP="00C540C8">
      <w:pPr>
        <w:jc w:val="both"/>
        <w:rPr>
          <w:rFonts w:ascii="Times New Roman" w:eastAsia="Times New Roman" w:hAnsi="Times New Roman" w:cs="Times New Roman"/>
        </w:rPr>
      </w:pPr>
    </w:p>
    <w:p w14:paraId="042FC2DB" w14:textId="5C4C44EE" w:rsidR="00470B78" w:rsidRDefault="00E12E90" w:rsidP="00C540C8">
      <w:pPr>
        <w:jc w:val="both"/>
        <w:rPr>
          <w:rFonts w:ascii="Times New Roman" w:eastAsia="Times New Roman" w:hAnsi="Times New Roman" w:cs="Times New Roman"/>
        </w:rPr>
      </w:pPr>
      <w:r>
        <w:rPr>
          <w:rFonts w:ascii="Times New Roman" w:eastAsia="Times New Roman" w:hAnsi="Times New Roman" w:cs="Times New Roman"/>
        </w:rPr>
        <w:t>Other greenhouse gases</w:t>
      </w:r>
      <w:r w:rsidR="00470B78">
        <w:rPr>
          <w:rFonts w:ascii="Times New Roman" w:eastAsia="Times New Roman" w:hAnsi="Times New Roman" w:cs="Times New Roman"/>
        </w:rPr>
        <w:t>:</w:t>
      </w:r>
    </w:p>
    <w:p w14:paraId="37530BFF" w14:textId="42375A68" w:rsidR="00470B78" w:rsidRP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CH</w:t>
      </w:r>
      <w:r>
        <w:rPr>
          <w:rFonts w:ascii="Times New Roman" w:eastAsia="Times New Roman" w:hAnsi="Times New Roman" w:cs="Times New Roman"/>
          <w:vertAlign w:val="subscript"/>
        </w:rPr>
        <w:t>4</w:t>
      </w:r>
      <w:r>
        <w:rPr>
          <w:rFonts w:ascii="Times New Roman" w:eastAsia="Times New Roman" w:hAnsi="Times New Roman" w:cs="Times New Roman"/>
        </w:rPr>
        <w:t>:</w:t>
      </w:r>
      <w:r w:rsidR="00740C0A">
        <w:rPr>
          <w:rFonts w:ascii="Times New Roman" w:eastAsia="Times New Roman" w:hAnsi="Times New Roman" w:cs="Times New Roman"/>
        </w:rPr>
        <w:t xml:space="preserve"> 375 * 56 = </w:t>
      </w:r>
      <w:r w:rsidR="00C3539F">
        <w:rPr>
          <w:rFonts w:ascii="Times New Roman" w:eastAsia="Times New Roman" w:hAnsi="Times New Roman" w:cs="Times New Roman"/>
        </w:rPr>
        <w:t>21000</w:t>
      </w:r>
    </w:p>
    <w:p w14:paraId="6804AEE1" w14:textId="2D36C9CE" w:rsid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N</w:t>
      </w:r>
      <w:r>
        <w:rPr>
          <w:rFonts w:ascii="Times New Roman" w:eastAsia="Times New Roman" w:hAnsi="Times New Roman" w:cs="Times New Roman"/>
          <w:vertAlign w:val="subscript"/>
        </w:rPr>
        <w:t>2</w:t>
      </w:r>
      <w:r>
        <w:rPr>
          <w:rFonts w:ascii="Times New Roman" w:eastAsia="Times New Roman" w:hAnsi="Times New Roman" w:cs="Times New Roman"/>
        </w:rPr>
        <w:t>O:</w:t>
      </w:r>
      <w:r w:rsidR="00C3539F">
        <w:rPr>
          <w:rFonts w:ascii="Times New Roman" w:eastAsia="Times New Roman" w:hAnsi="Times New Roman" w:cs="Times New Roman"/>
        </w:rPr>
        <w:t xml:space="preserve"> 5.7 * 280 = 1596</w:t>
      </w:r>
    </w:p>
    <w:p w14:paraId="71BE6250" w14:textId="29E8C1F3" w:rsid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CFC-11:</w:t>
      </w:r>
      <w:r w:rsidR="00C3539F">
        <w:rPr>
          <w:rFonts w:ascii="Times New Roman" w:eastAsia="Times New Roman" w:hAnsi="Times New Roman" w:cs="Times New Roman"/>
        </w:rPr>
        <w:t xml:space="preserve"> 0.23 * 5000 = 1150</w:t>
      </w:r>
    </w:p>
    <w:p w14:paraId="2376DE7D" w14:textId="61654025" w:rsid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CFC-12:</w:t>
      </w:r>
      <w:r w:rsidR="00C3539F">
        <w:rPr>
          <w:rFonts w:ascii="Times New Roman" w:eastAsia="Times New Roman" w:hAnsi="Times New Roman" w:cs="Times New Roman"/>
        </w:rPr>
        <w:t xml:space="preserve"> 0.23 * 7900 = 1817</w:t>
      </w:r>
    </w:p>
    <w:p w14:paraId="5C533832" w14:textId="045AC67A" w:rsid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CFC-113:</w:t>
      </w:r>
      <w:r w:rsidR="00C3539F">
        <w:rPr>
          <w:rFonts w:ascii="Times New Roman" w:eastAsia="Times New Roman" w:hAnsi="Times New Roman" w:cs="Times New Roman"/>
        </w:rPr>
        <w:t xml:space="preserve"> 0.23 * 5000 = 1150</w:t>
      </w:r>
    </w:p>
    <w:p w14:paraId="2E5AAF14" w14:textId="297CF38A" w:rsidR="00470B78" w:rsidRDefault="00470B78" w:rsidP="00C540C8">
      <w:pPr>
        <w:jc w:val="both"/>
        <w:rPr>
          <w:rFonts w:ascii="Times New Roman" w:eastAsia="Times New Roman" w:hAnsi="Times New Roman" w:cs="Times New Roman"/>
        </w:rPr>
      </w:pPr>
      <w:r>
        <w:rPr>
          <w:rFonts w:ascii="Times New Roman" w:eastAsia="Times New Roman" w:hAnsi="Times New Roman" w:cs="Times New Roman"/>
        </w:rPr>
        <w:t>HCFC-22:</w:t>
      </w:r>
      <w:r w:rsidR="00C3539F">
        <w:rPr>
          <w:rFonts w:ascii="Times New Roman" w:eastAsia="Times New Roman" w:hAnsi="Times New Roman" w:cs="Times New Roman"/>
        </w:rPr>
        <w:t xml:space="preserve"> 0.2 * 4300 = 860</w:t>
      </w:r>
    </w:p>
    <w:p w14:paraId="3997B7F8" w14:textId="2C29E6F2" w:rsidR="00C3539F" w:rsidRDefault="00C3539F" w:rsidP="00C540C8">
      <w:pPr>
        <w:jc w:val="both"/>
        <w:rPr>
          <w:rFonts w:ascii="Times New Roman" w:eastAsia="Times New Roman" w:hAnsi="Times New Roman" w:cs="Times New Roman"/>
        </w:rPr>
      </w:pPr>
      <w:r>
        <w:rPr>
          <w:rFonts w:ascii="Times New Roman" w:eastAsia="Times New Roman" w:hAnsi="Times New Roman" w:cs="Times New Roman"/>
        </w:rPr>
        <w:t>Total: 27573</w:t>
      </w:r>
    </w:p>
    <w:p w14:paraId="0C797FD6" w14:textId="38DCC222" w:rsidR="00C3539F" w:rsidRPr="00470B78" w:rsidRDefault="00C3539F" w:rsidP="00C540C8">
      <w:pPr>
        <w:jc w:val="both"/>
        <w:rPr>
          <w:rFonts w:ascii="Times New Roman" w:eastAsia="Times New Roman" w:hAnsi="Times New Roman" w:cs="Times New Roman"/>
        </w:rPr>
      </w:pPr>
      <w:r>
        <w:rPr>
          <w:rFonts w:ascii="Times New Roman" w:eastAsia="Times New Roman" w:hAnsi="Times New Roman" w:cs="Times New Roman"/>
        </w:rPr>
        <w:t>Percentage contribution: (21000/27573)*100 = 76.2 %</w:t>
      </w:r>
    </w:p>
    <w:p w14:paraId="000C91A6" w14:textId="08106A9F" w:rsidR="00D20243" w:rsidRDefault="00C3539F" w:rsidP="00C540C8">
      <w:pPr>
        <w:jc w:val="both"/>
      </w:pPr>
      <w:r>
        <w:t>Next most important greenhouse gas: CFC-12 (6.6 %)</w:t>
      </w:r>
    </w:p>
    <w:p w14:paraId="5A969FE6" w14:textId="4E1AACBF" w:rsidR="00C3539F" w:rsidRDefault="00C3539F" w:rsidP="00C540C8">
      <w:pPr>
        <w:jc w:val="both"/>
      </w:pPr>
      <w:r>
        <w:t>For the 100-Year GWP, the ratio of actual CO</w:t>
      </w:r>
      <w:r>
        <w:rPr>
          <w:vertAlign w:val="subscript"/>
        </w:rPr>
        <w:t>2</w:t>
      </w:r>
      <w:r>
        <w:t>/total equivalent CO</w:t>
      </w:r>
      <w:r>
        <w:rPr>
          <w:vertAlign w:val="subscript"/>
        </w:rPr>
        <w:t>2</w:t>
      </w:r>
      <w:r>
        <w:t xml:space="preserve"> = (29800/43860) * 100 </w:t>
      </w:r>
    </w:p>
    <w:p w14:paraId="78D7082F" w14:textId="5F8127E0" w:rsidR="00C3539F" w:rsidRDefault="00C3539F" w:rsidP="00C540C8">
      <w:pPr>
        <w:jc w:val="both"/>
      </w:pPr>
      <w:r>
        <w:t>= 67.9 %</w:t>
      </w:r>
    </w:p>
    <w:p w14:paraId="7061FE5D" w14:textId="7A6833F6" w:rsidR="00C3539F" w:rsidRDefault="00C3539F" w:rsidP="00C540C8">
      <w:pPr>
        <w:jc w:val="both"/>
      </w:pPr>
      <w:r>
        <w:t>The ratio is smaller for the 100-Year GWP than for the 20-Year GWP (67.9&lt;76.2).</w:t>
      </w:r>
    </w:p>
    <w:p w14:paraId="4427FFBF" w14:textId="77777777" w:rsidR="007B42AE" w:rsidRDefault="007B42AE" w:rsidP="00C540C8">
      <w:pPr>
        <w:jc w:val="both"/>
      </w:pPr>
    </w:p>
    <w:p w14:paraId="4D8B2837" w14:textId="0BF2429E" w:rsidR="007B42AE" w:rsidRDefault="002F74BD" w:rsidP="00C540C8">
      <w:pPr>
        <w:jc w:val="both"/>
      </w:pPr>
      <w:hyperlink r:id="rId10" w:history="1">
        <w:r w:rsidRPr="005168E5">
          <w:rPr>
            <w:rStyle w:val="Hyperlink"/>
          </w:rPr>
          <w:t>https://www.ec.gc.ca/inrp-npri/</w:t>
        </w:r>
      </w:hyperlink>
      <w:r>
        <w:t xml:space="preserve"> </w:t>
      </w:r>
    </w:p>
    <w:p w14:paraId="18F49096" w14:textId="77777777" w:rsidR="008951F0" w:rsidRDefault="008951F0" w:rsidP="00C540C8">
      <w:pPr>
        <w:jc w:val="both"/>
      </w:pPr>
    </w:p>
    <w:p w14:paraId="736878B7" w14:textId="636A0797" w:rsidR="008951F0" w:rsidRDefault="008951F0" w:rsidP="00C540C8">
      <w:pPr>
        <w:jc w:val="both"/>
      </w:pPr>
      <w:hyperlink r:id="rId11" w:history="1">
        <w:r w:rsidRPr="005168E5">
          <w:rPr>
            <w:rStyle w:val="Hyperlink"/>
          </w:rPr>
          <w:t>www.epa.g</w:t>
        </w:r>
        <w:r w:rsidRPr="005168E5">
          <w:rPr>
            <w:rStyle w:val="Hyperlink"/>
          </w:rPr>
          <w:t>o</w:t>
        </w:r>
        <w:r w:rsidRPr="005168E5">
          <w:rPr>
            <w:rStyle w:val="Hyperlink"/>
          </w:rPr>
          <w:t>v/tri</w:t>
        </w:r>
      </w:hyperlink>
      <w:r>
        <w:t xml:space="preserve"> </w:t>
      </w:r>
    </w:p>
    <w:p w14:paraId="55B0F27B" w14:textId="77777777" w:rsidR="007B42AE" w:rsidRDefault="007B42AE" w:rsidP="00C540C8">
      <w:pPr>
        <w:jc w:val="both"/>
      </w:pPr>
    </w:p>
    <w:p w14:paraId="41CB7246" w14:textId="779717B1" w:rsidR="00F328E9" w:rsidRPr="00B1512D" w:rsidRDefault="00F328E9" w:rsidP="00DE757F">
      <w:pPr>
        <w:spacing w:before="100" w:beforeAutospacing="1" w:after="24"/>
        <w:rPr>
          <w:rFonts w:ascii="Helvetica" w:eastAsia="Times New Roman" w:hAnsi="Helvetica" w:cs="Times New Roman"/>
          <w:color w:val="222222"/>
          <w:sz w:val="19"/>
          <w:szCs w:val="19"/>
        </w:rPr>
      </w:pPr>
      <w:r w:rsidRPr="00F328E9">
        <w:rPr>
          <w:rFonts w:ascii="Helvetica" w:eastAsia="Times New Roman" w:hAnsi="Helvetica" w:cs="Times New Roman"/>
          <w:i/>
          <w:iCs/>
          <w:color w:val="222222"/>
          <w:sz w:val="19"/>
          <w:szCs w:val="19"/>
        </w:rPr>
        <w:t>Greenwood, N. N.; Earnshaw, A. (1997). Chemistry of the Elements (2nd ed.). Oxford: Butterworth-Heinemann. </w:t>
      </w:r>
    </w:p>
    <w:p w14:paraId="0274CAFE" w14:textId="77777777" w:rsidR="00DE757F" w:rsidRDefault="00F328E9" w:rsidP="00DE757F">
      <w:pPr>
        <w:spacing w:before="100" w:beforeAutospacing="1" w:after="24"/>
        <w:rPr>
          <w:rFonts w:ascii="Helvetica" w:eastAsia="Times New Roman" w:hAnsi="Helvetica" w:cs="Times New Roman"/>
          <w:color w:val="222222"/>
          <w:sz w:val="19"/>
          <w:szCs w:val="19"/>
        </w:rPr>
      </w:pPr>
      <w:r w:rsidRPr="00F328E9">
        <w:rPr>
          <w:rFonts w:ascii="Helvetica" w:eastAsia="Times New Roman" w:hAnsi="Helvetica" w:cs="Times New Roman"/>
          <w:i/>
          <w:iCs/>
          <w:color w:val="222222"/>
          <w:sz w:val="19"/>
          <w:szCs w:val="19"/>
        </w:rPr>
        <w:t>Stwertka, Albert (1998). "Zinc". Guide to the Elements (Revised ed.). Oxford University Press. </w:t>
      </w:r>
      <w:hyperlink r:id="rId12" w:tooltip="International Standard Book Number" w:history="1">
        <w:r w:rsidRPr="00F328E9">
          <w:rPr>
            <w:rFonts w:ascii="Helvetica" w:eastAsia="Times New Roman" w:hAnsi="Helvetica" w:cs="Times New Roman"/>
            <w:i/>
            <w:iCs/>
            <w:color w:val="0B0080"/>
            <w:sz w:val="19"/>
            <w:szCs w:val="19"/>
          </w:rPr>
          <w:t>ISBN</w:t>
        </w:r>
      </w:hyperlink>
      <w:r w:rsidRPr="00F328E9">
        <w:rPr>
          <w:rFonts w:ascii="Helvetica" w:eastAsia="Times New Roman" w:hAnsi="Helvetica" w:cs="Times New Roman"/>
          <w:i/>
          <w:iCs/>
          <w:color w:val="222222"/>
          <w:sz w:val="19"/>
          <w:szCs w:val="19"/>
        </w:rPr>
        <w:t> </w:t>
      </w:r>
      <w:hyperlink r:id="rId13" w:tooltip="Special:BookSources/0-19-508083-1" w:history="1">
        <w:r w:rsidRPr="00F328E9">
          <w:rPr>
            <w:rFonts w:ascii="Helvetica" w:eastAsia="Times New Roman" w:hAnsi="Helvetica" w:cs="Times New Roman"/>
            <w:i/>
            <w:iCs/>
            <w:color w:val="0B0080"/>
            <w:sz w:val="19"/>
            <w:szCs w:val="19"/>
          </w:rPr>
          <w:t>0-19-508083-1</w:t>
        </w:r>
      </w:hyperlink>
    </w:p>
    <w:p w14:paraId="64A8DDB2" w14:textId="77777777" w:rsidR="00DE757F" w:rsidRDefault="00B1512D" w:rsidP="00DE757F">
      <w:pPr>
        <w:spacing w:before="100" w:beforeAutospacing="1" w:after="24"/>
        <w:rPr>
          <w:rFonts w:ascii="Helvetica" w:eastAsia="Times New Roman" w:hAnsi="Helvetica" w:cs="Times New Roman"/>
          <w:color w:val="222222"/>
          <w:sz w:val="19"/>
          <w:szCs w:val="19"/>
        </w:rPr>
      </w:pPr>
      <w:r w:rsidRPr="00B1512D">
        <w:rPr>
          <w:rFonts w:ascii="Helvetica" w:eastAsia="Times New Roman" w:hAnsi="Helvetica" w:cs="Times New Roman"/>
          <w:color w:val="222222"/>
          <w:sz w:val="19"/>
          <w:szCs w:val="19"/>
        </w:rPr>
        <w:t> </w:t>
      </w:r>
      <w:r w:rsidRPr="00B1512D">
        <w:rPr>
          <w:rFonts w:ascii="Helvetica" w:eastAsia="Times New Roman" w:hAnsi="Helvetica" w:cs="Times New Roman"/>
          <w:i/>
          <w:iCs/>
          <w:color w:val="222222"/>
          <w:sz w:val="19"/>
          <w:szCs w:val="19"/>
        </w:rPr>
        <w:t>Bounoughaz, M.; Salhi, E.; Benzine, K.; Ghali E.; Dalard F. (2003). "A comparative study of the electrochemical behaviour of Algerian zinc and a zinc from a commercial sacrificial anode". Journal of Materials Science. </w:t>
      </w:r>
      <w:r w:rsidRPr="00B1512D">
        <w:rPr>
          <w:rFonts w:ascii="Helvetica" w:eastAsia="Times New Roman" w:hAnsi="Helvetica" w:cs="Times New Roman"/>
          <w:b/>
          <w:bCs/>
          <w:i/>
          <w:iCs/>
          <w:color w:val="222222"/>
          <w:sz w:val="19"/>
          <w:szCs w:val="19"/>
        </w:rPr>
        <w:t>38</w:t>
      </w:r>
      <w:r w:rsidRPr="00B1512D">
        <w:rPr>
          <w:rFonts w:ascii="Helvetica" w:eastAsia="Times New Roman" w:hAnsi="Helvetica" w:cs="Times New Roman"/>
          <w:i/>
          <w:iCs/>
          <w:color w:val="222222"/>
          <w:sz w:val="19"/>
          <w:szCs w:val="19"/>
        </w:rPr>
        <w:t> (6): 1139–1145. </w:t>
      </w:r>
      <w:hyperlink r:id="rId14" w:tooltip="Bibcode" w:history="1">
        <w:r w:rsidRPr="00B1512D">
          <w:rPr>
            <w:rFonts w:ascii="Helvetica" w:eastAsia="Times New Roman" w:hAnsi="Helvetica" w:cs="Times New Roman"/>
            <w:i/>
            <w:iCs/>
            <w:color w:val="0B0080"/>
            <w:sz w:val="19"/>
            <w:szCs w:val="19"/>
            <w:u w:val="single"/>
          </w:rPr>
          <w:t>Bibcode</w:t>
        </w:r>
      </w:hyperlink>
      <w:r w:rsidRPr="00B1512D">
        <w:rPr>
          <w:rFonts w:ascii="Helvetica" w:eastAsia="Times New Roman" w:hAnsi="Helvetica" w:cs="Times New Roman"/>
          <w:i/>
          <w:iCs/>
          <w:color w:val="222222"/>
          <w:sz w:val="19"/>
          <w:szCs w:val="19"/>
        </w:rPr>
        <w:t>:</w:t>
      </w:r>
      <w:hyperlink r:id="rId15" w:history="1">
        <w:r w:rsidRPr="00B1512D">
          <w:rPr>
            <w:rFonts w:ascii="Helvetica" w:eastAsia="Times New Roman" w:hAnsi="Helvetica" w:cs="Times New Roman"/>
            <w:i/>
            <w:iCs/>
            <w:color w:val="663366"/>
            <w:sz w:val="19"/>
            <w:szCs w:val="19"/>
            <w:u w:val="single"/>
          </w:rPr>
          <w:t>2003JMatS..38.1139B</w:t>
        </w:r>
      </w:hyperlink>
      <w:r w:rsidRPr="00B1512D">
        <w:rPr>
          <w:rFonts w:ascii="Helvetica" w:eastAsia="Times New Roman" w:hAnsi="Helvetica" w:cs="Times New Roman"/>
          <w:i/>
          <w:iCs/>
          <w:color w:val="222222"/>
          <w:sz w:val="19"/>
          <w:szCs w:val="19"/>
        </w:rPr>
        <w:t>. </w:t>
      </w:r>
      <w:hyperlink r:id="rId16" w:tooltip="Digital object identifier" w:history="1">
        <w:r w:rsidRPr="00B1512D">
          <w:rPr>
            <w:rFonts w:ascii="Helvetica" w:eastAsia="Times New Roman" w:hAnsi="Helvetica" w:cs="Times New Roman"/>
            <w:i/>
            <w:iCs/>
            <w:color w:val="0B0080"/>
            <w:sz w:val="19"/>
            <w:szCs w:val="19"/>
            <w:u w:val="single"/>
          </w:rPr>
          <w:t>doi</w:t>
        </w:r>
      </w:hyperlink>
      <w:r w:rsidRPr="00B1512D">
        <w:rPr>
          <w:rFonts w:ascii="Helvetica" w:eastAsia="Times New Roman" w:hAnsi="Helvetica" w:cs="Times New Roman"/>
          <w:i/>
          <w:iCs/>
          <w:color w:val="222222"/>
          <w:sz w:val="19"/>
          <w:szCs w:val="19"/>
        </w:rPr>
        <w:t>:</w:t>
      </w:r>
      <w:hyperlink r:id="rId17" w:history="1">
        <w:r w:rsidRPr="00B1512D">
          <w:rPr>
            <w:rFonts w:ascii="Helvetica" w:eastAsia="Times New Roman" w:hAnsi="Helvetica" w:cs="Times New Roman"/>
            <w:i/>
            <w:iCs/>
            <w:color w:val="663366"/>
            <w:sz w:val="19"/>
            <w:szCs w:val="19"/>
            <w:u w:val="single"/>
          </w:rPr>
          <w:t>10.1023/A:1022824813564</w:t>
        </w:r>
      </w:hyperlink>
      <w:r w:rsidRPr="00B1512D">
        <w:rPr>
          <w:rFonts w:ascii="Helvetica" w:eastAsia="Times New Roman" w:hAnsi="Helvetica" w:cs="Times New Roman"/>
          <w:i/>
          <w:iCs/>
          <w:color w:val="222222"/>
          <w:sz w:val="19"/>
          <w:szCs w:val="19"/>
        </w:rPr>
        <w:t>.</w:t>
      </w:r>
    </w:p>
    <w:p w14:paraId="092AF2AA" w14:textId="77777777" w:rsidR="00DE757F" w:rsidRDefault="00DE757F" w:rsidP="00DE757F">
      <w:pPr>
        <w:spacing w:before="100" w:beforeAutospacing="1" w:after="24"/>
        <w:rPr>
          <w:rFonts w:ascii="Helvetica" w:eastAsia="Times New Roman" w:hAnsi="Helvetica" w:cs="Times New Roman"/>
          <w:color w:val="222222"/>
          <w:sz w:val="19"/>
          <w:szCs w:val="19"/>
        </w:rPr>
      </w:pPr>
      <w:r w:rsidRPr="00DE757F">
        <w:rPr>
          <w:rFonts w:ascii="Helvetica" w:eastAsia="Times New Roman" w:hAnsi="Helvetica" w:cs="Times New Roman"/>
          <w:i/>
          <w:iCs/>
          <w:color w:val="222222"/>
          <w:sz w:val="19"/>
          <w:szCs w:val="19"/>
        </w:rPr>
        <w:t>CRC contributors (2006). David R. Lide, ed. </w:t>
      </w:r>
      <w:hyperlink r:id="rId18" w:history="1">
        <w:r w:rsidRPr="00DE757F">
          <w:rPr>
            <w:rFonts w:ascii="Helvetica" w:eastAsia="Times New Roman" w:hAnsi="Helvetica" w:cs="Times New Roman"/>
            <w:i/>
            <w:iCs/>
            <w:color w:val="663366"/>
            <w:sz w:val="19"/>
            <w:szCs w:val="19"/>
          </w:rPr>
          <w:t>Handbook of Chemistry and Physics</w:t>
        </w:r>
      </w:hyperlink>
      <w:r w:rsidRPr="00DE757F">
        <w:rPr>
          <w:rFonts w:ascii="Helvetica" w:eastAsia="Times New Roman" w:hAnsi="Helvetica" w:cs="Times New Roman"/>
          <w:i/>
          <w:iCs/>
          <w:color w:val="222222"/>
          <w:sz w:val="19"/>
          <w:szCs w:val="19"/>
        </w:rPr>
        <w:t> (87th ed.). Boca Raton, Florida: CRC Press, Taylor &amp; Francis Group. </w:t>
      </w:r>
      <w:hyperlink r:id="rId19" w:tooltip="International Standard Book Number" w:history="1">
        <w:r w:rsidRPr="00DE757F">
          <w:rPr>
            <w:rFonts w:ascii="Helvetica" w:eastAsia="Times New Roman" w:hAnsi="Helvetica" w:cs="Times New Roman"/>
            <w:i/>
            <w:iCs/>
            <w:color w:val="0B0080"/>
            <w:sz w:val="19"/>
            <w:szCs w:val="19"/>
          </w:rPr>
          <w:t>ISBN</w:t>
        </w:r>
      </w:hyperlink>
      <w:r w:rsidRPr="00DE757F">
        <w:rPr>
          <w:rFonts w:ascii="Helvetica" w:eastAsia="Times New Roman" w:hAnsi="Helvetica" w:cs="Times New Roman"/>
          <w:i/>
          <w:iCs/>
          <w:color w:val="222222"/>
          <w:sz w:val="19"/>
          <w:szCs w:val="19"/>
        </w:rPr>
        <w:t> </w:t>
      </w:r>
      <w:hyperlink r:id="rId20" w:tooltip="Special:BookSources/0-8493-0487-3" w:history="1">
        <w:r w:rsidRPr="00DE757F">
          <w:rPr>
            <w:rFonts w:ascii="Helvetica" w:eastAsia="Times New Roman" w:hAnsi="Helvetica" w:cs="Times New Roman"/>
            <w:i/>
            <w:iCs/>
            <w:color w:val="0B0080"/>
            <w:sz w:val="19"/>
            <w:szCs w:val="19"/>
          </w:rPr>
          <w:t>0-8493-0487-3</w:t>
        </w:r>
      </w:hyperlink>
      <w:r w:rsidRPr="00DE757F">
        <w:rPr>
          <w:rFonts w:ascii="Helvetica" w:eastAsia="Times New Roman" w:hAnsi="Helvetica" w:cs="Times New Roman"/>
          <w:i/>
          <w:iCs/>
          <w:color w:val="222222"/>
          <w:sz w:val="19"/>
          <w:szCs w:val="19"/>
        </w:rPr>
        <w:t>.</w:t>
      </w:r>
    </w:p>
    <w:p w14:paraId="08849255" w14:textId="77777777" w:rsidR="00DE757F" w:rsidRDefault="00DE757F" w:rsidP="00DE757F">
      <w:pPr>
        <w:spacing w:before="100" w:beforeAutospacing="1" w:after="24"/>
        <w:rPr>
          <w:rFonts w:ascii="Helvetica" w:eastAsia="Times New Roman" w:hAnsi="Helvetica" w:cs="Times New Roman"/>
          <w:color w:val="222222"/>
          <w:sz w:val="19"/>
          <w:szCs w:val="19"/>
        </w:rPr>
      </w:pPr>
      <w:r w:rsidRPr="00DE757F">
        <w:rPr>
          <w:rFonts w:ascii="Helvetica" w:eastAsia="Times New Roman" w:hAnsi="Helvetica" w:cs="Times New Roman"/>
          <w:i/>
          <w:iCs/>
          <w:color w:val="222222"/>
          <w:sz w:val="19"/>
          <w:szCs w:val="19"/>
        </w:rPr>
        <w:t>Heiserman, David L. (1992). "Element 30: Zinc". </w:t>
      </w:r>
      <w:hyperlink r:id="rId21" w:history="1">
        <w:r w:rsidRPr="00DE757F">
          <w:rPr>
            <w:rFonts w:ascii="Helvetica" w:eastAsia="Times New Roman" w:hAnsi="Helvetica" w:cs="Times New Roman"/>
            <w:i/>
            <w:iCs/>
            <w:color w:val="663366"/>
            <w:sz w:val="19"/>
            <w:szCs w:val="19"/>
          </w:rPr>
          <w:t>Exploring Chemical Elements and their Compounds</w:t>
        </w:r>
      </w:hyperlink>
      <w:r w:rsidRPr="00DE757F">
        <w:rPr>
          <w:rFonts w:ascii="Helvetica" w:eastAsia="Times New Roman" w:hAnsi="Helvetica" w:cs="Times New Roman"/>
          <w:i/>
          <w:iCs/>
          <w:color w:val="222222"/>
          <w:sz w:val="19"/>
          <w:szCs w:val="19"/>
        </w:rPr>
        <w:t>. New York: TAB Books. </w:t>
      </w:r>
      <w:hyperlink r:id="rId22" w:tooltip="International Standard Book Number" w:history="1">
        <w:r w:rsidRPr="00DE757F">
          <w:rPr>
            <w:rFonts w:ascii="Helvetica" w:eastAsia="Times New Roman" w:hAnsi="Helvetica" w:cs="Times New Roman"/>
            <w:i/>
            <w:iCs/>
            <w:color w:val="0B0080"/>
            <w:sz w:val="19"/>
            <w:szCs w:val="19"/>
          </w:rPr>
          <w:t>ISBN</w:t>
        </w:r>
      </w:hyperlink>
      <w:r w:rsidRPr="00DE757F">
        <w:rPr>
          <w:rFonts w:ascii="Helvetica" w:eastAsia="Times New Roman" w:hAnsi="Helvetica" w:cs="Times New Roman"/>
          <w:i/>
          <w:iCs/>
          <w:color w:val="222222"/>
          <w:sz w:val="19"/>
          <w:szCs w:val="19"/>
        </w:rPr>
        <w:t> </w:t>
      </w:r>
      <w:hyperlink r:id="rId23" w:tooltip="Special:BookSources/0-8306-3018-X" w:history="1">
        <w:r w:rsidRPr="00DE757F">
          <w:rPr>
            <w:rFonts w:ascii="Helvetica" w:eastAsia="Times New Roman" w:hAnsi="Helvetica" w:cs="Times New Roman"/>
            <w:i/>
            <w:iCs/>
            <w:color w:val="0B0080"/>
            <w:sz w:val="19"/>
            <w:szCs w:val="19"/>
          </w:rPr>
          <w:t>0-8306-3018-X</w:t>
        </w:r>
      </w:hyperlink>
      <w:r w:rsidRPr="00DE757F">
        <w:rPr>
          <w:rFonts w:ascii="Helvetica" w:eastAsia="Times New Roman" w:hAnsi="Helvetica" w:cs="Times New Roman"/>
          <w:i/>
          <w:iCs/>
          <w:color w:val="222222"/>
          <w:sz w:val="19"/>
          <w:szCs w:val="19"/>
        </w:rPr>
        <w:t>.</w:t>
      </w:r>
    </w:p>
    <w:p w14:paraId="7A74DE34" w14:textId="39EB18FE" w:rsidR="00B1512D" w:rsidRPr="00F328E9" w:rsidRDefault="00DE757F" w:rsidP="00DE757F">
      <w:pPr>
        <w:spacing w:before="100" w:beforeAutospacing="1" w:after="24"/>
        <w:rPr>
          <w:rFonts w:ascii="Helvetica" w:eastAsia="Times New Roman" w:hAnsi="Helvetica" w:cs="Times New Roman"/>
          <w:color w:val="222222"/>
          <w:sz w:val="19"/>
          <w:szCs w:val="19"/>
        </w:rPr>
      </w:pPr>
      <w:r w:rsidRPr="00DE757F">
        <w:rPr>
          <w:rFonts w:ascii="Helvetica" w:eastAsia="Times New Roman" w:hAnsi="Helvetica" w:cs="Times New Roman"/>
          <w:i/>
          <w:iCs/>
          <w:color w:val="222222"/>
          <w:sz w:val="19"/>
          <w:szCs w:val="19"/>
        </w:rPr>
        <w:t>Blew, Joseph Oscar (1953). </w:t>
      </w:r>
      <w:hyperlink r:id="rId24" w:history="1">
        <w:r w:rsidRPr="00DE757F">
          <w:rPr>
            <w:rFonts w:ascii="Helvetica" w:eastAsia="Times New Roman" w:hAnsi="Helvetica" w:cs="Times New Roman"/>
            <w:i/>
            <w:iCs/>
            <w:color w:val="663366"/>
            <w:sz w:val="19"/>
            <w:szCs w:val="19"/>
            <w:u w:val="single"/>
          </w:rPr>
          <w:t>"Wood preservatives"</w:t>
        </w:r>
      </w:hyperlink>
      <w:r w:rsidRPr="00DE757F">
        <w:rPr>
          <w:rFonts w:ascii="Helvetica" w:eastAsia="Times New Roman" w:hAnsi="Helvetica" w:cs="Times New Roman"/>
          <w:i/>
          <w:iCs/>
          <w:color w:val="222222"/>
          <w:sz w:val="19"/>
          <w:szCs w:val="19"/>
        </w:rPr>
        <w:t> </w:t>
      </w:r>
      <w:r w:rsidRPr="00DE757F">
        <w:rPr>
          <w:rFonts w:ascii="Helvetica" w:eastAsia="Times New Roman" w:hAnsi="Helvetica" w:cs="Times New Roman"/>
          <w:i/>
          <w:iCs/>
          <w:color w:val="222222"/>
          <w:sz w:val="16"/>
          <w:szCs w:val="16"/>
        </w:rPr>
        <w:t>(PDF)</w:t>
      </w:r>
      <w:r w:rsidRPr="00DE757F">
        <w:rPr>
          <w:rFonts w:ascii="Helvetica" w:eastAsia="Times New Roman" w:hAnsi="Helvetica" w:cs="Times New Roman"/>
          <w:i/>
          <w:iCs/>
          <w:color w:val="222222"/>
          <w:sz w:val="19"/>
          <w:szCs w:val="19"/>
        </w:rPr>
        <w:t>. Department of Agriculture, Forest Service, Forest Products Laboratory. </w:t>
      </w:r>
      <w:hyperlink r:id="rId25" w:tooltip="Handle System" w:history="1">
        <w:r w:rsidRPr="00DE757F">
          <w:rPr>
            <w:rFonts w:ascii="Helvetica" w:eastAsia="Times New Roman" w:hAnsi="Helvetica" w:cs="Times New Roman"/>
            <w:i/>
            <w:iCs/>
            <w:color w:val="0B0080"/>
            <w:sz w:val="19"/>
            <w:szCs w:val="19"/>
            <w:u w:val="single"/>
          </w:rPr>
          <w:t>hdl</w:t>
        </w:r>
      </w:hyperlink>
      <w:r w:rsidRPr="00DE757F">
        <w:rPr>
          <w:rFonts w:ascii="Helvetica" w:eastAsia="Times New Roman" w:hAnsi="Helvetica" w:cs="Times New Roman"/>
          <w:i/>
          <w:iCs/>
          <w:color w:val="222222"/>
          <w:sz w:val="19"/>
          <w:szCs w:val="19"/>
        </w:rPr>
        <w:t>:</w:t>
      </w:r>
      <w:hyperlink r:id="rId26" w:history="1">
        <w:r w:rsidRPr="00DE757F">
          <w:rPr>
            <w:rFonts w:ascii="Helvetica" w:eastAsia="Times New Roman" w:hAnsi="Helvetica" w:cs="Times New Roman"/>
            <w:i/>
            <w:iCs/>
            <w:color w:val="663366"/>
            <w:sz w:val="19"/>
            <w:szCs w:val="19"/>
            <w:u w:val="single"/>
          </w:rPr>
          <w:t>1957/816</w:t>
        </w:r>
      </w:hyperlink>
      <w:r w:rsidRPr="00DE757F">
        <w:rPr>
          <w:rFonts w:ascii="Helvetica" w:eastAsia="Times New Roman" w:hAnsi="Helvetica" w:cs="Times New Roman"/>
          <w:i/>
          <w:iCs/>
          <w:color w:val="222222"/>
          <w:sz w:val="19"/>
          <w:szCs w:val="19"/>
        </w:rPr>
        <w:t>.</w:t>
      </w:r>
    </w:p>
    <w:p w14:paraId="277603E2" w14:textId="77777777" w:rsidR="00F328E9" w:rsidRDefault="00F328E9" w:rsidP="00C540C8">
      <w:pPr>
        <w:jc w:val="both"/>
      </w:pPr>
    </w:p>
    <w:p w14:paraId="6E929A0C" w14:textId="543A252C" w:rsidR="007B42AE" w:rsidRPr="00C3539F" w:rsidRDefault="007B42AE" w:rsidP="00C540C8">
      <w:pPr>
        <w:jc w:val="both"/>
      </w:pPr>
      <w:hyperlink r:id="rId27" w:history="1">
        <w:r w:rsidRPr="005168E5">
          <w:rPr>
            <w:rStyle w:val="Hyperlink"/>
          </w:rPr>
          <w:t>http://www.independent.co.uk/news/science/warning-oil-supplies-are-running-out-fast-1766585.html</w:t>
        </w:r>
      </w:hyperlink>
      <w:r>
        <w:t xml:space="preserve"> </w:t>
      </w:r>
    </w:p>
    <w:sectPr w:rsidR="007B42AE" w:rsidRPr="00C3539F" w:rsidSect="000F104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65964" w14:textId="77777777" w:rsidR="00EF3F61" w:rsidRDefault="00EF3F61" w:rsidP="00DD7D58">
      <w:r>
        <w:separator/>
      </w:r>
    </w:p>
  </w:endnote>
  <w:endnote w:type="continuationSeparator" w:id="0">
    <w:p w14:paraId="58C72AD4" w14:textId="77777777" w:rsidR="00EF3F61" w:rsidRDefault="00EF3F61" w:rsidP="00DD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NewRoman,Bold">
    <w:altName w:val="Times New Roman"/>
    <w:panose1 w:val="00000000000000000000"/>
    <w:charset w:val="00"/>
    <w:family w:val="roman"/>
    <w:notTrueType/>
    <w:pitch w:val="default"/>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C1C4CA" w14:textId="77777777" w:rsidR="00EF3F61" w:rsidRDefault="00EF3F61" w:rsidP="00DD7D58">
      <w:r>
        <w:separator/>
      </w:r>
    </w:p>
  </w:footnote>
  <w:footnote w:type="continuationSeparator" w:id="0">
    <w:p w14:paraId="37F7887F" w14:textId="77777777" w:rsidR="00EF3F61" w:rsidRDefault="00EF3F61" w:rsidP="00DD7D5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B4284"/>
    <w:multiLevelType w:val="hybridMultilevel"/>
    <w:tmpl w:val="51C69338"/>
    <w:lvl w:ilvl="0" w:tplc="57D631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3C7E765E"/>
    <w:multiLevelType w:val="multilevel"/>
    <w:tmpl w:val="9B5E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87F6A3C"/>
    <w:multiLevelType w:val="hybridMultilevel"/>
    <w:tmpl w:val="203CF2E2"/>
    <w:lvl w:ilvl="0" w:tplc="A42CD65C">
      <w:start w:val="3"/>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4DD7639C"/>
    <w:multiLevelType w:val="multilevel"/>
    <w:tmpl w:val="411C5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120770A"/>
    <w:multiLevelType w:val="multilevel"/>
    <w:tmpl w:val="3CF2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C35414"/>
    <w:multiLevelType w:val="multilevel"/>
    <w:tmpl w:val="77F2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42401AD"/>
    <w:multiLevelType w:val="multilevel"/>
    <w:tmpl w:val="DB68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B13A09"/>
    <w:multiLevelType w:val="multilevel"/>
    <w:tmpl w:val="38D0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56C7B6D"/>
    <w:multiLevelType w:val="multilevel"/>
    <w:tmpl w:val="CCBE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1"/>
  </w:num>
  <w:num w:numId="5">
    <w:abstractNumId w:val="4"/>
  </w:num>
  <w:num w:numId="6">
    <w:abstractNumId w:val="8"/>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556"/>
    <w:rsid w:val="00050F1C"/>
    <w:rsid w:val="0008234F"/>
    <w:rsid w:val="000C34D7"/>
    <w:rsid w:val="000F01EF"/>
    <w:rsid w:val="000F104E"/>
    <w:rsid w:val="00153551"/>
    <w:rsid w:val="001625B8"/>
    <w:rsid w:val="00177687"/>
    <w:rsid w:val="001A1FC2"/>
    <w:rsid w:val="001A5E64"/>
    <w:rsid w:val="001B2652"/>
    <w:rsid w:val="001E5973"/>
    <w:rsid w:val="00245CD7"/>
    <w:rsid w:val="00246468"/>
    <w:rsid w:val="002A1C41"/>
    <w:rsid w:val="002E539A"/>
    <w:rsid w:val="002F74BD"/>
    <w:rsid w:val="00322791"/>
    <w:rsid w:val="0033164B"/>
    <w:rsid w:val="003410BC"/>
    <w:rsid w:val="00381FB9"/>
    <w:rsid w:val="003B515D"/>
    <w:rsid w:val="003B7F66"/>
    <w:rsid w:val="003F32BD"/>
    <w:rsid w:val="00405BF1"/>
    <w:rsid w:val="00424A71"/>
    <w:rsid w:val="00470B78"/>
    <w:rsid w:val="004A6556"/>
    <w:rsid w:val="004A6731"/>
    <w:rsid w:val="004E4F83"/>
    <w:rsid w:val="0050295B"/>
    <w:rsid w:val="00507560"/>
    <w:rsid w:val="00556A72"/>
    <w:rsid w:val="00585571"/>
    <w:rsid w:val="00591AC9"/>
    <w:rsid w:val="0059401E"/>
    <w:rsid w:val="005C20D8"/>
    <w:rsid w:val="005F1A6E"/>
    <w:rsid w:val="00657B3A"/>
    <w:rsid w:val="00657C81"/>
    <w:rsid w:val="006D106A"/>
    <w:rsid w:val="00730AFF"/>
    <w:rsid w:val="00740C0A"/>
    <w:rsid w:val="00753188"/>
    <w:rsid w:val="0077146F"/>
    <w:rsid w:val="007B42AE"/>
    <w:rsid w:val="007E5407"/>
    <w:rsid w:val="00821405"/>
    <w:rsid w:val="008828DD"/>
    <w:rsid w:val="008951F0"/>
    <w:rsid w:val="008A7747"/>
    <w:rsid w:val="008D2B23"/>
    <w:rsid w:val="008D402F"/>
    <w:rsid w:val="008F4B60"/>
    <w:rsid w:val="00914834"/>
    <w:rsid w:val="00943ECE"/>
    <w:rsid w:val="00985863"/>
    <w:rsid w:val="009E2626"/>
    <w:rsid w:val="00A0580C"/>
    <w:rsid w:val="00A274D9"/>
    <w:rsid w:val="00A51141"/>
    <w:rsid w:val="00AD0BC5"/>
    <w:rsid w:val="00AF027E"/>
    <w:rsid w:val="00B1512D"/>
    <w:rsid w:val="00B23D45"/>
    <w:rsid w:val="00B245B9"/>
    <w:rsid w:val="00B7035D"/>
    <w:rsid w:val="00BC5A6A"/>
    <w:rsid w:val="00C059D1"/>
    <w:rsid w:val="00C3539F"/>
    <w:rsid w:val="00C540C8"/>
    <w:rsid w:val="00C61493"/>
    <w:rsid w:val="00CA717F"/>
    <w:rsid w:val="00CB643C"/>
    <w:rsid w:val="00CB7164"/>
    <w:rsid w:val="00D03F51"/>
    <w:rsid w:val="00D20243"/>
    <w:rsid w:val="00D524D5"/>
    <w:rsid w:val="00D84097"/>
    <w:rsid w:val="00D9216B"/>
    <w:rsid w:val="00D94A2E"/>
    <w:rsid w:val="00DD0738"/>
    <w:rsid w:val="00DD7D58"/>
    <w:rsid w:val="00DE7484"/>
    <w:rsid w:val="00DE757F"/>
    <w:rsid w:val="00DF6CB4"/>
    <w:rsid w:val="00E10C86"/>
    <w:rsid w:val="00E12E90"/>
    <w:rsid w:val="00E243D6"/>
    <w:rsid w:val="00E3145C"/>
    <w:rsid w:val="00E36116"/>
    <w:rsid w:val="00E80B50"/>
    <w:rsid w:val="00E962AB"/>
    <w:rsid w:val="00ED686B"/>
    <w:rsid w:val="00EF3F61"/>
    <w:rsid w:val="00F328E9"/>
    <w:rsid w:val="00F61DF9"/>
    <w:rsid w:val="00F9727B"/>
    <w:rsid w:val="00FC7A91"/>
    <w:rsid w:val="00FF0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0C04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27B"/>
    <w:pPr>
      <w:ind w:left="720"/>
      <w:contextualSpacing/>
    </w:pPr>
  </w:style>
  <w:style w:type="character" w:customStyle="1" w:styleId="apple-converted-space">
    <w:name w:val="apple-converted-space"/>
    <w:basedOn w:val="DefaultParagraphFont"/>
    <w:rsid w:val="001B2652"/>
  </w:style>
  <w:style w:type="character" w:styleId="Hyperlink">
    <w:name w:val="Hyperlink"/>
    <w:basedOn w:val="DefaultParagraphFont"/>
    <w:uiPriority w:val="99"/>
    <w:unhideWhenUsed/>
    <w:rsid w:val="001B2652"/>
    <w:rPr>
      <w:color w:val="0000FF"/>
      <w:u w:val="single"/>
    </w:rPr>
  </w:style>
  <w:style w:type="table" w:styleId="TableGrid">
    <w:name w:val="Table Grid"/>
    <w:basedOn w:val="TableNormal"/>
    <w:uiPriority w:val="39"/>
    <w:rsid w:val="005F1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8951F0"/>
    <w:rPr>
      <w:color w:val="954F72" w:themeColor="followedHyperlink"/>
      <w:u w:val="single"/>
    </w:rPr>
  </w:style>
  <w:style w:type="character" w:styleId="HTMLCite">
    <w:name w:val="HTML Cite"/>
    <w:basedOn w:val="DefaultParagraphFont"/>
    <w:uiPriority w:val="99"/>
    <w:semiHidden/>
    <w:unhideWhenUsed/>
    <w:rsid w:val="00F328E9"/>
    <w:rPr>
      <w:i/>
      <w:iCs/>
    </w:rPr>
  </w:style>
  <w:style w:type="paragraph" w:styleId="NormalWeb">
    <w:name w:val="Normal (Web)"/>
    <w:basedOn w:val="Normal"/>
    <w:uiPriority w:val="99"/>
    <w:unhideWhenUsed/>
    <w:rsid w:val="00E962AB"/>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DD7D58"/>
    <w:pPr>
      <w:tabs>
        <w:tab w:val="center" w:pos="4680"/>
        <w:tab w:val="right" w:pos="9360"/>
      </w:tabs>
    </w:pPr>
  </w:style>
  <w:style w:type="character" w:customStyle="1" w:styleId="HeaderChar">
    <w:name w:val="Header Char"/>
    <w:basedOn w:val="DefaultParagraphFont"/>
    <w:link w:val="Header"/>
    <w:uiPriority w:val="99"/>
    <w:rsid w:val="00DD7D58"/>
  </w:style>
  <w:style w:type="paragraph" w:styleId="Footer">
    <w:name w:val="footer"/>
    <w:basedOn w:val="Normal"/>
    <w:link w:val="FooterChar"/>
    <w:uiPriority w:val="99"/>
    <w:unhideWhenUsed/>
    <w:rsid w:val="00DD7D58"/>
    <w:pPr>
      <w:tabs>
        <w:tab w:val="center" w:pos="4680"/>
        <w:tab w:val="right" w:pos="9360"/>
      </w:tabs>
    </w:pPr>
  </w:style>
  <w:style w:type="character" w:customStyle="1" w:styleId="FooterChar">
    <w:name w:val="Footer Char"/>
    <w:basedOn w:val="DefaultParagraphFont"/>
    <w:link w:val="Footer"/>
    <w:uiPriority w:val="99"/>
    <w:rsid w:val="00DD7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159541">
      <w:bodyDiv w:val="1"/>
      <w:marLeft w:val="0"/>
      <w:marRight w:val="0"/>
      <w:marTop w:val="0"/>
      <w:marBottom w:val="0"/>
      <w:divBdr>
        <w:top w:val="none" w:sz="0" w:space="0" w:color="auto"/>
        <w:left w:val="none" w:sz="0" w:space="0" w:color="auto"/>
        <w:bottom w:val="none" w:sz="0" w:space="0" w:color="auto"/>
        <w:right w:val="none" w:sz="0" w:space="0" w:color="auto"/>
      </w:divBdr>
    </w:div>
    <w:div w:id="564803994">
      <w:bodyDiv w:val="1"/>
      <w:marLeft w:val="0"/>
      <w:marRight w:val="0"/>
      <w:marTop w:val="0"/>
      <w:marBottom w:val="0"/>
      <w:divBdr>
        <w:top w:val="none" w:sz="0" w:space="0" w:color="auto"/>
        <w:left w:val="none" w:sz="0" w:space="0" w:color="auto"/>
        <w:bottom w:val="none" w:sz="0" w:space="0" w:color="auto"/>
        <w:right w:val="none" w:sz="0" w:space="0" w:color="auto"/>
      </w:divBdr>
    </w:div>
    <w:div w:id="886112735">
      <w:bodyDiv w:val="1"/>
      <w:marLeft w:val="0"/>
      <w:marRight w:val="0"/>
      <w:marTop w:val="0"/>
      <w:marBottom w:val="0"/>
      <w:divBdr>
        <w:top w:val="none" w:sz="0" w:space="0" w:color="auto"/>
        <w:left w:val="none" w:sz="0" w:space="0" w:color="auto"/>
        <w:bottom w:val="none" w:sz="0" w:space="0" w:color="auto"/>
        <w:right w:val="none" w:sz="0" w:space="0" w:color="auto"/>
      </w:divBdr>
    </w:div>
    <w:div w:id="981690812">
      <w:bodyDiv w:val="1"/>
      <w:marLeft w:val="0"/>
      <w:marRight w:val="0"/>
      <w:marTop w:val="0"/>
      <w:marBottom w:val="0"/>
      <w:divBdr>
        <w:top w:val="none" w:sz="0" w:space="0" w:color="auto"/>
        <w:left w:val="none" w:sz="0" w:space="0" w:color="auto"/>
        <w:bottom w:val="none" w:sz="0" w:space="0" w:color="auto"/>
        <w:right w:val="none" w:sz="0" w:space="0" w:color="auto"/>
      </w:divBdr>
    </w:div>
    <w:div w:id="1052462493">
      <w:bodyDiv w:val="1"/>
      <w:marLeft w:val="0"/>
      <w:marRight w:val="0"/>
      <w:marTop w:val="0"/>
      <w:marBottom w:val="0"/>
      <w:divBdr>
        <w:top w:val="none" w:sz="0" w:space="0" w:color="auto"/>
        <w:left w:val="none" w:sz="0" w:space="0" w:color="auto"/>
        <w:bottom w:val="none" w:sz="0" w:space="0" w:color="auto"/>
        <w:right w:val="none" w:sz="0" w:space="0" w:color="auto"/>
      </w:divBdr>
    </w:div>
    <w:div w:id="1141465476">
      <w:bodyDiv w:val="1"/>
      <w:marLeft w:val="0"/>
      <w:marRight w:val="0"/>
      <w:marTop w:val="0"/>
      <w:marBottom w:val="0"/>
      <w:divBdr>
        <w:top w:val="none" w:sz="0" w:space="0" w:color="auto"/>
        <w:left w:val="none" w:sz="0" w:space="0" w:color="auto"/>
        <w:bottom w:val="none" w:sz="0" w:space="0" w:color="auto"/>
        <w:right w:val="none" w:sz="0" w:space="0" w:color="auto"/>
      </w:divBdr>
    </w:div>
    <w:div w:id="1199734448">
      <w:bodyDiv w:val="1"/>
      <w:marLeft w:val="0"/>
      <w:marRight w:val="0"/>
      <w:marTop w:val="0"/>
      <w:marBottom w:val="0"/>
      <w:divBdr>
        <w:top w:val="none" w:sz="0" w:space="0" w:color="auto"/>
        <w:left w:val="none" w:sz="0" w:space="0" w:color="auto"/>
        <w:bottom w:val="none" w:sz="0" w:space="0" w:color="auto"/>
        <w:right w:val="none" w:sz="0" w:space="0" w:color="auto"/>
      </w:divBdr>
    </w:div>
    <w:div w:id="1283420169">
      <w:bodyDiv w:val="1"/>
      <w:marLeft w:val="0"/>
      <w:marRight w:val="0"/>
      <w:marTop w:val="0"/>
      <w:marBottom w:val="0"/>
      <w:divBdr>
        <w:top w:val="none" w:sz="0" w:space="0" w:color="auto"/>
        <w:left w:val="none" w:sz="0" w:space="0" w:color="auto"/>
        <w:bottom w:val="none" w:sz="0" w:space="0" w:color="auto"/>
        <w:right w:val="none" w:sz="0" w:space="0" w:color="auto"/>
      </w:divBdr>
    </w:div>
    <w:div w:id="1474517011">
      <w:bodyDiv w:val="1"/>
      <w:marLeft w:val="0"/>
      <w:marRight w:val="0"/>
      <w:marTop w:val="0"/>
      <w:marBottom w:val="0"/>
      <w:divBdr>
        <w:top w:val="none" w:sz="0" w:space="0" w:color="auto"/>
        <w:left w:val="none" w:sz="0" w:space="0" w:color="auto"/>
        <w:bottom w:val="none" w:sz="0" w:space="0" w:color="auto"/>
        <w:right w:val="none" w:sz="0" w:space="0" w:color="auto"/>
      </w:divBdr>
    </w:div>
    <w:div w:id="1588155938">
      <w:bodyDiv w:val="1"/>
      <w:marLeft w:val="0"/>
      <w:marRight w:val="0"/>
      <w:marTop w:val="0"/>
      <w:marBottom w:val="0"/>
      <w:divBdr>
        <w:top w:val="none" w:sz="0" w:space="0" w:color="auto"/>
        <w:left w:val="none" w:sz="0" w:space="0" w:color="auto"/>
        <w:bottom w:val="none" w:sz="0" w:space="0" w:color="auto"/>
        <w:right w:val="none" w:sz="0" w:space="0" w:color="auto"/>
      </w:divBdr>
    </w:div>
    <w:div w:id="18132091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2.epa.gov/toxics-release-inventory-tri-program/descriptions-tri-data-terms-text-version/" TargetMode="External"/><Relationship Id="rId20" Type="http://schemas.openxmlformats.org/officeDocument/2006/relationships/hyperlink" Target="https://en.wikipedia.org/wiki/Special:BookSources/0-8493-0487-3" TargetMode="External"/><Relationship Id="rId21" Type="http://schemas.openxmlformats.org/officeDocument/2006/relationships/hyperlink" Target="https://books.google.com/?id=24l-Cpal9oIC" TargetMode="External"/><Relationship Id="rId22" Type="http://schemas.openxmlformats.org/officeDocument/2006/relationships/hyperlink" Target="https://en.wikipedia.org/wiki/International_Standard_Book_Number" TargetMode="External"/><Relationship Id="rId23" Type="http://schemas.openxmlformats.org/officeDocument/2006/relationships/hyperlink" Target="https://en.wikipedia.org/wiki/Special:BookSources/0-8306-3018-X" TargetMode="External"/><Relationship Id="rId24" Type="http://schemas.openxmlformats.org/officeDocument/2006/relationships/hyperlink" Target="http://ir.library.oregonstate.edu/xmlui/bitstream/handle/1957/816/FPL_D149ocr.pdf" TargetMode="External"/><Relationship Id="rId25" Type="http://schemas.openxmlformats.org/officeDocument/2006/relationships/hyperlink" Target="https://en.wikipedia.org/wiki/Handle_System" TargetMode="External"/><Relationship Id="rId26" Type="http://schemas.openxmlformats.org/officeDocument/2006/relationships/hyperlink" Target="https://hdl.handle.net/1957%2F816" TargetMode="External"/><Relationship Id="rId27" Type="http://schemas.openxmlformats.org/officeDocument/2006/relationships/hyperlink" Target="http://www.independent.co.uk/news/science/warning-oil-supplies-are-running-out-fast-1766585.html"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ec.gc.ca/inrp-npri/" TargetMode="External"/><Relationship Id="rId11" Type="http://schemas.openxmlformats.org/officeDocument/2006/relationships/hyperlink" Target="http://www.epa.gov/tri" TargetMode="External"/><Relationship Id="rId12" Type="http://schemas.openxmlformats.org/officeDocument/2006/relationships/hyperlink" Target="https://en.wikipedia.org/wiki/International_Standard_Book_Number" TargetMode="External"/><Relationship Id="rId13" Type="http://schemas.openxmlformats.org/officeDocument/2006/relationships/hyperlink" Target="https://en.wikipedia.org/wiki/Special:BookSources/0-19-508083-1" TargetMode="External"/><Relationship Id="rId14" Type="http://schemas.openxmlformats.org/officeDocument/2006/relationships/hyperlink" Target="https://en.wikipedia.org/wiki/Bibcode" TargetMode="External"/><Relationship Id="rId15" Type="http://schemas.openxmlformats.org/officeDocument/2006/relationships/hyperlink" Target="http://adsabs.harvard.edu/abs/2003JMatS..38.1139B" TargetMode="External"/><Relationship Id="rId16" Type="http://schemas.openxmlformats.org/officeDocument/2006/relationships/hyperlink" Target="https://en.wikipedia.org/wiki/Digital_object_identifier" TargetMode="External"/><Relationship Id="rId17" Type="http://schemas.openxmlformats.org/officeDocument/2006/relationships/hyperlink" Target="https://doi.org/10.1023%2FA%3A1022824813564" TargetMode="External"/><Relationship Id="rId18" Type="http://schemas.openxmlformats.org/officeDocument/2006/relationships/hyperlink" Target="https://books.google.com/?id=WDll8hA006AC&amp;pg=PT893" TargetMode="External"/><Relationship Id="rId19" Type="http://schemas.openxmlformats.org/officeDocument/2006/relationships/hyperlink" Target="https://en.wikipedia.org/wiki/International_Standard_Book_Number"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2.epa.gov/toxics-release-inventory-tri-program/descriptions-tri-data-terms-text-version/" TargetMode="External"/><Relationship Id="rId8" Type="http://schemas.openxmlformats.org/officeDocument/2006/relationships/hyperlink" Target="https://www2.epa.gov/toxics-release-inventory-tri-program/descriptions-tri-data-terms-text-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4</Pages>
  <Words>1315</Words>
  <Characters>7502</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Tohme</dc:creator>
  <cp:keywords/>
  <dc:description/>
  <cp:lastModifiedBy>N. Tohme</cp:lastModifiedBy>
  <cp:revision>7</cp:revision>
  <dcterms:created xsi:type="dcterms:W3CDTF">2017-10-08T21:07:00Z</dcterms:created>
  <dcterms:modified xsi:type="dcterms:W3CDTF">2017-10-11T17:46:00Z</dcterms:modified>
</cp:coreProperties>
</file>