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F06" w:rsidRDefault="00157F06" w:rsidP="00157F06">
      <w:pPr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157F06" w:rsidRPr="00857150" w:rsidRDefault="00157F06" w:rsidP="00157F0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t xml:space="preserve">Compte rendu du chapitre VIII </w:t>
      </w:r>
      <w:r w:rsidRPr="00857150">
        <w:rPr>
          <w:rFonts w:ascii="Times New Roman" w:hAnsi="Times New Roman" w:cs="Times New Roman"/>
          <w:sz w:val="24"/>
          <w:szCs w:val="24"/>
          <w:lang w:val="fr-CA"/>
        </w:rPr>
        <w:t xml:space="preserve">tirée du </w:t>
      </w:r>
      <w:r>
        <w:rPr>
          <w:rFonts w:ascii="Times New Roman" w:hAnsi="Times New Roman" w:cs="Times New Roman"/>
          <w:sz w:val="24"/>
          <w:szCs w:val="24"/>
          <w:lang w:val="fr-CA"/>
        </w:rPr>
        <w:t>récit</w:t>
      </w:r>
      <w:r w:rsidRPr="00857150">
        <w:rPr>
          <w:rFonts w:ascii="Times New Roman" w:hAnsi="Times New Roman" w:cs="Times New Roman"/>
          <w:sz w:val="24"/>
          <w:szCs w:val="24"/>
          <w:lang w:val="fr-CA"/>
        </w:rPr>
        <w:t xml:space="preserve">, </w:t>
      </w:r>
    </w:p>
    <w:p w:rsidR="00157F06" w:rsidRPr="00857150" w:rsidRDefault="00157F06" w:rsidP="00157F0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i/>
          <w:sz w:val="24"/>
          <w:szCs w:val="24"/>
          <w:lang w:val="fr-CA"/>
        </w:rPr>
        <w:t>La Nuit</w:t>
      </w:r>
      <w:r>
        <w:rPr>
          <w:rFonts w:ascii="Times New Roman" w:hAnsi="Times New Roman" w:cs="Times New Roman"/>
          <w:sz w:val="24"/>
          <w:szCs w:val="24"/>
          <w:lang w:val="fr-CA"/>
        </w:rPr>
        <w:t>, d’Elie Wiesel</w:t>
      </w:r>
    </w:p>
    <w:p w:rsidR="00157F06" w:rsidRPr="00857150" w:rsidRDefault="00157F06" w:rsidP="00157F06">
      <w:pPr>
        <w:spacing w:line="48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157F06" w:rsidRPr="00857150" w:rsidRDefault="00157F06" w:rsidP="00157F06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157F06" w:rsidRPr="00857150" w:rsidRDefault="00157F06" w:rsidP="00157F0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157F06" w:rsidRPr="00857150" w:rsidRDefault="00157F06" w:rsidP="00157F0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157F06" w:rsidRPr="00857150" w:rsidRDefault="004731A6" w:rsidP="00157F0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noProof/>
          <w:sz w:val="24"/>
          <w:szCs w:val="24"/>
          <w:lang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1957552</wp:posOffset>
                </wp:positionH>
                <wp:positionV relativeFrom="paragraph">
                  <wp:posOffset>26298</wp:posOffset>
                </wp:positionV>
                <wp:extent cx="1828800" cy="157655"/>
                <wp:effectExtent l="0" t="0" r="19050" b="139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1576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154.15pt;margin-top:2.05pt;width:2in;height:12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" fillcolor="#4f81bd [3204]" strokecolor="#243f60 [1604]" strokeweight="2pt"/>
            </w:pict>
          </mc:Fallback>
        </mc:AlternateContent>
      </w:r>
      <w:r w:rsidR="00157F06" w:rsidRPr="00857150">
        <w:rPr>
          <w:rFonts w:ascii="Times New Roman" w:hAnsi="Times New Roman" w:cs="Times New Roman"/>
          <w:sz w:val="24"/>
          <w:szCs w:val="24"/>
          <w:lang w:val="fr-CA"/>
        </w:rPr>
        <w:t>Par Ibrahim Fofana (7852433)</w:t>
      </w:r>
    </w:p>
    <w:p w:rsidR="00157F06" w:rsidRPr="00857150" w:rsidRDefault="00157F06" w:rsidP="00157F0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857150">
        <w:rPr>
          <w:rFonts w:ascii="Times New Roman" w:hAnsi="Times New Roman" w:cs="Times New Roman"/>
          <w:sz w:val="24"/>
          <w:szCs w:val="24"/>
          <w:lang w:val="fr-CA"/>
        </w:rPr>
        <w:t>FRA 1710 H/1 : Analyse, écriture et argumentation I</w:t>
      </w:r>
    </w:p>
    <w:p w:rsidR="00157F06" w:rsidRPr="00857150" w:rsidRDefault="00157F06" w:rsidP="00157F0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857150">
        <w:rPr>
          <w:rFonts w:ascii="Times New Roman" w:hAnsi="Times New Roman" w:cs="Times New Roman"/>
          <w:sz w:val="24"/>
          <w:szCs w:val="24"/>
          <w:lang w:val="fr-CA"/>
        </w:rPr>
        <w:t>Professeure : Madame Julie Delorme</w:t>
      </w:r>
      <w:bookmarkStart w:id="0" w:name="_GoBack"/>
      <w:bookmarkEnd w:id="0"/>
    </w:p>
    <w:p w:rsidR="00157F06" w:rsidRPr="00857150" w:rsidRDefault="00157F06" w:rsidP="00157F0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857150">
        <w:rPr>
          <w:rFonts w:ascii="Times New Roman" w:hAnsi="Times New Roman" w:cs="Times New Roman"/>
          <w:sz w:val="24"/>
          <w:szCs w:val="24"/>
          <w:lang w:val="fr-CA"/>
        </w:rPr>
        <w:t xml:space="preserve">Assistante d’enseignement : Valérie </w:t>
      </w:r>
      <w:proofErr w:type="spellStart"/>
      <w:r w:rsidRPr="00857150">
        <w:rPr>
          <w:rFonts w:ascii="Times New Roman" w:hAnsi="Times New Roman" w:cs="Times New Roman"/>
          <w:sz w:val="24"/>
          <w:szCs w:val="24"/>
          <w:lang w:val="fr-CA"/>
        </w:rPr>
        <w:t>Mandia</w:t>
      </w:r>
      <w:proofErr w:type="spellEnd"/>
    </w:p>
    <w:p w:rsidR="00157F06" w:rsidRPr="00857150" w:rsidRDefault="00157F06" w:rsidP="00157F0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</w:p>
    <w:p w:rsidR="00157F06" w:rsidRPr="00857150" w:rsidRDefault="00157F06" w:rsidP="00157F06">
      <w:pPr>
        <w:pStyle w:val="Heading1"/>
      </w:pPr>
    </w:p>
    <w:p w:rsidR="00157F06" w:rsidRPr="00857150" w:rsidRDefault="00157F06" w:rsidP="00157F06">
      <w:pPr>
        <w:pStyle w:val="Heading1"/>
      </w:pPr>
    </w:p>
    <w:p w:rsidR="00157F06" w:rsidRPr="00857150" w:rsidRDefault="00157F06" w:rsidP="00157F06">
      <w:pPr>
        <w:pStyle w:val="Heading1"/>
      </w:pPr>
    </w:p>
    <w:p w:rsidR="00157F06" w:rsidRPr="00857150" w:rsidRDefault="00157F06" w:rsidP="00157F06">
      <w:pPr>
        <w:spacing w:line="48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157F06" w:rsidRPr="00857150" w:rsidRDefault="00157F06" w:rsidP="00157F0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857150">
        <w:rPr>
          <w:rFonts w:ascii="Times New Roman" w:hAnsi="Times New Roman" w:cs="Times New Roman"/>
          <w:sz w:val="24"/>
          <w:szCs w:val="24"/>
          <w:lang w:val="fr-CA"/>
        </w:rPr>
        <w:t>Université d’Ottawa</w:t>
      </w:r>
    </w:p>
    <w:p w:rsidR="00157F06" w:rsidRDefault="00157F06" w:rsidP="00157F06">
      <w:pPr>
        <w:jc w:val="center"/>
        <w:rPr>
          <w:rFonts w:ascii="Times New Roman" w:hAnsi="Times New Roman" w:cs="Times New Roman"/>
          <w:sz w:val="24"/>
          <w:szCs w:val="24"/>
          <w:lang w:val="fr-CA"/>
        </w:rPr>
      </w:pPr>
      <w:r w:rsidRPr="00857150">
        <w:rPr>
          <w:rFonts w:ascii="Times New Roman" w:hAnsi="Times New Roman" w:cs="Times New Roman"/>
          <w:sz w:val="24"/>
          <w:szCs w:val="24"/>
          <w:lang w:val="fr-CA"/>
        </w:rPr>
        <w:t xml:space="preserve">Le </w:t>
      </w:r>
      <w:r>
        <w:rPr>
          <w:rFonts w:ascii="Times New Roman" w:hAnsi="Times New Roman" w:cs="Times New Roman"/>
          <w:sz w:val="24"/>
          <w:szCs w:val="24"/>
          <w:lang w:val="fr-CA"/>
        </w:rPr>
        <w:t>26</w:t>
      </w:r>
      <w:r w:rsidRPr="00857150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467961">
        <w:rPr>
          <w:rFonts w:ascii="Times New Roman" w:hAnsi="Times New Roman" w:cs="Times New Roman"/>
          <w:sz w:val="24"/>
          <w:szCs w:val="24"/>
          <w:lang w:val="fr-CA"/>
        </w:rPr>
        <w:t>novembre</w:t>
      </w:r>
      <w:r w:rsidRPr="00857150">
        <w:rPr>
          <w:rFonts w:ascii="Times New Roman" w:hAnsi="Times New Roman" w:cs="Times New Roman"/>
          <w:sz w:val="24"/>
          <w:szCs w:val="24"/>
          <w:lang w:val="fr-CA"/>
        </w:rPr>
        <w:t xml:space="preserve"> 2015</w:t>
      </w:r>
    </w:p>
    <w:p w:rsidR="00157F06" w:rsidRDefault="00157F06" w:rsidP="00157F06">
      <w:pPr>
        <w:spacing w:line="360" w:lineRule="auto"/>
        <w:rPr>
          <w:rFonts w:ascii="Times New Roman" w:hAnsi="Times New Roman" w:cs="Times New Roman"/>
          <w:sz w:val="24"/>
          <w:szCs w:val="24"/>
          <w:lang w:val="fr-CA"/>
        </w:rPr>
      </w:pPr>
    </w:p>
    <w:p w:rsidR="00157F06" w:rsidRDefault="00815F1E" w:rsidP="00530D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sz w:val="24"/>
          <w:szCs w:val="24"/>
          <w:lang w:val="fr-CA"/>
        </w:rPr>
        <w:lastRenderedPageBreak/>
        <w:t xml:space="preserve">Le chapitre VIII du récit  </w:t>
      </w:r>
      <w:r>
        <w:rPr>
          <w:rFonts w:ascii="Times New Roman" w:hAnsi="Times New Roman" w:cs="Times New Roman"/>
          <w:i/>
          <w:sz w:val="24"/>
          <w:szCs w:val="24"/>
          <w:lang w:val="fr-CA"/>
        </w:rPr>
        <w:t xml:space="preserve">La Nuit </w:t>
      </w:r>
      <w:r w:rsidR="00157F06">
        <w:rPr>
          <w:rFonts w:ascii="Times New Roman" w:hAnsi="Times New Roman" w:cs="Times New Roman"/>
          <w:sz w:val="24"/>
          <w:szCs w:val="24"/>
          <w:lang w:val="fr-CA"/>
        </w:rPr>
        <w:t>d’E</w:t>
      </w:r>
      <w:r>
        <w:rPr>
          <w:rFonts w:ascii="Times New Roman" w:hAnsi="Times New Roman" w:cs="Times New Roman"/>
          <w:sz w:val="24"/>
          <w:szCs w:val="24"/>
          <w:lang w:val="fr-CA"/>
        </w:rPr>
        <w:t>lie Wiesel</w:t>
      </w:r>
      <w:r w:rsidR="00157F06">
        <w:rPr>
          <w:rFonts w:ascii="Times New Roman" w:hAnsi="Times New Roman" w:cs="Times New Roman"/>
          <w:sz w:val="24"/>
          <w:szCs w:val="24"/>
          <w:lang w:val="fr-CA"/>
        </w:rPr>
        <w:t xml:space="preserve"> nous parle des derniers efforts d’Eliezer, le narrateur, pour préserver son père en vie auprès de lui. Après avoir survécu </w:t>
      </w:r>
      <w:r w:rsidR="00530D45" w:rsidRPr="00530D45">
        <w:rPr>
          <w:rFonts w:ascii="Times New Roman" w:hAnsi="Times New Roman" w:cs="Times New Roman"/>
          <w:b/>
          <w:color w:val="00B050"/>
          <w:sz w:val="24"/>
          <w:szCs w:val="24"/>
          <w:lang w:val="fr-CA"/>
        </w:rPr>
        <w:t>à</w:t>
      </w:r>
      <w:r w:rsidR="00530D45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157F06">
        <w:rPr>
          <w:rFonts w:ascii="Times New Roman" w:hAnsi="Times New Roman" w:cs="Times New Roman"/>
          <w:sz w:val="24"/>
          <w:szCs w:val="24"/>
          <w:lang w:val="fr-CA"/>
        </w:rPr>
        <w:t>la « marche de la mort » du camp de Buna à Gleiwitz et l’animosité des déportés pendant le trajet dans les wagons glacials de Gleiwitz à Buchenwald, le père d’Eliezer se retrouve à bout de force malgré lui. Au long de leurs fâcheuses mésaventures, Eliezer et son père ont toujours vécus l’un pour l’autre. À travers toutes les sélections, ils ont réussis à rester unis et à veiller l’un sur l’autre, car la mort de l’un signifierait</w:t>
      </w:r>
      <w:r w:rsidR="00530D45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530D45" w:rsidRPr="00530D45">
        <w:rPr>
          <w:rFonts w:ascii="Times New Roman" w:hAnsi="Times New Roman" w:cs="Times New Roman"/>
          <w:b/>
          <w:color w:val="00B050"/>
          <w:sz w:val="24"/>
          <w:szCs w:val="24"/>
          <w:lang w:val="fr-CA"/>
        </w:rPr>
        <w:t>pour l`autre</w:t>
      </w:r>
      <w:r w:rsidR="00530D45">
        <w:rPr>
          <w:rFonts w:ascii="Times New Roman" w:hAnsi="Times New Roman" w:cs="Times New Roman"/>
          <w:sz w:val="24"/>
          <w:szCs w:val="24"/>
          <w:lang w:val="fr-CA"/>
        </w:rPr>
        <w:t>,</w:t>
      </w:r>
      <w:r w:rsidR="00157F06">
        <w:rPr>
          <w:rFonts w:ascii="Times New Roman" w:hAnsi="Times New Roman" w:cs="Times New Roman"/>
          <w:sz w:val="24"/>
          <w:szCs w:val="24"/>
          <w:lang w:val="fr-CA"/>
        </w:rPr>
        <w:t xml:space="preserve"> la perte d’espoir et la perte de </w:t>
      </w:r>
      <w:r w:rsidR="00530D45">
        <w:rPr>
          <w:rFonts w:ascii="Times New Roman" w:hAnsi="Times New Roman" w:cs="Times New Roman"/>
          <w:sz w:val="24"/>
          <w:szCs w:val="24"/>
          <w:lang w:val="fr-CA"/>
        </w:rPr>
        <w:t>volonté à s’accrocher à la vie</w:t>
      </w:r>
      <w:r w:rsidR="00157F06">
        <w:rPr>
          <w:rFonts w:ascii="Times New Roman" w:hAnsi="Times New Roman" w:cs="Times New Roman"/>
          <w:sz w:val="24"/>
          <w:szCs w:val="24"/>
          <w:lang w:val="fr-CA"/>
        </w:rPr>
        <w:t xml:space="preserve">. Dans un passage, Eliezer dit : « La présence de mon père était la seule chose qui m’en empêchait… [...] Je n’avais pas le droit de me laisser mourir. » (Wiesel, 2007, p. 157) Le père d’Eliezer a toujours assumé le rôle du protecteur et du père rassurant, mais maintenant que les caractères sont inversés, Eliezer devient la figure protectrice qui va empêcher son père de succomber à la fatigue et à </w:t>
      </w:r>
      <w:r w:rsidR="00157F06" w:rsidRPr="00A3181C">
        <w:rPr>
          <w:rFonts w:ascii="Times New Roman" w:hAnsi="Times New Roman" w:cs="Times New Roman"/>
          <w:sz w:val="24"/>
          <w:szCs w:val="24"/>
          <w:lang w:val="fr-CA"/>
        </w:rPr>
        <w:t>la</w:t>
      </w:r>
      <w:r w:rsidR="00157F06" w:rsidRPr="00A3181C">
        <w:rPr>
          <w:rFonts w:ascii="Times New Roman" w:hAnsi="Times New Roman" w:cs="Times New Roman"/>
          <w:b/>
          <w:color w:val="FF0000"/>
          <w:sz w:val="24"/>
          <w:szCs w:val="24"/>
          <w:lang w:val="fr-CA"/>
        </w:rPr>
        <w:t xml:space="preserve"> </w:t>
      </w:r>
      <w:r w:rsidR="00A3181C">
        <w:rPr>
          <w:rFonts w:ascii="Times New Roman" w:hAnsi="Times New Roman" w:cs="Times New Roman"/>
          <w:b/>
          <w:color w:val="FF0000"/>
          <w:sz w:val="24"/>
          <w:szCs w:val="24"/>
          <w:lang w:val="fr-CA"/>
        </w:rPr>
        <w:t>(</w:t>
      </w:r>
      <w:r w:rsidR="00157F06" w:rsidRPr="00A3181C">
        <w:rPr>
          <w:rFonts w:ascii="Times New Roman" w:hAnsi="Times New Roman" w:cs="Times New Roman"/>
          <w:b/>
          <w:color w:val="FF0000"/>
          <w:sz w:val="24"/>
          <w:szCs w:val="24"/>
          <w:lang w:val="fr-CA"/>
        </w:rPr>
        <w:t>maladie de</w:t>
      </w:r>
      <w:r w:rsidR="00A3181C">
        <w:rPr>
          <w:rFonts w:ascii="Times New Roman" w:hAnsi="Times New Roman" w:cs="Times New Roman"/>
          <w:b/>
          <w:color w:val="FF0000"/>
          <w:sz w:val="24"/>
          <w:szCs w:val="24"/>
          <w:lang w:val="fr-CA"/>
        </w:rPr>
        <w:t>)</w:t>
      </w:r>
      <w:r w:rsidR="00157F06" w:rsidRPr="00A3181C">
        <w:rPr>
          <w:rFonts w:ascii="Times New Roman" w:hAnsi="Times New Roman" w:cs="Times New Roman"/>
          <w:sz w:val="24"/>
          <w:szCs w:val="24"/>
          <w:lang w:val="fr-CA"/>
        </w:rPr>
        <w:t xml:space="preserve"> </w:t>
      </w:r>
      <w:r w:rsidR="00157F06">
        <w:rPr>
          <w:rFonts w:ascii="Times New Roman" w:hAnsi="Times New Roman" w:cs="Times New Roman"/>
          <w:sz w:val="24"/>
          <w:szCs w:val="24"/>
          <w:lang w:val="fr-CA"/>
        </w:rPr>
        <w:t xml:space="preserve">dysenterie. Malgré son vouloir d’aider son père, le narrateur combat ses démons intérieurs ou plutôt, son instinct. « Cette lutte perpétuelle entre les principes du bien et les principes du mal » (Gray, 2004, 15:20 min) est sans fin. Il essaie tant bien que mal de ne pas être comme ces fils qui ont priorisés leur vie à celle de leur père, mais intérieurement, « [p]as plus que le fils du Rab </w:t>
      </w:r>
      <w:proofErr w:type="spellStart"/>
      <w:r w:rsidR="00157F06">
        <w:rPr>
          <w:rFonts w:ascii="Times New Roman" w:hAnsi="Times New Roman" w:cs="Times New Roman"/>
          <w:sz w:val="24"/>
          <w:szCs w:val="24"/>
          <w:lang w:val="fr-CA"/>
        </w:rPr>
        <w:t>Eliahou</w:t>
      </w:r>
      <w:proofErr w:type="spellEnd"/>
      <w:r w:rsidR="00157F06">
        <w:rPr>
          <w:rFonts w:ascii="Times New Roman" w:hAnsi="Times New Roman" w:cs="Times New Roman"/>
          <w:sz w:val="24"/>
          <w:szCs w:val="24"/>
          <w:lang w:val="fr-CA"/>
        </w:rPr>
        <w:t xml:space="preserve">, [il] n’avait résisté à l’épreuve. » (Wiesel, 2007, p. 188) Eliezer assista à la mort de son père le cœur serré sans pour autant pouvoir pleurer. Mais « au fond de lui-même, </w:t>
      </w:r>
      <w:proofErr w:type="gramStart"/>
      <w:r w:rsidR="00157F06">
        <w:rPr>
          <w:rFonts w:ascii="Times New Roman" w:hAnsi="Times New Roman" w:cs="Times New Roman"/>
          <w:sz w:val="24"/>
          <w:szCs w:val="24"/>
          <w:lang w:val="fr-CA"/>
        </w:rPr>
        <w:t>s[</w:t>
      </w:r>
      <w:proofErr w:type="gramEnd"/>
      <w:r w:rsidR="00157F06">
        <w:rPr>
          <w:rFonts w:ascii="Times New Roman" w:hAnsi="Times New Roman" w:cs="Times New Roman"/>
          <w:sz w:val="24"/>
          <w:szCs w:val="24"/>
          <w:lang w:val="fr-CA"/>
        </w:rPr>
        <w:t>’il] avait fouillé les profondeurs de [sa] conscience débile, [il] aurait peut-être trouvé quelque chose comme : enfin libre!... » (Wiesel, 2007, p.195)</w:t>
      </w:r>
    </w:p>
    <w:p w:rsidR="00157F06" w:rsidRDefault="00157F06" w:rsidP="00530D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530D45" w:rsidRDefault="00530D45" w:rsidP="00530D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530D45" w:rsidRDefault="00530D45" w:rsidP="00530D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530D45" w:rsidRDefault="00530D45" w:rsidP="00530D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530D45" w:rsidRDefault="00530D45" w:rsidP="00530D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530D45" w:rsidRDefault="00530D45" w:rsidP="00530D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530D45" w:rsidRDefault="00530D45" w:rsidP="00530D4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fr-CA"/>
        </w:rPr>
      </w:pPr>
    </w:p>
    <w:p w:rsidR="00157F06" w:rsidRDefault="00157F06" w:rsidP="00530D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>
        <w:rPr>
          <w:rFonts w:ascii="Times New Roman" w:hAnsi="Times New Roman" w:cs="Times New Roman"/>
          <w:b/>
          <w:sz w:val="24"/>
          <w:szCs w:val="24"/>
          <w:lang w:val="fr-CA"/>
        </w:rPr>
        <w:lastRenderedPageBreak/>
        <w:t>Bibliographie</w:t>
      </w:r>
    </w:p>
    <w:p w:rsidR="00157F06" w:rsidRDefault="00157F06" w:rsidP="00530D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fr-CA"/>
        </w:rPr>
      </w:pPr>
      <w:r w:rsidRPr="00157F06">
        <w:rPr>
          <w:rFonts w:ascii="Times New Roman" w:hAnsi="Times New Roman" w:cs="Times New Roman"/>
          <w:sz w:val="24"/>
          <w:szCs w:val="24"/>
          <w:lang w:val="fr-CA"/>
        </w:rPr>
        <w:t>WIESEL, Elie ([1958] 2007), La nuit, Éditions de Minuit, 199 p</w:t>
      </w:r>
    </w:p>
    <w:p w:rsidR="00157F06" w:rsidRPr="00D1684B" w:rsidRDefault="00D1684B" w:rsidP="00530D45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  <w:lang w:val="fr-CA"/>
        </w:rPr>
      </w:pPr>
      <w:r w:rsidRPr="00D1684B">
        <w:rPr>
          <w:rStyle w:val="Strong"/>
          <w:rFonts w:ascii="Times New Roman" w:hAnsi="Times New Roman" w:cs="Times New Roman"/>
          <w:b w:val="0"/>
          <w:sz w:val="24"/>
          <w:szCs w:val="24"/>
          <w:lang w:val="fr-CA"/>
        </w:rPr>
        <w:t>Visages Inattendus de Personnalités</w:t>
      </w:r>
      <w:r>
        <w:rPr>
          <w:rStyle w:val="Strong"/>
          <w:rFonts w:ascii="Times New Roman" w:hAnsi="Times New Roman" w:cs="Times New Roman"/>
          <w:b w:val="0"/>
          <w:i/>
          <w:sz w:val="24"/>
          <w:szCs w:val="24"/>
          <w:lang w:val="fr-CA"/>
        </w:rPr>
        <w:t>.</w:t>
      </w:r>
      <w:r w:rsidRPr="00157F06">
        <w:rPr>
          <w:rStyle w:val="Strong"/>
          <w:rFonts w:ascii="Times New Roman" w:hAnsi="Times New Roman" w:cs="Times New Roman"/>
          <w:b w:val="0"/>
          <w:sz w:val="24"/>
          <w:szCs w:val="24"/>
          <w:lang w:val="fr-CA"/>
        </w:rPr>
        <w:t xml:space="preserve"> </w:t>
      </w:r>
      <w:r w:rsidR="00157F06" w:rsidRPr="00D1684B">
        <w:rPr>
          <w:rStyle w:val="Strong"/>
          <w:rFonts w:ascii="Times New Roman" w:hAnsi="Times New Roman" w:cs="Times New Roman"/>
          <w:b w:val="0"/>
          <w:i/>
          <w:sz w:val="24"/>
          <w:szCs w:val="24"/>
          <w:lang w:val="fr-CA"/>
        </w:rPr>
        <w:t>Martin</w:t>
      </w:r>
      <w:r w:rsidRPr="00D1684B">
        <w:rPr>
          <w:rStyle w:val="Strong"/>
          <w:rFonts w:ascii="Times New Roman" w:hAnsi="Times New Roman" w:cs="Times New Roman"/>
          <w:b w:val="0"/>
          <w:i/>
          <w:sz w:val="24"/>
          <w:szCs w:val="24"/>
          <w:lang w:val="fr-CA"/>
        </w:rPr>
        <w:t xml:space="preserve"> Gray</w:t>
      </w:r>
      <w:r w:rsidR="00157F06">
        <w:rPr>
          <w:rStyle w:val="Strong"/>
          <w:rFonts w:ascii="Times New Roman" w:hAnsi="Times New Roman" w:cs="Times New Roman"/>
          <w:b w:val="0"/>
          <w:sz w:val="24"/>
          <w:szCs w:val="24"/>
          <w:lang w:val="fr-CA"/>
        </w:rPr>
        <w:t xml:space="preserve"> </w:t>
      </w:r>
      <w:r w:rsidR="00157F06" w:rsidRPr="00157F06">
        <w:rPr>
          <w:rStyle w:val="Strong"/>
          <w:rFonts w:ascii="Times New Roman" w:hAnsi="Times New Roman" w:cs="Times New Roman"/>
          <w:b w:val="0"/>
          <w:sz w:val="24"/>
          <w:szCs w:val="24"/>
          <w:lang w:val="fr-CA"/>
        </w:rPr>
        <w:t>(enregistrement vidéo)</w:t>
      </w:r>
      <w:r w:rsidR="00157F06">
        <w:rPr>
          <w:rStyle w:val="Strong"/>
          <w:rFonts w:ascii="Times New Roman" w:hAnsi="Times New Roman" w:cs="Times New Roman"/>
          <w:b w:val="0"/>
          <w:sz w:val="24"/>
          <w:szCs w:val="24"/>
          <w:lang w:val="fr-CA"/>
        </w:rPr>
        <w:t>, entrevue par Emmanuelle Dancourt, 2004</w:t>
      </w:r>
      <w:r w:rsidR="00467961">
        <w:rPr>
          <w:rStyle w:val="Strong"/>
          <w:rFonts w:ascii="Times New Roman" w:hAnsi="Times New Roman" w:cs="Times New Roman"/>
          <w:b w:val="0"/>
          <w:sz w:val="24"/>
          <w:szCs w:val="24"/>
          <w:lang w:val="fr-CA"/>
        </w:rPr>
        <w:t>.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lang w:val="fr-CA"/>
        </w:rPr>
        <w:t xml:space="preserve"> &lt; </w:t>
      </w:r>
      <w:r w:rsidRPr="00D1684B">
        <w:rPr>
          <w:rStyle w:val="Strong"/>
          <w:rFonts w:ascii="Times New Roman" w:hAnsi="Times New Roman" w:cs="Times New Roman"/>
          <w:b w:val="0"/>
          <w:sz w:val="24"/>
          <w:szCs w:val="24"/>
          <w:lang w:val="fr-CA"/>
        </w:rPr>
        <w:t>https://www.youtube.com/watch?v=jsC7WYOA75g</w:t>
      </w:r>
      <w:r w:rsidR="00604EFE">
        <w:rPr>
          <w:rStyle w:val="Strong"/>
          <w:rFonts w:ascii="Times New Roman" w:hAnsi="Times New Roman" w:cs="Times New Roman"/>
          <w:b w:val="0"/>
          <w:sz w:val="24"/>
          <w:szCs w:val="24"/>
          <w:lang w:val="fr-CA"/>
        </w:rPr>
        <w:t xml:space="preserve">&gt;. </w:t>
      </w:r>
      <w:r>
        <w:rPr>
          <w:rStyle w:val="Strong"/>
          <w:rFonts w:ascii="Times New Roman" w:hAnsi="Times New Roman" w:cs="Times New Roman"/>
          <w:b w:val="0"/>
          <w:sz w:val="24"/>
          <w:szCs w:val="24"/>
          <w:lang w:val="fr-CA"/>
        </w:rPr>
        <w:t>(</w:t>
      </w:r>
      <w:proofErr w:type="gramStart"/>
      <w:r>
        <w:rPr>
          <w:rStyle w:val="Strong"/>
          <w:rFonts w:ascii="Times New Roman" w:hAnsi="Times New Roman" w:cs="Times New Roman"/>
          <w:b w:val="0"/>
          <w:sz w:val="24"/>
          <w:szCs w:val="24"/>
          <w:lang w:val="fr-CA"/>
        </w:rPr>
        <w:t>consulté</w:t>
      </w:r>
      <w:proofErr w:type="gramEnd"/>
      <w:r>
        <w:rPr>
          <w:rStyle w:val="Strong"/>
          <w:rFonts w:ascii="Times New Roman" w:hAnsi="Times New Roman" w:cs="Times New Roman"/>
          <w:b w:val="0"/>
          <w:sz w:val="24"/>
          <w:szCs w:val="24"/>
          <w:lang w:val="fr-CA"/>
        </w:rPr>
        <w:t xml:space="preserve"> le 25 novembre 2015).</w:t>
      </w:r>
    </w:p>
    <w:p w:rsidR="00157F06" w:rsidRDefault="00157F06" w:rsidP="00530D45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p w:rsidR="00157F06" w:rsidRPr="00157F06" w:rsidRDefault="00157F06" w:rsidP="00530D45">
      <w:pPr>
        <w:jc w:val="both"/>
        <w:rPr>
          <w:rFonts w:ascii="Times New Roman" w:hAnsi="Times New Roman" w:cs="Times New Roman"/>
          <w:sz w:val="24"/>
          <w:szCs w:val="24"/>
          <w:lang w:val="fr-CA"/>
        </w:rPr>
      </w:pPr>
    </w:p>
    <w:sectPr w:rsidR="00157F06" w:rsidRPr="00157F06">
      <w:foot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859" w:rsidRDefault="00A87859" w:rsidP="00530D45">
      <w:pPr>
        <w:spacing w:after="0" w:line="240" w:lineRule="auto"/>
      </w:pPr>
      <w:r>
        <w:separator/>
      </w:r>
    </w:p>
  </w:endnote>
  <w:endnote w:type="continuationSeparator" w:id="0">
    <w:p w:rsidR="00A87859" w:rsidRDefault="00A87859" w:rsidP="00530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57839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30D45" w:rsidRDefault="00530D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31A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30D45" w:rsidRDefault="00530D4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859" w:rsidRDefault="00A87859" w:rsidP="00530D45">
      <w:pPr>
        <w:spacing w:after="0" w:line="240" w:lineRule="auto"/>
      </w:pPr>
      <w:r>
        <w:separator/>
      </w:r>
    </w:p>
  </w:footnote>
  <w:footnote w:type="continuationSeparator" w:id="0">
    <w:p w:rsidR="00A87859" w:rsidRDefault="00A87859" w:rsidP="00530D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F1E"/>
    <w:rsid w:val="000C0DB2"/>
    <w:rsid w:val="00157F06"/>
    <w:rsid w:val="00467961"/>
    <w:rsid w:val="004731A6"/>
    <w:rsid w:val="00530D45"/>
    <w:rsid w:val="00560F99"/>
    <w:rsid w:val="00604EFE"/>
    <w:rsid w:val="00687FCC"/>
    <w:rsid w:val="006F08A4"/>
    <w:rsid w:val="00815F1E"/>
    <w:rsid w:val="00A3181C"/>
    <w:rsid w:val="00A87859"/>
    <w:rsid w:val="00D1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57F06"/>
    <w:pPr>
      <w:keepNext/>
      <w:spacing w:after="0" w:line="480" w:lineRule="auto"/>
      <w:jc w:val="both"/>
      <w:outlineLvl w:val="0"/>
    </w:pPr>
    <w:rPr>
      <w:rFonts w:ascii="Times New Roman" w:eastAsia="MS Mincho" w:hAnsi="Times New Roman" w:cs="Times New Roman"/>
      <w:b/>
      <w:bCs/>
      <w:sz w:val="24"/>
      <w:szCs w:val="24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57F06"/>
    <w:rPr>
      <w:rFonts w:ascii="Times New Roman" w:eastAsia="MS Mincho" w:hAnsi="Times New Roman" w:cs="Times New Roman"/>
      <w:b/>
      <w:bCs/>
      <w:sz w:val="24"/>
      <w:szCs w:val="24"/>
      <w:lang w:val="fr-CA"/>
    </w:rPr>
  </w:style>
  <w:style w:type="character" w:styleId="Strong">
    <w:name w:val="Strong"/>
    <w:basedOn w:val="DefaultParagraphFont"/>
    <w:uiPriority w:val="22"/>
    <w:qFormat/>
    <w:rsid w:val="00157F06"/>
    <w:rPr>
      <w:b/>
      <w:bCs/>
    </w:rPr>
  </w:style>
  <w:style w:type="character" w:styleId="Hyperlink">
    <w:name w:val="Hyperlink"/>
    <w:basedOn w:val="DefaultParagraphFont"/>
    <w:uiPriority w:val="99"/>
    <w:unhideWhenUsed/>
    <w:rsid w:val="00D168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0D4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D45"/>
  </w:style>
  <w:style w:type="paragraph" w:styleId="Footer">
    <w:name w:val="footer"/>
    <w:basedOn w:val="Normal"/>
    <w:link w:val="FooterChar"/>
    <w:uiPriority w:val="99"/>
    <w:unhideWhenUsed/>
    <w:rsid w:val="00530D4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D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57F06"/>
    <w:pPr>
      <w:keepNext/>
      <w:spacing w:after="0" w:line="480" w:lineRule="auto"/>
      <w:jc w:val="both"/>
      <w:outlineLvl w:val="0"/>
    </w:pPr>
    <w:rPr>
      <w:rFonts w:ascii="Times New Roman" w:eastAsia="MS Mincho" w:hAnsi="Times New Roman" w:cs="Times New Roman"/>
      <w:b/>
      <w:bCs/>
      <w:sz w:val="24"/>
      <w:szCs w:val="24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57F06"/>
    <w:rPr>
      <w:rFonts w:ascii="Times New Roman" w:eastAsia="MS Mincho" w:hAnsi="Times New Roman" w:cs="Times New Roman"/>
      <w:b/>
      <w:bCs/>
      <w:sz w:val="24"/>
      <w:szCs w:val="24"/>
      <w:lang w:val="fr-CA"/>
    </w:rPr>
  </w:style>
  <w:style w:type="character" w:styleId="Strong">
    <w:name w:val="Strong"/>
    <w:basedOn w:val="DefaultParagraphFont"/>
    <w:uiPriority w:val="22"/>
    <w:qFormat/>
    <w:rsid w:val="00157F06"/>
    <w:rPr>
      <w:b/>
      <w:bCs/>
    </w:rPr>
  </w:style>
  <w:style w:type="character" w:styleId="Hyperlink">
    <w:name w:val="Hyperlink"/>
    <w:basedOn w:val="DefaultParagraphFont"/>
    <w:uiPriority w:val="99"/>
    <w:unhideWhenUsed/>
    <w:rsid w:val="00D1684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30D4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0D45"/>
  </w:style>
  <w:style w:type="paragraph" w:styleId="Footer">
    <w:name w:val="footer"/>
    <w:basedOn w:val="Normal"/>
    <w:link w:val="FooterChar"/>
    <w:uiPriority w:val="99"/>
    <w:unhideWhenUsed/>
    <w:rsid w:val="00530D4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0D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BFFF3-0043-4B3F-A8ED-EA31F3667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2166</TotalTime>
  <Pages>3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Humane Society of the United States</Company>
  <LinksUpToDate>false</LinksUpToDate>
  <CharactersWithSpaces>2388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Ibraysha</dc:creator>
  <cp:lastModifiedBy>Ibraysha</cp:lastModifiedBy>
  <cp:revision>4</cp:revision>
  <dcterms:created xsi:type="dcterms:W3CDTF">2015-11-26T00:55:00Z</dcterms:created>
  <dcterms:modified xsi:type="dcterms:W3CDTF">2017-10-11T00:02:00Z</dcterms:modified>
</cp:coreProperties>
</file>