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0D61" w:rsidRDefault="007C0D61">
      <w:pPr>
        <w:pStyle w:val="Normal1"/>
        <w:jc w:val="center"/>
        <w:rPr>
          <w:b/>
        </w:rPr>
      </w:pPr>
    </w:p>
    <w:p w:rsidR="007C0D61" w:rsidRDefault="007C0D61">
      <w:pPr>
        <w:pStyle w:val="Normal1"/>
        <w:jc w:val="center"/>
        <w:rPr>
          <w:b/>
        </w:rPr>
      </w:pPr>
    </w:p>
    <w:p w:rsidR="007C0D61" w:rsidRDefault="007C0D61">
      <w:pPr>
        <w:pStyle w:val="Normal1"/>
        <w:jc w:val="center"/>
        <w:rPr>
          <w:b/>
        </w:rPr>
      </w:pPr>
    </w:p>
    <w:p w:rsidR="007C0D61" w:rsidRDefault="007C0D61">
      <w:pPr>
        <w:pStyle w:val="Normal1"/>
        <w:jc w:val="center"/>
        <w:rPr>
          <w:b/>
        </w:rPr>
      </w:pPr>
    </w:p>
    <w:p w:rsidR="007C0D61" w:rsidRDefault="007C0D61">
      <w:pPr>
        <w:pStyle w:val="Normal1"/>
        <w:jc w:val="center"/>
        <w:rPr>
          <w:b/>
        </w:rPr>
      </w:pPr>
    </w:p>
    <w:p w:rsidR="007C0D61" w:rsidRDefault="007C0D61">
      <w:pPr>
        <w:pStyle w:val="Normal1"/>
        <w:jc w:val="center"/>
        <w:rPr>
          <w:b/>
        </w:rPr>
      </w:pPr>
    </w:p>
    <w:p w:rsidR="007C0D61" w:rsidRDefault="007C0D61">
      <w:pPr>
        <w:pStyle w:val="Normal1"/>
        <w:jc w:val="center"/>
        <w:rPr>
          <w:b/>
        </w:rPr>
      </w:pPr>
    </w:p>
    <w:p w:rsidR="007C0D61" w:rsidRDefault="007C0D61">
      <w:pPr>
        <w:pStyle w:val="Normal1"/>
        <w:jc w:val="center"/>
        <w:rPr>
          <w:b/>
        </w:rPr>
      </w:pPr>
    </w:p>
    <w:p w:rsidR="007C0D61" w:rsidRDefault="007C0D61">
      <w:pPr>
        <w:pStyle w:val="Normal1"/>
        <w:jc w:val="center"/>
        <w:rPr>
          <w:b/>
        </w:rPr>
      </w:pPr>
    </w:p>
    <w:p w:rsidR="007C0D61" w:rsidRDefault="007C0D61">
      <w:pPr>
        <w:pStyle w:val="Normal1"/>
        <w:jc w:val="center"/>
        <w:rPr>
          <w:b/>
        </w:rPr>
      </w:pPr>
    </w:p>
    <w:p w:rsidR="007C0D61" w:rsidRDefault="007C0D61">
      <w:pPr>
        <w:pStyle w:val="Normal1"/>
        <w:jc w:val="center"/>
        <w:rPr>
          <w:b/>
        </w:rPr>
      </w:pPr>
    </w:p>
    <w:p w:rsidR="007C0D61" w:rsidRDefault="007C0D61">
      <w:pPr>
        <w:pStyle w:val="Normal1"/>
        <w:jc w:val="center"/>
        <w:rPr>
          <w:b/>
        </w:rPr>
      </w:pPr>
    </w:p>
    <w:p w:rsidR="007C0D61" w:rsidRPr="007F5BEA" w:rsidRDefault="007C0D61">
      <w:pPr>
        <w:pStyle w:val="Normal1"/>
        <w:rPr>
          <w:rFonts w:asciiTheme="majorHAnsi" w:hAnsiTheme="majorHAnsi" w:cstheme="majorHAnsi"/>
          <w:b/>
        </w:rPr>
      </w:pPr>
    </w:p>
    <w:p w:rsidR="007C0D61" w:rsidRPr="007F5BEA" w:rsidRDefault="008A214C">
      <w:pPr>
        <w:pStyle w:val="Normal1"/>
        <w:jc w:val="center"/>
        <w:rPr>
          <w:rFonts w:asciiTheme="majorHAnsi" w:hAnsiTheme="majorHAnsi" w:cstheme="majorHAnsi"/>
          <w:b/>
          <w:sz w:val="24"/>
          <w:szCs w:val="24"/>
        </w:rPr>
      </w:pPr>
      <w:r w:rsidRPr="007F5BEA">
        <w:rPr>
          <w:rFonts w:asciiTheme="majorHAnsi" w:hAnsiTheme="majorHAnsi" w:cstheme="majorHAnsi"/>
          <w:b/>
          <w:sz w:val="24"/>
          <w:szCs w:val="24"/>
        </w:rPr>
        <w:t xml:space="preserve">Lab #2 - The Kinetic Study of Nucleophilic Substitution </w:t>
      </w:r>
    </w:p>
    <w:p w:rsidR="007C0D61" w:rsidRPr="007F5BEA" w:rsidRDefault="007C0D61">
      <w:pPr>
        <w:pStyle w:val="Normal1"/>
        <w:jc w:val="center"/>
        <w:rPr>
          <w:rFonts w:asciiTheme="majorHAnsi" w:hAnsiTheme="majorHAnsi" w:cstheme="majorHAnsi"/>
          <w:b/>
        </w:rPr>
      </w:pPr>
    </w:p>
    <w:p w:rsidR="007C0D61" w:rsidRPr="007F5BEA" w:rsidRDefault="007C0D61">
      <w:pPr>
        <w:pStyle w:val="Normal1"/>
        <w:jc w:val="center"/>
        <w:rPr>
          <w:rFonts w:asciiTheme="majorHAnsi" w:hAnsiTheme="majorHAnsi" w:cstheme="majorHAnsi"/>
          <w:b/>
        </w:rPr>
      </w:pPr>
    </w:p>
    <w:p w:rsidR="007C0D61" w:rsidRPr="007F5BEA" w:rsidRDefault="007C0D61">
      <w:pPr>
        <w:pStyle w:val="Normal1"/>
        <w:jc w:val="center"/>
        <w:rPr>
          <w:rFonts w:asciiTheme="majorHAnsi" w:hAnsiTheme="majorHAnsi" w:cstheme="majorHAnsi"/>
          <w:b/>
        </w:rPr>
      </w:pPr>
    </w:p>
    <w:p w:rsidR="007C0D61" w:rsidRPr="007F5BEA" w:rsidRDefault="007C0D61">
      <w:pPr>
        <w:pStyle w:val="Normal1"/>
        <w:jc w:val="center"/>
        <w:rPr>
          <w:rFonts w:asciiTheme="majorHAnsi" w:hAnsiTheme="majorHAnsi" w:cstheme="majorHAnsi"/>
          <w:b/>
        </w:rPr>
      </w:pPr>
    </w:p>
    <w:p w:rsidR="007C0D61" w:rsidRPr="007F5BEA" w:rsidRDefault="007C0D61">
      <w:pPr>
        <w:pStyle w:val="Normal1"/>
        <w:jc w:val="center"/>
        <w:rPr>
          <w:rFonts w:asciiTheme="majorHAnsi" w:hAnsiTheme="majorHAnsi" w:cstheme="majorHAnsi"/>
          <w:b/>
        </w:rPr>
      </w:pPr>
    </w:p>
    <w:p w:rsidR="007C0D61" w:rsidRPr="007F5BEA" w:rsidRDefault="007C0D61">
      <w:pPr>
        <w:pStyle w:val="Normal1"/>
        <w:jc w:val="center"/>
        <w:rPr>
          <w:rFonts w:asciiTheme="majorHAnsi" w:hAnsiTheme="majorHAnsi" w:cstheme="majorHAnsi"/>
          <w:b/>
        </w:rPr>
      </w:pPr>
    </w:p>
    <w:p w:rsidR="007C0D61" w:rsidRPr="007F5BEA" w:rsidRDefault="007C0D61">
      <w:pPr>
        <w:pStyle w:val="Normal1"/>
        <w:jc w:val="center"/>
        <w:rPr>
          <w:rFonts w:asciiTheme="majorHAnsi" w:hAnsiTheme="majorHAnsi" w:cstheme="majorHAnsi"/>
          <w:b/>
        </w:rPr>
      </w:pPr>
    </w:p>
    <w:p w:rsidR="007C0D61" w:rsidRPr="007F5BEA" w:rsidRDefault="007C0D61">
      <w:pPr>
        <w:pStyle w:val="Normal1"/>
        <w:jc w:val="center"/>
        <w:rPr>
          <w:rFonts w:asciiTheme="majorHAnsi" w:hAnsiTheme="majorHAnsi" w:cstheme="majorHAnsi"/>
          <w:b/>
        </w:rPr>
      </w:pPr>
    </w:p>
    <w:p w:rsidR="007C0D61" w:rsidRPr="007F5BEA" w:rsidRDefault="007C0D61">
      <w:pPr>
        <w:pStyle w:val="Normal1"/>
        <w:jc w:val="center"/>
        <w:rPr>
          <w:rFonts w:asciiTheme="majorHAnsi" w:hAnsiTheme="majorHAnsi" w:cstheme="majorHAnsi"/>
          <w:b/>
        </w:rPr>
      </w:pPr>
    </w:p>
    <w:p w:rsidR="007C0D61" w:rsidRPr="007F5BEA" w:rsidRDefault="007C0D61">
      <w:pPr>
        <w:pStyle w:val="Normal1"/>
        <w:jc w:val="center"/>
        <w:rPr>
          <w:rFonts w:asciiTheme="majorHAnsi" w:hAnsiTheme="majorHAnsi" w:cstheme="majorHAnsi"/>
          <w:b/>
        </w:rPr>
      </w:pPr>
    </w:p>
    <w:p w:rsidR="007C0D61" w:rsidRPr="007F5BEA" w:rsidRDefault="007C0D61">
      <w:pPr>
        <w:pStyle w:val="Normal1"/>
        <w:jc w:val="center"/>
        <w:rPr>
          <w:rFonts w:asciiTheme="majorHAnsi" w:hAnsiTheme="majorHAnsi" w:cstheme="majorHAnsi"/>
          <w:b/>
        </w:rPr>
      </w:pPr>
    </w:p>
    <w:p w:rsidR="007C0D61" w:rsidRPr="007F5BEA" w:rsidRDefault="007C0D61">
      <w:pPr>
        <w:pStyle w:val="Normal1"/>
        <w:jc w:val="center"/>
        <w:rPr>
          <w:rFonts w:asciiTheme="majorHAnsi" w:hAnsiTheme="majorHAnsi" w:cstheme="majorHAnsi"/>
          <w:b/>
        </w:rPr>
      </w:pPr>
    </w:p>
    <w:p w:rsidR="007C0D61" w:rsidRPr="007F5BEA" w:rsidRDefault="007C0D61">
      <w:pPr>
        <w:pStyle w:val="Normal1"/>
        <w:jc w:val="center"/>
        <w:rPr>
          <w:rFonts w:asciiTheme="majorHAnsi" w:hAnsiTheme="majorHAnsi" w:cstheme="majorHAnsi"/>
          <w:b/>
        </w:rPr>
      </w:pPr>
    </w:p>
    <w:p w:rsidR="007C0D61" w:rsidRPr="007F5BEA" w:rsidRDefault="007C0D61">
      <w:pPr>
        <w:pStyle w:val="Normal1"/>
        <w:jc w:val="center"/>
        <w:rPr>
          <w:rFonts w:asciiTheme="majorHAnsi" w:hAnsiTheme="majorHAnsi" w:cstheme="majorHAnsi"/>
          <w:b/>
        </w:rPr>
      </w:pPr>
    </w:p>
    <w:p w:rsidR="007C0D61" w:rsidRPr="007F5BEA" w:rsidRDefault="007C0D61">
      <w:pPr>
        <w:pStyle w:val="Normal1"/>
        <w:rPr>
          <w:rFonts w:asciiTheme="majorHAnsi" w:hAnsiTheme="majorHAnsi" w:cstheme="majorHAnsi"/>
        </w:rPr>
      </w:pPr>
    </w:p>
    <w:p w:rsidR="007C0D61" w:rsidRPr="007F5BEA" w:rsidRDefault="007C0D61">
      <w:pPr>
        <w:pStyle w:val="Normal1"/>
        <w:rPr>
          <w:rFonts w:asciiTheme="majorHAnsi" w:hAnsiTheme="majorHAnsi" w:cstheme="majorHAnsi"/>
        </w:rPr>
      </w:pPr>
    </w:p>
    <w:p w:rsidR="007C0D61" w:rsidRPr="007F5BEA" w:rsidRDefault="007C0D61">
      <w:pPr>
        <w:pStyle w:val="Normal1"/>
        <w:rPr>
          <w:rFonts w:asciiTheme="majorHAnsi" w:hAnsiTheme="majorHAnsi" w:cstheme="majorHAnsi"/>
        </w:rPr>
      </w:pPr>
    </w:p>
    <w:p w:rsidR="007C0D61" w:rsidRPr="007F5BEA" w:rsidRDefault="007C0D61">
      <w:pPr>
        <w:pStyle w:val="Normal1"/>
        <w:rPr>
          <w:rFonts w:asciiTheme="majorHAnsi" w:hAnsiTheme="majorHAnsi" w:cstheme="majorHAnsi"/>
        </w:rPr>
      </w:pPr>
    </w:p>
    <w:p w:rsidR="007C0D61" w:rsidRPr="007F5BEA" w:rsidRDefault="007C0D61">
      <w:pPr>
        <w:pStyle w:val="Normal1"/>
        <w:rPr>
          <w:rFonts w:asciiTheme="majorHAnsi" w:hAnsiTheme="majorHAnsi" w:cstheme="majorHAnsi"/>
        </w:rPr>
      </w:pPr>
    </w:p>
    <w:p w:rsidR="007C0D61" w:rsidRPr="007F5BEA" w:rsidRDefault="007C0D61">
      <w:pPr>
        <w:pStyle w:val="Normal1"/>
        <w:rPr>
          <w:rFonts w:asciiTheme="majorHAnsi" w:hAnsiTheme="majorHAnsi" w:cstheme="majorHAnsi"/>
        </w:rPr>
      </w:pPr>
    </w:p>
    <w:p w:rsidR="007C0D61" w:rsidRPr="007F5BEA" w:rsidRDefault="007C0D61">
      <w:pPr>
        <w:pStyle w:val="Normal1"/>
        <w:jc w:val="center"/>
        <w:rPr>
          <w:rFonts w:asciiTheme="majorHAnsi" w:hAnsiTheme="majorHAnsi" w:cstheme="majorHAnsi"/>
          <w:sz w:val="24"/>
          <w:szCs w:val="24"/>
        </w:rPr>
      </w:pPr>
    </w:p>
    <w:p w:rsidR="007C0D61" w:rsidRPr="007F5BEA" w:rsidRDefault="008A214C">
      <w:pPr>
        <w:pStyle w:val="Normal1"/>
        <w:jc w:val="center"/>
        <w:rPr>
          <w:rFonts w:asciiTheme="majorHAnsi" w:hAnsiTheme="majorHAnsi" w:cstheme="majorHAnsi"/>
          <w:sz w:val="24"/>
          <w:szCs w:val="24"/>
        </w:rPr>
      </w:pPr>
      <w:r w:rsidRPr="007F5BEA">
        <w:rPr>
          <w:rFonts w:asciiTheme="majorHAnsi" w:hAnsiTheme="majorHAnsi" w:cstheme="majorHAnsi"/>
          <w:sz w:val="24"/>
          <w:szCs w:val="24"/>
        </w:rPr>
        <w:t xml:space="preserve">Student Names and Numbers: </w:t>
      </w:r>
      <w:r w:rsidRPr="00055F84">
        <w:rPr>
          <w:rFonts w:asciiTheme="majorHAnsi" w:hAnsiTheme="majorHAnsi" w:cstheme="majorHAnsi"/>
          <w:color w:val="FFFFFF" w:themeColor="background1"/>
          <w:sz w:val="24"/>
          <w:szCs w:val="24"/>
        </w:rPr>
        <w:t>Humaira Mahfuz 8878921 and Maddie Bradey 8665839</w:t>
      </w:r>
    </w:p>
    <w:p w:rsidR="007C0D61" w:rsidRPr="007F5BEA" w:rsidRDefault="008A214C">
      <w:pPr>
        <w:pStyle w:val="Normal1"/>
        <w:jc w:val="center"/>
        <w:rPr>
          <w:rFonts w:asciiTheme="majorHAnsi" w:hAnsiTheme="majorHAnsi" w:cstheme="majorHAnsi"/>
          <w:sz w:val="24"/>
          <w:szCs w:val="24"/>
        </w:rPr>
      </w:pPr>
      <w:r w:rsidRPr="007F5BEA">
        <w:rPr>
          <w:rFonts w:asciiTheme="majorHAnsi" w:hAnsiTheme="majorHAnsi" w:cstheme="majorHAnsi"/>
          <w:sz w:val="24"/>
          <w:szCs w:val="24"/>
        </w:rPr>
        <w:t xml:space="preserve"> </w:t>
      </w:r>
    </w:p>
    <w:p w:rsidR="007C0D61" w:rsidRPr="007F5BEA" w:rsidRDefault="008A214C">
      <w:pPr>
        <w:pStyle w:val="Normal1"/>
        <w:jc w:val="center"/>
        <w:rPr>
          <w:rFonts w:asciiTheme="majorHAnsi" w:hAnsiTheme="majorHAnsi" w:cstheme="majorHAnsi"/>
          <w:sz w:val="24"/>
          <w:szCs w:val="24"/>
        </w:rPr>
      </w:pPr>
      <w:r w:rsidRPr="007F5BEA">
        <w:rPr>
          <w:rFonts w:asciiTheme="majorHAnsi" w:hAnsiTheme="majorHAnsi" w:cstheme="majorHAnsi"/>
          <w:sz w:val="24"/>
          <w:szCs w:val="24"/>
        </w:rPr>
        <w:t>Tuesday October 3rd, 2017</w:t>
      </w:r>
    </w:p>
    <w:p w:rsidR="007C0D61" w:rsidRPr="007F5BEA" w:rsidRDefault="007C0D61">
      <w:pPr>
        <w:pStyle w:val="Normal1"/>
        <w:jc w:val="center"/>
        <w:rPr>
          <w:rFonts w:asciiTheme="majorHAnsi" w:hAnsiTheme="majorHAnsi" w:cstheme="majorHAnsi"/>
          <w:sz w:val="24"/>
          <w:szCs w:val="24"/>
        </w:rPr>
      </w:pPr>
    </w:p>
    <w:p w:rsidR="007C0D61" w:rsidRPr="007F5BEA" w:rsidRDefault="008A214C">
      <w:pPr>
        <w:pStyle w:val="Normal1"/>
        <w:jc w:val="center"/>
        <w:rPr>
          <w:rFonts w:asciiTheme="majorHAnsi" w:hAnsiTheme="majorHAnsi" w:cstheme="majorHAnsi"/>
          <w:sz w:val="24"/>
          <w:szCs w:val="24"/>
        </w:rPr>
      </w:pPr>
      <w:r w:rsidRPr="007F5BEA">
        <w:rPr>
          <w:rFonts w:asciiTheme="majorHAnsi" w:hAnsiTheme="majorHAnsi" w:cstheme="majorHAnsi"/>
          <w:sz w:val="24"/>
          <w:szCs w:val="24"/>
        </w:rPr>
        <w:t>TA: Jesse Brown</w:t>
      </w:r>
    </w:p>
    <w:p w:rsidR="007C0D61" w:rsidRPr="007F5BEA" w:rsidRDefault="007C0D61">
      <w:pPr>
        <w:pStyle w:val="Normal1"/>
        <w:jc w:val="center"/>
        <w:rPr>
          <w:rFonts w:asciiTheme="majorHAnsi" w:hAnsiTheme="majorHAnsi" w:cstheme="majorHAnsi"/>
          <w:sz w:val="24"/>
          <w:szCs w:val="24"/>
        </w:rPr>
      </w:pPr>
    </w:p>
    <w:p w:rsidR="007C0D61" w:rsidRPr="007F5BEA" w:rsidRDefault="008A214C">
      <w:pPr>
        <w:pStyle w:val="Normal1"/>
        <w:jc w:val="center"/>
        <w:rPr>
          <w:rFonts w:asciiTheme="majorHAnsi" w:hAnsiTheme="majorHAnsi" w:cstheme="majorHAnsi"/>
          <w:sz w:val="24"/>
          <w:szCs w:val="24"/>
        </w:rPr>
      </w:pPr>
      <w:r w:rsidRPr="007F5BEA">
        <w:rPr>
          <w:rFonts w:asciiTheme="majorHAnsi" w:hAnsiTheme="majorHAnsi" w:cstheme="majorHAnsi"/>
          <w:sz w:val="24"/>
          <w:szCs w:val="24"/>
        </w:rPr>
        <w:t>CHM2123</w:t>
      </w:r>
    </w:p>
    <w:p w:rsidR="007F5BEA" w:rsidRDefault="007F5BEA">
      <w:pPr>
        <w:pStyle w:val="Normal1"/>
        <w:rPr>
          <w:rFonts w:asciiTheme="majorHAnsi" w:hAnsiTheme="majorHAnsi" w:cstheme="majorHAnsi"/>
          <w:b/>
          <w:sz w:val="24"/>
          <w:szCs w:val="24"/>
        </w:rPr>
      </w:pPr>
      <w:bookmarkStart w:id="0" w:name="_GoBack"/>
      <w:bookmarkEnd w:id="0"/>
    </w:p>
    <w:p w:rsidR="00EC6913" w:rsidRDefault="00EC6913" w:rsidP="00B84799">
      <w:pPr>
        <w:pStyle w:val="NoSpacing"/>
        <w:jc w:val="both"/>
      </w:pPr>
    </w:p>
    <w:p w:rsidR="007C0D61" w:rsidRPr="00EC6913" w:rsidRDefault="008A214C" w:rsidP="00B84799">
      <w:pPr>
        <w:pStyle w:val="NoSpacing"/>
        <w:jc w:val="both"/>
        <w:rPr>
          <w:b/>
        </w:rPr>
      </w:pPr>
      <w:r w:rsidRPr="00EC6913">
        <w:rPr>
          <w:b/>
        </w:rPr>
        <w:lastRenderedPageBreak/>
        <w:t>Introduction:</w:t>
      </w:r>
    </w:p>
    <w:p w:rsidR="007C0D61" w:rsidRPr="007F5BEA" w:rsidRDefault="007C0D61" w:rsidP="00B84799">
      <w:pPr>
        <w:pStyle w:val="NoSpacing"/>
        <w:jc w:val="both"/>
        <w:rPr>
          <w:sz w:val="10"/>
        </w:rPr>
      </w:pPr>
    </w:p>
    <w:p w:rsidR="007C0D61" w:rsidRPr="007F5BEA" w:rsidRDefault="008A214C" w:rsidP="00B84799">
      <w:pPr>
        <w:pStyle w:val="NoSpacing"/>
        <w:jc w:val="both"/>
      </w:pPr>
      <w:r w:rsidRPr="007F5BEA">
        <w:t>This experiment aimed to target the topic of kinetics. Often times, an experiment can produce the desirable products, but the reaction may be too slow so it is deemed useless on an industrial scale. Hence, the study of kinetics enables us to identify whether the product can be made within a reasonable and cost-efficient time. To aid the reaction, it is vital to ensure optimal conditions are used to produce the best yield of product. In kinetics, the reaction conditions can be systematically altered to find out the ideal conditions that favours the products. The following parameters contribute towards finding the ideal conditions: temperature, pressure and catalyst. In this experiment, the concentration was changed over time to influence the rate of reaction. There are multiple methods of approach available to be able to monitor rate of reaction, one of which is through the monitoring of the disappearing reactant or the formation of product over time.  The generalized equation of a reaction can be expressed as follows:</w:t>
      </w:r>
    </w:p>
    <w:p w:rsidR="007C0D61" w:rsidRPr="0081759E" w:rsidRDefault="008A214C" w:rsidP="00B84799">
      <w:pPr>
        <w:pStyle w:val="NoSpacing"/>
        <w:jc w:val="both"/>
        <w:rPr>
          <w:b/>
          <w:i/>
        </w:rPr>
      </w:pPr>
      <w:r w:rsidRPr="007F5BEA">
        <w:t xml:space="preserve">                                      </w:t>
      </w:r>
      <w:r w:rsidR="007F5BEA" w:rsidRPr="007F5BEA">
        <w:t xml:space="preserve">                       </w:t>
      </w:r>
      <w:r w:rsidR="00B84799">
        <w:t xml:space="preserve">       </w:t>
      </w:r>
      <w:r w:rsidR="007F5BEA" w:rsidRPr="0081759E">
        <w:rPr>
          <w:b/>
          <w:i/>
        </w:rPr>
        <w:t xml:space="preserve">A + B </w:t>
      </w:r>
      <w:r w:rsidR="007F5BEA" w:rsidRPr="0081759E">
        <w:rPr>
          <w:b/>
          <w:i/>
        </w:rPr>
        <w:sym w:font="Wingdings" w:char="F0E0"/>
      </w:r>
      <w:r w:rsidRPr="0081759E">
        <w:rPr>
          <w:b/>
          <w:i/>
        </w:rPr>
        <w:t xml:space="preserve"> C + D</w:t>
      </w:r>
    </w:p>
    <w:p w:rsidR="007C0D61" w:rsidRPr="007F5BEA" w:rsidRDefault="008A214C" w:rsidP="00B84799">
      <w:pPr>
        <w:pStyle w:val="NoSpacing"/>
        <w:jc w:val="both"/>
      </w:pPr>
      <w:r w:rsidRPr="007F5BEA">
        <w:t xml:space="preserve">where, A and B are the reagents and C and D are the products formed. The rate of reaction, </w:t>
      </w:r>
      <w:r w:rsidRPr="007F5BEA">
        <w:rPr>
          <w:i/>
        </w:rPr>
        <w:t>r</w:t>
      </w:r>
      <w:r w:rsidRPr="007F5BEA">
        <w:t>, can be shown in the following way:</w:t>
      </w:r>
    </w:p>
    <w:p w:rsidR="007C0D61" w:rsidRPr="0081759E" w:rsidRDefault="008A214C" w:rsidP="00B84799">
      <w:pPr>
        <w:pStyle w:val="NoSpacing"/>
        <w:jc w:val="both"/>
        <w:rPr>
          <w:b/>
          <w:i/>
          <w:vertAlign w:val="superscript"/>
        </w:rPr>
      </w:pPr>
      <w:r w:rsidRPr="007F5BEA">
        <w:t xml:space="preserve">          </w:t>
      </w:r>
      <w:r w:rsidRPr="007F5BEA">
        <w:tab/>
        <w:t xml:space="preserve">                                        </w:t>
      </w:r>
      <w:r w:rsidR="00B84799">
        <w:t xml:space="preserve">                 </w:t>
      </w:r>
      <w:r w:rsidRPr="0081759E">
        <w:rPr>
          <w:b/>
          <w:i/>
        </w:rPr>
        <w:t>r = k[A]</w:t>
      </w:r>
      <w:r w:rsidRPr="0081759E">
        <w:rPr>
          <w:b/>
          <w:i/>
          <w:vertAlign w:val="superscript"/>
        </w:rPr>
        <w:t>x</w:t>
      </w:r>
      <w:r w:rsidRPr="0081759E">
        <w:rPr>
          <w:b/>
          <w:i/>
        </w:rPr>
        <w:t>[B]</w:t>
      </w:r>
      <w:r w:rsidRPr="0081759E">
        <w:rPr>
          <w:b/>
          <w:i/>
          <w:vertAlign w:val="superscript"/>
        </w:rPr>
        <w:t>y</w:t>
      </w:r>
    </w:p>
    <w:p w:rsidR="007C0D61" w:rsidRPr="007F5BEA" w:rsidRDefault="008A214C" w:rsidP="00B84799">
      <w:pPr>
        <w:pStyle w:val="NoSpacing"/>
        <w:jc w:val="both"/>
      </w:pPr>
      <w:r w:rsidRPr="007F5BEA">
        <w:t xml:space="preserve">The rate equation is given as the function of concentrations of reactant A and reactant B, multiplied by a rate constant, </w:t>
      </w:r>
      <w:r w:rsidRPr="007F5BEA">
        <w:rPr>
          <w:i/>
        </w:rPr>
        <w:t>k</w:t>
      </w:r>
      <w:r w:rsidRPr="007F5BEA">
        <w:t>.</w:t>
      </w:r>
    </w:p>
    <w:p w:rsidR="007C0D61" w:rsidRPr="007F5BEA" w:rsidRDefault="007C0D61" w:rsidP="00B84799">
      <w:pPr>
        <w:pStyle w:val="NoSpacing"/>
        <w:jc w:val="both"/>
      </w:pPr>
    </w:p>
    <w:p w:rsidR="007C0D61" w:rsidRPr="007F5BEA" w:rsidRDefault="008A214C" w:rsidP="00B84799">
      <w:pPr>
        <w:pStyle w:val="NoSpacing"/>
        <w:jc w:val="both"/>
      </w:pPr>
      <w:r w:rsidRPr="007F5BEA">
        <w:t>In this lab, there were two reactions that were observed: S</w:t>
      </w:r>
      <w:r w:rsidRPr="007F5BEA">
        <w:rPr>
          <w:vertAlign w:val="subscript"/>
        </w:rPr>
        <w:t>N</w:t>
      </w:r>
      <w:r w:rsidRPr="007F5BEA">
        <w:t>1 and S</w:t>
      </w:r>
      <w:r w:rsidRPr="007F5BEA">
        <w:rPr>
          <w:vertAlign w:val="subscript"/>
        </w:rPr>
        <w:t>N</w:t>
      </w:r>
      <w:r w:rsidRPr="007F5BEA">
        <w:t>2. The aim was to determine rate of each reaction, which would lead to the determination of the rate constant and the order of each reaction. S</w:t>
      </w:r>
      <w:r w:rsidRPr="007F5BEA">
        <w:rPr>
          <w:vertAlign w:val="subscript"/>
        </w:rPr>
        <w:t>N</w:t>
      </w:r>
      <w:r w:rsidRPr="007F5BEA">
        <w:t xml:space="preserve">1 reactions occur when an ideal leaving group, predominantly a weak base, leaves the molecule at the alpha carbon, with a carbocation intermediate remaining. The carbocation intermediate increases in thermodynamic stability as the degree of the carbocation increases.The nucleophile then attacks the alpha carbon of the carbocation species and donates its lone pair of electrons to the carbocation, thus forming a new bond. </w:t>
      </w:r>
    </w:p>
    <w:p w:rsidR="007C0D61" w:rsidRPr="007F5BEA" w:rsidRDefault="007C0D61" w:rsidP="00B84799">
      <w:pPr>
        <w:pStyle w:val="NoSpacing"/>
        <w:jc w:val="both"/>
      </w:pPr>
    </w:p>
    <w:p w:rsidR="007C0D61" w:rsidRPr="007F5BEA" w:rsidRDefault="008A214C" w:rsidP="00B84799">
      <w:pPr>
        <w:pStyle w:val="NoSpacing"/>
        <w:jc w:val="both"/>
      </w:pPr>
      <w:r w:rsidRPr="007F5BEA">
        <w:t>Similarly</w:t>
      </w:r>
      <w:r w:rsidR="00B84799">
        <w:t xml:space="preserve">, the principle for </w:t>
      </w:r>
      <w:r w:rsidR="00B84799" w:rsidRPr="007F5BEA">
        <w:t>S</w:t>
      </w:r>
      <w:r w:rsidR="00B84799" w:rsidRPr="007F5BEA">
        <w:rPr>
          <w:vertAlign w:val="subscript"/>
        </w:rPr>
        <w:t>N</w:t>
      </w:r>
      <w:r w:rsidR="00B84799" w:rsidRPr="007F5BEA">
        <w:t>2 reactions</w:t>
      </w:r>
      <w:r w:rsidR="00B84799">
        <w:t xml:space="preserve"> bears some resemblance to that of </w:t>
      </w:r>
      <w:r w:rsidR="00B84799" w:rsidRPr="007F5BEA">
        <w:t>S</w:t>
      </w:r>
      <w:r w:rsidR="00B84799" w:rsidRPr="007F5BEA">
        <w:rPr>
          <w:vertAlign w:val="subscript"/>
        </w:rPr>
        <w:t>N</w:t>
      </w:r>
      <w:r w:rsidR="00B84799">
        <w:t xml:space="preserve">1 reaction however, both the nucleophile and the electrophile are involved in the rate determining step. </w:t>
      </w:r>
      <w:r w:rsidRPr="007F5BEA">
        <w:t>In S</w:t>
      </w:r>
      <w:r w:rsidRPr="007F5BEA">
        <w:rPr>
          <w:vertAlign w:val="subscript"/>
        </w:rPr>
        <w:t>N</w:t>
      </w:r>
      <w:r w:rsidRPr="007F5BEA">
        <w:t>1 reactions, the rate determining step involves the substrate, and this reaction is often characterized by the presence of a strong leaving group on the organic compound and therefore does not require the nucleophilic attack to induce leaving. In S</w:t>
      </w:r>
      <w:r w:rsidRPr="007F5BEA">
        <w:rPr>
          <w:vertAlign w:val="subscript"/>
        </w:rPr>
        <w:t>N</w:t>
      </w:r>
      <w:r w:rsidR="00B84799">
        <w:t xml:space="preserve">2 reactions, </w:t>
      </w:r>
      <w:r w:rsidRPr="007F5BEA">
        <w:t xml:space="preserve">it is vital </w:t>
      </w:r>
      <w:r w:rsidR="00B84799">
        <w:t xml:space="preserve">that </w:t>
      </w:r>
      <w:r w:rsidRPr="007F5BEA">
        <w:t xml:space="preserve">the nucleophile is strong enough to stimulate the detachment of the leaving group. </w:t>
      </w:r>
    </w:p>
    <w:p w:rsidR="007C0D61" w:rsidRPr="007F5BEA" w:rsidRDefault="007C0D61" w:rsidP="00B84799">
      <w:pPr>
        <w:pStyle w:val="NoSpacing"/>
        <w:jc w:val="both"/>
      </w:pPr>
    </w:p>
    <w:p w:rsidR="007C0D61" w:rsidRPr="007F5BEA" w:rsidRDefault="00081222" w:rsidP="00B84799">
      <w:pPr>
        <w:pStyle w:val="NoSpacing"/>
        <w:jc w:val="both"/>
      </w:pPr>
      <w:r>
        <w:t>In part A of the</w:t>
      </w:r>
      <w:r w:rsidR="008A214C" w:rsidRPr="007F5BEA">
        <w:t xml:space="preserve"> experiment</w:t>
      </w:r>
      <w:r>
        <w:t>, the aim was to be able to</w:t>
      </w:r>
      <w:r w:rsidR="008A214C" w:rsidRPr="007F5BEA">
        <w:t xml:space="preserve"> measure the rate of the reaction of the mechanism below (</w:t>
      </w:r>
      <w:r w:rsidR="008A214C" w:rsidRPr="00081222">
        <w:rPr>
          <w:i/>
        </w:rPr>
        <w:t>figure 1</w:t>
      </w:r>
      <w:r w:rsidR="008A214C" w:rsidRPr="007F5BEA">
        <w:t xml:space="preserve">). By titrating with hydrochloric acid (HCl), the consumption of potassium hydroxide (KOH) </w:t>
      </w:r>
      <w:r>
        <w:t>can be measured at different time points. This is enabled through the use of</w:t>
      </w:r>
      <w:r w:rsidR="008A214C" w:rsidRPr="007F5BEA">
        <w:t xml:space="preserve"> an indicator such as phenolphthalein</w:t>
      </w:r>
      <w:r w:rsidR="00A01D5F">
        <w:t xml:space="preserve">. </w:t>
      </w:r>
      <w:r>
        <w:t xml:space="preserve">The indicator </w:t>
      </w:r>
      <w:r w:rsidR="00A01D5F">
        <w:t xml:space="preserve">is pink in alkaline conditions but as all the potassium hydroxide is neutralized and the solution turns slightly acidic, the solution will become colourless, thus the end point can be observed. </w:t>
      </w:r>
      <w:r w:rsidR="008A214C" w:rsidRPr="007F5BEA">
        <w:t xml:space="preserve">Knowing the concentration differences between each time point allows for both the reaction constant, </w:t>
      </w:r>
      <w:r w:rsidR="008A214C" w:rsidRPr="00A01D5F">
        <w:rPr>
          <w:i/>
        </w:rPr>
        <w:t>k</w:t>
      </w:r>
      <w:r w:rsidR="008A214C" w:rsidRPr="007F5BEA">
        <w:t>, and the order of the reaction to be found.</w:t>
      </w:r>
    </w:p>
    <w:p w:rsidR="007C0D61" w:rsidRPr="007F5BEA" w:rsidRDefault="007C0D61" w:rsidP="00B84799">
      <w:pPr>
        <w:pStyle w:val="NoSpacing"/>
        <w:jc w:val="both"/>
      </w:pPr>
    </w:p>
    <w:p w:rsidR="007C0D61" w:rsidRPr="007F5BEA" w:rsidRDefault="008A214C" w:rsidP="00B84799">
      <w:pPr>
        <w:pStyle w:val="NoSpacing"/>
        <w:jc w:val="both"/>
      </w:pPr>
      <w:r w:rsidRPr="007F5BEA">
        <w:t>In the mechanism below, an S</w:t>
      </w:r>
      <w:r w:rsidRPr="007F5BEA">
        <w:rPr>
          <w:vertAlign w:val="subscript"/>
        </w:rPr>
        <w:t>N</w:t>
      </w:r>
      <w:r w:rsidRPr="007F5BEA">
        <w:t xml:space="preserve">2 reaction between 1-bromobutane and KOH can be observed. </w:t>
      </w:r>
      <w:r w:rsidR="00A01D5F">
        <w:t>This is the following rate equation:</w:t>
      </w:r>
    </w:p>
    <w:p w:rsidR="00061193" w:rsidRPr="0081759E" w:rsidRDefault="00EC6913" w:rsidP="00B84799">
      <w:pPr>
        <w:pStyle w:val="NoSpacing"/>
        <w:jc w:val="both"/>
        <w:rPr>
          <w:b/>
          <w:i/>
        </w:rPr>
      </w:pPr>
      <w:r w:rsidRPr="007F5BEA">
        <w:rPr>
          <w:noProof/>
          <w:lang w:val="en-CA" w:eastAsia="en-CA"/>
        </w:rPr>
        <w:drawing>
          <wp:anchor distT="0" distB="0" distL="114300" distR="114300" simplePos="0" relativeHeight="251707392" behindDoc="1" locked="0" layoutInCell="1" allowOverlap="1">
            <wp:simplePos x="0" y="0"/>
            <wp:positionH relativeFrom="column">
              <wp:posOffset>3267075</wp:posOffset>
            </wp:positionH>
            <wp:positionV relativeFrom="paragraph">
              <wp:posOffset>197583</wp:posOffset>
            </wp:positionV>
            <wp:extent cx="3692525" cy="702945"/>
            <wp:effectExtent l="0" t="0" r="3175" b="1905"/>
            <wp:wrapTight wrapText="bothSides">
              <wp:wrapPolygon edited="0">
                <wp:start x="0" y="0"/>
                <wp:lineTo x="0" y="21073"/>
                <wp:lineTo x="21507" y="21073"/>
                <wp:lineTo x="21507" y="0"/>
                <wp:lineTo x="0" y="0"/>
              </wp:wrapPolygon>
            </wp:wrapTight>
            <wp:docPr id="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rotWithShape="1">
                    <a:blip r:embed="rId7">
                      <a:extLst>
                        <a:ext uri="{28A0092B-C50C-407E-A947-70E740481C1C}">
                          <a14:useLocalDpi xmlns:a14="http://schemas.microsoft.com/office/drawing/2010/main" val="0"/>
                        </a:ext>
                      </a:extLst>
                    </a:blip>
                    <a:srcRect t="44990" r="10821"/>
                    <a:stretch/>
                  </pic:blipFill>
                  <pic:spPr bwMode="auto">
                    <a:xfrm>
                      <a:off x="0" y="0"/>
                      <a:ext cx="3692525" cy="702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F5BEA">
        <w:rPr>
          <w:noProof/>
          <w:lang w:val="en-CA" w:eastAsia="en-CA"/>
        </w:rPr>
        <w:drawing>
          <wp:anchor distT="0" distB="0" distL="114300" distR="114300" simplePos="0" relativeHeight="251696128" behindDoc="1" locked="0" layoutInCell="1" allowOverlap="1">
            <wp:simplePos x="0" y="0"/>
            <wp:positionH relativeFrom="column">
              <wp:posOffset>-205740</wp:posOffset>
            </wp:positionH>
            <wp:positionV relativeFrom="paragraph">
              <wp:posOffset>188693</wp:posOffset>
            </wp:positionV>
            <wp:extent cx="3551555" cy="659130"/>
            <wp:effectExtent l="0" t="0" r="0" b="7620"/>
            <wp:wrapTight wrapText="bothSides">
              <wp:wrapPolygon edited="0">
                <wp:start x="0" y="0"/>
                <wp:lineTo x="0" y="21225"/>
                <wp:lineTo x="21434" y="21225"/>
                <wp:lineTo x="21434" y="0"/>
                <wp:lineTo x="0" y="0"/>
              </wp:wrapPolygon>
            </wp:wrapTight>
            <wp:docPr id="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rotWithShape="1">
                    <a:blip r:embed="rId7">
                      <a:extLst>
                        <a:ext uri="{28A0092B-C50C-407E-A947-70E740481C1C}">
                          <a14:useLocalDpi xmlns:a14="http://schemas.microsoft.com/office/drawing/2010/main" val="0"/>
                        </a:ext>
                      </a:extLst>
                    </a:blip>
                    <a:srcRect b="55540"/>
                    <a:stretch/>
                  </pic:blipFill>
                  <pic:spPr bwMode="auto">
                    <a:xfrm>
                      <a:off x="0" y="0"/>
                      <a:ext cx="3551555" cy="659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1222">
        <w:t xml:space="preserve">                                                                  </w:t>
      </w:r>
      <w:r w:rsidR="00061193" w:rsidRPr="0081759E">
        <w:rPr>
          <w:b/>
          <w:i/>
        </w:rPr>
        <w:t>Rate= k [KOH] [R-Br]</w:t>
      </w:r>
    </w:p>
    <w:p w:rsidR="00081222" w:rsidRDefault="008A214C" w:rsidP="00B84799">
      <w:pPr>
        <w:pStyle w:val="NoSpacing"/>
        <w:jc w:val="both"/>
      </w:pPr>
      <w:r w:rsidRPr="007F5BEA">
        <w:rPr>
          <w:i/>
        </w:rPr>
        <w:t>Figure 1: The mechanism of the S</w:t>
      </w:r>
      <w:r w:rsidRPr="007F5BEA">
        <w:rPr>
          <w:i/>
          <w:vertAlign w:val="subscript"/>
        </w:rPr>
        <w:t>N</w:t>
      </w:r>
      <w:r w:rsidRPr="007F5BEA">
        <w:rPr>
          <w:i/>
        </w:rPr>
        <w:t>2 reaction</w:t>
      </w:r>
      <w:r w:rsidR="00D46DEC" w:rsidRPr="007F5BEA">
        <w:rPr>
          <w:i/>
        </w:rPr>
        <w:t xml:space="preserve"> with</w:t>
      </w:r>
      <w:r w:rsidRPr="007F5BEA">
        <w:rPr>
          <w:i/>
        </w:rPr>
        <w:t xml:space="preserve"> 1-bromobutane and KOH.</w:t>
      </w:r>
    </w:p>
    <w:p w:rsidR="00EC6913" w:rsidRDefault="00EC6913" w:rsidP="00B84799">
      <w:pPr>
        <w:pStyle w:val="NoSpacing"/>
        <w:jc w:val="both"/>
      </w:pPr>
    </w:p>
    <w:p w:rsidR="007C0D61" w:rsidRPr="007F5BEA" w:rsidRDefault="008A214C" w:rsidP="00510D6E">
      <w:pPr>
        <w:pStyle w:val="NoSpacing"/>
        <w:jc w:val="both"/>
      </w:pPr>
      <w:r w:rsidRPr="007F5BEA">
        <w:t xml:space="preserve">In part B, the solvent conditions were changed to identify the effect it would have on the rate of reaction. The solvent conditions </w:t>
      </w:r>
      <w:r w:rsidR="00A01D5F">
        <w:t>were changed</w:t>
      </w:r>
      <w:r w:rsidRPr="007F5BEA">
        <w:t xml:space="preserve"> from protic to aprotic conditions. The reaction involved the hydrolysis of tert-butyl chloride in the presence of water. The reaction mechanism is shown below in </w:t>
      </w:r>
      <w:r w:rsidRPr="00A01D5F">
        <w:rPr>
          <w:i/>
        </w:rPr>
        <w:t>figure 2.</w:t>
      </w:r>
      <w:r w:rsidRPr="007F5BEA">
        <w:t xml:space="preserve"> </w:t>
      </w:r>
    </w:p>
    <w:p w:rsidR="007C0D61" w:rsidRPr="007F5BEA" w:rsidRDefault="00A01D5F" w:rsidP="00510D6E">
      <w:pPr>
        <w:pStyle w:val="NoSpacing"/>
        <w:jc w:val="both"/>
        <w:rPr>
          <w:i/>
        </w:rPr>
      </w:pPr>
      <w:r w:rsidRPr="007F5BEA">
        <w:rPr>
          <w:noProof/>
          <w:lang w:val="en-CA" w:eastAsia="en-CA"/>
        </w:rPr>
        <w:lastRenderedPageBreak/>
        <w:drawing>
          <wp:anchor distT="114300" distB="114300" distL="114300" distR="114300" simplePos="0" relativeHeight="251608064" behindDoc="1" locked="0" layoutInCell="1" hidden="0" allowOverlap="1">
            <wp:simplePos x="0" y="0"/>
            <wp:positionH relativeFrom="margin">
              <wp:posOffset>-12602</wp:posOffset>
            </wp:positionH>
            <wp:positionV relativeFrom="paragraph">
              <wp:posOffset>71022</wp:posOffset>
            </wp:positionV>
            <wp:extent cx="6444615" cy="694055"/>
            <wp:effectExtent l="0" t="0" r="0" b="0"/>
            <wp:wrapTight wrapText="bothSides">
              <wp:wrapPolygon edited="0">
                <wp:start x="0" y="0"/>
                <wp:lineTo x="0" y="20750"/>
                <wp:lineTo x="21517" y="20750"/>
                <wp:lineTo x="21517" y="0"/>
                <wp:lineTo x="0" y="0"/>
              </wp:wrapPolygon>
            </wp:wrapTight>
            <wp:docPr id="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8"/>
                    <a:srcRect l="23557" t="45255" r="25801" b="38176"/>
                    <a:stretch>
                      <a:fillRect/>
                    </a:stretch>
                  </pic:blipFill>
                  <pic:spPr>
                    <a:xfrm>
                      <a:off x="0" y="0"/>
                      <a:ext cx="6444615" cy="694055"/>
                    </a:xfrm>
                    <a:prstGeom prst="rect">
                      <a:avLst/>
                    </a:prstGeom>
                    <a:ln/>
                  </pic:spPr>
                </pic:pic>
              </a:graphicData>
            </a:graphic>
            <wp14:sizeRelH relativeFrom="margin">
              <wp14:pctWidth>0</wp14:pctWidth>
            </wp14:sizeRelH>
            <wp14:sizeRelV relativeFrom="margin">
              <wp14:pctHeight>0</wp14:pctHeight>
            </wp14:sizeRelV>
          </wp:anchor>
        </w:drawing>
      </w:r>
      <w:r w:rsidR="008A214C" w:rsidRPr="007F5BEA">
        <w:rPr>
          <w:i/>
        </w:rPr>
        <w:t>Figure 2: Mechanism of S</w:t>
      </w:r>
      <w:r w:rsidR="008A214C" w:rsidRPr="007F5BEA">
        <w:rPr>
          <w:i/>
          <w:vertAlign w:val="subscript"/>
        </w:rPr>
        <w:t>N</w:t>
      </w:r>
      <w:r w:rsidR="008A214C" w:rsidRPr="007F5BEA">
        <w:rPr>
          <w:i/>
        </w:rPr>
        <w:t>1 Reaction between tert-butyl chloride and water</w:t>
      </w:r>
    </w:p>
    <w:p w:rsidR="007C0D61" w:rsidRPr="007F5BEA" w:rsidRDefault="007C0D61" w:rsidP="00510D6E">
      <w:pPr>
        <w:pStyle w:val="NoSpacing"/>
        <w:jc w:val="both"/>
        <w:rPr>
          <w:i/>
        </w:rPr>
      </w:pPr>
    </w:p>
    <w:p w:rsidR="007C0D61" w:rsidRPr="007F5BEA" w:rsidRDefault="006C5505" w:rsidP="00510D6E">
      <w:pPr>
        <w:pStyle w:val="NoSpacing"/>
        <w:jc w:val="both"/>
      </w:pPr>
      <w:r w:rsidRPr="007F5BEA">
        <w:t xml:space="preserve">The hydrolysis of </w:t>
      </w:r>
      <w:r w:rsidRPr="007F5BEA">
        <w:rPr>
          <w:i/>
        </w:rPr>
        <w:t>tert</w:t>
      </w:r>
      <w:r w:rsidRPr="007F5BEA">
        <w:t>-butyl chloride undergoes an S</w:t>
      </w:r>
      <w:r w:rsidRPr="007F5BEA">
        <w:rPr>
          <w:vertAlign w:val="subscript"/>
        </w:rPr>
        <w:t>N</w:t>
      </w:r>
      <w:r w:rsidRPr="007F5BEA">
        <w:t>1</w:t>
      </w:r>
      <w:r w:rsidRPr="007F5BEA">
        <w:rPr>
          <w:vertAlign w:val="superscript"/>
        </w:rPr>
        <w:t xml:space="preserve"> </w:t>
      </w:r>
      <w:r w:rsidRPr="007F5BEA">
        <w:t xml:space="preserve">mechanism, where </w:t>
      </w:r>
      <w:r w:rsidRPr="007F5BEA">
        <w:rPr>
          <w:i/>
        </w:rPr>
        <w:t>tert</w:t>
      </w:r>
      <w:r w:rsidRPr="007F5BEA">
        <w:t>-butyl chloride behaves as the electrophile and water molecules behave as a nucleophile. This reaction prefers the S</w:t>
      </w:r>
      <w:r w:rsidRPr="007F5BEA">
        <w:rPr>
          <w:vertAlign w:val="subscript"/>
        </w:rPr>
        <w:t>N</w:t>
      </w:r>
      <w:r w:rsidRPr="007F5BEA">
        <w:t>1</w:t>
      </w:r>
      <w:r w:rsidRPr="007F5BEA">
        <w:rPr>
          <w:vertAlign w:val="superscript"/>
        </w:rPr>
        <w:t xml:space="preserve"> </w:t>
      </w:r>
      <w:r w:rsidRPr="007F5BEA">
        <w:t xml:space="preserve">mechanism pathway since the </w:t>
      </w:r>
      <w:r w:rsidRPr="007F5BEA">
        <w:rPr>
          <w:color w:val="222222"/>
          <w:highlight w:val="white"/>
        </w:rPr>
        <w:t xml:space="preserve">α-carbon is attached to three methyl groups so a tertiary carbocation will be produced. Due to the presence of the electron-donating methyl groups, the positive charge on the α-carbon will be stabilized thus reducing it’s energy. In addition to this, the presence of three methyl groups also present the nucleophile with steric hindrance and so the </w:t>
      </w:r>
      <w:r w:rsidRPr="007F5BEA">
        <w:t>S</w:t>
      </w:r>
      <w:r w:rsidRPr="007F5BEA">
        <w:rPr>
          <w:vertAlign w:val="subscript"/>
        </w:rPr>
        <w:t>N</w:t>
      </w:r>
      <w:r w:rsidRPr="007F5BEA">
        <w:t>1</w:t>
      </w:r>
      <w:r w:rsidRPr="007F5BEA">
        <w:rPr>
          <w:vertAlign w:val="superscript"/>
        </w:rPr>
        <w:t xml:space="preserve"> </w:t>
      </w:r>
      <w:r w:rsidRPr="007F5BEA">
        <w:t xml:space="preserve">mechanism is preferred. The chlorine bonded to the </w:t>
      </w:r>
      <w:r w:rsidRPr="007F5BEA">
        <w:rPr>
          <w:color w:val="222222"/>
          <w:highlight w:val="white"/>
        </w:rPr>
        <w:t xml:space="preserve">α-carbon is a good leaving group and they are often distinguished by being the conjugate bases of strong acids. The chlorine is weakly basic and since it is highly electronegative, it is relatively stable in its anionic state. Thus, the α-carbon does not need to be attacked by a nucleophile to induce the leaving of chlorine. </w:t>
      </w:r>
      <w:r>
        <w:rPr>
          <w:color w:val="222222"/>
          <w:highlight w:val="white"/>
        </w:rPr>
        <w:t xml:space="preserve">The rate determining step of a </w:t>
      </w:r>
      <w:r w:rsidRPr="007F5BEA">
        <w:t>S</w:t>
      </w:r>
      <w:r w:rsidRPr="007F5BEA">
        <w:rPr>
          <w:vertAlign w:val="subscript"/>
        </w:rPr>
        <w:t>N</w:t>
      </w:r>
      <w:r w:rsidRPr="007F5BEA">
        <w:t>1 mechanism is characterized by the formation of the carbocation and so only the electrophile influences the rate of reaction. Once the rate determining step is complete, the nucleophile will proceed to attack the carbocation.</w:t>
      </w:r>
      <w:r>
        <w:t xml:space="preserve"> </w:t>
      </w:r>
      <w:r w:rsidRPr="007F5BEA">
        <w:t>The leaving group, a chloride ion, will combine with protons to form hydrochloric acid. The formation of hydrochloric acid enables bromothymol blue to change colours thus the solution turns yellow.</w:t>
      </w:r>
      <w:r>
        <w:t xml:space="preserve"> </w:t>
      </w:r>
      <w:r w:rsidR="00A01D5F">
        <w:t>T</w:t>
      </w:r>
      <w:r w:rsidR="008A214C" w:rsidRPr="007F5BEA">
        <w:t xml:space="preserve">he indicator is blue in the presence of </w:t>
      </w:r>
      <w:r w:rsidR="00A01D5F">
        <w:t xml:space="preserve">a </w:t>
      </w:r>
      <w:r w:rsidR="008A214C" w:rsidRPr="007F5BEA">
        <w:t>base whereas in the presence o</w:t>
      </w:r>
      <w:r w:rsidR="00A01D5F">
        <w:t>f an acid, the indicator changes</w:t>
      </w:r>
      <w:r w:rsidR="008A214C" w:rsidRPr="007F5BEA">
        <w:t xml:space="preserve"> to yellow. Thus, the colour change from blue to yellow was used as an indication of when the reaction ended</w:t>
      </w:r>
      <w:r w:rsidR="008A214C" w:rsidRPr="007F5BEA">
        <w:rPr>
          <w:i/>
        </w:rPr>
        <w:t xml:space="preserve">. </w:t>
      </w:r>
      <w:r w:rsidR="008A214C" w:rsidRPr="007F5BEA">
        <w:t>Since this reaction follows the S</w:t>
      </w:r>
      <w:r w:rsidR="008A214C" w:rsidRPr="007F5BEA">
        <w:rPr>
          <w:vertAlign w:val="subscript"/>
        </w:rPr>
        <w:t>N</w:t>
      </w:r>
      <w:r w:rsidR="008A214C" w:rsidRPr="007F5BEA">
        <w:t>1 pathway, it is expected to obtain the following rate equation:</w:t>
      </w:r>
    </w:p>
    <w:p w:rsidR="007C0D61" w:rsidRPr="0081759E" w:rsidRDefault="008A214C" w:rsidP="00510D6E">
      <w:pPr>
        <w:pStyle w:val="NoSpacing"/>
        <w:jc w:val="both"/>
        <w:rPr>
          <w:b/>
          <w:i/>
        </w:rPr>
      </w:pPr>
      <w:r w:rsidRPr="007F5BEA">
        <w:t xml:space="preserve">   </w:t>
      </w:r>
      <w:r w:rsidR="00A01D5F">
        <w:t xml:space="preserve">                                                                     </w:t>
      </w:r>
      <w:r w:rsidRPr="0081759E">
        <w:rPr>
          <w:b/>
          <w:i/>
        </w:rPr>
        <w:t>Rate = k[electrophile],</w:t>
      </w:r>
    </w:p>
    <w:p w:rsidR="007C0D61" w:rsidRPr="007F5BEA" w:rsidRDefault="007C0D61" w:rsidP="00510D6E">
      <w:pPr>
        <w:pStyle w:val="NoSpacing"/>
        <w:jc w:val="both"/>
      </w:pPr>
    </w:p>
    <w:p w:rsidR="007C0D61" w:rsidRPr="007F5BEA" w:rsidRDefault="008A214C" w:rsidP="00510D6E">
      <w:pPr>
        <w:pStyle w:val="NoSpacing"/>
        <w:jc w:val="both"/>
      </w:pPr>
      <w:r w:rsidRPr="007F5BEA">
        <w:t>Where</w:t>
      </w:r>
      <w:r w:rsidRPr="007F5BEA">
        <w:rPr>
          <w:i/>
        </w:rPr>
        <w:t xml:space="preserve"> k</w:t>
      </w:r>
      <w:r w:rsidRPr="007F5BEA">
        <w:t xml:space="preserve"> represents the rate constant and the electrophile is </w:t>
      </w:r>
      <w:r w:rsidRPr="007F5BEA">
        <w:rPr>
          <w:i/>
        </w:rPr>
        <w:t>tert</w:t>
      </w:r>
      <w:r w:rsidRPr="007F5BEA">
        <w:t>-butyl chloride. The data collected will be used to obtain 1/[electrophile], which will then be used to plot a graph against time. A S</w:t>
      </w:r>
      <w:r w:rsidRPr="007F5BEA">
        <w:rPr>
          <w:vertAlign w:val="subscript"/>
        </w:rPr>
        <w:t>N</w:t>
      </w:r>
      <w:r w:rsidRPr="007F5BEA">
        <w:t xml:space="preserve">1 reaction will produce a linear slope when 1/[electrophile] is plotted against time and through graphical analysis, the rate constant can be identified too. </w:t>
      </w:r>
    </w:p>
    <w:p w:rsidR="007C0D61" w:rsidRPr="007F5BEA" w:rsidRDefault="007C0D61" w:rsidP="00510D6E">
      <w:pPr>
        <w:pStyle w:val="NoSpacing"/>
        <w:jc w:val="both"/>
      </w:pPr>
    </w:p>
    <w:p w:rsidR="007C0D61" w:rsidRPr="00EC6913" w:rsidRDefault="008A214C" w:rsidP="00510D6E">
      <w:pPr>
        <w:pStyle w:val="NoSpacing"/>
        <w:jc w:val="both"/>
        <w:rPr>
          <w:b/>
        </w:rPr>
      </w:pPr>
      <w:r w:rsidRPr="00EC6913">
        <w:rPr>
          <w:b/>
        </w:rPr>
        <w:t>Protocol:</w:t>
      </w:r>
    </w:p>
    <w:p w:rsidR="007C0D61" w:rsidRPr="007F5BEA" w:rsidRDefault="008A214C" w:rsidP="00510D6E">
      <w:pPr>
        <w:pStyle w:val="NoSpacing"/>
        <w:jc w:val="both"/>
      </w:pPr>
      <w:r w:rsidRPr="007F5BEA">
        <w:t>View the laboratory manual from pages 40-44.</w:t>
      </w:r>
    </w:p>
    <w:p w:rsidR="007C0D61" w:rsidRPr="007F5BEA" w:rsidRDefault="007C0D61" w:rsidP="00510D6E">
      <w:pPr>
        <w:pStyle w:val="NoSpacing"/>
        <w:jc w:val="both"/>
        <w:rPr>
          <w:sz w:val="6"/>
        </w:rPr>
      </w:pPr>
    </w:p>
    <w:p w:rsidR="007C0D61" w:rsidRPr="007F5BEA" w:rsidRDefault="008A214C" w:rsidP="00510D6E">
      <w:pPr>
        <w:pStyle w:val="NoSpacing"/>
        <w:jc w:val="both"/>
      </w:pPr>
      <w:r w:rsidRPr="007F5BEA">
        <w:t>Modifications: In part A step 6, only 2mL was taken from the reflux condenser at the sixty minute time point.</w:t>
      </w:r>
    </w:p>
    <w:p w:rsidR="007C0D61" w:rsidRPr="007F5BEA" w:rsidRDefault="007C0D61" w:rsidP="00510D6E">
      <w:pPr>
        <w:pStyle w:val="NoSpacing"/>
        <w:jc w:val="both"/>
        <w:rPr>
          <w:sz w:val="6"/>
          <w:szCs w:val="6"/>
        </w:rPr>
      </w:pPr>
    </w:p>
    <w:p w:rsidR="007C0D61" w:rsidRPr="007F5BEA" w:rsidRDefault="008A214C" w:rsidP="00510D6E">
      <w:pPr>
        <w:pStyle w:val="NoSpacing"/>
        <w:jc w:val="both"/>
      </w:pPr>
      <w:r w:rsidRPr="007F5BEA">
        <w:t xml:space="preserve">McGilvary, Katherine. (2017). Experiment 2: The Kinetic Study of Nucleophilic Substitution. </w:t>
      </w:r>
      <w:r w:rsidRPr="007F5BEA">
        <w:rPr>
          <w:i/>
        </w:rPr>
        <w:t xml:space="preserve">Laboratory of Organic Chemistry II. </w:t>
      </w:r>
      <w:r w:rsidRPr="007F5BEA">
        <w:t>Pages 35-44.</w:t>
      </w:r>
    </w:p>
    <w:p w:rsidR="007C0D61" w:rsidRPr="007F5BEA" w:rsidRDefault="007C0D61" w:rsidP="00510D6E">
      <w:pPr>
        <w:pStyle w:val="NoSpacing"/>
        <w:jc w:val="both"/>
      </w:pPr>
    </w:p>
    <w:p w:rsidR="00B575F7" w:rsidRDefault="00B575F7" w:rsidP="00510D6E">
      <w:pPr>
        <w:pStyle w:val="NoSpacing"/>
        <w:jc w:val="both"/>
        <w:rPr>
          <w:b/>
        </w:rPr>
      </w:pPr>
    </w:p>
    <w:p w:rsidR="00B575F7" w:rsidRDefault="00B575F7" w:rsidP="00510D6E">
      <w:pPr>
        <w:pStyle w:val="NoSpacing"/>
        <w:jc w:val="both"/>
        <w:rPr>
          <w:b/>
        </w:rPr>
      </w:pPr>
    </w:p>
    <w:p w:rsidR="00B575F7" w:rsidRDefault="00B575F7" w:rsidP="00510D6E">
      <w:pPr>
        <w:pStyle w:val="NoSpacing"/>
        <w:jc w:val="both"/>
        <w:rPr>
          <w:b/>
        </w:rPr>
      </w:pPr>
    </w:p>
    <w:p w:rsidR="00B575F7" w:rsidRDefault="00B575F7" w:rsidP="00510D6E">
      <w:pPr>
        <w:pStyle w:val="NoSpacing"/>
        <w:jc w:val="both"/>
        <w:rPr>
          <w:b/>
        </w:rPr>
      </w:pPr>
    </w:p>
    <w:p w:rsidR="00B575F7" w:rsidRDefault="00B575F7" w:rsidP="00510D6E">
      <w:pPr>
        <w:pStyle w:val="NoSpacing"/>
        <w:jc w:val="both"/>
        <w:rPr>
          <w:b/>
        </w:rPr>
      </w:pPr>
    </w:p>
    <w:p w:rsidR="00B575F7" w:rsidRDefault="00B575F7" w:rsidP="00510D6E">
      <w:pPr>
        <w:pStyle w:val="NoSpacing"/>
        <w:jc w:val="both"/>
        <w:rPr>
          <w:b/>
        </w:rPr>
      </w:pPr>
    </w:p>
    <w:p w:rsidR="00B575F7" w:rsidRDefault="00B575F7" w:rsidP="00510D6E">
      <w:pPr>
        <w:pStyle w:val="NoSpacing"/>
        <w:jc w:val="both"/>
        <w:rPr>
          <w:b/>
        </w:rPr>
      </w:pPr>
    </w:p>
    <w:p w:rsidR="00B575F7" w:rsidRDefault="00B575F7" w:rsidP="00510D6E">
      <w:pPr>
        <w:pStyle w:val="NoSpacing"/>
        <w:jc w:val="both"/>
        <w:rPr>
          <w:b/>
        </w:rPr>
      </w:pPr>
    </w:p>
    <w:p w:rsidR="00B575F7" w:rsidRDefault="00B575F7" w:rsidP="00510D6E">
      <w:pPr>
        <w:pStyle w:val="NoSpacing"/>
        <w:jc w:val="both"/>
        <w:rPr>
          <w:b/>
        </w:rPr>
      </w:pPr>
    </w:p>
    <w:p w:rsidR="00B575F7" w:rsidRDefault="00B575F7" w:rsidP="00510D6E">
      <w:pPr>
        <w:pStyle w:val="NoSpacing"/>
        <w:jc w:val="both"/>
        <w:rPr>
          <w:b/>
        </w:rPr>
      </w:pPr>
    </w:p>
    <w:p w:rsidR="00B575F7" w:rsidRDefault="00B575F7" w:rsidP="00510D6E">
      <w:pPr>
        <w:pStyle w:val="NoSpacing"/>
        <w:jc w:val="both"/>
        <w:rPr>
          <w:b/>
        </w:rPr>
      </w:pPr>
    </w:p>
    <w:p w:rsidR="00B575F7" w:rsidRDefault="00B575F7" w:rsidP="00510D6E">
      <w:pPr>
        <w:pStyle w:val="NoSpacing"/>
        <w:jc w:val="both"/>
        <w:rPr>
          <w:b/>
        </w:rPr>
      </w:pPr>
    </w:p>
    <w:p w:rsidR="00B575F7" w:rsidRDefault="00B575F7" w:rsidP="00510D6E">
      <w:pPr>
        <w:pStyle w:val="NoSpacing"/>
        <w:jc w:val="both"/>
        <w:rPr>
          <w:b/>
        </w:rPr>
      </w:pPr>
    </w:p>
    <w:p w:rsidR="007E747A" w:rsidRDefault="007E747A" w:rsidP="00510D6E">
      <w:pPr>
        <w:pStyle w:val="NoSpacing"/>
        <w:jc w:val="both"/>
        <w:rPr>
          <w:b/>
        </w:rPr>
      </w:pPr>
    </w:p>
    <w:p w:rsidR="007E747A" w:rsidRDefault="007E747A" w:rsidP="00510D6E">
      <w:pPr>
        <w:pStyle w:val="NoSpacing"/>
        <w:jc w:val="both"/>
        <w:rPr>
          <w:b/>
        </w:rPr>
      </w:pPr>
    </w:p>
    <w:p w:rsidR="007E747A" w:rsidRDefault="007E747A" w:rsidP="00510D6E">
      <w:pPr>
        <w:pStyle w:val="NoSpacing"/>
        <w:jc w:val="both"/>
        <w:rPr>
          <w:b/>
        </w:rPr>
      </w:pPr>
    </w:p>
    <w:p w:rsidR="007C0D61" w:rsidRPr="00EC6913" w:rsidRDefault="008A214C" w:rsidP="00510D6E">
      <w:pPr>
        <w:pStyle w:val="NoSpacing"/>
        <w:jc w:val="both"/>
        <w:rPr>
          <w:b/>
        </w:rPr>
      </w:pPr>
      <w:r w:rsidRPr="00EC6913">
        <w:rPr>
          <w:b/>
        </w:rPr>
        <w:lastRenderedPageBreak/>
        <w:t>Observations and Results:</w:t>
      </w:r>
    </w:p>
    <w:p w:rsidR="007C0D61" w:rsidRPr="00EC6913" w:rsidRDefault="007C0D61" w:rsidP="00510D6E">
      <w:pPr>
        <w:pStyle w:val="NoSpacing"/>
        <w:jc w:val="both"/>
        <w:rPr>
          <w:sz w:val="8"/>
          <w:szCs w:val="8"/>
        </w:rPr>
      </w:pPr>
    </w:p>
    <w:p w:rsidR="007C0D61" w:rsidRPr="00510D6E" w:rsidRDefault="008A214C" w:rsidP="00510D6E">
      <w:pPr>
        <w:pStyle w:val="NoSpacing"/>
        <w:jc w:val="both"/>
        <w:rPr>
          <w:b/>
          <w:i/>
        </w:rPr>
      </w:pPr>
      <w:r w:rsidRPr="00EC6913">
        <w:rPr>
          <w:b/>
        </w:rPr>
        <w:t xml:space="preserve">Part A: </w:t>
      </w:r>
      <w:r w:rsidR="00510D6E">
        <w:rPr>
          <w:b/>
          <w:i/>
        </w:rPr>
        <w:t>Table</w:t>
      </w:r>
      <w:r w:rsidR="006C5505">
        <w:rPr>
          <w:b/>
          <w:i/>
        </w:rPr>
        <w:t xml:space="preserve"> 1</w:t>
      </w:r>
      <w:r w:rsidR="00510D6E">
        <w:rPr>
          <w:b/>
          <w:i/>
        </w:rPr>
        <w:t xml:space="preserve"> showing reagents involved in S</w:t>
      </w:r>
      <w:r w:rsidR="00510D6E">
        <w:rPr>
          <w:b/>
          <w:i/>
          <w:vertAlign w:val="subscript"/>
        </w:rPr>
        <w:t>N</w:t>
      </w:r>
      <w:r w:rsidR="00510D6E">
        <w:rPr>
          <w:b/>
          <w:i/>
        </w:rPr>
        <w:t>2 Mechanism</w:t>
      </w:r>
    </w:p>
    <w:tbl>
      <w:tblPr>
        <w:tblStyle w:val="a"/>
        <w:tblW w:w="110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51"/>
        <w:gridCol w:w="2751"/>
        <w:gridCol w:w="2751"/>
        <w:gridCol w:w="2751"/>
      </w:tblGrid>
      <w:tr w:rsidR="007C0D61" w:rsidRPr="007F5BEA" w:rsidTr="00EC6913">
        <w:trPr>
          <w:trHeight w:val="149"/>
        </w:trPr>
        <w:tc>
          <w:tcPr>
            <w:tcW w:w="2751" w:type="dxa"/>
            <w:shd w:val="clear" w:color="auto" w:fill="auto"/>
            <w:tcMar>
              <w:top w:w="100" w:type="dxa"/>
              <w:left w:w="100" w:type="dxa"/>
              <w:bottom w:w="100" w:type="dxa"/>
              <w:right w:w="100" w:type="dxa"/>
            </w:tcMar>
          </w:tcPr>
          <w:p w:rsidR="007C0D61" w:rsidRPr="00EC6913" w:rsidRDefault="008A214C" w:rsidP="00B84799">
            <w:pPr>
              <w:pStyle w:val="NoSpacing"/>
              <w:jc w:val="both"/>
              <w:rPr>
                <w:b/>
              </w:rPr>
            </w:pPr>
            <w:r w:rsidRPr="00EC6913">
              <w:rPr>
                <w:b/>
              </w:rPr>
              <w:t>Reagent</w:t>
            </w:r>
          </w:p>
        </w:tc>
        <w:tc>
          <w:tcPr>
            <w:tcW w:w="2751" w:type="dxa"/>
            <w:shd w:val="clear" w:color="auto" w:fill="auto"/>
            <w:tcMar>
              <w:top w:w="100" w:type="dxa"/>
              <w:left w:w="100" w:type="dxa"/>
              <w:bottom w:w="100" w:type="dxa"/>
              <w:right w:w="100" w:type="dxa"/>
            </w:tcMar>
          </w:tcPr>
          <w:p w:rsidR="007C0D61" w:rsidRPr="00EC6913" w:rsidRDefault="008A214C" w:rsidP="00B84799">
            <w:pPr>
              <w:pStyle w:val="NoSpacing"/>
              <w:jc w:val="both"/>
              <w:rPr>
                <w:b/>
              </w:rPr>
            </w:pPr>
            <w:r w:rsidRPr="00EC6913">
              <w:rPr>
                <w:b/>
              </w:rPr>
              <w:t>Observation</w:t>
            </w:r>
          </w:p>
        </w:tc>
        <w:tc>
          <w:tcPr>
            <w:tcW w:w="2751" w:type="dxa"/>
            <w:shd w:val="clear" w:color="auto" w:fill="auto"/>
            <w:tcMar>
              <w:top w:w="100" w:type="dxa"/>
              <w:left w:w="100" w:type="dxa"/>
              <w:bottom w:w="100" w:type="dxa"/>
              <w:right w:w="100" w:type="dxa"/>
            </w:tcMar>
          </w:tcPr>
          <w:p w:rsidR="007C0D61" w:rsidRPr="00EC6913" w:rsidRDefault="008A214C" w:rsidP="00B84799">
            <w:pPr>
              <w:pStyle w:val="NoSpacing"/>
              <w:jc w:val="both"/>
              <w:rPr>
                <w:b/>
              </w:rPr>
            </w:pPr>
            <w:r w:rsidRPr="00EC6913">
              <w:rPr>
                <w:b/>
              </w:rPr>
              <w:t>Key Step</w:t>
            </w:r>
          </w:p>
        </w:tc>
        <w:tc>
          <w:tcPr>
            <w:tcW w:w="2751" w:type="dxa"/>
            <w:shd w:val="clear" w:color="auto" w:fill="auto"/>
            <w:tcMar>
              <w:top w:w="100" w:type="dxa"/>
              <w:left w:w="100" w:type="dxa"/>
              <w:bottom w:w="100" w:type="dxa"/>
              <w:right w:w="100" w:type="dxa"/>
            </w:tcMar>
          </w:tcPr>
          <w:p w:rsidR="007C0D61" w:rsidRPr="00EC6913" w:rsidRDefault="008A214C" w:rsidP="00B84799">
            <w:pPr>
              <w:pStyle w:val="NoSpacing"/>
              <w:jc w:val="both"/>
              <w:rPr>
                <w:b/>
              </w:rPr>
            </w:pPr>
            <w:r w:rsidRPr="00EC6913">
              <w:rPr>
                <w:b/>
              </w:rPr>
              <w:t>Observation of Key Step</w:t>
            </w:r>
          </w:p>
        </w:tc>
      </w:tr>
      <w:tr w:rsidR="007C0D61" w:rsidRPr="007F5BEA" w:rsidTr="00EC6913">
        <w:trPr>
          <w:trHeight w:val="153"/>
        </w:trPr>
        <w:tc>
          <w:tcPr>
            <w:tcW w:w="2751" w:type="dxa"/>
            <w:shd w:val="clear" w:color="auto" w:fill="auto"/>
            <w:tcMar>
              <w:top w:w="100" w:type="dxa"/>
              <w:left w:w="100" w:type="dxa"/>
              <w:bottom w:w="100" w:type="dxa"/>
              <w:right w:w="100" w:type="dxa"/>
            </w:tcMar>
          </w:tcPr>
          <w:p w:rsidR="007C0D61" w:rsidRPr="00EC6913" w:rsidRDefault="008A214C" w:rsidP="00B84799">
            <w:pPr>
              <w:pStyle w:val="NoSpacing"/>
              <w:jc w:val="both"/>
              <w:rPr>
                <w:b/>
              </w:rPr>
            </w:pPr>
            <w:r w:rsidRPr="00EC6913">
              <w:rPr>
                <w:b/>
              </w:rPr>
              <w:t>1-bromobutane</w:t>
            </w:r>
          </w:p>
        </w:tc>
        <w:tc>
          <w:tcPr>
            <w:tcW w:w="2751"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Clear and colorless liquid</w:t>
            </w:r>
          </w:p>
        </w:tc>
        <w:tc>
          <w:tcPr>
            <w:tcW w:w="2751"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Added to the round bottom flask</w:t>
            </w:r>
          </w:p>
        </w:tc>
        <w:tc>
          <w:tcPr>
            <w:tcW w:w="2751"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N/A</w:t>
            </w:r>
          </w:p>
        </w:tc>
      </w:tr>
      <w:tr w:rsidR="007C0D61" w:rsidRPr="007F5BEA" w:rsidTr="00EC6913">
        <w:trPr>
          <w:trHeight w:val="298"/>
        </w:trPr>
        <w:tc>
          <w:tcPr>
            <w:tcW w:w="2751" w:type="dxa"/>
            <w:shd w:val="clear" w:color="auto" w:fill="auto"/>
            <w:tcMar>
              <w:top w:w="100" w:type="dxa"/>
              <w:left w:w="100" w:type="dxa"/>
              <w:bottom w:w="100" w:type="dxa"/>
              <w:right w:w="100" w:type="dxa"/>
            </w:tcMar>
          </w:tcPr>
          <w:p w:rsidR="007C0D61" w:rsidRPr="00EC6913" w:rsidRDefault="008A214C" w:rsidP="00B84799">
            <w:pPr>
              <w:pStyle w:val="NoSpacing"/>
              <w:jc w:val="both"/>
              <w:rPr>
                <w:b/>
              </w:rPr>
            </w:pPr>
            <w:r w:rsidRPr="00EC6913">
              <w:rPr>
                <w:b/>
              </w:rPr>
              <w:t>Potassium Hydroxide (KOH) and Ethanol (C</w:t>
            </w:r>
            <w:r w:rsidRPr="00EC6913">
              <w:rPr>
                <w:b/>
                <w:vertAlign w:val="subscript"/>
              </w:rPr>
              <w:t>2</w:t>
            </w:r>
            <w:r w:rsidRPr="00EC6913">
              <w:rPr>
                <w:b/>
              </w:rPr>
              <w:t>H</w:t>
            </w:r>
            <w:r w:rsidRPr="00EC6913">
              <w:rPr>
                <w:b/>
                <w:vertAlign w:val="subscript"/>
              </w:rPr>
              <w:t>6</w:t>
            </w:r>
            <w:r w:rsidRPr="00EC6913">
              <w:rPr>
                <w:b/>
              </w:rPr>
              <w:t>O)</w:t>
            </w:r>
          </w:p>
        </w:tc>
        <w:tc>
          <w:tcPr>
            <w:tcW w:w="2751"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Clear and colorless liquids</w:t>
            </w:r>
          </w:p>
        </w:tc>
        <w:tc>
          <w:tcPr>
            <w:tcW w:w="2751"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Added to the round bottom flask</w:t>
            </w:r>
          </w:p>
        </w:tc>
        <w:tc>
          <w:tcPr>
            <w:tcW w:w="2751"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Once both of these were added, the mixture began to bubble</w:t>
            </w:r>
          </w:p>
        </w:tc>
      </w:tr>
    </w:tbl>
    <w:p w:rsidR="007C0D61" w:rsidRPr="007F5BEA" w:rsidRDefault="007C0D61" w:rsidP="00B84799">
      <w:pPr>
        <w:pStyle w:val="NoSpacing"/>
        <w:jc w:val="both"/>
      </w:pPr>
    </w:p>
    <w:p w:rsidR="007C0D61" w:rsidRPr="00510D6E" w:rsidRDefault="008A214C" w:rsidP="00B84799">
      <w:pPr>
        <w:pStyle w:val="NoSpacing"/>
        <w:jc w:val="both"/>
        <w:rPr>
          <w:b/>
          <w:i/>
        </w:rPr>
      </w:pPr>
      <w:r w:rsidRPr="00EC6913">
        <w:rPr>
          <w:b/>
        </w:rPr>
        <w:t>Part B:</w:t>
      </w:r>
      <w:r w:rsidR="00510D6E" w:rsidRPr="00510D6E">
        <w:rPr>
          <w:b/>
          <w:i/>
        </w:rPr>
        <w:t xml:space="preserve"> </w:t>
      </w:r>
      <w:r w:rsidR="00510D6E">
        <w:rPr>
          <w:b/>
          <w:i/>
        </w:rPr>
        <w:t>Table</w:t>
      </w:r>
      <w:r w:rsidR="006C5505">
        <w:rPr>
          <w:b/>
          <w:i/>
        </w:rPr>
        <w:t xml:space="preserve"> 2</w:t>
      </w:r>
      <w:r w:rsidR="00510D6E">
        <w:rPr>
          <w:b/>
          <w:i/>
        </w:rPr>
        <w:t xml:space="preserve"> showing reagents involved in S</w:t>
      </w:r>
      <w:r w:rsidR="00510D6E">
        <w:rPr>
          <w:b/>
          <w:i/>
          <w:vertAlign w:val="subscript"/>
        </w:rPr>
        <w:t>N</w:t>
      </w:r>
      <w:r w:rsidR="00510D6E">
        <w:rPr>
          <w:b/>
          <w:i/>
        </w:rPr>
        <w:t>1 Mechanism</w:t>
      </w:r>
    </w:p>
    <w:tbl>
      <w:tblPr>
        <w:tblStyle w:val="a0"/>
        <w:tblW w:w="109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1810"/>
        <w:gridCol w:w="3960"/>
        <w:gridCol w:w="2880"/>
      </w:tblGrid>
      <w:tr w:rsidR="007C0D61" w:rsidRPr="007F5BEA" w:rsidTr="00EC6913">
        <w:tc>
          <w:tcPr>
            <w:tcW w:w="2340" w:type="dxa"/>
            <w:shd w:val="clear" w:color="auto" w:fill="auto"/>
            <w:tcMar>
              <w:top w:w="100" w:type="dxa"/>
              <w:left w:w="100" w:type="dxa"/>
              <w:bottom w:w="100" w:type="dxa"/>
              <w:right w:w="100" w:type="dxa"/>
            </w:tcMar>
          </w:tcPr>
          <w:p w:rsidR="007C0D61" w:rsidRPr="00EC6913" w:rsidRDefault="008A214C" w:rsidP="00B84799">
            <w:pPr>
              <w:pStyle w:val="NoSpacing"/>
              <w:jc w:val="both"/>
              <w:rPr>
                <w:b/>
              </w:rPr>
            </w:pPr>
            <w:r w:rsidRPr="00EC6913">
              <w:rPr>
                <w:b/>
              </w:rPr>
              <w:t>Reagent</w:t>
            </w:r>
          </w:p>
        </w:tc>
        <w:tc>
          <w:tcPr>
            <w:tcW w:w="1810" w:type="dxa"/>
            <w:shd w:val="clear" w:color="auto" w:fill="auto"/>
            <w:tcMar>
              <w:top w:w="100" w:type="dxa"/>
              <w:left w:w="100" w:type="dxa"/>
              <w:bottom w:w="100" w:type="dxa"/>
              <w:right w:w="100" w:type="dxa"/>
            </w:tcMar>
          </w:tcPr>
          <w:p w:rsidR="007C0D61" w:rsidRPr="00EC6913" w:rsidRDefault="008A214C" w:rsidP="00B84799">
            <w:pPr>
              <w:pStyle w:val="NoSpacing"/>
              <w:jc w:val="both"/>
              <w:rPr>
                <w:b/>
              </w:rPr>
            </w:pPr>
            <w:r w:rsidRPr="00EC6913">
              <w:rPr>
                <w:b/>
              </w:rPr>
              <w:t>Observation</w:t>
            </w:r>
          </w:p>
        </w:tc>
        <w:tc>
          <w:tcPr>
            <w:tcW w:w="3960" w:type="dxa"/>
            <w:shd w:val="clear" w:color="auto" w:fill="auto"/>
            <w:tcMar>
              <w:top w:w="100" w:type="dxa"/>
              <w:left w:w="100" w:type="dxa"/>
              <w:bottom w:w="100" w:type="dxa"/>
              <w:right w:w="100" w:type="dxa"/>
            </w:tcMar>
          </w:tcPr>
          <w:p w:rsidR="007C0D61" w:rsidRPr="00EC6913" w:rsidRDefault="008A214C" w:rsidP="00B84799">
            <w:pPr>
              <w:pStyle w:val="NoSpacing"/>
              <w:jc w:val="both"/>
              <w:rPr>
                <w:b/>
              </w:rPr>
            </w:pPr>
            <w:r w:rsidRPr="00EC6913">
              <w:rPr>
                <w:b/>
              </w:rPr>
              <w:t>Key Step</w:t>
            </w:r>
          </w:p>
        </w:tc>
        <w:tc>
          <w:tcPr>
            <w:tcW w:w="2880" w:type="dxa"/>
            <w:shd w:val="clear" w:color="auto" w:fill="auto"/>
            <w:tcMar>
              <w:top w:w="100" w:type="dxa"/>
              <w:left w:w="100" w:type="dxa"/>
              <w:bottom w:w="100" w:type="dxa"/>
              <w:right w:w="100" w:type="dxa"/>
            </w:tcMar>
          </w:tcPr>
          <w:p w:rsidR="007C0D61" w:rsidRPr="00EC6913" w:rsidRDefault="008A214C" w:rsidP="00B84799">
            <w:pPr>
              <w:pStyle w:val="NoSpacing"/>
              <w:jc w:val="both"/>
              <w:rPr>
                <w:b/>
              </w:rPr>
            </w:pPr>
            <w:r w:rsidRPr="00EC6913">
              <w:rPr>
                <w:b/>
              </w:rPr>
              <w:t>Observation of Key Step</w:t>
            </w:r>
          </w:p>
        </w:tc>
      </w:tr>
      <w:tr w:rsidR="007C0D61" w:rsidRPr="007F5BEA" w:rsidTr="00EC6913">
        <w:tc>
          <w:tcPr>
            <w:tcW w:w="2340" w:type="dxa"/>
            <w:shd w:val="clear" w:color="auto" w:fill="auto"/>
            <w:tcMar>
              <w:top w:w="100" w:type="dxa"/>
              <w:left w:w="100" w:type="dxa"/>
              <w:bottom w:w="100" w:type="dxa"/>
              <w:right w:w="100" w:type="dxa"/>
            </w:tcMar>
          </w:tcPr>
          <w:p w:rsidR="007C0D61" w:rsidRPr="00EC6913" w:rsidRDefault="008A214C" w:rsidP="00B84799">
            <w:pPr>
              <w:pStyle w:val="NoSpacing"/>
              <w:jc w:val="both"/>
              <w:rPr>
                <w:b/>
              </w:rPr>
            </w:pPr>
            <w:r w:rsidRPr="00EC6913">
              <w:rPr>
                <w:b/>
              </w:rPr>
              <w:t>Sodium hydroxide solution</w:t>
            </w:r>
          </w:p>
        </w:tc>
        <w:tc>
          <w:tcPr>
            <w:tcW w:w="1810"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Clear and colourless liquid</w:t>
            </w:r>
          </w:p>
        </w:tc>
        <w:tc>
          <w:tcPr>
            <w:tcW w:w="3960"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Addition to acetone &amp; distilled water</w:t>
            </w:r>
          </w:p>
        </w:tc>
        <w:tc>
          <w:tcPr>
            <w:tcW w:w="2880"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No change in colour.</w:t>
            </w:r>
          </w:p>
        </w:tc>
      </w:tr>
      <w:tr w:rsidR="007C0D61" w:rsidRPr="007F5BEA" w:rsidTr="00EC6913">
        <w:tc>
          <w:tcPr>
            <w:tcW w:w="2340" w:type="dxa"/>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i/>
              </w:rPr>
              <w:t>Tert-</w:t>
            </w:r>
            <w:r w:rsidRPr="00510D6E">
              <w:rPr>
                <w:b/>
              </w:rPr>
              <w:t>butyl chloride</w:t>
            </w:r>
          </w:p>
        </w:tc>
        <w:tc>
          <w:tcPr>
            <w:tcW w:w="1810"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Clear and colourless liquid</w:t>
            </w:r>
          </w:p>
        </w:tc>
        <w:tc>
          <w:tcPr>
            <w:tcW w:w="3960"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Addition to acetone, distilled water, sodium hydroxide and bromothymol blue</w:t>
            </w:r>
          </w:p>
        </w:tc>
        <w:tc>
          <w:tcPr>
            <w:tcW w:w="2880"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Colour change from light blue to  light yellow</w:t>
            </w:r>
          </w:p>
        </w:tc>
      </w:tr>
      <w:tr w:rsidR="007C0D61" w:rsidRPr="007F5BEA" w:rsidTr="00EC6913">
        <w:tc>
          <w:tcPr>
            <w:tcW w:w="2340" w:type="dxa"/>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rPr>
              <w:t>Bromothymol blue</w:t>
            </w:r>
          </w:p>
        </w:tc>
        <w:tc>
          <w:tcPr>
            <w:tcW w:w="1810"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Blue liquid</w:t>
            </w:r>
          </w:p>
        </w:tc>
        <w:tc>
          <w:tcPr>
            <w:tcW w:w="3960"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Addition to acetone, distilled water and sodium hydroxide.</w:t>
            </w:r>
          </w:p>
        </w:tc>
        <w:tc>
          <w:tcPr>
            <w:tcW w:w="2880"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The solution goes from colourless to light blue.</w:t>
            </w:r>
          </w:p>
        </w:tc>
      </w:tr>
    </w:tbl>
    <w:p w:rsidR="007C0D61" w:rsidRPr="007F5BEA" w:rsidRDefault="007C0D61" w:rsidP="00B84799">
      <w:pPr>
        <w:pStyle w:val="NoSpacing"/>
        <w:jc w:val="both"/>
      </w:pPr>
    </w:p>
    <w:p w:rsidR="007C0D61" w:rsidRPr="00EC6913" w:rsidRDefault="008A214C" w:rsidP="00B84799">
      <w:pPr>
        <w:pStyle w:val="NoSpacing"/>
        <w:jc w:val="both"/>
        <w:rPr>
          <w:b/>
        </w:rPr>
      </w:pPr>
      <w:r w:rsidRPr="00EC6913">
        <w:rPr>
          <w:b/>
        </w:rPr>
        <w:t>Table of Reagents:</w:t>
      </w:r>
    </w:p>
    <w:p w:rsidR="007C0D61" w:rsidRPr="00510D6E" w:rsidRDefault="008A214C" w:rsidP="00B84799">
      <w:pPr>
        <w:pStyle w:val="NoSpacing"/>
        <w:jc w:val="both"/>
        <w:rPr>
          <w:b/>
          <w:i/>
        </w:rPr>
      </w:pPr>
      <w:r w:rsidRPr="00EC6913">
        <w:rPr>
          <w:b/>
        </w:rPr>
        <w:t>Part A:</w:t>
      </w:r>
      <w:r w:rsidR="00510D6E">
        <w:rPr>
          <w:b/>
        </w:rPr>
        <w:t xml:space="preserve"> </w:t>
      </w:r>
      <w:r w:rsidR="00510D6E">
        <w:rPr>
          <w:b/>
          <w:i/>
        </w:rPr>
        <w:t xml:space="preserve">Table </w:t>
      </w:r>
      <w:r w:rsidR="006C5505">
        <w:rPr>
          <w:b/>
          <w:i/>
        </w:rPr>
        <w:t xml:space="preserve">3 </w:t>
      </w:r>
      <w:r w:rsidR="00510D6E">
        <w:rPr>
          <w:b/>
          <w:i/>
        </w:rPr>
        <w:t>showing measurements of reagents for S</w:t>
      </w:r>
      <w:r w:rsidR="00510D6E">
        <w:rPr>
          <w:b/>
          <w:i/>
          <w:vertAlign w:val="subscript"/>
        </w:rPr>
        <w:t>N</w:t>
      </w:r>
      <w:r w:rsidR="00510D6E">
        <w:rPr>
          <w:b/>
          <w:i/>
        </w:rPr>
        <w:t>2 mechanism</w:t>
      </w:r>
    </w:p>
    <w:tbl>
      <w:tblPr>
        <w:tblStyle w:val="a1"/>
        <w:tblW w:w="112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62"/>
        <w:gridCol w:w="2179"/>
        <w:gridCol w:w="1571"/>
        <w:gridCol w:w="1572"/>
        <w:gridCol w:w="1147"/>
        <w:gridCol w:w="2107"/>
      </w:tblGrid>
      <w:tr w:rsidR="008A214C" w:rsidRPr="007F5BEA" w:rsidTr="00EC6913">
        <w:trPr>
          <w:trHeight w:val="270"/>
        </w:trPr>
        <w:tc>
          <w:tcPr>
            <w:tcW w:w="2662" w:type="dxa"/>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rPr>
              <w:t>Reagent</w:t>
            </w:r>
          </w:p>
        </w:tc>
        <w:tc>
          <w:tcPr>
            <w:tcW w:w="2179" w:type="dxa"/>
            <w:shd w:val="clear" w:color="auto" w:fill="auto"/>
            <w:tcMar>
              <w:top w:w="100" w:type="dxa"/>
              <w:left w:w="100" w:type="dxa"/>
              <w:bottom w:w="100" w:type="dxa"/>
              <w:right w:w="100" w:type="dxa"/>
            </w:tcMar>
          </w:tcPr>
          <w:p w:rsidR="007C0D61" w:rsidRPr="00EC6913" w:rsidRDefault="008A214C" w:rsidP="00B84799">
            <w:pPr>
              <w:pStyle w:val="NoSpacing"/>
              <w:jc w:val="both"/>
              <w:rPr>
                <w:b/>
              </w:rPr>
            </w:pPr>
            <w:r w:rsidRPr="00EC6913">
              <w:rPr>
                <w:b/>
              </w:rPr>
              <w:t>Molar Mass (g/mol)</w:t>
            </w:r>
          </w:p>
        </w:tc>
        <w:tc>
          <w:tcPr>
            <w:tcW w:w="1571" w:type="dxa"/>
            <w:shd w:val="clear" w:color="auto" w:fill="auto"/>
            <w:tcMar>
              <w:top w:w="100" w:type="dxa"/>
              <w:left w:w="100" w:type="dxa"/>
              <w:bottom w:w="100" w:type="dxa"/>
              <w:right w:w="100" w:type="dxa"/>
            </w:tcMar>
          </w:tcPr>
          <w:p w:rsidR="007C0D61" w:rsidRPr="00EC6913" w:rsidRDefault="008A214C" w:rsidP="00B84799">
            <w:pPr>
              <w:pStyle w:val="NoSpacing"/>
              <w:jc w:val="both"/>
              <w:rPr>
                <w:b/>
              </w:rPr>
            </w:pPr>
            <w:r w:rsidRPr="00EC6913">
              <w:rPr>
                <w:b/>
              </w:rPr>
              <w:t>Quantity</w:t>
            </w:r>
          </w:p>
          <w:p w:rsidR="007C0D61" w:rsidRPr="00EC6913" w:rsidRDefault="008A214C" w:rsidP="00B84799">
            <w:pPr>
              <w:pStyle w:val="NoSpacing"/>
              <w:jc w:val="both"/>
              <w:rPr>
                <w:b/>
              </w:rPr>
            </w:pPr>
            <w:r w:rsidRPr="00EC6913">
              <w:rPr>
                <w:b/>
              </w:rPr>
              <w:t>(mL)</w:t>
            </w:r>
          </w:p>
        </w:tc>
        <w:tc>
          <w:tcPr>
            <w:tcW w:w="1572" w:type="dxa"/>
            <w:shd w:val="clear" w:color="auto" w:fill="auto"/>
            <w:tcMar>
              <w:top w:w="100" w:type="dxa"/>
              <w:left w:w="100" w:type="dxa"/>
              <w:bottom w:w="100" w:type="dxa"/>
              <w:right w:w="100" w:type="dxa"/>
            </w:tcMar>
          </w:tcPr>
          <w:p w:rsidR="007C0D61" w:rsidRPr="00EC6913" w:rsidRDefault="008A214C" w:rsidP="00B84799">
            <w:pPr>
              <w:pStyle w:val="NoSpacing"/>
              <w:jc w:val="both"/>
              <w:rPr>
                <w:b/>
              </w:rPr>
            </w:pPr>
            <w:r w:rsidRPr="00EC6913">
              <w:rPr>
                <w:b/>
              </w:rPr>
              <w:t>Density (g/mL)</w:t>
            </w:r>
          </w:p>
        </w:tc>
        <w:tc>
          <w:tcPr>
            <w:tcW w:w="1147" w:type="dxa"/>
            <w:shd w:val="clear" w:color="auto" w:fill="auto"/>
            <w:tcMar>
              <w:top w:w="100" w:type="dxa"/>
              <w:left w:w="100" w:type="dxa"/>
              <w:bottom w:w="100" w:type="dxa"/>
              <w:right w:w="100" w:type="dxa"/>
            </w:tcMar>
          </w:tcPr>
          <w:p w:rsidR="007C0D61" w:rsidRPr="00EC6913" w:rsidRDefault="008A214C" w:rsidP="00B84799">
            <w:pPr>
              <w:pStyle w:val="NoSpacing"/>
              <w:jc w:val="both"/>
              <w:rPr>
                <w:b/>
              </w:rPr>
            </w:pPr>
            <w:r w:rsidRPr="00EC6913">
              <w:rPr>
                <w:b/>
              </w:rPr>
              <w:t>mmol</w:t>
            </w:r>
          </w:p>
        </w:tc>
        <w:tc>
          <w:tcPr>
            <w:tcW w:w="2107" w:type="dxa"/>
            <w:shd w:val="clear" w:color="auto" w:fill="auto"/>
            <w:tcMar>
              <w:top w:w="100" w:type="dxa"/>
              <w:left w:w="100" w:type="dxa"/>
              <w:bottom w:w="100" w:type="dxa"/>
              <w:right w:w="100" w:type="dxa"/>
            </w:tcMar>
          </w:tcPr>
          <w:p w:rsidR="007C0D61" w:rsidRPr="00EC6913" w:rsidRDefault="008A214C" w:rsidP="00B84799">
            <w:pPr>
              <w:pStyle w:val="NoSpacing"/>
              <w:jc w:val="both"/>
              <w:rPr>
                <w:b/>
              </w:rPr>
            </w:pPr>
            <w:r w:rsidRPr="00EC6913">
              <w:rPr>
                <w:b/>
              </w:rPr>
              <w:t>Eqiuvalents</w:t>
            </w:r>
          </w:p>
        </w:tc>
      </w:tr>
      <w:tr w:rsidR="008A214C" w:rsidRPr="007F5BEA" w:rsidTr="00EC6913">
        <w:trPr>
          <w:trHeight w:val="231"/>
        </w:trPr>
        <w:tc>
          <w:tcPr>
            <w:tcW w:w="2662" w:type="dxa"/>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rPr>
              <w:t>0.5 M 1-bromobutane</w:t>
            </w:r>
          </w:p>
        </w:tc>
        <w:tc>
          <w:tcPr>
            <w:tcW w:w="2179"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137.02</w:t>
            </w:r>
          </w:p>
        </w:tc>
        <w:tc>
          <w:tcPr>
            <w:tcW w:w="1571"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40</w:t>
            </w:r>
          </w:p>
        </w:tc>
        <w:tc>
          <w:tcPr>
            <w:tcW w:w="1572"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1.27</w:t>
            </w:r>
          </w:p>
        </w:tc>
        <w:tc>
          <w:tcPr>
            <w:tcW w:w="1147"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20</w:t>
            </w:r>
          </w:p>
        </w:tc>
        <w:tc>
          <w:tcPr>
            <w:tcW w:w="2107"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1</w:t>
            </w:r>
          </w:p>
        </w:tc>
      </w:tr>
      <w:tr w:rsidR="008A214C" w:rsidRPr="007F5BEA" w:rsidTr="00EC6913">
        <w:trPr>
          <w:trHeight w:val="224"/>
        </w:trPr>
        <w:tc>
          <w:tcPr>
            <w:tcW w:w="2662" w:type="dxa"/>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rPr>
              <w:t>Hydrochloric Acid (HCl)</w:t>
            </w:r>
          </w:p>
        </w:tc>
        <w:tc>
          <w:tcPr>
            <w:tcW w:w="2179"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36.46</w:t>
            </w:r>
          </w:p>
        </w:tc>
        <w:tc>
          <w:tcPr>
            <w:tcW w:w="1571"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25</w:t>
            </w:r>
          </w:p>
        </w:tc>
        <w:tc>
          <w:tcPr>
            <w:tcW w:w="1572"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1.19</w:t>
            </w:r>
          </w:p>
        </w:tc>
        <w:tc>
          <w:tcPr>
            <w:tcW w:w="1147"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2.5</w:t>
            </w:r>
          </w:p>
        </w:tc>
        <w:tc>
          <w:tcPr>
            <w:tcW w:w="2107"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N/A</w:t>
            </w:r>
          </w:p>
        </w:tc>
      </w:tr>
      <w:tr w:rsidR="008A214C" w:rsidRPr="007F5BEA" w:rsidTr="00EC6913">
        <w:trPr>
          <w:trHeight w:val="224"/>
        </w:trPr>
        <w:tc>
          <w:tcPr>
            <w:tcW w:w="2662" w:type="dxa"/>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rPr>
              <w:t>2M Potassium Hydroxide (KOH)</w:t>
            </w:r>
          </w:p>
        </w:tc>
        <w:tc>
          <w:tcPr>
            <w:tcW w:w="2179"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56.11</w:t>
            </w:r>
          </w:p>
        </w:tc>
        <w:tc>
          <w:tcPr>
            <w:tcW w:w="1571"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10</w:t>
            </w:r>
          </w:p>
        </w:tc>
        <w:tc>
          <w:tcPr>
            <w:tcW w:w="1572"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2.12</w:t>
            </w:r>
          </w:p>
        </w:tc>
        <w:tc>
          <w:tcPr>
            <w:tcW w:w="1147"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20</w:t>
            </w:r>
          </w:p>
        </w:tc>
        <w:tc>
          <w:tcPr>
            <w:tcW w:w="2107"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1</w:t>
            </w:r>
          </w:p>
        </w:tc>
      </w:tr>
    </w:tbl>
    <w:p w:rsidR="007C0D61" w:rsidRDefault="00510D6E" w:rsidP="00B84799">
      <w:pPr>
        <w:pStyle w:val="NoSpacing"/>
        <w:jc w:val="both"/>
      </w:pPr>
      <w:r w:rsidRPr="007F5BEA">
        <w:rPr>
          <w:noProof/>
          <w:lang w:val="en-CA" w:eastAsia="en-CA"/>
        </w:rPr>
        <w:drawing>
          <wp:anchor distT="0" distB="0" distL="114300" distR="114300" simplePos="0" relativeHeight="251656704" behindDoc="1" locked="0" layoutInCell="1" allowOverlap="1">
            <wp:simplePos x="0" y="0"/>
            <wp:positionH relativeFrom="column">
              <wp:posOffset>-65405</wp:posOffset>
            </wp:positionH>
            <wp:positionV relativeFrom="paragraph">
              <wp:posOffset>165735</wp:posOffset>
            </wp:positionV>
            <wp:extent cx="6743700" cy="1898650"/>
            <wp:effectExtent l="0" t="0" r="0" b="6350"/>
            <wp:wrapTight wrapText="bothSides">
              <wp:wrapPolygon edited="0">
                <wp:start x="0" y="0"/>
                <wp:lineTo x="0" y="21456"/>
                <wp:lineTo x="21539" y="21456"/>
                <wp:lineTo x="21539" y="0"/>
                <wp:lineTo x="0" y="0"/>
              </wp:wrapPolygon>
            </wp:wrapTight>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6743700" cy="1898650"/>
                    </a:xfrm>
                    <a:prstGeom prst="rect">
                      <a:avLst/>
                    </a:prstGeom>
                    <a:ln/>
                  </pic:spPr>
                </pic:pic>
              </a:graphicData>
            </a:graphic>
            <wp14:sizeRelH relativeFrom="page">
              <wp14:pctWidth>0</wp14:pctWidth>
            </wp14:sizeRelH>
            <wp14:sizeRelV relativeFrom="page">
              <wp14:pctHeight>0</wp14:pctHeight>
            </wp14:sizeRelV>
          </wp:anchor>
        </w:drawing>
      </w:r>
    </w:p>
    <w:p w:rsidR="00510D6E" w:rsidRPr="007F5BEA" w:rsidRDefault="00510D6E" w:rsidP="00510D6E">
      <w:pPr>
        <w:pStyle w:val="NoSpacing"/>
        <w:jc w:val="both"/>
      </w:pPr>
      <w:r w:rsidRPr="007F5BEA">
        <w:rPr>
          <w:i/>
        </w:rPr>
        <w:t>Figure 3. The TA data from experiment 2 with the average and standard deviation. Group 6 is the data collected from our group.</w:t>
      </w:r>
    </w:p>
    <w:p w:rsidR="00510D6E" w:rsidRDefault="00510D6E" w:rsidP="00B84799">
      <w:pPr>
        <w:pStyle w:val="NoSpacing"/>
        <w:jc w:val="both"/>
      </w:pPr>
    </w:p>
    <w:p w:rsidR="002E07F0" w:rsidRDefault="002E07F0" w:rsidP="00B84799">
      <w:pPr>
        <w:pStyle w:val="NoSpacing"/>
        <w:jc w:val="both"/>
        <w:rPr>
          <w:b/>
        </w:rPr>
      </w:pPr>
    </w:p>
    <w:p w:rsidR="007C0D61" w:rsidRPr="00510D6E" w:rsidRDefault="008A214C" w:rsidP="00B84799">
      <w:pPr>
        <w:pStyle w:val="NoSpacing"/>
        <w:jc w:val="both"/>
        <w:rPr>
          <w:b/>
          <w:i/>
        </w:rPr>
      </w:pPr>
      <w:r w:rsidRPr="00510D6E">
        <w:rPr>
          <w:b/>
        </w:rPr>
        <w:lastRenderedPageBreak/>
        <w:t>Part B:</w:t>
      </w:r>
      <w:r w:rsidR="00510D6E" w:rsidRPr="00510D6E">
        <w:rPr>
          <w:b/>
          <w:i/>
        </w:rPr>
        <w:t xml:space="preserve"> </w:t>
      </w:r>
      <w:r w:rsidR="00510D6E">
        <w:rPr>
          <w:b/>
          <w:i/>
        </w:rPr>
        <w:t>Table</w:t>
      </w:r>
      <w:r w:rsidR="006C5505">
        <w:rPr>
          <w:b/>
          <w:i/>
        </w:rPr>
        <w:t xml:space="preserve"> 4</w:t>
      </w:r>
      <w:r w:rsidR="00510D6E">
        <w:rPr>
          <w:b/>
          <w:i/>
        </w:rPr>
        <w:t xml:space="preserve"> showing measurements of reagents for S</w:t>
      </w:r>
      <w:r w:rsidR="00510D6E">
        <w:rPr>
          <w:b/>
          <w:i/>
          <w:vertAlign w:val="subscript"/>
        </w:rPr>
        <w:t>N</w:t>
      </w:r>
      <w:r w:rsidR="00510D6E">
        <w:rPr>
          <w:b/>
          <w:i/>
        </w:rPr>
        <w:t>1 mechanism</w:t>
      </w:r>
    </w:p>
    <w:tbl>
      <w:tblPr>
        <w:tblStyle w:val="a2"/>
        <w:tblW w:w="11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07"/>
        <w:gridCol w:w="2273"/>
        <w:gridCol w:w="1173"/>
        <w:gridCol w:w="2084"/>
        <w:gridCol w:w="1126"/>
        <w:gridCol w:w="2068"/>
      </w:tblGrid>
      <w:tr w:rsidR="00061193" w:rsidRPr="007F5BEA" w:rsidTr="002E07F0">
        <w:trPr>
          <w:trHeight w:val="414"/>
        </w:trPr>
        <w:tc>
          <w:tcPr>
            <w:tcW w:w="2307" w:type="dxa"/>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rPr>
              <w:t>Reagent</w:t>
            </w:r>
          </w:p>
        </w:tc>
        <w:tc>
          <w:tcPr>
            <w:tcW w:w="2273" w:type="dxa"/>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rPr>
              <w:t>Molar Mass (g/mol)</w:t>
            </w:r>
          </w:p>
        </w:tc>
        <w:tc>
          <w:tcPr>
            <w:tcW w:w="1173" w:type="dxa"/>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rPr>
              <w:t>Quantity</w:t>
            </w:r>
          </w:p>
          <w:p w:rsidR="007C0D61" w:rsidRPr="00510D6E" w:rsidRDefault="008A214C" w:rsidP="00B84799">
            <w:pPr>
              <w:pStyle w:val="NoSpacing"/>
              <w:jc w:val="both"/>
              <w:rPr>
                <w:b/>
              </w:rPr>
            </w:pPr>
            <w:r w:rsidRPr="00510D6E">
              <w:rPr>
                <w:b/>
              </w:rPr>
              <w:t>(mL)</w:t>
            </w:r>
          </w:p>
        </w:tc>
        <w:tc>
          <w:tcPr>
            <w:tcW w:w="2084" w:type="dxa"/>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rPr>
              <w:t>Density (g/mL)</w:t>
            </w:r>
          </w:p>
        </w:tc>
        <w:tc>
          <w:tcPr>
            <w:tcW w:w="1126" w:type="dxa"/>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rPr>
              <w:t>mmol</w:t>
            </w:r>
          </w:p>
        </w:tc>
        <w:tc>
          <w:tcPr>
            <w:tcW w:w="2068" w:type="dxa"/>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rPr>
              <w:t>Eqiuvalents</w:t>
            </w:r>
          </w:p>
        </w:tc>
      </w:tr>
      <w:tr w:rsidR="00061193" w:rsidRPr="007F5BEA" w:rsidTr="002E07F0">
        <w:trPr>
          <w:trHeight w:val="349"/>
        </w:trPr>
        <w:tc>
          <w:tcPr>
            <w:tcW w:w="2307" w:type="dxa"/>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rPr>
              <w:t>Distilled Water</w:t>
            </w:r>
          </w:p>
        </w:tc>
        <w:tc>
          <w:tcPr>
            <w:tcW w:w="2273"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18.0</w:t>
            </w:r>
          </w:p>
        </w:tc>
        <w:tc>
          <w:tcPr>
            <w:tcW w:w="1173"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12.5</w:t>
            </w:r>
          </w:p>
          <w:p w:rsidR="007C0D61" w:rsidRPr="007F5BEA" w:rsidRDefault="007C0D61" w:rsidP="00B84799">
            <w:pPr>
              <w:pStyle w:val="NoSpacing"/>
              <w:jc w:val="both"/>
            </w:pPr>
          </w:p>
        </w:tc>
        <w:tc>
          <w:tcPr>
            <w:tcW w:w="2084"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1.00</w:t>
            </w:r>
          </w:p>
        </w:tc>
        <w:tc>
          <w:tcPr>
            <w:tcW w:w="1126"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694.44</w:t>
            </w:r>
          </w:p>
        </w:tc>
        <w:tc>
          <w:tcPr>
            <w:tcW w:w="2068"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25.52</w:t>
            </w:r>
          </w:p>
        </w:tc>
      </w:tr>
      <w:tr w:rsidR="00061193" w:rsidRPr="007F5BEA" w:rsidTr="002E07F0">
        <w:trPr>
          <w:trHeight w:val="207"/>
        </w:trPr>
        <w:tc>
          <w:tcPr>
            <w:tcW w:w="2307" w:type="dxa"/>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i/>
              </w:rPr>
              <w:t>Tert</w:t>
            </w:r>
            <w:r w:rsidRPr="00510D6E">
              <w:rPr>
                <w:b/>
              </w:rPr>
              <w:t>-butyl chloride</w:t>
            </w:r>
          </w:p>
        </w:tc>
        <w:tc>
          <w:tcPr>
            <w:tcW w:w="2273"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92.6</w:t>
            </w:r>
          </w:p>
        </w:tc>
        <w:tc>
          <w:tcPr>
            <w:tcW w:w="1173"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3.0</w:t>
            </w:r>
          </w:p>
        </w:tc>
        <w:tc>
          <w:tcPr>
            <w:tcW w:w="2084"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0.84</w:t>
            </w:r>
          </w:p>
        </w:tc>
        <w:tc>
          <w:tcPr>
            <w:tcW w:w="1126"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27.21</w:t>
            </w:r>
          </w:p>
        </w:tc>
        <w:tc>
          <w:tcPr>
            <w:tcW w:w="2068"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1</w:t>
            </w:r>
          </w:p>
        </w:tc>
      </w:tr>
      <w:tr w:rsidR="00061193" w:rsidRPr="007F5BEA" w:rsidTr="002E07F0">
        <w:trPr>
          <w:trHeight w:val="207"/>
        </w:trPr>
        <w:tc>
          <w:tcPr>
            <w:tcW w:w="2307" w:type="dxa"/>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rPr>
              <w:t>Acetone</w:t>
            </w:r>
          </w:p>
        </w:tc>
        <w:tc>
          <w:tcPr>
            <w:tcW w:w="2273"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58.1</w:t>
            </w:r>
          </w:p>
        </w:tc>
        <w:tc>
          <w:tcPr>
            <w:tcW w:w="1173"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3.0</w:t>
            </w:r>
          </w:p>
        </w:tc>
        <w:tc>
          <w:tcPr>
            <w:tcW w:w="2084"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0.79</w:t>
            </w:r>
          </w:p>
        </w:tc>
        <w:tc>
          <w:tcPr>
            <w:tcW w:w="1126"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40.79</w:t>
            </w:r>
          </w:p>
        </w:tc>
        <w:tc>
          <w:tcPr>
            <w:tcW w:w="2068"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w:t>
            </w:r>
          </w:p>
        </w:tc>
      </w:tr>
      <w:tr w:rsidR="00061193" w:rsidRPr="007F5BEA" w:rsidTr="002E07F0">
        <w:trPr>
          <w:trHeight w:val="414"/>
        </w:trPr>
        <w:tc>
          <w:tcPr>
            <w:tcW w:w="2307" w:type="dxa"/>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rPr>
              <w:t>Sodium Hydroxide solution</w:t>
            </w:r>
          </w:p>
        </w:tc>
        <w:tc>
          <w:tcPr>
            <w:tcW w:w="2273"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40.0</w:t>
            </w:r>
          </w:p>
        </w:tc>
        <w:tc>
          <w:tcPr>
            <w:tcW w:w="1173"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1.5</w:t>
            </w:r>
          </w:p>
        </w:tc>
        <w:tc>
          <w:tcPr>
            <w:tcW w:w="2084"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2.14</w:t>
            </w:r>
          </w:p>
        </w:tc>
        <w:tc>
          <w:tcPr>
            <w:tcW w:w="1126"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80.25</w:t>
            </w:r>
          </w:p>
        </w:tc>
        <w:tc>
          <w:tcPr>
            <w:tcW w:w="2068" w:type="dxa"/>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2.95</w:t>
            </w:r>
          </w:p>
        </w:tc>
      </w:tr>
    </w:tbl>
    <w:p w:rsidR="007C0D61" w:rsidRPr="007F5BEA" w:rsidRDefault="007C0D61" w:rsidP="00B84799">
      <w:pPr>
        <w:pStyle w:val="NoSpacing"/>
        <w:jc w:val="both"/>
      </w:pPr>
    </w:p>
    <w:p w:rsidR="007C0D61" w:rsidRPr="00510D6E" w:rsidRDefault="00510D6E" w:rsidP="00B84799">
      <w:pPr>
        <w:pStyle w:val="NoSpacing"/>
        <w:jc w:val="both"/>
        <w:rPr>
          <w:b/>
          <w:i/>
        </w:rPr>
      </w:pPr>
      <w:r>
        <w:rPr>
          <w:b/>
          <w:i/>
        </w:rPr>
        <w:t xml:space="preserve">Table </w:t>
      </w:r>
      <w:r w:rsidR="006C5505">
        <w:rPr>
          <w:b/>
          <w:i/>
        </w:rPr>
        <w:t xml:space="preserve">5 </w:t>
      </w:r>
      <w:r>
        <w:rPr>
          <w:b/>
          <w:i/>
        </w:rPr>
        <w:t>showing group data vs personal data</w:t>
      </w:r>
    </w:p>
    <w:tbl>
      <w:tblPr>
        <w:tblStyle w:val="a4"/>
        <w:tblW w:w="10975" w:type="dxa"/>
        <w:tblBorders>
          <w:top w:val="nil"/>
          <w:left w:val="nil"/>
          <w:bottom w:val="nil"/>
          <w:right w:val="nil"/>
          <w:insideH w:val="nil"/>
          <w:insideV w:val="nil"/>
        </w:tblBorders>
        <w:tblLayout w:type="fixed"/>
        <w:tblLook w:val="0600" w:firstRow="0" w:lastRow="0" w:firstColumn="0" w:lastColumn="0" w:noHBand="1" w:noVBand="1"/>
      </w:tblPr>
      <w:tblGrid>
        <w:gridCol w:w="1463"/>
        <w:gridCol w:w="1584"/>
        <w:gridCol w:w="1584"/>
        <w:gridCol w:w="1584"/>
        <w:gridCol w:w="1589"/>
        <w:gridCol w:w="1584"/>
        <w:gridCol w:w="1587"/>
      </w:tblGrid>
      <w:tr w:rsidR="007C0D61" w:rsidRPr="007F5BEA" w:rsidTr="002E07F0">
        <w:trPr>
          <w:trHeight w:val="243"/>
        </w:trPr>
        <w:tc>
          <w:tcPr>
            <w:tcW w:w="1463" w:type="dxa"/>
            <w:vMerge w:val="restart"/>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2E07F0" w:rsidRDefault="002E07F0" w:rsidP="00B84799">
            <w:pPr>
              <w:pStyle w:val="NoSpacing"/>
              <w:jc w:val="both"/>
              <w:rPr>
                <w:b/>
              </w:rPr>
            </w:pPr>
          </w:p>
          <w:p w:rsidR="007C0D61" w:rsidRPr="00510D6E" w:rsidRDefault="008A214C" w:rsidP="00B84799">
            <w:pPr>
              <w:pStyle w:val="NoSpacing"/>
              <w:jc w:val="both"/>
              <w:rPr>
                <w:b/>
              </w:rPr>
            </w:pPr>
            <w:r w:rsidRPr="00510D6E">
              <w:rPr>
                <w:b/>
              </w:rPr>
              <w:t xml:space="preserve"> </w:t>
            </w:r>
          </w:p>
          <w:p w:rsidR="007C0D61" w:rsidRPr="00510D6E" w:rsidRDefault="008A214C" w:rsidP="00B84799">
            <w:pPr>
              <w:pStyle w:val="NoSpacing"/>
              <w:jc w:val="both"/>
              <w:rPr>
                <w:b/>
              </w:rPr>
            </w:pPr>
            <w:r w:rsidRPr="00510D6E">
              <w:rPr>
                <w:b/>
              </w:rPr>
              <w:t xml:space="preserve"> </w:t>
            </w:r>
          </w:p>
          <w:p w:rsidR="007C0D61" w:rsidRPr="00510D6E" w:rsidRDefault="008A214C" w:rsidP="00B84799">
            <w:pPr>
              <w:pStyle w:val="NoSpacing"/>
              <w:jc w:val="both"/>
              <w:rPr>
                <w:b/>
              </w:rPr>
            </w:pPr>
            <w:r w:rsidRPr="00510D6E">
              <w:rPr>
                <w:b/>
              </w:rPr>
              <w:t xml:space="preserve"> </w:t>
            </w:r>
          </w:p>
          <w:p w:rsidR="007C0D61" w:rsidRPr="00510D6E" w:rsidRDefault="00510D6E" w:rsidP="00B84799">
            <w:pPr>
              <w:pStyle w:val="NoSpacing"/>
              <w:jc w:val="both"/>
              <w:rPr>
                <w:b/>
              </w:rPr>
            </w:pPr>
            <w:r w:rsidRPr="00510D6E">
              <w:rPr>
                <w:b/>
              </w:rPr>
              <w:t>Conversion</w:t>
            </w:r>
          </w:p>
        </w:tc>
        <w:tc>
          <w:tcPr>
            <w:tcW w:w="9512" w:type="dxa"/>
            <w:gridSpan w:val="6"/>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7C0D61" w:rsidRPr="00510D6E" w:rsidRDefault="008A214C" w:rsidP="00510D6E">
            <w:pPr>
              <w:pStyle w:val="NoSpacing"/>
              <w:jc w:val="center"/>
              <w:rPr>
                <w:b/>
              </w:rPr>
            </w:pPr>
            <w:r w:rsidRPr="00510D6E">
              <w:rPr>
                <w:b/>
              </w:rPr>
              <w:t>Average Time (Seconds)</w:t>
            </w:r>
          </w:p>
        </w:tc>
      </w:tr>
      <w:tr w:rsidR="007C0D61" w:rsidRPr="007F5BEA" w:rsidTr="002E07F0">
        <w:trPr>
          <w:trHeight w:val="243"/>
        </w:trPr>
        <w:tc>
          <w:tcPr>
            <w:tcW w:w="1463" w:type="dxa"/>
            <w:vMerge/>
            <w:tcBorders>
              <w:bottom w:val="single" w:sz="7" w:space="0" w:color="000000"/>
              <w:right w:val="single" w:sz="7" w:space="0" w:color="000000"/>
            </w:tcBorders>
            <w:shd w:val="clear" w:color="auto" w:fill="auto"/>
            <w:tcMar>
              <w:top w:w="100" w:type="dxa"/>
              <w:left w:w="100" w:type="dxa"/>
              <w:bottom w:w="100" w:type="dxa"/>
              <w:right w:w="100" w:type="dxa"/>
            </w:tcMar>
          </w:tcPr>
          <w:p w:rsidR="007C0D61" w:rsidRPr="00510D6E" w:rsidRDefault="007C0D61" w:rsidP="00B84799">
            <w:pPr>
              <w:pStyle w:val="NoSpacing"/>
              <w:jc w:val="both"/>
              <w:rPr>
                <w:b/>
              </w:rPr>
            </w:pPr>
          </w:p>
        </w:tc>
        <w:tc>
          <w:tcPr>
            <w:tcW w:w="6341" w:type="dxa"/>
            <w:gridSpan w:val="4"/>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510D6E" w:rsidRDefault="008A214C" w:rsidP="00510D6E">
            <w:pPr>
              <w:pStyle w:val="NoSpacing"/>
              <w:jc w:val="center"/>
              <w:rPr>
                <w:b/>
              </w:rPr>
            </w:pPr>
            <w:r w:rsidRPr="00510D6E">
              <w:rPr>
                <w:b/>
              </w:rPr>
              <w:t>Group</w:t>
            </w:r>
          </w:p>
        </w:tc>
        <w:tc>
          <w:tcPr>
            <w:tcW w:w="3171" w:type="dxa"/>
            <w:gridSpan w:val="2"/>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510D6E" w:rsidRDefault="008A214C" w:rsidP="00510D6E">
            <w:pPr>
              <w:pStyle w:val="NoSpacing"/>
              <w:jc w:val="center"/>
              <w:rPr>
                <w:b/>
              </w:rPr>
            </w:pPr>
            <w:r w:rsidRPr="00510D6E">
              <w:rPr>
                <w:b/>
              </w:rPr>
              <w:t>Personal Data</w:t>
            </w:r>
          </w:p>
        </w:tc>
      </w:tr>
      <w:tr w:rsidR="007C0D61" w:rsidRPr="007F5BEA" w:rsidTr="002E07F0">
        <w:trPr>
          <w:trHeight w:val="855"/>
        </w:trPr>
        <w:tc>
          <w:tcPr>
            <w:tcW w:w="1463" w:type="dxa"/>
            <w:vMerge/>
            <w:tcBorders>
              <w:bottom w:val="single" w:sz="7" w:space="0" w:color="000000"/>
              <w:right w:val="single" w:sz="7" w:space="0" w:color="000000"/>
            </w:tcBorders>
            <w:shd w:val="clear" w:color="auto" w:fill="auto"/>
            <w:tcMar>
              <w:top w:w="100" w:type="dxa"/>
              <w:left w:w="100" w:type="dxa"/>
              <w:bottom w:w="100" w:type="dxa"/>
              <w:right w:w="100" w:type="dxa"/>
            </w:tcMar>
          </w:tcPr>
          <w:p w:rsidR="007C0D61" w:rsidRPr="00510D6E" w:rsidRDefault="007C0D61" w:rsidP="00B84799">
            <w:pPr>
              <w:pStyle w:val="NoSpacing"/>
              <w:jc w:val="both"/>
              <w:rPr>
                <w:b/>
              </w:rPr>
            </w:pPr>
          </w:p>
        </w:tc>
        <w:tc>
          <w:tcPr>
            <w:tcW w:w="1584"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rPr>
              <w:t>85:15 H</w:t>
            </w:r>
            <w:r w:rsidRPr="00510D6E">
              <w:rPr>
                <w:b/>
                <w:vertAlign w:val="subscript"/>
              </w:rPr>
              <w:t>2</w:t>
            </w:r>
            <w:r w:rsidRPr="00510D6E">
              <w:rPr>
                <w:b/>
              </w:rPr>
              <w:t>O:Acetone</w:t>
            </w:r>
          </w:p>
        </w:tc>
        <w:tc>
          <w:tcPr>
            <w:tcW w:w="1584"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rPr>
              <w:t>70:30 H</w:t>
            </w:r>
            <w:r w:rsidRPr="00510D6E">
              <w:rPr>
                <w:b/>
                <w:vertAlign w:val="subscript"/>
              </w:rPr>
              <w:t>2</w:t>
            </w:r>
            <w:r w:rsidRPr="00510D6E">
              <w:rPr>
                <w:b/>
              </w:rPr>
              <w:t>O:Acetone</w:t>
            </w:r>
          </w:p>
        </w:tc>
        <w:tc>
          <w:tcPr>
            <w:tcW w:w="1584"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rPr>
              <w:t>Standard Deviation for 85:15 H</w:t>
            </w:r>
            <w:r w:rsidRPr="00510D6E">
              <w:rPr>
                <w:b/>
                <w:vertAlign w:val="subscript"/>
              </w:rPr>
              <w:t>2</w:t>
            </w:r>
            <w:r w:rsidRPr="00510D6E">
              <w:rPr>
                <w:b/>
              </w:rPr>
              <w:t>O:Acetone</w:t>
            </w:r>
          </w:p>
        </w:tc>
        <w:tc>
          <w:tcPr>
            <w:tcW w:w="1587"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rPr>
              <w:t>Standard Deviation for 70:30 H</w:t>
            </w:r>
            <w:r w:rsidRPr="00510D6E">
              <w:rPr>
                <w:b/>
                <w:vertAlign w:val="subscript"/>
              </w:rPr>
              <w:t>2</w:t>
            </w:r>
            <w:r w:rsidRPr="00510D6E">
              <w:rPr>
                <w:b/>
              </w:rPr>
              <w:t>O:Acetone</w:t>
            </w:r>
          </w:p>
        </w:tc>
        <w:tc>
          <w:tcPr>
            <w:tcW w:w="1584"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rPr>
              <w:t>85:15 H</w:t>
            </w:r>
            <w:r w:rsidRPr="00510D6E">
              <w:rPr>
                <w:b/>
                <w:vertAlign w:val="subscript"/>
              </w:rPr>
              <w:t>2</w:t>
            </w:r>
            <w:r w:rsidRPr="00510D6E">
              <w:rPr>
                <w:b/>
              </w:rPr>
              <w:t>O:Acetone</w:t>
            </w:r>
          </w:p>
        </w:tc>
        <w:tc>
          <w:tcPr>
            <w:tcW w:w="1586"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rPr>
              <w:t>70:30 H</w:t>
            </w:r>
            <w:r w:rsidRPr="00510D6E">
              <w:rPr>
                <w:b/>
                <w:vertAlign w:val="subscript"/>
              </w:rPr>
              <w:t>2</w:t>
            </w:r>
            <w:r w:rsidRPr="00510D6E">
              <w:rPr>
                <w:b/>
              </w:rPr>
              <w:t>O:Acetone</w:t>
            </w:r>
          </w:p>
        </w:tc>
      </w:tr>
      <w:tr w:rsidR="007C0D61" w:rsidRPr="007F5BEA" w:rsidTr="002E07F0">
        <w:trPr>
          <w:trHeight w:val="243"/>
        </w:trPr>
        <w:tc>
          <w:tcPr>
            <w:tcW w:w="1463"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rPr>
              <w:t>10%</w:t>
            </w:r>
          </w:p>
        </w:tc>
        <w:tc>
          <w:tcPr>
            <w:tcW w:w="1584"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11.94</w:t>
            </w:r>
          </w:p>
        </w:tc>
        <w:tc>
          <w:tcPr>
            <w:tcW w:w="1584"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54.13</w:t>
            </w:r>
          </w:p>
        </w:tc>
        <w:tc>
          <w:tcPr>
            <w:tcW w:w="1584"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3.09</w:t>
            </w:r>
          </w:p>
        </w:tc>
        <w:tc>
          <w:tcPr>
            <w:tcW w:w="1587"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23.50</w:t>
            </w:r>
          </w:p>
        </w:tc>
        <w:tc>
          <w:tcPr>
            <w:tcW w:w="1584"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8.00</w:t>
            </w:r>
          </w:p>
        </w:tc>
        <w:tc>
          <w:tcPr>
            <w:tcW w:w="1586"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93.60</w:t>
            </w:r>
          </w:p>
        </w:tc>
      </w:tr>
      <w:tr w:rsidR="007C0D61" w:rsidRPr="007F5BEA" w:rsidTr="002E07F0">
        <w:trPr>
          <w:trHeight w:val="243"/>
        </w:trPr>
        <w:tc>
          <w:tcPr>
            <w:tcW w:w="1463"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rPr>
              <w:t>20%</w:t>
            </w:r>
          </w:p>
        </w:tc>
        <w:tc>
          <w:tcPr>
            <w:tcW w:w="1584"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21.12</w:t>
            </w:r>
          </w:p>
        </w:tc>
        <w:tc>
          <w:tcPr>
            <w:tcW w:w="1584"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158.95</w:t>
            </w:r>
          </w:p>
        </w:tc>
        <w:tc>
          <w:tcPr>
            <w:tcW w:w="1584"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3.36</w:t>
            </w:r>
          </w:p>
        </w:tc>
        <w:tc>
          <w:tcPr>
            <w:tcW w:w="1587"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39.52</w:t>
            </w:r>
          </w:p>
        </w:tc>
        <w:tc>
          <w:tcPr>
            <w:tcW w:w="1584"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20.67</w:t>
            </w:r>
          </w:p>
        </w:tc>
        <w:tc>
          <w:tcPr>
            <w:tcW w:w="1586"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126.00</w:t>
            </w:r>
          </w:p>
        </w:tc>
      </w:tr>
      <w:tr w:rsidR="007C0D61" w:rsidRPr="007F5BEA" w:rsidTr="002E07F0">
        <w:trPr>
          <w:trHeight w:val="225"/>
        </w:trPr>
        <w:tc>
          <w:tcPr>
            <w:tcW w:w="1463"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rPr>
              <w:t>30%</w:t>
            </w:r>
          </w:p>
        </w:tc>
        <w:tc>
          <w:tcPr>
            <w:tcW w:w="1584"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66.85</w:t>
            </w:r>
          </w:p>
        </w:tc>
        <w:tc>
          <w:tcPr>
            <w:tcW w:w="1584"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304.81</w:t>
            </w:r>
          </w:p>
        </w:tc>
        <w:tc>
          <w:tcPr>
            <w:tcW w:w="1584"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16.08</w:t>
            </w:r>
          </w:p>
        </w:tc>
        <w:tc>
          <w:tcPr>
            <w:tcW w:w="1587"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74.94</w:t>
            </w:r>
          </w:p>
        </w:tc>
        <w:tc>
          <w:tcPr>
            <w:tcW w:w="1584"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44</w:t>
            </w:r>
          </w:p>
        </w:tc>
        <w:tc>
          <w:tcPr>
            <w:tcW w:w="1586"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256.00</w:t>
            </w:r>
          </w:p>
        </w:tc>
      </w:tr>
      <w:tr w:rsidR="007C0D61" w:rsidRPr="007F5BEA" w:rsidTr="002E07F0">
        <w:trPr>
          <w:trHeight w:val="243"/>
        </w:trPr>
        <w:tc>
          <w:tcPr>
            <w:tcW w:w="1463"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7C0D61" w:rsidRPr="00510D6E" w:rsidRDefault="008A214C" w:rsidP="00B84799">
            <w:pPr>
              <w:pStyle w:val="NoSpacing"/>
              <w:jc w:val="both"/>
              <w:rPr>
                <w:b/>
              </w:rPr>
            </w:pPr>
            <w:r w:rsidRPr="00510D6E">
              <w:rPr>
                <w:b/>
              </w:rPr>
              <w:t>40%</w:t>
            </w:r>
          </w:p>
        </w:tc>
        <w:tc>
          <w:tcPr>
            <w:tcW w:w="1584"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159.53</w:t>
            </w:r>
          </w:p>
        </w:tc>
        <w:tc>
          <w:tcPr>
            <w:tcW w:w="1584"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481.09</w:t>
            </w:r>
          </w:p>
        </w:tc>
        <w:tc>
          <w:tcPr>
            <w:tcW w:w="1584"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84.54</w:t>
            </w:r>
          </w:p>
        </w:tc>
        <w:tc>
          <w:tcPr>
            <w:tcW w:w="1587"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139.43</w:t>
            </w:r>
          </w:p>
        </w:tc>
        <w:tc>
          <w:tcPr>
            <w:tcW w:w="1584"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75.33</w:t>
            </w:r>
          </w:p>
        </w:tc>
        <w:tc>
          <w:tcPr>
            <w:tcW w:w="1586"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7C0D61" w:rsidRPr="007F5BEA" w:rsidRDefault="008A214C" w:rsidP="00B84799">
            <w:pPr>
              <w:pStyle w:val="NoSpacing"/>
              <w:jc w:val="both"/>
            </w:pPr>
            <w:r w:rsidRPr="007F5BEA">
              <w:t>305.33</w:t>
            </w:r>
          </w:p>
        </w:tc>
      </w:tr>
    </w:tbl>
    <w:p w:rsidR="00510D6E" w:rsidRDefault="00510D6E" w:rsidP="00B84799">
      <w:pPr>
        <w:pStyle w:val="NoSpacing"/>
        <w:jc w:val="both"/>
      </w:pPr>
    </w:p>
    <w:p w:rsidR="007C0D61" w:rsidRPr="00510D6E" w:rsidRDefault="008A214C" w:rsidP="00B84799">
      <w:pPr>
        <w:pStyle w:val="NoSpacing"/>
        <w:jc w:val="both"/>
        <w:rPr>
          <w:b/>
        </w:rPr>
      </w:pPr>
      <w:r w:rsidRPr="00510D6E">
        <w:rPr>
          <w:b/>
        </w:rPr>
        <w:t>Calculations:</w:t>
      </w:r>
    </w:p>
    <w:p w:rsidR="007C0D61" w:rsidRPr="00B575F7" w:rsidRDefault="007C0D61" w:rsidP="00B84799">
      <w:pPr>
        <w:pStyle w:val="NoSpacing"/>
        <w:jc w:val="both"/>
        <w:rPr>
          <w:sz w:val="2"/>
        </w:rPr>
      </w:pPr>
    </w:p>
    <w:p w:rsidR="007C0D61" w:rsidRPr="00510D6E" w:rsidRDefault="008A214C" w:rsidP="00B84799">
      <w:pPr>
        <w:pStyle w:val="NoSpacing"/>
        <w:jc w:val="both"/>
        <w:rPr>
          <w:b/>
        </w:rPr>
      </w:pPr>
      <w:r w:rsidRPr="00510D6E">
        <w:rPr>
          <w:b/>
        </w:rPr>
        <w:t>Part A:</w:t>
      </w:r>
    </w:p>
    <w:p w:rsidR="002E73FD" w:rsidRPr="007F5BEA" w:rsidRDefault="002E73FD" w:rsidP="00B84799">
      <w:pPr>
        <w:pStyle w:val="NoSpacing"/>
        <w:jc w:val="both"/>
      </w:pPr>
      <w:r w:rsidRPr="007F5BEA">
        <w:t>To find the [KOH] neutralized:</w:t>
      </w:r>
    </w:p>
    <w:p w:rsidR="002E73FD" w:rsidRPr="007F5BEA" w:rsidRDefault="002E73FD" w:rsidP="00B84799">
      <w:pPr>
        <w:pStyle w:val="NoSpacing"/>
        <w:jc w:val="both"/>
      </w:pPr>
      <w:r w:rsidRPr="007F5BEA">
        <w:t>Using the 2 minute tim</w:t>
      </w:r>
      <w:r w:rsidR="00061193" w:rsidRPr="007F5BEA">
        <w:t xml:space="preserve">e point: Mols of [KOH] = 0.0021, </w:t>
      </w:r>
      <w:r w:rsidRPr="007F5BEA">
        <w:t>V aliqout (L) = 0.0051L</w:t>
      </w:r>
    </w:p>
    <w:p w:rsidR="00061193" w:rsidRPr="007F5BEA" w:rsidRDefault="00061193" w:rsidP="00B84799">
      <w:pPr>
        <w:pStyle w:val="NoSpacing"/>
        <w:jc w:val="both"/>
      </w:pPr>
      <w:r w:rsidRPr="007F5BEA">
        <w:t>Mol [KOH] / volume of aliquot (L)</w:t>
      </w:r>
    </w:p>
    <w:p w:rsidR="002E73FD" w:rsidRPr="007F5BEA" w:rsidRDefault="002E73FD" w:rsidP="00B84799">
      <w:pPr>
        <w:pStyle w:val="NoSpacing"/>
        <w:jc w:val="both"/>
      </w:pPr>
      <w:r w:rsidRPr="007F5BEA">
        <w:t>(0.0021mol of KOH) / (0.0051L) = 0.412M</w:t>
      </w:r>
    </w:p>
    <w:p w:rsidR="002E73FD" w:rsidRPr="007F5BEA" w:rsidRDefault="002E73FD" w:rsidP="00B84799">
      <w:pPr>
        <w:pStyle w:val="NoSpacing"/>
        <w:jc w:val="both"/>
      </w:pPr>
      <w:r w:rsidRPr="007F5BEA">
        <w:t xml:space="preserve">Therefore the concetration of KOH neutralized is </w:t>
      </w:r>
      <w:r w:rsidRPr="00351FEC">
        <w:rPr>
          <w:i/>
        </w:rPr>
        <w:t>0.412M.</w:t>
      </w:r>
    </w:p>
    <w:p w:rsidR="002E73FD" w:rsidRPr="00B575F7" w:rsidRDefault="002E73FD" w:rsidP="00B84799">
      <w:pPr>
        <w:pStyle w:val="NoSpacing"/>
        <w:jc w:val="both"/>
        <w:rPr>
          <w:sz w:val="12"/>
        </w:rPr>
      </w:pPr>
    </w:p>
    <w:p w:rsidR="007C0D61" w:rsidRPr="00351FEC" w:rsidRDefault="008A214C" w:rsidP="00B84799">
      <w:pPr>
        <w:pStyle w:val="NoSpacing"/>
        <w:jc w:val="both"/>
        <w:rPr>
          <w:b/>
        </w:rPr>
      </w:pPr>
      <w:r w:rsidRPr="00351FEC">
        <w:rPr>
          <w:b/>
        </w:rPr>
        <w:t>Part B:</w:t>
      </w:r>
    </w:p>
    <w:p w:rsidR="007C0D61" w:rsidRPr="007F5BEA" w:rsidRDefault="008A214C" w:rsidP="00351FEC">
      <w:pPr>
        <w:pStyle w:val="NoSpacing"/>
        <w:numPr>
          <w:ilvl w:val="0"/>
          <w:numId w:val="2"/>
        </w:numPr>
        <w:jc w:val="both"/>
      </w:pPr>
      <w:r w:rsidRPr="007F5BEA">
        <w:t>Finding out the [</w:t>
      </w:r>
      <w:r w:rsidRPr="007F5BEA">
        <w:rPr>
          <w:i/>
        </w:rPr>
        <w:t>t</w:t>
      </w:r>
      <w:r w:rsidRPr="007F5BEA">
        <w:t>BuCl] remaining in the solution after 10% conversion</w:t>
      </w:r>
    </w:p>
    <w:p w:rsidR="007C0D61" w:rsidRPr="007F5BEA" w:rsidRDefault="008A214C" w:rsidP="00B84799">
      <w:pPr>
        <w:pStyle w:val="NoSpacing"/>
        <w:jc w:val="both"/>
      </w:pPr>
      <w:r w:rsidRPr="007F5BEA">
        <w:t xml:space="preserve">Initial concentration of </w:t>
      </w:r>
      <w:r w:rsidRPr="007F5BEA">
        <w:rPr>
          <w:i/>
        </w:rPr>
        <w:t>tert-</w:t>
      </w:r>
      <w:r w:rsidRPr="007F5BEA">
        <w:t>Butyl Chloride: 0.10M</w:t>
      </w:r>
    </w:p>
    <w:p w:rsidR="007C0D61" w:rsidRPr="007F5BEA" w:rsidRDefault="008A214C" w:rsidP="00B84799">
      <w:pPr>
        <w:pStyle w:val="NoSpacing"/>
        <w:jc w:val="both"/>
      </w:pPr>
      <w:r w:rsidRPr="007F5BEA">
        <w:t xml:space="preserve">Finding out concentration of </w:t>
      </w:r>
      <w:r w:rsidRPr="007F5BEA">
        <w:rPr>
          <w:i/>
        </w:rPr>
        <w:t>tert-</w:t>
      </w:r>
      <w:r w:rsidRPr="007F5BEA">
        <w:t>Butyl Chloride after dilution:</w:t>
      </w:r>
    </w:p>
    <w:p w:rsidR="007C0D61" w:rsidRPr="007F5BEA" w:rsidRDefault="008A214C" w:rsidP="00B84799">
      <w:pPr>
        <w:pStyle w:val="NoSpacing"/>
        <w:jc w:val="both"/>
      </w:pPr>
      <w:r w:rsidRPr="007F5BEA">
        <w:t>C</w:t>
      </w:r>
      <w:r w:rsidRPr="00351FEC">
        <w:rPr>
          <w:vertAlign w:val="subscript"/>
        </w:rPr>
        <w:t>1</w:t>
      </w:r>
      <w:r w:rsidRPr="007F5BEA">
        <w:t>V</w:t>
      </w:r>
      <w:r w:rsidRPr="00351FEC">
        <w:rPr>
          <w:vertAlign w:val="subscript"/>
        </w:rPr>
        <w:t>1</w:t>
      </w:r>
      <w:r w:rsidRPr="007F5BEA">
        <w:t>=C</w:t>
      </w:r>
      <w:r w:rsidRPr="00351FEC">
        <w:rPr>
          <w:vertAlign w:val="subscript"/>
        </w:rPr>
        <w:t>2</w:t>
      </w:r>
      <w:r w:rsidRPr="007F5BEA">
        <w:t>V</w:t>
      </w:r>
      <w:r w:rsidRPr="00351FEC">
        <w:rPr>
          <w:vertAlign w:val="subscript"/>
        </w:rPr>
        <w:t>2</w:t>
      </w:r>
    </w:p>
    <w:p w:rsidR="007C0D61" w:rsidRPr="007F5BEA" w:rsidRDefault="008A214C" w:rsidP="00B84799">
      <w:pPr>
        <w:pStyle w:val="NoSpacing"/>
        <w:jc w:val="both"/>
      </w:pPr>
      <w:r w:rsidRPr="007F5BEA">
        <w:t>(0.1M) x (0.003L) = C2 x 0.02L</w:t>
      </w:r>
    </w:p>
    <w:p w:rsidR="007C0D61" w:rsidRPr="007F5BEA" w:rsidRDefault="008A214C" w:rsidP="00B84799">
      <w:pPr>
        <w:pStyle w:val="NoSpacing"/>
        <w:jc w:val="both"/>
      </w:pPr>
      <w:r w:rsidRPr="007F5BEA">
        <w:t>C2 = 0.015M</w:t>
      </w:r>
    </w:p>
    <w:p w:rsidR="007C0D61" w:rsidRPr="007F5BEA" w:rsidRDefault="008A214C" w:rsidP="00B84799">
      <w:pPr>
        <w:pStyle w:val="NoSpacing"/>
        <w:jc w:val="both"/>
      </w:pPr>
      <w:r w:rsidRPr="007F5BEA">
        <w:t xml:space="preserve">After 10% conversion, 90% of </w:t>
      </w:r>
      <w:r w:rsidRPr="007F5BEA">
        <w:rPr>
          <w:i/>
        </w:rPr>
        <w:t>tert</w:t>
      </w:r>
      <w:r w:rsidRPr="007F5BEA">
        <w:t>-Butyl Chloride will be left in the solution.</w:t>
      </w:r>
    </w:p>
    <w:p w:rsidR="007C0D61" w:rsidRPr="007F5BEA" w:rsidRDefault="008A214C" w:rsidP="00B84799">
      <w:pPr>
        <w:pStyle w:val="NoSpacing"/>
        <w:jc w:val="both"/>
      </w:pPr>
      <w:r w:rsidRPr="007F5BEA">
        <w:t>So, [</w:t>
      </w:r>
      <w:r w:rsidRPr="007F5BEA">
        <w:rPr>
          <w:i/>
        </w:rPr>
        <w:t>t</w:t>
      </w:r>
      <w:r w:rsidRPr="007F5BEA">
        <w:t>BuCl] = 0.015 x 0.9 = 0.0135M</w:t>
      </w:r>
    </w:p>
    <w:p w:rsidR="007C0D61" w:rsidRPr="007F5BEA" w:rsidRDefault="007C0D61" w:rsidP="00B84799">
      <w:pPr>
        <w:pStyle w:val="NoSpacing"/>
        <w:jc w:val="both"/>
      </w:pPr>
    </w:p>
    <w:p w:rsidR="007C0D61" w:rsidRPr="007F5BEA" w:rsidRDefault="008A214C" w:rsidP="00B84799">
      <w:pPr>
        <w:pStyle w:val="NoSpacing"/>
        <w:jc w:val="both"/>
      </w:pPr>
      <w:r w:rsidRPr="007F5BEA">
        <w:t xml:space="preserve">      2. Finding out ln([</w:t>
      </w:r>
      <w:r w:rsidRPr="007F5BEA">
        <w:rPr>
          <w:i/>
        </w:rPr>
        <w:t>t</w:t>
      </w:r>
      <w:r w:rsidRPr="007F5BEA">
        <w:t>BuCl])</w:t>
      </w:r>
    </w:p>
    <w:p w:rsidR="007C0D61" w:rsidRPr="007F5BEA" w:rsidRDefault="008A214C" w:rsidP="00B84799">
      <w:pPr>
        <w:pStyle w:val="NoSpacing"/>
        <w:jc w:val="both"/>
      </w:pPr>
      <w:r w:rsidRPr="007F5BEA">
        <w:t>[</w:t>
      </w:r>
      <w:r w:rsidRPr="007F5BEA">
        <w:rPr>
          <w:i/>
        </w:rPr>
        <w:t>t</w:t>
      </w:r>
      <w:r w:rsidRPr="007F5BEA">
        <w:t>BuCl] = 0.0135M</w:t>
      </w:r>
    </w:p>
    <w:p w:rsidR="00B575F7" w:rsidRDefault="008A214C" w:rsidP="00B84799">
      <w:pPr>
        <w:pStyle w:val="NoSpacing"/>
        <w:jc w:val="both"/>
      </w:pPr>
      <w:r w:rsidRPr="007F5BEA">
        <w:t>ln(0.0135) = -4.31</w:t>
      </w:r>
    </w:p>
    <w:p w:rsidR="007C0D61" w:rsidRPr="00B575F7" w:rsidRDefault="00351FEC" w:rsidP="00B84799">
      <w:pPr>
        <w:pStyle w:val="NoSpacing"/>
        <w:jc w:val="both"/>
      </w:pPr>
      <w:r w:rsidRPr="007F5BEA">
        <w:rPr>
          <w:noProof/>
          <w:lang w:val="en-CA" w:eastAsia="en-CA"/>
        </w:rPr>
        <w:lastRenderedPageBreak/>
        <w:drawing>
          <wp:anchor distT="0" distB="0" distL="114300" distR="114300" simplePos="0" relativeHeight="251656192" behindDoc="1" locked="0" layoutInCell="1" allowOverlap="1" wp14:anchorId="298D35BE" wp14:editId="29538088">
            <wp:simplePos x="0" y="0"/>
            <wp:positionH relativeFrom="column">
              <wp:posOffset>-279400</wp:posOffset>
            </wp:positionH>
            <wp:positionV relativeFrom="paragraph">
              <wp:posOffset>227371</wp:posOffset>
            </wp:positionV>
            <wp:extent cx="6955155" cy="3799205"/>
            <wp:effectExtent l="0" t="0" r="0" b="0"/>
            <wp:wrapTight wrapText="bothSides">
              <wp:wrapPolygon edited="0">
                <wp:start x="0" y="0"/>
                <wp:lineTo x="0" y="21445"/>
                <wp:lineTo x="21535" y="21445"/>
                <wp:lineTo x="21535" y="0"/>
                <wp:lineTo x="0" y="0"/>
              </wp:wrapPolygon>
            </wp:wrapTight>
            <wp:docPr id="9" name="Picture 9" descr="Macintosh HD:Users:maddiebradey:Desktop:Screen Shot 2017-10-02 at 7.13.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ddiebradey:Desktop:Screen Shot 2017-10-02 at 7.13.56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55155" cy="3799205"/>
                    </a:xfrm>
                    <a:prstGeom prst="rect">
                      <a:avLst/>
                    </a:prstGeom>
                    <a:noFill/>
                    <a:ln>
                      <a:noFill/>
                    </a:ln>
                  </pic:spPr>
                </pic:pic>
              </a:graphicData>
            </a:graphic>
            <wp14:sizeRelH relativeFrom="page">
              <wp14:pctWidth>0</wp14:pctWidth>
            </wp14:sizeRelH>
            <wp14:sizeRelV relativeFrom="page">
              <wp14:pctHeight>0</wp14:pctHeight>
            </wp14:sizeRelV>
          </wp:anchor>
        </w:drawing>
      </w:r>
      <w:r w:rsidR="008A214C" w:rsidRPr="00351FEC">
        <w:rPr>
          <w:b/>
        </w:rPr>
        <w:t>Graphs:</w:t>
      </w:r>
    </w:p>
    <w:p w:rsidR="007C0D61" w:rsidRPr="00351FEC" w:rsidRDefault="00351FEC" w:rsidP="00B84799">
      <w:pPr>
        <w:pStyle w:val="NoSpacing"/>
        <w:jc w:val="both"/>
        <w:rPr>
          <w:i/>
        </w:rPr>
      </w:pPr>
      <w:r>
        <w:rPr>
          <w:i/>
        </w:rPr>
        <w:t xml:space="preserve">Figure 4: </w:t>
      </w:r>
      <w:r w:rsidR="000A4071">
        <w:rPr>
          <w:i/>
        </w:rPr>
        <w:t xml:space="preserve">Graph showing </w:t>
      </w:r>
      <w:r>
        <w:rPr>
          <w:i/>
        </w:rPr>
        <w:t>[KOH] vs Time</w:t>
      </w:r>
      <w:r w:rsidR="000A4071">
        <w:rPr>
          <w:i/>
        </w:rPr>
        <w:t xml:space="preserve"> for a 2</w:t>
      </w:r>
      <w:r w:rsidR="000A4071" w:rsidRPr="000A4071">
        <w:rPr>
          <w:i/>
          <w:vertAlign w:val="superscript"/>
        </w:rPr>
        <w:t>nd</w:t>
      </w:r>
      <w:r w:rsidR="000A4071">
        <w:rPr>
          <w:i/>
        </w:rPr>
        <w:t xml:space="preserve"> order reaction</w:t>
      </w:r>
    </w:p>
    <w:p w:rsidR="007C0D61" w:rsidRPr="007F5BEA" w:rsidRDefault="000A4071" w:rsidP="00B84799">
      <w:pPr>
        <w:pStyle w:val="NoSpacing"/>
        <w:jc w:val="both"/>
      </w:pPr>
      <w:r w:rsidRPr="007F5BEA">
        <w:rPr>
          <w:noProof/>
          <w:lang w:val="en-CA" w:eastAsia="en-CA"/>
        </w:rPr>
        <w:drawing>
          <wp:anchor distT="0" distB="0" distL="114300" distR="114300" simplePos="0" relativeHeight="251682816" behindDoc="1" locked="0" layoutInCell="1" allowOverlap="1" wp14:anchorId="561CC0D6" wp14:editId="281EB8C5">
            <wp:simplePos x="0" y="0"/>
            <wp:positionH relativeFrom="column">
              <wp:posOffset>-295275</wp:posOffset>
            </wp:positionH>
            <wp:positionV relativeFrom="paragraph">
              <wp:posOffset>199390</wp:posOffset>
            </wp:positionV>
            <wp:extent cx="6965950" cy="3382010"/>
            <wp:effectExtent l="0" t="0" r="6350" b="8890"/>
            <wp:wrapTight wrapText="bothSides">
              <wp:wrapPolygon edited="0">
                <wp:start x="0" y="0"/>
                <wp:lineTo x="0" y="21535"/>
                <wp:lineTo x="21561" y="21535"/>
                <wp:lineTo x="21561" y="0"/>
                <wp:lineTo x="0" y="0"/>
              </wp:wrapPolygon>
            </wp:wrapTight>
            <wp:docPr id="16" name="Picture 16" descr="Macintosh HD:Users:maddiebradey:Desktop:Screen Shot 2017-10-02 at 7.24.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maddiebradey:Desktop:Screen Shot 2017-10-02 at 7.24.02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965950" cy="33820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A4071" w:rsidRPr="000A4071" w:rsidRDefault="000A4071" w:rsidP="000A4071">
      <w:pPr>
        <w:pStyle w:val="NoSpacing"/>
        <w:jc w:val="both"/>
        <w:rPr>
          <w:i/>
        </w:rPr>
      </w:pPr>
      <w:r>
        <w:rPr>
          <w:i/>
        </w:rPr>
        <w:t>Figure 5: Graph showing ln[KOH] vs Time for a 2</w:t>
      </w:r>
      <w:r w:rsidRPr="000A4071">
        <w:rPr>
          <w:i/>
          <w:vertAlign w:val="superscript"/>
        </w:rPr>
        <w:t>nd</w:t>
      </w:r>
      <w:r>
        <w:rPr>
          <w:i/>
        </w:rPr>
        <w:t xml:space="preserve"> order reaction</w:t>
      </w:r>
    </w:p>
    <w:p w:rsidR="007C0D61" w:rsidRPr="007F5BEA" w:rsidRDefault="007C0D61" w:rsidP="00B84799">
      <w:pPr>
        <w:pStyle w:val="NoSpacing"/>
        <w:jc w:val="both"/>
      </w:pPr>
    </w:p>
    <w:p w:rsidR="007C0D61" w:rsidRPr="007F5BEA" w:rsidRDefault="007C0D61" w:rsidP="00B84799">
      <w:pPr>
        <w:pStyle w:val="NoSpacing"/>
        <w:jc w:val="both"/>
      </w:pPr>
    </w:p>
    <w:p w:rsidR="007C0D61" w:rsidRPr="007F5BEA" w:rsidRDefault="007C0D61" w:rsidP="00B84799">
      <w:pPr>
        <w:pStyle w:val="NoSpacing"/>
        <w:jc w:val="both"/>
      </w:pPr>
    </w:p>
    <w:p w:rsidR="00F348B0" w:rsidRDefault="00F348B0" w:rsidP="000A4071">
      <w:pPr>
        <w:pStyle w:val="NoSpacing"/>
        <w:jc w:val="both"/>
      </w:pPr>
    </w:p>
    <w:p w:rsidR="000A4071" w:rsidRPr="00F348B0" w:rsidRDefault="007E747A" w:rsidP="000A4071">
      <w:pPr>
        <w:pStyle w:val="NoSpacing"/>
        <w:jc w:val="both"/>
      </w:pPr>
      <w:r>
        <w:rPr>
          <w:noProof/>
          <w:lang w:val="en-CA" w:eastAsia="en-CA"/>
        </w:rPr>
        <w:lastRenderedPageBreak/>
        <w:drawing>
          <wp:anchor distT="114300" distB="114300" distL="114300" distR="114300" simplePos="0" relativeHeight="251711488" behindDoc="1" locked="0" layoutInCell="1" hidden="0" allowOverlap="1" wp14:anchorId="2068D365" wp14:editId="7082821C">
            <wp:simplePos x="0" y="0"/>
            <wp:positionH relativeFrom="margin">
              <wp:posOffset>-60657</wp:posOffset>
            </wp:positionH>
            <wp:positionV relativeFrom="paragraph">
              <wp:posOffset>3521710</wp:posOffset>
            </wp:positionV>
            <wp:extent cx="6659880" cy="2433320"/>
            <wp:effectExtent l="0" t="0" r="7620" b="5080"/>
            <wp:wrapTight wrapText="bothSides">
              <wp:wrapPolygon edited="0">
                <wp:start x="0" y="0"/>
                <wp:lineTo x="0" y="21476"/>
                <wp:lineTo x="21563" y="21476"/>
                <wp:lineTo x="21563" y="0"/>
                <wp:lineTo x="0" y="0"/>
              </wp:wrapPolygon>
            </wp:wrapTight>
            <wp:docPr id="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2"/>
                    <a:srcRect/>
                    <a:stretch>
                      <a:fillRect/>
                    </a:stretch>
                  </pic:blipFill>
                  <pic:spPr>
                    <a:xfrm>
                      <a:off x="0" y="0"/>
                      <a:ext cx="6659880" cy="2433320"/>
                    </a:xfrm>
                    <a:prstGeom prst="rect">
                      <a:avLst/>
                    </a:prstGeom>
                    <a:ln/>
                  </pic:spPr>
                </pic:pic>
              </a:graphicData>
            </a:graphic>
          </wp:anchor>
        </w:drawing>
      </w:r>
      <w:r w:rsidR="00F348B0" w:rsidRPr="007F5BEA">
        <w:rPr>
          <w:noProof/>
          <w:lang w:val="en-CA" w:eastAsia="en-CA"/>
        </w:rPr>
        <w:drawing>
          <wp:anchor distT="0" distB="0" distL="114300" distR="114300" simplePos="0" relativeHeight="251672576" behindDoc="1" locked="0" layoutInCell="1" allowOverlap="1" wp14:anchorId="321AC272" wp14:editId="47A262F5">
            <wp:simplePos x="0" y="0"/>
            <wp:positionH relativeFrom="column">
              <wp:posOffset>-167640</wp:posOffset>
            </wp:positionH>
            <wp:positionV relativeFrom="paragraph">
              <wp:posOffset>-53340</wp:posOffset>
            </wp:positionV>
            <wp:extent cx="6934200" cy="3134995"/>
            <wp:effectExtent l="0" t="0" r="0" b="8255"/>
            <wp:wrapTight wrapText="bothSides">
              <wp:wrapPolygon edited="0">
                <wp:start x="0" y="0"/>
                <wp:lineTo x="0" y="21526"/>
                <wp:lineTo x="21541" y="21526"/>
                <wp:lineTo x="21541" y="0"/>
                <wp:lineTo x="0" y="0"/>
              </wp:wrapPolygon>
            </wp:wrapTight>
            <wp:docPr id="14" name="Picture 14" descr="Macintosh HD:Users:maddiebradey:Desktop:Screen Shot 2017-10-02 at 7.19.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maddiebradey:Desktop:Screen Shot 2017-10-02 at 7.19.18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34200" cy="3134995"/>
                    </a:xfrm>
                    <a:prstGeom prst="rect">
                      <a:avLst/>
                    </a:prstGeom>
                    <a:noFill/>
                    <a:ln>
                      <a:noFill/>
                    </a:ln>
                  </pic:spPr>
                </pic:pic>
              </a:graphicData>
            </a:graphic>
            <wp14:sizeRelH relativeFrom="page">
              <wp14:pctWidth>0</wp14:pctWidth>
            </wp14:sizeRelH>
            <wp14:sizeRelV relativeFrom="page">
              <wp14:pctHeight>0</wp14:pctHeight>
            </wp14:sizeRelV>
          </wp:anchor>
        </w:drawing>
      </w:r>
      <w:r w:rsidR="000A4071" w:rsidRPr="007F5BEA">
        <w:rPr>
          <w:noProof/>
          <w:lang w:val="en-CA" w:eastAsia="en-CA"/>
        </w:rPr>
        <w:drawing>
          <wp:anchor distT="114300" distB="114300" distL="114300" distR="114300" simplePos="0" relativeHeight="251622400" behindDoc="1" locked="0" layoutInCell="1" hidden="0" allowOverlap="1" wp14:anchorId="0399CE13" wp14:editId="3E835125">
            <wp:simplePos x="0" y="0"/>
            <wp:positionH relativeFrom="margin">
              <wp:posOffset>-8890</wp:posOffset>
            </wp:positionH>
            <wp:positionV relativeFrom="paragraph">
              <wp:posOffset>257899</wp:posOffset>
            </wp:positionV>
            <wp:extent cx="6659880" cy="2433320"/>
            <wp:effectExtent l="0" t="0" r="7620" b="5080"/>
            <wp:wrapTight wrapText="bothSides">
              <wp:wrapPolygon edited="0">
                <wp:start x="0" y="0"/>
                <wp:lineTo x="0" y="21476"/>
                <wp:lineTo x="21563" y="21476"/>
                <wp:lineTo x="21563" y="0"/>
                <wp:lineTo x="0" y="0"/>
              </wp:wrapPolygon>
            </wp:wrapTight>
            <wp:docPr id="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2"/>
                    <a:srcRect/>
                    <a:stretch>
                      <a:fillRect/>
                    </a:stretch>
                  </pic:blipFill>
                  <pic:spPr>
                    <a:xfrm>
                      <a:off x="0" y="0"/>
                      <a:ext cx="6659880" cy="2433320"/>
                    </a:xfrm>
                    <a:prstGeom prst="rect">
                      <a:avLst/>
                    </a:prstGeom>
                    <a:ln/>
                  </pic:spPr>
                </pic:pic>
              </a:graphicData>
            </a:graphic>
          </wp:anchor>
        </w:drawing>
      </w:r>
      <w:r w:rsidR="00DD1129">
        <w:rPr>
          <w:i/>
        </w:rPr>
        <w:t>Figure 6</w:t>
      </w:r>
      <w:r w:rsidR="000A4071">
        <w:rPr>
          <w:i/>
        </w:rPr>
        <w:t xml:space="preserve">: </w:t>
      </w:r>
      <w:r w:rsidR="00F348B0">
        <w:rPr>
          <w:i/>
        </w:rPr>
        <w:t xml:space="preserve">Graph showing </w:t>
      </w:r>
      <w:r w:rsidR="000A4071">
        <w:rPr>
          <w:i/>
        </w:rPr>
        <w:t>1/[KOH] vs Time</w:t>
      </w:r>
      <w:r w:rsidR="00F348B0">
        <w:rPr>
          <w:i/>
        </w:rPr>
        <w:t xml:space="preserve"> for a 2</w:t>
      </w:r>
      <w:r w:rsidR="00F348B0" w:rsidRPr="00F348B0">
        <w:rPr>
          <w:i/>
          <w:vertAlign w:val="superscript"/>
        </w:rPr>
        <w:t>nd</w:t>
      </w:r>
      <w:r w:rsidR="00F348B0">
        <w:rPr>
          <w:i/>
        </w:rPr>
        <w:t xml:space="preserve"> order reaction</w:t>
      </w:r>
    </w:p>
    <w:p w:rsidR="007E747A" w:rsidRDefault="007E747A" w:rsidP="00B84799">
      <w:pPr>
        <w:pStyle w:val="NoSpacing"/>
        <w:jc w:val="both"/>
        <w:rPr>
          <w:i/>
        </w:rPr>
      </w:pPr>
      <w:r w:rsidRPr="007F5BEA">
        <w:rPr>
          <w:noProof/>
          <w:lang w:val="en-CA" w:eastAsia="en-CA"/>
        </w:rPr>
        <w:drawing>
          <wp:anchor distT="114300" distB="114300" distL="114300" distR="114300" simplePos="0" relativeHeight="251640832" behindDoc="1" locked="0" layoutInCell="1" hidden="0" allowOverlap="1">
            <wp:simplePos x="0" y="0"/>
            <wp:positionH relativeFrom="margin">
              <wp:posOffset>-129347</wp:posOffset>
            </wp:positionH>
            <wp:positionV relativeFrom="paragraph">
              <wp:posOffset>6280453</wp:posOffset>
            </wp:positionV>
            <wp:extent cx="6793230" cy="2314575"/>
            <wp:effectExtent l="0" t="0" r="7620" b="9525"/>
            <wp:wrapTight wrapText="bothSides">
              <wp:wrapPolygon edited="0">
                <wp:start x="0" y="0"/>
                <wp:lineTo x="0" y="21511"/>
                <wp:lineTo x="21564" y="21511"/>
                <wp:lineTo x="21564" y="0"/>
                <wp:lineTo x="0" y="0"/>
              </wp:wrapPolygon>
            </wp:wrapTight>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6793230" cy="2314575"/>
                    </a:xfrm>
                    <a:prstGeom prst="rect">
                      <a:avLst/>
                    </a:prstGeom>
                    <a:ln/>
                  </pic:spPr>
                </pic:pic>
              </a:graphicData>
            </a:graphic>
            <wp14:sizeRelH relativeFrom="margin">
              <wp14:pctWidth>0</wp14:pctWidth>
            </wp14:sizeRelH>
            <wp14:sizeRelV relativeFrom="margin">
              <wp14:pctHeight>0</wp14:pctHeight>
            </wp14:sizeRelV>
          </wp:anchor>
        </w:drawing>
      </w:r>
      <w:r>
        <w:rPr>
          <w:noProof/>
          <w:lang w:val="en-CA" w:eastAsia="en-CA"/>
        </w:rPr>
        <mc:AlternateContent>
          <mc:Choice Requires="wps">
            <w:drawing>
              <wp:anchor distT="0" distB="0" distL="114300" distR="114300" simplePos="0" relativeHeight="251658752" behindDoc="0" locked="0" layoutInCell="1" allowOverlap="1">
                <wp:simplePos x="0" y="0"/>
                <wp:positionH relativeFrom="column">
                  <wp:posOffset>-22860</wp:posOffset>
                </wp:positionH>
                <wp:positionV relativeFrom="paragraph">
                  <wp:posOffset>5325110</wp:posOffset>
                </wp:positionV>
                <wp:extent cx="5162550" cy="3619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5162550" cy="361950"/>
                        </a:xfrm>
                        <a:prstGeom prst="rect">
                          <a:avLst/>
                        </a:prstGeom>
                        <a:noFill/>
                        <a:ln w="6350">
                          <a:noFill/>
                        </a:ln>
                      </wps:spPr>
                      <wps:txbx>
                        <w:txbxContent>
                          <w:p w:rsidR="00505C01" w:rsidRPr="00F348B0" w:rsidRDefault="00505C01" w:rsidP="00F348B0">
                            <w:pPr>
                              <w:pStyle w:val="NoSpacing"/>
                              <w:jc w:val="both"/>
                              <w:rPr>
                                <w:i/>
                              </w:rPr>
                            </w:pPr>
                            <w:r>
                              <w:rPr>
                                <w:i/>
                              </w:rPr>
                              <w:t>Figure 8: Graph showing ln[t-BuCl] vs time for a 1</w:t>
                            </w:r>
                            <w:r w:rsidRPr="00F348B0">
                              <w:rPr>
                                <w:i/>
                                <w:vertAlign w:val="superscript"/>
                              </w:rPr>
                              <w:t>st</w:t>
                            </w:r>
                            <w:r>
                              <w:rPr>
                                <w:i/>
                              </w:rPr>
                              <w:t xml:space="preserve"> Order reaction</w:t>
                            </w:r>
                          </w:p>
                          <w:p w:rsidR="00505C01" w:rsidRDefault="00505C01" w:rsidP="00F348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1.8pt;margin-top:419.3pt;width:406.5pt;height:28.5pt;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" filled="f" stroked="f" strokeweight=".5pt">
                <v:textbox>
                  <w:txbxContent>
                    <w:p w:rsidR="00505C01" w:rsidRPr="00F348B0" w:rsidRDefault="00505C01" w:rsidP="00F348B0">
                      <w:pPr>
                        <w:pStyle w:val="NoSpacing"/>
                        <w:jc w:val="both"/>
                        <w:rPr>
                          <w:i/>
                        </w:rPr>
                      </w:pPr>
                      <w:r>
                        <w:rPr>
                          <w:i/>
                        </w:rPr>
                        <w:t xml:space="preserve">Figure 8: Graph showing </w:t>
                      </w:r>
                      <w:proofErr w:type="gramStart"/>
                      <w:r>
                        <w:rPr>
                          <w:i/>
                        </w:rPr>
                        <w:t>ln[</w:t>
                      </w:r>
                      <w:proofErr w:type="gramEnd"/>
                      <w:r>
                        <w:rPr>
                          <w:i/>
                        </w:rPr>
                        <w:t>t-</w:t>
                      </w:r>
                      <w:proofErr w:type="spellStart"/>
                      <w:r>
                        <w:rPr>
                          <w:i/>
                        </w:rPr>
                        <w:t>BuCl</w:t>
                      </w:r>
                      <w:proofErr w:type="spellEnd"/>
                      <w:r>
                        <w:rPr>
                          <w:i/>
                        </w:rPr>
                        <w:t>] vs time for a 1</w:t>
                      </w:r>
                      <w:r w:rsidRPr="00F348B0">
                        <w:rPr>
                          <w:i/>
                          <w:vertAlign w:val="superscript"/>
                        </w:rPr>
                        <w:t>st</w:t>
                      </w:r>
                      <w:r>
                        <w:rPr>
                          <w:i/>
                        </w:rPr>
                        <w:t xml:space="preserve"> Order reaction</w:t>
                      </w:r>
                    </w:p>
                    <w:p w:rsidR="00505C01" w:rsidRDefault="00505C01" w:rsidP="00F348B0"/>
                  </w:txbxContent>
                </v:textbox>
              </v:shape>
            </w:pict>
          </mc:Fallback>
        </mc:AlternateContent>
      </w:r>
      <w:r w:rsidR="00DD1129">
        <w:rPr>
          <w:i/>
        </w:rPr>
        <w:t>Figure 7</w:t>
      </w:r>
      <w:r w:rsidR="000A4071">
        <w:rPr>
          <w:i/>
        </w:rPr>
        <w:t>: Graph showing [t-BuCl] vs Time for a 1</w:t>
      </w:r>
      <w:r w:rsidR="000A4071" w:rsidRPr="000A4071">
        <w:rPr>
          <w:i/>
          <w:vertAlign w:val="superscript"/>
        </w:rPr>
        <w:t>st</w:t>
      </w:r>
      <w:r w:rsidR="000A4071">
        <w:rPr>
          <w:i/>
        </w:rPr>
        <w:t xml:space="preserve"> Order Reaction</w:t>
      </w:r>
    </w:p>
    <w:p w:rsidR="000A4071" w:rsidRPr="007E747A" w:rsidRDefault="00F348B0" w:rsidP="00B84799">
      <w:pPr>
        <w:pStyle w:val="NoSpacing"/>
        <w:jc w:val="both"/>
        <w:rPr>
          <w:i/>
        </w:rPr>
      </w:pPr>
      <w:r w:rsidRPr="00F348B0">
        <w:rPr>
          <w:b/>
        </w:rPr>
        <w:lastRenderedPageBreak/>
        <w:t>Discussion:</w:t>
      </w:r>
    </w:p>
    <w:p w:rsidR="00F348B0" w:rsidRPr="00B575F7" w:rsidRDefault="00F348B0" w:rsidP="00B84799">
      <w:pPr>
        <w:pStyle w:val="NoSpacing"/>
        <w:jc w:val="both"/>
        <w:rPr>
          <w:sz w:val="14"/>
        </w:rPr>
      </w:pPr>
    </w:p>
    <w:p w:rsidR="00AF7028" w:rsidRPr="007F5BEA" w:rsidRDefault="0081759E" w:rsidP="00B84799">
      <w:pPr>
        <w:pStyle w:val="NoSpacing"/>
        <w:jc w:val="both"/>
      </w:pPr>
      <w:r>
        <w:t>In part A, the reaction was monitored by measuring the concentration of potassium hydroxide at time intervals of: 2 minutes, 15 minutes, 30 minutes, 45 minutes and 60 minutes.</w:t>
      </w:r>
      <w:r w:rsidR="00DD1129">
        <w:t xml:space="preserve"> At each time interval, aliquots were taken and titrated against hydrochloric acid.</w:t>
      </w:r>
      <w:r>
        <w:t xml:space="preserve"> As the reaction progressed, at the fifteen minute time point, it was noticed that the heating mantle was too hot which resulted in some of the solvent being boiled off. </w:t>
      </w:r>
      <w:r w:rsidR="00DD1129">
        <w:t>This posed a problem because S</w:t>
      </w:r>
      <w:r w:rsidR="00DD1129">
        <w:rPr>
          <w:vertAlign w:val="subscript"/>
        </w:rPr>
        <w:t>N</w:t>
      </w:r>
      <w:r w:rsidR="00DD1129">
        <w:t xml:space="preserve">2 reactions require the presence of a solvent and since there was a depletion in the amount of solvent, less KOH was reacting with the 1-bromobutane. Henceforth, when the aliquot was obtained and titrated with hydrochloric acid, the amount of hydrochloric acid required to neutralize the aliquot increased. This also meant that the amount of KOH being neutralized at each interval of time was increasing, instead of decreasing. </w:t>
      </w:r>
      <w:r w:rsidR="008B145E">
        <w:t xml:space="preserve">Consequently, as shown in </w:t>
      </w:r>
      <w:r w:rsidR="008B145E">
        <w:rPr>
          <w:i/>
        </w:rPr>
        <w:t>figures 4</w:t>
      </w:r>
      <w:r w:rsidR="008B145E">
        <w:t xml:space="preserve"> and </w:t>
      </w:r>
      <w:r w:rsidR="008B145E">
        <w:rPr>
          <w:i/>
        </w:rPr>
        <w:t xml:space="preserve">figures 5, </w:t>
      </w:r>
      <w:r w:rsidR="008B145E">
        <w:t xml:space="preserve">the slope produced was positive whilst the slope in </w:t>
      </w:r>
      <w:r w:rsidR="008B145E">
        <w:rPr>
          <w:i/>
        </w:rPr>
        <w:t>figures 6</w:t>
      </w:r>
      <w:r w:rsidR="008B145E">
        <w:t xml:space="preserve"> was negatives. However, in each case, the slopes should have been opposite to the ones observed. </w:t>
      </w:r>
      <w:r w:rsidR="00AF7028" w:rsidRPr="007F5BEA">
        <w:t xml:space="preserve">Due to previous knowledge, </w:t>
      </w:r>
      <w:r w:rsidR="008B145E">
        <w:t>it was known that the reaction follows the S</w:t>
      </w:r>
      <w:r w:rsidR="008B145E">
        <w:rPr>
          <w:vertAlign w:val="subscript"/>
        </w:rPr>
        <w:t>N</w:t>
      </w:r>
      <w:r w:rsidR="008B145E">
        <w:t xml:space="preserve">2 pathway however </w:t>
      </w:r>
      <w:r w:rsidR="00AF7028" w:rsidRPr="007F5BEA">
        <w:t>because of the error described above, this was not the case.</w:t>
      </w:r>
    </w:p>
    <w:p w:rsidR="00AF7028" w:rsidRPr="007F5BEA" w:rsidRDefault="00AF7028" w:rsidP="00B84799">
      <w:pPr>
        <w:pStyle w:val="NoSpacing"/>
        <w:jc w:val="both"/>
      </w:pPr>
    </w:p>
    <w:p w:rsidR="007C0D61" w:rsidRPr="007F5BEA" w:rsidRDefault="009F7DEC" w:rsidP="00B84799">
      <w:pPr>
        <w:pStyle w:val="NoSpacing"/>
        <w:jc w:val="both"/>
      </w:pPr>
      <w:r w:rsidRPr="007F5BEA">
        <w:t>Although</w:t>
      </w:r>
      <w:r w:rsidR="008B145E">
        <w:t xml:space="preserve">, the personal data differs from the group’s data, the standard deviation suggests that the data across all groups were consistent and therefore reliable. </w:t>
      </w:r>
      <w:r w:rsidR="00AF7028" w:rsidRPr="007F5BEA">
        <w:t>The R</w:t>
      </w:r>
      <w:r w:rsidR="00AF7028" w:rsidRPr="007F5BEA">
        <w:rPr>
          <w:vertAlign w:val="superscript"/>
        </w:rPr>
        <w:t>2</w:t>
      </w:r>
      <w:r w:rsidR="00AF7028" w:rsidRPr="007F5BEA">
        <w:t xml:space="preserve"> values tend to differ from graph to graph, </w:t>
      </w:r>
      <w:r w:rsidR="00374B0C" w:rsidRPr="007F5BEA">
        <w:t xml:space="preserve">but on the second order graph they are moderately </w:t>
      </w:r>
      <w:r w:rsidR="008B145E">
        <w:t>similar</w:t>
      </w:r>
      <w:r w:rsidR="00374B0C" w:rsidRPr="007F5BEA">
        <w:t xml:space="preserve"> to each other. This suggests that </w:t>
      </w:r>
      <w:r w:rsidR="008B145E">
        <w:t>the data</w:t>
      </w:r>
      <w:r w:rsidR="00374B0C" w:rsidRPr="007F5BEA">
        <w:t xml:space="preserve"> do follow somewhat of a linear </w:t>
      </w:r>
      <w:r w:rsidR="008B145E">
        <w:t>trend</w:t>
      </w:r>
      <w:r w:rsidR="00374B0C" w:rsidRPr="007F5BEA">
        <w:t>,</w:t>
      </w:r>
      <w:r w:rsidR="008B145E">
        <w:t xml:space="preserve"> thus</w:t>
      </w:r>
      <w:r w:rsidR="00374B0C" w:rsidRPr="007F5BEA">
        <w:t xml:space="preserve"> reinforcing that this is a second order reaction.</w:t>
      </w:r>
      <w:r w:rsidR="00AF7028" w:rsidRPr="007F5BEA">
        <w:t xml:space="preserve"> </w:t>
      </w:r>
      <w:r w:rsidR="008A214C" w:rsidRPr="007F5BEA">
        <w:t xml:space="preserve">There are some similarities </w:t>
      </w:r>
      <w:r w:rsidR="008B145E">
        <w:t>between</w:t>
      </w:r>
      <w:r w:rsidR="008A214C" w:rsidRPr="007F5BEA">
        <w:t xml:space="preserve"> the group data and </w:t>
      </w:r>
      <w:r w:rsidR="008B145E">
        <w:t>the personal data</w:t>
      </w:r>
      <w:r w:rsidR="008A214C" w:rsidRPr="007F5BEA">
        <w:t xml:space="preserve"> as both slopes are </w:t>
      </w:r>
      <w:r w:rsidR="00AA2FB2" w:rsidRPr="007F5BEA">
        <w:t xml:space="preserve">positive in </w:t>
      </w:r>
      <w:r w:rsidR="008B145E">
        <w:t>the zero and first order graphs whilst it is negative in the second order graph</w:t>
      </w:r>
      <w:r w:rsidR="008A214C" w:rsidRPr="007F5BEA">
        <w:t xml:space="preserve">. This </w:t>
      </w:r>
      <w:r w:rsidR="008B145E">
        <w:t>suggests</w:t>
      </w:r>
      <w:r w:rsidR="008A214C" w:rsidRPr="007F5BEA">
        <w:t xml:space="preserve"> that </w:t>
      </w:r>
      <w:r w:rsidR="008B145E">
        <w:t>other</w:t>
      </w:r>
      <w:r w:rsidR="008A214C" w:rsidRPr="007F5BEA">
        <w:t xml:space="preserve"> groups may have also lost some solvent, causing the </w:t>
      </w:r>
      <w:r w:rsidR="003C5462">
        <w:t>same error</w:t>
      </w:r>
      <w:r w:rsidR="008A214C" w:rsidRPr="007F5BEA">
        <w:t>.</w:t>
      </w:r>
      <w:r w:rsidR="000502D3" w:rsidRPr="007F5BEA">
        <w:t xml:space="preserve"> T</w:t>
      </w:r>
      <w:r w:rsidR="00AA2FB2" w:rsidRPr="007F5BEA">
        <w:t>hese graphs</w:t>
      </w:r>
      <w:r w:rsidR="000502D3" w:rsidRPr="007F5BEA">
        <w:t xml:space="preserve"> appear to</w:t>
      </w:r>
      <w:r w:rsidR="00AA2FB2" w:rsidRPr="007F5BEA">
        <w:t xml:space="preserve"> conflict the theories of kinetics since the </w:t>
      </w:r>
      <w:r w:rsidR="000502D3" w:rsidRPr="007F5BEA">
        <w:t xml:space="preserve">positive slopes are meant to be negative and vice versa (the concentration should have been going down but according to our data it went up). </w:t>
      </w:r>
    </w:p>
    <w:p w:rsidR="007C0D61" w:rsidRPr="007F5BEA" w:rsidRDefault="007C0D61" w:rsidP="00B84799">
      <w:pPr>
        <w:pStyle w:val="NoSpacing"/>
        <w:jc w:val="both"/>
      </w:pPr>
    </w:p>
    <w:p w:rsidR="00F348B0" w:rsidRDefault="00031002" w:rsidP="00B84799">
      <w:pPr>
        <w:pStyle w:val="NoSpacing"/>
        <w:jc w:val="both"/>
      </w:pPr>
      <w:r>
        <w:t>The curve produced by the group data is different to the global curve with respect to 1-bromobutane. The global curve for the second order graph showed a positive slope and had a R</w:t>
      </w:r>
      <w:r>
        <w:rPr>
          <w:vertAlign w:val="superscript"/>
        </w:rPr>
        <w:t>2</w:t>
      </w:r>
      <w:r>
        <w:t xml:space="preserve"> value of 0.93 whereas the group data curve has a R</w:t>
      </w:r>
      <w:r>
        <w:rPr>
          <w:vertAlign w:val="superscript"/>
        </w:rPr>
        <w:t>2</w:t>
      </w:r>
      <w:r>
        <w:t xml:space="preserve"> value of 0.75. So besides the slope being negative, the group data curve is also poorly correlated compared to the global curve. </w:t>
      </w:r>
      <w:r w:rsidR="000502D3" w:rsidRPr="007F5BEA">
        <w:t xml:space="preserve">With regards to the 1-chlorobutane, though, </w:t>
      </w:r>
      <w:r w:rsidR="00374B0C" w:rsidRPr="007F5BEA">
        <w:t xml:space="preserve">it </w:t>
      </w:r>
      <w:r w:rsidR="000502D3" w:rsidRPr="007F5BEA">
        <w:t xml:space="preserve">did resemble the global data </w:t>
      </w:r>
      <w:r w:rsidR="00D46DEC" w:rsidRPr="007F5BEA">
        <w:t xml:space="preserve">but the concentration didn’t appear to increase or decrease much, it stayed relatively the same. A possible reason for this could be that this reaction occurred quickly, resulting in a stable amount of KOH </w:t>
      </w:r>
      <w:r>
        <w:t xml:space="preserve">present in the aliquot. </w:t>
      </w:r>
    </w:p>
    <w:p w:rsidR="00F348B0" w:rsidRDefault="00F348B0" w:rsidP="00B84799">
      <w:pPr>
        <w:pStyle w:val="NoSpacing"/>
        <w:jc w:val="both"/>
      </w:pPr>
    </w:p>
    <w:p w:rsidR="007C0D61" w:rsidRPr="007F5BEA" w:rsidRDefault="008A214C" w:rsidP="00B84799">
      <w:pPr>
        <w:pStyle w:val="NoSpacing"/>
        <w:jc w:val="both"/>
      </w:pPr>
      <w:r w:rsidRPr="007F5BEA">
        <w:t xml:space="preserve">In this </w:t>
      </w:r>
      <w:r w:rsidR="00F348B0">
        <w:t>part B</w:t>
      </w:r>
      <w:r w:rsidRPr="007F5BEA">
        <w:t xml:space="preserve"> of the experiment, the hydrolysis of </w:t>
      </w:r>
      <w:r w:rsidRPr="007F5BEA">
        <w:rPr>
          <w:i/>
        </w:rPr>
        <w:t>tert</w:t>
      </w:r>
      <w:r w:rsidRPr="007F5BEA">
        <w:t>-butyl chloride was explored in the presence of differing solvent systems. The time required for the reaction to reach 10%, 20%, 30% and 40% completion was recorded. The s</w:t>
      </w:r>
      <w:r w:rsidR="006C5505">
        <w:t xml:space="preserve">tability of the carbocation is </w:t>
      </w:r>
      <w:r w:rsidRPr="007F5BEA">
        <w:t xml:space="preserve">influenced by the solvent system. In the first solvent system, where the ratio of water to acetone was 85:15, the reaction occurred much faster compared to when the solvent system was 70:30 water:acetone. The first solvent system is much more polar due to the greater ratio of water </w:t>
      </w:r>
      <w:r w:rsidR="006C5505">
        <w:t>present</w:t>
      </w:r>
      <w:r w:rsidRPr="007F5BEA">
        <w:t xml:space="preserve"> and since the polar water molecules can surround the carbocation, this stabilizes the positive charge thus S</w:t>
      </w:r>
      <w:r w:rsidRPr="007F5BEA">
        <w:rPr>
          <w:vertAlign w:val="subscript"/>
        </w:rPr>
        <w:t>N</w:t>
      </w:r>
      <w:r w:rsidRPr="007F5BEA">
        <w:t xml:space="preserve">1 mechanisms prefer a protic solvent system. </w:t>
      </w:r>
    </w:p>
    <w:p w:rsidR="007C0D61" w:rsidRPr="007F5BEA" w:rsidRDefault="007C0D61" w:rsidP="00B84799">
      <w:pPr>
        <w:pStyle w:val="NoSpacing"/>
        <w:jc w:val="both"/>
      </w:pPr>
    </w:p>
    <w:p w:rsidR="007C0D61" w:rsidRPr="007F5BEA" w:rsidRDefault="008A214C" w:rsidP="00B84799">
      <w:pPr>
        <w:pStyle w:val="NoSpacing"/>
        <w:jc w:val="both"/>
      </w:pPr>
      <w:r w:rsidRPr="007F5BEA">
        <w:t>The data collected were used to genera</w:t>
      </w:r>
      <w:r w:rsidR="006C5505">
        <w:t xml:space="preserve">te graphs as shown in </w:t>
      </w:r>
      <w:r w:rsidR="00DD1129">
        <w:rPr>
          <w:i/>
        </w:rPr>
        <w:t>figures 7</w:t>
      </w:r>
      <w:r w:rsidR="006C5505">
        <w:t xml:space="preserve"> and </w:t>
      </w:r>
      <w:r w:rsidR="00DD1129">
        <w:rPr>
          <w:i/>
        </w:rPr>
        <w:t>figures 8</w:t>
      </w:r>
      <w:r w:rsidR="006C5505">
        <w:rPr>
          <w:i/>
        </w:rPr>
        <w:t>.</w:t>
      </w:r>
      <w:r w:rsidRPr="007F5BEA">
        <w:t xml:space="preserve"> Due to prior knowledge, it was known that the reaction mechanism will follow the S</w:t>
      </w:r>
      <w:r w:rsidRPr="007F5BEA">
        <w:rPr>
          <w:vertAlign w:val="subscript"/>
        </w:rPr>
        <w:t>N</w:t>
      </w:r>
      <w:r w:rsidRPr="007F5BEA">
        <w:t xml:space="preserve">1 pathway. Through graphical analysis of </w:t>
      </w:r>
      <w:r w:rsidR="00B575F7">
        <w:rPr>
          <w:i/>
        </w:rPr>
        <w:t>figure 7</w:t>
      </w:r>
      <w:r w:rsidRPr="007F5BEA">
        <w:t>, it can also be concluded that the data collected correspond to the S</w:t>
      </w:r>
      <w:r w:rsidRPr="007F5BEA">
        <w:rPr>
          <w:vertAlign w:val="subscript"/>
        </w:rPr>
        <w:t>N</w:t>
      </w:r>
      <w:r w:rsidRPr="007F5BEA">
        <w:t>1 pathway as the rate constants for the group data and the personal data are similar. Similarly, the results yielded a stronger line of best for the 1</w:t>
      </w:r>
      <w:r w:rsidRPr="007F5BEA">
        <w:rPr>
          <w:vertAlign w:val="superscript"/>
        </w:rPr>
        <w:t>st</w:t>
      </w:r>
      <w:r w:rsidRPr="007F5BEA">
        <w:t xml:space="preserve"> order graph as the R</w:t>
      </w:r>
      <w:r w:rsidRPr="007F5BEA">
        <w:rPr>
          <w:vertAlign w:val="superscript"/>
        </w:rPr>
        <w:t>2</w:t>
      </w:r>
      <w:r w:rsidRPr="007F5BEA">
        <w:t xml:space="preserve"> values were higher than the R</w:t>
      </w:r>
      <w:r w:rsidRPr="007F5BEA">
        <w:rPr>
          <w:vertAlign w:val="superscript"/>
        </w:rPr>
        <w:t>2</w:t>
      </w:r>
      <w:r w:rsidRPr="007F5BEA">
        <w:t xml:space="preserve"> values obtained from the 0 order graph. However, there was an exception where the R</w:t>
      </w:r>
      <w:r w:rsidRPr="007F5BEA">
        <w:rPr>
          <w:vertAlign w:val="superscript"/>
        </w:rPr>
        <w:t>2</w:t>
      </w:r>
      <w:r w:rsidRPr="007F5BEA">
        <w:rPr>
          <w:vertAlign w:val="subscript"/>
        </w:rPr>
        <w:t xml:space="preserve">  </w:t>
      </w:r>
      <w:r w:rsidRPr="007F5BEA">
        <w:t>for 70:30 Water:Acetone (group) was higher in the 0 order graph than that of the 1</w:t>
      </w:r>
      <w:r w:rsidRPr="007F5BEA">
        <w:rPr>
          <w:vertAlign w:val="superscript"/>
        </w:rPr>
        <w:t>st</w:t>
      </w:r>
      <w:r w:rsidRPr="007F5BEA">
        <w:t xml:space="preserve"> order graph. Overall, since the 1</w:t>
      </w:r>
      <w:r w:rsidRPr="007F5BEA">
        <w:rPr>
          <w:vertAlign w:val="superscript"/>
        </w:rPr>
        <w:t>st</w:t>
      </w:r>
      <w:r w:rsidRPr="007F5BEA">
        <w:t xml:space="preserve"> order graph had higher R</w:t>
      </w:r>
      <w:r w:rsidRPr="007F5BEA">
        <w:rPr>
          <w:vertAlign w:val="superscript"/>
        </w:rPr>
        <w:t xml:space="preserve">2 </w:t>
      </w:r>
      <w:r w:rsidRPr="007F5BEA">
        <w:t>values, it shows that the 1</w:t>
      </w:r>
      <w:r w:rsidRPr="007F5BEA">
        <w:rPr>
          <w:vertAlign w:val="superscript"/>
        </w:rPr>
        <w:t>st</w:t>
      </w:r>
      <w:r w:rsidRPr="007F5BEA">
        <w:t xml:space="preserve"> order graph had higher correlated results, which corresponds </w:t>
      </w:r>
      <w:r w:rsidR="00B575F7">
        <w:t>to the idea that: concentration of the electrophile influences the rate of reaction</w:t>
      </w:r>
      <w:r w:rsidRPr="007F5BEA">
        <w:t>. Through observation of the group data, it can be concluded that the rate equation for 85:15 Water:Acetone is:</w:t>
      </w:r>
    </w:p>
    <w:p w:rsidR="007C0D61" w:rsidRPr="007F5BEA" w:rsidRDefault="008A214C" w:rsidP="00B575F7">
      <w:pPr>
        <w:pStyle w:val="NoSpacing"/>
        <w:jc w:val="center"/>
      </w:pPr>
      <w:r w:rsidRPr="007F5BEA">
        <w:t>Rate = -0.0025[</w:t>
      </w:r>
      <w:r w:rsidRPr="007F5BEA">
        <w:rPr>
          <w:i/>
        </w:rPr>
        <w:t>t</w:t>
      </w:r>
      <w:r w:rsidRPr="007F5BEA">
        <w:t>BuCl],</w:t>
      </w:r>
    </w:p>
    <w:p w:rsidR="007C0D61" w:rsidRPr="007F5BEA" w:rsidRDefault="008A214C" w:rsidP="00B84799">
      <w:pPr>
        <w:pStyle w:val="NoSpacing"/>
        <w:jc w:val="both"/>
      </w:pPr>
      <w:r w:rsidRPr="007F5BEA">
        <w:t>whilst the rate equation for 70:30 Water:Acetone is:</w:t>
      </w:r>
    </w:p>
    <w:p w:rsidR="007C0D61" w:rsidRPr="007F5BEA" w:rsidRDefault="008A214C" w:rsidP="00B575F7">
      <w:pPr>
        <w:pStyle w:val="NoSpacing"/>
        <w:jc w:val="center"/>
      </w:pPr>
      <w:r w:rsidRPr="007F5BEA">
        <w:t>Rate = -0.0009[</w:t>
      </w:r>
      <w:r w:rsidRPr="007F5BEA">
        <w:rPr>
          <w:i/>
        </w:rPr>
        <w:t>t</w:t>
      </w:r>
      <w:r w:rsidRPr="007F5BEA">
        <w:t>BuCl].</w:t>
      </w:r>
    </w:p>
    <w:p w:rsidR="007C0D61" w:rsidRPr="007F5BEA" w:rsidRDefault="007C0D61" w:rsidP="00B84799">
      <w:pPr>
        <w:pStyle w:val="NoSpacing"/>
        <w:jc w:val="both"/>
      </w:pPr>
    </w:p>
    <w:p w:rsidR="007C0D61" w:rsidRPr="007F5BEA" w:rsidRDefault="008A214C" w:rsidP="00B84799">
      <w:pPr>
        <w:pStyle w:val="NoSpacing"/>
        <w:jc w:val="both"/>
      </w:pPr>
      <w:r w:rsidRPr="007F5BEA">
        <w:t>The analysis of the global data shows that the 1</w:t>
      </w:r>
      <w:r w:rsidRPr="007F5BEA">
        <w:rPr>
          <w:vertAlign w:val="superscript"/>
        </w:rPr>
        <w:t>st</w:t>
      </w:r>
      <w:r w:rsidRPr="007F5BEA">
        <w:t xml:space="preserve"> order graph also had higher R</w:t>
      </w:r>
      <w:r w:rsidRPr="007F5BEA">
        <w:rPr>
          <w:vertAlign w:val="superscript"/>
        </w:rPr>
        <w:t>2</w:t>
      </w:r>
      <w:r w:rsidRPr="007F5BEA">
        <w:t xml:space="preserve"> values than the 0 order graph. Through comparison between global data and group data, the group R</w:t>
      </w:r>
      <w:r w:rsidRPr="007F5BEA">
        <w:rPr>
          <w:vertAlign w:val="superscript"/>
        </w:rPr>
        <w:t>2</w:t>
      </w:r>
      <w:r w:rsidRPr="007F5BEA">
        <w:t xml:space="preserve"> value of 0.998 for 70:30 Water:Acetone is higher than the global value of 0.994. Although, the global R</w:t>
      </w:r>
      <w:r w:rsidRPr="007F5BEA">
        <w:rPr>
          <w:vertAlign w:val="superscript"/>
        </w:rPr>
        <w:t>2</w:t>
      </w:r>
      <w:r w:rsidR="00986597">
        <w:t xml:space="preserve"> </w:t>
      </w:r>
      <w:r w:rsidRPr="007F5BEA">
        <w:t>value of 0.984 for 85:15 Water:Acetone is higher than the group value. Overall, even though there are slight differences between the R</w:t>
      </w:r>
      <w:r w:rsidRPr="007F5BEA">
        <w:rPr>
          <w:vertAlign w:val="superscript"/>
        </w:rPr>
        <w:t xml:space="preserve">2 </w:t>
      </w:r>
      <w:r w:rsidRPr="007F5BEA">
        <w:t>values, the general trend of obtaining greater correlated results from the 1</w:t>
      </w:r>
      <w:r w:rsidRPr="007F5BEA">
        <w:rPr>
          <w:vertAlign w:val="superscript"/>
        </w:rPr>
        <w:t xml:space="preserve">st </w:t>
      </w:r>
      <w:r w:rsidRPr="007F5BEA">
        <w:t>order for both group data and global data confirms that the reaction follows a S</w:t>
      </w:r>
      <w:r w:rsidRPr="007F5BEA">
        <w:rPr>
          <w:vertAlign w:val="subscript"/>
        </w:rPr>
        <w:t>N</w:t>
      </w:r>
      <w:r w:rsidRPr="007F5BEA">
        <w:t>1 pathway</w:t>
      </w:r>
      <w:r w:rsidR="00986597">
        <w:t>.</w:t>
      </w:r>
    </w:p>
    <w:p w:rsidR="007C0D61" w:rsidRPr="007F5BEA" w:rsidRDefault="007C0D61" w:rsidP="00B84799">
      <w:pPr>
        <w:pStyle w:val="NoSpacing"/>
        <w:jc w:val="both"/>
      </w:pPr>
    </w:p>
    <w:p w:rsidR="007C0D61" w:rsidRPr="007F5BEA" w:rsidRDefault="008A214C" w:rsidP="00B84799">
      <w:pPr>
        <w:pStyle w:val="NoSpacing"/>
        <w:jc w:val="both"/>
      </w:pPr>
      <w:r w:rsidRPr="007F5BEA">
        <w:t>Although, the result</w:t>
      </w:r>
      <w:r w:rsidR="00B575F7">
        <w:t>s are highly correlated. Table 5</w:t>
      </w:r>
      <w:r w:rsidRPr="007F5BEA">
        <w:t xml:space="preserve"> shows the standard deviation for the group results. The standard deviations are very high and this is often an indication of poor reliability of data. The data is spread out over a large range and is therefore not consistent. This may be caused due to a number of errors such as inconsistent stirring of the reaction mixture. A magnetic stirrer was not used to mix the reactant mixtures and since each individual would mix at different </w:t>
      </w:r>
      <w:r w:rsidR="00B575F7">
        <w:t>speeds</w:t>
      </w:r>
      <w:r w:rsidRPr="007F5BEA">
        <w:t>, this would result in the reaction occurring faster or slower</w:t>
      </w:r>
      <w:r w:rsidR="00B575F7">
        <w:t xml:space="preserve"> amongst different groups</w:t>
      </w:r>
      <w:r w:rsidRPr="007F5BEA">
        <w:t xml:space="preserve">. Another source of error is also due to the inconsistency in the equipments used. Different groups may have used different volumes of graduated cylinders to measure the reactants, in which case the intervals are different and therefore some measurements were more accurate than others. </w:t>
      </w:r>
      <w:r w:rsidR="00B575F7">
        <w:t>Lastly, timing is also a source of error, as there is a lag between noticing the colour change to stopping the stop-watch. In addition to this, the colour change is brought about by the presence of hydrochloric acid so sufficient hydrochloric acid to be produced before the indicator changes colour thus it would take longer to notice the end of reaction.</w:t>
      </w:r>
    </w:p>
    <w:p w:rsidR="007C0D61" w:rsidRPr="007F5BEA" w:rsidRDefault="007C0D61" w:rsidP="00B84799">
      <w:pPr>
        <w:pStyle w:val="NoSpacing"/>
        <w:jc w:val="both"/>
      </w:pPr>
    </w:p>
    <w:p w:rsidR="007C0D61" w:rsidRPr="00B575F7" w:rsidRDefault="00113ABD" w:rsidP="00B84799">
      <w:pPr>
        <w:pStyle w:val="NoSpacing"/>
        <w:jc w:val="both"/>
        <w:rPr>
          <w:b/>
        </w:rPr>
      </w:pPr>
      <w:r w:rsidRPr="00B575F7">
        <w:rPr>
          <w:b/>
        </w:rPr>
        <w:t>Conclusion:</w:t>
      </w:r>
    </w:p>
    <w:p w:rsidR="00113ABD" w:rsidRPr="007F5BEA" w:rsidRDefault="00113ABD" w:rsidP="00B84799">
      <w:pPr>
        <w:pStyle w:val="NoSpacing"/>
        <w:jc w:val="both"/>
      </w:pPr>
    </w:p>
    <w:p w:rsidR="00374B0C" w:rsidRPr="007F5BEA" w:rsidRDefault="00113ABD" w:rsidP="00B84799">
      <w:pPr>
        <w:pStyle w:val="NoSpacing"/>
        <w:jc w:val="both"/>
      </w:pPr>
      <w:r w:rsidRPr="007F5BEA">
        <w:t>In part A of the experiment, there was a second order reaction, with the rate constant for 1-bromobutane being 3x10</w:t>
      </w:r>
      <w:r w:rsidRPr="007F5BEA">
        <w:rPr>
          <w:vertAlign w:val="superscript"/>
        </w:rPr>
        <w:t>-4</w:t>
      </w:r>
      <w:r w:rsidRPr="007F5BEA">
        <w:t xml:space="preserve"> s</w:t>
      </w:r>
      <w:r w:rsidRPr="007F5BEA">
        <w:rPr>
          <w:vertAlign w:val="superscript"/>
        </w:rPr>
        <w:t>-1</w:t>
      </w:r>
      <w:r w:rsidRPr="007F5BEA">
        <w:t xml:space="preserve"> M</w:t>
      </w:r>
      <w:r w:rsidRPr="007F5BEA">
        <w:rPr>
          <w:vertAlign w:val="superscript"/>
        </w:rPr>
        <w:t>-1</w:t>
      </w:r>
      <w:r w:rsidRPr="007F5BEA">
        <w:t xml:space="preserve"> and 1-chlorobutane being 3x10</w:t>
      </w:r>
      <w:r w:rsidRPr="007F5BEA">
        <w:rPr>
          <w:vertAlign w:val="superscript"/>
        </w:rPr>
        <w:t>-5</w:t>
      </w:r>
      <w:r w:rsidRPr="007F5BEA">
        <w:t xml:space="preserve"> s</w:t>
      </w:r>
      <w:r w:rsidRPr="007F5BEA">
        <w:rPr>
          <w:vertAlign w:val="superscript"/>
        </w:rPr>
        <w:t>-1</w:t>
      </w:r>
      <w:r w:rsidRPr="007F5BEA">
        <w:t xml:space="preserve"> M</w:t>
      </w:r>
      <w:r w:rsidRPr="007F5BEA">
        <w:rPr>
          <w:vertAlign w:val="superscript"/>
        </w:rPr>
        <w:t>-1</w:t>
      </w:r>
      <w:r w:rsidRPr="007F5BEA">
        <w:t>.</w:t>
      </w:r>
    </w:p>
    <w:sectPr w:rsidR="00374B0C" w:rsidRPr="007F5BEA" w:rsidSect="007F5BEA">
      <w:footerReference w:type="default" r:id="rId15"/>
      <w:pgSz w:w="12240" w:h="15840"/>
      <w:pgMar w:top="864" w:right="864" w:bottom="864" w:left="864" w:header="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73A9" w:rsidRDefault="009673A9">
      <w:pPr>
        <w:spacing w:line="240" w:lineRule="auto"/>
      </w:pPr>
      <w:r>
        <w:separator/>
      </w:r>
    </w:p>
  </w:endnote>
  <w:endnote w:type="continuationSeparator" w:id="0">
    <w:p w:rsidR="009673A9" w:rsidRDefault="009673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4E"/>
    <w:family w:val="auto"/>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4271901"/>
      <w:docPartObj>
        <w:docPartGallery w:val="Page Numbers (Bottom of Page)"/>
        <w:docPartUnique/>
      </w:docPartObj>
    </w:sdtPr>
    <w:sdtEndPr>
      <w:rPr>
        <w:noProof/>
      </w:rPr>
    </w:sdtEndPr>
    <w:sdtContent>
      <w:p w:rsidR="00505C01" w:rsidRDefault="00505C01">
        <w:pPr>
          <w:pStyle w:val="Footer"/>
          <w:jc w:val="right"/>
        </w:pPr>
        <w:r>
          <w:fldChar w:fldCharType="begin"/>
        </w:r>
        <w:r>
          <w:instrText xml:space="preserve"> PAGE   \* MERGEFORMAT </w:instrText>
        </w:r>
        <w:r>
          <w:fldChar w:fldCharType="separate"/>
        </w:r>
        <w:r w:rsidR="00055F84">
          <w:rPr>
            <w:noProof/>
          </w:rPr>
          <w:t>9</w:t>
        </w:r>
        <w:r>
          <w:rPr>
            <w:noProof/>
          </w:rPr>
          <w:fldChar w:fldCharType="end"/>
        </w:r>
      </w:p>
    </w:sdtContent>
  </w:sdt>
  <w:p w:rsidR="00505C01" w:rsidRDefault="00505C01" w:rsidP="00EC6913">
    <w:pPr>
      <w:pStyle w:val="Normal1"/>
      <w:tabs>
        <w:tab w:val="left" w:pos="296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73A9" w:rsidRDefault="009673A9">
      <w:pPr>
        <w:spacing w:line="240" w:lineRule="auto"/>
      </w:pPr>
      <w:r>
        <w:separator/>
      </w:r>
    </w:p>
  </w:footnote>
  <w:footnote w:type="continuationSeparator" w:id="0">
    <w:p w:rsidR="009673A9" w:rsidRDefault="009673A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B6F01"/>
    <w:multiLevelType w:val="multilevel"/>
    <w:tmpl w:val="7C040D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D905FFD"/>
    <w:multiLevelType w:val="hybridMultilevel"/>
    <w:tmpl w:val="C9A4343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D61"/>
    <w:rsid w:val="00031002"/>
    <w:rsid w:val="000502D3"/>
    <w:rsid w:val="00055F84"/>
    <w:rsid w:val="00061193"/>
    <w:rsid w:val="00081222"/>
    <w:rsid w:val="000A4071"/>
    <w:rsid w:val="00113ABD"/>
    <w:rsid w:val="002E07F0"/>
    <w:rsid w:val="002E73FD"/>
    <w:rsid w:val="00351FEC"/>
    <w:rsid w:val="00366DEC"/>
    <w:rsid w:val="00374B0C"/>
    <w:rsid w:val="003C5462"/>
    <w:rsid w:val="00505C01"/>
    <w:rsid w:val="00510D6E"/>
    <w:rsid w:val="006C5505"/>
    <w:rsid w:val="007C0D61"/>
    <w:rsid w:val="007E1C4D"/>
    <w:rsid w:val="007E747A"/>
    <w:rsid w:val="007F5BEA"/>
    <w:rsid w:val="0081759E"/>
    <w:rsid w:val="00857AA6"/>
    <w:rsid w:val="008A214C"/>
    <w:rsid w:val="008B145E"/>
    <w:rsid w:val="009673A9"/>
    <w:rsid w:val="00986597"/>
    <w:rsid w:val="009F7DEC"/>
    <w:rsid w:val="00A01D5F"/>
    <w:rsid w:val="00AA2FB2"/>
    <w:rsid w:val="00AF7028"/>
    <w:rsid w:val="00B5701F"/>
    <w:rsid w:val="00B575F7"/>
    <w:rsid w:val="00B84799"/>
    <w:rsid w:val="00D3496E"/>
    <w:rsid w:val="00D46DEC"/>
    <w:rsid w:val="00D90E7B"/>
    <w:rsid w:val="00DD1129"/>
    <w:rsid w:val="00E7188C"/>
    <w:rsid w:val="00EC6913"/>
    <w:rsid w:val="00F348B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5A50EBEE-B421-4E0D-BDB1-3092C11CB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4"/>
      <w:szCs w:val="24"/>
    </w:rPr>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8A214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A214C"/>
    <w:rPr>
      <w:rFonts w:ascii="Lucida Grande" w:hAnsi="Lucida Grande" w:cs="Lucida Grande"/>
      <w:sz w:val="18"/>
      <w:szCs w:val="18"/>
    </w:rPr>
  </w:style>
  <w:style w:type="paragraph" w:styleId="Header">
    <w:name w:val="header"/>
    <w:basedOn w:val="Normal"/>
    <w:link w:val="HeaderChar"/>
    <w:uiPriority w:val="99"/>
    <w:unhideWhenUsed/>
    <w:rsid w:val="008A214C"/>
    <w:pPr>
      <w:tabs>
        <w:tab w:val="center" w:pos="4320"/>
        <w:tab w:val="right" w:pos="8640"/>
      </w:tabs>
      <w:spacing w:line="240" w:lineRule="auto"/>
    </w:pPr>
  </w:style>
  <w:style w:type="character" w:customStyle="1" w:styleId="HeaderChar">
    <w:name w:val="Header Char"/>
    <w:basedOn w:val="DefaultParagraphFont"/>
    <w:link w:val="Header"/>
    <w:uiPriority w:val="99"/>
    <w:rsid w:val="008A214C"/>
  </w:style>
  <w:style w:type="paragraph" w:styleId="Footer">
    <w:name w:val="footer"/>
    <w:basedOn w:val="Normal"/>
    <w:link w:val="FooterChar"/>
    <w:uiPriority w:val="99"/>
    <w:unhideWhenUsed/>
    <w:rsid w:val="008A214C"/>
    <w:pPr>
      <w:tabs>
        <w:tab w:val="center" w:pos="4320"/>
        <w:tab w:val="right" w:pos="8640"/>
      </w:tabs>
      <w:spacing w:line="240" w:lineRule="auto"/>
    </w:pPr>
  </w:style>
  <w:style w:type="character" w:customStyle="1" w:styleId="FooterChar">
    <w:name w:val="Footer Char"/>
    <w:basedOn w:val="DefaultParagraphFont"/>
    <w:link w:val="Footer"/>
    <w:uiPriority w:val="99"/>
    <w:rsid w:val="008A214C"/>
  </w:style>
  <w:style w:type="paragraph" w:styleId="Caption">
    <w:name w:val="caption"/>
    <w:basedOn w:val="Normal"/>
    <w:next w:val="Normal"/>
    <w:uiPriority w:val="35"/>
    <w:unhideWhenUsed/>
    <w:qFormat/>
    <w:rsid w:val="00857AA6"/>
    <w:pPr>
      <w:spacing w:after="200" w:line="240" w:lineRule="auto"/>
    </w:pPr>
    <w:rPr>
      <w:b/>
      <w:bCs/>
      <w:color w:val="4F81BD" w:themeColor="accent1"/>
      <w:sz w:val="18"/>
      <w:szCs w:val="18"/>
    </w:rPr>
  </w:style>
  <w:style w:type="paragraph" w:styleId="NoSpacing">
    <w:name w:val="No Spacing"/>
    <w:uiPriority w:val="1"/>
    <w:qFormat/>
    <w:rsid w:val="007F5BEA"/>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2458</Words>
  <Characters>14012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Humaira Mahfuz</dc:creator>
  <cp:lastModifiedBy>Humaira Mahfuz</cp:lastModifiedBy>
  <cp:revision>5</cp:revision>
  <dcterms:created xsi:type="dcterms:W3CDTF">2017-10-03T08:19:00Z</dcterms:created>
  <dcterms:modified xsi:type="dcterms:W3CDTF">2017-10-10T16:03:00Z</dcterms:modified>
</cp:coreProperties>
</file>