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7E4000" w14:textId="77777777" w:rsidR="00A64836" w:rsidRDefault="00BC2F9D">
      <w:pPr>
        <w:rPr>
          <w:rFonts w:ascii="Times New Roman" w:hAnsi="Times New Roman" w:cs="Times New Roman"/>
          <w:b/>
          <w:sz w:val="40"/>
          <w:szCs w:val="40"/>
          <w:vertAlign w:val="superscript"/>
          <w:lang w:val="en-CA"/>
        </w:rPr>
      </w:pPr>
      <w:r w:rsidRPr="001849B6">
        <w:rPr>
          <w:rFonts w:ascii="Times New Roman" w:hAnsi="Times New Roman" w:cs="Times New Roman"/>
          <w:b/>
          <w:sz w:val="40"/>
          <w:szCs w:val="40"/>
          <w:lang w:val="en-CA"/>
        </w:rPr>
        <w:t>Accounting 230</w:t>
      </w:r>
      <w:r>
        <w:rPr>
          <w:rFonts w:ascii="Times New Roman" w:hAnsi="Times New Roman" w:cs="Times New Roman"/>
          <w:b/>
          <w:sz w:val="40"/>
          <w:szCs w:val="40"/>
          <w:lang w:val="en-CA"/>
        </w:rPr>
        <w:t>-Chapter 2</w:t>
      </w:r>
      <w:r w:rsidR="007B0496">
        <w:rPr>
          <w:rFonts w:ascii="Times New Roman" w:hAnsi="Times New Roman" w:cs="Times New Roman"/>
          <w:b/>
          <w:sz w:val="40"/>
          <w:szCs w:val="40"/>
          <w:lang w:val="en-CA"/>
        </w:rPr>
        <w:t>: Double-analyzing transactions and their effects on financial S</w:t>
      </w:r>
      <w:r w:rsidR="007B0496">
        <w:rPr>
          <w:rFonts w:ascii="Times New Roman" w:hAnsi="Times New Roman" w:cs="Times New Roman"/>
          <w:b/>
          <w:sz w:val="40"/>
          <w:szCs w:val="40"/>
          <w:vertAlign w:val="superscript"/>
          <w:lang w:val="en-CA"/>
        </w:rPr>
        <w:t>T</w:t>
      </w:r>
    </w:p>
    <w:p w14:paraId="726A33E9" w14:textId="77777777" w:rsidR="007B0496" w:rsidRDefault="007B0496">
      <w:pPr>
        <w:rPr>
          <w:rFonts w:ascii="Times New Roman" w:hAnsi="Times New Roman" w:cs="Times New Roman"/>
          <w:b/>
          <w:sz w:val="40"/>
          <w:szCs w:val="40"/>
          <w:vertAlign w:val="superscript"/>
          <w:lang w:val="en-CA"/>
        </w:rPr>
      </w:pPr>
    </w:p>
    <w:p w14:paraId="6F5671C5" w14:textId="77777777" w:rsidR="007B0496" w:rsidRDefault="000C3363">
      <w:pPr>
        <w:rPr>
          <w:rFonts w:ascii="Times New Roman" w:hAnsi="Times New Roman" w:cs="Times New Roman"/>
          <w:sz w:val="30"/>
          <w:szCs w:val="30"/>
          <w:u w:val="single"/>
        </w:rPr>
      </w:pPr>
      <w:r>
        <w:rPr>
          <w:rFonts w:ascii="Times New Roman" w:hAnsi="Times New Roman" w:cs="Times New Roman"/>
          <w:sz w:val="30"/>
          <w:szCs w:val="30"/>
          <w:u w:val="single"/>
        </w:rPr>
        <w:t>Accounting Standards</w:t>
      </w:r>
    </w:p>
    <w:p w14:paraId="625783C8" w14:textId="77777777" w:rsidR="000C3363" w:rsidRPr="000C3363" w:rsidRDefault="000C3363" w:rsidP="000C33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C3363">
        <w:rPr>
          <w:rFonts w:ascii="Times New Roman" w:hAnsi="Times New Roman" w:cs="Times New Roman"/>
          <w:sz w:val="26"/>
          <w:szCs w:val="26"/>
        </w:rPr>
        <w:t xml:space="preserve">Broad set of rules and guidelines used in the preparation of financial statements </w:t>
      </w:r>
    </w:p>
    <w:p w14:paraId="52677B2D" w14:textId="77777777" w:rsidR="000C3363" w:rsidRPr="000C3363" w:rsidRDefault="000C3363" w:rsidP="000C33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C3363">
        <w:rPr>
          <w:rFonts w:ascii="Times New Roman" w:hAnsi="Times New Roman" w:cs="Times New Roman"/>
          <w:sz w:val="26"/>
          <w:szCs w:val="26"/>
        </w:rPr>
        <w:t>IFRS (International Financial Reporting System)</w:t>
      </w:r>
    </w:p>
    <w:p w14:paraId="66ED6049" w14:textId="77777777" w:rsidR="000C3363" w:rsidRPr="000C3363" w:rsidRDefault="000C3363" w:rsidP="000C336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</w:t>
      </w:r>
      <w:r w:rsidRPr="000C3363">
        <w:rPr>
          <w:rFonts w:ascii="Times New Roman" w:hAnsi="Times New Roman" w:cs="Times New Roman"/>
          <w:sz w:val="26"/>
          <w:szCs w:val="26"/>
        </w:rPr>
        <w:t>esponsibility of International Accounting Standards Board (IASB)</w:t>
      </w:r>
    </w:p>
    <w:p w14:paraId="3B93C2C9" w14:textId="77777777" w:rsidR="000C3363" w:rsidRPr="000C3363" w:rsidRDefault="000C3363" w:rsidP="000C33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C3363">
        <w:rPr>
          <w:rFonts w:ascii="Times New Roman" w:hAnsi="Times New Roman" w:cs="Times New Roman"/>
          <w:sz w:val="26"/>
          <w:szCs w:val="26"/>
        </w:rPr>
        <w:t xml:space="preserve">ASPE (Accounting Standards for Private Enterprise) </w:t>
      </w:r>
    </w:p>
    <w:p w14:paraId="2EA472EF" w14:textId="77777777" w:rsidR="000C3363" w:rsidRDefault="000C3363" w:rsidP="000C33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C3363">
        <w:rPr>
          <w:rFonts w:ascii="Times New Roman" w:hAnsi="Times New Roman" w:cs="Times New Roman"/>
          <w:sz w:val="26"/>
          <w:szCs w:val="26"/>
        </w:rPr>
        <w:t xml:space="preserve">Objective of IFRS and ASPE is to produce financial reports that are useful to statement users </w:t>
      </w:r>
    </w:p>
    <w:p w14:paraId="75DA1376" w14:textId="77777777" w:rsidR="000C3363" w:rsidRDefault="000C3363" w:rsidP="000C33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C3363">
        <w:rPr>
          <w:rFonts w:ascii="Times New Roman" w:hAnsi="Times New Roman" w:cs="Times New Roman"/>
          <w:sz w:val="26"/>
          <w:szCs w:val="26"/>
        </w:rPr>
        <w:t xml:space="preserve">Canadian Company Standards is the responsibility of Canadian Accounting Standards Board (AcSB) </w:t>
      </w:r>
    </w:p>
    <w:p w14:paraId="4A299180" w14:textId="77777777" w:rsidR="000C3363" w:rsidRPr="000C3363" w:rsidRDefault="000C3363" w:rsidP="000C33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C3363">
        <w:rPr>
          <w:rFonts w:ascii="Times New Roman" w:hAnsi="Times New Roman" w:cs="Times New Roman"/>
          <w:sz w:val="26"/>
          <w:szCs w:val="26"/>
        </w:rPr>
        <w:t xml:space="preserve">AcSB &amp; IASB focus on investors and creditors </w:t>
      </w:r>
    </w:p>
    <w:p w14:paraId="37BFAA40" w14:textId="77777777" w:rsidR="000C3363" w:rsidRPr="000C3363" w:rsidRDefault="000C3363" w:rsidP="000C3363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4EF32F6B" w14:textId="77777777" w:rsidR="000C3363" w:rsidRDefault="000C3363" w:rsidP="000C3363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Conceptual Framework</w:t>
      </w:r>
    </w:p>
    <w:p w14:paraId="626EF15D" w14:textId="77777777" w:rsidR="000C3363" w:rsidRDefault="000C3363" w:rsidP="000C33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C.F is the underlying set of objectives and concepts that guide accounting standard-setting bodies in justifying new standards and revising old ones</w:t>
      </w:r>
    </w:p>
    <w:p w14:paraId="552E604A" w14:textId="77777777" w:rsidR="000C3363" w:rsidRDefault="000C3363" w:rsidP="000C33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Frameworks are developed with the following objectives in mind:</w:t>
      </w:r>
    </w:p>
    <w:p w14:paraId="6F30D91C" w14:textId="77777777" w:rsidR="000C3363" w:rsidRDefault="000C3363" w:rsidP="000C33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Assist organizations with developed reporting standards</w:t>
      </w:r>
    </w:p>
    <w:p w14:paraId="40060C65" w14:textId="77777777" w:rsidR="000C3363" w:rsidRDefault="000C3363" w:rsidP="000C33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Assist accountants in how to account for items</w:t>
      </w:r>
    </w:p>
    <w:p w14:paraId="43165708" w14:textId="77777777" w:rsidR="000C3363" w:rsidRDefault="000C3363" w:rsidP="000C33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Assist users with interpreting financial statements </w:t>
      </w:r>
    </w:p>
    <w:p w14:paraId="4B15ADAA" w14:textId="77777777" w:rsidR="00D20F81" w:rsidRDefault="00D20F81" w:rsidP="00D20F81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</w:p>
    <w:p w14:paraId="19B431D8" w14:textId="77777777" w:rsidR="000C3363" w:rsidRDefault="00D20F81" w:rsidP="000C3363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Characteristics of useful info </w:t>
      </w:r>
    </w:p>
    <w:p w14:paraId="30E8F234" w14:textId="77777777" w:rsidR="00D20F81" w:rsidRDefault="00D20F81" w:rsidP="00D20F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Fundamental qualitative characteristics </w:t>
      </w:r>
    </w:p>
    <w:p w14:paraId="73A07A59" w14:textId="77777777" w:rsidR="00D20F81" w:rsidRDefault="00D20F81" w:rsidP="00D20F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Relevance</w:t>
      </w:r>
    </w:p>
    <w:p w14:paraId="6E8290C8" w14:textId="77777777" w:rsidR="00D20F81" w:rsidRDefault="00D20F81" w:rsidP="00D20F8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Predictive value (future of the company)</w:t>
      </w:r>
    </w:p>
    <w:p w14:paraId="21F92A97" w14:textId="77777777" w:rsidR="00D20F81" w:rsidRDefault="00D20F81" w:rsidP="00D20F8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confirmatory value (past of the company)</w:t>
      </w:r>
    </w:p>
    <w:p w14:paraId="6EE3A5EA" w14:textId="77777777" w:rsidR="00D20F81" w:rsidRDefault="00D20F81" w:rsidP="00D20F8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Materiality (absence of it could change decisions) </w:t>
      </w:r>
    </w:p>
    <w:p w14:paraId="2E60F1A7" w14:textId="77777777" w:rsidR="00D20F81" w:rsidRDefault="00D20F81" w:rsidP="00D20F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Faithfulness of representation </w:t>
      </w:r>
    </w:p>
    <w:p w14:paraId="58236005" w14:textId="77777777" w:rsidR="00D20F81" w:rsidRDefault="00D20F81" w:rsidP="00D20F8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Completeness </w:t>
      </w:r>
    </w:p>
    <w:p w14:paraId="60277D2D" w14:textId="77777777" w:rsidR="00D20F81" w:rsidRDefault="00D20F81" w:rsidP="00D20F8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Neutrality</w:t>
      </w:r>
    </w:p>
    <w:p w14:paraId="65FA0D9F" w14:textId="77777777" w:rsidR="00D20F81" w:rsidRDefault="00D20F81" w:rsidP="00D20F8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Freedom from error</w:t>
      </w:r>
    </w:p>
    <w:p w14:paraId="44E98AA4" w14:textId="77777777" w:rsidR="00D20F81" w:rsidRDefault="00D20F81" w:rsidP="00D20F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Enhanced qualitative characteristics</w:t>
      </w:r>
    </w:p>
    <w:p w14:paraId="4E789569" w14:textId="77777777" w:rsidR="00D20F81" w:rsidRDefault="00D20F81" w:rsidP="00D20F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Comparability </w:t>
      </w:r>
    </w:p>
    <w:p w14:paraId="0308C333" w14:textId="77777777" w:rsidR="00D20F81" w:rsidRDefault="00D20F81" w:rsidP="00D20F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Verifiability </w:t>
      </w:r>
    </w:p>
    <w:p w14:paraId="02353E25" w14:textId="77777777" w:rsidR="00D20F81" w:rsidRDefault="00D20F81" w:rsidP="00D20F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Timeliness </w:t>
      </w:r>
      <w:r w:rsidR="004F78BD">
        <w:rPr>
          <w:rFonts w:ascii="Times New Roman" w:hAnsi="Times New Roman" w:cs="Times New Roman"/>
          <w:sz w:val="26"/>
          <w:szCs w:val="26"/>
        </w:rPr>
        <w:t xml:space="preserve">(info published when it’s needed) </w:t>
      </w:r>
    </w:p>
    <w:p w14:paraId="4F9DB0EA" w14:textId="77777777" w:rsidR="00D20F81" w:rsidRDefault="00D20F81" w:rsidP="00D20F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Understandability </w:t>
      </w:r>
    </w:p>
    <w:p w14:paraId="6F98D692" w14:textId="77777777" w:rsidR="00D20F81" w:rsidRDefault="00D20F81" w:rsidP="00D20F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Constraints </w:t>
      </w:r>
    </w:p>
    <w:p w14:paraId="556C81DE" w14:textId="77777777" w:rsidR="00D20F81" w:rsidRDefault="00D20F81" w:rsidP="00D20F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Cost </w:t>
      </w:r>
    </w:p>
    <w:p w14:paraId="3EBF11F7" w14:textId="77777777" w:rsidR="00D20F81" w:rsidRDefault="00D20F81" w:rsidP="00D20F81">
      <w:pPr>
        <w:rPr>
          <w:rFonts w:ascii="Times New Roman" w:hAnsi="Times New Roman" w:cs="Times New Roman"/>
          <w:sz w:val="26"/>
          <w:szCs w:val="26"/>
        </w:rPr>
      </w:pPr>
    </w:p>
    <w:p w14:paraId="15103186" w14:textId="77777777" w:rsidR="00853CB6" w:rsidRDefault="00853CB6" w:rsidP="00D20F81">
      <w:pPr>
        <w:rPr>
          <w:rFonts w:ascii="Times New Roman" w:hAnsi="Times New Roman" w:cs="Times New Roman"/>
          <w:sz w:val="26"/>
          <w:szCs w:val="26"/>
          <w:u w:val="single"/>
        </w:rPr>
      </w:pPr>
    </w:p>
    <w:p w14:paraId="43211549" w14:textId="77777777" w:rsidR="00D20F81" w:rsidRDefault="00D20F81" w:rsidP="00D20F81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lastRenderedPageBreak/>
        <w:t xml:space="preserve">Cash vs. Accrual Basis of Accounting </w:t>
      </w:r>
    </w:p>
    <w:p w14:paraId="739546D2" w14:textId="48965E85" w:rsidR="00853CB6" w:rsidRDefault="00853CB6" w:rsidP="00853C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Under the </w:t>
      </w:r>
      <w:r w:rsidRPr="00853CB6">
        <w:rPr>
          <w:rFonts w:ascii="Times New Roman" w:hAnsi="Times New Roman" w:cs="Times New Roman"/>
          <w:b/>
          <w:sz w:val="26"/>
          <w:szCs w:val="26"/>
        </w:rPr>
        <w:t>Cash Basis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07259A1F" w14:textId="085850F8" w:rsidR="00853CB6" w:rsidRDefault="00853CB6" w:rsidP="00853CB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Revenues are recorded when the cash is received. E.g.: </w:t>
      </w:r>
    </w:p>
    <w:tbl>
      <w:tblPr>
        <w:tblStyle w:val="TableGrid"/>
        <w:tblpPr w:leftFromText="180" w:rightFromText="180" w:vertAnchor="text" w:horzAnchor="page" w:tblpX="2170" w:tblpY="369"/>
        <w:tblW w:w="9070" w:type="dxa"/>
        <w:tblLook w:val="04A0" w:firstRow="1" w:lastRow="0" w:firstColumn="1" w:lastColumn="0" w:noHBand="0" w:noVBand="1"/>
      </w:tblPr>
      <w:tblGrid>
        <w:gridCol w:w="1758"/>
        <w:gridCol w:w="4110"/>
        <w:gridCol w:w="3202"/>
      </w:tblGrid>
      <w:tr w:rsidR="00853CB6" w14:paraId="33087A39" w14:textId="77777777" w:rsidTr="00853CB6">
        <w:tc>
          <w:tcPr>
            <w:tcW w:w="1758" w:type="dxa"/>
          </w:tcPr>
          <w:p w14:paraId="3FD00235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Transaction #</w:t>
            </w:r>
          </w:p>
        </w:tc>
        <w:tc>
          <w:tcPr>
            <w:tcW w:w="4110" w:type="dxa"/>
          </w:tcPr>
          <w:p w14:paraId="29F18C4A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SN LTD. (company)</w:t>
            </w:r>
          </w:p>
        </w:tc>
        <w:tc>
          <w:tcPr>
            <w:tcW w:w="3202" w:type="dxa"/>
            <w:shd w:val="clear" w:color="auto" w:fill="auto"/>
          </w:tcPr>
          <w:p w14:paraId="329FAEFA" w14:textId="77777777" w:rsidR="00853CB6" w:rsidRDefault="00853CB6" w:rsidP="00853C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Cash Basis</w:t>
            </w:r>
          </w:p>
        </w:tc>
      </w:tr>
      <w:tr w:rsidR="00853CB6" w14:paraId="5CB918BC" w14:textId="77777777" w:rsidTr="00853CB6">
        <w:tc>
          <w:tcPr>
            <w:tcW w:w="1758" w:type="dxa"/>
          </w:tcPr>
          <w:p w14:paraId="6745A888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10" w:type="dxa"/>
          </w:tcPr>
          <w:p w14:paraId="765F62B6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Bought goods</w:t>
            </w:r>
          </w:p>
          <w:p w14:paraId="445AE33E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10 000$ paid in cash</w:t>
            </w:r>
          </w:p>
        </w:tc>
        <w:tc>
          <w:tcPr>
            <w:tcW w:w="3202" w:type="dxa"/>
            <w:shd w:val="clear" w:color="auto" w:fill="auto"/>
          </w:tcPr>
          <w:p w14:paraId="6DCC9691" w14:textId="77777777" w:rsidR="00853CB6" w:rsidRDefault="00853CB6" w:rsidP="00853C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Expense will be recorded (cash outflow)</w:t>
            </w:r>
          </w:p>
        </w:tc>
      </w:tr>
      <w:tr w:rsidR="00853CB6" w14:paraId="3E6F490D" w14:textId="77777777" w:rsidTr="00853CB6">
        <w:tc>
          <w:tcPr>
            <w:tcW w:w="1758" w:type="dxa"/>
          </w:tcPr>
          <w:p w14:paraId="43F6B90A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0" w:type="dxa"/>
          </w:tcPr>
          <w:p w14:paraId="6B259F2E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Sold 12 000$</w:t>
            </w:r>
          </w:p>
          <w:p w14:paraId="1D588CCB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Services </w:t>
            </w:r>
            <w:r w:rsidRPr="00853CB6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credit to customers in 2 months </w:t>
            </w:r>
          </w:p>
        </w:tc>
        <w:tc>
          <w:tcPr>
            <w:tcW w:w="3202" w:type="dxa"/>
            <w:shd w:val="clear" w:color="auto" w:fill="auto"/>
          </w:tcPr>
          <w:p w14:paraId="691DFC92" w14:textId="77777777" w:rsidR="00853CB6" w:rsidRDefault="00853CB6" w:rsidP="00853C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Revenue will not be recognized (no cash inflow)</w:t>
            </w:r>
          </w:p>
        </w:tc>
      </w:tr>
    </w:tbl>
    <w:p w14:paraId="1F17776A" w14:textId="40B1B5C6" w:rsidR="00853CB6" w:rsidRDefault="00853CB6" w:rsidP="00853CB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Expenses are recorded when the cash is paid</w:t>
      </w:r>
    </w:p>
    <w:p w14:paraId="469C109A" w14:textId="6C35C533" w:rsidR="005851A8" w:rsidRDefault="005851A8" w:rsidP="00853CB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Use this system for statement of cash flow </w:t>
      </w:r>
    </w:p>
    <w:p w14:paraId="482E78F9" w14:textId="406F335C" w:rsidR="00853CB6" w:rsidRDefault="00853CB6" w:rsidP="00853CB6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</w:p>
    <w:p w14:paraId="581F37EF" w14:textId="364290F6" w:rsidR="00853CB6" w:rsidRDefault="00853CB6" w:rsidP="00853C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Under the </w:t>
      </w:r>
      <w:r w:rsidRPr="00853CB6">
        <w:rPr>
          <w:rFonts w:ascii="Times New Roman" w:hAnsi="Times New Roman" w:cs="Times New Roman"/>
          <w:b/>
          <w:sz w:val="26"/>
          <w:szCs w:val="26"/>
        </w:rPr>
        <w:t>Accrual</w:t>
      </w:r>
      <w:r>
        <w:rPr>
          <w:rFonts w:ascii="Times New Roman" w:hAnsi="Times New Roman" w:cs="Times New Roman"/>
          <w:b/>
          <w:sz w:val="26"/>
          <w:szCs w:val="26"/>
        </w:rPr>
        <w:t xml:space="preserve"> Basis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20C8110B" w14:textId="1DCA8FB0" w:rsidR="00853CB6" w:rsidRPr="00853CB6" w:rsidRDefault="00853CB6" w:rsidP="00853CB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Revenues are recorded when they are earned in accordance with the </w:t>
      </w:r>
      <w:r>
        <w:rPr>
          <w:rFonts w:ascii="Times New Roman" w:hAnsi="Times New Roman" w:cs="Times New Roman"/>
          <w:i/>
          <w:sz w:val="26"/>
          <w:szCs w:val="26"/>
        </w:rPr>
        <w:t>revenue recognition criteria</w:t>
      </w:r>
    </w:p>
    <w:p w14:paraId="2ADDE5ED" w14:textId="0C3F9027" w:rsidR="00853CB6" w:rsidRDefault="00853CB6" w:rsidP="00853CB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Expenses are recorded when they are incurred </w:t>
      </w:r>
    </w:p>
    <w:p w14:paraId="3B23A9EE" w14:textId="3ECC81CB" w:rsidR="009615EE" w:rsidRDefault="009615EE" w:rsidP="00853CB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Advantage</w:t>
      </w:r>
      <w:r w:rsidR="005851A8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allows to calculate the result (earnings) </w:t>
      </w:r>
    </w:p>
    <w:p w14:paraId="58D8BBBC" w14:textId="33492BB0" w:rsidR="005851A8" w:rsidRDefault="005851A8" w:rsidP="00853CB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Use this system when preparing the income statement </w:t>
      </w:r>
    </w:p>
    <w:p w14:paraId="191DD70E" w14:textId="6641C663" w:rsidR="005851A8" w:rsidRDefault="005851A8" w:rsidP="00853CB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Improves comparability with between systems </w:t>
      </w:r>
    </w:p>
    <w:p w14:paraId="2FD700AD" w14:textId="2674F6E9" w:rsidR="005851A8" w:rsidRDefault="005851A8" w:rsidP="00853CB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Disadvantage: uncertainty regarding the collectability of future cash flow </w:t>
      </w:r>
    </w:p>
    <w:tbl>
      <w:tblPr>
        <w:tblStyle w:val="TableGrid"/>
        <w:tblpPr w:leftFromText="180" w:rightFromText="180" w:vertAnchor="text" w:horzAnchor="page" w:tblpX="1990" w:tblpY="91"/>
        <w:tblW w:w="9070" w:type="dxa"/>
        <w:tblLook w:val="04A0" w:firstRow="1" w:lastRow="0" w:firstColumn="1" w:lastColumn="0" w:noHBand="0" w:noVBand="1"/>
      </w:tblPr>
      <w:tblGrid>
        <w:gridCol w:w="1758"/>
        <w:gridCol w:w="4110"/>
        <w:gridCol w:w="3202"/>
      </w:tblGrid>
      <w:tr w:rsidR="00853CB6" w14:paraId="1DA67AA8" w14:textId="77777777" w:rsidTr="00853CB6">
        <w:tc>
          <w:tcPr>
            <w:tcW w:w="1758" w:type="dxa"/>
          </w:tcPr>
          <w:p w14:paraId="7E51CBD2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Transaction #</w:t>
            </w:r>
          </w:p>
        </w:tc>
        <w:tc>
          <w:tcPr>
            <w:tcW w:w="4110" w:type="dxa"/>
          </w:tcPr>
          <w:p w14:paraId="2305376B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SN LTD. (company)</w:t>
            </w:r>
          </w:p>
        </w:tc>
        <w:tc>
          <w:tcPr>
            <w:tcW w:w="3202" w:type="dxa"/>
            <w:shd w:val="clear" w:color="auto" w:fill="auto"/>
          </w:tcPr>
          <w:p w14:paraId="1A2BCEBA" w14:textId="77777777" w:rsidR="00853CB6" w:rsidRDefault="00853CB6" w:rsidP="00853C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Accrual Basis</w:t>
            </w:r>
          </w:p>
        </w:tc>
      </w:tr>
      <w:tr w:rsidR="00853CB6" w14:paraId="6D977020" w14:textId="77777777" w:rsidTr="009615EE">
        <w:trPr>
          <w:trHeight w:val="643"/>
        </w:trPr>
        <w:tc>
          <w:tcPr>
            <w:tcW w:w="1758" w:type="dxa"/>
          </w:tcPr>
          <w:p w14:paraId="16BC44A4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10" w:type="dxa"/>
          </w:tcPr>
          <w:p w14:paraId="4FA2179A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Bought goods</w:t>
            </w:r>
          </w:p>
          <w:p w14:paraId="1870487D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10 000$ paid in cash</w:t>
            </w:r>
          </w:p>
        </w:tc>
        <w:tc>
          <w:tcPr>
            <w:tcW w:w="3202" w:type="dxa"/>
            <w:shd w:val="clear" w:color="auto" w:fill="auto"/>
          </w:tcPr>
          <w:p w14:paraId="26999936" w14:textId="77777777" w:rsidR="00853CB6" w:rsidRDefault="00853CB6" w:rsidP="00853C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Expense will be recorded (cash outflow)</w:t>
            </w:r>
          </w:p>
        </w:tc>
      </w:tr>
      <w:tr w:rsidR="00853CB6" w14:paraId="6AE338F1" w14:textId="77777777" w:rsidTr="00853CB6">
        <w:tc>
          <w:tcPr>
            <w:tcW w:w="1758" w:type="dxa"/>
          </w:tcPr>
          <w:p w14:paraId="65B56EB6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0" w:type="dxa"/>
          </w:tcPr>
          <w:p w14:paraId="7C653C51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Sold 12 000$</w:t>
            </w:r>
          </w:p>
          <w:p w14:paraId="52C7E776" w14:textId="77777777" w:rsidR="00853CB6" w:rsidRDefault="00853CB6" w:rsidP="00853C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Services </w:t>
            </w:r>
            <w:r w:rsidRPr="00853CB6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credit to customers in 2 months </w:t>
            </w:r>
          </w:p>
        </w:tc>
        <w:tc>
          <w:tcPr>
            <w:tcW w:w="3202" w:type="dxa"/>
            <w:shd w:val="clear" w:color="auto" w:fill="auto"/>
          </w:tcPr>
          <w:p w14:paraId="5A077368" w14:textId="7492B481" w:rsidR="00853CB6" w:rsidRDefault="00853CB6" w:rsidP="009615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Revenue will be recognized (no cash inflow)</w:t>
            </w:r>
          </w:p>
        </w:tc>
      </w:tr>
    </w:tbl>
    <w:p w14:paraId="3D9C7667" w14:textId="77777777" w:rsidR="00853CB6" w:rsidRDefault="00853CB6" w:rsidP="00853CB6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</w:p>
    <w:p w14:paraId="0A80DA33" w14:textId="77777777" w:rsidR="00853CB6" w:rsidRDefault="00853CB6" w:rsidP="00853CB6">
      <w:pPr>
        <w:rPr>
          <w:rFonts w:ascii="Times New Roman" w:hAnsi="Times New Roman" w:cs="Times New Roman"/>
          <w:sz w:val="26"/>
          <w:szCs w:val="26"/>
        </w:rPr>
      </w:pPr>
    </w:p>
    <w:p w14:paraId="6C9F2F36" w14:textId="6DF24574" w:rsidR="00853CB6" w:rsidRDefault="00853CB6" w:rsidP="00853CB6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Revenue Recognition </w:t>
      </w:r>
    </w:p>
    <w:p w14:paraId="31E3098D" w14:textId="317CA355" w:rsidR="00853CB6" w:rsidRDefault="00853CB6" w:rsidP="00853C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Criteria established stipulate when revenues should be recognized in the financial statements </w:t>
      </w:r>
    </w:p>
    <w:p w14:paraId="5244B911" w14:textId="68B39B30" w:rsidR="00853CB6" w:rsidRDefault="00853CB6" w:rsidP="00853C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Generally, recognition occurs when the earnings process is substantially complete</w:t>
      </w:r>
    </w:p>
    <w:p w14:paraId="0CF27408" w14:textId="77777777" w:rsidR="00AF0BA9" w:rsidRDefault="00853CB6" w:rsidP="00853C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Most common basis of recognition is related to the delivery of goods or services</w:t>
      </w:r>
    </w:p>
    <w:p w14:paraId="00E325F3" w14:textId="77777777" w:rsidR="00AF0BA9" w:rsidRDefault="00AF0BA9" w:rsidP="00AF0BA9">
      <w:pPr>
        <w:rPr>
          <w:rFonts w:ascii="Times New Roman" w:hAnsi="Times New Roman" w:cs="Times New Roman"/>
          <w:sz w:val="26"/>
          <w:szCs w:val="26"/>
        </w:rPr>
      </w:pPr>
    </w:p>
    <w:p w14:paraId="47B5DFBE" w14:textId="77777777" w:rsidR="00AF0BA9" w:rsidRDefault="00AF0BA9" w:rsidP="00AF0BA9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Basic Accounting equations </w:t>
      </w:r>
    </w:p>
    <w:p w14:paraId="4A3FCE15" w14:textId="77777777" w:rsidR="00AF0BA9" w:rsidRDefault="00AF0BA9" w:rsidP="00AF0B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Assets = Liabilities + Shareholders’ equity </w:t>
      </w:r>
    </w:p>
    <w:p w14:paraId="0ECB1B34" w14:textId="6E86A384" w:rsidR="00853CB6" w:rsidRDefault="00AF0BA9" w:rsidP="00AF0B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Ending Retained Earnings = Operating RE + Net Income – Dividend </w:t>
      </w:r>
      <w:r w:rsidR="00853CB6" w:rsidRPr="00AF0BA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E3C030D" w14:textId="77777777" w:rsidR="00AF0BA9" w:rsidRDefault="00AF0BA9" w:rsidP="00AF0BA9">
      <w:pPr>
        <w:rPr>
          <w:rFonts w:ascii="Times New Roman" w:hAnsi="Times New Roman" w:cs="Times New Roman"/>
          <w:sz w:val="26"/>
          <w:szCs w:val="26"/>
        </w:rPr>
      </w:pPr>
    </w:p>
    <w:p w14:paraId="48264FE4" w14:textId="77777777" w:rsidR="00D660CD" w:rsidRDefault="00D660CD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br w:type="page"/>
      </w:r>
    </w:p>
    <w:p w14:paraId="3764BE17" w14:textId="792CD64D" w:rsidR="00AF0BA9" w:rsidRDefault="00AF0BA9" w:rsidP="00AF0BA9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Analyzing Transactions </w:t>
      </w:r>
    </w:p>
    <w:p w14:paraId="68E9B8F2" w14:textId="77777777" w:rsidR="00D660CD" w:rsidRDefault="00D660CD" w:rsidP="00D66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Double-entry accounting </w:t>
      </w:r>
    </w:p>
    <w:p w14:paraId="2EDD53D8" w14:textId="69691572" w:rsidR="00AF0BA9" w:rsidRPr="00D660CD" w:rsidRDefault="00AF0BA9" w:rsidP="00D660C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660CD">
        <w:rPr>
          <w:rFonts w:ascii="Times New Roman" w:hAnsi="Times New Roman" w:cs="Times New Roman"/>
          <w:sz w:val="26"/>
          <w:szCs w:val="26"/>
        </w:rPr>
        <w:t xml:space="preserve">Every transaction effects at least two accounts </w:t>
      </w:r>
    </w:p>
    <w:p w14:paraId="399C5107" w14:textId="750B5A2C" w:rsidR="00AF0BA9" w:rsidRDefault="00AF0BA9" w:rsidP="00AF0B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Each line must </w:t>
      </w:r>
      <w:r>
        <w:rPr>
          <w:rFonts w:ascii="Times New Roman" w:hAnsi="Times New Roman" w:cs="Times New Roman"/>
          <w:i/>
          <w:sz w:val="26"/>
          <w:szCs w:val="26"/>
        </w:rPr>
        <w:t xml:space="preserve">balance </w:t>
      </w:r>
      <w:r>
        <w:rPr>
          <w:rFonts w:ascii="Times New Roman" w:hAnsi="Times New Roman" w:cs="Times New Roman"/>
          <w:sz w:val="26"/>
          <w:szCs w:val="26"/>
        </w:rPr>
        <w:t xml:space="preserve">(assets = liab. + SE) </w:t>
      </w:r>
    </w:p>
    <w:p w14:paraId="67CFE42B" w14:textId="23ECAE27" w:rsidR="00D660CD" w:rsidRDefault="00AF0BA9" w:rsidP="00D66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RE will be affected by changes in revenue, expenses and/or dividends </w:t>
      </w:r>
    </w:p>
    <w:tbl>
      <w:tblPr>
        <w:tblStyle w:val="TableGrid"/>
        <w:tblpPr w:leftFromText="180" w:rightFromText="180" w:vertAnchor="page" w:horzAnchor="page" w:tblpX="190" w:tblpY="3425"/>
        <w:tblW w:w="0" w:type="auto"/>
        <w:tblLook w:val="0000" w:firstRow="0" w:lastRow="0" w:firstColumn="0" w:lastColumn="0" w:noHBand="0" w:noVBand="0"/>
      </w:tblPr>
      <w:tblGrid>
        <w:gridCol w:w="708"/>
        <w:gridCol w:w="736"/>
        <w:gridCol w:w="650"/>
        <w:gridCol w:w="903"/>
        <w:gridCol w:w="628"/>
        <w:gridCol w:w="1514"/>
        <w:gridCol w:w="799"/>
      </w:tblGrid>
      <w:tr w:rsidR="00D660CD" w14:paraId="6DBC4975" w14:textId="77777777" w:rsidTr="00D660CD">
        <w:trPr>
          <w:gridBefore w:val="1"/>
          <w:wBefore w:w="708" w:type="dxa"/>
          <w:trHeight w:val="380"/>
        </w:trPr>
        <w:tc>
          <w:tcPr>
            <w:tcW w:w="5230" w:type="dxa"/>
            <w:gridSpan w:val="6"/>
          </w:tcPr>
          <w:p w14:paraId="593552F4" w14:textId="77777777" w:rsidR="00D660CD" w:rsidRDefault="00D660CD" w:rsidP="00D660C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Assets = </w:t>
            </w:r>
          </w:p>
        </w:tc>
      </w:tr>
      <w:tr w:rsidR="00D660CD" w14:paraId="459DA863" w14:textId="77777777" w:rsidTr="00D660CD">
        <w:tblPrEx>
          <w:tblLook w:val="04A0" w:firstRow="1" w:lastRow="0" w:firstColumn="1" w:lastColumn="0" w:noHBand="0" w:noVBand="1"/>
        </w:tblPrEx>
        <w:trPr>
          <w:trHeight w:val="368"/>
        </w:trPr>
        <w:tc>
          <w:tcPr>
            <w:tcW w:w="708" w:type="dxa"/>
          </w:tcPr>
          <w:p w14:paraId="6B5B0024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Date</w:t>
            </w:r>
          </w:p>
        </w:tc>
        <w:tc>
          <w:tcPr>
            <w:tcW w:w="736" w:type="dxa"/>
          </w:tcPr>
          <w:p w14:paraId="1D2161FC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Cash</w:t>
            </w:r>
          </w:p>
        </w:tc>
        <w:tc>
          <w:tcPr>
            <w:tcW w:w="650" w:type="dxa"/>
          </w:tcPr>
          <w:p w14:paraId="24B8D298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A/R</w:t>
            </w:r>
          </w:p>
        </w:tc>
        <w:tc>
          <w:tcPr>
            <w:tcW w:w="903" w:type="dxa"/>
          </w:tcPr>
          <w:p w14:paraId="6173E716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Equip.</w:t>
            </w:r>
          </w:p>
        </w:tc>
        <w:tc>
          <w:tcPr>
            <w:tcW w:w="628" w:type="dxa"/>
          </w:tcPr>
          <w:p w14:paraId="367516FA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Inv.</w:t>
            </w:r>
          </w:p>
        </w:tc>
        <w:tc>
          <w:tcPr>
            <w:tcW w:w="1514" w:type="dxa"/>
          </w:tcPr>
          <w:p w14:paraId="44FF4272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Prepaid Ins.</w:t>
            </w:r>
          </w:p>
        </w:tc>
        <w:tc>
          <w:tcPr>
            <w:tcW w:w="799" w:type="dxa"/>
          </w:tcPr>
          <w:p w14:paraId="0FA4F026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Land</w:t>
            </w:r>
          </w:p>
        </w:tc>
      </w:tr>
      <w:tr w:rsidR="00D660CD" w14:paraId="45F33FD7" w14:textId="77777777" w:rsidTr="00D660CD">
        <w:tblPrEx>
          <w:tblLook w:val="04A0" w:firstRow="1" w:lastRow="0" w:firstColumn="1" w:lastColumn="0" w:noHBand="0" w:noVBand="1"/>
        </w:tblPrEx>
        <w:tc>
          <w:tcPr>
            <w:tcW w:w="708" w:type="dxa"/>
          </w:tcPr>
          <w:p w14:paraId="4C51BBD9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6" w:type="dxa"/>
          </w:tcPr>
          <w:p w14:paraId="76A06485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dxa"/>
          </w:tcPr>
          <w:p w14:paraId="023D49B7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3" w:type="dxa"/>
          </w:tcPr>
          <w:p w14:paraId="0441ADA7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8" w:type="dxa"/>
          </w:tcPr>
          <w:p w14:paraId="66AF8DAD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4" w:type="dxa"/>
          </w:tcPr>
          <w:p w14:paraId="77DB048B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9" w:type="dxa"/>
          </w:tcPr>
          <w:p w14:paraId="284A5031" w14:textId="77777777" w:rsidR="00D660CD" w:rsidRDefault="00D660CD" w:rsidP="00D660C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68A814" w14:textId="6089E349" w:rsidR="00D660CD" w:rsidRDefault="00D660CD" w:rsidP="00D66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Use template/synoptic approach. E.g. </w:t>
      </w:r>
    </w:p>
    <w:tbl>
      <w:tblPr>
        <w:tblStyle w:val="TableGrid"/>
        <w:tblpPr w:leftFromText="180" w:rightFromText="180" w:vertAnchor="text" w:horzAnchor="page" w:tblpX="6310" w:tblpY="184"/>
        <w:tblW w:w="0" w:type="auto"/>
        <w:tblLook w:val="0000" w:firstRow="0" w:lastRow="0" w:firstColumn="0" w:lastColumn="0" w:noHBand="0" w:noVBand="0"/>
      </w:tblPr>
      <w:tblGrid>
        <w:gridCol w:w="703"/>
        <w:gridCol w:w="996"/>
        <w:gridCol w:w="1221"/>
        <w:gridCol w:w="9"/>
        <w:gridCol w:w="1184"/>
        <w:gridCol w:w="549"/>
        <w:gridCol w:w="1069"/>
      </w:tblGrid>
      <w:tr w:rsidR="00D660CD" w14:paraId="1595041F" w14:textId="77777777" w:rsidTr="00D660CD">
        <w:trPr>
          <w:gridAfter w:val="1"/>
          <w:wAfter w:w="1069" w:type="dxa"/>
          <w:trHeight w:val="340"/>
        </w:trPr>
        <w:tc>
          <w:tcPr>
            <w:tcW w:w="2920" w:type="dxa"/>
            <w:gridSpan w:val="3"/>
          </w:tcPr>
          <w:p w14:paraId="65E9CBFC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Liabilities + </w:t>
            </w:r>
          </w:p>
        </w:tc>
        <w:tc>
          <w:tcPr>
            <w:tcW w:w="1742" w:type="dxa"/>
            <w:gridSpan w:val="3"/>
          </w:tcPr>
          <w:p w14:paraId="55436560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SE </w:t>
            </w:r>
          </w:p>
        </w:tc>
      </w:tr>
      <w:tr w:rsidR="00D660CD" w14:paraId="5BE4D884" w14:textId="77777777" w:rsidTr="00D660CD">
        <w:tblPrEx>
          <w:tblLook w:val="04A0" w:firstRow="1" w:lastRow="0" w:firstColumn="1" w:lastColumn="0" w:noHBand="0" w:noVBand="1"/>
        </w:tblPrEx>
        <w:tc>
          <w:tcPr>
            <w:tcW w:w="703" w:type="dxa"/>
          </w:tcPr>
          <w:p w14:paraId="10CBD07D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A\P</w:t>
            </w:r>
          </w:p>
        </w:tc>
        <w:tc>
          <w:tcPr>
            <w:tcW w:w="996" w:type="dxa"/>
          </w:tcPr>
          <w:p w14:paraId="7609F9DD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Interest Pay.</w:t>
            </w:r>
          </w:p>
        </w:tc>
        <w:tc>
          <w:tcPr>
            <w:tcW w:w="1230" w:type="dxa"/>
            <w:gridSpan w:val="2"/>
          </w:tcPr>
          <w:p w14:paraId="77C384CC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Bank Loan Pay.</w:t>
            </w:r>
          </w:p>
        </w:tc>
        <w:tc>
          <w:tcPr>
            <w:tcW w:w="1184" w:type="dxa"/>
          </w:tcPr>
          <w:p w14:paraId="22CA8D82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Common Shares</w:t>
            </w:r>
          </w:p>
        </w:tc>
        <w:tc>
          <w:tcPr>
            <w:tcW w:w="549" w:type="dxa"/>
          </w:tcPr>
          <w:p w14:paraId="4FA37065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</w:t>
            </w:r>
          </w:p>
        </w:tc>
        <w:tc>
          <w:tcPr>
            <w:tcW w:w="1069" w:type="dxa"/>
          </w:tcPr>
          <w:p w14:paraId="4C1BA70F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R\E\DD</w:t>
            </w:r>
          </w:p>
        </w:tc>
      </w:tr>
      <w:tr w:rsidR="00D660CD" w14:paraId="2C705616" w14:textId="77777777" w:rsidTr="00D660CD">
        <w:tblPrEx>
          <w:tblLook w:val="04A0" w:firstRow="1" w:lastRow="0" w:firstColumn="1" w:lastColumn="0" w:noHBand="0" w:noVBand="1"/>
        </w:tblPrEx>
        <w:tc>
          <w:tcPr>
            <w:tcW w:w="703" w:type="dxa"/>
          </w:tcPr>
          <w:p w14:paraId="755339A2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6" w:type="dxa"/>
          </w:tcPr>
          <w:p w14:paraId="14D6FB75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30" w:type="dxa"/>
            <w:gridSpan w:val="2"/>
          </w:tcPr>
          <w:p w14:paraId="167977DF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4" w:type="dxa"/>
          </w:tcPr>
          <w:p w14:paraId="4CF85A9C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9" w:type="dxa"/>
          </w:tcPr>
          <w:p w14:paraId="6EB90024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dxa"/>
          </w:tcPr>
          <w:p w14:paraId="4A474D61" w14:textId="77777777" w:rsidR="00D660CD" w:rsidRDefault="00D660CD" w:rsidP="00D660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2EE06DB" w14:textId="77777777" w:rsidR="00D660CD" w:rsidRDefault="00D660CD" w:rsidP="00D660CD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71E52D11" w14:textId="77777777" w:rsidR="00D660CD" w:rsidRDefault="00D660CD" w:rsidP="00AF0BA9">
      <w:pPr>
        <w:rPr>
          <w:rFonts w:ascii="Times New Roman" w:hAnsi="Times New Roman" w:cs="Times New Roman"/>
          <w:sz w:val="26"/>
          <w:szCs w:val="26"/>
          <w:u w:val="single"/>
        </w:rPr>
      </w:pPr>
    </w:p>
    <w:p w14:paraId="7FFEDCC2" w14:textId="77777777" w:rsidR="00D660CD" w:rsidRDefault="00D660CD" w:rsidP="00AF0BA9">
      <w:pPr>
        <w:rPr>
          <w:rFonts w:ascii="Times New Roman" w:hAnsi="Times New Roman" w:cs="Times New Roman"/>
          <w:sz w:val="26"/>
          <w:szCs w:val="26"/>
          <w:u w:val="single"/>
        </w:rPr>
      </w:pPr>
    </w:p>
    <w:p w14:paraId="629925EF" w14:textId="64C70FBE" w:rsidR="00AF0BA9" w:rsidRDefault="00AF0BA9" w:rsidP="00AF0BA9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Depreciation of Assets </w:t>
      </w:r>
    </w:p>
    <w:p w14:paraId="43B3DE84" w14:textId="3CF3BA74" w:rsidR="00AF0BA9" w:rsidRPr="00AF0BA9" w:rsidRDefault="00AF0BA9" w:rsidP="00AF0B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Shown as an expense</w:t>
      </w:r>
    </w:p>
    <w:p w14:paraId="6D44CF40" w14:textId="24DDB0AF" w:rsidR="00AF0BA9" w:rsidRPr="00AF0BA9" w:rsidRDefault="00AF0BA9" w:rsidP="00AF0B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Straight-line depreciation expense: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 w:cs="Times New Roman"/>
                <w:sz w:val="30"/>
                <w:szCs w:val="30"/>
              </w:rPr>
              <m:t xml:space="preserve">Original Cost-Estimated Residual Value </m:t>
            </m:r>
          </m:num>
          <m:den>
            <m:r>
              <w:rPr>
                <w:rFonts w:ascii="Cambria Math" w:hAnsi="Cambria Math" w:cs="Times New Roman"/>
                <w:sz w:val="30"/>
                <w:szCs w:val="30"/>
              </w:rPr>
              <m:t xml:space="preserve">Estimated Useful LIfe 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 xml:space="preserve"> </m:t>
        </m:r>
      </m:oMath>
    </w:p>
    <w:p w14:paraId="673A6237" w14:textId="77777777" w:rsidR="000C3363" w:rsidRDefault="000C3363" w:rsidP="000C3363">
      <w:pPr>
        <w:rPr>
          <w:rFonts w:ascii="Times New Roman" w:hAnsi="Times New Roman" w:cs="Times New Roman"/>
          <w:sz w:val="26"/>
          <w:szCs w:val="26"/>
        </w:rPr>
      </w:pPr>
    </w:p>
    <w:p w14:paraId="47180CEC" w14:textId="28B6D549" w:rsidR="00AA7842" w:rsidRDefault="00AA7842" w:rsidP="000C3363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Prepaid Expenses </w:t>
      </w:r>
    </w:p>
    <w:p w14:paraId="00B4874A" w14:textId="0F90F77A" w:rsidR="00AA7842" w:rsidRDefault="00AA7842" w:rsidP="00AA78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An amount paid in advance of the coverage period is recorded as an asset (Prepaid expense) </w:t>
      </w:r>
    </w:p>
    <w:p w14:paraId="4433BAC5" w14:textId="1CDEFDB6" w:rsidR="00AA7842" w:rsidRDefault="00AA7842" w:rsidP="00AA78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As time passes, the coverage is consumed and is then recognized as an expense </w:t>
      </w:r>
    </w:p>
    <w:p w14:paraId="60AE617E" w14:textId="77777777" w:rsidR="00AA7842" w:rsidRDefault="00AA7842" w:rsidP="00AA7842">
      <w:pPr>
        <w:rPr>
          <w:rFonts w:ascii="Times New Roman" w:hAnsi="Times New Roman" w:cs="Times New Roman"/>
          <w:sz w:val="26"/>
          <w:szCs w:val="26"/>
        </w:rPr>
      </w:pPr>
    </w:p>
    <w:p w14:paraId="1EACEA15" w14:textId="224BA16B" w:rsidR="00AA7842" w:rsidRDefault="00AA7842" w:rsidP="00AA7842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Accrued Expense</w:t>
      </w:r>
    </w:p>
    <w:p w14:paraId="6A9CF40E" w14:textId="05C2BA65" w:rsidR="00AA7842" w:rsidRDefault="00AA7842" w:rsidP="00AA78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Expenses that are recognized on the income statement in the period in which they are incurred, which is usually </w:t>
      </w:r>
      <w:r>
        <w:rPr>
          <w:rFonts w:ascii="Times New Roman" w:hAnsi="Times New Roman" w:cs="Times New Roman"/>
          <w:i/>
          <w:sz w:val="26"/>
          <w:szCs w:val="26"/>
        </w:rPr>
        <w:t>prior</w:t>
      </w:r>
      <w:r>
        <w:rPr>
          <w:rFonts w:ascii="Times New Roman" w:hAnsi="Times New Roman" w:cs="Times New Roman"/>
          <w:sz w:val="26"/>
          <w:szCs w:val="26"/>
        </w:rPr>
        <w:t xml:space="preserve"> to the period in which they are paid in cash </w:t>
      </w:r>
    </w:p>
    <w:p w14:paraId="2900261C" w14:textId="77777777" w:rsidR="00AA7842" w:rsidRDefault="00AA7842" w:rsidP="00AA7842">
      <w:pPr>
        <w:rPr>
          <w:rFonts w:ascii="Times New Roman" w:hAnsi="Times New Roman" w:cs="Times New Roman"/>
          <w:sz w:val="26"/>
          <w:szCs w:val="26"/>
        </w:rPr>
      </w:pPr>
    </w:p>
    <w:p w14:paraId="5057015B" w14:textId="747099A0" w:rsidR="00AA7842" w:rsidRDefault="00AA7842" w:rsidP="00AA7842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Accounting Equation Template</w:t>
      </w:r>
    </w:p>
    <w:p w14:paraId="34DBEF1A" w14:textId="41F306D4" w:rsidR="00AA7842" w:rsidRDefault="00AA7842" w:rsidP="00AA78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Major limitations include</w:t>
      </w:r>
    </w:p>
    <w:p w14:paraId="738EA23E" w14:textId="53774587" w:rsidR="00AA7842" w:rsidRDefault="00AA7842" w:rsidP="00AA784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 number of columns that can be included within the template </w:t>
      </w:r>
    </w:p>
    <w:p w14:paraId="5B2C7452" w14:textId="60A22FAC" w:rsidR="00AA7842" w:rsidRDefault="00AA7842" w:rsidP="00AA784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Lack of specific information regarding revenues, expenses &amp; dividends </w:t>
      </w:r>
    </w:p>
    <w:p w14:paraId="73FD4D54" w14:textId="392552CB" w:rsidR="00BD7706" w:rsidRDefault="00BD7706" w:rsidP="00AA784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Good for small companies, but not for big </w:t>
      </w:r>
    </w:p>
    <w:p w14:paraId="659001CE" w14:textId="77777777" w:rsidR="00AA7842" w:rsidRDefault="00AA7842" w:rsidP="00AA7842">
      <w:pPr>
        <w:rPr>
          <w:rFonts w:ascii="Times New Roman" w:hAnsi="Times New Roman" w:cs="Times New Roman"/>
          <w:sz w:val="26"/>
          <w:szCs w:val="26"/>
        </w:rPr>
      </w:pPr>
    </w:p>
    <w:p w14:paraId="41452BD0" w14:textId="669B43F6" w:rsidR="00AA7842" w:rsidRDefault="00AA7842" w:rsidP="00AA7842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Financial Statements</w:t>
      </w:r>
    </w:p>
    <w:p w14:paraId="15AE9BCA" w14:textId="02310CE7" w:rsidR="00AA7842" w:rsidRDefault="00AA7842" w:rsidP="00AA78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So we can use the worksheet to prepare the financial statements: </w:t>
      </w:r>
    </w:p>
    <w:p w14:paraId="001A0B53" w14:textId="590672F6" w:rsidR="00AA7842" w:rsidRDefault="00AA7842" w:rsidP="00AA784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Income statement</w:t>
      </w:r>
    </w:p>
    <w:p w14:paraId="0D60E38E" w14:textId="7FC270B1" w:rsidR="00AA7842" w:rsidRDefault="00AA7842" w:rsidP="00AA784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Statement of changes in equity</w:t>
      </w:r>
    </w:p>
    <w:p w14:paraId="0005F631" w14:textId="609B64FC" w:rsidR="00AA7842" w:rsidRDefault="00AA7842" w:rsidP="00AA784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Statement of Financial position </w:t>
      </w:r>
    </w:p>
    <w:p w14:paraId="5BDDA1F7" w14:textId="54745A2A" w:rsidR="00AA7842" w:rsidRDefault="00AA7842" w:rsidP="00AA784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Statement of cash flow </w:t>
      </w:r>
    </w:p>
    <w:p w14:paraId="652EEE2E" w14:textId="77777777" w:rsidR="00AA7842" w:rsidRDefault="00AA7842" w:rsidP="00AA7842">
      <w:pPr>
        <w:rPr>
          <w:rFonts w:ascii="Times New Roman" w:hAnsi="Times New Roman" w:cs="Times New Roman"/>
          <w:sz w:val="26"/>
          <w:szCs w:val="26"/>
        </w:rPr>
      </w:pPr>
    </w:p>
    <w:p w14:paraId="01A56ADF" w14:textId="77777777" w:rsidR="00FD4AFD" w:rsidRDefault="00FD4AFD" w:rsidP="00AA7842">
      <w:pPr>
        <w:rPr>
          <w:rFonts w:ascii="Times New Roman" w:hAnsi="Times New Roman" w:cs="Times New Roman"/>
          <w:sz w:val="26"/>
          <w:szCs w:val="26"/>
          <w:u w:val="single"/>
        </w:rPr>
      </w:pPr>
    </w:p>
    <w:p w14:paraId="53964BA9" w14:textId="77777777" w:rsidR="00FD4AFD" w:rsidRDefault="00FD4AFD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br w:type="page"/>
      </w:r>
    </w:p>
    <w:p w14:paraId="59D0878D" w14:textId="4201A150" w:rsidR="00AA7842" w:rsidRDefault="00AA7842" w:rsidP="00AA7842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Statement of Income</w:t>
      </w:r>
    </w:p>
    <w:p w14:paraId="2FED175F" w14:textId="0F2DBE50" w:rsidR="00AA7842" w:rsidRDefault="00AA7842" w:rsidP="00AA78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Calculates pro</w:t>
      </w:r>
      <w:r w:rsidR="00FD4AFD">
        <w:rPr>
          <w:rFonts w:ascii="Times New Roman" w:hAnsi="Times New Roman" w:cs="Times New Roman"/>
          <w:sz w:val="26"/>
          <w:szCs w:val="26"/>
        </w:rPr>
        <w:t xml:space="preserve">fit (net income) </w:t>
      </w:r>
    </w:p>
    <w:p w14:paraId="68EAB185" w14:textId="4A63B335" w:rsidR="00FD4AFD" w:rsidRDefault="00FD4AFD" w:rsidP="00FD4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Dividends</w:t>
      </w:r>
    </w:p>
    <w:p w14:paraId="0B36A4FA" w14:textId="4C15E994" w:rsidR="00FD4AFD" w:rsidRDefault="00FD4AFD" w:rsidP="00FD4A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Are not expenses</w:t>
      </w:r>
    </w:p>
    <w:p w14:paraId="6E72FB0C" w14:textId="1D05C6B9" w:rsidR="00FD4AFD" w:rsidRDefault="00FD4AFD" w:rsidP="00FD4A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Are distributions of earnings to shareholders</w:t>
      </w:r>
    </w:p>
    <w:p w14:paraId="47E17048" w14:textId="77777777" w:rsidR="00FD4AFD" w:rsidRDefault="00FD4AFD" w:rsidP="00FD4AFD">
      <w:pPr>
        <w:rPr>
          <w:rFonts w:ascii="Times New Roman" w:hAnsi="Times New Roman" w:cs="Times New Roman"/>
          <w:sz w:val="26"/>
          <w:szCs w:val="26"/>
        </w:rPr>
      </w:pPr>
    </w:p>
    <w:p w14:paraId="5A53E272" w14:textId="5F230C2C" w:rsidR="00FD4AFD" w:rsidRDefault="00FD4AFD" w:rsidP="00FD4A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Statement of Changes in Equity </w:t>
      </w:r>
    </w:p>
    <w:p w14:paraId="5E96EF3D" w14:textId="123B187B" w:rsidR="00FD4AFD" w:rsidRDefault="00FD4AFD" w:rsidP="00FD4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# of Common shares issued </w:t>
      </w:r>
    </w:p>
    <w:p w14:paraId="35BF981B" w14:textId="734B0E2D" w:rsidR="00FD4AFD" w:rsidRDefault="00FD4AFD" w:rsidP="00FD4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Share Capital—Common shares</w:t>
      </w:r>
    </w:p>
    <w:p w14:paraId="19EB4F39" w14:textId="413EB18A" w:rsidR="00FD4AFD" w:rsidRDefault="00FD4AFD" w:rsidP="00FD4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Retained earnings </w:t>
      </w:r>
    </w:p>
    <w:p w14:paraId="216BD7B3" w14:textId="77777777" w:rsidR="00FD4AFD" w:rsidRDefault="00FD4AFD" w:rsidP="00FD4AFD">
      <w:pPr>
        <w:rPr>
          <w:rFonts w:ascii="Times New Roman" w:hAnsi="Times New Roman" w:cs="Times New Roman"/>
          <w:sz w:val="26"/>
          <w:szCs w:val="26"/>
        </w:rPr>
      </w:pPr>
    </w:p>
    <w:p w14:paraId="07B205F1" w14:textId="65A54655" w:rsidR="00FD4AFD" w:rsidRDefault="00FD4AFD" w:rsidP="00FD4AFD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Classified Statement of Financial Position </w:t>
      </w:r>
    </w:p>
    <w:p w14:paraId="539A9E6E" w14:textId="1533CF6D" w:rsidR="00FD4AFD" w:rsidRDefault="00FD4AFD" w:rsidP="00FD4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Current assets &amp; liabilities are distinguished from non-current ones </w:t>
      </w:r>
    </w:p>
    <w:p w14:paraId="0283EC0A" w14:textId="1E167F01" w:rsidR="007D517A" w:rsidRDefault="007D517A" w:rsidP="00FD4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Inventor</w:t>
      </w:r>
      <w:r w:rsidR="00D71D4F">
        <w:rPr>
          <w:rFonts w:ascii="Times New Roman" w:hAnsi="Times New Roman" w:cs="Times New Roman"/>
          <w:sz w:val="26"/>
          <w:szCs w:val="26"/>
        </w:rPr>
        <w:t xml:space="preserve">y is always considered a current asset </w:t>
      </w:r>
    </w:p>
    <w:p w14:paraId="7FA939AC" w14:textId="77777777" w:rsidR="00FD4AFD" w:rsidRDefault="00FD4AFD" w:rsidP="00FD4AFD">
      <w:pPr>
        <w:rPr>
          <w:rFonts w:ascii="Times New Roman" w:hAnsi="Times New Roman" w:cs="Times New Roman"/>
          <w:sz w:val="26"/>
          <w:szCs w:val="26"/>
        </w:rPr>
      </w:pPr>
    </w:p>
    <w:p w14:paraId="053ED3AF" w14:textId="2995E9C3" w:rsidR="00FD4AFD" w:rsidRDefault="00FD4AFD" w:rsidP="00FD4AFD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Cash Flow Statement </w:t>
      </w:r>
    </w:p>
    <w:p w14:paraId="564B80B8" w14:textId="17FE7045" w:rsidR="00FD4AFD" w:rsidRDefault="00FD4AFD" w:rsidP="00FD4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Measures the net cash position as a result of cash inflows/outflows in 3 activities</w:t>
      </w:r>
    </w:p>
    <w:p w14:paraId="1A92BDDE" w14:textId="697065CE" w:rsidR="00FD4AFD" w:rsidRDefault="00FD4AFD" w:rsidP="00FD4A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Operating</w:t>
      </w:r>
    </w:p>
    <w:p w14:paraId="4B8AF7BB" w14:textId="787B6E98" w:rsidR="00FD4AFD" w:rsidRDefault="00FD4AFD" w:rsidP="00FD4A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Investing</w:t>
      </w:r>
    </w:p>
    <w:p w14:paraId="6012F87E" w14:textId="76C160E9" w:rsidR="00D71D4F" w:rsidRPr="00D71D4F" w:rsidRDefault="00FD4AFD" w:rsidP="00D71D4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Financing</w:t>
      </w:r>
    </w:p>
    <w:p w14:paraId="324EB734" w14:textId="77777777" w:rsidR="00FD4AFD" w:rsidRDefault="00FD4AFD" w:rsidP="00FD4AFD">
      <w:pPr>
        <w:rPr>
          <w:rFonts w:ascii="Times New Roman" w:hAnsi="Times New Roman" w:cs="Times New Roman"/>
          <w:sz w:val="26"/>
          <w:szCs w:val="26"/>
        </w:rPr>
      </w:pPr>
    </w:p>
    <w:p w14:paraId="5DB8EB19" w14:textId="0A0E5127" w:rsidR="00FD4AFD" w:rsidRDefault="00FD4AFD" w:rsidP="00FD4AFD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Profitability ratios</w:t>
      </w:r>
    </w:p>
    <w:p w14:paraId="430DF8CB" w14:textId="264DB0D6" w:rsidR="00FD4AFD" w:rsidRPr="00FD4AFD" w:rsidRDefault="00FD4AFD" w:rsidP="00FD4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D4AFD">
        <w:rPr>
          <w:rFonts w:ascii="Times New Roman" w:hAnsi="Times New Roman" w:cs="Times New Roman"/>
          <w:sz w:val="26"/>
          <w:szCs w:val="26"/>
        </w:rPr>
        <w:t xml:space="preserve">Profit margin ration: 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 w:cs="Times New Roman"/>
                <w:sz w:val="30"/>
                <w:szCs w:val="30"/>
              </w:rPr>
              <m:t>Net income</m:t>
            </m:r>
          </m:num>
          <m:den>
            <m:r>
              <w:rPr>
                <w:rFonts w:ascii="Cambria Math" w:hAnsi="Cambria Math" w:cs="Times New Roman"/>
                <w:sz w:val="30"/>
                <w:szCs w:val="30"/>
              </w:rPr>
              <m:t>Revenues</m:t>
            </m:r>
          </m:den>
        </m:f>
      </m:oMath>
      <w:r w:rsidR="00D71D4F">
        <w:rPr>
          <w:rFonts w:ascii="Times New Roman" w:eastAsiaTheme="minorEastAsia" w:hAnsi="Times New Roman" w:cs="Times New Roman"/>
          <w:sz w:val="30"/>
          <w:szCs w:val="30"/>
        </w:rPr>
        <w:t xml:space="preserve"> </w:t>
      </w:r>
      <w:r w:rsidR="00D71D4F" w:rsidRPr="00D71D4F">
        <w:rPr>
          <w:rFonts w:ascii="Times New Roman" w:eastAsiaTheme="minorEastAsia" w:hAnsi="Times New Roman" w:cs="Times New Roman"/>
          <w:sz w:val="26"/>
          <w:szCs w:val="26"/>
        </w:rPr>
        <w:t>(profitability of sales)</w:t>
      </w:r>
      <w:r w:rsidR="00D71D4F">
        <w:rPr>
          <w:rFonts w:ascii="Times New Roman" w:eastAsiaTheme="minorEastAsia" w:hAnsi="Times New Roman" w:cs="Times New Roman"/>
          <w:sz w:val="30"/>
          <w:szCs w:val="30"/>
        </w:rPr>
        <w:t xml:space="preserve"> </w:t>
      </w:r>
    </w:p>
    <w:p w14:paraId="45D6C9DF" w14:textId="0AD19BAB" w:rsidR="000C3363" w:rsidRPr="00FD4AFD" w:rsidRDefault="00D71D4F" w:rsidP="00FD4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Return on E</w:t>
      </w:r>
      <w:r w:rsidR="00FD4AFD" w:rsidRPr="00FD4AFD">
        <w:rPr>
          <w:rFonts w:ascii="Times New Roman" w:hAnsi="Times New Roman" w:cs="Times New Roman"/>
          <w:sz w:val="26"/>
          <w:szCs w:val="26"/>
        </w:rPr>
        <w:t>quity:</w:t>
      </w:r>
      <m:oMath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 w:cs="Times New Roman"/>
                <w:sz w:val="30"/>
                <w:szCs w:val="30"/>
              </w:rPr>
              <m:t>Net income</m:t>
            </m:r>
          </m:num>
          <m:den>
            <m:r>
              <w:rPr>
                <w:rFonts w:ascii="Cambria Math" w:hAnsi="Cambria Math" w:cs="Times New Roman"/>
                <w:sz w:val="30"/>
                <w:szCs w:val="30"/>
              </w:rPr>
              <m:t>Average total shareholder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0"/>
                    <w:szCs w:val="30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s</m:t>
                </m:r>
              </m:e>
              <m:sup>
                <m:r>
                  <w:rPr>
                    <w:rFonts w:ascii="Cambria Math" w:hAnsi="Cambria Math" w:cs="Times New Roman"/>
                    <w:sz w:val="30"/>
                    <w:szCs w:val="30"/>
                  </w:rPr>
                  <m:t>'</m:t>
                </m:r>
              </m:sup>
            </m:sSup>
            <m:r>
              <w:rPr>
                <w:rFonts w:ascii="Cambria Math" w:hAnsi="Cambria Math" w:cs="Times New Roman"/>
                <w:sz w:val="30"/>
                <w:szCs w:val="30"/>
              </w:rPr>
              <m:t>equity</m:t>
            </m:r>
          </m:den>
        </m:f>
      </m:oMath>
      <w:r>
        <w:rPr>
          <w:rFonts w:ascii="Times New Roman" w:eastAsiaTheme="minorEastAsia" w:hAnsi="Times New Roman" w:cs="Times New Roman"/>
          <w:sz w:val="30"/>
          <w:szCs w:val="30"/>
        </w:rPr>
        <w:t xml:space="preserve"> *</w:t>
      </w:r>
      <w:r w:rsidRPr="00D71D4F">
        <w:rPr>
          <w:rFonts w:ascii="Times New Roman" w:eastAsiaTheme="minorEastAsia" w:hAnsi="Times New Roman" w:cs="Times New Roman"/>
          <w:sz w:val="26"/>
          <w:szCs w:val="26"/>
        </w:rPr>
        <w:t>Important for S/H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(profitability of Equity)</w:t>
      </w:r>
    </w:p>
    <w:p w14:paraId="42DFF159" w14:textId="491855B4" w:rsidR="00FD4AFD" w:rsidRPr="00FD4AFD" w:rsidRDefault="00FD4AFD" w:rsidP="00FD4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D4AFD">
        <w:rPr>
          <w:rFonts w:ascii="Times New Roman" w:eastAsiaTheme="minorEastAsia" w:hAnsi="Times New Roman" w:cs="Times New Roman"/>
          <w:sz w:val="26"/>
          <w:szCs w:val="26"/>
        </w:rPr>
        <w:t xml:space="preserve">Return on Assets: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Net income</m:t>
            </m:r>
          </m:num>
          <m:den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T</m:t>
            </m:r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otal assets</m:t>
            </m:r>
          </m:den>
        </m:f>
      </m:oMath>
      <w:r w:rsidR="00760521">
        <w:rPr>
          <w:rFonts w:ascii="Times New Roman" w:eastAsiaTheme="minorEastAsia" w:hAnsi="Times New Roman" w:cs="Times New Roman"/>
          <w:sz w:val="30"/>
          <w:szCs w:val="30"/>
        </w:rPr>
        <w:t xml:space="preserve"> </w:t>
      </w:r>
      <w:bookmarkStart w:id="0" w:name="_GoBack"/>
      <w:bookmarkEnd w:id="0"/>
    </w:p>
    <w:sectPr w:rsidR="00FD4AFD" w:rsidRPr="00FD4AFD" w:rsidSect="000979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0E5B70"/>
    <w:multiLevelType w:val="hybridMultilevel"/>
    <w:tmpl w:val="EEF6D882"/>
    <w:lvl w:ilvl="0" w:tplc="926CC62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F9D"/>
    <w:rsid w:val="000979E3"/>
    <w:rsid w:val="000C3363"/>
    <w:rsid w:val="00271C81"/>
    <w:rsid w:val="004F78BD"/>
    <w:rsid w:val="005851A8"/>
    <w:rsid w:val="00760521"/>
    <w:rsid w:val="007B0496"/>
    <w:rsid w:val="007D517A"/>
    <w:rsid w:val="00853CB6"/>
    <w:rsid w:val="009615EE"/>
    <w:rsid w:val="00A5662A"/>
    <w:rsid w:val="00AA7842"/>
    <w:rsid w:val="00AF0BA9"/>
    <w:rsid w:val="00BC2F9D"/>
    <w:rsid w:val="00BD7706"/>
    <w:rsid w:val="00D20F81"/>
    <w:rsid w:val="00D660CD"/>
    <w:rsid w:val="00D71D4F"/>
    <w:rsid w:val="00F2025E"/>
    <w:rsid w:val="00FD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2C16F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363"/>
    <w:pPr>
      <w:ind w:left="720"/>
      <w:contextualSpacing/>
    </w:pPr>
  </w:style>
  <w:style w:type="table" w:styleId="TableGrid">
    <w:name w:val="Table Grid"/>
    <w:basedOn w:val="TableNormal"/>
    <w:uiPriority w:val="39"/>
    <w:rsid w:val="00853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660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4</Pages>
  <Words>772</Words>
  <Characters>4406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</dc:creator>
  <cp:keywords/>
  <dc:description/>
  <cp:lastModifiedBy>Angela D</cp:lastModifiedBy>
  <cp:revision>5</cp:revision>
  <dcterms:created xsi:type="dcterms:W3CDTF">2017-09-12T14:19:00Z</dcterms:created>
  <dcterms:modified xsi:type="dcterms:W3CDTF">2017-09-19T14:55:00Z</dcterms:modified>
</cp:coreProperties>
</file>