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FD6E69" w14:textId="77777777" w:rsidR="008F0F59" w:rsidRPr="009E3834" w:rsidRDefault="00C951B9">
      <w:pPr>
        <w:rPr>
          <w:rFonts w:ascii="Times New Roman" w:hAnsi="Times New Roman" w:cs="Times New Roman"/>
          <w:color w:val="000000" w:themeColor="text1"/>
        </w:rPr>
      </w:pPr>
      <w:r w:rsidRPr="009E3834">
        <w:rPr>
          <w:rFonts w:ascii="Times New Roman" w:hAnsi="Times New Roman" w:cs="Times New Roman"/>
          <w:color w:val="000000" w:themeColor="text1"/>
        </w:rPr>
        <w:t xml:space="preserve">Sept 19, 2017 – Lecture 2: </w:t>
      </w:r>
      <w:r w:rsidR="00191147">
        <w:rPr>
          <w:rFonts w:ascii="Times New Roman" w:hAnsi="Times New Roman" w:cs="Times New Roman"/>
          <w:color w:val="000000" w:themeColor="text1"/>
        </w:rPr>
        <w:t xml:space="preserve">Ch.13 </w:t>
      </w:r>
      <w:bookmarkStart w:id="0" w:name="_GoBack"/>
      <w:bookmarkEnd w:id="0"/>
      <w:r w:rsidRPr="009E3834">
        <w:rPr>
          <w:rFonts w:ascii="Times New Roman" w:hAnsi="Times New Roman" w:cs="Times New Roman"/>
          <w:color w:val="000000" w:themeColor="text1"/>
        </w:rPr>
        <w:t>Non-Financial and Current Liabilities</w:t>
      </w:r>
    </w:p>
    <w:p w14:paraId="5C8199B2" w14:textId="77777777" w:rsidR="00C951B9" w:rsidRPr="009E3834" w:rsidRDefault="00C951B9">
      <w:pPr>
        <w:rPr>
          <w:rFonts w:ascii="Times New Roman" w:hAnsi="Times New Roman" w:cs="Times New Roman"/>
          <w:color w:val="000000" w:themeColor="text1"/>
        </w:rPr>
      </w:pPr>
    </w:p>
    <w:p w14:paraId="72F21CB3" w14:textId="77777777" w:rsidR="00C951B9" w:rsidRPr="009E3834" w:rsidRDefault="00C951B9" w:rsidP="00C951B9">
      <w:pPr>
        <w:spacing w:line="405" w:lineRule="atLeast"/>
        <w:outlineLvl w:val="1"/>
        <w:rPr>
          <w:rFonts w:ascii="Times New Roman" w:eastAsia="Times New Roman" w:hAnsi="Times New Roman" w:cs="Times New Roman"/>
          <w:b/>
          <w:bCs/>
          <w:color w:val="000000" w:themeColor="text1"/>
          <w:spacing w:val="3"/>
          <w:lang w:val="en-CA"/>
        </w:rPr>
      </w:pPr>
      <w:r w:rsidRPr="009E3834">
        <w:rPr>
          <w:rFonts w:ascii="Times New Roman" w:eastAsia="Times New Roman" w:hAnsi="Times New Roman" w:cs="Times New Roman"/>
          <w:b/>
          <w:bCs/>
          <w:color w:val="000000" w:themeColor="text1"/>
          <w:spacing w:val="3"/>
          <w:bdr w:val="none" w:sz="0" w:space="0" w:color="auto" w:frame="1"/>
          <w:lang w:val="en-CA"/>
        </w:rPr>
        <w:t>Understanding Non-Financial and Current Liabilities</w:t>
      </w:r>
    </w:p>
    <w:p w14:paraId="4D43F377" w14:textId="77777777" w:rsidR="00C951B9" w:rsidRPr="009E3834" w:rsidRDefault="00C951B9" w:rsidP="00C951B9">
      <w:pPr>
        <w:numPr>
          <w:ilvl w:val="0"/>
          <w:numId w:val="1"/>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The asset and liability approach governs the recognition of all other accounting elements</w:t>
      </w:r>
    </w:p>
    <w:p w14:paraId="42E0008F" w14:textId="77777777" w:rsidR="00C951B9" w:rsidRPr="009E3834" w:rsidRDefault="00C951B9" w:rsidP="00C951B9">
      <w:pPr>
        <w:numPr>
          <w:ilvl w:val="0"/>
          <w:numId w:val="1"/>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Volume 2 of this textbook takes a closer look at liabilities in general as well as specific types of common liabilities</w:t>
      </w:r>
    </w:p>
    <w:p w14:paraId="2682501B" w14:textId="77777777" w:rsidR="00C951B9" w:rsidRPr="009E3834" w:rsidRDefault="00C951B9" w:rsidP="00C951B9">
      <w:pPr>
        <w:numPr>
          <w:ilvl w:val="0"/>
          <w:numId w:val="1"/>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It is important for businesses to properly account for liabilities because it’s useful for cash flow management</w:t>
      </w:r>
    </w:p>
    <w:p w14:paraId="7047F3B2" w14:textId="77777777" w:rsidR="00C951B9" w:rsidRPr="009E3834" w:rsidRDefault="00C951B9" w:rsidP="00C951B9">
      <w:pPr>
        <w:spacing w:line="405" w:lineRule="atLeast"/>
        <w:outlineLvl w:val="1"/>
        <w:rPr>
          <w:rFonts w:ascii="Times New Roman" w:eastAsia="Times New Roman" w:hAnsi="Times New Roman" w:cs="Times New Roman"/>
          <w:b/>
          <w:bCs/>
          <w:color w:val="000000" w:themeColor="text1"/>
          <w:spacing w:val="3"/>
          <w:lang w:val="en-CA"/>
        </w:rPr>
      </w:pPr>
      <w:r w:rsidRPr="009E3834">
        <w:rPr>
          <w:rFonts w:ascii="Times New Roman" w:eastAsia="Times New Roman" w:hAnsi="Times New Roman" w:cs="Times New Roman"/>
          <w:b/>
          <w:bCs/>
          <w:color w:val="000000" w:themeColor="text1"/>
          <w:spacing w:val="3"/>
          <w:bdr w:val="none" w:sz="0" w:space="0" w:color="auto" w:frame="1"/>
          <w:lang w:val="en-CA"/>
        </w:rPr>
        <w:t>Current Definition and Characteristics</w:t>
      </w:r>
    </w:p>
    <w:p w14:paraId="135CF658" w14:textId="77777777" w:rsidR="00C951B9" w:rsidRPr="009E3834" w:rsidRDefault="00C951B9" w:rsidP="00C951B9">
      <w:pPr>
        <w:numPr>
          <w:ilvl w:val="0"/>
          <w:numId w:val="2"/>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IFRS 37.10 and ASPE currently define a liability as:</w:t>
      </w:r>
    </w:p>
    <w:p w14:paraId="7063390D" w14:textId="77777777" w:rsidR="00C951B9" w:rsidRPr="009E3834" w:rsidRDefault="00C951B9" w:rsidP="00C951B9">
      <w:pPr>
        <w:numPr>
          <w:ilvl w:val="0"/>
          <w:numId w:val="2"/>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An obligation of an enterprise</w:t>
      </w:r>
    </w:p>
    <w:p w14:paraId="29909292" w14:textId="77777777" w:rsidR="00C951B9" w:rsidRPr="009E3834" w:rsidRDefault="00C951B9" w:rsidP="00C951B9">
      <w:pPr>
        <w:numPr>
          <w:ilvl w:val="0"/>
          <w:numId w:val="2"/>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Arising from past transactions or events</w:t>
      </w:r>
    </w:p>
    <w:p w14:paraId="2A53C5C7" w14:textId="77777777" w:rsidR="00C951B9" w:rsidRPr="009E3834" w:rsidRDefault="00C951B9" w:rsidP="00C951B9">
      <w:pPr>
        <w:numPr>
          <w:ilvl w:val="0"/>
          <w:numId w:val="2"/>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The settlement of which may result in the transfer or use of assets or provision of services, or other yielding of economic benefits in the future</w:t>
      </w:r>
    </w:p>
    <w:p w14:paraId="6AD73BDB" w14:textId="77777777" w:rsidR="00C951B9" w:rsidRPr="009E3834" w:rsidRDefault="00C951B9" w:rsidP="00C951B9">
      <w:pPr>
        <w:spacing w:line="405" w:lineRule="atLeast"/>
        <w:outlineLvl w:val="1"/>
        <w:rPr>
          <w:rFonts w:ascii="Times New Roman" w:eastAsia="Times New Roman" w:hAnsi="Times New Roman" w:cs="Times New Roman"/>
          <w:b/>
          <w:bCs/>
          <w:color w:val="000000" w:themeColor="text1"/>
          <w:spacing w:val="3"/>
          <w:lang w:val="en-CA"/>
        </w:rPr>
      </w:pPr>
      <w:r w:rsidRPr="009E3834">
        <w:rPr>
          <w:rFonts w:ascii="Times New Roman" w:eastAsia="Times New Roman" w:hAnsi="Times New Roman" w:cs="Times New Roman"/>
          <w:b/>
          <w:bCs/>
          <w:color w:val="000000" w:themeColor="text1"/>
          <w:spacing w:val="3"/>
          <w:bdr w:val="none" w:sz="0" w:space="0" w:color="auto" w:frame="1"/>
          <w:lang w:val="en-CA"/>
        </w:rPr>
        <w:t>Current Definition and Characteristics</w:t>
      </w:r>
    </w:p>
    <w:p w14:paraId="5E203538" w14:textId="77777777" w:rsidR="00C951B9" w:rsidRPr="009E3834" w:rsidRDefault="00C951B9" w:rsidP="00C951B9">
      <w:pPr>
        <w:numPr>
          <w:ilvl w:val="0"/>
          <w:numId w:val="3"/>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The current definition describes three essential characteristics of a liability as:</w:t>
      </w:r>
    </w:p>
    <w:p w14:paraId="14A69E81" w14:textId="77777777" w:rsidR="00C951B9" w:rsidRPr="009E3834" w:rsidRDefault="00C951B9" w:rsidP="00C951B9">
      <w:pPr>
        <w:numPr>
          <w:ilvl w:val="0"/>
          <w:numId w:val="3"/>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They embody a duty or responsibility to others.</w:t>
      </w:r>
    </w:p>
    <w:p w14:paraId="571B89B0" w14:textId="77777777" w:rsidR="00C951B9" w:rsidRPr="009E3834" w:rsidRDefault="00C951B9" w:rsidP="00C951B9">
      <w:pPr>
        <w:numPr>
          <w:ilvl w:val="0"/>
          <w:numId w:val="3"/>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There is little or no discretion to avoid the obligation</w:t>
      </w:r>
    </w:p>
    <w:p w14:paraId="567E0213" w14:textId="77777777" w:rsidR="00C951B9" w:rsidRPr="009E3834" w:rsidRDefault="00C951B9" w:rsidP="00C951B9">
      <w:pPr>
        <w:numPr>
          <w:ilvl w:val="0"/>
          <w:numId w:val="3"/>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Obligation arises from a transaction or event which has already occurred</w:t>
      </w:r>
    </w:p>
    <w:p w14:paraId="3B226446" w14:textId="77777777" w:rsidR="00C951B9" w:rsidRPr="009E3834" w:rsidRDefault="00C951B9" w:rsidP="00C951B9">
      <w:pPr>
        <w:numPr>
          <w:ilvl w:val="0"/>
          <w:numId w:val="3"/>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A constructive obligation arises when past or present practice shows the entity acknowledges a potential economic burden. (see slide #40)</w:t>
      </w:r>
    </w:p>
    <w:p w14:paraId="316DB54F" w14:textId="77777777" w:rsidR="00C951B9" w:rsidRPr="009E3834" w:rsidRDefault="00C951B9" w:rsidP="00C951B9">
      <w:pPr>
        <w:spacing w:line="405" w:lineRule="atLeast"/>
        <w:outlineLvl w:val="1"/>
        <w:rPr>
          <w:rFonts w:ascii="Times New Roman" w:eastAsia="Times New Roman" w:hAnsi="Times New Roman" w:cs="Times New Roman"/>
          <w:b/>
          <w:bCs/>
          <w:color w:val="000000" w:themeColor="text1"/>
          <w:spacing w:val="3"/>
          <w:lang w:val="en-CA"/>
        </w:rPr>
      </w:pPr>
      <w:r w:rsidRPr="009E3834">
        <w:rPr>
          <w:rFonts w:ascii="Times New Roman" w:eastAsia="Times New Roman" w:hAnsi="Times New Roman" w:cs="Times New Roman"/>
          <w:b/>
          <w:bCs/>
          <w:color w:val="000000" w:themeColor="text1"/>
          <w:spacing w:val="3"/>
          <w:bdr w:val="none" w:sz="0" w:space="0" w:color="auto" w:frame="1"/>
          <w:lang w:val="en-CA"/>
        </w:rPr>
        <w:t>Financial Liabilities</w:t>
      </w:r>
    </w:p>
    <w:p w14:paraId="58D17668" w14:textId="77777777" w:rsidR="00C951B9" w:rsidRPr="009E3834" w:rsidRDefault="00C951B9" w:rsidP="00C951B9">
      <w:pPr>
        <w:numPr>
          <w:ilvl w:val="0"/>
          <w:numId w:val="4"/>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Financial liability is any liability that is a contractual obligation to either:</w:t>
      </w:r>
    </w:p>
    <w:p w14:paraId="76B86465" w14:textId="77777777" w:rsidR="00C951B9" w:rsidRPr="009E3834" w:rsidRDefault="00C951B9" w:rsidP="00C951B9">
      <w:pPr>
        <w:numPr>
          <w:ilvl w:val="0"/>
          <w:numId w:val="4"/>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deliver cash or other financial asset to another party, or</w:t>
      </w:r>
    </w:p>
    <w:p w14:paraId="1AF0771F" w14:textId="77777777" w:rsidR="00C951B9" w:rsidRPr="009E3834" w:rsidRDefault="00C951B9" w:rsidP="00C951B9">
      <w:pPr>
        <w:numPr>
          <w:ilvl w:val="0"/>
          <w:numId w:val="4"/>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to exchange financial instruments with another party under conditions that are potentially unfavourable*</w:t>
      </w:r>
    </w:p>
    <w:p w14:paraId="1616A0A1" w14:textId="77777777" w:rsidR="00C951B9" w:rsidRPr="009E3834" w:rsidRDefault="00C951B9" w:rsidP="00C951B9">
      <w:pPr>
        <w:numPr>
          <w:ilvl w:val="0"/>
          <w:numId w:val="4"/>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Measurement rules are significantly different based on whether the liability is considered financial or non-financial</w:t>
      </w:r>
    </w:p>
    <w:p w14:paraId="7D1CF516" w14:textId="77777777" w:rsidR="00C951B9" w:rsidRPr="009E3834" w:rsidRDefault="00C951B9" w:rsidP="00C951B9">
      <w:pPr>
        <w:numPr>
          <w:ilvl w:val="0"/>
          <w:numId w:val="4"/>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 For example, if the obligation can be settled through the issuance of shares, it would still be considered a liability when the number of an entity’s own shares or other equity instruments required to settle the obligation varies with changes in their fair value, so that the fair value of the equity instruments to be delivered is based solely or predominantly on the amount of the contractual obligation. We’ll deal with these type of liabilities later in the course when we discuss complex financial instruments (Ch 16).</w:t>
      </w:r>
    </w:p>
    <w:p w14:paraId="5AF33A76" w14:textId="77777777" w:rsidR="00C951B9" w:rsidRPr="009E3834" w:rsidRDefault="00C951B9" w:rsidP="00C951B9">
      <w:pPr>
        <w:spacing w:line="405" w:lineRule="atLeast"/>
        <w:outlineLvl w:val="1"/>
        <w:rPr>
          <w:rFonts w:ascii="Times New Roman" w:eastAsia="Times New Roman" w:hAnsi="Times New Roman" w:cs="Times New Roman"/>
          <w:b/>
          <w:bCs/>
          <w:color w:val="000000" w:themeColor="text1"/>
          <w:spacing w:val="3"/>
          <w:lang w:val="en-CA"/>
        </w:rPr>
      </w:pPr>
      <w:r w:rsidRPr="009E3834">
        <w:rPr>
          <w:rFonts w:ascii="Times New Roman" w:eastAsia="Times New Roman" w:hAnsi="Times New Roman" w:cs="Times New Roman"/>
          <w:b/>
          <w:bCs/>
          <w:color w:val="000000" w:themeColor="text1"/>
          <w:spacing w:val="3"/>
          <w:bdr w:val="none" w:sz="0" w:space="0" w:color="auto" w:frame="1"/>
          <w:lang w:val="en-CA"/>
        </w:rPr>
        <w:t>Measurement of Financial vs. Non-Financial Liabilities</w:t>
      </w:r>
    </w:p>
    <w:p w14:paraId="4016A93E" w14:textId="77777777" w:rsidR="00C951B9" w:rsidRPr="009E3834" w:rsidRDefault="00C951B9" w:rsidP="00C951B9">
      <w:pPr>
        <w:numPr>
          <w:ilvl w:val="0"/>
          <w:numId w:val="5"/>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Financial liabilities (FL)</w:t>
      </w:r>
    </w:p>
    <w:p w14:paraId="40678A56" w14:textId="77777777" w:rsidR="00C951B9" w:rsidRPr="009E3834" w:rsidRDefault="00C951B9" w:rsidP="00C951B9">
      <w:pPr>
        <w:numPr>
          <w:ilvl w:val="0"/>
          <w:numId w:val="5"/>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Initially measured at fair value (= PV)</w:t>
      </w:r>
    </w:p>
    <w:p w14:paraId="5F32E4C6" w14:textId="77777777" w:rsidR="00C951B9" w:rsidRPr="009E3834" w:rsidRDefault="00C951B9" w:rsidP="00C951B9">
      <w:pPr>
        <w:numPr>
          <w:ilvl w:val="0"/>
          <w:numId w:val="5"/>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Subsequent measurement generally* at amortized cost [except (i) those held for trading, such as derivative-liabilities, where fair value is used, or (ii) where the irrevocable FV/NI option was applied to the liability upon issuance**].</w:t>
      </w:r>
    </w:p>
    <w:p w14:paraId="3E7F7079" w14:textId="77777777" w:rsidR="00C951B9" w:rsidRPr="009E3834" w:rsidRDefault="00C951B9" w:rsidP="00C951B9">
      <w:pPr>
        <w:numPr>
          <w:ilvl w:val="0"/>
          <w:numId w:val="5"/>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Non-financial liabilities</w:t>
      </w:r>
    </w:p>
    <w:p w14:paraId="3A0AA50E" w14:textId="77777777" w:rsidR="00C951B9" w:rsidRPr="009E3834" w:rsidRDefault="00C951B9" w:rsidP="00C951B9">
      <w:pPr>
        <w:numPr>
          <w:ilvl w:val="0"/>
          <w:numId w:val="5"/>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lastRenderedPageBreak/>
        <w:t>ASPE: no specific measurement standards (measurement varies based on nature of liability)</w:t>
      </w:r>
    </w:p>
    <w:p w14:paraId="456ACE6C" w14:textId="77777777" w:rsidR="00C951B9" w:rsidRPr="009E3834" w:rsidRDefault="00C951B9" w:rsidP="00C951B9">
      <w:pPr>
        <w:numPr>
          <w:ilvl w:val="0"/>
          <w:numId w:val="5"/>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IFRS: measured at best estimate of payment that would be required to settle the obligation at balance sheet date [question: how do we account for changes in accounting estimates? Answer: see Ch 21!]</w:t>
      </w:r>
    </w:p>
    <w:p w14:paraId="2D7DD1E3" w14:textId="77777777" w:rsidR="00C951B9" w:rsidRPr="009E3834" w:rsidRDefault="00C951B9" w:rsidP="00C951B9">
      <w:pPr>
        <w:numPr>
          <w:ilvl w:val="0"/>
          <w:numId w:val="5"/>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 Some employee related liabilities are FL and are measured using best estimates (see slide 32)</w:t>
      </w:r>
    </w:p>
    <w:p w14:paraId="4EE9C456" w14:textId="77777777" w:rsidR="00C951B9" w:rsidRPr="009E3834" w:rsidRDefault="00C951B9" w:rsidP="00C951B9">
      <w:pPr>
        <w:numPr>
          <w:ilvl w:val="0"/>
          <w:numId w:val="5"/>
        </w:numPr>
        <w:ind w:left="120"/>
        <w:rPr>
          <w:rFonts w:ascii="Times New Roman" w:eastAsia="Times New Roman" w:hAnsi="Times New Roman" w:cs="Times New Roman"/>
          <w:color w:val="000000" w:themeColor="text1"/>
          <w:spacing w:val="3"/>
          <w:lang w:val="en-CA"/>
        </w:rPr>
      </w:pPr>
      <w:r w:rsidRPr="009E3834">
        <w:rPr>
          <w:rFonts w:ascii="Times New Roman" w:eastAsia="Times New Roman" w:hAnsi="Times New Roman" w:cs="Times New Roman"/>
          <w:color w:val="000000" w:themeColor="text1"/>
          <w:spacing w:val="3"/>
          <w:bdr w:val="none" w:sz="0" w:space="0" w:color="auto" w:frame="1"/>
          <w:lang w:val="en-CA"/>
        </w:rPr>
        <w:t>** For an example; see Sino-Forest's 2nd Quarter 2011 Financial Statements.</w:t>
      </w:r>
    </w:p>
    <w:p w14:paraId="791DED08"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Current Liabilities</w:t>
      </w:r>
    </w:p>
    <w:p w14:paraId="0C1B4B4A" w14:textId="77777777" w:rsidR="00C951B9" w:rsidRPr="009E3834" w:rsidRDefault="00C951B9" w:rsidP="00C951B9">
      <w:pPr>
        <w:numPr>
          <w:ilvl w:val="0"/>
          <w:numId w:val="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Under IFRS, liabilities are classified as current when they meet any one of the following conditions:</w:t>
      </w:r>
    </w:p>
    <w:p w14:paraId="0E240145" w14:textId="77777777" w:rsidR="00C951B9" w:rsidRPr="009E3834" w:rsidRDefault="00C951B9" w:rsidP="00C951B9">
      <w:pPr>
        <w:numPr>
          <w:ilvl w:val="0"/>
          <w:numId w:val="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Expected to be settled within normal operating cycle</w:t>
      </w:r>
    </w:p>
    <w:p w14:paraId="16516E10" w14:textId="77777777" w:rsidR="00C951B9" w:rsidRPr="009E3834" w:rsidRDefault="00C951B9" w:rsidP="00C951B9">
      <w:pPr>
        <w:numPr>
          <w:ilvl w:val="0"/>
          <w:numId w:val="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Held primarily for trading *</w:t>
      </w:r>
    </w:p>
    <w:p w14:paraId="4CF825EB" w14:textId="77777777" w:rsidR="00C951B9" w:rsidRPr="009E3834" w:rsidRDefault="00C951B9" w:rsidP="00C951B9">
      <w:pPr>
        <w:numPr>
          <w:ilvl w:val="0"/>
          <w:numId w:val="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Due within 12 months from the end of the reporting period</w:t>
      </w:r>
    </w:p>
    <w:p w14:paraId="66D3747F" w14:textId="77777777" w:rsidR="00C951B9" w:rsidRPr="009E3834" w:rsidRDefault="00C951B9" w:rsidP="00C951B9">
      <w:pPr>
        <w:numPr>
          <w:ilvl w:val="0"/>
          <w:numId w:val="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Both of the following do not exist: (i) an unconditional right and (ii) an intent to defer settlement for at least 12 months after the date of the statement of financial position (see slides 23 &amp; 24).</w:t>
      </w:r>
    </w:p>
    <w:p w14:paraId="59291AF4" w14:textId="77777777" w:rsidR="00C951B9" w:rsidRPr="009E3834" w:rsidRDefault="00C951B9" w:rsidP="00C951B9">
      <w:pPr>
        <w:numPr>
          <w:ilvl w:val="0"/>
          <w:numId w:val="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ASPE has a less specific definition, similar intent although there may be minor differences in application</w:t>
      </w:r>
    </w:p>
    <w:p w14:paraId="18FBF549"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 Examples are some financial liabilities classified as held for trading in accordance with IAS 39, bank overdrafts, and the current portion of non-current financial liabilities, dividends payable, income taxes and other non-trade payables.</w:t>
      </w:r>
    </w:p>
    <w:p w14:paraId="14FDA18D"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Bank Indebtedness (FL*)</w:t>
      </w:r>
    </w:p>
    <w:p w14:paraId="612B6241" w14:textId="77777777" w:rsidR="00C951B9" w:rsidRPr="009E3834" w:rsidRDefault="00C951B9" w:rsidP="00C951B9">
      <w:pPr>
        <w:numPr>
          <w:ilvl w:val="0"/>
          <w:numId w:val="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Line-of-credit or revolving debt</w:t>
      </w:r>
    </w:p>
    <w:p w14:paraId="5865551E" w14:textId="77777777" w:rsidR="00C951B9" w:rsidRPr="009E3834" w:rsidRDefault="00C951B9" w:rsidP="00C951B9">
      <w:pPr>
        <w:numPr>
          <w:ilvl w:val="0"/>
          <w:numId w:val="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Revolving debt arrangements- an agreement entered with the bank that allows multiple borrowings up to a negotiated limit</w:t>
      </w:r>
    </w:p>
    <w:p w14:paraId="427F4341" w14:textId="77777777" w:rsidR="00C951B9" w:rsidRPr="009E3834" w:rsidRDefault="00C951B9" w:rsidP="00C951B9">
      <w:pPr>
        <w:numPr>
          <w:ilvl w:val="0"/>
          <w:numId w:val="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Repayments made whenever there are sufficient funds available</w:t>
      </w:r>
    </w:p>
    <w:p w14:paraId="2743E8E9" w14:textId="77777777" w:rsidR="00C951B9" w:rsidRPr="009E3834" w:rsidRDefault="00C951B9" w:rsidP="00C951B9">
      <w:pPr>
        <w:numPr>
          <w:ilvl w:val="0"/>
          <w:numId w:val="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Amount borrowed reported on the balance sheet; availability of funds and restrictions imposed by the financial institution requires note disclosure</w:t>
      </w:r>
    </w:p>
    <w:p w14:paraId="734AF361" w14:textId="77777777" w:rsidR="00C951B9" w:rsidRPr="009E3834" w:rsidRDefault="00C951B9" w:rsidP="00C951B9">
      <w:pPr>
        <w:numPr>
          <w:ilvl w:val="0"/>
          <w:numId w:val="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 FL = financial liability</w:t>
      </w:r>
    </w:p>
    <w:p w14:paraId="1D67CE0C"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Accounts Payable (FL)</w:t>
      </w:r>
    </w:p>
    <w:p w14:paraId="325854F0" w14:textId="77777777" w:rsidR="00C951B9" w:rsidRPr="009E3834" w:rsidRDefault="00C951B9" w:rsidP="00C951B9">
      <w:pPr>
        <w:numPr>
          <w:ilvl w:val="0"/>
          <w:numId w:val="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Amounts owed for goods, supplies or services purchased on open account</w:t>
      </w:r>
    </w:p>
    <w:p w14:paraId="01BF45F8" w14:textId="77777777" w:rsidR="00C951B9" w:rsidRPr="009E3834" w:rsidRDefault="00C951B9" w:rsidP="00C951B9">
      <w:pPr>
        <w:numPr>
          <w:ilvl w:val="0"/>
          <w:numId w:val="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Generally recorded when title has passed</w:t>
      </w:r>
    </w:p>
    <w:p w14:paraId="21EBF936" w14:textId="77777777" w:rsidR="00C951B9" w:rsidRPr="009E3834" w:rsidRDefault="00C951B9" w:rsidP="00C951B9">
      <w:pPr>
        <w:numPr>
          <w:ilvl w:val="0"/>
          <w:numId w:val="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Recorded at amount payable</w:t>
      </w:r>
    </w:p>
    <w:p w14:paraId="74C45659"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Notes Payable (FL)</w:t>
      </w:r>
    </w:p>
    <w:p w14:paraId="2B317AFC" w14:textId="77777777" w:rsidR="00C951B9" w:rsidRPr="009E3834" w:rsidRDefault="00C951B9" w:rsidP="00C951B9">
      <w:pPr>
        <w:numPr>
          <w:ilvl w:val="0"/>
          <w:numId w:val="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Notes payable are written promises to pay a sum of money on a specified future date</w:t>
      </w:r>
    </w:p>
    <w:p w14:paraId="2447E9B2" w14:textId="77777777" w:rsidR="00C951B9" w:rsidRPr="009E3834" w:rsidRDefault="00C951B9" w:rsidP="00C951B9">
      <w:pPr>
        <w:numPr>
          <w:ilvl w:val="0"/>
          <w:numId w:val="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Arises from purchases, financing or other transactions</w:t>
      </w:r>
    </w:p>
    <w:p w14:paraId="75DD0476" w14:textId="77777777" w:rsidR="00C951B9" w:rsidRPr="009E3834" w:rsidRDefault="00C951B9" w:rsidP="00C951B9">
      <w:pPr>
        <w:numPr>
          <w:ilvl w:val="0"/>
          <w:numId w:val="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Notes payable may be classified as either short-term or long-term</w:t>
      </w:r>
    </w:p>
    <w:p w14:paraId="3B0128EA" w14:textId="77777777" w:rsidR="00C951B9" w:rsidRPr="009E3834" w:rsidRDefault="00C951B9" w:rsidP="00C951B9">
      <w:pPr>
        <w:numPr>
          <w:ilvl w:val="0"/>
          <w:numId w:val="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Notes payable may be interest-bearing or zero-interest-bearing (non-interest-bearing)</w:t>
      </w:r>
    </w:p>
    <w:p w14:paraId="368B7133" w14:textId="77777777" w:rsidR="00C951B9" w:rsidRPr="009E3834" w:rsidRDefault="00C951B9" w:rsidP="00C951B9">
      <w:pPr>
        <w:numPr>
          <w:ilvl w:val="0"/>
          <w:numId w:val="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 both cases, interest expense must be accrued regardless of when cash payment is made.</w:t>
      </w:r>
    </w:p>
    <w:p w14:paraId="1E82835A" w14:textId="77777777" w:rsidR="00C951B9" w:rsidRPr="009E3834" w:rsidRDefault="00C951B9" w:rsidP="00C951B9">
      <w:pPr>
        <w:numPr>
          <w:ilvl w:val="0"/>
          <w:numId w:val="9"/>
        </w:numPr>
        <w:ind w:left="0"/>
        <w:rPr>
          <w:rFonts w:ascii="Times New Roman" w:eastAsia="Times New Roman" w:hAnsi="Times New Roman" w:cs="Times New Roman"/>
          <w:color w:val="000000" w:themeColor="text1"/>
          <w:spacing w:val="3"/>
        </w:rPr>
      </w:pPr>
    </w:p>
    <w:p w14:paraId="0FF5D4A9" w14:textId="77777777" w:rsidR="00C951B9" w:rsidRPr="009E3834" w:rsidRDefault="00C951B9" w:rsidP="00C951B9">
      <w:pPr>
        <w:numPr>
          <w:ilvl w:val="0"/>
          <w:numId w:val="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See interactive learning application:http://bomode.telfer.uottawa.ca/notesrecpay/NotePayable_Sheet.aspx</w:t>
      </w:r>
    </w:p>
    <w:p w14:paraId="64EC1D60" w14:textId="77777777" w:rsidR="00C951B9" w:rsidRPr="009E3834" w:rsidRDefault="00C951B9" w:rsidP="00C951B9">
      <w:pPr>
        <w:numPr>
          <w:ilvl w:val="0"/>
          <w:numId w:val="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http://bomode.telfer.uottawa.ca/notesrecpay/NotePayable_Sheet.aspx</w:t>
      </w:r>
    </w:p>
    <w:p w14:paraId="512FDEBD"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Interest-Bearing Notes Payable Example</w:t>
      </w:r>
    </w:p>
    <w:p w14:paraId="3480E3F5" w14:textId="77777777" w:rsidR="00C951B9" w:rsidRPr="009E3834" w:rsidRDefault="00C951B9" w:rsidP="00C951B9">
      <w:pPr>
        <w:numPr>
          <w:ilvl w:val="0"/>
          <w:numId w:val="1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Given:</w:t>
      </w:r>
    </w:p>
    <w:p w14:paraId="4FB60C0A" w14:textId="77777777" w:rsidR="00C951B9" w:rsidRPr="009E3834" w:rsidRDefault="00C951B9" w:rsidP="00C951B9">
      <w:pPr>
        <w:numPr>
          <w:ilvl w:val="0"/>
          <w:numId w:val="1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Landscape Corp. borrows $100,000</w:t>
      </w:r>
    </w:p>
    <w:p w14:paraId="15F8B3E7" w14:textId="77777777" w:rsidR="00C951B9" w:rsidRPr="009E3834" w:rsidRDefault="00C951B9" w:rsidP="00C951B9">
      <w:pPr>
        <w:numPr>
          <w:ilvl w:val="0"/>
          <w:numId w:val="1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Signs a 4-month, 12% note on March 1</w:t>
      </w:r>
    </w:p>
    <w:p w14:paraId="011A5759" w14:textId="77777777" w:rsidR="00C951B9" w:rsidRPr="009E3834" w:rsidRDefault="00C951B9" w:rsidP="00C951B9">
      <w:pPr>
        <w:numPr>
          <w:ilvl w:val="0"/>
          <w:numId w:val="1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Record the following journal entries:</w:t>
      </w:r>
    </w:p>
    <w:p w14:paraId="6A95AE2C" w14:textId="77777777" w:rsidR="00C951B9" w:rsidRPr="009E3834" w:rsidRDefault="00C951B9" w:rsidP="00C951B9">
      <w:pPr>
        <w:numPr>
          <w:ilvl w:val="0"/>
          <w:numId w:val="1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Signing of note</w:t>
      </w:r>
    </w:p>
    <w:p w14:paraId="0B47BAB6" w14:textId="77777777" w:rsidR="00C951B9" w:rsidRPr="009E3834" w:rsidRDefault="00C951B9" w:rsidP="00C951B9">
      <w:pPr>
        <w:numPr>
          <w:ilvl w:val="0"/>
          <w:numId w:val="1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Interest accrual at June 30 year end</w:t>
      </w:r>
    </w:p>
    <w:p w14:paraId="59D28632" w14:textId="77777777" w:rsidR="00C951B9" w:rsidRPr="009E3834" w:rsidRDefault="00C951B9" w:rsidP="00C951B9">
      <w:pPr>
        <w:numPr>
          <w:ilvl w:val="0"/>
          <w:numId w:val="1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Note repayment</w:t>
      </w:r>
    </w:p>
    <w:p w14:paraId="7C732133"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Interest-Bearing Notes Payable Example</w:t>
      </w:r>
    </w:p>
    <w:p w14:paraId="67CD9716" w14:textId="77777777" w:rsidR="00C951B9" w:rsidRPr="009E3834" w:rsidRDefault="00C951B9" w:rsidP="00C951B9">
      <w:pPr>
        <w:numPr>
          <w:ilvl w:val="0"/>
          <w:numId w:val="1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March 1:</w:t>
      </w:r>
    </w:p>
    <w:p w14:paraId="552A270B" w14:textId="77777777" w:rsidR="00C951B9" w:rsidRPr="009E3834" w:rsidRDefault="00C951B9" w:rsidP="00C951B9">
      <w:pPr>
        <w:numPr>
          <w:ilvl w:val="0"/>
          <w:numId w:val="1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Cash 100,000</w:t>
      </w:r>
    </w:p>
    <w:p w14:paraId="4D28BB18" w14:textId="77777777" w:rsidR="00C951B9" w:rsidRPr="009E3834" w:rsidRDefault="00C951B9" w:rsidP="00C951B9">
      <w:pPr>
        <w:numPr>
          <w:ilvl w:val="0"/>
          <w:numId w:val="1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Notes Payable 100,000</w:t>
      </w:r>
    </w:p>
    <w:p w14:paraId="2E9E695A" w14:textId="77777777" w:rsidR="00C951B9" w:rsidRPr="009E3834" w:rsidRDefault="00C951B9" w:rsidP="00C951B9">
      <w:pPr>
        <w:numPr>
          <w:ilvl w:val="0"/>
          <w:numId w:val="1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June 30:</w:t>
      </w:r>
    </w:p>
    <w:p w14:paraId="0E3C6F2D" w14:textId="77777777" w:rsidR="00C951B9" w:rsidRPr="009E3834" w:rsidRDefault="00C951B9" w:rsidP="00C951B9">
      <w:pPr>
        <w:numPr>
          <w:ilvl w:val="0"/>
          <w:numId w:val="1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Interest Expense 4,000</w:t>
      </w:r>
    </w:p>
    <w:p w14:paraId="3F81BDC8" w14:textId="77777777" w:rsidR="00C951B9" w:rsidRPr="009E3834" w:rsidRDefault="00C951B9" w:rsidP="00C951B9">
      <w:pPr>
        <w:numPr>
          <w:ilvl w:val="0"/>
          <w:numId w:val="1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Interest Payable 4,000</w:t>
      </w:r>
    </w:p>
    <w:p w14:paraId="6F5A707A" w14:textId="77777777" w:rsidR="00C951B9" w:rsidRPr="009E3834" w:rsidRDefault="00C951B9" w:rsidP="00C951B9">
      <w:pPr>
        <w:numPr>
          <w:ilvl w:val="0"/>
          <w:numId w:val="1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(100,000 x 12% x 4/12)</w:t>
      </w:r>
    </w:p>
    <w:p w14:paraId="7B99FBD1" w14:textId="77777777" w:rsidR="00C951B9" w:rsidRPr="009E3834" w:rsidRDefault="00C951B9" w:rsidP="00C951B9">
      <w:pPr>
        <w:numPr>
          <w:ilvl w:val="0"/>
          <w:numId w:val="1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July 1:</w:t>
      </w:r>
    </w:p>
    <w:p w14:paraId="5D5E78BC" w14:textId="77777777" w:rsidR="00C951B9" w:rsidRPr="009E3834" w:rsidRDefault="00C951B9" w:rsidP="00C951B9">
      <w:pPr>
        <w:numPr>
          <w:ilvl w:val="0"/>
          <w:numId w:val="1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Notes Payable 100,000</w:t>
      </w:r>
    </w:p>
    <w:p w14:paraId="0C4AAF39" w14:textId="77777777" w:rsidR="00C951B9" w:rsidRPr="009E3834" w:rsidRDefault="00C951B9" w:rsidP="00C951B9">
      <w:pPr>
        <w:numPr>
          <w:ilvl w:val="0"/>
          <w:numId w:val="1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Interest Payable 4,000</w:t>
      </w:r>
    </w:p>
    <w:p w14:paraId="2830D8E7" w14:textId="77777777" w:rsidR="00C951B9" w:rsidRPr="009E3834" w:rsidRDefault="00C951B9" w:rsidP="00C951B9">
      <w:pPr>
        <w:numPr>
          <w:ilvl w:val="0"/>
          <w:numId w:val="1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Cash 104,000</w:t>
      </w:r>
    </w:p>
    <w:p w14:paraId="74FDDC6C"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Zero-Interest-Bearing Notes Payable</w:t>
      </w:r>
    </w:p>
    <w:p w14:paraId="49FE1884" w14:textId="77777777" w:rsidR="00C951B9" w:rsidRPr="009E3834" w:rsidRDefault="00C951B9" w:rsidP="00C951B9">
      <w:pPr>
        <w:numPr>
          <w:ilvl w:val="0"/>
          <w:numId w:val="1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For zero-interest-bearing notes, the difference between the present value of the note and the face value of the note represents the interest</w:t>
      </w:r>
    </w:p>
    <w:p w14:paraId="33FF4E67" w14:textId="77777777" w:rsidR="00C951B9" w:rsidRPr="009E3834" w:rsidRDefault="00C951B9" w:rsidP="00C951B9">
      <w:pPr>
        <w:numPr>
          <w:ilvl w:val="0"/>
          <w:numId w:val="1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interest expense is recorded over the life of the note</w:t>
      </w:r>
    </w:p>
    <w:p w14:paraId="646FA613"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Zero-Interest-Bearing Notes Payable Example</w:t>
      </w:r>
    </w:p>
    <w:p w14:paraId="2A430CE2" w14:textId="77777777" w:rsidR="00C951B9" w:rsidRPr="009E3834" w:rsidRDefault="00C951B9" w:rsidP="00C951B9">
      <w:pPr>
        <w:numPr>
          <w:ilvl w:val="0"/>
          <w:numId w:val="1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Given:</w:t>
      </w:r>
    </w:p>
    <w:p w14:paraId="6951F5BE" w14:textId="77777777" w:rsidR="00C951B9" w:rsidRPr="009E3834" w:rsidRDefault="00C951B9" w:rsidP="00C951B9">
      <w:pPr>
        <w:numPr>
          <w:ilvl w:val="0"/>
          <w:numId w:val="1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Landscape Corp. issues a $100,000, 4-month, zero-interest-bearing note on March 1, due July 1</w:t>
      </w:r>
    </w:p>
    <w:p w14:paraId="084D6A58" w14:textId="77777777" w:rsidR="00C951B9" w:rsidRPr="009E3834" w:rsidRDefault="00C951B9" w:rsidP="00C951B9">
      <w:pPr>
        <w:numPr>
          <w:ilvl w:val="0"/>
          <w:numId w:val="1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Present value (PV) of note and cash received is $96,154 [assume a 12% per annum required rate of return (yield, or discount rate)]</w:t>
      </w:r>
    </w:p>
    <w:p w14:paraId="1CF57029" w14:textId="77777777" w:rsidR="00C951B9" w:rsidRPr="009E3834" w:rsidRDefault="00C951B9" w:rsidP="00C951B9">
      <w:pPr>
        <w:numPr>
          <w:ilvl w:val="0"/>
          <w:numId w:val="1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Prepare the journal entries to record the signing and repayment of the note</w:t>
      </w:r>
    </w:p>
    <w:p w14:paraId="0EDCA598"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Zero-Interest-Bearing Notes Payable Example</w:t>
      </w:r>
    </w:p>
    <w:p w14:paraId="41C983BF" w14:textId="77777777" w:rsidR="00C951B9" w:rsidRPr="009E3834" w:rsidRDefault="00C951B9" w:rsidP="00C951B9">
      <w:pPr>
        <w:numPr>
          <w:ilvl w:val="0"/>
          <w:numId w:val="1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March 1:</w:t>
      </w:r>
    </w:p>
    <w:p w14:paraId="6AD013D2" w14:textId="77777777" w:rsidR="00C951B9" w:rsidRPr="009E3834" w:rsidRDefault="00C951B9" w:rsidP="00C951B9">
      <w:pPr>
        <w:numPr>
          <w:ilvl w:val="0"/>
          <w:numId w:val="1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Cash 96,154</w:t>
      </w:r>
    </w:p>
    <w:p w14:paraId="4B954C89" w14:textId="77777777" w:rsidR="00C951B9" w:rsidRPr="009E3834" w:rsidRDefault="00C951B9" w:rsidP="00C951B9">
      <w:pPr>
        <w:numPr>
          <w:ilvl w:val="0"/>
          <w:numId w:val="1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Notes Payable 96,154</w:t>
      </w:r>
    </w:p>
    <w:p w14:paraId="39A5F751" w14:textId="77777777" w:rsidR="00C951B9" w:rsidRPr="009E3834" w:rsidRDefault="00C951B9" w:rsidP="00C951B9">
      <w:pPr>
        <w:numPr>
          <w:ilvl w:val="0"/>
          <w:numId w:val="1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June 30:</w:t>
      </w:r>
    </w:p>
    <w:p w14:paraId="2F0DA635" w14:textId="77777777" w:rsidR="00C951B9" w:rsidRPr="009E3834" w:rsidRDefault="00C951B9" w:rsidP="00C951B9">
      <w:pPr>
        <w:numPr>
          <w:ilvl w:val="0"/>
          <w:numId w:val="1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Interest Expense 3,846</w:t>
      </w:r>
    </w:p>
    <w:p w14:paraId="39AE198B" w14:textId="77777777" w:rsidR="00C951B9" w:rsidRPr="009E3834" w:rsidRDefault="00C951B9" w:rsidP="00C951B9">
      <w:pPr>
        <w:numPr>
          <w:ilvl w:val="0"/>
          <w:numId w:val="1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Notes Payable 3,846</w:t>
      </w:r>
    </w:p>
    <w:p w14:paraId="6716BE9D" w14:textId="77777777" w:rsidR="00C951B9" w:rsidRPr="009E3834" w:rsidRDefault="00C951B9" w:rsidP="00C951B9">
      <w:pPr>
        <w:rPr>
          <w:rFonts w:ascii="Times New Roman" w:eastAsia="Times New Roman" w:hAnsi="Times New Roman" w:cs="Times New Roman"/>
          <w:color w:val="000000" w:themeColor="text1"/>
          <w:spacing w:val="3"/>
        </w:rPr>
      </w:pPr>
    </w:p>
    <w:p w14:paraId="6E9B740F" w14:textId="77777777" w:rsidR="00C951B9" w:rsidRPr="009E3834" w:rsidRDefault="00C951B9" w:rsidP="00C951B9">
      <w:pPr>
        <w:rPr>
          <w:rFonts w:ascii="Times New Roman" w:eastAsia="Times New Roman" w:hAnsi="Times New Roman" w:cs="Times New Roman"/>
          <w:color w:val="000000" w:themeColor="text1"/>
          <w:spacing w:val="3"/>
        </w:rPr>
      </w:pPr>
    </w:p>
    <w:p w14:paraId="5CC05A49" w14:textId="77777777" w:rsidR="00C951B9" w:rsidRPr="009E3834" w:rsidRDefault="00C951B9" w:rsidP="00C951B9">
      <w:pPr>
        <w:rPr>
          <w:rFonts w:ascii="Times New Roman" w:eastAsia="Times New Roman" w:hAnsi="Times New Roman" w:cs="Times New Roman"/>
          <w:color w:val="000000" w:themeColor="text1"/>
          <w:spacing w:val="3"/>
        </w:rPr>
      </w:pPr>
    </w:p>
    <w:p w14:paraId="5A547FA7"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Zero-Interest-Bearing Notes Payable Example</w:t>
      </w:r>
    </w:p>
    <w:p w14:paraId="76B22166" w14:textId="77777777" w:rsidR="00C951B9" w:rsidRPr="009E3834" w:rsidRDefault="00C951B9" w:rsidP="00C951B9">
      <w:pPr>
        <w:numPr>
          <w:ilvl w:val="0"/>
          <w:numId w:val="1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July 1:</w:t>
      </w:r>
    </w:p>
    <w:p w14:paraId="2AB8504D" w14:textId="77777777" w:rsidR="00C951B9" w:rsidRPr="009E3834" w:rsidRDefault="00C951B9" w:rsidP="00C951B9">
      <w:pPr>
        <w:numPr>
          <w:ilvl w:val="0"/>
          <w:numId w:val="1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Notes Payable 100,000</w:t>
      </w:r>
    </w:p>
    <w:p w14:paraId="7BED5264" w14:textId="77777777" w:rsidR="00C951B9" w:rsidRPr="009E3834" w:rsidRDefault="00C951B9" w:rsidP="00C951B9">
      <w:pPr>
        <w:numPr>
          <w:ilvl w:val="0"/>
          <w:numId w:val="1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Cash 100,000</w:t>
      </w:r>
    </w:p>
    <w:p w14:paraId="5A7EBDEA" w14:textId="77777777" w:rsidR="00C951B9" w:rsidRPr="009E3834" w:rsidRDefault="00C951B9" w:rsidP="00C951B9">
      <w:pPr>
        <w:numPr>
          <w:ilvl w:val="0"/>
          <w:numId w:val="1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 effect, $96,154 is borrowed for four months with $3,846 of total interest charged = $100,000 maturity value</w:t>
      </w:r>
    </w:p>
    <w:p w14:paraId="4B488FF3"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Current Maturities of Long-Term Debt (FL)</w:t>
      </w:r>
    </w:p>
    <w:p w14:paraId="39C7443B" w14:textId="77777777" w:rsidR="00C951B9" w:rsidRPr="009E3834" w:rsidRDefault="00C951B9" w:rsidP="00C951B9">
      <w:pPr>
        <w:numPr>
          <w:ilvl w:val="0"/>
          <w:numId w:val="1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portion of long-term debt maturing within 12 months from the date of the statement of financial position is reported as a current liability</w:t>
      </w:r>
    </w:p>
    <w:p w14:paraId="2C9154F1" w14:textId="77777777" w:rsidR="00C951B9" w:rsidRPr="009E3834" w:rsidRDefault="00C951B9" w:rsidP="00C951B9">
      <w:pPr>
        <w:numPr>
          <w:ilvl w:val="0"/>
          <w:numId w:val="1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Portions of long-term debts should not be reported as current liabilities if, by contract, they are retired by assets not classified as current assets</w:t>
      </w:r>
    </w:p>
    <w:p w14:paraId="5E745C4B" w14:textId="77777777" w:rsidR="00C951B9" w:rsidRPr="009E3834" w:rsidRDefault="00C951B9" w:rsidP="00C951B9">
      <w:pPr>
        <w:numPr>
          <w:ilvl w:val="0"/>
          <w:numId w:val="1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 long-term liability with a measurable convenant violation that causes the liability to be due/payable on demand is reported as a current liability (IAS 1.74)</w:t>
      </w:r>
    </w:p>
    <w:p w14:paraId="310592AC"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Short-Term Debt (FL) Expected to be Refinanced [E13-8]</w:t>
      </w:r>
    </w:p>
    <w:p w14:paraId="3DD899C4" w14:textId="77777777" w:rsidR="00C951B9" w:rsidRPr="009E3834" w:rsidRDefault="00C951B9" w:rsidP="00C951B9">
      <w:pPr>
        <w:numPr>
          <w:ilvl w:val="0"/>
          <w:numId w:val="1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IFRS has more stringent rules than ASPE</w:t>
      </w:r>
    </w:p>
    <w:p w14:paraId="398FC068" w14:textId="77777777" w:rsidR="00C951B9" w:rsidRPr="009E3834" w:rsidRDefault="00C951B9" w:rsidP="00C951B9">
      <w:pPr>
        <w:numPr>
          <w:ilvl w:val="0"/>
          <w:numId w:val="1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Under IFRS, debt due within 12 months of the balance sheet date is classified as current at the balance sheet, unless at the balance sheet date the company has the intent and a right (under existing contract, and solely in its discretion: i.e. an unconditional right) to refinance with long-term debt (IAS 1.72)</w:t>
      </w:r>
    </w:p>
    <w:p w14:paraId="5AD52534" w14:textId="77777777" w:rsidR="00C951B9" w:rsidRPr="009E3834" w:rsidRDefault="00C951B9" w:rsidP="00C951B9">
      <w:pPr>
        <w:numPr>
          <w:ilvl w:val="0"/>
          <w:numId w:val="1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Under ASPE 1510, currently maturing debt can be classified as long-term at the balance sheet if there is irrefutable evidence at time of issuing the financial statements that the debt</w:t>
      </w:r>
    </w:p>
    <w:p w14:paraId="3E012A69" w14:textId="77777777" w:rsidR="00C951B9" w:rsidRPr="009E3834" w:rsidRDefault="00C951B9" w:rsidP="00C951B9">
      <w:pPr>
        <w:numPr>
          <w:ilvl w:val="0"/>
          <w:numId w:val="1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 has been, or (ii) will be</w:t>
      </w:r>
    </w:p>
    <w:p w14:paraId="4DC4D4E9" w14:textId="77777777" w:rsidR="00C951B9" w:rsidRPr="009E3834" w:rsidRDefault="00C951B9" w:rsidP="00C951B9">
      <w:pPr>
        <w:numPr>
          <w:ilvl w:val="0"/>
          <w:numId w:val="1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 replaced by, or</w:t>
      </w:r>
    </w:p>
    <w:p w14:paraId="1328D586" w14:textId="77777777" w:rsidR="00C951B9" w:rsidRPr="009E3834" w:rsidRDefault="00C951B9" w:rsidP="00C951B9">
      <w:pPr>
        <w:numPr>
          <w:ilvl w:val="0"/>
          <w:numId w:val="1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(b) converted to, long-term debt or the company’s own share capital</w:t>
      </w:r>
    </w:p>
    <w:p w14:paraId="20943838" w14:textId="77777777" w:rsidR="00C951B9" w:rsidRPr="009E3834" w:rsidRDefault="00C951B9" w:rsidP="00C951B9">
      <w:pPr>
        <w:numPr>
          <w:ilvl w:val="0"/>
          <w:numId w:val="1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See the textbook’s Illustration 13-2 for an example of short term debt paid off after the Balance Sheet Date using the proceeds of a long-term debt issuance.</w:t>
      </w:r>
    </w:p>
    <w:p w14:paraId="713D7B35"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Dividends Payable</w:t>
      </w:r>
    </w:p>
    <w:p w14:paraId="5EAC894D" w14:textId="77777777" w:rsidR="00C951B9" w:rsidRPr="009E3834" w:rsidRDefault="00C951B9" w:rsidP="00C951B9">
      <w:pPr>
        <w:numPr>
          <w:ilvl w:val="0"/>
          <w:numId w:val="2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Cash Dividend</w:t>
      </w:r>
    </w:p>
    <w:p w14:paraId="1C1C424A" w14:textId="77777777" w:rsidR="00C951B9" w:rsidRPr="009E3834" w:rsidRDefault="00C951B9" w:rsidP="00C951B9">
      <w:pPr>
        <w:numPr>
          <w:ilvl w:val="0"/>
          <w:numId w:val="2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Becomes legal obligation on declaration date</w:t>
      </w:r>
    </w:p>
    <w:p w14:paraId="0327D945" w14:textId="77777777" w:rsidR="00C951B9" w:rsidRPr="009E3834" w:rsidRDefault="00C951B9" w:rsidP="00C951B9">
      <w:pPr>
        <w:numPr>
          <w:ilvl w:val="0"/>
          <w:numId w:val="2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Classified as current liability (FL)</w:t>
      </w:r>
    </w:p>
    <w:p w14:paraId="2AC6CB03" w14:textId="77777777" w:rsidR="00C951B9" w:rsidRPr="009E3834" w:rsidRDefault="00C951B9" w:rsidP="00C951B9">
      <w:pPr>
        <w:numPr>
          <w:ilvl w:val="0"/>
          <w:numId w:val="2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Preferred Dividends in Arrears</w:t>
      </w:r>
    </w:p>
    <w:p w14:paraId="27670C9B" w14:textId="77777777" w:rsidR="00C951B9" w:rsidRPr="009E3834" w:rsidRDefault="00C951B9" w:rsidP="00C951B9">
      <w:pPr>
        <w:numPr>
          <w:ilvl w:val="0"/>
          <w:numId w:val="2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Cumulative preferred dividends that have not been declared require note disclosure</w:t>
      </w:r>
    </w:p>
    <w:p w14:paraId="375B70F9" w14:textId="77777777" w:rsidR="00C951B9" w:rsidRPr="009E3834" w:rsidRDefault="00C951B9" w:rsidP="00C951B9">
      <w:pPr>
        <w:numPr>
          <w:ilvl w:val="0"/>
          <w:numId w:val="2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 recognized as a liability</w:t>
      </w:r>
    </w:p>
    <w:p w14:paraId="4A09D20E" w14:textId="77777777" w:rsidR="00C951B9" w:rsidRPr="009E3834" w:rsidRDefault="00C951B9" w:rsidP="00C951B9">
      <w:pPr>
        <w:numPr>
          <w:ilvl w:val="0"/>
          <w:numId w:val="2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Stock Dividends</w:t>
      </w:r>
    </w:p>
    <w:p w14:paraId="75CC3581" w14:textId="77777777" w:rsidR="00C951B9" w:rsidRPr="009E3834" w:rsidRDefault="00C951B9" w:rsidP="00C951B9">
      <w:pPr>
        <w:numPr>
          <w:ilvl w:val="0"/>
          <w:numId w:val="2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 a liability; does not meet the definition of a liability as no future outlays of assets/services</w:t>
      </w:r>
    </w:p>
    <w:p w14:paraId="362D8E93" w14:textId="77777777" w:rsidR="00C951B9" w:rsidRPr="009E3834" w:rsidRDefault="00C951B9" w:rsidP="00C951B9">
      <w:pPr>
        <w:numPr>
          <w:ilvl w:val="0"/>
          <w:numId w:val="2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Recorded only through equity accounts – i.e. represents a transfer of equity from retained earnings to contributed capital (ADM3340 will discuss this in detail in Ch 15)</w:t>
      </w:r>
    </w:p>
    <w:p w14:paraId="0CC368DC"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Rents and Royalties Payable (FL)</w:t>
      </w:r>
    </w:p>
    <w:p w14:paraId="3F9A7007" w14:textId="77777777" w:rsidR="00C951B9" w:rsidRPr="009E3834" w:rsidRDefault="00C951B9" w:rsidP="00C951B9">
      <w:pPr>
        <w:numPr>
          <w:ilvl w:val="0"/>
          <w:numId w:val="2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“This type of liability may be created by a contractual agreement in which payments are conditional on the amount of revenue that is earned or the quantity of product that is produced or extracted.”</w:t>
      </w:r>
    </w:p>
    <w:p w14:paraId="22C8878C" w14:textId="77777777" w:rsidR="00C951B9" w:rsidRPr="009E3834" w:rsidRDefault="00C951B9" w:rsidP="00C951B9">
      <w:pPr>
        <w:numPr>
          <w:ilvl w:val="0"/>
          <w:numId w:val="2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Examples include the following:</w:t>
      </w:r>
    </w:p>
    <w:p w14:paraId="0204D8E2" w14:textId="77777777" w:rsidR="00C951B9" w:rsidRPr="009E3834" w:rsidRDefault="00C951B9" w:rsidP="00C951B9">
      <w:pPr>
        <w:numPr>
          <w:ilvl w:val="0"/>
          <w:numId w:val="2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Franchisees often pay the franchisor franchise fees calculated as a percentage of sales</w:t>
      </w:r>
    </w:p>
    <w:p w14:paraId="0F011379" w14:textId="77777777" w:rsidR="00C951B9" w:rsidRPr="009E3834" w:rsidRDefault="00C951B9" w:rsidP="00C951B9">
      <w:pPr>
        <w:numPr>
          <w:ilvl w:val="0"/>
          <w:numId w:val="2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Tenants in shopping centres may be required to pay additional rents based on sales</w:t>
      </w:r>
    </w:p>
    <w:p w14:paraId="3754B35F"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Customer Advances and Deposits (FL/Non-FL) [E13-4]</w:t>
      </w:r>
    </w:p>
    <w:p w14:paraId="477206A6" w14:textId="77777777" w:rsidR="00C951B9" w:rsidRPr="009E3834" w:rsidRDefault="00C951B9" w:rsidP="00C951B9">
      <w:pPr>
        <w:numPr>
          <w:ilvl w:val="0"/>
          <w:numId w:val="2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Customers may pay deposits that guarantee the payment of expected future obligations (FL) or the performance of a future service (Non FL)</w:t>
      </w:r>
    </w:p>
    <w:p w14:paraId="7C75DE8D" w14:textId="77777777" w:rsidR="00C951B9" w:rsidRPr="009E3834" w:rsidRDefault="00C951B9" w:rsidP="00C951B9">
      <w:pPr>
        <w:numPr>
          <w:ilvl w:val="0"/>
          <w:numId w:val="2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They are classified as either current or non-current liabilities depending on the specific conditions attached to the deposit</w:t>
      </w:r>
    </w:p>
    <w:p w14:paraId="50E7B5AB"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Taxes Payable (this is not a FL) Sales Tax (this is not a FL)</w:t>
      </w:r>
    </w:p>
    <w:p w14:paraId="64313111" w14:textId="77777777" w:rsidR="00C951B9" w:rsidRPr="009E3834" w:rsidRDefault="00C951B9" w:rsidP="00C951B9">
      <w:pPr>
        <w:numPr>
          <w:ilvl w:val="0"/>
          <w:numId w:val="2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Businesses must collect provincial sales tax from customers on transfers of tangible property and on certain services</w:t>
      </w:r>
    </w:p>
    <w:p w14:paraId="4E34521C" w14:textId="77777777" w:rsidR="00C951B9" w:rsidRPr="009E3834" w:rsidRDefault="00C951B9" w:rsidP="00C951B9">
      <w:pPr>
        <w:numPr>
          <w:ilvl w:val="0"/>
          <w:numId w:val="2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taxes charged are then remitted to the tax authority (generally the provincial or territorial government)</w:t>
      </w:r>
    </w:p>
    <w:p w14:paraId="483EDC74" w14:textId="77777777" w:rsidR="00C951B9" w:rsidRPr="009E3834" w:rsidRDefault="00C951B9" w:rsidP="00C951B9">
      <w:pPr>
        <w:numPr>
          <w:ilvl w:val="0"/>
          <w:numId w:val="2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Sales Tax Payable account reflects the amount collected from customers that has not yet been remitted</w:t>
      </w:r>
    </w:p>
    <w:p w14:paraId="2E9C37A4" w14:textId="77777777" w:rsidR="00C951B9" w:rsidRPr="009E3834" w:rsidRDefault="00C951B9" w:rsidP="00C951B9">
      <w:pPr>
        <w:numPr>
          <w:ilvl w:val="0"/>
          <w:numId w:val="2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Note that provincial sales tax paid by businesses is not recoverable</w:t>
      </w:r>
    </w:p>
    <w:p w14:paraId="3A0F5ED4"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Taxes Payable Goods and Services Tax</w:t>
      </w:r>
    </w:p>
    <w:p w14:paraId="7AB5B318" w14:textId="77777777" w:rsidR="00C951B9" w:rsidRPr="009E3834" w:rsidRDefault="00C951B9" w:rsidP="00C951B9">
      <w:pPr>
        <w:numPr>
          <w:ilvl w:val="0"/>
          <w:numId w:val="2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Most businesses in Canada are subject to Goods and Services Tax (GST)</w:t>
      </w:r>
    </w:p>
    <w:p w14:paraId="27A495E2" w14:textId="77777777" w:rsidR="00C951B9" w:rsidRPr="009E3834" w:rsidRDefault="00C951B9" w:rsidP="00C951B9">
      <w:pPr>
        <w:numPr>
          <w:ilvl w:val="0"/>
          <w:numId w:val="2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Since July 1, 2008, GST is calculated at a rate of 5%</w:t>
      </w:r>
    </w:p>
    <w:p w14:paraId="7016C3CF" w14:textId="77777777" w:rsidR="00C951B9" w:rsidRPr="009E3834" w:rsidRDefault="00C951B9" w:rsidP="00C951B9">
      <w:pPr>
        <w:numPr>
          <w:ilvl w:val="0"/>
          <w:numId w:val="2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GST is charged by each taxable entity thus businesses pay GST and also charge GST to their customers</w:t>
      </w:r>
    </w:p>
    <w:p w14:paraId="3462CBB2" w14:textId="77777777" w:rsidR="00C951B9" w:rsidRPr="009E3834" w:rsidRDefault="00C951B9" w:rsidP="00C951B9">
      <w:pPr>
        <w:numPr>
          <w:ilvl w:val="0"/>
          <w:numId w:val="2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Therefore, accounting for GST involves two accounts:</w:t>
      </w:r>
    </w:p>
    <w:p w14:paraId="4D2D29EE" w14:textId="77777777" w:rsidR="00C951B9" w:rsidRPr="009E3834" w:rsidRDefault="00C951B9" w:rsidP="00C951B9">
      <w:pPr>
        <w:numPr>
          <w:ilvl w:val="0"/>
          <w:numId w:val="2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GST Payable: amount collected on eligible sales</w:t>
      </w:r>
    </w:p>
    <w:p w14:paraId="58AE6720" w14:textId="77777777" w:rsidR="00C951B9" w:rsidRPr="009E3834" w:rsidRDefault="00C951B9" w:rsidP="00C951B9">
      <w:pPr>
        <w:numPr>
          <w:ilvl w:val="0"/>
          <w:numId w:val="2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GST Recoverable: GST paid on eligible purchases (also referred to as “input tax credit”)</w:t>
      </w:r>
    </w:p>
    <w:p w14:paraId="35B72465"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Taxes Payable Goods and Services Tax</w:t>
      </w:r>
    </w:p>
    <w:p w14:paraId="4DFC1480" w14:textId="77777777" w:rsidR="00C951B9" w:rsidRPr="009E3834" w:rsidRDefault="00C951B9" w:rsidP="00C951B9">
      <w:pPr>
        <w:numPr>
          <w:ilvl w:val="0"/>
          <w:numId w:val="2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Net amount of the GST Payable and GST Recoverable accounts is remitted to (due from) Canada Revenue Agency (CRA)</w:t>
      </w:r>
    </w:p>
    <w:p w14:paraId="5AAB5C39" w14:textId="77777777" w:rsidR="00C951B9" w:rsidRPr="009E3834" w:rsidRDefault="00C951B9" w:rsidP="00C951B9">
      <w:pPr>
        <w:numPr>
          <w:ilvl w:val="0"/>
          <w:numId w:val="2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This net amount is shown on the statement of financial position as a current liability (credit balance) or a current asset (debit balance)</w:t>
      </w:r>
    </w:p>
    <w:p w14:paraId="7AFDDBDB" w14:textId="77777777" w:rsidR="00C951B9" w:rsidRPr="009E3834" w:rsidRDefault="00C951B9" w:rsidP="00C951B9">
      <w:pPr>
        <w:numPr>
          <w:ilvl w:val="0"/>
          <w:numId w:val="2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Some provinces charge Harmonized Sales Tax (HST) which is accounted for in the same way as GST</w:t>
      </w:r>
    </w:p>
    <w:p w14:paraId="77E86900"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Taxes Payable Income Tax</w:t>
      </w:r>
    </w:p>
    <w:p w14:paraId="2A111C5D" w14:textId="77777777" w:rsidR="00C951B9" w:rsidRPr="009E3834" w:rsidRDefault="00C951B9" w:rsidP="00C951B9">
      <w:pPr>
        <w:numPr>
          <w:ilvl w:val="0"/>
          <w:numId w:val="2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Corporations are charged federal and provincial income tax based on taxable income</w:t>
      </w:r>
    </w:p>
    <w:p w14:paraId="6D79DCE5" w14:textId="77777777" w:rsidR="00C951B9" w:rsidRPr="009E3834" w:rsidRDefault="00C951B9" w:rsidP="00C951B9">
      <w:pPr>
        <w:numPr>
          <w:ilvl w:val="0"/>
          <w:numId w:val="2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amount is calculated using income tax rules instead of accounting principles</w:t>
      </w:r>
    </w:p>
    <w:p w14:paraId="771C3779" w14:textId="77777777" w:rsidR="00C951B9" w:rsidRPr="009E3834" w:rsidRDefault="00C951B9" w:rsidP="00C951B9">
      <w:pPr>
        <w:numPr>
          <w:ilvl w:val="0"/>
          <w:numId w:val="2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Since income tax returns are generally finalized after the financial statements have been issued, companies generally estimate the total amount of income tax payable</w:t>
      </w:r>
    </w:p>
    <w:p w14:paraId="10890795"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Employee-Related Liabilities</w:t>
      </w:r>
    </w:p>
    <w:p w14:paraId="73F4A4E2" w14:textId="77777777" w:rsidR="00C951B9" w:rsidRPr="009E3834" w:rsidRDefault="00C951B9" w:rsidP="00C951B9">
      <w:pPr>
        <w:numPr>
          <w:ilvl w:val="0"/>
          <w:numId w:val="2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Employee-related liabilities include the following:</w:t>
      </w:r>
    </w:p>
    <w:p w14:paraId="0B66766E" w14:textId="77777777" w:rsidR="00C951B9" w:rsidRPr="009E3834" w:rsidRDefault="00C951B9" w:rsidP="00C951B9">
      <w:pPr>
        <w:numPr>
          <w:ilvl w:val="0"/>
          <w:numId w:val="2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Salaries or wages owed to employees at end of the accounting period (FL)</w:t>
      </w:r>
    </w:p>
    <w:p w14:paraId="74DA050B" w14:textId="77777777" w:rsidR="00C951B9" w:rsidRPr="009E3834" w:rsidRDefault="00C951B9" w:rsidP="00C951B9">
      <w:pPr>
        <w:numPr>
          <w:ilvl w:val="0"/>
          <w:numId w:val="2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Payroll deductions owed to CRA and others [E13-10]</w:t>
      </w:r>
    </w:p>
    <w:p w14:paraId="6B0061D7" w14:textId="77777777" w:rsidR="00C951B9" w:rsidRPr="009E3834" w:rsidRDefault="00C951B9" w:rsidP="00C951B9">
      <w:pPr>
        <w:numPr>
          <w:ilvl w:val="0"/>
          <w:numId w:val="2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Short-term compensated absences (FL) [E13-13]</w:t>
      </w:r>
    </w:p>
    <w:p w14:paraId="08B67636" w14:textId="77777777" w:rsidR="00C951B9" w:rsidRPr="009E3834" w:rsidRDefault="00C951B9" w:rsidP="00C951B9">
      <w:pPr>
        <w:numPr>
          <w:ilvl w:val="0"/>
          <w:numId w:val="2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Profit-sharing and bonuses (FL)</w:t>
      </w:r>
    </w:p>
    <w:p w14:paraId="5AE1A7E5" w14:textId="77777777" w:rsidR="00C951B9" w:rsidRPr="009E3834" w:rsidRDefault="00C951B9" w:rsidP="00C951B9">
      <w:pPr>
        <w:numPr>
          <w:ilvl w:val="0"/>
          <w:numId w:val="2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Usually reported as current liabilities</w:t>
      </w:r>
    </w:p>
    <w:p w14:paraId="1DF2D176"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Payroll Deductions [E13-10]</w:t>
      </w:r>
    </w:p>
    <w:p w14:paraId="075A6A79" w14:textId="77777777" w:rsidR="00C951B9" w:rsidRPr="009E3834" w:rsidRDefault="00C951B9" w:rsidP="00C951B9">
      <w:pPr>
        <w:numPr>
          <w:ilvl w:val="0"/>
          <w:numId w:val="2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Payroll deductions include statutory and discretionary deductions</w:t>
      </w:r>
    </w:p>
    <w:p w14:paraId="32B345D3" w14:textId="77777777" w:rsidR="00C951B9" w:rsidRPr="009E3834" w:rsidRDefault="00C951B9" w:rsidP="00C951B9">
      <w:pPr>
        <w:numPr>
          <w:ilvl w:val="0"/>
          <w:numId w:val="2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Statutory (mandatory) deductions include:</w:t>
      </w:r>
    </w:p>
    <w:p w14:paraId="228A8D64" w14:textId="77777777" w:rsidR="00C951B9" w:rsidRPr="009E3834" w:rsidRDefault="00C951B9" w:rsidP="00C951B9">
      <w:pPr>
        <w:numPr>
          <w:ilvl w:val="0"/>
          <w:numId w:val="2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Canada (Quebec) Pension Plan [CPP/QPP]</w:t>
      </w:r>
    </w:p>
    <w:p w14:paraId="385EF1B9" w14:textId="77777777" w:rsidR="00C951B9" w:rsidRPr="009E3834" w:rsidRDefault="00C951B9" w:rsidP="00C951B9">
      <w:pPr>
        <w:numPr>
          <w:ilvl w:val="0"/>
          <w:numId w:val="2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Employment Insurance (EI)</w:t>
      </w:r>
    </w:p>
    <w:p w14:paraId="2D6C091F" w14:textId="77777777" w:rsidR="00C951B9" w:rsidRPr="009E3834" w:rsidRDefault="00C951B9" w:rsidP="00C951B9">
      <w:pPr>
        <w:numPr>
          <w:ilvl w:val="0"/>
          <w:numId w:val="2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Income Tax Withholding (Federal and Provincial)</w:t>
      </w:r>
    </w:p>
    <w:p w14:paraId="24A6A59B" w14:textId="77777777" w:rsidR="00C951B9" w:rsidRPr="009E3834" w:rsidRDefault="00C951B9" w:rsidP="00C951B9">
      <w:pPr>
        <w:numPr>
          <w:ilvl w:val="0"/>
          <w:numId w:val="2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Discretionary deductions might include:</w:t>
      </w:r>
    </w:p>
    <w:p w14:paraId="282BFFC1" w14:textId="77777777" w:rsidR="00C951B9" w:rsidRPr="009E3834" w:rsidRDefault="00C951B9" w:rsidP="00C951B9">
      <w:pPr>
        <w:numPr>
          <w:ilvl w:val="0"/>
          <w:numId w:val="2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Insurance premiums</w:t>
      </w:r>
    </w:p>
    <w:p w14:paraId="3AFF5DCA" w14:textId="77777777" w:rsidR="00C951B9" w:rsidRPr="009E3834" w:rsidRDefault="00C951B9" w:rsidP="00C951B9">
      <w:pPr>
        <w:numPr>
          <w:ilvl w:val="0"/>
          <w:numId w:val="2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Union dues</w:t>
      </w:r>
    </w:p>
    <w:p w14:paraId="71BDDD94" w14:textId="77777777" w:rsidR="00C951B9" w:rsidRPr="009E3834" w:rsidRDefault="00C951B9" w:rsidP="00C951B9">
      <w:pPr>
        <w:numPr>
          <w:ilvl w:val="0"/>
          <w:numId w:val="2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Until these deductions are remitted to the government or other entity, they are reported as current liabilities</w:t>
      </w:r>
    </w:p>
    <w:p w14:paraId="1BEA76BF"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Short-Term Compensated Absences[this is normally a FL]</w:t>
      </w:r>
    </w:p>
    <w:p w14:paraId="0CDA3A28" w14:textId="77777777" w:rsidR="00C951B9" w:rsidRPr="009E3834" w:rsidRDefault="00C951B9" w:rsidP="00C951B9">
      <w:pPr>
        <w:numPr>
          <w:ilvl w:val="0"/>
          <w:numId w:val="2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Compensated absences are absences from employment for which employees are paid</w:t>
      </w:r>
    </w:p>
    <w:p w14:paraId="2AF5CFEC" w14:textId="77777777" w:rsidR="00C951B9" w:rsidRPr="009E3834" w:rsidRDefault="00C951B9" w:rsidP="00C951B9">
      <w:pPr>
        <w:numPr>
          <w:ilvl w:val="0"/>
          <w:numId w:val="2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There are two main types:</w:t>
      </w:r>
    </w:p>
    <w:p w14:paraId="33365DD6" w14:textId="77777777" w:rsidR="00C951B9" w:rsidRPr="009E3834" w:rsidRDefault="00C951B9" w:rsidP="00C951B9">
      <w:pPr>
        <w:numPr>
          <w:ilvl w:val="0"/>
          <w:numId w:val="2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Accumulating</w:t>
      </w:r>
    </w:p>
    <w:p w14:paraId="47BAB10F" w14:textId="77777777" w:rsidR="00C951B9" w:rsidRPr="009E3834" w:rsidRDefault="00C951B9" w:rsidP="00C951B9">
      <w:pPr>
        <w:numPr>
          <w:ilvl w:val="0"/>
          <w:numId w:val="2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Employee rights accruing with employee service (e.g. vacation and statutory holidays)</w:t>
      </w:r>
    </w:p>
    <w:p w14:paraId="60276FE1" w14:textId="77777777" w:rsidR="00C951B9" w:rsidRPr="009E3834" w:rsidRDefault="00C951B9" w:rsidP="00C951B9">
      <w:pPr>
        <w:numPr>
          <w:ilvl w:val="0"/>
          <w:numId w:val="2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Expense and liability recognized as earned by employees</w:t>
      </w:r>
    </w:p>
    <w:p w14:paraId="63FBE600" w14:textId="77777777" w:rsidR="00C951B9" w:rsidRPr="009E3834" w:rsidRDefault="00C951B9" w:rsidP="00C951B9">
      <w:pPr>
        <w:numPr>
          <w:ilvl w:val="0"/>
          <w:numId w:val="2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Non-accumulating [E13-13]</w:t>
      </w:r>
    </w:p>
    <w:p w14:paraId="51B370FB" w14:textId="77777777" w:rsidR="00C951B9" w:rsidRPr="009E3834" w:rsidRDefault="00C951B9" w:rsidP="00C951B9">
      <w:pPr>
        <w:numPr>
          <w:ilvl w:val="0"/>
          <w:numId w:val="2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Employee rights based on occurrence of obligating event (e.g. disability, parental leave, etc.)</w:t>
      </w:r>
    </w:p>
    <w:p w14:paraId="6C0224FF" w14:textId="77777777" w:rsidR="00C951B9" w:rsidRPr="009E3834" w:rsidRDefault="00C951B9" w:rsidP="00C951B9">
      <w:pPr>
        <w:numPr>
          <w:ilvl w:val="0"/>
          <w:numId w:val="2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Expense and liability recognized at time of obligating event</w:t>
      </w:r>
    </w:p>
    <w:p w14:paraId="29524658" w14:textId="77777777" w:rsidR="00C951B9" w:rsidRPr="009E3834" w:rsidRDefault="00C951B9" w:rsidP="00C951B9">
      <w:pPr>
        <w:numPr>
          <w:ilvl w:val="0"/>
          <w:numId w:val="2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Use best estimate of future pay rates to estimate future liability (often, current rates of pay are used)</w:t>
      </w:r>
    </w:p>
    <w:p w14:paraId="5461739C"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Decommissioning and Restoration Obligations [E13-16]</w:t>
      </w:r>
    </w:p>
    <w:p w14:paraId="399D191D" w14:textId="77777777" w:rsidR="00C951B9" w:rsidRPr="009E3834" w:rsidRDefault="00C951B9" w:rsidP="00C951B9">
      <w:pPr>
        <w:numPr>
          <w:ilvl w:val="0"/>
          <w:numId w:val="3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Obligation associated with retirement of a long-lived asset must be recognized when incurred</w:t>
      </w:r>
    </w:p>
    <w:p w14:paraId="5AD94786" w14:textId="77777777" w:rsidR="00C951B9" w:rsidRPr="009E3834" w:rsidRDefault="00C951B9" w:rsidP="00C951B9">
      <w:pPr>
        <w:numPr>
          <w:ilvl w:val="0"/>
          <w:numId w:val="3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Existing legal obligations include those related to:</w:t>
      </w:r>
    </w:p>
    <w:p w14:paraId="5C99BF49" w14:textId="77777777" w:rsidR="00C951B9" w:rsidRPr="009E3834" w:rsidRDefault="00C951B9" w:rsidP="00C951B9">
      <w:pPr>
        <w:numPr>
          <w:ilvl w:val="0"/>
          <w:numId w:val="3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Decommissioning nuclear facilities,</w:t>
      </w:r>
    </w:p>
    <w:p w14:paraId="114C4B09" w14:textId="77777777" w:rsidR="00C951B9" w:rsidRPr="009E3834" w:rsidRDefault="00C951B9" w:rsidP="00C951B9">
      <w:pPr>
        <w:numPr>
          <w:ilvl w:val="0"/>
          <w:numId w:val="3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Dismantling, restoring, and reclamation of oil and gas properties,</w:t>
      </w:r>
    </w:p>
    <w:p w14:paraId="36E740E2" w14:textId="77777777" w:rsidR="00C951B9" w:rsidRPr="009E3834" w:rsidRDefault="00C951B9" w:rsidP="00C951B9">
      <w:pPr>
        <w:numPr>
          <w:ilvl w:val="0"/>
          <w:numId w:val="3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Certain closure, reclamation, and removal costs of mining facilities, and</w:t>
      </w:r>
    </w:p>
    <w:p w14:paraId="60B0E2CF" w14:textId="77777777" w:rsidR="00C951B9" w:rsidRPr="009E3834" w:rsidRDefault="00C951B9" w:rsidP="00C951B9">
      <w:pPr>
        <w:numPr>
          <w:ilvl w:val="0"/>
          <w:numId w:val="3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Closure and post-closure costs of landfills.</w:t>
      </w:r>
    </w:p>
    <w:p w14:paraId="7CFA0EB0" w14:textId="77777777" w:rsidR="00C951B9" w:rsidRPr="009E3834" w:rsidRDefault="00C951B9" w:rsidP="00C951B9">
      <w:pPr>
        <w:numPr>
          <w:ilvl w:val="0"/>
          <w:numId w:val="3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This liability is also referred to as an asset retirement obligation (ARO) or site restoration obligation</w:t>
      </w:r>
    </w:p>
    <w:p w14:paraId="201280EF"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Decommissioning and Restoration Obligations [E13-16]</w:t>
      </w:r>
    </w:p>
    <w:p w14:paraId="00E90235" w14:textId="77777777" w:rsidR="00C951B9" w:rsidRPr="009E3834" w:rsidRDefault="00C951B9" w:rsidP="00C951B9">
      <w:pPr>
        <w:numPr>
          <w:ilvl w:val="0"/>
          <w:numId w:val="3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ASPE recognizes cost of legal obligations only while IFRS also includes constructive obligations (see slide #7)</w:t>
      </w:r>
    </w:p>
    <w:p w14:paraId="06065345" w14:textId="77777777" w:rsidR="00C951B9" w:rsidRPr="009E3834" w:rsidRDefault="00C951B9" w:rsidP="00C951B9">
      <w:pPr>
        <w:numPr>
          <w:ilvl w:val="0"/>
          <w:numId w:val="3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Initial measurement at “best estimate of the expenditure required to settle the present obligation” at the reporting date</w:t>
      </w:r>
    </w:p>
    <w:p w14:paraId="3BB53165" w14:textId="77777777" w:rsidR="00C951B9" w:rsidRPr="009E3834" w:rsidRDefault="00C951B9" w:rsidP="00C951B9">
      <w:pPr>
        <w:numPr>
          <w:ilvl w:val="0"/>
          <w:numId w:val="3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Need to discount future costs (i.e. present value)</w:t>
      </w:r>
    </w:p>
    <w:p w14:paraId="3134BEED" w14:textId="77777777" w:rsidR="00C951B9" w:rsidRPr="009E3834" w:rsidRDefault="00C951B9" w:rsidP="00C951B9">
      <w:pPr>
        <w:numPr>
          <w:ilvl w:val="0"/>
          <w:numId w:val="3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Recognition and allocation</w:t>
      </w:r>
    </w:p>
    <w:p w14:paraId="4F8D4C69" w14:textId="77777777" w:rsidR="00C951B9" w:rsidRPr="009E3834" w:rsidRDefault="00C951B9" w:rsidP="00C951B9">
      <w:pPr>
        <w:numPr>
          <w:ilvl w:val="0"/>
          <w:numId w:val="3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Capitalized costs are not recorded in separate account</w:t>
      </w:r>
    </w:p>
    <w:p w14:paraId="7AB92877" w14:textId="77777777" w:rsidR="00C951B9" w:rsidRPr="009E3834" w:rsidRDefault="00C951B9" w:rsidP="00C951B9">
      <w:pPr>
        <w:numPr>
          <w:ilvl w:val="0"/>
          <w:numId w:val="3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Added to the carrying amount of the underlying asset</w:t>
      </w:r>
    </w:p>
    <w:p w14:paraId="2C5252A5" w14:textId="77777777" w:rsidR="00C951B9" w:rsidRPr="009E3834" w:rsidRDefault="00C951B9" w:rsidP="00C951B9">
      <w:pPr>
        <w:numPr>
          <w:ilvl w:val="0"/>
          <w:numId w:val="3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Amortized over underlying asset’s useful life</w:t>
      </w:r>
    </w:p>
    <w:p w14:paraId="6D394FB1" w14:textId="77777777" w:rsidR="00C951B9" w:rsidRPr="009E3834" w:rsidRDefault="00C951B9" w:rsidP="00C951B9">
      <w:pPr>
        <w:rPr>
          <w:rFonts w:ascii="Times New Roman" w:eastAsia="Times New Roman" w:hAnsi="Times New Roman" w:cs="Times New Roman"/>
          <w:color w:val="000000" w:themeColor="text1"/>
          <w:spacing w:val="3"/>
        </w:rPr>
      </w:pPr>
    </w:p>
    <w:p w14:paraId="4AB32BA4"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Decommissioning and Restoration Obligations</w:t>
      </w:r>
    </w:p>
    <w:p w14:paraId="569E139C" w14:textId="77777777" w:rsidR="00C951B9" w:rsidRPr="009E3834" w:rsidRDefault="00C951B9" w:rsidP="00C951B9">
      <w:pPr>
        <w:numPr>
          <w:ilvl w:val="0"/>
          <w:numId w:val="3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Interest must also be recorded because the obligation is initially recorded and reported at its present value (PV)</w:t>
      </w:r>
    </w:p>
    <w:p w14:paraId="09632A22" w14:textId="77777777" w:rsidR="00C951B9" w:rsidRPr="009E3834" w:rsidRDefault="00C951B9" w:rsidP="00C951B9">
      <w:pPr>
        <w:numPr>
          <w:ilvl w:val="0"/>
          <w:numId w:val="3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Calculated using the same rate used to calculate the PV (the discount rate)</w:t>
      </w:r>
    </w:p>
    <w:p w14:paraId="3C540164" w14:textId="77777777" w:rsidR="00C951B9" w:rsidRPr="009E3834" w:rsidRDefault="00C951B9" w:rsidP="00C951B9">
      <w:pPr>
        <w:numPr>
          <w:ilvl w:val="0"/>
          <w:numId w:val="3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This interest cost classified as:</w:t>
      </w:r>
    </w:p>
    <w:p w14:paraId="7DC62527" w14:textId="77777777" w:rsidR="00C951B9" w:rsidRPr="009E3834" w:rsidRDefault="00C951B9" w:rsidP="00C951B9">
      <w:pPr>
        <w:numPr>
          <w:ilvl w:val="0"/>
          <w:numId w:val="3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Interest Expense (under IFRS)</w:t>
      </w:r>
    </w:p>
    <w:p w14:paraId="358C427A" w14:textId="77777777" w:rsidR="00C951B9" w:rsidRPr="009E3834" w:rsidRDefault="00C951B9" w:rsidP="00C951B9">
      <w:pPr>
        <w:numPr>
          <w:ilvl w:val="0"/>
          <w:numId w:val="3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Accretion Expense (under ASPE)</w:t>
      </w:r>
    </w:p>
    <w:p w14:paraId="60DF1F28"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Decommissioning and Restoration Obligations</w:t>
      </w:r>
    </w:p>
    <w:p w14:paraId="6ABB1D64"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b w:val="0"/>
          <w:color w:val="000000" w:themeColor="text1"/>
          <w:spacing w:val="3"/>
          <w:sz w:val="24"/>
          <w:szCs w:val="24"/>
        </w:rPr>
      </w:pPr>
      <w:r w:rsidRPr="009E3834">
        <w:rPr>
          <w:rFonts w:ascii="Times New Roman" w:eastAsia="Times New Roman" w:hAnsi="Times New Roman" w:cs="Times New Roman"/>
          <w:b w:val="0"/>
          <w:color w:val="000000" w:themeColor="text1"/>
          <w:spacing w:val="3"/>
          <w:sz w:val="24"/>
          <w:szCs w:val="24"/>
          <w:bdr w:val="none" w:sz="0" w:space="0" w:color="auto" w:frame="1"/>
        </w:rPr>
        <w:t>If the ARO increases as the underlying asset is used, the estimated increase in cost is added to the cost or carrying amount of the underlying asset</w:t>
      </w:r>
    </w:p>
    <w:p w14:paraId="276379B2"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Decommissioning and Restoration Obligations Example</w:t>
      </w:r>
    </w:p>
    <w:p w14:paraId="2E405883"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Given:</w:t>
      </w:r>
    </w:p>
    <w:p w14:paraId="759071ED"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Oil Platform erected January 1, 2017.</w:t>
      </w:r>
    </w:p>
    <w:p w14:paraId="416F9738"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Platform must be dismantled at the end of the</w:t>
      </w:r>
    </w:p>
    <w:p w14:paraId="71091E93"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useful life of 5 years.</w:t>
      </w:r>
    </w:p>
    <w:p w14:paraId="05E6E870"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Estimated cost of dismantling: $1,000,000 (80%</w:t>
      </w:r>
    </w:p>
    <w:p w14:paraId="066FCE0F"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caused by the asset acquisition itself, 20% caused by use</w:t>
      </w:r>
    </w:p>
    <w:p w14:paraId="0A40BFDD"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of the platform in production.</w:t>
      </w:r>
    </w:p>
    <w:p w14:paraId="710D2D6A"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Discount rate: 10%.</w:t>
      </w:r>
    </w:p>
    <w:p w14:paraId="21943B30"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PV of the dismantling cost (ARO): $620,920 = 1,000,000/(1+10%)5</w:t>
      </w:r>
    </w:p>
    <w:p w14:paraId="4EAF67B2"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Increase in the ARO in 2017 due to production of oil: $136,602 = (20% x $620,920)/(1+10%)1</w:t>
      </w:r>
    </w:p>
    <w:p w14:paraId="3A29E78A"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On January 10, 2022 the platform is dismantled for $995,000.</w:t>
      </w:r>
    </w:p>
    <w:p w14:paraId="74A464BC" w14:textId="77777777" w:rsidR="00C951B9" w:rsidRPr="009E3834" w:rsidRDefault="00C951B9" w:rsidP="00C951B9">
      <w:pPr>
        <w:numPr>
          <w:ilvl w:val="0"/>
          <w:numId w:val="3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Prepare the journal entries to record this decommissioning and restoration obligation</w:t>
      </w:r>
    </w:p>
    <w:p w14:paraId="61B964B3"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Decommissioning and Restoration Obligations Example</w:t>
      </w:r>
    </w:p>
    <w:p w14:paraId="20591027" w14:textId="77777777" w:rsidR="00C951B9" w:rsidRPr="009E3834" w:rsidRDefault="00C951B9" w:rsidP="00C951B9">
      <w:pPr>
        <w:numPr>
          <w:ilvl w:val="0"/>
          <w:numId w:val="3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Journal entry to recognize ARO, Jan 1, 2017:</w:t>
      </w:r>
    </w:p>
    <w:p w14:paraId="13CD7BF1" w14:textId="77777777" w:rsidR="00C951B9" w:rsidRPr="009E3834" w:rsidRDefault="00C951B9" w:rsidP="00C951B9">
      <w:pPr>
        <w:numPr>
          <w:ilvl w:val="0"/>
          <w:numId w:val="3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Drilling Platform 496,736</w:t>
      </w:r>
    </w:p>
    <w:p w14:paraId="4D1882E0" w14:textId="77777777" w:rsidR="00C951B9" w:rsidRPr="009E3834" w:rsidRDefault="00C951B9" w:rsidP="00C951B9">
      <w:pPr>
        <w:numPr>
          <w:ilvl w:val="0"/>
          <w:numId w:val="3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Asset Retirement Obligation 496,736</w:t>
      </w:r>
    </w:p>
    <w:p w14:paraId="4061994D" w14:textId="77777777" w:rsidR="00C951B9" w:rsidRPr="009E3834" w:rsidRDefault="00C951B9" w:rsidP="00C951B9">
      <w:pPr>
        <w:numPr>
          <w:ilvl w:val="0"/>
          <w:numId w:val="3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(Drilling Platform is the underlying asset account)</w:t>
      </w:r>
    </w:p>
    <w:p w14:paraId="7B42F536" w14:textId="77777777" w:rsidR="00C951B9" w:rsidRPr="009E3834" w:rsidRDefault="00C951B9" w:rsidP="00C951B9">
      <w:pPr>
        <w:numPr>
          <w:ilvl w:val="0"/>
          <w:numId w:val="3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($620,920 x 80% = $496,736)</w:t>
      </w:r>
    </w:p>
    <w:p w14:paraId="52C61B71" w14:textId="77777777" w:rsidR="00C951B9" w:rsidRPr="009E3834" w:rsidRDefault="00C951B9" w:rsidP="00C951B9">
      <w:pPr>
        <w:numPr>
          <w:ilvl w:val="0"/>
          <w:numId w:val="3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Year-end adjustment journal entries (2017 – 2021):</w:t>
      </w:r>
    </w:p>
    <w:p w14:paraId="15179D96" w14:textId="77777777" w:rsidR="00C951B9" w:rsidRPr="009E3834" w:rsidRDefault="00C951B9" w:rsidP="00C951B9">
      <w:pPr>
        <w:numPr>
          <w:ilvl w:val="0"/>
          <w:numId w:val="3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Amortization Expense 99,347</w:t>
      </w:r>
    </w:p>
    <w:p w14:paraId="46054DAC" w14:textId="77777777" w:rsidR="00C951B9" w:rsidRPr="009E3834" w:rsidRDefault="00C951B9" w:rsidP="00C951B9">
      <w:pPr>
        <w:numPr>
          <w:ilvl w:val="0"/>
          <w:numId w:val="3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Accumulated Amortization 99,347</w:t>
      </w:r>
    </w:p>
    <w:p w14:paraId="54819294" w14:textId="77777777" w:rsidR="00C951B9" w:rsidRPr="009E3834" w:rsidRDefault="00C951B9" w:rsidP="00C951B9">
      <w:pPr>
        <w:numPr>
          <w:ilvl w:val="0"/>
          <w:numId w:val="3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 xml:space="preserve">($496,736 </w:t>
      </w:r>
      <w:r w:rsidRPr="009E3834">
        <w:rPr>
          <w:rFonts w:ascii="Times New Roman" w:eastAsia="Times New Roman" w:hAnsi="Times New Roman" w:cs="Times New Roman"/>
          <w:color w:val="000000" w:themeColor="text1"/>
          <w:spacing w:val="3"/>
          <w:bdr w:val="none" w:sz="0" w:space="0" w:color="auto" w:frame="1"/>
        </w:rPr>
        <w:sym w:font="Symbol" w:char="F0B8"/>
      </w:r>
      <w:r w:rsidRPr="009E3834">
        <w:rPr>
          <w:rFonts w:ascii="Times New Roman" w:eastAsia="Times New Roman" w:hAnsi="Times New Roman" w:cs="Times New Roman"/>
          <w:color w:val="000000" w:themeColor="text1"/>
          <w:spacing w:val="3"/>
          <w:bdr w:val="none" w:sz="0" w:space="0" w:color="auto" w:frame="1"/>
        </w:rPr>
        <w:t xml:space="preserve"> 5 years = $99,347 assuming straight-line method)</w:t>
      </w:r>
    </w:p>
    <w:p w14:paraId="09E12278"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Decommissioning and Restoration Obligations: Example</w:t>
      </w:r>
    </w:p>
    <w:p w14:paraId="1CF3FBE2" w14:textId="77777777" w:rsidR="00C951B9" w:rsidRPr="009E3834" w:rsidRDefault="00C951B9" w:rsidP="00C951B9">
      <w:pPr>
        <w:numPr>
          <w:ilvl w:val="0"/>
          <w:numId w:val="3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Year-end adjustment (December 31, 2017):</w:t>
      </w:r>
    </w:p>
    <w:p w14:paraId="5712DFF9" w14:textId="77777777" w:rsidR="00C951B9" w:rsidRPr="009E3834" w:rsidRDefault="00C951B9" w:rsidP="00C951B9">
      <w:pPr>
        <w:numPr>
          <w:ilvl w:val="0"/>
          <w:numId w:val="3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Interest Expense (IFRS) 49,674</w:t>
      </w:r>
    </w:p>
    <w:p w14:paraId="0A272941" w14:textId="77777777" w:rsidR="00C951B9" w:rsidRPr="009E3834" w:rsidRDefault="00C951B9" w:rsidP="00C951B9">
      <w:pPr>
        <w:numPr>
          <w:ilvl w:val="0"/>
          <w:numId w:val="3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or</w:t>
      </w:r>
    </w:p>
    <w:p w14:paraId="1B665544" w14:textId="77777777" w:rsidR="00C951B9" w:rsidRPr="009E3834" w:rsidRDefault="00C951B9" w:rsidP="00C951B9">
      <w:pPr>
        <w:numPr>
          <w:ilvl w:val="0"/>
          <w:numId w:val="3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Accretion Expense (ASPE) 49,674</w:t>
      </w:r>
    </w:p>
    <w:p w14:paraId="3FE1E373" w14:textId="77777777" w:rsidR="00C951B9" w:rsidRPr="009E3834" w:rsidRDefault="00C951B9" w:rsidP="00C951B9">
      <w:pPr>
        <w:numPr>
          <w:ilvl w:val="0"/>
          <w:numId w:val="3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Asset Retirement Obligation 49,674</w:t>
      </w:r>
    </w:p>
    <w:p w14:paraId="57DF9322" w14:textId="77777777" w:rsidR="00C951B9" w:rsidRPr="009E3834" w:rsidRDefault="00C951B9" w:rsidP="00C951B9">
      <w:pPr>
        <w:numPr>
          <w:ilvl w:val="0"/>
          <w:numId w:val="3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($496,736 x 10% = $49,674)</w:t>
      </w:r>
    </w:p>
    <w:p w14:paraId="371C6FD2" w14:textId="77777777" w:rsidR="00C951B9" w:rsidRPr="009E3834" w:rsidRDefault="00C951B9" w:rsidP="00C951B9">
      <w:pPr>
        <w:numPr>
          <w:ilvl w:val="0"/>
          <w:numId w:val="3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Year-end adjustment (December 31, 2017):</w:t>
      </w:r>
    </w:p>
    <w:p w14:paraId="58FA976A" w14:textId="77777777" w:rsidR="00C951B9" w:rsidRPr="009E3834" w:rsidRDefault="00C951B9" w:rsidP="00C951B9">
      <w:pPr>
        <w:numPr>
          <w:ilvl w:val="0"/>
          <w:numId w:val="3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Inventory* (IFRS) 136,602</w:t>
      </w:r>
    </w:p>
    <w:p w14:paraId="208FAC54" w14:textId="77777777" w:rsidR="00C951B9" w:rsidRPr="009E3834" w:rsidRDefault="00C951B9" w:rsidP="00C951B9">
      <w:pPr>
        <w:numPr>
          <w:ilvl w:val="0"/>
          <w:numId w:val="3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or</w:t>
      </w:r>
    </w:p>
    <w:p w14:paraId="42D2DECB" w14:textId="77777777" w:rsidR="00C951B9" w:rsidRPr="009E3834" w:rsidRDefault="00C951B9" w:rsidP="00C951B9">
      <w:pPr>
        <w:numPr>
          <w:ilvl w:val="0"/>
          <w:numId w:val="3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Drilling Platform (ASPE) 136,602</w:t>
      </w:r>
    </w:p>
    <w:p w14:paraId="2EB9E824" w14:textId="77777777" w:rsidR="00C951B9" w:rsidRPr="009E3834" w:rsidRDefault="00C951B9" w:rsidP="00C951B9">
      <w:pPr>
        <w:numPr>
          <w:ilvl w:val="0"/>
          <w:numId w:val="3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Asset Retirement Obligation 136,602</w:t>
      </w:r>
    </w:p>
    <w:p w14:paraId="2D0B711D" w14:textId="77777777" w:rsidR="00C951B9" w:rsidRPr="009E3834" w:rsidRDefault="00C951B9" w:rsidP="00C951B9">
      <w:pPr>
        <w:numPr>
          <w:ilvl w:val="0"/>
          <w:numId w:val="3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 Assuming oil is not yet sold)</w:t>
      </w:r>
    </w:p>
    <w:p w14:paraId="2AFF3CAE" w14:textId="77777777" w:rsidR="00C951B9" w:rsidRPr="009E3834" w:rsidRDefault="00C951B9" w:rsidP="00C951B9">
      <w:pPr>
        <w:numPr>
          <w:ilvl w:val="0"/>
          <w:numId w:val="3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$136,601 = (20% x $620,920)/(1+10%)1</w:t>
      </w:r>
    </w:p>
    <w:p w14:paraId="1CC79C34"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Decommissioning and Restoration Obligations: Example</w:t>
      </w:r>
    </w:p>
    <w:p w14:paraId="30C04B30" w14:textId="77777777" w:rsidR="00C951B9" w:rsidRPr="009E3834" w:rsidRDefault="00C951B9" w:rsidP="00C951B9">
      <w:pPr>
        <w:numPr>
          <w:ilvl w:val="0"/>
          <w:numId w:val="3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Record Settlement, January 2022:</w:t>
      </w:r>
    </w:p>
    <w:p w14:paraId="5C11312D" w14:textId="77777777" w:rsidR="00C951B9" w:rsidRPr="009E3834" w:rsidRDefault="00C951B9" w:rsidP="00C951B9">
      <w:pPr>
        <w:numPr>
          <w:ilvl w:val="0"/>
          <w:numId w:val="3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Asset Retirement Obligation 1,000,000</w:t>
      </w:r>
    </w:p>
    <w:p w14:paraId="1A9862CB" w14:textId="77777777" w:rsidR="00C951B9" w:rsidRPr="009E3834" w:rsidRDefault="00C951B9" w:rsidP="00C951B9">
      <w:pPr>
        <w:numPr>
          <w:ilvl w:val="0"/>
          <w:numId w:val="3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Gain on Settlement of ARO 5,000</w:t>
      </w:r>
    </w:p>
    <w:p w14:paraId="6312B83F" w14:textId="77777777" w:rsidR="00C951B9" w:rsidRPr="009E3834" w:rsidRDefault="00C951B9" w:rsidP="00C951B9">
      <w:pPr>
        <w:numPr>
          <w:ilvl w:val="0"/>
          <w:numId w:val="3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Cash 995,000</w:t>
      </w:r>
    </w:p>
    <w:p w14:paraId="6033330F"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Unearned Revenues</w:t>
      </w:r>
    </w:p>
    <w:p w14:paraId="273AAF0D" w14:textId="77777777" w:rsidR="00C951B9" w:rsidRPr="009E3834" w:rsidRDefault="00C951B9" w:rsidP="00C951B9">
      <w:pPr>
        <w:numPr>
          <w:ilvl w:val="0"/>
          <w:numId w:val="3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When cash is received before the product is delivered or service is rendered, a current liability called “unearned revenue” is created</w:t>
      </w:r>
    </w:p>
    <w:p w14:paraId="115A4F15" w14:textId="77777777" w:rsidR="00C951B9" w:rsidRPr="009E3834" w:rsidRDefault="00C951B9" w:rsidP="00C951B9">
      <w:pPr>
        <w:numPr>
          <w:ilvl w:val="0"/>
          <w:numId w:val="3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Examples include gift certificates, prepayments for subscriptions etc.</w:t>
      </w:r>
    </w:p>
    <w:p w14:paraId="5098856F" w14:textId="77777777" w:rsidR="00C951B9" w:rsidRPr="009E3834" w:rsidRDefault="00C951B9" w:rsidP="00C951B9">
      <w:pPr>
        <w:numPr>
          <w:ilvl w:val="0"/>
          <w:numId w:val="3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When cash is received:</w:t>
      </w:r>
      <w:r w:rsidRPr="009E3834">
        <w:rPr>
          <w:rFonts w:ascii="Times New Roman" w:eastAsia="Times New Roman" w:hAnsi="Times New Roman" w:cs="Times New Roman"/>
          <w:color w:val="000000" w:themeColor="text1"/>
          <w:spacing w:val="3"/>
          <w:bdr w:val="none" w:sz="0" w:space="0" w:color="auto" w:frame="1"/>
        </w:rPr>
        <w:br/>
        <w:t>DR Cash</w:t>
      </w:r>
    </w:p>
    <w:p w14:paraId="0643E4FF" w14:textId="77777777" w:rsidR="00C951B9" w:rsidRPr="009E3834" w:rsidRDefault="00C951B9" w:rsidP="00C951B9">
      <w:pPr>
        <w:numPr>
          <w:ilvl w:val="0"/>
          <w:numId w:val="3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CR Unearned Revenue</w:t>
      </w:r>
    </w:p>
    <w:p w14:paraId="75B4ACCD" w14:textId="77777777" w:rsidR="00C951B9" w:rsidRPr="009E3834" w:rsidRDefault="00C951B9" w:rsidP="00C951B9">
      <w:pPr>
        <w:numPr>
          <w:ilvl w:val="0"/>
          <w:numId w:val="3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When revenue is earned (service or good is provided)</w:t>
      </w:r>
      <w:r w:rsidRPr="009E3834">
        <w:rPr>
          <w:rFonts w:ascii="Times New Roman" w:eastAsia="Times New Roman" w:hAnsi="Times New Roman" w:cs="Times New Roman"/>
          <w:color w:val="000000" w:themeColor="text1"/>
          <w:spacing w:val="3"/>
          <w:bdr w:val="none" w:sz="0" w:space="0" w:color="auto" w:frame="1"/>
        </w:rPr>
        <w:br/>
        <w:t>DR Unearned Revenue</w:t>
      </w:r>
    </w:p>
    <w:p w14:paraId="2F562E15" w14:textId="77777777" w:rsidR="00C951B9" w:rsidRPr="009E3834" w:rsidRDefault="00C951B9" w:rsidP="00C951B9">
      <w:pPr>
        <w:numPr>
          <w:ilvl w:val="0"/>
          <w:numId w:val="3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CR Revenue</w:t>
      </w:r>
    </w:p>
    <w:p w14:paraId="1832ADFA" w14:textId="77777777" w:rsidR="00C951B9" w:rsidRPr="009E3834" w:rsidRDefault="00C951B9">
      <w:pPr>
        <w:rPr>
          <w:rFonts w:ascii="Times New Roman" w:hAnsi="Times New Roman" w:cs="Times New Roman"/>
          <w:color w:val="000000" w:themeColor="text1"/>
        </w:rPr>
      </w:pPr>
    </w:p>
    <w:p w14:paraId="6B491B32"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Expense versus Revenue Approaches</w:t>
      </w:r>
    </w:p>
    <w:p w14:paraId="6EA54306" w14:textId="77777777" w:rsidR="00C951B9" w:rsidRPr="009E3834" w:rsidRDefault="00C951B9" w:rsidP="00C951B9">
      <w:pPr>
        <w:numPr>
          <w:ilvl w:val="0"/>
          <w:numId w:val="40"/>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Under the expense approach the liability is measured at the estimated cost of meeting the obligation.</w:t>
      </w:r>
    </w:p>
    <w:p w14:paraId="550932BE" w14:textId="77777777" w:rsidR="00C951B9" w:rsidRPr="009E3834" w:rsidRDefault="00C951B9" w:rsidP="00C951B9">
      <w:pPr>
        <w:numPr>
          <w:ilvl w:val="0"/>
          <w:numId w:val="40"/>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Under the revenue approach the liability recognized is measured at the value of the service to be provided, not at its cost. (i.e., unearned revenue is recorded!)</w:t>
      </w:r>
    </w:p>
    <w:p w14:paraId="5CEC7CB6"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Expense versus Revenue Approaches</w:t>
      </w:r>
    </w:p>
    <w:p w14:paraId="77793C36" w14:textId="77777777" w:rsidR="00C951B9" w:rsidRPr="009E3834" w:rsidRDefault="00C951B9" w:rsidP="00C951B9">
      <w:pPr>
        <w:numPr>
          <w:ilvl w:val="0"/>
          <w:numId w:val="41"/>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Under the expense approach, there is typically no effect on future income.</w:t>
      </w:r>
    </w:p>
    <w:p w14:paraId="0107EB9E" w14:textId="77777777" w:rsidR="00C951B9" w:rsidRPr="009E3834" w:rsidRDefault="00C951B9" w:rsidP="00C951B9">
      <w:pPr>
        <w:numPr>
          <w:ilvl w:val="0"/>
          <w:numId w:val="41"/>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Under the revenue approach, future income is affected. Some amount of unearned revenue is recognized as a liability, and this is recognized as revenue in future periods when it is earned or the performance obligation is met. Any expenses associated with that revenue are also recognized in the future. Therefore, future income amounts are affected by the profit or loss earned in subsequent periods.</w:t>
      </w:r>
    </w:p>
    <w:p w14:paraId="27E6B396"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Premiums and Rebates [E13-26]</w:t>
      </w:r>
    </w:p>
    <w:p w14:paraId="58845B42" w14:textId="77777777" w:rsidR="00C951B9" w:rsidRPr="009E3834" w:rsidRDefault="00C951B9" w:rsidP="00C951B9">
      <w:pPr>
        <w:numPr>
          <w:ilvl w:val="0"/>
          <w:numId w:val="42"/>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Premiums (not to be confused with discounts/premiums on bonds and notes payable!!!), coupons, contests, and other benefits have historically been accounted for under the expense approach</w:t>
      </w:r>
    </w:p>
    <w:p w14:paraId="68ADC92E" w14:textId="77777777" w:rsidR="00C951B9" w:rsidRPr="009E3834" w:rsidRDefault="00C951B9" w:rsidP="00C951B9">
      <w:pPr>
        <w:numPr>
          <w:ilvl w:val="0"/>
          <w:numId w:val="42"/>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This is reasonable if the costs are really marketing expenses</w:t>
      </w:r>
    </w:p>
    <w:p w14:paraId="6E0BD5E8" w14:textId="77777777" w:rsidR="00C951B9" w:rsidRPr="009E3834" w:rsidRDefault="00C951B9" w:rsidP="00C951B9">
      <w:pPr>
        <w:numPr>
          <w:ilvl w:val="0"/>
          <w:numId w:val="42"/>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However, under IFRS it would be more appropriate to use the revenue approach and allocate some of the consideration to unearned revenue.</w:t>
      </w:r>
    </w:p>
    <w:p w14:paraId="571A0A35" w14:textId="77777777" w:rsidR="00C951B9" w:rsidRPr="009E3834" w:rsidRDefault="00C951B9" w:rsidP="00C951B9">
      <w:pPr>
        <w:numPr>
          <w:ilvl w:val="0"/>
          <w:numId w:val="42"/>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See the on-line learning applicationhttp://bomode.telfer.uottawa.ca/premiums/Introduction_Sheet.aspx</w:t>
      </w:r>
    </w:p>
    <w:p w14:paraId="1D0686DF" w14:textId="77777777" w:rsidR="00C951B9" w:rsidRPr="009E3834" w:rsidRDefault="00C951B9" w:rsidP="00C951B9">
      <w:pPr>
        <w:rPr>
          <w:rFonts w:ascii="Times New Roman" w:eastAsia="Times New Roman" w:hAnsi="Times New Roman" w:cs="Times New Roman"/>
          <w:color w:val="000000" w:themeColor="text1"/>
          <w:bdr w:val="none" w:sz="0" w:space="0" w:color="auto" w:frame="1"/>
        </w:rPr>
      </w:pPr>
    </w:p>
    <w:p w14:paraId="1E70D6E8" w14:textId="77777777" w:rsidR="00C951B9" w:rsidRPr="009E3834" w:rsidRDefault="00C951B9" w:rsidP="00C951B9">
      <w:pPr>
        <w:rPr>
          <w:rFonts w:ascii="Times New Roman" w:eastAsia="Times New Roman" w:hAnsi="Times New Roman" w:cs="Times New Roman"/>
          <w:color w:val="000000" w:themeColor="text1"/>
        </w:rPr>
      </w:pPr>
    </w:p>
    <w:p w14:paraId="69F1371A"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Customer Loyalty Programs [E13-23]</w:t>
      </w:r>
    </w:p>
    <w:p w14:paraId="65DBE2D2" w14:textId="77777777" w:rsidR="00C951B9" w:rsidRPr="009E3834" w:rsidRDefault="00C951B9" w:rsidP="00C951B9">
      <w:pPr>
        <w:numPr>
          <w:ilvl w:val="0"/>
          <w:numId w:val="43"/>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Many companies offer customer loyalty programs (such as frequent flyer miles, discounts, etc.)</w:t>
      </w:r>
    </w:p>
    <w:p w14:paraId="3F996E3A" w14:textId="77777777" w:rsidR="00C951B9" w:rsidRPr="009E3834" w:rsidRDefault="00C951B9" w:rsidP="00C951B9">
      <w:pPr>
        <w:numPr>
          <w:ilvl w:val="0"/>
          <w:numId w:val="43"/>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Under IFRS, revenues from original sales that give rise to loyalty points (or other award credits) should be allocated between the two components using the revenue approach (multiple deliverables approach)</w:t>
      </w:r>
    </w:p>
    <w:p w14:paraId="7C267C09" w14:textId="77777777" w:rsidR="00C951B9" w:rsidRPr="009E3834" w:rsidRDefault="00C951B9" w:rsidP="00C951B9">
      <w:pPr>
        <w:numPr>
          <w:ilvl w:val="0"/>
          <w:numId w:val="43"/>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Fair value of award credits should be deferred as unearned revenue and recognized when exchanged for promised rewards</w:t>
      </w:r>
    </w:p>
    <w:p w14:paraId="6B7164B8" w14:textId="77777777" w:rsidR="00C951B9" w:rsidRPr="009E3834" w:rsidRDefault="00C951B9" w:rsidP="00C951B9">
      <w:pPr>
        <w:numPr>
          <w:ilvl w:val="0"/>
          <w:numId w:val="43"/>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While ASPE does not have a specific standard on loyalty programs, it has similar intent with recognizing revenue to separately identifiable components.</w:t>
      </w:r>
    </w:p>
    <w:p w14:paraId="7831E5FE"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Product Guarantees and Warranty Obligations [E13-21]</w:t>
      </w:r>
    </w:p>
    <w:p w14:paraId="2D514AEB" w14:textId="77777777" w:rsidR="00C951B9" w:rsidRPr="009E3834" w:rsidRDefault="00C951B9" w:rsidP="00C951B9">
      <w:pPr>
        <w:numPr>
          <w:ilvl w:val="0"/>
          <w:numId w:val="44"/>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A continuing obligation results when an entity provides customer programs requiring that goods or services be provided after the initial product or service is delivered</w:t>
      </w:r>
    </w:p>
    <w:p w14:paraId="22B3E6C6" w14:textId="77777777" w:rsidR="00C951B9" w:rsidRPr="009E3834" w:rsidRDefault="00C951B9" w:rsidP="00C951B9">
      <w:pPr>
        <w:numPr>
          <w:ilvl w:val="0"/>
          <w:numId w:val="44"/>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There are three approaches to accounting for the outstanding liability:</w:t>
      </w:r>
    </w:p>
    <w:p w14:paraId="6AA905C1" w14:textId="77777777" w:rsidR="00C951B9" w:rsidRPr="009E3834" w:rsidRDefault="00C951B9" w:rsidP="00C951B9">
      <w:pPr>
        <w:numPr>
          <w:ilvl w:val="0"/>
          <w:numId w:val="44"/>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Expense approach for service-type warranties [E13-21(b)]</w:t>
      </w:r>
    </w:p>
    <w:p w14:paraId="714EB66B" w14:textId="77777777" w:rsidR="00C951B9" w:rsidRPr="009E3834" w:rsidRDefault="00C951B9" w:rsidP="00C951B9">
      <w:pPr>
        <w:numPr>
          <w:ilvl w:val="0"/>
          <w:numId w:val="44"/>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Revenue approach for assurance-type warranties [E13-21(a)]</w:t>
      </w:r>
    </w:p>
    <w:p w14:paraId="73B929FE" w14:textId="77777777" w:rsidR="00C951B9" w:rsidRPr="009E3834" w:rsidRDefault="00C951B9" w:rsidP="00C951B9">
      <w:pPr>
        <w:numPr>
          <w:ilvl w:val="0"/>
          <w:numId w:val="44"/>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Cash-based approach (see slide 58)</w:t>
      </w:r>
    </w:p>
    <w:p w14:paraId="218CF0AF"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1: Service Type Approach [E13-21(b)]</w:t>
      </w:r>
    </w:p>
    <w:p w14:paraId="36FA2358" w14:textId="77777777" w:rsidR="00C951B9" w:rsidRPr="009E3834" w:rsidRDefault="00C951B9" w:rsidP="00C951B9">
      <w:pPr>
        <w:numPr>
          <w:ilvl w:val="0"/>
          <w:numId w:val="45"/>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Applies to extended product warranties or warranties sold as a separate product or is bundled with the selling price of the associated good.</w:t>
      </w:r>
    </w:p>
    <w:p w14:paraId="352AC288" w14:textId="77777777" w:rsidR="00C951B9" w:rsidRPr="009E3834" w:rsidRDefault="00C951B9" w:rsidP="00C951B9">
      <w:pPr>
        <w:numPr>
          <w:ilvl w:val="0"/>
          <w:numId w:val="45"/>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Accounted for using service type* approach</w:t>
      </w:r>
    </w:p>
    <w:p w14:paraId="4475B3E6" w14:textId="77777777" w:rsidR="00C951B9" w:rsidRPr="009E3834" w:rsidRDefault="00C951B9" w:rsidP="00C951B9">
      <w:pPr>
        <w:numPr>
          <w:ilvl w:val="0"/>
          <w:numId w:val="45"/>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Revenue from warranty sale deferred</w:t>
      </w:r>
    </w:p>
    <w:p w14:paraId="728345E2" w14:textId="77777777" w:rsidR="00C951B9" w:rsidRPr="009E3834" w:rsidRDefault="00C951B9" w:rsidP="00C951B9">
      <w:pPr>
        <w:numPr>
          <w:ilvl w:val="0"/>
          <w:numId w:val="45"/>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Liability (unearned revenue) is measured at the estimated value (not cost) of the service to be provided and recognized in revenue as earned (in the future)</w:t>
      </w:r>
    </w:p>
    <w:p w14:paraId="311CEC4F" w14:textId="77777777" w:rsidR="00C951B9" w:rsidRPr="009E3834" w:rsidRDefault="00C951B9" w:rsidP="00C951B9">
      <w:pPr>
        <w:numPr>
          <w:ilvl w:val="0"/>
          <w:numId w:val="45"/>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Recognized over life of the warranty in the same pattern as the costs are expected to be incurred</w:t>
      </w:r>
    </w:p>
    <w:p w14:paraId="3DA25A42" w14:textId="77777777" w:rsidR="00C951B9" w:rsidRPr="009E3834" w:rsidRDefault="00C951B9" w:rsidP="00C951B9">
      <w:pPr>
        <w:numPr>
          <w:ilvl w:val="0"/>
          <w:numId w:val="45"/>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 also called the revenue approach (also known as the the multiple deliverables approach)</w:t>
      </w:r>
    </w:p>
    <w:p w14:paraId="186D5B5D"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Service Type Approach Example</w:t>
      </w:r>
    </w:p>
    <w:p w14:paraId="3656B9E8" w14:textId="77777777" w:rsidR="00C951B9" w:rsidRPr="009E3834" w:rsidRDefault="00C951B9" w:rsidP="00C951B9">
      <w:pPr>
        <w:numPr>
          <w:ilvl w:val="0"/>
          <w:numId w:val="46"/>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Given:</w:t>
      </w:r>
    </w:p>
    <w:p w14:paraId="3826B8D2" w14:textId="77777777" w:rsidR="00C951B9" w:rsidRPr="009E3834" w:rsidRDefault="00C951B9" w:rsidP="00C951B9">
      <w:pPr>
        <w:numPr>
          <w:ilvl w:val="0"/>
          <w:numId w:val="46"/>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Date of sale of equipment: January 2, 2017</w:t>
      </w:r>
    </w:p>
    <w:p w14:paraId="408D2B54" w14:textId="77777777" w:rsidR="00C951B9" w:rsidRPr="009E3834" w:rsidRDefault="00C951B9" w:rsidP="00C951B9">
      <w:pPr>
        <w:numPr>
          <w:ilvl w:val="0"/>
          <w:numId w:val="46"/>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Total sale price of equipment including two year warranty: $20,000</w:t>
      </w:r>
    </w:p>
    <w:p w14:paraId="02C40398" w14:textId="77777777" w:rsidR="00C951B9" w:rsidRPr="009E3834" w:rsidRDefault="00C951B9" w:rsidP="00C951B9">
      <w:pPr>
        <w:numPr>
          <w:ilvl w:val="0"/>
          <w:numId w:val="46"/>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Estimated stand-alone value of the two-year warranty (if purchased separately) : $1,200</w:t>
      </w:r>
    </w:p>
    <w:p w14:paraId="34CA9C09" w14:textId="77777777" w:rsidR="00C951B9" w:rsidRPr="009E3834" w:rsidRDefault="00C951B9" w:rsidP="00C951B9">
      <w:pPr>
        <w:numPr>
          <w:ilvl w:val="0"/>
          <w:numId w:val="46"/>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Assume costs of $423 were incurred in 2017 to service the warranty</w:t>
      </w:r>
    </w:p>
    <w:p w14:paraId="5BD0D97D" w14:textId="77777777" w:rsidR="00C951B9" w:rsidRPr="009E3834" w:rsidRDefault="00C951B9" w:rsidP="00C951B9">
      <w:pPr>
        <w:numPr>
          <w:ilvl w:val="0"/>
          <w:numId w:val="46"/>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Prepare the journal entries for 2017</w:t>
      </w:r>
    </w:p>
    <w:p w14:paraId="7634878B"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Service Type Approach Example</w:t>
      </w:r>
    </w:p>
    <w:p w14:paraId="5840D85B" w14:textId="77777777" w:rsidR="00C951B9" w:rsidRPr="009E3834" w:rsidRDefault="00C951B9" w:rsidP="00C951B9">
      <w:pPr>
        <w:numPr>
          <w:ilvl w:val="0"/>
          <w:numId w:val="47"/>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Record the initial sale on January 2, 2017:</w:t>
      </w:r>
    </w:p>
    <w:p w14:paraId="4AB8F473" w14:textId="77777777" w:rsidR="00C951B9" w:rsidRPr="009E3834" w:rsidRDefault="00C951B9" w:rsidP="00C951B9">
      <w:pPr>
        <w:numPr>
          <w:ilvl w:val="0"/>
          <w:numId w:val="47"/>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Cash 20,000</w:t>
      </w:r>
    </w:p>
    <w:p w14:paraId="3486AE01" w14:textId="77777777" w:rsidR="00C951B9" w:rsidRPr="009E3834" w:rsidRDefault="00C951B9" w:rsidP="00C951B9">
      <w:pPr>
        <w:numPr>
          <w:ilvl w:val="0"/>
          <w:numId w:val="47"/>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Sales Revenue 18,800</w:t>
      </w:r>
    </w:p>
    <w:p w14:paraId="2DCE281E" w14:textId="77777777" w:rsidR="00C951B9" w:rsidRPr="009E3834" w:rsidRDefault="00C951B9" w:rsidP="00C951B9">
      <w:pPr>
        <w:numPr>
          <w:ilvl w:val="0"/>
          <w:numId w:val="47"/>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Unearned Warranty (Contract) Revenue 1,200</w:t>
      </w:r>
    </w:p>
    <w:p w14:paraId="58E5D2E0" w14:textId="77777777" w:rsidR="00C951B9" w:rsidRPr="009E3834" w:rsidRDefault="00C951B9" w:rsidP="00C951B9">
      <w:pPr>
        <w:numPr>
          <w:ilvl w:val="0"/>
          <w:numId w:val="48"/>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Recognize warranty revenue in 2017:</w:t>
      </w:r>
    </w:p>
    <w:p w14:paraId="03D7BC43" w14:textId="77777777" w:rsidR="00C951B9" w:rsidRPr="009E3834" w:rsidRDefault="00C951B9" w:rsidP="00C951B9">
      <w:pPr>
        <w:numPr>
          <w:ilvl w:val="0"/>
          <w:numId w:val="48"/>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Unearned Warranty (Contract) Revenue 600</w:t>
      </w:r>
    </w:p>
    <w:p w14:paraId="065E0480" w14:textId="77777777" w:rsidR="00C951B9" w:rsidRPr="009E3834" w:rsidRDefault="00C951B9" w:rsidP="00C951B9">
      <w:pPr>
        <w:numPr>
          <w:ilvl w:val="0"/>
          <w:numId w:val="48"/>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Warranty Revenue 600</w:t>
      </w:r>
    </w:p>
    <w:p w14:paraId="5FDF51C7" w14:textId="77777777" w:rsidR="00C951B9" w:rsidRPr="009E3834" w:rsidRDefault="00C951B9" w:rsidP="00C951B9">
      <w:pPr>
        <w:numPr>
          <w:ilvl w:val="0"/>
          <w:numId w:val="48"/>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 xml:space="preserve">($1,200 </w:t>
      </w:r>
      <w:r w:rsidRPr="009E3834">
        <w:rPr>
          <w:rFonts w:ascii="Times New Roman" w:eastAsia="Times New Roman" w:hAnsi="Times New Roman" w:cs="Times New Roman"/>
          <w:color w:val="000000" w:themeColor="text1"/>
          <w:bdr w:val="none" w:sz="0" w:space="0" w:color="auto" w:frame="1"/>
        </w:rPr>
        <w:sym w:font="Symbol" w:char="F0B8"/>
      </w:r>
      <w:r w:rsidRPr="009E3834">
        <w:rPr>
          <w:rFonts w:ascii="Times New Roman" w:eastAsia="Times New Roman" w:hAnsi="Times New Roman" w:cs="Times New Roman"/>
          <w:color w:val="000000" w:themeColor="text1"/>
          <w:bdr w:val="none" w:sz="0" w:space="0" w:color="auto" w:frame="1"/>
        </w:rPr>
        <w:t xml:space="preserve"> 2 years = $600, assuming straight-line)</w:t>
      </w:r>
    </w:p>
    <w:p w14:paraId="155130BD" w14:textId="77777777" w:rsidR="00C951B9" w:rsidRPr="009E3834" w:rsidRDefault="00C951B9" w:rsidP="00C951B9">
      <w:pPr>
        <w:numPr>
          <w:ilvl w:val="0"/>
          <w:numId w:val="49"/>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Recognize warranty costs as incurred in 2017:</w:t>
      </w:r>
    </w:p>
    <w:p w14:paraId="66C77649" w14:textId="77777777" w:rsidR="00C951B9" w:rsidRPr="009E3834" w:rsidRDefault="00C951B9" w:rsidP="00C951B9">
      <w:pPr>
        <w:numPr>
          <w:ilvl w:val="0"/>
          <w:numId w:val="49"/>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Warranty (Contract) Expense 423</w:t>
      </w:r>
    </w:p>
    <w:p w14:paraId="0D11AE22" w14:textId="77777777" w:rsidR="00C951B9" w:rsidRPr="009E3834" w:rsidRDefault="00C951B9" w:rsidP="00C951B9">
      <w:pPr>
        <w:numPr>
          <w:ilvl w:val="0"/>
          <w:numId w:val="49"/>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Materials, Cash, Payables, etc. 423</w:t>
      </w:r>
    </w:p>
    <w:p w14:paraId="7A51F922"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2: Assurance-type Approach [E13-21(a)]</w:t>
      </w:r>
    </w:p>
    <w:p w14:paraId="35CF82B1" w14:textId="77777777" w:rsidR="00C951B9" w:rsidRPr="009E3834" w:rsidRDefault="00C951B9" w:rsidP="00C951B9">
      <w:pPr>
        <w:numPr>
          <w:ilvl w:val="0"/>
          <w:numId w:val="50"/>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Applies to a warranty that is part of the sales price.</w:t>
      </w:r>
    </w:p>
    <w:p w14:paraId="74D58528" w14:textId="77777777" w:rsidR="00C951B9" w:rsidRPr="009E3834" w:rsidRDefault="00C951B9" w:rsidP="00C951B9">
      <w:pPr>
        <w:numPr>
          <w:ilvl w:val="0"/>
          <w:numId w:val="50"/>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The outstanding liability is measured at the estimated cost of the economic resources needed to meet the obligation.</w:t>
      </w:r>
    </w:p>
    <w:p w14:paraId="3E624CF6" w14:textId="77777777" w:rsidR="00C951B9" w:rsidRPr="009E3834" w:rsidRDefault="00C951B9" w:rsidP="00C951B9">
      <w:pPr>
        <w:numPr>
          <w:ilvl w:val="0"/>
          <w:numId w:val="50"/>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This assurance-type warranty (expense based approach) makes the assumption that along with the liability that is required to be recognized at the reporting date, the associated expense needs to be measured and matched with the revenues of the period.</w:t>
      </w:r>
    </w:p>
    <w:p w14:paraId="5C2F55E7"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Assurance-type Approach Example</w:t>
      </w:r>
    </w:p>
    <w:p w14:paraId="1EFF6546" w14:textId="77777777" w:rsidR="00C951B9" w:rsidRPr="009E3834" w:rsidRDefault="00C951B9" w:rsidP="00C951B9">
      <w:pPr>
        <w:numPr>
          <w:ilvl w:val="0"/>
          <w:numId w:val="51"/>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Given:</w:t>
      </w:r>
    </w:p>
    <w:p w14:paraId="46DCE68D" w14:textId="77777777" w:rsidR="00C951B9" w:rsidRPr="009E3834" w:rsidRDefault="00C951B9" w:rsidP="00C951B9">
      <w:pPr>
        <w:numPr>
          <w:ilvl w:val="0"/>
          <w:numId w:val="51"/>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Warranty provided at no additional charge and all revenues considered earned at time of sale</w:t>
      </w:r>
    </w:p>
    <w:p w14:paraId="23858AF0" w14:textId="77777777" w:rsidR="00C951B9" w:rsidRPr="009E3834" w:rsidRDefault="00C951B9" w:rsidP="00C951B9">
      <w:pPr>
        <w:numPr>
          <w:ilvl w:val="0"/>
          <w:numId w:val="51"/>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Units sold in 2017: 100 units at $5,000</w:t>
      </w:r>
    </w:p>
    <w:p w14:paraId="552FD940" w14:textId="77777777" w:rsidR="00C951B9" w:rsidRPr="009E3834" w:rsidRDefault="00C951B9" w:rsidP="00C951B9">
      <w:pPr>
        <w:numPr>
          <w:ilvl w:val="0"/>
          <w:numId w:val="51"/>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Expected/estimated average repair cost (under 1-year warranty) per unit: $200 [$20,000 total]</w:t>
      </w:r>
    </w:p>
    <w:p w14:paraId="27AE51B4" w14:textId="77777777" w:rsidR="00C951B9" w:rsidRPr="009E3834" w:rsidRDefault="00C951B9" w:rsidP="00C951B9">
      <w:pPr>
        <w:numPr>
          <w:ilvl w:val="0"/>
          <w:numId w:val="51"/>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Actual repair costs incurred in 2017: $4,000</w:t>
      </w:r>
    </w:p>
    <w:p w14:paraId="65813DFB" w14:textId="77777777" w:rsidR="00C951B9" w:rsidRPr="009E3834" w:rsidRDefault="00C951B9" w:rsidP="00C951B9">
      <w:pPr>
        <w:numPr>
          <w:ilvl w:val="0"/>
          <w:numId w:val="51"/>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The entity uses the calendar year as its fiscal year</w:t>
      </w:r>
    </w:p>
    <w:p w14:paraId="2A33ACFD" w14:textId="77777777" w:rsidR="00C951B9" w:rsidRPr="009E3834" w:rsidRDefault="00C951B9" w:rsidP="00C951B9">
      <w:pPr>
        <w:numPr>
          <w:ilvl w:val="0"/>
          <w:numId w:val="51"/>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Estimated further warranty costs in 2018: $16,000</w:t>
      </w:r>
    </w:p>
    <w:p w14:paraId="1B80217B" w14:textId="77777777" w:rsidR="00C951B9" w:rsidRPr="009E3834" w:rsidRDefault="00C951B9" w:rsidP="00C951B9">
      <w:pPr>
        <w:numPr>
          <w:ilvl w:val="0"/>
          <w:numId w:val="51"/>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Record the warranty expense for 2017</w:t>
      </w:r>
    </w:p>
    <w:p w14:paraId="1D912EAC"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Assurance Type Approach Example</w:t>
      </w:r>
    </w:p>
    <w:p w14:paraId="65B83ECB" w14:textId="77777777" w:rsidR="00C951B9" w:rsidRPr="009E3834" w:rsidRDefault="00C951B9" w:rsidP="00C951B9">
      <w:pPr>
        <w:numPr>
          <w:ilvl w:val="0"/>
          <w:numId w:val="52"/>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Warranty Expense Recognition (Time of Sale):</w:t>
      </w:r>
      <w:r w:rsidRPr="009E3834">
        <w:rPr>
          <w:rFonts w:ascii="Times New Roman" w:eastAsia="Times New Roman" w:hAnsi="Times New Roman" w:cs="Times New Roman"/>
          <w:color w:val="000000" w:themeColor="text1"/>
          <w:bdr w:val="none" w:sz="0" w:space="0" w:color="auto" w:frame="1"/>
        </w:rPr>
        <w:br/>
        <w:t>No entry made</w:t>
      </w:r>
    </w:p>
    <w:p w14:paraId="684DE86E" w14:textId="77777777" w:rsidR="00C951B9" w:rsidRPr="009E3834" w:rsidRDefault="00C951B9" w:rsidP="009E3834">
      <w:pPr>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br/>
        <w:t>Actual Warranty Costs in 2017:</w:t>
      </w:r>
    </w:p>
    <w:p w14:paraId="0FDAB960" w14:textId="77777777" w:rsidR="00C951B9" w:rsidRPr="009E3834" w:rsidRDefault="00C951B9" w:rsidP="00C951B9">
      <w:pPr>
        <w:numPr>
          <w:ilvl w:val="0"/>
          <w:numId w:val="52"/>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Warranty Expense 4,000 Materials/Cash/Payables, etc. 4,000</w:t>
      </w:r>
    </w:p>
    <w:p w14:paraId="5506638D" w14:textId="77777777" w:rsidR="00C951B9" w:rsidRPr="009E3834" w:rsidRDefault="00C951B9" w:rsidP="00C951B9">
      <w:pPr>
        <w:numPr>
          <w:ilvl w:val="0"/>
          <w:numId w:val="52"/>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Year-end adjusting entry, Dec 31, 2017:</w:t>
      </w:r>
    </w:p>
    <w:p w14:paraId="71260398" w14:textId="77777777" w:rsidR="00C951B9" w:rsidRPr="009E3834" w:rsidRDefault="00C951B9" w:rsidP="00C951B9">
      <w:pPr>
        <w:numPr>
          <w:ilvl w:val="0"/>
          <w:numId w:val="52"/>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Warranty Expense 16,000</w:t>
      </w:r>
    </w:p>
    <w:p w14:paraId="5A64C339" w14:textId="77777777" w:rsidR="00C951B9" w:rsidRPr="009E3834" w:rsidRDefault="00C951B9" w:rsidP="00C951B9">
      <w:pPr>
        <w:numPr>
          <w:ilvl w:val="0"/>
          <w:numId w:val="52"/>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Estimated Warranty Liability 16,000</w:t>
      </w:r>
    </w:p>
    <w:p w14:paraId="66A235D9"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b w:val="0"/>
          <w:color w:val="000000" w:themeColor="text1"/>
          <w:sz w:val="24"/>
          <w:szCs w:val="24"/>
        </w:rPr>
      </w:pPr>
      <w:r w:rsidRPr="009E3834">
        <w:rPr>
          <w:rFonts w:ascii="Times New Roman" w:eastAsia="Times New Roman" w:hAnsi="Times New Roman" w:cs="Times New Roman"/>
          <w:b w:val="0"/>
          <w:color w:val="000000" w:themeColor="text1"/>
          <w:sz w:val="24"/>
          <w:szCs w:val="24"/>
          <w:bdr w:val="none" w:sz="0" w:space="0" w:color="auto" w:frame="1"/>
        </w:rPr>
        <w:t>Total warranty expense in 2017 = $20,000</w:t>
      </w:r>
    </w:p>
    <w:p w14:paraId="77F8C55B"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Service vs Assurance Approaches</w:t>
      </w:r>
    </w:p>
    <w:p w14:paraId="1DB83A1C" w14:textId="77777777" w:rsidR="00C951B9" w:rsidRPr="009E3834" w:rsidRDefault="00C951B9" w:rsidP="00C951B9">
      <w:pPr>
        <w:numPr>
          <w:ilvl w:val="0"/>
          <w:numId w:val="53"/>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Under the expense approach for assurance-type warranties, the liability is measured at the estimated cost of meeting the obligation.</w:t>
      </w:r>
    </w:p>
    <w:p w14:paraId="3F99F600" w14:textId="77777777" w:rsidR="00C951B9" w:rsidRPr="009E3834" w:rsidRDefault="00C951B9" w:rsidP="00C951B9">
      <w:pPr>
        <w:numPr>
          <w:ilvl w:val="0"/>
          <w:numId w:val="53"/>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Under the revenue approach for service-type warranties, the liability recognized is measured at the value of the service to be provided, not at its cost.</w:t>
      </w:r>
    </w:p>
    <w:p w14:paraId="107F2FD3"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r w:rsidRPr="009E3834">
        <w:rPr>
          <w:rFonts w:ascii="Times New Roman" w:eastAsia="Times New Roman" w:hAnsi="Times New Roman" w:cs="Times New Roman"/>
          <w:color w:val="000000" w:themeColor="text1"/>
          <w:sz w:val="24"/>
          <w:szCs w:val="24"/>
          <w:bdr w:val="none" w:sz="0" w:space="0" w:color="auto" w:frame="1"/>
        </w:rPr>
        <w:t>Service vs Assurance Approaches</w:t>
      </w:r>
    </w:p>
    <w:p w14:paraId="7A5A729D" w14:textId="77777777" w:rsidR="00C951B9" w:rsidRPr="009E3834" w:rsidRDefault="00C951B9" w:rsidP="00C951B9">
      <w:pPr>
        <w:numPr>
          <w:ilvl w:val="0"/>
          <w:numId w:val="54"/>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Under the expense approach, there is typically no effect on future income.</w:t>
      </w:r>
    </w:p>
    <w:p w14:paraId="7AEBDD61" w14:textId="77777777" w:rsidR="00C951B9" w:rsidRPr="009E3834" w:rsidRDefault="00C951B9" w:rsidP="00C951B9">
      <w:pPr>
        <w:numPr>
          <w:ilvl w:val="0"/>
          <w:numId w:val="54"/>
        </w:numPr>
        <w:ind w:left="0"/>
        <w:rPr>
          <w:rFonts w:ascii="Times New Roman" w:eastAsia="Times New Roman" w:hAnsi="Times New Roman" w:cs="Times New Roman"/>
          <w:color w:val="000000" w:themeColor="text1"/>
        </w:rPr>
      </w:pPr>
      <w:r w:rsidRPr="009E3834">
        <w:rPr>
          <w:rFonts w:ascii="Times New Roman" w:eastAsia="Times New Roman" w:hAnsi="Times New Roman" w:cs="Times New Roman"/>
          <w:color w:val="000000" w:themeColor="text1"/>
          <w:bdr w:val="none" w:sz="0" w:space="0" w:color="auto" w:frame="1"/>
        </w:rPr>
        <w:t>Under the revenue approach, future income is affected. Some amount of unearned revenue is recognized as a liability, and this is recognized as revenue in future periods when it is earned or the performance obligation is met. Any expenses associated with that revenue are also recognized in the future. Therefore, future income amounts are affected by the profit or loss earned in subsequent periods.</w:t>
      </w:r>
    </w:p>
    <w:p w14:paraId="4598C541"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z w:val="24"/>
          <w:szCs w:val="24"/>
        </w:rPr>
      </w:pPr>
    </w:p>
    <w:p w14:paraId="10D42190"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3: Product Guarantee and Warranty Obligations-Use of Cash Basis</w:t>
      </w:r>
    </w:p>
    <w:p w14:paraId="351847B6" w14:textId="77777777" w:rsidR="00C951B9" w:rsidRPr="009E3834" w:rsidRDefault="00C951B9" w:rsidP="00C951B9">
      <w:pPr>
        <w:numPr>
          <w:ilvl w:val="0"/>
          <w:numId w:val="5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Warranty costs charged to the period in which the costs are paid</w:t>
      </w:r>
    </w:p>
    <w:p w14:paraId="7F83E602" w14:textId="77777777" w:rsidR="00C951B9" w:rsidRPr="009E3834" w:rsidRDefault="00C951B9" w:rsidP="00C951B9">
      <w:pPr>
        <w:numPr>
          <w:ilvl w:val="0"/>
          <w:numId w:val="5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 estimated liability recorded or reported</w:t>
      </w:r>
    </w:p>
    <w:p w14:paraId="021BD337" w14:textId="77777777" w:rsidR="00C951B9" w:rsidRPr="009E3834" w:rsidRDefault="00C951B9" w:rsidP="00C951B9">
      <w:pPr>
        <w:numPr>
          <w:ilvl w:val="0"/>
          <w:numId w:val="5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Only acceptable for accounting purposes when:</w:t>
      </w:r>
    </w:p>
    <w:p w14:paraId="00829B75" w14:textId="77777777" w:rsidR="00C951B9" w:rsidRPr="009E3834" w:rsidRDefault="00C951B9" w:rsidP="00C951B9">
      <w:pPr>
        <w:numPr>
          <w:ilvl w:val="0"/>
          <w:numId w:val="5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Warranty costs are immaterial, or</w:t>
      </w:r>
    </w:p>
    <w:p w14:paraId="2D928D02" w14:textId="77777777" w:rsidR="00C951B9" w:rsidRPr="009E3834" w:rsidRDefault="00C951B9" w:rsidP="00C951B9">
      <w:pPr>
        <w:numPr>
          <w:ilvl w:val="0"/>
          <w:numId w:val="5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Warranty period is relatively short</w:t>
      </w:r>
    </w:p>
    <w:p w14:paraId="6A38445C" w14:textId="77777777" w:rsidR="00C951B9" w:rsidRPr="009E3834" w:rsidRDefault="00C951B9" w:rsidP="009E3834">
      <w:pPr>
        <w:numPr>
          <w:ilvl w:val="0"/>
          <w:numId w:val="5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Required for income tax purposes</w:t>
      </w:r>
    </w:p>
    <w:p w14:paraId="0BA364CA"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Contingencies and Uncertain Commitments</w:t>
      </w:r>
    </w:p>
    <w:p w14:paraId="165E4FA2" w14:textId="77777777" w:rsidR="00C951B9" w:rsidRPr="009E3834" w:rsidRDefault="00C951B9" w:rsidP="00C951B9">
      <w:pPr>
        <w:numPr>
          <w:ilvl w:val="0"/>
          <w:numId w:val="5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 contingency is:</w:t>
      </w:r>
    </w:p>
    <w:p w14:paraId="3B21C0CF" w14:textId="77777777" w:rsidR="00C951B9" w:rsidRPr="009E3834" w:rsidRDefault="00C951B9" w:rsidP="00C951B9">
      <w:pPr>
        <w:numPr>
          <w:ilvl w:val="0"/>
          <w:numId w:val="5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“an existing condition or situation involving uncertainty as to possible gain or loss to an enterprise that will ultimately be resolved when one or more future events occur or fail to occur”</w:t>
      </w:r>
    </w:p>
    <w:p w14:paraId="18EE9F91" w14:textId="77777777" w:rsidR="00C951B9" w:rsidRPr="009E3834" w:rsidRDefault="00C951B9" w:rsidP="009E3834">
      <w:pPr>
        <w:numPr>
          <w:ilvl w:val="0"/>
          <w:numId w:val="5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(CICA Handbook-Accounting, Part II, Section 3290.05)</w:t>
      </w:r>
    </w:p>
    <w:p w14:paraId="156C3367"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Contingencies and Uncertain Commitments</w:t>
      </w:r>
    </w:p>
    <w:p w14:paraId="72FCB2F5" w14:textId="77777777" w:rsidR="00C951B9" w:rsidRPr="009E3834" w:rsidRDefault="00C951B9" w:rsidP="00C951B9">
      <w:pPr>
        <w:numPr>
          <w:ilvl w:val="0"/>
          <w:numId w:val="5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Loss contingencies involve situations of possible loss at the statement of financial position</w:t>
      </w:r>
    </w:p>
    <w:p w14:paraId="636A5837" w14:textId="77777777" w:rsidR="00C951B9" w:rsidRPr="009E3834" w:rsidRDefault="00C951B9" w:rsidP="00C951B9">
      <w:pPr>
        <w:numPr>
          <w:ilvl w:val="0"/>
          <w:numId w:val="5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As discussed in Chapter 5, gain contingencies and contingent assets are generally not recognized</w:t>
      </w:r>
    </w:p>
    <w:p w14:paraId="01C70F86" w14:textId="77777777" w:rsidR="00C951B9" w:rsidRPr="009E3834" w:rsidRDefault="00C951B9" w:rsidP="009E3834">
      <w:pPr>
        <w:numPr>
          <w:ilvl w:val="0"/>
          <w:numId w:val="57"/>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ASPE and IFRS have different terminology and accounting rules for contingent losses</w:t>
      </w:r>
    </w:p>
    <w:p w14:paraId="4CAB3D7A"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Contingencies and Uncertain Commitments</w:t>
      </w:r>
    </w:p>
    <w:p w14:paraId="60625B32" w14:textId="77777777" w:rsidR="00C951B9" w:rsidRPr="009E3834" w:rsidRDefault="00C951B9" w:rsidP="00C951B9">
      <w:pPr>
        <w:numPr>
          <w:ilvl w:val="0"/>
          <w:numId w:val="5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ASPE:</w:t>
      </w:r>
    </w:p>
    <w:p w14:paraId="385170E5" w14:textId="77777777" w:rsidR="00C951B9" w:rsidRPr="009E3834" w:rsidRDefault="00C951B9" w:rsidP="00C951B9">
      <w:pPr>
        <w:numPr>
          <w:ilvl w:val="0"/>
          <w:numId w:val="5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 liability incurred as a result of a loss contingency is a contingent liability</w:t>
      </w:r>
    </w:p>
    <w:p w14:paraId="2764D1F7" w14:textId="77777777" w:rsidR="00C951B9" w:rsidRPr="009E3834" w:rsidRDefault="00C951B9" w:rsidP="00C951B9">
      <w:pPr>
        <w:numPr>
          <w:ilvl w:val="0"/>
          <w:numId w:val="5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likelihood of occurrence of the future event may be:</w:t>
      </w:r>
    </w:p>
    <w:p w14:paraId="61D7C33A" w14:textId="77777777" w:rsidR="00C951B9" w:rsidRPr="009E3834" w:rsidRDefault="00C951B9" w:rsidP="00C951B9">
      <w:pPr>
        <w:numPr>
          <w:ilvl w:val="0"/>
          <w:numId w:val="5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Likely (high chance)</w:t>
      </w:r>
    </w:p>
    <w:p w14:paraId="2D696163" w14:textId="77777777" w:rsidR="00C951B9" w:rsidRPr="009E3834" w:rsidRDefault="00C951B9" w:rsidP="00C951B9">
      <w:pPr>
        <w:numPr>
          <w:ilvl w:val="0"/>
          <w:numId w:val="5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Unlikely (slight chance)</w:t>
      </w:r>
    </w:p>
    <w:p w14:paraId="3EC9DA39" w14:textId="77777777" w:rsidR="00C951B9" w:rsidRPr="009E3834" w:rsidRDefault="00C951B9" w:rsidP="009E3834">
      <w:pPr>
        <w:numPr>
          <w:ilvl w:val="0"/>
          <w:numId w:val="58"/>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Not determinable (the chance of the event occurrence cannot be determined)</w:t>
      </w:r>
    </w:p>
    <w:p w14:paraId="60C58C94"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Contingencies and Uncertain Commitments</w:t>
      </w:r>
    </w:p>
    <w:p w14:paraId="15AEFBBC" w14:textId="77777777" w:rsidR="00C951B9" w:rsidRPr="009E3834" w:rsidRDefault="00C951B9" w:rsidP="00C951B9">
      <w:pPr>
        <w:numPr>
          <w:ilvl w:val="0"/>
          <w:numId w:val="5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ASPE:</w:t>
      </w:r>
    </w:p>
    <w:p w14:paraId="74FC1956" w14:textId="77777777" w:rsidR="00C951B9" w:rsidRPr="009E3834" w:rsidRDefault="00C951B9" w:rsidP="00C951B9">
      <w:pPr>
        <w:numPr>
          <w:ilvl w:val="0"/>
          <w:numId w:val="5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Estimated losses are accrued if both of the following conditions are met:</w:t>
      </w:r>
    </w:p>
    <w:p w14:paraId="0664E15F" w14:textId="77777777" w:rsidR="00C951B9" w:rsidRPr="009E3834" w:rsidRDefault="00C951B9" w:rsidP="00C951B9">
      <w:pPr>
        <w:numPr>
          <w:ilvl w:val="0"/>
          <w:numId w:val="5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It is likely that a future event will confirm that a liability has been incurred, at the balance sheet date, and</w:t>
      </w:r>
    </w:p>
    <w:p w14:paraId="6726A6FE" w14:textId="77777777" w:rsidR="00C951B9" w:rsidRPr="009E3834" w:rsidRDefault="00C951B9" w:rsidP="00C951B9">
      <w:pPr>
        <w:numPr>
          <w:ilvl w:val="0"/>
          <w:numId w:val="5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amount of loss can be reasonably estimated.</w:t>
      </w:r>
    </w:p>
    <w:p w14:paraId="50E141ED" w14:textId="77777777" w:rsidR="00C951B9" w:rsidRPr="009E3834" w:rsidRDefault="00C951B9" w:rsidP="00C951B9">
      <w:pPr>
        <w:numPr>
          <w:ilvl w:val="0"/>
          <w:numId w:val="5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Additional information is disclosed in the notes if:</w:t>
      </w:r>
    </w:p>
    <w:p w14:paraId="6CAB1143" w14:textId="77777777" w:rsidR="00C951B9" w:rsidRPr="009E3834" w:rsidRDefault="00C951B9" w:rsidP="00C951B9">
      <w:pPr>
        <w:numPr>
          <w:ilvl w:val="0"/>
          <w:numId w:val="5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Likelihood is not determinable, or</w:t>
      </w:r>
    </w:p>
    <w:p w14:paraId="79C23451" w14:textId="77777777" w:rsidR="00C951B9" w:rsidRPr="009E3834" w:rsidRDefault="00C951B9" w:rsidP="00C951B9">
      <w:pPr>
        <w:numPr>
          <w:ilvl w:val="0"/>
          <w:numId w:val="5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 reasonable estimate cannot be established, or</w:t>
      </w:r>
    </w:p>
    <w:p w14:paraId="2A5E06BB" w14:textId="77777777" w:rsidR="00C951B9" w:rsidRPr="009E3834" w:rsidRDefault="00C951B9" w:rsidP="009E3834">
      <w:pPr>
        <w:numPr>
          <w:ilvl w:val="0"/>
          <w:numId w:val="59"/>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entity is exposed to loss above the accrued amount.</w:t>
      </w:r>
    </w:p>
    <w:p w14:paraId="7434FEC9"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Contingencies and Uncertain Commitments</w:t>
      </w:r>
    </w:p>
    <w:p w14:paraId="301F5078" w14:textId="77777777" w:rsidR="00C951B9" w:rsidRPr="009E3834" w:rsidRDefault="00C951B9" w:rsidP="00C951B9">
      <w:pPr>
        <w:numPr>
          <w:ilvl w:val="0"/>
          <w:numId w:val="6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IFRS:</w:t>
      </w:r>
    </w:p>
    <w:p w14:paraId="3C5ED15A" w14:textId="77777777" w:rsidR="00C951B9" w:rsidRPr="009E3834" w:rsidRDefault="00C951B9" w:rsidP="00C951B9">
      <w:pPr>
        <w:numPr>
          <w:ilvl w:val="0"/>
          <w:numId w:val="6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Under IFRS, estimated losses from loss contingencies are accrued as liabilities (called “provisions”) if:</w:t>
      </w:r>
    </w:p>
    <w:p w14:paraId="1C9247A8" w14:textId="77777777" w:rsidR="00C951B9" w:rsidRPr="009E3834" w:rsidRDefault="00C951B9" w:rsidP="00C951B9">
      <w:pPr>
        <w:numPr>
          <w:ilvl w:val="0"/>
          <w:numId w:val="6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occurrence of the confirming future event is “probable” (less strict than “likely”), and</w:t>
      </w:r>
    </w:p>
    <w:p w14:paraId="32D3C954" w14:textId="77777777" w:rsidR="00C951B9" w:rsidRPr="009E3834" w:rsidRDefault="00C951B9" w:rsidP="00C951B9">
      <w:pPr>
        <w:numPr>
          <w:ilvl w:val="0"/>
          <w:numId w:val="6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amounts are “reliably measurable”.</w:t>
      </w:r>
    </w:p>
    <w:p w14:paraId="01DF786E" w14:textId="77777777" w:rsidR="00C951B9" w:rsidRPr="009E3834" w:rsidRDefault="00C951B9" w:rsidP="00C951B9">
      <w:pPr>
        <w:numPr>
          <w:ilvl w:val="0"/>
          <w:numId w:val="6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Measurement of liability is made using the “expected value” method (takes into account probabilities of possible outcomes)</w:t>
      </w:r>
    </w:p>
    <w:p w14:paraId="751BD06D" w14:textId="77777777" w:rsidR="00C951B9" w:rsidRPr="009E3834" w:rsidRDefault="00C951B9" w:rsidP="00C951B9">
      <w:pPr>
        <w:numPr>
          <w:ilvl w:val="0"/>
          <w:numId w:val="6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Term “contingent liabilities” is used only for possible obligations that are not recognized</w:t>
      </w:r>
    </w:p>
    <w:p w14:paraId="4717D5D8" w14:textId="77777777" w:rsidR="00C951B9" w:rsidRPr="009E3834" w:rsidRDefault="00C951B9" w:rsidP="00C951B9">
      <w:pPr>
        <w:numPr>
          <w:ilvl w:val="0"/>
          <w:numId w:val="60"/>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Disclosure required unless likelihood is “remote”</w:t>
      </w:r>
    </w:p>
    <w:p w14:paraId="78738DC4"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Litigation, Claims, and Assessments</w:t>
      </w:r>
    </w:p>
    <w:p w14:paraId="0412914B" w14:textId="77777777" w:rsidR="00C951B9" w:rsidRPr="009E3834" w:rsidRDefault="00C951B9" w:rsidP="00C951B9">
      <w:pPr>
        <w:numPr>
          <w:ilvl w:val="0"/>
          <w:numId w:val="6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most common types of loss contingencies involve litigation, claims by others and assessments</w:t>
      </w:r>
    </w:p>
    <w:p w14:paraId="575C8BBD" w14:textId="77777777" w:rsidR="00C951B9" w:rsidRPr="009E3834" w:rsidRDefault="00C951B9" w:rsidP="00C951B9">
      <w:pPr>
        <w:numPr>
          <w:ilvl w:val="0"/>
          <w:numId w:val="6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To recognize a loss and liability, the litigation cause must have occurred pre balance sheet date</w:t>
      </w:r>
    </w:p>
    <w:p w14:paraId="1469B2EC" w14:textId="77777777" w:rsidR="00C951B9" w:rsidRPr="009E3834" w:rsidRDefault="00C951B9" w:rsidP="00C951B9">
      <w:pPr>
        <w:numPr>
          <w:ilvl w:val="0"/>
          <w:numId w:val="6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To determine whether a liability should be recorded, the following is evaluated:</w:t>
      </w:r>
    </w:p>
    <w:p w14:paraId="3601B25F" w14:textId="77777777" w:rsidR="00C951B9" w:rsidRPr="009E3834" w:rsidRDefault="00C951B9" w:rsidP="00C951B9">
      <w:pPr>
        <w:numPr>
          <w:ilvl w:val="0"/>
          <w:numId w:val="6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time period in which the underlying cause of action occurred,</w:t>
      </w:r>
    </w:p>
    <w:p w14:paraId="7A24A78C" w14:textId="77777777" w:rsidR="00C951B9" w:rsidRPr="009E3834" w:rsidRDefault="00C951B9" w:rsidP="00C951B9">
      <w:pPr>
        <w:numPr>
          <w:ilvl w:val="0"/>
          <w:numId w:val="6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likelihood of an unfavorable outcome,</w:t>
      </w:r>
    </w:p>
    <w:p w14:paraId="6B3C992C" w14:textId="77777777" w:rsidR="00C951B9" w:rsidRPr="009E3834" w:rsidRDefault="00C951B9" w:rsidP="009E3834">
      <w:pPr>
        <w:numPr>
          <w:ilvl w:val="0"/>
          <w:numId w:val="61"/>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 ability to make a reasonable estimate of loss.</w:t>
      </w:r>
    </w:p>
    <w:p w14:paraId="0ECD1BCF"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Litigation, Claims, and Assessments</w:t>
      </w:r>
    </w:p>
    <w:p w14:paraId="6DB07A2F" w14:textId="77777777" w:rsidR="00C951B9" w:rsidRPr="009E3834" w:rsidRDefault="00C951B9" w:rsidP="00C951B9">
      <w:pPr>
        <w:numPr>
          <w:ilvl w:val="0"/>
          <w:numId w:val="6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To evaluate the likelihood of an unfavourable outcome, the following is considered:</w:t>
      </w:r>
    </w:p>
    <w:p w14:paraId="264C60CD" w14:textId="77777777" w:rsidR="00C951B9" w:rsidRPr="009E3834" w:rsidRDefault="00C951B9" w:rsidP="00C951B9">
      <w:pPr>
        <w:numPr>
          <w:ilvl w:val="0"/>
          <w:numId w:val="6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nature of litigation and progress of case,</w:t>
      </w:r>
    </w:p>
    <w:p w14:paraId="5B2A5889" w14:textId="77777777" w:rsidR="00C951B9" w:rsidRPr="009E3834" w:rsidRDefault="00C951B9" w:rsidP="00C951B9">
      <w:pPr>
        <w:numPr>
          <w:ilvl w:val="0"/>
          <w:numId w:val="6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opinion of legal counsel,</w:t>
      </w:r>
    </w:p>
    <w:p w14:paraId="0293653A" w14:textId="77777777" w:rsidR="00C951B9" w:rsidRPr="009E3834" w:rsidRDefault="00C951B9" w:rsidP="00C951B9">
      <w:pPr>
        <w:numPr>
          <w:ilvl w:val="0"/>
          <w:numId w:val="6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experience in similar cases,</w:t>
      </w:r>
    </w:p>
    <w:p w14:paraId="6B9F134C" w14:textId="77777777" w:rsidR="00C951B9" w:rsidRPr="009E3834" w:rsidRDefault="00C951B9" w:rsidP="009E3834">
      <w:pPr>
        <w:numPr>
          <w:ilvl w:val="0"/>
          <w:numId w:val="62"/>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company response to the lawsuit.</w:t>
      </w:r>
    </w:p>
    <w:p w14:paraId="50B4316A"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Financial Guarantees</w:t>
      </w:r>
    </w:p>
    <w:p w14:paraId="2BD88228" w14:textId="77777777" w:rsidR="00C951B9" w:rsidRPr="009E3834" w:rsidRDefault="00C951B9" w:rsidP="00C951B9">
      <w:pPr>
        <w:numPr>
          <w:ilvl w:val="0"/>
          <w:numId w:val="6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Example: standby letter of credit guaranteeing another’s payment of a loan</w:t>
      </w:r>
    </w:p>
    <w:p w14:paraId="2C05F96C" w14:textId="77777777" w:rsidR="00C951B9" w:rsidRPr="009E3834" w:rsidRDefault="00C951B9" w:rsidP="00C951B9">
      <w:pPr>
        <w:numPr>
          <w:ilvl w:val="0"/>
          <w:numId w:val="6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ASPE follows rules for loss contingencies, with additional disclosure requirements</w:t>
      </w:r>
    </w:p>
    <w:p w14:paraId="7C3E633F" w14:textId="77777777" w:rsidR="00C951B9" w:rsidRPr="009E3834" w:rsidRDefault="00C951B9" w:rsidP="00C951B9">
      <w:pPr>
        <w:numPr>
          <w:ilvl w:val="0"/>
          <w:numId w:val="6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Under IFRS, recognize guarantee initially at fair value, usually equal to the premium charged by the guarantor.</w:t>
      </w:r>
    </w:p>
    <w:p w14:paraId="00725EE1" w14:textId="77777777" w:rsidR="00C951B9" w:rsidRPr="009E3834" w:rsidRDefault="00C951B9" w:rsidP="009E3834">
      <w:pPr>
        <w:numPr>
          <w:ilvl w:val="0"/>
          <w:numId w:val="63"/>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Key focus is to give users information about risks assumed by being a guarantor</w:t>
      </w:r>
    </w:p>
    <w:p w14:paraId="3EAE7BEF"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Commitments</w:t>
      </w:r>
    </w:p>
    <w:p w14:paraId="46D56162" w14:textId="77777777" w:rsidR="00C951B9" w:rsidRPr="009E3834" w:rsidRDefault="00C951B9" w:rsidP="00C951B9">
      <w:pPr>
        <w:numPr>
          <w:ilvl w:val="0"/>
          <w:numId w:val="6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Executory contracts are agreements where neither party has yet performed</w:t>
      </w:r>
    </w:p>
    <w:p w14:paraId="0305BE94" w14:textId="77777777" w:rsidR="00C951B9" w:rsidRPr="009E3834" w:rsidRDefault="00C951B9" w:rsidP="00C951B9">
      <w:pPr>
        <w:numPr>
          <w:ilvl w:val="0"/>
          <w:numId w:val="6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These commitments are not yet considered liabilities but they do represent a contractual obligation of future funds</w:t>
      </w:r>
    </w:p>
    <w:p w14:paraId="0E6CDC4E" w14:textId="77777777" w:rsidR="00C951B9" w:rsidRPr="009E3834" w:rsidRDefault="00C951B9" w:rsidP="00C951B9">
      <w:pPr>
        <w:numPr>
          <w:ilvl w:val="0"/>
          <w:numId w:val="64"/>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Disclosure is required for abnormal commitments or ones that carry significant risks</w:t>
      </w:r>
    </w:p>
    <w:p w14:paraId="014C5A15"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But, remember the earlier slide on “Onerous Contracts”</w:t>
      </w:r>
    </w:p>
    <w:p w14:paraId="69289584"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Presentation and Disclosure of Current Liabilities</w:t>
      </w:r>
    </w:p>
    <w:p w14:paraId="54FCEA81" w14:textId="77777777" w:rsidR="00C951B9" w:rsidRPr="009E3834" w:rsidRDefault="00C951B9" w:rsidP="00C951B9">
      <w:pPr>
        <w:numPr>
          <w:ilvl w:val="0"/>
          <w:numId w:val="6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Disclose major classes separately: bank loans, trade creditors and accrued liabilities, taxes, dividends, deferred revenue, future income taxes, amounts owing to related parties</w:t>
      </w:r>
    </w:p>
    <w:p w14:paraId="05BD3E58" w14:textId="77777777" w:rsidR="00C951B9" w:rsidRPr="009E3834" w:rsidRDefault="00C951B9" w:rsidP="00C951B9">
      <w:pPr>
        <w:numPr>
          <w:ilvl w:val="0"/>
          <w:numId w:val="6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Report amounts owing to officers, directors, shareholders and associated companies separately</w:t>
      </w:r>
    </w:p>
    <w:p w14:paraId="480D6386" w14:textId="77777777" w:rsidR="00C951B9" w:rsidRPr="009E3834" w:rsidRDefault="00C951B9" w:rsidP="00C951B9">
      <w:pPr>
        <w:numPr>
          <w:ilvl w:val="0"/>
          <w:numId w:val="65"/>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Identify secured liabilities and related assets pledged</w:t>
      </w:r>
    </w:p>
    <w:p w14:paraId="44AFF64D" w14:textId="77777777" w:rsidR="009E3834" w:rsidRPr="009E3834" w:rsidRDefault="009E3834"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bdr w:val="none" w:sz="0" w:space="0" w:color="auto" w:frame="1"/>
        </w:rPr>
      </w:pPr>
    </w:p>
    <w:p w14:paraId="2D88D405" w14:textId="77777777" w:rsidR="009E3834" w:rsidRPr="009E3834" w:rsidRDefault="009E3834"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bdr w:val="none" w:sz="0" w:space="0" w:color="auto" w:frame="1"/>
        </w:rPr>
      </w:pPr>
    </w:p>
    <w:p w14:paraId="753A9ACE" w14:textId="77777777" w:rsidR="009E3834" w:rsidRPr="009E3834" w:rsidRDefault="009E3834"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bdr w:val="none" w:sz="0" w:space="0" w:color="auto" w:frame="1"/>
        </w:rPr>
      </w:pPr>
    </w:p>
    <w:p w14:paraId="6451CC9E" w14:textId="77777777" w:rsidR="00C951B9" w:rsidRPr="009E3834" w:rsidRDefault="00C951B9" w:rsidP="00C951B9">
      <w:pPr>
        <w:pStyle w:val="Heading2"/>
        <w:spacing w:before="0" w:beforeAutospacing="0" w:after="0" w:afterAutospacing="0" w:line="405" w:lineRule="atLeast"/>
        <w:rPr>
          <w:rFonts w:ascii="Times New Roman" w:eastAsia="Times New Roman" w:hAnsi="Times New Roman" w:cs="Times New Roman"/>
          <w:color w:val="000000" w:themeColor="text1"/>
          <w:spacing w:val="3"/>
          <w:sz w:val="24"/>
          <w:szCs w:val="24"/>
        </w:rPr>
      </w:pPr>
      <w:r w:rsidRPr="009E3834">
        <w:rPr>
          <w:rFonts w:ascii="Times New Roman" w:eastAsia="Times New Roman" w:hAnsi="Times New Roman" w:cs="Times New Roman"/>
          <w:color w:val="000000" w:themeColor="text1"/>
          <w:spacing w:val="3"/>
          <w:sz w:val="24"/>
          <w:szCs w:val="24"/>
          <w:bdr w:val="none" w:sz="0" w:space="0" w:color="auto" w:frame="1"/>
        </w:rPr>
        <w:t>Analysis of Current Liabilities</w:t>
      </w:r>
    </w:p>
    <w:p w14:paraId="3123A5F0" w14:textId="77777777" w:rsidR="00C951B9" w:rsidRPr="009E3834" w:rsidRDefault="00C951B9" w:rsidP="00C951B9">
      <w:pPr>
        <w:numPr>
          <w:ilvl w:val="0"/>
          <w:numId w:val="6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Current Ratio:</w:t>
      </w:r>
    </w:p>
    <w:p w14:paraId="3FA1A82D" w14:textId="77777777" w:rsidR="00C951B9" w:rsidRPr="009E3834" w:rsidRDefault="00C951B9" w:rsidP="00C951B9">
      <w:pPr>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Current Assets</w:t>
      </w:r>
      <w:r w:rsidRPr="009E3834">
        <w:rPr>
          <w:rFonts w:ascii="Times New Roman" w:eastAsia="Times New Roman" w:hAnsi="Times New Roman" w:cs="Times New Roman"/>
          <w:color w:val="000000" w:themeColor="text1"/>
          <w:spacing w:val="3"/>
        </w:rPr>
        <w:t>/</w:t>
      </w:r>
      <w:r w:rsidRPr="009E3834">
        <w:rPr>
          <w:rFonts w:ascii="Times New Roman" w:eastAsia="Times New Roman" w:hAnsi="Times New Roman" w:cs="Times New Roman"/>
          <w:color w:val="000000" w:themeColor="text1"/>
          <w:spacing w:val="3"/>
          <w:bdr w:val="none" w:sz="0" w:space="0" w:color="auto" w:frame="1"/>
        </w:rPr>
        <w:t>Current Liabilities</w:t>
      </w:r>
    </w:p>
    <w:p w14:paraId="37BDA4D5" w14:textId="77777777" w:rsidR="00C951B9" w:rsidRPr="009E3834" w:rsidRDefault="00C951B9" w:rsidP="00C951B9">
      <w:pPr>
        <w:rPr>
          <w:rFonts w:ascii="Times New Roman" w:eastAsia="Times New Roman" w:hAnsi="Times New Roman" w:cs="Times New Roman"/>
          <w:color w:val="000000" w:themeColor="text1"/>
          <w:spacing w:val="3"/>
        </w:rPr>
      </w:pPr>
    </w:p>
    <w:p w14:paraId="01695B18" w14:textId="77777777" w:rsidR="00C951B9" w:rsidRPr="009E3834" w:rsidRDefault="00C951B9" w:rsidP="00C951B9">
      <w:pPr>
        <w:numPr>
          <w:ilvl w:val="0"/>
          <w:numId w:val="6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Acid-Test Ratio:</w:t>
      </w:r>
    </w:p>
    <w:p w14:paraId="41D867C8" w14:textId="77777777" w:rsidR="00C951B9" w:rsidRPr="009E3834" w:rsidRDefault="00C951B9" w:rsidP="00C951B9">
      <w:pPr>
        <w:numPr>
          <w:ilvl w:val="0"/>
          <w:numId w:val="6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(Cash + Marketable Securities + Net Receivables)/</w:t>
      </w:r>
      <w:r w:rsidRPr="009E3834">
        <w:rPr>
          <w:rFonts w:ascii="Times New Roman" w:eastAsia="Times New Roman" w:hAnsi="Times New Roman" w:cs="Times New Roman"/>
          <w:color w:val="000000" w:themeColor="text1"/>
          <w:spacing w:val="3"/>
        </w:rPr>
        <w:t xml:space="preserve"> </w:t>
      </w:r>
      <w:r w:rsidRPr="009E3834">
        <w:rPr>
          <w:rFonts w:ascii="Times New Roman" w:eastAsia="Times New Roman" w:hAnsi="Times New Roman" w:cs="Times New Roman"/>
          <w:color w:val="000000" w:themeColor="text1"/>
          <w:spacing w:val="3"/>
          <w:bdr w:val="none" w:sz="0" w:space="0" w:color="auto" w:frame="1"/>
        </w:rPr>
        <w:t>Current Liabilities</w:t>
      </w:r>
    </w:p>
    <w:p w14:paraId="2612491D" w14:textId="77777777" w:rsidR="00C951B9" w:rsidRPr="009E3834" w:rsidRDefault="00C951B9" w:rsidP="00C951B9">
      <w:pPr>
        <w:rPr>
          <w:rFonts w:ascii="Times New Roman" w:eastAsia="Times New Roman" w:hAnsi="Times New Roman" w:cs="Times New Roman"/>
          <w:color w:val="000000" w:themeColor="text1"/>
          <w:spacing w:val="3"/>
        </w:rPr>
      </w:pPr>
    </w:p>
    <w:p w14:paraId="268B9A3B" w14:textId="77777777" w:rsidR="00C951B9" w:rsidRPr="009E3834" w:rsidRDefault="00C951B9" w:rsidP="00C951B9">
      <w:pPr>
        <w:numPr>
          <w:ilvl w:val="0"/>
          <w:numId w:val="66"/>
        </w:numPr>
        <w:ind w:left="0"/>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Days Payables Outstanding:</w:t>
      </w:r>
    </w:p>
    <w:p w14:paraId="54A881DB" w14:textId="77777777" w:rsidR="00C951B9" w:rsidRPr="009E3834" w:rsidRDefault="00C951B9" w:rsidP="00C951B9">
      <w:pPr>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(Average Trade Accounts Payable)/</w:t>
      </w:r>
    </w:p>
    <w:p w14:paraId="5F8A7FC7" w14:textId="77777777" w:rsidR="00C951B9" w:rsidRPr="009E3834" w:rsidRDefault="00C951B9" w:rsidP="00C951B9">
      <w:pPr>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[(Average Daily Cost of Goods Sold)/</w:t>
      </w:r>
    </w:p>
    <w:p w14:paraId="5F54F199" w14:textId="77777777" w:rsidR="00C951B9" w:rsidRPr="009E3834" w:rsidRDefault="00C951B9" w:rsidP="00C951B9">
      <w:pPr>
        <w:rPr>
          <w:rFonts w:ascii="Times New Roman" w:eastAsia="Times New Roman" w:hAnsi="Times New Roman" w:cs="Times New Roman"/>
          <w:color w:val="000000" w:themeColor="text1"/>
          <w:spacing w:val="3"/>
        </w:rPr>
      </w:pPr>
      <w:r w:rsidRPr="009E3834">
        <w:rPr>
          <w:rFonts w:ascii="Times New Roman" w:eastAsia="Times New Roman" w:hAnsi="Times New Roman" w:cs="Times New Roman"/>
          <w:color w:val="000000" w:themeColor="text1"/>
          <w:spacing w:val="3"/>
          <w:bdr w:val="none" w:sz="0" w:space="0" w:color="auto" w:frame="1"/>
        </w:rPr>
        <w:t>Cost of Total Operating Expenses]</w:t>
      </w:r>
    </w:p>
    <w:p w14:paraId="58C56188" w14:textId="77777777" w:rsidR="00C951B9" w:rsidRPr="009E3834" w:rsidRDefault="00C951B9">
      <w:pPr>
        <w:rPr>
          <w:rFonts w:ascii="Times New Roman" w:hAnsi="Times New Roman" w:cs="Times New Roman"/>
          <w:color w:val="000000" w:themeColor="text1"/>
        </w:rPr>
      </w:pPr>
    </w:p>
    <w:sectPr w:rsidR="00C951B9" w:rsidRPr="009E3834" w:rsidSect="001A40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331C"/>
    <w:multiLevelType w:val="multilevel"/>
    <w:tmpl w:val="0000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84370D"/>
    <w:multiLevelType w:val="multilevel"/>
    <w:tmpl w:val="5C62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2DE3ACB"/>
    <w:multiLevelType w:val="multilevel"/>
    <w:tmpl w:val="8038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3A86E18"/>
    <w:multiLevelType w:val="multilevel"/>
    <w:tmpl w:val="ADC6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B265D2"/>
    <w:multiLevelType w:val="multilevel"/>
    <w:tmpl w:val="0B56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91F28D4"/>
    <w:multiLevelType w:val="multilevel"/>
    <w:tmpl w:val="1650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9E242FA"/>
    <w:multiLevelType w:val="multilevel"/>
    <w:tmpl w:val="7D6C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A8008A9"/>
    <w:multiLevelType w:val="multilevel"/>
    <w:tmpl w:val="CFB6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AF6234E"/>
    <w:multiLevelType w:val="multilevel"/>
    <w:tmpl w:val="2E1C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B2B2483"/>
    <w:multiLevelType w:val="multilevel"/>
    <w:tmpl w:val="000C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0E13FAA"/>
    <w:multiLevelType w:val="multilevel"/>
    <w:tmpl w:val="5972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1AF0BE4"/>
    <w:multiLevelType w:val="multilevel"/>
    <w:tmpl w:val="B556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1BA4A1C"/>
    <w:multiLevelType w:val="multilevel"/>
    <w:tmpl w:val="D4E6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61264F4"/>
    <w:multiLevelType w:val="multilevel"/>
    <w:tmpl w:val="5498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A0C6D29"/>
    <w:multiLevelType w:val="multilevel"/>
    <w:tmpl w:val="06FC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DF61BA3"/>
    <w:multiLevelType w:val="multilevel"/>
    <w:tmpl w:val="CC42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1736054"/>
    <w:multiLevelType w:val="multilevel"/>
    <w:tmpl w:val="8A08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585254E"/>
    <w:multiLevelType w:val="multilevel"/>
    <w:tmpl w:val="BD74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6FE1435"/>
    <w:multiLevelType w:val="multilevel"/>
    <w:tmpl w:val="F42A8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AE01553"/>
    <w:multiLevelType w:val="multilevel"/>
    <w:tmpl w:val="8CB0B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B935833"/>
    <w:multiLevelType w:val="multilevel"/>
    <w:tmpl w:val="D7A2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BD13BD8"/>
    <w:multiLevelType w:val="multilevel"/>
    <w:tmpl w:val="1FBA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CEF14A1"/>
    <w:multiLevelType w:val="multilevel"/>
    <w:tmpl w:val="24123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4270911"/>
    <w:multiLevelType w:val="multilevel"/>
    <w:tmpl w:val="E8A6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47B231A"/>
    <w:multiLevelType w:val="multilevel"/>
    <w:tmpl w:val="9670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6163457"/>
    <w:multiLevelType w:val="multilevel"/>
    <w:tmpl w:val="6CEC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7C821ED"/>
    <w:multiLevelType w:val="multilevel"/>
    <w:tmpl w:val="78F23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9773DF7"/>
    <w:multiLevelType w:val="multilevel"/>
    <w:tmpl w:val="B95E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D34386B"/>
    <w:multiLevelType w:val="multilevel"/>
    <w:tmpl w:val="29BE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E9D4AD8"/>
    <w:multiLevelType w:val="multilevel"/>
    <w:tmpl w:val="23A8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F59730B"/>
    <w:multiLevelType w:val="multilevel"/>
    <w:tmpl w:val="9C46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6BB2668"/>
    <w:multiLevelType w:val="multilevel"/>
    <w:tmpl w:val="1594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72348A7"/>
    <w:multiLevelType w:val="multilevel"/>
    <w:tmpl w:val="D882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72510E3"/>
    <w:multiLevelType w:val="multilevel"/>
    <w:tmpl w:val="2538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9352F80"/>
    <w:multiLevelType w:val="multilevel"/>
    <w:tmpl w:val="064E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BDF6E11"/>
    <w:multiLevelType w:val="multilevel"/>
    <w:tmpl w:val="C17E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4D8E0DEA"/>
    <w:multiLevelType w:val="multilevel"/>
    <w:tmpl w:val="172E7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4F7E4D2C"/>
    <w:multiLevelType w:val="multilevel"/>
    <w:tmpl w:val="BBB0C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24A3AA9"/>
    <w:multiLevelType w:val="multilevel"/>
    <w:tmpl w:val="2552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6182654"/>
    <w:multiLevelType w:val="multilevel"/>
    <w:tmpl w:val="51B4C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6C518FA"/>
    <w:multiLevelType w:val="multilevel"/>
    <w:tmpl w:val="D35C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79E7E26"/>
    <w:multiLevelType w:val="multilevel"/>
    <w:tmpl w:val="B986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57B17290"/>
    <w:multiLevelType w:val="multilevel"/>
    <w:tmpl w:val="79B4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5A10546C"/>
    <w:multiLevelType w:val="multilevel"/>
    <w:tmpl w:val="DD82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B31380F"/>
    <w:multiLevelType w:val="multilevel"/>
    <w:tmpl w:val="8A16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B796CA6"/>
    <w:multiLevelType w:val="multilevel"/>
    <w:tmpl w:val="F48C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C323719"/>
    <w:multiLevelType w:val="multilevel"/>
    <w:tmpl w:val="CF46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CDD60C4"/>
    <w:multiLevelType w:val="multilevel"/>
    <w:tmpl w:val="3318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D9C76D0"/>
    <w:multiLevelType w:val="multilevel"/>
    <w:tmpl w:val="B5EC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DC10BCB"/>
    <w:multiLevelType w:val="multilevel"/>
    <w:tmpl w:val="46E2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5E1D4DFF"/>
    <w:multiLevelType w:val="multilevel"/>
    <w:tmpl w:val="F33AB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364409B"/>
    <w:multiLevelType w:val="multilevel"/>
    <w:tmpl w:val="8408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650718D8"/>
    <w:multiLevelType w:val="multilevel"/>
    <w:tmpl w:val="9B94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695958A0"/>
    <w:multiLevelType w:val="multilevel"/>
    <w:tmpl w:val="5FF0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6A520C26"/>
    <w:multiLevelType w:val="multilevel"/>
    <w:tmpl w:val="86A6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6DD562F9"/>
    <w:multiLevelType w:val="multilevel"/>
    <w:tmpl w:val="8D0E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720C0980"/>
    <w:multiLevelType w:val="multilevel"/>
    <w:tmpl w:val="25D0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72DC3E74"/>
    <w:multiLevelType w:val="multilevel"/>
    <w:tmpl w:val="6B1EE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744549C9"/>
    <w:multiLevelType w:val="multilevel"/>
    <w:tmpl w:val="E8C6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75C276DE"/>
    <w:multiLevelType w:val="multilevel"/>
    <w:tmpl w:val="01D21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78ED7049"/>
    <w:multiLevelType w:val="multilevel"/>
    <w:tmpl w:val="F37C6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794B0C7F"/>
    <w:multiLevelType w:val="multilevel"/>
    <w:tmpl w:val="2F52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7B9718A4"/>
    <w:multiLevelType w:val="multilevel"/>
    <w:tmpl w:val="E1D08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7CDE29DF"/>
    <w:multiLevelType w:val="multilevel"/>
    <w:tmpl w:val="2A0EB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7E5C6941"/>
    <w:multiLevelType w:val="multilevel"/>
    <w:tmpl w:val="837A4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7F5F2410"/>
    <w:multiLevelType w:val="multilevel"/>
    <w:tmpl w:val="879A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6"/>
  </w:num>
  <w:num w:numId="2">
    <w:abstractNumId w:val="61"/>
  </w:num>
  <w:num w:numId="3">
    <w:abstractNumId w:val="59"/>
  </w:num>
  <w:num w:numId="4">
    <w:abstractNumId w:val="46"/>
  </w:num>
  <w:num w:numId="5">
    <w:abstractNumId w:val="9"/>
  </w:num>
  <w:num w:numId="6">
    <w:abstractNumId w:val="10"/>
  </w:num>
  <w:num w:numId="7">
    <w:abstractNumId w:val="34"/>
  </w:num>
  <w:num w:numId="8">
    <w:abstractNumId w:val="1"/>
  </w:num>
  <w:num w:numId="9">
    <w:abstractNumId w:val="45"/>
  </w:num>
  <w:num w:numId="10">
    <w:abstractNumId w:val="35"/>
  </w:num>
  <w:num w:numId="11">
    <w:abstractNumId w:val="32"/>
  </w:num>
  <w:num w:numId="12">
    <w:abstractNumId w:val="22"/>
  </w:num>
  <w:num w:numId="13">
    <w:abstractNumId w:val="58"/>
  </w:num>
  <w:num w:numId="14">
    <w:abstractNumId w:val="54"/>
  </w:num>
  <w:num w:numId="15">
    <w:abstractNumId w:val="17"/>
  </w:num>
  <w:num w:numId="16">
    <w:abstractNumId w:val="38"/>
  </w:num>
  <w:num w:numId="17">
    <w:abstractNumId w:val="55"/>
  </w:num>
  <w:num w:numId="18">
    <w:abstractNumId w:val="7"/>
  </w:num>
  <w:num w:numId="19">
    <w:abstractNumId w:val="14"/>
  </w:num>
  <w:num w:numId="20">
    <w:abstractNumId w:val="5"/>
  </w:num>
  <w:num w:numId="21">
    <w:abstractNumId w:val="3"/>
  </w:num>
  <w:num w:numId="22">
    <w:abstractNumId w:val="49"/>
  </w:num>
  <w:num w:numId="23">
    <w:abstractNumId w:val="47"/>
  </w:num>
  <w:num w:numId="24">
    <w:abstractNumId w:val="30"/>
  </w:num>
  <w:num w:numId="25">
    <w:abstractNumId w:val="27"/>
  </w:num>
  <w:num w:numId="26">
    <w:abstractNumId w:val="11"/>
  </w:num>
  <w:num w:numId="27">
    <w:abstractNumId w:val="4"/>
  </w:num>
  <w:num w:numId="28">
    <w:abstractNumId w:val="56"/>
  </w:num>
  <w:num w:numId="29">
    <w:abstractNumId w:val="42"/>
  </w:num>
  <w:num w:numId="30">
    <w:abstractNumId w:val="33"/>
  </w:num>
  <w:num w:numId="31">
    <w:abstractNumId w:val="28"/>
  </w:num>
  <w:num w:numId="32">
    <w:abstractNumId w:val="39"/>
  </w:num>
  <w:num w:numId="33">
    <w:abstractNumId w:val="16"/>
  </w:num>
  <w:num w:numId="34">
    <w:abstractNumId w:val="44"/>
  </w:num>
  <w:num w:numId="35">
    <w:abstractNumId w:val="40"/>
  </w:num>
  <w:num w:numId="36">
    <w:abstractNumId w:val="31"/>
  </w:num>
  <w:num w:numId="37">
    <w:abstractNumId w:val="20"/>
  </w:num>
  <w:num w:numId="38">
    <w:abstractNumId w:val="51"/>
  </w:num>
  <w:num w:numId="39">
    <w:abstractNumId w:val="29"/>
  </w:num>
  <w:num w:numId="40">
    <w:abstractNumId w:val="48"/>
  </w:num>
  <w:num w:numId="41">
    <w:abstractNumId w:val="50"/>
  </w:num>
  <w:num w:numId="42">
    <w:abstractNumId w:val="41"/>
  </w:num>
  <w:num w:numId="43">
    <w:abstractNumId w:val="21"/>
  </w:num>
  <w:num w:numId="44">
    <w:abstractNumId w:val="37"/>
  </w:num>
  <w:num w:numId="45">
    <w:abstractNumId w:val="62"/>
  </w:num>
  <w:num w:numId="46">
    <w:abstractNumId w:val="65"/>
  </w:num>
  <w:num w:numId="47">
    <w:abstractNumId w:val="15"/>
  </w:num>
  <w:num w:numId="48">
    <w:abstractNumId w:val="57"/>
  </w:num>
  <w:num w:numId="49">
    <w:abstractNumId w:val="18"/>
  </w:num>
  <w:num w:numId="50">
    <w:abstractNumId w:val="53"/>
  </w:num>
  <w:num w:numId="51">
    <w:abstractNumId w:val="8"/>
  </w:num>
  <w:num w:numId="52">
    <w:abstractNumId w:val="63"/>
  </w:num>
  <w:num w:numId="53">
    <w:abstractNumId w:val="12"/>
  </w:num>
  <w:num w:numId="54">
    <w:abstractNumId w:val="6"/>
  </w:num>
  <w:num w:numId="55">
    <w:abstractNumId w:val="13"/>
  </w:num>
  <w:num w:numId="56">
    <w:abstractNumId w:val="43"/>
  </w:num>
  <w:num w:numId="57">
    <w:abstractNumId w:val="64"/>
  </w:num>
  <w:num w:numId="58">
    <w:abstractNumId w:val="24"/>
  </w:num>
  <w:num w:numId="59">
    <w:abstractNumId w:val="25"/>
  </w:num>
  <w:num w:numId="60">
    <w:abstractNumId w:val="19"/>
  </w:num>
  <w:num w:numId="61">
    <w:abstractNumId w:val="26"/>
  </w:num>
  <w:num w:numId="62">
    <w:abstractNumId w:val="60"/>
  </w:num>
  <w:num w:numId="63">
    <w:abstractNumId w:val="0"/>
  </w:num>
  <w:num w:numId="64">
    <w:abstractNumId w:val="52"/>
  </w:num>
  <w:num w:numId="65">
    <w:abstractNumId w:val="23"/>
  </w:num>
  <w:num w:numId="66">
    <w:abstractNumId w:val="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1B9"/>
    <w:rsid w:val="00191147"/>
    <w:rsid w:val="001A405F"/>
    <w:rsid w:val="008F0F59"/>
    <w:rsid w:val="009E3834"/>
    <w:rsid w:val="00C951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CDF4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951B9"/>
    <w:pPr>
      <w:spacing w:before="100" w:beforeAutospacing="1" w:after="100" w:afterAutospacing="1"/>
      <w:outlineLvl w:val="1"/>
    </w:pPr>
    <w:rPr>
      <w:rFonts w:ascii="Times" w:hAnsi="Times"/>
      <w:b/>
      <w:bCs/>
      <w:sz w:val="36"/>
      <w:szCs w:val="3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51B9"/>
    <w:rPr>
      <w:rFonts w:ascii="Times" w:hAnsi="Times"/>
      <w:b/>
      <w:bCs/>
      <w:sz w:val="36"/>
      <w:szCs w:val="36"/>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951B9"/>
    <w:pPr>
      <w:spacing w:before="100" w:beforeAutospacing="1" w:after="100" w:afterAutospacing="1"/>
      <w:outlineLvl w:val="1"/>
    </w:pPr>
    <w:rPr>
      <w:rFonts w:ascii="Times" w:hAnsi="Times"/>
      <w:b/>
      <w:bCs/>
      <w:sz w:val="36"/>
      <w:szCs w:val="3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51B9"/>
    <w:rPr>
      <w:rFonts w:ascii="Times" w:hAnsi="Times"/>
      <w:b/>
      <w:bCs/>
      <w:sz w:val="36"/>
      <w:szCs w:val="3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421560">
      <w:bodyDiv w:val="1"/>
      <w:marLeft w:val="0"/>
      <w:marRight w:val="0"/>
      <w:marTop w:val="0"/>
      <w:marBottom w:val="0"/>
      <w:divBdr>
        <w:top w:val="none" w:sz="0" w:space="0" w:color="auto"/>
        <w:left w:val="none" w:sz="0" w:space="0" w:color="auto"/>
        <w:bottom w:val="none" w:sz="0" w:space="0" w:color="auto"/>
        <w:right w:val="none" w:sz="0" w:space="0" w:color="auto"/>
      </w:divBdr>
      <w:divsChild>
        <w:div w:id="1293560420">
          <w:marLeft w:val="120"/>
          <w:marRight w:val="120"/>
          <w:marTop w:val="120"/>
          <w:marBottom w:val="120"/>
          <w:divBdr>
            <w:top w:val="single" w:sz="6" w:space="12" w:color="484848"/>
            <w:left w:val="single" w:sz="6" w:space="12" w:color="484848"/>
            <w:bottom w:val="single" w:sz="6" w:space="12" w:color="484848"/>
            <w:right w:val="single" w:sz="6" w:space="12" w:color="484848"/>
          </w:divBdr>
        </w:div>
        <w:div w:id="205335671">
          <w:marLeft w:val="120"/>
          <w:marRight w:val="120"/>
          <w:marTop w:val="120"/>
          <w:marBottom w:val="120"/>
          <w:divBdr>
            <w:top w:val="single" w:sz="6" w:space="12" w:color="484848"/>
            <w:left w:val="single" w:sz="6" w:space="12" w:color="484848"/>
            <w:bottom w:val="single" w:sz="6" w:space="12" w:color="484848"/>
            <w:right w:val="single" w:sz="6" w:space="12" w:color="484848"/>
          </w:divBdr>
        </w:div>
        <w:div w:id="1779522834">
          <w:marLeft w:val="120"/>
          <w:marRight w:val="120"/>
          <w:marTop w:val="120"/>
          <w:marBottom w:val="120"/>
          <w:divBdr>
            <w:top w:val="single" w:sz="6" w:space="12" w:color="484848"/>
            <w:left w:val="single" w:sz="6" w:space="12" w:color="484848"/>
            <w:bottom w:val="single" w:sz="6" w:space="12" w:color="484848"/>
            <w:right w:val="single" w:sz="6" w:space="12" w:color="484848"/>
          </w:divBdr>
        </w:div>
        <w:div w:id="995183643">
          <w:marLeft w:val="120"/>
          <w:marRight w:val="120"/>
          <w:marTop w:val="120"/>
          <w:marBottom w:val="120"/>
          <w:divBdr>
            <w:top w:val="single" w:sz="6" w:space="12" w:color="484848"/>
            <w:left w:val="single" w:sz="6" w:space="12" w:color="484848"/>
            <w:bottom w:val="single" w:sz="6" w:space="12" w:color="484848"/>
            <w:right w:val="single" w:sz="6" w:space="12" w:color="484848"/>
          </w:divBdr>
        </w:div>
        <w:div w:id="464086974">
          <w:marLeft w:val="120"/>
          <w:marRight w:val="120"/>
          <w:marTop w:val="120"/>
          <w:marBottom w:val="120"/>
          <w:divBdr>
            <w:top w:val="single" w:sz="6" w:space="12" w:color="484848"/>
            <w:left w:val="single" w:sz="6" w:space="12" w:color="484848"/>
            <w:bottom w:val="single" w:sz="6" w:space="12" w:color="484848"/>
            <w:right w:val="single" w:sz="6" w:space="12" w:color="484848"/>
          </w:divBdr>
        </w:div>
        <w:div w:id="2016375369">
          <w:marLeft w:val="120"/>
          <w:marRight w:val="120"/>
          <w:marTop w:val="120"/>
          <w:marBottom w:val="120"/>
          <w:divBdr>
            <w:top w:val="single" w:sz="6" w:space="12" w:color="484848"/>
            <w:left w:val="single" w:sz="6" w:space="12" w:color="484848"/>
            <w:bottom w:val="single" w:sz="6" w:space="12" w:color="484848"/>
            <w:right w:val="single" w:sz="6" w:space="12" w:color="484848"/>
          </w:divBdr>
        </w:div>
        <w:div w:id="1888179176">
          <w:marLeft w:val="120"/>
          <w:marRight w:val="120"/>
          <w:marTop w:val="120"/>
          <w:marBottom w:val="120"/>
          <w:divBdr>
            <w:top w:val="single" w:sz="6" w:space="12" w:color="484848"/>
            <w:left w:val="single" w:sz="6" w:space="12" w:color="484848"/>
            <w:bottom w:val="single" w:sz="6" w:space="12" w:color="484848"/>
            <w:right w:val="single" w:sz="6" w:space="12" w:color="484848"/>
          </w:divBdr>
        </w:div>
        <w:div w:id="1145506142">
          <w:marLeft w:val="120"/>
          <w:marRight w:val="120"/>
          <w:marTop w:val="120"/>
          <w:marBottom w:val="120"/>
          <w:divBdr>
            <w:top w:val="single" w:sz="6" w:space="12" w:color="484848"/>
            <w:left w:val="single" w:sz="6" w:space="12" w:color="484848"/>
            <w:bottom w:val="single" w:sz="6" w:space="12" w:color="484848"/>
            <w:right w:val="single" w:sz="6" w:space="12" w:color="484848"/>
          </w:divBdr>
        </w:div>
        <w:div w:id="913976183">
          <w:marLeft w:val="120"/>
          <w:marRight w:val="120"/>
          <w:marTop w:val="120"/>
          <w:marBottom w:val="120"/>
          <w:divBdr>
            <w:top w:val="single" w:sz="6" w:space="12" w:color="484848"/>
            <w:left w:val="single" w:sz="6" w:space="12" w:color="484848"/>
            <w:bottom w:val="single" w:sz="6" w:space="12" w:color="484848"/>
            <w:right w:val="single" w:sz="6" w:space="12" w:color="484848"/>
          </w:divBdr>
        </w:div>
        <w:div w:id="1365330999">
          <w:marLeft w:val="120"/>
          <w:marRight w:val="120"/>
          <w:marTop w:val="120"/>
          <w:marBottom w:val="120"/>
          <w:divBdr>
            <w:top w:val="single" w:sz="6" w:space="12" w:color="484848"/>
            <w:left w:val="single" w:sz="6" w:space="12" w:color="484848"/>
            <w:bottom w:val="single" w:sz="6" w:space="12" w:color="484848"/>
            <w:right w:val="single" w:sz="6" w:space="12" w:color="484848"/>
          </w:divBdr>
        </w:div>
        <w:div w:id="1608733612">
          <w:marLeft w:val="120"/>
          <w:marRight w:val="120"/>
          <w:marTop w:val="120"/>
          <w:marBottom w:val="120"/>
          <w:divBdr>
            <w:top w:val="single" w:sz="6" w:space="12" w:color="484848"/>
            <w:left w:val="single" w:sz="6" w:space="12" w:color="484848"/>
            <w:bottom w:val="single" w:sz="6" w:space="12" w:color="484848"/>
            <w:right w:val="single" w:sz="6" w:space="12" w:color="484848"/>
          </w:divBdr>
        </w:div>
        <w:div w:id="692463629">
          <w:marLeft w:val="120"/>
          <w:marRight w:val="120"/>
          <w:marTop w:val="120"/>
          <w:marBottom w:val="120"/>
          <w:divBdr>
            <w:top w:val="single" w:sz="6" w:space="12" w:color="484848"/>
            <w:left w:val="single" w:sz="6" w:space="12" w:color="484848"/>
            <w:bottom w:val="single" w:sz="6" w:space="12" w:color="484848"/>
            <w:right w:val="single" w:sz="6" w:space="12" w:color="484848"/>
          </w:divBdr>
        </w:div>
        <w:div w:id="441613291">
          <w:marLeft w:val="120"/>
          <w:marRight w:val="120"/>
          <w:marTop w:val="120"/>
          <w:marBottom w:val="120"/>
          <w:divBdr>
            <w:top w:val="single" w:sz="6" w:space="12" w:color="484848"/>
            <w:left w:val="single" w:sz="6" w:space="12" w:color="484848"/>
            <w:bottom w:val="single" w:sz="6" w:space="12" w:color="484848"/>
            <w:right w:val="single" w:sz="6" w:space="12" w:color="484848"/>
          </w:divBdr>
        </w:div>
        <w:div w:id="1863473272">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532889707">
      <w:bodyDiv w:val="1"/>
      <w:marLeft w:val="0"/>
      <w:marRight w:val="0"/>
      <w:marTop w:val="0"/>
      <w:marBottom w:val="0"/>
      <w:divBdr>
        <w:top w:val="none" w:sz="0" w:space="0" w:color="auto"/>
        <w:left w:val="none" w:sz="0" w:space="0" w:color="auto"/>
        <w:bottom w:val="none" w:sz="0" w:space="0" w:color="auto"/>
        <w:right w:val="none" w:sz="0" w:space="0" w:color="auto"/>
      </w:divBdr>
      <w:divsChild>
        <w:div w:id="1272979100">
          <w:marLeft w:val="120"/>
          <w:marRight w:val="120"/>
          <w:marTop w:val="120"/>
          <w:marBottom w:val="120"/>
          <w:divBdr>
            <w:top w:val="single" w:sz="6" w:space="12" w:color="484848"/>
            <w:left w:val="single" w:sz="6" w:space="12" w:color="484848"/>
            <w:bottom w:val="single" w:sz="6" w:space="12" w:color="484848"/>
            <w:right w:val="single" w:sz="6" w:space="12" w:color="484848"/>
          </w:divBdr>
        </w:div>
        <w:div w:id="1000691725">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626355292">
      <w:bodyDiv w:val="1"/>
      <w:marLeft w:val="0"/>
      <w:marRight w:val="0"/>
      <w:marTop w:val="0"/>
      <w:marBottom w:val="0"/>
      <w:divBdr>
        <w:top w:val="none" w:sz="0" w:space="0" w:color="auto"/>
        <w:left w:val="none" w:sz="0" w:space="0" w:color="auto"/>
        <w:bottom w:val="none" w:sz="0" w:space="0" w:color="auto"/>
        <w:right w:val="none" w:sz="0" w:space="0" w:color="auto"/>
      </w:divBdr>
    </w:div>
    <w:div w:id="734862777">
      <w:bodyDiv w:val="1"/>
      <w:marLeft w:val="0"/>
      <w:marRight w:val="0"/>
      <w:marTop w:val="0"/>
      <w:marBottom w:val="0"/>
      <w:divBdr>
        <w:top w:val="none" w:sz="0" w:space="0" w:color="auto"/>
        <w:left w:val="none" w:sz="0" w:space="0" w:color="auto"/>
        <w:bottom w:val="none" w:sz="0" w:space="0" w:color="auto"/>
        <w:right w:val="none" w:sz="0" w:space="0" w:color="auto"/>
      </w:divBdr>
      <w:divsChild>
        <w:div w:id="921721008">
          <w:marLeft w:val="120"/>
          <w:marRight w:val="120"/>
          <w:marTop w:val="120"/>
          <w:marBottom w:val="120"/>
          <w:divBdr>
            <w:top w:val="single" w:sz="6" w:space="12" w:color="484848"/>
            <w:left w:val="single" w:sz="6" w:space="12" w:color="484848"/>
            <w:bottom w:val="single" w:sz="6" w:space="12" w:color="484848"/>
            <w:right w:val="single" w:sz="6" w:space="12" w:color="484848"/>
          </w:divBdr>
        </w:div>
        <w:div w:id="618801765">
          <w:marLeft w:val="120"/>
          <w:marRight w:val="120"/>
          <w:marTop w:val="120"/>
          <w:marBottom w:val="120"/>
          <w:divBdr>
            <w:top w:val="single" w:sz="6" w:space="12" w:color="484848"/>
            <w:left w:val="single" w:sz="6" w:space="12" w:color="484848"/>
            <w:bottom w:val="single" w:sz="6" w:space="12" w:color="484848"/>
            <w:right w:val="single" w:sz="6" w:space="12" w:color="484848"/>
          </w:divBdr>
        </w:div>
        <w:div w:id="1778595876">
          <w:marLeft w:val="120"/>
          <w:marRight w:val="120"/>
          <w:marTop w:val="120"/>
          <w:marBottom w:val="120"/>
          <w:divBdr>
            <w:top w:val="single" w:sz="6" w:space="12" w:color="484848"/>
            <w:left w:val="single" w:sz="6" w:space="12" w:color="484848"/>
            <w:bottom w:val="single" w:sz="6" w:space="12" w:color="484848"/>
            <w:right w:val="single" w:sz="6" w:space="12" w:color="484848"/>
          </w:divBdr>
        </w:div>
        <w:div w:id="2085029668">
          <w:marLeft w:val="120"/>
          <w:marRight w:val="120"/>
          <w:marTop w:val="120"/>
          <w:marBottom w:val="120"/>
          <w:divBdr>
            <w:top w:val="single" w:sz="6" w:space="12" w:color="484848"/>
            <w:left w:val="single" w:sz="6" w:space="12" w:color="484848"/>
            <w:bottom w:val="single" w:sz="6" w:space="12" w:color="484848"/>
            <w:right w:val="single" w:sz="6" w:space="12" w:color="484848"/>
          </w:divBdr>
        </w:div>
        <w:div w:id="1415856410">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837429390">
      <w:bodyDiv w:val="1"/>
      <w:marLeft w:val="0"/>
      <w:marRight w:val="0"/>
      <w:marTop w:val="0"/>
      <w:marBottom w:val="0"/>
      <w:divBdr>
        <w:top w:val="none" w:sz="0" w:space="0" w:color="auto"/>
        <w:left w:val="none" w:sz="0" w:space="0" w:color="auto"/>
        <w:bottom w:val="none" w:sz="0" w:space="0" w:color="auto"/>
        <w:right w:val="none" w:sz="0" w:space="0" w:color="auto"/>
      </w:divBdr>
      <w:divsChild>
        <w:div w:id="2051220075">
          <w:marLeft w:val="120"/>
          <w:marRight w:val="120"/>
          <w:marTop w:val="120"/>
          <w:marBottom w:val="120"/>
          <w:divBdr>
            <w:top w:val="single" w:sz="6" w:space="12" w:color="484848"/>
            <w:left w:val="single" w:sz="6" w:space="12" w:color="484848"/>
            <w:bottom w:val="single" w:sz="6" w:space="12" w:color="484848"/>
            <w:right w:val="single" w:sz="6" w:space="12" w:color="484848"/>
          </w:divBdr>
        </w:div>
        <w:div w:id="1182667549">
          <w:marLeft w:val="120"/>
          <w:marRight w:val="120"/>
          <w:marTop w:val="120"/>
          <w:marBottom w:val="120"/>
          <w:divBdr>
            <w:top w:val="single" w:sz="6" w:space="12" w:color="484848"/>
            <w:left w:val="single" w:sz="6" w:space="12" w:color="484848"/>
            <w:bottom w:val="single" w:sz="6" w:space="12" w:color="484848"/>
            <w:right w:val="single" w:sz="6" w:space="12" w:color="484848"/>
          </w:divBdr>
        </w:div>
        <w:div w:id="1467889300">
          <w:marLeft w:val="120"/>
          <w:marRight w:val="120"/>
          <w:marTop w:val="120"/>
          <w:marBottom w:val="120"/>
          <w:divBdr>
            <w:top w:val="single" w:sz="6" w:space="12" w:color="484848"/>
            <w:left w:val="single" w:sz="6" w:space="12" w:color="484848"/>
            <w:bottom w:val="single" w:sz="6" w:space="12" w:color="484848"/>
            <w:right w:val="single" w:sz="6" w:space="12" w:color="484848"/>
          </w:divBdr>
        </w:div>
        <w:div w:id="569343353">
          <w:marLeft w:val="120"/>
          <w:marRight w:val="120"/>
          <w:marTop w:val="120"/>
          <w:marBottom w:val="120"/>
          <w:divBdr>
            <w:top w:val="single" w:sz="6" w:space="12" w:color="484848"/>
            <w:left w:val="single" w:sz="6" w:space="12" w:color="484848"/>
            <w:bottom w:val="single" w:sz="6" w:space="12" w:color="484848"/>
            <w:right w:val="single" w:sz="6" w:space="12" w:color="484848"/>
          </w:divBdr>
        </w:div>
        <w:div w:id="1874071434">
          <w:marLeft w:val="120"/>
          <w:marRight w:val="120"/>
          <w:marTop w:val="120"/>
          <w:marBottom w:val="120"/>
          <w:divBdr>
            <w:top w:val="single" w:sz="6" w:space="12" w:color="484848"/>
            <w:left w:val="single" w:sz="6" w:space="12" w:color="484848"/>
            <w:bottom w:val="single" w:sz="6" w:space="12" w:color="484848"/>
            <w:right w:val="single" w:sz="6" w:space="12" w:color="484848"/>
          </w:divBdr>
        </w:div>
        <w:div w:id="673605593">
          <w:marLeft w:val="120"/>
          <w:marRight w:val="120"/>
          <w:marTop w:val="120"/>
          <w:marBottom w:val="120"/>
          <w:divBdr>
            <w:top w:val="single" w:sz="6" w:space="12" w:color="484848"/>
            <w:left w:val="single" w:sz="6" w:space="12" w:color="484848"/>
            <w:bottom w:val="single" w:sz="6" w:space="12" w:color="484848"/>
            <w:right w:val="single" w:sz="6" w:space="12" w:color="484848"/>
          </w:divBdr>
        </w:div>
        <w:div w:id="1883469632">
          <w:marLeft w:val="120"/>
          <w:marRight w:val="120"/>
          <w:marTop w:val="120"/>
          <w:marBottom w:val="120"/>
          <w:divBdr>
            <w:top w:val="single" w:sz="6" w:space="12" w:color="484848"/>
            <w:left w:val="single" w:sz="6" w:space="12" w:color="484848"/>
            <w:bottom w:val="single" w:sz="6" w:space="12" w:color="484848"/>
            <w:right w:val="single" w:sz="6" w:space="12" w:color="484848"/>
          </w:divBdr>
        </w:div>
        <w:div w:id="1407335154">
          <w:marLeft w:val="120"/>
          <w:marRight w:val="120"/>
          <w:marTop w:val="120"/>
          <w:marBottom w:val="120"/>
          <w:divBdr>
            <w:top w:val="single" w:sz="6" w:space="12" w:color="484848"/>
            <w:left w:val="single" w:sz="6" w:space="12" w:color="484848"/>
            <w:bottom w:val="single" w:sz="6" w:space="12" w:color="484848"/>
            <w:right w:val="single" w:sz="6" w:space="12" w:color="484848"/>
          </w:divBdr>
        </w:div>
        <w:div w:id="1438478836">
          <w:marLeft w:val="120"/>
          <w:marRight w:val="120"/>
          <w:marTop w:val="120"/>
          <w:marBottom w:val="120"/>
          <w:divBdr>
            <w:top w:val="single" w:sz="6" w:space="12" w:color="484848"/>
            <w:left w:val="single" w:sz="6" w:space="12" w:color="484848"/>
            <w:bottom w:val="single" w:sz="6" w:space="12" w:color="484848"/>
            <w:right w:val="single" w:sz="6" w:space="12" w:color="484848"/>
          </w:divBdr>
        </w:div>
        <w:div w:id="1907648107">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1218397551">
      <w:bodyDiv w:val="1"/>
      <w:marLeft w:val="0"/>
      <w:marRight w:val="0"/>
      <w:marTop w:val="0"/>
      <w:marBottom w:val="0"/>
      <w:divBdr>
        <w:top w:val="none" w:sz="0" w:space="0" w:color="auto"/>
        <w:left w:val="none" w:sz="0" w:space="0" w:color="auto"/>
        <w:bottom w:val="none" w:sz="0" w:space="0" w:color="auto"/>
        <w:right w:val="none" w:sz="0" w:space="0" w:color="auto"/>
      </w:divBdr>
      <w:divsChild>
        <w:div w:id="1688019190">
          <w:marLeft w:val="120"/>
          <w:marRight w:val="120"/>
          <w:marTop w:val="120"/>
          <w:marBottom w:val="120"/>
          <w:divBdr>
            <w:top w:val="single" w:sz="6" w:space="12" w:color="484848"/>
            <w:left w:val="single" w:sz="6" w:space="12" w:color="484848"/>
            <w:bottom w:val="single" w:sz="6" w:space="12" w:color="484848"/>
            <w:right w:val="single" w:sz="6" w:space="12" w:color="484848"/>
          </w:divBdr>
        </w:div>
        <w:div w:id="611284722">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1271088551">
      <w:bodyDiv w:val="1"/>
      <w:marLeft w:val="0"/>
      <w:marRight w:val="0"/>
      <w:marTop w:val="0"/>
      <w:marBottom w:val="0"/>
      <w:divBdr>
        <w:top w:val="none" w:sz="0" w:space="0" w:color="auto"/>
        <w:left w:val="none" w:sz="0" w:space="0" w:color="auto"/>
        <w:bottom w:val="none" w:sz="0" w:space="0" w:color="auto"/>
        <w:right w:val="none" w:sz="0" w:space="0" w:color="auto"/>
      </w:divBdr>
    </w:div>
    <w:div w:id="1293438970">
      <w:bodyDiv w:val="1"/>
      <w:marLeft w:val="0"/>
      <w:marRight w:val="0"/>
      <w:marTop w:val="0"/>
      <w:marBottom w:val="0"/>
      <w:divBdr>
        <w:top w:val="none" w:sz="0" w:space="0" w:color="auto"/>
        <w:left w:val="none" w:sz="0" w:space="0" w:color="auto"/>
        <w:bottom w:val="none" w:sz="0" w:space="0" w:color="auto"/>
        <w:right w:val="none" w:sz="0" w:space="0" w:color="auto"/>
      </w:divBdr>
      <w:divsChild>
        <w:div w:id="566767322">
          <w:marLeft w:val="120"/>
          <w:marRight w:val="120"/>
          <w:marTop w:val="120"/>
          <w:marBottom w:val="120"/>
          <w:divBdr>
            <w:top w:val="single" w:sz="6" w:space="12" w:color="484848"/>
            <w:left w:val="single" w:sz="6" w:space="12" w:color="484848"/>
            <w:bottom w:val="single" w:sz="6" w:space="12" w:color="484848"/>
            <w:right w:val="single" w:sz="6" w:space="12" w:color="484848"/>
          </w:divBdr>
        </w:div>
        <w:div w:id="1832679190">
          <w:marLeft w:val="120"/>
          <w:marRight w:val="120"/>
          <w:marTop w:val="120"/>
          <w:marBottom w:val="120"/>
          <w:divBdr>
            <w:top w:val="single" w:sz="6" w:space="12" w:color="484848"/>
            <w:left w:val="single" w:sz="6" w:space="12" w:color="484848"/>
            <w:bottom w:val="single" w:sz="6" w:space="12" w:color="484848"/>
            <w:right w:val="single" w:sz="6" w:space="12" w:color="484848"/>
          </w:divBdr>
        </w:div>
        <w:div w:id="1129975000">
          <w:marLeft w:val="120"/>
          <w:marRight w:val="120"/>
          <w:marTop w:val="120"/>
          <w:marBottom w:val="120"/>
          <w:divBdr>
            <w:top w:val="single" w:sz="6" w:space="12" w:color="484848"/>
            <w:left w:val="single" w:sz="6" w:space="12" w:color="484848"/>
            <w:bottom w:val="single" w:sz="6" w:space="12" w:color="484848"/>
            <w:right w:val="single" w:sz="6" w:space="12" w:color="484848"/>
          </w:divBdr>
        </w:div>
        <w:div w:id="1501853595">
          <w:marLeft w:val="120"/>
          <w:marRight w:val="120"/>
          <w:marTop w:val="120"/>
          <w:marBottom w:val="120"/>
          <w:divBdr>
            <w:top w:val="single" w:sz="6" w:space="12" w:color="484848"/>
            <w:left w:val="single" w:sz="6" w:space="12" w:color="484848"/>
            <w:bottom w:val="single" w:sz="6" w:space="12" w:color="484848"/>
            <w:right w:val="single" w:sz="6" w:space="12" w:color="484848"/>
          </w:divBdr>
        </w:div>
        <w:div w:id="1791973808">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1391534998">
      <w:bodyDiv w:val="1"/>
      <w:marLeft w:val="0"/>
      <w:marRight w:val="0"/>
      <w:marTop w:val="0"/>
      <w:marBottom w:val="0"/>
      <w:divBdr>
        <w:top w:val="none" w:sz="0" w:space="0" w:color="auto"/>
        <w:left w:val="none" w:sz="0" w:space="0" w:color="auto"/>
        <w:bottom w:val="none" w:sz="0" w:space="0" w:color="auto"/>
        <w:right w:val="none" w:sz="0" w:space="0" w:color="auto"/>
      </w:divBdr>
      <w:divsChild>
        <w:div w:id="1124467204">
          <w:marLeft w:val="120"/>
          <w:marRight w:val="120"/>
          <w:marTop w:val="120"/>
          <w:marBottom w:val="120"/>
          <w:divBdr>
            <w:top w:val="single" w:sz="6" w:space="12" w:color="484848"/>
            <w:left w:val="single" w:sz="6" w:space="12" w:color="484848"/>
            <w:bottom w:val="single" w:sz="6" w:space="12" w:color="484848"/>
            <w:right w:val="single" w:sz="6" w:space="12" w:color="484848"/>
          </w:divBdr>
        </w:div>
        <w:div w:id="843206734">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1394548311">
      <w:bodyDiv w:val="1"/>
      <w:marLeft w:val="0"/>
      <w:marRight w:val="0"/>
      <w:marTop w:val="0"/>
      <w:marBottom w:val="0"/>
      <w:divBdr>
        <w:top w:val="none" w:sz="0" w:space="0" w:color="auto"/>
        <w:left w:val="none" w:sz="0" w:space="0" w:color="auto"/>
        <w:bottom w:val="none" w:sz="0" w:space="0" w:color="auto"/>
        <w:right w:val="none" w:sz="0" w:space="0" w:color="auto"/>
      </w:divBdr>
      <w:divsChild>
        <w:div w:id="229191683">
          <w:marLeft w:val="120"/>
          <w:marRight w:val="120"/>
          <w:marTop w:val="120"/>
          <w:marBottom w:val="120"/>
          <w:divBdr>
            <w:top w:val="single" w:sz="6" w:space="12" w:color="484848"/>
            <w:left w:val="single" w:sz="6" w:space="12" w:color="484848"/>
            <w:bottom w:val="single" w:sz="6" w:space="12" w:color="484848"/>
            <w:right w:val="single" w:sz="6" w:space="12" w:color="484848"/>
          </w:divBdr>
        </w:div>
        <w:div w:id="1295453001">
          <w:marLeft w:val="120"/>
          <w:marRight w:val="120"/>
          <w:marTop w:val="120"/>
          <w:marBottom w:val="120"/>
          <w:divBdr>
            <w:top w:val="single" w:sz="6" w:space="12" w:color="484848"/>
            <w:left w:val="single" w:sz="6" w:space="12" w:color="484848"/>
            <w:bottom w:val="single" w:sz="6" w:space="12" w:color="484848"/>
            <w:right w:val="single" w:sz="6" w:space="12" w:color="484848"/>
          </w:divBdr>
        </w:div>
        <w:div w:id="841050102">
          <w:marLeft w:val="120"/>
          <w:marRight w:val="120"/>
          <w:marTop w:val="120"/>
          <w:marBottom w:val="120"/>
          <w:divBdr>
            <w:top w:val="single" w:sz="6" w:space="12" w:color="484848"/>
            <w:left w:val="single" w:sz="6" w:space="12" w:color="484848"/>
            <w:bottom w:val="single" w:sz="6" w:space="12" w:color="484848"/>
            <w:right w:val="single" w:sz="6" w:space="12" w:color="484848"/>
          </w:divBdr>
        </w:div>
        <w:div w:id="743533837">
          <w:marLeft w:val="120"/>
          <w:marRight w:val="120"/>
          <w:marTop w:val="120"/>
          <w:marBottom w:val="120"/>
          <w:divBdr>
            <w:top w:val="single" w:sz="6" w:space="12" w:color="484848"/>
            <w:left w:val="single" w:sz="6" w:space="12" w:color="484848"/>
            <w:bottom w:val="single" w:sz="6" w:space="12" w:color="484848"/>
            <w:right w:val="single" w:sz="6" w:space="12" w:color="484848"/>
          </w:divBdr>
        </w:div>
        <w:div w:id="1203321695">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1803617834">
      <w:bodyDiv w:val="1"/>
      <w:marLeft w:val="0"/>
      <w:marRight w:val="0"/>
      <w:marTop w:val="0"/>
      <w:marBottom w:val="0"/>
      <w:divBdr>
        <w:top w:val="none" w:sz="0" w:space="0" w:color="auto"/>
        <w:left w:val="none" w:sz="0" w:space="0" w:color="auto"/>
        <w:bottom w:val="none" w:sz="0" w:space="0" w:color="auto"/>
        <w:right w:val="none" w:sz="0" w:space="0" w:color="auto"/>
      </w:divBdr>
      <w:divsChild>
        <w:div w:id="1549102907">
          <w:marLeft w:val="120"/>
          <w:marRight w:val="120"/>
          <w:marTop w:val="120"/>
          <w:marBottom w:val="120"/>
          <w:divBdr>
            <w:top w:val="single" w:sz="6" w:space="12" w:color="484848"/>
            <w:left w:val="single" w:sz="6" w:space="12" w:color="484848"/>
            <w:bottom w:val="single" w:sz="6" w:space="12" w:color="484848"/>
            <w:right w:val="single" w:sz="6" w:space="12" w:color="484848"/>
          </w:divBdr>
        </w:div>
        <w:div w:id="1620792276">
          <w:marLeft w:val="120"/>
          <w:marRight w:val="120"/>
          <w:marTop w:val="120"/>
          <w:marBottom w:val="120"/>
          <w:divBdr>
            <w:top w:val="single" w:sz="6" w:space="12" w:color="484848"/>
            <w:left w:val="single" w:sz="6" w:space="12" w:color="484848"/>
            <w:bottom w:val="single" w:sz="6" w:space="12" w:color="484848"/>
            <w:right w:val="single" w:sz="6" w:space="12" w:color="484848"/>
          </w:divBdr>
        </w:div>
        <w:div w:id="1403063216">
          <w:marLeft w:val="120"/>
          <w:marRight w:val="120"/>
          <w:marTop w:val="120"/>
          <w:marBottom w:val="120"/>
          <w:divBdr>
            <w:top w:val="single" w:sz="6" w:space="12" w:color="484848"/>
            <w:left w:val="single" w:sz="6" w:space="12" w:color="484848"/>
            <w:bottom w:val="single" w:sz="6" w:space="12" w:color="484848"/>
            <w:right w:val="single" w:sz="6" w:space="12" w:color="484848"/>
          </w:divBdr>
        </w:div>
        <w:div w:id="524289787">
          <w:marLeft w:val="120"/>
          <w:marRight w:val="120"/>
          <w:marTop w:val="120"/>
          <w:marBottom w:val="120"/>
          <w:divBdr>
            <w:top w:val="single" w:sz="6" w:space="12" w:color="484848"/>
            <w:left w:val="single" w:sz="6" w:space="12" w:color="484848"/>
            <w:bottom w:val="single" w:sz="6" w:space="12" w:color="484848"/>
            <w:right w:val="single" w:sz="6" w:space="12" w:color="484848"/>
          </w:divBdr>
        </w:div>
        <w:div w:id="1958634648">
          <w:marLeft w:val="120"/>
          <w:marRight w:val="120"/>
          <w:marTop w:val="120"/>
          <w:marBottom w:val="120"/>
          <w:divBdr>
            <w:top w:val="single" w:sz="6" w:space="12" w:color="484848"/>
            <w:left w:val="single" w:sz="6" w:space="12" w:color="484848"/>
            <w:bottom w:val="single" w:sz="6" w:space="12" w:color="484848"/>
            <w:right w:val="single" w:sz="6" w:space="12" w:color="484848"/>
          </w:divBdr>
        </w:div>
        <w:div w:id="1040783117">
          <w:marLeft w:val="120"/>
          <w:marRight w:val="120"/>
          <w:marTop w:val="120"/>
          <w:marBottom w:val="120"/>
          <w:divBdr>
            <w:top w:val="single" w:sz="6" w:space="12" w:color="484848"/>
            <w:left w:val="single" w:sz="6" w:space="12" w:color="484848"/>
            <w:bottom w:val="single" w:sz="6" w:space="12" w:color="484848"/>
            <w:right w:val="single" w:sz="6" w:space="12" w:color="484848"/>
          </w:divBdr>
        </w:div>
        <w:div w:id="628433716">
          <w:marLeft w:val="120"/>
          <w:marRight w:val="120"/>
          <w:marTop w:val="120"/>
          <w:marBottom w:val="120"/>
          <w:divBdr>
            <w:top w:val="single" w:sz="6" w:space="12" w:color="484848"/>
            <w:left w:val="single" w:sz="6" w:space="12" w:color="484848"/>
            <w:bottom w:val="single" w:sz="6" w:space="12" w:color="484848"/>
            <w:right w:val="single" w:sz="6" w:space="12" w:color="484848"/>
          </w:divBdr>
        </w:div>
        <w:div w:id="639723733">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1825197491">
      <w:bodyDiv w:val="1"/>
      <w:marLeft w:val="0"/>
      <w:marRight w:val="0"/>
      <w:marTop w:val="0"/>
      <w:marBottom w:val="0"/>
      <w:divBdr>
        <w:top w:val="none" w:sz="0" w:space="0" w:color="auto"/>
        <w:left w:val="none" w:sz="0" w:space="0" w:color="auto"/>
        <w:bottom w:val="none" w:sz="0" w:space="0" w:color="auto"/>
        <w:right w:val="none" w:sz="0" w:space="0" w:color="auto"/>
      </w:divBdr>
      <w:divsChild>
        <w:div w:id="1596741106">
          <w:marLeft w:val="120"/>
          <w:marRight w:val="120"/>
          <w:marTop w:val="120"/>
          <w:marBottom w:val="120"/>
          <w:divBdr>
            <w:top w:val="single" w:sz="6" w:space="12" w:color="484848"/>
            <w:left w:val="single" w:sz="6" w:space="12" w:color="484848"/>
            <w:bottom w:val="single" w:sz="6" w:space="12" w:color="484848"/>
            <w:right w:val="single" w:sz="6" w:space="12" w:color="484848"/>
          </w:divBdr>
        </w:div>
        <w:div w:id="1534460096">
          <w:marLeft w:val="120"/>
          <w:marRight w:val="120"/>
          <w:marTop w:val="120"/>
          <w:marBottom w:val="120"/>
          <w:divBdr>
            <w:top w:val="single" w:sz="6" w:space="12" w:color="484848"/>
            <w:left w:val="single" w:sz="6" w:space="12" w:color="484848"/>
            <w:bottom w:val="single" w:sz="6" w:space="12" w:color="484848"/>
            <w:right w:val="single" w:sz="6" w:space="12" w:color="484848"/>
          </w:divBdr>
        </w:div>
        <w:div w:id="230888305">
          <w:marLeft w:val="120"/>
          <w:marRight w:val="120"/>
          <w:marTop w:val="120"/>
          <w:marBottom w:val="120"/>
          <w:divBdr>
            <w:top w:val="single" w:sz="6" w:space="12" w:color="484848"/>
            <w:left w:val="single" w:sz="6" w:space="12" w:color="484848"/>
            <w:bottom w:val="single" w:sz="6" w:space="12" w:color="484848"/>
            <w:right w:val="single" w:sz="6" w:space="12" w:color="484848"/>
          </w:divBdr>
        </w:div>
        <w:div w:id="1411583875">
          <w:marLeft w:val="120"/>
          <w:marRight w:val="120"/>
          <w:marTop w:val="120"/>
          <w:marBottom w:val="120"/>
          <w:divBdr>
            <w:top w:val="single" w:sz="6" w:space="12" w:color="484848"/>
            <w:left w:val="single" w:sz="6" w:space="12" w:color="484848"/>
            <w:bottom w:val="single" w:sz="6" w:space="12" w:color="484848"/>
            <w:right w:val="single" w:sz="6" w:space="12" w:color="484848"/>
          </w:divBdr>
        </w:div>
        <w:div w:id="1188561499">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 w:id="19638745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3836</Words>
  <Characters>21869</Characters>
  <Application>Microsoft Macintosh Word</Application>
  <DocSecurity>0</DocSecurity>
  <Lines>182</Lines>
  <Paragraphs>51</Paragraphs>
  <ScaleCrop>false</ScaleCrop>
  <Company>Carleton University</Company>
  <LinksUpToDate>false</LinksUpToDate>
  <CharactersWithSpaces>25654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Kinanah AlHaj</dc:creator>
  <cp:keywords/>
  <dc:description/>
  <cp:lastModifiedBy>Kinanah AlHaj</cp:lastModifiedBy>
  <cp:revision>2</cp:revision>
  <dcterms:created xsi:type="dcterms:W3CDTF">2017-09-19T20:19:00Z</dcterms:created>
  <dcterms:modified xsi:type="dcterms:W3CDTF">2017-09-27T00:08:00Z</dcterms:modified>
</cp:coreProperties>
</file>