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C502F0" w14:textId="77777777" w:rsidR="006225A2" w:rsidRPr="00BA2094" w:rsidRDefault="00F30803">
      <w:pPr>
        <w:rPr>
          <w:rFonts w:ascii="Times New Roman" w:hAnsi="Times New Roman" w:cs="Times New Roman"/>
        </w:rPr>
      </w:pPr>
      <w:r w:rsidRPr="00BA2094">
        <w:rPr>
          <w:rFonts w:ascii="Times New Roman" w:hAnsi="Times New Roman" w:cs="Times New Roman"/>
        </w:rPr>
        <w:t>Sept 12, 2017 – Lecture 1</w:t>
      </w:r>
    </w:p>
    <w:p w14:paraId="370E7560" w14:textId="77777777" w:rsidR="00F30803" w:rsidRPr="00BA2094" w:rsidRDefault="00F30803">
      <w:pPr>
        <w:rPr>
          <w:rFonts w:ascii="Times New Roman" w:hAnsi="Times New Roman" w:cs="Times New Roman"/>
        </w:rPr>
      </w:pPr>
    </w:p>
    <w:p w14:paraId="40B9A297" w14:textId="77777777" w:rsidR="00F30803" w:rsidRPr="00BA2094" w:rsidRDefault="00DD2EA2" w:rsidP="00DD2EA2">
      <w:pPr>
        <w:outlineLvl w:val="1"/>
        <w:rPr>
          <w:rFonts w:ascii="Times New Roman" w:eastAsia="Times New Roman" w:hAnsi="Times New Roman" w:cs="Times New Roman"/>
          <w:b/>
          <w:bCs/>
          <w:color w:val="565A5C"/>
          <w:spacing w:val="3"/>
          <w:lang w:val="en-CA"/>
        </w:rPr>
      </w:pPr>
      <w:r w:rsidRPr="00BA2094">
        <w:rPr>
          <w:rFonts w:ascii="Times New Roman" w:eastAsia="Times New Roman" w:hAnsi="Times New Roman" w:cs="Times New Roman"/>
          <w:b/>
          <w:bCs/>
          <w:color w:val="565A5C"/>
          <w:spacing w:val="3"/>
          <w:bdr w:val="none" w:sz="0" w:space="0" w:color="auto" w:frame="1"/>
          <w:lang w:val="en-CA"/>
        </w:rPr>
        <w:t xml:space="preserve">Types of </w:t>
      </w:r>
      <w:r w:rsidR="00F30803" w:rsidRPr="00BA2094">
        <w:rPr>
          <w:rFonts w:ascii="Times New Roman" w:eastAsia="Times New Roman" w:hAnsi="Times New Roman" w:cs="Times New Roman"/>
          <w:b/>
          <w:bCs/>
          <w:color w:val="565A5C"/>
          <w:spacing w:val="3"/>
          <w:bdr w:val="none" w:sz="0" w:space="0" w:color="auto" w:frame="1"/>
          <w:lang w:val="en-CA"/>
        </w:rPr>
        <w:t>Intangibles</w:t>
      </w:r>
    </w:p>
    <w:p w14:paraId="2C9F55F8" w14:textId="77777777" w:rsidR="00F30803" w:rsidRPr="00BA2094" w:rsidRDefault="00F30803" w:rsidP="00F30803">
      <w:pPr>
        <w:numPr>
          <w:ilvl w:val="0"/>
          <w:numId w:val="1"/>
        </w:numPr>
        <w:ind w:left="0"/>
        <w:rPr>
          <w:rFonts w:ascii="Times New Roman" w:eastAsia="Times New Roman" w:hAnsi="Times New Roman" w:cs="Times New Roman"/>
          <w:color w:val="565A5C"/>
          <w:spacing w:val="3"/>
          <w:lang w:val="en-CA"/>
        </w:rPr>
      </w:pPr>
      <w:r w:rsidRPr="00BA2094">
        <w:rPr>
          <w:rFonts w:ascii="Times New Roman" w:eastAsia="Times New Roman" w:hAnsi="Times New Roman" w:cs="Times New Roman"/>
          <w:color w:val="565A5C"/>
          <w:spacing w:val="3"/>
          <w:bdr w:val="none" w:sz="0" w:space="0" w:color="auto" w:frame="1"/>
          <w:lang w:val="en-CA"/>
        </w:rPr>
        <w:t>Five major categories for intangibles:</w:t>
      </w:r>
    </w:p>
    <w:p w14:paraId="77B1E022" w14:textId="77777777" w:rsidR="00F30803" w:rsidRPr="00BA2094" w:rsidRDefault="00F30803" w:rsidP="00F30803">
      <w:pPr>
        <w:numPr>
          <w:ilvl w:val="0"/>
          <w:numId w:val="1"/>
        </w:numPr>
        <w:ind w:left="0"/>
        <w:rPr>
          <w:rFonts w:ascii="Times New Roman" w:eastAsia="Times New Roman" w:hAnsi="Times New Roman" w:cs="Times New Roman"/>
          <w:color w:val="565A5C"/>
          <w:spacing w:val="3"/>
          <w:lang w:val="en-CA"/>
        </w:rPr>
      </w:pPr>
      <w:r w:rsidRPr="00BA2094">
        <w:rPr>
          <w:rFonts w:ascii="Times New Roman" w:eastAsia="Times New Roman" w:hAnsi="Times New Roman" w:cs="Times New Roman"/>
          <w:color w:val="565A5C"/>
          <w:spacing w:val="3"/>
          <w:bdr w:val="none" w:sz="0" w:space="0" w:color="auto" w:frame="1"/>
          <w:lang w:val="en-CA"/>
        </w:rPr>
        <w:t>1. Marketing-related (brand name)</w:t>
      </w:r>
    </w:p>
    <w:p w14:paraId="7DF07EC5" w14:textId="77777777" w:rsidR="00F30803" w:rsidRPr="00BA2094" w:rsidRDefault="00F30803" w:rsidP="00F30803">
      <w:pPr>
        <w:numPr>
          <w:ilvl w:val="0"/>
          <w:numId w:val="1"/>
        </w:numPr>
        <w:ind w:left="0"/>
        <w:rPr>
          <w:rFonts w:ascii="Times New Roman" w:eastAsia="Times New Roman" w:hAnsi="Times New Roman" w:cs="Times New Roman"/>
          <w:color w:val="565A5C"/>
          <w:spacing w:val="3"/>
          <w:lang w:val="en-CA"/>
        </w:rPr>
      </w:pPr>
      <w:r w:rsidRPr="00BA2094">
        <w:rPr>
          <w:rFonts w:ascii="Times New Roman" w:eastAsia="Times New Roman" w:hAnsi="Times New Roman" w:cs="Times New Roman"/>
          <w:color w:val="565A5C"/>
          <w:spacing w:val="3"/>
          <w:bdr w:val="none" w:sz="0" w:space="0" w:color="auto" w:frame="1"/>
          <w:lang w:val="en-CA"/>
        </w:rPr>
        <w:t>2. Customer-related (customer list)</w:t>
      </w:r>
    </w:p>
    <w:p w14:paraId="0E3C46AD" w14:textId="77777777" w:rsidR="00F30803" w:rsidRPr="00BA2094" w:rsidRDefault="00F30803" w:rsidP="00F30803">
      <w:pPr>
        <w:numPr>
          <w:ilvl w:val="0"/>
          <w:numId w:val="1"/>
        </w:numPr>
        <w:ind w:left="0"/>
        <w:rPr>
          <w:rFonts w:ascii="Times New Roman" w:eastAsia="Times New Roman" w:hAnsi="Times New Roman" w:cs="Times New Roman"/>
          <w:color w:val="565A5C"/>
          <w:spacing w:val="3"/>
          <w:lang w:val="en-CA"/>
        </w:rPr>
      </w:pPr>
      <w:r w:rsidRPr="00BA2094">
        <w:rPr>
          <w:rFonts w:ascii="Times New Roman" w:eastAsia="Times New Roman" w:hAnsi="Times New Roman" w:cs="Times New Roman"/>
          <w:color w:val="565A5C"/>
          <w:spacing w:val="3"/>
          <w:bdr w:val="none" w:sz="0" w:space="0" w:color="auto" w:frame="1"/>
          <w:lang w:val="en-CA"/>
        </w:rPr>
        <w:t>3. Artistic-related (movie copyright)</w:t>
      </w:r>
    </w:p>
    <w:p w14:paraId="39701F1C" w14:textId="77777777" w:rsidR="00F30803" w:rsidRPr="00BA2094" w:rsidRDefault="00F30803" w:rsidP="00F30803">
      <w:pPr>
        <w:numPr>
          <w:ilvl w:val="0"/>
          <w:numId w:val="1"/>
        </w:numPr>
        <w:ind w:left="0"/>
        <w:rPr>
          <w:rFonts w:ascii="Times New Roman" w:eastAsia="Times New Roman" w:hAnsi="Times New Roman" w:cs="Times New Roman"/>
          <w:color w:val="565A5C"/>
          <w:spacing w:val="3"/>
          <w:lang w:val="en-CA"/>
        </w:rPr>
      </w:pPr>
      <w:r w:rsidRPr="00BA2094">
        <w:rPr>
          <w:rFonts w:ascii="Times New Roman" w:eastAsia="Times New Roman" w:hAnsi="Times New Roman" w:cs="Times New Roman"/>
          <w:color w:val="565A5C"/>
          <w:spacing w:val="3"/>
          <w:bdr w:val="none" w:sz="0" w:space="0" w:color="auto" w:frame="1"/>
          <w:lang w:val="en-CA"/>
        </w:rPr>
        <w:t>4. Contract-based (franchise license)</w:t>
      </w:r>
    </w:p>
    <w:p w14:paraId="1D663ADC" w14:textId="77777777" w:rsidR="00F30803" w:rsidRPr="00BA2094" w:rsidRDefault="00F30803" w:rsidP="00BA2094">
      <w:pPr>
        <w:numPr>
          <w:ilvl w:val="0"/>
          <w:numId w:val="1"/>
        </w:numPr>
        <w:ind w:left="0"/>
        <w:rPr>
          <w:rFonts w:ascii="Times New Roman" w:eastAsia="Times New Roman" w:hAnsi="Times New Roman" w:cs="Times New Roman"/>
          <w:color w:val="565A5C"/>
          <w:spacing w:val="3"/>
          <w:lang w:val="en-CA"/>
        </w:rPr>
      </w:pPr>
      <w:r w:rsidRPr="00BA2094">
        <w:rPr>
          <w:rFonts w:ascii="Times New Roman" w:eastAsia="Times New Roman" w:hAnsi="Times New Roman" w:cs="Times New Roman"/>
          <w:color w:val="565A5C"/>
          <w:spacing w:val="3"/>
          <w:bdr w:val="none" w:sz="0" w:space="0" w:color="auto" w:frame="1"/>
          <w:lang w:val="en-CA"/>
        </w:rPr>
        <w:t>5. Technology-based (patent)</w:t>
      </w:r>
    </w:p>
    <w:p w14:paraId="75ECBA8C"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1. Marketing-Related Intangibles</w:t>
      </w:r>
    </w:p>
    <w:p w14:paraId="15BD88A5" w14:textId="77777777" w:rsidR="00DD2EA2" w:rsidRPr="00BA2094" w:rsidRDefault="00DD2EA2" w:rsidP="00DD2EA2">
      <w:pPr>
        <w:numPr>
          <w:ilvl w:val="0"/>
          <w:numId w:val="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Used in marketing and promotion</w:t>
      </w:r>
    </w:p>
    <w:p w14:paraId="232FD81E" w14:textId="77777777" w:rsidR="00DD2EA2" w:rsidRPr="00BA2094" w:rsidRDefault="00DD2EA2" w:rsidP="00DD2EA2">
      <w:pPr>
        <w:numPr>
          <w:ilvl w:val="0"/>
          <w:numId w:val="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Include:</w:t>
      </w:r>
    </w:p>
    <w:p w14:paraId="7D82B6E2" w14:textId="77777777" w:rsidR="00DD2EA2" w:rsidRPr="00BA2094" w:rsidRDefault="00DD2EA2" w:rsidP="00DD2EA2">
      <w:pPr>
        <w:numPr>
          <w:ilvl w:val="0"/>
          <w:numId w:val="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Trademarks or trade names</w:t>
      </w:r>
    </w:p>
    <w:p w14:paraId="1AAF00F4" w14:textId="77777777" w:rsidR="00DD2EA2" w:rsidRPr="00BA2094" w:rsidRDefault="00DD2EA2" w:rsidP="00DD2EA2">
      <w:pPr>
        <w:numPr>
          <w:ilvl w:val="0"/>
          <w:numId w:val="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Newspaper mastheads</w:t>
      </w:r>
    </w:p>
    <w:p w14:paraId="46C44610" w14:textId="77777777" w:rsidR="00DD2EA2" w:rsidRPr="00BA2094" w:rsidRDefault="00DD2EA2" w:rsidP="00DD2EA2">
      <w:pPr>
        <w:numPr>
          <w:ilvl w:val="0"/>
          <w:numId w:val="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Internet domain names</w:t>
      </w:r>
    </w:p>
    <w:p w14:paraId="72C0C134" w14:textId="77777777" w:rsidR="00DD2EA2" w:rsidRPr="00BA2094" w:rsidRDefault="00DD2EA2" w:rsidP="00BA2094">
      <w:pPr>
        <w:numPr>
          <w:ilvl w:val="0"/>
          <w:numId w:val="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Non-competition agreements</w:t>
      </w:r>
    </w:p>
    <w:p w14:paraId="67C0EF95" w14:textId="77777777" w:rsidR="00DD2EA2" w:rsidRPr="00BA2094" w:rsidRDefault="00BA2094"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Pr>
          <w:rFonts w:ascii="Times New Roman" w:eastAsia="Times New Roman" w:hAnsi="Times New Roman" w:cs="Times New Roman"/>
          <w:color w:val="565A5C"/>
          <w:spacing w:val="3"/>
          <w:sz w:val="24"/>
          <w:szCs w:val="24"/>
          <w:bdr w:val="none" w:sz="0" w:space="0" w:color="auto" w:frame="1"/>
        </w:rPr>
        <w:t>Trademarks and </w:t>
      </w:r>
      <w:r w:rsidR="00DD2EA2" w:rsidRPr="00BA2094">
        <w:rPr>
          <w:rFonts w:ascii="Times New Roman" w:eastAsia="Times New Roman" w:hAnsi="Times New Roman" w:cs="Times New Roman"/>
          <w:color w:val="565A5C"/>
          <w:spacing w:val="3"/>
          <w:sz w:val="24"/>
          <w:szCs w:val="24"/>
          <w:bdr w:val="none" w:sz="0" w:space="0" w:color="auto" w:frame="1"/>
        </w:rPr>
        <w:t>Trade Names</w:t>
      </w:r>
    </w:p>
    <w:p w14:paraId="6FB42588" w14:textId="77777777" w:rsidR="00DD2EA2" w:rsidRPr="00BA2094" w:rsidRDefault="00DD2EA2" w:rsidP="00DD2EA2">
      <w:pPr>
        <w:numPr>
          <w:ilvl w:val="0"/>
          <w:numId w:val="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Trademarks and trade names are renewable indefinitely every 15 years, so the legal life may be unlimited; the useful life, however, may be limited</w:t>
      </w:r>
    </w:p>
    <w:p w14:paraId="6D10BCA7" w14:textId="77777777" w:rsidR="00DD2EA2" w:rsidRPr="00BA2094" w:rsidRDefault="00DD2EA2" w:rsidP="00DD2EA2">
      <w:pPr>
        <w:numPr>
          <w:ilvl w:val="0"/>
          <w:numId w:val="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Costs of acquired trademarks or trade names are capitalized</w:t>
      </w:r>
    </w:p>
    <w:p w14:paraId="36224263" w14:textId="77777777" w:rsidR="00DD2EA2" w:rsidRPr="00BA2094" w:rsidRDefault="00DD2EA2" w:rsidP="00DD2EA2">
      <w:pPr>
        <w:numPr>
          <w:ilvl w:val="0"/>
          <w:numId w:val="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If trademarks or trade names are developed by the business, direct costs may be capitalized if all six capitalization requirements are met</w:t>
      </w:r>
    </w:p>
    <w:p w14:paraId="5B59A335" w14:textId="77777777" w:rsidR="00DD2EA2" w:rsidRPr="00BA2094" w:rsidRDefault="00DD2EA2" w:rsidP="00BA2094">
      <w:pPr>
        <w:numPr>
          <w:ilvl w:val="0"/>
          <w:numId w:val="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If the future benefits of a trademark (such as Coca-Cola) is determined to have an indefinite life, it is not amortized</w:t>
      </w:r>
    </w:p>
    <w:p w14:paraId="18D720E4"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2. Customer-Related Intangibles</w:t>
      </w:r>
    </w:p>
    <w:p w14:paraId="10158F3E" w14:textId="77777777" w:rsidR="00DD2EA2" w:rsidRPr="00BA2094" w:rsidRDefault="00DD2EA2" w:rsidP="00DD2EA2">
      <w:pPr>
        <w:numPr>
          <w:ilvl w:val="0"/>
          <w:numId w:val="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Result from interactions with third parties</w:t>
      </w:r>
    </w:p>
    <w:p w14:paraId="2624EAC8" w14:textId="77777777" w:rsidR="00DD2EA2" w:rsidRPr="00BA2094" w:rsidRDefault="00DD2EA2" w:rsidP="00DD2EA2">
      <w:pPr>
        <w:numPr>
          <w:ilvl w:val="0"/>
          <w:numId w:val="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Include:</w:t>
      </w:r>
    </w:p>
    <w:p w14:paraId="714FC967" w14:textId="77777777" w:rsidR="00DD2EA2" w:rsidRPr="00BA2094" w:rsidRDefault="00DD2EA2" w:rsidP="00DD2EA2">
      <w:pPr>
        <w:numPr>
          <w:ilvl w:val="0"/>
          <w:numId w:val="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Customer lists</w:t>
      </w:r>
    </w:p>
    <w:p w14:paraId="1CEE70F4" w14:textId="77777777" w:rsidR="00DD2EA2" w:rsidRPr="00BA2094" w:rsidRDefault="00DD2EA2" w:rsidP="00DD2EA2">
      <w:pPr>
        <w:numPr>
          <w:ilvl w:val="0"/>
          <w:numId w:val="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Order/production backlogs</w:t>
      </w:r>
    </w:p>
    <w:p w14:paraId="026FEFED" w14:textId="77777777" w:rsidR="00DD2EA2" w:rsidRPr="00BA2094" w:rsidRDefault="00DD2EA2" w:rsidP="00BA2094">
      <w:pPr>
        <w:numPr>
          <w:ilvl w:val="0"/>
          <w:numId w:val="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 xml:space="preserve">Contractual and </w:t>
      </w:r>
      <w:proofErr w:type="spellStart"/>
      <w:r w:rsidRPr="00BA2094">
        <w:rPr>
          <w:rFonts w:ascii="Times New Roman" w:eastAsia="Times New Roman" w:hAnsi="Times New Roman" w:cs="Times New Roman"/>
          <w:color w:val="565A5C"/>
          <w:spacing w:val="3"/>
          <w:bdr w:val="none" w:sz="0" w:space="0" w:color="auto" w:frame="1"/>
        </w:rPr>
        <w:t>noncontractual</w:t>
      </w:r>
      <w:proofErr w:type="spellEnd"/>
      <w:r w:rsidRPr="00BA2094">
        <w:rPr>
          <w:rFonts w:ascii="Times New Roman" w:eastAsia="Times New Roman" w:hAnsi="Times New Roman" w:cs="Times New Roman"/>
          <w:color w:val="565A5C"/>
          <w:spacing w:val="3"/>
          <w:bdr w:val="none" w:sz="0" w:space="0" w:color="auto" w:frame="1"/>
        </w:rPr>
        <w:t xml:space="preserve"> customer relationships</w:t>
      </w:r>
    </w:p>
    <w:p w14:paraId="1B53FBD1"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3. Artistic-Related Intangibles</w:t>
      </w:r>
    </w:p>
    <w:p w14:paraId="7FF0348D" w14:textId="77777777" w:rsidR="00DD2EA2" w:rsidRPr="00BA2094" w:rsidRDefault="00DD2EA2" w:rsidP="00DD2EA2">
      <w:pPr>
        <w:numPr>
          <w:ilvl w:val="0"/>
          <w:numId w:val="5"/>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 xml:space="preserve">Ownership rights to artistic </w:t>
      </w:r>
      <w:proofErr w:type="spellStart"/>
      <w:r w:rsidRPr="00BA2094">
        <w:rPr>
          <w:rFonts w:ascii="Times New Roman" w:eastAsia="Times New Roman" w:hAnsi="Times New Roman" w:cs="Times New Roman"/>
          <w:color w:val="565A5C"/>
          <w:spacing w:val="3"/>
          <w:bdr w:val="none" w:sz="0" w:space="0" w:color="auto" w:frame="1"/>
        </w:rPr>
        <w:t>endeavours</w:t>
      </w:r>
      <w:proofErr w:type="spellEnd"/>
    </w:p>
    <w:p w14:paraId="3D1CFBD6" w14:textId="77777777" w:rsidR="00DD2EA2" w:rsidRPr="00BA2094" w:rsidRDefault="00DD2EA2" w:rsidP="00DD2EA2">
      <w:pPr>
        <w:numPr>
          <w:ilvl w:val="0"/>
          <w:numId w:val="5"/>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Examples: literary works, musical works, pictures, photographs and audiovisual material</w:t>
      </w:r>
    </w:p>
    <w:p w14:paraId="1BF608E7" w14:textId="77777777" w:rsidR="00DD2EA2" w:rsidRPr="00BA2094" w:rsidRDefault="00DD2EA2" w:rsidP="00BA2094">
      <w:pPr>
        <w:numPr>
          <w:ilvl w:val="0"/>
          <w:numId w:val="5"/>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These ownership rights are protected by copyrights</w:t>
      </w:r>
    </w:p>
    <w:p w14:paraId="48C03652"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Copyrights</w:t>
      </w:r>
    </w:p>
    <w:p w14:paraId="10F0CEAB" w14:textId="77777777" w:rsidR="00DD2EA2" w:rsidRPr="00BA2094" w:rsidRDefault="00DD2EA2" w:rsidP="00DD2EA2">
      <w:pPr>
        <w:numPr>
          <w:ilvl w:val="0"/>
          <w:numId w:val="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Copyrights are granted for the life of the creator, plus 50 years</w:t>
      </w:r>
    </w:p>
    <w:p w14:paraId="013538A9" w14:textId="77777777" w:rsidR="00DD2EA2" w:rsidRPr="00BA2094" w:rsidRDefault="00DD2EA2" w:rsidP="00DD2EA2">
      <w:pPr>
        <w:numPr>
          <w:ilvl w:val="0"/>
          <w:numId w:val="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Copyrights can be sold or assigned, but cannot be renewed</w:t>
      </w:r>
    </w:p>
    <w:p w14:paraId="71CB6A42" w14:textId="77777777" w:rsidR="00DD2EA2" w:rsidRPr="00BA2094" w:rsidRDefault="00DD2EA2" w:rsidP="00DD2EA2">
      <w:pPr>
        <w:numPr>
          <w:ilvl w:val="0"/>
          <w:numId w:val="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Useful life is generally less than the legal life</w:t>
      </w:r>
    </w:p>
    <w:p w14:paraId="23B84F07" w14:textId="77777777" w:rsidR="00DD2EA2" w:rsidRPr="00BA2094" w:rsidRDefault="00DD2EA2" w:rsidP="00DD2EA2">
      <w:pPr>
        <w:numPr>
          <w:ilvl w:val="0"/>
          <w:numId w:val="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Amortized over period in which benefits accrue</w:t>
      </w:r>
    </w:p>
    <w:p w14:paraId="70BC97E1" w14:textId="77777777" w:rsidR="00DD2EA2" w:rsidRPr="00BA2094" w:rsidRDefault="00DD2EA2" w:rsidP="00DD2EA2">
      <w:pPr>
        <w:numPr>
          <w:ilvl w:val="0"/>
          <w:numId w:val="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Costs of acquiring and defending copyrights may be capitalized</w:t>
      </w:r>
    </w:p>
    <w:p w14:paraId="0E1B98DD" w14:textId="77777777" w:rsidR="00DD2EA2" w:rsidRPr="00BA2094" w:rsidRDefault="00DD2EA2" w:rsidP="00BA2094">
      <w:pPr>
        <w:numPr>
          <w:ilvl w:val="0"/>
          <w:numId w:val="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Research costs associated with a copyright are expensed</w:t>
      </w:r>
    </w:p>
    <w:p w14:paraId="53C40F28" w14:textId="77777777" w:rsidR="00BA2094" w:rsidRDefault="00BA2094"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bdr w:val="none" w:sz="0" w:space="0" w:color="auto" w:frame="1"/>
        </w:rPr>
      </w:pPr>
    </w:p>
    <w:p w14:paraId="23864634"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lastRenderedPageBreak/>
        <w:t>4. Contract-Based Intangibles</w:t>
      </w:r>
    </w:p>
    <w:p w14:paraId="713FF61B" w14:textId="77777777" w:rsidR="00DD2EA2" w:rsidRPr="00BA2094" w:rsidRDefault="00DD2EA2" w:rsidP="00DD2EA2">
      <w:pPr>
        <w:numPr>
          <w:ilvl w:val="0"/>
          <w:numId w:val="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Value of a right resulting from a contractual arrangement</w:t>
      </w:r>
    </w:p>
    <w:p w14:paraId="3DD15302" w14:textId="77777777" w:rsidR="00DD2EA2" w:rsidRPr="00BA2094" w:rsidRDefault="00DD2EA2" w:rsidP="00DD2EA2">
      <w:pPr>
        <w:numPr>
          <w:ilvl w:val="0"/>
          <w:numId w:val="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Examples: licensing arrangement, leaseholds, construction permits, broadcast rights, service or supply contracts, and franchises</w:t>
      </w:r>
    </w:p>
    <w:p w14:paraId="226A4E78" w14:textId="77777777" w:rsidR="00DD2EA2" w:rsidRPr="00BA2094" w:rsidRDefault="00DD2EA2" w:rsidP="00DD2EA2">
      <w:pPr>
        <w:numPr>
          <w:ilvl w:val="0"/>
          <w:numId w:val="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 franchise is a contractual agreement where franchisor grants the franchisee the rights to:</w:t>
      </w:r>
    </w:p>
    <w:p w14:paraId="635103CB" w14:textId="77777777" w:rsidR="00DD2EA2" w:rsidRPr="00BA2094" w:rsidRDefault="00DD2EA2" w:rsidP="00DD2EA2">
      <w:pPr>
        <w:numPr>
          <w:ilvl w:val="0"/>
          <w:numId w:val="7"/>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sell</w:t>
      </w:r>
      <w:proofErr w:type="gramEnd"/>
      <w:r w:rsidRPr="00BA2094">
        <w:rPr>
          <w:rFonts w:ascii="Times New Roman" w:eastAsia="Times New Roman" w:hAnsi="Times New Roman" w:cs="Times New Roman"/>
          <w:color w:val="565A5C"/>
          <w:spacing w:val="3"/>
          <w:bdr w:val="none" w:sz="0" w:space="0" w:color="auto" w:frame="1"/>
        </w:rPr>
        <w:t xml:space="preserve"> specified products or services</w:t>
      </w:r>
    </w:p>
    <w:p w14:paraId="360B7769" w14:textId="77777777" w:rsidR="00DD2EA2" w:rsidRPr="00BA2094" w:rsidRDefault="00DD2EA2" w:rsidP="00DD2EA2">
      <w:pPr>
        <w:numPr>
          <w:ilvl w:val="0"/>
          <w:numId w:val="7"/>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use</w:t>
      </w:r>
      <w:proofErr w:type="gramEnd"/>
      <w:r w:rsidRPr="00BA2094">
        <w:rPr>
          <w:rFonts w:ascii="Times New Roman" w:eastAsia="Times New Roman" w:hAnsi="Times New Roman" w:cs="Times New Roman"/>
          <w:color w:val="565A5C"/>
          <w:spacing w:val="3"/>
          <w:bdr w:val="none" w:sz="0" w:space="0" w:color="auto" w:frame="1"/>
        </w:rPr>
        <w:t xml:space="preserve"> certain trademarks or trade names</w:t>
      </w:r>
    </w:p>
    <w:p w14:paraId="70F0C9DD" w14:textId="77777777" w:rsidR="00DD2EA2" w:rsidRPr="00BA2094" w:rsidRDefault="00DD2EA2" w:rsidP="00BA2094">
      <w:pPr>
        <w:numPr>
          <w:ilvl w:val="0"/>
          <w:numId w:val="7"/>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perform</w:t>
      </w:r>
      <w:proofErr w:type="gramEnd"/>
      <w:r w:rsidRPr="00BA2094">
        <w:rPr>
          <w:rFonts w:ascii="Times New Roman" w:eastAsia="Times New Roman" w:hAnsi="Times New Roman" w:cs="Times New Roman"/>
          <w:color w:val="565A5C"/>
          <w:spacing w:val="3"/>
          <w:bdr w:val="none" w:sz="0" w:space="0" w:color="auto" w:frame="1"/>
        </w:rPr>
        <w:t xml:space="preserve"> certain functions within a particular geographical area</w:t>
      </w:r>
    </w:p>
    <w:p w14:paraId="607D1181"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Franchises and Licenses</w:t>
      </w:r>
    </w:p>
    <w:p w14:paraId="39156332" w14:textId="77777777" w:rsidR="00DD2EA2" w:rsidRPr="00BA2094" w:rsidRDefault="00DD2EA2" w:rsidP="00DD2EA2">
      <w:pPr>
        <w:numPr>
          <w:ilvl w:val="0"/>
          <w:numId w:val="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 franchise may exist for a limited time or for an indefinite time period</w:t>
      </w:r>
    </w:p>
    <w:p w14:paraId="048B4D22" w14:textId="77777777" w:rsidR="00DD2EA2" w:rsidRPr="00BA2094" w:rsidRDefault="00DD2EA2" w:rsidP="00DD2EA2">
      <w:pPr>
        <w:numPr>
          <w:ilvl w:val="0"/>
          <w:numId w:val="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The cost of a franchise (with a limited life) is amortized over the lesser of the legal or useful life</w:t>
      </w:r>
    </w:p>
    <w:p w14:paraId="6F1ACE44" w14:textId="77777777" w:rsidR="00DD2EA2" w:rsidRPr="00BA2094" w:rsidRDefault="00DD2EA2" w:rsidP="00DD2EA2">
      <w:pPr>
        <w:numPr>
          <w:ilvl w:val="0"/>
          <w:numId w:val="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 franchise (with an unlimited life) is amortized over:</w:t>
      </w:r>
    </w:p>
    <w:p w14:paraId="7267FA64" w14:textId="77777777" w:rsidR="00DD2EA2" w:rsidRPr="00BA2094" w:rsidRDefault="00DD2EA2" w:rsidP="00DD2EA2">
      <w:pPr>
        <w:numPr>
          <w:ilvl w:val="0"/>
          <w:numId w:val="8"/>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expected</w:t>
      </w:r>
      <w:proofErr w:type="gramEnd"/>
      <w:r w:rsidRPr="00BA2094">
        <w:rPr>
          <w:rFonts w:ascii="Times New Roman" w:eastAsia="Times New Roman" w:hAnsi="Times New Roman" w:cs="Times New Roman"/>
          <w:color w:val="565A5C"/>
          <w:spacing w:val="3"/>
          <w:bdr w:val="none" w:sz="0" w:space="0" w:color="auto" w:frame="1"/>
        </w:rPr>
        <w:t xml:space="preserve"> useful life if such life is deemed limited, or</w:t>
      </w:r>
    </w:p>
    <w:p w14:paraId="19FDB98E" w14:textId="77777777" w:rsidR="00DD2EA2" w:rsidRPr="00BA2094" w:rsidRDefault="00DD2EA2" w:rsidP="00DD2EA2">
      <w:pPr>
        <w:numPr>
          <w:ilvl w:val="0"/>
          <w:numId w:val="8"/>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it</w:t>
      </w:r>
      <w:proofErr w:type="gramEnd"/>
      <w:r w:rsidRPr="00BA2094">
        <w:rPr>
          <w:rFonts w:ascii="Times New Roman" w:eastAsia="Times New Roman" w:hAnsi="Times New Roman" w:cs="Times New Roman"/>
          <w:color w:val="565A5C"/>
          <w:spacing w:val="3"/>
          <w:bdr w:val="none" w:sz="0" w:space="0" w:color="auto" w:frame="1"/>
        </w:rPr>
        <w:t xml:space="preserve"> is not amortized</w:t>
      </w:r>
    </w:p>
    <w:p w14:paraId="35C42D5D" w14:textId="77777777" w:rsidR="00DD2EA2" w:rsidRPr="003F44A1" w:rsidRDefault="00DD2EA2" w:rsidP="003F44A1">
      <w:pPr>
        <w:numPr>
          <w:ilvl w:val="0"/>
          <w:numId w:val="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Annual operating payments for a franchise are expensed</w:t>
      </w:r>
    </w:p>
    <w:p w14:paraId="420D2C24"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Leaseholds</w:t>
      </w:r>
    </w:p>
    <w:p w14:paraId="0E633560" w14:textId="77777777" w:rsidR="00DD2EA2" w:rsidRPr="00BA2094" w:rsidRDefault="00DD2EA2" w:rsidP="00DD2EA2">
      <w:pPr>
        <w:numPr>
          <w:ilvl w:val="0"/>
          <w:numId w:val="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Agreement between the lessor (owner) and the lessee (renter)</w:t>
      </w:r>
    </w:p>
    <w:p w14:paraId="0F03649E" w14:textId="77777777" w:rsidR="00DD2EA2" w:rsidRPr="00BA2094" w:rsidRDefault="00DD2EA2" w:rsidP="00DD2EA2">
      <w:pPr>
        <w:numPr>
          <w:ilvl w:val="0"/>
          <w:numId w:val="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Gives the lessee the right to use the property</w:t>
      </w:r>
    </w:p>
    <w:p w14:paraId="1037B27B" w14:textId="77777777" w:rsidR="00DD2EA2" w:rsidRPr="00BA2094" w:rsidRDefault="00DD2EA2" w:rsidP="00DD2EA2">
      <w:pPr>
        <w:numPr>
          <w:ilvl w:val="0"/>
          <w:numId w:val="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Valid for a specific period of time</w:t>
      </w:r>
    </w:p>
    <w:p w14:paraId="43C6CB2F" w14:textId="77777777" w:rsidR="00DD2EA2" w:rsidRPr="003F44A1" w:rsidRDefault="00DD2EA2" w:rsidP="003F44A1">
      <w:pPr>
        <w:numPr>
          <w:ilvl w:val="0"/>
          <w:numId w:val="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The lessee makes stipulated, usually periodic cash payments</w:t>
      </w:r>
    </w:p>
    <w:p w14:paraId="3C6DB440"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5. Technology-Based Intangibles</w:t>
      </w:r>
    </w:p>
    <w:p w14:paraId="57A8BD7C" w14:textId="77777777" w:rsidR="00DD2EA2" w:rsidRPr="00BA2094" w:rsidRDefault="00DD2EA2" w:rsidP="00DD2EA2">
      <w:pPr>
        <w:numPr>
          <w:ilvl w:val="0"/>
          <w:numId w:val="1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Relate to innovations or technological advances</w:t>
      </w:r>
    </w:p>
    <w:p w14:paraId="7F7A2DC3" w14:textId="77777777" w:rsidR="00DD2EA2" w:rsidRPr="00BA2094" w:rsidRDefault="00DD2EA2" w:rsidP="00DD2EA2">
      <w:pPr>
        <w:numPr>
          <w:ilvl w:val="0"/>
          <w:numId w:val="1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Include:</w:t>
      </w:r>
    </w:p>
    <w:p w14:paraId="0D3A8B61" w14:textId="77777777" w:rsidR="00DD2EA2" w:rsidRPr="00BA2094" w:rsidRDefault="00DD2EA2" w:rsidP="00DD2EA2">
      <w:pPr>
        <w:numPr>
          <w:ilvl w:val="0"/>
          <w:numId w:val="1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Product Patents</w:t>
      </w:r>
    </w:p>
    <w:p w14:paraId="1A01AD55" w14:textId="77777777" w:rsidR="00DD2EA2" w:rsidRPr="00BA2094" w:rsidRDefault="00DD2EA2" w:rsidP="00DD2EA2">
      <w:pPr>
        <w:numPr>
          <w:ilvl w:val="0"/>
          <w:numId w:val="1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Physical (tangible) products</w:t>
      </w:r>
    </w:p>
    <w:p w14:paraId="4D6345FB" w14:textId="77777777" w:rsidR="00DD2EA2" w:rsidRPr="00BA2094" w:rsidRDefault="00DD2EA2" w:rsidP="00DD2EA2">
      <w:pPr>
        <w:numPr>
          <w:ilvl w:val="0"/>
          <w:numId w:val="1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Process Patents</w:t>
      </w:r>
    </w:p>
    <w:p w14:paraId="74809F8C" w14:textId="77777777" w:rsidR="00DD2EA2" w:rsidRPr="00BA2094" w:rsidRDefault="00DD2EA2" w:rsidP="00DD2EA2">
      <w:pPr>
        <w:numPr>
          <w:ilvl w:val="0"/>
          <w:numId w:val="1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Process by which products are made</w:t>
      </w:r>
    </w:p>
    <w:p w14:paraId="0575B73F" w14:textId="77777777" w:rsidR="00DD2EA2" w:rsidRPr="003F44A1" w:rsidRDefault="00DD2EA2" w:rsidP="003F44A1">
      <w:pPr>
        <w:numPr>
          <w:ilvl w:val="0"/>
          <w:numId w:val="1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Computer Software Costs</w:t>
      </w:r>
    </w:p>
    <w:p w14:paraId="1003A942"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Patents</w:t>
      </w:r>
    </w:p>
    <w:p w14:paraId="7780F362" w14:textId="77777777" w:rsidR="00DD2EA2" w:rsidRPr="00BA2094" w:rsidRDefault="00DD2EA2" w:rsidP="00DD2EA2">
      <w:pPr>
        <w:numPr>
          <w:ilvl w:val="0"/>
          <w:numId w:val="11"/>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 patent gives exclusive right to the holder for making, selling or using a product or process</w:t>
      </w:r>
    </w:p>
    <w:p w14:paraId="2905EF76" w14:textId="77777777" w:rsidR="00DD2EA2" w:rsidRPr="00BA2094" w:rsidRDefault="00DD2EA2" w:rsidP="00DD2EA2">
      <w:pPr>
        <w:numPr>
          <w:ilvl w:val="0"/>
          <w:numId w:val="11"/>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Patent rights have a legal life of 20 years from the date the patent application is filed with the Patent Office</w:t>
      </w:r>
    </w:p>
    <w:p w14:paraId="63C05B41" w14:textId="77777777" w:rsidR="00DD2EA2" w:rsidRPr="00BA2094" w:rsidRDefault="00DD2EA2" w:rsidP="00DD2EA2">
      <w:pPr>
        <w:numPr>
          <w:ilvl w:val="0"/>
          <w:numId w:val="11"/>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Costs of purchasing patents are capitalized</w:t>
      </w:r>
    </w:p>
    <w:p w14:paraId="6579C133" w14:textId="77777777" w:rsidR="00DD2EA2" w:rsidRPr="00BA2094" w:rsidRDefault="00DD2EA2" w:rsidP="00DD2EA2">
      <w:pPr>
        <w:numPr>
          <w:ilvl w:val="0"/>
          <w:numId w:val="11"/>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Costs to research and most development costs are expensed as incurred</w:t>
      </w:r>
    </w:p>
    <w:p w14:paraId="0AF5B3A6" w14:textId="77777777" w:rsidR="00DD2EA2" w:rsidRPr="00BA2094" w:rsidRDefault="00DD2EA2" w:rsidP="00DD2EA2">
      <w:pPr>
        <w:numPr>
          <w:ilvl w:val="0"/>
          <w:numId w:val="11"/>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Patents are amortized over the shorter of the legal life (20 years) or their useful lives</w:t>
      </w:r>
    </w:p>
    <w:p w14:paraId="0EF98CEC" w14:textId="77777777" w:rsidR="00DD2EA2" w:rsidRPr="003F44A1" w:rsidRDefault="00DD2EA2" w:rsidP="003F44A1">
      <w:pPr>
        <w:numPr>
          <w:ilvl w:val="0"/>
          <w:numId w:val="11"/>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Legal fees and other costs to successfully defend a patent are capitalized and amortized over the remaining useful life of the patent</w:t>
      </w:r>
    </w:p>
    <w:p w14:paraId="169FF442"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Characteristics</w:t>
      </w:r>
    </w:p>
    <w:p w14:paraId="116A3623" w14:textId="77777777" w:rsidR="00DD2EA2" w:rsidRPr="00BA2094" w:rsidRDefault="00DD2EA2" w:rsidP="00DD2EA2">
      <w:pPr>
        <w:numPr>
          <w:ilvl w:val="0"/>
          <w:numId w:val="1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In GAAP, “Intangible assets” must meet all of the following characteristics:</w:t>
      </w:r>
    </w:p>
    <w:p w14:paraId="32AB8BFF" w14:textId="77777777" w:rsidR="00DD2EA2" w:rsidRPr="00BA2094" w:rsidRDefault="00DD2EA2" w:rsidP="00DD2EA2">
      <w:pPr>
        <w:numPr>
          <w:ilvl w:val="0"/>
          <w:numId w:val="1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They are identifiable, having at least one of the following characteristics:</w:t>
      </w:r>
    </w:p>
    <w:p w14:paraId="7A2680B6" w14:textId="77777777" w:rsidR="00DD2EA2" w:rsidRPr="00BA2094" w:rsidRDefault="00DD2EA2" w:rsidP="00C45D19">
      <w:pPr>
        <w:numPr>
          <w:ilvl w:val="1"/>
          <w:numId w:val="12"/>
        </w:numPr>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Results from contractual or legal rights, or</w:t>
      </w:r>
    </w:p>
    <w:p w14:paraId="3224C678" w14:textId="77777777" w:rsidR="00DD2EA2" w:rsidRPr="00BA2094" w:rsidRDefault="00DD2EA2" w:rsidP="00C45D19">
      <w:pPr>
        <w:numPr>
          <w:ilvl w:val="1"/>
          <w:numId w:val="12"/>
        </w:numPr>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Can be separated from the entity and sold, rented, exchanged, transferred or licensed</w:t>
      </w:r>
    </w:p>
    <w:p w14:paraId="47DEC947" w14:textId="77777777" w:rsidR="00DD2EA2" w:rsidRPr="00BA2094" w:rsidRDefault="00DD2EA2" w:rsidP="00DD2EA2">
      <w:pPr>
        <w:numPr>
          <w:ilvl w:val="0"/>
          <w:numId w:val="1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They lack physical substance, and</w:t>
      </w:r>
    </w:p>
    <w:p w14:paraId="48DC80E9" w14:textId="77777777" w:rsidR="00DD2EA2" w:rsidRPr="00BA2094" w:rsidRDefault="00DD2EA2" w:rsidP="00DD2EA2">
      <w:pPr>
        <w:numPr>
          <w:ilvl w:val="0"/>
          <w:numId w:val="1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They are non-monetary</w:t>
      </w:r>
    </w:p>
    <w:p w14:paraId="4E4A357F" w14:textId="77777777" w:rsidR="00DD2EA2" w:rsidRPr="003F44A1" w:rsidRDefault="00DD2EA2" w:rsidP="003F44A1">
      <w:pPr>
        <w:numPr>
          <w:ilvl w:val="0"/>
          <w:numId w:val="1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Identifiable intangibles with similar characteristics should be grouped and reported together</w:t>
      </w:r>
    </w:p>
    <w:p w14:paraId="0FF33496"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Recognition and Measurement at Acquisition</w:t>
      </w:r>
    </w:p>
    <w:p w14:paraId="0035241B" w14:textId="77777777" w:rsidR="00DD2EA2" w:rsidRPr="00BA2094" w:rsidRDefault="00DD2EA2" w:rsidP="00DD2EA2">
      <w:pPr>
        <w:numPr>
          <w:ilvl w:val="0"/>
          <w:numId w:val="1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Intangible assets may be:</w:t>
      </w:r>
    </w:p>
    <w:p w14:paraId="11B6C979" w14:textId="77777777" w:rsidR="00DD2EA2" w:rsidRPr="00BA2094" w:rsidRDefault="00DD2EA2" w:rsidP="00DD2EA2">
      <w:pPr>
        <w:numPr>
          <w:ilvl w:val="0"/>
          <w:numId w:val="1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1. Purchased</w:t>
      </w:r>
    </w:p>
    <w:p w14:paraId="2C5BDA23" w14:textId="77777777" w:rsidR="00DD2EA2" w:rsidRPr="00BA2094" w:rsidRDefault="00DD2EA2" w:rsidP="00DD2EA2">
      <w:pPr>
        <w:numPr>
          <w:ilvl w:val="0"/>
          <w:numId w:val="1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2. Acquired as part of a business combination, or</w:t>
      </w:r>
    </w:p>
    <w:p w14:paraId="5ACC34E1" w14:textId="77777777" w:rsidR="00DD2EA2" w:rsidRPr="00BA2094" w:rsidRDefault="00DD2EA2" w:rsidP="00DD2EA2">
      <w:pPr>
        <w:numPr>
          <w:ilvl w:val="0"/>
          <w:numId w:val="1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3. Developed internally</w:t>
      </w:r>
    </w:p>
    <w:p w14:paraId="671588AF" w14:textId="77777777" w:rsidR="00DD2EA2" w:rsidRPr="00BA2094" w:rsidRDefault="00DD2EA2" w:rsidP="00DD2EA2">
      <w:pPr>
        <w:numPr>
          <w:ilvl w:val="0"/>
          <w:numId w:val="1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1. &amp; 2.: are initially recorded at cost (capitalized)</w:t>
      </w:r>
    </w:p>
    <w:p w14:paraId="40297F76" w14:textId="77777777" w:rsidR="00DD2EA2" w:rsidRPr="00BA2094" w:rsidRDefault="00DD2EA2" w:rsidP="00DD2EA2">
      <w:pPr>
        <w:numPr>
          <w:ilvl w:val="0"/>
          <w:numId w:val="1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3.: there’s a major bias in GAAP against capitalizing costs incurred internally for researching &amp; developing intangible items</w:t>
      </w:r>
    </w:p>
    <w:p w14:paraId="130B9C33" w14:textId="77777777" w:rsidR="00DD2EA2" w:rsidRPr="003F44A1" w:rsidRDefault="00DD2EA2" w:rsidP="003F44A1">
      <w:pPr>
        <w:numPr>
          <w:ilvl w:val="0"/>
          <w:numId w:val="1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Contrast with treatment of internally generated tangible assets.</w:t>
      </w:r>
    </w:p>
    <w:p w14:paraId="3F740B32"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1. Purchased Intangibles</w:t>
      </w:r>
    </w:p>
    <w:p w14:paraId="61DE5F9E" w14:textId="77777777" w:rsidR="00DD2EA2" w:rsidRPr="00BA2094" w:rsidRDefault="00DD2EA2" w:rsidP="00DD2EA2">
      <w:pPr>
        <w:numPr>
          <w:ilvl w:val="0"/>
          <w:numId w:val="1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Cost includes all expenditures that are necessary to get the intangible asset ready for its intended use (e.g., purchase price, legal fees)</w:t>
      </w:r>
    </w:p>
    <w:p w14:paraId="2B07242A" w14:textId="77777777" w:rsidR="00DD2EA2" w:rsidRPr="00BA2094" w:rsidRDefault="00DD2EA2" w:rsidP="00DD2EA2">
      <w:pPr>
        <w:numPr>
          <w:ilvl w:val="0"/>
          <w:numId w:val="1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If there are delayed payment terms, recognize financing expense (interest)</w:t>
      </w:r>
    </w:p>
    <w:p w14:paraId="4C032B16" w14:textId="77777777" w:rsidR="00DD2EA2" w:rsidRPr="00BA2094" w:rsidRDefault="00DD2EA2" w:rsidP="00DD2EA2">
      <w:pPr>
        <w:numPr>
          <w:ilvl w:val="0"/>
          <w:numId w:val="1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If acquired for shares, cost is generally measured at asset’s fair value (or value of shares if value of asset cannot be determined)</w:t>
      </w:r>
    </w:p>
    <w:p w14:paraId="3098BDF0" w14:textId="77777777" w:rsidR="00DD2EA2" w:rsidRPr="00BA2094" w:rsidRDefault="00DD2EA2" w:rsidP="00DD2EA2">
      <w:pPr>
        <w:numPr>
          <w:ilvl w:val="0"/>
          <w:numId w:val="1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If intangible assets are exchanged for non-monetary assets, the fair value of the item given up or the fair value of the intangible received is used to determine cost (assuming a commercial transaction)</w:t>
      </w:r>
    </w:p>
    <w:p w14:paraId="6EBB7CF2" w14:textId="77777777" w:rsidR="00DD2EA2" w:rsidRPr="003F44A1" w:rsidRDefault="00DD2EA2" w:rsidP="003F44A1">
      <w:pPr>
        <w:numPr>
          <w:ilvl w:val="0"/>
          <w:numId w:val="1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For a “basket purchase” of intangibles, the cost is allocated based on fair values</w:t>
      </w:r>
    </w:p>
    <w:p w14:paraId="29B54B2C"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2. Acquired in Business Combination</w:t>
      </w:r>
    </w:p>
    <w:p w14:paraId="2B11A92F" w14:textId="77777777" w:rsidR="00DD2EA2" w:rsidRPr="00BA2094" w:rsidRDefault="00DD2EA2" w:rsidP="00DD2EA2">
      <w:pPr>
        <w:numPr>
          <w:ilvl w:val="0"/>
          <w:numId w:val="15"/>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Business combination: when one business acquires control over one or more other businesses</w:t>
      </w:r>
    </w:p>
    <w:p w14:paraId="5F942D84" w14:textId="77777777" w:rsidR="00DD2EA2" w:rsidRPr="003F44A1" w:rsidRDefault="00DD2EA2" w:rsidP="003F44A1">
      <w:pPr>
        <w:numPr>
          <w:ilvl w:val="0"/>
          <w:numId w:val="15"/>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Identifiable intangible assets acquired are recognized at fair value</w:t>
      </w:r>
    </w:p>
    <w:p w14:paraId="52A2F8B1"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3. Internally Developed Intangibles</w:t>
      </w:r>
    </w:p>
    <w:p w14:paraId="512B930A" w14:textId="77777777" w:rsidR="00DD2EA2" w:rsidRPr="00BA2094" w:rsidRDefault="00DD2EA2" w:rsidP="00DD2EA2">
      <w:pPr>
        <w:numPr>
          <w:ilvl w:val="0"/>
          <w:numId w:val="1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Costs that a company incurs internally to create intangibles (such as patents and brand names)</w:t>
      </w:r>
    </w:p>
    <w:p w14:paraId="0FB4C053" w14:textId="77777777" w:rsidR="00DD2EA2" w:rsidRPr="00BA2094" w:rsidRDefault="00DD2EA2" w:rsidP="00DD2EA2">
      <w:pPr>
        <w:numPr>
          <w:ilvl w:val="0"/>
          <w:numId w:val="1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Internally developed intangibles present significant challenges:</w:t>
      </w:r>
    </w:p>
    <w:p w14:paraId="2442F3E4" w14:textId="77777777" w:rsidR="00DD2EA2" w:rsidRPr="00BA2094" w:rsidRDefault="00DD2EA2" w:rsidP="00DD2EA2">
      <w:pPr>
        <w:numPr>
          <w:ilvl w:val="0"/>
          <w:numId w:val="1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Recognition: When to recognize? Is there probability of future cash flows?</w:t>
      </w:r>
    </w:p>
    <w:p w14:paraId="37932D19" w14:textId="77777777" w:rsidR="00DD2EA2" w:rsidRPr="00BA2094" w:rsidRDefault="00DD2EA2" w:rsidP="00DD2EA2">
      <w:pPr>
        <w:numPr>
          <w:ilvl w:val="0"/>
          <w:numId w:val="1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Measurement: What costs to capitalize vs. expense? How to reliably measure the costs?</w:t>
      </w:r>
    </w:p>
    <w:p w14:paraId="2435E58F" w14:textId="77777777" w:rsidR="00DD2EA2" w:rsidRPr="00BA2094" w:rsidRDefault="00DD2EA2" w:rsidP="00DD2EA2">
      <w:pPr>
        <w:numPr>
          <w:ilvl w:val="0"/>
          <w:numId w:val="1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IFRS requires that costs be capitalized only when certain criteria (see slide 26) are met, and expense all other costs</w:t>
      </w:r>
    </w:p>
    <w:p w14:paraId="42B471BF" w14:textId="77777777" w:rsidR="00DD2EA2" w:rsidRPr="00BA2094" w:rsidRDefault="00DD2EA2" w:rsidP="00DD2EA2">
      <w:pPr>
        <w:numPr>
          <w:ilvl w:val="0"/>
          <w:numId w:val="1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ASPE also allows for an accounting policy option to expense all costs relating to internally generated intangibles</w:t>
      </w:r>
    </w:p>
    <w:p w14:paraId="1F7C7B37" w14:textId="77777777" w:rsidR="00DD2EA2" w:rsidRPr="003F44A1" w:rsidRDefault="00DD2EA2" w:rsidP="003F44A1">
      <w:pPr>
        <w:numPr>
          <w:ilvl w:val="0"/>
          <w:numId w:val="1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Under US GAAP, R&amp;D costs are generally expensed as they are incurred with certain exceptions related to elements of costs for the development of software (for internal use or to be sold) and website development costs.</w:t>
      </w:r>
    </w:p>
    <w:p w14:paraId="058FA3C2" w14:textId="77777777" w:rsidR="003F44A1" w:rsidRDefault="003F44A1"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bdr w:val="none" w:sz="0" w:space="0" w:color="auto" w:frame="1"/>
        </w:rPr>
      </w:pPr>
    </w:p>
    <w:p w14:paraId="7289F47C" w14:textId="77777777" w:rsidR="003F44A1" w:rsidRDefault="003F44A1"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bdr w:val="none" w:sz="0" w:space="0" w:color="auto" w:frame="1"/>
        </w:rPr>
      </w:pPr>
    </w:p>
    <w:p w14:paraId="31751CED"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Identifying Research and Development Phases</w:t>
      </w:r>
    </w:p>
    <w:p w14:paraId="74E38EE1" w14:textId="77777777" w:rsidR="00DD2EA2" w:rsidRPr="00BA2094" w:rsidRDefault="00DD2EA2" w:rsidP="00DD2EA2">
      <w:pPr>
        <w:numPr>
          <w:ilvl w:val="0"/>
          <w:numId w:val="1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Process of internally generating intangible items is broken down into two phases</w:t>
      </w:r>
    </w:p>
    <w:p w14:paraId="58ED4553" w14:textId="77777777" w:rsidR="00DD2EA2" w:rsidRPr="00BA2094" w:rsidRDefault="00DD2EA2" w:rsidP="00DD2EA2">
      <w:pPr>
        <w:numPr>
          <w:ilvl w:val="0"/>
          <w:numId w:val="1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Research activities:</w:t>
      </w:r>
    </w:p>
    <w:p w14:paraId="21895719" w14:textId="77777777" w:rsidR="00DD2EA2" w:rsidRPr="00BA2094" w:rsidRDefault="00DD2EA2" w:rsidP="00DD2EA2">
      <w:pPr>
        <w:numPr>
          <w:ilvl w:val="0"/>
          <w:numId w:val="17"/>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involve</w:t>
      </w:r>
      <w:proofErr w:type="gramEnd"/>
      <w:r w:rsidRPr="00BA2094">
        <w:rPr>
          <w:rFonts w:ascii="Times New Roman" w:eastAsia="Times New Roman" w:hAnsi="Times New Roman" w:cs="Times New Roman"/>
          <w:color w:val="565A5C"/>
          <w:spacing w:val="3"/>
          <w:bdr w:val="none" w:sz="0" w:space="0" w:color="auto" w:frame="1"/>
        </w:rPr>
        <w:t xml:space="preserve"> planned search or critical investigation aimed at discovery of new knowledge</w:t>
      </w:r>
    </w:p>
    <w:p w14:paraId="2CDF1AAC" w14:textId="77777777" w:rsidR="00DD2EA2" w:rsidRPr="00BA2094" w:rsidRDefault="00DD2EA2" w:rsidP="00DD2EA2">
      <w:pPr>
        <w:numPr>
          <w:ilvl w:val="0"/>
          <w:numId w:val="17"/>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may</w:t>
      </w:r>
      <w:proofErr w:type="gramEnd"/>
      <w:r w:rsidRPr="00BA2094">
        <w:rPr>
          <w:rFonts w:ascii="Times New Roman" w:eastAsia="Times New Roman" w:hAnsi="Times New Roman" w:cs="Times New Roman"/>
          <w:color w:val="565A5C"/>
          <w:spacing w:val="3"/>
          <w:bdr w:val="none" w:sz="0" w:space="0" w:color="auto" w:frame="1"/>
        </w:rPr>
        <w:t xml:space="preserve"> or may not be directed towards a specific project</w:t>
      </w:r>
    </w:p>
    <w:p w14:paraId="060F01FE" w14:textId="77777777" w:rsidR="00DD2EA2" w:rsidRPr="00BA2094" w:rsidRDefault="00DD2EA2" w:rsidP="00DD2EA2">
      <w:pPr>
        <w:numPr>
          <w:ilvl w:val="0"/>
          <w:numId w:val="1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Development activities include:</w:t>
      </w:r>
    </w:p>
    <w:p w14:paraId="08CC2805" w14:textId="77777777" w:rsidR="00DD2EA2" w:rsidRPr="00BA2094" w:rsidRDefault="00DD2EA2" w:rsidP="00DD2EA2">
      <w:pPr>
        <w:numPr>
          <w:ilvl w:val="0"/>
          <w:numId w:val="17"/>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translation</w:t>
      </w:r>
      <w:proofErr w:type="gramEnd"/>
      <w:r w:rsidRPr="00BA2094">
        <w:rPr>
          <w:rFonts w:ascii="Times New Roman" w:eastAsia="Times New Roman" w:hAnsi="Times New Roman" w:cs="Times New Roman"/>
          <w:color w:val="565A5C"/>
          <w:spacing w:val="3"/>
          <w:bdr w:val="none" w:sz="0" w:space="0" w:color="auto" w:frame="1"/>
        </w:rPr>
        <w:t xml:space="preserve"> of research findings or other knowledge into a plan or design for a new product or process, or</w:t>
      </w:r>
    </w:p>
    <w:p w14:paraId="1B280AE1" w14:textId="77777777" w:rsidR="00DD2EA2" w:rsidRPr="003F44A1" w:rsidRDefault="00DD2EA2" w:rsidP="003F44A1">
      <w:pPr>
        <w:numPr>
          <w:ilvl w:val="0"/>
          <w:numId w:val="17"/>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significant</w:t>
      </w:r>
      <w:proofErr w:type="gramEnd"/>
      <w:r w:rsidRPr="00BA2094">
        <w:rPr>
          <w:rFonts w:ascii="Times New Roman" w:eastAsia="Times New Roman" w:hAnsi="Times New Roman" w:cs="Times New Roman"/>
          <w:color w:val="565A5C"/>
          <w:spacing w:val="3"/>
          <w:bdr w:val="none" w:sz="0" w:space="0" w:color="auto" w:frame="1"/>
        </w:rPr>
        <w:t xml:space="preserve"> improvement to an existing product or process</w:t>
      </w:r>
    </w:p>
    <w:p w14:paraId="6A362304"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Research and Development (R&amp;D) Costs</w:t>
      </w:r>
    </w:p>
    <w:p w14:paraId="39EA4305" w14:textId="77777777" w:rsidR="00DD2EA2" w:rsidRPr="00BA2094" w:rsidRDefault="00DD2EA2" w:rsidP="00DD2EA2">
      <w:pPr>
        <w:numPr>
          <w:ilvl w:val="0"/>
          <w:numId w:val="1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Under IFRS and ASPE, all research costs are charged to expense when incurred</w:t>
      </w:r>
    </w:p>
    <w:p w14:paraId="6B19E63D" w14:textId="77777777" w:rsidR="00DD2EA2" w:rsidRPr="003F44A1" w:rsidRDefault="00DD2EA2" w:rsidP="003F44A1">
      <w:pPr>
        <w:numPr>
          <w:ilvl w:val="0"/>
          <w:numId w:val="1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Development costs are charged to expense except in certain defined circumstances</w:t>
      </w:r>
    </w:p>
    <w:p w14:paraId="5BA2A0AE"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Development Costs</w:t>
      </w:r>
    </w:p>
    <w:p w14:paraId="08FB0A0E" w14:textId="77777777" w:rsidR="00DD2EA2" w:rsidRPr="00BA2094" w:rsidRDefault="00DD2EA2" w:rsidP="00DD2EA2">
      <w:pPr>
        <w:numPr>
          <w:ilvl w:val="0"/>
          <w:numId w:val="1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Development cost capitalization criteria</w:t>
      </w:r>
      <w:bookmarkStart w:id="0" w:name="_GoBack"/>
      <w:bookmarkEnd w:id="0"/>
      <w:r w:rsidRPr="00BA2094">
        <w:rPr>
          <w:rFonts w:ascii="Times New Roman" w:eastAsia="Times New Roman" w:hAnsi="Times New Roman" w:cs="Times New Roman"/>
          <w:color w:val="565A5C"/>
          <w:spacing w:val="3"/>
          <w:bdr w:val="none" w:sz="0" w:space="0" w:color="auto" w:frame="1"/>
        </w:rPr>
        <w:t>:</w:t>
      </w:r>
    </w:p>
    <w:p w14:paraId="21BD8292" w14:textId="77777777" w:rsidR="00DD2EA2" w:rsidRPr="007A11AC" w:rsidRDefault="00DD2EA2" w:rsidP="00DD2EA2">
      <w:pPr>
        <w:numPr>
          <w:ilvl w:val="0"/>
          <w:numId w:val="19"/>
        </w:numPr>
        <w:ind w:left="0"/>
        <w:rPr>
          <w:rFonts w:ascii="Times New Roman" w:eastAsia="Times New Roman" w:hAnsi="Times New Roman" w:cs="Times New Roman"/>
          <w:color w:val="565A5C"/>
          <w:spacing w:val="3"/>
          <w:u w:val="single"/>
        </w:rPr>
      </w:pPr>
      <w:r w:rsidRPr="007A11AC">
        <w:rPr>
          <w:rFonts w:ascii="Times New Roman" w:eastAsia="Times New Roman" w:hAnsi="Times New Roman" w:cs="Times New Roman"/>
          <w:color w:val="565A5C"/>
          <w:spacing w:val="3"/>
          <w:u w:val="single"/>
          <w:bdr w:val="none" w:sz="0" w:space="0" w:color="auto" w:frame="1"/>
        </w:rPr>
        <w:t>Technical feasibility</w:t>
      </w:r>
    </w:p>
    <w:p w14:paraId="7E46D973" w14:textId="77777777" w:rsidR="00DD2EA2" w:rsidRPr="007A11AC" w:rsidRDefault="00DD2EA2" w:rsidP="00DD2EA2">
      <w:pPr>
        <w:numPr>
          <w:ilvl w:val="0"/>
          <w:numId w:val="19"/>
        </w:numPr>
        <w:ind w:left="0"/>
        <w:rPr>
          <w:rFonts w:ascii="Times New Roman" w:eastAsia="Times New Roman" w:hAnsi="Times New Roman" w:cs="Times New Roman"/>
          <w:color w:val="565A5C"/>
          <w:spacing w:val="3"/>
          <w:u w:val="single"/>
        </w:rPr>
      </w:pPr>
      <w:r w:rsidRPr="007A11AC">
        <w:rPr>
          <w:rFonts w:ascii="Times New Roman" w:eastAsia="Times New Roman" w:hAnsi="Times New Roman" w:cs="Times New Roman"/>
          <w:color w:val="565A5C"/>
          <w:spacing w:val="3"/>
          <w:u w:val="single"/>
          <w:bdr w:val="none" w:sz="0" w:space="0" w:color="auto" w:frame="1"/>
        </w:rPr>
        <w:t>Intent to complete for use or sale</w:t>
      </w:r>
    </w:p>
    <w:p w14:paraId="7F111CBD" w14:textId="77777777" w:rsidR="00DD2EA2" w:rsidRPr="007A11AC" w:rsidRDefault="00DD2EA2" w:rsidP="00DD2EA2">
      <w:pPr>
        <w:numPr>
          <w:ilvl w:val="0"/>
          <w:numId w:val="19"/>
        </w:numPr>
        <w:ind w:left="0"/>
        <w:rPr>
          <w:rFonts w:ascii="Times New Roman" w:eastAsia="Times New Roman" w:hAnsi="Times New Roman" w:cs="Times New Roman"/>
          <w:color w:val="565A5C"/>
          <w:spacing w:val="3"/>
          <w:u w:val="single"/>
        </w:rPr>
      </w:pPr>
      <w:r w:rsidRPr="007A11AC">
        <w:rPr>
          <w:rFonts w:ascii="Times New Roman" w:eastAsia="Times New Roman" w:hAnsi="Times New Roman" w:cs="Times New Roman"/>
          <w:color w:val="565A5C"/>
          <w:spacing w:val="3"/>
          <w:u w:val="single"/>
          <w:bdr w:val="none" w:sz="0" w:space="0" w:color="auto" w:frame="1"/>
        </w:rPr>
        <w:t>Ability to use or sell</w:t>
      </w:r>
    </w:p>
    <w:p w14:paraId="4E888A8D" w14:textId="77777777" w:rsidR="00DD2EA2" w:rsidRPr="007A11AC" w:rsidRDefault="00DD2EA2" w:rsidP="00DD2EA2">
      <w:pPr>
        <w:numPr>
          <w:ilvl w:val="0"/>
          <w:numId w:val="19"/>
        </w:numPr>
        <w:ind w:left="0"/>
        <w:rPr>
          <w:rFonts w:ascii="Times New Roman" w:eastAsia="Times New Roman" w:hAnsi="Times New Roman" w:cs="Times New Roman"/>
          <w:color w:val="565A5C"/>
          <w:spacing w:val="3"/>
          <w:u w:val="single"/>
        </w:rPr>
      </w:pPr>
      <w:r w:rsidRPr="007A11AC">
        <w:rPr>
          <w:rFonts w:ascii="Times New Roman" w:eastAsia="Times New Roman" w:hAnsi="Times New Roman" w:cs="Times New Roman"/>
          <w:color w:val="565A5C"/>
          <w:spacing w:val="3"/>
          <w:u w:val="single"/>
          <w:bdr w:val="none" w:sz="0" w:space="0" w:color="auto" w:frame="1"/>
        </w:rPr>
        <w:t>Availability of resources (technical, financial, and other) needed to complete, and to use or sell</w:t>
      </w:r>
    </w:p>
    <w:p w14:paraId="673821DB" w14:textId="77777777" w:rsidR="00DD2EA2" w:rsidRPr="007A11AC" w:rsidRDefault="00DD2EA2" w:rsidP="00DD2EA2">
      <w:pPr>
        <w:numPr>
          <w:ilvl w:val="0"/>
          <w:numId w:val="19"/>
        </w:numPr>
        <w:ind w:left="0"/>
        <w:rPr>
          <w:rFonts w:ascii="Times New Roman" w:eastAsia="Times New Roman" w:hAnsi="Times New Roman" w:cs="Times New Roman"/>
          <w:color w:val="565A5C"/>
          <w:spacing w:val="3"/>
          <w:u w:val="single"/>
        </w:rPr>
      </w:pPr>
      <w:r w:rsidRPr="007A11AC">
        <w:rPr>
          <w:rFonts w:ascii="Times New Roman" w:eastAsia="Times New Roman" w:hAnsi="Times New Roman" w:cs="Times New Roman"/>
          <w:color w:val="565A5C"/>
          <w:spacing w:val="3"/>
          <w:u w:val="single"/>
          <w:bdr w:val="none" w:sz="0" w:space="0" w:color="auto" w:frame="1"/>
        </w:rPr>
        <w:t>If the intent is to sell, a market exists and is clearly defined; if the intent is to use, there is a definable use/need</w:t>
      </w:r>
    </w:p>
    <w:p w14:paraId="6F77B834" w14:textId="77777777" w:rsidR="00DD2EA2" w:rsidRPr="007A11AC" w:rsidRDefault="00DD2EA2" w:rsidP="00DD2EA2">
      <w:pPr>
        <w:numPr>
          <w:ilvl w:val="0"/>
          <w:numId w:val="19"/>
        </w:numPr>
        <w:ind w:left="0"/>
        <w:rPr>
          <w:rFonts w:ascii="Times New Roman" w:eastAsia="Times New Roman" w:hAnsi="Times New Roman" w:cs="Times New Roman"/>
          <w:color w:val="565A5C"/>
          <w:spacing w:val="3"/>
          <w:u w:val="single"/>
        </w:rPr>
      </w:pPr>
      <w:r w:rsidRPr="007A11AC">
        <w:rPr>
          <w:rFonts w:ascii="Times New Roman" w:eastAsia="Times New Roman" w:hAnsi="Times New Roman" w:cs="Times New Roman"/>
          <w:color w:val="565A5C"/>
          <w:spacing w:val="3"/>
          <w:u w:val="single"/>
          <w:bdr w:val="none" w:sz="0" w:space="0" w:color="auto" w:frame="1"/>
        </w:rPr>
        <w:t>Product/process clearly defined, and costs can be identified</w:t>
      </w:r>
    </w:p>
    <w:p w14:paraId="5EE2A770" w14:textId="77777777" w:rsidR="00DD2EA2" w:rsidRPr="00BA2094" w:rsidRDefault="00DD2EA2" w:rsidP="00DD2EA2">
      <w:pPr>
        <w:numPr>
          <w:ilvl w:val="0"/>
          <w:numId w:val="1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Once these criteria are met then subsequent development costs</w:t>
      </w:r>
    </w:p>
    <w:p w14:paraId="383E59F7" w14:textId="77777777" w:rsidR="00DD2EA2" w:rsidRPr="00BA2094" w:rsidRDefault="00DD2EA2" w:rsidP="00DD2EA2">
      <w:pPr>
        <w:numPr>
          <w:ilvl w:val="0"/>
          <w:numId w:val="1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Must be capitalized under IFRS</w:t>
      </w:r>
    </w:p>
    <w:p w14:paraId="4B0E303F" w14:textId="77777777" w:rsidR="00DD2EA2" w:rsidRPr="003F44A1" w:rsidRDefault="00DD2EA2" w:rsidP="003F44A1">
      <w:pPr>
        <w:numPr>
          <w:ilvl w:val="0"/>
          <w:numId w:val="1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May be either capitalized or expensed under ASPE (i.e. an accounting policy option exists)</w:t>
      </w:r>
    </w:p>
    <w:p w14:paraId="7A5DC0B7"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Development Costs</w:t>
      </w:r>
    </w:p>
    <w:p w14:paraId="79B738E5" w14:textId="77777777" w:rsidR="00DD2EA2" w:rsidRPr="00BA2094" w:rsidRDefault="00DD2EA2" w:rsidP="00DD2EA2">
      <w:pPr>
        <w:numPr>
          <w:ilvl w:val="0"/>
          <w:numId w:val="2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Examples of development costs include the following:</w:t>
      </w:r>
    </w:p>
    <w:p w14:paraId="050E9252" w14:textId="77777777" w:rsidR="00DD2EA2" w:rsidRPr="00BA2094" w:rsidRDefault="00DD2EA2" w:rsidP="00DD2EA2">
      <w:pPr>
        <w:numPr>
          <w:ilvl w:val="0"/>
          <w:numId w:val="2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Materials and services consumed</w:t>
      </w:r>
    </w:p>
    <w:p w14:paraId="1B100146" w14:textId="77777777" w:rsidR="00DD2EA2" w:rsidRPr="00BA2094" w:rsidRDefault="00DD2EA2" w:rsidP="00DD2EA2">
      <w:pPr>
        <w:numPr>
          <w:ilvl w:val="0"/>
          <w:numId w:val="2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Direct personnel costs (e.g., salaries)</w:t>
      </w:r>
    </w:p>
    <w:p w14:paraId="500D97B8" w14:textId="77777777" w:rsidR="00DD2EA2" w:rsidRPr="00BA2094" w:rsidRDefault="00DD2EA2" w:rsidP="00DD2EA2">
      <w:pPr>
        <w:numPr>
          <w:ilvl w:val="0"/>
          <w:numId w:val="2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Fees needed to register a legal right</w:t>
      </w:r>
    </w:p>
    <w:p w14:paraId="34825E03" w14:textId="77777777" w:rsidR="00DD2EA2" w:rsidRPr="00BA2094" w:rsidRDefault="00DD2EA2" w:rsidP="00DD2EA2">
      <w:pPr>
        <w:numPr>
          <w:ilvl w:val="0"/>
          <w:numId w:val="2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Amortization of other intangibles needed to generate the asset</w:t>
      </w:r>
    </w:p>
    <w:p w14:paraId="085D6FB6" w14:textId="77777777" w:rsidR="00DD2EA2" w:rsidRPr="003F44A1" w:rsidRDefault="00DD2EA2" w:rsidP="003F44A1">
      <w:pPr>
        <w:numPr>
          <w:ilvl w:val="0"/>
          <w:numId w:val="2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Interest and borrowing costs</w:t>
      </w:r>
    </w:p>
    <w:p w14:paraId="03934BB3"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Prepayments</w:t>
      </w:r>
    </w:p>
    <w:p w14:paraId="44CBB671" w14:textId="77777777" w:rsidR="00DD2EA2" w:rsidRPr="00BA2094" w:rsidRDefault="00DD2EA2" w:rsidP="00DD2EA2">
      <w:pPr>
        <w:numPr>
          <w:ilvl w:val="0"/>
          <w:numId w:val="21"/>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Prepaid asset can be recognized only when an entity has paid</w:t>
      </w:r>
    </w:p>
    <w:p w14:paraId="5622F187" w14:textId="77777777" w:rsidR="00DD2EA2" w:rsidRPr="00BA2094" w:rsidRDefault="00DD2EA2" w:rsidP="00DD2EA2">
      <w:pPr>
        <w:numPr>
          <w:ilvl w:val="0"/>
          <w:numId w:val="21"/>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for</w:t>
      </w:r>
      <w:proofErr w:type="gramEnd"/>
      <w:r w:rsidRPr="00BA2094">
        <w:rPr>
          <w:rFonts w:ascii="Times New Roman" w:eastAsia="Times New Roman" w:hAnsi="Times New Roman" w:cs="Times New Roman"/>
          <w:color w:val="565A5C"/>
          <w:spacing w:val="3"/>
          <w:bdr w:val="none" w:sz="0" w:space="0" w:color="auto" w:frame="1"/>
        </w:rPr>
        <w:t xml:space="preserve"> goods before delivery (or other access rights), or</w:t>
      </w:r>
    </w:p>
    <w:p w14:paraId="1598B823" w14:textId="77777777" w:rsidR="00DD2EA2" w:rsidRPr="00BA2094" w:rsidRDefault="00DD2EA2" w:rsidP="00DD2EA2">
      <w:pPr>
        <w:numPr>
          <w:ilvl w:val="0"/>
          <w:numId w:val="21"/>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for</w:t>
      </w:r>
      <w:proofErr w:type="gramEnd"/>
      <w:r w:rsidRPr="00BA2094">
        <w:rPr>
          <w:rFonts w:ascii="Times New Roman" w:eastAsia="Times New Roman" w:hAnsi="Times New Roman" w:cs="Times New Roman"/>
          <w:color w:val="565A5C"/>
          <w:spacing w:val="3"/>
          <w:bdr w:val="none" w:sz="0" w:space="0" w:color="auto" w:frame="1"/>
        </w:rPr>
        <w:t xml:space="preserve"> services before receiving/using those services</w:t>
      </w:r>
    </w:p>
    <w:p w14:paraId="1EDCE65E" w14:textId="77777777" w:rsidR="00DD2EA2" w:rsidRPr="00BA2094" w:rsidRDefault="00DD2EA2" w:rsidP="00DD2EA2">
      <w:pPr>
        <w:numPr>
          <w:ilvl w:val="0"/>
          <w:numId w:val="21"/>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Prepaid assets represent the right to receive goods/services, and no longer exist once those goods/services are received (asset is de-recognized)</w:t>
      </w:r>
    </w:p>
    <w:p w14:paraId="1B7E5AD9"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Measurement after Acquisition</w:t>
      </w:r>
    </w:p>
    <w:p w14:paraId="5970013C" w14:textId="77777777" w:rsidR="00DD2EA2" w:rsidRPr="00BA2094" w:rsidRDefault="00DD2EA2" w:rsidP="00DD2EA2">
      <w:pPr>
        <w:numPr>
          <w:ilvl w:val="0"/>
          <w:numId w:val="2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Limited Life Intangible Assets</w:t>
      </w:r>
    </w:p>
    <w:p w14:paraId="38EC42CC" w14:textId="77777777" w:rsidR="00DD2EA2" w:rsidRPr="003F44A1" w:rsidRDefault="00DD2EA2" w:rsidP="003F44A1">
      <w:pPr>
        <w:numPr>
          <w:ilvl w:val="0"/>
          <w:numId w:val="2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Indefinite Life Intangible Assets</w:t>
      </w:r>
    </w:p>
    <w:p w14:paraId="5ACB6A71" w14:textId="77777777" w:rsidR="003F44A1" w:rsidRDefault="003F44A1"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bdr w:val="none" w:sz="0" w:space="0" w:color="auto" w:frame="1"/>
        </w:rPr>
      </w:pPr>
    </w:p>
    <w:p w14:paraId="48BF6530"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Measurement after Acquisition</w:t>
      </w:r>
    </w:p>
    <w:p w14:paraId="7199D11B" w14:textId="77777777" w:rsidR="00DD2EA2" w:rsidRPr="00BA2094" w:rsidRDefault="00DD2EA2" w:rsidP="00DD2EA2">
      <w:pPr>
        <w:numPr>
          <w:ilvl w:val="0"/>
          <w:numId w:val="2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Under IFRS there are two models for measuring intangible assets subsequent to initial recognition:</w:t>
      </w:r>
    </w:p>
    <w:p w14:paraId="34F7DD83" w14:textId="77777777" w:rsidR="00DD2EA2" w:rsidRPr="00BA2094" w:rsidRDefault="00DD2EA2" w:rsidP="00DD2EA2">
      <w:pPr>
        <w:numPr>
          <w:ilvl w:val="0"/>
          <w:numId w:val="2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Cost model (CM)</w:t>
      </w:r>
    </w:p>
    <w:p w14:paraId="23F9C93A" w14:textId="77777777" w:rsidR="00DD2EA2" w:rsidRPr="00BA2094" w:rsidRDefault="00DD2EA2" w:rsidP="00DD2EA2">
      <w:pPr>
        <w:numPr>
          <w:ilvl w:val="0"/>
          <w:numId w:val="2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 xml:space="preserve">Revaluation model (RM) [see </w:t>
      </w:r>
      <w:proofErr w:type="gramStart"/>
      <w:r w:rsidRPr="00BA2094">
        <w:rPr>
          <w:rFonts w:ascii="Times New Roman" w:eastAsia="Times New Roman" w:hAnsi="Times New Roman" w:cs="Times New Roman"/>
          <w:color w:val="565A5C"/>
          <w:spacing w:val="3"/>
          <w:bdr w:val="none" w:sz="0" w:space="0" w:color="auto" w:frame="1"/>
        </w:rPr>
        <w:t>www.capitalassetrevaluation.com ]</w:t>
      </w:r>
      <w:proofErr w:type="gramEnd"/>
    </w:p>
    <w:p w14:paraId="40A9795B" w14:textId="77777777" w:rsidR="00DD2EA2" w:rsidRPr="00BA2094" w:rsidRDefault="00DD2EA2" w:rsidP="00DD2EA2">
      <w:pPr>
        <w:numPr>
          <w:ilvl w:val="0"/>
          <w:numId w:val="2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Under ASPE, cost model is the only method allowed</w:t>
      </w:r>
    </w:p>
    <w:p w14:paraId="40A1763E" w14:textId="77777777" w:rsidR="00DD2EA2" w:rsidRPr="00BA2094" w:rsidRDefault="00DD2EA2" w:rsidP="00DD2EA2">
      <w:pPr>
        <w:numPr>
          <w:ilvl w:val="0"/>
          <w:numId w:val="2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Revaluation model requires that intangible assets have fair value determined in an active market*</w:t>
      </w:r>
    </w:p>
    <w:p w14:paraId="0D420EBB" w14:textId="77777777" w:rsidR="00DD2EA2" w:rsidRPr="003F44A1" w:rsidRDefault="00DD2EA2" w:rsidP="003F44A1">
      <w:pPr>
        <w:numPr>
          <w:ilvl w:val="0"/>
          <w:numId w:val="2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Both models are applied in same way as for property, plant, and equipment </w:t>
      </w:r>
    </w:p>
    <w:p w14:paraId="3A3BC61E"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1. Limited-Life Intangibles</w:t>
      </w:r>
    </w:p>
    <w:p w14:paraId="222C50DB" w14:textId="77777777" w:rsidR="00DD2EA2" w:rsidRPr="00BA2094" w:rsidRDefault="00DD2EA2" w:rsidP="00DD2EA2">
      <w:pPr>
        <w:numPr>
          <w:ilvl w:val="0"/>
          <w:numId w:val="2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An intangible asset with limited (or finite) useful life is amortized over its useful life</w:t>
      </w:r>
    </w:p>
    <w:p w14:paraId="1926A0E0" w14:textId="77777777" w:rsidR="00DD2EA2" w:rsidRPr="00BA2094" w:rsidRDefault="00DD2EA2" w:rsidP="00DD2EA2">
      <w:pPr>
        <w:numPr>
          <w:ilvl w:val="0"/>
          <w:numId w:val="2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Intangibles assumed to have no residual value, unless:</w:t>
      </w:r>
    </w:p>
    <w:p w14:paraId="79F67781" w14:textId="77777777" w:rsidR="00DD2EA2" w:rsidRPr="00BA2094" w:rsidRDefault="00DD2EA2" w:rsidP="00DD2EA2">
      <w:pPr>
        <w:numPr>
          <w:ilvl w:val="0"/>
          <w:numId w:val="2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There is a commitment to purchase, or</w:t>
      </w:r>
    </w:p>
    <w:p w14:paraId="7F5390A9" w14:textId="77777777" w:rsidR="00DD2EA2" w:rsidRPr="00BA2094" w:rsidRDefault="00DD2EA2" w:rsidP="00DD2EA2">
      <w:pPr>
        <w:numPr>
          <w:ilvl w:val="0"/>
          <w:numId w:val="2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There is an observable market</w:t>
      </w:r>
    </w:p>
    <w:p w14:paraId="43E1ACE3" w14:textId="77777777" w:rsidR="00DD2EA2" w:rsidRPr="003F44A1" w:rsidRDefault="00DD2EA2" w:rsidP="003F44A1">
      <w:pPr>
        <w:numPr>
          <w:ilvl w:val="0"/>
          <w:numId w:val="2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Useful life and amortization method are reviewed at least annually under both ASPE and IFRS</w:t>
      </w:r>
    </w:p>
    <w:p w14:paraId="43B2664B"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Valuation after Acquisition</w:t>
      </w:r>
    </w:p>
    <w:p w14:paraId="2E0B1F51" w14:textId="77777777" w:rsidR="00DD2EA2" w:rsidRPr="00BA2094" w:rsidRDefault="00DD2EA2" w:rsidP="00DD2EA2">
      <w:pPr>
        <w:numPr>
          <w:ilvl w:val="0"/>
          <w:numId w:val="25"/>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Factors to consider when determining useful life of an intangible asset:</w:t>
      </w:r>
    </w:p>
    <w:p w14:paraId="7BBD389E" w14:textId="77777777" w:rsidR="00DD2EA2" w:rsidRPr="00BA2094" w:rsidRDefault="00DD2EA2" w:rsidP="00DD2EA2">
      <w:pPr>
        <w:numPr>
          <w:ilvl w:val="0"/>
          <w:numId w:val="25"/>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Expected future usage</w:t>
      </w:r>
    </w:p>
    <w:p w14:paraId="25320F91" w14:textId="77777777" w:rsidR="00DD2EA2" w:rsidRPr="00BA2094" w:rsidRDefault="00DD2EA2" w:rsidP="00DD2EA2">
      <w:pPr>
        <w:numPr>
          <w:ilvl w:val="0"/>
          <w:numId w:val="25"/>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Legal, regulatory, or contractual provisions that may limit useful life</w:t>
      </w:r>
    </w:p>
    <w:p w14:paraId="0C8C056C" w14:textId="77777777" w:rsidR="00DD2EA2" w:rsidRPr="00BA2094" w:rsidRDefault="00DD2EA2" w:rsidP="00DD2EA2">
      <w:pPr>
        <w:numPr>
          <w:ilvl w:val="0"/>
          <w:numId w:val="25"/>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Effects of technological or commercial obsolescence</w:t>
      </w:r>
    </w:p>
    <w:p w14:paraId="72B8A83E" w14:textId="77777777" w:rsidR="00DD2EA2" w:rsidRPr="00BA2094" w:rsidRDefault="00DD2EA2" w:rsidP="00DD2EA2">
      <w:pPr>
        <w:numPr>
          <w:ilvl w:val="0"/>
          <w:numId w:val="25"/>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Level of maintenance expenditures required to obtain future benefits</w:t>
      </w:r>
    </w:p>
    <w:p w14:paraId="311B5294" w14:textId="77777777" w:rsidR="00DD2EA2" w:rsidRPr="003F44A1" w:rsidRDefault="00DD2EA2" w:rsidP="003F44A1">
      <w:pPr>
        <w:numPr>
          <w:ilvl w:val="0"/>
          <w:numId w:val="25"/>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Method of amortization chosen should match benefits received, otherwise, straight-line amortization used</w:t>
      </w:r>
    </w:p>
    <w:p w14:paraId="003BBB94"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2. Indefinite-Life Intangibles</w:t>
      </w:r>
    </w:p>
    <w:p w14:paraId="0E97DF01" w14:textId="77777777" w:rsidR="00DD2EA2" w:rsidRPr="00BA2094" w:rsidRDefault="00DD2EA2" w:rsidP="00DD2EA2">
      <w:pPr>
        <w:numPr>
          <w:ilvl w:val="0"/>
          <w:numId w:val="2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An intangible asset with an indefinite useful life is not amortized</w:t>
      </w:r>
    </w:p>
    <w:p w14:paraId="7352F2B7" w14:textId="77777777" w:rsidR="00DD2EA2" w:rsidRPr="003F44A1" w:rsidRDefault="00DD2EA2" w:rsidP="003F44A1">
      <w:pPr>
        <w:numPr>
          <w:ilvl w:val="0"/>
          <w:numId w:val="2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Indefinite life is not the same as “infinite” (forever)</w:t>
      </w:r>
    </w:p>
    <w:p w14:paraId="50365E62"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Impairment of Limited-Life Intangibles</w:t>
      </w:r>
    </w:p>
    <w:p w14:paraId="50CFA40D" w14:textId="77777777" w:rsidR="00DD2EA2" w:rsidRPr="00BA2094" w:rsidRDefault="00DD2EA2" w:rsidP="00DD2EA2">
      <w:pPr>
        <w:numPr>
          <w:ilvl w:val="0"/>
          <w:numId w:val="2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Impairment of limited-life intangibles is covered by the same impairment models and standards as for long-lived tangible assets</w:t>
      </w:r>
    </w:p>
    <w:p w14:paraId="48D56761" w14:textId="77777777" w:rsidR="00DD2EA2" w:rsidRPr="00BA2094" w:rsidRDefault="00DD2EA2" w:rsidP="00DD2EA2">
      <w:pPr>
        <w:numPr>
          <w:ilvl w:val="0"/>
          <w:numId w:val="2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Limited-life intangibles must be are tested for impairment</w:t>
      </w:r>
    </w:p>
    <w:p w14:paraId="3DEBDA37" w14:textId="77777777" w:rsidR="00DD2EA2" w:rsidRPr="00BA2094" w:rsidRDefault="00DD2EA2" w:rsidP="00DD2EA2">
      <w:pPr>
        <w:numPr>
          <w:ilvl w:val="0"/>
          <w:numId w:val="27"/>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under</w:t>
      </w:r>
      <w:proofErr w:type="gramEnd"/>
      <w:r w:rsidRPr="00BA2094">
        <w:rPr>
          <w:rFonts w:ascii="Times New Roman" w:eastAsia="Times New Roman" w:hAnsi="Times New Roman" w:cs="Times New Roman"/>
          <w:color w:val="565A5C"/>
          <w:spacing w:val="3"/>
          <w:bdr w:val="none" w:sz="0" w:space="0" w:color="auto" w:frame="1"/>
        </w:rPr>
        <w:t xml:space="preserve"> both ASPE and IFRS, when events or circumstances indicate that carrying value may not be recoverable</w:t>
      </w:r>
    </w:p>
    <w:p w14:paraId="1C1F51FD" w14:textId="77777777" w:rsidR="00DD2EA2" w:rsidRPr="00BA2094" w:rsidRDefault="00DD2EA2" w:rsidP="00DD2EA2">
      <w:pPr>
        <w:numPr>
          <w:ilvl w:val="0"/>
          <w:numId w:val="2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Two impairment models are:</w:t>
      </w:r>
    </w:p>
    <w:p w14:paraId="789920DC" w14:textId="77777777" w:rsidR="00DD2EA2" w:rsidRPr="00BA2094" w:rsidRDefault="00DD2EA2" w:rsidP="00DD2EA2">
      <w:pPr>
        <w:numPr>
          <w:ilvl w:val="0"/>
          <w:numId w:val="2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Cost recovery impairment model (ASPE)</w:t>
      </w:r>
    </w:p>
    <w:p w14:paraId="258EA2D7" w14:textId="77777777" w:rsidR="00DD2EA2" w:rsidRPr="003F44A1" w:rsidRDefault="00DD2EA2" w:rsidP="003F44A1">
      <w:pPr>
        <w:numPr>
          <w:ilvl w:val="0"/>
          <w:numId w:val="2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Rational entity impairment model (IFRS)</w:t>
      </w:r>
    </w:p>
    <w:p w14:paraId="6C09E2F3"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Cost Recovery Impairment Model</w:t>
      </w:r>
    </w:p>
    <w:p w14:paraId="5254841B" w14:textId="77777777" w:rsidR="00DD2EA2" w:rsidRPr="00BA2094" w:rsidRDefault="00DD2EA2" w:rsidP="00DD2EA2">
      <w:pPr>
        <w:numPr>
          <w:ilvl w:val="0"/>
          <w:numId w:val="2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Under this model, an asset is impaired only if carrying amount cannot be recovered from using and eventually disposing of the asset (recoverability test)</w:t>
      </w:r>
    </w:p>
    <w:p w14:paraId="0F5CD528" w14:textId="77777777" w:rsidR="00DD2EA2" w:rsidRPr="00BA2094" w:rsidRDefault="00DD2EA2" w:rsidP="00DD2EA2">
      <w:pPr>
        <w:numPr>
          <w:ilvl w:val="0"/>
          <w:numId w:val="28"/>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i</w:t>
      </w:r>
      <w:proofErr w:type="gramEnd"/>
      <w:r w:rsidRPr="00BA2094">
        <w:rPr>
          <w:rFonts w:ascii="Times New Roman" w:eastAsia="Times New Roman" w:hAnsi="Times New Roman" w:cs="Times New Roman"/>
          <w:color w:val="565A5C"/>
          <w:spacing w:val="3"/>
          <w:bdr w:val="none" w:sz="0" w:space="0" w:color="auto" w:frame="1"/>
        </w:rPr>
        <w:t>.e. impaired if carrying amount &gt; undiscounted future net cash flows</w:t>
      </w:r>
    </w:p>
    <w:p w14:paraId="776A0EBC" w14:textId="77777777" w:rsidR="00DD2EA2" w:rsidRPr="00BA2094" w:rsidRDefault="00DD2EA2" w:rsidP="00DD2EA2">
      <w:pPr>
        <w:numPr>
          <w:ilvl w:val="0"/>
          <w:numId w:val="2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Impairment loss is then measured as asset’s</w:t>
      </w:r>
    </w:p>
    <w:p w14:paraId="3AC42CC5" w14:textId="77777777" w:rsidR="00DD2EA2" w:rsidRPr="00BA2094" w:rsidRDefault="00DD2EA2" w:rsidP="00DD2EA2">
      <w:pPr>
        <w:numPr>
          <w:ilvl w:val="0"/>
          <w:numId w:val="28"/>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carrying</w:t>
      </w:r>
      <w:proofErr w:type="gramEnd"/>
      <w:r w:rsidRPr="00BA2094">
        <w:rPr>
          <w:rFonts w:ascii="Times New Roman" w:eastAsia="Times New Roman" w:hAnsi="Times New Roman" w:cs="Times New Roman"/>
          <w:color w:val="565A5C"/>
          <w:spacing w:val="3"/>
          <w:bdr w:val="none" w:sz="0" w:space="0" w:color="auto" w:frame="1"/>
        </w:rPr>
        <w:t xml:space="preserve"> amount</w:t>
      </w:r>
    </w:p>
    <w:p w14:paraId="12F65FC1" w14:textId="77777777" w:rsidR="00DD2EA2" w:rsidRPr="00BA2094" w:rsidRDefault="00DD2EA2" w:rsidP="00DD2EA2">
      <w:pPr>
        <w:numPr>
          <w:ilvl w:val="0"/>
          <w:numId w:val="28"/>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less</w:t>
      </w:r>
      <w:proofErr w:type="gramEnd"/>
      <w:r w:rsidRPr="00BA2094">
        <w:rPr>
          <w:rFonts w:ascii="Times New Roman" w:eastAsia="Times New Roman" w:hAnsi="Times New Roman" w:cs="Times New Roman"/>
          <w:color w:val="565A5C"/>
          <w:spacing w:val="3"/>
          <w:bdr w:val="none" w:sz="0" w:space="0" w:color="auto" w:frame="1"/>
        </w:rPr>
        <w:t xml:space="preserve"> fair value</w:t>
      </w:r>
    </w:p>
    <w:p w14:paraId="10C42EF5" w14:textId="77777777" w:rsidR="00DD2EA2" w:rsidRPr="00BA2094" w:rsidRDefault="00DD2EA2" w:rsidP="00DD2EA2">
      <w:pPr>
        <w:numPr>
          <w:ilvl w:val="0"/>
          <w:numId w:val="2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Impairment losses cannot be reversed</w:t>
      </w:r>
    </w:p>
    <w:p w14:paraId="514A1730" w14:textId="77777777" w:rsidR="00DD2EA2" w:rsidRPr="003F44A1" w:rsidRDefault="00DD2EA2" w:rsidP="003F44A1">
      <w:pPr>
        <w:numPr>
          <w:ilvl w:val="0"/>
          <w:numId w:val="2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Applied under ASPE and U.S. GAAP</w:t>
      </w:r>
    </w:p>
    <w:p w14:paraId="22687065"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Rational Entity Impairment Model</w:t>
      </w:r>
    </w:p>
    <w:p w14:paraId="1BAC9202" w14:textId="77777777" w:rsidR="00DD2EA2" w:rsidRPr="00BA2094" w:rsidRDefault="00DD2EA2" w:rsidP="00DD2EA2">
      <w:pPr>
        <w:numPr>
          <w:ilvl w:val="0"/>
          <w:numId w:val="2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Impairment loss is measured by comparing the asset’s carrying amount and recoverable amount</w:t>
      </w:r>
    </w:p>
    <w:p w14:paraId="466A1CDC" w14:textId="77777777" w:rsidR="00DD2EA2" w:rsidRPr="00BA2094" w:rsidRDefault="00DD2EA2" w:rsidP="00DD2EA2">
      <w:pPr>
        <w:numPr>
          <w:ilvl w:val="0"/>
          <w:numId w:val="2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Recoverable amount is measured as higher of</w:t>
      </w:r>
    </w:p>
    <w:p w14:paraId="6FE1FE5C" w14:textId="77777777" w:rsidR="00DD2EA2" w:rsidRPr="00BA2094" w:rsidRDefault="00DD2EA2" w:rsidP="00DD2EA2">
      <w:pPr>
        <w:numPr>
          <w:ilvl w:val="0"/>
          <w:numId w:val="2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Value in use (present value of future net cash flows)</w:t>
      </w:r>
    </w:p>
    <w:p w14:paraId="4BE7F27A" w14:textId="77777777" w:rsidR="00DD2EA2" w:rsidRPr="00BA2094" w:rsidRDefault="00DD2EA2" w:rsidP="00DD2EA2">
      <w:pPr>
        <w:numPr>
          <w:ilvl w:val="0"/>
          <w:numId w:val="29"/>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and</w:t>
      </w:r>
      <w:proofErr w:type="gramEnd"/>
    </w:p>
    <w:p w14:paraId="1C4E1142" w14:textId="77777777" w:rsidR="00DD2EA2" w:rsidRPr="00BA2094" w:rsidRDefault="00DD2EA2" w:rsidP="00DD2EA2">
      <w:pPr>
        <w:numPr>
          <w:ilvl w:val="0"/>
          <w:numId w:val="2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Fair value less cost to sell</w:t>
      </w:r>
    </w:p>
    <w:p w14:paraId="79F8C9C5" w14:textId="77777777" w:rsidR="00DD2EA2" w:rsidRPr="00BA2094" w:rsidRDefault="00DD2EA2" w:rsidP="00DD2EA2">
      <w:pPr>
        <w:numPr>
          <w:ilvl w:val="0"/>
          <w:numId w:val="2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If carrying amount &lt; recoverable amount, then there is no impairment loss</w:t>
      </w:r>
    </w:p>
    <w:p w14:paraId="58617EA1" w14:textId="77777777" w:rsidR="00DD2EA2" w:rsidRPr="00BA2094" w:rsidRDefault="00DD2EA2" w:rsidP="00DD2EA2">
      <w:pPr>
        <w:numPr>
          <w:ilvl w:val="0"/>
          <w:numId w:val="2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If carrying amount &gt; recoverable amount, then impairment loss is difference between these two values</w:t>
      </w:r>
    </w:p>
    <w:p w14:paraId="2F43CE44" w14:textId="77777777" w:rsidR="00DD2EA2" w:rsidRPr="00BA2094" w:rsidRDefault="00DD2EA2" w:rsidP="00DD2EA2">
      <w:pPr>
        <w:numPr>
          <w:ilvl w:val="0"/>
          <w:numId w:val="2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Impairment losses may be reversed (but not for goodwill)</w:t>
      </w:r>
    </w:p>
    <w:p w14:paraId="574CD022" w14:textId="77777777" w:rsidR="00DD2EA2" w:rsidRPr="003F44A1" w:rsidRDefault="00DD2EA2" w:rsidP="003F44A1">
      <w:pPr>
        <w:numPr>
          <w:ilvl w:val="0"/>
          <w:numId w:val="29"/>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Applied under IFRS</w:t>
      </w:r>
    </w:p>
    <w:p w14:paraId="38D9827E" w14:textId="77777777" w:rsidR="00DD2EA2" w:rsidRPr="00BA2094" w:rsidRDefault="00DD2EA2" w:rsidP="00DD2EA2">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Impairment of Indefinite-Life Intangibles</w:t>
      </w:r>
    </w:p>
    <w:p w14:paraId="0B6FE2F5" w14:textId="77777777" w:rsidR="00DD2EA2" w:rsidRPr="00BA2094" w:rsidRDefault="00DD2EA2" w:rsidP="00DD2EA2">
      <w:pPr>
        <w:numPr>
          <w:ilvl w:val="0"/>
          <w:numId w:val="3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ASPE</w:t>
      </w:r>
    </w:p>
    <w:p w14:paraId="5E6299E8" w14:textId="77777777" w:rsidR="00DD2EA2" w:rsidRPr="00BA2094" w:rsidRDefault="00DD2EA2" w:rsidP="00DD2EA2">
      <w:pPr>
        <w:numPr>
          <w:ilvl w:val="0"/>
          <w:numId w:val="3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If indications of impairment exist use fair value test only:</w:t>
      </w:r>
    </w:p>
    <w:p w14:paraId="07B74F5F" w14:textId="77777777" w:rsidR="00DD2EA2" w:rsidRPr="00BA2094" w:rsidRDefault="00DD2EA2" w:rsidP="00DD2EA2">
      <w:pPr>
        <w:numPr>
          <w:ilvl w:val="0"/>
          <w:numId w:val="3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Fair value of intangible compared to the carrying amount</w:t>
      </w:r>
    </w:p>
    <w:p w14:paraId="1E6CAD2E" w14:textId="77777777" w:rsidR="00DD2EA2" w:rsidRPr="00BA2094" w:rsidRDefault="00DD2EA2" w:rsidP="00DD2EA2">
      <w:pPr>
        <w:numPr>
          <w:ilvl w:val="0"/>
          <w:numId w:val="3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When fair value is less than carrying amount, impairment has occurred and loss is recorded</w:t>
      </w:r>
    </w:p>
    <w:p w14:paraId="4A3C83FE" w14:textId="77777777" w:rsidR="00DD2EA2" w:rsidRPr="00BA2094" w:rsidRDefault="00DD2EA2" w:rsidP="00DD2EA2">
      <w:pPr>
        <w:numPr>
          <w:ilvl w:val="0"/>
          <w:numId w:val="3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IFRS</w:t>
      </w:r>
    </w:p>
    <w:p w14:paraId="0EA08FA7" w14:textId="77777777" w:rsidR="00DD2EA2" w:rsidRPr="00BA2094" w:rsidRDefault="00DD2EA2" w:rsidP="00DD2EA2">
      <w:pPr>
        <w:numPr>
          <w:ilvl w:val="0"/>
          <w:numId w:val="3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Compare carrying value and recoverable amount on an annual basis, whether or not there is indication of impairment.</w:t>
      </w:r>
    </w:p>
    <w:p w14:paraId="40B3AE1E" w14:textId="77777777" w:rsidR="00DD2EA2" w:rsidRPr="00BA2094" w:rsidRDefault="00DD2EA2" w:rsidP="00DD2EA2">
      <w:pPr>
        <w:numPr>
          <w:ilvl w:val="0"/>
          <w:numId w:val="3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Recoverable amount is measured as higher of</w:t>
      </w:r>
    </w:p>
    <w:p w14:paraId="482B946F" w14:textId="77777777" w:rsidR="00DD2EA2" w:rsidRPr="00BA2094" w:rsidRDefault="00DD2EA2" w:rsidP="00DD2EA2">
      <w:pPr>
        <w:numPr>
          <w:ilvl w:val="0"/>
          <w:numId w:val="3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Value in use (present value of future net cash flows)</w:t>
      </w:r>
    </w:p>
    <w:p w14:paraId="4AEA3081" w14:textId="77777777" w:rsidR="00DD2EA2" w:rsidRPr="00BA2094" w:rsidRDefault="00DD2EA2" w:rsidP="00DD2EA2">
      <w:pPr>
        <w:numPr>
          <w:ilvl w:val="0"/>
          <w:numId w:val="30"/>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and</w:t>
      </w:r>
      <w:proofErr w:type="gramEnd"/>
    </w:p>
    <w:p w14:paraId="155397F6" w14:textId="77777777" w:rsidR="00DD2EA2" w:rsidRPr="003F44A1" w:rsidRDefault="00DD2EA2" w:rsidP="003F44A1">
      <w:pPr>
        <w:numPr>
          <w:ilvl w:val="0"/>
          <w:numId w:val="30"/>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Fair value less cost to sell</w:t>
      </w:r>
    </w:p>
    <w:p w14:paraId="42F97CB4" w14:textId="77777777" w:rsidR="00BA2094" w:rsidRPr="00BA2094" w:rsidRDefault="00BA2094" w:rsidP="00BA2094">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Goodwill</w:t>
      </w:r>
    </w:p>
    <w:p w14:paraId="7831D20A" w14:textId="77777777" w:rsidR="00BA2094" w:rsidRPr="00BA2094" w:rsidRDefault="00BA2094" w:rsidP="00BA2094">
      <w:pPr>
        <w:numPr>
          <w:ilvl w:val="0"/>
          <w:numId w:val="31"/>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Goodwill is the excess of the consideration transferred to acquire the business over the fair value of the identifiable tangible and intangible net assets acquired in a business combination</w:t>
      </w:r>
    </w:p>
    <w:p w14:paraId="2A53C2DE" w14:textId="77777777" w:rsidR="00BA2094" w:rsidRPr="00BA2094" w:rsidRDefault="00BA2094" w:rsidP="00BA2094">
      <w:pPr>
        <w:numPr>
          <w:ilvl w:val="0"/>
          <w:numId w:val="31"/>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Goodwill can be acquired and sold only when a business combination occurs</w:t>
      </w:r>
    </w:p>
    <w:p w14:paraId="6A679497" w14:textId="77777777" w:rsidR="00BA2094" w:rsidRPr="00BA2094" w:rsidRDefault="00BA2094" w:rsidP="00BA2094">
      <w:pPr>
        <w:numPr>
          <w:ilvl w:val="0"/>
          <w:numId w:val="31"/>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Goodwill cannot be separated from the business</w:t>
      </w:r>
    </w:p>
    <w:p w14:paraId="22BC4BCF" w14:textId="77777777" w:rsidR="00BA2094" w:rsidRPr="003F44A1" w:rsidRDefault="00BA2094" w:rsidP="003F44A1">
      <w:pPr>
        <w:numPr>
          <w:ilvl w:val="0"/>
          <w:numId w:val="31"/>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Internally-generated goodwill is not capitalized</w:t>
      </w:r>
    </w:p>
    <w:p w14:paraId="2CB50DB5" w14:textId="77777777" w:rsidR="00BA2094" w:rsidRPr="00BA2094" w:rsidRDefault="00BA2094" w:rsidP="00BA2094">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Acquired Goodwill: Valuation</w:t>
      </w:r>
    </w:p>
    <w:p w14:paraId="38DB9380" w14:textId="77777777" w:rsidR="00BA2094" w:rsidRPr="00BA2094" w:rsidRDefault="00BA2094" w:rsidP="00BA2094">
      <w:pPr>
        <w:numPr>
          <w:ilvl w:val="0"/>
          <w:numId w:val="3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Given:</w:t>
      </w:r>
    </w:p>
    <w:p w14:paraId="5AB6588F" w14:textId="77777777" w:rsidR="00BA2094" w:rsidRPr="00BA2094" w:rsidRDefault="00BA2094" w:rsidP="00BA2094">
      <w:pPr>
        <w:numPr>
          <w:ilvl w:val="0"/>
          <w:numId w:val="3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Purchase price (cash): $ 400,000</w:t>
      </w:r>
    </w:p>
    <w:p w14:paraId="20705598" w14:textId="77777777" w:rsidR="00BA2094" w:rsidRPr="00BA2094" w:rsidRDefault="00BA2094" w:rsidP="00BA2094">
      <w:pPr>
        <w:numPr>
          <w:ilvl w:val="0"/>
          <w:numId w:val="3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Book value of identifiable assets: $ 255,000</w:t>
      </w:r>
    </w:p>
    <w:p w14:paraId="1090746D" w14:textId="77777777" w:rsidR="00BA2094" w:rsidRPr="00BA2094" w:rsidRDefault="00BA2094" w:rsidP="00BA2094">
      <w:pPr>
        <w:numPr>
          <w:ilvl w:val="0"/>
          <w:numId w:val="3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Book value of identifiable liabilities: $ 55,000</w:t>
      </w:r>
    </w:p>
    <w:p w14:paraId="10CF22A9" w14:textId="77777777" w:rsidR="00BA2094" w:rsidRPr="00BA2094" w:rsidRDefault="00BA2094" w:rsidP="00BA2094">
      <w:pPr>
        <w:numPr>
          <w:ilvl w:val="0"/>
          <w:numId w:val="3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Fair value of identifiable assets: $ 405,000</w:t>
      </w:r>
    </w:p>
    <w:p w14:paraId="7571758C" w14:textId="77777777" w:rsidR="00BA2094" w:rsidRPr="00BA2094" w:rsidRDefault="00BA2094" w:rsidP="00BA2094">
      <w:pPr>
        <w:numPr>
          <w:ilvl w:val="0"/>
          <w:numId w:val="3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Fair value of identifiable liabilities: $ 55,000</w:t>
      </w:r>
    </w:p>
    <w:p w14:paraId="1CB778FE" w14:textId="77777777" w:rsidR="00BA2094" w:rsidRPr="00BA2094" w:rsidRDefault="00BA2094" w:rsidP="00BA2094">
      <w:pPr>
        <w:numPr>
          <w:ilvl w:val="0"/>
          <w:numId w:val="3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Fair value of identifiable net assets: $ 350,000</w:t>
      </w:r>
    </w:p>
    <w:p w14:paraId="45A968F0" w14:textId="77777777" w:rsidR="00BA2094" w:rsidRPr="003F44A1" w:rsidRDefault="00BA2094" w:rsidP="003F44A1">
      <w:pPr>
        <w:numPr>
          <w:ilvl w:val="0"/>
          <w:numId w:val="32"/>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To determine goodwill, see the following:</w:t>
      </w:r>
    </w:p>
    <w:p w14:paraId="0F2B8FAA" w14:textId="77777777" w:rsidR="003F44A1" w:rsidRDefault="003F44A1" w:rsidP="00BA2094">
      <w:pPr>
        <w:pStyle w:val="Heading2"/>
        <w:spacing w:before="0" w:beforeAutospacing="0" w:after="0" w:afterAutospacing="0" w:line="405" w:lineRule="atLeast"/>
        <w:rPr>
          <w:rFonts w:ascii="Times New Roman" w:eastAsia="Times New Roman" w:hAnsi="Times New Roman" w:cs="Times New Roman"/>
          <w:color w:val="565A5C"/>
          <w:spacing w:val="3"/>
          <w:sz w:val="24"/>
          <w:szCs w:val="24"/>
          <w:bdr w:val="none" w:sz="0" w:space="0" w:color="auto" w:frame="1"/>
        </w:rPr>
      </w:pPr>
    </w:p>
    <w:p w14:paraId="15332362" w14:textId="77777777" w:rsidR="003F44A1" w:rsidRDefault="003F44A1" w:rsidP="00BA2094">
      <w:pPr>
        <w:pStyle w:val="Heading2"/>
        <w:spacing w:before="0" w:beforeAutospacing="0" w:after="0" w:afterAutospacing="0" w:line="405" w:lineRule="atLeast"/>
        <w:rPr>
          <w:rFonts w:ascii="Times New Roman" w:eastAsia="Times New Roman" w:hAnsi="Times New Roman" w:cs="Times New Roman"/>
          <w:color w:val="565A5C"/>
          <w:spacing w:val="3"/>
          <w:sz w:val="24"/>
          <w:szCs w:val="24"/>
          <w:bdr w:val="none" w:sz="0" w:space="0" w:color="auto" w:frame="1"/>
        </w:rPr>
      </w:pPr>
    </w:p>
    <w:p w14:paraId="65E12A09" w14:textId="77777777" w:rsidR="00BA2094" w:rsidRPr="00BA2094" w:rsidRDefault="00BA2094" w:rsidP="00BA2094">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Acquired Goodwill: Calculation</w:t>
      </w:r>
    </w:p>
    <w:p w14:paraId="0A168765" w14:textId="77777777" w:rsidR="00BA2094" w:rsidRPr="00BA2094" w:rsidRDefault="00BA2094" w:rsidP="00BA2094">
      <w:pPr>
        <w:numPr>
          <w:ilvl w:val="0"/>
          <w:numId w:val="3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Goodwill =</w:t>
      </w:r>
    </w:p>
    <w:p w14:paraId="1D54E54A" w14:textId="77777777" w:rsidR="00BA2094" w:rsidRPr="00BA2094" w:rsidRDefault="00BA2094" w:rsidP="00BA2094">
      <w:pPr>
        <w:numPr>
          <w:ilvl w:val="0"/>
          <w:numId w:val="3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Consideration paid</w:t>
      </w:r>
    </w:p>
    <w:p w14:paraId="5CED192E" w14:textId="77777777" w:rsidR="00BA2094" w:rsidRPr="00BA2094" w:rsidRDefault="00BA2094" w:rsidP="00BA2094">
      <w:pPr>
        <w:numPr>
          <w:ilvl w:val="0"/>
          <w:numId w:val="33"/>
        </w:numPr>
        <w:ind w:left="0"/>
        <w:rPr>
          <w:rFonts w:ascii="Times New Roman" w:eastAsia="Times New Roman" w:hAnsi="Times New Roman" w:cs="Times New Roman"/>
          <w:color w:val="565A5C"/>
          <w:spacing w:val="3"/>
        </w:rPr>
      </w:pPr>
      <w:proofErr w:type="gramStart"/>
      <w:r w:rsidRPr="00BA2094">
        <w:rPr>
          <w:rFonts w:ascii="Times New Roman" w:eastAsia="Times New Roman" w:hAnsi="Times New Roman" w:cs="Times New Roman"/>
          <w:color w:val="565A5C"/>
          <w:spacing w:val="3"/>
          <w:bdr w:val="none" w:sz="0" w:space="0" w:color="auto" w:frame="1"/>
        </w:rPr>
        <w:t>less</w:t>
      </w:r>
      <w:proofErr w:type="gramEnd"/>
      <w:r w:rsidRPr="00BA2094">
        <w:rPr>
          <w:rFonts w:ascii="Times New Roman" w:eastAsia="Times New Roman" w:hAnsi="Times New Roman" w:cs="Times New Roman"/>
          <w:color w:val="565A5C"/>
          <w:spacing w:val="3"/>
          <w:bdr w:val="none" w:sz="0" w:space="0" w:color="auto" w:frame="1"/>
        </w:rPr>
        <w:t xml:space="preserve"> fair value of identifiable net assets</w:t>
      </w:r>
    </w:p>
    <w:p w14:paraId="0EEBD6A0" w14:textId="77777777" w:rsidR="00BA2094" w:rsidRPr="00BA2094" w:rsidRDefault="00BA2094" w:rsidP="00BA2094">
      <w:pPr>
        <w:numPr>
          <w:ilvl w:val="0"/>
          <w:numId w:val="3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 $400,000 less 350,000 = $50,000</w:t>
      </w:r>
    </w:p>
    <w:p w14:paraId="08957499" w14:textId="77777777" w:rsidR="00BA2094" w:rsidRPr="00BA2094" w:rsidRDefault="00BA2094" w:rsidP="00BA2094">
      <w:pPr>
        <w:numPr>
          <w:ilvl w:val="0"/>
          <w:numId w:val="3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Entry in the books of the Purchaser:</w:t>
      </w:r>
    </w:p>
    <w:p w14:paraId="68A6B519" w14:textId="77777777" w:rsidR="00BA2094" w:rsidRPr="00BA2094" w:rsidRDefault="00BA2094" w:rsidP="00BA2094">
      <w:pPr>
        <w:numPr>
          <w:ilvl w:val="0"/>
          <w:numId w:val="3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Assets (various) 405,000</w:t>
      </w:r>
    </w:p>
    <w:p w14:paraId="5E7E5DAA" w14:textId="77777777" w:rsidR="00BA2094" w:rsidRPr="00BA2094" w:rsidRDefault="00BA2094" w:rsidP="00BA2094">
      <w:pPr>
        <w:numPr>
          <w:ilvl w:val="0"/>
          <w:numId w:val="3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Goodwill 50,000</w:t>
      </w:r>
    </w:p>
    <w:p w14:paraId="30DC3DF1" w14:textId="77777777" w:rsidR="00BA2094" w:rsidRPr="00BA2094" w:rsidRDefault="00BA2094" w:rsidP="00BA2094">
      <w:pPr>
        <w:numPr>
          <w:ilvl w:val="0"/>
          <w:numId w:val="3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Liabilities 55,000</w:t>
      </w:r>
    </w:p>
    <w:p w14:paraId="0C4111B5" w14:textId="77777777" w:rsidR="00DD2EA2" w:rsidRPr="003F44A1" w:rsidRDefault="00BA2094" w:rsidP="003F44A1">
      <w:pPr>
        <w:numPr>
          <w:ilvl w:val="0"/>
          <w:numId w:val="33"/>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Cash 400,000</w:t>
      </w:r>
    </w:p>
    <w:p w14:paraId="37510759" w14:textId="77777777" w:rsidR="00BA2094" w:rsidRPr="00BA2094" w:rsidRDefault="00BA2094" w:rsidP="00BA2094">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Goodwill: Bargain Purchase</w:t>
      </w:r>
    </w:p>
    <w:p w14:paraId="3A93BCD2" w14:textId="77777777" w:rsidR="00BA2094" w:rsidRPr="00BA2094" w:rsidRDefault="00BA2094" w:rsidP="00BA2094">
      <w:pPr>
        <w:numPr>
          <w:ilvl w:val="0"/>
          <w:numId w:val="3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 “bargain purchase” or negative goodwill arises when fair value of acquired identifiable net assets is greater than the consideration transferred for those assets</w:t>
      </w:r>
    </w:p>
    <w:p w14:paraId="50BF95CF" w14:textId="77777777" w:rsidR="00BA2094" w:rsidRPr="003F44A1" w:rsidRDefault="00BA2094" w:rsidP="003F44A1">
      <w:pPr>
        <w:numPr>
          <w:ilvl w:val="0"/>
          <w:numId w:val="34"/>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The current IFRS standard requires any negative goodwill be recognized immediately as a gain in net income after a thorough reassessment of the variables used in determining its amount. </w:t>
      </w:r>
    </w:p>
    <w:p w14:paraId="60E31803" w14:textId="77777777" w:rsidR="00BA2094" w:rsidRPr="00BA2094" w:rsidRDefault="00BA2094" w:rsidP="00BA2094">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Goodwill: Bargain Purchase</w:t>
      </w:r>
    </w:p>
    <w:p w14:paraId="031D27ED" w14:textId="77777777" w:rsidR="00BA2094" w:rsidRPr="00BA2094" w:rsidRDefault="00BA2094" w:rsidP="00BA2094">
      <w:pPr>
        <w:numPr>
          <w:ilvl w:val="0"/>
          <w:numId w:val="35"/>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 “bargain purchase” or negative goodwill arises when fair value of acquired identifiable net assets is greater than the consideration transferred for those assets</w:t>
      </w:r>
    </w:p>
    <w:p w14:paraId="109153BE" w14:textId="77777777" w:rsidR="00BA2094" w:rsidRPr="003F44A1" w:rsidRDefault="00BA2094" w:rsidP="003F44A1">
      <w:pPr>
        <w:numPr>
          <w:ilvl w:val="0"/>
          <w:numId w:val="35"/>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The current IFRS standard requires any negative goodwill be recognized immediately as a gain in net income after a thorough reassessment of the variables used in determining its amount. [</w:t>
      </w:r>
      <w:proofErr w:type="gramStart"/>
      <w:r w:rsidRPr="00BA2094">
        <w:rPr>
          <w:rFonts w:ascii="Times New Roman" w:eastAsia="Times New Roman" w:hAnsi="Times New Roman" w:cs="Times New Roman"/>
          <w:color w:val="565A5C"/>
          <w:spacing w:val="3"/>
          <w:bdr w:val="none" w:sz="0" w:space="0" w:color="auto" w:frame="1"/>
        </w:rPr>
        <w:t>see</w:t>
      </w:r>
      <w:proofErr w:type="gramEnd"/>
      <w:r w:rsidRPr="00BA2094">
        <w:rPr>
          <w:rFonts w:ascii="Times New Roman" w:eastAsia="Times New Roman" w:hAnsi="Times New Roman" w:cs="Times New Roman"/>
          <w:color w:val="565A5C"/>
          <w:spacing w:val="3"/>
          <w:bdr w:val="none" w:sz="0" w:space="0" w:color="auto" w:frame="1"/>
        </w:rPr>
        <w:t xml:space="preserve"> next slide which displays Page 65 of RIM’s 2011 Annual Report for a real example of a “bargain purchase”].</w:t>
      </w:r>
    </w:p>
    <w:p w14:paraId="32464CAF" w14:textId="77777777" w:rsidR="00BA2094" w:rsidRPr="00BA2094" w:rsidRDefault="00BA2094" w:rsidP="00BA2094">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Valuation after Acquisition</w:t>
      </w:r>
    </w:p>
    <w:p w14:paraId="4DF8A9F1" w14:textId="77777777" w:rsidR="00BA2094" w:rsidRPr="00BA2094" w:rsidRDefault="00BA2094" w:rsidP="00BA2094">
      <w:pPr>
        <w:numPr>
          <w:ilvl w:val="0"/>
          <w:numId w:val="3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Three approaches have been suggested:</w:t>
      </w:r>
    </w:p>
    <w:p w14:paraId="579C709F" w14:textId="77777777" w:rsidR="00BA2094" w:rsidRPr="00BA2094" w:rsidRDefault="00BA2094" w:rsidP="00BA2094">
      <w:pPr>
        <w:numPr>
          <w:ilvl w:val="0"/>
          <w:numId w:val="3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Charge immediately to expense</w:t>
      </w:r>
    </w:p>
    <w:p w14:paraId="27995715" w14:textId="77777777" w:rsidR="00BA2094" w:rsidRPr="00BA2094" w:rsidRDefault="00BA2094" w:rsidP="00BA2094">
      <w:pPr>
        <w:numPr>
          <w:ilvl w:val="0"/>
          <w:numId w:val="3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Results in consistent accounting for purchased goodwill and internally generated goodwill</w:t>
      </w:r>
    </w:p>
    <w:p w14:paraId="40AE99DE" w14:textId="77777777" w:rsidR="00BA2094" w:rsidRPr="00BA2094" w:rsidRDefault="00BA2094" w:rsidP="00BA2094">
      <w:pPr>
        <w:numPr>
          <w:ilvl w:val="0"/>
          <w:numId w:val="3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One rationale is that it is difficult to identify the useful life</w:t>
      </w:r>
    </w:p>
    <w:p w14:paraId="0551C04E" w14:textId="77777777" w:rsidR="00BA2094" w:rsidRPr="00BA2094" w:rsidRDefault="00BA2094" w:rsidP="00BA2094">
      <w:pPr>
        <w:numPr>
          <w:ilvl w:val="0"/>
          <w:numId w:val="3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Amortize over useful life</w:t>
      </w:r>
    </w:p>
    <w:p w14:paraId="2C4B1DF8" w14:textId="77777777" w:rsidR="00BA2094" w:rsidRPr="00BA2094" w:rsidRDefault="00BA2094" w:rsidP="00BA2094">
      <w:pPr>
        <w:numPr>
          <w:ilvl w:val="0"/>
          <w:numId w:val="3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Better matching of costs to benefits</w:t>
      </w:r>
    </w:p>
    <w:p w14:paraId="58C97E52" w14:textId="77777777" w:rsidR="00BA2094" w:rsidRPr="00BA2094" w:rsidRDefault="00BA2094" w:rsidP="00BA2094">
      <w:pPr>
        <w:numPr>
          <w:ilvl w:val="0"/>
          <w:numId w:val="3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Carry at cost indefinitely, unless value impaired</w:t>
      </w:r>
    </w:p>
    <w:p w14:paraId="44FFF7B7" w14:textId="77777777" w:rsidR="00BA2094" w:rsidRPr="003F44A1" w:rsidRDefault="00BA2094" w:rsidP="003F44A1">
      <w:pPr>
        <w:numPr>
          <w:ilvl w:val="0"/>
          <w:numId w:val="36"/>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Consistent with current requirements under ASPE and IFRS</w:t>
      </w:r>
    </w:p>
    <w:p w14:paraId="2ACEFED9" w14:textId="77777777" w:rsidR="00BA2094" w:rsidRPr="00BA2094" w:rsidRDefault="00BA2094" w:rsidP="00BA2094">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Goodwill Impairment</w:t>
      </w:r>
    </w:p>
    <w:p w14:paraId="62139CBA" w14:textId="77777777" w:rsidR="00BA2094" w:rsidRPr="00BA2094" w:rsidRDefault="00BA2094" w:rsidP="00BA2094">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Because goodwill is not identifiable and does not generate its own direct cash flows, it is assigned to a reporting or cash generating unit (CGU) in order to be tested for impairment*</w:t>
      </w:r>
    </w:p>
    <w:p w14:paraId="257079DE" w14:textId="77777777" w:rsidR="003F44A1" w:rsidRDefault="003F44A1" w:rsidP="00BA2094">
      <w:pPr>
        <w:pStyle w:val="Heading2"/>
        <w:spacing w:before="0" w:beforeAutospacing="0" w:after="0" w:afterAutospacing="0" w:line="405" w:lineRule="atLeast"/>
        <w:rPr>
          <w:rFonts w:ascii="Times New Roman" w:eastAsia="Times New Roman" w:hAnsi="Times New Roman" w:cs="Times New Roman"/>
          <w:color w:val="565A5C"/>
          <w:spacing w:val="3"/>
          <w:sz w:val="24"/>
          <w:szCs w:val="24"/>
          <w:bdr w:val="none" w:sz="0" w:space="0" w:color="auto" w:frame="1"/>
        </w:rPr>
      </w:pPr>
    </w:p>
    <w:p w14:paraId="66FFFB82" w14:textId="77777777" w:rsidR="00BA2094" w:rsidRPr="00BA2094" w:rsidRDefault="00BA2094" w:rsidP="00BA2094">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Goodwill Impairment</w:t>
      </w:r>
    </w:p>
    <w:p w14:paraId="05609D78" w14:textId="77777777" w:rsidR="00BA2094" w:rsidRPr="00BA2094" w:rsidRDefault="00BA2094" w:rsidP="00BA2094">
      <w:pPr>
        <w:numPr>
          <w:ilvl w:val="0"/>
          <w:numId w:val="3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ASPE</w:t>
      </w:r>
    </w:p>
    <w:p w14:paraId="6685C601" w14:textId="77777777" w:rsidR="00BA2094" w:rsidRPr="00BA2094" w:rsidRDefault="00BA2094" w:rsidP="00BA2094">
      <w:pPr>
        <w:numPr>
          <w:ilvl w:val="0"/>
          <w:numId w:val="3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Impairment test done whenever events or changes in circumstances indicate possible impairment</w:t>
      </w:r>
    </w:p>
    <w:p w14:paraId="350A0428" w14:textId="77777777" w:rsidR="00BA2094" w:rsidRPr="00BA2094" w:rsidRDefault="00BA2094" w:rsidP="00BA2094">
      <w:pPr>
        <w:numPr>
          <w:ilvl w:val="0"/>
          <w:numId w:val="3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Impairment test for other assets in group is done before the impairment test for goodwill</w:t>
      </w:r>
    </w:p>
    <w:p w14:paraId="5C4E4CAB" w14:textId="77777777" w:rsidR="00BA2094" w:rsidRPr="00BA2094" w:rsidRDefault="00BA2094" w:rsidP="00BA2094">
      <w:pPr>
        <w:numPr>
          <w:ilvl w:val="0"/>
          <w:numId w:val="3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Impairment loss exists if carrying amount of reporting unit including goodwill &gt; fair value of reporting unit</w:t>
      </w:r>
    </w:p>
    <w:p w14:paraId="42E029AB" w14:textId="77777777" w:rsidR="00BA2094" w:rsidRPr="00BA2094" w:rsidRDefault="00BA2094" w:rsidP="00BA2094">
      <w:pPr>
        <w:numPr>
          <w:ilvl w:val="0"/>
          <w:numId w:val="3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Loss is calculated as amount of excess</w:t>
      </w:r>
    </w:p>
    <w:p w14:paraId="2CAB4E07" w14:textId="77777777" w:rsidR="00BA2094" w:rsidRPr="003F44A1" w:rsidRDefault="00BA2094" w:rsidP="003F44A1">
      <w:pPr>
        <w:numPr>
          <w:ilvl w:val="0"/>
          <w:numId w:val="37"/>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Goodwill impairment losses cannot be reversed</w:t>
      </w:r>
    </w:p>
    <w:p w14:paraId="42DD3244" w14:textId="77777777" w:rsidR="00BA2094" w:rsidRPr="00BA2094" w:rsidRDefault="00BA2094" w:rsidP="00BA2094">
      <w:pPr>
        <w:pStyle w:val="Heading2"/>
        <w:spacing w:before="0" w:beforeAutospacing="0" w:after="0" w:afterAutospacing="0" w:line="405" w:lineRule="atLeast"/>
        <w:rPr>
          <w:rFonts w:ascii="Times New Roman" w:eastAsia="Times New Roman" w:hAnsi="Times New Roman" w:cs="Times New Roman"/>
          <w:color w:val="565A5C"/>
          <w:spacing w:val="3"/>
          <w:sz w:val="24"/>
          <w:szCs w:val="24"/>
        </w:rPr>
      </w:pPr>
      <w:r w:rsidRPr="00BA2094">
        <w:rPr>
          <w:rFonts w:ascii="Times New Roman" w:eastAsia="Times New Roman" w:hAnsi="Times New Roman" w:cs="Times New Roman"/>
          <w:color w:val="565A5C"/>
          <w:spacing w:val="3"/>
          <w:sz w:val="24"/>
          <w:szCs w:val="24"/>
          <w:bdr w:val="none" w:sz="0" w:space="0" w:color="auto" w:frame="1"/>
        </w:rPr>
        <w:t>Goodwill Impairment</w:t>
      </w:r>
    </w:p>
    <w:p w14:paraId="3ADE3EBC" w14:textId="77777777" w:rsidR="00BA2094" w:rsidRPr="00BA2094" w:rsidRDefault="00BA2094" w:rsidP="00BA2094">
      <w:pPr>
        <w:numPr>
          <w:ilvl w:val="0"/>
          <w:numId w:val="3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IFRS</w:t>
      </w:r>
    </w:p>
    <w:p w14:paraId="7B197894" w14:textId="77777777" w:rsidR="00BA2094" w:rsidRPr="00BA2094" w:rsidRDefault="00BA2094" w:rsidP="00BA2094">
      <w:pPr>
        <w:numPr>
          <w:ilvl w:val="0"/>
          <w:numId w:val="3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Impairment test done annually and also whenever there is indication that CGU may be impaired</w:t>
      </w:r>
    </w:p>
    <w:p w14:paraId="1B33AE25" w14:textId="77777777" w:rsidR="00BA2094" w:rsidRPr="00BA2094" w:rsidRDefault="00BA2094" w:rsidP="00BA2094">
      <w:pPr>
        <w:numPr>
          <w:ilvl w:val="0"/>
          <w:numId w:val="3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Impairment loss exists if carrying amount of unit including goodwill &gt; recoverable amount of unit</w:t>
      </w:r>
    </w:p>
    <w:p w14:paraId="28AC75F8" w14:textId="77777777" w:rsidR="00BA2094" w:rsidRPr="00BA2094" w:rsidRDefault="00BA2094" w:rsidP="00BA2094">
      <w:pPr>
        <w:numPr>
          <w:ilvl w:val="0"/>
          <w:numId w:val="3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Loss is calculated as amount of excess</w:t>
      </w:r>
    </w:p>
    <w:p w14:paraId="7B366B3B" w14:textId="77777777" w:rsidR="00BA2094" w:rsidRPr="00BA2094" w:rsidRDefault="00BA2094" w:rsidP="00BA2094">
      <w:pPr>
        <w:numPr>
          <w:ilvl w:val="0"/>
          <w:numId w:val="3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Under IFRS impairment loss is allocated first to goodwill and then to other assets on a relative carrying amount (proportionate) basis</w:t>
      </w:r>
    </w:p>
    <w:p w14:paraId="71BCA2DA" w14:textId="77777777" w:rsidR="00BA2094" w:rsidRPr="00BA2094" w:rsidRDefault="00BA2094" w:rsidP="00BA2094">
      <w:pPr>
        <w:numPr>
          <w:ilvl w:val="0"/>
          <w:numId w:val="38"/>
        </w:numPr>
        <w:ind w:left="0"/>
        <w:rPr>
          <w:rFonts w:ascii="Times New Roman" w:eastAsia="Times New Roman" w:hAnsi="Times New Roman" w:cs="Times New Roman"/>
          <w:color w:val="565A5C"/>
          <w:spacing w:val="3"/>
        </w:rPr>
      </w:pPr>
      <w:r w:rsidRPr="00BA2094">
        <w:rPr>
          <w:rFonts w:ascii="Times New Roman" w:eastAsia="Times New Roman" w:hAnsi="Times New Roman" w:cs="Times New Roman"/>
          <w:color w:val="565A5C"/>
          <w:spacing w:val="3"/>
          <w:bdr w:val="none" w:sz="0" w:space="0" w:color="auto" w:frame="1"/>
        </w:rPr>
        <w:t>Goodwill impairment losses cannot be reversed</w:t>
      </w:r>
    </w:p>
    <w:p w14:paraId="6CC07F1A" w14:textId="77777777" w:rsidR="00BA2094" w:rsidRPr="00BA2094" w:rsidRDefault="00BA2094">
      <w:pPr>
        <w:rPr>
          <w:rFonts w:ascii="Times New Roman" w:hAnsi="Times New Roman" w:cs="Times New Roman"/>
        </w:rPr>
      </w:pPr>
    </w:p>
    <w:p w14:paraId="2FD8F6AB" w14:textId="77777777" w:rsidR="00BA2094" w:rsidRDefault="00BA2094"/>
    <w:sectPr w:rsidR="00BA2094" w:rsidSect="001A405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33B"/>
    <w:multiLevelType w:val="multilevel"/>
    <w:tmpl w:val="CE761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110D4C"/>
    <w:multiLevelType w:val="multilevel"/>
    <w:tmpl w:val="7C9A90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49E41F9"/>
    <w:multiLevelType w:val="multilevel"/>
    <w:tmpl w:val="6316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4AB37EA"/>
    <w:multiLevelType w:val="multilevel"/>
    <w:tmpl w:val="A3FA2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5391CFC"/>
    <w:multiLevelType w:val="multilevel"/>
    <w:tmpl w:val="63264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D477D63"/>
    <w:multiLevelType w:val="multilevel"/>
    <w:tmpl w:val="455C5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EE225C0"/>
    <w:multiLevelType w:val="multilevel"/>
    <w:tmpl w:val="F5FA2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F141C1F"/>
    <w:multiLevelType w:val="multilevel"/>
    <w:tmpl w:val="1AB8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10F153C"/>
    <w:multiLevelType w:val="multilevel"/>
    <w:tmpl w:val="9530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19127E0"/>
    <w:multiLevelType w:val="multilevel"/>
    <w:tmpl w:val="CB646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3276C5A"/>
    <w:multiLevelType w:val="multilevel"/>
    <w:tmpl w:val="F98E7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34D275C"/>
    <w:multiLevelType w:val="multilevel"/>
    <w:tmpl w:val="41CED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95A3C7F"/>
    <w:multiLevelType w:val="multilevel"/>
    <w:tmpl w:val="38161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C4B277E"/>
    <w:multiLevelType w:val="multilevel"/>
    <w:tmpl w:val="7C403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EA259C9"/>
    <w:multiLevelType w:val="multilevel"/>
    <w:tmpl w:val="8FEE1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F570E0F"/>
    <w:multiLevelType w:val="multilevel"/>
    <w:tmpl w:val="02E68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7E82A47"/>
    <w:multiLevelType w:val="multilevel"/>
    <w:tmpl w:val="4866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B465CBE"/>
    <w:multiLevelType w:val="multilevel"/>
    <w:tmpl w:val="40706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B9D6711"/>
    <w:multiLevelType w:val="multilevel"/>
    <w:tmpl w:val="84E85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BFC2B7C"/>
    <w:multiLevelType w:val="multilevel"/>
    <w:tmpl w:val="DCA65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C5446E4"/>
    <w:multiLevelType w:val="multilevel"/>
    <w:tmpl w:val="D8B8A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6CA1E03"/>
    <w:multiLevelType w:val="multilevel"/>
    <w:tmpl w:val="2B747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861183A"/>
    <w:multiLevelType w:val="multilevel"/>
    <w:tmpl w:val="3776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86C41AC"/>
    <w:multiLevelType w:val="multilevel"/>
    <w:tmpl w:val="57783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E0B7ECC"/>
    <w:multiLevelType w:val="multilevel"/>
    <w:tmpl w:val="69A2D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0A24B55"/>
    <w:multiLevelType w:val="multilevel"/>
    <w:tmpl w:val="8D765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7676EBB"/>
    <w:multiLevelType w:val="multilevel"/>
    <w:tmpl w:val="8E5A9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07738E8"/>
    <w:multiLevelType w:val="multilevel"/>
    <w:tmpl w:val="B074F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0C72E10"/>
    <w:multiLevelType w:val="multilevel"/>
    <w:tmpl w:val="AE60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83240A4"/>
    <w:multiLevelType w:val="multilevel"/>
    <w:tmpl w:val="1570C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CFD210C"/>
    <w:multiLevelType w:val="multilevel"/>
    <w:tmpl w:val="0C74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2BF7BF4"/>
    <w:multiLevelType w:val="multilevel"/>
    <w:tmpl w:val="37BA6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4A85314"/>
    <w:multiLevelType w:val="multilevel"/>
    <w:tmpl w:val="BE5E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FD22CB0"/>
    <w:multiLevelType w:val="multilevel"/>
    <w:tmpl w:val="38767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01E0508"/>
    <w:multiLevelType w:val="multilevel"/>
    <w:tmpl w:val="8376E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12A36B6"/>
    <w:multiLevelType w:val="multilevel"/>
    <w:tmpl w:val="4544A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C826877"/>
    <w:multiLevelType w:val="multilevel"/>
    <w:tmpl w:val="FA90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FD2633E"/>
    <w:multiLevelType w:val="multilevel"/>
    <w:tmpl w:val="F8CC3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24"/>
  </w:num>
  <w:num w:numId="3">
    <w:abstractNumId w:val="13"/>
  </w:num>
  <w:num w:numId="4">
    <w:abstractNumId w:val="11"/>
  </w:num>
  <w:num w:numId="5">
    <w:abstractNumId w:val="34"/>
  </w:num>
  <w:num w:numId="6">
    <w:abstractNumId w:val="4"/>
  </w:num>
  <w:num w:numId="7">
    <w:abstractNumId w:val="25"/>
  </w:num>
  <w:num w:numId="8">
    <w:abstractNumId w:val="15"/>
  </w:num>
  <w:num w:numId="9">
    <w:abstractNumId w:val="7"/>
  </w:num>
  <w:num w:numId="10">
    <w:abstractNumId w:val="32"/>
  </w:num>
  <w:num w:numId="11">
    <w:abstractNumId w:val="28"/>
  </w:num>
  <w:num w:numId="12">
    <w:abstractNumId w:val="1"/>
  </w:num>
  <w:num w:numId="13">
    <w:abstractNumId w:val="3"/>
  </w:num>
  <w:num w:numId="14">
    <w:abstractNumId w:val="19"/>
  </w:num>
  <w:num w:numId="15">
    <w:abstractNumId w:val="14"/>
  </w:num>
  <w:num w:numId="16">
    <w:abstractNumId w:val="0"/>
  </w:num>
  <w:num w:numId="17">
    <w:abstractNumId w:val="21"/>
  </w:num>
  <w:num w:numId="18">
    <w:abstractNumId w:val="37"/>
  </w:num>
  <w:num w:numId="19">
    <w:abstractNumId w:val="12"/>
  </w:num>
  <w:num w:numId="20">
    <w:abstractNumId w:val="18"/>
  </w:num>
  <w:num w:numId="21">
    <w:abstractNumId w:val="9"/>
  </w:num>
  <w:num w:numId="22">
    <w:abstractNumId w:val="20"/>
  </w:num>
  <w:num w:numId="23">
    <w:abstractNumId w:val="31"/>
  </w:num>
  <w:num w:numId="24">
    <w:abstractNumId w:val="22"/>
  </w:num>
  <w:num w:numId="25">
    <w:abstractNumId w:val="2"/>
  </w:num>
  <w:num w:numId="26">
    <w:abstractNumId w:val="6"/>
  </w:num>
  <w:num w:numId="27">
    <w:abstractNumId w:val="5"/>
  </w:num>
  <w:num w:numId="28">
    <w:abstractNumId w:val="16"/>
  </w:num>
  <w:num w:numId="29">
    <w:abstractNumId w:val="33"/>
  </w:num>
  <w:num w:numId="30">
    <w:abstractNumId w:val="36"/>
  </w:num>
  <w:num w:numId="31">
    <w:abstractNumId w:val="23"/>
  </w:num>
  <w:num w:numId="32">
    <w:abstractNumId w:val="10"/>
  </w:num>
  <w:num w:numId="33">
    <w:abstractNumId w:val="35"/>
  </w:num>
  <w:num w:numId="34">
    <w:abstractNumId w:val="30"/>
  </w:num>
  <w:num w:numId="35">
    <w:abstractNumId w:val="29"/>
  </w:num>
  <w:num w:numId="36">
    <w:abstractNumId w:val="26"/>
  </w:num>
  <w:num w:numId="37">
    <w:abstractNumId w:val="27"/>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803"/>
    <w:rsid w:val="00023B35"/>
    <w:rsid w:val="001A405F"/>
    <w:rsid w:val="003F44A1"/>
    <w:rsid w:val="006225A2"/>
    <w:rsid w:val="007A11AC"/>
    <w:rsid w:val="00825A45"/>
    <w:rsid w:val="00BA2094"/>
    <w:rsid w:val="00C45D19"/>
    <w:rsid w:val="00DD2EA2"/>
    <w:rsid w:val="00F308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787F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30803"/>
    <w:pPr>
      <w:spacing w:before="100" w:beforeAutospacing="1" w:after="100" w:afterAutospacing="1"/>
      <w:outlineLvl w:val="1"/>
    </w:pPr>
    <w:rPr>
      <w:rFonts w:ascii="Times" w:hAnsi="Times"/>
      <w:b/>
      <w:bCs/>
      <w:sz w:val="36"/>
      <w:szCs w:val="3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0803"/>
    <w:rPr>
      <w:rFonts w:ascii="Times" w:hAnsi="Times"/>
      <w:b/>
      <w:bCs/>
      <w:sz w:val="36"/>
      <w:szCs w:val="36"/>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30803"/>
    <w:pPr>
      <w:spacing w:before="100" w:beforeAutospacing="1" w:after="100" w:afterAutospacing="1"/>
      <w:outlineLvl w:val="1"/>
    </w:pPr>
    <w:rPr>
      <w:rFonts w:ascii="Times" w:hAnsi="Times"/>
      <w:b/>
      <w:bCs/>
      <w:sz w:val="36"/>
      <w:szCs w:val="3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0803"/>
    <w:rPr>
      <w:rFonts w:ascii="Times" w:hAnsi="Times"/>
      <w:b/>
      <w:bCs/>
      <w:sz w:val="36"/>
      <w:szCs w:val="3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12141">
      <w:bodyDiv w:val="1"/>
      <w:marLeft w:val="0"/>
      <w:marRight w:val="0"/>
      <w:marTop w:val="0"/>
      <w:marBottom w:val="0"/>
      <w:divBdr>
        <w:top w:val="none" w:sz="0" w:space="0" w:color="auto"/>
        <w:left w:val="none" w:sz="0" w:space="0" w:color="auto"/>
        <w:bottom w:val="none" w:sz="0" w:space="0" w:color="auto"/>
        <w:right w:val="none" w:sz="0" w:space="0" w:color="auto"/>
      </w:divBdr>
    </w:div>
    <w:div w:id="32969366">
      <w:bodyDiv w:val="1"/>
      <w:marLeft w:val="0"/>
      <w:marRight w:val="0"/>
      <w:marTop w:val="0"/>
      <w:marBottom w:val="0"/>
      <w:divBdr>
        <w:top w:val="none" w:sz="0" w:space="0" w:color="auto"/>
        <w:left w:val="none" w:sz="0" w:space="0" w:color="auto"/>
        <w:bottom w:val="none" w:sz="0" w:space="0" w:color="auto"/>
        <w:right w:val="none" w:sz="0" w:space="0" w:color="auto"/>
      </w:divBdr>
      <w:divsChild>
        <w:div w:id="805666333">
          <w:marLeft w:val="120"/>
          <w:marRight w:val="120"/>
          <w:marTop w:val="120"/>
          <w:marBottom w:val="120"/>
          <w:divBdr>
            <w:top w:val="single" w:sz="6" w:space="12" w:color="484848"/>
            <w:left w:val="single" w:sz="6" w:space="12" w:color="484848"/>
            <w:bottom w:val="single" w:sz="6" w:space="12" w:color="484848"/>
            <w:right w:val="single" w:sz="6" w:space="12" w:color="484848"/>
          </w:divBdr>
        </w:div>
        <w:div w:id="1648045484">
          <w:marLeft w:val="120"/>
          <w:marRight w:val="120"/>
          <w:marTop w:val="120"/>
          <w:marBottom w:val="120"/>
          <w:divBdr>
            <w:top w:val="single" w:sz="6" w:space="12" w:color="484848"/>
            <w:left w:val="single" w:sz="6" w:space="12" w:color="484848"/>
            <w:bottom w:val="single" w:sz="6" w:space="12" w:color="484848"/>
            <w:right w:val="single" w:sz="6" w:space="12" w:color="484848"/>
          </w:divBdr>
        </w:div>
        <w:div w:id="1012149400">
          <w:marLeft w:val="120"/>
          <w:marRight w:val="120"/>
          <w:marTop w:val="120"/>
          <w:marBottom w:val="120"/>
          <w:divBdr>
            <w:top w:val="single" w:sz="6" w:space="12" w:color="484848"/>
            <w:left w:val="single" w:sz="6" w:space="12" w:color="484848"/>
            <w:bottom w:val="single" w:sz="6" w:space="12" w:color="484848"/>
            <w:right w:val="single" w:sz="6" w:space="12" w:color="484848"/>
          </w:divBdr>
        </w:div>
        <w:div w:id="333610313">
          <w:marLeft w:val="120"/>
          <w:marRight w:val="120"/>
          <w:marTop w:val="120"/>
          <w:marBottom w:val="120"/>
          <w:divBdr>
            <w:top w:val="single" w:sz="6" w:space="12" w:color="484848"/>
            <w:left w:val="single" w:sz="6" w:space="12" w:color="484848"/>
            <w:bottom w:val="single" w:sz="6" w:space="12" w:color="484848"/>
            <w:right w:val="single" w:sz="6" w:space="12" w:color="484848"/>
          </w:divBdr>
        </w:div>
        <w:div w:id="569657472">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243758105">
      <w:bodyDiv w:val="1"/>
      <w:marLeft w:val="0"/>
      <w:marRight w:val="0"/>
      <w:marTop w:val="0"/>
      <w:marBottom w:val="0"/>
      <w:divBdr>
        <w:top w:val="none" w:sz="0" w:space="0" w:color="auto"/>
        <w:left w:val="none" w:sz="0" w:space="0" w:color="auto"/>
        <w:bottom w:val="none" w:sz="0" w:space="0" w:color="auto"/>
        <w:right w:val="none" w:sz="0" w:space="0" w:color="auto"/>
      </w:divBdr>
      <w:divsChild>
        <w:div w:id="1512910142">
          <w:marLeft w:val="120"/>
          <w:marRight w:val="120"/>
          <w:marTop w:val="120"/>
          <w:marBottom w:val="120"/>
          <w:divBdr>
            <w:top w:val="single" w:sz="6" w:space="12" w:color="484848"/>
            <w:left w:val="single" w:sz="6" w:space="12" w:color="484848"/>
            <w:bottom w:val="single" w:sz="6" w:space="12" w:color="484848"/>
            <w:right w:val="single" w:sz="6" w:space="12" w:color="484848"/>
          </w:divBdr>
        </w:div>
        <w:div w:id="1787776542">
          <w:marLeft w:val="120"/>
          <w:marRight w:val="120"/>
          <w:marTop w:val="120"/>
          <w:marBottom w:val="120"/>
          <w:divBdr>
            <w:top w:val="single" w:sz="6" w:space="12" w:color="484848"/>
            <w:left w:val="single" w:sz="6" w:space="12" w:color="484848"/>
            <w:bottom w:val="single" w:sz="6" w:space="12" w:color="484848"/>
            <w:right w:val="single" w:sz="6" w:space="12" w:color="484848"/>
          </w:divBdr>
        </w:div>
        <w:div w:id="782842551">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370300808">
      <w:bodyDiv w:val="1"/>
      <w:marLeft w:val="0"/>
      <w:marRight w:val="0"/>
      <w:marTop w:val="0"/>
      <w:marBottom w:val="0"/>
      <w:divBdr>
        <w:top w:val="none" w:sz="0" w:space="0" w:color="auto"/>
        <w:left w:val="none" w:sz="0" w:space="0" w:color="auto"/>
        <w:bottom w:val="none" w:sz="0" w:space="0" w:color="auto"/>
        <w:right w:val="none" w:sz="0" w:space="0" w:color="auto"/>
      </w:divBdr>
      <w:divsChild>
        <w:div w:id="1810246016">
          <w:marLeft w:val="120"/>
          <w:marRight w:val="120"/>
          <w:marTop w:val="120"/>
          <w:marBottom w:val="120"/>
          <w:divBdr>
            <w:top w:val="single" w:sz="6" w:space="12" w:color="484848"/>
            <w:left w:val="single" w:sz="6" w:space="12" w:color="484848"/>
            <w:bottom w:val="single" w:sz="6" w:space="12" w:color="484848"/>
            <w:right w:val="single" w:sz="6" w:space="12" w:color="484848"/>
          </w:divBdr>
        </w:div>
        <w:div w:id="1241405753">
          <w:marLeft w:val="120"/>
          <w:marRight w:val="120"/>
          <w:marTop w:val="120"/>
          <w:marBottom w:val="120"/>
          <w:divBdr>
            <w:top w:val="single" w:sz="6" w:space="12" w:color="484848"/>
            <w:left w:val="single" w:sz="6" w:space="12" w:color="484848"/>
            <w:bottom w:val="single" w:sz="6" w:space="12" w:color="484848"/>
            <w:right w:val="single" w:sz="6" w:space="12" w:color="484848"/>
          </w:divBdr>
        </w:div>
        <w:div w:id="2055158764">
          <w:marLeft w:val="120"/>
          <w:marRight w:val="120"/>
          <w:marTop w:val="120"/>
          <w:marBottom w:val="120"/>
          <w:divBdr>
            <w:top w:val="single" w:sz="6" w:space="12" w:color="484848"/>
            <w:left w:val="single" w:sz="6" w:space="12" w:color="484848"/>
            <w:bottom w:val="single" w:sz="6" w:space="12" w:color="484848"/>
            <w:right w:val="single" w:sz="6" w:space="12" w:color="484848"/>
          </w:divBdr>
        </w:div>
        <w:div w:id="677657087">
          <w:marLeft w:val="120"/>
          <w:marRight w:val="120"/>
          <w:marTop w:val="120"/>
          <w:marBottom w:val="120"/>
          <w:divBdr>
            <w:top w:val="single" w:sz="6" w:space="12" w:color="484848"/>
            <w:left w:val="single" w:sz="6" w:space="12" w:color="484848"/>
            <w:bottom w:val="single" w:sz="6" w:space="12" w:color="484848"/>
            <w:right w:val="single" w:sz="6" w:space="12" w:color="484848"/>
          </w:divBdr>
        </w:div>
        <w:div w:id="1441990822">
          <w:marLeft w:val="120"/>
          <w:marRight w:val="120"/>
          <w:marTop w:val="120"/>
          <w:marBottom w:val="120"/>
          <w:divBdr>
            <w:top w:val="single" w:sz="6" w:space="12" w:color="484848"/>
            <w:left w:val="single" w:sz="6" w:space="12" w:color="484848"/>
            <w:bottom w:val="single" w:sz="6" w:space="12" w:color="484848"/>
            <w:right w:val="single" w:sz="6" w:space="12" w:color="484848"/>
          </w:divBdr>
        </w:div>
        <w:div w:id="1864703242">
          <w:marLeft w:val="120"/>
          <w:marRight w:val="120"/>
          <w:marTop w:val="120"/>
          <w:marBottom w:val="120"/>
          <w:divBdr>
            <w:top w:val="single" w:sz="6" w:space="12" w:color="484848"/>
            <w:left w:val="single" w:sz="6" w:space="12" w:color="484848"/>
            <w:bottom w:val="single" w:sz="6" w:space="12" w:color="484848"/>
            <w:right w:val="single" w:sz="6" w:space="12" w:color="484848"/>
          </w:divBdr>
        </w:div>
        <w:div w:id="878590170">
          <w:marLeft w:val="120"/>
          <w:marRight w:val="120"/>
          <w:marTop w:val="120"/>
          <w:marBottom w:val="120"/>
          <w:divBdr>
            <w:top w:val="single" w:sz="6" w:space="12" w:color="484848"/>
            <w:left w:val="single" w:sz="6" w:space="12" w:color="484848"/>
            <w:bottom w:val="single" w:sz="6" w:space="12" w:color="484848"/>
            <w:right w:val="single" w:sz="6" w:space="12" w:color="484848"/>
          </w:divBdr>
        </w:div>
        <w:div w:id="1349990486">
          <w:marLeft w:val="120"/>
          <w:marRight w:val="120"/>
          <w:marTop w:val="120"/>
          <w:marBottom w:val="120"/>
          <w:divBdr>
            <w:top w:val="single" w:sz="6" w:space="12" w:color="484848"/>
            <w:left w:val="single" w:sz="6" w:space="12" w:color="484848"/>
            <w:bottom w:val="single" w:sz="6" w:space="12" w:color="484848"/>
            <w:right w:val="single" w:sz="6" w:space="12" w:color="484848"/>
          </w:divBdr>
        </w:div>
        <w:div w:id="1383867326">
          <w:marLeft w:val="120"/>
          <w:marRight w:val="120"/>
          <w:marTop w:val="120"/>
          <w:marBottom w:val="120"/>
          <w:divBdr>
            <w:top w:val="single" w:sz="6" w:space="12" w:color="484848"/>
            <w:left w:val="single" w:sz="6" w:space="12" w:color="484848"/>
            <w:bottom w:val="single" w:sz="6" w:space="12" w:color="484848"/>
            <w:right w:val="single" w:sz="6" w:space="12" w:color="484848"/>
          </w:divBdr>
        </w:div>
        <w:div w:id="2071733945">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661395466">
      <w:bodyDiv w:val="1"/>
      <w:marLeft w:val="0"/>
      <w:marRight w:val="0"/>
      <w:marTop w:val="0"/>
      <w:marBottom w:val="0"/>
      <w:divBdr>
        <w:top w:val="none" w:sz="0" w:space="0" w:color="auto"/>
        <w:left w:val="none" w:sz="0" w:space="0" w:color="auto"/>
        <w:bottom w:val="none" w:sz="0" w:space="0" w:color="auto"/>
        <w:right w:val="none" w:sz="0" w:space="0" w:color="auto"/>
      </w:divBdr>
    </w:div>
    <w:div w:id="661815109">
      <w:bodyDiv w:val="1"/>
      <w:marLeft w:val="0"/>
      <w:marRight w:val="0"/>
      <w:marTop w:val="0"/>
      <w:marBottom w:val="0"/>
      <w:divBdr>
        <w:top w:val="none" w:sz="0" w:space="0" w:color="auto"/>
        <w:left w:val="none" w:sz="0" w:space="0" w:color="auto"/>
        <w:bottom w:val="none" w:sz="0" w:space="0" w:color="auto"/>
        <w:right w:val="none" w:sz="0" w:space="0" w:color="auto"/>
      </w:divBdr>
    </w:div>
    <w:div w:id="1024283424">
      <w:bodyDiv w:val="1"/>
      <w:marLeft w:val="0"/>
      <w:marRight w:val="0"/>
      <w:marTop w:val="0"/>
      <w:marBottom w:val="0"/>
      <w:divBdr>
        <w:top w:val="none" w:sz="0" w:space="0" w:color="auto"/>
        <w:left w:val="none" w:sz="0" w:space="0" w:color="auto"/>
        <w:bottom w:val="none" w:sz="0" w:space="0" w:color="auto"/>
        <w:right w:val="none" w:sz="0" w:space="0" w:color="auto"/>
      </w:divBdr>
      <w:divsChild>
        <w:div w:id="2005736503">
          <w:marLeft w:val="120"/>
          <w:marRight w:val="120"/>
          <w:marTop w:val="120"/>
          <w:marBottom w:val="120"/>
          <w:divBdr>
            <w:top w:val="single" w:sz="6" w:space="12" w:color="484848"/>
            <w:left w:val="single" w:sz="6" w:space="12" w:color="484848"/>
            <w:bottom w:val="single" w:sz="6" w:space="12" w:color="484848"/>
            <w:right w:val="single" w:sz="6" w:space="12" w:color="484848"/>
          </w:divBdr>
        </w:div>
        <w:div w:id="807744803">
          <w:marLeft w:val="120"/>
          <w:marRight w:val="120"/>
          <w:marTop w:val="120"/>
          <w:marBottom w:val="120"/>
          <w:divBdr>
            <w:top w:val="single" w:sz="6" w:space="12" w:color="484848"/>
            <w:left w:val="single" w:sz="6" w:space="12" w:color="484848"/>
            <w:bottom w:val="single" w:sz="6" w:space="12" w:color="484848"/>
            <w:right w:val="single" w:sz="6" w:space="12" w:color="484848"/>
          </w:divBdr>
        </w:div>
        <w:div w:id="1196967145">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1376000731">
      <w:bodyDiv w:val="1"/>
      <w:marLeft w:val="0"/>
      <w:marRight w:val="0"/>
      <w:marTop w:val="0"/>
      <w:marBottom w:val="0"/>
      <w:divBdr>
        <w:top w:val="none" w:sz="0" w:space="0" w:color="auto"/>
        <w:left w:val="none" w:sz="0" w:space="0" w:color="auto"/>
        <w:bottom w:val="none" w:sz="0" w:space="0" w:color="auto"/>
        <w:right w:val="none" w:sz="0" w:space="0" w:color="auto"/>
      </w:divBdr>
      <w:divsChild>
        <w:div w:id="2072263438">
          <w:marLeft w:val="120"/>
          <w:marRight w:val="120"/>
          <w:marTop w:val="120"/>
          <w:marBottom w:val="120"/>
          <w:divBdr>
            <w:top w:val="single" w:sz="6" w:space="12" w:color="484848"/>
            <w:left w:val="single" w:sz="6" w:space="12" w:color="484848"/>
            <w:bottom w:val="single" w:sz="6" w:space="12" w:color="484848"/>
            <w:right w:val="single" w:sz="6" w:space="12" w:color="484848"/>
          </w:divBdr>
        </w:div>
        <w:div w:id="920138515">
          <w:marLeft w:val="120"/>
          <w:marRight w:val="120"/>
          <w:marTop w:val="120"/>
          <w:marBottom w:val="120"/>
          <w:divBdr>
            <w:top w:val="single" w:sz="6" w:space="12" w:color="484848"/>
            <w:left w:val="single" w:sz="6" w:space="12" w:color="484848"/>
            <w:bottom w:val="single" w:sz="6" w:space="12" w:color="484848"/>
            <w:right w:val="single" w:sz="6" w:space="12" w:color="484848"/>
          </w:divBdr>
        </w:div>
        <w:div w:id="1230313773">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1866138033">
      <w:bodyDiv w:val="1"/>
      <w:marLeft w:val="0"/>
      <w:marRight w:val="0"/>
      <w:marTop w:val="0"/>
      <w:marBottom w:val="0"/>
      <w:divBdr>
        <w:top w:val="none" w:sz="0" w:space="0" w:color="auto"/>
        <w:left w:val="none" w:sz="0" w:space="0" w:color="auto"/>
        <w:bottom w:val="none" w:sz="0" w:space="0" w:color="auto"/>
        <w:right w:val="none" w:sz="0" w:space="0" w:color="auto"/>
      </w:divBdr>
      <w:divsChild>
        <w:div w:id="558564036">
          <w:marLeft w:val="120"/>
          <w:marRight w:val="120"/>
          <w:marTop w:val="120"/>
          <w:marBottom w:val="120"/>
          <w:divBdr>
            <w:top w:val="single" w:sz="6" w:space="12" w:color="484848"/>
            <w:left w:val="single" w:sz="6" w:space="12" w:color="484848"/>
            <w:bottom w:val="single" w:sz="6" w:space="12" w:color="484848"/>
            <w:right w:val="single" w:sz="6" w:space="12" w:color="484848"/>
          </w:divBdr>
        </w:div>
        <w:div w:id="991250610">
          <w:marLeft w:val="120"/>
          <w:marRight w:val="120"/>
          <w:marTop w:val="120"/>
          <w:marBottom w:val="120"/>
          <w:divBdr>
            <w:top w:val="single" w:sz="6" w:space="12" w:color="484848"/>
            <w:left w:val="single" w:sz="6" w:space="12" w:color="484848"/>
            <w:bottom w:val="single" w:sz="6" w:space="12" w:color="484848"/>
            <w:right w:val="single" w:sz="6" w:space="12" w:color="484848"/>
          </w:divBdr>
        </w:div>
        <w:div w:id="62027677">
          <w:marLeft w:val="120"/>
          <w:marRight w:val="120"/>
          <w:marTop w:val="120"/>
          <w:marBottom w:val="120"/>
          <w:divBdr>
            <w:top w:val="single" w:sz="6" w:space="12" w:color="484848"/>
            <w:left w:val="single" w:sz="6" w:space="12" w:color="484848"/>
            <w:bottom w:val="single" w:sz="6" w:space="12" w:color="484848"/>
            <w:right w:val="single" w:sz="6" w:space="12" w:color="484848"/>
          </w:divBdr>
        </w:div>
        <w:div w:id="1891190018">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2075809571">
      <w:bodyDiv w:val="1"/>
      <w:marLeft w:val="0"/>
      <w:marRight w:val="0"/>
      <w:marTop w:val="0"/>
      <w:marBottom w:val="0"/>
      <w:divBdr>
        <w:top w:val="none" w:sz="0" w:space="0" w:color="auto"/>
        <w:left w:val="none" w:sz="0" w:space="0" w:color="auto"/>
        <w:bottom w:val="none" w:sz="0" w:space="0" w:color="auto"/>
        <w:right w:val="none" w:sz="0" w:space="0" w:color="auto"/>
      </w:divBdr>
      <w:divsChild>
        <w:div w:id="768040017">
          <w:marLeft w:val="120"/>
          <w:marRight w:val="120"/>
          <w:marTop w:val="120"/>
          <w:marBottom w:val="120"/>
          <w:divBdr>
            <w:top w:val="single" w:sz="6" w:space="12" w:color="484848"/>
            <w:left w:val="single" w:sz="6" w:space="12" w:color="484848"/>
            <w:bottom w:val="single" w:sz="6" w:space="12" w:color="484848"/>
            <w:right w:val="single" w:sz="6" w:space="12" w:color="484848"/>
          </w:divBdr>
        </w:div>
        <w:div w:id="1600403491">
          <w:marLeft w:val="120"/>
          <w:marRight w:val="120"/>
          <w:marTop w:val="120"/>
          <w:marBottom w:val="120"/>
          <w:divBdr>
            <w:top w:val="single" w:sz="6" w:space="12" w:color="484848"/>
            <w:left w:val="single" w:sz="6" w:space="12" w:color="484848"/>
            <w:bottom w:val="single" w:sz="6" w:space="12" w:color="484848"/>
            <w:right w:val="single" w:sz="6" w:space="12" w:color="484848"/>
          </w:divBdr>
        </w:div>
        <w:div w:id="860438135">
          <w:marLeft w:val="120"/>
          <w:marRight w:val="120"/>
          <w:marTop w:val="120"/>
          <w:marBottom w:val="120"/>
          <w:divBdr>
            <w:top w:val="single" w:sz="6" w:space="12" w:color="484848"/>
            <w:left w:val="single" w:sz="6" w:space="12" w:color="484848"/>
            <w:bottom w:val="single" w:sz="6" w:space="12" w:color="484848"/>
            <w:right w:val="single" w:sz="6" w:space="12" w:color="484848"/>
          </w:divBdr>
        </w:div>
        <w:div w:id="1490486961">
          <w:marLeft w:val="120"/>
          <w:marRight w:val="120"/>
          <w:marTop w:val="120"/>
          <w:marBottom w:val="120"/>
          <w:divBdr>
            <w:top w:val="single" w:sz="6" w:space="12" w:color="484848"/>
            <w:left w:val="single" w:sz="6" w:space="12" w:color="484848"/>
            <w:bottom w:val="single" w:sz="6" w:space="12" w:color="484848"/>
            <w:right w:val="single" w:sz="6" w:space="12" w:color="484848"/>
          </w:divBdr>
        </w:div>
        <w:div w:id="1990399928">
          <w:marLeft w:val="120"/>
          <w:marRight w:val="120"/>
          <w:marTop w:val="120"/>
          <w:marBottom w:val="120"/>
          <w:divBdr>
            <w:top w:val="single" w:sz="6" w:space="12" w:color="484848"/>
            <w:left w:val="single" w:sz="6" w:space="12" w:color="484848"/>
            <w:bottom w:val="single" w:sz="6" w:space="12" w:color="484848"/>
            <w:right w:val="single" w:sz="6" w:space="12" w:color="484848"/>
          </w:divBdr>
        </w:div>
        <w:div w:id="1659306695">
          <w:marLeft w:val="120"/>
          <w:marRight w:val="120"/>
          <w:marTop w:val="120"/>
          <w:marBottom w:val="120"/>
          <w:divBdr>
            <w:top w:val="single" w:sz="6" w:space="12" w:color="484848"/>
            <w:left w:val="single" w:sz="6" w:space="12" w:color="484848"/>
            <w:bottom w:val="single" w:sz="6" w:space="12" w:color="484848"/>
            <w:right w:val="single" w:sz="6" w:space="12" w:color="484848"/>
          </w:divBdr>
        </w:div>
        <w:div w:id="902762595">
          <w:marLeft w:val="120"/>
          <w:marRight w:val="120"/>
          <w:marTop w:val="120"/>
          <w:marBottom w:val="120"/>
          <w:divBdr>
            <w:top w:val="single" w:sz="6" w:space="12" w:color="484848"/>
            <w:left w:val="single" w:sz="6" w:space="12" w:color="484848"/>
            <w:bottom w:val="single" w:sz="6" w:space="12" w:color="484848"/>
            <w:right w:val="single" w:sz="6" w:space="12" w:color="484848"/>
          </w:divBdr>
        </w:div>
        <w:div w:id="2024161491">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2160</Words>
  <Characters>12312</Characters>
  <Application>Microsoft Macintosh Word</Application>
  <DocSecurity>0</DocSecurity>
  <Lines>102</Lines>
  <Paragraphs>28</Paragraphs>
  <ScaleCrop>false</ScaleCrop>
  <Company>Carleton University</Company>
  <LinksUpToDate>false</LinksUpToDate>
  <CharactersWithSpaces>14444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Kinanah AlHaj</dc:creator>
  <cp:keywords/>
  <dc:description/>
  <cp:lastModifiedBy>Kinanah AlHaj</cp:lastModifiedBy>
  <cp:revision>3</cp:revision>
  <cp:lastPrinted>2017-09-12T23:35:00Z</cp:lastPrinted>
  <dcterms:created xsi:type="dcterms:W3CDTF">2017-09-19T20:42:00Z</dcterms:created>
  <dcterms:modified xsi:type="dcterms:W3CDTF">2017-09-21T15:25:00Z</dcterms:modified>
</cp:coreProperties>
</file>