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01FD" w:rsidRDefault="00912C49" w:rsidP="00050551">
      <w:pPr>
        <w:autoSpaceDE w:val="0"/>
        <w:autoSpaceDN w:val="0"/>
        <w:adjustRightInd w:val="0"/>
        <w:spacing w:after="200" w:line="276" w:lineRule="auto"/>
        <w:rPr>
          <w:rFonts w:ascii="Calibri" w:hAnsi="Calibri" w:cs="Calibri"/>
          <w:lang w:val="en"/>
        </w:rPr>
      </w:pPr>
      <w:r>
        <w:rPr>
          <w:rFonts w:ascii="Calibri" w:hAnsi="Calibri" w:cs="Calibri"/>
          <w:b/>
          <w:lang w:val="en"/>
        </w:rPr>
        <w:t xml:space="preserve">                             </w:t>
      </w:r>
      <w:r w:rsidR="00050551" w:rsidRPr="00912C49">
        <w:rPr>
          <w:rFonts w:ascii="Calibri" w:hAnsi="Calibri" w:cs="Calibri"/>
          <w:b/>
          <w:lang w:val="en"/>
        </w:rPr>
        <w:t xml:space="preserve">                       Experiment 1.  Verification of Boyle's Law</w:t>
      </w:r>
      <w:r w:rsidR="00050551">
        <w:rPr>
          <w:rFonts w:ascii="Calibri" w:hAnsi="Calibri" w:cs="Calibri"/>
          <w:lang w:val="en"/>
        </w:rPr>
        <w:t xml:space="preserve">             </w:t>
      </w:r>
      <w:r w:rsidR="00050551">
        <w:rPr>
          <w:rFonts w:ascii="Calibri" w:hAnsi="Calibri" w:cs="Calibri"/>
          <w:lang w:val="en"/>
        </w:rPr>
        <w:t xml:space="preserve">          </w:t>
      </w:r>
      <w:r w:rsidR="00050551">
        <w:rPr>
          <w:rFonts w:ascii="Calibri" w:hAnsi="Calibri" w:cs="Calibri"/>
          <w:lang w:val="en"/>
        </w:rPr>
        <w:t>September 21, 2017</w:t>
      </w:r>
      <w:r w:rsidR="00CA01FD">
        <w:rPr>
          <w:rFonts w:ascii="Calibri" w:hAnsi="Calibri" w:cs="Calibri"/>
          <w:lang w:val="en"/>
        </w:rPr>
        <w:br/>
        <w:t xml:space="preserve">                                                                                                                                                      </w:t>
      </w:r>
      <w:r w:rsidR="00DE636E">
        <w:rPr>
          <w:rFonts w:ascii="Calibri" w:hAnsi="Calibri" w:cs="Calibri"/>
          <w:lang w:val="en"/>
        </w:rPr>
        <w:t xml:space="preserve"> </w:t>
      </w:r>
      <w:r w:rsidR="00CA01FD">
        <w:rPr>
          <w:rFonts w:ascii="Calibri" w:hAnsi="Calibri" w:cs="Calibri"/>
          <w:lang w:val="en"/>
        </w:rPr>
        <w:t>Anthony Rankin</w:t>
      </w:r>
      <w:r w:rsidR="00CA01FD">
        <w:rPr>
          <w:rFonts w:ascii="Calibri" w:hAnsi="Calibri" w:cs="Calibri"/>
          <w:lang w:val="en"/>
        </w:rPr>
        <w:br/>
        <w:t xml:space="preserve">                                                                                                                                                      </w:t>
      </w:r>
      <w:r w:rsidR="00DE636E">
        <w:rPr>
          <w:rFonts w:ascii="Calibri" w:hAnsi="Calibri" w:cs="Calibri"/>
          <w:lang w:val="en"/>
        </w:rPr>
        <w:t xml:space="preserve"> </w:t>
      </w:r>
      <w:r w:rsidR="00CA01FD">
        <w:rPr>
          <w:rFonts w:ascii="Calibri" w:hAnsi="Calibri" w:cs="Calibri"/>
          <w:lang w:val="en"/>
        </w:rPr>
        <w:t>8916541</w:t>
      </w:r>
      <w:r w:rsidR="003A6F04">
        <w:rPr>
          <w:rFonts w:ascii="Calibri" w:hAnsi="Calibri" w:cs="Calibri"/>
          <w:lang w:val="en"/>
        </w:rPr>
        <w:br/>
      </w:r>
      <w:r w:rsidR="003A6F04">
        <w:rPr>
          <w:rFonts w:ascii="Calibri" w:hAnsi="Calibri" w:cs="Calibri"/>
          <w:lang w:val="en"/>
        </w:rPr>
        <w:br/>
      </w:r>
      <w:r w:rsidR="003A6F04" w:rsidRPr="00912C49">
        <w:rPr>
          <w:rFonts w:ascii="Calibri" w:hAnsi="Calibri" w:cs="Calibri"/>
          <w:b/>
          <w:lang w:val="en"/>
        </w:rPr>
        <w:t>Introduction:</w:t>
      </w:r>
      <w:r w:rsidR="003A6F04">
        <w:rPr>
          <w:rFonts w:ascii="Calibri" w:hAnsi="Calibri" w:cs="Calibri"/>
          <w:lang w:val="en"/>
        </w:rPr>
        <w:br/>
      </w:r>
      <w:r w:rsidR="00050551">
        <w:rPr>
          <w:rFonts w:ascii="Calibri" w:hAnsi="Calibri" w:cs="Calibri"/>
          <w:lang w:val="en"/>
        </w:rPr>
        <w:t xml:space="preserve">Boyle's law is a formulaic representation of the inverse proportionality between the volume and pressure of a gas when keeping temperature constant. Using a Vernier Gas Pressure sensor attached to a syringe we can determine a Boyle's Law constant by recording the pressure at a </w:t>
      </w:r>
      <w:r w:rsidR="00CA01FD">
        <w:rPr>
          <w:rFonts w:ascii="Calibri" w:hAnsi="Calibri" w:cs="Calibri"/>
          <w:lang w:val="en"/>
        </w:rPr>
        <w:t xml:space="preserve">several different </w:t>
      </w:r>
      <w:r w:rsidR="00050551">
        <w:rPr>
          <w:rFonts w:ascii="Calibri" w:hAnsi="Calibri" w:cs="Calibri"/>
          <w:lang w:val="en"/>
        </w:rPr>
        <w:t>fixed volume</w:t>
      </w:r>
      <w:r w:rsidR="00CA01FD">
        <w:rPr>
          <w:rFonts w:ascii="Calibri" w:hAnsi="Calibri" w:cs="Calibri"/>
          <w:lang w:val="en"/>
        </w:rPr>
        <w:t>s</w:t>
      </w:r>
      <w:r w:rsidR="00DE636E">
        <w:rPr>
          <w:rFonts w:ascii="Calibri" w:hAnsi="Calibri" w:cs="Calibri"/>
          <w:lang w:val="en"/>
        </w:rPr>
        <w:t xml:space="preserve"> and using the formula </w:t>
      </w:r>
      <w:r w:rsidR="00DE636E" w:rsidRPr="00DE636E">
        <w:rPr>
          <w:rFonts w:ascii="Calibri" w:hAnsi="Calibri" w:cs="Calibri"/>
          <w:i/>
          <w:lang w:val="en"/>
        </w:rPr>
        <w:t>P</w:t>
      </w:r>
      <w:r w:rsidR="00050551" w:rsidRPr="00DE636E">
        <w:rPr>
          <w:rFonts w:ascii="Calibri" w:hAnsi="Calibri" w:cs="Calibri"/>
          <w:i/>
          <w:lang w:val="en"/>
        </w:rPr>
        <w:t>V=k</w:t>
      </w:r>
      <w:r w:rsidR="00050551">
        <w:rPr>
          <w:rFonts w:ascii="Calibri" w:hAnsi="Calibri" w:cs="Calibri"/>
          <w:lang w:val="en"/>
        </w:rPr>
        <w:t>. By increasing the volume of the gas in the syringe</w:t>
      </w:r>
      <w:r w:rsidR="00CA01FD">
        <w:rPr>
          <w:rFonts w:ascii="Calibri" w:hAnsi="Calibri" w:cs="Calibri"/>
          <w:lang w:val="en"/>
        </w:rPr>
        <w:t xml:space="preserve"> we should see a decrease in pressure inside the syringe</w:t>
      </w:r>
      <w:r w:rsidR="00050551">
        <w:rPr>
          <w:rFonts w:ascii="Calibri" w:hAnsi="Calibri" w:cs="Calibri"/>
          <w:lang w:val="en"/>
        </w:rPr>
        <w:t xml:space="preserve">. We can also determine approximately what the pressure will be if were to increase the volume to a point by using the formula </w:t>
      </w:r>
      <w:r w:rsidR="00DE636E">
        <w:rPr>
          <w:rFonts w:ascii="Calibri" w:hAnsi="Calibri" w:cs="Calibri"/>
          <w:i/>
          <w:lang w:val="en"/>
        </w:rPr>
        <w:t>P</w:t>
      </w:r>
      <w:r w:rsidR="00050551" w:rsidRPr="00DE636E">
        <w:rPr>
          <w:rFonts w:ascii="Calibri" w:hAnsi="Calibri" w:cs="Calibri"/>
          <w:i/>
          <w:vertAlign w:val="subscript"/>
          <w:lang w:val="en"/>
        </w:rPr>
        <w:t>1</w:t>
      </w:r>
      <w:r w:rsidR="00DE636E">
        <w:rPr>
          <w:rFonts w:ascii="Calibri" w:hAnsi="Calibri" w:cs="Calibri"/>
          <w:i/>
          <w:lang w:val="en"/>
        </w:rPr>
        <w:t>V</w:t>
      </w:r>
      <w:r w:rsidR="00050551" w:rsidRPr="00DE636E">
        <w:rPr>
          <w:rFonts w:ascii="Calibri" w:hAnsi="Calibri" w:cs="Calibri"/>
          <w:i/>
          <w:vertAlign w:val="subscript"/>
          <w:lang w:val="en"/>
        </w:rPr>
        <w:t>1</w:t>
      </w:r>
      <w:r w:rsidR="00050551" w:rsidRPr="00DE636E">
        <w:rPr>
          <w:rFonts w:ascii="Calibri" w:hAnsi="Calibri" w:cs="Calibri"/>
          <w:i/>
          <w:lang w:val="en"/>
        </w:rPr>
        <w:t>=</w:t>
      </w:r>
      <w:r w:rsidR="00DE636E">
        <w:rPr>
          <w:rFonts w:ascii="Calibri" w:hAnsi="Calibri" w:cs="Calibri"/>
          <w:i/>
          <w:lang w:val="en"/>
        </w:rPr>
        <w:t>P</w:t>
      </w:r>
      <w:r w:rsidR="00050551" w:rsidRPr="00DE636E">
        <w:rPr>
          <w:rFonts w:ascii="Calibri" w:hAnsi="Calibri" w:cs="Calibri"/>
          <w:i/>
          <w:vertAlign w:val="subscript"/>
          <w:lang w:val="en"/>
        </w:rPr>
        <w:t>2</w:t>
      </w:r>
      <w:r w:rsidR="00DE636E">
        <w:rPr>
          <w:rFonts w:ascii="Calibri" w:hAnsi="Calibri" w:cs="Calibri"/>
          <w:i/>
          <w:lang w:val="en"/>
        </w:rPr>
        <w:t>V</w:t>
      </w:r>
      <w:r w:rsidR="00050551" w:rsidRPr="00DE636E">
        <w:rPr>
          <w:rFonts w:ascii="Calibri" w:hAnsi="Calibri" w:cs="Calibri"/>
          <w:i/>
          <w:vertAlign w:val="subscript"/>
          <w:lang w:val="en"/>
        </w:rPr>
        <w:t>2</w:t>
      </w:r>
      <w:r w:rsidR="00050551">
        <w:rPr>
          <w:rFonts w:ascii="Calibri" w:hAnsi="Calibri" w:cs="Calibri"/>
          <w:lang w:val="en"/>
        </w:rPr>
        <w:t>. The limitation to this theory is that temperature is remaining constant so it doesn</w:t>
      </w:r>
      <w:r w:rsidR="00CA01FD">
        <w:rPr>
          <w:rFonts w:ascii="Calibri" w:hAnsi="Calibri" w:cs="Calibri"/>
          <w:lang w:val="en"/>
        </w:rPr>
        <w:t>’</w:t>
      </w:r>
      <w:r w:rsidR="00050551">
        <w:rPr>
          <w:rFonts w:ascii="Calibri" w:hAnsi="Calibri" w:cs="Calibri"/>
          <w:lang w:val="en"/>
        </w:rPr>
        <w:t xml:space="preserve">t account for the behaviour of the gas if the experiment were to take place in various extreme conditions. It also doesn't account for the collision between the gas molecules and assumes they are elastic, therefore, energy is always conserved. </w:t>
      </w:r>
      <w:r w:rsidR="00050551">
        <w:rPr>
          <w:rFonts w:ascii="Calibri" w:hAnsi="Calibri" w:cs="Calibri"/>
          <w:lang w:val="en"/>
        </w:rPr>
        <w:br/>
      </w:r>
      <w:r w:rsidR="00050551">
        <w:rPr>
          <w:rFonts w:ascii="Calibri" w:hAnsi="Calibri" w:cs="Calibri"/>
          <w:lang w:val="en"/>
        </w:rPr>
        <w:br/>
      </w:r>
      <w:r w:rsidR="003A6F04" w:rsidRPr="00912C49">
        <w:rPr>
          <w:rFonts w:ascii="Calibri" w:hAnsi="Calibri" w:cs="Calibri"/>
          <w:b/>
          <w:lang w:val="en"/>
        </w:rPr>
        <w:t>Procedure:</w:t>
      </w:r>
      <w:r w:rsidR="003A6F04">
        <w:rPr>
          <w:rFonts w:ascii="Calibri" w:hAnsi="Calibri" w:cs="Calibri"/>
          <w:lang w:val="en"/>
        </w:rPr>
        <w:br/>
      </w:r>
      <w:r w:rsidR="006A6CBD">
        <w:rPr>
          <w:rFonts w:ascii="Calibri" w:hAnsi="Calibri" w:cs="Calibri"/>
        </w:rPr>
        <w:t>*Lab Quest Procedure a</w:t>
      </w:r>
      <w:r w:rsidR="006A6CBD" w:rsidRPr="006A6CBD">
        <w:rPr>
          <w:rFonts w:ascii="Calibri" w:hAnsi="Calibri" w:cs="Calibri"/>
        </w:rPr>
        <w:t xml:space="preserve">s described in the lab manual (What in the World ISN’T Chemistry, Dr. Rashmi </w:t>
      </w:r>
      <w:proofErr w:type="spellStart"/>
      <w:r w:rsidR="006A6CBD" w:rsidRPr="006A6CBD">
        <w:rPr>
          <w:rFonts w:ascii="Calibri" w:hAnsi="Calibri" w:cs="Calibri"/>
        </w:rPr>
        <w:t>Venkateswaran</w:t>
      </w:r>
      <w:proofErr w:type="spellEnd"/>
      <w:r w:rsidR="006A6CBD" w:rsidRPr="006A6CBD">
        <w:rPr>
          <w:rFonts w:ascii="Calibri" w:hAnsi="Calibri" w:cs="Calibri"/>
        </w:rPr>
        <w:t>, 20</w:t>
      </w:r>
      <w:r w:rsidR="006A6CBD">
        <w:rPr>
          <w:rFonts w:ascii="Calibri" w:hAnsi="Calibri" w:cs="Calibri"/>
        </w:rPr>
        <w:t>17, Exp. 1,</w:t>
      </w:r>
      <w:r w:rsidR="006A6CBD" w:rsidRPr="006A6CBD">
        <w:rPr>
          <w:rFonts w:ascii="Calibri" w:hAnsi="Calibri" w:cs="Calibri"/>
        </w:rPr>
        <w:t>).</w:t>
      </w:r>
      <w:r w:rsidR="003A6F04">
        <w:rPr>
          <w:rFonts w:ascii="Calibri" w:hAnsi="Calibri" w:cs="Calibri"/>
          <w:lang w:val="en"/>
        </w:rPr>
        <w:br/>
      </w:r>
      <w:r w:rsidR="000205C9">
        <w:rPr>
          <w:rFonts w:ascii="Calibri" w:hAnsi="Calibri" w:cs="Calibri"/>
          <w:lang w:val="en"/>
        </w:rPr>
        <w:br/>
        <w:t>1. Prepare Gas Pressure Sensor</w:t>
      </w:r>
      <w:r w:rsidR="000205C9">
        <w:rPr>
          <w:rFonts w:ascii="Calibri" w:hAnsi="Calibri" w:cs="Calibri"/>
          <w:lang w:val="en"/>
        </w:rPr>
        <w:br/>
        <w:t xml:space="preserve">a) Connect sensor to Lab Quest 2. </w:t>
      </w:r>
      <w:r w:rsidR="000205C9">
        <w:rPr>
          <w:rFonts w:ascii="Calibri" w:hAnsi="Calibri" w:cs="Calibri"/>
          <w:lang w:val="en"/>
        </w:rPr>
        <w:br/>
        <w:t>b) Move plunger of plastic syringe to chosen volume and note which side of plunger is being measure from.</w:t>
      </w:r>
      <w:r w:rsidR="000205C9">
        <w:rPr>
          <w:rFonts w:ascii="Calibri" w:hAnsi="Calibri" w:cs="Calibri"/>
          <w:lang w:val="en"/>
        </w:rPr>
        <w:br/>
        <w:t>c) Attach syringe to valve of gas pressure sensor. A half turn will lock into place.</w:t>
      </w:r>
      <w:r w:rsidR="000205C9">
        <w:rPr>
          <w:rFonts w:ascii="Calibri" w:hAnsi="Calibri" w:cs="Calibri"/>
          <w:lang w:val="en"/>
        </w:rPr>
        <w:br/>
        <w:t>2. Collect Measurements</w:t>
      </w:r>
      <w:r w:rsidR="000205C9">
        <w:rPr>
          <w:rFonts w:ascii="Calibri" w:hAnsi="Calibri" w:cs="Calibri"/>
          <w:lang w:val="en"/>
        </w:rPr>
        <w:br/>
        <w:t>a) Hold plunger at chosen volume.</w:t>
      </w:r>
      <w:r w:rsidR="000205C9">
        <w:rPr>
          <w:rFonts w:ascii="Calibri" w:hAnsi="Calibri" w:cs="Calibri"/>
          <w:lang w:val="en"/>
        </w:rPr>
        <w:br/>
        <w:t>c) Wait for pressure to stabilize and enter volume. “OK” to proceed.</w:t>
      </w:r>
      <w:r w:rsidR="000205C9">
        <w:rPr>
          <w:rFonts w:ascii="Calibri" w:hAnsi="Calibri" w:cs="Calibri"/>
          <w:lang w:val="en"/>
        </w:rPr>
        <w:br/>
        <w:t>d) Move plunger to change volume and hold. Wait to stabilize and tap “keep” and record volume.</w:t>
      </w:r>
      <w:r w:rsidR="000205C9">
        <w:rPr>
          <w:rFonts w:ascii="Calibri" w:hAnsi="Calibri" w:cs="Calibri"/>
          <w:lang w:val="en"/>
        </w:rPr>
        <w:br/>
        <w:t xml:space="preserve">e) Continue doing this until repeated 8 times. For final volume </w:t>
      </w:r>
      <w:proofErr w:type="spellStart"/>
      <w:proofErr w:type="gramStart"/>
      <w:r w:rsidR="000205C9">
        <w:rPr>
          <w:rFonts w:ascii="Calibri" w:hAnsi="Calibri" w:cs="Calibri"/>
          <w:lang w:val="en"/>
        </w:rPr>
        <w:t>measuremen</w:t>
      </w:r>
      <w:proofErr w:type="spellEnd"/>
      <w:r w:rsidR="000205C9">
        <w:rPr>
          <w:rFonts w:ascii="Calibri" w:hAnsi="Calibri" w:cs="Calibri"/>
          <w:lang w:val="en"/>
        </w:rPr>
        <w:t xml:space="preserve"> ,</w:t>
      </w:r>
      <w:proofErr w:type="gramEnd"/>
      <w:r w:rsidR="000205C9">
        <w:rPr>
          <w:rFonts w:ascii="Calibri" w:hAnsi="Calibri" w:cs="Calibri"/>
          <w:lang w:val="en"/>
        </w:rPr>
        <w:t xml:space="preserve"> move plunger back to initial volume mark. Stop data collection.</w:t>
      </w:r>
      <w:r w:rsidR="000205C9">
        <w:rPr>
          <w:rFonts w:ascii="Calibri" w:hAnsi="Calibri" w:cs="Calibri"/>
          <w:lang w:val="en"/>
        </w:rPr>
        <w:br/>
      </w:r>
      <w:r w:rsidR="006A6CBD">
        <w:rPr>
          <w:rFonts w:ascii="Calibri" w:hAnsi="Calibri" w:cs="Calibri"/>
          <w:lang w:val="en"/>
        </w:rPr>
        <w:br/>
      </w:r>
      <w:r w:rsidR="003A6F04">
        <w:rPr>
          <w:rFonts w:ascii="Calibri" w:hAnsi="Calibri" w:cs="Calibri"/>
          <w:lang w:val="en"/>
        </w:rPr>
        <w:br/>
      </w:r>
      <w:r w:rsidR="003A6F04" w:rsidRPr="00912C49">
        <w:rPr>
          <w:rFonts w:ascii="Calibri" w:hAnsi="Calibri" w:cs="Calibri"/>
          <w:b/>
          <w:lang w:val="en"/>
        </w:rPr>
        <w:t>Observations/Data/Results:</w:t>
      </w:r>
      <w:r w:rsidR="003A6F04">
        <w:rPr>
          <w:rFonts w:ascii="Calibri" w:hAnsi="Calibri" w:cs="Calibri"/>
          <w:lang w:val="en"/>
        </w:rPr>
        <w:br/>
      </w:r>
      <w:r w:rsidR="00050551">
        <w:rPr>
          <w:rFonts w:ascii="Calibri" w:hAnsi="Calibri" w:cs="Calibri"/>
          <w:lang w:val="en"/>
        </w:rPr>
        <w:br/>
      </w:r>
      <w:r>
        <w:rPr>
          <w:rFonts w:ascii="Calibri" w:hAnsi="Calibri" w:cs="Calibri"/>
          <w:lang w:val="en"/>
        </w:rPr>
        <w:t xml:space="preserve">                              </w:t>
      </w:r>
      <w:r w:rsidRPr="00912C49">
        <w:rPr>
          <w:rFonts w:ascii="Calibri" w:hAnsi="Calibri" w:cs="Calibri"/>
          <w:b/>
          <w:lang w:val="en"/>
        </w:rPr>
        <w:t>Table 1. Data Results in the Determination of Boyle’s Law Constant</w:t>
      </w:r>
    </w:p>
    <w:tbl>
      <w:tblPr>
        <w:tblStyle w:val="TableGrid"/>
        <w:tblW w:w="0" w:type="auto"/>
        <w:tblLook w:val="04A0" w:firstRow="1" w:lastRow="0" w:firstColumn="1" w:lastColumn="0" w:noHBand="0" w:noVBand="1"/>
      </w:tblPr>
      <w:tblGrid>
        <w:gridCol w:w="3256"/>
        <w:gridCol w:w="2126"/>
        <w:gridCol w:w="1843"/>
        <w:gridCol w:w="2125"/>
      </w:tblGrid>
      <w:tr w:rsidR="00CA01FD" w:rsidTr="00CA01FD">
        <w:tc>
          <w:tcPr>
            <w:tcW w:w="3256" w:type="dxa"/>
          </w:tcPr>
          <w:p w:rsidR="00CA01FD" w:rsidRDefault="00CA01FD" w:rsidP="00CA01FD">
            <w:pPr>
              <w:autoSpaceDE w:val="0"/>
              <w:autoSpaceDN w:val="0"/>
              <w:adjustRightInd w:val="0"/>
              <w:spacing w:after="200" w:line="276" w:lineRule="auto"/>
              <w:jc w:val="center"/>
              <w:rPr>
                <w:rFonts w:ascii="Calibri" w:hAnsi="Calibri" w:cs="Calibri"/>
                <w:lang w:val="en"/>
              </w:rPr>
            </w:pPr>
            <w:r>
              <w:rPr>
                <w:rFonts w:ascii="Calibri" w:hAnsi="Calibri" w:cs="Calibri"/>
                <w:lang w:val="en"/>
              </w:rPr>
              <w:t>Volume of Gas (mL)</w:t>
            </w:r>
          </w:p>
        </w:tc>
        <w:tc>
          <w:tcPr>
            <w:tcW w:w="6094" w:type="dxa"/>
            <w:gridSpan w:val="3"/>
          </w:tcPr>
          <w:p w:rsidR="00CA01FD" w:rsidRDefault="00CA01FD" w:rsidP="00B02467">
            <w:pPr>
              <w:tabs>
                <w:tab w:val="left" w:pos="855"/>
                <w:tab w:val="center" w:pos="2939"/>
              </w:tabs>
              <w:autoSpaceDE w:val="0"/>
              <w:autoSpaceDN w:val="0"/>
              <w:adjustRightInd w:val="0"/>
              <w:spacing w:after="200" w:line="276" w:lineRule="auto"/>
              <w:jc w:val="center"/>
              <w:rPr>
                <w:rFonts w:ascii="Calibri" w:hAnsi="Calibri" w:cs="Calibri"/>
                <w:lang w:val="en"/>
              </w:rPr>
            </w:pPr>
            <w:r>
              <w:rPr>
                <w:rFonts w:ascii="Calibri" w:hAnsi="Calibri" w:cs="Calibri"/>
                <w:lang w:val="en"/>
              </w:rPr>
              <w:t>Pressure (kPa)</w:t>
            </w:r>
          </w:p>
        </w:tc>
      </w:tr>
      <w:tr w:rsidR="00CA01FD" w:rsidTr="00CA01FD">
        <w:tc>
          <w:tcPr>
            <w:tcW w:w="3256" w:type="dxa"/>
          </w:tcPr>
          <w:p w:rsidR="00CA01FD" w:rsidRDefault="00CA01FD" w:rsidP="00CA01FD">
            <w:pPr>
              <w:autoSpaceDE w:val="0"/>
              <w:autoSpaceDN w:val="0"/>
              <w:adjustRightInd w:val="0"/>
              <w:spacing w:after="200" w:line="276" w:lineRule="auto"/>
              <w:jc w:val="center"/>
              <w:rPr>
                <w:rFonts w:ascii="Calibri" w:hAnsi="Calibri" w:cs="Calibri"/>
                <w:lang w:val="en"/>
              </w:rPr>
            </w:pPr>
          </w:p>
        </w:tc>
        <w:tc>
          <w:tcPr>
            <w:tcW w:w="6094" w:type="dxa"/>
            <w:gridSpan w:val="3"/>
          </w:tcPr>
          <w:p w:rsidR="00CA01FD" w:rsidRDefault="003A6F04" w:rsidP="003A6F04">
            <w:pPr>
              <w:tabs>
                <w:tab w:val="left" w:pos="855"/>
                <w:tab w:val="center" w:pos="2939"/>
                <w:tab w:val="left" w:pos="4245"/>
              </w:tabs>
              <w:autoSpaceDE w:val="0"/>
              <w:autoSpaceDN w:val="0"/>
              <w:adjustRightInd w:val="0"/>
              <w:spacing w:after="200" w:line="276" w:lineRule="auto"/>
              <w:rPr>
                <w:rFonts w:ascii="Calibri" w:hAnsi="Calibri" w:cs="Calibri"/>
                <w:lang w:val="en"/>
              </w:rPr>
            </w:pPr>
            <w:r>
              <w:rPr>
                <w:rFonts w:ascii="Calibri" w:hAnsi="Calibri" w:cs="Calibri"/>
                <w:lang w:val="en"/>
              </w:rPr>
              <w:t xml:space="preserve">              Trial 1                            Trial 2</w:t>
            </w:r>
            <w:r>
              <w:rPr>
                <w:rFonts w:ascii="Calibri" w:hAnsi="Calibri" w:cs="Calibri"/>
                <w:lang w:val="en"/>
              </w:rPr>
              <w:tab/>
              <w:t xml:space="preserve">      Trial 3 </w:t>
            </w:r>
          </w:p>
        </w:tc>
      </w:tr>
      <w:tr w:rsidR="00CA01FD" w:rsidTr="00CA01FD">
        <w:tc>
          <w:tcPr>
            <w:tcW w:w="3256" w:type="dxa"/>
          </w:tcPr>
          <w:p w:rsidR="00CA01FD" w:rsidRDefault="00CA01FD"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5.8</w:t>
            </w:r>
          </w:p>
        </w:tc>
        <w:tc>
          <w:tcPr>
            <w:tcW w:w="2126" w:type="dxa"/>
          </w:tcPr>
          <w:p w:rsidR="00CA01FD" w:rsidRDefault="003A6F04"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100.27</w:t>
            </w:r>
          </w:p>
        </w:tc>
        <w:tc>
          <w:tcPr>
            <w:tcW w:w="1843" w:type="dxa"/>
          </w:tcPr>
          <w:p w:rsidR="00CA01FD" w:rsidRDefault="003A6F04"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101.15</w:t>
            </w:r>
          </w:p>
        </w:tc>
        <w:tc>
          <w:tcPr>
            <w:tcW w:w="2125" w:type="dxa"/>
          </w:tcPr>
          <w:p w:rsidR="00CA01FD" w:rsidRDefault="003A6F04"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100.60</w:t>
            </w:r>
          </w:p>
        </w:tc>
      </w:tr>
      <w:tr w:rsidR="00CA01FD" w:rsidTr="00CA01FD">
        <w:tc>
          <w:tcPr>
            <w:tcW w:w="3256" w:type="dxa"/>
          </w:tcPr>
          <w:p w:rsidR="00CA01FD" w:rsidRDefault="00CA01FD"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lastRenderedPageBreak/>
              <w:t>7.8</w:t>
            </w:r>
          </w:p>
        </w:tc>
        <w:tc>
          <w:tcPr>
            <w:tcW w:w="2126" w:type="dxa"/>
          </w:tcPr>
          <w:p w:rsidR="00CA01FD" w:rsidRDefault="003A6F04"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75.71</w:t>
            </w:r>
          </w:p>
        </w:tc>
        <w:tc>
          <w:tcPr>
            <w:tcW w:w="1843" w:type="dxa"/>
          </w:tcPr>
          <w:p w:rsidR="00CA01FD" w:rsidRDefault="003A6F04"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77.65</w:t>
            </w:r>
          </w:p>
        </w:tc>
        <w:tc>
          <w:tcPr>
            <w:tcW w:w="2125" w:type="dxa"/>
          </w:tcPr>
          <w:p w:rsidR="00CA01FD" w:rsidRDefault="003A6F04"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74.82</w:t>
            </w:r>
          </w:p>
        </w:tc>
      </w:tr>
      <w:tr w:rsidR="00CA01FD" w:rsidTr="00CA01FD">
        <w:tc>
          <w:tcPr>
            <w:tcW w:w="3256" w:type="dxa"/>
          </w:tcPr>
          <w:p w:rsidR="00CA01FD" w:rsidRDefault="00CA01FD"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9.8</w:t>
            </w:r>
          </w:p>
        </w:tc>
        <w:tc>
          <w:tcPr>
            <w:tcW w:w="2126" w:type="dxa"/>
          </w:tcPr>
          <w:p w:rsidR="00CA01FD" w:rsidRDefault="003A6F04"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59.26</w:t>
            </w:r>
          </w:p>
        </w:tc>
        <w:tc>
          <w:tcPr>
            <w:tcW w:w="1843" w:type="dxa"/>
          </w:tcPr>
          <w:p w:rsidR="00CA01FD" w:rsidRDefault="003A6F04"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60.76</w:t>
            </w:r>
          </w:p>
        </w:tc>
        <w:tc>
          <w:tcPr>
            <w:tcW w:w="2125" w:type="dxa"/>
          </w:tcPr>
          <w:p w:rsidR="00CA01FD" w:rsidRDefault="003A6F04"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59.20</w:t>
            </w:r>
          </w:p>
        </w:tc>
      </w:tr>
      <w:tr w:rsidR="00CA01FD" w:rsidTr="00CA01FD">
        <w:tc>
          <w:tcPr>
            <w:tcW w:w="3256" w:type="dxa"/>
          </w:tcPr>
          <w:p w:rsidR="00CA01FD" w:rsidRDefault="00CA01FD"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11.8</w:t>
            </w:r>
          </w:p>
        </w:tc>
        <w:tc>
          <w:tcPr>
            <w:tcW w:w="2126" w:type="dxa"/>
          </w:tcPr>
          <w:p w:rsidR="00CA01FD" w:rsidRDefault="003A6F04"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49.20</w:t>
            </w:r>
          </w:p>
        </w:tc>
        <w:tc>
          <w:tcPr>
            <w:tcW w:w="1843" w:type="dxa"/>
          </w:tcPr>
          <w:p w:rsidR="00CA01FD" w:rsidRDefault="003A6F04"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49.82</w:t>
            </w:r>
          </w:p>
        </w:tc>
        <w:tc>
          <w:tcPr>
            <w:tcW w:w="2125" w:type="dxa"/>
          </w:tcPr>
          <w:p w:rsidR="00CA01FD" w:rsidRDefault="003A6F04"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49.11</w:t>
            </w:r>
          </w:p>
        </w:tc>
      </w:tr>
      <w:tr w:rsidR="00CA01FD" w:rsidTr="00CA01FD">
        <w:tc>
          <w:tcPr>
            <w:tcW w:w="3256" w:type="dxa"/>
          </w:tcPr>
          <w:p w:rsidR="00CA01FD" w:rsidRDefault="00CA01FD"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13.8</w:t>
            </w:r>
          </w:p>
        </w:tc>
        <w:tc>
          <w:tcPr>
            <w:tcW w:w="2126" w:type="dxa"/>
          </w:tcPr>
          <w:p w:rsidR="00CA01FD" w:rsidRDefault="003A6F04"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41.89</w:t>
            </w:r>
          </w:p>
        </w:tc>
        <w:tc>
          <w:tcPr>
            <w:tcW w:w="1843" w:type="dxa"/>
          </w:tcPr>
          <w:p w:rsidR="00CA01FD" w:rsidRDefault="003A6F04"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41.91</w:t>
            </w:r>
          </w:p>
        </w:tc>
        <w:tc>
          <w:tcPr>
            <w:tcW w:w="2125" w:type="dxa"/>
          </w:tcPr>
          <w:p w:rsidR="00CA01FD" w:rsidRDefault="003A6F04"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41.91</w:t>
            </w:r>
          </w:p>
        </w:tc>
      </w:tr>
      <w:tr w:rsidR="00CA01FD" w:rsidTr="00CA01FD">
        <w:tc>
          <w:tcPr>
            <w:tcW w:w="3256" w:type="dxa"/>
          </w:tcPr>
          <w:p w:rsidR="00CA01FD" w:rsidRDefault="00CA01FD"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15.8</w:t>
            </w:r>
          </w:p>
        </w:tc>
        <w:tc>
          <w:tcPr>
            <w:tcW w:w="2126" w:type="dxa"/>
          </w:tcPr>
          <w:p w:rsidR="00CA01FD" w:rsidRDefault="003A6F04"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36.61</w:t>
            </w:r>
          </w:p>
        </w:tc>
        <w:tc>
          <w:tcPr>
            <w:tcW w:w="1843" w:type="dxa"/>
          </w:tcPr>
          <w:p w:rsidR="00CA01FD" w:rsidRDefault="003A6F04"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36.77</w:t>
            </w:r>
          </w:p>
        </w:tc>
        <w:tc>
          <w:tcPr>
            <w:tcW w:w="2125" w:type="dxa"/>
          </w:tcPr>
          <w:p w:rsidR="00CA01FD" w:rsidRDefault="003A6F04"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36.61</w:t>
            </w:r>
          </w:p>
        </w:tc>
      </w:tr>
      <w:tr w:rsidR="00CA01FD" w:rsidTr="00CA01FD">
        <w:tc>
          <w:tcPr>
            <w:tcW w:w="3256" w:type="dxa"/>
          </w:tcPr>
          <w:p w:rsidR="00CA01FD" w:rsidRDefault="00CA01FD"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17.8</w:t>
            </w:r>
          </w:p>
        </w:tc>
        <w:tc>
          <w:tcPr>
            <w:tcW w:w="2126" w:type="dxa"/>
          </w:tcPr>
          <w:p w:rsidR="00CA01FD" w:rsidRDefault="003A6F04"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32.48</w:t>
            </w:r>
          </w:p>
        </w:tc>
        <w:tc>
          <w:tcPr>
            <w:tcW w:w="1843" w:type="dxa"/>
          </w:tcPr>
          <w:p w:rsidR="00CA01FD" w:rsidRDefault="003A6F04"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32.69</w:t>
            </w:r>
          </w:p>
        </w:tc>
        <w:tc>
          <w:tcPr>
            <w:tcW w:w="2125" w:type="dxa"/>
          </w:tcPr>
          <w:p w:rsidR="00CA01FD" w:rsidRDefault="003A6F04"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32.61</w:t>
            </w:r>
          </w:p>
        </w:tc>
      </w:tr>
      <w:tr w:rsidR="00CA01FD" w:rsidTr="00CA01FD">
        <w:tc>
          <w:tcPr>
            <w:tcW w:w="3256" w:type="dxa"/>
          </w:tcPr>
          <w:p w:rsidR="00CA01FD" w:rsidRDefault="00CA01FD"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19.8</w:t>
            </w:r>
          </w:p>
        </w:tc>
        <w:tc>
          <w:tcPr>
            <w:tcW w:w="2126" w:type="dxa"/>
          </w:tcPr>
          <w:p w:rsidR="00CA01FD" w:rsidRDefault="003A6F04"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29.05</w:t>
            </w:r>
          </w:p>
        </w:tc>
        <w:tc>
          <w:tcPr>
            <w:tcW w:w="1843" w:type="dxa"/>
          </w:tcPr>
          <w:p w:rsidR="00CA01FD" w:rsidRDefault="003A6F04"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29.44</w:t>
            </w:r>
          </w:p>
        </w:tc>
        <w:tc>
          <w:tcPr>
            <w:tcW w:w="2125" w:type="dxa"/>
          </w:tcPr>
          <w:p w:rsidR="00CA01FD" w:rsidRDefault="003A6F04" w:rsidP="003A6F04">
            <w:pPr>
              <w:autoSpaceDE w:val="0"/>
              <w:autoSpaceDN w:val="0"/>
              <w:adjustRightInd w:val="0"/>
              <w:spacing w:after="200" w:line="276" w:lineRule="auto"/>
              <w:jc w:val="center"/>
              <w:rPr>
                <w:rFonts w:ascii="Calibri" w:hAnsi="Calibri" w:cs="Calibri"/>
                <w:lang w:val="en"/>
              </w:rPr>
            </w:pPr>
            <w:r>
              <w:rPr>
                <w:rFonts w:ascii="Calibri" w:hAnsi="Calibri" w:cs="Calibri"/>
                <w:lang w:val="en"/>
              </w:rPr>
              <w:t>29.27</w:t>
            </w:r>
          </w:p>
        </w:tc>
      </w:tr>
    </w:tbl>
    <w:p w:rsidR="006A6CBD" w:rsidRDefault="00050551" w:rsidP="00050551">
      <w:pPr>
        <w:autoSpaceDE w:val="0"/>
        <w:autoSpaceDN w:val="0"/>
        <w:adjustRightInd w:val="0"/>
        <w:spacing w:after="200" w:line="276" w:lineRule="auto"/>
        <w:rPr>
          <w:rFonts w:ascii="Calibri" w:hAnsi="Calibri" w:cs="Calibri"/>
          <w:b/>
          <w:noProof/>
          <w:lang w:val="en"/>
        </w:rPr>
      </w:pPr>
      <w:r>
        <w:rPr>
          <w:rFonts w:ascii="Calibri" w:hAnsi="Calibri" w:cs="Calibri"/>
          <w:lang w:val="en"/>
        </w:rPr>
        <w:br/>
      </w:r>
      <w:r>
        <w:rPr>
          <w:rFonts w:ascii="Calibri" w:hAnsi="Calibri" w:cs="Calibri"/>
          <w:lang w:val="en"/>
        </w:rPr>
        <w:br/>
      </w:r>
    </w:p>
    <w:p w:rsidR="00FE42A3" w:rsidRPr="000205C9" w:rsidRDefault="00422E81" w:rsidP="000205C9">
      <w:pPr>
        <w:autoSpaceDE w:val="0"/>
        <w:autoSpaceDN w:val="0"/>
        <w:adjustRightInd w:val="0"/>
        <w:spacing w:after="200" w:line="276" w:lineRule="auto"/>
        <w:rPr>
          <w:rFonts w:ascii="Calibri" w:hAnsi="Calibri" w:cs="Calibri"/>
        </w:rPr>
      </w:pPr>
      <w:r>
        <w:rPr>
          <w:rFonts w:ascii="Calibri" w:hAnsi="Calibri" w:cs="Calibri"/>
          <w:b/>
          <w:noProof/>
          <w:lang w:val="en"/>
        </w:rPr>
        <w:drawing>
          <wp:inline distT="0" distB="0" distL="0" distR="0">
            <wp:extent cx="5743575" cy="3629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mb.png"/>
                    <pic:cNvPicPr/>
                  </pic:nvPicPr>
                  <pic:blipFill rotWithShape="1">
                    <a:blip r:embed="rId4">
                      <a:extLst>
                        <a:ext uri="{28A0092B-C50C-407E-A947-70E740481C1C}">
                          <a14:useLocalDpi xmlns:a14="http://schemas.microsoft.com/office/drawing/2010/main" val="0"/>
                        </a:ext>
                      </a:extLst>
                    </a:blip>
                    <a:srcRect l="1123" t="2021" r="2087" b="1717"/>
                    <a:stretch/>
                  </pic:blipFill>
                  <pic:spPr bwMode="auto">
                    <a:xfrm>
                      <a:off x="0" y="0"/>
                      <a:ext cx="5743575" cy="3629025"/>
                    </a:xfrm>
                    <a:prstGeom prst="rect">
                      <a:avLst/>
                    </a:prstGeom>
                    <a:ln>
                      <a:noFill/>
                    </a:ln>
                    <a:extLst>
                      <a:ext uri="{53640926-AAD7-44D8-BBD7-CCE9431645EC}">
                        <a14:shadowObscured xmlns:a14="http://schemas.microsoft.com/office/drawing/2010/main"/>
                      </a:ext>
                    </a:extLst>
                  </pic:spPr>
                </pic:pic>
              </a:graphicData>
            </a:graphic>
          </wp:inline>
        </w:drawing>
      </w:r>
      <w:r>
        <w:rPr>
          <w:rFonts w:ascii="Calibri" w:hAnsi="Calibri" w:cs="Calibri"/>
          <w:b/>
          <w:lang w:val="en"/>
        </w:rPr>
        <w:br/>
      </w:r>
      <w:r w:rsidR="00050551" w:rsidRPr="00912C49">
        <w:rPr>
          <w:rFonts w:ascii="Calibri" w:hAnsi="Calibri" w:cs="Calibri"/>
          <w:b/>
          <w:lang w:val="en"/>
        </w:rPr>
        <w:t>Calculations:</w:t>
      </w:r>
      <w:r w:rsidR="00050551">
        <w:rPr>
          <w:rFonts w:ascii="Calibri" w:hAnsi="Calibri" w:cs="Calibri"/>
          <w:lang w:val="en"/>
        </w:rPr>
        <w:br/>
      </w:r>
      <w:proofErr w:type="gramStart"/>
      <w:r w:rsidR="00DE636E">
        <w:rPr>
          <w:rFonts w:ascii="Calibri" w:hAnsi="Calibri" w:cs="Calibri"/>
          <w:lang w:val="en"/>
        </w:rPr>
        <w:t xml:space="preserve">a)  </w:t>
      </w:r>
      <w:r w:rsidR="00DE636E" w:rsidRPr="00DE636E">
        <w:rPr>
          <w:rFonts w:ascii="Calibri" w:hAnsi="Calibri" w:cs="Calibri"/>
          <w:i/>
          <w:lang w:val="en"/>
        </w:rPr>
        <w:t>PV</w:t>
      </w:r>
      <w:proofErr w:type="gramEnd"/>
      <w:r w:rsidR="00DE636E" w:rsidRPr="00DE636E">
        <w:rPr>
          <w:rFonts w:ascii="Calibri" w:hAnsi="Calibri" w:cs="Calibri"/>
          <w:i/>
          <w:lang w:val="en"/>
        </w:rPr>
        <w:t>=k</w:t>
      </w:r>
      <w:r w:rsidR="00050551">
        <w:rPr>
          <w:rFonts w:ascii="Calibri" w:hAnsi="Calibri" w:cs="Calibri"/>
          <w:lang w:val="en"/>
        </w:rPr>
        <w:t xml:space="preserve"> </w:t>
      </w:r>
      <w:r w:rsidR="00050551">
        <w:rPr>
          <w:rFonts w:ascii="Calibri" w:hAnsi="Calibri" w:cs="Calibri"/>
          <w:lang w:val="en"/>
        </w:rPr>
        <w:br/>
      </w:r>
      <w:r w:rsidR="00DE636E">
        <w:rPr>
          <w:rFonts w:ascii="Calibri" w:hAnsi="Calibri" w:cs="Calibri"/>
          <w:lang w:val="en"/>
        </w:rPr>
        <w:t xml:space="preserve">      (59.26</w:t>
      </w:r>
      <w:r>
        <w:rPr>
          <w:rFonts w:ascii="Calibri" w:hAnsi="Calibri" w:cs="Calibri"/>
          <w:lang w:val="en"/>
        </w:rPr>
        <w:t xml:space="preserve"> kPa</w:t>
      </w:r>
      <w:r w:rsidR="00DE636E">
        <w:rPr>
          <w:rFonts w:ascii="Calibri" w:hAnsi="Calibri" w:cs="Calibri"/>
          <w:lang w:val="en"/>
        </w:rPr>
        <w:t>)(9.8</w:t>
      </w:r>
      <w:r>
        <w:rPr>
          <w:rFonts w:ascii="Calibri" w:hAnsi="Calibri" w:cs="Calibri"/>
          <w:lang w:val="en"/>
        </w:rPr>
        <w:t xml:space="preserve"> mL</w:t>
      </w:r>
      <w:r w:rsidR="00DE636E">
        <w:rPr>
          <w:rFonts w:ascii="Calibri" w:hAnsi="Calibri" w:cs="Calibri"/>
          <w:lang w:val="en"/>
        </w:rPr>
        <w:t>)=</w:t>
      </w:r>
      <w:r w:rsidR="00DE636E" w:rsidRPr="00DE636E">
        <w:rPr>
          <w:rFonts w:ascii="Calibri" w:hAnsi="Calibri" w:cs="Calibri"/>
        </w:rPr>
        <w:t>580.748</w:t>
      </w:r>
      <w:r w:rsidR="00050551">
        <w:rPr>
          <w:rFonts w:ascii="Calibri" w:hAnsi="Calibri" w:cs="Calibri"/>
          <w:lang w:val="en"/>
        </w:rPr>
        <w:br/>
      </w:r>
      <w:r w:rsidR="00DE636E">
        <w:rPr>
          <w:rFonts w:ascii="Calibri" w:hAnsi="Calibri" w:cs="Calibri"/>
          <w:lang w:val="en"/>
        </w:rPr>
        <w:t xml:space="preserve">b) </w:t>
      </w:r>
      <w:r w:rsidR="00DE636E" w:rsidRPr="00DE636E">
        <w:rPr>
          <w:rFonts w:ascii="Calibri" w:hAnsi="Calibri" w:cs="Calibri"/>
          <w:i/>
          <w:lang w:val="en"/>
        </w:rPr>
        <w:t>P</w:t>
      </w:r>
      <w:r w:rsidR="00DE636E" w:rsidRPr="00DE636E">
        <w:rPr>
          <w:rFonts w:ascii="Calibri" w:hAnsi="Calibri" w:cs="Calibri"/>
          <w:i/>
          <w:vertAlign w:val="subscript"/>
          <w:lang w:val="en"/>
        </w:rPr>
        <w:t>1</w:t>
      </w:r>
      <w:r w:rsidR="00DE636E" w:rsidRPr="00DE636E">
        <w:rPr>
          <w:rFonts w:ascii="Calibri" w:hAnsi="Calibri" w:cs="Calibri"/>
          <w:i/>
          <w:lang w:val="en"/>
        </w:rPr>
        <w:t>V</w:t>
      </w:r>
      <w:r w:rsidR="00DE636E" w:rsidRPr="00DE636E">
        <w:rPr>
          <w:rFonts w:ascii="Calibri" w:hAnsi="Calibri" w:cs="Calibri"/>
          <w:i/>
          <w:vertAlign w:val="subscript"/>
          <w:lang w:val="en"/>
        </w:rPr>
        <w:t>1</w:t>
      </w:r>
      <w:r w:rsidR="00DE636E" w:rsidRPr="00DE636E">
        <w:rPr>
          <w:rFonts w:ascii="Calibri" w:hAnsi="Calibri" w:cs="Calibri"/>
          <w:i/>
          <w:lang w:val="en"/>
        </w:rPr>
        <w:t>=P</w:t>
      </w:r>
      <w:r w:rsidR="00DE636E" w:rsidRPr="00DE636E">
        <w:rPr>
          <w:rFonts w:ascii="Calibri" w:hAnsi="Calibri" w:cs="Calibri"/>
          <w:i/>
          <w:vertAlign w:val="subscript"/>
          <w:lang w:val="en"/>
        </w:rPr>
        <w:t>2</w:t>
      </w:r>
      <w:r w:rsidR="00DE636E" w:rsidRPr="00DE636E">
        <w:rPr>
          <w:rFonts w:ascii="Calibri" w:hAnsi="Calibri" w:cs="Calibri"/>
          <w:i/>
          <w:lang w:val="en"/>
        </w:rPr>
        <w:t>V</w:t>
      </w:r>
      <w:r w:rsidR="00DE636E" w:rsidRPr="00DE636E">
        <w:rPr>
          <w:rFonts w:ascii="Calibri" w:hAnsi="Calibri" w:cs="Calibri"/>
          <w:i/>
          <w:vertAlign w:val="subscript"/>
          <w:lang w:val="en"/>
        </w:rPr>
        <w:t>2</w:t>
      </w:r>
      <w:r w:rsidR="00050551">
        <w:rPr>
          <w:rFonts w:ascii="Calibri" w:hAnsi="Calibri" w:cs="Calibri"/>
          <w:lang w:val="en"/>
        </w:rPr>
        <w:br/>
      </w:r>
      <w:r w:rsidR="00DE636E">
        <w:rPr>
          <w:rFonts w:ascii="Calibri" w:hAnsi="Calibri" w:cs="Calibri"/>
          <w:lang w:val="en"/>
        </w:rPr>
        <w:t xml:space="preserve">     (59.26</w:t>
      </w:r>
      <w:r>
        <w:rPr>
          <w:rFonts w:ascii="Calibri" w:hAnsi="Calibri" w:cs="Calibri"/>
          <w:lang w:val="en"/>
        </w:rPr>
        <w:t>kPa</w:t>
      </w:r>
      <w:r w:rsidR="00DE636E">
        <w:rPr>
          <w:rFonts w:ascii="Calibri" w:hAnsi="Calibri" w:cs="Calibri"/>
          <w:lang w:val="en"/>
        </w:rPr>
        <w:t>)(9.8</w:t>
      </w:r>
      <w:r>
        <w:rPr>
          <w:rFonts w:ascii="Calibri" w:hAnsi="Calibri" w:cs="Calibri"/>
          <w:lang w:val="en"/>
        </w:rPr>
        <w:t xml:space="preserve"> mL</w:t>
      </w:r>
      <w:r w:rsidR="00DE636E">
        <w:rPr>
          <w:rFonts w:ascii="Calibri" w:hAnsi="Calibri" w:cs="Calibri"/>
          <w:lang w:val="en"/>
        </w:rPr>
        <w:t>)=P</w:t>
      </w:r>
      <w:r w:rsidR="00DE636E">
        <w:rPr>
          <w:rFonts w:ascii="Calibri" w:hAnsi="Calibri" w:cs="Calibri"/>
          <w:vertAlign w:val="subscript"/>
          <w:lang w:val="en"/>
        </w:rPr>
        <w:t>2</w:t>
      </w:r>
      <w:r w:rsidR="00DE636E">
        <w:rPr>
          <w:rFonts w:ascii="Calibri" w:hAnsi="Calibri" w:cs="Calibri"/>
          <w:lang w:val="en"/>
        </w:rPr>
        <w:t>(11.8</w:t>
      </w:r>
      <w:r>
        <w:rPr>
          <w:rFonts w:ascii="Calibri" w:hAnsi="Calibri" w:cs="Calibri"/>
          <w:lang w:val="en"/>
        </w:rPr>
        <w:t xml:space="preserve"> mL</w:t>
      </w:r>
      <w:r w:rsidR="00DE636E">
        <w:rPr>
          <w:rFonts w:ascii="Calibri" w:hAnsi="Calibri" w:cs="Calibri"/>
          <w:lang w:val="en"/>
        </w:rPr>
        <w:t>)</w:t>
      </w:r>
      <w:r w:rsidR="00DE636E">
        <w:rPr>
          <w:rFonts w:ascii="Calibri" w:hAnsi="Calibri" w:cs="Calibri"/>
          <w:lang w:val="en"/>
        </w:rPr>
        <w:br/>
        <w:t xml:space="preserve">      P</w:t>
      </w:r>
      <w:r w:rsidR="00DE636E">
        <w:rPr>
          <w:rFonts w:ascii="Calibri" w:hAnsi="Calibri" w:cs="Calibri"/>
          <w:vertAlign w:val="subscript"/>
          <w:lang w:val="en"/>
        </w:rPr>
        <w:t>2</w:t>
      </w:r>
      <w:r w:rsidR="00DE636E">
        <w:rPr>
          <w:rFonts w:ascii="Calibri" w:hAnsi="Calibri" w:cs="Calibri"/>
          <w:lang w:val="en"/>
        </w:rPr>
        <w:t>=46.72</w:t>
      </w:r>
      <w:r>
        <w:rPr>
          <w:rFonts w:ascii="Calibri" w:hAnsi="Calibri" w:cs="Calibri"/>
          <w:lang w:val="en"/>
        </w:rPr>
        <w:t xml:space="preserve"> kPa</w:t>
      </w:r>
      <w:r w:rsidR="00DE636E">
        <w:rPr>
          <w:rFonts w:ascii="Calibri" w:hAnsi="Calibri" w:cs="Calibri"/>
          <w:lang w:val="en"/>
        </w:rPr>
        <w:br/>
      </w:r>
      <w:r w:rsidR="00DE636E">
        <w:rPr>
          <w:rFonts w:ascii="Calibri" w:hAnsi="Calibri" w:cs="Calibri"/>
          <w:lang w:val="en"/>
        </w:rPr>
        <w:br/>
      </w:r>
      <w:r w:rsidR="00DE636E" w:rsidRPr="00DE636E">
        <w:rPr>
          <w:rFonts w:ascii="Calibri" w:hAnsi="Calibri" w:cs="Calibri"/>
          <w:b/>
          <w:lang w:val="en"/>
        </w:rPr>
        <w:lastRenderedPageBreak/>
        <w:t>Discussion:</w:t>
      </w:r>
      <w:r w:rsidR="00DE636E">
        <w:rPr>
          <w:rFonts w:ascii="Calibri" w:hAnsi="Calibri" w:cs="Calibri"/>
          <w:lang w:val="en"/>
        </w:rPr>
        <w:br/>
      </w:r>
      <w:r w:rsidR="00050551">
        <w:rPr>
          <w:rFonts w:ascii="Calibri" w:hAnsi="Calibri" w:cs="Calibri"/>
          <w:lang w:val="en"/>
        </w:rPr>
        <w:t xml:space="preserve">We were able to obtain a Boyle's Law constant by </w:t>
      </w:r>
      <w:r w:rsidR="00DD4714">
        <w:rPr>
          <w:rFonts w:ascii="Calibri" w:hAnsi="Calibri" w:cs="Calibri"/>
          <w:lang w:val="en"/>
        </w:rPr>
        <w:t>taking</w:t>
      </w:r>
      <w:r w:rsidR="00050551">
        <w:rPr>
          <w:rFonts w:ascii="Calibri" w:hAnsi="Calibri" w:cs="Calibri"/>
          <w:lang w:val="en"/>
        </w:rPr>
        <w:t xml:space="preserve"> the pressure readings of the three trials and then multiplying the</w:t>
      </w:r>
      <w:r w:rsidR="00DD4714">
        <w:rPr>
          <w:rFonts w:ascii="Calibri" w:hAnsi="Calibri" w:cs="Calibri"/>
          <w:lang w:val="en"/>
        </w:rPr>
        <w:t>m</w:t>
      </w:r>
      <w:r w:rsidR="00050551">
        <w:rPr>
          <w:rFonts w:ascii="Calibri" w:hAnsi="Calibri" w:cs="Calibri"/>
          <w:lang w:val="en"/>
        </w:rPr>
        <w:t xml:space="preserve"> by the</w:t>
      </w:r>
      <w:r w:rsidR="00F92240">
        <w:rPr>
          <w:rFonts w:ascii="Calibri" w:hAnsi="Calibri" w:cs="Calibri"/>
          <w:lang w:val="en"/>
        </w:rPr>
        <w:t>ir respective</w:t>
      </w:r>
      <w:r w:rsidR="00050551">
        <w:rPr>
          <w:rFonts w:ascii="Calibri" w:hAnsi="Calibri" w:cs="Calibri"/>
          <w:lang w:val="en"/>
        </w:rPr>
        <w:t xml:space="preserve"> volume</w:t>
      </w:r>
      <w:r w:rsidR="00F92240">
        <w:rPr>
          <w:rFonts w:ascii="Calibri" w:hAnsi="Calibri" w:cs="Calibri"/>
          <w:lang w:val="en"/>
        </w:rPr>
        <w:t>s</w:t>
      </w:r>
      <w:r w:rsidR="00050551">
        <w:rPr>
          <w:rFonts w:ascii="Calibri" w:hAnsi="Calibri" w:cs="Calibri"/>
          <w:lang w:val="en"/>
        </w:rPr>
        <w:t xml:space="preserve"> (</w:t>
      </w:r>
      <w:r w:rsidR="00DE636E" w:rsidRPr="00DE636E">
        <w:rPr>
          <w:rFonts w:ascii="Calibri" w:hAnsi="Calibri" w:cs="Calibri"/>
          <w:i/>
          <w:lang w:val="en"/>
        </w:rPr>
        <w:t>PV</w:t>
      </w:r>
      <w:r w:rsidR="00050551" w:rsidRPr="00DE636E">
        <w:rPr>
          <w:rFonts w:ascii="Calibri" w:hAnsi="Calibri" w:cs="Calibri"/>
          <w:i/>
          <w:lang w:val="en"/>
        </w:rPr>
        <w:t>=k</w:t>
      </w:r>
      <w:r w:rsidR="00050551">
        <w:rPr>
          <w:rFonts w:ascii="Calibri" w:hAnsi="Calibri" w:cs="Calibri"/>
          <w:lang w:val="en"/>
        </w:rPr>
        <w:t>) resulting in a constant of</w:t>
      </w:r>
      <w:r w:rsidR="00DD4714">
        <w:rPr>
          <w:rFonts w:ascii="Calibri" w:hAnsi="Calibri" w:cs="Calibri"/>
          <w:lang w:val="en"/>
        </w:rPr>
        <w:t xml:space="preserve"> 580.748</w:t>
      </w:r>
      <w:r>
        <w:rPr>
          <w:rFonts w:ascii="Calibri" w:hAnsi="Calibri" w:cs="Calibri"/>
          <w:lang w:val="en"/>
        </w:rPr>
        <w:t xml:space="preserve"> </w:t>
      </w:r>
      <w:r w:rsidR="000205C9">
        <w:rPr>
          <w:rFonts w:ascii="Calibri" w:hAnsi="Calibri" w:cs="Calibri"/>
          <w:lang w:val="en"/>
        </w:rPr>
        <w:t>(</w:t>
      </w:r>
      <w:r>
        <w:rPr>
          <w:rFonts w:ascii="Calibri" w:hAnsi="Calibri" w:cs="Calibri"/>
          <w:lang w:val="en"/>
        </w:rPr>
        <w:t>Trial 3</w:t>
      </w:r>
      <w:r w:rsidR="000205C9">
        <w:rPr>
          <w:rFonts w:ascii="Calibri" w:hAnsi="Calibri" w:cs="Calibri"/>
          <w:lang w:val="en"/>
        </w:rPr>
        <w:t>)</w:t>
      </w:r>
      <w:r w:rsidR="00050551">
        <w:rPr>
          <w:rFonts w:ascii="Calibri" w:hAnsi="Calibri" w:cs="Calibri"/>
          <w:lang w:val="en"/>
        </w:rPr>
        <w:t xml:space="preserve">. </w:t>
      </w:r>
      <w:r>
        <w:rPr>
          <w:rFonts w:ascii="Calibri" w:hAnsi="Calibri" w:cs="Calibri"/>
          <w:lang w:val="en"/>
        </w:rPr>
        <w:t xml:space="preserve">The constants varied for each trial because of the uncertainty from using the syringe. </w:t>
      </w:r>
      <w:r w:rsidR="00050551">
        <w:rPr>
          <w:rFonts w:ascii="Calibri" w:hAnsi="Calibri" w:cs="Calibri"/>
          <w:lang w:val="en"/>
        </w:rPr>
        <w:t xml:space="preserve">This proves that Boyle's Law illustrates how the pressure of a gas </w:t>
      </w:r>
      <w:r w:rsidR="00050551">
        <w:rPr>
          <w:rFonts w:ascii="Calibri" w:hAnsi="Calibri" w:cs="Calibri"/>
          <w:lang w:val="en"/>
        </w:rPr>
        <w:t>fluctuates</w:t>
      </w:r>
      <w:r w:rsidR="00DD4714">
        <w:rPr>
          <w:rFonts w:ascii="Calibri" w:hAnsi="Calibri" w:cs="Calibri"/>
          <w:lang w:val="en"/>
        </w:rPr>
        <w:t xml:space="preserve"> multiplicatively</w:t>
      </w:r>
      <w:r>
        <w:rPr>
          <w:rFonts w:ascii="Calibri" w:hAnsi="Calibri" w:cs="Calibri"/>
          <w:lang w:val="en"/>
        </w:rPr>
        <w:t xml:space="preserve"> and</w:t>
      </w:r>
      <w:r w:rsidR="00050551">
        <w:rPr>
          <w:rFonts w:ascii="Calibri" w:hAnsi="Calibri" w:cs="Calibri"/>
          <w:lang w:val="en"/>
        </w:rPr>
        <w:t xml:space="preserve"> inversely</w:t>
      </w:r>
      <w:r w:rsidR="00050551">
        <w:rPr>
          <w:rFonts w:ascii="Calibri" w:hAnsi="Calibri" w:cs="Calibri"/>
          <w:lang w:val="en"/>
        </w:rPr>
        <w:t xml:space="preserve"> proportional to </w:t>
      </w:r>
      <w:r w:rsidR="00050551">
        <w:rPr>
          <w:rFonts w:ascii="Calibri" w:hAnsi="Calibri" w:cs="Calibri"/>
          <w:lang w:val="en"/>
        </w:rPr>
        <w:t>its</w:t>
      </w:r>
      <w:r w:rsidR="00050551">
        <w:rPr>
          <w:rFonts w:ascii="Calibri" w:hAnsi="Calibri" w:cs="Calibri"/>
          <w:lang w:val="en"/>
        </w:rPr>
        <w:t xml:space="preserve"> volume. </w:t>
      </w:r>
      <w:r w:rsidR="00DD4714">
        <w:rPr>
          <w:rFonts w:ascii="Calibri" w:hAnsi="Calibri" w:cs="Calibri"/>
          <w:lang w:val="en"/>
        </w:rPr>
        <w:t xml:space="preserve">See </w:t>
      </w:r>
      <w:r w:rsidR="00F92240">
        <w:rPr>
          <w:rFonts w:ascii="Calibri" w:hAnsi="Calibri" w:cs="Calibri"/>
          <w:lang w:val="en"/>
        </w:rPr>
        <w:t>Graph</w:t>
      </w:r>
      <w:r w:rsidR="00050551">
        <w:rPr>
          <w:rFonts w:ascii="Calibri" w:hAnsi="Calibri" w:cs="Calibri"/>
          <w:lang w:val="en"/>
        </w:rPr>
        <w:t xml:space="preserve"> </w:t>
      </w:r>
      <w:r w:rsidR="00F92240">
        <w:rPr>
          <w:rFonts w:ascii="Calibri" w:hAnsi="Calibri" w:cs="Calibri"/>
          <w:lang w:val="en"/>
        </w:rPr>
        <w:t xml:space="preserve">1 </w:t>
      </w:r>
      <w:r w:rsidR="00DD4714">
        <w:rPr>
          <w:rFonts w:ascii="Calibri" w:hAnsi="Calibri" w:cs="Calibri"/>
          <w:lang w:val="en"/>
        </w:rPr>
        <w:t>for</w:t>
      </w:r>
      <w:r w:rsidR="00050551">
        <w:rPr>
          <w:rFonts w:ascii="Calibri" w:hAnsi="Calibri" w:cs="Calibri"/>
          <w:lang w:val="en"/>
        </w:rPr>
        <w:t xml:space="preserve"> a visual representation of </w:t>
      </w:r>
      <w:r w:rsidR="000205C9">
        <w:rPr>
          <w:rFonts w:ascii="Calibri" w:hAnsi="Calibri" w:cs="Calibri"/>
          <w:lang w:val="en"/>
        </w:rPr>
        <w:t>Trial 3</w:t>
      </w:r>
      <w:r w:rsidR="00050551">
        <w:rPr>
          <w:rFonts w:ascii="Calibri" w:hAnsi="Calibri" w:cs="Calibri"/>
          <w:lang w:val="en"/>
        </w:rPr>
        <w:t>.</w:t>
      </w:r>
      <w:r w:rsidR="000205C9">
        <w:rPr>
          <w:rFonts w:ascii="Calibri" w:hAnsi="Calibri" w:cs="Calibri"/>
          <w:lang w:val="en"/>
        </w:rPr>
        <w:t xml:space="preserve"> It shows that as the volume decrease, the pressure increases.</w:t>
      </w:r>
      <w:r w:rsidR="00050551">
        <w:rPr>
          <w:rFonts w:ascii="Calibri" w:hAnsi="Calibri" w:cs="Calibri"/>
          <w:lang w:val="en"/>
        </w:rPr>
        <w:t xml:space="preserve"> We took multiple readings at the same </w:t>
      </w:r>
      <w:r w:rsidR="00050551">
        <w:rPr>
          <w:rFonts w:ascii="Calibri" w:hAnsi="Calibri" w:cs="Calibri"/>
          <w:lang w:val="en"/>
        </w:rPr>
        <w:t>independent</w:t>
      </w:r>
      <w:r w:rsidR="00050551">
        <w:rPr>
          <w:rFonts w:ascii="Calibri" w:hAnsi="Calibri" w:cs="Calibri"/>
          <w:lang w:val="en"/>
        </w:rPr>
        <w:t xml:space="preserve"> variable to ensure we had a sufficient amount of data to confirm the theory. One trial would not be enough. Boyle's Law requires that temperature, as a</w:t>
      </w:r>
      <w:r w:rsidR="000205C9">
        <w:rPr>
          <w:rFonts w:ascii="Calibri" w:hAnsi="Calibri" w:cs="Calibri"/>
          <w:lang w:val="en"/>
        </w:rPr>
        <w:t xml:space="preserve"> gas variable, remains constant, however, w</w:t>
      </w:r>
      <w:r w:rsidR="00050551">
        <w:rPr>
          <w:rFonts w:ascii="Calibri" w:hAnsi="Calibri" w:cs="Calibri"/>
          <w:lang w:val="en"/>
        </w:rPr>
        <w:t xml:space="preserve">e performed the lab at room temperature but did do anything to ensure the temperature did not fluctuate. It's possible that our hands manipulating the syringe could have cause an increase in temperature slightly skewing our data results. However, we can ignore this since the change would be minimal and we could still observe the relationship between the pressure of the gas and </w:t>
      </w:r>
      <w:r w:rsidR="00050551">
        <w:rPr>
          <w:rFonts w:ascii="Calibri" w:hAnsi="Calibri" w:cs="Calibri"/>
          <w:lang w:val="en"/>
        </w:rPr>
        <w:t>its</w:t>
      </w:r>
      <w:r w:rsidR="00050551">
        <w:rPr>
          <w:rFonts w:ascii="Calibri" w:hAnsi="Calibri" w:cs="Calibri"/>
          <w:lang w:val="en"/>
        </w:rPr>
        <w:t xml:space="preserve"> volume. </w:t>
      </w:r>
      <w:r w:rsidR="00050551">
        <w:rPr>
          <w:rFonts w:ascii="Calibri" w:hAnsi="Calibri" w:cs="Calibri"/>
          <w:lang w:val="en"/>
        </w:rPr>
        <w:br/>
      </w:r>
      <w:r w:rsidR="00050551">
        <w:rPr>
          <w:rFonts w:ascii="Calibri" w:hAnsi="Calibri" w:cs="Calibri"/>
          <w:lang w:val="en"/>
        </w:rPr>
        <w:br/>
        <w:t>An experimental source of error would be the lack of precision and uncertainty when manipulating the volume of the syringe. It would be nearly impossible to adjust the volume to the exact same value every</w:t>
      </w:r>
      <w:r w:rsidR="00050551">
        <w:rPr>
          <w:rFonts w:ascii="Calibri" w:hAnsi="Calibri" w:cs="Calibri"/>
          <w:lang w:val="en"/>
        </w:rPr>
        <w:t xml:space="preserve"> </w:t>
      </w:r>
      <w:r w:rsidR="00050551">
        <w:rPr>
          <w:rFonts w:ascii="Calibri" w:hAnsi="Calibri" w:cs="Calibri"/>
          <w:lang w:val="en"/>
        </w:rPr>
        <w:t>time. It also depends on the</w:t>
      </w:r>
      <w:r w:rsidR="00050551">
        <w:rPr>
          <w:rFonts w:ascii="Calibri" w:hAnsi="Calibri" w:cs="Calibri"/>
          <w:lang w:val="en"/>
        </w:rPr>
        <w:t xml:space="preserve"> judgement of whoever is manipulating the</w:t>
      </w:r>
      <w:r w:rsidR="00050551">
        <w:rPr>
          <w:rFonts w:ascii="Calibri" w:hAnsi="Calibri" w:cs="Calibri"/>
          <w:lang w:val="en"/>
        </w:rPr>
        <w:t xml:space="preserve"> volume inside the syringe. </w:t>
      </w:r>
      <w:r w:rsidR="00050551">
        <w:rPr>
          <w:rFonts w:ascii="Calibri" w:hAnsi="Calibri" w:cs="Calibri"/>
          <w:lang w:val="en"/>
        </w:rPr>
        <w:br/>
      </w:r>
      <w:r w:rsidR="00050551">
        <w:rPr>
          <w:rFonts w:ascii="Calibri" w:hAnsi="Calibri" w:cs="Calibri"/>
          <w:lang w:val="en"/>
        </w:rPr>
        <w:br/>
      </w:r>
      <w:r w:rsidR="00050551" w:rsidRPr="00422E81">
        <w:rPr>
          <w:rFonts w:ascii="Calibri" w:hAnsi="Calibri" w:cs="Calibri"/>
          <w:b/>
          <w:lang w:val="en"/>
        </w:rPr>
        <w:t>Conclusion</w:t>
      </w:r>
      <w:r>
        <w:rPr>
          <w:rFonts w:ascii="Calibri" w:hAnsi="Calibri" w:cs="Calibri"/>
          <w:lang w:val="en"/>
        </w:rPr>
        <w:t>:</w:t>
      </w:r>
      <w:r>
        <w:rPr>
          <w:rFonts w:ascii="Calibri" w:hAnsi="Calibri" w:cs="Calibri"/>
          <w:lang w:val="en"/>
        </w:rPr>
        <w:br/>
      </w:r>
      <w:r w:rsidR="00050551">
        <w:rPr>
          <w:rFonts w:ascii="Calibri" w:hAnsi="Calibri" w:cs="Calibri"/>
          <w:lang w:val="en"/>
        </w:rPr>
        <w:t xml:space="preserve">The value obtained for the </w:t>
      </w:r>
      <w:r w:rsidR="00E922AD">
        <w:rPr>
          <w:rFonts w:ascii="Calibri" w:hAnsi="Calibri" w:cs="Calibri"/>
          <w:lang w:val="en"/>
        </w:rPr>
        <w:t>Boyle's Law constant (</w:t>
      </w:r>
      <w:r w:rsidR="00E922AD" w:rsidRPr="00E922AD">
        <w:rPr>
          <w:rFonts w:ascii="Calibri" w:hAnsi="Calibri" w:cs="Calibri"/>
          <w:i/>
          <w:lang w:val="en"/>
        </w:rPr>
        <w:t>k</w:t>
      </w:r>
      <w:r w:rsidR="00E922AD">
        <w:rPr>
          <w:rFonts w:ascii="Calibri" w:hAnsi="Calibri" w:cs="Calibri"/>
          <w:lang w:val="en"/>
        </w:rPr>
        <w:t>) was 580.748</w:t>
      </w:r>
      <w:r>
        <w:rPr>
          <w:rFonts w:ascii="Calibri" w:hAnsi="Calibri" w:cs="Calibri"/>
          <w:lang w:val="en"/>
        </w:rPr>
        <w:t xml:space="preserve"> for Trial 3 with a pressure of 59.26 kPa and a volume of 9.8 </w:t>
      </w:r>
      <w:proofErr w:type="spellStart"/>
      <w:r>
        <w:rPr>
          <w:rFonts w:ascii="Calibri" w:hAnsi="Calibri" w:cs="Calibri"/>
          <w:lang w:val="en"/>
        </w:rPr>
        <w:t>mL.</w:t>
      </w:r>
      <w:proofErr w:type="spellEnd"/>
      <w:r w:rsidR="00050551">
        <w:rPr>
          <w:rFonts w:ascii="Calibri" w:hAnsi="Calibri" w:cs="Calibri"/>
          <w:lang w:val="en"/>
        </w:rPr>
        <w:br/>
      </w:r>
      <w:r w:rsidR="00FE42A3">
        <w:rPr>
          <w:rFonts w:ascii="Calibri" w:hAnsi="Calibri" w:cs="Calibri"/>
          <w:lang w:val="en"/>
        </w:rPr>
        <w:br/>
      </w:r>
      <w:r w:rsidR="00FE42A3" w:rsidRPr="00FE42A3">
        <w:rPr>
          <w:rFonts w:ascii="Calibri" w:hAnsi="Calibri" w:cs="Calibri"/>
          <w:b/>
          <w:lang w:val="en"/>
        </w:rPr>
        <w:t xml:space="preserve">Reference: </w:t>
      </w:r>
      <w:r w:rsidR="000205C9">
        <w:rPr>
          <w:rFonts w:ascii="Calibri" w:hAnsi="Calibri" w:cs="Calibri"/>
          <w:lang w:val="en"/>
        </w:rPr>
        <w:t xml:space="preserve"> </w:t>
      </w:r>
      <w:r w:rsidR="000205C9" w:rsidRPr="000205C9">
        <w:rPr>
          <w:rFonts w:ascii="Calibri" w:hAnsi="Calibri" w:cs="Calibri"/>
        </w:rPr>
        <w:t>Warren, Warren S</w:t>
      </w:r>
      <w:r w:rsidR="000205C9">
        <w:rPr>
          <w:rFonts w:ascii="Calibri" w:hAnsi="Calibri" w:cs="Calibri"/>
        </w:rPr>
        <w:t xml:space="preserve">. </w:t>
      </w:r>
      <w:r w:rsidR="00FE42A3" w:rsidRPr="00FE42A3">
        <w:rPr>
          <w:rFonts w:ascii="Calibri" w:hAnsi="Calibri" w:cs="Calibri"/>
          <w:u w:val="single"/>
          <w:lang w:val="en"/>
        </w:rPr>
        <w:t>“</w:t>
      </w:r>
      <w:r w:rsidR="00FE42A3" w:rsidRPr="00FE42A3">
        <w:rPr>
          <w:rFonts w:ascii="Calibri" w:hAnsi="Calibri" w:cs="Calibri"/>
          <w:bCs/>
          <w:u w:val="single"/>
        </w:rPr>
        <w:t>Physical Basis of Chemistry”</w:t>
      </w:r>
      <w:r w:rsidR="00FE42A3">
        <w:rPr>
          <w:rFonts w:ascii="Calibri" w:hAnsi="Calibri" w:cs="Calibri"/>
          <w:bCs/>
        </w:rPr>
        <w:t xml:space="preserve">, 7, </w:t>
      </w:r>
      <w:r w:rsidR="000205C9">
        <w:rPr>
          <w:rFonts w:ascii="Calibri" w:hAnsi="Calibri" w:cs="Calibri"/>
          <w:bCs/>
        </w:rPr>
        <w:t>153, 2000.</w:t>
      </w:r>
      <w:r w:rsidR="0024646E">
        <w:rPr>
          <w:rFonts w:ascii="Calibri" w:hAnsi="Calibri" w:cs="Calibri"/>
          <w:bCs/>
        </w:rPr>
        <w:br/>
      </w:r>
      <w:r w:rsidR="0024646E">
        <w:rPr>
          <w:rFonts w:ascii="Calibri" w:hAnsi="Calibri" w:cs="Calibri"/>
          <w:bCs/>
        </w:rPr>
        <w:br/>
      </w:r>
      <w:r w:rsidR="0024646E">
        <w:rPr>
          <w:rFonts w:ascii="Calibri" w:hAnsi="Calibri" w:cs="Calibri"/>
          <w:noProof/>
          <w:lang w:val="en"/>
        </w:rPr>
        <w:lastRenderedPageBreak/>
        <w:drawing>
          <wp:inline distT="0" distB="0" distL="0" distR="0" wp14:anchorId="798970DB" wp14:editId="28BB6FA1">
            <wp:extent cx="4629150" cy="8229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931495_10154848395867231_1700637396_o.jpg"/>
                    <pic:cNvPicPr/>
                  </pic:nvPicPr>
                  <pic:blipFill>
                    <a:blip r:embed="rId5">
                      <a:extLst>
                        <a:ext uri="{28A0092B-C50C-407E-A947-70E740481C1C}">
                          <a14:useLocalDpi xmlns:a14="http://schemas.microsoft.com/office/drawing/2010/main" val="0"/>
                        </a:ext>
                      </a:extLst>
                    </a:blip>
                    <a:stretch>
                      <a:fillRect/>
                    </a:stretch>
                  </pic:blipFill>
                  <pic:spPr>
                    <a:xfrm>
                      <a:off x="0" y="0"/>
                      <a:ext cx="4629150" cy="8229600"/>
                    </a:xfrm>
                    <a:prstGeom prst="rect">
                      <a:avLst/>
                    </a:prstGeom>
                  </pic:spPr>
                </pic:pic>
              </a:graphicData>
            </a:graphic>
          </wp:inline>
        </w:drawing>
      </w:r>
      <w:r w:rsidR="0024646E">
        <w:rPr>
          <w:rFonts w:ascii="Calibri" w:hAnsi="Calibri" w:cs="Calibri"/>
          <w:noProof/>
        </w:rPr>
        <w:lastRenderedPageBreak/>
        <w:drawing>
          <wp:inline distT="0" distB="0" distL="0" distR="0">
            <wp:extent cx="4629150" cy="8229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1908429_10154848395797231_1849849117_o.jpg"/>
                    <pic:cNvPicPr/>
                  </pic:nvPicPr>
                  <pic:blipFill>
                    <a:blip r:embed="rId6">
                      <a:extLst>
                        <a:ext uri="{28A0092B-C50C-407E-A947-70E740481C1C}">
                          <a14:useLocalDpi xmlns:a14="http://schemas.microsoft.com/office/drawing/2010/main" val="0"/>
                        </a:ext>
                      </a:extLst>
                    </a:blip>
                    <a:stretch>
                      <a:fillRect/>
                    </a:stretch>
                  </pic:blipFill>
                  <pic:spPr>
                    <a:xfrm>
                      <a:off x="0" y="0"/>
                      <a:ext cx="4629150" cy="8229600"/>
                    </a:xfrm>
                    <a:prstGeom prst="rect">
                      <a:avLst/>
                    </a:prstGeom>
                  </pic:spPr>
                </pic:pic>
              </a:graphicData>
            </a:graphic>
          </wp:inline>
        </w:drawing>
      </w:r>
      <w:bookmarkStart w:id="0" w:name="_GoBack"/>
      <w:bookmarkEnd w:id="0"/>
    </w:p>
    <w:p w:rsidR="00050551" w:rsidRDefault="000205C9" w:rsidP="00050551">
      <w:pPr>
        <w:autoSpaceDE w:val="0"/>
        <w:autoSpaceDN w:val="0"/>
        <w:adjustRightInd w:val="0"/>
        <w:spacing w:after="200" w:line="276" w:lineRule="auto"/>
        <w:rPr>
          <w:rFonts w:ascii="Calibri" w:hAnsi="Calibri" w:cs="Calibri"/>
          <w:lang w:val="en"/>
        </w:rPr>
      </w:pPr>
      <w:r>
        <w:rPr>
          <w:rFonts w:ascii="Calibri" w:hAnsi="Calibri" w:cs="Calibri"/>
          <w:noProof/>
          <w:lang w:val="en"/>
        </w:rPr>
        <w:lastRenderedPageBreak/>
        <w:drawing>
          <wp:inline distT="0" distB="0" distL="0" distR="0">
            <wp:extent cx="4629150" cy="8229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1931068_10154848395692231_1948721475_o.jpg"/>
                    <pic:cNvPicPr/>
                  </pic:nvPicPr>
                  <pic:blipFill>
                    <a:blip r:embed="rId7">
                      <a:extLst>
                        <a:ext uri="{28A0092B-C50C-407E-A947-70E740481C1C}">
                          <a14:useLocalDpi xmlns:a14="http://schemas.microsoft.com/office/drawing/2010/main" val="0"/>
                        </a:ext>
                      </a:extLst>
                    </a:blip>
                    <a:stretch>
                      <a:fillRect/>
                    </a:stretch>
                  </pic:blipFill>
                  <pic:spPr>
                    <a:xfrm>
                      <a:off x="0" y="0"/>
                      <a:ext cx="4629150" cy="8229600"/>
                    </a:xfrm>
                    <a:prstGeom prst="rect">
                      <a:avLst/>
                    </a:prstGeom>
                  </pic:spPr>
                </pic:pic>
              </a:graphicData>
            </a:graphic>
          </wp:inline>
        </w:drawing>
      </w:r>
      <w:r>
        <w:rPr>
          <w:rFonts w:ascii="Calibri" w:hAnsi="Calibri" w:cs="Calibri"/>
          <w:noProof/>
          <w:lang w:val="en"/>
        </w:rPr>
        <w:lastRenderedPageBreak/>
        <w:drawing>
          <wp:inline distT="0" distB="0" distL="0" distR="0">
            <wp:extent cx="4629150" cy="8229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1952407_10154848395472231_1809438530_o.jpg"/>
                    <pic:cNvPicPr/>
                  </pic:nvPicPr>
                  <pic:blipFill>
                    <a:blip r:embed="rId8">
                      <a:extLst>
                        <a:ext uri="{28A0092B-C50C-407E-A947-70E740481C1C}">
                          <a14:useLocalDpi xmlns:a14="http://schemas.microsoft.com/office/drawing/2010/main" val="0"/>
                        </a:ext>
                      </a:extLst>
                    </a:blip>
                    <a:stretch>
                      <a:fillRect/>
                    </a:stretch>
                  </pic:blipFill>
                  <pic:spPr>
                    <a:xfrm>
                      <a:off x="0" y="0"/>
                      <a:ext cx="4629150" cy="8229600"/>
                    </a:xfrm>
                    <a:prstGeom prst="rect">
                      <a:avLst/>
                    </a:prstGeom>
                  </pic:spPr>
                </pic:pic>
              </a:graphicData>
            </a:graphic>
          </wp:inline>
        </w:drawing>
      </w:r>
    </w:p>
    <w:p w:rsidR="00AE3CDE" w:rsidRDefault="00FE42A3">
      <w:r>
        <w:rPr>
          <w:noProof/>
        </w:rPr>
        <w:lastRenderedPageBreak/>
        <w:drawing>
          <wp:inline distT="0" distB="0" distL="0" distR="0">
            <wp:extent cx="4486901" cy="5801535"/>
            <wp:effectExtent l="0" t="0" r="952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fvb.png"/>
                    <pic:cNvPicPr/>
                  </pic:nvPicPr>
                  <pic:blipFill>
                    <a:blip r:embed="rId9">
                      <a:extLst>
                        <a:ext uri="{28A0092B-C50C-407E-A947-70E740481C1C}">
                          <a14:useLocalDpi xmlns:a14="http://schemas.microsoft.com/office/drawing/2010/main" val="0"/>
                        </a:ext>
                      </a:extLst>
                    </a:blip>
                    <a:stretch>
                      <a:fillRect/>
                    </a:stretch>
                  </pic:blipFill>
                  <pic:spPr>
                    <a:xfrm>
                      <a:off x="0" y="0"/>
                      <a:ext cx="4486901" cy="5801535"/>
                    </a:xfrm>
                    <a:prstGeom prst="rect">
                      <a:avLst/>
                    </a:prstGeom>
                  </pic:spPr>
                </pic:pic>
              </a:graphicData>
            </a:graphic>
          </wp:inline>
        </w:drawing>
      </w:r>
      <w:r>
        <w:br/>
      </w:r>
      <w:r>
        <w:rPr>
          <w:noProof/>
        </w:rPr>
        <w:lastRenderedPageBreak/>
        <w:drawing>
          <wp:inline distT="0" distB="0" distL="0" distR="0">
            <wp:extent cx="5943600" cy="48018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fvb.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4801870"/>
                    </a:xfrm>
                    <a:prstGeom prst="rect">
                      <a:avLst/>
                    </a:prstGeom>
                  </pic:spPr>
                </pic:pic>
              </a:graphicData>
            </a:graphic>
          </wp:inline>
        </w:drawing>
      </w:r>
    </w:p>
    <w:sectPr w:rsidR="00AE3CDE" w:rsidSect="008E755E">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551"/>
    <w:rsid w:val="000205C9"/>
    <w:rsid w:val="00050551"/>
    <w:rsid w:val="0024646E"/>
    <w:rsid w:val="003A6F04"/>
    <w:rsid w:val="00422E81"/>
    <w:rsid w:val="006A6CBD"/>
    <w:rsid w:val="00912C49"/>
    <w:rsid w:val="00AE3CDE"/>
    <w:rsid w:val="00B02467"/>
    <w:rsid w:val="00CA01FD"/>
    <w:rsid w:val="00DD4714"/>
    <w:rsid w:val="00DE636E"/>
    <w:rsid w:val="00E922AD"/>
    <w:rsid w:val="00F92240"/>
    <w:rsid w:val="00FE42A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5698E"/>
  <w15:chartTrackingRefBased/>
  <w15:docId w15:val="{34EFD980-A16A-4987-8CEE-DE7B5D85D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42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205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A01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E42A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205C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068425">
      <w:bodyDiv w:val="1"/>
      <w:marLeft w:val="0"/>
      <w:marRight w:val="0"/>
      <w:marTop w:val="0"/>
      <w:marBottom w:val="0"/>
      <w:divBdr>
        <w:top w:val="none" w:sz="0" w:space="0" w:color="auto"/>
        <w:left w:val="none" w:sz="0" w:space="0" w:color="auto"/>
        <w:bottom w:val="none" w:sz="0" w:space="0" w:color="auto"/>
        <w:right w:val="none" w:sz="0" w:space="0" w:color="auto"/>
      </w:divBdr>
    </w:div>
    <w:div w:id="1054818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3" Type="http://schemas.openxmlformats.org/officeDocument/2006/relationships/webSettings" Target="webSettings.xml"/><Relationship Id="rId7" Type="http://schemas.openxmlformats.org/officeDocument/2006/relationships/image" Target="media/image4.jp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fontTable" Target="fontTable.xml"/><Relationship Id="rId5" Type="http://schemas.openxmlformats.org/officeDocument/2006/relationships/image" Target="media/image2.jp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9</Pages>
  <Words>661</Words>
  <Characters>3774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Rankin</dc:creator>
  <cp:keywords/>
  <dc:description/>
  <cp:lastModifiedBy>Anthony Rankin</cp:lastModifiedBy>
  <cp:revision>5</cp:revision>
  <dcterms:created xsi:type="dcterms:W3CDTF">2017-09-21T21:11:00Z</dcterms:created>
  <dcterms:modified xsi:type="dcterms:W3CDTF">2017-09-21T23:46:00Z</dcterms:modified>
</cp:coreProperties>
</file>