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5ED6" w:rsidRPr="00225ED6" w:rsidRDefault="00225ED6" w:rsidP="00225ED6">
      <w:pPr>
        <w:jc w:val="center"/>
        <w:rPr>
          <w:rFonts w:cstheme="minorHAnsi"/>
          <w:b/>
          <w:sz w:val="24"/>
          <w:szCs w:val="24"/>
          <w:u w:val="single"/>
        </w:rPr>
      </w:pPr>
      <w:r w:rsidRPr="00225ED6">
        <w:rPr>
          <w:rFonts w:cstheme="minorHAnsi"/>
          <w:b/>
          <w:sz w:val="24"/>
          <w:szCs w:val="24"/>
          <w:u w:val="single"/>
        </w:rPr>
        <w:t>Chapter 3</w:t>
      </w:r>
    </w:p>
    <w:p w:rsidR="00225ED6" w:rsidRPr="001E3239" w:rsidRDefault="00225ED6" w:rsidP="00225ED6">
      <w:pPr>
        <w:jc w:val="both"/>
        <w:rPr>
          <w:rFonts w:cstheme="minorHAnsi"/>
          <w:b/>
          <w:i/>
          <w:szCs w:val="24"/>
          <w:u w:val="single"/>
        </w:rPr>
      </w:pPr>
      <w:r w:rsidRPr="001E3239">
        <w:rPr>
          <w:rFonts w:cstheme="minorHAnsi"/>
          <w:b/>
          <w:i/>
          <w:szCs w:val="24"/>
          <w:u w:val="single"/>
        </w:rPr>
        <w:t>Chapter 3 pages 65-95</w:t>
      </w:r>
    </w:p>
    <w:p w:rsidR="007E2A40" w:rsidRDefault="007E2A40" w:rsidP="00225ED6">
      <w:pPr>
        <w:jc w:val="both"/>
        <w:rPr>
          <w:rFonts w:cstheme="minorHAnsi"/>
          <w:sz w:val="20"/>
          <w:szCs w:val="24"/>
        </w:rPr>
      </w:pPr>
      <w:r>
        <w:rPr>
          <w:rFonts w:cstheme="minorHAnsi"/>
          <w:sz w:val="20"/>
          <w:szCs w:val="24"/>
        </w:rPr>
        <w:t>Main Objectives:</w:t>
      </w:r>
    </w:p>
    <w:p w:rsidR="007E2A40" w:rsidRDefault="00E5542A" w:rsidP="007E2A40">
      <w:pPr>
        <w:pStyle w:val="ListParagraph"/>
        <w:numPr>
          <w:ilvl w:val="0"/>
          <w:numId w:val="1"/>
        </w:numPr>
        <w:jc w:val="both"/>
        <w:rPr>
          <w:rFonts w:cstheme="minorHAnsi"/>
          <w:sz w:val="20"/>
          <w:szCs w:val="24"/>
        </w:rPr>
      </w:pPr>
      <w:r>
        <w:rPr>
          <w:rFonts w:cstheme="minorHAnsi"/>
          <w:sz w:val="20"/>
          <w:szCs w:val="24"/>
        </w:rPr>
        <w:t xml:space="preserve">Relation of </w:t>
      </w:r>
      <w:r w:rsidR="004A2843">
        <w:rPr>
          <w:rFonts w:cstheme="minorHAnsi"/>
          <w:sz w:val="20"/>
          <w:szCs w:val="24"/>
        </w:rPr>
        <w:t>income inequality to the extent of population level income affects human health</w:t>
      </w:r>
    </w:p>
    <w:p w:rsidR="004A2843" w:rsidRDefault="004A2843" w:rsidP="007E2A40">
      <w:pPr>
        <w:pStyle w:val="ListParagraph"/>
        <w:numPr>
          <w:ilvl w:val="0"/>
          <w:numId w:val="1"/>
        </w:numPr>
        <w:jc w:val="both"/>
        <w:rPr>
          <w:rFonts w:cstheme="minorHAnsi"/>
          <w:sz w:val="20"/>
          <w:szCs w:val="24"/>
        </w:rPr>
      </w:pPr>
      <w:r>
        <w:rPr>
          <w:rFonts w:cstheme="minorHAnsi"/>
          <w:sz w:val="20"/>
          <w:szCs w:val="24"/>
        </w:rPr>
        <w:t>Inequality in Anglo-American countries</w:t>
      </w:r>
    </w:p>
    <w:p w:rsidR="004A2843" w:rsidRPr="007E2A40" w:rsidRDefault="004A2843" w:rsidP="007E2A40">
      <w:pPr>
        <w:pStyle w:val="ListParagraph"/>
        <w:numPr>
          <w:ilvl w:val="0"/>
          <w:numId w:val="1"/>
        </w:numPr>
        <w:jc w:val="both"/>
        <w:rPr>
          <w:rFonts w:cstheme="minorHAnsi"/>
          <w:sz w:val="20"/>
          <w:szCs w:val="24"/>
        </w:rPr>
      </w:pPr>
      <w:r>
        <w:rPr>
          <w:rFonts w:cstheme="minorHAnsi"/>
          <w:sz w:val="20"/>
          <w:szCs w:val="24"/>
        </w:rPr>
        <w:t>Reasons for rising income inequality, importance of policies and public spending.</w:t>
      </w:r>
    </w:p>
    <w:p w:rsidR="00225ED6" w:rsidRPr="004A2843" w:rsidRDefault="007E2A40" w:rsidP="00225ED6">
      <w:pPr>
        <w:jc w:val="both"/>
        <w:rPr>
          <w:rFonts w:cstheme="minorHAnsi"/>
          <w:b/>
          <w:sz w:val="20"/>
          <w:szCs w:val="24"/>
          <w:u w:val="single"/>
        </w:rPr>
      </w:pPr>
      <w:r w:rsidRPr="004A2843">
        <w:rPr>
          <w:rFonts w:cstheme="minorHAnsi"/>
          <w:b/>
          <w:sz w:val="20"/>
          <w:szCs w:val="24"/>
          <w:u w:val="single"/>
        </w:rPr>
        <w:t>Pages 66 – 68</w:t>
      </w:r>
    </w:p>
    <w:p w:rsidR="007E2A40" w:rsidRPr="004A2843" w:rsidRDefault="007E2A40" w:rsidP="00225ED6">
      <w:pPr>
        <w:jc w:val="both"/>
        <w:rPr>
          <w:rFonts w:cstheme="minorHAnsi"/>
          <w:b/>
          <w:sz w:val="20"/>
          <w:szCs w:val="24"/>
          <w:u w:val="single"/>
        </w:rPr>
      </w:pPr>
      <w:r w:rsidRPr="004A2843">
        <w:rPr>
          <w:rFonts w:cstheme="minorHAnsi"/>
          <w:b/>
          <w:sz w:val="20"/>
          <w:szCs w:val="24"/>
          <w:u w:val="single"/>
        </w:rPr>
        <w:t>Summary:</w:t>
      </w:r>
    </w:p>
    <w:p w:rsidR="004A2843" w:rsidRDefault="004A2843" w:rsidP="00225ED6">
      <w:pPr>
        <w:jc w:val="both"/>
        <w:rPr>
          <w:rFonts w:cstheme="minorHAnsi"/>
          <w:sz w:val="20"/>
          <w:szCs w:val="24"/>
        </w:rPr>
      </w:pPr>
      <w:r>
        <w:rPr>
          <w:rFonts w:cstheme="minorHAnsi"/>
          <w:sz w:val="20"/>
          <w:szCs w:val="24"/>
        </w:rPr>
        <w:t>Death, morbidity, rates of disease, and disability are sensitive to income levels. The health gradient is universal amongst affluent societies</w:t>
      </w:r>
      <w:r w:rsidR="00D57210">
        <w:rPr>
          <w:rFonts w:cstheme="minorHAnsi"/>
          <w:sz w:val="20"/>
          <w:szCs w:val="24"/>
        </w:rPr>
        <w:t>.</w:t>
      </w:r>
    </w:p>
    <w:p w:rsidR="004A2843" w:rsidRDefault="004A2843" w:rsidP="00225ED6">
      <w:pPr>
        <w:jc w:val="both"/>
        <w:rPr>
          <w:rFonts w:cstheme="minorHAnsi"/>
          <w:sz w:val="20"/>
          <w:szCs w:val="24"/>
        </w:rPr>
      </w:pPr>
      <w:r>
        <w:rPr>
          <w:rFonts w:cstheme="minorHAnsi"/>
          <w:sz w:val="20"/>
          <w:szCs w:val="24"/>
        </w:rPr>
        <w:t xml:space="preserve">One question however, is if the effect on health </w:t>
      </w:r>
      <w:r w:rsidR="00AA303B">
        <w:rPr>
          <w:rFonts w:cstheme="minorHAnsi"/>
          <w:sz w:val="20"/>
          <w:szCs w:val="24"/>
        </w:rPr>
        <w:t xml:space="preserve">is </w:t>
      </w:r>
      <w:r>
        <w:rPr>
          <w:rFonts w:cstheme="minorHAnsi"/>
          <w:sz w:val="20"/>
          <w:szCs w:val="24"/>
        </w:rPr>
        <w:t xml:space="preserve">a result of income and health, or the things income is a </w:t>
      </w:r>
      <w:r>
        <w:rPr>
          <w:rFonts w:cstheme="minorHAnsi"/>
          <w:b/>
          <w:i/>
          <w:sz w:val="20"/>
          <w:szCs w:val="24"/>
        </w:rPr>
        <w:t>marker</w:t>
      </w:r>
      <w:r>
        <w:rPr>
          <w:rFonts w:cstheme="minorHAnsi"/>
          <w:sz w:val="20"/>
          <w:szCs w:val="24"/>
        </w:rPr>
        <w:t xml:space="preserve"> of. For example, higher income signifies higher education, living conditions, etc. All markers of higher income. This complex relationship between relevant factors is know as the problem of </w:t>
      </w:r>
      <w:r w:rsidRPr="00E5542A">
        <w:rPr>
          <w:rFonts w:cstheme="minorHAnsi"/>
          <w:b/>
          <w:color w:val="FF0000"/>
          <w:sz w:val="20"/>
          <w:szCs w:val="24"/>
          <w:u w:val="single"/>
        </w:rPr>
        <w:t>collinearity</w:t>
      </w:r>
      <w:r w:rsidRPr="00E5542A">
        <w:rPr>
          <w:rFonts w:cstheme="minorHAnsi"/>
          <w:color w:val="FF0000"/>
          <w:sz w:val="20"/>
          <w:szCs w:val="24"/>
          <w:u w:val="single"/>
        </w:rPr>
        <w:t xml:space="preserve">. </w:t>
      </w:r>
    </w:p>
    <w:p w:rsidR="007E2A40" w:rsidRPr="004A2843" w:rsidRDefault="004A2843" w:rsidP="00225ED6">
      <w:pPr>
        <w:jc w:val="both"/>
        <w:rPr>
          <w:rFonts w:cstheme="minorHAnsi"/>
          <w:i/>
          <w:sz w:val="20"/>
          <w:szCs w:val="24"/>
        </w:rPr>
      </w:pPr>
      <w:r>
        <w:rPr>
          <w:rFonts w:cstheme="minorHAnsi"/>
          <w:sz w:val="20"/>
          <w:szCs w:val="24"/>
        </w:rPr>
        <w:t xml:space="preserve">A good way to approach this subject is by studying populations by country, province, state, county, etc. It all boils down to: </w:t>
      </w:r>
      <w:r w:rsidRPr="00E5542A">
        <w:rPr>
          <w:rFonts w:cstheme="minorHAnsi"/>
          <w:b/>
          <w:i/>
          <w:sz w:val="20"/>
          <w:szCs w:val="24"/>
          <w:u w:val="single"/>
        </w:rPr>
        <w:t>does inequality at the societal level affect health at the individual level?</w:t>
      </w:r>
    </w:p>
    <w:p w:rsidR="00225ED6" w:rsidRDefault="004A2843" w:rsidP="00225ED6">
      <w:pPr>
        <w:jc w:val="both"/>
        <w:rPr>
          <w:rFonts w:cstheme="minorHAnsi"/>
          <w:b/>
          <w:sz w:val="20"/>
          <w:szCs w:val="24"/>
          <w:u w:val="single"/>
        </w:rPr>
      </w:pPr>
      <w:r w:rsidRPr="004A2843">
        <w:rPr>
          <w:rFonts w:cstheme="minorHAnsi"/>
          <w:b/>
          <w:sz w:val="20"/>
          <w:szCs w:val="24"/>
          <w:u w:val="single"/>
        </w:rPr>
        <w:t xml:space="preserve">Pages 68 </w:t>
      </w:r>
      <w:r>
        <w:rPr>
          <w:rFonts w:cstheme="minorHAnsi"/>
          <w:b/>
          <w:sz w:val="20"/>
          <w:szCs w:val="24"/>
          <w:u w:val="single"/>
        </w:rPr>
        <w:t>–</w:t>
      </w:r>
      <w:r w:rsidRPr="004A2843">
        <w:rPr>
          <w:rFonts w:cstheme="minorHAnsi"/>
          <w:b/>
          <w:sz w:val="20"/>
          <w:szCs w:val="24"/>
          <w:u w:val="single"/>
        </w:rPr>
        <w:t xml:space="preserve"> 70</w:t>
      </w:r>
    </w:p>
    <w:p w:rsidR="004A2843" w:rsidRDefault="004A2843" w:rsidP="00225ED6">
      <w:pPr>
        <w:jc w:val="both"/>
        <w:rPr>
          <w:rFonts w:cstheme="minorHAnsi"/>
          <w:b/>
          <w:sz w:val="20"/>
          <w:szCs w:val="24"/>
          <w:u w:val="single"/>
        </w:rPr>
      </w:pPr>
      <w:r>
        <w:rPr>
          <w:rFonts w:cstheme="minorHAnsi"/>
          <w:b/>
          <w:sz w:val="20"/>
          <w:szCs w:val="24"/>
          <w:u w:val="single"/>
        </w:rPr>
        <w:t xml:space="preserve">Summary: </w:t>
      </w:r>
    </w:p>
    <w:p w:rsidR="004A2843" w:rsidRDefault="001E3239" w:rsidP="00225ED6">
      <w:pPr>
        <w:jc w:val="both"/>
        <w:rPr>
          <w:rFonts w:cstheme="minorHAnsi"/>
          <w:sz w:val="20"/>
          <w:szCs w:val="24"/>
        </w:rPr>
      </w:pPr>
      <w:r>
        <w:rPr>
          <w:rFonts w:cstheme="minorHAnsi"/>
          <w:sz w:val="20"/>
          <w:szCs w:val="24"/>
        </w:rPr>
        <w:t>GDP correlates with life expectancies in poorer countries but very weakly in richer ones. At some point, diminishing returns presents itself at 10k per capita and the relationship disappears. This is also where both the demographic and epidemiological transition occurs.</w:t>
      </w:r>
    </w:p>
    <w:p w:rsidR="001E3239" w:rsidRPr="00E5542A" w:rsidRDefault="001E3239" w:rsidP="00225ED6">
      <w:pPr>
        <w:jc w:val="both"/>
        <w:rPr>
          <w:rFonts w:cstheme="minorHAnsi"/>
          <w:color w:val="FF0000"/>
          <w:sz w:val="20"/>
          <w:szCs w:val="24"/>
        </w:rPr>
      </w:pPr>
      <w:r w:rsidRPr="00E5542A">
        <w:rPr>
          <w:rFonts w:cstheme="minorHAnsi"/>
          <w:color w:val="FF0000"/>
          <w:sz w:val="20"/>
          <w:szCs w:val="24"/>
        </w:rPr>
        <w:t xml:space="preserve">The </w:t>
      </w:r>
      <w:r w:rsidRPr="00E5542A">
        <w:rPr>
          <w:rFonts w:cstheme="minorHAnsi"/>
          <w:b/>
          <w:i/>
          <w:color w:val="FF0000"/>
          <w:sz w:val="20"/>
          <w:szCs w:val="24"/>
        </w:rPr>
        <w:t>Preston curve</w:t>
      </w:r>
      <w:r w:rsidRPr="00E5542A">
        <w:rPr>
          <w:rFonts w:cstheme="minorHAnsi"/>
          <w:color w:val="FF0000"/>
          <w:sz w:val="20"/>
          <w:szCs w:val="24"/>
        </w:rPr>
        <w:t xml:space="preserve"> was founded on the curvilinear relationship between income and life expectancy. Each increment has less impact on health and life expectancy in affluent locations. It founded that total income and </w:t>
      </w:r>
      <w:r w:rsidRPr="00E5542A">
        <w:rPr>
          <w:rFonts w:cstheme="minorHAnsi"/>
          <w:b/>
          <w:i/>
          <w:color w:val="FF0000"/>
          <w:sz w:val="20"/>
          <w:szCs w:val="24"/>
        </w:rPr>
        <w:t>average</w:t>
      </w:r>
      <w:r w:rsidRPr="00E5542A">
        <w:rPr>
          <w:rFonts w:cstheme="minorHAnsi"/>
          <w:color w:val="FF0000"/>
          <w:sz w:val="20"/>
          <w:szCs w:val="24"/>
        </w:rPr>
        <w:t xml:space="preserve"> income mattered in poorer places, while </w:t>
      </w:r>
      <w:r w:rsidRPr="00E5542A">
        <w:rPr>
          <w:rFonts w:cstheme="minorHAnsi"/>
          <w:b/>
          <w:i/>
          <w:color w:val="FF0000"/>
          <w:sz w:val="20"/>
          <w:szCs w:val="24"/>
        </w:rPr>
        <w:t>distribution of available income</w:t>
      </w:r>
      <w:r w:rsidRPr="00E5542A">
        <w:rPr>
          <w:rFonts w:cstheme="minorHAnsi"/>
          <w:color w:val="FF0000"/>
          <w:sz w:val="20"/>
          <w:szCs w:val="24"/>
        </w:rPr>
        <w:t xml:space="preserve"> mattered more in affluent ones. Thus, the conclusion was that re-distributing wealth from the rich to the less rich </w:t>
      </w:r>
      <w:r w:rsidRPr="00E5542A">
        <w:rPr>
          <w:rFonts w:cstheme="minorHAnsi"/>
          <w:b/>
          <w:i/>
          <w:color w:val="FF0000"/>
          <w:sz w:val="20"/>
          <w:szCs w:val="24"/>
        </w:rPr>
        <w:t>inside</w:t>
      </w:r>
      <w:r w:rsidRPr="00E5542A">
        <w:rPr>
          <w:rFonts w:cstheme="minorHAnsi"/>
          <w:color w:val="FF0000"/>
          <w:sz w:val="20"/>
          <w:szCs w:val="24"/>
        </w:rPr>
        <w:t xml:space="preserve"> rich countries was beneficial as well as re-distributing income from wealthy countries </w:t>
      </w:r>
      <w:r w:rsidRPr="00E5542A">
        <w:rPr>
          <w:rFonts w:cstheme="minorHAnsi"/>
          <w:b/>
          <w:i/>
          <w:color w:val="FF0000"/>
          <w:sz w:val="20"/>
          <w:szCs w:val="24"/>
        </w:rPr>
        <w:t>between</w:t>
      </w:r>
      <w:r w:rsidRPr="00E5542A">
        <w:rPr>
          <w:rFonts w:cstheme="minorHAnsi"/>
          <w:color w:val="FF0000"/>
          <w:sz w:val="20"/>
          <w:szCs w:val="24"/>
        </w:rPr>
        <w:t xml:space="preserve"> poorer ones. </w:t>
      </w:r>
    </w:p>
    <w:p w:rsidR="00E5542A" w:rsidRDefault="001E3239" w:rsidP="00225ED6">
      <w:pPr>
        <w:jc w:val="both"/>
        <w:rPr>
          <w:rFonts w:cstheme="minorHAnsi"/>
          <w:sz w:val="20"/>
          <w:szCs w:val="24"/>
        </w:rPr>
      </w:pPr>
      <w:r>
        <w:rPr>
          <w:rFonts w:cstheme="minorHAnsi"/>
          <w:sz w:val="20"/>
          <w:szCs w:val="24"/>
        </w:rPr>
        <w:t xml:space="preserve">At the country-level, income and life expectancy was fairly linear. </w:t>
      </w:r>
      <w:r w:rsidR="00E5542A">
        <w:rPr>
          <w:rFonts w:cstheme="minorHAnsi"/>
          <w:sz w:val="20"/>
          <w:szCs w:val="24"/>
        </w:rPr>
        <w:t>But a</w:t>
      </w:r>
      <w:r>
        <w:rPr>
          <w:rFonts w:cstheme="minorHAnsi"/>
          <w:sz w:val="20"/>
          <w:szCs w:val="24"/>
        </w:rPr>
        <w:t xml:space="preserve">t the individual level, </w:t>
      </w:r>
      <w:r w:rsidR="00E5542A">
        <w:rPr>
          <w:rFonts w:cstheme="minorHAnsi"/>
          <w:sz w:val="20"/>
          <w:szCs w:val="24"/>
        </w:rPr>
        <w:t>the relationship was asymptotic. It never truly reaches the level that would be expected at the country level.</w:t>
      </w:r>
    </w:p>
    <w:p w:rsidR="001E3239" w:rsidRDefault="001E3239" w:rsidP="00225ED6">
      <w:pPr>
        <w:jc w:val="both"/>
        <w:rPr>
          <w:rFonts w:cstheme="minorHAnsi"/>
          <w:sz w:val="20"/>
          <w:szCs w:val="24"/>
        </w:rPr>
      </w:pPr>
      <w:r>
        <w:rPr>
          <w:rFonts w:cstheme="minorHAnsi"/>
          <w:sz w:val="20"/>
          <w:szCs w:val="24"/>
        </w:rPr>
        <w:t>It was founded</w:t>
      </w:r>
      <w:r w:rsidR="00E61537">
        <w:rPr>
          <w:rFonts w:cstheme="minorHAnsi"/>
          <w:sz w:val="20"/>
          <w:szCs w:val="24"/>
        </w:rPr>
        <w:t xml:space="preserve"> by Wilkinson</w:t>
      </w:r>
      <w:r>
        <w:rPr>
          <w:rFonts w:cstheme="minorHAnsi"/>
          <w:sz w:val="20"/>
          <w:szCs w:val="24"/>
        </w:rPr>
        <w:t xml:space="preserve"> that the more unequal the society in rich nations, the worse the health is.  A study done to study income shares in the lower half bracket was associated with state-level mortality rate. It was affected by both proportion of poor people, and how the income was distributed. </w:t>
      </w:r>
    </w:p>
    <w:p w:rsidR="001E3239" w:rsidRDefault="001E3239" w:rsidP="00225ED6">
      <w:pPr>
        <w:jc w:val="both"/>
        <w:rPr>
          <w:rFonts w:cstheme="minorHAnsi"/>
          <w:b/>
          <w:sz w:val="20"/>
          <w:szCs w:val="24"/>
          <w:u w:val="single"/>
        </w:rPr>
      </w:pPr>
      <w:r w:rsidRPr="001E3239">
        <w:rPr>
          <w:rFonts w:cstheme="minorHAnsi"/>
          <w:b/>
          <w:sz w:val="20"/>
          <w:szCs w:val="24"/>
          <w:u w:val="single"/>
        </w:rPr>
        <w:t xml:space="preserve">Pages 72 </w:t>
      </w:r>
      <w:r>
        <w:rPr>
          <w:rFonts w:cstheme="minorHAnsi"/>
          <w:b/>
          <w:sz w:val="20"/>
          <w:szCs w:val="24"/>
          <w:u w:val="single"/>
        </w:rPr>
        <w:t>–</w:t>
      </w:r>
      <w:r w:rsidRPr="001E3239">
        <w:rPr>
          <w:rFonts w:cstheme="minorHAnsi"/>
          <w:b/>
          <w:sz w:val="20"/>
          <w:szCs w:val="24"/>
          <w:u w:val="single"/>
        </w:rPr>
        <w:t xml:space="preserve"> 73</w:t>
      </w:r>
    </w:p>
    <w:p w:rsidR="001E3239" w:rsidRDefault="001E3239" w:rsidP="00225ED6">
      <w:pPr>
        <w:jc w:val="both"/>
        <w:rPr>
          <w:rFonts w:cstheme="minorHAnsi"/>
          <w:b/>
          <w:sz w:val="20"/>
          <w:szCs w:val="24"/>
          <w:u w:val="single"/>
        </w:rPr>
      </w:pPr>
      <w:r>
        <w:rPr>
          <w:rFonts w:cstheme="minorHAnsi"/>
          <w:b/>
          <w:sz w:val="20"/>
          <w:szCs w:val="24"/>
          <w:u w:val="single"/>
        </w:rPr>
        <w:t>Summary:</w:t>
      </w:r>
      <w:r w:rsidR="003233FF">
        <w:rPr>
          <w:rFonts w:cstheme="minorHAnsi"/>
          <w:b/>
          <w:sz w:val="20"/>
          <w:szCs w:val="24"/>
          <w:u w:val="single"/>
        </w:rPr>
        <w:t xml:space="preserve"> Synthesis of Wilkinson’s Theory of Psychosocial</w:t>
      </w:r>
    </w:p>
    <w:p w:rsidR="00E61537" w:rsidRPr="00E61537" w:rsidRDefault="0080457B" w:rsidP="00225ED6">
      <w:pPr>
        <w:jc w:val="both"/>
        <w:rPr>
          <w:rFonts w:cstheme="minorHAnsi"/>
          <w:color w:val="002060"/>
          <w:sz w:val="20"/>
          <w:szCs w:val="24"/>
        </w:rPr>
      </w:pPr>
      <w:r w:rsidRPr="00E61537">
        <w:rPr>
          <w:rFonts w:cstheme="minorHAnsi"/>
          <w:color w:val="002060"/>
          <w:sz w:val="20"/>
          <w:szCs w:val="24"/>
        </w:rPr>
        <w:t>Wilkinson’s Theory</w:t>
      </w:r>
      <w:r w:rsidR="002302BE" w:rsidRPr="00E61537">
        <w:rPr>
          <w:rFonts w:cstheme="minorHAnsi"/>
          <w:color w:val="002060"/>
          <w:sz w:val="20"/>
          <w:szCs w:val="24"/>
        </w:rPr>
        <w:t xml:space="preserve"> for social inequality versus health or psychosocial</w:t>
      </w:r>
      <w:r w:rsidRPr="00E61537">
        <w:rPr>
          <w:rFonts w:cstheme="minorHAnsi"/>
          <w:color w:val="002060"/>
          <w:sz w:val="20"/>
          <w:szCs w:val="24"/>
        </w:rPr>
        <w:t xml:space="preserve">, synthesized from 4 main sources. </w:t>
      </w:r>
    </w:p>
    <w:p w:rsidR="00E61537" w:rsidRPr="00E61537" w:rsidRDefault="0080457B" w:rsidP="00225ED6">
      <w:pPr>
        <w:jc w:val="both"/>
        <w:rPr>
          <w:rFonts w:cstheme="minorHAnsi"/>
          <w:color w:val="002060"/>
          <w:sz w:val="20"/>
          <w:szCs w:val="24"/>
        </w:rPr>
      </w:pPr>
      <w:r w:rsidRPr="00D57210">
        <w:rPr>
          <w:rFonts w:cstheme="minorHAnsi"/>
          <w:b/>
          <w:color w:val="002060"/>
          <w:sz w:val="20"/>
          <w:szCs w:val="24"/>
        </w:rPr>
        <w:t>The Social Capital Theory concluded that social hierarchy corroded social</w:t>
      </w:r>
      <w:r w:rsidRPr="00E61537">
        <w:rPr>
          <w:rFonts w:cstheme="minorHAnsi"/>
          <w:color w:val="002060"/>
          <w:sz w:val="20"/>
          <w:szCs w:val="24"/>
        </w:rPr>
        <w:t xml:space="preserve"> </w:t>
      </w:r>
      <w:r w:rsidRPr="00D57210">
        <w:rPr>
          <w:rFonts w:cstheme="minorHAnsi"/>
          <w:b/>
          <w:color w:val="002060"/>
          <w:sz w:val="20"/>
          <w:szCs w:val="24"/>
        </w:rPr>
        <w:t>capital.</w:t>
      </w:r>
      <w:r w:rsidRPr="00E61537">
        <w:rPr>
          <w:rFonts w:cstheme="minorHAnsi"/>
          <w:color w:val="002060"/>
          <w:sz w:val="20"/>
          <w:szCs w:val="24"/>
        </w:rPr>
        <w:t xml:space="preserve"> The former drove factionalism, discord, and anti-social behaviour. Whereas equal social conditions promoted interactions within communities. </w:t>
      </w:r>
    </w:p>
    <w:p w:rsidR="00E61537" w:rsidRDefault="0080457B" w:rsidP="00225ED6">
      <w:pPr>
        <w:jc w:val="both"/>
        <w:rPr>
          <w:rFonts w:cstheme="minorHAnsi"/>
          <w:color w:val="002060"/>
          <w:sz w:val="20"/>
          <w:szCs w:val="24"/>
        </w:rPr>
      </w:pPr>
      <w:r w:rsidRPr="00D57210">
        <w:rPr>
          <w:rFonts w:cstheme="minorHAnsi"/>
          <w:b/>
          <w:color w:val="002060"/>
          <w:sz w:val="20"/>
          <w:szCs w:val="24"/>
        </w:rPr>
        <w:t xml:space="preserve">The Sociology and Criminology was based on the degree of stability and predictability breaking down during rapid social change. </w:t>
      </w:r>
      <w:r w:rsidRPr="00E61537">
        <w:rPr>
          <w:rFonts w:cstheme="minorHAnsi"/>
          <w:color w:val="002060"/>
          <w:sz w:val="20"/>
          <w:szCs w:val="24"/>
        </w:rPr>
        <w:t xml:space="preserve">Unequal places and highly hierarchical locations exhibited more discord and crime as a result. </w:t>
      </w:r>
    </w:p>
    <w:p w:rsidR="00A134AA" w:rsidRPr="00B24EFA" w:rsidRDefault="00A134AA" w:rsidP="00225ED6">
      <w:pPr>
        <w:jc w:val="both"/>
        <w:rPr>
          <w:rFonts w:cstheme="minorHAnsi"/>
          <w:b/>
          <w:i/>
          <w:color w:val="7030A0"/>
          <w:sz w:val="20"/>
          <w:szCs w:val="24"/>
          <w:u w:val="single"/>
        </w:rPr>
      </w:pPr>
      <w:r w:rsidRPr="00B24EFA">
        <w:rPr>
          <w:rFonts w:cstheme="minorHAnsi"/>
          <w:b/>
          <w:i/>
          <w:color w:val="7030A0"/>
          <w:sz w:val="20"/>
          <w:szCs w:val="24"/>
          <w:u w:val="single"/>
        </w:rPr>
        <w:lastRenderedPageBreak/>
        <w:t>The counter-argument:</w:t>
      </w:r>
    </w:p>
    <w:p w:rsidR="00E61537" w:rsidRPr="00B24EFA" w:rsidRDefault="00E61537" w:rsidP="00225ED6">
      <w:pPr>
        <w:pStyle w:val="ListParagraph"/>
        <w:numPr>
          <w:ilvl w:val="0"/>
          <w:numId w:val="2"/>
        </w:numPr>
        <w:jc w:val="both"/>
        <w:rPr>
          <w:rFonts w:cstheme="minorHAnsi"/>
          <w:i/>
          <w:color w:val="7030A0"/>
          <w:sz w:val="20"/>
          <w:szCs w:val="24"/>
        </w:rPr>
      </w:pPr>
      <w:r w:rsidRPr="00D57210">
        <w:rPr>
          <w:rFonts w:cstheme="minorHAnsi"/>
          <w:b/>
          <w:i/>
          <w:color w:val="7030A0"/>
          <w:sz w:val="20"/>
          <w:szCs w:val="24"/>
        </w:rPr>
        <w:t>It is established that personal resources drove health outcomes and not social status</w:t>
      </w:r>
      <w:r w:rsidRPr="00B24EFA">
        <w:rPr>
          <w:rFonts w:cstheme="minorHAnsi"/>
          <w:i/>
          <w:color w:val="7030A0"/>
          <w:sz w:val="20"/>
          <w:szCs w:val="24"/>
        </w:rPr>
        <w:t>. The issue here, is that governments will attempt to make people feel included (“Big Society”) to mitigate social status, and not make or make negative changes to material circumstances.</w:t>
      </w:r>
    </w:p>
    <w:p w:rsidR="001E3239" w:rsidRPr="00E61537" w:rsidRDefault="0080457B" w:rsidP="00225ED6">
      <w:pPr>
        <w:jc w:val="both"/>
        <w:rPr>
          <w:rFonts w:cstheme="minorHAnsi"/>
          <w:color w:val="002060"/>
          <w:sz w:val="20"/>
          <w:szCs w:val="24"/>
        </w:rPr>
      </w:pPr>
      <w:r w:rsidRPr="00D57210">
        <w:rPr>
          <w:rFonts w:cstheme="minorHAnsi"/>
          <w:b/>
          <w:color w:val="002060"/>
          <w:sz w:val="20"/>
          <w:szCs w:val="24"/>
        </w:rPr>
        <w:t>Finally, Primatology observed hierarchy within primates</w:t>
      </w:r>
      <w:r w:rsidRPr="00E61537">
        <w:rPr>
          <w:rFonts w:cstheme="minorHAnsi"/>
          <w:color w:val="002060"/>
          <w:sz w:val="20"/>
          <w:szCs w:val="24"/>
        </w:rPr>
        <w:t>, noting that higher levels of basal cortisol (stress) was significantly different in subordinate animals compared to dominant ones.</w:t>
      </w:r>
    </w:p>
    <w:p w:rsidR="00E61537" w:rsidRPr="00B24EFA" w:rsidRDefault="00E61537" w:rsidP="00225ED6">
      <w:pPr>
        <w:jc w:val="both"/>
        <w:rPr>
          <w:rFonts w:cstheme="minorHAnsi"/>
          <w:b/>
          <w:i/>
          <w:color w:val="7030A0"/>
          <w:sz w:val="20"/>
          <w:szCs w:val="24"/>
          <w:u w:val="single"/>
        </w:rPr>
      </w:pPr>
      <w:r w:rsidRPr="00B24EFA">
        <w:rPr>
          <w:rFonts w:cstheme="minorHAnsi"/>
          <w:b/>
          <w:i/>
          <w:color w:val="7030A0"/>
          <w:sz w:val="20"/>
          <w:szCs w:val="24"/>
          <w:u w:val="single"/>
        </w:rPr>
        <w:t>The counter-argument:</w:t>
      </w:r>
    </w:p>
    <w:p w:rsidR="00E61537" w:rsidRPr="00B24EFA" w:rsidRDefault="00E61537" w:rsidP="00225ED6">
      <w:pPr>
        <w:pStyle w:val="ListParagraph"/>
        <w:numPr>
          <w:ilvl w:val="0"/>
          <w:numId w:val="2"/>
        </w:numPr>
        <w:jc w:val="both"/>
        <w:rPr>
          <w:rFonts w:cstheme="minorHAnsi"/>
          <w:i/>
          <w:color w:val="7030A0"/>
          <w:sz w:val="20"/>
          <w:szCs w:val="24"/>
        </w:rPr>
      </w:pPr>
      <w:r w:rsidRPr="00B24EFA">
        <w:rPr>
          <w:rFonts w:cstheme="minorHAnsi"/>
          <w:i/>
          <w:color w:val="7030A0"/>
          <w:sz w:val="20"/>
          <w:szCs w:val="24"/>
        </w:rPr>
        <w:t>Using animal models was unlikely that humans suffer from dramatic consequences. Furthermore, the findings were questionable as top alpha males exhibited higher stress hormones than subordinates. It was however, true for higher-ranking baboons but limited when you reach the very top bracket.</w:t>
      </w:r>
    </w:p>
    <w:p w:rsidR="0080457B" w:rsidRDefault="0080457B" w:rsidP="00225ED6">
      <w:pPr>
        <w:jc w:val="both"/>
        <w:rPr>
          <w:rFonts w:cstheme="minorHAnsi"/>
          <w:b/>
          <w:sz w:val="20"/>
          <w:szCs w:val="24"/>
          <w:u w:val="single"/>
        </w:rPr>
      </w:pPr>
      <w:r w:rsidRPr="0080457B">
        <w:rPr>
          <w:rFonts w:cstheme="minorHAnsi"/>
          <w:b/>
          <w:sz w:val="20"/>
          <w:szCs w:val="24"/>
          <w:u w:val="single"/>
        </w:rPr>
        <w:t xml:space="preserve">Pages 73 </w:t>
      </w:r>
      <w:r>
        <w:rPr>
          <w:rFonts w:cstheme="minorHAnsi"/>
          <w:b/>
          <w:sz w:val="20"/>
          <w:szCs w:val="24"/>
          <w:u w:val="single"/>
        </w:rPr>
        <w:t>–</w:t>
      </w:r>
      <w:r w:rsidR="0057306F">
        <w:rPr>
          <w:rFonts w:cstheme="minorHAnsi"/>
          <w:b/>
          <w:sz w:val="20"/>
          <w:szCs w:val="24"/>
          <w:u w:val="single"/>
        </w:rPr>
        <w:t xml:space="preserve"> 75</w:t>
      </w:r>
    </w:p>
    <w:p w:rsidR="0080457B" w:rsidRPr="003233FF" w:rsidRDefault="0080457B" w:rsidP="00225ED6">
      <w:pPr>
        <w:jc w:val="both"/>
        <w:rPr>
          <w:rFonts w:cstheme="minorHAnsi"/>
          <w:b/>
          <w:color w:val="FF0000"/>
          <w:sz w:val="20"/>
          <w:szCs w:val="24"/>
          <w:u w:val="single"/>
        </w:rPr>
      </w:pPr>
      <w:r w:rsidRPr="003233FF">
        <w:rPr>
          <w:rFonts w:cstheme="minorHAnsi"/>
          <w:b/>
          <w:color w:val="FF0000"/>
          <w:sz w:val="20"/>
          <w:szCs w:val="24"/>
          <w:u w:val="single"/>
        </w:rPr>
        <w:t>Summary:</w:t>
      </w:r>
      <w:r w:rsidR="003233FF" w:rsidRPr="003233FF">
        <w:rPr>
          <w:rFonts w:cstheme="minorHAnsi"/>
          <w:b/>
          <w:color w:val="FF0000"/>
          <w:sz w:val="20"/>
          <w:szCs w:val="24"/>
          <w:u w:val="single"/>
        </w:rPr>
        <w:t xml:space="preserve"> REMEMBER THIS IS BASED ON WILKINSON’S THEORY, RIGHT OR WRONG.</w:t>
      </w:r>
    </w:p>
    <w:p w:rsidR="00E61537" w:rsidRPr="00E61537" w:rsidRDefault="0080457B" w:rsidP="0057306F">
      <w:pPr>
        <w:jc w:val="both"/>
        <w:rPr>
          <w:rFonts w:cstheme="minorHAnsi"/>
          <w:color w:val="002060"/>
          <w:sz w:val="20"/>
          <w:szCs w:val="24"/>
        </w:rPr>
      </w:pPr>
      <w:r w:rsidRPr="00D57210">
        <w:rPr>
          <w:rFonts w:cstheme="minorHAnsi"/>
          <w:b/>
          <w:i/>
          <w:color w:val="002060"/>
          <w:sz w:val="24"/>
          <w:szCs w:val="24"/>
          <w:u w:val="single"/>
        </w:rPr>
        <w:t>Income distribution marks inequality within a society, and this reflects how hierarchical the society is</w:t>
      </w:r>
      <w:r w:rsidRPr="00E61537">
        <w:rPr>
          <w:rFonts w:cstheme="minorHAnsi"/>
          <w:b/>
          <w:i/>
          <w:color w:val="002060"/>
          <w:sz w:val="20"/>
          <w:szCs w:val="24"/>
          <w:u w:val="single"/>
        </w:rPr>
        <w:t>.</w:t>
      </w:r>
      <w:r w:rsidRPr="00E61537">
        <w:rPr>
          <w:rFonts w:cstheme="minorHAnsi"/>
          <w:color w:val="002060"/>
          <w:sz w:val="20"/>
          <w:szCs w:val="24"/>
        </w:rPr>
        <w:t xml:space="preserve"> </w:t>
      </w:r>
      <w:r w:rsidR="0057306F" w:rsidRPr="00E61537">
        <w:rPr>
          <w:rFonts w:cstheme="minorHAnsi"/>
          <w:color w:val="002060"/>
          <w:sz w:val="20"/>
          <w:szCs w:val="24"/>
        </w:rPr>
        <w:t xml:space="preserve">Differences in income, and thus social standing affects ability to influence social and political life leading to social breakdowns. </w:t>
      </w:r>
    </w:p>
    <w:p w:rsidR="0080457B" w:rsidRPr="00E61537" w:rsidRDefault="0057306F" w:rsidP="0057306F">
      <w:pPr>
        <w:jc w:val="both"/>
        <w:rPr>
          <w:rFonts w:cstheme="minorHAnsi"/>
          <w:color w:val="002060"/>
          <w:sz w:val="20"/>
          <w:szCs w:val="24"/>
        </w:rPr>
      </w:pPr>
      <w:r w:rsidRPr="00D57210">
        <w:rPr>
          <w:rFonts w:cstheme="minorHAnsi"/>
          <w:b/>
          <w:color w:val="002060"/>
          <w:sz w:val="20"/>
          <w:szCs w:val="24"/>
        </w:rPr>
        <w:t>Stress generated among lower-income brackets affects mental, physical health and life expectancy</w:t>
      </w:r>
      <w:r w:rsidRPr="00E61537">
        <w:rPr>
          <w:rFonts w:cstheme="minorHAnsi"/>
          <w:color w:val="002060"/>
          <w:sz w:val="20"/>
          <w:szCs w:val="24"/>
        </w:rPr>
        <w:t>. Generally healthy as a temporary response AKA eustress, but when chronic elevation occurs cortisol response is redundant and thus baseline levels of cortisol constantly rises to accommodate. This leads to insulin tolerance, type-2 diabetes, blood vessel damage, etc. It also results in chronic inflammation and hinders body’s ability to resist infection and toxic exposures.</w:t>
      </w:r>
    </w:p>
    <w:p w:rsidR="0057306F" w:rsidRPr="00E61537" w:rsidRDefault="0057306F" w:rsidP="0057306F">
      <w:pPr>
        <w:jc w:val="both"/>
        <w:rPr>
          <w:rFonts w:cstheme="minorHAnsi"/>
          <w:color w:val="002060"/>
          <w:sz w:val="20"/>
          <w:szCs w:val="24"/>
        </w:rPr>
      </w:pPr>
      <w:r w:rsidRPr="00E61537">
        <w:rPr>
          <w:rFonts w:cstheme="minorHAnsi"/>
          <w:color w:val="002060"/>
          <w:sz w:val="20"/>
          <w:szCs w:val="24"/>
        </w:rPr>
        <w:t xml:space="preserve">The neuroendocrine system, one of two major systems the other being the immune system, has 2 sub-classes. The HPA axis and sympathetic nervous system. </w:t>
      </w:r>
    </w:p>
    <w:p w:rsidR="0057306F" w:rsidRPr="00E61537" w:rsidRDefault="0057306F" w:rsidP="0057306F">
      <w:pPr>
        <w:jc w:val="both"/>
        <w:rPr>
          <w:rFonts w:cstheme="minorHAnsi"/>
          <w:color w:val="002060"/>
          <w:sz w:val="20"/>
          <w:szCs w:val="24"/>
        </w:rPr>
      </w:pPr>
      <w:r w:rsidRPr="00E61537">
        <w:rPr>
          <w:rFonts w:cstheme="minorHAnsi"/>
          <w:color w:val="002060"/>
          <w:sz w:val="20"/>
          <w:szCs w:val="24"/>
        </w:rPr>
        <w:t>HPA axis releases cortisol when it responds to a stressor, sending it to the hypothalamus, pituitary gland, then adrenal gland; but chronic exposure causes aging, changes in brain structure, and depresses the immune system.</w:t>
      </w:r>
    </w:p>
    <w:p w:rsidR="0057306F" w:rsidRPr="00E61537" w:rsidRDefault="0057306F" w:rsidP="0057306F">
      <w:pPr>
        <w:jc w:val="both"/>
        <w:rPr>
          <w:rFonts w:cstheme="minorHAnsi"/>
          <w:color w:val="002060"/>
          <w:sz w:val="20"/>
          <w:szCs w:val="24"/>
        </w:rPr>
      </w:pPr>
      <w:r w:rsidRPr="00E61537">
        <w:rPr>
          <w:rFonts w:cstheme="minorHAnsi"/>
          <w:color w:val="002060"/>
          <w:sz w:val="20"/>
          <w:szCs w:val="24"/>
        </w:rPr>
        <w:t xml:space="preserve">Sympathetic nervous system releases adrenaline and noradrenaline. It is a threat to health if repeatedly engaged. </w:t>
      </w:r>
    </w:p>
    <w:p w:rsidR="00E61537" w:rsidRPr="00B24EFA" w:rsidRDefault="00E61537" w:rsidP="0057306F">
      <w:pPr>
        <w:jc w:val="both"/>
        <w:rPr>
          <w:rFonts w:cstheme="minorHAnsi"/>
          <w:b/>
          <w:i/>
          <w:color w:val="7030A0"/>
          <w:sz w:val="20"/>
          <w:szCs w:val="24"/>
          <w:u w:val="single"/>
        </w:rPr>
      </w:pPr>
      <w:r w:rsidRPr="00B24EFA">
        <w:rPr>
          <w:rFonts w:cstheme="minorHAnsi"/>
          <w:b/>
          <w:i/>
          <w:color w:val="7030A0"/>
          <w:sz w:val="20"/>
          <w:szCs w:val="24"/>
          <w:u w:val="single"/>
        </w:rPr>
        <w:t>The counter-arguments:</w:t>
      </w:r>
      <w:r w:rsidR="00D57210">
        <w:rPr>
          <w:rFonts w:cstheme="minorHAnsi"/>
          <w:b/>
          <w:i/>
          <w:color w:val="7030A0"/>
          <w:sz w:val="20"/>
          <w:szCs w:val="24"/>
          <w:u w:val="single"/>
        </w:rPr>
        <w:t xml:space="preserve"> It is still biologically and neurologically TRUE.</w:t>
      </w:r>
    </w:p>
    <w:p w:rsidR="00E61537" w:rsidRPr="00B24EFA" w:rsidRDefault="00E61537" w:rsidP="0057306F">
      <w:pPr>
        <w:pStyle w:val="ListParagraph"/>
        <w:numPr>
          <w:ilvl w:val="0"/>
          <w:numId w:val="2"/>
        </w:numPr>
        <w:jc w:val="both"/>
        <w:rPr>
          <w:rFonts w:cstheme="minorHAnsi"/>
          <w:i/>
          <w:sz w:val="20"/>
          <w:szCs w:val="24"/>
        </w:rPr>
      </w:pPr>
      <w:r w:rsidRPr="00D57210">
        <w:rPr>
          <w:rFonts w:cstheme="minorHAnsi"/>
          <w:b/>
          <w:i/>
          <w:color w:val="7030A0"/>
          <w:sz w:val="20"/>
          <w:szCs w:val="24"/>
        </w:rPr>
        <w:t>Inequality matters only at high levels of aggregation data (country/state level).</w:t>
      </w:r>
      <w:r w:rsidRPr="00B24EFA">
        <w:rPr>
          <w:rFonts w:cstheme="minorHAnsi"/>
          <w:i/>
          <w:color w:val="7030A0"/>
          <w:sz w:val="20"/>
          <w:szCs w:val="24"/>
        </w:rPr>
        <w:t xml:space="preserve"> People mainly compare themselves they interact with daily, in other words locally. </w:t>
      </w:r>
      <w:r w:rsidRPr="00B24EFA">
        <w:rPr>
          <w:rFonts w:cstheme="minorHAnsi"/>
          <w:b/>
          <w:i/>
          <w:color w:val="7030A0"/>
          <w:sz w:val="20"/>
          <w:szCs w:val="24"/>
        </w:rPr>
        <w:t>The idea Is that, lower income brackets interact with each other more commonly than they do with higher brackets, thus making the idea redundant.</w:t>
      </w:r>
    </w:p>
    <w:p w:rsidR="00E61537" w:rsidRPr="00B24EFA" w:rsidRDefault="00E61537" w:rsidP="00E61537">
      <w:pPr>
        <w:pStyle w:val="ListParagraph"/>
        <w:numPr>
          <w:ilvl w:val="0"/>
          <w:numId w:val="2"/>
        </w:numPr>
        <w:jc w:val="both"/>
        <w:rPr>
          <w:rFonts w:cstheme="minorHAnsi"/>
          <w:i/>
          <w:color w:val="7030A0"/>
          <w:sz w:val="20"/>
          <w:szCs w:val="24"/>
        </w:rPr>
      </w:pPr>
      <w:r w:rsidRPr="00B24EFA">
        <w:rPr>
          <w:rFonts w:cstheme="minorHAnsi"/>
          <w:i/>
          <w:color w:val="7030A0"/>
          <w:sz w:val="20"/>
          <w:szCs w:val="24"/>
        </w:rPr>
        <w:t xml:space="preserve">Psychosocial theory relies on individual reactions to circumstances. What if people were to become more accepting of inferior positions instead? It would affect the idea of negative thoughts while in lower statuses. </w:t>
      </w:r>
    </w:p>
    <w:p w:rsidR="0057306F" w:rsidRPr="00E57F8C" w:rsidRDefault="0057306F" w:rsidP="00225ED6">
      <w:pPr>
        <w:jc w:val="both"/>
        <w:rPr>
          <w:rFonts w:cstheme="minorHAnsi"/>
          <w:b/>
          <w:sz w:val="20"/>
          <w:szCs w:val="24"/>
          <w:u w:val="single"/>
        </w:rPr>
      </w:pPr>
      <w:r w:rsidRPr="00E57F8C">
        <w:rPr>
          <w:rFonts w:cstheme="minorHAnsi"/>
          <w:b/>
          <w:sz w:val="20"/>
          <w:szCs w:val="24"/>
          <w:u w:val="single"/>
        </w:rPr>
        <w:t>Pages 75</w:t>
      </w:r>
      <w:r w:rsidR="00E57F8C" w:rsidRPr="00E57F8C">
        <w:rPr>
          <w:rFonts w:cstheme="minorHAnsi"/>
          <w:b/>
          <w:sz w:val="20"/>
          <w:szCs w:val="24"/>
          <w:u w:val="single"/>
        </w:rPr>
        <w:t xml:space="preserve"> – 76</w:t>
      </w:r>
    </w:p>
    <w:p w:rsidR="00E57F8C" w:rsidRPr="00E57F8C" w:rsidRDefault="00E57F8C" w:rsidP="00225ED6">
      <w:pPr>
        <w:jc w:val="both"/>
        <w:rPr>
          <w:rFonts w:cstheme="minorHAnsi"/>
          <w:b/>
          <w:sz w:val="20"/>
          <w:szCs w:val="24"/>
          <w:u w:val="single"/>
        </w:rPr>
      </w:pPr>
      <w:r w:rsidRPr="00E57F8C">
        <w:rPr>
          <w:rFonts w:cstheme="minorHAnsi"/>
          <w:b/>
          <w:sz w:val="20"/>
          <w:szCs w:val="24"/>
          <w:u w:val="single"/>
        </w:rPr>
        <w:t>Summary:</w:t>
      </w:r>
    </w:p>
    <w:p w:rsidR="00E57F8C" w:rsidRDefault="00E57F8C" w:rsidP="00225ED6">
      <w:pPr>
        <w:jc w:val="both"/>
        <w:rPr>
          <w:rFonts w:cstheme="minorHAnsi"/>
          <w:sz w:val="20"/>
          <w:szCs w:val="24"/>
        </w:rPr>
      </w:pPr>
      <w:r>
        <w:rPr>
          <w:rFonts w:cstheme="minorHAnsi"/>
          <w:sz w:val="20"/>
          <w:szCs w:val="24"/>
        </w:rPr>
        <w:t>Statistical artifact meaning more income had a bigger effect on less well-off people than affluent ones (marginal return). Found that income differences at the household level, not societal level impacted most health differences. Amount of inequality in a place and differences in health exited in large data aggregation but non-existent in lower ones. Thus, statistical association of inequality in society and health was unstable.</w:t>
      </w:r>
    </w:p>
    <w:p w:rsidR="00E57F8C" w:rsidRDefault="00E57F8C" w:rsidP="00225ED6">
      <w:pPr>
        <w:jc w:val="both"/>
        <w:rPr>
          <w:rFonts w:cstheme="minorHAnsi"/>
          <w:color w:val="FF0000"/>
          <w:sz w:val="20"/>
          <w:szCs w:val="24"/>
        </w:rPr>
      </w:pPr>
      <w:r>
        <w:rPr>
          <w:rFonts w:cstheme="minorHAnsi"/>
          <w:sz w:val="20"/>
          <w:szCs w:val="24"/>
        </w:rPr>
        <w:lastRenderedPageBreak/>
        <w:t xml:space="preserve">The question was, whether societies that are more unequal will be more unhealthy than equal ones as a result of income equality harming health </w:t>
      </w:r>
      <w:r>
        <w:rPr>
          <w:rFonts w:cstheme="minorHAnsi"/>
          <w:b/>
          <w:i/>
          <w:sz w:val="20"/>
          <w:szCs w:val="24"/>
        </w:rPr>
        <w:t xml:space="preserve">or </w:t>
      </w:r>
      <w:r>
        <w:rPr>
          <w:rFonts w:cstheme="minorHAnsi"/>
          <w:sz w:val="20"/>
          <w:szCs w:val="24"/>
        </w:rPr>
        <w:t>because individuals with more resources do better than those with fewer.</w:t>
      </w:r>
      <w:r w:rsidR="008F219B">
        <w:rPr>
          <w:rFonts w:cstheme="minorHAnsi"/>
          <w:sz w:val="20"/>
          <w:szCs w:val="24"/>
        </w:rPr>
        <w:t xml:space="preserve"> For example, the U.S has larger numbers of disadvantaged people. </w:t>
      </w:r>
      <w:r w:rsidR="008F219B" w:rsidRPr="008F219B">
        <w:rPr>
          <w:rFonts w:cstheme="minorHAnsi"/>
          <w:b/>
          <w:i/>
          <w:color w:val="FF0000"/>
          <w:sz w:val="20"/>
          <w:szCs w:val="24"/>
          <w:u w:val="single"/>
        </w:rPr>
        <w:t>Is health more related to the</w:t>
      </w:r>
      <w:r w:rsidR="005A095E">
        <w:rPr>
          <w:rFonts w:cstheme="minorHAnsi"/>
          <w:b/>
          <w:i/>
          <w:color w:val="FF0000"/>
          <w:sz w:val="20"/>
          <w:szCs w:val="24"/>
          <w:u w:val="single"/>
        </w:rPr>
        <w:t xml:space="preserve"> number of disadvantaged people/status </w:t>
      </w:r>
      <w:r w:rsidR="008F219B" w:rsidRPr="008F219B">
        <w:rPr>
          <w:rFonts w:cstheme="minorHAnsi"/>
          <w:b/>
          <w:i/>
          <w:color w:val="FF0000"/>
          <w:sz w:val="20"/>
          <w:szCs w:val="24"/>
          <w:u w:val="single"/>
        </w:rPr>
        <w:t>or the fact that the</w:t>
      </w:r>
      <w:r w:rsidR="008F219B">
        <w:rPr>
          <w:rFonts w:cstheme="minorHAnsi"/>
          <w:b/>
          <w:i/>
          <w:color w:val="FF0000"/>
          <w:sz w:val="20"/>
          <w:szCs w:val="24"/>
          <w:u w:val="single"/>
        </w:rPr>
        <w:t>y have less resources available to begin with?</w:t>
      </w:r>
    </w:p>
    <w:p w:rsidR="008F219B" w:rsidRDefault="008F219B" w:rsidP="00225ED6">
      <w:pPr>
        <w:jc w:val="both"/>
        <w:rPr>
          <w:rFonts w:cstheme="minorHAnsi"/>
          <w:sz w:val="20"/>
          <w:szCs w:val="24"/>
        </w:rPr>
      </w:pPr>
      <w:r>
        <w:rPr>
          <w:rFonts w:cstheme="minorHAnsi"/>
          <w:sz w:val="20"/>
          <w:szCs w:val="24"/>
        </w:rPr>
        <w:t>If it is resources to each individual (materialist hypothesis), then the composition of the population matters. It would make sense to analyze at an individual level. If, however, it is the position of people in income distribution (lower bracket) that matters, then independent effects of income inequality should prioritize over individuals within the population.  The point is that the concentration of lower and higher income earners in an area matter more than the collective ‘social equality’.</w:t>
      </w:r>
    </w:p>
    <w:p w:rsidR="002302BE" w:rsidRDefault="002302BE" w:rsidP="00225ED6">
      <w:pPr>
        <w:jc w:val="both"/>
        <w:rPr>
          <w:rFonts w:cstheme="minorHAnsi"/>
          <w:b/>
          <w:i/>
          <w:color w:val="FF0000"/>
          <w:sz w:val="20"/>
          <w:szCs w:val="24"/>
          <w:u w:val="single"/>
        </w:rPr>
      </w:pPr>
      <w:r w:rsidRPr="002302BE">
        <w:rPr>
          <w:rFonts w:cstheme="minorHAnsi"/>
          <w:b/>
          <w:i/>
          <w:color w:val="FF0000"/>
          <w:sz w:val="20"/>
          <w:szCs w:val="24"/>
          <w:u w:val="single"/>
        </w:rPr>
        <w:t>BASICALLY, WHAT IT IS SAYING IS, IF A GOVERNMENT PROMOTES COMMON UNDERSTANDING AND CIVIC MINDEDNESS TO REDUCE SOCIAL HIERARCHY AND INEQUALITY, DOES THAT REALLY DO ANYTHING TO AFFECT RESOURCES AVAILABLE TO THE LOWER BRACKET? LITTLE, TO NONE.</w:t>
      </w:r>
    </w:p>
    <w:p w:rsidR="006A3E2D" w:rsidRDefault="006A3E2D" w:rsidP="00225ED6">
      <w:pPr>
        <w:jc w:val="both"/>
        <w:rPr>
          <w:rFonts w:cstheme="minorHAnsi"/>
          <w:b/>
          <w:i/>
          <w:color w:val="FF0000"/>
          <w:sz w:val="20"/>
          <w:szCs w:val="24"/>
          <w:u w:val="single"/>
        </w:rPr>
      </w:pPr>
      <w:r>
        <w:rPr>
          <w:rFonts w:cstheme="minorHAnsi"/>
          <w:b/>
          <w:i/>
          <w:color w:val="FF0000"/>
          <w:sz w:val="20"/>
          <w:szCs w:val="24"/>
          <w:u w:val="single"/>
        </w:rPr>
        <w:t>Income distribution can inflate resources to disadvantaged people, but won’t affect their social status because it is essentially artificial!!!</w:t>
      </w:r>
    </w:p>
    <w:p w:rsidR="002302BE" w:rsidRDefault="002302BE" w:rsidP="00225ED6">
      <w:pPr>
        <w:jc w:val="both"/>
        <w:rPr>
          <w:rFonts w:cstheme="minorHAnsi"/>
          <w:b/>
          <w:sz w:val="20"/>
          <w:szCs w:val="24"/>
          <w:u w:val="single"/>
        </w:rPr>
      </w:pPr>
      <w:r>
        <w:rPr>
          <w:rFonts w:cstheme="minorHAnsi"/>
          <w:b/>
          <w:sz w:val="20"/>
          <w:szCs w:val="24"/>
          <w:u w:val="single"/>
        </w:rPr>
        <w:t>Pages 76-78</w:t>
      </w:r>
    </w:p>
    <w:p w:rsidR="002302BE" w:rsidRDefault="002302BE" w:rsidP="00225ED6">
      <w:pPr>
        <w:jc w:val="both"/>
        <w:rPr>
          <w:rFonts w:cstheme="minorHAnsi"/>
          <w:b/>
          <w:sz w:val="20"/>
          <w:szCs w:val="24"/>
          <w:u w:val="single"/>
        </w:rPr>
      </w:pPr>
      <w:r>
        <w:rPr>
          <w:rFonts w:cstheme="minorHAnsi"/>
          <w:b/>
          <w:sz w:val="20"/>
          <w:szCs w:val="24"/>
          <w:u w:val="single"/>
        </w:rPr>
        <w:t>Summary:</w:t>
      </w:r>
    </w:p>
    <w:p w:rsidR="002302BE" w:rsidRPr="003233FF" w:rsidRDefault="002302BE" w:rsidP="00225ED6">
      <w:pPr>
        <w:jc w:val="both"/>
        <w:rPr>
          <w:rFonts w:cstheme="minorHAnsi"/>
          <w:b/>
          <w:sz w:val="20"/>
          <w:szCs w:val="24"/>
          <w:u w:val="single"/>
        </w:rPr>
      </w:pPr>
      <w:r w:rsidRPr="003233FF">
        <w:rPr>
          <w:rFonts w:cstheme="minorHAnsi"/>
          <w:b/>
          <w:sz w:val="20"/>
          <w:szCs w:val="24"/>
          <w:u w:val="single"/>
        </w:rPr>
        <w:t>Weaknesses in Wilkinson’s Synthesis of Social inequality and Health. Psychosocial Theory</w:t>
      </w:r>
    </w:p>
    <w:p w:rsidR="002302BE" w:rsidRPr="002302BE" w:rsidRDefault="002302BE" w:rsidP="002302BE">
      <w:pPr>
        <w:pStyle w:val="ListParagraph"/>
        <w:numPr>
          <w:ilvl w:val="0"/>
          <w:numId w:val="2"/>
        </w:numPr>
        <w:jc w:val="both"/>
        <w:rPr>
          <w:rFonts w:cstheme="minorHAnsi"/>
          <w:sz w:val="20"/>
          <w:szCs w:val="24"/>
        </w:rPr>
      </w:pPr>
      <w:r>
        <w:rPr>
          <w:rFonts w:cstheme="minorHAnsi"/>
          <w:sz w:val="20"/>
          <w:szCs w:val="24"/>
        </w:rPr>
        <w:t>Inequality matters only at high levels of aggregation</w:t>
      </w:r>
      <w:r w:rsidR="00E61537">
        <w:rPr>
          <w:rFonts w:cstheme="minorHAnsi"/>
          <w:sz w:val="20"/>
          <w:szCs w:val="24"/>
        </w:rPr>
        <w:t xml:space="preserve"> data</w:t>
      </w:r>
      <w:r>
        <w:rPr>
          <w:rFonts w:cstheme="minorHAnsi"/>
          <w:sz w:val="20"/>
          <w:szCs w:val="24"/>
        </w:rPr>
        <w:t xml:space="preserve"> (country/state level). People mainly compare themselves they interact with daily, in other words locally. </w:t>
      </w:r>
      <w:r w:rsidRPr="002302BE">
        <w:rPr>
          <w:rFonts w:cstheme="minorHAnsi"/>
          <w:b/>
          <w:sz w:val="20"/>
          <w:szCs w:val="24"/>
        </w:rPr>
        <w:t>The idea Is that, lower income brackets interact with each other more commonly than they do with higher brackets, thus making the idea redundant.</w:t>
      </w:r>
    </w:p>
    <w:p w:rsidR="002302BE" w:rsidRDefault="002302BE" w:rsidP="002302BE">
      <w:pPr>
        <w:pStyle w:val="ListParagraph"/>
        <w:numPr>
          <w:ilvl w:val="0"/>
          <w:numId w:val="2"/>
        </w:numPr>
        <w:jc w:val="both"/>
        <w:rPr>
          <w:rFonts w:cstheme="minorHAnsi"/>
          <w:sz w:val="20"/>
          <w:szCs w:val="24"/>
        </w:rPr>
      </w:pPr>
      <w:r>
        <w:rPr>
          <w:rFonts w:cstheme="minorHAnsi"/>
          <w:sz w:val="20"/>
          <w:szCs w:val="24"/>
        </w:rPr>
        <w:t>Inconsistency, meaning Wilkinson’s relationship claim is hit and miss. Evidence is that several research findings found that life expectancy grew with inequality, while others found that it then reversed to negative relationships, then positive again. It was inconsistent.</w:t>
      </w:r>
    </w:p>
    <w:p w:rsidR="002302BE" w:rsidRDefault="002302BE" w:rsidP="002302BE">
      <w:pPr>
        <w:pStyle w:val="ListParagraph"/>
        <w:numPr>
          <w:ilvl w:val="0"/>
          <w:numId w:val="2"/>
        </w:numPr>
        <w:jc w:val="both"/>
        <w:rPr>
          <w:rFonts w:cstheme="minorHAnsi"/>
          <w:sz w:val="20"/>
          <w:szCs w:val="24"/>
        </w:rPr>
      </w:pPr>
      <w:r>
        <w:rPr>
          <w:rFonts w:cstheme="minorHAnsi"/>
          <w:sz w:val="20"/>
          <w:szCs w:val="24"/>
        </w:rPr>
        <w:t>Using animal models was unlikely that humans suffer from dramatic consequences. Furthermore, the findings were questionable as top alpha males exhibited higher stress hormones than subordinates. It was however, true for higher-ranking baboons but limited when you reach the very top bracket.</w:t>
      </w:r>
    </w:p>
    <w:p w:rsidR="002302BE" w:rsidRDefault="002302BE" w:rsidP="002302BE">
      <w:pPr>
        <w:pStyle w:val="ListParagraph"/>
        <w:numPr>
          <w:ilvl w:val="0"/>
          <w:numId w:val="2"/>
        </w:numPr>
        <w:jc w:val="both"/>
        <w:rPr>
          <w:rFonts w:cstheme="minorHAnsi"/>
          <w:sz w:val="20"/>
          <w:szCs w:val="24"/>
        </w:rPr>
      </w:pPr>
      <w:r>
        <w:rPr>
          <w:rFonts w:cstheme="minorHAnsi"/>
          <w:sz w:val="20"/>
          <w:szCs w:val="24"/>
        </w:rPr>
        <w:t xml:space="preserve">Psychosocial theory relies on individual reactions to circumstances. What if people were to become more accepting of inferior positions instead? It would affect the idea of negative thoughts while in lower statuses. </w:t>
      </w:r>
      <w:r w:rsidR="00A134AA">
        <w:rPr>
          <w:rFonts w:cstheme="minorHAnsi"/>
          <w:sz w:val="20"/>
          <w:szCs w:val="24"/>
        </w:rPr>
        <w:t>Wilkinson’s theory based on psychosocial theory, takes a manipulation approach to how people react to their circumstances, rather than undertake social reforms.</w:t>
      </w:r>
    </w:p>
    <w:p w:rsidR="002302BE" w:rsidRDefault="003233FF" w:rsidP="002302BE">
      <w:pPr>
        <w:pStyle w:val="ListParagraph"/>
        <w:numPr>
          <w:ilvl w:val="0"/>
          <w:numId w:val="2"/>
        </w:numPr>
        <w:jc w:val="both"/>
        <w:rPr>
          <w:rFonts w:cstheme="minorHAnsi"/>
          <w:sz w:val="20"/>
          <w:szCs w:val="24"/>
        </w:rPr>
      </w:pPr>
      <w:r>
        <w:rPr>
          <w:rFonts w:cstheme="minorHAnsi"/>
          <w:sz w:val="20"/>
          <w:szCs w:val="24"/>
        </w:rPr>
        <w:t>It is established that personal resources drove health outcomes and not social status. The issue here, is that governments will attempt to make people feel included (“Big Society”) to mitigate social status, and not make or make negative changes to material circumstances.</w:t>
      </w:r>
    </w:p>
    <w:p w:rsidR="003233FF" w:rsidRDefault="003233FF" w:rsidP="003233FF">
      <w:pPr>
        <w:jc w:val="both"/>
        <w:rPr>
          <w:rFonts w:cstheme="minorHAnsi"/>
          <w:sz w:val="20"/>
          <w:szCs w:val="24"/>
        </w:rPr>
      </w:pPr>
      <w:r>
        <w:rPr>
          <w:rFonts w:cstheme="minorHAnsi"/>
          <w:sz w:val="20"/>
          <w:szCs w:val="24"/>
        </w:rPr>
        <w:t>So basically, the point of all of that is that Wilkinson’s theory based on psychosocial, which is the idea of social status affecting health was limited and weak as it had holes. It is not necessarily the social status (while it can affect material resources), but rather the material resources available. Yes, social status can relate to this, but it is inconsistent. It is more material based than it is status based.</w:t>
      </w:r>
    </w:p>
    <w:p w:rsidR="00775AF9" w:rsidRDefault="002B7A2A" w:rsidP="003233FF">
      <w:pPr>
        <w:jc w:val="both"/>
        <w:rPr>
          <w:rFonts w:cstheme="minorHAnsi"/>
          <w:b/>
          <w:bCs/>
          <w:color w:val="FF0000"/>
          <w:shd w:val="clear" w:color="auto" w:fill="FFFFFF"/>
        </w:rPr>
      </w:pPr>
      <w:r w:rsidRPr="002B7A2A">
        <w:rPr>
          <w:rFonts w:cstheme="minorHAnsi"/>
          <w:b/>
          <w:bCs/>
          <w:color w:val="FF0000"/>
          <w:shd w:val="clear" w:color="auto" w:fill="FFFFFF"/>
        </w:rPr>
        <w:t>In that case, as the chapter goes on, income is not directly related to social status </w:t>
      </w:r>
      <w:r w:rsidRPr="002B7A2A">
        <w:rPr>
          <w:rFonts w:cstheme="minorHAnsi"/>
          <w:b/>
          <w:bCs/>
          <w:i/>
          <w:iCs/>
          <w:color w:val="FF0000"/>
          <w:shd w:val="clear" w:color="auto" w:fill="FFFFFF"/>
        </w:rPr>
        <w:t>because</w:t>
      </w:r>
      <w:r w:rsidRPr="002B7A2A">
        <w:rPr>
          <w:rFonts w:cstheme="minorHAnsi"/>
          <w:b/>
          <w:bCs/>
          <w:color w:val="FF0000"/>
          <w:shd w:val="clear" w:color="auto" w:fill="FFFFFF"/>
        </w:rPr>
        <w:t> income can be greatly influenced by contextual factors (those of neo-materialist) such as progressive taxing and public resources</w:t>
      </w:r>
      <w:r w:rsidR="006A3E2D">
        <w:rPr>
          <w:rFonts w:cstheme="minorHAnsi"/>
          <w:b/>
          <w:bCs/>
          <w:color w:val="FF0000"/>
          <w:shd w:val="clear" w:color="auto" w:fill="FFFFFF"/>
        </w:rPr>
        <w:t>.</w:t>
      </w:r>
      <w:r w:rsidRPr="002B7A2A">
        <w:rPr>
          <w:rFonts w:cstheme="minorHAnsi"/>
          <w:b/>
          <w:bCs/>
          <w:color w:val="FF0000"/>
          <w:shd w:val="clear" w:color="auto" w:fill="FFFFFF"/>
        </w:rPr>
        <w:t xml:space="preserve"> As in, a 'low status' individual would earn a lower income, but because of progressive taxing and public resources is not subject to significantly lower health and significantly lower income. As a result, it wouldn't necessarily result in higher status, rather it is almost like an 'artificial inflation' </w:t>
      </w:r>
      <w:r w:rsidRPr="002B7A2A">
        <w:rPr>
          <w:rFonts w:cstheme="minorHAnsi"/>
          <w:b/>
          <w:bCs/>
          <w:color w:val="FF0000"/>
          <w:shd w:val="clear" w:color="auto" w:fill="FFFFFF"/>
        </w:rPr>
        <w:lastRenderedPageBreak/>
        <w:t xml:space="preserve">because at the same time, the chapter acknowledges that greater health is always consistent with </w:t>
      </w:r>
      <w:r w:rsidR="00775AF9">
        <w:rPr>
          <w:noProof/>
        </w:rPr>
        <w:drawing>
          <wp:anchor distT="0" distB="0" distL="114300" distR="114300" simplePos="0" relativeHeight="251659264" behindDoc="0" locked="0" layoutInCell="1" allowOverlap="1" wp14:anchorId="0DBD8514" wp14:editId="3AA71580">
            <wp:simplePos x="0" y="0"/>
            <wp:positionH relativeFrom="page">
              <wp:align>right</wp:align>
            </wp:positionH>
            <wp:positionV relativeFrom="paragraph">
              <wp:posOffset>548640</wp:posOffset>
            </wp:positionV>
            <wp:extent cx="7666355" cy="7560945"/>
            <wp:effectExtent l="0" t="0" r="48895" b="0"/>
            <wp:wrapSquare wrapText="bothSides"/>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14:sizeRelV relativeFrom="margin">
              <wp14:pctHeight>0</wp14:pctHeight>
            </wp14:sizeRelV>
          </wp:anchor>
        </w:drawing>
      </w:r>
      <w:r w:rsidRPr="002B7A2A">
        <w:rPr>
          <w:rFonts w:cstheme="minorHAnsi"/>
          <w:b/>
          <w:bCs/>
          <w:color w:val="FF0000"/>
          <w:shd w:val="clear" w:color="auto" w:fill="FFFFFF"/>
        </w:rPr>
        <w:t>greater affluence, only at the high bracket. </w:t>
      </w:r>
    </w:p>
    <w:p w:rsidR="002B7621" w:rsidRPr="00D80EE9" w:rsidRDefault="002B7621" w:rsidP="003233FF">
      <w:pPr>
        <w:jc w:val="both"/>
        <w:rPr>
          <w:rFonts w:cstheme="minorHAnsi"/>
          <w:b/>
          <w:bCs/>
          <w:sz w:val="20"/>
          <w:u w:val="single"/>
          <w:shd w:val="clear" w:color="auto" w:fill="FFFFFF"/>
        </w:rPr>
      </w:pPr>
      <w:r w:rsidRPr="00D80EE9">
        <w:rPr>
          <w:rFonts w:cstheme="minorHAnsi"/>
          <w:b/>
          <w:bCs/>
          <w:sz w:val="20"/>
          <w:u w:val="single"/>
          <w:shd w:val="clear" w:color="auto" w:fill="FFFFFF"/>
        </w:rPr>
        <w:lastRenderedPageBreak/>
        <w:t>Pages 78 – 83</w:t>
      </w:r>
      <w:r w:rsidR="006A3E2D">
        <w:rPr>
          <w:rFonts w:cstheme="minorHAnsi"/>
          <w:b/>
          <w:bCs/>
          <w:sz w:val="20"/>
          <w:u w:val="single"/>
          <w:shd w:val="clear" w:color="auto" w:fill="FFFFFF"/>
        </w:rPr>
        <w:t xml:space="preserve"> Building on Neo-materialism</w:t>
      </w:r>
    </w:p>
    <w:p w:rsidR="002B7621" w:rsidRPr="00CE1820" w:rsidRDefault="002B7621" w:rsidP="003233FF">
      <w:pPr>
        <w:jc w:val="both"/>
        <w:rPr>
          <w:rFonts w:cstheme="minorHAnsi"/>
          <w:bCs/>
          <w:shd w:val="clear" w:color="auto" w:fill="FFFFFF"/>
        </w:rPr>
      </w:pPr>
      <w:r w:rsidRPr="00CE1820">
        <w:rPr>
          <w:rFonts w:cstheme="minorHAnsi"/>
          <w:bCs/>
          <w:shd w:val="clear" w:color="auto" w:fill="FFFFFF"/>
        </w:rPr>
        <w:t xml:space="preserve">Remember that the </w:t>
      </w:r>
      <w:r w:rsidRPr="00023880">
        <w:rPr>
          <w:rFonts w:cstheme="minorHAnsi"/>
          <w:bCs/>
          <w:highlight w:val="yellow"/>
          <w:shd w:val="clear" w:color="auto" w:fill="FFFFFF"/>
        </w:rPr>
        <w:t>psychosocial theory is based on social hierarchy inequality affecting health of a society.</w:t>
      </w:r>
      <w:r w:rsidRPr="00CE1820">
        <w:rPr>
          <w:rFonts w:cstheme="minorHAnsi"/>
          <w:bCs/>
          <w:shd w:val="clear" w:color="auto" w:fill="FFFFFF"/>
        </w:rPr>
        <w:t xml:space="preserve"> On the contrary to such a notion, a study has shown that </w:t>
      </w:r>
      <w:r w:rsidRPr="00023880">
        <w:rPr>
          <w:rFonts w:cstheme="minorHAnsi"/>
          <w:bCs/>
          <w:highlight w:val="yellow"/>
          <w:shd w:val="clear" w:color="auto" w:fill="FFFFFF"/>
        </w:rPr>
        <w:t>poorer people living around richer gain positive externalities,</w:t>
      </w:r>
      <w:r w:rsidRPr="00CE1820">
        <w:rPr>
          <w:rFonts w:cstheme="minorHAnsi"/>
          <w:bCs/>
          <w:shd w:val="clear" w:color="auto" w:fill="FFFFFF"/>
        </w:rPr>
        <w:t xml:space="preserve"> meaning they benefit from inequality </w:t>
      </w:r>
      <w:r w:rsidRPr="00CE1820">
        <w:rPr>
          <w:rFonts w:cstheme="minorHAnsi"/>
          <w:bCs/>
          <w:i/>
          <w:shd w:val="clear" w:color="auto" w:fill="FFFFFF"/>
        </w:rPr>
        <w:t>at the local level</w:t>
      </w:r>
      <w:r w:rsidRPr="00CE1820">
        <w:rPr>
          <w:rFonts w:cstheme="minorHAnsi"/>
          <w:bCs/>
          <w:shd w:val="clear" w:color="auto" w:fill="FFFFFF"/>
        </w:rPr>
        <w:t xml:space="preserve">. Furthermore, studies show that there was a </w:t>
      </w:r>
      <w:r w:rsidRPr="00023880">
        <w:rPr>
          <w:rFonts w:cstheme="minorHAnsi"/>
          <w:bCs/>
          <w:highlight w:val="yellow"/>
          <w:shd w:val="clear" w:color="auto" w:fill="FFFFFF"/>
        </w:rPr>
        <w:t>strong relationship between household income and health</w:t>
      </w:r>
      <w:r w:rsidRPr="00CE1820">
        <w:rPr>
          <w:rFonts w:cstheme="minorHAnsi"/>
          <w:bCs/>
          <w:shd w:val="clear" w:color="auto" w:fill="FFFFFF"/>
        </w:rPr>
        <w:t xml:space="preserve">, which makes sense, but </w:t>
      </w:r>
      <w:r w:rsidRPr="00023880">
        <w:rPr>
          <w:rFonts w:cstheme="minorHAnsi"/>
          <w:bCs/>
          <w:highlight w:val="yellow"/>
          <w:shd w:val="clear" w:color="auto" w:fill="FFFFFF"/>
        </w:rPr>
        <w:t>none</w:t>
      </w:r>
      <w:r w:rsidRPr="00CE1820">
        <w:rPr>
          <w:rFonts w:cstheme="minorHAnsi"/>
          <w:bCs/>
          <w:shd w:val="clear" w:color="auto" w:fill="FFFFFF"/>
        </w:rPr>
        <w:t xml:space="preserve"> whatsoever </w:t>
      </w:r>
      <w:r w:rsidRPr="00023880">
        <w:rPr>
          <w:rFonts w:cstheme="minorHAnsi"/>
          <w:bCs/>
          <w:highlight w:val="yellow"/>
          <w:shd w:val="clear" w:color="auto" w:fill="FFFFFF"/>
        </w:rPr>
        <w:t>between neighborhood inequality and health</w:t>
      </w:r>
      <w:r w:rsidRPr="00CE1820">
        <w:rPr>
          <w:rFonts w:cstheme="minorHAnsi"/>
          <w:bCs/>
          <w:shd w:val="clear" w:color="auto" w:fill="FFFFFF"/>
        </w:rPr>
        <w:t xml:space="preserve">. In other words, the </w:t>
      </w:r>
      <w:r w:rsidRPr="00023880">
        <w:rPr>
          <w:rFonts w:cstheme="minorHAnsi"/>
          <w:bCs/>
          <w:highlight w:val="yellow"/>
          <w:shd w:val="clear" w:color="auto" w:fill="FFFFFF"/>
        </w:rPr>
        <w:t>resources</w:t>
      </w:r>
      <w:r w:rsidRPr="00CE1820">
        <w:rPr>
          <w:rFonts w:cstheme="minorHAnsi"/>
          <w:bCs/>
          <w:shd w:val="clear" w:color="auto" w:fill="FFFFFF"/>
        </w:rPr>
        <w:t xml:space="preserve"> available to a household affected its health, but </w:t>
      </w:r>
      <w:r w:rsidRPr="00023880">
        <w:rPr>
          <w:rFonts w:cstheme="minorHAnsi"/>
          <w:bCs/>
          <w:highlight w:val="yellow"/>
          <w:shd w:val="clear" w:color="auto" w:fill="FFFFFF"/>
        </w:rPr>
        <w:t>not the social status</w:t>
      </w:r>
      <w:r w:rsidRPr="00CE1820">
        <w:rPr>
          <w:rFonts w:cstheme="minorHAnsi"/>
          <w:bCs/>
          <w:shd w:val="clear" w:color="auto" w:fill="FFFFFF"/>
        </w:rPr>
        <w:t xml:space="preserve"> differences within a local area. As a result, more studies show that neo-material explanations of variations in health statuses in Canada were more predictive of health than the psychosocial explanation. </w:t>
      </w:r>
    </w:p>
    <w:p w:rsidR="005A095E" w:rsidRPr="00CE1820" w:rsidRDefault="002B7621" w:rsidP="003233FF">
      <w:pPr>
        <w:jc w:val="both"/>
        <w:rPr>
          <w:rFonts w:cstheme="minorHAnsi"/>
          <w:bCs/>
          <w:shd w:val="clear" w:color="auto" w:fill="FFFFFF"/>
        </w:rPr>
      </w:pPr>
      <w:r w:rsidRPr="00CE1820">
        <w:rPr>
          <w:rFonts w:cstheme="minorHAnsi"/>
          <w:bCs/>
          <w:shd w:val="clear" w:color="auto" w:fill="FFFFFF"/>
        </w:rPr>
        <w:t xml:space="preserve">Remember that the neo-material is built on materialism which is the idea of resources available, but also factoring in contextual features. </w:t>
      </w:r>
    </w:p>
    <w:p w:rsidR="002B7621" w:rsidRDefault="005A095E" w:rsidP="003233FF">
      <w:pPr>
        <w:jc w:val="both"/>
        <w:rPr>
          <w:rFonts w:cstheme="minorHAnsi"/>
          <w:bCs/>
          <w:color w:val="385623" w:themeColor="accent6" w:themeShade="80"/>
          <w:sz w:val="28"/>
          <w:shd w:val="clear" w:color="auto" w:fill="FFFFFF"/>
        </w:rPr>
      </w:pPr>
      <w:r w:rsidRPr="006A3E2D">
        <w:rPr>
          <w:rFonts w:cstheme="minorHAnsi"/>
          <w:b/>
          <w:bCs/>
          <w:color w:val="7030A0"/>
          <w:sz w:val="28"/>
          <w:shd w:val="clear" w:color="auto" w:fill="FFFFFF"/>
        </w:rPr>
        <w:t>First</w:t>
      </w:r>
      <w:r w:rsidRPr="006A3E2D">
        <w:rPr>
          <w:rFonts w:cstheme="minorHAnsi"/>
          <w:bCs/>
          <w:color w:val="7030A0"/>
          <w:sz w:val="28"/>
          <w:shd w:val="clear" w:color="auto" w:fill="FFFFFF"/>
        </w:rPr>
        <w:t>, i</w:t>
      </w:r>
      <w:r w:rsidR="002B7621" w:rsidRPr="006A3E2D">
        <w:rPr>
          <w:rFonts w:cstheme="minorHAnsi"/>
          <w:bCs/>
          <w:color w:val="7030A0"/>
          <w:sz w:val="28"/>
          <w:shd w:val="clear" w:color="auto" w:fill="FFFFFF"/>
        </w:rPr>
        <w:t>t was strongly supported that the more affluent a population is, the bett</w:t>
      </w:r>
      <w:r w:rsidRPr="006A3E2D">
        <w:rPr>
          <w:rFonts w:cstheme="minorHAnsi"/>
          <w:bCs/>
          <w:color w:val="7030A0"/>
          <w:sz w:val="28"/>
          <w:shd w:val="clear" w:color="auto" w:fill="FFFFFF"/>
        </w:rPr>
        <w:t>er its health. It is undeniable. An individual’s income is undeniably the strongest principle determinant</w:t>
      </w:r>
      <w:r w:rsidRPr="006A3E2D">
        <w:rPr>
          <w:rFonts w:cstheme="minorHAnsi"/>
          <w:bCs/>
          <w:sz w:val="28"/>
          <w:shd w:val="clear" w:color="auto" w:fill="FFFFFF"/>
        </w:rPr>
        <w:t xml:space="preserve">. </w:t>
      </w:r>
      <w:r w:rsidRPr="006A3E2D">
        <w:rPr>
          <w:rFonts w:cstheme="minorHAnsi"/>
          <w:b/>
          <w:bCs/>
          <w:color w:val="0070C0"/>
          <w:sz w:val="28"/>
          <w:shd w:val="clear" w:color="auto" w:fill="FFFFFF"/>
        </w:rPr>
        <w:t>Second,</w:t>
      </w:r>
      <w:r w:rsidRPr="006A3E2D">
        <w:rPr>
          <w:rFonts w:cstheme="minorHAnsi"/>
          <w:bCs/>
          <w:color w:val="0070C0"/>
          <w:sz w:val="28"/>
          <w:shd w:val="clear" w:color="auto" w:fill="FFFFFF"/>
        </w:rPr>
        <w:t xml:space="preserve"> diminishing marginal returns occurs at both the individual and societal level (figured by the Preston curve). As Preston has argued, greater equality </w:t>
      </w:r>
      <w:r w:rsidRPr="006A3E2D">
        <w:rPr>
          <w:rFonts w:cstheme="minorHAnsi"/>
          <w:b/>
          <w:bCs/>
          <w:i/>
          <w:color w:val="0070C0"/>
          <w:sz w:val="28"/>
          <w:shd w:val="clear" w:color="auto" w:fill="FFFFFF"/>
        </w:rPr>
        <w:t>inside</w:t>
      </w:r>
      <w:r w:rsidRPr="006A3E2D">
        <w:rPr>
          <w:rFonts w:cstheme="minorHAnsi"/>
          <w:bCs/>
          <w:color w:val="0070C0"/>
          <w:sz w:val="28"/>
          <w:shd w:val="clear" w:color="auto" w:fill="FFFFFF"/>
        </w:rPr>
        <w:t xml:space="preserve"> affluent societies, as well as greater equality </w:t>
      </w:r>
      <w:r w:rsidRPr="006A3E2D">
        <w:rPr>
          <w:rFonts w:cstheme="minorHAnsi"/>
          <w:b/>
          <w:bCs/>
          <w:i/>
          <w:color w:val="0070C0"/>
          <w:sz w:val="28"/>
          <w:shd w:val="clear" w:color="auto" w:fill="FFFFFF"/>
        </w:rPr>
        <w:t>between</w:t>
      </w:r>
      <w:r w:rsidRPr="006A3E2D">
        <w:rPr>
          <w:rFonts w:cstheme="minorHAnsi"/>
          <w:bCs/>
          <w:color w:val="0070C0"/>
          <w:sz w:val="28"/>
          <w:shd w:val="clear" w:color="auto" w:fill="FFFFFF"/>
        </w:rPr>
        <w:t xml:space="preserve"> affluent and poor societies generate better health. That would be considered an individual-level argument as it discusses the impact of one person losing resource to another person’s gain. Nothing to do about hierarchy in a society. That topic is only viable in certain countries and contexts. </w:t>
      </w:r>
      <w:r w:rsidRPr="006A3E2D">
        <w:rPr>
          <w:rFonts w:cstheme="minorHAnsi"/>
          <w:b/>
          <w:bCs/>
          <w:color w:val="FF0000"/>
          <w:sz w:val="28"/>
          <w:shd w:val="clear" w:color="auto" w:fill="FFFFFF"/>
        </w:rPr>
        <w:t>Third,</w:t>
      </w:r>
      <w:r w:rsidRPr="006A3E2D">
        <w:rPr>
          <w:rFonts w:cstheme="minorHAnsi"/>
          <w:bCs/>
          <w:color w:val="FF0000"/>
          <w:sz w:val="28"/>
          <w:shd w:val="clear" w:color="auto" w:fill="FFFFFF"/>
        </w:rPr>
        <w:t xml:space="preserve"> it’s the idea of a populations willingness to pay taxes for public services. High levels of income inequality have tax resistant populations, whereas more equal income distributed countries have more public program support from taxes. As a result, it seems that more equal societies have two ways to move towards greater equality. </w:t>
      </w:r>
      <w:r w:rsidRPr="006A3E2D">
        <w:rPr>
          <w:rFonts w:cstheme="minorHAnsi"/>
          <w:b/>
          <w:bCs/>
          <w:color w:val="385623" w:themeColor="accent6" w:themeShade="80"/>
          <w:sz w:val="28"/>
          <w:shd w:val="clear" w:color="auto" w:fill="FFFFFF"/>
        </w:rPr>
        <w:t>One i</w:t>
      </w:r>
      <w:r w:rsidRPr="006A3E2D">
        <w:rPr>
          <w:rFonts w:cstheme="minorHAnsi"/>
          <w:bCs/>
          <w:color w:val="385623" w:themeColor="accent6" w:themeShade="80"/>
          <w:sz w:val="28"/>
          <w:shd w:val="clear" w:color="auto" w:fill="FFFFFF"/>
        </w:rPr>
        <w:t xml:space="preserve">s the progressive income taxes that take away from wealthier households. </w:t>
      </w:r>
      <w:r w:rsidRPr="006A3E2D">
        <w:rPr>
          <w:rFonts w:cstheme="minorHAnsi"/>
          <w:b/>
          <w:bCs/>
          <w:color w:val="385623" w:themeColor="accent6" w:themeShade="80"/>
          <w:sz w:val="28"/>
          <w:shd w:val="clear" w:color="auto" w:fill="FFFFFF"/>
        </w:rPr>
        <w:t>Second,</w:t>
      </w:r>
      <w:r w:rsidRPr="006A3E2D">
        <w:rPr>
          <w:rFonts w:cstheme="minorHAnsi"/>
          <w:bCs/>
          <w:color w:val="385623" w:themeColor="accent6" w:themeShade="80"/>
          <w:sz w:val="28"/>
          <w:shd w:val="clear" w:color="auto" w:fill="FFFFFF"/>
        </w:rPr>
        <w:t xml:space="preserve"> is the use of those tax dollars and that they are redistributive, as in put to use in public services used more by lower incomes. </w:t>
      </w:r>
    </w:p>
    <w:p w:rsidR="00775AF9" w:rsidRDefault="00775AF9" w:rsidP="003233FF">
      <w:pPr>
        <w:jc w:val="both"/>
        <w:rPr>
          <w:rFonts w:cstheme="minorHAnsi"/>
          <w:bCs/>
          <w:sz w:val="28"/>
          <w:shd w:val="clear" w:color="auto" w:fill="FFFFFF"/>
        </w:rPr>
      </w:pPr>
      <w:r>
        <w:rPr>
          <w:noProof/>
        </w:rPr>
        <w:lastRenderedPageBreak/>
        <w:drawing>
          <wp:inline distT="0" distB="0" distL="0" distR="0" wp14:anchorId="3F87976E" wp14:editId="4FC9378B">
            <wp:extent cx="4403090" cy="3826412"/>
            <wp:effectExtent l="0" t="0" r="0" b="222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775AF9" w:rsidRPr="006A3E2D" w:rsidRDefault="00775AF9" w:rsidP="003233FF">
      <w:pPr>
        <w:jc w:val="both"/>
        <w:rPr>
          <w:rFonts w:cstheme="minorHAnsi"/>
          <w:bCs/>
          <w:sz w:val="28"/>
          <w:shd w:val="clear" w:color="auto" w:fill="FFFFFF"/>
        </w:rPr>
      </w:pPr>
    </w:p>
    <w:p w:rsidR="005A095E" w:rsidRPr="00023880" w:rsidRDefault="00F0708D" w:rsidP="003233FF">
      <w:pPr>
        <w:jc w:val="both"/>
        <w:rPr>
          <w:rFonts w:cstheme="minorHAnsi"/>
          <w:szCs w:val="20"/>
        </w:rPr>
      </w:pPr>
      <w:r w:rsidRPr="00023880">
        <w:rPr>
          <w:rFonts w:cstheme="minorHAnsi"/>
          <w:b/>
          <w:szCs w:val="20"/>
        </w:rPr>
        <w:t>It is important t</w:t>
      </w:r>
      <w:r w:rsidR="005A095E" w:rsidRPr="00023880">
        <w:rPr>
          <w:rFonts w:cstheme="minorHAnsi"/>
          <w:b/>
          <w:szCs w:val="20"/>
        </w:rPr>
        <w:t>o keep this separate from Hierarchy and Control, or in other words psychosocial contexts</w:t>
      </w:r>
      <w:r w:rsidR="005A095E" w:rsidRPr="00023880">
        <w:rPr>
          <w:rFonts w:cstheme="minorHAnsi"/>
          <w:szCs w:val="20"/>
        </w:rPr>
        <w:t xml:space="preserve">. </w:t>
      </w:r>
      <w:r w:rsidR="005A095E" w:rsidRPr="00023880">
        <w:rPr>
          <w:rFonts w:cstheme="minorHAnsi"/>
          <w:szCs w:val="20"/>
          <w:highlight w:val="yellow"/>
        </w:rPr>
        <w:t>Progressive income tax reduces income of richer and increases resources for the poor, but does not actually change the rank orde</w:t>
      </w:r>
      <w:r w:rsidR="005A095E" w:rsidRPr="00023880">
        <w:rPr>
          <w:rFonts w:cstheme="minorHAnsi"/>
          <w:szCs w:val="20"/>
        </w:rPr>
        <w:t xml:space="preserve">r, thus the social statuses remain the same. It is more like an inflation. Psychosocial theory would not prioritize progressive taxes. However, progressive taxes do reduce differences in power between rich and pair, but it wouldn’t affect the control a poorer person has, just the resources available to help mitigate income inequality. </w:t>
      </w:r>
      <w:r w:rsidR="001C5106" w:rsidRPr="00023880">
        <w:rPr>
          <w:rFonts w:cstheme="minorHAnsi"/>
          <w:szCs w:val="20"/>
        </w:rPr>
        <w:t>So, part of psychosocial theory does apply to progressive taxes, although indirectly. The part where it does affect social status through artificial inflation, but not control.</w:t>
      </w:r>
    </w:p>
    <w:p w:rsidR="001C5106" w:rsidRPr="00023880" w:rsidRDefault="001C5106" w:rsidP="003233FF">
      <w:pPr>
        <w:jc w:val="both"/>
        <w:rPr>
          <w:rFonts w:cstheme="minorHAnsi"/>
          <w:szCs w:val="20"/>
        </w:rPr>
      </w:pPr>
      <w:r w:rsidRPr="00023880">
        <w:rPr>
          <w:rFonts w:cstheme="minorHAnsi"/>
          <w:b/>
          <w:szCs w:val="20"/>
          <w:highlight w:val="yellow"/>
        </w:rPr>
        <w:t>Thus, the health of difference in resources is materialist whereas influence on health of differences in status and control is psychosocial.</w:t>
      </w:r>
      <w:r w:rsidRPr="00023880">
        <w:rPr>
          <w:rFonts w:cstheme="minorHAnsi"/>
          <w:szCs w:val="20"/>
        </w:rPr>
        <w:t xml:space="preserve"> The former has more impact, especially in terms of diminishing returns.</w:t>
      </w:r>
      <w:r w:rsidR="00B24EFA" w:rsidRPr="00023880">
        <w:rPr>
          <w:rFonts w:cstheme="minorHAnsi"/>
          <w:szCs w:val="20"/>
        </w:rPr>
        <w:t xml:space="preserve"> However, in the </w:t>
      </w:r>
      <w:r w:rsidR="00B24EFA" w:rsidRPr="00023880">
        <w:rPr>
          <w:rFonts w:cstheme="minorHAnsi"/>
          <w:szCs w:val="20"/>
          <w:highlight w:val="yellow"/>
        </w:rPr>
        <w:t>specific world of work, both psychosocial and personal control matters significantly</w:t>
      </w:r>
      <w:r w:rsidR="00B24EFA" w:rsidRPr="00023880">
        <w:rPr>
          <w:rFonts w:cstheme="minorHAnsi"/>
          <w:szCs w:val="20"/>
        </w:rPr>
        <w:t xml:space="preserve">. </w:t>
      </w:r>
    </w:p>
    <w:p w:rsidR="00B24EFA" w:rsidRPr="00023880" w:rsidRDefault="00B24EFA" w:rsidP="003233FF">
      <w:pPr>
        <w:jc w:val="both"/>
        <w:rPr>
          <w:rFonts w:cstheme="minorHAnsi"/>
          <w:szCs w:val="20"/>
        </w:rPr>
      </w:pPr>
      <w:r w:rsidRPr="00023880">
        <w:rPr>
          <w:rFonts w:cstheme="minorHAnsi"/>
          <w:szCs w:val="20"/>
        </w:rPr>
        <w:t>Income in itself, is determined by personal savings and investments. Disposable income, so spending money is heavily dependent on taxes and transfers such as tax credits. It is known that the smaller the size of a household, the more expensive it is and the higher risk of low income.</w:t>
      </w:r>
    </w:p>
    <w:p w:rsidR="00B24EFA" w:rsidRPr="00023880" w:rsidRDefault="00B24EFA" w:rsidP="003233FF">
      <w:pPr>
        <w:jc w:val="both"/>
        <w:rPr>
          <w:rFonts w:cstheme="minorHAnsi"/>
          <w:szCs w:val="20"/>
        </w:rPr>
      </w:pPr>
      <w:r w:rsidRPr="00023880">
        <w:rPr>
          <w:rFonts w:cstheme="minorHAnsi"/>
          <w:szCs w:val="20"/>
        </w:rPr>
        <w:t>High average tax, is significantly different than progressive tax and they vary from country to country. Progressive tax is taking larger proportions of higher income than that of lower by using brackets for each level, while a flat tax refers to the same percentage tax out of everyone. Previously, Canada a</w:t>
      </w:r>
      <w:r w:rsidR="009E722B" w:rsidRPr="00023880">
        <w:rPr>
          <w:rFonts w:cstheme="minorHAnsi"/>
          <w:szCs w:val="20"/>
        </w:rPr>
        <w:t>nd the US had progressive taxes</w:t>
      </w:r>
      <w:r w:rsidR="00076836" w:rsidRPr="00023880">
        <w:rPr>
          <w:rFonts w:cstheme="minorHAnsi"/>
          <w:szCs w:val="20"/>
        </w:rPr>
        <w:t xml:space="preserve">. </w:t>
      </w:r>
      <w:r w:rsidRPr="00023880">
        <w:rPr>
          <w:rFonts w:cstheme="minorHAnsi"/>
          <w:szCs w:val="20"/>
        </w:rPr>
        <w:t>This lead to gre</w:t>
      </w:r>
      <w:r w:rsidR="00076836" w:rsidRPr="00023880">
        <w:rPr>
          <w:rFonts w:cstheme="minorHAnsi"/>
          <w:szCs w:val="20"/>
        </w:rPr>
        <w:t xml:space="preserve">ater social and income equality. </w:t>
      </w:r>
      <w:r w:rsidRPr="00023880">
        <w:rPr>
          <w:rFonts w:cstheme="minorHAnsi"/>
          <w:szCs w:val="20"/>
        </w:rPr>
        <w:t xml:space="preserve">However, Canada and the US </w:t>
      </w:r>
      <w:r w:rsidR="00076836" w:rsidRPr="00023880">
        <w:rPr>
          <w:rFonts w:cstheme="minorHAnsi"/>
          <w:szCs w:val="20"/>
        </w:rPr>
        <w:t xml:space="preserve">(the Anglo-American countries) </w:t>
      </w:r>
      <w:r w:rsidRPr="00023880">
        <w:rPr>
          <w:rFonts w:cstheme="minorHAnsi"/>
          <w:szCs w:val="20"/>
        </w:rPr>
        <w:t xml:space="preserve">have recently begun to move towards flatter rates resulting in more income </w:t>
      </w:r>
      <w:r w:rsidRPr="00023880">
        <w:rPr>
          <w:rFonts w:cstheme="minorHAnsi"/>
          <w:szCs w:val="20"/>
        </w:rPr>
        <w:lastRenderedPageBreak/>
        <w:t xml:space="preserve">inequality than before. </w:t>
      </w:r>
      <w:r w:rsidRPr="00023880">
        <w:rPr>
          <w:rFonts w:cstheme="minorHAnsi"/>
          <w:szCs w:val="20"/>
          <w:highlight w:val="yellow"/>
        </w:rPr>
        <w:t>Thus, countries with wider income distributions have more poor people as income inequality increases.</w:t>
      </w:r>
      <w:r w:rsidRPr="00023880">
        <w:rPr>
          <w:rFonts w:cstheme="minorHAnsi"/>
          <w:szCs w:val="20"/>
        </w:rPr>
        <w:t xml:space="preserve"> </w:t>
      </w:r>
    </w:p>
    <w:p w:rsidR="00B24EFA" w:rsidRPr="00023880" w:rsidRDefault="00B24EFA" w:rsidP="003233FF">
      <w:pPr>
        <w:jc w:val="both"/>
        <w:rPr>
          <w:rFonts w:cstheme="minorHAnsi"/>
          <w:szCs w:val="20"/>
        </w:rPr>
      </w:pPr>
      <w:r w:rsidRPr="00023880">
        <w:rPr>
          <w:rFonts w:cstheme="minorHAnsi"/>
          <w:sz w:val="24"/>
          <w:szCs w:val="20"/>
          <w:highlight w:val="yellow"/>
        </w:rPr>
        <w:t xml:space="preserve">Tax cuts on the wealthy is part of the inequality trend. </w:t>
      </w:r>
      <w:r w:rsidRPr="00023880">
        <w:rPr>
          <w:rFonts w:cstheme="minorHAnsi"/>
          <w:b/>
          <w:sz w:val="24"/>
          <w:szCs w:val="20"/>
          <w:highlight w:val="yellow"/>
        </w:rPr>
        <w:t>The other part is changes in earned incomes</w:t>
      </w:r>
      <w:r w:rsidRPr="00023880">
        <w:rPr>
          <w:rFonts w:cstheme="minorHAnsi"/>
          <w:sz w:val="24"/>
          <w:szCs w:val="20"/>
          <w:highlight w:val="yellow"/>
        </w:rPr>
        <w:t>.</w:t>
      </w:r>
      <w:r w:rsidRPr="00023880">
        <w:rPr>
          <w:rFonts w:cstheme="minorHAnsi"/>
          <w:sz w:val="24"/>
          <w:szCs w:val="20"/>
        </w:rPr>
        <w:t xml:space="preserve"> </w:t>
      </w:r>
      <w:r w:rsidRPr="00023880">
        <w:rPr>
          <w:rFonts w:cstheme="minorHAnsi"/>
        </w:rPr>
        <w:t>Lower income salaries continue to decline while higher income salaries steeply rise. This is dubbed as the mal-distribution of wealth.</w:t>
      </w:r>
      <w:r w:rsidRPr="00023880">
        <w:rPr>
          <w:rFonts w:cstheme="minorHAnsi"/>
          <w:szCs w:val="20"/>
        </w:rPr>
        <w:t xml:space="preserve"> </w:t>
      </w:r>
      <w:r w:rsidRPr="00023880">
        <w:rPr>
          <w:rFonts w:cstheme="minorHAnsi"/>
          <w:szCs w:val="20"/>
          <w:highlight w:val="yellow"/>
        </w:rPr>
        <w:t>The debt-to-disposable income ratio also plays a factor as debts can even result in negative assets. It is continually growing.</w:t>
      </w:r>
    </w:p>
    <w:p w:rsidR="007519AE" w:rsidRPr="00023880" w:rsidRDefault="007519AE" w:rsidP="003233FF">
      <w:pPr>
        <w:jc w:val="both"/>
        <w:rPr>
          <w:rFonts w:cstheme="minorHAnsi"/>
          <w:b/>
          <w:szCs w:val="20"/>
          <w:u w:val="single"/>
        </w:rPr>
      </w:pPr>
      <w:r w:rsidRPr="00023880">
        <w:rPr>
          <w:rFonts w:cstheme="minorHAnsi"/>
          <w:b/>
          <w:szCs w:val="20"/>
          <w:u w:val="single"/>
        </w:rPr>
        <w:t>Pages 84 – 9</w:t>
      </w:r>
      <w:r w:rsidR="00D80EE9" w:rsidRPr="00023880">
        <w:rPr>
          <w:rFonts w:cstheme="minorHAnsi"/>
          <w:b/>
          <w:szCs w:val="20"/>
          <w:u w:val="single"/>
        </w:rPr>
        <w:t>1</w:t>
      </w:r>
    </w:p>
    <w:p w:rsidR="007519AE" w:rsidRPr="00023880" w:rsidRDefault="007519AE" w:rsidP="003233FF">
      <w:pPr>
        <w:jc w:val="both"/>
        <w:rPr>
          <w:rFonts w:cstheme="minorHAnsi"/>
          <w:b/>
          <w:szCs w:val="20"/>
          <w:u w:val="single"/>
        </w:rPr>
      </w:pPr>
      <w:r w:rsidRPr="00023880">
        <w:rPr>
          <w:rFonts w:cstheme="minorHAnsi"/>
          <w:b/>
          <w:szCs w:val="20"/>
          <w:u w:val="single"/>
        </w:rPr>
        <w:t>Summary: Progressive Taxation and Programs</w:t>
      </w:r>
      <w:r w:rsidR="003E78DB" w:rsidRPr="00023880">
        <w:rPr>
          <w:rFonts w:cstheme="minorHAnsi"/>
          <w:b/>
          <w:szCs w:val="20"/>
          <w:u w:val="single"/>
        </w:rPr>
        <w:t>, Poverty</w:t>
      </w:r>
      <w:r w:rsidR="00F0708D" w:rsidRPr="00023880">
        <w:rPr>
          <w:rFonts w:cstheme="minorHAnsi"/>
          <w:b/>
          <w:szCs w:val="20"/>
          <w:u w:val="single"/>
        </w:rPr>
        <w:t>, Welfare</w:t>
      </w:r>
    </w:p>
    <w:p w:rsidR="007519AE" w:rsidRPr="00023880" w:rsidRDefault="003E78DB" w:rsidP="003233FF">
      <w:pPr>
        <w:jc w:val="both"/>
        <w:rPr>
          <w:rFonts w:cstheme="minorHAnsi"/>
          <w:szCs w:val="20"/>
        </w:rPr>
      </w:pPr>
      <w:r w:rsidRPr="00023880">
        <w:rPr>
          <w:rFonts w:cstheme="minorHAnsi"/>
          <w:szCs w:val="20"/>
          <w:highlight w:val="yellow"/>
        </w:rPr>
        <w:t>Programs targeting poor disproportionately benefit the less well off to mitigate inequality</w:t>
      </w:r>
      <w:r w:rsidRPr="00023880">
        <w:rPr>
          <w:rFonts w:cstheme="minorHAnsi"/>
          <w:szCs w:val="20"/>
        </w:rPr>
        <w:t xml:space="preserve">. Poorer people make better use of health services under Canada’s health-care plan. Comprehensive public health care is powerful as it mitigates the negative impact out-of-pocket payments have. Effect of </w:t>
      </w:r>
      <w:r w:rsidRPr="00023880">
        <w:rPr>
          <w:rFonts w:cstheme="minorHAnsi"/>
          <w:szCs w:val="20"/>
          <w:highlight w:val="yellow"/>
        </w:rPr>
        <w:t>progressive taxes, progressive transfers (actually distributing it), and progressive programs are significant</w:t>
      </w:r>
      <w:r w:rsidRPr="00023880">
        <w:rPr>
          <w:rFonts w:cstheme="minorHAnsi"/>
          <w:szCs w:val="20"/>
        </w:rPr>
        <w:t xml:space="preserve">. Of course, Anglo-American government programs and benefits are not progressive. For example, </w:t>
      </w:r>
      <w:r w:rsidRPr="00023880">
        <w:rPr>
          <w:rFonts w:cstheme="minorHAnsi"/>
          <w:szCs w:val="20"/>
          <w:highlight w:val="yellow"/>
        </w:rPr>
        <w:t>cash benefits are ‘pre-paid’,</w:t>
      </w:r>
      <w:r w:rsidRPr="00023880">
        <w:rPr>
          <w:rFonts w:cstheme="minorHAnsi"/>
          <w:szCs w:val="20"/>
        </w:rPr>
        <w:t xml:space="preserve"> meaning the person benefitting actually paid that at some earlier point. It is </w:t>
      </w:r>
      <w:r w:rsidRPr="00023880">
        <w:rPr>
          <w:rFonts w:cstheme="minorHAnsi"/>
          <w:szCs w:val="20"/>
          <w:highlight w:val="yellow"/>
        </w:rPr>
        <w:t>not redistributive</w:t>
      </w:r>
      <w:r w:rsidRPr="00023880">
        <w:rPr>
          <w:rFonts w:cstheme="minorHAnsi"/>
          <w:szCs w:val="20"/>
        </w:rPr>
        <w:t xml:space="preserve"> meaning the </w:t>
      </w:r>
      <w:r w:rsidRPr="00023880">
        <w:rPr>
          <w:rFonts w:cstheme="minorHAnsi"/>
          <w:szCs w:val="20"/>
          <w:highlight w:val="yellow"/>
        </w:rPr>
        <w:t xml:space="preserve">person paying and receiving are </w:t>
      </w:r>
      <w:r w:rsidR="00B864C5">
        <w:rPr>
          <w:rFonts w:cstheme="minorHAnsi"/>
          <w:szCs w:val="20"/>
          <w:highlight w:val="yellow"/>
        </w:rPr>
        <w:t xml:space="preserve">not </w:t>
      </w:r>
      <w:r w:rsidRPr="00023880">
        <w:rPr>
          <w:rFonts w:cstheme="minorHAnsi"/>
          <w:szCs w:val="20"/>
          <w:highlight w:val="yellow"/>
        </w:rPr>
        <w:t>different.</w:t>
      </w:r>
      <w:r w:rsidRPr="00023880">
        <w:rPr>
          <w:rFonts w:cstheme="minorHAnsi"/>
          <w:szCs w:val="20"/>
        </w:rPr>
        <w:t xml:space="preserve"> </w:t>
      </w:r>
    </w:p>
    <w:p w:rsidR="003E78DB" w:rsidRPr="00023880" w:rsidRDefault="003E78DB" w:rsidP="003233FF">
      <w:pPr>
        <w:jc w:val="both"/>
        <w:rPr>
          <w:rFonts w:cstheme="minorHAnsi"/>
          <w:szCs w:val="20"/>
        </w:rPr>
      </w:pPr>
      <w:r w:rsidRPr="00023880">
        <w:rPr>
          <w:rFonts w:cstheme="minorHAnsi"/>
          <w:szCs w:val="20"/>
        </w:rPr>
        <w:t xml:space="preserve">Another way to look at this is </w:t>
      </w:r>
      <w:r w:rsidRPr="005B0EE7">
        <w:rPr>
          <w:rFonts w:cstheme="minorHAnsi"/>
          <w:szCs w:val="20"/>
          <w:highlight w:val="yellow"/>
        </w:rPr>
        <w:t>share of public spending paid to people in the lowest income bracket</w:t>
      </w:r>
      <w:r w:rsidRPr="00023880">
        <w:rPr>
          <w:rFonts w:cstheme="minorHAnsi"/>
          <w:szCs w:val="20"/>
        </w:rPr>
        <w:t>.  In other words, allocating those resources gained to those who need it most</w:t>
      </w:r>
      <w:r w:rsidRPr="00023880">
        <w:rPr>
          <w:rFonts w:cstheme="minorHAnsi"/>
          <w:b/>
          <w:szCs w:val="20"/>
        </w:rPr>
        <w:t xml:space="preserve">. </w:t>
      </w:r>
      <w:r w:rsidRPr="005B0EE7">
        <w:rPr>
          <w:rFonts w:cstheme="minorHAnsi"/>
          <w:b/>
          <w:szCs w:val="20"/>
          <w:highlight w:val="yellow"/>
        </w:rPr>
        <w:t>GINI</w:t>
      </w:r>
      <w:r w:rsidRPr="005B0EE7">
        <w:rPr>
          <w:rFonts w:cstheme="minorHAnsi"/>
          <w:szCs w:val="20"/>
          <w:highlight w:val="yellow"/>
        </w:rPr>
        <w:t xml:space="preserve"> coefficient</w:t>
      </w:r>
      <w:r w:rsidRPr="00023880">
        <w:rPr>
          <w:rFonts w:cstheme="minorHAnsi"/>
          <w:szCs w:val="20"/>
        </w:rPr>
        <w:t xml:space="preserve"> measures this income inequality where 0 is evenly distributed perfectly and 1 being a single person harbors the entire wealth. Canada, the US, and UK fall greatly behind more progressive countries. As a result, inequality in Canada has risen astronomically especially in large urban area such as Calgary.</w:t>
      </w:r>
    </w:p>
    <w:p w:rsidR="003E78DB" w:rsidRPr="00023880" w:rsidRDefault="003E78DB" w:rsidP="003233FF">
      <w:pPr>
        <w:jc w:val="both"/>
        <w:rPr>
          <w:rFonts w:cstheme="minorHAnsi"/>
          <w:szCs w:val="20"/>
        </w:rPr>
      </w:pPr>
      <w:r w:rsidRPr="005B0EE7">
        <w:rPr>
          <w:rFonts w:cstheme="minorHAnsi"/>
          <w:szCs w:val="20"/>
          <w:highlight w:val="yellow"/>
        </w:rPr>
        <w:t>Average household income drops with unemployment, falling income, and poverty disproportionately</w:t>
      </w:r>
      <w:r w:rsidRPr="00023880">
        <w:rPr>
          <w:rFonts w:cstheme="minorHAnsi"/>
          <w:szCs w:val="20"/>
        </w:rPr>
        <w:t xml:space="preserve"> affecting youth. </w:t>
      </w:r>
      <w:r w:rsidRPr="005B0EE7">
        <w:rPr>
          <w:rFonts w:cstheme="minorHAnsi"/>
          <w:szCs w:val="20"/>
          <w:highlight w:val="yellow"/>
        </w:rPr>
        <w:t>Child poverty in unequal countries</w:t>
      </w:r>
      <w:r w:rsidRPr="00023880">
        <w:rPr>
          <w:rFonts w:cstheme="minorHAnsi"/>
          <w:szCs w:val="20"/>
        </w:rPr>
        <w:t xml:space="preserve"> such as Canada is a </w:t>
      </w:r>
      <w:r w:rsidRPr="005B0EE7">
        <w:rPr>
          <w:rFonts w:cstheme="minorHAnsi"/>
          <w:szCs w:val="20"/>
          <w:highlight w:val="yellow"/>
        </w:rPr>
        <w:t>major social issue, especially amongst Aboriginal people and female-lone parent</w:t>
      </w:r>
      <w:r w:rsidRPr="00023880">
        <w:rPr>
          <w:rFonts w:cstheme="minorHAnsi"/>
          <w:szCs w:val="20"/>
        </w:rPr>
        <w:t xml:space="preserve"> households. This results from </w:t>
      </w:r>
      <w:r w:rsidRPr="005B0EE7">
        <w:rPr>
          <w:rFonts w:cstheme="minorHAnsi"/>
          <w:szCs w:val="20"/>
          <w:highlight w:val="yellow"/>
        </w:rPr>
        <w:t>poor income support, child-care, and employment policies.</w:t>
      </w:r>
      <w:r w:rsidRPr="00023880">
        <w:rPr>
          <w:rFonts w:cstheme="minorHAnsi"/>
          <w:szCs w:val="20"/>
        </w:rPr>
        <w:t xml:space="preserve"> On the contrary, European countries with </w:t>
      </w:r>
      <w:r w:rsidR="00F0708D" w:rsidRPr="00023880">
        <w:rPr>
          <w:rFonts w:cstheme="minorHAnsi"/>
          <w:szCs w:val="20"/>
        </w:rPr>
        <w:t>integrated</w:t>
      </w:r>
      <w:r w:rsidRPr="00023880">
        <w:rPr>
          <w:rFonts w:cstheme="minorHAnsi"/>
          <w:szCs w:val="20"/>
        </w:rPr>
        <w:t xml:space="preserve"> approaches to those issues show greater equality.</w:t>
      </w:r>
      <w:r w:rsidR="00F0708D" w:rsidRPr="00023880">
        <w:rPr>
          <w:rFonts w:cstheme="minorHAnsi"/>
          <w:szCs w:val="20"/>
        </w:rPr>
        <w:t xml:space="preserve"> Child poverty is a serious social issue that gets even worse as growing social and economic inequality compromises the health of present and future generations.</w:t>
      </w:r>
    </w:p>
    <w:p w:rsidR="00F0708D" w:rsidRPr="00023880" w:rsidRDefault="00F0708D" w:rsidP="003233FF">
      <w:pPr>
        <w:jc w:val="both"/>
        <w:rPr>
          <w:rFonts w:cstheme="minorHAnsi"/>
          <w:szCs w:val="20"/>
        </w:rPr>
      </w:pPr>
      <w:r w:rsidRPr="00023880">
        <w:rPr>
          <w:rFonts w:cstheme="minorHAnsi"/>
          <w:szCs w:val="20"/>
        </w:rPr>
        <w:t xml:space="preserve">People </w:t>
      </w:r>
      <w:r w:rsidRPr="005B0EE7">
        <w:rPr>
          <w:rFonts w:cstheme="minorHAnsi"/>
          <w:szCs w:val="20"/>
          <w:highlight w:val="yellow"/>
        </w:rPr>
        <w:t>with limited education and job skills experience significant low income and poverty trends</w:t>
      </w:r>
      <w:r w:rsidRPr="00023880">
        <w:rPr>
          <w:rFonts w:cstheme="minorHAnsi"/>
          <w:szCs w:val="20"/>
        </w:rPr>
        <w:t xml:space="preserve">. Older adults actually benefit from changes in tax codes and Medicare, receiving public pension and social security as governments have loathed to cut benefits to senior in fear of public outrage. </w:t>
      </w:r>
    </w:p>
    <w:p w:rsidR="00F0708D" w:rsidRPr="00023880" w:rsidRDefault="00F0708D" w:rsidP="003233FF">
      <w:pPr>
        <w:jc w:val="both"/>
        <w:rPr>
          <w:rFonts w:cstheme="minorHAnsi"/>
          <w:szCs w:val="20"/>
        </w:rPr>
      </w:pPr>
      <w:r w:rsidRPr="005B0EE7">
        <w:rPr>
          <w:rFonts w:cstheme="minorHAnsi"/>
          <w:b/>
          <w:szCs w:val="20"/>
          <w:highlight w:val="yellow"/>
        </w:rPr>
        <w:t>Anglo-American countries rely on Residualism, the policy that states governments ought to only involve in individual/household matters if no other outside party addresses the need. It implies that government intervention is a last resort and should be limited</w:t>
      </w:r>
      <w:r w:rsidRPr="00023880">
        <w:rPr>
          <w:rFonts w:cstheme="minorHAnsi"/>
          <w:szCs w:val="20"/>
        </w:rPr>
        <w:t xml:space="preserve">. It’s the idea that the government is a </w:t>
      </w:r>
      <w:r w:rsidRPr="005B0EE7">
        <w:rPr>
          <w:rFonts w:cstheme="minorHAnsi"/>
          <w:szCs w:val="20"/>
          <w:highlight w:val="yellow"/>
        </w:rPr>
        <w:t>safety net not to facilitate health and human development</w:t>
      </w:r>
      <w:r w:rsidRPr="00023880">
        <w:rPr>
          <w:rFonts w:cstheme="minorHAnsi"/>
          <w:szCs w:val="20"/>
        </w:rPr>
        <w:t xml:space="preserve">. </w:t>
      </w:r>
      <w:r w:rsidRPr="00023880">
        <w:rPr>
          <w:rFonts w:cstheme="minorHAnsi"/>
          <w:b/>
          <w:szCs w:val="20"/>
        </w:rPr>
        <w:t xml:space="preserve">It </w:t>
      </w:r>
      <w:r w:rsidRPr="005B0EE7">
        <w:rPr>
          <w:rFonts w:cstheme="minorHAnsi"/>
          <w:b/>
          <w:szCs w:val="20"/>
          <w:highlight w:val="yellow"/>
        </w:rPr>
        <w:t>arises from liberal values</w:t>
      </w:r>
      <w:r w:rsidRPr="00023880">
        <w:rPr>
          <w:rFonts w:cstheme="minorHAnsi"/>
          <w:szCs w:val="20"/>
        </w:rPr>
        <w:t xml:space="preserve"> of individualism, respect for private property, and responsibility. As a </w:t>
      </w:r>
      <w:r w:rsidR="00192E04" w:rsidRPr="00023880">
        <w:rPr>
          <w:rFonts w:cstheme="minorHAnsi"/>
          <w:szCs w:val="20"/>
        </w:rPr>
        <w:t>result,</w:t>
      </w:r>
      <w:r w:rsidRPr="00023880">
        <w:rPr>
          <w:rFonts w:cstheme="minorHAnsi"/>
          <w:szCs w:val="20"/>
        </w:rPr>
        <w:t xml:space="preserve"> they only target assistance programs at neediest citizens and design it so that it doesn’t undermine responsibility or provide perverse incentives. </w:t>
      </w:r>
      <w:r w:rsidR="00192E04" w:rsidRPr="00023880">
        <w:rPr>
          <w:rFonts w:cstheme="minorHAnsi"/>
          <w:szCs w:val="20"/>
        </w:rPr>
        <w:t xml:space="preserve">It is the principle of “less eligibility”. </w:t>
      </w:r>
      <w:r w:rsidR="00192E04" w:rsidRPr="00023880">
        <w:rPr>
          <w:rFonts w:cstheme="minorHAnsi"/>
          <w:b/>
          <w:szCs w:val="20"/>
        </w:rPr>
        <w:t xml:space="preserve">Basically, saying that </w:t>
      </w:r>
      <w:r w:rsidR="00192E04" w:rsidRPr="005B0EE7">
        <w:rPr>
          <w:rFonts w:cstheme="minorHAnsi"/>
          <w:b/>
          <w:szCs w:val="20"/>
          <w:highlight w:val="yellow"/>
        </w:rPr>
        <w:t>generous benefits create and reinforce a welfare culture and undermine economic productivity. It is plainly ideological</w:t>
      </w:r>
      <w:r w:rsidR="00192E04" w:rsidRPr="00023880">
        <w:rPr>
          <w:rFonts w:cstheme="minorHAnsi"/>
          <w:b/>
          <w:szCs w:val="20"/>
        </w:rPr>
        <w:t xml:space="preserve">. </w:t>
      </w:r>
    </w:p>
    <w:p w:rsidR="006F03D2" w:rsidRPr="00023880" w:rsidRDefault="00192E04" w:rsidP="003233FF">
      <w:pPr>
        <w:jc w:val="both"/>
        <w:rPr>
          <w:rFonts w:cstheme="minorHAnsi"/>
          <w:szCs w:val="20"/>
        </w:rPr>
      </w:pPr>
      <w:r w:rsidRPr="00023880">
        <w:rPr>
          <w:rFonts w:cstheme="minorHAnsi"/>
          <w:szCs w:val="20"/>
        </w:rPr>
        <w:t xml:space="preserve">Canada has a welfare program, that refers to beneficiaries as welfare recipients which is undermining and stigmatizing. Others refer it as benefits and on-benefits. Another issue, is that governments always </w:t>
      </w:r>
      <w:r w:rsidRPr="00023880">
        <w:rPr>
          <w:rFonts w:cstheme="minorHAnsi"/>
          <w:szCs w:val="20"/>
        </w:rPr>
        <w:lastRenderedPageBreak/>
        <w:t xml:space="preserve">attempt </w:t>
      </w:r>
      <w:r w:rsidRPr="005B0EE7">
        <w:rPr>
          <w:rFonts w:cstheme="minorHAnsi"/>
          <w:szCs w:val="20"/>
          <w:highlight w:val="yellow"/>
        </w:rPr>
        <w:t>to narrow the range of beneficiaries</w:t>
      </w:r>
      <w:r w:rsidRPr="00023880">
        <w:rPr>
          <w:rFonts w:cstheme="minorHAnsi"/>
          <w:szCs w:val="20"/>
        </w:rPr>
        <w:t xml:space="preserve"> to ‘end abuses’. It’s an attempt to curtail access to unemployment insurance and </w:t>
      </w:r>
      <w:r w:rsidRPr="005B0EE7">
        <w:rPr>
          <w:rFonts w:cstheme="minorHAnsi"/>
          <w:szCs w:val="20"/>
          <w:highlight w:val="yellow"/>
        </w:rPr>
        <w:t>force citizens to take low paid, insecure jobs</w:t>
      </w:r>
      <w:r w:rsidRPr="00023880">
        <w:rPr>
          <w:rFonts w:cstheme="minorHAnsi"/>
          <w:szCs w:val="20"/>
        </w:rPr>
        <w:t xml:space="preserve"> which if you remember in psychosocial terms, damage health severely.</w:t>
      </w:r>
      <w:r w:rsidR="00B64C4C" w:rsidRPr="00023880">
        <w:rPr>
          <w:rFonts w:cstheme="minorHAnsi"/>
          <w:szCs w:val="20"/>
        </w:rPr>
        <w:t xml:space="preserve"> </w:t>
      </w:r>
      <w:r w:rsidR="006F03D2" w:rsidRPr="00023880">
        <w:rPr>
          <w:rFonts w:cstheme="minorHAnsi"/>
          <w:szCs w:val="20"/>
        </w:rPr>
        <w:t xml:space="preserve">It puts the onus on disabled and unhealthy individuals to demonstrate their need for benefits. </w:t>
      </w:r>
    </w:p>
    <w:p w:rsidR="00192E04" w:rsidRPr="00023880" w:rsidRDefault="006F03D2" w:rsidP="003233FF">
      <w:pPr>
        <w:jc w:val="both"/>
        <w:rPr>
          <w:rFonts w:cstheme="minorHAnsi"/>
          <w:szCs w:val="20"/>
        </w:rPr>
      </w:pPr>
      <w:r w:rsidRPr="00023880">
        <w:rPr>
          <w:rFonts w:cstheme="minorHAnsi"/>
          <w:szCs w:val="20"/>
        </w:rPr>
        <w:t xml:space="preserve">It is controversial, and a deliberate public policy attempt when they set make benefits so low to incentivize job seeking. Governments make it next to impossible to live on welfare, to secure the resources needed for a healthy life. In order to move children and families out of poverty and </w:t>
      </w:r>
      <w:r w:rsidRPr="005B0EE7">
        <w:rPr>
          <w:rFonts w:cstheme="minorHAnsi"/>
          <w:szCs w:val="20"/>
          <w:highlight w:val="yellow"/>
        </w:rPr>
        <w:t>stigmatization of welfare</w:t>
      </w:r>
      <w:r w:rsidRPr="00023880">
        <w:rPr>
          <w:rFonts w:cstheme="minorHAnsi"/>
          <w:szCs w:val="20"/>
        </w:rPr>
        <w:t xml:space="preserve">, support must be shifted from social welfare into a tax system. </w:t>
      </w:r>
    </w:p>
    <w:p w:rsidR="006F03D2" w:rsidRPr="00023880" w:rsidRDefault="006F03D2" w:rsidP="003233FF">
      <w:pPr>
        <w:jc w:val="both"/>
        <w:rPr>
          <w:rFonts w:cstheme="minorHAnsi"/>
          <w:szCs w:val="20"/>
        </w:rPr>
      </w:pPr>
      <w:r w:rsidRPr="00023880">
        <w:rPr>
          <w:rFonts w:cstheme="minorHAnsi"/>
          <w:szCs w:val="20"/>
        </w:rPr>
        <w:t xml:space="preserve">One issue Anglo-American countries have is </w:t>
      </w:r>
      <w:r w:rsidRPr="005B0EE7">
        <w:rPr>
          <w:rFonts w:cstheme="minorHAnsi"/>
          <w:szCs w:val="20"/>
          <w:highlight w:val="yellow"/>
        </w:rPr>
        <w:t>welfare traps</w:t>
      </w:r>
      <w:r w:rsidRPr="00023880">
        <w:rPr>
          <w:rFonts w:cstheme="minorHAnsi"/>
          <w:szCs w:val="20"/>
        </w:rPr>
        <w:t xml:space="preserve">. That is, reducing claimants’ payments as earned income rises, makes it a disincentive to continue paid employment. As a result, systems allow income support recipients to benefit financially from employment. Still, that amount of support remains small and does little to help poverty because the main purpose of those systems was to force people into low-paid work. </w:t>
      </w:r>
    </w:p>
    <w:p w:rsidR="006F03D2" w:rsidRPr="00023880" w:rsidRDefault="006F03D2" w:rsidP="003233FF">
      <w:pPr>
        <w:jc w:val="both"/>
        <w:rPr>
          <w:rFonts w:cstheme="minorHAnsi"/>
          <w:szCs w:val="20"/>
        </w:rPr>
      </w:pPr>
      <w:r w:rsidRPr="00023880">
        <w:rPr>
          <w:rFonts w:cstheme="minorHAnsi"/>
          <w:b/>
          <w:szCs w:val="20"/>
        </w:rPr>
        <w:t>In comparison, affluent non-Anglo-American countries have lower rates of poverty and better health because they are more proactive with support services and support a different ideological policy</w:t>
      </w:r>
      <w:r w:rsidRPr="00023880">
        <w:rPr>
          <w:rFonts w:cstheme="minorHAnsi"/>
          <w:szCs w:val="20"/>
        </w:rPr>
        <w:t xml:space="preserve">. </w:t>
      </w:r>
    </w:p>
    <w:p w:rsidR="006F03D2" w:rsidRPr="00023880" w:rsidRDefault="006F03D2" w:rsidP="003233FF">
      <w:pPr>
        <w:jc w:val="both"/>
        <w:rPr>
          <w:rFonts w:cstheme="minorHAnsi"/>
          <w:szCs w:val="20"/>
        </w:rPr>
      </w:pPr>
      <w:r w:rsidRPr="00023880">
        <w:rPr>
          <w:rFonts w:cstheme="minorHAnsi"/>
          <w:szCs w:val="20"/>
        </w:rPr>
        <w:t xml:space="preserve">Thus, population help requires progressive public programs, that requires progressive taxing to reduce inequalities. Canada can bolster existing social and health programs to target less well-off such as the child tax credit system. On the other hand, it is often better to </w:t>
      </w:r>
      <w:r w:rsidRPr="005B0EE7">
        <w:rPr>
          <w:rFonts w:cstheme="minorHAnsi"/>
          <w:szCs w:val="20"/>
          <w:highlight w:val="yellow"/>
        </w:rPr>
        <w:t>make them universal as it keeps incentive for more affluent people to pay taxes</w:t>
      </w:r>
      <w:r w:rsidRPr="00023880">
        <w:rPr>
          <w:rFonts w:cstheme="minorHAnsi"/>
          <w:szCs w:val="20"/>
        </w:rPr>
        <w:t xml:space="preserve"> as well as keeping service standards higher.</w:t>
      </w:r>
    </w:p>
    <w:p w:rsidR="006F03D2" w:rsidRPr="00023880" w:rsidRDefault="00D80EE9" w:rsidP="003233FF">
      <w:pPr>
        <w:jc w:val="both"/>
        <w:rPr>
          <w:rFonts w:cstheme="minorHAnsi"/>
          <w:szCs w:val="20"/>
        </w:rPr>
      </w:pPr>
      <w:r w:rsidRPr="00023880">
        <w:rPr>
          <w:rFonts w:cstheme="minorHAnsi"/>
          <w:szCs w:val="20"/>
        </w:rPr>
        <w:t xml:space="preserve">The issue with Anglo-American countries is they rely on the belief that when left to dispose of their money, they make better use of it than government bureaucrats. In other words, they want to let us decide how we want to spend our money and believe that not doing so results in blocking innovation and flexibility. It is also known as </w:t>
      </w:r>
      <w:r w:rsidRPr="005B0EE7">
        <w:rPr>
          <w:rFonts w:cstheme="minorHAnsi"/>
          <w:b/>
          <w:szCs w:val="20"/>
          <w:highlight w:val="yellow"/>
        </w:rPr>
        <w:t>neo-liberalism</w:t>
      </w:r>
      <w:r w:rsidRPr="005B0EE7">
        <w:rPr>
          <w:rFonts w:cstheme="minorHAnsi"/>
          <w:szCs w:val="20"/>
          <w:highlight w:val="yellow"/>
        </w:rPr>
        <w:t>. It is the idea that cutting back taxation, government spending, regulation of economic activity, results in freedom and economic growth.</w:t>
      </w:r>
      <w:r w:rsidRPr="00023880">
        <w:rPr>
          <w:rFonts w:cstheme="minorHAnsi"/>
          <w:szCs w:val="20"/>
        </w:rPr>
        <w:t xml:space="preserve"> </w:t>
      </w:r>
    </w:p>
    <w:p w:rsidR="00D80EE9" w:rsidRPr="00023880" w:rsidRDefault="00023880" w:rsidP="003233FF">
      <w:pPr>
        <w:jc w:val="both"/>
        <w:rPr>
          <w:rFonts w:cstheme="minorHAnsi"/>
          <w:szCs w:val="20"/>
        </w:rPr>
      </w:pPr>
      <w:r w:rsidRPr="00023880">
        <w:rPr>
          <w:noProof/>
          <w:szCs w:val="20"/>
        </w:rPr>
        <w:lastRenderedPageBreak/>
        <w:drawing>
          <wp:anchor distT="0" distB="0" distL="114300" distR="114300" simplePos="0" relativeHeight="251661312" behindDoc="0" locked="0" layoutInCell="1" allowOverlap="1" wp14:anchorId="03B6CD29" wp14:editId="16E9563E">
            <wp:simplePos x="0" y="0"/>
            <wp:positionH relativeFrom="margin">
              <wp:align>center</wp:align>
            </wp:positionH>
            <wp:positionV relativeFrom="paragraph">
              <wp:posOffset>997145</wp:posOffset>
            </wp:positionV>
            <wp:extent cx="5486400" cy="3200400"/>
            <wp:effectExtent l="0" t="0" r="0" b="19050"/>
            <wp:wrapSquare wrapText="bothSides"/>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anchor>
        </w:drawing>
      </w:r>
      <w:r w:rsidR="00D80EE9" w:rsidRPr="00023880">
        <w:rPr>
          <w:rFonts w:cstheme="minorHAnsi"/>
          <w:szCs w:val="20"/>
        </w:rPr>
        <w:t xml:space="preserve">Easily, very many problems. </w:t>
      </w:r>
      <w:r w:rsidR="00D80EE9" w:rsidRPr="005B0EE7">
        <w:rPr>
          <w:rFonts w:cstheme="minorHAnsi"/>
          <w:color w:val="002060"/>
          <w:szCs w:val="20"/>
          <w:highlight w:val="yellow"/>
        </w:rPr>
        <w:t>First is that economic development has always been government-led.</w:t>
      </w:r>
      <w:r w:rsidR="00D80EE9" w:rsidRPr="005B0EE7">
        <w:rPr>
          <w:rFonts w:cstheme="minorHAnsi"/>
          <w:szCs w:val="20"/>
          <w:highlight w:val="yellow"/>
        </w:rPr>
        <w:t xml:space="preserve"> </w:t>
      </w:r>
      <w:r w:rsidR="00D80EE9" w:rsidRPr="005B0EE7">
        <w:rPr>
          <w:rFonts w:cstheme="minorHAnsi"/>
          <w:color w:val="7030A0"/>
          <w:szCs w:val="20"/>
          <w:highlight w:val="yellow"/>
        </w:rPr>
        <w:t xml:space="preserve">Second, private economic activity is always nested in public laws and regulations that act as prerequisites rather than impediments. </w:t>
      </w:r>
      <w:r w:rsidR="00D80EE9" w:rsidRPr="005B0EE7">
        <w:rPr>
          <w:rFonts w:cstheme="minorHAnsi"/>
          <w:color w:val="FF0000"/>
          <w:szCs w:val="20"/>
          <w:highlight w:val="yellow"/>
        </w:rPr>
        <w:t xml:space="preserve">Third, low taxation, easy credit, and self-regulation causes rampant inequality, speculation, economic bubbles, and protracted recession. </w:t>
      </w:r>
      <w:r w:rsidR="00D80EE9" w:rsidRPr="005B0EE7">
        <w:rPr>
          <w:rFonts w:cstheme="minorHAnsi"/>
          <w:color w:val="385623" w:themeColor="accent6" w:themeShade="80"/>
          <w:szCs w:val="20"/>
          <w:highlight w:val="yellow"/>
        </w:rPr>
        <w:t>Fourth, neo-liberalism devalues governmental impact on lower and middle classes</w:t>
      </w:r>
      <w:r w:rsidR="00D80EE9" w:rsidRPr="005B0EE7">
        <w:rPr>
          <w:rFonts w:cstheme="minorHAnsi"/>
          <w:szCs w:val="20"/>
          <w:highlight w:val="yellow"/>
        </w:rPr>
        <w:t>.</w:t>
      </w:r>
      <w:r w:rsidR="00D80EE9" w:rsidRPr="00023880">
        <w:rPr>
          <w:rFonts w:cstheme="minorHAnsi"/>
          <w:szCs w:val="20"/>
        </w:rPr>
        <w:t xml:space="preserve"> </w:t>
      </w:r>
    </w:p>
    <w:p w:rsidR="00836023" w:rsidRPr="00023880" w:rsidRDefault="00836023" w:rsidP="003233FF">
      <w:pPr>
        <w:jc w:val="both"/>
        <w:rPr>
          <w:rFonts w:cstheme="minorHAnsi"/>
          <w:sz w:val="20"/>
          <w:szCs w:val="20"/>
        </w:rPr>
      </w:pPr>
    </w:p>
    <w:p w:rsidR="00836023" w:rsidRPr="00023880" w:rsidRDefault="00836023" w:rsidP="003233FF">
      <w:pPr>
        <w:jc w:val="both"/>
        <w:rPr>
          <w:rFonts w:cstheme="minorHAnsi"/>
          <w:sz w:val="20"/>
          <w:szCs w:val="20"/>
        </w:rPr>
      </w:pPr>
    </w:p>
    <w:p w:rsidR="00D80EE9" w:rsidRPr="00023880" w:rsidRDefault="00D80EE9" w:rsidP="003233FF">
      <w:pPr>
        <w:jc w:val="both"/>
        <w:rPr>
          <w:rFonts w:cstheme="minorHAnsi"/>
          <w:b/>
          <w:szCs w:val="20"/>
        </w:rPr>
      </w:pPr>
      <w:r w:rsidRPr="00023880">
        <w:rPr>
          <w:rFonts w:cstheme="minorHAnsi"/>
          <w:b/>
          <w:szCs w:val="20"/>
        </w:rPr>
        <w:t xml:space="preserve">What neo-liberalism actually establishes, is the high-income earner coming out ahead. Contrary to what they believe, fairness, social equality, and the health and welfare of the population is priority over economic growth. </w:t>
      </w:r>
    </w:p>
    <w:p w:rsidR="00D80EE9" w:rsidRPr="00023880" w:rsidRDefault="00D80EE9" w:rsidP="003233FF">
      <w:pPr>
        <w:jc w:val="both"/>
        <w:rPr>
          <w:rFonts w:cstheme="minorHAnsi"/>
          <w:szCs w:val="20"/>
        </w:rPr>
      </w:pPr>
      <w:r w:rsidRPr="00023880">
        <w:rPr>
          <w:rFonts w:cstheme="minorHAnsi"/>
          <w:szCs w:val="20"/>
        </w:rPr>
        <w:t xml:space="preserve">Tax cuts, advantage the richer. Program cuts, </w:t>
      </w:r>
      <w:r w:rsidR="00E63A2E" w:rsidRPr="00023880">
        <w:rPr>
          <w:rFonts w:cstheme="minorHAnsi"/>
          <w:szCs w:val="20"/>
        </w:rPr>
        <w:t xml:space="preserve">has </w:t>
      </w:r>
      <w:r w:rsidRPr="00023880">
        <w:rPr>
          <w:rFonts w:cstheme="minorHAnsi"/>
          <w:szCs w:val="20"/>
        </w:rPr>
        <w:t>no effect on the richer, but harms the poorer. Moreover, the idea of freedom in their eyes, is only meaningful in human capabilities. Justice demands fair distribution of it</w:t>
      </w:r>
      <w:r w:rsidRPr="00023880">
        <w:rPr>
          <w:rFonts w:cstheme="minorHAnsi"/>
          <w:sz w:val="28"/>
          <w:szCs w:val="20"/>
        </w:rPr>
        <w:t xml:space="preserve">. </w:t>
      </w:r>
      <w:r w:rsidRPr="00023880">
        <w:rPr>
          <w:rFonts w:cstheme="minorHAnsi"/>
          <w:b/>
          <w:sz w:val="28"/>
          <w:szCs w:val="20"/>
        </w:rPr>
        <w:t>Human capabilities, is majorly determined by income and education, thus meaning freedom and justice must require an active government, robust income distribution polices, and support of gender equity</w:t>
      </w:r>
      <w:r w:rsidRPr="00023880">
        <w:rPr>
          <w:rFonts w:cstheme="minorHAnsi"/>
          <w:sz w:val="28"/>
          <w:szCs w:val="20"/>
        </w:rPr>
        <w:t xml:space="preserve">. </w:t>
      </w:r>
      <w:r w:rsidRPr="00023880">
        <w:rPr>
          <w:rFonts w:cstheme="minorHAnsi"/>
          <w:szCs w:val="20"/>
        </w:rPr>
        <w:t xml:space="preserve">This in turn would require progressive taxation and resource transfers. All of this, would lead to the opposite of Canada and the US, steady economic growth and greater resilience to recession. </w:t>
      </w:r>
    </w:p>
    <w:p w:rsidR="00D80EE9" w:rsidRPr="00023880" w:rsidRDefault="00027426" w:rsidP="003233FF">
      <w:pPr>
        <w:jc w:val="both"/>
        <w:rPr>
          <w:rFonts w:cstheme="minorHAnsi"/>
          <w:szCs w:val="20"/>
        </w:rPr>
      </w:pPr>
      <w:r w:rsidRPr="00023880">
        <w:rPr>
          <w:rFonts w:cstheme="minorHAnsi"/>
          <w:szCs w:val="20"/>
        </w:rPr>
        <w:t xml:space="preserve">In summary, Materialist theory especially neo-materialist hypothesis, supports progressive income and redistribution which in turn supports equality. This all requires a fundamental change in government activity, policy, and beliefs. Psychosocial theories on the other hand, is important only at lower and more specific levels such as the work place as it relies on hierarchy. </w:t>
      </w:r>
    </w:p>
    <w:p w:rsidR="00E63A2E" w:rsidRPr="00E63A2E" w:rsidRDefault="00E63A2E" w:rsidP="00E63A2E">
      <w:pPr>
        <w:rPr>
          <w:b/>
          <w:u w:val="single"/>
        </w:rPr>
      </w:pPr>
      <w:r w:rsidRPr="00E36E90">
        <w:rPr>
          <w:b/>
          <w:u w:val="single"/>
        </w:rPr>
        <w:t>Chapter 3 Terms:</w:t>
      </w:r>
    </w:p>
    <w:tbl>
      <w:tblPr>
        <w:tblStyle w:val="GridTable4-Accent6"/>
        <w:tblW w:w="0" w:type="auto"/>
        <w:tblLook w:val="04A0" w:firstRow="1" w:lastRow="0" w:firstColumn="1" w:lastColumn="0" w:noHBand="0" w:noVBand="1"/>
      </w:tblPr>
      <w:tblGrid>
        <w:gridCol w:w="4675"/>
        <w:gridCol w:w="4675"/>
      </w:tblGrid>
      <w:tr w:rsidR="00E63A2E" w:rsidTr="00144F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E63A2E" w:rsidRPr="00F72342" w:rsidRDefault="00E63A2E" w:rsidP="00144F0C">
            <w:r w:rsidRPr="00F72342">
              <w:lastRenderedPageBreak/>
              <w:t xml:space="preserve">Terminology </w:t>
            </w:r>
          </w:p>
        </w:tc>
        <w:tc>
          <w:tcPr>
            <w:tcW w:w="4675" w:type="dxa"/>
          </w:tcPr>
          <w:p w:rsidR="00E63A2E" w:rsidRPr="00F72342" w:rsidRDefault="00E63A2E" w:rsidP="00144F0C">
            <w:pPr>
              <w:cnfStyle w:val="100000000000" w:firstRow="1" w:lastRow="0" w:firstColumn="0" w:lastColumn="0" w:oddVBand="0" w:evenVBand="0" w:oddHBand="0" w:evenHBand="0" w:firstRowFirstColumn="0" w:firstRowLastColumn="0" w:lastRowFirstColumn="0" w:lastRowLastColumn="0"/>
            </w:pPr>
            <w:r w:rsidRPr="00F72342">
              <w:t>Definition/Example</w:t>
            </w:r>
          </w:p>
        </w:tc>
      </w:tr>
      <w:tr w:rsidR="00E63A2E" w:rsidTr="00144F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E63A2E" w:rsidRDefault="00E63A2E" w:rsidP="00144F0C">
            <w:r>
              <w:t>Collinearity</w:t>
            </w:r>
          </w:p>
        </w:tc>
        <w:tc>
          <w:tcPr>
            <w:tcW w:w="4675" w:type="dxa"/>
          </w:tcPr>
          <w:p w:rsidR="00E63A2E" w:rsidRDefault="00E63A2E" w:rsidP="00144F0C">
            <w:pPr>
              <w:cnfStyle w:val="000000100000" w:firstRow="0" w:lastRow="0" w:firstColumn="0" w:lastColumn="0" w:oddVBand="0" w:evenVBand="0" w:oddHBand="1" w:evenHBand="0" w:firstRowFirstColumn="0" w:firstRowLastColumn="0" w:lastRowFirstColumn="0" w:lastRowLastColumn="0"/>
            </w:pPr>
            <w:r>
              <w:t>complex relationship between relevant factors such as markers of high income.</w:t>
            </w:r>
          </w:p>
          <w:p w:rsidR="00E63A2E" w:rsidRDefault="00E63A2E" w:rsidP="00144F0C">
            <w:pPr>
              <w:cnfStyle w:val="000000100000" w:firstRow="0" w:lastRow="0" w:firstColumn="0" w:lastColumn="0" w:oddVBand="0" w:evenVBand="0" w:oddHBand="1" w:evenHBand="0" w:firstRowFirstColumn="0" w:firstRowLastColumn="0" w:lastRowFirstColumn="0" w:lastRowLastColumn="0"/>
            </w:pPr>
          </w:p>
        </w:tc>
      </w:tr>
      <w:tr w:rsidR="00E63A2E" w:rsidTr="00144F0C">
        <w:tc>
          <w:tcPr>
            <w:cnfStyle w:val="001000000000" w:firstRow="0" w:lastRow="0" w:firstColumn="1" w:lastColumn="0" w:oddVBand="0" w:evenVBand="0" w:oddHBand="0" w:evenHBand="0" w:firstRowFirstColumn="0" w:firstRowLastColumn="0" w:lastRowFirstColumn="0" w:lastRowLastColumn="0"/>
            <w:tcW w:w="4675" w:type="dxa"/>
          </w:tcPr>
          <w:p w:rsidR="00E63A2E" w:rsidRDefault="00E63A2E" w:rsidP="00144F0C">
            <w:r>
              <w:t>Preston Curve</w:t>
            </w:r>
          </w:p>
        </w:tc>
        <w:tc>
          <w:tcPr>
            <w:tcW w:w="4675" w:type="dxa"/>
          </w:tcPr>
          <w:p w:rsidR="00E63A2E" w:rsidRDefault="00E63A2E" w:rsidP="00144F0C">
            <w:pPr>
              <w:cnfStyle w:val="000000000000" w:firstRow="0" w:lastRow="0" w:firstColumn="0" w:lastColumn="0" w:oddVBand="0" w:evenVBand="0" w:oddHBand="0" w:evenHBand="0" w:firstRowFirstColumn="0" w:firstRowLastColumn="0" w:lastRowFirstColumn="0" w:lastRowLastColumn="0"/>
            </w:pPr>
            <w:r>
              <w:t>relationship between income and life expectancy. Income increments are less effective in affluent locations. Total and average income more effective in poorer places, and distribution more vital in affluent ones.</w:t>
            </w:r>
          </w:p>
        </w:tc>
      </w:tr>
      <w:tr w:rsidR="00E63A2E" w:rsidTr="00144F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E63A2E" w:rsidRDefault="00E63A2E" w:rsidP="00144F0C">
            <w:r>
              <w:t>HPA axis</w:t>
            </w:r>
          </w:p>
        </w:tc>
        <w:tc>
          <w:tcPr>
            <w:tcW w:w="4675" w:type="dxa"/>
          </w:tcPr>
          <w:p w:rsidR="00E63A2E" w:rsidRDefault="00E63A2E" w:rsidP="00144F0C">
            <w:pPr>
              <w:cnfStyle w:val="000000100000" w:firstRow="0" w:lastRow="0" w:firstColumn="0" w:lastColumn="0" w:oddVBand="0" w:evenVBand="0" w:oddHBand="1" w:evenHBand="0" w:firstRowFirstColumn="0" w:firstRowLastColumn="0" w:lastRowFirstColumn="0" w:lastRowLastColumn="0"/>
            </w:pPr>
            <w:r>
              <w:t>part of the neuroendocrine system that is involved in stress.</w:t>
            </w:r>
          </w:p>
        </w:tc>
      </w:tr>
      <w:tr w:rsidR="00E63A2E" w:rsidTr="00144F0C">
        <w:tc>
          <w:tcPr>
            <w:cnfStyle w:val="001000000000" w:firstRow="0" w:lastRow="0" w:firstColumn="1" w:lastColumn="0" w:oddVBand="0" w:evenVBand="0" w:oddHBand="0" w:evenHBand="0" w:firstRowFirstColumn="0" w:firstRowLastColumn="0" w:lastRowFirstColumn="0" w:lastRowLastColumn="0"/>
            <w:tcW w:w="4675" w:type="dxa"/>
          </w:tcPr>
          <w:p w:rsidR="00E63A2E" w:rsidRDefault="00E63A2E" w:rsidP="00144F0C">
            <w:r>
              <w:t>Materialist</w:t>
            </w:r>
          </w:p>
        </w:tc>
        <w:tc>
          <w:tcPr>
            <w:tcW w:w="4675" w:type="dxa"/>
          </w:tcPr>
          <w:p w:rsidR="00E63A2E" w:rsidRDefault="00E63A2E" w:rsidP="00144F0C">
            <w:pPr>
              <w:cnfStyle w:val="000000000000" w:firstRow="0" w:lastRow="0" w:firstColumn="0" w:lastColumn="0" w:oddVBand="0" w:evenVBand="0" w:oddHBand="0" w:evenHBand="0" w:firstRowFirstColumn="0" w:firstRowLastColumn="0" w:lastRowFirstColumn="0" w:lastRowLastColumn="0"/>
            </w:pPr>
            <w:r>
              <w:t>available and accessible resources available that defines health</w:t>
            </w:r>
          </w:p>
        </w:tc>
      </w:tr>
      <w:tr w:rsidR="00E63A2E" w:rsidTr="00144F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E63A2E" w:rsidRDefault="00E63A2E" w:rsidP="00144F0C">
            <w:r>
              <w:t>Neo-Materialist</w:t>
            </w:r>
          </w:p>
        </w:tc>
        <w:tc>
          <w:tcPr>
            <w:tcW w:w="4675" w:type="dxa"/>
          </w:tcPr>
          <w:p w:rsidR="00E63A2E" w:rsidRDefault="00E63A2E" w:rsidP="00144F0C">
            <w:pPr>
              <w:cnfStyle w:val="000000100000" w:firstRow="0" w:lastRow="0" w:firstColumn="0" w:lastColumn="0" w:oddVBand="0" w:evenVBand="0" w:oddHBand="1" w:evenHBand="0" w:firstRowFirstColumn="0" w:firstRowLastColumn="0" w:lastRowFirstColumn="0" w:lastRowLastColumn="0"/>
            </w:pPr>
            <w:r>
              <w:t>materialist + contextual features</w:t>
            </w:r>
          </w:p>
        </w:tc>
      </w:tr>
      <w:tr w:rsidR="00E63A2E" w:rsidTr="00144F0C">
        <w:tc>
          <w:tcPr>
            <w:cnfStyle w:val="001000000000" w:firstRow="0" w:lastRow="0" w:firstColumn="1" w:lastColumn="0" w:oddVBand="0" w:evenVBand="0" w:oddHBand="0" w:evenHBand="0" w:firstRowFirstColumn="0" w:firstRowLastColumn="0" w:lastRowFirstColumn="0" w:lastRowLastColumn="0"/>
            <w:tcW w:w="4675" w:type="dxa"/>
          </w:tcPr>
          <w:p w:rsidR="00E63A2E" w:rsidRDefault="00E63A2E" w:rsidP="00144F0C">
            <w:r>
              <w:t>Psychosocial</w:t>
            </w:r>
          </w:p>
        </w:tc>
        <w:tc>
          <w:tcPr>
            <w:tcW w:w="4675" w:type="dxa"/>
          </w:tcPr>
          <w:p w:rsidR="00E63A2E" w:rsidRDefault="00E63A2E" w:rsidP="00144F0C">
            <w:pPr>
              <w:cnfStyle w:val="000000000000" w:firstRow="0" w:lastRow="0" w:firstColumn="0" w:lastColumn="0" w:oddVBand="0" w:evenVBand="0" w:oddHBand="0" w:evenHBand="0" w:firstRowFirstColumn="0" w:firstRowLastColumn="0" w:lastRowFirstColumn="0" w:lastRowLastColumn="0"/>
            </w:pPr>
            <w:r>
              <w:t>relying on social status and hierarchies to explain differences in health</w:t>
            </w:r>
          </w:p>
        </w:tc>
      </w:tr>
      <w:tr w:rsidR="00E63A2E" w:rsidTr="00144F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E63A2E" w:rsidRDefault="00E63A2E" w:rsidP="00144F0C">
            <w:r>
              <w:t>Progressive Tax</w:t>
            </w:r>
          </w:p>
        </w:tc>
        <w:tc>
          <w:tcPr>
            <w:tcW w:w="4675" w:type="dxa"/>
          </w:tcPr>
          <w:p w:rsidR="00E63A2E" w:rsidRDefault="00E63A2E" w:rsidP="00144F0C">
            <w:pPr>
              <w:cnfStyle w:val="000000100000" w:firstRow="0" w:lastRow="0" w:firstColumn="0" w:lastColumn="0" w:oddVBand="0" w:evenVBand="0" w:oddHBand="1" w:evenHBand="0" w:firstRowFirstColumn="0" w:firstRowLastColumn="0" w:lastRowFirstColumn="0" w:lastRowLastColumn="0"/>
            </w:pPr>
            <w:r>
              <w:t>Taxing wealthier households heavier. Changes differences in power through resources, but not status or control.</w:t>
            </w:r>
          </w:p>
        </w:tc>
      </w:tr>
      <w:tr w:rsidR="00E63A2E" w:rsidTr="00144F0C">
        <w:tc>
          <w:tcPr>
            <w:cnfStyle w:val="001000000000" w:firstRow="0" w:lastRow="0" w:firstColumn="1" w:lastColumn="0" w:oddVBand="0" w:evenVBand="0" w:oddHBand="0" w:evenHBand="0" w:firstRowFirstColumn="0" w:firstRowLastColumn="0" w:lastRowFirstColumn="0" w:lastRowLastColumn="0"/>
            <w:tcW w:w="4675" w:type="dxa"/>
          </w:tcPr>
          <w:p w:rsidR="00E63A2E" w:rsidRDefault="00E63A2E" w:rsidP="00144F0C">
            <w:pPr>
              <w:tabs>
                <w:tab w:val="right" w:pos="4459"/>
              </w:tabs>
            </w:pPr>
            <w:r>
              <w:t>Progressive Transfer</w:t>
            </w:r>
            <w:r>
              <w:tab/>
            </w:r>
          </w:p>
        </w:tc>
        <w:tc>
          <w:tcPr>
            <w:tcW w:w="4675" w:type="dxa"/>
          </w:tcPr>
          <w:p w:rsidR="00E63A2E" w:rsidRDefault="00E63A2E" w:rsidP="00144F0C">
            <w:pPr>
              <w:cnfStyle w:val="000000000000" w:firstRow="0" w:lastRow="0" w:firstColumn="0" w:lastColumn="0" w:oddVBand="0" w:evenVBand="0" w:oddHBand="0" w:evenHBand="0" w:firstRowFirstColumn="0" w:firstRowLastColumn="0" w:lastRowFirstColumn="0" w:lastRowLastColumn="0"/>
            </w:pPr>
            <w:r>
              <w:t>Effect redistribution of taxes.</w:t>
            </w:r>
          </w:p>
        </w:tc>
      </w:tr>
      <w:tr w:rsidR="00E63A2E" w:rsidTr="00144F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E63A2E" w:rsidRDefault="00E63A2E" w:rsidP="00144F0C">
            <w:pPr>
              <w:tabs>
                <w:tab w:val="right" w:pos="4459"/>
              </w:tabs>
            </w:pPr>
            <w:r>
              <w:t>GINI</w:t>
            </w:r>
          </w:p>
        </w:tc>
        <w:tc>
          <w:tcPr>
            <w:tcW w:w="4675" w:type="dxa"/>
          </w:tcPr>
          <w:p w:rsidR="00E63A2E" w:rsidRDefault="00E63A2E" w:rsidP="00144F0C">
            <w:pPr>
              <w:cnfStyle w:val="000000100000" w:firstRow="0" w:lastRow="0" w:firstColumn="0" w:lastColumn="0" w:oddVBand="0" w:evenVBand="0" w:oddHBand="1" w:evenHBand="0" w:firstRowFirstColumn="0" w:firstRowLastColumn="0" w:lastRowFirstColumn="0" w:lastRowLastColumn="0"/>
            </w:pPr>
            <w:r>
              <w:t>Co-efficient measuring income inequality.</w:t>
            </w:r>
          </w:p>
        </w:tc>
      </w:tr>
      <w:tr w:rsidR="00E63A2E" w:rsidTr="00144F0C">
        <w:tc>
          <w:tcPr>
            <w:cnfStyle w:val="001000000000" w:firstRow="0" w:lastRow="0" w:firstColumn="1" w:lastColumn="0" w:oddVBand="0" w:evenVBand="0" w:oddHBand="0" w:evenHBand="0" w:firstRowFirstColumn="0" w:firstRowLastColumn="0" w:lastRowFirstColumn="0" w:lastRowLastColumn="0"/>
            <w:tcW w:w="4675" w:type="dxa"/>
          </w:tcPr>
          <w:p w:rsidR="00E63A2E" w:rsidRDefault="00E63A2E" w:rsidP="00144F0C">
            <w:pPr>
              <w:tabs>
                <w:tab w:val="right" w:pos="4459"/>
              </w:tabs>
            </w:pPr>
            <w:r>
              <w:t>Residualism</w:t>
            </w:r>
          </w:p>
        </w:tc>
        <w:tc>
          <w:tcPr>
            <w:tcW w:w="4675" w:type="dxa"/>
          </w:tcPr>
          <w:p w:rsidR="00E63A2E" w:rsidRDefault="00E63A2E" w:rsidP="00144F0C">
            <w:pPr>
              <w:cnfStyle w:val="000000000000" w:firstRow="0" w:lastRow="0" w:firstColumn="0" w:lastColumn="0" w:oddVBand="0" w:evenVBand="0" w:oddHBand="0" w:evenHBand="0" w:firstRowFirstColumn="0" w:firstRowLastColumn="0" w:lastRowFirstColumn="0" w:lastRowLastColumn="0"/>
            </w:pPr>
            <w:r>
              <w:t>Limiting government intervention unless as a last resort.</w:t>
            </w:r>
          </w:p>
        </w:tc>
      </w:tr>
      <w:tr w:rsidR="00E63A2E" w:rsidTr="00144F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E63A2E" w:rsidRDefault="00E63A2E" w:rsidP="00144F0C">
            <w:pPr>
              <w:tabs>
                <w:tab w:val="right" w:pos="4459"/>
              </w:tabs>
            </w:pPr>
            <w:r>
              <w:t>Neo-Liberalism</w:t>
            </w:r>
          </w:p>
        </w:tc>
        <w:tc>
          <w:tcPr>
            <w:tcW w:w="4675" w:type="dxa"/>
          </w:tcPr>
          <w:p w:rsidR="00E63A2E" w:rsidRDefault="00E63A2E" w:rsidP="00144F0C">
            <w:pPr>
              <w:cnfStyle w:val="000000100000" w:firstRow="0" w:lastRow="0" w:firstColumn="0" w:lastColumn="0" w:oddVBand="0" w:evenVBand="0" w:oddHBand="1" w:evenHBand="0" w:firstRowFirstColumn="0" w:firstRowLastColumn="0" w:lastRowFirstColumn="0" w:lastRowLastColumn="0"/>
            </w:pPr>
            <w:r>
              <w:t>Cutting back taxation, government spending, regulation of economic activity results in freedom and economic growth.</w:t>
            </w:r>
          </w:p>
        </w:tc>
      </w:tr>
    </w:tbl>
    <w:p w:rsidR="00962794" w:rsidRDefault="00962794" w:rsidP="00E63A2E"/>
    <w:p w:rsidR="00962794" w:rsidRPr="00962794" w:rsidRDefault="00962794">
      <w:bookmarkStart w:id="0" w:name="_GoBack"/>
      <w:bookmarkEnd w:id="0"/>
    </w:p>
    <w:sectPr w:rsidR="00962794" w:rsidRPr="0096279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381"/>
    <w:multiLevelType w:val="hybridMultilevel"/>
    <w:tmpl w:val="A622DA1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24B979D8"/>
    <w:multiLevelType w:val="hybridMultilevel"/>
    <w:tmpl w:val="19EE01F4"/>
    <w:lvl w:ilvl="0" w:tplc="8ABCD1CC">
      <w:start w:val="3"/>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ED6"/>
    <w:rsid w:val="00023880"/>
    <w:rsid w:val="00027426"/>
    <w:rsid w:val="00076836"/>
    <w:rsid w:val="00192E04"/>
    <w:rsid w:val="001C5106"/>
    <w:rsid w:val="001E3239"/>
    <w:rsid w:val="00225ED6"/>
    <w:rsid w:val="002302BE"/>
    <w:rsid w:val="002B7621"/>
    <w:rsid w:val="002B7A2A"/>
    <w:rsid w:val="002E21D4"/>
    <w:rsid w:val="003233FF"/>
    <w:rsid w:val="00370E62"/>
    <w:rsid w:val="003E78DB"/>
    <w:rsid w:val="004A2843"/>
    <w:rsid w:val="00550C89"/>
    <w:rsid w:val="0057306F"/>
    <w:rsid w:val="005A095E"/>
    <w:rsid w:val="005A0F94"/>
    <w:rsid w:val="005B0EE7"/>
    <w:rsid w:val="005C2565"/>
    <w:rsid w:val="006A3E2D"/>
    <w:rsid w:val="006F03D2"/>
    <w:rsid w:val="007519AE"/>
    <w:rsid w:val="00775AF9"/>
    <w:rsid w:val="007E2A40"/>
    <w:rsid w:val="0080457B"/>
    <w:rsid w:val="00836023"/>
    <w:rsid w:val="008E6CC9"/>
    <w:rsid w:val="008F219B"/>
    <w:rsid w:val="0092412A"/>
    <w:rsid w:val="00962794"/>
    <w:rsid w:val="009A6090"/>
    <w:rsid w:val="009E722B"/>
    <w:rsid w:val="00A134AA"/>
    <w:rsid w:val="00AA303B"/>
    <w:rsid w:val="00AA6BCC"/>
    <w:rsid w:val="00B24EFA"/>
    <w:rsid w:val="00B46E71"/>
    <w:rsid w:val="00B64C4C"/>
    <w:rsid w:val="00B864C5"/>
    <w:rsid w:val="00CE1820"/>
    <w:rsid w:val="00D57210"/>
    <w:rsid w:val="00D80EE9"/>
    <w:rsid w:val="00E5542A"/>
    <w:rsid w:val="00E57F8C"/>
    <w:rsid w:val="00E61537"/>
    <w:rsid w:val="00E63A2E"/>
    <w:rsid w:val="00F0708D"/>
    <w:rsid w:val="00F8374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35AEF"/>
  <w15:chartTrackingRefBased/>
  <w15:docId w15:val="{52075473-28AB-418A-8372-53EB7CCE5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25E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2A40"/>
    <w:pPr>
      <w:ind w:left="720"/>
      <w:contextualSpacing/>
    </w:pPr>
  </w:style>
  <w:style w:type="table" w:styleId="GridTable4-Accent6">
    <w:name w:val="Grid Table 4 Accent 6"/>
    <w:basedOn w:val="TableNormal"/>
    <w:uiPriority w:val="49"/>
    <w:rsid w:val="00E63A2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Colors" Target="diagrams/colors2.xml"/><Relationship Id="rId18" Type="http://schemas.openxmlformats.org/officeDocument/2006/relationships/diagramColors" Target="diagrams/colors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diagramQuickStyle" Target="diagrams/quickStyle1.xml"/><Relationship Id="rId12" Type="http://schemas.openxmlformats.org/officeDocument/2006/relationships/diagramQuickStyle" Target="diagrams/quickStyle2.xml"/><Relationship Id="rId17" Type="http://schemas.openxmlformats.org/officeDocument/2006/relationships/diagramQuickStyle" Target="diagrams/quickStyle3.xml"/><Relationship Id="rId2" Type="http://schemas.openxmlformats.org/officeDocument/2006/relationships/styles" Target="styles.xml"/><Relationship Id="rId16" Type="http://schemas.openxmlformats.org/officeDocument/2006/relationships/diagramLayout" Target="diagrams/layout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5" Type="http://schemas.openxmlformats.org/officeDocument/2006/relationships/diagramData" Target="diagrams/data1.xml"/><Relationship Id="rId15" Type="http://schemas.openxmlformats.org/officeDocument/2006/relationships/diagramData" Target="diagrams/data3.xml"/><Relationship Id="rId10" Type="http://schemas.openxmlformats.org/officeDocument/2006/relationships/diagramData" Target="diagrams/data2.xml"/><Relationship Id="rId19" Type="http://schemas.microsoft.com/office/2007/relationships/diagramDrawing" Target="diagrams/drawing3.xm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DA70B98-E5BF-42EE-93B0-2ADED9861394}"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B67A0F85-786A-417C-8114-FF75442BCA7E}">
      <dgm:prSet phldrT="[Text]"/>
      <dgm:spPr/>
      <dgm:t>
        <a:bodyPr/>
        <a:lstStyle/>
        <a:p>
          <a:r>
            <a:rPr lang="en-US" b="1"/>
            <a:t>Wilkinson's Theory</a:t>
          </a:r>
        </a:p>
      </dgm:t>
    </dgm:pt>
    <dgm:pt modelId="{ED8F8D61-6073-43F5-8B7E-37A65685826B}" type="parTrans" cxnId="{32B32337-2BD6-43BE-BEEB-9DBD04A80ACB}">
      <dgm:prSet/>
      <dgm:spPr/>
      <dgm:t>
        <a:bodyPr/>
        <a:lstStyle/>
        <a:p>
          <a:endParaRPr lang="en-US"/>
        </a:p>
      </dgm:t>
    </dgm:pt>
    <dgm:pt modelId="{DB9BBBDF-0C5B-4D1A-AAD5-8DCA100B614F}" type="sibTrans" cxnId="{32B32337-2BD6-43BE-BEEB-9DBD04A80ACB}">
      <dgm:prSet/>
      <dgm:spPr/>
      <dgm:t>
        <a:bodyPr/>
        <a:lstStyle/>
        <a:p>
          <a:endParaRPr lang="en-US"/>
        </a:p>
      </dgm:t>
    </dgm:pt>
    <dgm:pt modelId="{D7F94B2C-6FB2-4925-87DE-5CF00D2C7F50}">
      <dgm:prSet phldrT="[Text]"/>
      <dgm:spPr>
        <a:solidFill>
          <a:srgbClr val="7030A0"/>
        </a:solidFill>
      </dgm:spPr>
      <dgm:t>
        <a:bodyPr/>
        <a:lstStyle/>
        <a:p>
          <a:r>
            <a:rPr lang="en-US"/>
            <a:t>Social Capital</a:t>
          </a:r>
        </a:p>
      </dgm:t>
    </dgm:pt>
    <dgm:pt modelId="{18453E28-0806-485E-8B0D-04E80FACAFDB}" type="parTrans" cxnId="{594DFB02-52A0-4C15-97CE-0883BDD13120}">
      <dgm:prSet/>
      <dgm:spPr/>
      <dgm:t>
        <a:bodyPr/>
        <a:lstStyle/>
        <a:p>
          <a:endParaRPr lang="en-US"/>
        </a:p>
      </dgm:t>
    </dgm:pt>
    <dgm:pt modelId="{DDF211EE-E402-433A-AFCC-DF757756B6C9}" type="sibTrans" cxnId="{594DFB02-52A0-4C15-97CE-0883BDD13120}">
      <dgm:prSet/>
      <dgm:spPr/>
      <dgm:t>
        <a:bodyPr/>
        <a:lstStyle/>
        <a:p>
          <a:endParaRPr lang="en-US"/>
        </a:p>
      </dgm:t>
    </dgm:pt>
    <dgm:pt modelId="{0150E73B-78FD-4E9A-9A1C-F48467E6DA48}">
      <dgm:prSet phldrT="[Text]"/>
      <dgm:spPr>
        <a:solidFill>
          <a:srgbClr val="002060"/>
        </a:solidFill>
      </dgm:spPr>
      <dgm:t>
        <a:bodyPr/>
        <a:lstStyle/>
        <a:p>
          <a:r>
            <a:rPr lang="en-US"/>
            <a:t>Sociology and Criminology</a:t>
          </a:r>
        </a:p>
      </dgm:t>
    </dgm:pt>
    <dgm:pt modelId="{D233885A-BDD9-4509-9A21-A40DC4D5FD19}" type="parTrans" cxnId="{C2429EB9-1563-4509-A4B3-A297071A2334}">
      <dgm:prSet/>
      <dgm:spPr/>
      <dgm:t>
        <a:bodyPr/>
        <a:lstStyle/>
        <a:p>
          <a:endParaRPr lang="en-US"/>
        </a:p>
      </dgm:t>
    </dgm:pt>
    <dgm:pt modelId="{B38ADADE-FB0A-49EB-8173-C40958D64BD6}" type="sibTrans" cxnId="{C2429EB9-1563-4509-A4B3-A297071A2334}">
      <dgm:prSet/>
      <dgm:spPr/>
      <dgm:t>
        <a:bodyPr/>
        <a:lstStyle/>
        <a:p>
          <a:endParaRPr lang="en-US"/>
        </a:p>
      </dgm:t>
    </dgm:pt>
    <dgm:pt modelId="{665D802E-F9F0-4ECA-ABB4-CBCDCB7987AA}">
      <dgm:prSet phldrT="[Text]"/>
      <dgm:spPr>
        <a:solidFill>
          <a:srgbClr val="00B050"/>
        </a:solidFill>
      </dgm:spPr>
      <dgm:t>
        <a:bodyPr/>
        <a:lstStyle/>
        <a:p>
          <a:r>
            <a:rPr lang="en-US"/>
            <a:t>Primatology</a:t>
          </a:r>
        </a:p>
      </dgm:t>
    </dgm:pt>
    <dgm:pt modelId="{93EADBC9-ECF0-4DF6-A2B6-BAD2B0A457DE}" type="parTrans" cxnId="{CC899CD8-DA7E-47A7-8FAF-89E71F44E320}">
      <dgm:prSet/>
      <dgm:spPr/>
      <dgm:t>
        <a:bodyPr/>
        <a:lstStyle/>
        <a:p>
          <a:endParaRPr lang="en-US"/>
        </a:p>
      </dgm:t>
    </dgm:pt>
    <dgm:pt modelId="{5CEB67D9-DAFD-4677-BEC9-82E4E503D775}" type="sibTrans" cxnId="{CC899CD8-DA7E-47A7-8FAF-89E71F44E320}">
      <dgm:prSet/>
      <dgm:spPr/>
      <dgm:t>
        <a:bodyPr/>
        <a:lstStyle/>
        <a:p>
          <a:endParaRPr lang="en-US"/>
        </a:p>
      </dgm:t>
    </dgm:pt>
    <dgm:pt modelId="{620B9502-4A6B-44A7-959F-CA0106A24476}" type="asst">
      <dgm:prSet phldrT="[Text]"/>
      <dgm:spPr>
        <a:solidFill>
          <a:srgbClr val="FF0000"/>
        </a:solidFill>
      </dgm:spPr>
      <dgm:t>
        <a:bodyPr/>
        <a:lstStyle/>
        <a:p>
          <a:r>
            <a:rPr lang="en-US" i="1"/>
            <a:t>Based largely on psychosocial theory. Income distribution = inequality = steep hierachy</a:t>
          </a:r>
        </a:p>
      </dgm:t>
    </dgm:pt>
    <dgm:pt modelId="{1D3A4094-1738-4280-B18C-A89ABC0A4295}" type="sibTrans" cxnId="{491AEE58-FDDF-4D8D-A341-E1A6C74BFAF7}">
      <dgm:prSet/>
      <dgm:spPr/>
      <dgm:t>
        <a:bodyPr/>
        <a:lstStyle/>
        <a:p>
          <a:endParaRPr lang="en-US"/>
        </a:p>
      </dgm:t>
    </dgm:pt>
    <dgm:pt modelId="{121D9B0E-5693-4C2A-BDF6-66696E5053D4}" type="parTrans" cxnId="{491AEE58-FDDF-4D8D-A341-E1A6C74BFAF7}">
      <dgm:prSet/>
      <dgm:spPr/>
      <dgm:t>
        <a:bodyPr/>
        <a:lstStyle/>
        <a:p>
          <a:endParaRPr lang="en-US"/>
        </a:p>
      </dgm:t>
    </dgm:pt>
    <dgm:pt modelId="{171E4621-75F5-4652-8608-760C53F7F201}">
      <dgm:prSet/>
      <dgm:spPr>
        <a:solidFill>
          <a:srgbClr val="7030A0"/>
        </a:solidFill>
      </dgm:spPr>
      <dgm:t>
        <a:bodyPr/>
        <a:lstStyle/>
        <a:p>
          <a:r>
            <a:rPr lang="en-US"/>
            <a:t>Social hierarchy damages social capital from anti-social behaviour</a:t>
          </a:r>
        </a:p>
      </dgm:t>
    </dgm:pt>
    <dgm:pt modelId="{22310B63-780F-414C-B127-B485261507A0}" type="parTrans" cxnId="{781F8110-587F-4D5E-9C82-EFA3B43B06D1}">
      <dgm:prSet/>
      <dgm:spPr/>
      <dgm:t>
        <a:bodyPr/>
        <a:lstStyle/>
        <a:p>
          <a:endParaRPr lang="en-US"/>
        </a:p>
      </dgm:t>
    </dgm:pt>
    <dgm:pt modelId="{C2302CB4-6F59-49A3-81B6-1AF74408E719}" type="sibTrans" cxnId="{781F8110-587F-4D5E-9C82-EFA3B43B06D1}">
      <dgm:prSet/>
      <dgm:spPr/>
      <dgm:t>
        <a:bodyPr/>
        <a:lstStyle/>
        <a:p>
          <a:endParaRPr lang="en-US"/>
        </a:p>
      </dgm:t>
    </dgm:pt>
    <dgm:pt modelId="{1E4AC396-A825-4C74-B91D-657D6328AD77}">
      <dgm:prSet/>
      <dgm:spPr>
        <a:solidFill>
          <a:srgbClr val="002060"/>
        </a:solidFill>
      </dgm:spPr>
      <dgm:t>
        <a:bodyPr/>
        <a:lstStyle/>
        <a:p>
          <a:r>
            <a:rPr lang="en-US"/>
            <a:t>Degree of stability and predictability that breaks down in unequal places and high hierarchical areas. </a:t>
          </a:r>
        </a:p>
      </dgm:t>
    </dgm:pt>
    <dgm:pt modelId="{2BA5B568-D07C-433D-A65B-7B5DA0620F9F}" type="parTrans" cxnId="{E7506EE8-7A3F-4AF5-9355-2531B98347BE}">
      <dgm:prSet/>
      <dgm:spPr/>
      <dgm:t>
        <a:bodyPr/>
        <a:lstStyle/>
        <a:p>
          <a:endParaRPr lang="en-US"/>
        </a:p>
      </dgm:t>
    </dgm:pt>
    <dgm:pt modelId="{1F7A2C7F-733B-4D0A-BD78-319C5258E81F}" type="sibTrans" cxnId="{E7506EE8-7A3F-4AF5-9355-2531B98347BE}">
      <dgm:prSet/>
      <dgm:spPr/>
      <dgm:t>
        <a:bodyPr/>
        <a:lstStyle/>
        <a:p>
          <a:endParaRPr lang="en-US"/>
        </a:p>
      </dgm:t>
    </dgm:pt>
    <dgm:pt modelId="{ED33677F-2876-4913-B5DE-E33BC7739FA9}">
      <dgm:prSet/>
      <dgm:spPr>
        <a:solidFill>
          <a:srgbClr val="00B050"/>
        </a:solidFill>
      </dgm:spPr>
      <dgm:t>
        <a:bodyPr/>
        <a:lstStyle/>
        <a:p>
          <a:r>
            <a:rPr lang="en-US"/>
            <a:t>High levels of stress in subordinate than dominant ones</a:t>
          </a:r>
        </a:p>
      </dgm:t>
    </dgm:pt>
    <dgm:pt modelId="{B4BC7E18-52A9-44A1-A6D9-B2954FBA3444}" type="parTrans" cxnId="{EDCD6E67-45DC-4ECD-885E-1DC90338F39A}">
      <dgm:prSet/>
      <dgm:spPr/>
      <dgm:t>
        <a:bodyPr/>
        <a:lstStyle/>
        <a:p>
          <a:endParaRPr lang="en-US"/>
        </a:p>
      </dgm:t>
    </dgm:pt>
    <dgm:pt modelId="{F4D2AE23-E09A-4A45-A7E6-72CA178E6C1C}" type="sibTrans" cxnId="{EDCD6E67-45DC-4ECD-885E-1DC90338F39A}">
      <dgm:prSet/>
      <dgm:spPr/>
      <dgm:t>
        <a:bodyPr/>
        <a:lstStyle/>
        <a:p>
          <a:endParaRPr lang="en-US"/>
        </a:p>
      </dgm:t>
    </dgm:pt>
    <dgm:pt modelId="{04B76CE6-0B85-47BC-9EED-C3C72032FB5C}">
      <dgm:prSet/>
      <dgm:spPr>
        <a:solidFill>
          <a:srgbClr val="FF0000"/>
        </a:solidFill>
      </dgm:spPr>
      <dgm:t>
        <a:bodyPr/>
        <a:lstStyle/>
        <a:p>
          <a:r>
            <a:rPr lang="en-US"/>
            <a:t>Statistically inconsistent</a:t>
          </a:r>
        </a:p>
      </dgm:t>
    </dgm:pt>
    <dgm:pt modelId="{C2E68E03-9079-4C7F-83DE-386AEB240E92}" type="parTrans" cxnId="{56455F6E-B7E9-40AB-A2F0-67A5D6D95166}">
      <dgm:prSet/>
      <dgm:spPr/>
      <dgm:t>
        <a:bodyPr/>
        <a:lstStyle/>
        <a:p>
          <a:endParaRPr lang="en-US"/>
        </a:p>
      </dgm:t>
    </dgm:pt>
    <dgm:pt modelId="{0C2D9C7B-FA6A-4A91-BE35-A38A0CEFDC23}" type="sibTrans" cxnId="{56455F6E-B7E9-40AB-A2F0-67A5D6D95166}">
      <dgm:prSet/>
      <dgm:spPr/>
      <dgm:t>
        <a:bodyPr/>
        <a:lstStyle/>
        <a:p>
          <a:endParaRPr lang="en-US"/>
        </a:p>
      </dgm:t>
    </dgm:pt>
    <dgm:pt modelId="{699DF692-4E56-4D93-963E-214CCCF6C652}">
      <dgm:prSet/>
      <dgm:spPr>
        <a:solidFill>
          <a:srgbClr val="FF0000"/>
        </a:solidFill>
      </dgm:spPr>
      <dgm:t>
        <a:bodyPr/>
        <a:lstStyle/>
        <a:p>
          <a:r>
            <a:rPr lang="en-US"/>
            <a:t>Interactions are mainly local</a:t>
          </a:r>
        </a:p>
      </dgm:t>
    </dgm:pt>
    <dgm:pt modelId="{46914FCF-2B91-4CFC-BE9C-581847049CBD}" type="parTrans" cxnId="{2A881DC4-A33C-445F-9A0F-CC95CEF46149}">
      <dgm:prSet/>
      <dgm:spPr/>
      <dgm:t>
        <a:bodyPr/>
        <a:lstStyle/>
        <a:p>
          <a:endParaRPr lang="en-US"/>
        </a:p>
      </dgm:t>
    </dgm:pt>
    <dgm:pt modelId="{DBFB8F70-AD06-4B37-B83B-7A49DE96A781}" type="sibTrans" cxnId="{2A881DC4-A33C-445F-9A0F-CC95CEF46149}">
      <dgm:prSet/>
      <dgm:spPr/>
      <dgm:t>
        <a:bodyPr/>
        <a:lstStyle/>
        <a:p>
          <a:endParaRPr lang="en-US"/>
        </a:p>
      </dgm:t>
    </dgm:pt>
    <dgm:pt modelId="{781E3364-B2C1-449A-AAAE-E989839282BF}">
      <dgm:prSet/>
      <dgm:spPr>
        <a:solidFill>
          <a:srgbClr val="FF0000"/>
        </a:solidFill>
      </dgm:spPr>
      <dgm:t>
        <a:bodyPr/>
        <a:lstStyle/>
        <a:p>
          <a:r>
            <a:rPr lang="en-US"/>
            <a:t>Proven to be true with high level subordinates, but false with very top alpha males.</a:t>
          </a:r>
        </a:p>
      </dgm:t>
    </dgm:pt>
    <dgm:pt modelId="{8E7449B4-DAA6-46CC-B484-7C255CB914C7}" type="parTrans" cxnId="{8AD128E4-DD8E-4243-A4B5-584CB78DED1B}">
      <dgm:prSet/>
      <dgm:spPr/>
      <dgm:t>
        <a:bodyPr/>
        <a:lstStyle/>
        <a:p>
          <a:endParaRPr lang="en-US"/>
        </a:p>
      </dgm:t>
    </dgm:pt>
    <dgm:pt modelId="{11D7E38F-F73F-4934-B95B-5B4B30ED593F}" type="sibTrans" cxnId="{8AD128E4-DD8E-4243-A4B5-584CB78DED1B}">
      <dgm:prSet/>
      <dgm:spPr/>
      <dgm:t>
        <a:bodyPr/>
        <a:lstStyle/>
        <a:p>
          <a:endParaRPr lang="en-US"/>
        </a:p>
      </dgm:t>
    </dgm:pt>
    <dgm:pt modelId="{2FE8BD50-BDDB-4903-8B22-F6E55806025C}">
      <dgm:prSet/>
      <dgm:spPr>
        <a:solidFill>
          <a:srgbClr val="FF0000"/>
        </a:solidFill>
      </dgm:spPr>
      <dgm:t>
        <a:bodyPr/>
        <a:lstStyle/>
        <a:p>
          <a:r>
            <a:rPr lang="en-US"/>
            <a:t>Also comparing humans to primates is inconsistent and lack of basis</a:t>
          </a:r>
        </a:p>
      </dgm:t>
    </dgm:pt>
    <dgm:pt modelId="{EF7EF055-CD21-4DCE-80BB-C3DE0BB81CFB}" type="parTrans" cxnId="{11386F2D-82FC-4117-82E6-4AB03B270DE7}">
      <dgm:prSet/>
      <dgm:spPr/>
      <dgm:t>
        <a:bodyPr/>
        <a:lstStyle/>
        <a:p>
          <a:endParaRPr lang="en-US"/>
        </a:p>
      </dgm:t>
    </dgm:pt>
    <dgm:pt modelId="{64F0AB24-314A-4599-8DB1-E5D2E5C4C367}" type="sibTrans" cxnId="{11386F2D-82FC-4117-82E6-4AB03B270DE7}">
      <dgm:prSet/>
      <dgm:spPr/>
      <dgm:t>
        <a:bodyPr/>
        <a:lstStyle/>
        <a:p>
          <a:endParaRPr lang="en-US"/>
        </a:p>
      </dgm:t>
    </dgm:pt>
    <dgm:pt modelId="{9336CF07-2AA7-40AB-B9BC-32959BF24139}">
      <dgm:prSet/>
      <dgm:spPr>
        <a:solidFill>
          <a:srgbClr val="FF0000"/>
        </a:solidFill>
      </dgm:spPr>
      <dgm:t>
        <a:bodyPr/>
        <a:lstStyle/>
        <a:p>
          <a:r>
            <a:rPr lang="en-US"/>
            <a:t>Interactions are mainly local, thus rich and poor interaction is few.</a:t>
          </a:r>
        </a:p>
      </dgm:t>
    </dgm:pt>
    <dgm:pt modelId="{6224AB20-1522-441C-9799-DE2D941DFD9A}" type="parTrans" cxnId="{F47F38B4-92DE-493C-862B-83630688902C}">
      <dgm:prSet/>
      <dgm:spPr/>
      <dgm:t>
        <a:bodyPr/>
        <a:lstStyle/>
        <a:p>
          <a:endParaRPr lang="en-US"/>
        </a:p>
      </dgm:t>
    </dgm:pt>
    <dgm:pt modelId="{78DAC1EE-ADBE-4818-859C-30C8FB7471BE}" type="sibTrans" cxnId="{F47F38B4-92DE-493C-862B-83630688902C}">
      <dgm:prSet/>
      <dgm:spPr/>
      <dgm:t>
        <a:bodyPr/>
        <a:lstStyle/>
        <a:p>
          <a:endParaRPr lang="en-US"/>
        </a:p>
      </dgm:t>
    </dgm:pt>
    <dgm:pt modelId="{ACFF7BCF-2089-4C19-A689-22C55B8B8242}">
      <dgm:prSet/>
      <dgm:spPr>
        <a:solidFill>
          <a:srgbClr val="FF0000"/>
        </a:solidFill>
      </dgm:spPr>
      <dgm:t>
        <a:bodyPr/>
        <a:lstStyle/>
        <a:p>
          <a:r>
            <a:rPr lang="en-US"/>
            <a:t>This is a manipulation approach, not a social reform</a:t>
          </a:r>
        </a:p>
      </dgm:t>
    </dgm:pt>
    <dgm:pt modelId="{BB06F1CC-2836-4A3E-8182-687700ACB052}" type="parTrans" cxnId="{5726CA02-31A8-4098-AF2B-A86258135037}">
      <dgm:prSet/>
      <dgm:spPr/>
      <dgm:t>
        <a:bodyPr/>
        <a:lstStyle/>
        <a:p>
          <a:endParaRPr lang="en-US"/>
        </a:p>
      </dgm:t>
    </dgm:pt>
    <dgm:pt modelId="{6D3BA478-7BD6-4481-9623-65D3D00BA4DB}" type="sibTrans" cxnId="{5726CA02-31A8-4098-AF2B-A86258135037}">
      <dgm:prSet/>
      <dgm:spPr/>
      <dgm:t>
        <a:bodyPr/>
        <a:lstStyle/>
        <a:p>
          <a:endParaRPr lang="en-US"/>
        </a:p>
      </dgm:t>
    </dgm:pt>
    <dgm:pt modelId="{4E1D3445-4917-4D57-ACE3-20B686483827}">
      <dgm:prSet/>
      <dgm:spPr>
        <a:solidFill>
          <a:srgbClr val="FF0000"/>
        </a:solidFill>
      </dgm:spPr>
      <dgm:t>
        <a:bodyPr/>
        <a:lstStyle/>
        <a:p>
          <a:r>
            <a:rPr lang="en-US"/>
            <a:t>Changing perception of statuses does not change income or health</a:t>
          </a:r>
        </a:p>
      </dgm:t>
    </dgm:pt>
    <dgm:pt modelId="{7604057D-A23C-4C56-9144-D555864B7C71}" type="parTrans" cxnId="{C49EBC9B-F280-4F0A-BF76-2B6F17D0CFA1}">
      <dgm:prSet/>
      <dgm:spPr/>
      <dgm:t>
        <a:bodyPr/>
        <a:lstStyle/>
        <a:p>
          <a:endParaRPr lang="en-US"/>
        </a:p>
      </dgm:t>
    </dgm:pt>
    <dgm:pt modelId="{4485CBC5-FCF3-40FA-A6C4-ECB73D4045C6}" type="sibTrans" cxnId="{C49EBC9B-F280-4F0A-BF76-2B6F17D0CFA1}">
      <dgm:prSet/>
      <dgm:spPr/>
      <dgm:t>
        <a:bodyPr/>
        <a:lstStyle/>
        <a:p>
          <a:endParaRPr lang="en-US"/>
        </a:p>
      </dgm:t>
    </dgm:pt>
    <dgm:pt modelId="{C7A24AF1-9AAE-4CD7-B6C4-2D2AF1B3D56D}" type="pres">
      <dgm:prSet presAssocID="{0DA70B98-E5BF-42EE-93B0-2ADED9861394}" presName="hierChild1" presStyleCnt="0">
        <dgm:presLayoutVars>
          <dgm:orgChart val="1"/>
          <dgm:chPref val="1"/>
          <dgm:dir/>
          <dgm:animOne val="branch"/>
          <dgm:animLvl val="lvl"/>
          <dgm:resizeHandles/>
        </dgm:presLayoutVars>
      </dgm:prSet>
      <dgm:spPr/>
    </dgm:pt>
    <dgm:pt modelId="{CA0E2CD2-A4E3-4F9B-8B21-1478B681ADCF}" type="pres">
      <dgm:prSet presAssocID="{B67A0F85-786A-417C-8114-FF75442BCA7E}" presName="hierRoot1" presStyleCnt="0">
        <dgm:presLayoutVars>
          <dgm:hierBranch val="init"/>
        </dgm:presLayoutVars>
      </dgm:prSet>
      <dgm:spPr/>
    </dgm:pt>
    <dgm:pt modelId="{3D20693D-FFC7-44BD-BA3F-188308083D78}" type="pres">
      <dgm:prSet presAssocID="{B67A0F85-786A-417C-8114-FF75442BCA7E}" presName="rootComposite1" presStyleCnt="0"/>
      <dgm:spPr/>
    </dgm:pt>
    <dgm:pt modelId="{93E30B13-86F6-4C7E-B62F-80B059898D28}" type="pres">
      <dgm:prSet presAssocID="{B67A0F85-786A-417C-8114-FF75442BCA7E}" presName="rootText1" presStyleLbl="node0" presStyleIdx="0" presStyleCnt="1">
        <dgm:presLayoutVars>
          <dgm:chPref val="3"/>
        </dgm:presLayoutVars>
      </dgm:prSet>
      <dgm:spPr/>
    </dgm:pt>
    <dgm:pt modelId="{04DD8EDD-7D5D-47B9-9106-3D53BCF4AB9D}" type="pres">
      <dgm:prSet presAssocID="{B67A0F85-786A-417C-8114-FF75442BCA7E}" presName="rootConnector1" presStyleLbl="node1" presStyleIdx="0" presStyleCnt="0"/>
      <dgm:spPr/>
    </dgm:pt>
    <dgm:pt modelId="{5DD54586-1794-4D14-8BC9-C928DE531037}" type="pres">
      <dgm:prSet presAssocID="{B67A0F85-786A-417C-8114-FF75442BCA7E}" presName="hierChild2" presStyleCnt="0"/>
      <dgm:spPr/>
    </dgm:pt>
    <dgm:pt modelId="{71F4C265-FCE9-4504-9196-23039210D887}" type="pres">
      <dgm:prSet presAssocID="{18453E28-0806-485E-8B0D-04E80FACAFDB}" presName="Name37" presStyleLbl="parChTrans1D2" presStyleIdx="0" presStyleCnt="4"/>
      <dgm:spPr/>
    </dgm:pt>
    <dgm:pt modelId="{D5AB85F9-DA4F-46DC-8F07-9EA8948E28F6}" type="pres">
      <dgm:prSet presAssocID="{D7F94B2C-6FB2-4925-87DE-5CF00D2C7F50}" presName="hierRoot2" presStyleCnt="0">
        <dgm:presLayoutVars>
          <dgm:hierBranch val="init"/>
        </dgm:presLayoutVars>
      </dgm:prSet>
      <dgm:spPr/>
    </dgm:pt>
    <dgm:pt modelId="{908024F6-7A04-47E9-B01F-9849C70430A1}" type="pres">
      <dgm:prSet presAssocID="{D7F94B2C-6FB2-4925-87DE-5CF00D2C7F50}" presName="rootComposite" presStyleCnt="0"/>
      <dgm:spPr/>
    </dgm:pt>
    <dgm:pt modelId="{0F29E156-914D-4F93-A363-C2CDA06043E0}" type="pres">
      <dgm:prSet presAssocID="{D7F94B2C-6FB2-4925-87DE-5CF00D2C7F50}" presName="rootText" presStyleLbl="node2" presStyleIdx="0" presStyleCnt="3">
        <dgm:presLayoutVars>
          <dgm:chPref val="3"/>
        </dgm:presLayoutVars>
      </dgm:prSet>
      <dgm:spPr/>
    </dgm:pt>
    <dgm:pt modelId="{E5C80F28-44B8-4B7D-A578-848490E034DB}" type="pres">
      <dgm:prSet presAssocID="{D7F94B2C-6FB2-4925-87DE-5CF00D2C7F50}" presName="rootConnector" presStyleLbl="node2" presStyleIdx="0" presStyleCnt="3"/>
      <dgm:spPr/>
    </dgm:pt>
    <dgm:pt modelId="{F35D4C8E-5258-4098-8B5F-85B296FF539F}" type="pres">
      <dgm:prSet presAssocID="{D7F94B2C-6FB2-4925-87DE-5CF00D2C7F50}" presName="hierChild4" presStyleCnt="0"/>
      <dgm:spPr/>
    </dgm:pt>
    <dgm:pt modelId="{5E619ABD-296A-47DF-B060-1010B3896CFE}" type="pres">
      <dgm:prSet presAssocID="{22310B63-780F-414C-B127-B485261507A0}" presName="Name37" presStyleLbl="parChTrans1D3" presStyleIdx="0" presStyleCnt="9"/>
      <dgm:spPr/>
    </dgm:pt>
    <dgm:pt modelId="{D4555948-3271-459E-887F-7D3D17F12ED0}" type="pres">
      <dgm:prSet presAssocID="{171E4621-75F5-4652-8608-760C53F7F201}" presName="hierRoot2" presStyleCnt="0">
        <dgm:presLayoutVars>
          <dgm:hierBranch val="init"/>
        </dgm:presLayoutVars>
      </dgm:prSet>
      <dgm:spPr/>
    </dgm:pt>
    <dgm:pt modelId="{CBADB31F-5267-4C1E-A6A2-182DB508D764}" type="pres">
      <dgm:prSet presAssocID="{171E4621-75F5-4652-8608-760C53F7F201}" presName="rootComposite" presStyleCnt="0"/>
      <dgm:spPr/>
    </dgm:pt>
    <dgm:pt modelId="{52891639-3510-4C37-819C-E99ACF21F51B}" type="pres">
      <dgm:prSet presAssocID="{171E4621-75F5-4652-8608-760C53F7F201}" presName="rootText" presStyleLbl="node3" presStyleIdx="0" presStyleCnt="9">
        <dgm:presLayoutVars>
          <dgm:chPref val="3"/>
        </dgm:presLayoutVars>
      </dgm:prSet>
      <dgm:spPr/>
    </dgm:pt>
    <dgm:pt modelId="{96355DCE-EBA8-4584-8390-42CE8DCC3B5B}" type="pres">
      <dgm:prSet presAssocID="{171E4621-75F5-4652-8608-760C53F7F201}" presName="rootConnector" presStyleLbl="node3" presStyleIdx="0" presStyleCnt="9"/>
      <dgm:spPr/>
    </dgm:pt>
    <dgm:pt modelId="{51F18192-C767-4062-BAD4-710966563CE5}" type="pres">
      <dgm:prSet presAssocID="{171E4621-75F5-4652-8608-760C53F7F201}" presName="hierChild4" presStyleCnt="0"/>
      <dgm:spPr/>
    </dgm:pt>
    <dgm:pt modelId="{7B38DFD8-7863-408F-B69B-0E67C274B2D4}" type="pres">
      <dgm:prSet presAssocID="{171E4621-75F5-4652-8608-760C53F7F201}" presName="hierChild5" presStyleCnt="0"/>
      <dgm:spPr/>
    </dgm:pt>
    <dgm:pt modelId="{90B7EB64-769C-4971-A4A2-D7BC4C32C540}" type="pres">
      <dgm:prSet presAssocID="{C2E68E03-9079-4C7F-83DE-386AEB240E92}" presName="Name37" presStyleLbl="parChTrans1D3" presStyleIdx="1" presStyleCnt="9"/>
      <dgm:spPr/>
    </dgm:pt>
    <dgm:pt modelId="{218D1B2F-7924-4E0F-A02C-8E11653CF189}" type="pres">
      <dgm:prSet presAssocID="{04B76CE6-0B85-47BC-9EED-C3C72032FB5C}" presName="hierRoot2" presStyleCnt="0">
        <dgm:presLayoutVars>
          <dgm:hierBranch val="init"/>
        </dgm:presLayoutVars>
      </dgm:prSet>
      <dgm:spPr/>
    </dgm:pt>
    <dgm:pt modelId="{812CB9BB-14DF-4E89-B115-2D4B5591BC06}" type="pres">
      <dgm:prSet presAssocID="{04B76CE6-0B85-47BC-9EED-C3C72032FB5C}" presName="rootComposite" presStyleCnt="0"/>
      <dgm:spPr/>
    </dgm:pt>
    <dgm:pt modelId="{DB00938C-B3D8-4DFB-AA50-BAD703A6C3C7}" type="pres">
      <dgm:prSet presAssocID="{04B76CE6-0B85-47BC-9EED-C3C72032FB5C}" presName="rootText" presStyleLbl="node3" presStyleIdx="1" presStyleCnt="9">
        <dgm:presLayoutVars>
          <dgm:chPref val="3"/>
        </dgm:presLayoutVars>
      </dgm:prSet>
      <dgm:spPr/>
    </dgm:pt>
    <dgm:pt modelId="{14D1A419-4489-4885-8A4B-84900FAB082E}" type="pres">
      <dgm:prSet presAssocID="{04B76CE6-0B85-47BC-9EED-C3C72032FB5C}" presName="rootConnector" presStyleLbl="node3" presStyleIdx="1" presStyleCnt="9"/>
      <dgm:spPr/>
    </dgm:pt>
    <dgm:pt modelId="{8183610A-012C-4F90-9DA6-A23DEE087CB8}" type="pres">
      <dgm:prSet presAssocID="{04B76CE6-0B85-47BC-9EED-C3C72032FB5C}" presName="hierChild4" presStyleCnt="0"/>
      <dgm:spPr/>
    </dgm:pt>
    <dgm:pt modelId="{E9F93996-E72F-431C-B383-37ABD70A673B}" type="pres">
      <dgm:prSet presAssocID="{04B76CE6-0B85-47BC-9EED-C3C72032FB5C}" presName="hierChild5" presStyleCnt="0"/>
      <dgm:spPr/>
    </dgm:pt>
    <dgm:pt modelId="{00926A0E-FF94-4F39-8BD0-138C5E09D48F}" type="pres">
      <dgm:prSet presAssocID="{6224AB20-1522-441C-9799-DE2D941DFD9A}" presName="Name37" presStyleLbl="parChTrans1D3" presStyleIdx="2" presStyleCnt="9"/>
      <dgm:spPr/>
    </dgm:pt>
    <dgm:pt modelId="{9D6C79B3-A6C6-49CB-BA67-C26A9C422DC1}" type="pres">
      <dgm:prSet presAssocID="{9336CF07-2AA7-40AB-B9BC-32959BF24139}" presName="hierRoot2" presStyleCnt="0">
        <dgm:presLayoutVars>
          <dgm:hierBranch val="init"/>
        </dgm:presLayoutVars>
      </dgm:prSet>
      <dgm:spPr/>
    </dgm:pt>
    <dgm:pt modelId="{ADDFB042-B5F3-45FF-8BB6-A427B8CDC8F4}" type="pres">
      <dgm:prSet presAssocID="{9336CF07-2AA7-40AB-B9BC-32959BF24139}" presName="rootComposite" presStyleCnt="0"/>
      <dgm:spPr/>
    </dgm:pt>
    <dgm:pt modelId="{C74723F8-5082-4C6F-93E2-94FFD4A68EE1}" type="pres">
      <dgm:prSet presAssocID="{9336CF07-2AA7-40AB-B9BC-32959BF24139}" presName="rootText" presStyleLbl="node3" presStyleIdx="2" presStyleCnt="9">
        <dgm:presLayoutVars>
          <dgm:chPref val="3"/>
        </dgm:presLayoutVars>
      </dgm:prSet>
      <dgm:spPr/>
    </dgm:pt>
    <dgm:pt modelId="{05A75468-7826-4B41-866A-3CD32EB11757}" type="pres">
      <dgm:prSet presAssocID="{9336CF07-2AA7-40AB-B9BC-32959BF24139}" presName="rootConnector" presStyleLbl="node3" presStyleIdx="2" presStyleCnt="9"/>
      <dgm:spPr/>
    </dgm:pt>
    <dgm:pt modelId="{88D2EE15-746E-49B4-BE07-4351CDD2B967}" type="pres">
      <dgm:prSet presAssocID="{9336CF07-2AA7-40AB-B9BC-32959BF24139}" presName="hierChild4" presStyleCnt="0"/>
      <dgm:spPr/>
    </dgm:pt>
    <dgm:pt modelId="{63AD104C-B405-4BB9-B86C-31E8F6D6D2FE}" type="pres">
      <dgm:prSet presAssocID="{9336CF07-2AA7-40AB-B9BC-32959BF24139}" presName="hierChild5" presStyleCnt="0"/>
      <dgm:spPr/>
    </dgm:pt>
    <dgm:pt modelId="{59B01DFE-5959-4F9A-8D5B-DC58238B4684}" type="pres">
      <dgm:prSet presAssocID="{D7F94B2C-6FB2-4925-87DE-5CF00D2C7F50}" presName="hierChild5" presStyleCnt="0"/>
      <dgm:spPr/>
    </dgm:pt>
    <dgm:pt modelId="{E97EB5A3-789C-4A58-B0D1-DF87264ECF53}" type="pres">
      <dgm:prSet presAssocID="{D233885A-BDD9-4509-9A21-A40DC4D5FD19}" presName="Name37" presStyleLbl="parChTrans1D2" presStyleIdx="1" presStyleCnt="4"/>
      <dgm:spPr/>
    </dgm:pt>
    <dgm:pt modelId="{FDBEA417-992D-4A87-AA34-67D532066466}" type="pres">
      <dgm:prSet presAssocID="{0150E73B-78FD-4E9A-9A1C-F48467E6DA48}" presName="hierRoot2" presStyleCnt="0">
        <dgm:presLayoutVars>
          <dgm:hierBranch val="init"/>
        </dgm:presLayoutVars>
      </dgm:prSet>
      <dgm:spPr/>
    </dgm:pt>
    <dgm:pt modelId="{DBE63383-8931-413F-AEF7-85D8DFFA3106}" type="pres">
      <dgm:prSet presAssocID="{0150E73B-78FD-4E9A-9A1C-F48467E6DA48}" presName="rootComposite" presStyleCnt="0"/>
      <dgm:spPr/>
    </dgm:pt>
    <dgm:pt modelId="{79A75C7C-C292-4FB6-AFDE-8F777D39D64B}" type="pres">
      <dgm:prSet presAssocID="{0150E73B-78FD-4E9A-9A1C-F48467E6DA48}" presName="rootText" presStyleLbl="node2" presStyleIdx="1" presStyleCnt="3">
        <dgm:presLayoutVars>
          <dgm:chPref val="3"/>
        </dgm:presLayoutVars>
      </dgm:prSet>
      <dgm:spPr/>
    </dgm:pt>
    <dgm:pt modelId="{82B0DCC9-FD2E-4B7E-B83C-EE5416177617}" type="pres">
      <dgm:prSet presAssocID="{0150E73B-78FD-4E9A-9A1C-F48467E6DA48}" presName="rootConnector" presStyleLbl="node2" presStyleIdx="1" presStyleCnt="3"/>
      <dgm:spPr/>
    </dgm:pt>
    <dgm:pt modelId="{744BDA5E-A045-414C-88CE-0AB06A6E0110}" type="pres">
      <dgm:prSet presAssocID="{0150E73B-78FD-4E9A-9A1C-F48467E6DA48}" presName="hierChild4" presStyleCnt="0"/>
      <dgm:spPr/>
    </dgm:pt>
    <dgm:pt modelId="{0828D01A-DCF0-4E80-BE18-6352F8CB6FA6}" type="pres">
      <dgm:prSet presAssocID="{2BA5B568-D07C-433D-A65B-7B5DA0620F9F}" presName="Name37" presStyleLbl="parChTrans1D3" presStyleIdx="3" presStyleCnt="9"/>
      <dgm:spPr/>
    </dgm:pt>
    <dgm:pt modelId="{9DA67294-6132-41F6-86C2-66B9232949D1}" type="pres">
      <dgm:prSet presAssocID="{1E4AC396-A825-4C74-B91D-657D6328AD77}" presName="hierRoot2" presStyleCnt="0">
        <dgm:presLayoutVars>
          <dgm:hierBranch val="init"/>
        </dgm:presLayoutVars>
      </dgm:prSet>
      <dgm:spPr/>
    </dgm:pt>
    <dgm:pt modelId="{B11147CF-6E44-425F-BC0F-0E004B0B9D11}" type="pres">
      <dgm:prSet presAssocID="{1E4AC396-A825-4C74-B91D-657D6328AD77}" presName="rootComposite" presStyleCnt="0"/>
      <dgm:spPr/>
    </dgm:pt>
    <dgm:pt modelId="{F0097398-FC29-4652-BE0D-BA68FBC48D5C}" type="pres">
      <dgm:prSet presAssocID="{1E4AC396-A825-4C74-B91D-657D6328AD77}" presName="rootText" presStyleLbl="node3" presStyleIdx="3" presStyleCnt="9">
        <dgm:presLayoutVars>
          <dgm:chPref val="3"/>
        </dgm:presLayoutVars>
      </dgm:prSet>
      <dgm:spPr/>
    </dgm:pt>
    <dgm:pt modelId="{D91D415A-3D27-4B35-9333-70D2EA8ACD39}" type="pres">
      <dgm:prSet presAssocID="{1E4AC396-A825-4C74-B91D-657D6328AD77}" presName="rootConnector" presStyleLbl="node3" presStyleIdx="3" presStyleCnt="9"/>
      <dgm:spPr/>
    </dgm:pt>
    <dgm:pt modelId="{7F36435F-9814-4334-A3ED-56D4762A0D98}" type="pres">
      <dgm:prSet presAssocID="{1E4AC396-A825-4C74-B91D-657D6328AD77}" presName="hierChild4" presStyleCnt="0"/>
      <dgm:spPr/>
    </dgm:pt>
    <dgm:pt modelId="{3815F031-5057-477D-84B6-A84D6BE90308}" type="pres">
      <dgm:prSet presAssocID="{7604057D-A23C-4C56-9144-D555864B7C71}" presName="Name37" presStyleLbl="parChTrans1D4" presStyleIdx="0" presStyleCnt="1"/>
      <dgm:spPr/>
    </dgm:pt>
    <dgm:pt modelId="{DD4C555A-FC8D-4B83-8778-5A6EC2D08A7A}" type="pres">
      <dgm:prSet presAssocID="{4E1D3445-4917-4D57-ACE3-20B686483827}" presName="hierRoot2" presStyleCnt="0">
        <dgm:presLayoutVars>
          <dgm:hierBranch val="init"/>
        </dgm:presLayoutVars>
      </dgm:prSet>
      <dgm:spPr/>
    </dgm:pt>
    <dgm:pt modelId="{87276C9E-C171-40A1-A996-5474823E36A8}" type="pres">
      <dgm:prSet presAssocID="{4E1D3445-4917-4D57-ACE3-20B686483827}" presName="rootComposite" presStyleCnt="0"/>
      <dgm:spPr/>
    </dgm:pt>
    <dgm:pt modelId="{4A800E70-2432-49B2-8EC5-5F511AC75735}" type="pres">
      <dgm:prSet presAssocID="{4E1D3445-4917-4D57-ACE3-20B686483827}" presName="rootText" presStyleLbl="node4" presStyleIdx="0" presStyleCnt="1">
        <dgm:presLayoutVars>
          <dgm:chPref val="3"/>
        </dgm:presLayoutVars>
      </dgm:prSet>
      <dgm:spPr/>
    </dgm:pt>
    <dgm:pt modelId="{50CE6756-5DA8-4898-9E47-5D40572E380C}" type="pres">
      <dgm:prSet presAssocID="{4E1D3445-4917-4D57-ACE3-20B686483827}" presName="rootConnector" presStyleLbl="node4" presStyleIdx="0" presStyleCnt="1"/>
      <dgm:spPr/>
    </dgm:pt>
    <dgm:pt modelId="{E8EC13C7-A1E5-4A29-8C95-FAF2B8E09E24}" type="pres">
      <dgm:prSet presAssocID="{4E1D3445-4917-4D57-ACE3-20B686483827}" presName="hierChild4" presStyleCnt="0"/>
      <dgm:spPr/>
    </dgm:pt>
    <dgm:pt modelId="{6DCD25D1-613C-43D1-A935-67711711F65F}" type="pres">
      <dgm:prSet presAssocID="{4E1D3445-4917-4D57-ACE3-20B686483827}" presName="hierChild5" presStyleCnt="0"/>
      <dgm:spPr/>
    </dgm:pt>
    <dgm:pt modelId="{72B573C4-C175-4AB7-A01D-FB42B085791A}" type="pres">
      <dgm:prSet presAssocID="{1E4AC396-A825-4C74-B91D-657D6328AD77}" presName="hierChild5" presStyleCnt="0"/>
      <dgm:spPr/>
    </dgm:pt>
    <dgm:pt modelId="{757CA55C-14A9-4756-80A5-EFADEC45C145}" type="pres">
      <dgm:prSet presAssocID="{46914FCF-2B91-4CFC-BE9C-581847049CBD}" presName="Name37" presStyleLbl="parChTrans1D3" presStyleIdx="4" presStyleCnt="9"/>
      <dgm:spPr/>
    </dgm:pt>
    <dgm:pt modelId="{DFFF5D1F-133B-48C6-83A6-A5A3CDED2C83}" type="pres">
      <dgm:prSet presAssocID="{699DF692-4E56-4D93-963E-214CCCF6C652}" presName="hierRoot2" presStyleCnt="0">
        <dgm:presLayoutVars>
          <dgm:hierBranch val="init"/>
        </dgm:presLayoutVars>
      </dgm:prSet>
      <dgm:spPr/>
    </dgm:pt>
    <dgm:pt modelId="{EC535FC0-39D8-4C8A-B565-9845D3EE41D6}" type="pres">
      <dgm:prSet presAssocID="{699DF692-4E56-4D93-963E-214CCCF6C652}" presName="rootComposite" presStyleCnt="0"/>
      <dgm:spPr/>
    </dgm:pt>
    <dgm:pt modelId="{660A29F4-F33E-444A-962A-CC0301F6E84A}" type="pres">
      <dgm:prSet presAssocID="{699DF692-4E56-4D93-963E-214CCCF6C652}" presName="rootText" presStyleLbl="node3" presStyleIdx="4" presStyleCnt="9">
        <dgm:presLayoutVars>
          <dgm:chPref val="3"/>
        </dgm:presLayoutVars>
      </dgm:prSet>
      <dgm:spPr/>
    </dgm:pt>
    <dgm:pt modelId="{0F2A15D7-0237-405D-89FF-DF23EA256442}" type="pres">
      <dgm:prSet presAssocID="{699DF692-4E56-4D93-963E-214CCCF6C652}" presName="rootConnector" presStyleLbl="node3" presStyleIdx="4" presStyleCnt="9"/>
      <dgm:spPr/>
    </dgm:pt>
    <dgm:pt modelId="{E1D7AD59-30E8-4700-AEBF-22B87E640C76}" type="pres">
      <dgm:prSet presAssocID="{699DF692-4E56-4D93-963E-214CCCF6C652}" presName="hierChild4" presStyleCnt="0"/>
      <dgm:spPr/>
    </dgm:pt>
    <dgm:pt modelId="{FE3237AE-5ADC-46F1-A111-84E166942C25}" type="pres">
      <dgm:prSet presAssocID="{699DF692-4E56-4D93-963E-214CCCF6C652}" presName="hierChild5" presStyleCnt="0"/>
      <dgm:spPr/>
    </dgm:pt>
    <dgm:pt modelId="{334F7A81-A449-467A-8E5C-DCCD3835F424}" type="pres">
      <dgm:prSet presAssocID="{BB06F1CC-2836-4A3E-8182-687700ACB052}" presName="Name37" presStyleLbl="parChTrans1D3" presStyleIdx="5" presStyleCnt="9"/>
      <dgm:spPr/>
    </dgm:pt>
    <dgm:pt modelId="{09C80DB5-23A9-420F-8437-AB12A8123F51}" type="pres">
      <dgm:prSet presAssocID="{ACFF7BCF-2089-4C19-A689-22C55B8B8242}" presName="hierRoot2" presStyleCnt="0">
        <dgm:presLayoutVars>
          <dgm:hierBranch val="init"/>
        </dgm:presLayoutVars>
      </dgm:prSet>
      <dgm:spPr/>
    </dgm:pt>
    <dgm:pt modelId="{1A170348-088C-466F-B315-94A97C04850D}" type="pres">
      <dgm:prSet presAssocID="{ACFF7BCF-2089-4C19-A689-22C55B8B8242}" presName="rootComposite" presStyleCnt="0"/>
      <dgm:spPr/>
    </dgm:pt>
    <dgm:pt modelId="{2A41F987-D0D8-4570-946F-A8AD30D67C93}" type="pres">
      <dgm:prSet presAssocID="{ACFF7BCF-2089-4C19-A689-22C55B8B8242}" presName="rootText" presStyleLbl="node3" presStyleIdx="5" presStyleCnt="9">
        <dgm:presLayoutVars>
          <dgm:chPref val="3"/>
        </dgm:presLayoutVars>
      </dgm:prSet>
      <dgm:spPr/>
    </dgm:pt>
    <dgm:pt modelId="{9DA3B8B1-F876-42DA-961E-808548A1EB60}" type="pres">
      <dgm:prSet presAssocID="{ACFF7BCF-2089-4C19-A689-22C55B8B8242}" presName="rootConnector" presStyleLbl="node3" presStyleIdx="5" presStyleCnt="9"/>
      <dgm:spPr/>
    </dgm:pt>
    <dgm:pt modelId="{6524DC32-9819-49FB-972A-FB2D54355F3A}" type="pres">
      <dgm:prSet presAssocID="{ACFF7BCF-2089-4C19-A689-22C55B8B8242}" presName="hierChild4" presStyleCnt="0"/>
      <dgm:spPr/>
    </dgm:pt>
    <dgm:pt modelId="{3D1AAA10-AFEB-495C-93A2-E3515FB9431A}" type="pres">
      <dgm:prSet presAssocID="{ACFF7BCF-2089-4C19-A689-22C55B8B8242}" presName="hierChild5" presStyleCnt="0"/>
      <dgm:spPr/>
    </dgm:pt>
    <dgm:pt modelId="{12A17CF2-F421-4BDA-84FA-87EBFCCEDA8B}" type="pres">
      <dgm:prSet presAssocID="{0150E73B-78FD-4E9A-9A1C-F48467E6DA48}" presName="hierChild5" presStyleCnt="0"/>
      <dgm:spPr/>
    </dgm:pt>
    <dgm:pt modelId="{93FC81DB-E6BD-4640-9FB7-1381CF073383}" type="pres">
      <dgm:prSet presAssocID="{93EADBC9-ECF0-4DF6-A2B6-BAD2B0A457DE}" presName="Name37" presStyleLbl="parChTrans1D2" presStyleIdx="2" presStyleCnt="4"/>
      <dgm:spPr/>
    </dgm:pt>
    <dgm:pt modelId="{B1BC1CDA-4100-447D-A3C7-966CEBD6DB48}" type="pres">
      <dgm:prSet presAssocID="{665D802E-F9F0-4ECA-ABB4-CBCDCB7987AA}" presName="hierRoot2" presStyleCnt="0">
        <dgm:presLayoutVars>
          <dgm:hierBranch val="init"/>
        </dgm:presLayoutVars>
      </dgm:prSet>
      <dgm:spPr/>
    </dgm:pt>
    <dgm:pt modelId="{F07D6681-E151-4AEA-8EB2-DCA68C310129}" type="pres">
      <dgm:prSet presAssocID="{665D802E-F9F0-4ECA-ABB4-CBCDCB7987AA}" presName="rootComposite" presStyleCnt="0"/>
      <dgm:spPr/>
    </dgm:pt>
    <dgm:pt modelId="{9A9F7D22-D56B-4A51-8334-5A465E829EB0}" type="pres">
      <dgm:prSet presAssocID="{665D802E-F9F0-4ECA-ABB4-CBCDCB7987AA}" presName="rootText" presStyleLbl="node2" presStyleIdx="2" presStyleCnt="3">
        <dgm:presLayoutVars>
          <dgm:chPref val="3"/>
        </dgm:presLayoutVars>
      </dgm:prSet>
      <dgm:spPr/>
    </dgm:pt>
    <dgm:pt modelId="{CC7A9C4A-E3E5-4093-A1E8-E925C3D95D0B}" type="pres">
      <dgm:prSet presAssocID="{665D802E-F9F0-4ECA-ABB4-CBCDCB7987AA}" presName="rootConnector" presStyleLbl="node2" presStyleIdx="2" presStyleCnt="3"/>
      <dgm:spPr/>
    </dgm:pt>
    <dgm:pt modelId="{B1D16AEA-12CF-4649-810F-7DF02D904EDF}" type="pres">
      <dgm:prSet presAssocID="{665D802E-F9F0-4ECA-ABB4-CBCDCB7987AA}" presName="hierChild4" presStyleCnt="0"/>
      <dgm:spPr/>
    </dgm:pt>
    <dgm:pt modelId="{A7AAA9F9-305A-467E-A72F-2370CC4CEF46}" type="pres">
      <dgm:prSet presAssocID="{B4BC7E18-52A9-44A1-A6D9-B2954FBA3444}" presName="Name37" presStyleLbl="parChTrans1D3" presStyleIdx="6" presStyleCnt="9"/>
      <dgm:spPr/>
    </dgm:pt>
    <dgm:pt modelId="{D8A8172C-B8DA-430E-8507-696BD8031960}" type="pres">
      <dgm:prSet presAssocID="{ED33677F-2876-4913-B5DE-E33BC7739FA9}" presName="hierRoot2" presStyleCnt="0">
        <dgm:presLayoutVars>
          <dgm:hierBranch val="init"/>
        </dgm:presLayoutVars>
      </dgm:prSet>
      <dgm:spPr/>
    </dgm:pt>
    <dgm:pt modelId="{2099605F-B74C-4971-97DB-01499B051E6E}" type="pres">
      <dgm:prSet presAssocID="{ED33677F-2876-4913-B5DE-E33BC7739FA9}" presName="rootComposite" presStyleCnt="0"/>
      <dgm:spPr/>
    </dgm:pt>
    <dgm:pt modelId="{76F09E02-4DB8-4133-8704-6367B61C2D47}" type="pres">
      <dgm:prSet presAssocID="{ED33677F-2876-4913-B5DE-E33BC7739FA9}" presName="rootText" presStyleLbl="node3" presStyleIdx="6" presStyleCnt="9">
        <dgm:presLayoutVars>
          <dgm:chPref val="3"/>
        </dgm:presLayoutVars>
      </dgm:prSet>
      <dgm:spPr/>
    </dgm:pt>
    <dgm:pt modelId="{0E743FA5-9473-414F-BC3D-8891F56FC7B7}" type="pres">
      <dgm:prSet presAssocID="{ED33677F-2876-4913-B5DE-E33BC7739FA9}" presName="rootConnector" presStyleLbl="node3" presStyleIdx="6" presStyleCnt="9"/>
      <dgm:spPr/>
    </dgm:pt>
    <dgm:pt modelId="{BEDD8CD9-1E6D-4B91-842E-70C452ABCEA5}" type="pres">
      <dgm:prSet presAssocID="{ED33677F-2876-4913-B5DE-E33BC7739FA9}" presName="hierChild4" presStyleCnt="0"/>
      <dgm:spPr/>
    </dgm:pt>
    <dgm:pt modelId="{DA4A9300-2F46-48E2-B5E7-EA31B6E74CD8}" type="pres">
      <dgm:prSet presAssocID="{ED33677F-2876-4913-B5DE-E33BC7739FA9}" presName="hierChild5" presStyleCnt="0"/>
      <dgm:spPr/>
    </dgm:pt>
    <dgm:pt modelId="{E6847C05-D6C1-4CA8-BC9D-B5F6636E0594}" type="pres">
      <dgm:prSet presAssocID="{8E7449B4-DAA6-46CC-B484-7C255CB914C7}" presName="Name37" presStyleLbl="parChTrans1D3" presStyleIdx="7" presStyleCnt="9"/>
      <dgm:spPr/>
    </dgm:pt>
    <dgm:pt modelId="{62CEF3E6-AA80-4247-B903-7C52C331835B}" type="pres">
      <dgm:prSet presAssocID="{781E3364-B2C1-449A-AAAE-E989839282BF}" presName="hierRoot2" presStyleCnt="0">
        <dgm:presLayoutVars>
          <dgm:hierBranch val="init"/>
        </dgm:presLayoutVars>
      </dgm:prSet>
      <dgm:spPr/>
    </dgm:pt>
    <dgm:pt modelId="{8DCF8AD4-5781-42B3-B246-6438ACD10262}" type="pres">
      <dgm:prSet presAssocID="{781E3364-B2C1-449A-AAAE-E989839282BF}" presName="rootComposite" presStyleCnt="0"/>
      <dgm:spPr/>
    </dgm:pt>
    <dgm:pt modelId="{A1099CC6-052A-42FD-8C61-D9A63BA45CE8}" type="pres">
      <dgm:prSet presAssocID="{781E3364-B2C1-449A-AAAE-E989839282BF}" presName="rootText" presStyleLbl="node3" presStyleIdx="7" presStyleCnt="9">
        <dgm:presLayoutVars>
          <dgm:chPref val="3"/>
        </dgm:presLayoutVars>
      </dgm:prSet>
      <dgm:spPr/>
    </dgm:pt>
    <dgm:pt modelId="{305FDF17-28CB-4462-A3EE-08C24000ED67}" type="pres">
      <dgm:prSet presAssocID="{781E3364-B2C1-449A-AAAE-E989839282BF}" presName="rootConnector" presStyleLbl="node3" presStyleIdx="7" presStyleCnt="9"/>
      <dgm:spPr/>
    </dgm:pt>
    <dgm:pt modelId="{601FD400-52E1-49AC-8D25-252021D71E92}" type="pres">
      <dgm:prSet presAssocID="{781E3364-B2C1-449A-AAAE-E989839282BF}" presName="hierChild4" presStyleCnt="0"/>
      <dgm:spPr/>
    </dgm:pt>
    <dgm:pt modelId="{54F28AC2-AD3E-47C6-B56D-76C2B205D925}" type="pres">
      <dgm:prSet presAssocID="{781E3364-B2C1-449A-AAAE-E989839282BF}" presName="hierChild5" presStyleCnt="0"/>
      <dgm:spPr/>
    </dgm:pt>
    <dgm:pt modelId="{75B2467B-359E-4D61-8ECF-2E925D552265}" type="pres">
      <dgm:prSet presAssocID="{EF7EF055-CD21-4DCE-80BB-C3DE0BB81CFB}" presName="Name37" presStyleLbl="parChTrans1D3" presStyleIdx="8" presStyleCnt="9"/>
      <dgm:spPr/>
    </dgm:pt>
    <dgm:pt modelId="{96B07227-F885-4303-A920-F51763F40CB9}" type="pres">
      <dgm:prSet presAssocID="{2FE8BD50-BDDB-4903-8B22-F6E55806025C}" presName="hierRoot2" presStyleCnt="0">
        <dgm:presLayoutVars>
          <dgm:hierBranch val="init"/>
        </dgm:presLayoutVars>
      </dgm:prSet>
      <dgm:spPr/>
    </dgm:pt>
    <dgm:pt modelId="{15702174-FC7D-46AC-8B4B-8B102C38ED9C}" type="pres">
      <dgm:prSet presAssocID="{2FE8BD50-BDDB-4903-8B22-F6E55806025C}" presName="rootComposite" presStyleCnt="0"/>
      <dgm:spPr/>
    </dgm:pt>
    <dgm:pt modelId="{1A049184-10F0-4023-BCEE-B614874F4AE6}" type="pres">
      <dgm:prSet presAssocID="{2FE8BD50-BDDB-4903-8B22-F6E55806025C}" presName="rootText" presStyleLbl="node3" presStyleIdx="8" presStyleCnt="9">
        <dgm:presLayoutVars>
          <dgm:chPref val="3"/>
        </dgm:presLayoutVars>
      </dgm:prSet>
      <dgm:spPr/>
    </dgm:pt>
    <dgm:pt modelId="{7BF2B0B7-6564-4485-85E3-15B8F3B3E117}" type="pres">
      <dgm:prSet presAssocID="{2FE8BD50-BDDB-4903-8B22-F6E55806025C}" presName="rootConnector" presStyleLbl="node3" presStyleIdx="8" presStyleCnt="9"/>
      <dgm:spPr/>
    </dgm:pt>
    <dgm:pt modelId="{2B620ED7-0548-4A36-B669-24C786A905F7}" type="pres">
      <dgm:prSet presAssocID="{2FE8BD50-BDDB-4903-8B22-F6E55806025C}" presName="hierChild4" presStyleCnt="0"/>
      <dgm:spPr/>
    </dgm:pt>
    <dgm:pt modelId="{0D3254FC-0659-4E11-A4C1-D135677CF4F9}" type="pres">
      <dgm:prSet presAssocID="{2FE8BD50-BDDB-4903-8B22-F6E55806025C}" presName="hierChild5" presStyleCnt="0"/>
      <dgm:spPr/>
    </dgm:pt>
    <dgm:pt modelId="{546DAE04-FC97-4395-BB94-782A78C279D7}" type="pres">
      <dgm:prSet presAssocID="{665D802E-F9F0-4ECA-ABB4-CBCDCB7987AA}" presName="hierChild5" presStyleCnt="0"/>
      <dgm:spPr/>
    </dgm:pt>
    <dgm:pt modelId="{B3E0B801-F306-4FB1-9C1C-2BBA123F3333}" type="pres">
      <dgm:prSet presAssocID="{B67A0F85-786A-417C-8114-FF75442BCA7E}" presName="hierChild3" presStyleCnt="0"/>
      <dgm:spPr/>
    </dgm:pt>
    <dgm:pt modelId="{AC12C896-AC96-4D2C-BCFB-D72B9AC1FC25}" type="pres">
      <dgm:prSet presAssocID="{121D9B0E-5693-4C2A-BDF6-66696E5053D4}" presName="Name111" presStyleLbl="parChTrans1D2" presStyleIdx="3" presStyleCnt="4"/>
      <dgm:spPr/>
    </dgm:pt>
    <dgm:pt modelId="{9AA6EF8A-11F6-46D3-A7B0-C8C30F1C782A}" type="pres">
      <dgm:prSet presAssocID="{620B9502-4A6B-44A7-959F-CA0106A24476}" presName="hierRoot3" presStyleCnt="0">
        <dgm:presLayoutVars>
          <dgm:hierBranch val="init"/>
        </dgm:presLayoutVars>
      </dgm:prSet>
      <dgm:spPr/>
    </dgm:pt>
    <dgm:pt modelId="{859FBDD1-9C40-4CA0-9B91-3F8BE87EAEBF}" type="pres">
      <dgm:prSet presAssocID="{620B9502-4A6B-44A7-959F-CA0106A24476}" presName="rootComposite3" presStyleCnt="0"/>
      <dgm:spPr/>
    </dgm:pt>
    <dgm:pt modelId="{80F38151-FC0E-4F66-B99D-0FDD27B85DB4}" type="pres">
      <dgm:prSet presAssocID="{620B9502-4A6B-44A7-959F-CA0106A24476}" presName="rootText3" presStyleLbl="asst1" presStyleIdx="0" presStyleCnt="1">
        <dgm:presLayoutVars>
          <dgm:chPref val="3"/>
        </dgm:presLayoutVars>
      </dgm:prSet>
      <dgm:spPr/>
    </dgm:pt>
    <dgm:pt modelId="{B194A50E-E735-450C-AA24-8FB0C8F62BC2}" type="pres">
      <dgm:prSet presAssocID="{620B9502-4A6B-44A7-959F-CA0106A24476}" presName="rootConnector3" presStyleLbl="asst1" presStyleIdx="0" presStyleCnt="1"/>
      <dgm:spPr/>
    </dgm:pt>
    <dgm:pt modelId="{CB9097AF-A939-4D96-8363-AC7CCA956820}" type="pres">
      <dgm:prSet presAssocID="{620B9502-4A6B-44A7-959F-CA0106A24476}" presName="hierChild6" presStyleCnt="0"/>
      <dgm:spPr/>
    </dgm:pt>
    <dgm:pt modelId="{5B9D8E0F-0702-405B-B8C1-A0B7FE76DA81}" type="pres">
      <dgm:prSet presAssocID="{620B9502-4A6B-44A7-959F-CA0106A24476}" presName="hierChild7" presStyleCnt="0"/>
      <dgm:spPr/>
    </dgm:pt>
  </dgm:ptLst>
  <dgm:cxnLst>
    <dgm:cxn modelId="{5726CA02-31A8-4098-AF2B-A86258135037}" srcId="{0150E73B-78FD-4E9A-9A1C-F48467E6DA48}" destId="{ACFF7BCF-2089-4C19-A689-22C55B8B8242}" srcOrd="2" destOrd="0" parTransId="{BB06F1CC-2836-4A3E-8182-687700ACB052}" sibTransId="{6D3BA478-7BD6-4481-9623-65D3D00BA4DB}"/>
    <dgm:cxn modelId="{594DFB02-52A0-4C15-97CE-0883BDD13120}" srcId="{B67A0F85-786A-417C-8114-FF75442BCA7E}" destId="{D7F94B2C-6FB2-4925-87DE-5CF00D2C7F50}" srcOrd="1" destOrd="0" parTransId="{18453E28-0806-485E-8B0D-04E80FACAFDB}" sibTransId="{DDF211EE-E402-433A-AFCC-DF757756B6C9}"/>
    <dgm:cxn modelId="{B6DF4906-CD6C-47CE-80E2-39493D880230}" type="presOf" srcId="{781E3364-B2C1-449A-AAAE-E989839282BF}" destId="{A1099CC6-052A-42FD-8C61-D9A63BA45CE8}" srcOrd="0" destOrd="0" presId="urn:microsoft.com/office/officeart/2005/8/layout/orgChart1"/>
    <dgm:cxn modelId="{72FC940A-DF45-4EBC-9D08-2E6FFA8AB6CF}" type="presOf" srcId="{ACFF7BCF-2089-4C19-A689-22C55B8B8242}" destId="{2A41F987-D0D8-4570-946F-A8AD30D67C93}" srcOrd="0" destOrd="0" presId="urn:microsoft.com/office/officeart/2005/8/layout/orgChart1"/>
    <dgm:cxn modelId="{0409F90B-ACED-4EA6-9A25-8148C7B84911}" type="presOf" srcId="{2FE8BD50-BDDB-4903-8B22-F6E55806025C}" destId="{1A049184-10F0-4023-BCEE-B614874F4AE6}" srcOrd="0" destOrd="0" presId="urn:microsoft.com/office/officeart/2005/8/layout/orgChart1"/>
    <dgm:cxn modelId="{781F8110-587F-4D5E-9C82-EFA3B43B06D1}" srcId="{D7F94B2C-6FB2-4925-87DE-5CF00D2C7F50}" destId="{171E4621-75F5-4652-8608-760C53F7F201}" srcOrd="0" destOrd="0" parTransId="{22310B63-780F-414C-B127-B485261507A0}" sibTransId="{C2302CB4-6F59-49A3-81B6-1AF74408E719}"/>
    <dgm:cxn modelId="{EF781316-3018-4971-8FB1-FC09F6B16163}" type="presOf" srcId="{9336CF07-2AA7-40AB-B9BC-32959BF24139}" destId="{C74723F8-5082-4C6F-93E2-94FFD4A68EE1}" srcOrd="0" destOrd="0" presId="urn:microsoft.com/office/officeart/2005/8/layout/orgChart1"/>
    <dgm:cxn modelId="{02891D1F-56F8-42F6-B672-045AE6343F12}" type="presOf" srcId="{EF7EF055-CD21-4DCE-80BB-C3DE0BB81CFB}" destId="{75B2467B-359E-4D61-8ECF-2E925D552265}" srcOrd="0" destOrd="0" presId="urn:microsoft.com/office/officeart/2005/8/layout/orgChart1"/>
    <dgm:cxn modelId="{5C6F7121-D64C-434B-A9BC-0035BAE162C8}" type="presOf" srcId="{781E3364-B2C1-449A-AAAE-E989839282BF}" destId="{305FDF17-28CB-4462-A3EE-08C24000ED67}" srcOrd="1" destOrd="0" presId="urn:microsoft.com/office/officeart/2005/8/layout/orgChart1"/>
    <dgm:cxn modelId="{ADB37622-74EF-4B57-9C95-24E7EF742BB5}" type="presOf" srcId="{699DF692-4E56-4D93-963E-214CCCF6C652}" destId="{660A29F4-F33E-444A-962A-CC0301F6E84A}" srcOrd="0" destOrd="0" presId="urn:microsoft.com/office/officeart/2005/8/layout/orgChart1"/>
    <dgm:cxn modelId="{F6F77926-7409-4335-932B-B6D1E21309D8}" type="presOf" srcId="{0150E73B-78FD-4E9A-9A1C-F48467E6DA48}" destId="{79A75C7C-C292-4FB6-AFDE-8F777D39D64B}" srcOrd="0" destOrd="0" presId="urn:microsoft.com/office/officeart/2005/8/layout/orgChart1"/>
    <dgm:cxn modelId="{11386F2D-82FC-4117-82E6-4AB03B270DE7}" srcId="{665D802E-F9F0-4ECA-ABB4-CBCDCB7987AA}" destId="{2FE8BD50-BDDB-4903-8B22-F6E55806025C}" srcOrd="2" destOrd="0" parTransId="{EF7EF055-CD21-4DCE-80BB-C3DE0BB81CFB}" sibTransId="{64F0AB24-314A-4599-8DB1-E5D2E5C4C367}"/>
    <dgm:cxn modelId="{8D4A7232-D15B-4EF0-A7F6-6AB4986B3118}" type="presOf" srcId="{D233885A-BDD9-4509-9A21-A40DC4D5FD19}" destId="{E97EB5A3-789C-4A58-B0D1-DF87264ECF53}" srcOrd="0" destOrd="0" presId="urn:microsoft.com/office/officeart/2005/8/layout/orgChart1"/>
    <dgm:cxn modelId="{32B32337-2BD6-43BE-BEEB-9DBD04A80ACB}" srcId="{0DA70B98-E5BF-42EE-93B0-2ADED9861394}" destId="{B67A0F85-786A-417C-8114-FF75442BCA7E}" srcOrd="0" destOrd="0" parTransId="{ED8F8D61-6073-43F5-8B7E-37A65685826B}" sibTransId="{DB9BBBDF-0C5B-4D1A-AAD5-8DCA100B614F}"/>
    <dgm:cxn modelId="{79B40F5B-C3A6-4969-8BC6-4A2643FF9A13}" type="presOf" srcId="{B67A0F85-786A-417C-8114-FF75442BCA7E}" destId="{04DD8EDD-7D5D-47B9-9106-3D53BCF4AB9D}" srcOrd="1" destOrd="0" presId="urn:microsoft.com/office/officeart/2005/8/layout/orgChart1"/>
    <dgm:cxn modelId="{447D755E-2E91-44FA-8B23-5D8ECCF653BF}" type="presOf" srcId="{1E4AC396-A825-4C74-B91D-657D6328AD77}" destId="{F0097398-FC29-4652-BE0D-BA68FBC48D5C}" srcOrd="0" destOrd="0" presId="urn:microsoft.com/office/officeart/2005/8/layout/orgChart1"/>
    <dgm:cxn modelId="{0A8D0F66-096E-4AC6-99C9-5908E821CC1B}" type="presOf" srcId="{665D802E-F9F0-4ECA-ABB4-CBCDCB7987AA}" destId="{CC7A9C4A-E3E5-4093-A1E8-E925C3D95D0B}" srcOrd="1" destOrd="0" presId="urn:microsoft.com/office/officeart/2005/8/layout/orgChart1"/>
    <dgm:cxn modelId="{527C4F46-1B1C-4E1F-BB5D-C931DFD65939}" type="presOf" srcId="{0DA70B98-E5BF-42EE-93B0-2ADED9861394}" destId="{C7A24AF1-9AAE-4CD7-B6C4-2D2AF1B3D56D}" srcOrd="0" destOrd="0" presId="urn:microsoft.com/office/officeart/2005/8/layout/orgChart1"/>
    <dgm:cxn modelId="{20982347-6ACB-4878-B34B-925EA1EFEEA1}" type="presOf" srcId="{0150E73B-78FD-4E9A-9A1C-F48467E6DA48}" destId="{82B0DCC9-FD2E-4B7E-B83C-EE5416177617}" srcOrd="1" destOrd="0" presId="urn:microsoft.com/office/officeart/2005/8/layout/orgChart1"/>
    <dgm:cxn modelId="{EDCD6E67-45DC-4ECD-885E-1DC90338F39A}" srcId="{665D802E-F9F0-4ECA-ABB4-CBCDCB7987AA}" destId="{ED33677F-2876-4913-B5DE-E33BC7739FA9}" srcOrd="0" destOrd="0" parTransId="{B4BC7E18-52A9-44A1-A6D9-B2954FBA3444}" sibTransId="{F4D2AE23-E09A-4A45-A7E6-72CA178E6C1C}"/>
    <dgm:cxn modelId="{5921F267-42CB-4BAB-9D26-46B81D198F3D}" type="presOf" srcId="{2FE8BD50-BDDB-4903-8B22-F6E55806025C}" destId="{7BF2B0B7-6564-4485-85E3-15B8F3B3E117}" srcOrd="1" destOrd="0" presId="urn:microsoft.com/office/officeart/2005/8/layout/orgChart1"/>
    <dgm:cxn modelId="{3C77D96B-6111-44FA-A3C3-5DD23791909E}" type="presOf" srcId="{171E4621-75F5-4652-8608-760C53F7F201}" destId="{96355DCE-EBA8-4584-8390-42CE8DCC3B5B}" srcOrd="1" destOrd="0" presId="urn:microsoft.com/office/officeart/2005/8/layout/orgChart1"/>
    <dgm:cxn modelId="{56455F6E-B7E9-40AB-A2F0-67A5D6D95166}" srcId="{D7F94B2C-6FB2-4925-87DE-5CF00D2C7F50}" destId="{04B76CE6-0B85-47BC-9EED-C3C72032FB5C}" srcOrd="1" destOrd="0" parTransId="{C2E68E03-9079-4C7F-83DE-386AEB240E92}" sibTransId="{0C2D9C7B-FA6A-4A91-BE35-A38A0CEFDC23}"/>
    <dgm:cxn modelId="{ACFDAC4E-19B5-4136-ABAC-826815A9AB9C}" type="presOf" srcId="{18453E28-0806-485E-8B0D-04E80FACAFDB}" destId="{71F4C265-FCE9-4504-9196-23039210D887}" srcOrd="0" destOrd="0" presId="urn:microsoft.com/office/officeart/2005/8/layout/orgChart1"/>
    <dgm:cxn modelId="{11E64A70-1CE8-4EBD-A007-091443CD6273}" type="presOf" srcId="{ED33677F-2876-4913-B5DE-E33BC7739FA9}" destId="{76F09E02-4DB8-4133-8704-6367B61C2D47}" srcOrd="0" destOrd="0" presId="urn:microsoft.com/office/officeart/2005/8/layout/orgChart1"/>
    <dgm:cxn modelId="{5DBB8071-D57F-41EA-8A60-DB6437ACC00B}" type="presOf" srcId="{22310B63-780F-414C-B127-B485261507A0}" destId="{5E619ABD-296A-47DF-B060-1010B3896CFE}" srcOrd="0" destOrd="0" presId="urn:microsoft.com/office/officeart/2005/8/layout/orgChart1"/>
    <dgm:cxn modelId="{657F8872-0D6D-41CA-8D81-142A9AFAAB9E}" type="presOf" srcId="{4E1D3445-4917-4D57-ACE3-20B686483827}" destId="{50CE6756-5DA8-4898-9E47-5D40572E380C}" srcOrd="1" destOrd="0" presId="urn:microsoft.com/office/officeart/2005/8/layout/orgChart1"/>
    <dgm:cxn modelId="{1D749954-6002-4212-990B-A89AAEBFE404}" type="presOf" srcId="{B67A0F85-786A-417C-8114-FF75442BCA7E}" destId="{93E30B13-86F6-4C7E-B62F-80B059898D28}" srcOrd="0" destOrd="0" presId="urn:microsoft.com/office/officeart/2005/8/layout/orgChart1"/>
    <dgm:cxn modelId="{8A4C1755-9238-43AF-8CA9-1DA0DED22033}" type="presOf" srcId="{2BA5B568-D07C-433D-A65B-7B5DA0620F9F}" destId="{0828D01A-DCF0-4E80-BE18-6352F8CB6FA6}" srcOrd="0" destOrd="0" presId="urn:microsoft.com/office/officeart/2005/8/layout/orgChart1"/>
    <dgm:cxn modelId="{491AEE58-FDDF-4D8D-A341-E1A6C74BFAF7}" srcId="{B67A0F85-786A-417C-8114-FF75442BCA7E}" destId="{620B9502-4A6B-44A7-959F-CA0106A24476}" srcOrd="0" destOrd="0" parTransId="{121D9B0E-5693-4C2A-BDF6-66696E5053D4}" sibTransId="{1D3A4094-1738-4280-B18C-A89ABC0A4295}"/>
    <dgm:cxn modelId="{9106EE7E-1C5C-4342-BBFB-B1A44CEA02C4}" type="presOf" srcId="{ACFF7BCF-2089-4C19-A689-22C55B8B8242}" destId="{9DA3B8B1-F876-42DA-961E-808548A1EB60}" srcOrd="1" destOrd="0" presId="urn:microsoft.com/office/officeart/2005/8/layout/orgChart1"/>
    <dgm:cxn modelId="{AB960183-19C6-4D32-B93B-87E2AD704420}" type="presOf" srcId="{9336CF07-2AA7-40AB-B9BC-32959BF24139}" destId="{05A75468-7826-4B41-866A-3CD32EB11757}" srcOrd="1" destOrd="0" presId="urn:microsoft.com/office/officeart/2005/8/layout/orgChart1"/>
    <dgm:cxn modelId="{2440D186-BA99-4277-B246-12A70E7D9855}" type="presOf" srcId="{BB06F1CC-2836-4A3E-8182-687700ACB052}" destId="{334F7A81-A449-467A-8E5C-DCCD3835F424}" srcOrd="0" destOrd="0" presId="urn:microsoft.com/office/officeart/2005/8/layout/orgChart1"/>
    <dgm:cxn modelId="{087FF897-6880-46AD-BEE5-B1DDDDBFC44C}" type="presOf" srcId="{6224AB20-1522-441C-9799-DE2D941DFD9A}" destId="{00926A0E-FF94-4F39-8BD0-138C5E09D48F}" srcOrd="0" destOrd="0" presId="urn:microsoft.com/office/officeart/2005/8/layout/orgChart1"/>
    <dgm:cxn modelId="{2F7E809B-7ACA-4734-9BD3-8E6B91EE34D5}" type="presOf" srcId="{171E4621-75F5-4652-8608-760C53F7F201}" destId="{52891639-3510-4C37-819C-E99ACF21F51B}" srcOrd="0" destOrd="0" presId="urn:microsoft.com/office/officeart/2005/8/layout/orgChart1"/>
    <dgm:cxn modelId="{C49EBC9B-F280-4F0A-BF76-2B6F17D0CFA1}" srcId="{1E4AC396-A825-4C74-B91D-657D6328AD77}" destId="{4E1D3445-4917-4D57-ACE3-20B686483827}" srcOrd="0" destOrd="0" parTransId="{7604057D-A23C-4C56-9144-D555864B7C71}" sibTransId="{4485CBC5-FCF3-40FA-A6C4-ECB73D4045C6}"/>
    <dgm:cxn modelId="{56CDF29E-11A6-4237-AF6A-04D875A9EADA}" type="presOf" srcId="{4E1D3445-4917-4D57-ACE3-20B686483827}" destId="{4A800E70-2432-49B2-8EC5-5F511AC75735}" srcOrd="0" destOrd="0" presId="urn:microsoft.com/office/officeart/2005/8/layout/orgChart1"/>
    <dgm:cxn modelId="{DF02699F-3DCA-44F1-A6DC-11F738A7D652}" type="presOf" srcId="{D7F94B2C-6FB2-4925-87DE-5CF00D2C7F50}" destId="{E5C80F28-44B8-4B7D-A578-848490E034DB}" srcOrd="1" destOrd="0" presId="urn:microsoft.com/office/officeart/2005/8/layout/orgChart1"/>
    <dgm:cxn modelId="{F39AB59F-1005-4011-9BDC-182D7E3C6DAF}" type="presOf" srcId="{620B9502-4A6B-44A7-959F-CA0106A24476}" destId="{80F38151-FC0E-4F66-B99D-0FDD27B85DB4}" srcOrd="0" destOrd="0" presId="urn:microsoft.com/office/officeart/2005/8/layout/orgChart1"/>
    <dgm:cxn modelId="{8324EFA3-D479-4809-99D4-F35FA62E3409}" type="presOf" srcId="{93EADBC9-ECF0-4DF6-A2B6-BAD2B0A457DE}" destId="{93FC81DB-E6BD-4640-9FB7-1381CF073383}" srcOrd="0" destOrd="0" presId="urn:microsoft.com/office/officeart/2005/8/layout/orgChart1"/>
    <dgm:cxn modelId="{8B86EEAF-F636-47E3-A8E4-7E1012CE8ADC}" type="presOf" srcId="{C2E68E03-9079-4C7F-83DE-386AEB240E92}" destId="{90B7EB64-769C-4971-A4A2-D7BC4C32C540}" srcOrd="0" destOrd="0" presId="urn:microsoft.com/office/officeart/2005/8/layout/orgChart1"/>
    <dgm:cxn modelId="{EC9C96B1-4008-4A19-B168-70272F81F1B0}" type="presOf" srcId="{ED33677F-2876-4913-B5DE-E33BC7739FA9}" destId="{0E743FA5-9473-414F-BC3D-8891F56FC7B7}" srcOrd="1" destOrd="0" presId="urn:microsoft.com/office/officeart/2005/8/layout/orgChart1"/>
    <dgm:cxn modelId="{F47F38B4-92DE-493C-862B-83630688902C}" srcId="{D7F94B2C-6FB2-4925-87DE-5CF00D2C7F50}" destId="{9336CF07-2AA7-40AB-B9BC-32959BF24139}" srcOrd="2" destOrd="0" parTransId="{6224AB20-1522-441C-9799-DE2D941DFD9A}" sibTransId="{78DAC1EE-ADBE-4818-859C-30C8FB7471BE}"/>
    <dgm:cxn modelId="{C2429EB9-1563-4509-A4B3-A297071A2334}" srcId="{B67A0F85-786A-417C-8114-FF75442BCA7E}" destId="{0150E73B-78FD-4E9A-9A1C-F48467E6DA48}" srcOrd="2" destOrd="0" parTransId="{D233885A-BDD9-4509-9A21-A40DC4D5FD19}" sibTransId="{B38ADADE-FB0A-49EB-8173-C40958D64BD6}"/>
    <dgm:cxn modelId="{682537BD-2347-4519-B441-C32661C2C1BC}" type="presOf" srcId="{620B9502-4A6B-44A7-959F-CA0106A24476}" destId="{B194A50E-E735-450C-AA24-8FB0C8F62BC2}" srcOrd="1" destOrd="0" presId="urn:microsoft.com/office/officeart/2005/8/layout/orgChart1"/>
    <dgm:cxn modelId="{2A881DC4-A33C-445F-9A0F-CC95CEF46149}" srcId="{0150E73B-78FD-4E9A-9A1C-F48467E6DA48}" destId="{699DF692-4E56-4D93-963E-214CCCF6C652}" srcOrd="1" destOrd="0" parTransId="{46914FCF-2B91-4CFC-BE9C-581847049CBD}" sibTransId="{DBFB8F70-AD06-4B37-B83B-7A49DE96A781}"/>
    <dgm:cxn modelId="{87E70CC7-0448-45C6-AF45-E453B6810D1C}" type="presOf" srcId="{699DF692-4E56-4D93-963E-214CCCF6C652}" destId="{0F2A15D7-0237-405D-89FF-DF23EA256442}" srcOrd="1" destOrd="0" presId="urn:microsoft.com/office/officeart/2005/8/layout/orgChart1"/>
    <dgm:cxn modelId="{A593E4C8-D741-4C82-BD61-400E55899101}" type="presOf" srcId="{7604057D-A23C-4C56-9144-D555864B7C71}" destId="{3815F031-5057-477D-84B6-A84D6BE90308}" srcOrd="0" destOrd="0" presId="urn:microsoft.com/office/officeart/2005/8/layout/orgChart1"/>
    <dgm:cxn modelId="{2969DCCA-022E-4AAD-A0E5-647E7FC48752}" type="presOf" srcId="{665D802E-F9F0-4ECA-ABB4-CBCDCB7987AA}" destId="{9A9F7D22-D56B-4A51-8334-5A465E829EB0}" srcOrd="0" destOrd="0" presId="urn:microsoft.com/office/officeart/2005/8/layout/orgChart1"/>
    <dgm:cxn modelId="{518C4BCC-F3D4-431F-A2EF-C8AC61FFBA3E}" type="presOf" srcId="{1E4AC396-A825-4C74-B91D-657D6328AD77}" destId="{D91D415A-3D27-4B35-9333-70D2EA8ACD39}" srcOrd="1" destOrd="0" presId="urn:microsoft.com/office/officeart/2005/8/layout/orgChart1"/>
    <dgm:cxn modelId="{77D571D0-1FF4-455C-95B3-16890136003D}" type="presOf" srcId="{04B76CE6-0B85-47BC-9EED-C3C72032FB5C}" destId="{14D1A419-4489-4885-8A4B-84900FAB082E}" srcOrd="1" destOrd="0" presId="urn:microsoft.com/office/officeart/2005/8/layout/orgChart1"/>
    <dgm:cxn modelId="{0A9A69D3-9585-48F5-B7FD-8895230451C1}" type="presOf" srcId="{D7F94B2C-6FB2-4925-87DE-5CF00D2C7F50}" destId="{0F29E156-914D-4F93-A363-C2CDA06043E0}" srcOrd="0" destOrd="0" presId="urn:microsoft.com/office/officeart/2005/8/layout/orgChart1"/>
    <dgm:cxn modelId="{512FC9D3-09DF-47D8-94FD-30550037D038}" type="presOf" srcId="{46914FCF-2B91-4CFC-BE9C-581847049CBD}" destId="{757CA55C-14A9-4756-80A5-EFADEC45C145}" srcOrd="0" destOrd="0" presId="urn:microsoft.com/office/officeart/2005/8/layout/orgChart1"/>
    <dgm:cxn modelId="{3F9B89D6-5FA4-4324-921F-E031D09FC736}" type="presOf" srcId="{B4BC7E18-52A9-44A1-A6D9-B2954FBA3444}" destId="{A7AAA9F9-305A-467E-A72F-2370CC4CEF46}" srcOrd="0" destOrd="0" presId="urn:microsoft.com/office/officeart/2005/8/layout/orgChart1"/>
    <dgm:cxn modelId="{CC899CD8-DA7E-47A7-8FAF-89E71F44E320}" srcId="{B67A0F85-786A-417C-8114-FF75442BCA7E}" destId="{665D802E-F9F0-4ECA-ABB4-CBCDCB7987AA}" srcOrd="3" destOrd="0" parTransId="{93EADBC9-ECF0-4DF6-A2B6-BAD2B0A457DE}" sibTransId="{5CEB67D9-DAFD-4677-BEC9-82E4E503D775}"/>
    <dgm:cxn modelId="{73FC2CE3-9B48-4B3E-931C-072434EF9B54}" type="presOf" srcId="{121D9B0E-5693-4C2A-BDF6-66696E5053D4}" destId="{AC12C896-AC96-4D2C-BCFB-D72B9AC1FC25}" srcOrd="0" destOrd="0" presId="urn:microsoft.com/office/officeart/2005/8/layout/orgChart1"/>
    <dgm:cxn modelId="{8AD128E4-DD8E-4243-A4B5-584CB78DED1B}" srcId="{665D802E-F9F0-4ECA-ABB4-CBCDCB7987AA}" destId="{781E3364-B2C1-449A-AAAE-E989839282BF}" srcOrd="1" destOrd="0" parTransId="{8E7449B4-DAA6-46CC-B484-7C255CB914C7}" sibTransId="{11D7E38F-F73F-4934-B95B-5B4B30ED593F}"/>
    <dgm:cxn modelId="{E7506EE8-7A3F-4AF5-9355-2531B98347BE}" srcId="{0150E73B-78FD-4E9A-9A1C-F48467E6DA48}" destId="{1E4AC396-A825-4C74-B91D-657D6328AD77}" srcOrd="0" destOrd="0" parTransId="{2BA5B568-D07C-433D-A65B-7B5DA0620F9F}" sibTransId="{1F7A2C7F-733B-4D0A-BD78-319C5258E81F}"/>
    <dgm:cxn modelId="{9849BCF5-4CD6-443C-A689-2E8224B5A110}" type="presOf" srcId="{8E7449B4-DAA6-46CC-B484-7C255CB914C7}" destId="{E6847C05-D6C1-4CA8-BC9D-B5F6636E0594}" srcOrd="0" destOrd="0" presId="urn:microsoft.com/office/officeart/2005/8/layout/orgChart1"/>
    <dgm:cxn modelId="{745A35FF-8E77-4579-948D-69318DC801C1}" type="presOf" srcId="{04B76CE6-0B85-47BC-9EED-C3C72032FB5C}" destId="{DB00938C-B3D8-4DFB-AA50-BAD703A6C3C7}" srcOrd="0" destOrd="0" presId="urn:microsoft.com/office/officeart/2005/8/layout/orgChart1"/>
    <dgm:cxn modelId="{7BC65A85-ADCF-4445-A712-2BFF2E3DFD1A}" type="presParOf" srcId="{C7A24AF1-9AAE-4CD7-B6C4-2D2AF1B3D56D}" destId="{CA0E2CD2-A4E3-4F9B-8B21-1478B681ADCF}" srcOrd="0" destOrd="0" presId="urn:microsoft.com/office/officeart/2005/8/layout/orgChart1"/>
    <dgm:cxn modelId="{3E30E012-4F1D-4E45-9E3F-DFAD593B1E81}" type="presParOf" srcId="{CA0E2CD2-A4E3-4F9B-8B21-1478B681ADCF}" destId="{3D20693D-FFC7-44BD-BA3F-188308083D78}" srcOrd="0" destOrd="0" presId="urn:microsoft.com/office/officeart/2005/8/layout/orgChart1"/>
    <dgm:cxn modelId="{E6922102-1E57-4A60-8EBF-F7BC4F0028E9}" type="presParOf" srcId="{3D20693D-FFC7-44BD-BA3F-188308083D78}" destId="{93E30B13-86F6-4C7E-B62F-80B059898D28}" srcOrd="0" destOrd="0" presId="urn:microsoft.com/office/officeart/2005/8/layout/orgChart1"/>
    <dgm:cxn modelId="{760A6422-DFA6-46DF-BD2D-7B9A2C24F977}" type="presParOf" srcId="{3D20693D-FFC7-44BD-BA3F-188308083D78}" destId="{04DD8EDD-7D5D-47B9-9106-3D53BCF4AB9D}" srcOrd="1" destOrd="0" presId="urn:microsoft.com/office/officeart/2005/8/layout/orgChart1"/>
    <dgm:cxn modelId="{5CB1C4A0-FFD4-4BAB-8620-58D467B2176A}" type="presParOf" srcId="{CA0E2CD2-A4E3-4F9B-8B21-1478B681ADCF}" destId="{5DD54586-1794-4D14-8BC9-C928DE531037}" srcOrd="1" destOrd="0" presId="urn:microsoft.com/office/officeart/2005/8/layout/orgChart1"/>
    <dgm:cxn modelId="{21D0C2F8-22E4-47A6-BFA6-9833EDC7A4F1}" type="presParOf" srcId="{5DD54586-1794-4D14-8BC9-C928DE531037}" destId="{71F4C265-FCE9-4504-9196-23039210D887}" srcOrd="0" destOrd="0" presId="urn:microsoft.com/office/officeart/2005/8/layout/orgChart1"/>
    <dgm:cxn modelId="{5C0DA475-751E-4B3E-80D6-7DBE69AB5395}" type="presParOf" srcId="{5DD54586-1794-4D14-8BC9-C928DE531037}" destId="{D5AB85F9-DA4F-46DC-8F07-9EA8948E28F6}" srcOrd="1" destOrd="0" presId="urn:microsoft.com/office/officeart/2005/8/layout/orgChart1"/>
    <dgm:cxn modelId="{83069AF2-3FF8-43F1-A378-D3A033015E70}" type="presParOf" srcId="{D5AB85F9-DA4F-46DC-8F07-9EA8948E28F6}" destId="{908024F6-7A04-47E9-B01F-9849C70430A1}" srcOrd="0" destOrd="0" presId="urn:microsoft.com/office/officeart/2005/8/layout/orgChart1"/>
    <dgm:cxn modelId="{6F0832EE-F834-4773-B8B6-78770AB99DE5}" type="presParOf" srcId="{908024F6-7A04-47E9-B01F-9849C70430A1}" destId="{0F29E156-914D-4F93-A363-C2CDA06043E0}" srcOrd="0" destOrd="0" presId="urn:microsoft.com/office/officeart/2005/8/layout/orgChart1"/>
    <dgm:cxn modelId="{A01186F8-AA08-46BD-8B51-DFEAB082B91F}" type="presParOf" srcId="{908024F6-7A04-47E9-B01F-9849C70430A1}" destId="{E5C80F28-44B8-4B7D-A578-848490E034DB}" srcOrd="1" destOrd="0" presId="urn:microsoft.com/office/officeart/2005/8/layout/orgChart1"/>
    <dgm:cxn modelId="{272C703F-0416-4444-BDE3-DC79CD6CF071}" type="presParOf" srcId="{D5AB85F9-DA4F-46DC-8F07-9EA8948E28F6}" destId="{F35D4C8E-5258-4098-8B5F-85B296FF539F}" srcOrd="1" destOrd="0" presId="urn:microsoft.com/office/officeart/2005/8/layout/orgChart1"/>
    <dgm:cxn modelId="{6D2B3D4B-CF96-4863-BD12-ADD85DFDBEAF}" type="presParOf" srcId="{F35D4C8E-5258-4098-8B5F-85B296FF539F}" destId="{5E619ABD-296A-47DF-B060-1010B3896CFE}" srcOrd="0" destOrd="0" presId="urn:microsoft.com/office/officeart/2005/8/layout/orgChart1"/>
    <dgm:cxn modelId="{B7106341-EDB3-4666-87B9-F3330FCBED1E}" type="presParOf" srcId="{F35D4C8E-5258-4098-8B5F-85B296FF539F}" destId="{D4555948-3271-459E-887F-7D3D17F12ED0}" srcOrd="1" destOrd="0" presId="urn:microsoft.com/office/officeart/2005/8/layout/orgChart1"/>
    <dgm:cxn modelId="{F27BA640-E419-4F43-BC40-B90A4EE652C3}" type="presParOf" srcId="{D4555948-3271-459E-887F-7D3D17F12ED0}" destId="{CBADB31F-5267-4C1E-A6A2-182DB508D764}" srcOrd="0" destOrd="0" presId="urn:microsoft.com/office/officeart/2005/8/layout/orgChart1"/>
    <dgm:cxn modelId="{2AA9E564-2828-4B0B-A133-CF25A07B7B28}" type="presParOf" srcId="{CBADB31F-5267-4C1E-A6A2-182DB508D764}" destId="{52891639-3510-4C37-819C-E99ACF21F51B}" srcOrd="0" destOrd="0" presId="urn:microsoft.com/office/officeart/2005/8/layout/orgChart1"/>
    <dgm:cxn modelId="{4A7E622A-3D1B-4AEE-9163-9FC6107D0472}" type="presParOf" srcId="{CBADB31F-5267-4C1E-A6A2-182DB508D764}" destId="{96355DCE-EBA8-4584-8390-42CE8DCC3B5B}" srcOrd="1" destOrd="0" presId="urn:microsoft.com/office/officeart/2005/8/layout/orgChart1"/>
    <dgm:cxn modelId="{07D2E2FD-E23C-46DE-A7CF-E8113E15E074}" type="presParOf" srcId="{D4555948-3271-459E-887F-7D3D17F12ED0}" destId="{51F18192-C767-4062-BAD4-710966563CE5}" srcOrd="1" destOrd="0" presId="urn:microsoft.com/office/officeart/2005/8/layout/orgChart1"/>
    <dgm:cxn modelId="{4E712813-3290-448A-B806-A1D706A9E03C}" type="presParOf" srcId="{D4555948-3271-459E-887F-7D3D17F12ED0}" destId="{7B38DFD8-7863-408F-B69B-0E67C274B2D4}" srcOrd="2" destOrd="0" presId="urn:microsoft.com/office/officeart/2005/8/layout/orgChart1"/>
    <dgm:cxn modelId="{BF1344B7-91CA-451A-A810-4CF4761DB709}" type="presParOf" srcId="{F35D4C8E-5258-4098-8B5F-85B296FF539F}" destId="{90B7EB64-769C-4971-A4A2-D7BC4C32C540}" srcOrd="2" destOrd="0" presId="urn:microsoft.com/office/officeart/2005/8/layout/orgChart1"/>
    <dgm:cxn modelId="{86C003FA-C200-41E8-B1D7-59DF3C2494B3}" type="presParOf" srcId="{F35D4C8E-5258-4098-8B5F-85B296FF539F}" destId="{218D1B2F-7924-4E0F-A02C-8E11653CF189}" srcOrd="3" destOrd="0" presId="urn:microsoft.com/office/officeart/2005/8/layout/orgChart1"/>
    <dgm:cxn modelId="{4123A50A-A645-43AB-837D-8BD9275C3293}" type="presParOf" srcId="{218D1B2F-7924-4E0F-A02C-8E11653CF189}" destId="{812CB9BB-14DF-4E89-B115-2D4B5591BC06}" srcOrd="0" destOrd="0" presId="urn:microsoft.com/office/officeart/2005/8/layout/orgChart1"/>
    <dgm:cxn modelId="{3F95F116-016B-4C67-8A92-1D7064E9FF11}" type="presParOf" srcId="{812CB9BB-14DF-4E89-B115-2D4B5591BC06}" destId="{DB00938C-B3D8-4DFB-AA50-BAD703A6C3C7}" srcOrd="0" destOrd="0" presId="urn:microsoft.com/office/officeart/2005/8/layout/orgChart1"/>
    <dgm:cxn modelId="{8A706ADA-07BB-45F7-A460-57C6712588E3}" type="presParOf" srcId="{812CB9BB-14DF-4E89-B115-2D4B5591BC06}" destId="{14D1A419-4489-4885-8A4B-84900FAB082E}" srcOrd="1" destOrd="0" presId="urn:microsoft.com/office/officeart/2005/8/layout/orgChart1"/>
    <dgm:cxn modelId="{CE7289ED-6A4A-4F19-8FEE-2203E8205662}" type="presParOf" srcId="{218D1B2F-7924-4E0F-A02C-8E11653CF189}" destId="{8183610A-012C-4F90-9DA6-A23DEE087CB8}" srcOrd="1" destOrd="0" presId="urn:microsoft.com/office/officeart/2005/8/layout/orgChart1"/>
    <dgm:cxn modelId="{0255118D-80E8-460E-B379-9E0A10140C6F}" type="presParOf" srcId="{218D1B2F-7924-4E0F-A02C-8E11653CF189}" destId="{E9F93996-E72F-431C-B383-37ABD70A673B}" srcOrd="2" destOrd="0" presId="urn:microsoft.com/office/officeart/2005/8/layout/orgChart1"/>
    <dgm:cxn modelId="{4E003916-8F13-4A0A-85DD-F0F83C7FD802}" type="presParOf" srcId="{F35D4C8E-5258-4098-8B5F-85B296FF539F}" destId="{00926A0E-FF94-4F39-8BD0-138C5E09D48F}" srcOrd="4" destOrd="0" presId="urn:microsoft.com/office/officeart/2005/8/layout/orgChart1"/>
    <dgm:cxn modelId="{2EE3A00F-349C-4CF7-ADBA-3D3265A66FCA}" type="presParOf" srcId="{F35D4C8E-5258-4098-8B5F-85B296FF539F}" destId="{9D6C79B3-A6C6-49CB-BA67-C26A9C422DC1}" srcOrd="5" destOrd="0" presId="urn:microsoft.com/office/officeart/2005/8/layout/orgChart1"/>
    <dgm:cxn modelId="{E70D341A-3D3A-4246-8446-2C6F9F9ED9B4}" type="presParOf" srcId="{9D6C79B3-A6C6-49CB-BA67-C26A9C422DC1}" destId="{ADDFB042-B5F3-45FF-8BB6-A427B8CDC8F4}" srcOrd="0" destOrd="0" presId="urn:microsoft.com/office/officeart/2005/8/layout/orgChart1"/>
    <dgm:cxn modelId="{CE5D7F98-B257-406D-8420-9453A49CFF9D}" type="presParOf" srcId="{ADDFB042-B5F3-45FF-8BB6-A427B8CDC8F4}" destId="{C74723F8-5082-4C6F-93E2-94FFD4A68EE1}" srcOrd="0" destOrd="0" presId="urn:microsoft.com/office/officeart/2005/8/layout/orgChart1"/>
    <dgm:cxn modelId="{63662F30-7364-41A8-B299-720E403493B1}" type="presParOf" srcId="{ADDFB042-B5F3-45FF-8BB6-A427B8CDC8F4}" destId="{05A75468-7826-4B41-866A-3CD32EB11757}" srcOrd="1" destOrd="0" presId="urn:microsoft.com/office/officeart/2005/8/layout/orgChart1"/>
    <dgm:cxn modelId="{FE478D33-B5A0-4D60-9FD2-839B73EC282E}" type="presParOf" srcId="{9D6C79B3-A6C6-49CB-BA67-C26A9C422DC1}" destId="{88D2EE15-746E-49B4-BE07-4351CDD2B967}" srcOrd="1" destOrd="0" presId="urn:microsoft.com/office/officeart/2005/8/layout/orgChart1"/>
    <dgm:cxn modelId="{6712D40F-9815-4BC6-B76F-FE5DA6F1DD0E}" type="presParOf" srcId="{9D6C79B3-A6C6-49CB-BA67-C26A9C422DC1}" destId="{63AD104C-B405-4BB9-B86C-31E8F6D6D2FE}" srcOrd="2" destOrd="0" presId="urn:microsoft.com/office/officeart/2005/8/layout/orgChart1"/>
    <dgm:cxn modelId="{D7C94D9D-7027-468D-8AD4-6F0518C4809F}" type="presParOf" srcId="{D5AB85F9-DA4F-46DC-8F07-9EA8948E28F6}" destId="{59B01DFE-5959-4F9A-8D5B-DC58238B4684}" srcOrd="2" destOrd="0" presId="urn:microsoft.com/office/officeart/2005/8/layout/orgChart1"/>
    <dgm:cxn modelId="{9325C6B4-7B1A-438C-89A9-DAA066CB1F6D}" type="presParOf" srcId="{5DD54586-1794-4D14-8BC9-C928DE531037}" destId="{E97EB5A3-789C-4A58-B0D1-DF87264ECF53}" srcOrd="2" destOrd="0" presId="urn:microsoft.com/office/officeart/2005/8/layout/orgChart1"/>
    <dgm:cxn modelId="{B9B72FB3-6FBC-40C8-8ED3-E13761664640}" type="presParOf" srcId="{5DD54586-1794-4D14-8BC9-C928DE531037}" destId="{FDBEA417-992D-4A87-AA34-67D532066466}" srcOrd="3" destOrd="0" presId="urn:microsoft.com/office/officeart/2005/8/layout/orgChart1"/>
    <dgm:cxn modelId="{46AF73FB-7AA3-4E1F-9D84-D657A8527D50}" type="presParOf" srcId="{FDBEA417-992D-4A87-AA34-67D532066466}" destId="{DBE63383-8931-413F-AEF7-85D8DFFA3106}" srcOrd="0" destOrd="0" presId="urn:microsoft.com/office/officeart/2005/8/layout/orgChart1"/>
    <dgm:cxn modelId="{2DEA0D3E-44F5-4AA7-9C00-3270208A9C34}" type="presParOf" srcId="{DBE63383-8931-413F-AEF7-85D8DFFA3106}" destId="{79A75C7C-C292-4FB6-AFDE-8F777D39D64B}" srcOrd="0" destOrd="0" presId="urn:microsoft.com/office/officeart/2005/8/layout/orgChart1"/>
    <dgm:cxn modelId="{754D5F2E-A0AF-4ED3-9928-5E26BE9675EF}" type="presParOf" srcId="{DBE63383-8931-413F-AEF7-85D8DFFA3106}" destId="{82B0DCC9-FD2E-4B7E-B83C-EE5416177617}" srcOrd="1" destOrd="0" presId="urn:microsoft.com/office/officeart/2005/8/layout/orgChart1"/>
    <dgm:cxn modelId="{106E965E-9A59-4CA8-BFAD-4C435CF36CC4}" type="presParOf" srcId="{FDBEA417-992D-4A87-AA34-67D532066466}" destId="{744BDA5E-A045-414C-88CE-0AB06A6E0110}" srcOrd="1" destOrd="0" presId="urn:microsoft.com/office/officeart/2005/8/layout/orgChart1"/>
    <dgm:cxn modelId="{DAAD4501-BAA9-44EF-B947-B115852FDC91}" type="presParOf" srcId="{744BDA5E-A045-414C-88CE-0AB06A6E0110}" destId="{0828D01A-DCF0-4E80-BE18-6352F8CB6FA6}" srcOrd="0" destOrd="0" presId="urn:microsoft.com/office/officeart/2005/8/layout/orgChart1"/>
    <dgm:cxn modelId="{9ECD2B60-AB47-4277-86BA-A72BAD53BF5E}" type="presParOf" srcId="{744BDA5E-A045-414C-88CE-0AB06A6E0110}" destId="{9DA67294-6132-41F6-86C2-66B9232949D1}" srcOrd="1" destOrd="0" presId="urn:microsoft.com/office/officeart/2005/8/layout/orgChart1"/>
    <dgm:cxn modelId="{C54EB11A-3F0C-4340-9724-277788A688CA}" type="presParOf" srcId="{9DA67294-6132-41F6-86C2-66B9232949D1}" destId="{B11147CF-6E44-425F-BC0F-0E004B0B9D11}" srcOrd="0" destOrd="0" presId="urn:microsoft.com/office/officeart/2005/8/layout/orgChart1"/>
    <dgm:cxn modelId="{17721A1E-65FD-4998-95F7-88DA25EE1317}" type="presParOf" srcId="{B11147CF-6E44-425F-BC0F-0E004B0B9D11}" destId="{F0097398-FC29-4652-BE0D-BA68FBC48D5C}" srcOrd="0" destOrd="0" presId="urn:microsoft.com/office/officeart/2005/8/layout/orgChart1"/>
    <dgm:cxn modelId="{72AA40A1-1B36-42CB-B7D3-B1618727603E}" type="presParOf" srcId="{B11147CF-6E44-425F-BC0F-0E004B0B9D11}" destId="{D91D415A-3D27-4B35-9333-70D2EA8ACD39}" srcOrd="1" destOrd="0" presId="urn:microsoft.com/office/officeart/2005/8/layout/orgChart1"/>
    <dgm:cxn modelId="{C0BE645F-8AAF-4B6B-ADD9-A8E5AE7AB6BF}" type="presParOf" srcId="{9DA67294-6132-41F6-86C2-66B9232949D1}" destId="{7F36435F-9814-4334-A3ED-56D4762A0D98}" srcOrd="1" destOrd="0" presId="urn:microsoft.com/office/officeart/2005/8/layout/orgChart1"/>
    <dgm:cxn modelId="{ECC40152-2853-499F-A2E0-535735B892A8}" type="presParOf" srcId="{7F36435F-9814-4334-A3ED-56D4762A0D98}" destId="{3815F031-5057-477D-84B6-A84D6BE90308}" srcOrd="0" destOrd="0" presId="urn:microsoft.com/office/officeart/2005/8/layout/orgChart1"/>
    <dgm:cxn modelId="{C792D0F2-75DD-409E-8CB1-F703532F27FF}" type="presParOf" srcId="{7F36435F-9814-4334-A3ED-56D4762A0D98}" destId="{DD4C555A-FC8D-4B83-8778-5A6EC2D08A7A}" srcOrd="1" destOrd="0" presId="urn:microsoft.com/office/officeart/2005/8/layout/orgChart1"/>
    <dgm:cxn modelId="{D7989FD2-964E-4427-8A6F-D0CEED084DF5}" type="presParOf" srcId="{DD4C555A-FC8D-4B83-8778-5A6EC2D08A7A}" destId="{87276C9E-C171-40A1-A996-5474823E36A8}" srcOrd="0" destOrd="0" presId="urn:microsoft.com/office/officeart/2005/8/layout/orgChart1"/>
    <dgm:cxn modelId="{C3D7185A-CF7F-442F-92DC-9843D20E7BB6}" type="presParOf" srcId="{87276C9E-C171-40A1-A996-5474823E36A8}" destId="{4A800E70-2432-49B2-8EC5-5F511AC75735}" srcOrd="0" destOrd="0" presId="urn:microsoft.com/office/officeart/2005/8/layout/orgChart1"/>
    <dgm:cxn modelId="{6D1CACCB-6535-4046-8800-C23CB7460771}" type="presParOf" srcId="{87276C9E-C171-40A1-A996-5474823E36A8}" destId="{50CE6756-5DA8-4898-9E47-5D40572E380C}" srcOrd="1" destOrd="0" presId="urn:microsoft.com/office/officeart/2005/8/layout/orgChart1"/>
    <dgm:cxn modelId="{7E2D4A7C-E028-4E14-A2C0-BAAB546E8307}" type="presParOf" srcId="{DD4C555A-FC8D-4B83-8778-5A6EC2D08A7A}" destId="{E8EC13C7-A1E5-4A29-8C95-FAF2B8E09E24}" srcOrd="1" destOrd="0" presId="urn:microsoft.com/office/officeart/2005/8/layout/orgChart1"/>
    <dgm:cxn modelId="{AB101949-C7F9-484B-B1BB-243BB27D84C8}" type="presParOf" srcId="{DD4C555A-FC8D-4B83-8778-5A6EC2D08A7A}" destId="{6DCD25D1-613C-43D1-A935-67711711F65F}" srcOrd="2" destOrd="0" presId="urn:microsoft.com/office/officeart/2005/8/layout/orgChart1"/>
    <dgm:cxn modelId="{80C695A6-278E-4C42-A91A-92D6E002E3AC}" type="presParOf" srcId="{9DA67294-6132-41F6-86C2-66B9232949D1}" destId="{72B573C4-C175-4AB7-A01D-FB42B085791A}" srcOrd="2" destOrd="0" presId="urn:microsoft.com/office/officeart/2005/8/layout/orgChart1"/>
    <dgm:cxn modelId="{8D26A433-9F26-4D16-823A-6EBF25F1A525}" type="presParOf" srcId="{744BDA5E-A045-414C-88CE-0AB06A6E0110}" destId="{757CA55C-14A9-4756-80A5-EFADEC45C145}" srcOrd="2" destOrd="0" presId="urn:microsoft.com/office/officeart/2005/8/layout/orgChart1"/>
    <dgm:cxn modelId="{F3941770-31A7-4D9E-A6D2-99F6775ADB3F}" type="presParOf" srcId="{744BDA5E-A045-414C-88CE-0AB06A6E0110}" destId="{DFFF5D1F-133B-48C6-83A6-A5A3CDED2C83}" srcOrd="3" destOrd="0" presId="urn:microsoft.com/office/officeart/2005/8/layout/orgChart1"/>
    <dgm:cxn modelId="{3CF9E797-9C3F-41F6-9802-CAC989A2E291}" type="presParOf" srcId="{DFFF5D1F-133B-48C6-83A6-A5A3CDED2C83}" destId="{EC535FC0-39D8-4C8A-B565-9845D3EE41D6}" srcOrd="0" destOrd="0" presId="urn:microsoft.com/office/officeart/2005/8/layout/orgChart1"/>
    <dgm:cxn modelId="{43EB048C-4A83-4E09-8E90-497FA09E94BB}" type="presParOf" srcId="{EC535FC0-39D8-4C8A-B565-9845D3EE41D6}" destId="{660A29F4-F33E-444A-962A-CC0301F6E84A}" srcOrd="0" destOrd="0" presId="urn:microsoft.com/office/officeart/2005/8/layout/orgChart1"/>
    <dgm:cxn modelId="{463365C1-041C-40E9-AE5F-6D5222920468}" type="presParOf" srcId="{EC535FC0-39D8-4C8A-B565-9845D3EE41D6}" destId="{0F2A15D7-0237-405D-89FF-DF23EA256442}" srcOrd="1" destOrd="0" presId="urn:microsoft.com/office/officeart/2005/8/layout/orgChart1"/>
    <dgm:cxn modelId="{E4F5C403-029F-4800-BE12-84AEF2FD4817}" type="presParOf" srcId="{DFFF5D1F-133B-48C6-83A6-A5A3CDED2C83}" destId="{E1D7AD59-30E8-4700-AEBF-22B87E640C76}" srcOrd="1" destOrd="0" presId="urn:microsoft.com/office/officeart/2005/8/layout/orgChart1"/>
    <dgm:cxn modelId="{62B0247E-0984-4C29-B6B3-9925A3A01447}" type="presParOf" srcId="{DFFF5D1F-133B-48C6-83A6-A5A3CDED2C83}" destId="{FE3237AE-5ADC-46F1-A111-84E166942C25}" srcOrd="2" destOrd="0" presId="urn:microsoft.com/office/officeart/2005/8/layout/orgChart1"/>
    <dgm:cxn modelId="{CCB15252-8613-4443-B895-32F323B9D50E}" type="presParOf" srcId="{744BDA5E-A045-414C-88CE-0AB06A6E0110}" destId="{334F7A81-A449-467A-8E5C-DCCD3835F424}" srcOrd="4" destOrd="0" presId="urn:microsoft.com/office/officeart/2005/8/layout/orgChart1"/>
    <dgm:cxn modelId="{5745F48B-0B9E-47EB-B202-E3828888F51D}" type="presParOf" srcId="{744BDA5E-A045-414C-88CE-0AB06A6E0110}" destId="{09C80DB5-23A9-420F-8437-AB12A8123F51}" srcOrd="5" destOrd="0" presId="urn:microsoft.com/office/officeart/2005/8/layout/orgChart1"/>
    <dgm:cxn modelId="{1F8016C4-7B7C-4EB0-960B-879E3EE40C82}" type="presParOf" srcId="{09C80DB5-23A9-420F-8437-AB12A8123F51}" destId="{1A170348-088C-466F-B315-94A97C04850D}" srcOrd="0" destOrd="0" presId="urn:microsoft.com/office/officeart/2005/8/layout/orgChart1"/>
    <dgm:cxn modelId="{67CE9104-E941-4558-B813-05A1459C48DE}" type="presParOf" srcId="{1A170348-088C-466F-B315-94A97C04850D}" destId="{2A41F987-D0D8-4570-946F-A8AD30D67C93}" srcOrd="0" destOrd="0" presId="urn:microsoft.com/office/officeart/2005/8/layout/orgChart1"/>
    <dgm:cxn modelId="{FF009E52-9D68-46F9-A0C0-E48B8F0FEB07}" type="presParOf" srcId="{1A170348-088C-466F-B315-94A97C04850D}" destId="{9DA3B8B1-F876-42DA-961E-808548A1EB60}" srcOrd="1" destOrd="0" presId="urn:microsoft.com/office/officeart/2005/8/layout/orgChart1"/>
    <dgm:cxn modelId="{D9A7543F-6CF6-40BA-93E2-2D1D5FEB25E6}" type="presParOf" srcId="{09C80DB5-23A9-420F-8437-AB12A8123F51}" destId="{6524DC32-9819-49FB-972A-FB2D54355F3A}" srcOrd="1" destOrd="0" presId="urn:microsoft.com/office/officeart/2005/8/layout/orgChart1"/>
    <dgm:cxn modelId="{FC741EE8-AF3E-4CA5-81D0-A228C6A7AF06}" type="presParOf" srcId="{09C80DB5-23A9-420F-8437-AB12A8123F51}" destId="{3D1AAA10-AFEB-495C-93A2-E3515FB9431A}" srcOrd="2" destOrd="0" presId="urn:microsoft.com/office/officeart/2005/8/layout/orgChart1"/>
    <dgm:cxn modelId="{80503821-7396-40E6-9D58-2E2E21BAB4DA}" type="presParOf" srcId="{FDBEA417-992D-4A87-AA34-67D532066466}" destId="{12A17CF2-F421-4BDA-84FA-87EBFCCEDA8B}" srcOrd="2" destOrd="0" presId="urn:microsoft.com/office/officeart/2005/8/layout/orgChart1"/>
    <dgm:cxn modelId="{BFBA4264-7FCA-4F1C-8A61-7CCD487BA90B}" type="presParOf" srcId="{5DD54586-1794-4D14-8BC9-C928DE531037}" destId="{93FC81DB-E6BD-4640-9FB7-1381CF073383}" srcOrd="4" destOrd="0" presId="urn:microsoft.com/office/officeart/2005/8/layout/orgChart1"/>
    <dgm:cxn modelId="{B9CD9B42-F8EA-4654-BA35-F05C41AFFEBF}" type="presParOf" srcId="{5DD54586-1794-4D14-8BC9-C928DE531037}" destId="{B1BC1CDA-4100-447D-A3C7-966CEBD6DB48}" srcOrd="5" destOrd="0" presId="urn:microsoft.com/office/officeart/2005/8/layout/orgChart1"/>
    <dgm:cxn modelId="{564E3994-EDCF-4D7F-8487-DFF6CE27E722}" type="presParOf" srcId="{B1BC1CDA-4100-447D-A3C7-966CEBD6DB48}" destId="{F07D6681-E151-4AEA-8EB2-DCA68C310129}" srcOrd="0" destOrd="0" presId="urn:microsoft.com/office/officeart/2005/8/layout/orgChart1"/>
    <dgm:cxn modelId="{2D9AF4F2-AA71-43EC-87C3-8273D81D55EE}" type="presParOf" srcId="{F07D6681-E151-4AEA-8EB2-DCA68C310129}" destId="{9A9F7D22-D56B-4A51-8334-5A465E829EB0}" srcOrd="0" destOrd="0" presId="urn:microsoft.com/office/officeart/2005/8/layout/orgChart1"/>
    <dgm:cxn modelId="{AAB51B45-D467-42F8-8F6C-9A5802219896}" type="presParOf" srcId="{F07D6681-E151-4AEA-8EB2-DCA68C310129}" destId="{CC7A9C4A-E3E5-4093-A1E8-E925C3D95D0B}" srcOrd="1" destOrd="0" presId="urn:microsoft.com/office/officeart/2005/8/layout/orgChart1"/>
    <dgm:cxn modelId="{BDB1DB4E-6BB2-47C7-8727-534DE4DF49A8}" type="presParOf" srcId="{B1BC1CDA-4100-447D-A3C7-966CEBD6DB48}" destId="{B1D16AEA-12CF-4649-810F-7DF02D904EDF}" srcOrd="1" destOrd="0" presId="urn:microsoft.com/office/officeart/2005/8/layout/orgChart1"/>
    <dgm:cxn modelId="{E51E9CDB-EAC5-4B05-A980-14A6B6B52F68}" type="presParOf" srcId="{B1D16AEA-12CF-4649-810F-7DF02D904EDF}" destId="{A7AAA9F9-305A-467E-A72F-2370CC4CEF46}" srcOrd="0" destOrd="0" presId="urn:microsoft.com/office/officeart/2005/8/layout/orgChart1"/>
    <dgm:cxn modelId="{2CA80DE4-257C-47DD-8CC5-72A79DCC7AB8}" type="presParOf" srcId="{B1D16AEA-12CF-4649-810F-7DF02D904EDF}" destId="{D8A8172C-B8DA-430E-8507-696BD8031960}" srcOrd="1" destOrd="0" presId="urn:microsoft.com/office/officeart/2005/8/layout/orgChart1"/>
    <dgm:cxn modelId="{95FD92E4-D58B-4F9B-B04A-232B0224D383}" type="presParOf" srcId="{D8A8172C-B8DA-430E-8507-696BD8031960}" destId="{2099605F-B74C-4971-97DB-01499B051E6E}" srcOrd="0" destOrd="0" presId="urn:microsoft.com/office/officeart/2005/8/layout/orgChart1"/>
    <dgm:cxn modelId="{DBEA78FA-998D-413F-8C6C-3ABEE3300162}" type="presParOf" srcId="{2099605F-B74C-4971-97DB-01499B051E6E}" destId="{76F09E02-4DB8-4133-8704-6367B61C2D47}" srcOrd="0" destOrd="0" presId="urn:microsoft.com/office/officeart/2005/8/layout/orgChart1"/>
    <dgm:cxn modelId="{07AEA62C-199C-4AC0-9E01-F70BD896084C}" type="presParOf" srcId="{2099605F-B74C-4971-97DB-01499B051E6E}" destId="{0E743FA5-9473-414F-BC3D-8891F56FC7B7}" srcOrd="1" destOrd="0" presId="urn:microsoft.com/office/officeart/2005/8/layout/orgChart1"/>
    <dgm:cxn modelId="{40202DDB-6819-4B75-8CA7-CEA7236D1013}" type="presParOf" srcId="{D8A8172C-B8DA-430E-8507-696BD8031960}" destId="{BEDD8CD9-1E6D-4B91-842E-70C452ABCEA5}" srcOrd="1" destOrd="0" presId="urn:microsoft.com/office/officeart/2005/8/layout/orgChart1"/>
    <dgm:cxn modelId="{8739E7D1-D089-4F89-A956-2B56077A4F90}" type="presParOf" srcId="{D8A8172C-B8DA-430E-8507-696BD8031960}" destId="{DA4A9300-2F46-48E2-B5E7-EA31B6E74CD8}" srcOrd="2" destOrd="0" presId="urn:microsoft.com/office/officeart/2005/8/layout/orgChart1"/>
    <dgm:cxn modelId="{0C2FE9FD-835B-4CD4-BFD4-7A47D62D2D80}" type="presParOf" srcId="{B1D16AEA-12CF-4649-810F-7DF02D904EDF}" destId="{E6847C05-D6C1-4CA8-BC9D-B5F6636E0594}" srcOrd="2" destOrd="0" presId="urn:microsoft.com/office/officeart/2005/8/layout/orgChart1"/>
    <dgm:cxn modelId="{952484D7-368B-49F2-92E5-609A68E78FF6}" type="presParOf" srcId="{B1D16AEA-12CF-4649-810F-7DF02D904EDF}" destId="{62CEF3E6-AA80-4247-B903-7C52C331835B}" srcOrd="3" destOrd="0" presId="urn:microsoft.com/office/officeart/2005/8/layout/orgChart1"/>
    <dgm:cxn modelId="{6C45E461-945C-4E1C-AF19-4E8035D1334F}" type="presParOf" srcId="{62CEF3E6-AA80-4247-B903-7C52C331835B}" destId="{8DCF8AD4-5781-42B3-B246-6438ACD10262}" srcOrd="0" destOrd="0" presId="urn:microsoft.com/office/officeart/2005/8/layout/orgChart1"/>
    <dgm:cxn modelId="{B1BB1C38-8578-480B-B230-7EDC3A9DCE3B}" type="presParOf" srcId="{8DCF8AD4-5781-42B3-B246-6438ACD10262}" destId="{A1099CC6-052A-42FD-8C61-D9A63BA45CE8}" srcOrd="0" destOrd="0" presId="urn:microsoft.com/office/officeart/2005/8/layout/orgChart1"/>
    <dgm:cxn modelId="{7A81F429-CEF8-49E3-AEF7-F9381CEA489C}" type="presParOf" srcId="{8DCF8AD4-5781-42B3-B246-6438ACD10262}" destId="{305FDF17-28CB-4462-A3EE-08C24000ED67}" srcOrd="1" destOrd="0" presId="urn:microsoft.com/office/officeart/2005/8/layout/orgChart1"/>
    <dgm:cxn modelId="{B34C81B2-9B5D-4A9A-B5A8-798A65526834}" type="presParOf" srcId="{62CEF3E6-AA80-4247-B903-7C52C331835B}" destId="{601FD400-52E1-49AC-8D25-252021D71E92}" srcOrd="1" destOrd="0" presId="urn:microsoft.com/office/officeart/2005/8/layout/orgChart1"/>
    <dgm:cxn modelId="{F1918710-2AA4-4EB4-A3D7-93A136BDCC4F}" type="presParOf" srcId="{62CEF3E6-AA80-4247-B903-7C52C331835B}" destId="{54F28AC2-AD3E-47C6-B56D-76C2B205D925}" srcOrd="2" destOrd="0" presId="urn:microsoft.com/office/officeart/2005/8/layout/orgChart1"/>
    <dgm:cxn modelId="{56269264-6C49-4414-9036-B005F39E0AE7}" type="presParOf" srcId="{B1D16AEA-12CF-4649-810F-7DF02D904EDF}" destId="{75B2467B-359E-4D61-8ECF-2E925D552265}" srcOrd="4" destOrd="0" presId="urn:microsoft.com/office/officeart/2005/8/layout/orgChart1"/>
    <dgm:cxn modelId="{1BD8318C-EE9E-413D-B655-5312ADAC1E43}" type="presParOf" srcId="{B1D16AEA-12CF-4649-810F-7DF02D904EDF}" destId="{96B07227-F885-4303-A920-F51763F40CB9}" srcOrd="5" destOrd="0" presId="urn:microsoft.com/office/officeart/2005/8/layout/orgChart1"/>
    <dgm:cxn modelId="{6C7E340B-E454-4D4D-A87A-889CF381E3AE}" type="presParOf" srcId="{96B07227-F885-4303-A920-F51763F40CB9}" destId="{15702174-FC7D-46AC-8B4B-8B102C38ED9C}" srcOrd="0" destOrd="0" presId="urn:microsoft.com/office/officeart/2005/8/layout/orgChart1"/>
    <dgm:cxn modelId="{9EECEA09-E1D7-4E38-BEE0-A757DCEF2662}" type="presParOf" srcId="{15702174-FC7D-46AC-8B4B-8B102C38ED9C}" destId="{1A049184-10F0-4023-BCEE-B614874F4AE6}" srcOrd="0" destOrd="0" presId="urn:microsoft.com/office/officeart/2005/8/layout/orgChart1"/>
    <dgm:cxn modelId="{C21099F4-4ADD-440A-A8A3-E916ABA11E72}" type="presParOf" srcId="{15702174-FC7D-46AC-8B4B-8B102C38ED9C}" destId="{7BF2B0B7-6564-4485-85E3-15B8F3B3E117}" srcOrd="1" destOrd="0" presId="urn:microsoft.com/office/officeart/2005/8/layout/orgChart1"/>
    <dgm:cxn modelId="{54FCCCDE-AE36-4CD3-A23B-51CF527C95A5}" type="presParOf" srcId="{96B07227-F885-4303-A920-F51763F40CB9}" destId="{2B620ED7-0548-4A36-B669-24C786A905F7}" srcOrd="1" destOrd="0" presId="urn:microsoft.com/office/officeart/2005/8/layout/orgChart1"/>
    <dgm:cxn modelId="{01C0B977-CF81-4C5A-8806-E3ED98C8CFB2}" type="presParOf" srcId="{96B07227-F885-4303-A920-F51763F40CB9}" destId="{0D3254FC-0659-4E11-A4C1-D135677CF4F9}" srcOrd="2" destOrd="0" presId="urn:microsoft.com/office/officeart/2005/8/layout/orgChart1"/>
    <dgm:cxn modelId="{D63E08F6-D7F4-4279-A4B2-9C303189DE0F}" type="presParOf" srcId="{B1BC1CDA-4100-447D-A3C7-966CEBD6DB48}" destId="{546DAE04-FC97-4395-BB94-782A78C279D7}" srcOrd="2" destOrd="0" presId="urn:microsoft.com/office/officeart/2005/8/layout/orgChart1"/>
    <dgm:cxn modelId="{EF999A43-CA9F-4088-8586-7E0E93F2858D}" type="presParOf" srcId="{CA0E2CD2-A4E3-4F9B-8B21-1478B681ADCF}" destId="{B3E0B801-F306-4FB1-9C1C-2BBA123F3333}" srcOrd="2" destOrd="0" presId="urn:microsoft.com/office/officeart/2005/8/layout/orgChart1"/>
    <dgm:cxn modelId="{318114EF-4F4C-4F14-94B2-C75877603C0B}" type="presParOf" srcId="{B3E0B801-F306-4FB1-9C1C-2BBA123F3333}" destId="{AC12C896-AC96-4D2C-BCFB-D72B9AC1FC25}" srcOrd="0" destOrd="0" presId="urn:microsoft.com/office/officeart/2005/8/layout/orgChart1"/>
    <dgm:cxn modelId="{C1DD988A-0D34-4C2E-B216-4164976F487A}" type="presParOf" srcId="{B3E0B801-F306-4FB1-9C1C-2BBA123F3333}" destId="{9AA6EF8A-11F6-46D3-A7B0-C8C30F1C782A}" srcOrd="1" destOrd="0" presId="urn:microsoft.com/office/officeart/2005/8/layout/orgChart1"/>
    <dgm:cxn modelId="{5AAB0D56-3B18-4EA5-B5FC-5BB454887EF9}" type="presParOf" srcId="{9AA6EF8A-11F6-46D3-A7B0-C8C30F1C782A}" destId="{859FBDD1-9C40-4CA0-9B91-3F8BE87EAEBF}" srcOrd="0" destOrd="0" presId="urn:microsoft.com/office/officeart/2005/8/layout/orgChart1"/>
    <dgm:cxn modelId="{73A93395-57F9-41E0-ABCD-B90B1032A3AC}" type="presParOf" srcId="{859FBDD1-9C40-4CA0-9B91-3F8BE87EAEBF}" destId="{80F38151-FC0E-4F66-B99D-0FDD27B85DB4}" srcOrd="0" destOrd="0" presId="urn:microsoft.com/office/officeart/2005/8/layout/orgChart1"/>
    <dgm:cxn modelId="{9D384BFB-2481-4875-BFC3-1A6A962CE130}" type="presParOf" srcId="{859FBDD1-9C40-4CA0-9B91-3F8BE87EAEBF}" destId="{B194A50E-E735-450C-AA24-8FB0C8F62BC2}" srcOrd="1" destOrd="0" presId="urn:microsoft.com/office/officeart/2005/8/layout/orgChart1"/>
    <dgm:cxn modelId="{6060D295-4D36-4FC6-9FF8-69F41BAF221D}" type="presParOf" srcId="{9AA6EF8A-11F6-46D3-A7B0-C8C30F1C782A}" destId="{CB9097AF-A939-4D96-8363-AC7CCA956820}" srcOrd="1" destOrd="0" presId="urn:microsoft.com/office/officeart/2005/8/layout/orgChart1"/>
    <dgm:cxn modelId="{F644D25D-D8F0-4346-8C15-909C1642A4EC}" type="presParOf" srcId="{9AA6EF8A-11F6-46D3-A7B0-C8C30F1C782A}" destId="{5B9D8E0F-0702-405B-B8C1-A0B7FE76DA81}" srcOrd="2" destOrd="0" presId="urn:microsoft.com/office/officeart/2005/8/layout/orgChart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3DC0E74-BD44-4466-A906-62C64D99DA68}"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70DB1ADD-496C-41FF-B308-516DB0749AED}">
      <dgm:prSet phldrT="[Text]"/>
      <dgm:spPr/>
      <dgm:t>
        <a:bodyPr/>
        <a:lstStyle/>
        <a:p>
          <a:r>
            <a:rPr lang="en-US" b="1"/>
            <a:t>Neo-Materialism</a:t>
          </a:r>
        </a:p>
      </dgm:t>
    </dgm:pt>
    <dgm:pt modelId="{E432EFB1-D06F-4428-9406-60724B9A99BB}" type="parTrans" cxnId="{B2EC495E-0098-475D-9D4C-8AF4546233FB}">
      <dgm:prSet/>
      <dgm:spPr/>
      <dgm:t>
        <a:bodyPr/>
        <a:lstStyle/>
        <a:p>
          <a:endParaRPr lang="en-US"/>
        </a:p>
      </dgm:t>
    </dgm:pt>
    <dgm:pt modelId="{21B86E41-F3B5-46F7-8021-C20B7C95F688}" type="sibTrans" cxnId="{B2EC495E-0098-475D-9D4C-8AF4546233FB}">
      <dgm:prSet/>
      <dgm:spPr/>
      <dgm:t>
        <a:bodyPr/>
        <a:lstStyle/>
        <a:p>
          <a:endParaRPr lang="en-US"/>
        </a:p>
      </dgm:t>
    </dgm:pt>
    <dgm:pt modelId="{8FD48EAA-7533-4451-A81F-602BE347CA11}">
      <dgm:prSet phldrT="[Text]"/>
      <dgm:spPr>
        <a:solidFill>
          <a:srgbClr val="FF0000"/>
        </a:solidFill>
      </dgm:spPr>
      <dgm:t>
        <a:bodyPr/>
        <a:lstStyle/>
        <a:p>
          <a:r>
            <a:rPr lang="en-US"/>
            <a:t>Affluency = Health</a:t>
          </a:r>
        </a:p>
      </dgm:t>
    </dgm:pt>
    <dgm:pt modelId="{37CCA393-B6C2-4172-8348-5F89699427BE}" type="parTrans" cxnId="{4E87CAD5-A4C8-4E39-A0BD-2C0CF706C664}">
      <dgm:prSet/>
      <dgm:spPr/>
      <dgm:t>
        <a:bodyPr/>
        <a:lstStyle/>
        <a:p>
          <a:endParaRPr lang="en-US"/>
        </a:p>
      </dgm:t>
    </dgm:pt>
    <dgm:pt modelId="{2AF1970C-5E81-4922-8D36-F69ECAED93AA}" type="sibTrans" cxnId="{4E87CAD5-A4C8-4E39-A0BD-2C0CF706C664}">
      <dgm:prSet/>
      <dgm:spPr/>
      <dgm:t>
        <a:bodyPr/>
        <a:lstStyle/>
        <a:p>
          <a:endParaRPr lang="en-US"/>
        </a:p>
      </dgm:t>
    </dgm:pt>
    <dgm:pt modelId="{92C0D23D-26D9-40A9-B3AC-74CB1E1AE1ED}">
      <dgm:prSet phldrT="[Text]"/>
      <dgm:spPr>
        <a:solidFill>
          <a:srgbClr val="7030A0"/>
        </a:solidFill>
      </dgm:spPr>
      <dgm:t>
        <a:bodyPr/>
        <a:lstStyle/>
        <a:p>
          <a:r>
            <a:rPr lang="en-US"/>
            <a:t>Diminish Returns, Preston Curve</a:t>
          </a:r>
        </a:p>
      </dgm:t>
    </dgm:pt>
    <dgm:pt modelId="{DD8861B9-705F-4B07-AB2C-990FFFEFDAF3}" type="parTrans" cxnId="{0B5C79D4-7D4D-481F-BD9E-E5A5FBB65F0C}">
      <dgm:prSet/>
      <dgm:spPr/>
      <dgm:t>
        <a:bodyPr/>
        <a:lstStyle/>
        <a:p>
          <a:endParaRPr lang="en-US"/>
        </a:p>
      </dgm:t>
    </dgm:pt>
    <dgm:pt modelId="{BE304751-2EAD-43D7-A71D-0C7832AE4238}" type="sibTrans" cxnId="{0B5C79D4-7D4D-481F-BD9E-E5A5FBB65F0C}">
      <dgm:prSet/>
      <dgm:spPr/>
      <dgm:t>
        <a:bodyPr/>
        <a:lstStyle/>
        <a:p>
          <a:endParaRPr lang="en-US"/>
        </a:p>
      </dgm:t>
    </dgm:pt>
    <dgm:pt modelId="{19BF2F02-EBA5-48E9-A37C-7661E7569440}">
      <dgm:prSet phldrT="[Text]"/>
      <dgm:spPr>
        <a:solidFill>
          <a:srgbClr val="0070C0"/>
        </a:solidFill>
      </dgm:spPr>
      <dgm:t>
        <a:bodyPr/>
        <a:lstStyle/>
        <a:p>
          <a:r>
            <a:rPr lang="en-US"/>
            <a:t>Tax Resistant vs Willing Populations</a:t>
          </a:r>
        </a:p>
      </dgm:t>
    </dgm:pt>
    <dgm:pt modelId="{DA5196B0-D4F3-4B9A-96FE-BDBDDD2F2709}" type="parTrans" cxnId="{885BB08F-ABE3-48C9-99AB-DA88B9C9DFC5}">
      <dgm:prSet/>
      <dgm:spPr/>
      <dgm:t>
        <a:bodyPr/>
        <a:lstStyle/>
        <a:p>
          <a:endParaRPr lang="en-US"/>
        </a:p>
      </dgm:t>
    </dgm:pt>
    <dgm:pt modelId="{140F5132-A285-4834-8079-B27D12B342D4}" type="sibTrans" cxnId="{885BB08F-ABE3-48C9-99AB-DA88B9C9DFC5}">
      <dgm:prSet/>
      <dgm:spPr/>
      <dgm:t>
        <a:bodyPr/>
        <a:lstStyle/>
        <a:p>
          <a:endParaRPr lang="en-US"/>
        </a:p>
      </dgm:t>
    </dgm:pt>
    <dgm:pt modelId="{D425E0BF-A890-4580-B65F-540EBA336271}">
      <dgm:prSet/>
      <dgm:spPr>
        <a:solidFill>
          <a:srgbClr val="8E5BAD"/>
        </a:solidFill>
      </dgm:spPr>
      <dgm:t>
        <a:bodyPr/>
        <a:lstStyle/>
        <a:p>
          <a:r>
            <a:rPr lang="en-US"/>
            <a:t>Within affluent Soceties, Between affluent and poor</a:t>
          </a:r>
        </a:p>
      </dgm:t>
    </dgm:pt>
    <dgm:pt modelId="{CD5772F6-E2A8-4D41-8554-D31F179839D0}" type="parTrans" cxnId="{CEF8907B-9048-41F5-AECD-BE879D67B14D}">
      <dgm:prSet/>
      <dgm:spPr/>
      <dgm:t>
        <a:bodyPr/>
        <a:lstStyle/>
        <a:p>
          <a:endParaRPr lang="en-US"/>
        </a:p>
      </dgm:t>
    </dgm:pt>
    <dgm:pt modelId="{33717DB3-E00F-4929-BB11-EAF579982D1C}" type="sibTrans" cxnId="{CEF8907B-9048-41F5-AECD-BE879D67B14D}">
      <dgm:prSet/>
      <dgm:spPr/>
      <dgm:t>
        <a:bodyPr/>
        <a:lstStyle/>
        <a:p>
          <a:endParaRPr lang="en-US"/>
        </a:p>
      </dgm:t>
    </dgm:pt>
    <dgm:pt modelId="{A4D728CD-DC8F-4389-BF78-A80060EC3425}">
      <dgm:prSet/>
      <dgm:spPr>
        <a:solidFill>
          <a:srgbClr val="00B050"/>
        </a:solidFill>
      </dgm:spPr>
      <dgm:t>
        <a:bodyPr/>
        <a:lstStyle/>
        <a:p>
          <a:r>
            <a:rPr lang="en-US"/>
            <a:t>Income inequality = tax resistant</a:t>
          </a:r>
        </a:p>
      </dgm:t>
    </dgm:pt>
    <dgm:pt modelId="{EE69229B-D6FB-4786-97A9-680DFC03D17C}" type="parTrans" cxnId="{23988CD9-4360-4ED0-AF69-54DB44F64EE5}">
      <dgm:prSet/>
      <dgm:spPr/>
      <dgm:t>
        <a:bodyPr/>
        <a:lstStyle/>
        <a:p>
          <a:endParaRPr lang="en-US"/>
        </a:p>
      </dgm:t>
    </dgm:pt>
    <dgm:pt modelId="{B231978B-6AD5-4271-8AA3-599FBA7AD7E0}" type="sibTrans" cxnId="{23988CD9-4360-4ED0-AF69-54DB44F64EE5}">
      <dgm:prSet/>
      <dgm:spPr/>
      <dgm:t>
        <a:bodyPr/>
        <a:lstStyle/>
        <a:p>
          <a:endParaRPr lang="en-US"/>
        </a:p>
      </dgm:t>
    </dgm:pt>
    <dgm:pt modelId="{306918B5-3969-43B5-81D6-F94DEF695156}">
      <dgm:prSet/>
      <dgm:spPr>
        <a:solidFill>
          <a:schemeClr val="accent2">
            <a:lumMod val="50000"/>
          </a:schemeClr>
        </a:solidFill>
      </dgm:spPr>
      <dgm:t>
        <a:bodyPr/>
        <a:lstStyle/>
        <a:p>
          <a:r>
            <a:rPr lang="en-US"/>
            <a:t>Progressive Income taxes</a:t>
          </a:r>
        </a:p>
      </dgm:t>
    </dgm:pt>
    <dgm:pt modelId="{FC60F9FB-7A64-4DD8-9912-2BAFC970E030}" type="parTrans" cxnId="{1B803C3A-BC51-437C-AF67-ACA1BC4DC3A5}">
      <dgm:prSet/>
      <dgm:spPr/>
      <dgm:t>
        <a:bodyPr/>
        <a:lstStyle/>
        <a:p>
          <a:endParaRPr lang="en-US"/>
        </a:p>
      </dgm:t>
    </dgm:pt>
    <dgm:pt modelId="{3B502749-E211-42BC-9D4E-9AA3C54BEA26}" type="sibTrans" cxnId="{1B803C3A-BC51-437C-AF67-ACA1BC4DC3A5}">
      <dgm:prSet/>
      <dgm:spPr/>
      <dgm:t>
        <a:bodyPr/>
        <a:lstStyle/>
        <a:p>
          <a:endParaRPr lang="en-US"/>
        </a:p>
      </dgm:t>
    </dgm:pt>
    <dgm:pt modelId="{8013E92D-F4E3-400E-8F5D-CA8B919FE0CA}">
      <dgm:prSet/>
      <dgm:spPr/>
      <dgm:t>
        <a:bodyPr/>
        <a:lstStyle/>
        <a:p>
          <a:r>
            <a:rPr lang="en-US"/>
            <a:t>Redistributive in Public services</a:t>
          </a:r>
        </a:p>
      </dgm:t>
    </dgm:pt>
    <dgm:pt modelId="{7266FF34-5D1B-4665-A271-F771A7535094}" type="parTrans" cxnId="{7D990321-6D9E-466B-A36E-A05815FD44B8}">
      <dgm:prSet/>
      <dgm:spPr/>
      <dgm:t>
        <a:bodyPr/>
        <a:lstStyle/>
        <a:p>
          <a:endParaRPr lang="en-US"/>
        </a:p>
      </dgm:t>
    </dgm:pt>
    <dgm:pt modelId="{D747726A-B8AC-4D4A-AE5B-51B1EC0A3549}" type="sibTrans" cxnId="{7D990321-6D9E-466B-A36E-A05815FD44B8}">
      <dgm:prSet/>
      <dgm:spPr/>
      <dgm:t>
        <a:bodyPr/>
        <a:lstStyle/>
        <a:p>
          <a:endParaRPr lang="en-US"/>
        </a:p>
      </dgm:t>
    </dgm:pt>
    <dgm:pt modelId="{5C05E4FF-9972-4D62-A7AA-1320ABFD26F0}" type="pres">
      <dgm:prSet presAssocID="{33DC0E74-BD44-4466-A906-62C64D99DA68}" presName="hierChild1" presStyleCnt="0">
        <dgm:presLayoutVars>
          <dgm:orgChart val="1"/>
          <dgm:chPref val="1"/>
          <dgm:dir/>
          <dgm:animOne val="branch"/>
          <dgm:animLvl val="lvl"/>
          <dgm:resizeHandles/>
        </dgm:presLayoutVars>
      </dgm:prSet>
      <dgm:spPr/>
    </dgm:pt>
    <dgm:pt modelId="{F82E650C-E176-4130-B9CC-C2E0E432F34F}" type="pres">
      <dgm:prSet presAssocID="{70DB1ADD-496C-41FF-B308-516DB0749AED}" presName="hierRoot1" presStyleCnt="0">
        <dgm:presLayoutVars>
          <dgm:hierBranch val="init"/>
        </dgm:presLayoutVars>
      </dgm:prSet>
      <dgm:spPr/>
    </dgm:pt>
    <dgm:pt modelId="{6D61C5EF-865E-4E41-9720-E2CC65044D41}" type="pres">
      <dgm:prSet presAssocID="{70DB1ADD-496C-41FF-B308-516DB0749AED}" presName="rootComposite1" presStyleCnt="0"/>
      <dgm:spPr/>
    </dgm:pt>
    <dgm:pt modelId="{A804CEE9-A29B-4183-9310-4B8B9C837BD1}" type="pres">
      <dgm:prSet presAssocID="{70DB1ADD-496C-41FF-B308-516DB0749AED}" presName="rootText1" presStyleLbl="node0" presStyleIdx="0" presStyleCnt="1">
        <dgm:presLayoutVars>
          <dgm:chPref val="3"/>
        </dgm:presLayoutVars>
      </dgm:prSet>
      <dgm:spPr/>
    </dgm:pt>
    <dgm:pt modelId="{A8F852CB-4C5A-4059-B2E2-C4B027A7BC71}" type="pres">
      <dgm:prSet presAssocID="{70DB1ADD-496C-41FF-B308-516DB0749AED}" presName="rootConnector1" presStyleLbl="node1" presStyleIdx="0" presStyleCnt="0"/>
      <dgm:spPr/>
    </dgm:pt>
    <dgm:pt modelId="{27F46435-0AC3-4DA6-BA0C-428FB3A2FAAC}" type="pres">
      <dgm:prSet presAssocID="{70DB1ADD-496C-41FF-B308-516DB0749AED}" presName="hierChild2" presStyleCnt="0"/>
      <dgm:spPr/>
    </dgm:pt>
    <dgm:pt modelId="{9F3746A7-A13A-4330-9E19-8914AC7D5148}" type="pres">
      <dgm:prSet presAssocID="{37CCA393-B6C2-4172-8348-5F89699427BE}" presName="Name37" presStyleLbl="parChTrans1D2" presStyleIdx="0" presStyleCnt="3"/>
      <dgm:spPr/>
    </dgm:pt>
    <dgm:pt modelId="{EA6E6A03-8C36-4BDC-B424-3CAEBDB2535C}" type="pres">
      <dgm:prSet presAssocID="{8FD48EAA-7533-4451-A81F-602BE347CA11}" presName="hierRoot2" presStyleCnt="0">
        <dgm:presLayoutVars>
          <dgm:hierBranch val="init"/>
        </dgm:presLayoutVars>
      </dgm:prSet>
      <dgm:spPr/>
    </dgm:pt>
    <dgm:pt modelId="{2D2A6A05-7F0D-4FD8-B847-573B7DB6C89C}" type="pres">
      <dgm:prSet presAssocID="{8FD48EAA-7533-4451-A81F-602BE347CA11}" presName="rootComposite" presStyleCnt="0"/>
      <dgm:spPr/>
    </dgm:pt>
    <dgm:pt modelId="{97436C26-4C09-466B-BEAD-39DF2C8FB065}" type="pres">
      <dgm:prSet presAssocID="{8FD48EAA-7533-4451-A81F-602BE347CA11}" presName="rootText" presStyleLbl="node2" presStyleIdx="0" presStyleCnt="3">
        <dgm:presLayoutVars>
          <dgm:chPref val="3"/>
        </dgm:presLayoutVars>
      </dgm:prSet>
      <dgm:spPr/>
    </dgm:pt>
    <dgm:pt modelId="{5BE2154C-D155-49BF-96F7-D22B9C507E9A}" type="pres">
      <dgm:prSet presAssocID="{8FD48EAA-7533-4451-A81F-602BE347CA11}" presName="rootConnector" presStyleLbl="node2" presStyleIdx="0" presStyleCnt="3"/>
      <dgm:spPr/>
    </dgm:pt>
    <dgm:pt modelId="{300A84A1-A0B5-4902-A899-F795B84570AA}" type="pres">
      <dgm:prSet presAssocID="{8FD48EAA-7533-4451-A81F-602BE347CA11}" presName="hierChild4" presStyleCnt="0"/>
      <dgm:spPr/>
    </dgm:pt>
    <dgm:pt modelId="{E5335F3F-4FF3-46C3-89EC-E4E85F8E47E4}" type="pres">
      <dgm:prSet presAssocID="{8FD48EAA-7533-4451-A81F-602BE347CA11}" presName="hierChild5" presStyleCnt="0"/>
      <dgm:spPr/>
    </dgm:pt>
    <dgm:pt modelId="{60384497-DE90-45C9-8BF6-EB90BCE6838D}" type="pres">
      <dgm:prSet presAssocID="{DD8861B9-705F-4B07-AB2C-990FFFEFDAF3}" presName="Name37" presStyleLbl="parChTrans1D2" presStyleIdx="1" presStyleCnt="3"/>
      <dgm:spPr/>
    </dgm:pt>
    <dgm:pt modelId="{5EA64F24-634D-4D91-BDDA-DEBE9F8814F7}" type="pres">
      <dgm:prSet presAssocID="{92C0D23D-26D9-40A9-B3AC-74CB1E1AE1ED}" presName="hierRoot2" presStyleCnt="0">
        <dgm:presLayoutVars>
          <dgm:hierBranch val="init"/>
        </dgm:presLayoutVars>
      </dgm:prSet>
      <dgm:spPr/>
    </dgm:pt>
    <dgm:pt modelId="{4FA03391-D191-49D9-97C2-DB1138708504}" type="pres">
      <dgm:prSet presAssocID="{92C0D23D-26D9-40A9-B3AC-74CB1E1AE1ED}" presName="rootComposite" presStyleCnt="0"/>
      <dgm:spPr/>
    </dgm:pt>
    <dgm:pt modelId="{75614523-7985-4845-BC12-338CE17F997A}" type="pres">
      <dgm:prSet presAssocID="{92C0D23D-26D9-40A9-B3AC-74CB1E1AE1ED}" presName="rootText" presStyleLbl="node2" presStyleIdx="1" presStyleCnt="3">
        <dgm:presLayoutVars>
          <dgm:chPref val="3"/>
        </dgm:presLayoutVars>
      </dgm:prSet>
      <dgm:spPr/>
    </dgm:pt>
    <dgm:pt modelId="{DCC2A239-3AD2-4655-B386-2CAC283CDC70}" type="pres">
      <dgm:prSet presAssocID="{92C0D23D-26D9-40A9-B3AC-74CB1E1AE1ED}" presName="rootConnector" presStyleLbl="node2" presStyleIdx="1" presStyleCnt="3"/>
      <dgm:spPr/>
    </dgm:pt>
    <dgm:pt modelId="{FD05C3F3-9EEE-4E4E-BA33-049B9DF25E02}" type="pres">
      <dgm:prSet presAssocID="{92C0D23D-26D9-40A9-B3AC-74CB1E1AE1ED}" presName="hierChild4" presStyleCnt="0"/>
      <dgm:spPr/>
    </dgm:pt>
    <dgm:pt modelId="{92F7CEEC-EACE-4D7E-A114-936FAF5F1B9A}" type="pres">
      <dgm:prSet presAssocID="{CD5772F6-E2A8-4D41-8554-D31F179839D0}" presName="Name37" presStyleLbl="parChTrans1D3" presStyleIdx="0" presStyleCnt="4"/>
      <dgm:spPr/>
    </dgm:pt>
    <dgm:pt modelId="{3A85AA02-3A68-4FC9-97F1-DF2EDB9BADCB}" type="pres">
      <dgm:prSet presAssocID="{D425E0BF-A890-4580-B65F-540EBA336271}" presName="hierRoot2" presStyleCnt="0">
        <dgm:presLayoutVars>
          <dgm:hierBranch val="init"/>
        </dgm:presLayoutVars>
      </dgm:prSet>
      <dgm:spPr/>
    </dgm:pt>
    <dgm:pt modelId="{5EE670F8-995A-4AE7-BDE5-DB18949F8EFC}" type="pres">
      <dgm:prSet presAssocID="{D425E0BF-A890-4580-B65F-540EBA336271}" presName="rootComposite" presStyleCnt="0"/>
      <dgm:spPr/>
    </dgm:pt>
    <dgm:pt modelId="{447965CD-2138-4CA7-BF56-B6BF2BBAAB91}" type="pres">
      <dgm:prSet presAssocID="{D425E0BF-A890-4580-B65F-540EBA336271}" presName="rootText" presStyleLbl="node3" presStyleIdx="0" presStyleCnt="4" custLinFactNeighborX="-25135" custLinFactNeighborY="0">
        <dgm:presLayoutVars>
          <dgm:chPref val="3"/>
        </dgm:presLayoutVars>
      </dgm:prSet>
      <dgm:spPr/>
    </dgm:pt>
    <dgm:pt modelId="{14090897-CADB-4359-AAAF-70B8795CCB88}" type="pres">
      <dgm:prSet presAssocID="{D425E0BF-A890-4580-B65F-540EBA336271}" presName="rootConnector" presStyleLbl="node3" presStyleIdx="0" presStyleCnt="4"/>
      <dgm:spPr/>
    </dgm:pt>
    <dgm:pt modelId="{F09123A5-571B-4C67-B281-DEB34E30A08A}" type="pres">
      <dgm:prSet presAssocID="{D425E0BF-A890-4580-B65F-540EBA336271}" presName="hierChild4" presStyleCnt="0"/>
      <dgm:spPr/>
    </dgm:pt>
    <dgm:pt modelId="{8C9CF4F8-DE1A-4097-8931-4A7E9C08550C}" type="pres">
      <dgm:prSet presAssocID="{D425E0BF-A890-4580-B65F-540EBA336271}" presName="hierChild5" presStyleCnt="0"/>
      <dgm:spPr/>
    </dgm:pt>
    <dgm:pt modelId="{7100F3F6-DC10-47E6-9293-71918924A0D2}" type="pres">
      <dgm:prSet presAssocID="{92C0D23D-26D9-40A9-B3AC-74CB1E1AE1ED}" presName="hierChild5" presStyleCnt="0"/>
      <dgm:spPr/>
    </dgm:pt>
    <dgm:pt modelId="{A5EC8A26-A005-4D7E-8E0E-69C2A8CB4CC1}" type="pres">
      <dgm:prSet presAssocID="{DA5196B0-D4F3-4B9A-96FE-BDBDDD2F2709}" presName="Name37" presStyleLbl="parChTrans1D2" presStyleIdx="2" presStyleCnt="3"/>
      <dgm:spPr/>
    </dgm:pt>
    <dgm:pt modelId="{57BB28B6-169B-4FFF-85B6-B41C4C3118F3}" type="pres">
      <dgm:prSet presAssocID="{19BF2F02-EBA5-48E9-A37C-7661E7569440}" presName="hierRoot2" presStyleCnt="0">
        <dgm:presLayoutVars>
          <dgm:hierBranch val="init"/>
        </dgm:presLayoutVars>
      </dgm:prSet>
      <dgm:spPr/>
    </dgm:pt>
    <dgm:pt modelId="{4F8E33C6-8652-4E33-B14F-DD09F7BF2B11}" type="pres">
      <dgm:prSet presAssocID="{19BF2F02-EBA5-48E9-A37C-7661E7569440}" presName="rootComposite" presStyleCnt="0"/>
      <dgm:spPr/>
    </dgm:pt>
    <dgm:pt modelId="{687072B1-1C81-4903-82E0-151E4E56412B}" type="pres">
      <dgm:prSet presAssocID="{19BF2F02-EBA5-48E9-A37C-7661E7569440}" presName="rootText" presStyleLbl="node2" presStyleIdx="2" presStyleCnt="3">
        <dgm:presLayoutVars>
          <dgm:chPref val="3"/>
        </dgm:presLayoutVars>
      </dgm:prSet>
      <dgm:spPr/>
    </dgm:pt>
    <dgm:pt modelId="{BF386670-693F-48B7-9144-6A83B60E54BA}" type="pres">
      <dgm:prSet presAssocID="{19BF2F02-EBA5-48E9-A37C-7661E7569440}" presName="rootConnector" presStyleLbl="node2" presStyleIdx="2" presStyleCnt="3"/>
      <dgm:spPr/>
    </dgm:pt>
    <dgm:pt modelId="{180D9A27-FEAD-4BAC-BC71-87544BD8D7A5}" type="pres">
      <dgm:prSet presAssocID="{19BF2F02-EBA5-48E9-A37C-7661E7569440}" presName="hierChild4" presStyleCnt="0"/>
      <dgm:spPr/>
    </dgm:pt>
    <dgm:pt modelId="{EF3960DC-1261-4D70-92DB-D2F49159EE8A}" type="pres">
      <dgm:prSet presAssocID="{EE69229B-D6FB-4786-97A9-680DFC03D17C}" presName="Name37" presStyleLbl="parChTrans1D3" presStyleIdx="1" presStyleCnt="4"/>
      <dgm:spPr/>
    </dgm:pt>
    <dgm:pt modelId="{4C06B4A1-9AA6-4CC0-A775-0E91642B07F6}" type="pres">
      <dgm:prSet presAssocID="{A4D728CD-DC8F-4389-BF78-A80060EC3425}" presName="hierRoot2" presStyleCnt="0">
        <dgm:presLayoutVars>
          <dgm:hierBranch val="init"/>
        </dgm:presLayoutVars>
      </dgm:prSet>
      <dgm:spPr/>
    </dgm:pt>
    <dgm:pt modelId="{A2060A3F-9CE9-4C6E-95AA-1D922FF0DA22}" type="pres">
      <dgm:prSet presAssocID="{A4D728CD-DC8F-4389-BF78-A80060EC3425}" presName="rootComposite" presStyleCnt="0"/>
      <dgm:spPr/>
    </dgm:pt>
    <dgm:pt modelId="{7B1C5215-3B90-481C-A8B7-2606AA73045D}" type="pres">
      <dgm:prSet presAssocID="{A4D728CD-DC8F-4389-BF78-A80060EC3425}" presName="rootText" presStyleLbl="node3" presStyleIdx="1" presStyleCnt="4">
        <dgm:presLayoutVars>
          <dgm:chPref val="3"/>
        </dgm:presLayoutVars>
      </dgm:prSet>
      <dgm:spPr/>
    </dgm:pt>
    <dgm:pt modelId="{3C9398F0-4F34-449F-932E-512EB6EC35C2}" type="pres">
      <dgm:prSet presAssocID="{A4D728CD-DC8F-4389-BF78-A80060EC3425}" presName="rootConnector" presStyleLbl="node3" presStyleIdx="1" presStyleCnt="4"/>
      <dgm:spPr/>
    </dgm:pt>
    <dgm:pt modelId="{F7ACF1A5-3919-4DB6-8E78-0E539F1D075C}" type="pres">
      <dgm:prSet presAssocID="{A4D728CD-DC8F-4389-BF78-A80060EC3425}" presName="hierChild4" presStyleCnt="0"/>
      <dgm:spPr/>
    </dgm:pt>
    <dgm:pt modelId="{B088B8D2-8AB4-4090-AA3E-390756EBD582}" type="pres">
      <dgm:prSet presAssocID="{A4D728CD-DC8F-4389-BF78-A80060EC3425}" presName="hierChild5" presStyleCnt="0"/>
      <dgm:spPr/>
    </dgm:pt>
    <dgm:pt modelId="{9A2947D6-431B-48C2-9FF2-4B919A68BDEF}" type="pres">
      <dgm:prSet presAssocID="{FC60F9FB-7A64-4DD8-9912-2BAFC970E030}" presName="Name37" presStyleLbl="parChTrans1D3" presStyleIdx="2" presStyleCnt="4"/>
      <dgm:spPr/>
    </dgm:pt>
    <dgm:pt modelId="{1491C9EC-DA78-4B19-9B73-4342E032342A}" type="pres">
      <dgm:prSet presAssocID="{306918B5-3969-43B5-81D6-F94DEF695156}" presName="hierRoot2" presStyleCnt="0">
        <dgm:presLayoutVars>
          <dgm:hierBranch val="init"/>
        </dgm:presLayoutVars>
      </dgm:prSet>
      <dgm:spPr/>
    </dgm:pt>
    <dgm:pt modelId="{36479AE2-63F1-4248-89DD-9D9B55FFFF3B}" type="pres">
      <dgm:prSet presAssocID="{306918B5-3969-43B5-81D6-F94DEF695156}" presName="rootComposite" presStyleCnt="0"/>
      <dgm:spPr/>
    </dgm:pt>
    <dgm:pt modelId="{CE3C8105-8FFB-45F4-B627-9895F5163882}" type="pres">
      <dgm:prSet presAssocID="{306918B5-3969-43B5-81D6-F94DEF695156}" presName="rootText" presStyleLbl="node3" presStyleIdx="2" presStyleCnt="4">
        <dgm:presLayoutVars>
          <dgm:chPref val="3"/>
        </dgm:presLayoutVars>
      </dgm:prSet>
      <dgm:spPr/>
    </dgm:pt>
    <dgm:pt modelId="{D708CB73-4A8B-4E62-A05A-053AF443BEB0}" type="pres">
      <dgm:prSet presAssocID="{306918B5-3969-43B5-81D6-F94DEF695156}" presName="rootConnector" presStyleLbl="node3" presStyleIdx="2" presStyleCnt="4"/>
      <dgm:spPr/>
    </dgm:pt>
    <dgm:pt modelId="{5716B744-0BC7-4F1D-8456-3A1EAAEB36A4}" type="pres">
      <dgm:prSet presAssocID="{306918B5-3969-43B5-81D6-F94DEF695156}" presName="hierChild4" presStyleCnt="0"/>
      <dgm:spPr/>
    </dgm:pt>
    <dgm:pt modelId="{AEB03A71-1460-4E17-A251-72AB87101EB0}" type="pres">
      <dgm:prSet presAssocID="{306918B5-3969-43B5-81D6-F94DEF695156}" presName="hierChild5" presStyleCnt="0"/>
      <dgm:spPr/>
    </dgm:pt>
    <dgm:pt modelId="{3669E85C-CD85-4508-9EC8-E51C964F3836}" type="pres">
      <dgm:prSet presAssocID="{7266FF34-5D1B-4665-A271-F771A7535094}" presName="Name37" presStyleLbl="parChTrans1D3" presStyleIdx="3" presStyleCnt="4"/>
      <dgm:spPr/>
    </dgm:pt>
    <dgm:pt modelId="{B16B9DF1-AE22-49F7-8B18-8024DC9865CD}" type="pres">
      <dgm:prSet presAssocID="{8013E92D-F4E3-400E-8F5D-CA8B919FE0CA}" presName="hierRoot2" presStyleCnt="0">
        <dgm:presLayoutVars>
          <dgm:hierBranch val="init"/>
        </dgm:presLayoutVars>
      </dgm:prSet>
      <dgm:spPr/>
    </dgm:pt>
    <dgm:pt modelId="{5D0D23B2-7126-476A-A66F-4C3EC719DDE4}" type="pres">
      <dgm:prSet presAssocID="{8013E92D-F4E3-400E-8F5D-CA8B919FE0CA}" presName="rootComposite" presStyleCnt="0"/>
      <dgm:spPr/>
    </dgm:pt>
    <dgm:pt modelId="{CF33B099-FD5B-44EB-9CE9-5CFFEF30F229}" type="pres">
      <dgm:prSet presAssocID="{8013E92D-F4E3-400E-8F5D-CA8B919FE0CA}" presName="rootText" presStyleLbl="node3" presStyleIdx="3" presStyleCnt="4">
        <dgm:presLayoutVars>
          <dgm:chPref val="3"/>
        </dgm:presLayoutVars>
      </dgm:prSet>
      <dgm:spPr/>
    </dgm:pt>
    <dgm:pt modelId="{CCC5F445-0922-4809-8D0F-7B40656FE728}" type="pres">
      <dgm:prSet presAssocID="{8013E92D-F4E3-400E-8F5D-CA8B919FE0CA}" presName="rootConnector" presStyleLbl="node3" presStyleIdx="3" presStyleCnt="4"/>
      <dgm:spPr/>
    </dgm:pt>
    <dgm:pt modelId="{028B7811-AD62-4A9C-86A0-DD75EEACF599}" type="pres">
      <dgm:prSet presAssocID="{8013E92D-F4E3-400E-8F5D-CA8B919FE0CA}" presName="hierChild4" presStyleCnt="0"/>
      <dgm:spPr/>
    </dgm:pt>
    <dgm:pt modelId="{4A61CA7E-E3D6-47ED-BD52-93D9E69CC4F1}" type="pres">
      <dgm:prSet presAssocID="{8013E92D-F4E3-400E-8F5D-CA8B919FE0CA}" presName="hierChild5" presStyleCnt="0"/>
      <dgm:spPr/>
    </dgm:pt>
    <dgm:pt modelId="{4182E736-EA01-4DA4-A2C9-F8B0C98D5F3A}" type="pres">
      <dgm:prSet presAssocID="{19BF2F02-EBA5-48E9-A37C-7661E7569440}" presName="hierChild5" presStyleCnt="0"/>
      <dgm:spPr/>
    </dgm:pt>
    <dgm:pt modelId="{56EC8C36-54C2-4616-877E-DD9BD3958D60}" type="pres">
      <dgm:prSet presAssocID="{70DB1ADD-496C-41FF-B308-516DB0749AED}" presName="hierChild3" presStyleCnt="0"/>
      <dgm:spPr/>
    </dgm:pt>
  </dgm:ptLst>
  <dgm:cxnLst>
    <dgm:cxn modelId="{5B38B107-F861-48C9-A971-E6DA6ABD2E4B}" type="presOf" srcId="{FC60F9FB-7A64-4DD8-9912-2BAFC970E030}" destId="{9A2947D6-431B-48C2-9FF2-4B919A68BDEF}" srcOrd="0" destOrd="0" presId="urn:microsoft.com/office/officeart/2005/8/layout/orgChart1"/>
    <dgm:cxn modelId="{D418850D-711E-4481-A622-6E2A93DA25B5}" type="presOf" srcId="{306918B5-3969-43B5-81D6-F94DEF695156}" destId="{D708CB73-4A8B-4E62-A05A-053AF443BEB0}" srcOrd="1" destOrd="0" presId="urn:microsoft.com/office/officeart/2005/8/layout/orgChart1"/>
    <dgm:cxn modelId="{8157F619-C396-43B4-BB15-63BEA6E5FAF1}" type="presOf" srcId="{8013E92D-F4E3-400E-8F5D-CA8B919FE0CA}" destId="{CF33B099-FD5B-44EB-9CE9-5CFFEF30F229}" srcOrd="0" destOrd="0" presId="urn:microsoft.com/office/officeart/2005/8/layout/orgChart1"/>
    <dgm:cxn modelId="{DF19741E-CD1F-4639-B997-C81009C95968}" type="presOf" srcId="{D425E0BF-A890-4580-B65F-540EBA336271}" destId="{14090897-CADB-4359-AAAF-70B8795CCB88}" srcOrd="1" destOrd="0" presId="urn:microsoft.com/office/officeart/2005/8/layout/orgChart1"/>
    <dgm:cxn modelId="{7D990321-6D9E-466B-A36E-A05815FD44B8}" srcId="{19BF2F02-EBA5-48E9-A37C-7661E7569440}" destId="{8013E92D-F4E3-400E-8F5D-CA8B919FE0CA}" srcOrd="2" destOrd="0" parTransId="{7266FF34-5D1B-4665-A271-F771A7535094}" sibTransId="{D747726A-B8AC-4D4A-AE5B-51B1EC0A3549}"/>
    <dgm:cxn modelId="{2CC55D2B-2E4B-4C12-96C1-61786DE04710}" type="presOf" srcId="{EE69229B-D6FB-4786-97A9-680DFC03D17C}" destId="{EF3960DC-1261-4D70-92DB-D2F49159EE8A}" srcOrd="0" destOrd="0" presId="urn:microsoft.com/office/officeart/2005/8/layout/orgChart1"/>
    <dgm:cxn modelId="{65250F2C-239B-4CB2-BDDF-A982F3D8C2E4}" type="presOf" srcId="{7266FF34-5D1B-4665-A271-F771A7535094}" destId="{3669E85C-CD85-4508-9EC8-E51C964F3836}" srcOrd="0" destOrd="0" presId="urn:microsoft.com/office/officeart/2005/8/layout/orgChart1"/>
    <dgm:cxn modelId="{1B803C3A-BC51-437C-AF67-ACA1BC4DC3A5}" srcId="{19BF2F02-EBA5-48E9-A37C-7661E7569440}" destId="{306918B5-3969-43B5-81D6-F94DEF695156}" srcOrd="1" destOrd="0" parTransId="{FC60F9FB-7A64-4DD8-9912-2BAFC970E030}" sibTransId="{3B502749-E211-42BC-9D4E-9AA3C54BEA26}"/>
    <dgm:cxn modelId="{0FE41E3B-9AC5-46AE-8E0A-A5EB41640D00}" type="presOf" srcId="{8FD48EAA-7533-4451-A81F-602BE347CA11}" destId="{5BE2154C-D155-49BF-96F7-D22B9C507E9A}" srcOrd="1" destOrd="0" presId="urn:microsoft.com/office/officeart/2005/8/layout/orgChart1"/>
    <dgm:cxn modelId="{B2EC495E-0098-475D-9D4C-8AF4546233FB}" srcId="{33DC0E74-BD44-4466-A906-62C64D99DA68}" destId="{70DB1ADD-496C-41FF-B308-516DB0749AED}" srcOrd="0" destOrd="0" parTransId="{E432EFB1-D06F-4428-9406-60724B9A99BB}" sibTransId="{21B86E41-F3B5-46F7-8021-C20B7C95F688}"/>
    <dgm:cxn modelId="{5D44A15F-66C8-44B3-A99C-0CD89F679C80}" type="presOf" srcId="{306918B5-3969-43B5-81D6-F94DEF695156}" destId="{CE3C8105-8FFB-45F4-B627-9895F5163882}" srcOrd="0" destOrd="0" presId="urn:microsoft.com/office/officeart/2005/8/layout/orgChart1"/>
    <dgm:cxn modelId="{2C781561-E4C9-4395-9FAA-6F4990D31340}" type="presOf" srcId="{19BF2F02-EBA5-48E9-A37C-7661E7569440}" destId="{687072B1-1C81-4903-82E0-151E4E56412B}" srcOrd="0" destOrd="0" presId="urn:microsoft.com/office/officeart/2005/8/layout/orgChart1"/>
    <dgm:cxn modelId="{2589ED46-3D4C-4571-AAD8-8B93815A83A3}" type="presOf" srcId="{A4D728CD-DC8F-4389-BF78-A80060EC3425}" destId="{7B1C5215-3B90-481C-A8B7-2606AA73045D}" srcOrd="0" destOrd="0" presId="urn:microsoft.com/office/officeart/2005/8/layout/orgChart1"/>
    <dgm:cxn modelId="{0F5AF36F-BC40-44F6-93D4-FECFA706F4AB}" type="presOf" srcId="{8FD48EAA-7533-4451-A81F-602BE347CA11}" destId="{97436C26-4C09-466B-BEAD-39DF2C8FB065}" srcOrd="0" destOrd="0" presId="urn:microsoft.com/office/officeart/2005/8/layout/orgChart1"/>
    <dgm:cxn modelId="{947A6371-75F5-45B9-BD59-94742FAFA8CC}" type="presOf" srcId="{70DB1ADD-496C-41FF-B308-516DB0749AED}" destId="{A8F852CB-4C5A-4059-B2E2-C4B027A7BC71}" srcOrd="1" destOrd="0" presId="urn:microsoft.com/office/officeart/2005/8/layout/orgChart1"/>
    <dgm:cxn modelId="{CEF8907B-9048-41F5-AECD-BE879D67B14D}" srcId="{92C0D23D-26D9-40A9-B3AC-74CB1E1AE1ED}" destId="{D425E0BF-A890-4580-B65F-540EBA336271}" srcOrd="0" destOrd="0" parTransId="{CD5772F6-E2A8-4D41-8554-D31F179839D0}" sibTransId="{33717DB3-E00F-4929-BB11-EAF579982D1C}"/>
    <dgm:cxn modelId="{BAF21D7D-6B94-4EE0-A239-3C5833AAD293}" type="presOf" srcId="{70DB1ADD-496C-41FF-B308-516DB0749AED}" destId="{A804CEE9-A29B-4183-9310-4B8B9C837BD1}" srcOrd="0" destOrd="0" presId="urn:microsoft.com/office/officeart/2005/8/layout/orgChart1"/>
    <dgm:cxn modelId="{885BB08F-ABE3-48C9-99AB-DA88B9C9DFC5}" srcId="{70DB1ADD-496C-41FF-B308-516DB0749AED}" destId="{19BF2F02-EBA5-48E9-A37C-7661E7569440}" srcOrd="2" destOrd="0" parTransId="{DA5196B0-D4F3-4B9A-96FE-BDBDDD2F2709}" sibTransId="{140F5132-A285-4834-8079-B27D12B342D4}"/>
    <dgm:cxn modelId="{EBAA1D9F-522F-445B-BF20-55940CEA0A99}" type="presOf" srcId="{DD8861B9-705F-4B07-AB2C-990FFFEFDAF3}" destId="{60384497-DE90-45C9-8BF6-EB90BCE6838D}" srcOrd="0" destOrd="0" presId="urn:microsoft.com/office/officeart/2005/8/layout/orgChart1"/>
    <dgm:cxn modelId="{C19547A2-FDF3-46E0-9AE8-89DF216A7C20}" type="presOf" srcId="{DA5196B0-D4F3-4B9A-96FE-BDBDDD2F2709}" destId="{A5EC8A26-A005-4D7E-8E0E-69C2A8CB4CC1}" srcOrd="0" destOrd="0" presId="urn:microsoft.com/office/officeart/2005/8/layout/orgChart1"/>
    <dgm:cxn modelId="{06B3B2B0-D5AE-4FE8-89AA-5300550A7F69}" type="presOf" srcId="{33DC0E74-BD44-4466-A906-62C64D99DA68}" destId="{5C05E4FF-9972-4D62-A7AA-1320ABFD26F0}" srcOrd="0" destOrd="0" presId="urn:microsoft.com/office/officeart/2005/8/layout/orgChart1"/>
    <dgm:cxn modelId="{118A8FBC-E8C0-4D0E-829E-6D7E59D794CE}" type="presOf" srcId="{92C0D23D-26D9-40A9-B3AC-74CB1E1AE1ED}" destId="{75614523-7985-4845-BC12-338CE17F997A}" srcOrd="0" destOrd="0" presId="urn:microsoft.com/office/officeart/2005/8/layout/orgChart1"/>
    <dgm:cxn modelId="{F7B13BC6-3D84-4F04-BCD5-862E817C1564}" type="presOf" srcId="{37CCA393-B6C2-4172-8348-5F89699427BE}" destId="{9F3746A7-A13A-4330-9E19-8914AC7D5148}" srcOrd="0" destOrd="0" presId="urn:microsoft.com/office/officeart/2005/8/layout/orgChart1"/>
    <dgm:cxn modelId="{7737E6CD-0D79-4975-B769-8D995CD3AFAC}" type="presOf" srcId="{D425E0BF-A890-4580-B65F-540EBA336271}" destId="{447965CD-2138-4CA7-BF56-B6BF2BBAAB91}" srcOrd="0" destOrd="0" presId="urn:microsoft.com/office/officeart/2005/8/layout/orgChart1"/>
    <dgm:cxn modelId="{4B1DAFD2-8648-4B95-BCFD-D143E1789B76}" type="presOf" srcId="{19BF2F02-EBA5-48E9-A37C-7661E7569440}" destId="{BF386670-693F-48B7-9144-6A83B60E54BA}" srcOrd="1" destOrd="0" presId="urn:microsoft.com/office/officeart/2005/8/layout/orgChart1"/>
    <dgm:cxn modelId="{0B5C79D4-7D4D-481F-BD9E-E5A5FBB65F0C}" srcId="{70DB1ADD-496C-41FF-B308-516DB0749AED}" destId="{92C0D23D-26D9-40A9-B3AC-74CB1E1AE1ED}" srcOrd="1" destOrd="0" parTransId="{DD8861B9-705F-4B07-AB2C-990FFFEFDAF3}" sibTransId="{BE304751-2EAD-43D7-A71D-0C7832AE4238}"/>
    <dgm:cxn modelId="{4E87CAD5-A4C8-4E39-A0BD-2C0CF706C664}" srcId="{70DB1ADD-496C-41FF-B308-516DB0749AED}" destId="{8FD48EAA-7533-4451-A81F-602BE347CA11}" srcOrd="0" destOrd="0" parTransId="{37CCA393-B6C2-4172-8348-5F89699427BE}" sibTransId="{2AF1970C-5E81-4922-8D36-F69ECAED93AA}"/>
    <dgm:cxn modelId="{859A0DD8-7D6D-4729-BF75-72A1F7364CBD}" type="presOf" srcId="{8013E92D-F4E3-400E-8F5D-CA8B919FE0CA}" destId="{CCC5F445-0922-4809-8D0F-7B40656FE728}" srcOrd="1" destOrd="0" presId="urn:microsoft.com/office/officeart/2005/8/layout/orgChart1"/>
    <dgm:cxn modelId="{23988CD9-4360-4ED0-AF69-54DB44F64EE5}" srcId="{19BF2F02-EBA5-48E9-A37C-7661E7569440}" destId="{A4D728CD-DC8F-4389-BF78-A80060EC3425}" srcOrd="0" destOrd="0" parTransId="{EE69229B-D6FB-4786-97A9-680DFC03D17C}" sibTransId="{B231978B-6AD5-4271-8AA3-599FBA7AD7E0}"/>
    <dgm:cxn modelId="{86A540E9-A560-4618-A10F-85DDD136109A}" type="presOf" srcId="{92C0D23D-26D9-40A9-B3AC-74CB1E1AE1ED}" destId="{DCC2A239-3AD2-4655-B386-2CAC283CDC70}" srcOrd="1" destOrd="0" presId="urn:microsoft.com/office/officeart/2005/8/layout/orgChart1"/>
    <dgm:cxn modelId="{8FCB96EA-D636-4C04-AD00-6E04C4640384}" type="presOf" srcId="{A4D728CD-DC8F-4389-BF78-A80060EC3425}" destId="{3C9398F0-4F34-449F-932E-512EB6EC35C2}" srcOrd="1" destOrd="0" presId="urn:microsoft.com/office/officeart/2005/8/layout/orgChart1"/>
    <dgm:cxn modelId="{061F0AFF-E597-4794-9769-19AB39202DAB}" type="presOf" srcId="{CD5772F6-E2A8-4D41-8554-D31F179839D0}" destId="{92F7CEEC-EACE-4D7E-A114-936FAF5F1B9A}" srcOrd="0" destOrd="0" presId="urn:microsoft.com/office/officeart/2005/8/layout/orgChart1"/>
    <dgm:cxn modelId="{9A60D49A-5D2D-410C-B233-56E4F12DC059}" type="presParOf" srcId="{5C05E4FF-9972-4D62-A7AA-1320ABFD26F0}" destId="{F82E650C-E176-4130-B9CC-C2E0E432F34F}" srcOrd="0" destOrd="0" presId="urn:microsoft.com/office/officeart/2005/8/layout/orgChart1"/>
    <dgm:cxn modelId="{1724FE53-9829-4C4D-B4FB-7D11ABDE253D}" type="presParOf" srcId="{F82E650C-E176-4130-B9CC-C2E0E432F34F}" destId="{6D61C5EF-865E-4E41-9720-E2CC65044D41}" srcOrd="0" destOrd="0" presId="urn:microsoft.com/office/officeart/2005/8/layout/orgChart1"/>
    <dgm:cxn modelId="{AB78D0E7-11D2-4B5A-93A4-C1EF487EC8C4}" type="presParOf" srcId="{6D61C5EF-865E-4E41-9720-E2CC65044D41}" destId="{A804CEE9-A29B-4183-9310-4B8B9C837BD1}" srcOrd="0" destOrd="0" presId="urn:microsoft.com/office/officeart/2005/8/layout/orgChart1"/>
    <dgm:cxn modelId="{060B0D33-609B-45D4-85DB-C554019A61DC}" type="presParOf" srcId="{6D61C5EF-865E-4E41-9720-E2CC65044D41}" destId="{A8F852CB-4C5A-4059-B2E2-C4B027A7BC71}" srcOrd="1" destOrd="0" presId="urn:microsoft.com/office/officeart/2005/8/layout/orgChart1"/>
    <dgm:cxn modelId="{DD1102C5-1EFA-4322-AED8-1C432EFAD98D}" type="presParOf" srcId="{F82E650C-E176-4130-B9CC-C2E0E432F34F}" destId="{27F46435-0AC3-4DA6-BA0C-428FB3A2FAAC}" srcOrd="1" destOrd="0" presId="urn:microsoft.com/office/officeart/2005/8/layout/orgChart1"/>
    <dgm:cxn modelId="{147295B3-CEA0-45F2-8C58-2405A47CF90F}" type="presParOf" srcId="{27F46435-0AC3-4DA6-BA0C-428FB3A2FAAC}" destId="{9F3746A7-A13A-4330-9E19-8914AC7D5148}" srcOrd="0" destOrd="0" presId="urn:microsoft.com/office/officeart/2005/8/layout/orgChart1"/>
    <dgm:cxn modelId="{98C07058-9B52-428F-90CF-801156DD8BDB}" type="presParOf" srcId="{27F46435-0AC3-4DA6-BA0C-428FB3A2FAAC}" destId="{EA6E6A03-8C36-4BDC-B424-3CAEBDB2535C}" srcOrd="1" destOrd="0" presId="urn:microsoft.com/office/officeart/2005/8/layout/orgChart1"/>
    <dgm:cxn modelId="{48A7BB89-959B-4A7A-81B4-1D832772FA88}" type="presParOf" srcId="{EA6E6A03-8C36-4BDC-B424-3CAEBDB2535C}" destId="{2D2A6A05-7F0D-4FD8-B847-573B7DB6C89C}" srcOrd="0" destOrd="0" presId="urn:microsoft.com/office/officeart/2005/8/layout/orgChart1"/>
    <dgm:cxn modelId="{47E6D441-7B8A-4270-B746-CFEEA716787F}" type="presParOf" srcId="{2D2A6A05-7F0D-4FD8-B847-573B7DB6C89C}" destId="{97436C26-4C09-466B-BEAD-39DF2C8FB065}" srcOrd="0" destOrd="0" presId="urn:microsoft.com/office/officeart/2005/8/layout/orgChart1"/>
    <dgm:cxn modelId="{3E23D5E7-D98B-45D7-80B3-8E2943FAB1B1}" type="presParOf" srcId="{2D2A6A05-7F0D-4FD8-B847-573B7DB6C89C}" destId="{5BE2154C-D155-49BF-96F7-D22B9C507E9A}" srcOrd="1" destOrd="0" presId="urn:microsoft.com/office/officeart/2005/8/layout/orgChart1"/>
    <dgm:cxn modelId="{DF351D99-4237-4DBF-8602-E45458B91093}" type="presParOf" srcId="{EA6E6A03-8C36-4BDC-B424-3CAEBDB2535C}" destId="{300A84A1-A0B5-4902-A899-F795B84570AA}" srcOrd="1" destOrd="0" presId="urn:microsoft.com/office/officeart/2005/8/layout/orgChart1"/>
    <dgm:cxn modelId="{DE56893B-EC81-4F22-A6B4-0057141A9351}" type="presParOf" srcId="{EA6E6A03-8C36-4BDC-B424-3CAEBDB2535C}" destId="{E5335F3F-4FF3-46C3-89EC-E4E85F8E47E4}" srcOrd="2" destOrd="0" presId="urn:microsoft.com/office/officeart/2005/8/layout/orgChart1"/>
    <dgm:cxn modelId="{A8C0B461-D832-448D-8326-977F0E22297F}" type="presParOf" srcId="{27F46435-0AC3-4DA6-BA0C-428FB3A2FAAC}" destId="{60384497-DE90-45C9-8BF6-EB90BCE6838D}" srcOrd="2" destOrd="0" presId="urn:microsoft.com/office/officeart/2005/8/layout/orgChart1"/>
    <dgm:cxn modelId="{A69F1488-FD35-45A5-9EAE-5A679CDD5426}" type="presParOf" srcId="{27F46435-0AC3-4DA6-BA0C-428FB3A2FAAC}" destId="{5EA64F24-634D-4D91-BDDA-DEBE9F8814F7}" srcOrd="3" destOrd="0" presId="urn:microsoft.com/office/officeart/2005/8/layout/orgChart1"/>
    <dgm:cxn modelId="{FF42E0DC-2BB0-4C12-BF50-F83BF93A6A22}" type="presParOf" srcId="{5EA64F24-634D-4D91-BDDA-DEBE9F8814F7}" destId="{4FA03391-D191-49D9-97C2-DB1138708504}" srcOrd="0" destOrd="0" presId="urn:microsoft.com/office/officeart/2005/8/layout/orgChart1"/>
    <dgm:cxn modelId="{7DA2C0DA-E18E-4BA6-8DC6-76772DC27E78}" type="presParOf" srcId="{4FA03391-D191-49D9-97C2-DB1138708504}" destId="{75614523-7985-4845-BC12-338CE17F997A}" srcOrd="0" destOrd="0" presId="urn:microsoft.com/office/officeart/2005/8/layout/orgChart1"/>
    <dgm:cxn modelId="{A79F761A-54C0-4380-875F-1FA0A6EE41C1}" type="presParOf" srcId="{4FA03391-D191-49D9-97C2-DB1138708504}" destId="{DCC2A239-3AD2-4655-B386-2CAC283CDC70}" srcOrd="1" destOrd="0" presId="urn:microsoft.com/office/officeart/2005/8/layout/orgChart1"/>
    <dgm:cxn modelId="{72551673-25E5-416A-B971-04DFC3647AC3}" type="presParOf" srcId="{5EA64F24-634D-4D91-BDDA-DEBE9F8814F7}" destId="{FD05C3F3-9EEE-4E4E-BA33-049B9DF25E02}" srcOrd="1" destOrd="0" presId="urn:microsoft.com/office/officeart/2005/8/layout/orgChart1"/>
    <dgm:cxn modelId="{1179DC10-D6A8-466A-8EC5-D458784EB74E}" type="presParOf" srcId="{FD05C3F3-9EEE-4E4E-BA33-049B9DF25E02}" destId="{92F7CEEC-EACE-4D7E-A114-936FAF5F1B9A}" srcOrd="0" destOrd="0" presId="urn:microsoft.com/office/officeart/2005/8/layout/orgChart1"/>
    <dgm:cxn modelId="{0C0A75C4-100B-4B4D-8FB1-C7BAF6B51AA9}" type="presParOf" srcId="{FD05C3F3-9EEE-4E4E-BA33-049B9DF25E02}" destId="{3A85AA02-3A68-4FC9-97F1-DF2EDB9BADCB}" srcOrd="1" destOrd="0" presId="urn:microsoft.com/office/officeart/2005/8/layout/orgChart1"/>
    <dgm:cxn modelId="{42DA5A6D-8D99-4235-8EE9-25B1EB8807F5}" type="presParOf" srcId="{3A85AA02-3A68-4FC9-97F1-DF2EDB9BADCB}" destId="{5EE670F8-995A-4AE7-BDE5-DB18949F8EFC}" srcOrd="0" destOrd="0" presId="urn:microsoft.com/office/officeart/2005/8/layout/orgChart1"/>
    <dgm:cxn modelId="{B0DCCE16-715B-4887-8DC0-586DCAF59C14}" type="presParOf" srcId="{5EE670F8-995A-4AE7-BDE5-DB18949F8EFC}" destId="{447965CD-2138-4CA7-BF56-B6BF2BBAAB91}" srcOrd="0" destOrd="0" presId="urn:microsoft.com/office/officeart/2005/8/layout/orgChart1"/>
    <dgm:cxn modelId="{4676DCC6-4700-4DBC-93C7-483E78724CC4}" type="presParOf" srcId="{5EE670F8-995A-4AE7-BDE5-DB18949F8EFC}" destId="{14090897-CADB-4359-AAAF-70B8795CCB88}" srcOrd="1" destOrd="0" presId="urn:microsoft.com/office/officeart/2005/8/layout/orgChart1"/>
    <dgm:cxn modelId="{E415E08E-8D7E-4B6C-B0AF-720B5A0BF1C9}" type="presParOf" srcId="{3A85AA02-3A68-4FC9-97F1-DF2EDB9BADCB}" destId="{F09123A5-571B-4C67-B281-DEB34E30A08A}" srcOrd="1" destOrd="0" presId="urn:microsoft.com/office/officeart/2005/8/layout/orgChart1"/>
    <dgm:cxn modelId="{D36AE02A-E353-4ABD-9080-4E69505D7A45}" type="presParOf" srcId="{3A85AA02-3A68-4FC9-97F1-DF2EDB9BADCB}" destId="{8C9CF4F8-DE1A-4097-8931-4A7E9C08550C}" srcOrd="2" destOrd="0" presId="urn:microsoft.com/office/officeart/2005/8/layout/orgChart1"/>
    <dgm:cxn modelId="{A3104412-017A-4ECE-8FD8-0D71E0BB4557}" type="presParOf" srcId="{5EA64F24-634D-4D91-BDDA-DEBE9F8814F7}" destId="{7100F3F6-DC10-47E6-9293-71918924A0D2}" srcOrd="2" destOrd="0" presId="urn:microsoft.com/office/officeart/2005/8/layout/orgChart1"/>
    <dgm:cxn modelId="{82FC17E0-B007-40AE-AD06-AD8D4608452A}" type="presParOf" srcId="{27F46435-0AC3-4DA6-BA0C-428FB3A2FAAC}" destId="{A5EC8A26-A005-4D7E-8E0E-69C2A8CB4CC1}" srcOrd="4" destOrd="0" presId="urn:microsoft.com/office/officeart/2005/8/layout/orgChart1"/>
    <dgm:cxn modelId="{D85B8605-E2A2-4B09-838D-EBCB20C2B050}" type="presParOf" srcId="{27F46435-0AC3-4DA6-BA0C-428FB3A2FAAC}" destId="{57BB28B6-169B-4FFF-85B6-B41C4C3118F3}" srcOrd="5" destOrd="0" presId="urn:microsoft.com/office/officeart/2005/8/layout/orgChart1"/>
    <dgm:cxn modelId="{24B1C3C6-0AAD-49F6-A57C-B0CCABC9A28D}" type="presParOf" srcId="{57BB28B6-169B-4FFF-85B6-B41C4C3118F3}" destId="{4F8E33C6-8652-4E33-B14F-DD09F7BF2B11}" srcOrd="0" destOrd="0" presId="urn:microsoft.com/office/officeart/2005/8/layout/orgChart1"/>
    <dgm:cxn modelId="{8AE440AE-5C81-4774-BCA0-DF9A28A73080}" type="presParOf" srcId="{4F8E33C6-8652-4E33-B14F-DD09F7BF2B11}" destId="{687072B1-1C81-4903-82E0-151E4E56412B}" srcOrd="0" destOrd="0" presId="urn:microsoft.com/office/officeart/2005/8/layout/orgChart1"/>
    <dgm:cxn modelId="{09B6A457-F1E7-4010-834A-AE340A5AC85F}" type="presParOf" srcId="{4F8E33C6-8652-4E33-B14F-DD09F7BF2B11}" destId="{BF386670-693F-48B7-9144-6A83B60E54BA}" srcOrd="1" destOrd="0" presId="urn:microsoft.com/office/officeart/2005/8/layout/orgChart1"/>
    <dgm:cxn modelId="{05BB18D4-ED17-4A07-A2BD-E2A2D5F6BF1C}" type="presParOf" srcId="{57BB28B6-169B-4FFF-85B6-B41C4C3118F3}" destId="{180D9A27-FEAD-4BAC-BC71-87544BD8D7A5}" srcOrd="1" destOrd="0" presId="urn:microsoft.com/office/officeart/2005/8/layout/orgChart1"/>
    <dgm:cxn modelId="{7019D76C-788F-4B82-9913-163F17744F4B}" type="presParOf" srcId="{180D9A27-FEAD-4BAC-BC71-87544BD8D7A5}" destId="{EF3960DC-1261-4D70-92DB-D2F49159EE8A}" srcOrd="0" destOrd="0" presId="urn:microsoft.com/office/officeart/2005/8/layout/orgChart1"/>
    <dgm:cxn modelId="{D4E6731A-79D9-4321-8BB5-B74E2AFB5FBE}" type="presParOf" srcId="{180D9A27-FEAD-4BAC-BC71-87544BD8D7A5}" destId="{4C06B4A1-9AA6-4CC0-A775-0E91642B07F6}" srcOrd="1" destOrd="0" presId="urn:microsoft.com/office/officeart/2005/8/layout/orgChart1"/>
    <dgm:cxn modelId="{5BBF1678-C206-42CE-9F4F-9FD7F806B0CF}" type="presParOf" srcId="{4C06B4A1-9AA6-4CC0-A775-0E91642B07F6}" destId="{A2060A3F-9CE9-4C6E-95AA-1D922FF0DA22}" srcOrd="0" destOrd="0" presId="urn:microsoft.com/office/officeart/2005/8/layout/orgChart1"/>
    <dgm:cxn modelId="{FB96AD6E-1584-423A-B255-9FE6332AED6B}" type="presParOf" srcId="{A2060A3F-9CE9-4C6E-95AA-1D922FF0DA22}" destId="{7B1C5215-3B90-481C-A8B7-2606AA73045D}" srcOrd="0" destOrd="0" presId="urn:microsoft.com/office/officeart/2005/8/layout/orgChart1"/>
    <dgm:cxn modelId="{1EA833F7-A421-4D46-9B2C-224DD9FCA7CC}" type="presParOf" srcId="{A2060A3F-9CE9-4C6E-95AA-1D922FF0DA22}" destId="{3C9398F0-4F34-449F-932E-512EB6EC35C2}" srcOrd="1" destOrd="0" presId="urn:microsoft.com/office/officeart/2005/8/layout/orgChart1"/>
    <dgm:cxn modelId="{CCBBA2E2-BF52-4111-B29A-D2C88B6C82FF}" type="presParOf" srcId="{4C06B4A1-9AA6-4CC0-A775-0E91642B07F6}" destId="{F7ACF1A5-3919-4DB6-8E78-0E539F1D075C}" srcOrd="1" destOrd="0" presId="urn:microsoft.com/office/officeart/2005/8/layout/orgChart1"/>
    <dgm:cxn modelId="{FE2DECB0-3C93-438E-9B30-82A399D989AF}" type="presParOf" srcId="{4C06B4A1-9AA6-4CC0-A775-0E91642B07F6}" destId="{B088B8D2-8AB4-4090-AA3E-390756EBD582}" srcOrd="2" destOrd="0" presId="urn:microsoft.com/office/officeart/2005/8/layout/orgChart1"/>
    <dgm:cxn modelId="{4FA0CCFB-C1C0-4E9A-BE2F-936664B217FE}" type="presParOf" srcId="{180D9A27-FEAD-4BAC-BC71-87544BD8D7A5}" destId="{9A2947D6-431B-48C2-9FF2-4B919A68BDEF}" srcOrd="2" destOrd="0" presId="urn:microsoft.com/office/officeart/2005/8/layout/orgChart1"/>
    <dgm:cxn modelId="{C27AC5E3-25D6-467A-AA50-7727FAE60C3F}" type="presParOf" srcId="{180D9A27-FEAD-4BAC-BC71-87544BD8D7A5}" destId="{1491C9EC-DA78-4B19-9B73-4342E032342A}" srcOrd="3" destOrd="0" presId="urn:microsoft.com/office/officeart/2005/8/layout/orgChart1"/>
    <dgm:cxn modelId="{1996E2B6-3943-400F-9B7A-97AB96E182A9}" type="presParOf" srcId="{1491C9EC-DA78-4B19-9B73-4342E032342A}" destId="{36479AE2-63F1-4248-89DD-9D9B55FFFF3B}" srcOrd="0" destOrd="0" presId="urn:microsoft.com/office/officeart/2005/8/layout/orgChart1"/>
    <dgm:cxn modelId="{38A714BA-43FA-41D3-82B0-1A635398C1A1}" type="presParOf" srcId="{36479AE2-63F1-4248-89DD-9D9B55FFFF3B}" destId="{CE3C8105-8FFB-45F4-B627-9895F5163882}" srcOrd="0" destOrd="0" presId="urn:microsoft.com/office/officeart/2005/8/layout/orgChart1"/>
    <dgm:cxn modelId="{A28CE4FD-F59C-44BC-891E-462208B4CBB1}" type="presParOf" srcId="{36479AE2-63F1-4248-89DD-9D9B55FFFF3B}" destId="{D708CB73-4A8B-4E62-A05A-053AF443BEB0}" srcOrd="1" destOrd="0" presId="urn:microsoft.com/office/officeart/2005/8/layout/orgChart1"/>
    <dgm:cxn modelId="{A02658FA-F86E-4074-AA84-51DC1CAEB0B9}" type="presParOf" srcId="{1491C9EC-DA78-4B19-9B73-4342E032342A}" destId="{5716B744-0BC7-4F1D-8456-3A1EAAEB36A4}" srcOrd="1" destOrd="0" presId="urn:microsoft.com/office/officeart/2005/8/layout/orgChart1"/>
    <dgm:cxn modelId="{E62F5639-1A98-486A-8264-355CC383AA2C}" type="presParOf" srcId="{1491C9EC-DA78-4B19-9B73-4342E032342A}" destId="{AEB03A71-1460-4E17-A251-72AB87101EB0}" srcOrd="2" destOrd="0" presId="urn:microsoft.com/office/officeart/2005/8/layout/orgChart1"/>
    <dgm:cxn modelId="{77FF3718-FB67-4B9F-AB32-62CB809218B9}" type="presParOf" srcId="{180D9A27-FEAD-4BAC-BC71-87544BD8D7A5}" destId="{3669E85C-CD85-4508-9EC8-E51C964F3836}" srcOrd="4" destOrd="0" presId="urn:microsoft.com/office/officeart/2005/8/layout/orgChart1"/>
    <dgm:cxn modelId="{002E3242-BCAE-4DFF-A846-2C4E2FD86223}" type="presParOf" srcId="{180D9A27-FEAD-4BAC-BC71-87544BD8D7A5}" destId="{B16B9DF1-AE22-49F7-8B18-8024DC9865CD}" srcOrd="5" destOrd="0" presId="urn:microsoft.com/office/officeart/2005/8/layout/orgChart1"/>
    <dgm:cxn modelId="{A13ACC68-C353-4A47-B415-D1184DC7DCE0}" type="presParOf" srcId="{B16B9DF1-AE22-49F7-8B18-8024DC9865CD}" destId="{5D0D23B2-7126-476A-A66F-4C3EC719DDE4}" srcOrd="0" destOrd="0" presId="urn:microsoft.com/office/officeart/2005/8/layout/orgChart1"/>
    <dgm:cxn modelId="{90C4910A-CA8E-4BC0-9672-6ACC1CB59849}" type="presParOf" srcId="{5D0D23B2-7126-476A-A66F-4C3EC719DDE4}" destId="{CF33B099-FD5B-44EB-9CE9-5CFFEF30F229}" srcOrd="0" destOrd="0" presId="urn:microsoft.com/office/officeart/2005/8/layout/orgChart1"/>
    <dgm:cxn modelId="{29E20972-31BD-4FA5-8CD5-6EE464744F5C}" type="presParOf" srcId="{5D0D23B2-7126-476A-A66F-4C3EC719DDE4}" destId="{CCC5F445-0922-4809-8D0F-7B40656FE728}" srcOrd="1" destOrd="0" presId="urn:microsoft.com/office/officeart/2005/8/layout/orgChart1"/>
    <dgm:cxn modelId="{94FC2622-D77D-47BE-8357-A820288512BF}" type="presParOf" srcId="{B16B9DF1-AE22-49F7-8B18-8024DC9865CD}" destId="{028B7811-AD62-4A9C-86A0-DD75EEACF599}" srcOrd="1" destOrd="0" presId="urn:microsoft.com/office/officeart/2005/8/layout/orgChart1"/>
    <dgm:cxn modelId="{04DABF35-79F7-4A46-937A-DB5303820892}" type="presParOf" srcId="{B16B9DF1-AE22-49F7-8B18-8024DC9865CD}" destId="{4A61CA7E-E3D6-47ED-BD52-93D9E69CC4F1}" srcOrd="2" destOrd="0" presId="urn:microsoft.com/office/officeart/2005/8/layout/orgChart1"/>
    <dgm:cxn modelId="{653F78E7-E094-4061-A15B-1D0C054970AB}" type="presParOf" srcId="{57BB28B6-169B-4FFF-85B6-B41C4C3118F3}" destId="{4182E736-EA01-4DA4-A2C9-F8B0C98D5F3A}" srcOrd="2" destOrd="0" presId="urn:microsoft.com/office/officeart/2005/8/layout/orgChart1"/>
    <dgm:cxn modelId="{341A5968-8F08-4947-B0EE-93EEA66EF4E2}" type="presParOf" srcId="{F82E650C-E176-4130-B9CC-C2E0E432F34F}" destId="{56EC8C36-54C2-4616-877E-DD9BD3958D60}"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a:ext uri="{C62137D5-CB1D-491B-B009-E17868A290BF}">
      <dgm14:recolorImg xmlns:dgm14="http://schemas.microsoft.com/office/drawing/2010/diagram" val="1"/>
    </a:ext>
  </dgm:extLst>
</dgm:dataModel>
</file>

<file path=word/diagrams/data3.xml><?xml version="1.0" encoding="utf-8"?>
<dgm:dataModel xmlns:dgm="http://schemas.openxmlformats.org/drawingml/2006/diagram" xmlns:a="http://schemas.openxmlformats.org/drawingml/2006/main">
  <dgm:ptLst>
    <dgm:pt modelId="{98FC8EBC-5155-4FE8-B063-F139324E4A97}"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F117730E-B02B-4B95-9F71-726841F27338}">
      <dgm:prSet phldrT="[Text]"/>
      <dgm:spPr/>
      <dgm:t>
        <a:bodyPr/>
        <a:lstStyle/>
        <a:p>
          <a:r>
            <a:rPr lang="en-US" b="1"/>
            <a:t>Neo-Liberalism</a:t>
          </a:r>
        </a:p>
      </dgm:t>
    </dgm:pt>
    <dgm:pt modelId="{D66DC6AB-F9FD-4C28-974F-A9AB24DB87D4}" type="parTrans" cxnId="{9BB0C6A3-FECE-476D-AD60-09EEB8FB5587}">
      <dgm:prSet/>
      <dgm:spPr/>
      <dgm:t>
        <a:bodyPr/>
        <a:lstStyle/>
        <a:p>
          <a:endParaRPr lang="en-US"/>
        </a:p>
      </dgm:t>
    </dgm:pt>
    <dgm:pt modelId="{32E98AFA-E421-4543-A7CC-FB69100640C8}" type="sibTrans" cxnId="{9BB0C6A3-FECE-476D-AD60-09EEB8FB5587}">
      <dgm:prSet/>
      <dgm:spPr/>
      <dgm:t>
        <a:bodyPr/>
        <a:lstStyle/>
        <a:p>
          <a:endParaRPr lang="en-US"/>
        </a:p>
      </dgm:t>
    </dgm:pt>
    <dgm:pt modelId="{B45C6992-666A-4BC6-BC46-86C9A6B43040}" type="asst">
      <dgm:prSet phldrT="[Text]"/>
      <dgm:spPr/>
      <dgm:t>
        <a:bodyPr/>
        <a:lstStyle/>
        <a:p>
          <a:r>
            <a:rPr lang="en-US" i="1"/>
            <a:t>Freedom and economic growth relies on low taxation, low governement spending, and lower regulation of economics.</a:t>
          </a:r>
        </a:p>
      </dgm:t>
    </dgm:pt>
    <dgm:pt modelId="{9DD44E03-474E-415E-BFCC-8BF0DD09F073}" type="parTrans" cxnId="{9CEA58B7-3E83-434E-8B8C-0EBAC6B371FB}">
      <dgm:prSet/>
      <dgm:spPr/>
      <dgm:t>
        <a:bodyPr/>
        <a:lstStyle/>
        <a:p>
          <a:endParaRPr lang="en-US"/>
        </a:p>
      </dgm:t>
    </dgm:pt>
    <dgm:pt modelId="{5BDDBECD-8C96-4940-BA51-D4F0BAF7B745}" type="sibTrans" cxnId="{9CEA58B7-3E83-434E-8B8C-0EBAC6B371FB}">
      <dgm:prSet/>
      <dgm:spPr/>
      <dgm:t>
        <a:bodyPr/>
        <a:lstStyle/>
        <a:p>
          <a:endParaRPr lang="en-US"/>
        </a:p>
      </dgm:t>
    </dgm:pt>
    <dgm:pt modelId="{B249A308-C8C8-49F5-BDE9-DC41C6A1F2E9}">
      <dgm:prSet phldrT="[Text]"/>
      <dgm:spPr>
        <a:solidFill>
          <a:srgbClr val="FF0000"/>
        </a:solidFill>
      </dgm:spPr>
      <dgm:t>
        <a:bodyPr/>
        <a:lstStyle/>
        <a:p>
          <a:r>
            <a:rPr lang="en-US"/>
            <a:t>Issue One: Economic development always has been Government led.</a:t>
          </a:r>
        </a:p>
      </dgm:t>
    </dgm:pt>
    <dgm:pt modelId="{E269FE89-2121-4CFB-81BC-3FDD1F7ABFE9}" type="parTrans" cxnId="{C3A0194B-40F7-4537-ACC8-675FB734EA09}">
      <dgm:prSet/>
      <dgm:spPr/>
      <dgm:t>
        <a:bodyPr/>
        <a:lstStyle/>
        <a:p>
          <a:endParaRPr lang="en-US"/>
        </a:p>
      </dgm:t>
    </dgm:pt>
    <dgm:pt modelId="{6BADE3E3-BFBB-49F2-8C1A-1021A487F98F}" type="sibTrans" cxnId="{C3A0194B-40F7-4537-ACC8-675FB734EA09}">
      <dgm:prSet/>
      <dgm:spPr/>
      <dgm:t>
        <a:bodyPr/>
        <a:lstStyle/>
        <a:p>
          <a:endParaRPr lang="en-US"/>
        </a:p>
      </dgm:t>
    </dgm:pt>
    <dgm:pt modelId="{7EEC43BE-2679-4BCD-BE22-754D9393D48B}">
      <dgm:prSet phldrT="[Text]"/>
      <dgm:spPr>
        <a:solidFill>
          <a:srgbClr val="7030A0"/>
        </a:solidFill>
      </dgm:spPr>
      <dgm:t>
        <a:bodyPr/>
        <a:lstStyle/>
        <a:p>
          <a:r>
            <a:rPr lang="en-US"/>
            <a:t>Issue Two: Private Economic activity nested in laws act as prerequisites</a:t>
          </a:r>
        </a:p>
      </dgm:t>
    </dgm:pt>
    <dgm:pt modelId="{1CFE98FB-1FA0-4F34-A9E0-4F90D03BEF25}" type="parTrans" cxnId="{5C16A2A6-4B6D-4FC6-BABC-F25E5A014840}">
      <dgm:prSet/>
      <dgm:spPr/>
      <dgm:t>
        <a:bodyPr/>
        <a:lstStyle/>
        <a:p>
          <a:endParaRPr lang="en-US"/>
        </a:p>
      </dgm:t>
    </dgm:pt>
    <dgm:pt modelId="{BBC6B126-1594-433E-972B-503CDEE9668F}" type="sibTrans" cxnId="{5C16A2A6-4B6D-4FC6-BABC-F25E5A014840}">
      <dgm:prSet/>
      <dgm:spPr/>
      <dgm:t>
        <a:bodyPr/>
        <a:lstStyle/>
        <a:p>
          <a:endParaRPr lang="en-US"/>
        </a:p>
      </dgm:t>
    </dgm:pt>
    <dgm:pt modelId="{E263F385-E0ED-45D4-8D75-76C993CCF553}">
      <dgm:prSet phldrT="[Text]"/>
      <dgm:spPr>
        <a:solidFill>
          <a:srgbClr val="00B050"/>
        </a:solidFill>
      </dgm:spPr>
      <dgm:t>
        <a:bodyPr/>
        <a:lstStyle/>
        <a:p>
          <a:r>
            <a:rPr lang="en-US"/>
            <a:t>Issue Three: The idea itself causes inequality, speculation, bubbles, and recession.</a:t>
          </a:r>
        </a:p>
      </dgm:t>
    </dgm:pt>
    <dgm:pt modelId="{81C35AE1-3B07-4E96-A155-8BAE9FBE0E64}" type="parTrans" cxnId="{4C0FC77A-220A-4FC2-9911-892244D943CE}">
      <dgm:prSet/>
      <dgm:spPr/>
      <dgm:t>
        <a:bodyPr/>
        <a:lstStyle/>
        <a:p>
          <a:endParaRPr lang="en-US"/>
        </a:p>
      </dgm:t>
    </dgm:pt>
    <dgm:pt modelId="{C5B5FF26-DAAB-40C1-82DD-A5053C2D10A9}" type="sibTrans" cxnId="{4C0FC77A-220A-4FC2-9911-892244D943CE}">
      <dgm:prSet/>
      <dgm:spPr/>
      <dgm:t>
        <a:bodyPr/>
        <a:lstStyle/>
        <a:p>
          <a:endParaRPr lang="en-US"/>
        </a:p>
      </dgm:t>
    </dgm:pt>
    <dgm:pt modelId="{84BEB259-5A5D-478A-B7E8-9C15123ED653}">
      <dgm:prSet/>
      <dgm:spPr>
        <a:solidFill>
          <a:schemeClr val="accent6">
            <a:lumMod val="50000"/>
          </a:schemeClr>
        </a:solidFill>
      </dgm:spPr>
      <dgm:t>
        <a:bodyPr/>
        <a:lstStyle/>
        <a:p>
          <a:r>
            <a:rPr lang="en-US"/>
            <a:t>Issue Four: It devalues governmental impact on middle and lower classes</a:t>
          </a:r>
        </a:p>
      </dgm:t>
    </dgm:pt>
    <dgm:pt modelId="{7775E2A2-DB78-4857-90D7-E738E915D853}" type="parTrans" cxnId="{835A454B-A1E1-4C2F-86C5-66C02E51B093}">
      <dgm:prSet/>
      <dgm:spPr/>
      <dgm:t>
        <a:bodyPr/>
        <a:lstStyle/>
        <a:p>
          <a:endParaRPr lang="en-US"/>
        </a:p>
      </dgm:t>
    </dgm:pt>
    <dgm:pt modelId="{B2CC670D-9178-4308-B554-0BCB9E36CE75}" type="sibTrans" cxnId="{835A454B-A1E1-4C2F-86C5-66C02E51B093}">
      <dgm:prSet/>
      <dgm:spPr/>
      <dgm:t>
        <a:bodyPr/>
        <a:lstStyle/>
        <a:p>
          <a:endParaRPr lang="en-US"/>
        </a:p>
      </dgm:t>
    </dgm:pt>
    <dgm:pt modelId="{9CD94A19-2A78-4B12-B384-7686092CC3D0}" type="pres">
      <dgm:prSet presAssocID="{98FC8EBC-5155-4FE8-B063-F139324E4A97}" presName="hierChild1" presStyleCnt="0">
        <dgm:presLayoutVars>
          <dgm:orgChart val="1"/>
          <dgm:chPref val="1"/>
          <dgm:dir/>
          <dgm:animOne val="branch"/>
          <dgm:animLvl val="lvl"/>
          <dgm:resizeHandles/>
        </dgm:presLayoutVars>
      </dgm:prSet>
      <dgm:spPr/>
    </dgm:pt>
    <dgm:pt modelId="{6C6A95F3-857C-4843-978D-DAA1D914B7FD}" type="pres">
      <dgm:prSet presAssocID="{F117730E-B02B-4B95-9F71-726841F27338}" presName="hierRoot1" presStyleCnt="0">
        <dgm:presLayoutVars>
          <dgm:hierBranch val="init"/>
        </dgm:presLayoutVars>
      </dgm:prSet>
      <dgm:spPr/>
    </dgm:pt>
    <dgm:pt modelId="{D5D03643-9A1F-4F18-9814-1D15E6DD03A5}" type="pres">
      <dgm:prSet presAssocID="{F117730E-B02B-4B95-9F71-726841F27338}" presName="rootComposite1" presStyleCnt="0"/>
      <dgm:spPr/>
    </dgm:pt>
    <dgm:pt modelId="{C555F8EE-A748-4B1C-8886-A4BA972692A9}" type="pres">
      <dgm:prSet presAssocID="{F117730E-B02B-4B95-9F71-726841F27338}" presName="rootText1" presStyleLbl="node0" presStyleIdx="0" presStyleCnt="1">
        <dgm:presLayoutVars>
          <dgm:chPref val="3"/>
        </dgm:presLayoutVars>
      </dgm:prSet>
      <dgm:spPr/>
    </dgm:pt>
    <dgm:pt modelId="{E3C8973B-74AB-4F94-AC8A-88A6D21C4EE0}" type="pres">
      <dgm:prSet presAssocID="{F117730E-B02B-4B95-9F71-726841F27338}" presName="rootConnector1" presStyleLbl="node1" presStyleIdx="0" presStyleCnt="0"/>
      <dgm:spPr/>
    </dgm:pt>
    <dgm:pt modelId="{E14B3ECB-9AEF-4489-A685-1ABEA0D27CCB}" type="pres">
      <dgm:prSet presAssocID="{F117730E-B02B-4B95-9F71-726841F27338}" presName="hierChild2" presStyleCnt="0"/>
      <dgm:spPr/>
    </dgm:pt>
    <dgm:pt modelId="{CD073753-F39C-4ECD-B8EE-86535A041213}" type="pres">
      <dgm:prSet presAssocID="{E269FE89-2121-4CFB-81BC-3FDD1F7ABFE9}" presName="Name37" presStyleLbl="parChTrans1D2" presStyleIdx="0" presStyleCnt="4"/>
      <dgm:spPr/>
    </dgm:pt>
    <dgm:pt modelId="{BC6B1294-6D80-4230-884F-B1503BC5F1C3}" type="pres">
      <dgm:prSet presAssocID="{B249A308-C8C8-49F5-BDE9-DC41C6A1F2E9}" presName="hierRoot2" presStyleCnt="0">
        <dgm:presLayoutVars>
          <dgm:hierBranch val="init"/>
        </dgm:presLayoutVars>
      </dgm:prSet>
      <dgm:spPr/>
    </dgm:pt>
    <dgm:pt modelId="{26443773-FE1D-44D1-B1FA-2944DF57BECB}" type="pres">
      <dgm:prSet presAssocID="{B249A308-C8C8-49F5-BDE9-DC41C6A1F2E9}" presName="rootComposite" presStyleCnt="0"/>
      <dgm:spPr/>
    </dgm:pt>
    <dgm:pt modelId="{86C4FD1F-4C3F-48B3-9779-F3FC727CDDC2}" type="pres">
      <dgm:prSet presAssocID="{B249A308-C8C8-49F5-BDE9-DC41C6A1F2E9}" presName="rootText" presStyleLbl="node2" presStyleIdx="0" presStyleCnt="3">
        <dgm:presLayoutVars>
          <dgm:chPref val="3"/>
        </dgm:presLayoutVars>
      </dgm:prSet>
      <dgm:spPr/>
    </dgm:pt>
    <dgm:pt modelId="{7AD2A2AD-393E-441F-B169-55FFFDC9B92E}" type="pres">
      <dgm:prSet presAssocID="{B249A308-C8C8-49F5-BDE9-DC41C6A1F2E9}" presName="rootConnector" presStyleLbl="node2" presStyleIdx="0" presStyleCnt="3"/>
      <dgm:spPr/>
    </dgm:pt>
    <dgm:pt modelId="{630701D7-22E0-46BB-80B4-14811C9906EC}" type="pres">
      <dgm:prSet presAssocID="{B249A308-C8C8-49F5-BDE9-DC41C6A1F2E9}" presName="hierChild4" presStyleCnt="0"/>
      <dgm:spPr/>
    </dgm:pt>
    <dgm:pt modelId="{DAF463A5-762F-4438-A233-9BB49245E538}" type="pres">
      <dgm:prSet presAssocID="{7775E2A2-DB78-4857-90D7-E738E915D853}" presName="Name37" presStyleLbl="parChTrans1D3" presStyleIdx="0" presStyleCnt="1"/>
      <dgm:spPr/>
    </dgm:pt>
    <dgm:pt modelId="{86CDF21B-A049-427C-A1B3-DBE64070F1B0}" type="pres">
      <dgm:prSet presAssocID="{84BEB259-5A5D-478A-B7E8-9C15123ED653}" presName="hierRoot2" presStyleCnt="0">
        <dgm:presLayoutVars>
          <dgm:hierBranch val="init"/>
        </dgm:presLayoutVars>
      </dgm:prSet>
      <dgm:spPr/>
    </dgm:pt>
    <dgm:pt modelId="{6040200B-29E0-48EB-8603-0C369EEFC20B}" type="pres">
      <dgm:prSet presAssocID="{84BEB259-5A5D-478A-B7E8-9C15123ED653}" presName="rootComposite" presStyleCnt="0"/>
      <dgm:spPr/>
    </dgm:pt>
    <dgm:pt modelId="{B5CC1F44-C3E1-4EDA-A981-647727AE7683}" type="pres">
      <dgm:prSet presAssocID="{84BEB259-5A5D-478A-B7E8-9C15123ED653}" presName="rootText" presStyleLbl="node3" presStyleIdx="0" presStyleCnt="1">
        <dgm:presLayoutVars>
          <dgm:chPref val="3"/>
        </dgm:presLayoutVars>
      </dgm:prSet>
      <dgm:spPr/>
    </dgm:pt>
    <dgm:pt modelId="{16161A42-878F-4A2E-B188-B90DC136E554}" type="pres">
      <dgm:prSet presAssocID="{84BEB259-5A5D-478A-B7E8-9C15123ED653}" presName="rootConnector" presStyleLbl="node3" presStyleIdx="0" presStyleCnt="1"/>
      <dgm:spPr/>
    </dgm:pt>
    <dgm:pt modelId="{331AD209-1246-4A0E-80C1-D53D0C58CB25}" type="pres">
      <dgm:prSet presAssocID="{84BEB259-5A5D-478A-B7E8-9C15123ED653}" presName="hierChild4" presStyleCnt="0"/>
      <dgm:spPr/>
    </dgm:pt>
    <dgm:pt modelId="{1E393DA3-1590-485F-B5F6-B521E324E7A1}" type="pres">
      <dgm:prSet presAssocID="{84BEB259-5A5D-478A-B7E8-9C15123ED653}" presName="hierChild5" presStyleCnt="0"/>
      <dgm:spPr/>
    </dgm:pt>
    <dgm:pt modelId="{FFDFA221-287E-4F6C-9E23-AD92AE0CCA68}" type="pres">
      <dgm:prSet presAssocID="{B249A308-C8C8-49F5-BDE9-DC41C6A1F2E9}" presName="hierChild5" presStyleCnt="0"/>
      <dgm:spPr/>
    </dgm:pt>
    <dgm:pt modelId="{3EDCF6E3-2577-408D-B0EA-F1540E07AE10}" type="pres">
      <dgm:prSet presAssocID="{1CFE98FB-1FA0-4F34-A9E0-4F90D03BEF25}" presName="Name37" presStyleLbl="parChTrans1D2" presStyleIdx="1" presStyleCnt="4"/>
      <dgm:spPr/>
    </dgm:pt>
    <dgm:pt modelId="{5AB235D5-25CA-4AE5-8319-B982F0BDD445}" type="pres">
      <dgm:prSet presAssocID="{7EEC43BE-2679-4BCD-BE22-754D9393D48B}" presName="hierRoot2" presStyleCnt="0">
        <dgm:presLayoutVars>
          <dgm:hierBranch val="init"/>
        </dgm:presLayoutVars>
      </dgm:prSet>
      <dgm:spPr/>
    </dgm:pt>
    <dgm:pt modelId="{448D9E83-C2A8-464A-A430-834965623A85}" type="pres">
      <dgm:prSet presAssocID="{7EEC43BE-2679-4BCD-BE22-754D9393D48B}" presName="rootComposite" presStyleCnt="0"/>
      <dgm:spPr/>
    </dgm:pt>
    <dgm:pt modelId="{BFA534CE-0C50-4167-A87B-4E68A6B8B3D1}" type="pres">
      <dgm:prSet presAssocID="{7EEC43BE-2679-4BCD-BE22-754D9393D48B}" presName="rootText" presStyleLbl="node2" presStyleIdx="1" presStyleCnt="3">
        <dgm:presLayoutVars>
          <dgm:chPref val="3"/>
        </dgm:presLayoutVars>
      </dgm:prSet>
      <dgm:spPr/>
    </dgm:pt>
    <dgm:pt modelId="{C8811186-1EE3-471A-A1AD-356E909E502D}" type="pres">
      <dgm:prSet presAssocID="{7EEC43BE-2679-4BCD-BE22-754D9393D48B}" presName="rootConnector" presStyleLbl="node2" presStyleIdx="1" presStyleCnt="3"/>
      <dgm:spPr/>
    </dgm:pt>
    <dgm:pt modelId="{06BF5DB8-38FE-418D-97D3-7B5913A45FA2}" type="pres">
      <dgm:prSet presAssocID="{7EEC43BE-2679-4BCD-BE22-754D9393D48B}" presName="hierChild4" presStyleCnt="0"/>
      <dgm:spPr/>
    </dgm:pt>
    <dgm:pt modelId="{3F41C4A1-66F0-46EA-BD79-135B92905892}" type="pres">
      <dgm:prSet presAssocID="{7EEC43BE-2679-4BCD-BE22-754D9393D48B}" presName="hierChild5" presStyleCnt="0"/>
      <dgm:spPr/>
    </dgm:pt>
    <dgm:pt modelId="{D5CA6006-5D82-4286-92F7-9E582BBB496A}" type="pres">
      <dgm:prSet presAssocID="{81C35AE1-3B07-4E96-A155-8BAE9FBE0E64}" presName="Name37" presStyleLbl="parChTrans1D2" presStyleIdx="2" presStyleCnt="4"/>
      <dgm:spPr/>
    </dgm:pt>
    <dgm:pt modelId="{4014F1A2-DE2A-41E3-9732-1E7EA4DA7C67}" type="pres">
      <dgm:prSet presAssocID="{E263F385-E0ED-45D4-8D75-76C993CCF553}" presName="hierRoot2" presStyleCnt="0">
        <dgm:presLayoutVars>
          <dgm:hierBranch val="init"/>
        </dgm:presLayoutVars>
      </dgm:prSet>
      <dgm:spPr/>
    </dgm:pt>
    <dgm:pt modelId="{EA8764E6-B479-4F84-A98A-95E0EA5B0B41}" type="pres">
      <dgm:prSet presAssocID="{E263F385-E0ED-45D4-8D75-76C993CCF553}" presName="rootComposite" presStyleCnt="0"/>
      <dgm:spPr/>
    </dgm:pt>
    <dgm:pt modelId="{6A4D2494-D56F-4C48-8F75-B0B96D7AC5A9}" type="pres">
      <dgm:prSet presAssocID="{E263F385-E0ED-45D4-8D75-76C993CCF553}" presName="rootText" presStyleLbl="node2" presStyleIdx="2" presStyleCnt="3">
        <dgm:presLayoutVars>
          <dgm:chPref val="3"/>
        </dgm:presLayoutVars>
      </dgm:prSet>
      <dgm:spPr/>
    </dgm:pt>
    <dgm:pt modelId="{FC0EFB2E-2AEB-4A80-9C85-AA6AB3A1F68A}" type="pres">
      <dgm:prSet presAssocID="{E263F385-E0ED-45D4-8D75-76C993CCF553}" presName="rootConnector" presStyleLbl="node2" presStyleIdx="2" presStyleCnt="3"/>
      <dgm:spPr/>
    </dgm:pt>
    <dgm:pt modelId="{1590C1C1-C33A-4CCE-A3E3-9E33B80BD531}" type="pres">
      <dgm:prSet presAssocID="{E263F385-E0ED-45D4-8D75-76C993CCF553}" presName="hierChild4" presStyleCnt="0"/>
      <dgm:spPr/>
    </dgm:pt>
    <dgm:pt modelId="{9F29DB6A-F941-452D-859A-4C0AE3E56C03}" type="pres">
      <dgm:prSet presAssocID="{E263F385-E0ED-45D4-8D75-76C993CCF553}" presName="hierChild5" presStyleCnt="0"/>
      <dgm:spPr/>
    </dgm:pt>
    <dgm:pt modelId="{8AE04620-0ABE-426C-9136-5CAE90B490D1}" type="pres">
      <dgm:prSet presAssocID="{F117730E-B02B-4B95-9F71-726841F27338}" presName="hierChild3" presStyleCnt="0"/>
      <dgm:spPr/>
    </dgm:pt>
    <dgm:pt modelId="{F816DA8B-8233-45F1-A52D-1F74EF0FBFF5}" type="pres">
      <dgm:prSet presAssocID="{9DD44E03-474E-415E-BFCC-8BF0DD09F073}" presName="Name111" presStyleLbl="parChTrans1D2" presStyleIdx="3" presStyleCnt="4"/>
      <dgm:spPr/>
    </dgm:pt>
    <dgm:pt modelId="{565ED3CE-FE28-4A7A-B6D4-48B9FB2CE8D0}" type="pres">
      <dgm:prSet presAssocID="{B45C6992-666A-4BC6-BC46-86C9A6B43040}" presName="hierRoot3" presStyleCnt="0">
        <dgm:presLayoutVars>
          <dgm:hierBranch val="init"/>
        </dgm:presLayoutVars>
      </dgm:prSet>
      <dgm:spPr/>
    </dgm:pt>
    <dgm:pt modelId="{107CD12E-465F-4495-96EE-B9D8F60306DD}" type="pres">
      <dgm:prSet presAssocID="{B45C6992-666A-4BC6-BC46-86C9A6B43040}" presName="rootComposite3" presStyleCnt="0"/>
      <dgm:spPr/>
    </dgm:pt>
    <dgm:pt modelId="{934E66A7-9D39-4A7D-AC3F-2D35825A9A1D}" type="pres">
      <dgm:prSet presAssocID="{B45C6992-666A-4BC6-BC46-86C9A6B43040}" presName="rootText3" presStyleLbl="asst1" presStyleIdx="0" presStyleCnt="1">
        <dgm:presLayoutVars>
          <dgm:chPref val="3"/>
        </dgm:presLayoutVars>
      </dgm:prSet>
      <dgm:spPr/>
    </dgm:pt>
    <dgm:pt modelId="{521231DE-8349-4DCF-AF92-67AB63C99BFD}" type="pres">
      <dgm:prSet presAssocID="{B45C6992-666A-4BC6-BC46-86C9A6B43040}" presName="rootConnector3" presStyleLbl="asst1" presStyleIdx="0" presStyleCnt="1"/>
      <dgm:spPr/>
    </dgm:pt>
    <dgm:pt modelId="{47FF1036-E1D7-489B-A0AD-310469376D2A}" type="pres">
      <dgm:prSet presAssocID="{B45C6992-666A-4BC6-BC46-86C9A6B43040}" presName="hierChild6" presStyleCnt="0"/>
      <dgm:spPr/>
    </dgm:pt>
    <dgm:pt modelId="{6B6A4B91-168E-4992-9D18-69E44CA411F9}" type="pres">
      <dgm:prSet presAssocID="{B45C6992-666A-4BC6-BC46-86C9A6B43040}" presName="hierChild7" presStyleCnt="0"/>
      <dgm:spPr/>
    </dgm:pt>
  </dgm:ptLst>
  <dgm:cxnLst>
    <dgm:cxn modelId="{7E278508-428B-4B79-AAF3-BA6F9660571D}" type="presOf" srcId="{B45C6992-666A-4BC6-BC46-86C9A6B43040}" destId="{521231DE-8349-4DCF-AF92-67AB63C99BFD}" srcOrd="1" destOrd="0" presId="urn:microsoft.com/office/officeart/2005/8/layout/orgChart1"/>
    <dgm:cxn modelId="{9E4A3122-9CAA-4034-BAC3-2E51C5BBCB14}" type="presOf" srcId="{84BEB259-5A5D-478A-B7E8-9C15123ED653}" destId="{16161A42-878F-4A2E-B188-B90DC136E554}" srcOrd="1" destOrd="0" presId="urn:microsoft.com/office/officeart/2005/8/layout/orgChart1"/>
    <dgm:cxn modelId="{FAA8102B-11CA-486A-96FD-450A8FA4C602}" type="presOf" srcId="{E263F385-E0ED-45D4-8D75-76C993CCF553}" destId="{6A4D2494-D56F-4C48-8F75-B0B96D7AC5A9}" srcOrd="0" destOrd="0" presId="urn:microsoft.com/office/officeart/2005/8/layout/orgChart1"/>
    <dgm:cxn modelId="{D069162D-5073-48CA-B1C5-5E2D71246875}" type="presOf" srcId="{B249A308-C8C8-49F5-BDE9-DC41C6A1F2E9}" destId="{86C4FD1F-4C3F-48B3-9779-F3FC727CDDC2}" srcOrd="0" destOrd="0" presId="urn:microsoft.com/office/officeart/2005/8/layout/orgChart1"/>
    <dgm:cxn modelId="{F8945D30-C6C9-497A-8BBE-0A368376A200}" type="presOf" srcId="{F117730E-B02B-4B95-9F71-726841F27338}" destId="{C555F8EE-A748-4B1C-8886-A4BA972692A9}" srcOrd="0" destOrd="0" presId="urn:microsoft.com/office/officeart/2005/8/layout/orgChart1"/>
    <dgm:cxn modelId="{45631834-D6D4-4764-BF77-03E8A7288D89}" type="presOf" srcId="{F117730E-B02B-4B95-9F71-726841F27338}" destId="{E3C8973B-74AB-4F94-AC8A-88A6D21C4EE0}" srcOrd="1" destOrd="0" presId="urn:microsoft.com/office/officeart/2005/8/layout/orgChart1"/>
    <dgm:cxn modelId="{BCA48F41-457B-4909-B772-7A23972821D3}" type="presOf" srcId="{9DD44E03-474E-415E-BFCC-8BF0DD09F073}" destId="{F816DA8B-8233-45F1-A52D-1F74EF0FBFF5}" srcOrd="0" destOrd="0" presId="urn:microsoft.com/office/officeart/2005/8/layout/orgChart1"/>
    <dgm:cxn modelId="{C3A0194B-40F7-4537-ACC8-675FB734EA09}" srcId="{F117730E-B02B-4B95-9F71-726841F27338}" destId="{B249A308-C8C8-49F5-BDE9-DC41C6A1F2E9}" srcOrd="1" destOrd="0" parTransId="{E269FE89-2121-4CFB-81BC-3FDD1F7ABFE9}" sibTransId="{6BADE3E3-BFBB-49F2-8C1A-1021A487F98F}"/>
    <dgm:cxn modelId="{835A454B-A1E1-4C2F-86C5-66C02E51B093}" srcId="{B249A308-C8C8-49F5-BDE9-DC41C6A1F2E9}" destId="{84BEB259-5A5D-478A-B7E8-9C15123ED653}" srcOrd="0" destOrd="0" parTransId="{7775E2A2-DB78-4857-90D7-E738E915D853}" sibTransId="{B2CC670D-9178-4308-B554-0BCB9E36CE75}"/>
    <dgm:cxn modelId="{4490424D-6D64-44C8-A189-084FB2EAE923}" type="presOf" srcId="{E269FE89-2121-4CFB-81BC-3FDD1F7ABFE9}" destId="{CD073753-F39C-4ECD-B8EE-86535A041213}" srcOrd="0" destOrd="0" presId="urn:microsoft.com/office/officeart/2005/8/layout/orgChart1"/>
    <dgm:cxn modelId="{4EBFE179-C93F-407E-9FB4-D915AF55F4D2}" type="presOf" srcId="{7EEC43BE-2679-4BCD-BE22-754D9393D48B}" destId="{C8811186-1EE3-471A-A1AD-356E909E502D}" srcOrd="1" destOrd="0" presId="urn:microsoft.com/office/officeart/2005/8/layout/orgChart1"/>
    <dgm:cxn modelId="{4C0FC77A-220A-4FC2-9911-892244D943CE}" srcId="{F117730E-B02B-4B95-9F71-726841F27338}" destId="{E263F385-E0ED-45D4-8D75-76C993CCF553}" srcOrd="3" destOrd="0" parTransId="{81C35AE1-3B07-4E96-A155-8BAE9FBE0E64}" sibTransId="{C5B5FF26-DAAB-40C1-82DD-A5053C2D10A9}"/>
    <dgm:cxn modelId="{9BB0C6A3-FECE-476D-AD60-09EEB8FB5587}" srcId="{98FC8EBC-5155-4FE8-B063-F139324E4A97}" destId="{F117730E-B02B-4B95-9F71-726841F27338}" srcOrd="0" destOrd="0" parTransId="{D66DC6AB-F9FD-4C28-974F-A9AB24DB87D4}" sibTransId="{32E98AFA-E421-4543-A7CC-FB69100640C8}"/>
    <dgm:cxn modelId="{5C16A2A6-4B6D-4FC6-BABC-F25E5A014840}" srcId="{F117730E-B02B-4B95-9F71-726841F27338}" destId="{7EEC43BE-2679-4BCD-BE22-754D9393D48B}" srcOrd="2" destOrd="0" parTransId="{1CFE98FB-1FA0-4F34-A9E0-4F90D03BEF25}" sibTransId="{BBC6B126-1594-433E-972B-503CDEE9668F}"/>
    <dgm:cxn modelId="{9CEA58B7-3E83-434E-8B8C-0EBAC6B371FB}" srcId="{F117730E-B02B-4B95-9F71-726841F27338}" destId="{B45C6992-666A-4BC6-BC46-86C9A6B43040}" srcOrd="0" destOrd="0" parTransId="{9DD44E03-474E-415E-BFCC-8BF0DD09F073}" sibTransId="{5BDDBECD-8C96-4940-BA51-D4F0BAF7B745}"/>
    <dgm:cxn modelId="{475D71C4-DF3B-4E26-9020-7B041D101931}" type="presOf" srcId="{B249A308-C8C8-49F5-BDE9-DC41C6A1F2E9}" destId="{7AD2A2AD-393E-441F-B169-55FFFDC9B92E}" srcOrd="1" destOrd="0" presId="urn:microsoft.com/office/officeart/2005/8/layout/orgChart1"/>
    <dgm:cxn modelId="{383374C4-061C-4358-8243-0A65C80F3AD2}" type="presOf" srcId="{1CFE98FB-1FA0-4F34-A9E0-4F90D03BEF25}" destId="{3EDCF6E3-2577-408D-B0EA-F1540E07AE10}" srcOrd="0" destOrd="0" presId="urn:microsoft.com/office/officeart/2005/8/layout/orgChart1"/>
    <dgm:cxn modelId="{3FA5A5D0-983D-408F-99E9-522AFF7B2ADA}" type="presOf" srcId="{7EEC43BE-2679-4BCD-BE22-754D9393D48B}" destId="{BFA534CE-0C50-4167-A87B-4E68A6B8B3D1}" srcOrd="0" destOrd="0" presId="urn:microsoft.com/office/officeart/2005/8/layout/orgChart1"/>
    <dgm:cxn modelId="{0C2F6CDB-7687-4D4C-9317-D304D7421122}" type="presOf" srcId="{7775E2A2-DB78-4857-90D7-E738E915D853}" destId="{DAF463A5-762F-4438-A233-9BB49245E538}" srcOrd="0" destOrd="0" presId="urn:microsoft.com/office/officeart/2005/8/layout/orgChart1"/>
    <dgm:cxn modelId="{FAB957E5-80ED-4253-90C1-33BBA2A90D1A}" type="presOf" srcId="{E263F385-E0ED-45D4-8D75-76C993CCF553}" destId="{FC0EFB2E-2AEB-4A80-9C85-AA6AB3A1F68A}" srcOrd="1" destOrd="0" presId="urn:microsoft.com/office/officeart/2005/8/layout/orgChart1"/>
    <dgm:cxn modelId="{E229A6ED-6CF7-430C-8AFA-067CA9CE9A89}" type="presOf" srcId="{81C35AE1-3B07-4E96-A155-8BAE9FBE0E64}" destId="{D5CA6006-5D82-4286-92F7-9E582BBB496A}" srcOrd="0" destOrd="0" presId="urn:microsoft.com/office/officeart/2005/8/layout/orgChart1"/>
    <dgm:cxn modelId="{828C87F0-8C5B-4EF4-AD10-9EBFC913532A}" type="presOf" srcId="{84BEB259-5A5D-478A-B7E8-9C15123ED653}" destId="{B5CC1F44-C3E1-4EDA-A981-647727AE7683}" srcOrd="0" destOrd="0" presId="urn:microsoft.com/office/officeart/2005/8/layout/orgChart1"/>
    <dgm:cxn modelId="{605CB6F0-3BD6-4E89-91B1-72898B46D9E6}" type="presOf" srcId="{B45C6992-666A-4BC6-BC46-86C9A6B43040}" destId="{934E66A7-9D39-4A7D-AC3F-2D35825A9A1D}" srcOrd="0" destOrd="0" presId="urn:microsoft.com/office/officeart/2005/8/layout/orgChart1"/>
    <dgm:cxn modelId="{C1922EFA-CDE9-4B42-8A5A-BBA114677B29}" type="presOf" srcId="{98FC8EBC-5155-4FE8-B063-F139324E4A97}" destId="{9CD94A19-2A78-4B12-B384-7686092CC3D0}" srcOrd="0" destOrd="0" presId="urn:microsoft.com/office/officeart/2005/8/layout/orgChart1"/>
    <dgm:cxn modelId="{9AB4AF6F-822C-40F3-9F46-89765BD82D39}" type="presParOf" srcId="{9CD94A19-2A78-4B12-B384-7686092CC3D0}" destId="{6C6A95F3-857C-4843-978D-DAA1D914B7FD}" srcOrd="0" destOrd="0" presId="urn:microsoft.com/office/officeart/2005/8/layout/orgChart1"/>
    <dgm:cxn modelId="{EB99C0D3-347B-41C5-A139-4B2E630EBAAB}" type="presParOf" srcId="{6C6A95F3-857C-4843-978D-DAA1D914B7FD}" destId="{D5D03643-9A1F-4F18-9814-1D15E6DD03A5}" srcOrd="0" destOrd="0" presId="urn:microsoft.com/office/officeart/2005/8/layout/orgChart1"/>
    <dgm:cxn modelId="{9F0BC046-114C-40EA-B3A1-0CE517ACD403}" type="presParOf" srcId="{D5D03643-9A1F-4F18-9814-1D15E6DD03A5}" destId="{C555F8EE-A748-4B1C-8886-A4BA972692A9}" srcOrd="0" destOrd="0" presId="urn:microsoft.com/office/officeart/2005/8/layout/orgChart1"/>
    <dgm:cxn modelId="{14DF6037-0AAD-4F1E-ACAD-CA7C4B033C59}" type="presParOf" srcId="{D5D03643-9A1F-4F18-9814-1D15E6DD03A5}" destId="{E3C8973B-74AB-4F94-AC8A-88A6D21C4EE0}" srcOrd="1" destOrd="0" presId="urn:microsoft.com/office/officeart/2005/8/layout/orgChart1"/>
    <dgm:cxn modelId="{829F6384-FF01-4AE9-8072-A1B8EF6A43D2}" type="presParOf" srcId="{6C6A95F3-857C-4843-978D-DAA1D914B7FD}" destId="{E14B3ECB-9AEF-4489-A685-1ABEA0D27CCB}" srcOrd="1" destOrd="0" presId="urn:microsoft.com/office/officeart/2005/8/layout/orgChart1"/>
    <dgm:cxn modelId="{5A70D337-9294-4CB3-9E87-1F6B9631EE38}" type="presParOf" srcId="{E14B3ECB-9AEF-4489-A685-1ABEA0D27CCB}" destId="{CD073753-F39C-4ECD-B8EE-86535A041213}" srcOrd="0" destOrd="0" presId="urn:microsoft.com/office/officeart/2005/8/layout/orgChart1"/>
    <dgm:cxn modelId="{5258FE2A-39BD-48CA-8D6A-6EFFDEA33683}" type="presParOf" srcId="{E14B3ECB-9AEF-4489-A685-1ABEA0D27CCB}" destId="{BC6B1294-6D80-4230-884F-B1503BC5F1C3}" srcOrd="1" destOrd="0" presId="urn:microsoft.com/office/officeart/2005/8/layout/orgChart1"/>
    <dgm:cxn modelId="{A1B64D2E-B57C-4D67-BF48-5B804A4867D0}" type="presParOf" srcId="{BC6B1294-6D80-4230-884F-B1503BC5F1C3}" destId="{26443773-FE1D-44D1-B1FA-2944DF57BECB}" srcOrd="0" destOrd="0" presId="urn:microsoft.com/office/officeart/2005/8/layout/orgChart1"/>
    <dgm:cxn modelId="{0808A255-83B1-48D7-9D48-AF554159A52E}" type="presParOf" srcId="{26443773-FE1D-44D1-B1FA-2944DF57BECB}" destId="{86C4FD1F-4C3F-48B3-9779-F3FC727CDDC2}" srcOrd="0" destOrd="0" presId="urn:microsoft.com/office/officeart/2005/8/layout/orgChart1"/>
    <dgm:cxn modelId="{9472E4CE-5AC5-4A28-85A6-ECAB372042B8}" type="presParOf" srcId="{26443773-FE1D-44D1-B1FA-2944DF57BECB}" destId="{7AD2A2AD-393E-441F-B169-55FFFDC9B92E}" srcOrd="1" destOrd="0" presId="urn:microsoft.com/office/officeart/2005/8/layout/orgChart1"/>
    <dgm:cxn modelId="{3F09314C-539E-479D-B904-0AD2A55FB6F0}" type="presParOf" srcId="{BC6B1294-6D80-4230-884F-B1503BC5F1C3}" destId="{630701D7-22E0-46BB-80B4-14811C9906EC}" srcOrd="1" destOrd="0" presId="urn:microsoft.com/office/officeart/2005/8/layout/orgChart1"/>
    <dgm:cxn modelId="{0DA81B79-57E4-4C39-B49E-EAF697FC6D50}" type="presParOf" srcId="{630701D7-22E0-46BB-80B4-14811C9906EC}" destId="{DAF463A5-762F-4438-A233-9BB49245E538}" srcOrd="0" destOrd="0" presId="urn:microsoft.com/office/officeart/2005/8/layout/orgChart1"/>
    <dgm:cxn modelId="{0C0949F3-F515-4AF8-A6D9-A1AB4CA52EED}" type="presParOf" srcId="{630701D7-22E0-46BB-80B4-14811C9906EC}" destId="{86CDF21B-A049-427C-A1B3-DBE64070F1B0}" srcOrd="1" destOrd="0" presId="urn:microsoft.com/office/officeart/2005/8/layout/orgChart1"/>
    <dgm:cxn modelId="{829C879A-120A-43D0-86C2-E1CEAF56A850}" type="presParOf" srcId="{86CDF21B-A049-427C-A1B3-DBE64070F1B0}" destId="{6040200B-29E0-48EB-8603-0C369EEFC20B}" srcOrd="0" destOrd="0" presId="urn:microsoft.com/office/officeart/2005/8/layout/orgChart1"/>
    <dgm:cxn modelId="{8CA45066-898B-4747-BC2D-FED2D8031A6E}" type="presParOf" srcId="{6040200B-29E0-48EB-8603-0C369EEFC20B}" destId="{B5CC1F44-C3E1-4EDA-A981-647727AE7683}" srcOrd="0" destOrd="0" presId="urn:microsoft.com/office/officeart/2005/8/layout/orgChart1"/>
    <dgm:cxn modelId="{EF81C2F2-7524-4015-A9FA-E5EE4AE074AA}" type="presParOf" srcId="{6040200B-29E0-48EB-8603-0C369EEFC20B}" destId="{16161A42-878F-4A2E-B188-B90DC136E554}" srcOrd="1" destOrd="0" presId="urn:microsoft.com/office/officeart/2005/8/layout/orgChart1"/>
    <dgm:cxn modelId="{6BCA6F58-F6B2-4A7D-BBB6-EADE45AECBBA}" type="presParOf" srcId="{86CDF21B-A049-427C-A1B3-DBE64070F1B0}" destId="{331AD209-1246-4A0E-80C1-D53D0C58CB25}" srcOrd="1" destOrd="0" presId="urn:microsoft.com/office/officeart/2005/8/layout/orgChart1"/>
    <dgm:cxn modelId="{FC6FFEDE-85BB-4A01-BA72-18FE55258B8F}" type="presParOf" srcId="{86CDF21B-A049-427C-A1B3-DBE64070F1B0}" destId="{1E393DA3-1590-485F-B5F6-B521E324E7A1}" srcOrd="2" destOrd="0" presId="urn:microsoft.com/office/officeart/2005/8/layout/orgChart1"/>
    <dgm:cxn modelId="{C7B19CF4-DE70-4BE6-B7CF-74BCD1B9DA9C}" type="presParOf" srcId="{BC6B1294-6D80-4230-884F-B1503BC5F1C3}" destId="{FFDFA221-287E-4F6C-9E23-AD92AE0CCA68}" srcOrd="2" destOrd="0" presId="urn:microsoft.com/office/officeart/2005/8/layout/orgChart1"/>
    <dgm:cxn modelId="{985FE142-A61D-4141-8E04-51787F54F909}" type="presParOf" srcId="{E14B3ECB-9AEF-4489-A685-1ABEA0D27CCB}" destId="{3EDCF6E3-2577-408D-B0EA-F1540E07AE10}" srcOrd="2" destOrd="0" presId="urn:microsoft.com/office/officeart/2005/8/layout/orgChart1"/>
    <dgm:cxn modelId="{FDCC4E8D-5FA4-4593-BB3A-4B262DBCCB89}" type="presParOf" srcId="{E14B3ECB-9AEF-4489-A685-1ABEA0D27CCB}" destId="{5AB235D5-25CA-4AE5-8319-B982F0BDD445}" srcOrd="3" destOrd="0" presId="urn:microsoft.com/office/officeart/2005/8/layout/orgChart1"/>
    <dgm:cxn modelId="{EAE2AECE-3347-40F9-A729-0397FDCE8CA0}" type="presParOf" srcId="{5AB235D5-25CA-4AE5-8319-B982F0BDD445}" destId="{448D9E83-C2A8-464A-A430-834965623A85}" srcOrd="0" destOrd="0" presId="urn:microsoft.com/office/officeart/2005/8/layout/orgChart1"/>
    <dgm:cxn modelId="{E19CF449-6644-41F7-B14E-4E6A16969AFB}" type="presParOf" srcId="{448D9E83-C2A8-464A-A430-834965623A85}" destId="{BFA534CE-0C50-4167-A87B-4E68A6B8B3D1}" srcOrd="0" destOrd="0" presId="urn:microsoft.com/office/officeart/2005/8/layout/orgChart1"/>
    <dgm:cxn modelId="{79AF63DD-0E02-4E2B-842E-D5340A0C016A}" type="presParOf" srcId="{448D9E83-C2A8-464A-A430-834965623A85}" destId="{C8811186-1EE3-471A-A1AD-356E909E502D}" srcOrd="1" destOrd="0" presId="urn:microsoft.com/office/officeart/2005/8/layout/orgChart1"/>
    <dgm:cxn modelId="{7B035163-FC80-4587-A817-03319C7DE456}" type="presParOf" srcId="{5AB235D5-25CA-4AE5-8319-B982F0BDD445}" destId="{06BF5DB8-38FE-418D-97D3-7B5913A45FA2}" srcOrd="1" destOrd="0" presId="urn:microsoft.com/office/officeart/2005/8/layout/orgChart1"/>
    <dgm:cxn modelId="{9BEF2309-9E31-47FA-A4A5-3ED4562A84C4}" type="presParOf" srcId="{5AB235D5-25CA-4AE5-8319-B982F0BDD445}" destId="{3F41C4A1-66F0-46EA-BD79-135B92905892}" srcOrd="2" destOrd="0" presId="urn:microsoft.com/office/officeart/2005/8/layout/orgChart1"/>
    <dgm:cxn modelId="{530F3BD4-A718-41DA-A1D5-37E4FAE083DB}" type="presParOf" srcId="{E14B3ECB-9AEF-4489-A685-1ABEA0D27CCB}" destId="{D5CA6006-5D82-4286-92F7-9E582BBB496A}" srcOrd="4" destOrd="0" presId="urn:microsoft.com/office/officeart/2005/8/layout/orgChart1"/>
    <dgm:cxn modelId="{8BC5744B-C75E-4270-98D7-07CB934FA4D1}" type="presParOf" srcId="{E14B3ECB-9AEF-4489-A685-1ABEA0D27CCB}" destId="{4014F1A2-DE2A-41E3-9732-1E7EA4DA7C67}" srcOrd="5" destOrd="0" presId="urn:microsoft.com/office/officeart/2005/8/layout/orgChart1"/>
    <dgm:cxn modelId="{19832A6C-2459-4178-8A3C-B1E346A4C146}" type="presParOf" srcId="{4014F1A2-DE2A-41E3-9732-1E7EA4DA7C67}" destId="{EA8764E6-B479-4F84-A98A-95E0EA5B0B41}" srcOrd="0" destOrd="0" presId="urn:microsoft.com/office/officeart/2005/8/layout/orgChart1"/>
    <dgm:cxn modelId="{8A5F06F6-9301-46F9-9E12-FEA4DCDA766C}" type="presParOf" srcId="{EA8764E6-B479-4F84-A98A-95E0EA5B0B41}" destId="{6A4D2494-D56F-4C48-8F75-B0B96D7AC5A9}" srcOrd="0" destOrd="0" presId="urn:microsoft.com/office/officeart/2005/8/layout/orgChart1"/>
    <dgm:cxn modelId="{05A8E5DA-F2A9-43C3-AC8B-E92B43C05FD1}" type="presParOf" srcId="{EA8764E6-B479-4F84-A98A-95E0EA5B0B41}" destId="{FC0EFB2E-2AEB-4A80-9C85-AA6AB3A1F68A}" srcOrd="1" destOrd="0" presId="urn:microsoft.com/office/officeart/2005/8/layout/orgChart1"/>
    <dgm:cxn modelId="{BCA1F36D-A7F0-4596-87BF-A1F7AB28225C}" type="presParOf" srcId="{4014F1A2-DE2A-41E3-9732-1E7EA4DA7C67}" destId="{1590C1C1-C33A-4CCE-A3E3-9E33B80BD531}" srcOrd="1" destOrd="0" presId="urn:microsoft.com/office/officeart/2005/8/layout/orgChart1"/>
    <dgm:cxn modelId="{ACA26B98-7B04-4BB6-8A1D-6C8E42CA5940}" type="presParOf" srcId="{4014F1A2-DE2A-41E3-9732-1E7EA4DA7C67}" destId="{9F29DB6A-F941-452D-859A-4C0AE3E56C03}" srcOrd="2" destOrd="0" presId="urn:microsoft.com/office/officeart/2005/8/layout/orgChart1"/>
    <dgm:cxn modelId="{483A0831-B91E-4174-9716-DAC7F6395156}" type="presParOf" srcId="{6C6A95F3-857C-4843-978D-DAA1D914B7FD}" destId="{8AE04620-0ABE-426C-9136-5CAE90B490D1}" srcOrd="2" destOrd="0" presId="urn:microsoft.com/office/officeart/2005/8/layout/orgChart1"/>
    <dgm:cxn modelId="{9BC44169-6C54-45CC-BBC8-B43C8E0626C4}" type="presParOf" srcId="{8AE04620-0ABE-426C-9136-5CAE90B490D1}" destId="{F816DA8B-8233-45F1-A52D-1F74EF0FBFF5}" srcOrd="0" destOrd="0" presId="urn:microsoft.com/office/officeart/2005/8/layout/orgChart1"/>
    <dgm:cxn modelId="{9D72FB89-D894-4299-9BC8-7D66CB7368A7}" type="presParOf" srcId="{8AE04620-0ABE-426C-9136-5CAE90B490D1}" destId="{565ED3CE-FE28-4A7A-B6D4-48B9FB2CE8D0}" srcOrd="1" destOrd="0" presId="urn:microsoft.com/office/officeart/2005/8/layout/orgChart1"/>
    <dgm:cxn modelId="{C9A2301B-0A91-4FBC-8610-9AEFC6CA383F}" type="presParOf" srcId="{565ED3CE-FE28-4A7A-B6D4-48B9FB2CE8D0}" destId="{107CD12E-465F-4495-96EE-B9D8F60306DD}" srcOrd="0" destOrd="0" presId="urn:microsoft.com/office/officeart/2005/8/layout/orgChart1"/>
    <dgm:cxn modelId="{9D616066-3E45-4F3D-A43C-B6590CB3AB76}" type="presParOf" srcId="{107CD12E-465F-4495-96EE-B9D8F60306DD}" destId="{934E66A7-9D39-4A7D-AC3F-2D35825A9A1D}" srcOrd="0" destOrd="0" presId="urn:microsoft.com/office/officeart/2005/8/layout/orgChart1"/>
    <dgm:cxn modelId="{B911CA91-F8F2-4006-A22B-D4B3E65234CE}" type="presParOf" srcId="{107CD12E-465F-4495-96EE-B9D8F60306DD}" destId="{521231DE-8349-4DCF-AF92-67AB63C99BFD}" srcOrd="1" destOrd="0" presId="urn:microsoft.com/office/officeart/2005/8/layout/orgChart1"/>
    <dgm:cxn modelId="{FA2B74B8-92CF-4071-B02D-0594F1D67084}" type="presParOf" srcId="{565ED3CE-FE28-4A7A-B6D4-48B9FB2CE8D0}" destId="{47FF1036-E1D7-489B-A0AD-310469376D2A}" srcOrd="1" destOrd="0" presId="urn:microsoft.com/office/officeart/2005/8/layout/orgChart1"/>
    <dgm:cxn modelId="{AA441993-07E6-4CB9-B319-4F75E0C9DDFA}" type="presParOf" srcId="{565ED3CE-FE28-4A7A-B6D4-48B9FB2CE8D0}" destId="{6B6A4B91-168E-4992-9D18-69E44CA411F9}"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C12C896-AC96-4D2C-BCFB-D72B9AC1FC25}">
      <dsp:nvSpPr>
        <dsp:cNvPr id="0" name=""/>
        <dsp:cNvSpPr/>
      </dsp:nvSpPr>
      <dsp:spPr>
        <a:xfrm>
          <a:off x="3543677" y="1860959"/>
          <a:ext cx="132163" cy="579000"/>
        </a:xfrm>
        <a:custGeom>
          <a:avLst/>
          <a:gdLst/>
          <a:ahLst/>
          <a:cxnLst/>
          <a:rect l="0" t="0" r="0" b="0"/>
          <a:pathLst>
            <a:path>
              <a:moveTo>
                <a:pt x="132163" y="0"/>
              </a:moveTo>
              <a:lnTo>
                <a:pt x="132163" y="579000"/>
              </a:lnTo>
              <a:lnTo>
                <a:pt x="0" y="57900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B2467B-359E-4D61-8ECF-2E925D552265}">
      <dsp:nvSpPr>
        <dsp:cNvPr id="0" name=""/>
        <dsp:cNvSpPr/>
      </dsp:nvSpPr>
      <dsp:spPr>
        <a:xfrm>
          <a:off x="6218408" y="3648309"/>
          <a:ext cx="188804" cy="2366350"/>
        </a:xfrm>
        <a:custGeom>
          <a:avLst/>
          <a:gdLst/>
          <a:ahLst/>
          <a:cxnLst/>
          <a:rect l="0" t="0" r="0" b="0"/>
          <a:pathLst>
            <a:path>
              <a:moveTo>
                <a:pt x="0" y="0"/>
              </a:moveTo>
              <a:lnTo>
                <a:pt x="0" y="2366350"/>
              </a:lnTo>
              <a:lnTo>
                <a:pt x="188804" y="236635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847C05-D6C1-4CA8-BC9D-B5F6636E0594}">
      <dsp:nvSpPr>
        <dsp:cNvPr id="0" name=""/>
        <dsp:cNvSpPr/>
      </dsp:nvSpPr>
      <dsp:spPr>
        <a:xfrm>
          <a:off x="6218408" y="3648309"/>
          <a:ext cx="188804" cy="1472675"/>
        </a:xfrm>
        <a:custGeom>
          <a:avLst/>
          <a:gdLst/>
          <a:ahLst/>
          <a:cxnLst/>
          <a:rect l="0" t="0" r="0" b="0"/>
          <a:pathLst>
            <a:path>
              <a:moveTo>
                <a:pt x="0" y="0"/>
              </a:moveTo>
              <a:lnTo>
                <a:pt x="0" y="1472675"/>
              </a:lnTo>
              <a:lnTo>
                <a:pt x="188804" y="147267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7AAA9F9-305A-467E-A72F-2370CC4CEF46}">
      <dsp:nvSpPr>
        <dsp:cNvPr id="0" name=""/>
        <dsp:cNvSpPr/>
      </dsp:nvSpPr>
      <dsp:spPr>
        <a:xfrm>
          <a:off x="6218408" y="3648309"/>
          <a:ext cx="188804" cy="579000"/>
        </a:xfrm>
        <a:custGeom>
          <a:avLst/>
          <a:gdLst/>
          <a:ahLst/>
          <a:cxnLst/>
          <a:rect l="0" t="0" r="0" b="0"/>
          <a:pathLst>
            <a:path>
              <a:moveTo>
                <a:pt x="0" y="0"/>
              </a:moveTo>
              <a:lnTo>
                <a:pt x="0" y="579000"/>
              </a:lnTo>
              <a:lnTo>
                <a:pt x="188804" y="57900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3FC81DB-E6BD-4640-9FB7-1381CF073383}">
      <dsp:nvSpPr>
        <dsp:cNvPr id="0" name=""/>
        <dsp:cNvSpPr/>
      </dsp:nvSpPr>
      <dsp:spPr>
        <a:xfrm>
          <a:off x="3675840" y="1860959"/>
          <a:ext cx="3046047" cy="1158001"/>
        </a:xfrm>
        <a:custGeom>
          <a:avLst/>
          <a:gdLst/>
          <a:ahLst/>
          <a:cxnLst/>
          <a:rect l="0" t="0" r="0" b="0"/>
          <a:pathLst>
            <a:path>
              <a:moveTo>
                <a:pt x="0" y="0"/>
              </a:moveTo>
              <a:lnTo>
                <a:pt x="0" y="1025838"/>
              </a:lnTo>
              <a:lnTo>
                <a:pt x="3046047" y="1025838"/>
              </a:lnTo>
              <a:lnTo>
                <a:pt x="3046047" y="11580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4F7A81-A449-467A-8E5C-DCCD3835F424}">
      <dsp:nvSpPr>
        <dsp:cNvPr id="0" name=""/>
        <dsp:cNvSpPr/>
      </dsp:nvSpPr>
      <dsp:spPr>
        <a:xfrm>
          <a:off x="3990514" y="3648309"/>
          <a:ext cx="1523023" cy="264326"/>
        </a:xfrm>
        <a:custGeom>
          <a:avLst/>
          <a:gdLst/>
          <a:ahLst/>
          <a:cxnLst/>
          <a:rect l="0" t="0" r="0" b="0"/>
          <a:pathLst>
            <a:path>
              <a:moveTo>
                <a:pt x="0" y="0"/>
              </a:moveTo>
              <a:lnTo>
                <a:pt x="0" y="132163"/>
              </a:lnTo>
              <a:lnTo>
                <a:pt x="1523023" y="132163"/>
              </a:lnTo>
              <a:lnTo>
                <a:pt x="1523023" y="26432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7CA55C-14A9-4756-80A5-EFADEC45C145}">
      <dsp:nvSpPr>
        <dsp:cNvPr id="0" name=""/>
        <dsp:cNvSpPr/>
      </dsp:nvSpPr>
      <dsp:spPr>
        <a:xfrm>
          <a:off x="3944794" y="3648309"/>
          <a:ext cx="91440" cy="264326"/>
        </a:xfrm>
        <a:custGeom>
          <a:avLst/>
          <a:gdLst/>
          <a:ahLst/>
          <a:cxnLst/>
          <a:rect l="0" t="0" r="0" b="0"/>
          <a:pathLst>
            <a:path>
              <a:moveTo>
                <a:pt x="45720" y="0"/>
              </a:moveTo>
              <a:lnTo>
                <a:pt x="45720" y="26432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815F031-5057-477D-84B6-A84D6BE90308}">
      <dsp:nvSpPr>
        <dsp:cNvPr id="0" name=""/>
        <dsp:cNvSpPr/>
      </dsp:nvSpPr>
      <dsp:spPr>
        <a:xfrm>
          <a:off x="1964012" y="4541984"/>
          <a:ext cx="188804" cy="579000"/>
        </a:xfrm>
        <a:custGeom>
          <a:avLst/>
          <a:gdLst/>
          <a:ahLst/>
          <a:cxnLst/>
          <a:rect l="0" t="0" r="0" b="0"/>
          <a:pathLst>
            <a:path>
              <a:moveTo>
                <a:pt x="0" y="0"/>
              </a:moveTo>
              <a:lnTo>
                <a:pt x="0" y="579000"/>
              </a:lnTo>
              <a:lnTo>
                <a:pt x="188804" y="57900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828D01A-DCF0-4E80-BE18-6352F8CB6FA6}">
      <dsp:nvSpPr>
        <dsp:cNvPr id="0" name=""/>
        <dsp:cNvSpPr/>
      </dsp:nvSpPr>
      <dsp:spPr>
        <a:xfrm>
          <a:off x="2467491" y="3648309"/>
          <a:ext cx="1523023" cy="264326"/>
        </a:xfrm>
        <a:custGeom>
          <a:avLst/>
          <a:gdLst/>
          <a:ahLst/>
          <a:cxnLst/>
          <a:rect l="0" t="0" r="0" b="0"/>
          <a:pathLst>
            <a:path>
              <a:moveTo>
                <a:pt x="1523023" y="0"/>
              </a:moveTo>
              <a:lnTo>
                <a:pt x="1523023" y="132163"/>
              </a:lnTo>
              <a:lnTo>
                <a:pt x="0" y="132163"/>
              </a:lnTo>
              <a:lnTo>
                <a:pt x="0" y="26432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7EB5A3-789C-4A58-B0D1-DF87264ECF53}">
      <dsp:nvSpPr>
        <dsp:cNvPr id="0" name=""/>
        <dsp:cNvSpPr/>
      </dsp:nvSpPr>
      <dsp:spPr>
        <a:xfrm>
          <a:off x="3675840" y="1860959"/>
          <a:ext cx="314674" cy="1158001"/>
        </a:xfrm>
        <a:custGeom>
          <a:avLst/>
          <a:gdLst/>
          <a:ahLst/>
          <a:cxnLst/>
          <a:rect l="0" t="0" r="0" b="0"/>
          <a:pathLst>
            <a:path>
              <a:moveTo>
                <a:pt x="0" y="0"/>
              </a:moveTo>
              <a:lnTo>
                <a:pt x="0" y="1025838"/>
              </a:lnTo>
              <a:lnTo>
                <a:pt x="314674" y="1025838"/>
              </a:lnTo>
              <a:lnTo>
                <a:pt x="314674" y="11580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0926A0E-FF94-4F39-8BD0-138C5E09D48F}">
      <dsp:nvSpPr>
        <dsp:cNvPr id="0" name=""/>
        <dsp:cNvSpPr/>
      </dsp:nvSpPr>
      <dsp:spPr>
        <a:xfrm>
          <a:off x="126314" y="3648309"/>
          <a:ext cx="188804" cy="2366350"/>
        </a:xfrm>
        <a:custGeom>
          <a:avLst/>
          <a:gdLst/>
          <a:ahLst/>
          <a:cxnLst/>
          <a:rect l="0" t="0" r="0" b="0"/>
          <a:pathLst>
            <a:path>
              <a:moveTo>
                <a:pt x="0" y="0"/>
              </a:moveTo>
              <a:lnTo>
                <a:pt x="0" y="2366350"/>
              </a:lnTo>
              <a:lnTo>
                <a:pt x="188804" y="236635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0B7EB64-769C-4971-A4A2-D7BC4C32C540}">
      <dsp:nvSpPr>
        <dsp:cNvPr id="0" name=""/>
        <dsp:cNvSpPr/>
      </dsp:nvSpPr>
      <dsp:spPr>
        <a:xfrm>
          <a:off x="126314" y="3648309"/>
          <a:ext cx="188804" cy="1472675"/>
        </a:xfrm>
        <a:custGeom>
          <a:avLst/>
          <a:gdLst/>
          <a:ahLst/>
          <a:cxnLst/>
          <a:rect l="0" t="0" r="0" b="0"/>
          <a:pathLst>
            <a:path>
              <a:moveTo>
                <a:pt x="0" y="0"/>
              </a:moveTo>
              <a:lnTo>
                <a:pt x="0" y="1472675"/>
              </a:lnTo>
              <a:lnTo>
                <a:pt x="188804" y="147267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E619ABD-296A-47DF-B060-1010B3896CFE}">
      <dsp:nvSpPr>
        <dsp:cNvPr id="0" name=""/>
        <dsp:cNvSpPr/>
      </dsp:nvSpPr>
      <dsp:spPr>
        <a:xfrm>
          <a:off x="126314" y="3648309"/>
          <a:ext cx="188804" cy="579000"/>
        </a:xfrm>
        <a:custGeom>
          <a:avLst/>
          <a:gdLst/>
          <a:ahLst/>
          <a:cxnLst/>
          <a:rect l="0" t="0" r="0" b="0"/>
          <a:pathLst>
            <a:path>
              <a:moveTo>
                <a:pt x="0" y="0"/>
              </a:moveTo>
              <a:lnTo>
                <a:pt x="0" y="579000"/>
              </a:lnTo>
              <a:lnTo>
                <a:pt x="188804" y="57900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1F4C265-FCE9-4504-9196-23039210D887}">
      <dsp:nvSpPr>
        <dsp:cNvPr id="0" name=""/>
        <dsp:cNvSpPr/>
      </dsp:nvSpPr>
      <dsp:spPr>
        <a:xfrm>
          <a:off x="629793" y="1860959"/>
          <a:ext cx="3046047" cy="1158001"/>
        </a:xfrm>
        <a:custGeom>
          <a:avLst/>
          <a:gdLst/>
          <a:ahLst/>
          <a:cxnLst/>
          <a:rect l="0" t="0" r="0" b="0"/>
          <a:pathLst>
            <a:path>
              <a:moveTo>
                <a:pt x="3046047" y="0"/>
              </a:moveTo>
              <a:lnTo>
                <a:pt x="3046047" y="1025838"/>
              </a:lnTo>
              <a:lnTo>
                <a:pt x="0" y="1025838"/>
              </a:lnTo>
              <a:lnTo>
                <a:pt x="0" y="11580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3E30B13-86F6-4C7E-B62F-80B059898D28}">
      <dsp:nvSpPr>
        <dsp:cNvPr id="0" name=""/>
        <dsp:cNvSpPr/>
      </dsp:nvSpPr>
      <dsp:spPr>
        <a:xfrm>
          <a:off x="3046491" y="1231610"/>
          <a:ext cx="1258697" cy="62934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t>Wilkinson's Theory</a:t>
          </a:r>
        </a:p>
      </dsp:txBody>
      <dsp:txXfrm>
        <a:off x="3046491" y="1231610"/>
        <a:ext cx="1258697" cy="629348"/>
      </dsp:txXfrm>
    </dsp:sp>
    <dsp:sp modelId="{0F29E156-914D-4F93-A363-C2CDA06043E0}">
      <dsp:nvSpPr>
        <dsp:cNvPr id="0" name=""/>
        <dsp:cNvSpPr/>
      </dsp:nvSpPr>
      <dsp:spPr>
        <a:xfrm>
          <a:off x="444" y="3018960"/>
          <a:ext cx="1258697" cy="629348"/>
        </a:xfrm>
        <a:prstGeom prst="rect">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Social Capital</a:t>
          </a:r>
        </a:p>
      </dsp:txBody>
      <dsp:txXfrm>
        <a:off x="444" y="3018960"/>
        <a:ext cx="1258697" cy="629348"/>
      </dsp:txXfrm>
    </dsp:sp>
    <dsp:sp modelId="{52891639-3510-4C37-819C-E99ACF21F51B}">
      <dsp:nvSpPr>
        <dsp:cNvPr id="0" name=""/>
        <dsp:cNvSpPr/>
      </dsp:nvSpPr>
      <dsp:spPr>
        <a:xfrm>
          <a:off x="315118" y="3912635"/>
          <a:ext cx="1258697" cy="629348"/>
        </a:xfrm>
        <a:prstGeom prst="rect">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Social hierarchy damages social capital from anti-social behaviour</a:t>
          </a:r>
        </a:p>
      </dsp:txBody>
      <dsp:txXfrm>
        <a:off x="315118" y="3912635"/>
        <a:ext cx="1258697" cy="629348"/>
      </dsp:txXfrm>
    </dsp:sp>
    <dsp:sp modelId="{DB00938C-B3D8-4DFB-AA50-BAD703A6C3C7}">
      <dsp:nvSpPr>
        <dsp:cNvPr id="0" name=""/>
        <dsp:cNvSpPr/>
      </dsp:nvSpPr>
      <dsp:spPr>
        <a:xfrm>
          <a:off x="315118" y="4806310"/>
          <a:ext cx="1258697" cy="629348"/>
        </a:xfrm>
        <a:prstGeom prst="rect">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Statistically inconsistent</a:t>
          </a:r>
        </a:p>
      </dsp:txBody>
      <dsp:txXfrm>
        <a:off x="315118" y="4806310"/>
        <a:ext cx="1258697" cy="629348"/>
      </dsp:txXfrm>
    </dsp:sp>
    <dsp:sp modelId="{C74723F8-5082-4C6F-93E2-94FFD4A68EE1}">
      <dsp:nvSpPr>
        <dsp:cNvPr id="0" name=""/>
        <dsp:cNvSpPr/>
      </dsp:nvSpPr>
      <dsp:spPr>
        <a:xfrm>
          <a:off x="315118" y="5699985"/>
          <a:ext cx="1258697" cy="629348"/>
        </a:xfrm>
        <a:prstGeom prst="rect">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Interactions are mainly local, thus rich and poor interaction is few.</a:t>
          </a:r>
        </a:p>
      </dsp:txBody>
      <dsp:txXfrm>
        <a:off x="315118" y="5699985"/>
        <a:ext cx="1258697" cy="629348"/>
      </dsp:txXfrm>
    </dsp:sp>
    <dsp:sp modelId="{79A75C7C-C292-4FB6-AFDE-8F777D39D64B}">
      <dsp:nvSpPr>
        <dsp:cNvPr id="0" name=""/>
        <dsp:cNvSpPr/>
      </dsp:nvSpPr>
      <dsp:spPr>
        <a:xfrm>
          <a:off x="3361166" y="3018960"/>
          <a:ext cx="1258697" cy="629348"/>
        </a:xfrm>
        <a:prstGeom prst="rect">
          <a:avLst/>
        </a:prstGeom>
        <a:solidFill>
          <a:srgbClr val="00206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Sociology and Criminology</a:t>
          </a:r>
        </a:p>
      </dsp:txBody>
      <dsp:txXfrm>
        <a:off x="3361166" y="3018960"/>
        <a:ext cx="1258697" cy="629348"/>
      </dsp:txXfrm>
    </dsp:sp>
    <dsp:sp modelId="{F0097398-FC29-4652-BE0D-BA68FBC48D5C}">
      <dsp:nvSpPr>
        <dsp:cNvPr id="0" name=""/>
        <dsp:cNvSpPr/>
      </dsp:nvSpPr>
      <dsp:spPr>
        <a:xfrm>
          <a:off x="1838142" y="3912635"/>
          <a:ext cx="1258697" cy="629348"/>
        </a:xfrm>
        <a:prstGeom prst="rect">
          <a:avLst/>
        </a:prstGeom>
        <a:solidFill>
          <a:srgbClr val="00206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Degree of stability and predictability that breaks down in unequal places and high hierarchical areas. </a:t>
          </a:r>
        </a:p>
      </dsp:txBody>
      <dsp:txXfrm>
        <a:off x="1838142" y="3912635"/>
        <a:ext cx="1258697" cy="629348"/>
      </dsp:txXfrm>
    </dsp:sp>
    <dsp:sp modelId="{4A800E70-2432-49B2-8EC5-5F511AC75735}">
      <dsp:nvSpPr>
        <dsp:cNvPr id="0" name=""/>
        <dsp:cNvSpPr/>
      </dsp:nvSpPr>
      <dsp:spPr>
        <a:xfrm>
          <a:off x="2152816" y="4806310"/>
          <a:ext cx="1258697" cy="629348"/>
        </a:xfrm>
        <a:prstGeom prst="rect">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Changing perception of statuses does not change income or health</a:t>
          </a:r>
        </a:p>
      </dsp:txBody>
      <dsp:txXfrm>
        <a:off x="2152816" y="4806310"/>
        <a:ext cx="1258697" cy="629348"/>
      </dsp:txXfrm>
    </dsp:sp>
    <dsp:sp modelId="{660A29F4-F33E-444A-962A-CC0301F6E84A}">
      <dsp:nvSpPr>
        <dsp:cNvPr id="0" name=""/>
        <dsp:cNvSpPr/>
      </dsp:nvSpPr>
      <dsp:spPr>
        <a:xfrm>
          <a:off x="3361166" y="3912635"/>
          <a:ext cx="1258697" cy="629348"/>
        </a:xfrm>
        <a:prstGeom prst="rect">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Interactions are mainly local</a:t>
          </a:r>
        </a:p>
      </dsp:txBody>
      <dsp:txXfrm>
        <a:off x="3361166" y="3912635"/>
        <a:ext cx="1258697" cy="629348"/>
      </dsp:txXfrm>
    </dsp:sp>
    <dsp:sp modelId="{2A41F987-D0D8-4570-946F-A8AD30D67C93}">
      <dsp:nvSpPr>
        <dsp:cNvPr id="0" name=""/>
        <dsp:cNvSpPr/>
      </dsp:nvSpPr>
      <dsp:spPr>
        <a:xfrm>
          <a:off x="4884189" y="3912635"/>
          <a:ext cx="1258697" cy="629348"/>
        </a:xfrm>
        <a:prstGeom prst="rect">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This is a manipulation approach, not a social reform</a:t>
          </a:r>
        </a:p>
      </dsp:txBody>
      <dsp:txXfrm>
        <a:off x="4884189" y="3912635"/>
        <a:ext cx="1258697" cy="629348"/>
      </dsp:txXfrm>
    </dsp:sp>
    <dsp:sp modelId="{9A9F7D22-D56B-4A51-8334-5A465E829EB0}">
      <dsp:nvSpPr>
        <dsp:cNvPr id="0" name=""/>
        <dsp:cNvSpPr/>
      </dsp:nvSpPr>
      <dsp:spPr>
        <a:xfrm>
          <a:off x="6092538" y="3018960"/>
          <a:ext cx="1258697" cy="629348"/>
        </a:xfrm>
        <a:prstGeom prst="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Primatology</a:t>
          </a:r>
        </a:p>
      </dsp:txBody>
      <dsp:txXfrm>
        <a:off x="6092538" y="3018960"/>
        <a:ext cx="1258697" cy="629348"/>
      </dsp:txXfrm>
    </dsp:sp>
    <dsp:sp modelId="{76F09E02-4DB8-4133-8704-6367B61C2D47}">
      <dsp:nvSpPr>
        <dsp:cNvPr id="0" name=""/>
        <dsp:cNvSpPr/>
      </dsp:nvSpPr>
      <dsp:spPr>
        <a:xfrm>
          <a:off x="6407213" y="3912635"/>
          <a:ext cx="1258697" cy="629348"/>
        </a:xfrm>
        <a:prstGeom prst="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High levels of stress in subordinate than dominant ones</a:t>
          </a:r>
        </a:p>
      </dsp:txBody>
      <dsp:txXfrm>
        <a:off x="6407213" y="3912635"/>
        <a:ext cx="1258697" cy="629348"/>
      </dsp:txXfrm>
    </dsp:sp>
    <dsp:sp modelId="{A1099CC6-052A-42FD-8C61-D9A63BA45CE8}">
      <dsp:nvSpPr>
        <dsp:cNvPr id="0" name=""/>
        <dsp:cNvSpPr/>
      </dsp:nvSpPr>
      <dsp:spPr>
        <a:xfrm>
          <a:off x="6407213" y="4806310"/>
          <a:ext cx="1258697" cy="629348"/>
        </a:xfrm>
        <a:prstGeom prst="rect">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Proven to be true with high level subordinates, but false with very top alpha males.</a:t>
          </a:r>
        </a:p>
      </dsp:txBody>
      <dsp:txXfrm>
        <a:off x="6407213" y="4806310"/>
        <a:ext cx="1258697" cy="629348"/>
      </dsp:txXfrm>
    </dsp:sp>
    <dsp:sp modelId="{1A049184-10F0-4023-BCEE-B614874F4AE6}">
      <dsp:nvSpPr>
        <dsp:cNvPr id="0" name=""/>
        <dsp:cNvSpPr/>
      </dsp:nvSpPr>
      <dsp:spPr>
        <a:xfrm>
          <a:off x="6407213" y="5699985"/>
          <a:ext cx="1258697" cy="629348"/>
        </a:xfrm>
        <a:prstGeom prst="rect">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Also comparing humans to primates is inconsistent and lack of basis</a:t>
          </a:r>
        </a:p>
      </dsp:txBody>
      <dsp:txXfrm>
        <a:off x="6407213" y="5699985"/>
        <a:ext cx="1258697" cy="629348"/>
      </dsp:txXfrm>
    </dsp:sp>
    <dsp:sp modelId="{80F38151-FC0E-4F66-B99D-0FDD27B85DB4}">
      <dsp:nvSpPr>
        <dsp:cNvPr id="0" name=""/>
        <dsp:cNvSpPr/>
      </dsp:nvSpPr>
      <dsp:spPr>
        <a:xfrm>
          <a:off x="2284979" y="2125285"/>
          <a:ext cx="1258697" cy="629348"/>
        </a:xfrm>
        <a:prstGeom prst="rect">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i="1" kern="1200"/>
            <a:t>Based largely on psychosocial theory. Income distribution = inequality = steep hierachy</a:t>
          </a:r>
        </a:p>
      </dsp:txBody>
      <dsp:txXfrm>
        <a:off x="2284979" y="2125285"/>
        <a:ext cx="1258697" cy="62934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669E85C-CD85-4508-9EC8-E51C964F3836}">
      <dsp:nvSpPr>
        <dsp:cNvPr id="0" name=""/>
        <dsp:cNvSpPr/>
      </dsp:nvSpPr>
      <dsp:spPr>
        <a:xfrm>
          <a:off x="2985764" y="1386576"/>
          <a:ext cx="171726" cy="2152311"/>
        </a:xfrm>
        <a:custGeom>
          <a:avLst/>
          <a:gdLst/>
          <a:ahLst/>
          <a:cxnLst/>
          <a:rect l="0" t="0" r="0" b="0"/>
          <a:pathLst>
            <a:path>
              <a:moveTo>
                <a:pt x="0" y="0"/>
              </a:moveTo>
              <a:lnTo>
                <a:pt x="0" y="2152311"/>
              </a:lnTo>
              <a:lnTo>
                <a:pt x="171726" y="215231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A2947D6-431B-48C2-9FF2-4B919A68BDEF}">
      <dsp:nvSpPr>
        <dsp:cNvPr id="0" name=""/>
        <dsp:cNvSpPr/>
      </dsp:nvSpPr>
      <dsp:spPr>
        <a:xfrm>
          <a:off x="2985764" y="1386576"/>
          <a:ext cx="171726" cy="1339470"/>
        </a:xfrm>
        <a:custGeom>
          <a:avLst/>
          <a:gdLst/>
          <a:ahLst/>
          <a:cxnLst/>
          <a:rect l="0" t="0" r="0" b="0"/>
          <a:pathLst>
            <a:path>
              <a:moveTo>
                <a:pt x="0" y="0"/>
              </a:moveTo>
              <a:lnTo>
                <a:pt x="0" y="1339470"/>
              </a:lnTo>
              <a:lnTo>
                <a:pt x="171726" y="133947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F3960DC-1261-4D70-92DB-D2F49159EE8A}">
      <dsp:nvSpPr>
        <dsp:cNvPr id="0" name=""/>
        <dsp:cNvSpPr/>
      </dsp:nvSpPr>
      <dsp:spPr>
        <a:xfrm>
          <a:off x="2985764" y="1386576"/>
          <a:ext cx="171726" cy="526629"/>
        </a:xfrm>
        <a:custGeom>
          <a:avLst/>
          <a:gdLst/>
          <a:ahLst/>
          <a:cxnLst/>
          <a:rect l="0" t="0" r="0" b="0"/>
          <a:pathLst>
            <a:path>
              <a:moveTo>
                <a:pt x="0" y="0"/>
              </a:moveTo>
              <a:lnTo>
                <a:pt x="0" y="526629"/>
              </a:lnTo>
              <a:lnTo>
                <a:pt x="171726" y="52662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5EC8A26-A005-4D7E-8E0E-69C2A8CB4CC1}">
      <dsp:nvSpPr>
        <dsp:cNvPr id="0" name=""/>
        <dsp:cNvSpPr/>
      </dsp:nvSpPr>
      <dsp:spPr>
        <a:xfrm>
          <a:off x="2058439" y="573735"/>
          <a:ext cx="1385264" cy="240417"/>
        </a:xfrm>
        <a:custGeom>
          <a:avLst/>
          <a:gdLst/>
          <a:ahLst/>
          <a:cxnLst/>
          <a:rect l="0" t="0" r="0" b="0"/>
          <a:pathLst>
            <a:path>
              <a:moveTo>
                <a:pt x="0" y="0"/>
              </a:moveTo>
              <a:lnTo>
                <a:pt x="0" y="120208"/>
              </a:lnTo>
              <a:lnTo>
                <a:pt x="1385264" y="120208"/>
              </a:lnTo>
              <a:lnTo>
                <a:pt x="1385264" y="24041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2F7CEEC-EACE-4D7E-A114-936FAF5F1B9A}">
      <dsp:nvSpPr>
        <dsp:cNvPr id="0" name=""/>
        <dsp:cNvSpPr/>
      </dsp:nvSpPr>
      <dsp:spPr>
        <a:xfrm>
          <a:off x="1484470" y="1386576"/>
          <a:ext cx="116030" cy="526629"/>
        </a:xfrm>
        <a:custGeom>
          <a:avLst/>
          <a:gdLst/>
          <a:ahLst/>
          <a:cxnLst/>
          <a:rect l="0" t="0" r="0" b="0"/>
          <a:pathLst>
            <a:path>
              <a:moveTo>
                <a:pt x="116030" y="0"/>
              </a:moveTo>
              <a:lnTo>
                <a:pt x="0" y="52662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0384497-DE90-45C9-8BF6-EB90BCE6838D}">
      <dsp:nvSpPr>
        <dsp:cNvPr id="0" name=""/>
        <dsp:cNvSpPr/>
      </dsp:nvSpPr>
      <dsp:spPr>
        <a:xfrm>
          <a:off x="2012719" y="573735"/>
          <a:ext cx="91440" cy="240417"/>
        </a:xfrm>
        <a:custGeom>
          <a:avLst/>
          <a:gdLst/>
          <a:ahLst/>
          <a:cxnLst/>
          <a:rect l="0" t="0" r="0" b="0"/>
          <a:pathLst>
            <a:path>
              <a:moveTo>
                <a:pt x="45720" y="0"/>
              </a:moveTo>
              <a:lnTo>
                <a:pt x="45720" y="24041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3746A7-A13A-4330-9E19-8914AC7D5148}">
      <dsp:nvSpPr>
        <dsp:cNvPr id="0" name=""/>
        <dsp:cNvSpPr/>
      </dsp:nvSpPr>
      <dsp:spPr>
        <a:xfrm>
          <a:off x="673175" y="573735"/>
          <a:ext cx="1385264" cy="240417"/>
        </a:xfrm>
        <a:custGeom>
          <a:avLst/>
          <a:gdLst/>
          <a:ahLst/>
          <a:cxnLst/>
          <a:rect l="0" t="0" r="0" b="0"/>
          <a:pathLst>
            <a:path>
              <a:moveTo>
                <a:pt x="1385264" y="0"/>
              </a:moveTo>
              <a:lnTo>
                <a:pt x="1385264" y="120208"/>
              </a:lnTo>
              <a:lnTo>
                <a:pt x="0" y="120208"/>
              </a:lnTo>
              <a:lnTo>
                <a:pt x="0" y="24041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804CEE9-A29B-4183-9310-4B8B9C837BD1}">
      <dsp:nvSpPr>
        <dsp:cNvPr id="0" name=""/>
        <dsp:cNvSpPr/>
      </dsp:nvSpPr>
      <dsp:spPr>
        <a:xfrm>
          <a:off x="1486016" y="1312"/>
          <a:ext cx="1144846" cy="57242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a:t>Neo-Materialism</a:t>
          </a:r>
        </a:p>
      </dsp:txBody>
      <dsp:txXfrm>
        <a:off x="1486016" y="1312"/>
        <a:ext cx="1144846" cy="572423"/>
      </dsp:txXfrm>
    </dsp:sp>
    <dsp:sp modelId="{97436C26-4C09-466B-BEAD-39DF2C8FB065}">
      <dsp:nvSpPr>
        <dsp:cNvPr id="0" name=""/>
        <dsp:cNvSpPr/>
      </dsp:nvSpPr>
      <dsp:spPr>
        <a:xfrm>
          <a:off x="100751" y="814153"/>
          <a:ext cx="1144846" cy="572423"/>
        </a:xfrm>
        <a:prstGeom prst="rect">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Affluency = Health</a:t>
          </a:r>
        </a:p>
      </dsp:txBody>
      <dsp:txXfrm>
        <a:off x="100751" y="814153"/>
        <a:ext cx="1144846" cy="572423"/>
      </dsp:txXfrm>
    </dsp:sp>
    <dsp:sp modelId="{75614523-7985-4845-BC12-338CE17F997A}">
      <dsp:nvSpPr>
        <dsp:cNvPr id="0" name=""/>
        <dsp:cNvSpPr/>
      </dsp:nvSpPr>
      <dsp:spPr>
        <a:xfrm>
          <a:off x="1486016" y="814153"/>
          <a:ext cx="1144846" cy="572423"/>
        </a:xfrm>
        <a:prstGeom prst="rect">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Diminish Returns, Preston Curve</a:t>
          </a:r>
        </a:p>
      </dsp:txBody>
      <dsp:txXfrm>
        <a:off x="1486016" y="814153"/>
        <a:ext cx="1144846" cy="572423"/>
      </dsp:txXfrm>
    </dsp:sp>
    <dsp:sp modelId="{447965CD-2138-4CA7-BF56-B6BF2BBAAB91}">
      <dsp:nvSpPr>
        <dsp:cNvPr id="0" name=""/>
        <dsp:cNvSpPr/>
      </dsp:nvSpPr>
      <dsp:spPr>
        <a:xfrm>
          <a:off x="1484470" y="1626994"/>
          <a:ext cx="1144846" cy="572423"/>
        </a:xfrm>
        <a:prstGeom prst="rect">
          <a:avLst/>
        </a:prstGeom>
        <a:solidFill>
          <a:srgbClr val="8E5BAD"/>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Within affluent Soceties, Between affluent and poor</a:t>
          </a:r>
        </a:p>
      </dsp:txBody>
      <dsp:txXfrm>
        <a:off x="1484470" y="1626994"/>
        <a:ext cx="1144846" cy="572423"/>
      </dsp:txXfrm>
    </dsp:sp>
    <dsp:sp modelId="{687072B1-1C81-4903-82E0-151E4E56412B}">
      <dsp:nvSpPr>
        <dsp:cNvPr id="0" name=""/>
        <dsp:cNvSpPr/>
      </dsp:nvSpPr>
      <dsp:spPr>
        <a:xfrm>
          <a:off x="2871280" y="814153"/>
          <a:ext cx="1144846" cy="572423"/>
        </a:xfrm>
        <a:prstGeom prst="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Tax Resistant vs Willing Populations</a:t>
          </a:r>
        </a:p>
      </dsp:txBody>
      <dsp:txXfrm>
        <a:off x="2871280" y="814153"/>
        <a:ext cx="1144846" cy="572423"/>
      </dsp:txXfrm>
    </dsp:sp>
    <dsp:sp modelId="{7B1C5215-3B90-481C-A8B7-2606AA73045D}">
      <dsp:nvSpPr>
        <dsp:cNvPr id="0" name=""/>
        <dsp:cNvSpPr/>
      </dsp:nvSpPr>
      <dsp:spPr>
        <a:xfrm>
          <a:off x="3157491" y="1626994"/>
          <a:ext cx="1144846" cy="572423"/>
        </a:xfrm>
        <a:prstGeom prst="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Income inequality = tax resistant</a:t>
          </a:r>
        </a:p>
      </dsp:txBody>
      <dsp:txXfrm>
        <a:off x="3157491" y="1626994"/>
        <a:ext cx="1144846" cy="572423"/>
      </dsp:txXfrm>
    </dsp:sp>
    <dsp:sp modelId="{CE3C8105-8FFB-45F4-B627-9895F5163882}">
      <dsp:nvSpPr>
        <dsp:cNvPr id="0" name=""/>
        <dsp:cNvSpPr/>
      </dsp:nvSpPr>
      <dsp:spPr>
        <a:xfrm>
          <a:off x="3157491" y="2439835"/>
          <a:ext cx="1144846" cy="572423"/>
        </a:xfrm>
        <a:prstGeom prst="rect">
          <a:avLst/>
        </a:prstGeom>
        <a:solidFill>
          <a:schemeClr val="accent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Progressive Income taxes</a:t>
          </a:r>
        </a:p>
      </dsp:txBody>
      <dsp:txXfrm>
        <a:off x="3157491" y="2439835"/>
        <a:ext cx="1144846" cy="572423"/>
      </dsp:txXfrm>
    </dsp:sp>
    <dsp:sp modelId="{CF33B099-FD5B-44EB-9CE9-5CFFEF30F229}">
      <dsp:nvSpPr>
        <dsp:cNvPr id="0" name=""/>
        <dsp:cNvSpPr/>
      </dsp:nvSpPr>
      <dsp:spPr>
        <a:xfrm>
          <a:off x="3157491" y="3252676"/>
          <a:ext cx="1144846" cy="57242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Redistributive in Public services</a:t>
          </a:r>
        </a:p>
      </dsp:txBody>
      <dsp:txXfrm>
        <a:off x="3157491" y="3252676"/>
        <a:ext cx="1144846" cy="57242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816DA8B-8233-45F1-A52D-1F74EF0FBFF5}">
      <dsp:nvSpPr>
        <dsp:cNvPr id="0" name=""/>
        <dsp:cNvSpPr/>
      </dsp:nvSpPr>
      <dsp:spPr>
        <a:xfrm>
          <a:off x="2615566" y="609523"/>
          <a:ext cx="127633" cy="559154"/>
        </a:xfrm>
        <a:custGeom>
          <a:avLst/>
          <a:gdLst/>
          <a:ahLst/>
          <a:cxnLst/>
          <a:rect l="0" t="0" r="0" b="0"/>
          <a:pathLst>
            <a:path>
              <a:moveTo>
                <a:pt x="127633" y="0"/>
              </a:moveTo>
              <a:lnTo>
                <a:pt x="127633" y="559154"/>
              </a:lnTo>
              <a:lnTo>
                <a:pt x="0" y="55915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5CA6006-5D82-4286-92F7-9E582BBB496A}">
      <dsp:nvSpPr>
        <dsp:cNvPr id="0" name=""/>
        <dsp:cNvSpPr/>
      </dsp:nvSpPr>
      <dsp:spPr>
        <a:xfrm>
          <a:off x="2743200" y="609523"/>
          <a:ext cx="1470819" cy="1118309"/>
        </a:xfrm>
        <a:custGeom>
          <a:avLst/>
          <a:gdLst/>
          <a:ahLst/>
          <a:cxnLst/>
          <a:rect l="0" t="0" r="0" b="0"/>
          <a:pathLst>
            <a:path>
              <a:moveTo>
                <a:pt x="0" y="0"/>
              </a:moveTo>
              <a:lnTo>
                <a:pt x="0" y="990676"/>
              </a:lnTo>
              <a:lnTo>
                <a:pt x="1470819" y="990676"/>
              </a:lnTo>
              <a:lnTo>
                <a:pt x="1470819" y="111830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DCF6E3-2577-408D-B0EA-F1540E07AE10}">
      <dsp:nvSpPr>
        <dsp:cNvPr id="0" name=""/>
        <dsp:cNvSpPr/>
      </dsp:nvSpPr>
      <dsp:spPr>
        <a:xfrm>
          <a:off x="2697480" y="609523"/>
          <a:ext cx="91440" cy="1118309"/>
        </a:xfrm>
        <a:custGeom>
          <a:avLst/>
          <a:gdLst/>
          <a:ahLst/>
          <a:cxnLst/>
          <a:rect l="0" t="0" r="0" b="0"/>
          <a:pathLst>
            <a:path>
              <a:moveTo>
                <a:pt x="45720" y="0"/>
              </a:moveTo>
              <a:lnTo>
                <a:pt x="45720" y="111830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AF463A5-762F-4438-A233-9BB49245E538}">
      <dsp:nvSpPr>
        <dsp:cNvPr id="0" name=""/>
        <dsp:cNvSpPr/>
      </dsp:nvSpPr>
      <dsp:spPr>
        <a:xfrm>
          <a:off x="786158" y="2335609"/>
          <a:ext cx="182333" cy="559154"/>
        </a:xfrm>
        <a:custGeom>
          <a:avLst/>
          <a:gdLst/>
          <a:ahLst/>
          <a:cxnLst/>
          <a:rect l="0" t="0" r="0" b="0"/>
          <a:pathLst>
            <a:path>
              <a:moveTo>
                <a:pt x="0" y="0"/>
              </a:moveTo>
              <a:lnTo>
                <a:pt x="0" y="559154"/>
              </a:lnTo>
              <a:lnTo>
                <a:pt x="182333" y="55915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D073753-F39C-4ECD-B8EE-86535A041213}">
      <dsp:nvSpPr>
        <dsp:cNvPr id="0" name=""/>
        <dsp:cNvSpPr/>
      </dsp:nvSpPr>
      <dsp:spPr>
        <a:xfrm>
          <a:off x="1272380" y="609523"/>
          <a:ext cx="1470819" cy="1118309"/>
        </a:xfrm>
        <a:custGeom>
          <a:avLst/>
          <a:gdLst/>
          <a:ahLst/>
          <a:cxnLst/>
          <a:rect l="0" t="0" r="0" b="0"/>
          <a:pathLst>
            <a:path>
              <a:moveTo>
                <a:pt x="1470819" y="0"/>
              </a:moveTo>
              <a:lnTo>
                <a:pt x="1470819" y="990676"/>
              </a:lnTo>
              <a:lnTo>
                <a:pt x="0" y="990676"/>
              </a:lnTo>
              <a:lnTo>
                <a:pt x="0" y="111830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555F8EE-A748-4B1C-8886-A4BA972692A9}">
      <dsp:nvSpPr>
        <dsp:cNvPr id="0" name=""/>
        <dsp:cNvSpPr/>
      </dsp:nvSpPr>
      <dsp:spPr>
        <a:xfrm>
          <a:off x="2135423" y="1746"/>
          <a:ext cx="1215553" cy="6077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t>Neo-Liberalism</a:t>
          </a:r>
        </a:p>
      </dsp:txBody>
      <dsp:txXfrm>
        <a:off x="2135423" y="1746"/>
        <a:ext cx="1215553" cy="607776"/>
      </dsp:txXfrm>
    </dsp:sp>
    <dsp:sp modelId="{86C4FD1F-4C3F-48B3-9779-F3FC727CDDC2}">
      <dsp:nvSpPr>
        <dsp:cNvPr id="0" name=""/>
        <dsp:cNvSpPr/>
      </dsp:nvSpPr>
      <dsp:spPr>
        <a:xfrm>
          <a:off x="664603" y="1727833"/>
          <a:ext cx="1215553" cy="607776"/>
        </a:xfrm>
        <a:prstGeom prst="rect">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Issue One: Economic development always has been Government led.</a:t>
          </a:r>
        </a:p>
      </dsp:txBody>
      <dsp:txXfrm>
        <a:off x="664603" y="1727833"/>
        <a:ext cx="1215553" cy="607776"/>
      </dsp:txXfrm>
    </dsp:sp>
    <dsp:sp modelId="{B5CC1F44-C3E1-4EDA-A981-647727AE7683}">
      <dsp:nvSpPr>
        <dsp:cNvPr id="0" name=""/>
        <dsp:cNvSpPr/>
      </dsp:nvSpPr>
      <dsp:spPr>
        <a:xfrm>
          <a:off x="968491" y="2590876"/>
          <a:ext cx="1215553" cy="607776"/>
        </a:xfrm>
        <a:prstGeom prst="rect">
          <a:avLst/>
        </a:prstGeom>
        <a:solidFill>
          <a:schemeClr val="accent6">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Issue Four: It devalues governmental impact on middle and lower classes</a:t>
          </a:r>
        </a:p>
      </dsp:txBody>
      <dsp:txXfrm>
        <a:off x="968491" y="2590876"/>
        <a:ext cx="1215553" cy="607776"/>
      </dsp:txXfrm>
    </dsp:sp>
    <dsp:sp modelId="{BFA534CE-0C50-4167-A87B-4E68A6B8B3D1}">
      <dsp:nvSpPr>
        <dsp:cNvPr id="0" name=""/>
        <dsp:cNvSpPr/>
      </dsp:nvSpPr>
      <dsp:spPr>
        <a:xfrm>
          <a:off x="2135423" y="1727833"/>
          <a:ext cx="1215553" cy="607776"/>
        </a:xfrm>
        <a:prstGeom prst="rect">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Issue Two: Private Economic activity nested in laws act as prerequisites</a:t>
          </a:r>
        </a:p>
      </dsp:txBody>
      <dsp:txXfrm>
        <a:off x="2135423" y="1727833"/>
        <a:ext cx="1215553" cy="607776"/>
      </dsp:txXfrm>
    </dsp:sp>
    <dsp:sp modelId="{6A4D2494-D56F-4C48-8F75-B0B96D7AC5A9}">
      <dsp:nvSpPr>
        <dsp:cNvPr id="0" name=""/>
        <dsp:cNvSpPr/>
      </dsp:nvSpPr>
      <dsp:spPr>
        <a:xfrm>
          <a:off x="3606243" y="1727833"/>
          <a:ext cx="1215553" cy="607776"/>
        </a:xfrm>
        <a:prstGeom prst="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Issue Three: The idea itself causes inequality, speculation, bubbles, and recession.</a:t>
          </a:r>
        </a:p>
      </dsp:txBody>
      <dsp:txXfrm>
        <a:off x="3606243" y="1727833"/>
        <a:ext cx="1215553" cy="607776"/>
      </dsp:txXfrm>
    </dsp:sp>
    <dsp:sp modelId="{934E66A7-9D39-4A7D-AC3F-2D35825A9A1D}">
      <dsp:nvSpPr>
        <dsp:cNvPr id="0" name=""/>
        <dsp:cNvSpPr/>
      </dsp:nvSpPr>
      <dsp:spPr>
        <a:xfrm>
          <a:off x="1400013" y="864790"/>
          <a:ext cx="1215553" cy="6077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i="1" kern="1200"/>
            <a:t>Freedom and economic growth relies on low taxation, low governement spending, and lower regulation of economics.</a:t>
          </a:r>
        </a:p>
      </dsp:txBody>
      <dsp:txXfrm>
        <a:off x="1400013" y="864790"/>
        <a:ext cx="1215553" cy="60777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572</TotalTime>
  <Pages>1</Pages>
  <Words>3410</Words>
  <Characters>19443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Dat Mario Le</dc:creator>
  <cp:keywords/>
  <dc:description/>
  <cp:lastModifiedBy>Dat Mario Le</cp:lastModifiedBy>
  <cp:revision>9</cp:revision>
  <dcterms:created xsi:type="dcterms:W3CDTF">2017-09-19T16:06:00Z</dcterms:created>
  <dcterms:modified xsi:type="dcterms:W3CDTF">2017-09-25T21:30:00Z</dcterms:modified>
</cp:coreProperties>
</file>