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DC4E0" w14:textId="756A988F" w:rsidR="00F621A7" w:rsidRDefault="00F621A7" w:rsidP="00F621A7">
      <w:pPr>
        <w:pStyle w:val="HTMLPreformatted"/>
        <w:shd w:val="clear" w:color="auto" w:fill="FFFFFF"/>
        <w:jc w:val="center"/>
        <w:rPr>
          <w:rFonts w:asciiTheme="minorHAnsi" w:hAnsiTheme="minorHAnsi"/>
          <w:b/>
          <w:color w:val="212121"/>
          <w:sz w:val="32"/>
          <w:szCs w:val="32"/>
          <w:u w:val="single"/>
          <w:lang w:val="fr-FR"/>
        </w:rPr>
      </w:pPr>
      <w:r w:rsidRPr="00F621A7">
        <w:rPr>
          <w:rFonts w:ascii="Calibri" w:hAnsi="Calibri"/>
          <w:b/>
          <w:sz w:val="32"/>
          <w:szCs w:val="32"/>
          <w:u w:val="single"/>
        </w:rPr>
        <w:t>HIS 2560 A Histoire du Moyen-Orient depuis la Prem</w:t>
      </w:r>
      <w:r w:rsidRPr="00F621A7">
        <w:rPr>
          <w:rFonts w:asciiTheme="minorHAnsi" w:hAnsiTheme="minorHAnsi"/>
          <w:b/>
          <w:sz w:val="32"/>
          <w:szCs w:val="32"/>
          <w:u w:val="single"/>
        </w:rPr>
        <w:t>i</w:t>
      </w:r>
      <w:r w:rsidRPr="00F621A7">
        <w:rPr>
          <w:rFonts w:asciiTheme="minorHAnsi" w:hAnsiTheme="minorHAnsi"/>
          <w:b/>
          <w:color w:val="212121"/>
          <w:sz w:val="32"/>
          <w:szCs w:val="32"/>
          <w:u w:val="single"/>
          <w:lang w:val="fr-FR"/>
        </w:rPr>
        <w:t xml:space="preserve">ère </w:t>
      </w:r>
      <w:r>
        <w:rPr>
          <w:rFonts w:asciiTheme="minorHAnsi" w:hAnsiTheme="minorHAnsi"/>
          <w:b/>
          <w:color w:val="212121"/>
          <w:sz w:val="32"/>
          <w:szCs w:val="32"/>
          <w:u w:val="single"/>
          <w:lang w:val="fr-FR"/>
        </w:rPr>
        <w:t>Guerre Mondiale</w:t>
      </w:r>
    </w:p>
    <w:p w14:paraId="156B8F0A" w14:textId="77777777" w:rsidR="00F621A7" w:rsidRDefault="00F621A7" w:rsidP="00F621A7">
      <w:pPr>
        <w:pStyle w:val="HTMLPreformatted"/>
        <w:shd w:val="clear" w:color="auto" w:fill="FFFFFF"/>
        <w:jc w:val="center"/>
        <w:rPr>
          <w:rFonts w:asciiTheme="minorHAnsi" w:hAnsiTheme="minorHAnsi"/>
          <w:b/>
          <w:color w:val="212121"/>
          <w:sz w:val="32"/>
          <w:szCs w:val="32"/>
          <w:u w:val="single"/>
          <w:lang w:val="fr-FR"/>
        </w:rPr>
      </w:pPr>
    </w:p>
    <w:p w14:paraId="5A5B2FD9" w14:textId="77777777" w:rsidR="00F621A7" w:rsidRDefault="00F621A7" w:rsidP="00F621A7">
      <w:pPr>
        <w:pStyle w:val="HTMLPreformatted"/>
        <w:shd w:val="clear" w:color="auto" w:fill="FFFFFF"/>
        <w:jc w:val="center"/>
        <w:rPr>
          <w:rFonts w:asciiTheme="minorHAnsi" w:hAnsiTheme="minorHAnsi"/>
          <w:b/>
          <w:color w:val="212121"/>
          <w:sz w:val="32"/>
          <w:szCs w:val="32"/>
          <w:u w:val="single"/>
        </w:rPr>
      </w:pPr>
    </w:p>
    <w:p w14:paraId="4565C503" w14:textId="77777777" w:rsidR="00D36B2C" w:rsidRDefault="00D36B2C" w:rsidP="00F621A7">
      <w:pPr>
        <w:pStyle w:val="HTMLPreformatted"/>
        <w:shd w:val="clear" w:color="auto" w:fill="FFFFFF"/>
        <w:jc w:val="center"/>
        <w:rPr>
          <w:rFonts w:asciiTheme="minorHAnsi" w:hAnsiTheme="minorHAnsi"/>
          <w:b/>
          <w:color w:val="212121"/>
          <w:sz w:val="32"/>
          <w:szCs w:val="32"/>
          <w:u w:val="single"/>
        </w:rPr>
      </w:pPr>
    </w:p>
    <w:p w14:paraId="6C43E605" w14:textId="77777777" w:rsidR="00D36B2C" w:rsidRDefault="00D36B2C" w:rsidP="00F621A7">
      <w:pPr>
        <w:pStyle w:val="HTMLPreformatted"/>
        <w:shd w:val="clear" w:color="auto" w:fill="FFFFFF"/>
        <w:jc w:val="center"/>
        <w:rPr>
          <w:rFonts w:asciiTheme="minorHAnsi" w:hAnsiTheme="minorHAnsi"/>
          <w:b/>
          <w:color w:val="212121"/>
          <w:sz w:val="32"/>
          <w:szCs w:val="32"/>
          <w:u w:val="single"/>
        </w:rPr>
      </w:pPr>
    </w:p>
    <w:p w14:paraId="03DC372B" w14:textId="77777777" w:rsidR="00D36B2C" w:rsidRDefault="00D36B2C" w:rsidP="00F621A7">
      <w:pPr>
        <w:pStyle w:val="HTMLPreformatted"/>
        <w:shd w:val="clear" w:color="auto" w:fill="FFFFFF"/>
        <w:jc w:val="center"/>
        <w:rPr>
          <w:rFonts w:asciiTheme="minorHAnsi" w:hAnsiTheme="minorHAnsi"/>
          <w:b/>
          <w:color w:val="212121"/>
          <w:sz w:val="32"/>
          <w:szCs w:val="32"/>
          <w:u w:val="single"/>
        </w:rPr>
      </w:pPr>
    </w:p>
    <w:p w14:paraId="323D2F15" w14:textId="77777777" w:rsidR="00D36B2C" w:rsidRDefault="00D36B2C" w:rsidP="00F621A7">
      <w:pPr>
        <w:pStyle w:val="HTMLPreformatted"/>
        <w:shd w:val="clear" w:color="auto" w:fill="FFFFFF"/>
        <w:jc w:val="center"/>
        <w:rPr>
          <w:rFonts w:asciiTheme="minorHAnsi" w:hAnsiTheme="minorHAnsi"/>
          <w:b/>
          <w:color w:val="212121"/>
          <w:sz w:val="32"/>
          <w:szCs w:val="32"/>
          <w:u w:val="single"/>
        </w:rPr>
      </w:pPr>
    </w:p>
    <w:p w14:paraId="704416E3" w14:textId="77777777" w:rsidR="00D36B2C" w:rsidRDefault="00D36B2C" w:rsidP="00F621A7">
      <w:pPr>
        <w:pStyle w:val="HTMLPreformatted"/>
        <w:shd w:val="clear" w:color="auto" w:fill="FFFFFF"/>
        <w:jc w:val="center"/>
        <w:rPr>
          <w:rFonts w:asciiTheme="minorHAnsi" w:hAnsiTheme="minorHAnsi"/>
          <w:b/>
          <w:color w:val="212121"/>
          <w:sz w:val="32"/>
          <w:szCs w:val="32"/>
          <w:u w:val="single"/>
        </w:rPr>
      </w:pPr>
    </w:p>
    <w:p w14:paraId="7F2EEFA2" w14:textId="36AD9F95" w:rsidR="00D36B2C" w:rsidRDefault="006E6DBA" w:rsidP="00F621A7">
      <w:pPr>
        <w:pStyle w:val="HTMLPreformatted"/>
        <w:shd w:val="clear" w:color="auto" w:fill="FFFFFF"/>
        <w:jc w:val="center"/>
        <w:rPr>
          <w:rFonts w:asciiTheme="minorHAnsi" w:hAnsiTheme="minorHAnsi"/>
          <w:b/>
          <w:color w:val="212121"/>
          <w:sz w:val="32"/>
          <w:szCs w:val="32"/>
        </w:rPr>
      </w:pPr>
      <w:r>
        <w:rPr>
          <w:rFonts w:asciiTheme="minorHAnsi" w:hAnsiTheme="minorHAnsi"/>
          <w:b/>
          <w:color w:val="212121"/>
          <w:sz w:val="32"/>
          <w:szCs w:val="32"/>
        </w:rPr>
        <w:t>Primary Source Analysis of t</w:t>
      </w:r>
      <w:r w:rsidR="00D36B2C">
        <w:rPr>
          <w:rFonts w:asciiTheme="minorHAnsi" w:hAnsiTheme="minorHAnsi"/>
          <w:b/>
          <w:color w:val="212121"/>
          <w:sz w:val="32"/>
          <w:szCs w:val="32"/>
        </w:rPr>
        <w:t xml:space="preserve">he Balfour Declaration </w:t>
      </w:r>
    </w:p>
    <w:p w14:paraId="46AC0CB7"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6BB09732"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70A553AB"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1187C6BA"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20DF8DF0"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3B54E4CA" w14:textId="3B8603B6" w:rsidR="00D36B2C" w:rsidRDefault="00D36B2C" w:rsidP="00F621A7">
      <w:pPr>
        <w:pStyle w:val="HTMLPreformatted"/>
        <w:shd w:val="clear" w:color="auto" w:fill="FFFFFF"/>
        <w:jc w:val="center"/>
        <w:rPr>
          <w:rFonts w:asciiTheme="minorHAnsi" w:hAnsiTheme="minorHAnsi"/>
          <w:color w:val="212121"/>
          <w:sz w:val="32"/>
          <w:szCs w:val="32"/>
        </w:rPr>
      </w:pPr>
      <w:r>
        <w:rPr>
          <w:rFonts w:asciiTheme="minorHAnsi" w:hAnsiTheme="minorHAnsi"/>
          <w:color w:val="212121"/>
          <w:sz w:val="32"/>
          <w:szCs w:val="32"/>
        </w:rPr>
        <w:t>Presented to</w:t>
      </w:r>
    </w:p>
    <w:p w14:paraId="47AD7CFC" w14:textId="77777777" w:rsidR="00D36B2C" w:rsidRDefault="00D36B2C" w:rsidP="00F621A7">
      <w:pPr>
        <w:pStyle w:val="HTMLPreformatted"/>
        <w:shd w:val="clear" w:color="auto" w:fill="FFFFFF"/>
        <w:jc w:val="center"/>
        <w:rPr>
          <w:rFonts w:asciiTheme="minorHAnsi" w:hAnsiTheme="minorHAnsi"/>
          <w:color w:val="212121"/>
          <w:sz w:val="32"/>
          <w:szCs w:val="32"/>
        </w:rPr>
      </w:pPr>
    </w:p>
    <w:p w14:paraId="1F4930F7" w14:textId="65A0A629" w:rsidR="00D36B2C" w:rsidRDefault="00D36B2C" w:rsidP="00F621A7">
      <w:pPr>
        <w:pStyle w:val="HTMLPreformatted"/>
        <w:shd w:val="clear" w:color="auto" w:fill="FFFFFF"/>
        <w:jc w:val="center"/>
        <w:rPr>
          <w:rFonts w:asciiTheme="minorHAnsi" w:hAnsiTheme="minorHAnsi"/>
          <w:b/>
          <w:color w:val="212121"/>
          <w:sz w:val="32"/>
          <w:szCs w:val="32"/>
        </w:rPr>
      </w:pPr>
      <w:r>
        <w:rPr>
          <w:rFonts w:asciiTheme="minorHAnsi" w:hAnsiTheme="minorHAnsi"/>
          <w:b/>
          <w:color w:val="212121"/>
          <w:sz w:val="32"/>
          <w:szCs w:val="32"/>
        </w:rPr>
        <w:t xml:space="preserve">Prof. Ryme Seferdjeli </w:t>
      </w:r>
    </w:p>
    <w:p w14:paraId="5F137232"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0810D94F"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096D69D2" w14:textId="77777777" w:rsidR="00D36B2C" w:rsidRDefault="00D36B2C" w:rsidP="00F621A7">
      <w:pPr>
        <w:pStyle w:val="HTMLPreformatted"/>
        <w:shd w:val="clear" w:color="auto" w:fill="FFFFFF"/>
        <w:jc w:val="center"/>
        <w:rPr>
          <w:rFonts w:asciiTheme="minorHAnsi" w:hAnsiTheme="minorHAnsi"/>
          <w:b/>
          <w:color w:val="212121"/>
          <w:sz w:val="32"/>
          <w:szCs w:val="32"/>
        </w:rPr>
      </w:pPr>
    </w:p>
    <w:p w14:paraId="458140A8" w14:textId="5A16BC45" w:rsidR="00D36B2C" w:rsidRDefault="00D36B2C" w:rsidP="00F621A7">
      <w:pPr>
        <w:pStyle w:val="HTMLPreformatted"/>
        <w:shd w:val="clear" w:color="auto" w:fill="FFFFFF"/>
        <w:jc w:val="center"/>
        <w:rPr>
          <w:rFonts w:asciiTheme="minorHAnsi" w:hAnsiTheme="minorHAnsi"/>
          <w:color w:val="212121"/>
          <w:sz w:val="32"/>
          <w:szCs w:val="32"/>
        </w:rPr>
      </w:pPr>
      <w:r>
        <w:rPr>
          <w:rFonts w:asciiTheme="minorHAnsi" w:hAnsiTheme="minorHAnsi"/>
          <w:color w:val="212121"/>
          <w:sz w:val="32"/>
          <w:szCs w:val="32"/>
        </w:rPr>
        <w:t>By:</w:t>
      </w:r>
    </w:p>
    <w:p w14:paraId="0A9A3CAF" w14:textId="77777777" w:rsidR="00D36B2C" w:rsidRDefault="00D36B2C" w:rsidP="00F621A7">
      <w:pPr>
        <w:pStyle w:val="HTMLPreformatted"/>
        <w:shd w:val="clear" w:color="auto" w:fill="FFFFFF"/>
        <w:jc w:val="center"/>
        <w:rPr>
          <w:rFonts w:asciiTheme="minorHAnsi" w:hAnsiTheme="minorHAnsi"/>
          <w:color w:val="212121"/>
          <w:sz w:val="32"/>
          <w:szCs w:val="32"/>
        </w:rPr>
      </w:pPr>
    </w:p>
    <w:p w14:paraId="354193D6" w14:textId="08B97994" w:rsidR="00D36B2C" w:rsidRDefault="00D36B2C" w:rsidP="00F621A7">
      <w:pPr>
        <w:pStyle w:val="HTMLPreformatted"/>
        <w:shd w:val="clear" w:color="auto" w:fill="FFFFFF"/>
        <w:jc w:val="center"/>
        <w:rPr>
          <w:rFonts w:asciiTheme="minorHAnsi" w:hAnsiTheme="minorHAnsi"/>
          <w:color w:val="212121"/>
          <w:sz w:val="32"/>
          <w:szCs w:val="32"/>
        </w:rPr>
      </w:pPr>
      <w:r>
        <w:rPr>
          <w:rFonts w:asciiTheme="minorHAnsi" w:hAnsiTheme="minorHAnsi"/>
          <w:color w:val="212121"/>
          <w:sz w:val="32"/>
          <w:szCs w:val="32"/>
        </w:rPr>
        <w:t xml:space="preserve">Maleeha Amir </w:t>
      </w:r>
      <w:r>
        <w:rPr>
          <w:rFonts w:asciiTheme="minorHAnsi" w:hAnsiTheme="minorHAnsi"/>
          <w:color w:val="212121"/>
          <w:sz w:val="32"/>
          <w:szCs w:val="32"/>
        </w:rPr>
        <w:tab/>
      </w:r>
      <w:r>
        <w:rPr>
          <w:rFonts w:asciiTheme="minorHAnsi" w:hAnsiTheme="minorHAnsi"/>
          <w:color w:val="212121"/>
          <w:sz w:val="32"/>
          <w:szCs w:val="32"/>
        </w:rPr>
        <w:tab/>
      </w:r>
      <w:r>
        <w:rPr>
          <w:rFonts w:asciiTheme="minorHAnsi" w:hAnsiTheme="minorHAnsi"/>
          <w:color w:val="212121"/>
          <w:sz w:val="32"/>
          <w:szCs w:val="32"/>
        </w:rPr>
        <w:tab/>
        <w:t>8259813</w:t>
      </w:r>
    </w:p>
    <w:p w14:paraId="2FD13A61" w14:textId="77777777" w:rsidR="00D36B2C" w:rsidRDefault="00D36B2C" w:rsidP="00F621A7">
      <w:pPr>
        <w:pStyle w:val="HTMLPreformatted"/>
        <w:shd w:val="clear" w:color="auto" w:fill="FFFFFF"/>
        <w:jc w:val="center"/>
        <w:rPr>
          <w:rFonts w:asciiTheme="minorHAnsi" w:hAnsiTheme="minorHAnsi"/>
          <w:color w:val="212121"/>
          <w:sz w:val="32"/>
          <w:szCs w:val="32"/>
        </w:rPr>
      </w:pPr>
    </w:p>
    <w:p w14:paraId="4E79CA2D" w14:textId="77777777" w:rsidR="00D36B2C" w:rsidRDefault="00D36B2C" w:rsidP="00F621A7">
      <w:pPr>
        <w:pStyle w:val="HTMLPreformatted"/>
        <w:shd w:val="clear" w:color="auto" w:fill="FFFFFF"/>
        <w:jc w:val="center"/>
        <w:rPr>
          <w:rFonts w:asciiTheme="minorHAnsi" w:hAnsiTheme="minorHAnsi"/>
          <w:color w:val="212121"/>
          <w:sz w:val="32"/>
          <w:szCs w:val="32"/>
        </w:rPr>
      </w:pPr>
    </w:p>
    <w:p w14:paraId="314E0F05" w14:textId="77777777" w:rsidR="00D36B2C" w:rsidRDefault="00D36B2C" w:rsidP="00F621A7">
      <w:pPr>
        <w:pStyle w:val="HTMLPreformatted"/>
        <w:shd w:val="clear" w:color="auto" w:fill="FFFFFF"/>
        <w:jc w:val="center"/>
        <w:rPr>
          <w:rFonts w:asciiTheme="minorHAnsi" w:hAnsiTheme="minorHAnsi"/>
          <w:color w:val="212121"/>
          <w:sz w:val="32"/>
          <w:szCs w:val="32"/>
        </w:rPr>
      </w:pPr>
    </w:p>
    <w:p w14:paraId="1AA2F129" w14:textId="4297B6E8" w:rsidR="00D36B2C" w:rsidRDefault="00D36B2C" w:rsidP="00F621A7">
      <w:pPr>
        <w:pStyle w:val="HTMLPreformatted"/>
        <w:shd w:val="clear" w:color="auto" w:fill="FFFFFF"/>
        <w:jc w:val="center"/>
        <w:rPr>
          <w:rFonts w:asciiTheme="minorHAnsi" w:hAnsiTheme="minorHAnsi"/>
          <w:color w:val="212121"/>
          <w:sz w:val="32"/>
          <w:szCs w:val="32"/>
        </w:rPr>
      </w:pPr>
      <w:r>
        <w:rPr>
          <w:rFonts w:asciiTheme="minorHAnsi" w:hAnsiTheme="minorHAnsi"/>
          <w:color w:val="212121"/>
          <w:sz w:val="32"/>
          <w:szCs w:val="32"/>
        </w:rPr>
        <w:t>University of Ottawa</w:t>
      </w:r>
    </w:p>
    <w:p w14:paraId="17BCF5A8" w14:textId="77777777" w:rsidR="00D36B2C" w:rsidRDefault="00D36B2C" w:rsidP="00F621A7">
      <w:pPr>
        <w:pStyle w:val="HTMLPreformatted"/>
        <w:shd w:val="clear" w:color="auto" w:fill="FFFFFF"/>
        <w:jc w:val="center"/>
        <w:rPr>
          <w:rFonts w:asciiTheme="minorHAnsi" w:hAnsiTheme="minorHAnsi"/>
          <w:color w:val="212121"/>
          <w:sz w:val="32"/>
          <w:szCs w:val="32"/>
        </w:rPr>
      </w:pPr>
    </w:p>
    <w:p w14:paraId="780A6A2A" w14:textId="21FA3B2D" w:rsidR="00D36B2C" w:rsidRPr="00D36B2C" w:rsidRDefault="00D36B2C" w:rsidP="00F621A7">
      <w:pPr>
        <w:pStyle w:val="HTMLPreformatted"/>
        <w:shd w:val="clear" w:color="auto" w:fill="FFFFFF"/>
        <w:jc w:val="center"/>
        <w:rPr>
          <w:rFonts w:asciiTheme="minorHAnsi" w:hAnsiTheme="minorHAnsi"/>
          <w:color w:val="212121"/>
          <w:sz w:val="32"/>
          <w:szCs w:val="32"/>
        </w:rPr>
      </w:pPr>
      <w:r>
        <w:rPr>
          <w:rFonts w:asciiTheme="minorHAnsi" w:hAnsiTheme="minorHAnsi"/>
          <w:color w:val="212121"/>
          <w:sz w:val="32"/>
          <w:szCs w:val="32"/>
        </w:rPr>
        <w:t>April 3</w:t>
      </w:r>
      <w:r w:rsidRPr="00D36B2C">
        <w:rPr>
          <w:rFonts w:asciiTheme="minorHAnsi" w:hAnsiTheme="minorHAnsi"/>
          <w:color w:val="212121"/>
          <w:sz w:val="32"/>
          <w:szCs w:val="32"/>
          <w:vertAlign w:val="superscript"/>
        </w:rPr>
        <w:t>rd</w:t>
      </w:r>
      <w:r>
        <w:rPr>
          <w:rFonts w:asciiTheme="minorHAnsi" w:hAnsiTheme="minorHAnsi"/>
          <w:color w:val="212121"/>
          <w:sz w:val="32"/>
          <w:szCs w:val="32"/>
        </w:rPr>
        <w:t xml:space="preserve"> 2017</w:t>
      </w:r>
    </w:p>
    <w:p w14:paraId="2E40383B" w14:textId="2C32B525" w:rsidR="00990579" w:rsidRPr="00F621A7" w:rsidRDefault="00990579" w:rsidP="00F621A7">
      <w:pPr>
        <w:spacing w:line="360" w:lineRule="auto"/>
        <w:jc w:val="center"/>
        <w:rPr>
          <w:rFonts w:ascii="Calibri" w:hAnsi="Calibri"/>
          <w:b/>
          <w:sz w:val="32"/>
          <w:szCs w:val="32"/>
          <w:u w:val="single"/>
        </w:rPr>
      </w:pPr>
    </w:p>
    <w:p w14:paraId="70B9FE55" w14:textId="77777777" w:rsidR="00990579" w:rsidRDefault="00990579" w:rsidP="00162C45">
      <w:pPr>
        <w:spacing w:line="360" w:lineRule="auto"/>
        <w:rPr>
          <w:rFonts w:ascii="Calibri" w:hAnsi="Calibri"/>
          <w:b/>
          <w:sz w:val="24"/>
          <w:szCs w:val="24"/>
          <w:u w:val="single"/>
        </w:rPr>
      </w:pPr>
    </w:p>
    <w:p w14:paraId="7D61E4B2" w14:textId="2DC8A7FC" w:rsidR="00962FB2" w:rsidRDefault="00962FB2" w:rsidP="00962FB2">
      <w:pPr>
        <w:spacing w:line="360" w:lineRule="auto"/>
        <w:jc w:val="center"/>
        <w:rPr>
          <w:rFonts w:ascii="Calibri" w:hAnsi="Calibri"/>
          <w:b/>
          <w:sz w:val="28"/>
          <w:szCs w:val="28"/>
          <w:u w:val="single"/>
        </w:rPr>
      </w:pPr>
      <w:r>
        <w:rPr>
          <w:rFonts w:ascii="Calibri" w:hAnsi="Calibri"/>
          <w:b/>
          <w:sz w:val="28"/>
          <w:szCs w:val="28"/>
          <w:u w:val="single"/>
        </w:rPr>
        <w:lastRenderedPageBreak/>
        <w:t>Table of Contents</w:t>
      </w:r>
    </w:p>
    <w:p w14:paraId="2F8F76AD" w14:textId="77777777" w:rsidR="00962FB2" w:rsidRDefault="00962FB2" w:rsidP="00962FB2">
      <w:pPr>
        <w:spacing w:line="360" w:lineRule="auto"/>
        <w:jc w:val="center"/>
        <w:rPr>
          <w:rFonts w:ascii="Calibri" w:hAnsi="Calibri"/>
          <w:sz w:val="28"/>
          <w:szCs w:val="28"/>
          <w:u w:val="single"/>
        </w:rPr>
      </w:pPr>
    </w:p>
    <w:p w14:paraId="1C1588FD" w14:textId="6972E044" w:rsidR="00962FB2" w:rsidRPr="00962FB2" w:rsidRDefault="00962FB2" w:rsidP="00962FB2">
      <w:pPr>
        <w:spacing w:line="360" w:lineRule="auto"/>
        <w:rPr>
          <w:rFonts w:ascii="Calibri" w:hAnsi="Calibri"/>
          <w:b/>
          <w:sz w:val="28"/>
          <w:szCs w:val="28"/>
          <w:u w:val="single"/>
        </w:rPr>
      </w:pPr>
      <w:r>
        <w:rPr>
          <w:rFonts w:ascii="Calibri" w:hAnsi="Calibri"/>
          <w:b/>
          <w:sz w:val="28"/>
          <w:szCs w:val="28"/>
          <w:u w:val="single"/>
        </w:rPr>
        <w:t>Section</w:t>
      </w:r>
      <w:r>
        <w:rPr>
          <w:rFonts w:ascii="Calibri" w:hAnsi="Calibri"/>
          <w:b/>
          <w:sz w:val="28"/>
          <w:szCs w:val="28"/>
          <w:u w:val="single"/>
        </w:rPr>
        <w:tab/>
      </w:r>
      <w:r>
        <w:rPr>
          <w:rFonts w:ascii="Calibri" w:hAnsi="Calibri"/>
          <w:b/>
          <w:sz w:val="28"/>
          <w:szCs w:val="28"/>
          <w:u w:val="single"/>
        </w:rPr>
        <w:tab/>
      </w:r>
      <w:r>
        <w:rPr>
          <w:rFonts w:ascii="Calibri" w:hAnsi="Calibri"/>
          <w:b/>
          <w:sz w:val="28"/>
          <w:szCs w:val="28"/>
          <w:u w:val="single"/>
        </w:rPr>
        <w:tab/>
      </w:r>
      <w:r>
        <w:rPr>
          <w:rFonts w:ascii="Calibri" w:hAnsi="Calibri"/>
          <w:b/>
          <w:sz w:val="28"/>
          <w:szCs w:val="28"/>
          <w:u w:val="single"/>
        </w:rPr>
        <w:tab/>
      </w:r>
      <w:r>
        <w:rPr>
          <w:rFonts w:ascii="Calibri" w:hAnsi="Calibri"/>
          <w:b/>
          <w:sz w:val="28"/>
          <w:szCs w:val="28"/>
          <w:u w:val="single"/>
        </w:rPr>
        <w:tab/>
      </w:r>
      <w:r>
        <w:rPr>
          <w:rFonts w:ascii="Calibri" w:hAnsi="Calibri"/>
          <w:b/>
          <w:sz w:val="28"/>
          <w:szCs w:val="28"/>
          <w:u w:val="single"/>
        </w:rPr>
        <w:tab/>
      </w:r>
      <w:r>
        <w:rPr>
          <w:rFonts w:ascii="Calibri" w:hAnsi="Calibri"/>
          <w:b/>
          <w:sz w:val="28"/>
          <w:szCs w:val="28"/>
          <w:u w:val="single"/>
        </w:rPr>
        <w:tab/>
      </w:r>
      <w:r>
        <w:rPr>
          <w:rFonts w:ascii="Calibri" w:hAnsi="Calibri"/>
          <w:b/>
          <w:sz w:val="28"/>
          <w:szCs w:val="28"/>
          <w:u w:val="single"/>
        </w:rPr>
        <w:tab/>
      </w:r>
      <w:r>
        <w:rPr>
          <w:rFonts w:ascii="Calibri" w:hAnsi="Calibri"/>
          <w:b/>
          <w:sz w:val="28"/>
          <w:szCs w:val="28"/>
          <w:u w:val="single"/>
        </w:rPr>
        <w:tab/>
        <w:t xml:space="preserve">             </w:t>
      </w:r>
      <w:r>
        <w:rPr>
          <w:rFonts w:ascii="Calibri" w:hAnsi="Calibri"/>
          <w:b/>
          <w:sz w:val="28"/>
          <w:szCs w:val="28"/>
          <w:u w:val="single"/>
        </w:rPr>
        <w:tab/>
        <w:t>Page</w:t>
      </w:r>
    </w:p>
    <w:p w14:paraId="2D5DFE41" w14:textId="4A6CD9FC" w:rsidR="00962FB2" w:rsidRPr="00520105" w:rsidRDefault="00962FB2" w:rsidP="00520105">
      <w:pPr>
        <w:spacing w:line="360" w:lineRule="auto"/>
        <w:rPr>
          <w:rFonts w:ascii="Calibri" w:hAnsi="Calibri"/>
          <w:sz w:val="24"/>
          <w:szCs w:val="24"/>
        </w:rPr>
      </w:pPr>
      <w:r>
        <w:rPr>
          <w:rFonts w:ascii="Calibri" w:hAnsi="Calibri"/>
          <w:b/>
          <w:sz w:val="24"/>
          <w:szCs w:val="24"/>
        </w:rPr>
        <w:t>External Review</w:t>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sidRPr="00520105">
        <w:rPr>
          <w:rFonts w:ascii="Calibri" w:hAnsi="Calibri"/>
          <w:b/>
          <w:sz w:val="24"/>
          <w:szCs w:val="24"/>
        </w:rPr>
        <w:t>3</w:t>
      </w:r>
      <w:r>
        <w:rPr>
          <w:rFonts w:ascii="Calibri" w:hAnsi="Calibri"/>
          <w:sz w:val="24"/>
          <w:szCs w:val="24"/>
        </w:rPr>
        <w:tab/>
      </w:r>
      <w:r>
        <w:rPr>
          <w:rFonts w:ascii="Calibri" w:hAnsi="Calibri"/>
          <w:sz w:val="24"/>
          <w:szCs w:val="24"/>
        </w:rPr>
        <w:tab/>
      </w:r>
    </w:p>
    <w:p w14:paraId="6E894E31" w14:textId="77777777" w:rsidR="007A3FF5" w:rsidRDefault="007A3FF5" w:rsidP="00962FB2">
      <w:pPr>
        <w:spacing w:line="360" w:lineRule="auto"/>
        <w:rPr>
          <w:rFonts w:ascii="Calibri" w:hAnsi="Calibri"/>
          <w:b/>
          <w:sz w:val="24"/>
          <w:szCs w:val="24"/>
        </w:rPr>
      </w:pPr>
    </w:p>
    <w:p w14:paraId="4D0A969F" w14:textId="4CF3783B" w:rsidR="00962FB2" w:rsidRDefault="00962FB2" w:rsidP="00962FB2">
      <w:pPr>
        <w:spacing w:line="360" w:lineRule="auto"/>
        <w:rPr>
          <w:rFonts w:ascii="Calibri" w:hAnsi="Calibri"/>
          <w:b/>
          <w:sz w:val="24"/>
          <w:szCs w:val="24"/>
        </w:rPr>
      </w:pPr>
      <w:r>
        <w:rPr>
          <w:rFonts w:ascii="Calibri" w:hAnsi="Calibri"/>
          <w:b/>
          <w:sz w:val="24"/>
          <w:szCs w:val="24"/>
        </w:rPr>
        <w:t>Internal Review</w:t>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t>3-7</w:t>
      </w:r>
    </w:p>
    <w:p w14:paraId="7D6525A5" w14:textId="77777777" w:rsidR="007A3FF5" w:rsidRDefault="007A3FF5" w:rsidP="00962FB2">
      <w:pPr>
        <w:spacing w:line="360" w:lineRule="auto"/>
        <w:rPr>
          <w:rFonts w:ascii="Calibri" w:hAnsi="Calibri"/>
          <w:b/>
          <w:sz w:val="24"/>
          <w:szCs w:val="24"/>
        </w:rPr>
      </w:pPr>
    </w:p>
    <w:p w14:paraId="2A412BD4" w14:textId="3358478D" w:rsidR="00962FB2" w:rsidRDefault="00962FB2" w:rsidP="00962FB2">
      <w:pPr>
        <w:spacing w:line="360" w:lineRule="auto"/>
        <w:rPr>
          <w:rFonts w:ascii="Calibri" w:hAnsi="Calibri"/>
          <w:sz w:val="24"/>
          <w:szCs w:val="24"/>
        </w:rPr>
      </w:pPr>
      <w:r>
        <w:rPr>
          <w:rFonts w:ascii="Calibri" w:hAnsi="Calibri"/>
          <w:b/>
          <w:sz w:val="24"/>
          <w:szCs w:val="24"/>
        </w:rPr>
        <w:tab/>
      </w:r>
      <w:r>
        <w:rPr>
          <w:rFonts w:ascii="Calibri" w:hAnsi="Calibri"/>
          <w:sz w:val="24"/>
          <w:szCs w:val="24"/>
        </w:rPr>
        <w:t>Antisemitism in Europe</w:t>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t>4</w:t>
      </w:r>
    </w:p>
    <w:p w14:paraId="2489B08D" w14:textId="77777777" w:rsidR="007A3FF5" w:rsidRDefault="007A3FF5" w:rsidP="00962FB2">
      <w:pPr>
        <w:spacing w:line="360" w:lineRule="auto"/>
        <w:rPr>
          <w:rFonts w:ascii="Calibri" w:hAnsi="Calibri"/>
          <w:sz w:val="24"/>
          <w:szCs w:val="24"/>
        </w:rPr>
      </w:pPr>
    </w:p>
    <w:p w14:paraId="45565637" w14:textId="5CBDB713" w:rsidR="00962FB2" w:rsidRDefault="00962FB2" w:rsidP="00962FB2">
      <w:pPr>
        <w:spacing w:line="360" w:lineRule="auto"/>
        <w:rPr>
          <w:rFonts w:ascii="Calibri" w:hAnsi="Calibri"/>
          <w:sz w:val="24"/>
          <w:szCs w:val="24"/>
        </w:rPr>
      </w:pPr>
      <w:r>
        <w:rPr>
          <w:rFonts w:ascii="Calibri" w:hAnsi="Calibri"/>
          <w:sz w:val="24"/>
          <w:szCs w:val="24"/>
        </w:rPr>
        <w:tab/>
        <w:t>Support of Zionism</w:t>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t>4-5</w:t>
      </w:r>
    </w:p>
    <w:p w14:paraId="5146E9B6" w14:textId="77777777" w:rsidR="007A3FF5" w:rsidRDefault="007A3FF5" w:rsidP="00962FB2">
      <w:pPr>
        <w:spacing w:line="360" w:lineRule="auto"/>
        <w:rPr>
          <w:rFonts w:ascii="Calibri" w:hAnsi="Calibri"/>
          <w:sz w:val="24"/>
          <w:szCs w:val="24"/>
        </w:rPr>
      </w:pPr>
    </w:p>
    <w:p w14:paraId="6D98132A" w14:textId="30FC254E" w:rsidR="00962FB2" w:rsidRDefault="00962FB2" w:rsidP="00962FB2">
      <w:pPr>
        <w:spacing w:line="360" w:lineRule="auto"/>
        <w:rPr>
          <w:rFonts w:ascii="Calibri" w:hAnsi="Calibri"/>
          <w:sz w:val="24"/>
          <w:szCs w:val="24"/>
        </w:rPr>
      </w:pPr>
      <w:r>
        <w:rPr>
          <w:rFonts w:ascii="Calibri" w:hAnsi="Calibri"/>
          <w:sz w:val="24"/>
          <w:szCs w:val="24"/>
        </w:rPr>
        <w:tab/>
        <w:t>Reasons Behind</w:t>
      </w:r>
      <w:r w:rsidR="00520105">
        <w:rPr>
          <w:rFonts w:ascii="Calibri" w:hAnsi="Calibri"/>
          <w:sz w:val="24"/>
          <w:szCs w:val="24"/>
        </w:rPr>
        <w:t xml:space="preserve"> the</w:t>
      </w:r>
      <w:r>
        <w:rPr>
          <w:rFonts w:ascii="Calibri" w:hAnsi="Calibri"/>
          <w:sz w:val="24"/>
          <w:szCs w:val="24"/>
        </w:rPr>
        <w:t xml:space="preserve"> Balfour Declaration</w:t>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r>
      <w:r w:rsidR="00520105">
        <w:rPr>
          <w:rFonts w:ascii="Calibri" w:hAnsi="Calibri"/>
          <w:sz w:val="24"/>
          <w:szCs w:val="24"/>
        </w:rPr>
        <w:tab/>
        <w:t>5-7</w:t>
      </w:r>
    </w:p>
    <w:p w14:paraId="0630789C" w14:textId="77777777" w:rsidR="00962FB2" w:rsidRDefault="00962FB2" w:rsidP="00962FB2">
      <w:pPr>
        <w:spacing w:line="360" w:lineRule="auto"/>
        <w:rPr>
          <w:rFonts w:ascii="Calibri" w:hAnsi="Calibri"/>
          <w:sz w:val="24"/>
          <w:szCs w:val="24"/>
        </w:rPr>
      </w:pPr>
    </w:p>
    <w:p w14:paraId="2880D8D0" w14:textId="77777777" w:rsidR="007A3FF5" w:rsidRDefault="007A3FF5" w:rsidP="00962FB2">
      <w:pPr>
        <w:spacing w:line="360" w:lineRule="auto"/>
        <w:rPr>
          <w:rFonts w:ascii="Calibri" w:hAnsi="Calibri"/>
          <w:sz w:val="24"/>
          <w:szCs w:val="24"/>
        </w:rPr>
      </w:pPr>
    </w:p>
    <w:p w14:paraId="0C8FA901" w14:textId="4E4E0FD5" w:rsidR="00962FB2" w:rsidRDefault="00962FB2" w:rsidP="00962FB2">
      <w:pPr>
        <w:spacing w:line="360" w:lineRule="auto"/>
        <w:rPr>
          <w:rFonts w:ascii="Calibri" w:hAnsi="Calibri"/>
          <w:b/>
          <w:sz w:val="24"/>
          <w:szCs w:val="24"/>
        </w:rPr>
      </w:pPr>
      <w:r>
        <w:rPr>
          <w:rFonts w:ascii="Calibri" w:hAnsi="Calibri"/>
          <w:b/>
          <w:sz w:val="24"/>
          <w:szCs w:val="24"/>
        </w:rPr>
        <w:t>Interpretation and Analysis</w:t>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t>7-9</w:t>
      </w:r>
    </w:p>
    <w:p w14:paraId="7E5344E8" w14:textId="77777777" w:rsidR="00962FB2" w:rsidRDefault="00962FB2" w:rsidP="00962FB2">
      <w:pPr>
        <w:spacing w:line="360" w:lineRule="auto"/>
        <w:rPr>
          <w:rFonts w:ascii="Calibri" w:hAnsi="Calibri"/>
          <w:b/>
          <w:sz w:val="24"/>
          <w:szCs w:val="24"/>
        </w:rPr>
      </w:pPr>
    </w:p>
    <w:p w14:paraId="720A7A67" w14:textId="77777777" w:rsidR="007A3FF5" w:rsidRDefault="007A3FF5" w:rsidP="00962FB2">
      <w:pPr>
        <w:spacing w:line="360" w:lineRule="auto"/>
        <w:rPr>
          <w:rFonts w:ascii="Calibri" w:hAnsi="Calibri"/>
          <w:b/>
          <w:sz w:val="24"/>
          <w:szCs w:val="24"/>
        </w:rPr>
      </w:pPr>
    </w:p>
    <w:p w14:paraId="74461FE6" w14:textId="23C2366C" w:rsidR="00962FB2" w:rsidRDefault="00962FB2" w:rsidP="00962FB2">
      <w:pPr>
        <w:spacing w:line="360" w:lineRule="auto"/>
        <w:rPr>
          <w:rFonts w:ascii="Calibri" w:hAnsi="Calibri"/>
          <w:b/>
          <w:sz w:val="24"/>
          <w:szCs w:val="24"/>
        </w:rPr>
      </w:pPr>
      <w:r>
        <w:rPr>
          <w:rFonts w:ascii="Calibri" w:hAnsi="Calibri"/>
          <w:b/>
          <w:sz w:val="24"/>
          <w:szCs w:val="24"/>
        </w:rPr>
        <w:t>Questioning and Research</w:t>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t>9-10</w:t>
      </w:r>
    </w:p>
    <w:p w14:paraId="4142AE18" w14:textId="77777777" w:rsidR="00962FB2" w:rsidRDefault="00962FB2" w:rsidP="00962FB2">
      <w:pPr>
        <w:spacing w:line="360" w:lineRule="auto"/>
        <w:rPr>
          <w:rFonts w:ascii="Calibri" w:hAnsi="Calibri"/>
          <w:b/>
          <w:sz w:val="24"/>
          <w:szCs w:val="24"/>
        </w:rPr>
      </w:pPr>
    </w:p>
    <w:p w14:paraId="767E8244" w14:textId="77777777" w:rsidR="007A3FF5" w:rsidRDefault="007A3FF5" w:rsidP="00962FB2">
      <w:pPr>
        <w:spacing w:line="360" w:lineRule="auto"/>
        <w:rPr>
          <w:rFonts w:ascii="Calibri" w:hAnsi="Calibri"/>
          <w:b/>
          <w:sz w:val="24"/>
          <w:szCs w:val="24"/>
        </w:rPr>
      </w:pPr>
    </w:p>
    <w:p w14:paraId="2B62416A" w14:textId="6CAE911E" w:rsidR="00962FB2" w:rsidRDefault="00962FB2" w:rsidP="00962FB2">
      <w:pPr>
        <w:spacing w:line="360" w:lineRule="auto"/>
        <w:rPr>
          <w:rFonts w:ascii="Calibri" w:hAnsi="Calibri"/>
          <w:b/>
          <w:sz w:val="24"/>
          <w:szCs w:val="24"/>
        </w:rPr>
      </w:pPr>
      <w:r>
        <w:rPr>
          <w:rFonts w:ascii="Calibri" w:hAnsi="Calibri"/>
          <w:b/>
          <w:sz w:val="24"/>
          <w:szCs w:val="24"/>
        </w:rPr>
        <w:t>Bibliograhy</w:t>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r>
      <w:r w:rsidR="00520105">
        <w:rPr>
          <w:rFonts w:ascii="Calibri" w:hAnsi="Calibri"/>
          <w:b/>
          <w:sz w:val="24"/>
          <w:szCs w:val="24"/>
        </w:rPr>
        <w:tab/>
        <w:t>11-12</w:t>
      </w:r>
      <w:bookmarkStart w:id="0" w:name="_GoBack"/>
      <w:bookmarkEnd w:id="0"/>
    </w:p>
    <w:p w14:paraId="6E585E3D" w14:textId="77777777" w:rsidR="007A3FF5" w:rsidRDefault="007A3FF5" w:rsidP="00962FB2">
      <w:pPr>
        <w:spacing w:line="360" w:lineRule="auto"/>
        <w:rPr>
          <w:rFonts w:ascii="Calibri" w:hAnsi="Calibri"/>
          <w:b/>
          <w:sz w:val="24"/>
          <w:szCs w:val="24"/>
        </w:rPr>
      </w:pPr>
    </w:p>
    <w:p w14:paraId="4F244DF5" w14:textId="77777777" w:rsidR="007A3FF5" w:rsidRDefault="007A3FF5" w:rsidP="00962FB2">
      <w:pPr>
        <w:spacing w:line="360" w:lineRule="auto"/>
        <w:rPr>
          <w:rFonts w:ascii="Calibri" w:hAnsi="Calibri"/>
          <w:b/>
          <w:sz w:val="24"/>
          <w:szCs w:val="24"/>
        </w:rPr>
      </w:pPr>
    </w:p>
    <w:p w14:paraId="3ECF9D53" w14:textId="77777777" w:rsidR="007A3FF5" w:rsidRDefault="007A3FF5" w:rsidP="00962FB2">
      <w:pPr>
        <w:spacing w:line="360" w:lineRule="auto"/>
        <w:rPr>
          <w:rFonts w:ascii="Calibri" w:hAnsi="Calibri"/>
          <w:b/>
          <w:sz w:val="24"/>
          <w:szCs w:val="24"/>
        </w:rPr>
      </w:pPr>
    </w:p>
    <w:p w14:paraId="3DD35384" w14:textId="77777777" w:rsidR="007A3FF5" w:rsidRDefault="007A3FF5" w:rsidP="00962FB2">
      <w:pPr>
        <w:spacing w:line="360" w:lineRule="auto"/>
        <w:rPr>
          <w:rFonts w:ascii="Calibri" w:hAnsi="Calibri"/>
          <w:b/>
          <w:sz w:val="24"/>
          <w:szCs w:val="24"/>
        </w:rPr>
      </w:pPr>
    </w:p>
    <w:p w14:paraId="6F37CB0A" w14:textId="77777777" w:rsidR="007A3FF5" w:rsidRDefault="007A3FF5" w:rsidP="00962FB2">
      <w:pPr>
        <w:spacing w:line="360" w:lineRule="auto"/>
        <w:rPr>
          <w:rFonts w:ascii="Calibri" w:hAnsi="Calibri"/>
          <w:b/>
          <w:sz w:val="24"/>
          <w:szCs w:val="24"/>
        </w:rPr>
      </w:pPr>
    </w:p>
    <w:p w14:paraId="4A75218A" w14:textId="77777777" w:rsidR="007A3FF5" w:rsidRDefault="007A3FF5" w:rsidP="00962FB2">
      <w:pPr>
        <w:spacing w:line="360" w:lineRule="auto"/>
        <w:rPr>
          <w:rFonts w:ascii="Calibri" w:hAnsi="Calibri"/>
          <w:b/>
          <w:sz w:val="24"/>
          <w:szCs w:val="24"/>
        </w:rPr>
      </w:pPr>
    </w:p>
    <w:p w14:paraId="1706AF44" w14:textId="77777777" w:rsidR="007A3FF5" w:rsidRPr="00962FB2" w:rsidRDefault="007A3FF5" w:rsidP="007A3FF5">
      <w:pPr>
        <w:spacing w:line="360" w:lineRule="auto"/>
        <w:ind w:firstLine="0"/>
        <w:rPr>
          <w:rFonts w:ascii="Calibri" w:hAnsi="Calibri"/>
          <w:b/>
          <w:sz w:val="24"/>
          <w:szCs w:val="24"/>
        </w:rPr>
      </w:pPr>
    </w:p>
    <w:p w14:paraId="39ADC963" w14:textId="1A762F1C" w:rsidR="00203D37" w:rsidRPr="006F0BEA" w:rsidRDefault="00203D37" w:rsidP="00162C45">
      <w:pPr>
        <w:spacing w:line="360" w:lineRule="auto"/>
        <w:rPr>
          <w:rFonts w:ascii="Calibri" w:hAnsi="Calibri"/>
          <w:b/>
          <w:sz w:val="24"/>
          <w:szCs w:val="24"/>
          <w:u w:val="single"/>
        </w:rPr>
      </w:pPr>
      <w:r w:rsidRPr="006F0BEA">
        <w:rPr>
          <w:rFonts w:ascii="Calibri" w:hAnsi="Calibri"/>
          <w:b/>
          <w:sz w:val="24"/>
          <w:szCs w:val="24"/>
          <w:u w:val="single"/>
        </w:rPr>
        <w:t>External Review</w:t>
      </w:r>
    </w:p>
    <w:p w14:paraId="5B13BB8C" w14:textId="63F966DB" w:rsidR="00D06964" w:rsidRDefault="003578A8" w:rsidP="00162C45">
      <w:pPr>
        <w:spacing w:line="360" w:lineRule="auto"/>
        <w:ind w:firstLine="720"/>
        <w:rPr>
          <w:rFonts w:ascii="Calibri" w:hAnsi="Calibri"/>
          <w:sz w:val="24"/>
          <w:szCs w:val="24"/>
        </w:rPr>
      </w:pPr>
      <w:r w:rsidRPr="006F0BEA">
        <w:rPr>
          <w:rFonts w:ascii="Calibri" w:hAnsi="Calibri"/>
          <w:sz w:val="24"/>
          <w:szCs w:val="24"/>
        </w:rPr>
        <w:t xml:space="preserve">The </w:t>
      </w:r>
      <w:r w:rsidR="00D06964" w:rsidRPr="006F0BEA">
        <w:rPr>
          <w:rFonts w:ascii="Calibri" w:hAnsi="Calibri"/>
          <w:sz w:val="24"/>
          <w:szCs w:val="24"/>
        </w:rPr>
        <w:t>Balfour declaration was a letter sent by A.J. Balfour, the British Secretary of State for Foreig</w:t>
      </w:r>
      <w:r w:rsidR="005A5EDE">
        <w:rPr>
          <w:rFonts w:ascii="Calibri" w:hAnsi="Calibri"/>
          <w:sz w:val="24"/>
          <w:szCs w:val="24"/>
        </w:rPr>
        <w:t>n Affairs, to Lord Rothschild, t</w:t>
      </w:r>
      <w:r w:rsidR="00D06964" w:rsidRPr="006F0BEA">
        <w:rPr>
          <w:rFonts w:ascii="Calibri" w:hAnsi="Calibri"/>
          <w:sz w:val="24"/>
          <w:szCs w:val="24"/>
        </w:rPr>
        <w:t>he Anglo-Jewish figurehead on the 2</w:t>
      </w:r>
      <w:r w:rsidR="00D06964" w:rsidRPr="006F0BEA">
        <w:rPr>
          <w:rFonts w:ascii="Calibri" w:hAnsi="Calibri"/>
          <w:sz w:val="24"/>
          <w:szCs w:val="24"/>
          <w:vertAlign w:val="superscript"/>
        </w:rPr>
        <w:t>nd</w:t>
      </w:r>
      <w:r w:rsidR="00D06964" w:rsidRPr="006F0BEA">
        <w:rPr>
          <w:rFonts w:ascii="Calibri" w:hAnsi="Calibri"/>
          <w:sz w:val="24"/>
          <w:szCs w:val="24"/>
        </w:rPr>
        <w:t xml:space="preserve"> of </w:t>
      </w:r>
      <w:r w:rsidR="00F5470A" w:rsidRPr="006F0BEA">
        <w:rPr>
          <w:rFonts w:ascii="Calibri" w:hAnsi="Calibri"/>
          <w:sz w:val="24"/>
          <w:szCs w:val="24"/>
        </w:rPr>
        <w:t>November</w:t>
      </w:r>
      <w:r w:rsidR="00D06964" w:rsidRPr="006F0BEA">
        <w:rPr>
          <w:rFonts w:ascii="Calibri" w:hAnsi="Calibri"/>
          <w:sz w:val="24"/>
          <w:szCs w:val="24"/>
        </w:rPr>
        <w:t xml:space="preserve"> 1917</w:t>
      </w:r>
      <w:r w:rsidR="00400B92" w:rsidRPr="006F0BEA">
        <w:rPr>
          <w:rFonts w:ascii="Calibri" w:hAnsi="Calibri"/>
          <w:sz w:val="24"/>
          <w:szCs w:val="24"/>
        </w:rPr>
        <w:t>, during the first World War</w:t>
      </w:r>
      <w:r w:rsidR="00D06964" w:rsidRPr="006F0BEA">
        <w:rPr>
          <w:rFonts w:ascii="Calibri" w:hAnsi="Calibri"/>
          <w:sz w:val="24"/>
          <w:szCs w:val="24"/>
        </w:rPr>
        <w:t xml:space="preserve">. </w:t>
      </w:r>
      <w:r w:rsidRPr="006F0BEA">
        <w:rPr>
          <w:rFonts w:ascii="Calibri" w:hAnsi="Calibri"/>
          <w:sz w:val="24"/>
          <w:szCs w:val="24"/>
        </w:rPr>
        <w:t>(Renton,</w:t>
      </w:r>
      <w:r w:rsidR="007A3FF5" w:rsidRPr="007A3FF5">
        <w:rPr>
          <w:rFonts w:ascii="Calibri" w:hAnsi="Calibri"/>
          <w:sz w:val="24"/>
          <w:szCs w:val="24"/>
        </w:rPr>
        <w:t xml:space="preserve"> </w:t>
      </w:r>
      <w:r w:rsidR="007A3FF5">
        <w:rPr>
          <w:rFonts w:ascii="Calibri" w:hAnsi="Calibri"/>
          <w:sz w:val="24"/>
          <w:szCs w:val="24"/>
        </w:rPr>
        <w:t>“</w:t>
      </w:r>
      <w:r w:rsidR="007A3FF5">
        <w:rPr>
          <w:rFonts w:ascii="Calibri" w:hAnsi="Calibri"/>
          <w:sz w:val="24"/>
          <w:szCs w:val="24"/>
        </w:rPr>
        <w:t>Origins and Consequences</w:t>
      </w:r>
      <w:r w:rsidR="007A3FF5">
        <w:rPr>
          <w:rFonts w:ascii="Calibri" w:hAnsi="Calibri"/>
          <w:sz w:val="24"/>
          <w:szCs w:val="24"/>
        </w:rPr>
        <w:t>”</w:t>
      </w:r>
      <w:r w:rsidRPr="006F0BEA">
        <w:rPr>
          <w:rFonts w:ascii="Calibri" w:hAnsi="Calibri"/>
          <w:sz w:val="24"/>
          <w:szCs w:val="24"/>
        </w:rPr>
        <w:t xml:space="preserve"> 40) </w:t>
      </w:r>
      <w:r w:rsidR="00F5470A" w:rsidRPr="006F0BEA">
        <w:rPr>
          <w:rFonts w:ascii="Calibri" w:hAnsi="Calibri"/>
          <w:sz w:val="24"/>
          <w:szCs w:val="24"/>
        </w:rPr>
        <w:t xml:space="preserve">The article, originally written in English, </w:t>
      </w:r>
      <w:r w:rsidR="004B36C1" w:rsidRPr="006F0BEA">
        <w:rPr>
          <w:rFonts w:ascii="Calibri" w:hAnsi="Calibri"/>
          <w:sz w:val="24"/>
          <w:szCs w:val="24"/>
        </w:rPr>
        <w:t xml:space="preserve">focuses on the creation of a national home for the Jewish people in Palestine. </w:t>
      </w:r>
      <w:r w:rsidR="00377B6C">
        <w:rPr>
          <w:rFonts w:ascii="Calibri" w:hAnsi="Calibri"/>
          <w:sz w:val="24"/>
          <w:szCs w:val="24"/>
        </w:rPr>
        <w:t>The declaration was written in a timeframe where race</w:t>
      </w:r>
      <w:r w:rsidR="007A3FF5">
        <w:rPr>
          <w:rFonts w:ascii="Calibri" w:hAnsi="Calibri"/>
          <w:sz w:val="24"/>
          <w:szCs w:val="24"/>
        </w:rPr>
        <w:t xml:space="preserve"> and gender were radicalized, t</w:t>
      </w:r>
      <w:r w:rsidR="00CD1AC7">
        <w:rPr>
          <w:rFonts w:ascii="Calibri" w:hAnsi="Calibri"/>
          <w:sz w:val="24"/>
          <w:szCs w:val="24"/>
        </w:rPr>
        <w:t xml:space="preserve">hus the Jewish status of </w:t>
      </w:r>
      <w:r w:rsidR="007A3FF5">
        <w:rPr>
          <w:rFonts w:ascii="Calibri" w:hAnsi="Calibri"/>
          <w:sz w:val="24"/>
          <w:szCs w:val="24"/>
        </w:rPr>
        <w:t xml:space="preserve">the </w:t>
      </w:r>
      <w:r w:rsidR="00CD1AC7">
        <w:rPr>
          <w:rFonts w:ascii="Calibri" w:hAnsi="Calibri"/>
          <w:sz w:val="24"/>
          <w:szCs w:val="24"/>
        </w:rPr>
        <w:t xml:space="preserve">Jewish people held a high importance. </w:t>
      </w:r>
      <w:r w:rsidR="00377B6C">
        <w:rPr>
          <w:rFonts w:ascii="Calibri" w:hAnsi="Calibri"/>
          <w:sz w:val="24"/>
          <w:szCs w:val="24"/>
        </w:rPr>
        <w:t>(Rhett, 4)</w:t>
      </w:r>
      <w:r w:rsidR="00DD392E">
        <w:rPr>
          <w:rFonts w:ascii="Calibri" w:hAnsi="Calibri"/>
          <w:sz w:val="24"/>
          <w:szCs w:val="24"/>
        </w:rPr>
        <w:t xml:space="preserve"> </w:t>
      </w:r>
      <w:r w:rsidR="00880088">
        <w:rPr>
          <w:rFonts w:ascii="Calibri" w:hAnsi="Calibri"/>
          <w:sz w:val="24"/>
          <w:szCs w:val="24"/>
        </w:rPr>
        <w:t xml:space="preserve">The intention of the document was to garner loyalty internationally from the Jewry by appeasing their request for a Jewish land in Palestine under British protectorate. </w:t>
      </w:r>
      <w:r w:rsidR="00A4402A">
        <w:rPr>
          <w:rFonts w:ascii="Calibri" w:hAnsi="Calibri"/>
          <w:sz w:val="24"/>
          <w:szCs w:val="24"/>
        </w:rPr>
        <w:t xml:space="preserve">Lloyd George, the current Prime Minister of the UK at the time, had supported the creation of the Balfour Declaration </w:t>
      </w:r>
      <w:r w:rsidR="00844501">
        <w:rPr>
          <w:rFonts w:ascii="Calibri" w:hAnsi="Calibri"/>
          <w:sz w:val="24"/>
          <w:szCs w:val="24"/>
        </w:rPr>
        <w:t xml:space="preserve">as a method of completing certain war objectives, specifically the capture and control of Palestine. </w:t>
      </w:r>
      <w:r w:rsidR="00730B1F">
        <w:rPr>
          <w:rFonts w:ascii="Calibri" w:hAnsi="Calibri"/>
          <w:sz w:val="24"/>
          <w:szCs w:val="24"/>
        </w:rPr>
        <w:t>Britain thought that by sending civilized, educated European Jews to a national home in Palestine, they would influence the somewhat barbaric Arabs of the land by making them civilized, and eventually turning Palestine into a cultured Western center. (Rhett, 6)</w:t>
      </w:r>
      <w:r w:rsidR="00041277">
        <w:rPr>
          <w:rFonts w:ascii="Calibri" w:hAnsi="Calibri"/>
          <w:sz w:val="24"/>
          <w:szCs w:val="24"/>
        </w:rPr>
        <w:t xml:space="preserve"> The Declaration targeted the Zionist Jews </w:t>
      </w:r>
      <w:r w:rsidR="00CD1AC7">
        <w:rPr>
          <w:rFonts w:ascii="Calibri" w:hAnsi="Calibri"/>
          <w:sz w:val="24"/>
          <w:szCs w:val="24"/>
        </w:rPr>
        <w:t xml:space="preserve">as a response to their demands and was also made for the purpose of the British government to use strategically for their war aspirations. </w:t>
      </w:r>
    </w:p>
    <w:p w14:paraId="11621BC7" w14:textId="7BD04C00" w:rsidR="009C3042" w:rsidRDefault="009C3042" w:rsidP="00162C45">
      <w:pPr>
        <w:spacing w:line="360" w:lineRule="auto"/>
        <w:ind w:firstLine="720"/>
        <w:rPr>
          <w:rFonts w:ascii="Calibri" w:hAnsi="Calibri"/>
          <w:sz w:val="24"/>
          <w:szCs w:val="24"/>
        </w:rPr>
      </w:pPr>
      <w:r>
        <w:rPr>
          <w:rFonts w:ascii="Calibri" w:hAnsi="Calibri"/>
          <w:sz w:val="24"/>
          <w:szCs w:val="24"/>
        </w:rPr>
        <w:t xml:space="preserve">The audience of the Declaration are the Jewish people of Europe and the US, particularly the Zionists. </w:t>
      </w:r>
    </w:p>
    <w:p w14:paraId="01AB7E52" w14:textId="6CF203EF" w:rsidR="00880088" w:rsidRDefault="00880088" w:rsidP="00162C45">
      <w:pPr>
        <w:spacing w:line="360" w:lineRule="auto"/>
        <w:ind w:firstLine="720"/>
        <w:rPr>
          <w:rFonts w:ascii="Calibri" w:hAnsi="Calibri"/>
          <w:sz w:val="24"/>
          <w:szCs w:val="24"/>
        </w:rPr>
      </w:pPr>
      <w:r>
        <w:rPr>
          <w:rFonts w:ascii="Calibri" w:hAnsi="Calibri"/>
          <w:sz w:val="24"/>
          <w:szCs w:val="24"/>
        </w:rPr>
        <w:t xml:space="preserve">Responsible for the creation of the Balfour Declaration were three pro-Zionist British politicians; </w:t>
      </w:r>
      <w:r w:rsidR="00CD1AC7">
        <w:rPr>
          <w:rFonts w:ascii="Calibri" w:hAnsi="Calibri"/>
          <w:sz w:val="24"/>
          <w:szCs w:val="24"/>
        </w:rPr>
        <w:t>Balfour</w:t>
      </w:r>
      <w:r w:rsidR="00782255">
        <w:rPr>
          <w:rFonts w:ascii="Calibri" w:hAnsi="Calibri"/>
          <w:sz w:val="24"/>
          <w:szCs w:val="24"/>
        </w:rPr>
        <w:t>, Lloyd George</w:t>
      </w:r>
      <w:r w:rsidR="0070701B">
        <w:rPr>
          <w:rFonts w:ascii="Calibri" w:hAnsi="Calibri"/>
          <w:sz w:val="24"/>
          <w:szCs w:val="24"/>
        </w:rPr>
        <w:t>, Weizmann</w:t>
      </w:r>
      <w:r w:rsidR="0070701B" w:rsidRPr="001A525E">
        <w:rPr>
          <w:sz w:val="24"/>
          <w:szCs w:val="24"/>
        </w:rPr>
        <w:t xml:space="preserve">. </w:t>
      </w:r>
      <w:r w:rsidR="001A525E" w:rsidRPr="001A525E">
        <w:rPr>
          <w:sz w:val="24"/>
          <w:szCs w:val="24"/>
        </w:rPr>
        <w:t>Chaim Weizmann was the president of the Zionist Organization in England and worked to persuade the British</w:t>
      </w:r>
      <w:r w:rsidR="001A525E" w:rsidRPr="001A525E">
        <w:rPr>
          <w:rFonts w:cs="Arial"/>
          <w:color w:val="222222"/>
          <w:sz w:val="24"/>
          <w:szCs w:val="24"/>
          <w:shd w:val="clear" w:color="auto" w:fill="FFFFFF"/>
        </w:rPr>
        <w:t xml:space="preserve"> </w:t>
      </w:r>
      <w:r w:rsidR="001A525E" w:rsidRPr="001A525E">
        <w:rPr>
          <w:rFonts w:cs="Arial"/>
          <w:color w:val="222222"/>
          <w:sz w:val="24"/>
          <w:szCs w:val="24"/>
          <w:shd w:val="clear" w:color="auto" w:fill="FFFFFF"/>
        </w:rPr>
        <w:t>and the Zionists that a British protectorate over Palestine was necessary.</w:t>
      </w:r>
      <w:r w:rsidR="001A525E">
        <w:rPr>
          <w:rFonts w:cs="Arial"/>
          <w:color w:val="222222"/>
          <w:sz w:val="24"/>
          <w:szCs w:val="24"/>
          <w:shd w:val="clear" w:color="auto" w:fill="FFFFFF"/>
        </w:rPr>
        <w:t xml:space="preserve"> (Reinharz, 455)</w:t>
      </w:r>
    </w:p>
    <w:p w14:paraId="2593518F" w14:textId="77777777" w:rsidR="004B36C1" w:rsidRPr="006F0BEA" w:rsidRDefault="004B36C1" w:rsidP="00162C45">
      <w:pPr>
        <w:spacing w:line="360" w:lineRule="auto"/>
        <w:rPr>
          <w:rFonts w:ascii="Calibri" w:hAnsi="Calibri"/>
          <w:sz w:val="24"/>
          <w:szCs w:val="24"/>
        </w:rPr>
      </w:pPr>
    </w:p>
    <w:p w14:paraId="1FACB1F1" w14:textId="2C29E9A2" w:rsidR="004B36C1" w:rsidRDefault="004B36C1" w:rsidP="00162C45">
      <w:pPr>
        <w:spacing w:line="360" w:lineRule="auto"/>
        <w:rPr>
          <w:rFonts w:ascii="Calibri" w:hAnsi="Calibri"/>
          <w:b/>
          <w:sz w:val="24"/>
          <w:szCs w:val="24"/>
          <w:u w:val="single"/>
        </w:rPr>
      </w:pPr>
      <w:r w:rsidRPr="006F0BEA">
        <w:rPr>
          <w:rFonts w:ascii="Calibri" w:hAnsi="Calibri"/>
          <w:b/>
          <w:sz w:val="24"/>
          <w:szCs w:val="24"/>
          <w:u w:val="single"/>
        </w:rPr>
        <w:t>Internal Review</w:t>
      </w:r>
    </w:p>
    <w:p w14:paraId="43AE0356" w14:textId="0867B478" w:rsidR="00253173" w:rsidRDefault="00253173" w:rsidP="00162C45">
      <w:pPr>
        <w:spacing w:line="360" w:lineRule="auto"/>
        <w:rPr>
          <w:rFonts w:ascii="Calibri" w:hAnsi="Calibri"/>
          <w:sz w:val="24"/>
          <w:szCs w:val="24"/>
        </w:rPr>
      </w:pPr>
      <w:r>
        <w:rPr>
          <w:rFonts w:ascii="Calibri" w:hAnsi="Calibri"/>
          <w:sz w:val="24"/>
          <w:szCs w:val="24"/>
        </w:rPr>
        <w:t xml:space="preserve">The main subject of the </w:t>
      </w:r>
      <w:r w:rsidR="000C5106">
        <w:rPr>
          <w:rFonts w:ascii="Calibri" w:hAnsi="Calibri"/>
          <w:sz w:val="24"/>
          <w:szCs w:val="24"/>
        </w:rPr>
        <w:t xml:space="preserve">Balfour Declaration relates to the creation of a national home for the Jewish people in Palestine. This Declaration results from an increase in the Zionist movement in Europe, along with British tactics to win the war by gaining Jewish support internationally. </w:t>
      </w:r>
    </w:p>
    <w:p w14:paraId="528AAE9F" w14:textId="77777777" w:rsidR="00963249" w:rsidRPr="00253173" w:rsidRDefault="00963249" w:rsidP="00162C45">
      <w:pPr>
        <w:spacing w:line="360" w:lineRule="auto"/>
        <w:rPr>
          <w:rFonts w:ascii="Calibri" w:hAnsi="Calibri"/>
          <w:sz w:val="24"/>
          <w:szCs w:val="24"/>
        </w:rPr>
      </w:pPr>
    </w:p>
    <w:p w14:paraId="5404D17A" w14:textId="09276DB5" w:rsidR="008728F7" w:rsidRDefault="008728F7" w:rsidP="008728F7">
      <w:pPr>
        <w:spacing w:line="360" w:lineRule="auto"/>
        <w:ind w:firstLine="0"/>
        <w:rPr>
          <w:rFonts w:ascii="Calibri" w:hAnsi="Calibri"/>
          <w:sz w:val="24"/>
          <w:szCs w:val="24"/>
          <w:u w:val="single"/>
        </w:rPr>
      </w:pPr>
      <w:r>
        <w:rPr>
          <w:rFonts w:ascii="Calibri" w:hAnsi="Calibri"/>
          <w:sz w:val="24"/>
          <w:szCs w:val="24"/>
          <w:u w:val="single"/>
        </w:rPr>
        <w:t xml:space="preserve">Antisemitism in Europe </w:t>
      </w:r>
    </w:p>
    <w:p w14:paraId="0D830DFA" w14:textId="3F4FE433" w:rsidR="00A4536F" w:rsidRPr="001B169D" w:rsidRDefault="001B169D" w:rsidP="00591B15">
      <w:pPr>
        <w:spacing w:line="360" w:lineRule="auto"/>
        <w:ind w:firstLine="0"/>
        <w:rPr>
          <w:rFonts w:ascii="Calibri" w:hAnsi="Calibri"/>
          <w:sz w:val="24"/>
          <w:szCs w:val="24"/>
        </w:rPr>
      </w:pPr>
      <w:r>
        <w:rPr>
          <w:rFonts w:ascii="Calibri" w:hAnsi="Calibri"/>
          <w:sz w:val="24"/>
          <w:szCs w:val="24"/>
        </w:rPr>
        <w:tab/>
        <w:t xml:space="preserve">Since the beginnings of Judaism, the Jewish people faced </w:t>
      </w:r>
      <w:r w:rsidR="005A2E0D">
        <w:rPr>
          <w:rFonts w:ascii="Calibri" w:hAnsi="Calibri"/>
          <w:sz w:val="24"/>
          <w:szCs w:val="24"/>
        </w:rPr>
        <w:t xml:space="preserve">violence and strong prejudice from the vast majority of groups they came into contact with. This definitely was not an exception in the decades leading up to the creation of the </w:t>
      </w:r>
      <w:r w:rsidR="007A3FF5">
        <w:rPr>
          <w:rFonts w:ascii="Calibri" w:hAnsi="Calibri"/>
          <w:sz w:val="24"/>
          <w:szCs w:val="24"/>
        </w:rPr>
        <w:t>Balfour Declaration</w:t>
      </w:r>
      <w:r w:rsidR="005A2E0D">
        <w:rPr>
          <w:rFonts w:ascii="Calibri" w:hAnsi="Calibri"/>
          <w:sz w:val="24"/>
          <w:szCs w:val="24"/>
        </w:rPr>
        <w:t>.</w:t>
      </w:r>
      <w:r w:rsidR="00936B0F">
        <w:rPr>
          <w:rFonts w:ascii="Calibri" w:hAnsi="Calibri"/>
          <w:sz w:val="24"/>
          <w:szCs w:val="24"/>
        </w:rPr>
        <w:t xml:space="preserve"> In the 1870s, the spreading of anti-Semetic pamphlets and books </w:t>
      </w:r>
      <w:r w:rsidR="00EB10EB">
        <w:rPr>
          <w:rFonts w:ascii="Calibri" w:hAnsi="Calibri"/>
          <w:sz w:val="24"/>
          <w:szCs w:val="24"/>
        </w:rPr>
        <w:t>and anti-S</w:t>
      </w:r>
      <w:r w:rsidR="00936B0F">
        <w:rPr>
          <w:rFonts w:ascii="Calibri" w:hAnsi="Calibri"/>
          <w:sz w:val="24"/>
          <w:szCs w:val="24"/>
        </w:rPr>
        <w:t xml:space="preserve">emetic violence were the norm. </w:t>
      </w:r>
      <w:r w:rsidR="00790D25">
        <w:rPr>
          <w:rFonts w:ascii="Calibri" w:hAnsi="Calibri"/>
          <w:sz w:val="24"/>
          <w:szCs w:val="24"/>
        </w:rPr>
        <w:t>(</w:t>
      </w:r>
      <w:r w:rsidR="004B055F">
        <w:rPr>
          <w:rFonts w:ascii="Calibri" w:hAnsi="Calibri"/>
          <w:sz w:val="24"/>
          <w:szCs w:val="24"/>
        </w:rPr>
        <w:t>Brustein, 4</w:t>
      </w:r>
      <w:r w:rsidR="00790D25">
        <w:rPr>
          <w:rFonts w:ascii="Calibri" w:hAnsi="Calibri"/>
          <w:sz w:val="24"/>
          <w:szCs w:val="24"/>
        </w:rPr>
        <w:t xml:space="preserve">) </w:t>
      </w:r>
      <w:r w:rsidR="00936B0F">
        <w:rPr>
          <w:rFonts w:ascii="Calibri" w:hAnsi="Calibri"/>
          <w:sz w:val="24"/>
          <w:szCs w:val="24"/>
        </w:rPr>
        <w:t>Unsurprisingly</w:t>
      </w:r>
      <w:r w:rsidR="00EB10EB">
        <w:rPr>
          <w:rFonts w:ascii="Calibri" w:hAnsi="Calibri"/>
          <w:sz w:val="24"/>
          <w:szCs w:val="24"/>
        </w:rPr>
        <w:t>,</w:t>
      </w:r>
      <w:r w:rsidR="00936B0F">
        <w:rPr>
          <w:rFonts w:ascii="Calibri" w:hAnsi="Calibri"/>
          <w:sz w:val="24"/>
          <w:szCs w:val="24"/>
        </w:rPr>
        <w:t xml:space="preserve"> by alienati</w:t>
      </w:r>
      <w:r w:rsidR="00790D25">
        <w:rPr>
          <w:rFonts w:ascii="Calibri" w:hAnsi="Calibri"/>
          <w:sz w:val="24"/>
          <w:szCs w:val="24"/>
        </w:rPr>
        <w:t xml:space="preserve">ng a group of the population, they are forced to distance themselves from whatever society they are residing in and therefore </w:t>
      </w:r>
      <w:r w:rsidR="00EB10EB">
        <w:rPr>
          <w:rFonts w:ascii="Calibri" w:hAnsi="Calibri"/>
          <w:sz w:val="24"/>
          <w:szCs w:val="24"/>
        </w:rPr>
        <w:t>become</w:t>
      </w:r>
      <w:r w:rsidR="00790D25">
        <w:rPr>
          <w:rFonts w:ascii="Calibri" w:hAnsi="Calibri"/>
          <w:sz w:val="24"/>
          <w:szCs w:val="24"/>
        </w:rPr>
        <w:t xml:space="preserve"> more subjectable to hate and violence </w:t>
      </w:r>
      <w:r w:rsidR="00EB10EB">
        <w:rPr>
          <w:rFonts w:ascii="Calibri" w:hAnsi="Calibri"/>
          <w:sz w:val="24"/>
          <w:szCs w:val="24"/>
        </w:rPr>
        <w:t>as the differences between the minority group and the dominant culture are evident.</w:t>
      </w:r>
      <w:r w:rsidR="00936B0F">
        <w:rPr>
          <w:rFonts w:ascii="Calibri" w:hAnsi="Calibri"/>
          <w:sz w:val="24"/>
          <w:szCs w:val="24"/>
        </w:rPr>
        <w:t xml:space="preserve"> </w:t>
      </w:r>
      <w:r w:rsidR="005A2E0D">
        <w:rPr>
          <w:rFonts w:ascii="Calibri" w:hAnsi="Calibri"/>
          <w:sz w:val="24"/>
          <w:szCs w:val="24"/>
        </w:rPr>
        <w:t xml:space="preserve"> </w:t>
      </w:r>
      <w:r w:rsidR="00403932">
        <w:rPr>
          <w:rFonts w:ascii="Calibri" w:hAnsi="Calibri"/>
          <w:sz w:val="24"/>
          <w:szCs w:val="24"/>
        </w:rPr>
        <w:t xml:space="preserve">Around 1900 there was an uprising in the activity of antisemitism </w:t>
      </w:r>
      <w:r w:rsidR="004B055F">
        <w:rPr>
          <w:rFonts w:ascii="Calibri" w:hAnsi="Calibri"/>
          <w:sz w:val="24"/>
          <w:szCs w:val="24"/>
        </w:rPr>
        <w:t>in Europe. This uprising directly correlated with the rise of the Zionist movement. (</w:t>
      </w:r>
      <w:r w:rsidR="00910749">
        <w:rPr>
          <w:rFonts w:ascii="Calibri" w:hAnsi="Calibri"/>
          <w:sz w:val="24"/>
          <w:szCs w:val="24"/>
        </w:rPr>
        <w:t xml:space="preserve">Nemes and Unowsky, 255) </w:t>
      </w:r>
      <w:r w:rsidR="00591B15">
        <w:rPr>
          <w:rFonts w:ascii="Calibri" w:hAnsi="Calibri"/>
          <w:sz w:val="24"/>
          <w:szCs w:val="24"/>
        </w:rPr>
        <w:t xml:space="preserve"> For example, a</w:t>
      </w:r>
      <w:r w:rsidR="00A4536F">
        <w:rPr>
          <w:rFonts w:ascii="Calibri" w:hAnsi="Calibri"/>
          <w:sz w:val="24"/>
          <w:szCs w:val="24"/>
        </w:rPr>
        <w:t xml:space="preserve">nti-Semetic events in Russia </w:t>
      </w:r>
      <w:r w:rsidR="00BB6C65">
        <w:rPr>
          <w:rFonts w:ascii="Calibri" w:hAnsi="Calibri"/>
          <w:sz w:val="24"/>
          <w:szCs w:val="24"/>
        </w:rPr>
        <w:t xml:space="preserve">in the late 1800’s </w:t>
      </w:r>
      <w:r w:rsidR="00A4536F">
        <w:rPr>
          <w:rFonts w:ascii="Calibri" w:hAnsi="Calibri"/>
          <w:sz w:val="24"/>
          <w:szCs w:val="24"/>
        </w:rPr>
        <w:t xml:space="preserve">resulted in the formation of </w:t>
      </w:r>
      <w:r w:rsidR="00BB6C65">
        <w:rPr>
          <w:rFonts w:ascii="Calibri" w:hAnsi="Calibri"/>
          <w:sz w:val="24"/>
          <w:szCs w:val="24"/>
        </w:rPr>
        <w:t>a political Zionis</w:t>
      </w:r>
      <w:r w:rsidR="00EB10EB">
        <w:rPr>
          <w:rFonts w:ascii="Calibri" w:hAnsi="Calibri"/>
          <w:sz w:val="24"/>
          <w:szCs w:val="24"/>
        </w:rPr>
        <w:t>t movement. Likewise, the anti-S</w:t>
      </w:r>
      <w:r w:rsidR="00BB6C65">
        <w:rPr>
          <w:rFonts w:ascii="Calibri" w:hAnsi="Calibri"/>
          <w:sz w:val="24"/>
          <w:szCs w:val="24"/>
        </w:rPr>
        <w:t>emetic movement was gaining fire as it was encouraged to push Jews out of Europe. (Rhett, 7)</w:t>
      </w:r>
    </w:p>
    <w:p w14:paraId="15E69501" w14:textId="77777777" w:rsidR="007B419E" w:rsidRDefault="007B419E" w:rsidP="008728F7">
      <w:pPr>
        <w:spacing w:line="360" w:lineRule="auto"/>
        <w:ind w:firstLine="0"/>
        <w:rPr>
          <w:rFonts w:ascii="Calibri" w:hAnsi="Calibri"/>
          <w:sz w:val="24"/>
          <w:szCs w:val="24"/>
          <w:u w:val="single"/>
        </w:rPr>
      </w:pPr>
    </w:p>
    <w:p w14:paraId="3CDC77F4" w14:textId="3212B4B7" w:rsidR="00400B92" w:rsidRPr="006F0BEA" w:rsidRDefault="00400B92" w:rsidP="008728F7">
      <w:pPr>
        <w:spacing w:line="360" w:lineRule="auto"/>
        <w:ind w:firstLine="0"/>
        <w:rPr>
          <w:rFonts w:ascii="Calibri" w:hAnsi="Calibri"/>
          <w:sz w:val="24"/>
          <w:szCs w:val="24"/>
          <w:u w:val="single"/>
        </w:rPr>
      </w:pPr>
      <w:r w:rsidRPr="006F0BEA">
        <w:rPr>
          <w:rFonts w:ascii="Calibri" w:hAnsi="Calibri"/>
          <w:sz w:val="24"/>
          <w:szCs w:val="24"/>
          <w:u w:val="single"/>
        </w:rPr>
        <w:t xml:space="preserve">Support of Zionism </w:t>
      </w:r>
    </w:p>
    <w:p w14:paraId="3F333FF8" w14:textId="3D0728C1" w:rsidR="004B36C1" w:rsidRPr="006F0BEA" w:rsidRDefault="004B36C1" w:rsidP="00162C45">
      <w:pPr>
        <w:spacing w:line="360" w:lineRule="auto"/>
        <w:ind w:firstLine="720"/>
        <w:rPr>
          <w:rFonts w:ascii="Calibri" w:hAnsi="Calibri"/>
          <w:sz w:val="24"/>
          <w:szCs w:val="24"/>
        </w:rPr>
      </w:pPr>
      <w:r w:rsidRPr="006F0BEA">
        <w:rPr>
          <w:rFonts w:ascii="Calibri" w:hAnsi="Calibri"/>
          <w:sz w:val="24"/>
          <w:szCs w:val="24"/>
        </w:rPr>
        <w:t xml:space="preserve">The Zionism movement </w:t>
      </w:r>
      <w:r w:rsidRPr="006F0BEA">
        <w:rPr>
          <w:rFonts w:ascii="Calibri" w:hAnsi="Calibri"/>
          <w:sz w:val="24"/>
          <w:szCs w:val="24"/>
        </w:rPr>
        <w:t>officially began in 1897 under Theodor H</w:t>
      </w:r>
      <w:r w:rsidRPr="006F0BEA">
        <w:rPr>
          <w:rFonts w:ascii="Calibri" w:hAnsi="Calibri"/>
          <w:sz w:val="24"/>
          <w:szCs w:val="24"/>
        </w:rPr>
        <w:t>erlz</w:t>
      </w:r>
      <w:r w:rsidR="00EB10EB">
        <w:rPr>
          <w:rFonts w:ascii="Calibri" w:hAnsi="Calibri"/>
          <w:sz w:val="24"/>
          <w:szCs w:val="24"/>
        </w:rPr>
        <w:t>, an Austro-Hungarian Jewish journalist</w:t>
      </w:r>
      <w:r w:rsidRPr="006F0BEA">
        <w:rPr>
          <w:rFonts w:ascii="Calibri" w:hAnsi="Calibri"/>
          <w:sz w:val="24"/>
          <w:szCs w:val="24"/>
        </w:rPr>
        <w:t>. An organisation created by the first Zionist Congress was named the Zionist Organisation, and had goals for “the creation in Palestine of a home for the Jewish people secured by public law.”</w:t>
      </w:r>
      <w:r w:rsidRPr="006F0BEA">
        <w:rPr>
          <w:rFonts w:ascii="Calibri" w:hAnsi="Calibri"/>
          <w:sz w:val="24"/>
          <w:szCs w:val="24"/>
        </w:rPr>
        <w:t xml:space="preserve"> (Stein, 3) Though this may have been the first official memory of the Zionist sentiment in the government in history, Interest in the Zionist movement existed also prior to this period. </w:t>
      </w:r>
    </w:p>
    <w:p w14:paraId="04E2BC1F" w14:textId="52E945B9" w:rsidR="004B36C1" w:rsidRPr="006F0BEA" w:rsidRDefault="004B36C1" w:rsidP="00C16A25">
      <w:pPr>
        <w:spacing w:line="360" w:lineRule="auto"/>
        <w:ind w:firstLine="720"/>
        <w:rPr>
          <w:rFonts w:ascii="Calibri" w:hAnsi="Calibri"/>
          <w:sz w:val="24"/>
          <w:szCs w:val="24"/>
        </w:rPr>
      </w:pPr>
      <w:r w:rsidRPr="006F0BEA">
        <w:rPr>
          <w:rFonts w:ascii="Calibri" w:hAnsi="Calibri"/>
          <w:sz w:val="24"/>
          <w:szCs w:val="24"/>
        </w:rPr>
        <w:t>Lord Palmerston, a member of the British government, encouraged that Jews in Palestine look toward the British government for protection. He attempted, and failed, to convince the Turks that the relocation of Jews to P</w:t>
      </w:r>
      <w:r w:rsidRPr="006F0BEA">
        <w:rPr>
          <w:rFonts w:ascii="Calibri" w:hAnsi="Calibri"/>
          <w:sz w:val="24"/>
          <w:szCs w:val="24"/>
        </w:rPr>
        <w:t>alestine would be beneficial</w:t>
      </w:r>
      <w:r w:rsidR="00C03F57" w:rsidRPr="006F0BEA">
        <w:rPr>
          <w:rFonts w:ascii="Calibri" w:hAnsi="Calibri"/>
          <w:sz w:val="24"/>
          <w:szCs w:val="24"/>
        </w:rPr>
        <w:t xml:space="preserve"> between 1839 and 1941</w:t>
      </w:r>
      <w:r w:rsidRPr="006F0BEA">
        <w:rPr>
          <w:rFonts w:ascii="Calibri" w:hAnsi="Calibri"/>
          <w:sz w:val="24"/>
          <w:szCs w:val="24"/>
        </w:rPr>
        <w:t>. (Leonard, 3</w:t>
      </w:r>
      <w:r w:rsidRPr="006F0BEA">
        <w:rPr>
          <w:rFonts w:ascii="Calibri" w:hAnsi="Calibri"/>
          <w:sz w:val="24"/>
          <w:szCs w:val="24"/>
        </w:rPr>
        <w:t>) Palmerston believed that the Jewish people were of great strength and wealth, and wherever they belonged they would greatly prosper, thu</w:t>
      </w:r>
      <w:r w:rsidRPr="006F0BEA">
        <w:rPr>
          <w:rFonts w:ascii="Calibri" w:hAnsi="Calibri"/>
          <w:sz w:val="24"/>
          <w:szCs w:val="24"/>
        </w:rPr>
        <w:t>s making them great allies. (Leonard, 6</w:t>
      </w:r>
      <w:r w:rsidRPr="006F0BEA">
        <w:rPr>
          <w:rFonts w:ascii="Calibri" w:hAnsi="Calibri"/>
          <w:sz w:val="24"/>
          <w:szCs w:val="24"/>
        </w:rPr>
        <w:t>)</w:t>
      </w:r>
      <w:r w:rsidR="00162C45" w:rsidRPr="006F0BEA">
        <w:rPr>
          <w:rFonts w:ascii="Calibri" w:hAnsi="Calibri"/>
          <w:sz w:val="24"/>
          <w:szCs w:val="24"/>
        </w:rPr>
        <w:t xml:space="preserve"> This belief that the Jewish people were a strong force was not uncommon and</w:t>
      </w:r>
      <w:r w:rsidR="00B42395">
        <w:rPr>
          <w:rFonts w:ascii="Calibri" w:hAnsi="Calibri"/>
          <w:sz w:val="24"/>
          <w:szCs w:val="24"/>
        </w:rPr>
        <w:t xml:space="preserve"> will be approached later in this</w:t>
      </w:r>
      <w:r w:rsidR="00162C45" w:rsidRPr="006F0BEA">
        <w:rPr>
          <w:rFonts w:ascii="Calibri" w:hAnsi="Calibri"/>
          <w:sz w:val="24"/>
          <w:szCs w:val="24"/>
        </w:rPr>
        <w:t xml:space="preserve"> analysis. </w:t>
      </w:r>
    </w:p>
    <w:p w14:paraId="48E38AB2" w14:textId="77777777" w:rsidR="008649AA" w:rsidRDefault="00C50045" w:rsidP="00C16A25">
      <w:pPr>
        <w:spacing w:line="360" w:lineRule="auto"/>
        <w:ind w:firstLine="720"/>
        <w:rPr>
          <w:rFonts w:ascii="Calibri" w:hAnsi="Calibri"/>
          <w:sz w:val="24"/>
          <w:szCs w:val="24"/>
        </w:rPr>
      </w:pPr>
      <w:r w:rsidRPr="006F0BEA">
        <w:rPr>
          <w:rFonts w:ascii="Calibri" w:hAnsi="Calibri"/>
          <w:sz w:val="24"/>
          <w:szCs w:val="24"/>
        </w:rPr>
        <w:t>The first official contact of the Zionist movement with the British government was in 1902 by Joseph Chamberlain. As he was sympathetic to the Jewish people, he favoured the settlement of Jews in Palestine, and specifically in the Sinai Peninsula. His efforts were declined as the plan was impractical. Not only did the settlers in East Africa frown upon the ideal, but the European Zionists idealized their settlement only in Palestine.</w:t>
      </w:r>
      <w:r w:rsidRPr="006F0BEA">
        <w:rPr>
          <w:rFonts w:ascii="Calibri" w:hAnsi="Calibri"/>
          <w:sz w:val="24"/>
          <w:szCs w:val="24"/>
        </w:rPr>
        <w:t xml:space="preserve"> (Leonard,3-4)</w:t>
      </w:r>
      <w:r w:rsidR="008649AA">
        <w:rPr>
          <w:rFonts w:ascii="Calibri" w:hAnsi="Calibri"/>
          <w:sz w:val="24"/>
          <w:szCs w:val="24"/>
        </w:rPr>
        <w:t xml:space="preserve"> </w:t>
      </w:r>
    </w:p>
    <w:p w14:paraId="02EFBCC4" w14:textId="4B45EB91" w:rsidR="00C50045" w:rsidRDefault="008649AA" w:rsidP="00C16A25">
      <w:pPr>
        <w:spacing w:line="360" w:lineRule="auto"/>
        <w:ind w:firstLine="720"/>
        <w:rPr>
          <w:rFonts w:ascii="Calibri" w:hAnsi="Calibri"/>
          <w:sz w:val="24"/>
          <w:szCs w:val="24"/>
        </w:rPr>
      </w:pPr>
      <w:r>
        <w:rPr>
          <w:rFonts w:ascii="Calibri" w:hAnsi="Calibri"/>
          <w:sz w:val="24"/>
          <w:szCs w:val="24"/>
        </w:rPr>
        <w:t>At the base of Mount Sinai was what was considered “God’s land”.  The passion of establishing a national home for Zionists in Palestine drew from the thought that the only righteous place where their people could prosper was in this area, also occasionally called “The Throne of God”. (Gribetz, 7-8) The Jewish people have a long history with this region</w:t>
      </w:r>
      <w:r w:rsidR="002512EA">
        <w:rPr>
          <w:rFonts w:ascii="Calibri" w:hAnsi="Calibri"/>
          <w:sz w:val="24"/>
          <w:szCs w:val="24"/>
        </w:rPr>
        <w:t>, one in which where they were ripped apart from their native home.</w:t>
      </w:r>
      <w:r w:rsidR="0039495B">
        <w:rPr>
          <w:rFonts w:ascii="Calibri" w:hAnsi="Calibri"/>
          <w:sz w:val="24"/>
          <w:szCs w:val="24"/>
        </w:rPr>
        <w:t xml:space="preserve"> In the </w:t>
      </w:r>
      <w:r w:rsidR="00B42395">
        <w:rPr>
          <w:rFonts w:ascii="Calibri" w:hAnsi="Calibri"/>
          <w:sz w:val="24"/>
          <w:szCs w:val="24"/>
        </w:rPr>
        <w:t>period of the D</w:t>
      </w:r>
      <w:r w:rsidR="0039495B">
        <w:rPr>
          <w:rFonts w:ascii="Calibri" w:hAnsi="Calibri"/>
          <w:sz w:val="24"/>
          <w:szCs w:val="24"/>
        </w:rPr>
        <w:t>eclaration, the Jewish people had no legitimate nation and were scattered as diaspora throughout Europe.</w:t>
      </w:r>
      <w:r w:rsidR="002512EA">
        <w:rPr>
          <w:rFonts w:ascii="Calibri" w:hAnsi="Calibri"/>
          <w:sz w:val="24"/>
          <w:szCs w:val="24"/>
        </w:rPr>
        <w:t xml:space="preserve"> </w:t>
      </w:r>
      <w:r w:rsidR="0039495B">
        <w:rPr>
          <w:rFonts w:ascii="Calibri" w:hAnsi="Calibri"/>
          <w:sz w:val="24"/>
          <w:szCs w:val="24"/>
        </w:rPr>
        <w:t>Thus</w:t>
      </w:r>
      <w:r w:rsidR="002512EA">
        <w:rPr>
          <w:rFonts w:ascii="Calibri" w:hAnsi="Calibri"/>
          <w:sz w:val="24"/>
          <w:szCs w:val="24"/>
        </w:rPr>
        <w:t xml:space="preserve"> stems the need for the recreation of a Jewish commonwealth in Palestine. </w:t>
      </w:r>
    </w:p>
    <w:p w14:paraId="1A4460B8" w14:textId="3C5A0C86" w:rsidR="00337C12" w:rsidRDefault="00337C12" w:rsidP="00C16A25">
      <w:pPr>
        <w:spacing w:line="360" w:lineRule="auto"/>
        <w:ind w:firstLine="720"/>
        <w:rPr>
          <w:rFonts w:ascii="Calibri" w:hAnsi="Calibri"/>
          <w:sz w:val="24"/>
          <w:szCs w:val="24"/>
        </w:rPr>
      </w:pPr>
      <w:r>
        <w:rPr>
          <w:rFonts w:ascii="Calibri" w:hAnsi="Calibri"/>
          <w:sz w:val="24"/>
          <w:szCs w:val="24"/>
        </w:rPr>
        <w:t xml:space="preserve">Cheim Weizmann was a strong supporter of the Zionist movement, being one himself. </w:t>
      </w:r>
      <w:r w:rsidR="0051579B">
        <w:rPr>
          <w:rFonts w:ascii="Calibri" w:hAnsi="Calibri"/>
          <w:sz w:val="24"/>
          <w:szCs w:val="24"/>
        </w:rPr>
        <w:t xml:space="preserve">He worked practically as an independent agent to </w:t>
      </w:r>
      <w:r w:rsidR="00E757B3">
        <w:rPr>
          <w:rFonts w:ascii="Calibri" w:hAnsi="Calibri"/>
          <w:sz w:val="24"/>
          <w:szCs w:val="24"/>
        </w:rPr>
        <w:t>convince Britain of the necessity of a British protectorate ove</w:t>
      </w:r>
      <w:r w:rsidR="00EB10EB">
        <w:rPr>
          <w:rFonts w:ascii="Calibri" w:hAnsi="Calibri"/>
          <w:sz w:val="24"/>
          <w:szCs w:val="24"/>
        </w:rPr>
        <w:t>r Palestine. The first half of World War O</w:t>
      </w:r>
      <w:r w:rsidR="00E757B3">
        <w:rPr>
          <w:rFonts w:ascii="Calibri" w:hAnsi="Calibri"/>
          <w:sz w:val="24"/>
          <w:szCs w:val="24"/>
        </w:rPr>
        <w:t xml:space="preserve">ne he garnered little support. It was only when he became president of the English Zionist Federation that his actions gained steam. </w:t>
      </w:r>
      <w:r w:rsidR="009A6D2D">
        <w:rPr>
          <w:rFonts w:ascii="Calibri" w:hAnsi="Calibri"/>
          <w:sz w:val="24"/>
          <w:szCs w:val="24"/>
        </w:rPr>
        <w:t xml:space="preserve">In the approaching years to 1917, his organization demanded more and more of the government </w:t>
      </w:r>
      <w:r w:rsidR="00D644B0">
        <w:rPr>
          <w:rFonts w:ascii="Calibri" w:hAnsi="Calibri"/>
          <w:sz w:val="24"/>
          <w:szCs w:val="24"/>
        </w:rPr>
        <w:t xml:space="preserve">and established a Zionist office in London to aid his political efforts. </w:t>
      </w:r>
      <w:r w:rsidR="001D1343">
        <w:rPr>
          <w:rFonts w:ascii="Calibri" w:hAnsi="Calibri"/>
          <w:sz w:val="24"/>
          <w:szCs w:val="24"/>
        </w:rPr>
        <w:t xml:space="preserve">The discussions of the members of this office aided the first draft of the Zionist declaration which was submitted on July 18, 1917 to the British government. This draft, like the Declaration itself, supported the creation of a Jewish national home in Palestine. </w:t>
      </w:r>
      <w:r w:rsidR="00C53EAC">
        <w:rPr>
          <w:rFonts w:ascii="Calibri" w:hAnsi="Calibri"/>
          <w:sz w:val="24"/>
          <w:szCs w:val="24"/>
        </w:rPr>
        <w:t>The main aims of the office were to gain British protectorate so they could create a new economic base in Palestine, organize and train large amounts of Jewish immigrants to the national home, and create a social infrastructure that would lead to a prominent Hebrew speaking community and culture. (Reinharz, 455-463)</w:t>
      </w:r>
      <w:r w:rsidR="009F6594">
        <w:rPr>
          <w:rFonts w:ascii="Calibri" w:hAnsi="Calibri"/>
          <w:sz w:val="24"/>
          <w:szCs w:val="24"/>
        </w:rPr>
        <w:t xml:space="preserve"> </w:t>
      </w:r>
    </w:p>
    <w:p w14:paraId="224CE8C1" w14:textId="77777777" w:rsidR="0051579B" w:rsidRPr="006F0BEA" w:rsidRDefault="0051579B" w:rsidP="00C16A25">
      <w:pPr>
        <w:spacing w:line="360" w:lineRule="auto"/>
        <w:ind w:firstLine="720"/>
        <w:rPr>
          <w:rFonts w:ascii="Calibri" w:hAnsi="Calibri"/>
          <w:sz w:val="24"/>
          <w:szCs w:val="24"/>
        </w:rPr>
      </w:pPr>
    </w:p>
    <w:p w14:paraId="50D4F444" w14:textId="659F401A" w:rsidR="00F146AD" w:rsidRPr="006F0BEA" w:rsidRDefault="00962FB2" w:rsidP="00F146AD">
      <w:pPr>
        <w:spacing w:line="360" w:lineRule="auto"/>
        <w:ind w:firstLine="0"/>
        <w:rPr>
          <w:rFonts w:ascii="Calibri" w:hAnsi="Calibri"/>
          <w:sz w:val="24"/>
          <w:szCs w:val="24"/>
          <w:u w:val="single"/>
        </w:rPr>
      </w:pPr>
      <w:r>
        <w:rPr>
          <w:rFonts w:ascii="Calibri" w:hAnsi="Calibri"/>
          <w:sz w:val="24"/>
          <w:szCs w:val="24"/>
          <w:u w:val="single"/>
        </w:rPr>
        <w:t>Reasons B</w:t>
      </w:r>
      <w:r w:rsidR="00F146AD" w:rsidRPr="006F0BEA">
        <w:rPr>
          <w:rFonts w:ascii="Calibri" w:hAnsi="Calibri"/>
          <w:sz w:val="24"/>
          <w:szCs w:val="24"/>
          <w:u w:val="single"/>
        </w:rPr>
        <w:t>ehind</w:t>
      </w:r>
      <w:r w:rsidR="00EB10EB">
        <w:rPr>
          <w:rFonts w:ascii="Calibri" w:hAnsi="Calibri"/>
          <w:sz w:val="24"/>
          <w:szCs w:val="24"/>
          <w:u w:val="single"/>
        </w:rPr>
        <w:t xml:space="preserve"> the</w:t>
      </w:r>
      <w:r w:rsidR="00F146AD" w:rsidRPr="006F0BEA">
        <w:rPr>
          <w:rFonts w:ascii="Calibri" w:hAnsi="Calibri"/>
          <w:sz w:val="24"/>
          <w:szCs w:val="24"/>
          <w:u w:val="single"/>
        </w:rPr>
        <w:t xml:space="preserve"> Balfour Declaration </w:t>
      </w:r>
    </w:p>
    <w:p w14:paraId="14ABB61D" w14:textId="296B13F7" w:rsidR="00F146AD" w:rsidRDefault="00F146AD" w:rsidP="00F146AD">
      <w:pPr>
        <w:spacing w:line="360" w:lineRule="auto"/>
        <w:ind w:firstLine="720"/>
        <w:rPr>
          <w:rFonts w:ascii="Calibri" w:hAnsi="Calibri"/>
          <w:sz w:val="24"/>
          <w:szCs w:val="24"/>
        </w:rPr>
      </w:pPr>
      <w:r w:rsidRPr="006F0BEA">
        <w:rPr>
          <w:rFonts w:ascii="Calibri" w:hAnsi="Calibri"/>
          <w:sz w:val="24"/>
          <w:szCs w:val="24"/>
        </w:rPr>
        <w:t>There are multiple theories for the reasoning behind the creation of the Balfour Declaration, but many intend for a similar purpose: the support of the Jewish people of the Allies in World War 1.</w:t>
      </w:r>
      <w:r w:rsidR="0039495B">
        <w:rPr>
          <w:rFonts w:ascii="Calibri" w:hAnsi="Calibri"/>
          <w:sz w:val="24"/>
          <w:szCs w:val="24"/>
        </w:rPr>
        <w:t xml:space="preserve"> The Balfour Declaration was internationally viewed as a stride towards international peace by the Allies and unanimity among the Powers. (Gribetz, 2) </w:t>
      </w:r>
      <w:r w:rsidRPr="006F0BEA">
        <w:rPr>
          <w:rFonts w:ascii="Calibri" w:hAnsi="Calibri"/>
          <w:sz w:val="24"/>
          <w:szCs w:val="24"/>
        </w:rPr>
        <w:t xml:space="preserve">One possibility </w:t>
      </w:r>
      <w:r w:rsidR="002869E0">
        <w:rPr>
          <w:rFonts w:ascii="Calibri" w:hAnsi="Calibri"/>
          <w:sz w:val="24"/>
          <w:szCs w:val="24"/>
        </w:rPr>
        <w:t xml:space="preserve">for the making of the Declaration </w:t>
      </w:r>
      <w:r w:rsidRPr="006F0BEA">
        <w:rPr>
          <w:rFonts w:ascii="Calibri" w:hAnsi="Calibri"/>
          <w:sz w:val="24"/>
          <w:szCs w:val="24"/>
        </w:rPr>
        <w:t xml:space="preserve">is that Britain acted out of pure sympathy for the Jewish people due to the great difficulties they had historically faced due to antisemitism in Europe. A more </w:t>
      </w:r>
      <w:r w:rsidRPr="00031736">
        <w:rPr>
          <w:rFonts w:ascii="Calibri" w:hAnsi="Calibri"/>
          <w:sz w:val="24"/>
          <w:szCs w:val="24"/>
        </w:rPr>
        <w:t>tactical consideration for the creation of the document is the thought that the support of Zionism would aid Britain to secure control over Palestine after the war</w:t>
      </w:r>
      <w:r w:rsidR="002D2F4B">
        <w:rPr>
          <w:rFonts w:ascii="Calibri" w:hAnsi="Calibri"/>
          <w:sz w:val="24"/>
          <w:szCs w:val="24"/>
        </w:rPr>
        <w:t xml:space="preserve"> rather than the French or the German</w:t>
      </w:r>
      <w:r w:rsidRPr="00031736">
        <w:rPr>
          <w:rFonts w:ascii="Calibri" w:hAnsi="Calibri"/>
          <w:sz w:val="24"/>
          <w:szCs w:val="24"/>
        </w:rPr>
        <w:t xml:space="preserve">, which would easily grant them access to the Suez Canal and Egypt. (Renton, </w:t>
      </w:r>
      <w:r w:rsidR="00EB10EB">
        <w:rPr>
          <w:rFonts w:ascii="Calibri" w:hAnsi="Calibri"/>
          <w:sz w:val="24"/>
          <w:szCs w:val="24"/>
        </w:rPr>
        <w:t>“Origins and Consequences”</w:t>
      </w:r>
      <w:r w:rsidR="00EB10EB" w:rsidRPr="006F0BEA">
        <w:rPr>
          <w:rFonts w:ascii="Calibri" w:hAnsi="Calibri"/>
          <w:sz w:val="24"/>
          <w:szCs w:val="24"/>
        </w:rPr>
        <w:t xml:space="preserve"> </w:t>
      </w:r>
      <w:r w:rsidRPr="00031736">
        <w:rPr>
          <w:rFonts w:ascii="Calibri" w:hAnsi="Calibri"/>
          <w:sz w:val="24"/>
          <w:szCs w:val="24"/>
        </w:rPr>
        <w:t xml:space="preserve">40) </w:t>
      </w:r>
      <w:r w:rsidR="00031736" w:rsidRPr="00031736">
        <w:rPr>
          <w:rFonts w:ascii="Calibri" w:hAnsi="Calibri"/>
          <w:sz w:val="24"/>
          <w:szCs w:val="24"/>
        </w:rPr>
        <w:t>The declaration was attempt also to win over the neutral US, which could change the balance of the war and help it end.</w:t>
      </w:r>
      <w:r w:rsidR="00031736">
        <w:rPr>
          <w:rFonts w:ascii="Calibri" w:hAnsi="Calibri"/>
          <w:sz w:val="24"/>
          <w:szCs w:val="24"/>
        </w:rPr>
        <w:t xml:space="preserve"> As previously stated, the British view of the Jewish population was that they were a collective entity with a strong ethnic solidarity, that they were powerful, and that they were pro-German. </w:t>
      </w:r>
      <w:r w:rsidR="002D2F4B">
        <w:rPr>
          <w:rFonts w:ascii="Calibri" w:hAnsi="Calibri"/>
          <w:sz w:val="24"/>
          <w:szCs w:val="24"/>
        </w:rPr>
        <w:t xml:space="preserve">(Levene, 56-58) </w:t>
      </w:r>
    </w:p>
    <w:p w14:paraId="5E04098D" w14:textId="5E8DA9A6" w:rsidR="009E124A" w:rsidRDefault="009E124A" w:rsidP="009E124A">
      <w:pPr>
        <w:spacing w:line="360" w:lineRule="auto"/>
        <w:ind w:firstLine="720"/>
        <w:rPr>
          <w:rFonts w:ascii="Calibri" w:hAnsi="Calibri"/>
          <w:sz w:val="24"/>
          <w:szCs w:val="24"/>
        </w:rPr>
      </w:pPr>
      <w:r>
        <w:rPr>
          <w:rFonts w:ascii="Calibri" w:hAnsi="Calibri"/>
          <w:sz w:val="24"/>
          <w:szCs w:val="24"/>
        </w:rPr>
        <w:t xml:space="preserve">To understand the reasoning behind why the acquisition of Jewish support was necessary, the </w:t>
      </w:r>
      <w:r>
        <w:rPr>
          <w:rFonts w:ascii="Calibri" w:hAnsi="Calibri"/>
          <w:sz w:val="24"/>
          <w:szCs w:val="24"/>
        </w:rPr>
        <w:t xml:space="preserve">view of the British government towards the Jewry must be explained. </w:t>
      </w:r>
      <w:r w:rsidR="00720234">
        <w:rPr>
          <w:rFonts w:ascii="Calibri" w:hAnsi="Calibri"/>
          <w:sz w:val="24"/>
          <w:szCs w:val="24"/>
        </w:rPr>
        <w:t xml:space="preserve">In 1916, the prized Suez Canal had been cleared of the Turks in Egypt and any other threat had been removed by </w:t>
      </w:r>
      <w:r w:rsidR="007C558E">
        <w:rPr>
          <w:rFonts w:ascii="Calibri" w:hAnsi="Calibri"/>
          <w:sz w:val="24"/>
          <w:szCs w:val="24"/>
        </w:rPr>
        <w:t xml:space="preserve">the British. Their goal now was to gain control of Palestine, which would mean somehow avoiding the Sykes-Picot agreement, in which Palestine was agreed to be internationalized. </w:t>
      </w:r>
      <w:r w:rsidR="00F92093">
        <w:rPr>
          <w:rFonts w:ascii="Calibri" w:hAnsi="Calibri"/>
          <w:sz w:val="24"/>
          <w:szCs w:val="24"/>
        </w:rPr>
        <w:t xml:space="preserve">Winning over the Jewry, then, seemed like the best option to secure British post-war governance over Palestine and to remove France from any post-war position in Palestine. </w:t>
      </w:r>
      <w:r w:rsidR="00824CAD">
        <w:rPr>
          <w:rFonts w:ascii="Calibri" w:hAnsi="Calibri"/>
          <w:sz w:val="24"/>
          <w:szCs w:val="24"/>
        </w:rPr>
        <w:t>(Stork, 11)</w:t>
      </w:r>
      <w:r w:rsidR="00144E07">
        <w:rPr>
          <w:rFonts w:ascii="Calibri" w:hAnsi="Calibri"/>
          <w:sz w:val="24"/>
          <w:szCs w:val="24"/>
        </w:rPr>
        <w:t xml:space="preserve"> </w:t>
      </w:r>
      <w:r w:rsidR="005C2306">
        <w:rPr>
          <w:rFonts w:ascii="Calibri" w:hAnsi="Calibri"/>
          <w:sz w:val="24"/>
          <w:szCs w:val="24"/>
        </w:rPr>
        <w:t xml:space="preserve">To win the war, it was believed that </w:t>
      </w:r>
      <w:r w:rsidR="001C585D">
        <w:rPr>
          <w:rFonts w:ascii="Calibri" w:hAnsi="Calibri"/>
          <w:sz w:val="24"/>
          <w:szCs w:val="24"/>
        </w:rPr>
        <w:t>garnering support from Jewish-Americans would shift the neutral USA to financially support Britain’s aims. Sykes hinted at this in a letter he wrote in March 1916, that said, “if they [the Zionists] want us to win they will do their best… in USA.”</w:t>
      </w:r>
      <w:r w:rsidR="00D56244">
        <w:rPr>
          <w:rFonts w:ascii="Calibri" w:hAnsi="Calibri"/>
          <w:sz w:val="24"/>
          <w:szCs w:val="24"/>
        </w:rPr>
        <w:t xml:space="preserve"> (</w:t>
      </w:r>
      <w:r w:rsidR="001C585D">
        <w:rPr>
          <w:rFonts w:ascii="Calibri" w:hAnsi="Calibri"/>
          <w:sz w:val="24"/>
          <w:szCs w:val="24"/>
        </w:rPr>
        <w:t xml:space="preserve">Renton, </w:t>
      </w:r>
      <w:r w:rsidR="00D56244">
        <w:rPr>
          <w:rFonts w:ascii="Calibri" w:hAnsi="Calibri"/>
          <w:sz w:val="24"/>
          <w:szCs w:val="24"/>
        </w:rPr>
        <w:t xml:space="preserve">Historiography, </w:t>
      </w:r>
      <w:r w:rsidR="001C585D">
        <w:rPr>
          <w:rFonts w:ascii="Calibri" w:hAnsi="Calibri"/>
          <w:sz w:val="24"/>
          <w:szCs w:val="24"/>
        </w:rPr>
        <w:t xml:space="preserve">119) </w:t>
      </w:r>
    </w:p>
    <w:p w14:paraId="0322ECDD" w14:textId="6EFE5FC6" w:rsidR="002D2F4B" w:rsidRDefault="002D2F4B" w:rsidP="00F146AD">
      <w:pPr>
        <w:spacing w:line="360" w:lineRule="auto"/>
        <w:ind w:firstLine="720"/>
        <w:rPr>
          <w:rFonts w:ascii="Calibri" w:hAnsi="Calibri"/>
          <w:sz w:val="24"/>
          <w:szCs w:val="24"/>
        </w:rPr>
      </w:pPr>
      <w:r>
        <w:rPr>
          <w:rFonts w:ascii="Calibri" w:hAnsi="Calibri"/>
          <w:sz w:val="24"/>
          <w:szCs w:val="24"/>
        </w:rPr>
        <w:t xml:space="preserve">Sir Mark Sykes, a </w:t>
      </w:r>
      <w:r w:rsidRPr="002D2F4B">
        <w:rPr>
          <w:rFonts w:ascii="Calibri" w:hAnsi="Calibri"/>
          <w:sz w:val="24"/>
          <w:szCs w:val="24"/>
        </w:rPr>
        <w:t xml:space="preserve">British conservative party politician and diplomatic advisor, believed that with the support of the Jews, </w:t>
      </w:r>
      <w:r w:rsidRPr="002D2F4B">
        <w:rPr>
          <w:sz w:val="24"/>
          <w:szCs w:val="24"/>
        </w:rPr>
        <w:t>or particularly the Zionists, they will “a) calm their activities in Russia b) pessimism in Germany c) stimulate in France, England and Italy d) enthuse in the USA. This will be subconscious, unwritten and wholly atmospheric.”</w:t>
      </w:r>
      <w:r>
        <w:rPr>
          <w:sz w:val="24"/>
          <w:szCs w:val="24"/>
        </w:rPr>
        <w:t xml:space="preserve"> (Levene, 63) </w:t>
      </w:r>
      <w:r w:rsidR="00C41F79">
        <w:rPr>
          <w:sz w:val="24"/>
          <w:szCs w:val="24"/>
        </w:rPr>
        <w:t xml:space="preserve">Britain perceived the force of the Jewish people </w:t>
      </w:r>
      <w:r w:rsidR="008248A8">
        <w:rPr>
          <w:sz w:val="24"/>
          <w:szCs w:val="24"/>
        </w:rPr>
        <w:t xml:space="preserve">in Russia to be of importance, enough that their support would aid them to victory in the war. Since Germany was the enemy of Britain, by gathering Jewish support for the British, the Germans would lose footing in their battle and will much more easily concede. By winning the French Jews, France would back out of attempting to take over Palestine post-war, allowing Britain to have their aspired full control of Palestine. For the USA, like stated earlier, the Jewish-Americans support would pressure the USA to contribute financially to Britain’s war efforts. </w:t>
      </w:r>
      <w:r w:rsidR="00C41F79">
        <w:rPr>
          <w:sz w:val="24"/>
          <w:szCs w:val="24"/>
        </w:rPr>
        <w:t xml:space="preserve"> </w:t>
      </w:r>
      <w:r w:rsidR="00963249">
        <w:rPr>
          <w:sz w:val="24"/>
          <w:szCs w:val="24"/>
        </w:rPr>
        <w:t xml:space="preserve">In creating the Balfour Declaration, the demands of the Zionists would more or less be met and if all goes as intended, the British would have reached the necessary requirements for their victory in the war. </w:t>
      </w:r>
    </w:p>
    <w:p w14:paraId="2786AABF" w14:textId="27D26A5F" w:rsidR="00501AC1" w:rsidRDefault="00501AC1" w:rsidP="00F146AD">
      <w:pPr>
        <w:spacing w:line="360" w:lineRule="auto"/>
        <w:ind w:firstLine="720"/>
        <w:rPr>
          <w:rFonts w:ascii="Calibri" w:hAnsi="Calibri"/>
          <w:sz w:val="24"/>
          <w:szCs w:val="24"/>
        </w:rPr>
      </w:pPr>
      <w:r>
        <w:rPr>
          <w:rFonts w:ascii="Calibri" w:hAnsi="Calibri"/>
          <w:sz w:val="24"/>
          <w:szCs w:val="24"/>
        </w:rPr>
        <w:t xml:space="preserve">One argument </w:t>
      </w:r>
      <w:r w:rsidR="00B47734">
        <w:rPr>
          <w:rFonts w:ascii="Calibri" w:hAnsi="Calibri"/>
          <w:sz w:val="24"/>
          <w:szCs w:val="24"/>
        </w:rPr>
        <w:t xml:space="preserve">made by Mark Levene, </w:t>
      </w:r>
      <w:r w:rsidR="00644DD5">
        <w:rPr>
          <w:rFonts w:ascii="Calibri" w:hAnsi="Calibri"/>
          <w:sz w:val="24"/>
          <w:szCs w:val="24"/>
        </w:rPr>
        <w:t>a historian who wrote an article on the motives behind the Declaration of Balfour, suggests that the declaration was crea</w:t>
      </w:r>
      <w:r w:rsidR="00DF5978">
        <w:rPr>
          <w:rFonts w:ascii="Calibri" w:hAnsi="Calibri"/>
          <w:sz w:val="24"/>
          <w:szCs w:val="24"/>
        </w:rPr>
        <w:t>ted to gain the support of Russian Jews who were thought to be spreading harmful pacifist propaganda and were</w:t>
      </w:r>
      <w:r w:rsidR="00D56244">
        <w:rPr>
          <w:rFonts w:ascii="Calibri" w:hAnsi="Calibri"/>
          <w:sz w:val="24"/>
          <w:szCs w:val="24"/>
        </w:rPr>
        <w:t xml:space="preserve"> extreme revolutionaries. (</w:t>
      </w:r>
      <w:r w:rsidR="00DF5978">
        <w:rPr>
          <w:rFonts w:ascii="Calibri" w:hAnsi="Calibri"/>
          <w:sz w:val="24"/>
          <w:szCs w:val="24"/>
        </w:rPr>
        <w:t xml:space="preserve">Renton, </w:t>
      </w:r>
      <w:r w:rsidR="00D56244">
        <w:rPr>
          <w:rFonts w:ascii="Calibri" w:hAnsi="Calibri"/>
          <w:sz w:val="24"/>
          <w:szCs w:val="24"/>
        </w:rPr>
        <w:t xml:space="preserve">Historiography, </w:t>
      </w:r>
      <w:r w:rsidR="00DF5978">
        <w:rPr>
          <w:rFonts w:ascii="Calibri" w:hAnsi="Calibri"/>
          <w:sz w:val="24"/>
          <w:szCs w:val="24"/>
        </w:rPr>
        <w:t xml:space="preserve">109) </w:t>
      </w:r>
    </w:p>
    <w:p w14:paraId="65437FC8" w14:textId="77777777" w:rsidR="004B36C1" w:rsidRPr="006F0BEA" w:rsidRDefault="004B36C1" w:rsidP="00162C45">
      <w:pPr>
        <w:spacing w:line="360" w:lineRule="auto"/>
        <w:rPr>
          <w:rFonts w:ascii="Calibri" w:hAnsi="Calibri"/>
          <w:sz w:val="24"/>
          <w:szCs w:val="24"/>
          <w:u w:val="single"/>
        </w:rPr>
      </w:pPr>
    </w:p>
    <w:p w14:paraId="6B713596" w14:textId="35A93079" w:rsidR="004B36C1" w:rsidRPr="0039495B" w:rsidRDefault="004B36C1" w:rsidP="00162C45">
      <w:pPr>
        <w:spacing w:line="360" w:lineRule="auto"/>
        <w:rPr>
          <w:rFonts w:ascii="Calibri" w:hAnsi="Calibri"/>
          <w:b/>
          <w:sz w:val="24"/>
          <w:szCs w:val="24"/>
          <w:u w:val="single"/>
        </w:rPr>
      </w:pPr>
      <w:r w:rsidRPr="0039495B">
        <w:rPr>
          <w:rFonts w:ascii="Calibri" w:hAnsi="Calibri"/>
          <w:b/>
          <w:sz w:val="24"/>
          <w:szCs w:val="24"/>
          <w:u w:val="single"/>
        </w:rPr>
        <w:t>Interpretation and Analysis</w:t>
      </w:r>
    </w:p>
    <w:p w14:paraId="17A9A580" w14:textId="1077893F" w:rsidR="00C80BD8" w:rsidRDefault="00977CC6" w:rsidP="00D43184">
      <w:pPr>
        <w:spacing w:line="360" w:lineRule="auto"/>
        <w:ind w:firstLine="720"/>
        <w:rPr>
          <w:rFonts w:ascii="Calibri" w:hAnsi="Calibri"/>
          <w:sz w:val="24"/>
          <w:szCs w:val="24"/>
        </w:rPr>
      </w:pPr>
      <w:r>
        <w:rPr>
          <w:rFonts w:ascii="Calibri" w:hAnsi="Calibri"/>
          <w:sz w:val="24"/>
          <w:szCs w:val="24"/>
        </w:rPr>
        <w:t xml:space="preserve">In the Declaration, there was a demand for the establishment of a national </w:t>
      </w:r>
      <w:r w:rsidR="00FC1818">
        <w:rPr>
          <w:rFonts w:ascii="Calibri" w:hAnsi="Calibri"/>
          <w:sz w:val="24"/>
          <w:szCs w:val="24"/>
        </w:rPr>
        <w:t>home in Palestine for the Jews with the aid of t</w:t>
      </w:r>
      <w:r w:rsidR="00CE57BA">
        <w:rPr>
          <w:rFonts w:ascii="Calibri" w:hAnsi="Calibri"/>
          <w:sz w:val="24"/>
          <w:szCs w:val="24"/>
        </w:rPr>
        <w:t xml:space="preserve">he British. According to the declaration, it was created out of sympathy for </w:t>
      </w:r>
      <w:r w:rsidR="00553AAF">
        <w:rPr>
          <w:rFonts w:ascii="Calibri" w:hAnsi="Calibri"/>
          <w:sz w:val="24"/>
          <w:szCs w:val="24"/>
        </w:rPr>
        <w:t xml:space="preserve">the Jewish Zionist aspirations and may be interpreted </w:t>
      </w:r>
      <w:r w:rsidR="00B63DBF">
        <w:rPr>
          <w:rFonts w:ascii="Calibri" w:hAnsi="Calibri"/>
          <w:sz w:val="24"/>
          <w:szCs w:val="24"/>
        </w:rPr>
        <w:t>to</w:t>
      </w:r>
      <w:r w:rsidR="00553AAF">
        <w:rPr>
          <w:rFonts w:ascii="Calibri" w:hAnsi="Calibri"/>
          <w:sz w:val="24"/>
          <w:szCs w:val="24"/>
        </w:rPr>
        <w:t xml:space="preserve"> be a</w:t>
      </w:r>
      <w:r w:rsidR="00B63DBF">
        <w:rPr>
          <w:rFonts w:ascii="Calibri" w:hAnsi="Calibri"/>
          <w:sz w:val="24"/>
          <w:szCs w:val="24"/>
        </w:rPr>
        <w:t>n apologetic declaration and to rectify the centuries of trauma the Jewish people have faced in Europe.  Conversely and more likely</w:t>
      </w:r>
      <w:r w:rsidR="00797AC5">
        <w:rPr>
          <w:rFonts w:ascii="Calibri" w:hAnsi="Calibri"/>
          <w:sz w:val="24"/>
          <w:szCs w:val="24"/>
        </w:rPr>
        <w:t>,</w:t>
      </w:r>
      <w:r w:rsidR="00B63DBF">
        <w:rPr>
          <w:rFonts w:ascii="Calibri" w:hAnsi="Calibri"/>
          <w:sz w:val="24"/>
          <w:szCs w:val="24"/>
        </w:rPr>
        <w:t xml:space="preserve"> due to the position of Britain at the time in the Great War</w:t>
      </w:r>
      <w:r w:rsidR="00813258">
        <w:rPr>
          <w:rFonts w:ascii="Calibri" w:hAnsi="Calibri"/>
          <w:sz w:val="24"/>
          <w:szCs w:val="24"/>
        </w:rPr>
        <w:t>,</w:t>
      </w:r>
      <w:r w:rsidR="00B63DBF">
        <w:rPr>
          <w:rFonts w:ascii="Calibri" w:hAnsi="Calibri"/>
          <w:sz w:val="24"/>
          <w:szCs w:val="24"/>
        </w:rPr>
        <w:t xml:space="preserve"> </w:t>
      </w:r>
      <w:r w:rsidR="00797AC5">
        <w:rPr>
          <w:rFonts w:ascii="Calibri" w:hAnsi="Calibri"/>
          <w:sz w:val="24"/>
          <w:szCs w:val="24"/>
        </w:rPr>
        <w:t xml:space="preserve">the declaration was presumably a strategic decision made by the British politicians to alter Britain’s fate in the war into one where winning was certain. </w:t>
      </w:r>
    </w:p>
    <w:p w14:paraId="23C54D21" w14:textId="3DFB00E9" w:rsidR="003C4715" w:rsidRDefault="00434C3F" w:rsidP="00D43184">
      <w:pPr>
        <w:spacing w:line="360" w:lineRule="auto"/>
        <w:ind w:firstLine="720"/>
        <w:rPr>
          <w:rFonts w:ascii="Calibri" w:hAnsi="Calibri"/>
          <w:sz w:val="24"/>
          <w:szCs w:val="24"/>
        </w:rPr>
      </w:pPr>
      <w:r>
        <w:rPr>
          <w:rFonts w:ascii="Calibri" w:hAnsi="Calibri"/>
          <w:sz w:val="24"/>
          <w:szCs w:val="24"/>
        </w:rPr>
        <w:t>The Declaration answers the question of Britain’s standing on the issue of the Jewish people and anti-Semitism</w:t>
      </w:r>
      <w:r w:rsidR="00A35A74">
        <w:rPr>
          <w:rFonts w:ascii="Calibri" w:hAnsi="Calibri"/>
          <w:sz w:val="24"/>
          <w:szCs w:val="24"/>
        </w:rPr>
        <w:t xml:space="preserve"> in the period. As mentioned, </w:t>
      </w:r>
      <w:r w:rsidR="008D6379">
        <w:rPr>
          <w:rFonts w:ascii="Calibri" w:hAnsi="Calibri"/>
          <w:sz w:val="24"/>
          <w:szCs w:val="24"/>
        </w:rPr>
        <w:t>anti-Semitism was on a rise in the early 1900s. By creating the Balfour D</w:t>
      </w:r>
      <w:r w:rsidR="00813258">
        <w:rPr>
          <w:rFonts w:ascii="Calibri" w:hAnsi="Calibri"/>
          <w:sz w:val="24"/>
          <w:szCs w:val="24"/>
        </w:rPr>
        <w:t>eclaration, Britain acknowledged</w:t>
      </w:r>
      <w:r w:rsidR="008D6379">
        <w:rPr>
          <w:rFonts w:ascii="Calibri" w:hAnsi="Calibri"/>
          <w:sz w:val="24"/>
          <w:szCs w:val="24"/>
        </w:rPr>
        <w:t xml:space="preserve"> its support for the Zionist movement in Europe, and therefore it could be concluded that Britain also </w:t>
      </w:r>
      <w:r w:rsidR="00813258">
        <w:rPr>
          <w:rFonts w:ascii="Calibri" w:hAnsi="Calibri"/>
          <w:sz w:val="24"/>
          <w:szCs w:val="24"/>
        </w:rPr>
        <w:t>thought</w:t>
      </w:r>
      <w:r w:rsidR="008D6379">
        <w:rPr>
          <w:rFonts w:ascii="Calibri" w:hAnsi="Calibri"/>
          <w:sz w:val="24"/>
          <w:szCs w:val="24"/>
        </w:rPr>
        <w:t xml:space="preserve"> positively of the Jewish people. This </w:t>
      </w:r>
      <w:r w:rsidR="00813258">
        <w:rPr>
          <w:rFonts w:ascii="Calibri" w:hAnsi="Calibri"/>
          <w:sz w:val="24"/>
          <w:szCs w:val="24"/>
        </w:rPr>
        <w:t>idea</w:t>
      </w:r>
      <w:r w:rsidR="008D6379">
        <w:rPr>
          <w:rFonts w:ascii="Calibri" w:hAnsi="Calibri"/>
          <w:sz w:val="24"/>
          <w:szCs w:val="24"/>
        </w:rPr>
        <w:t xml:space="preserve"> arises from their own misconceptions that the Jews were very powerful in their respective countries, particularly in the US and in Russia. </w:t>
      </w:r>
      <w:r w:rsidR="00575747">
        <w:rPr>
          <w:rFonts w:ascii="Calibri" w:hAnsi="Calibri"/>
          <w:sz w:val="24"/>
          <w:szCs w:val="24"/>
        </w:rPr>
        <w:t xml:space="preserve">Because they believed that the deliverance of the Balfour Declaration would </w:t>
      </w:r>
      <w:r w:rsidR="00B673BD">
        <w:rPr>
          <w:rFonts w:ascii="Calibri" w:hAnsi="Calibri"/>
          <w:sz w:val="24"/>
          <w:szCs w:val="24"/>
        </w:rPr>
        <w:t>amass back</w:t>
      </w:r>
      <w:r w:rsidR="002E7434">
        <w:rPr>
          <w:rFonts w:ascii="Calibri" w:hAnsi="Calibri"/>
          <w:sz w:val="24"/>
          <w:szCs w:val="24"/>
        </w:rPr>
        <w:t xml:space="preserve">ing of the international Jewry it is evident that they linked Zionism and being Jewish closely. </w:t>
      </w:r>
      <w:r w:rsidR="00E37AE8">
        <w:rPr>
          <w:rFonts w:ascii="Calibri" w:hAnsi="Calibri"/>
          <w:sz w:val="24"/>
          <w:szCs w:val="24"/>
        </w:rPr>
        <w:t xml:space="preserve">(Renton, </w:t>
      </w:r>
      <w:r w:rsidR="00813258">
        <w:rPr>
          <w:rFonts w:ascii="Calibri" w:hAnsi="Calibri"/>
          <w:sz w:val="24"/>
          <w:szCs w:val="24"/>
        </w:rPr>
        <w:t>“Origins and Consequences”</w:t>
      </w:r>
      <w:r w:rsidR="00813258" w:rsidRPr="006F0BEA">
        <w:rPr>
          <w:rFonts w:ascii="Calibri" w:hAnsi="Calibri"/>
          <w:sz w:val="24"/>
          <w:szCs w:val="24"/>
        </w:rPr>
        <w:t xml:space="preserve"> </w:t>
      </w:r>
      <w:r w:rsidR="00E37AE8">
        <w:rPr>
          <w:rFonts w:ascii="Calibri" w:hAnsi="Calibri"/>
          <w:sz w:val="24"/>
          <w:szCs w:val="24"/>
        </w:rPr>
        <w:t xml:space="preserve">40) Thus, by viewing them in a positive light, Britain could become even more powerful and bring an end to the First World War, in their eyes. </w:t>
      </w:r>
      <w:r w:rsidR="00B673BD">
        <w:rPr>
          <w:rFonts w:ascii="Calibri" w:hAnsi="Calibri"/>
          <w:sz w:val="24"/>
          <w:szCs w:val="24"/>
        </w:rPr>
        <w:t xml:space="preserve"> </w:t>
      </w:r>
    </w:p>
    <w:p w14:paraId="3EC475FA" w14:textId="5C6EE400" w:rsidR="00E37AE8" w:rsidRDefault="00E37AE8" w:rsidP="00D43184">
      <w:pPr>
        <w:spacing w:line="360" w:lineRule="auto"/>
        <w:ind w:firstLine="720"/>
        <w:rPr>
          <w:rFonts w:ascii="Calibri" w:hAnsi="Calibri"/>
          <w:sz w:val="24"/>
          <w:szCs w:val="24"/>
        </w:rPr>
      </w:pPr>
      <w:r>
        <w:rPr>
          <w:rFonts w:ascii="Calibri" w:hAnsi="Calibri"/>
          <w:sz w:val="24"/>
          <w:szCs w:val="24"/>
        </w:rPr>
        <w:t xml:space="preserve">The source is quite valuable for the history of Britain and for that of the Jewish people. </w:t>
      </w:r>
      <w:r w:rsidR="007F0554">
        <w:rPr>
          <w:rFonts w:ascii="Calibri" w:hAnsi="Calibri"/>
          <w:sz w:val="24"/>
          <w:szCs w:val="24"/>
        </w:rPr>
        <w:t xml:space="preserve">For Britain, </w:t>
      </w:r>
      <w:r w:rsidR="004A7DDB">
        <w:rPr>
          <w:rFonts w:ascii="Calibri" w:hAnsi="Calibri"/>
          <w:sz w:val="24"/>
          <w:szCs w:val="24"/>
        </w:rPr>
        <w:t xml:space="preserve">the Balfour Declaration would give them diplomatic leverage </w:t>
      </w:r>
      <w:r w:rsidR="0070701B">
        <w:rPr>
          <w:rFonts w:ascii="Calibri" w:hAnsi="Calibri"/>
          <w:sz w:val="24"/>
          <w:szCs w:val="24"/>
        </w:rPr>
        <w:t xml:space="preserve">where any competition to the ruling position in Palestine would be eliminated. (Stork, 11) </w:t>
      </w:r>
      <w:r w:rsidR="00980A7E">
        <w:rPr>
          <w:rFonts w:ascii="Calibri" w:hAnsi="Calibri"/>
          <w:sz w:val="24"/>
          <w:szCs w:val="24"/>
        </w:rPr>
        <w:t xml:space="preserve">It would allow them to separate from the previously discussed Sykes-Picot </w:t>
      </w:r>
      <w:r w:rsidR="006302A6">
        <w:rPr>
          <w:rFonts w:ascii="Calibri" w:hAnsi="Calibri"/>
          <w:sz w:val="24"/>
          <w:szCs w:val="24"/>
        </w:rPr>
        <w:t xml:space="preserve">Agreement, between France and Britain. </w:t>
      </w:r>
      <w:r w:rsidR="00813258">
        <w:rPr>
          <w:rFonts w:ascii="Calibri" w:hAnsi="Calibri"/>
          <w:sz w:val="24"/>
          <w:szCs w:val="24"/>
        </w:rPr>
        <w:t>In this agreement i</w:t>
      </w:r>
      <w:r w:rsidR="006302A6">
        <w:rPr>
          <w:rFonts w:ascii="Calibri" w:hAnsi="Calibri"/>
          <w:sz w:val="24"/>
          <w:szCs w:val="24"/>
        </w:rPr>
        <w:t xml:space="preserve">t was decided that </w:t>
      </w:r>
      <w:r w:rsidR="006A1760">
        <w:rPr>
          <w:rFonts w:ascii="Calibri" w:hAnsi="Calibri"/>
          <w:sz w:val="24"/>
          <w:szCs w:val="24"/>
        </w:rPr>
        <w:t>France would administrate the Syrian and Lebanese coast and Britain would administer Bagdad and Palestine. Palestine was to be put in a special system which fell under Britain, France, and Russia. (</w:t>
      </w:r>
      <w:r w:rsidR="000D0982">
        <w:rPr>
          <w:rFonts w:ascii="Calibri" w:hAnsi="Calibri"/>
          <w:sz w:val="24"/>
          <w:szCs w:val="24"/>
        </w:rPr>
        <w:t xml:space="preserve">Osiac, 32) In order for Britain to exclude Russia and France from Palestinian governance, the promise to the powerful Jews of a national home in Palestine would ideally push their rivals of power </w:t>
      </w:r>
      <w:r w:rsidR="00813258">
        <w:rPr>
          <w:rFonts w:ascii="Calibri" w:hAnsi="Calibri"/>
          <w:sz w:val="24"/>
          <w:szCs w:val="24"/>
        </w:rPr>
        <w:t xml:space="preserve">away from </w:t>
      </w:r>
      <w:r w:rsidR="00D26B84">
        <w:rPr>
          <w:rFonts w:ascii="Calibri" w:hAnsi="Calibri"/>
          <w:sz w:val="24"/>
          <w:szCs w:val="24"/>
        </w:rPr>
        <w:t>administration</w:t>
      </w:r>
      <w:r w:rsidR="000D0982">
        <w:rPr>
          <w:rFonts w:ascii="Calibri" w:hAnsi="Calibri"/>
          <w:sz w:val="24"/>
          <w:szCs w:val="24"/>
        </w:rPr>
        <w:t xml:space="preserve">. </w:t>
      </w:r>
      <w:r w:rsidR="00980A7E">
        <w:rPr>
          <w:rFonts w:ascii="Calibri" w:hAnsi="Calibri"/>
          <w:sz w:val="24"/>
          <w:szCs w:val="24"/>
        </w:rPr>
        <w:t xml:space="preserve"> </w:t>
      </w:r>
      <w:r w:rsidR="00772EA1">
        <w:rPr>
          <w:rFonts w:ascii="Calibri" w:hAnsi="Calibri"/>
          <w:sz w:val="24"/>
          <w:szCs w:val="24"/>
        </w:rPr>
        <w:t>For the Jews,</w:t>
      </w:r>
      <w:r w:rsidR="00782EAC">
        <w:rPr>
          <w:rFonts w:ascii="Calibri" w:hAnsi="Calibri"/>
          <w:sz w:val="24"/>
          <w:szCs w:val="24"/>
        </w:rPr>
        <w:t xml:space="preserve"> the declaration was a ticket to their homelands; they were finally able to reclaim the area that held such a heavy importance for their people. (Gribetz, 5) In this sense the declaration was a monumental point in Jewish history. The centuries</w:t>
      </w:r>
      <w:r w:rsidR="00D26B84">
        <w:rPr>
          <w:rFonts w:ascii="Calibri" w:hAnsi="Calibri"/>
          <w:sz w:val="24"/>
          <w:szCs w:val="24"/>
        </w:rPr>
        <w:t xml:space="preserve"> anti-S</w:t>
      </w:r>
      <w:r w:rsidR="00782EAC">
        <w:rPr>
          <w:rFonts w:ascii="Calibri" w:hAnsi="Calibri"/>
          <w:sz w:val="24"/>
          <w:szCs w:val="24"/>
        </w:rPr>
        <w:t xml:space="preserve">emitism against them was being acknowledged and they were finally being given the rights to consist to a nation (although not entirely). </w:t>
      </w:r>
    </w:p>
    <w:p w14:paraId="028EA6FF" w14:textId="55E95DC0" w:rsidR="004B36C1" w:rsidRDefault="00D43184" w:rsidP="00D43184">
      <w:pPr>
        <w:spacing w:line="360" w:lineRule="auto"/>
        <w:ind w:firstLine="720"/>
        <w:rPr>
          <w:rFonts w:ascii="Calibri" w:hAnsi="Calibri"/>
          <w:sz w:val="24"/>
          <w:szCs w:val="24"/>
        </w:rPr>
      </w:pPr>
      <w:r>
        <w:rPr>
          <w:rFonts w:ascii="Calibri" w:hAnsi="Calibri"/>
          <w:sz w:val="24"/>
          <w:szCs w:val="24"/>
        </w:rPr>
        <w:t xml:space="preserve">Balfour was </w:t>
      </w:r>
      <w:r w:rsidR="009D2E1B">
        <w:rPr>
          <w:rFonts w:ascii="Calibri" w:hAnsi="Calibri"/>
          <w:sz w:val="24"/>
          <w:szCs w:val="24"/>
        </w:rPr>
        <w:t>hesitant at acknowledging if Britain would be capable of carrying out the promises it had made to the Zionists in a draft of the Declaration. He himself was the one to demanded that the Declaration contained more vague commitments. (Reinharz, 464)</w:t>
      </w:r>
    </w:p>
    <w:p w14:paraId="33FEC3BA" w14:textId="3B92EDF0" w:rsidR="00363036" w:rsidRPr="00AD7A19" w:rsidRDefault="00D76CF9" w:rsidP="00D43184">
      <w:pPr>
        <w:spacing w:line="360" w:lineRule="auto"/>
        <w:ind w:firstLine="720"/>
        <w:rPr>
          <w:rFonts w:ascii="Calibri" w:hAnsi="Calibri"/>
          <w:sz w:val="24"/>
          <w:szCs w:val="24"/>
        </w:rPr>
      </w:pPr>
      <w:r>
        <w:rPr>
          <w:rFonts w:ascii="Calibri" w:hAnsi="Calibri"/>
          <w:sz w:val="24"/>
          <w:szCs w:val="24"/>
        </w:rPr>
        <w:t>T</w:t>
      </w:r>
      <w:r w:rsidR="00E642DC">
        <w:rPr>
          <w:rFonts w:ascii="Calibri" w:hAnsi="Calibri"/>
          <w:sz w:val="24"/>
          <w:szCs w:val="24"/>
        </w:rPr>
        <w:t xml:space="preserve">he vague phrase </w:t>
      </w:r>
      <w:r>
        <w:rPr>
          <w:rFonts w:ascii="Calibri" w:hAnsi="Calibri"/>
          <w:sz w:val="24"/>
          <w:szCs w:val="24"/>
        </w:rPr>
        <w:t>“a national home for Jewish people”</w:t>
      </w:r>
      <w:r w:rsidR="00FA5424">
        <w:rPr>
          <w:rFonts w:ascii="Calibri" w:hAnsi="Calibri"/>
          <w:sz w:val="24"/>
          <w:szCs w:val="24"/>
        </w:rPr>
        <w:t xml:space="preserve"> in the declaration</w:t>
      </w:r>
      <w:r>
        <w:rPr>
          <w:rFonts w:ascii="Calibri" w:hAnsi="Calibri"/>
          <w:sz w:val="24"/>
          <w:szCs w:val="24"/>
        </w:rPr>
        <w:t xml:space="preserve"> </w:t>
      </w:r>
      <w:r w:rsidR="00E642DC">
        <w:rPr>
          <w:rFonts w:ascii="Calibri" w:hAnsi="Calibri"/>
          <w:sz w:val="24"/>
          <w:szCs w:val="24"/>
        </w:rPr>
        <w:t>that arose</w:t>
      </w:r>
      <w:r w:rsidR="00363036">
        <w:rPr>
          <w:rFonts w:ascii="Calibri" w:hAnsi="Calibri"/>
          <w:sz w:val="24"/>
          <w:szCs w:val="24"/>
        </w:rPr>
        <w:t xml:space="preserve"> from the decision of Balfour, does not explain exactly what is meant by a national home. </w:t>
      </w:r>
      <w:r w:rsidR="001E75BA">
        <w:rPr>
          <w:rFonts w:ascii="Calibri" w:hAnsi="Calibri"/>
          <w:sz w:val="24"/>
          <w:szCs w:val="24"/>
        </w:rPr>
        <w:t xml:space="preserve">It may suggest the creation of a state or a nation or may be simply referring to </w:t>
      </w:r>
      <w:r w:rsidR="00E642DC">
        <w:rPr>
          <w:rFonts w:ascii="Calibri" w:hAnsi="Calibri"/>
          <w:sz w:val="24"/>
          <w:szCs w:val="24"/>
        </w:rPr>
        <w:t>the geographic region of Palestine. (Rhett, 4)</w:t>
      </w:r>
      <w:r>
        <w:rPr>
          <w:rFonts w:ascii="Calibri" w:hAnsi="Calibri"/>
          <w:sz w:val="24"/>
          <w:szCs w:val="24"/>
        </w:rPr>
        <w:t xml:space="preserve"> Balfour did not encourage the use of the term “nation”</w:t>
      </w:r>
      <w:r w:rsidR="00EB25F5">
        <w:rPr>
          <w:rFonts w:ascii="Calibri" w:hAnsi="Calibri"/>
          <w:sz w:val="24"/>
          <w:szCs w:val="24"/>
        </w:rPr>
        <w:t xml:space="preserve"> for the Jewish people, </w:t>
      </w:r>
      <w:r w:rsidR="00F60610">
        <w:rPr>
          <w:rFonts w:ascii="Calibri" w:hAnsi="Calibri"/>
          <w:sz w:val="24"/>
          <w:szCs w:val="24"/>
        </w:rPr>
        <w:t xml:space="preserve">and even said that the </w:t>
      </w:r>
      <w:r w:rsidR="00F51867">
        <w:rPr>
          <w:rFonts w:ascii="Calibri" w:hAnsi="Calibri"/>
          <w:sz w:val="24"/>
          <w:szCs w:val="24"/>
        </w:rPr>
        <w:t xml:space="preserve">discussion of a Jewish state would not entirely be possible. </w:t>
      </w:r>
      <w:r w:rsidR="00AD7A19">
        <w:rPr>
          <w:rFonts w:ascii="Calibri" w:hAnsi="Calibri"/>
          <w:sz w:val="24"/>
          <w:szCs w:val="24"/>
        </w:rPr>
        <w:t>(</w:t>
      </w:r>
      <w:r w:rsidR="00AD7A19">
        <w:rPr>
          <w:rFonts w:ascii="Calibri" w:hAnsi="Calibri"/>
          <w:i/>
          <w:sz w:val="24"/>
          <w:szCs w:val="24"/>
        </w:rPr>
        <w:t>Middle East Journal</w:t>
      </w:r>
      <w:r w:rsidR="00014926">
        <w:rPr>
          <w:rFonts w:ascii="Calibri" w:hAnsi="Calibri"/>
          <w:i/>
          <w:sz w:val="24"/>
          <w:szCs w:val="24"/>
        </w:rPr>
        <w:t xml:space="preserve">, </w:t>
      </w:r>
      <w:r w:rsidR="00014926">
        <w:rPr>
          <w:rFonts w:ascii="Calibri" w:hAnsi="Calibri"/>
          <w:sz w:val="24"/>
          <w:szCs w:val="24"/>
        </w:rPr>
        <w:t>342</w:t>
      </w:r>
      <w:r w:rsidR="00AD7A19">
        <w:rPr>
          <w:rFonts w:ascii="Calibri" w:hAnsi="Calibri"/>
          <w:sz w:val="24"/>
          <w:szCs w:val="24"/>
        </w:rPr>
        <w:t>)</w:t>
      </w:r>
      <w:r w:rsidR="004D4003">
        <w:rPr>
          <w:rFonts w:ascii="Calibri" w:hAnsi="Calibri"/>
          <w:sz w:val="24"/>
          <w:szCs w:val="24"/>
        </w:rPr>
        <w:t xml:space="preserve"> This would evidentially lead to confusion later as different groups may have varying interpretations of the message of the declaration. </w:t>
      </w:r>
      <w:r w:rsidR="00782EAC">
        <w:rPr>
          <w:rFonts w:ascii="Calibri" w:hAnsi="Calibri"/>
          <w:sz w:val="24"/>
          <w:szCs w:val="24"/>
        </w:rPr>
        <w:t xml:space="preserve">This confusion could easily lead to severe situations, such as political strains, wars, and grave losses of population. The hopes of the Zionist people were entirely dependent on the British’s capability of sticking to their promises and the hope of an accurate interpretation of the document by the majority. </w:t>
      </w:r>
    </w:p>
    <w:p w14:paraId="76C70AB1" w14:textId="5C93EE8A" w:rsidR="00E03FF9" w:rsidRPr="00D43184" w:rsidRDefault="00ED33AD" w:rsidP="00D43184">
      <w:pPr>
        <w:spacing w:line="360" w:lineRule="auto"/>
        <w:ind w:firstLine="720"/>
        <w:rPr>
          <w:rFonts w:ascii="Calibri" w:hAnsi="Calibri"/>
          <w:sz w:val="24"/>
          <w:szCs w:val="24"/>
        </w:rPr>
      </w:pPr>
      <w:r>
        <w:rPr>
          <w:rFonts w:ascii="Calibri" w:hAnsi="Calibri"/>
          <w:sz w:val="24"/>
          <w:szCs w:val="24"/>
        </w:rPr>
        <w:t>A possible limit of the source is the m</w:t>
      </w:r>
      <w:r w:rsidR="00E03FF9">
        <w:rPr>
          <w:rFonts w:ascii="Calibri" w:hAnsi="Calibri"/>
          <w:sz w:val="24"/>
          <w:szCs w:val="24"/>
        </w:rPr>
        <w:t xml:space="preserve">isconception that all or most Jews were Zionists and that they held an authority in the US and in Russia. </w:t>
      </w:r>
      <w:r w:rsidR="00014926">
        <w:rPr>
          <w:rFonts w:ascii="Calibri" w:hAnsi="Calibri"/>
          <w:sz w:val="24"/>
          <w:szCs w:val="24"/>
        </w:rPr>
        <w:t xml:space="preserve">The view that the Jewish were clannish people was a view filled with antisemitism. In reality, the majority of Jews were not Zionists and thus was an error of calculation on Britain’s part. (Renton, </w:t>
      </w:r>
      <w:r w:rsidR="00D26B84">
        <w:rPr>
          <w:rFonts w:ascii="Calibri" w:hAnsi="Calibri"/>
          <w:sz w:val="24"/>
          <w:szCs w:val="24"/>
        </w:rPr>
        <w:t>“</w:t>
      </w:r>
      <w:r w:rsidR="00014926">
        <w:rPr>
          <w:rFonts w:ascii="Calibri" w:hAnsi="Calibri"/>
          <w:sz w:val="24"/>
          <w:szCs w:val="24"/>
        </w:rPr>
        <w:t>Origins and Consequences</w:t>
      </w:r>
      <w:r w:rsidR="00D26B84">
        <w:rPr>
          <w:rFonts w:ascii="Calibri" w:hAnsi="Calibri"/>
          <w:sz w:val="24"/>
          <w:szCs w:val="24"/>
        </w:rPr>
        <w:t>”</w:t>
      </w:r>
      <w:r w:rsidR="00014926">
        <w:rPr>
          <w:rFonts w:ascii="Calibri" w:hAnsi="Calibri"/>
          <w:sz w:val="24"/>
          <w:szCs w:val="24"/>
        </w:rPr>
        <w:t xml:space="preserve"> 40) </w:t>
      </w:r>
      <w:r w:rsidR="0054738D">
        <w:rPr>
          <w:rFonts w:ascii="Calibri" w:hAnsi="Calibri"/>
          <w:sz w:val="24"/>
          <w:szCs w:val="24"/>
        </w:rPr>
        <w:t xml:space="preserve">By this belief, and the thought that offering national freedom to diasporic communities would almost always guarantee their support, Britain believed that the Balfour Declaration would be beneficial for their own personal agenda. </w:t>
      </w:r>
    </w:p>
    <w:p w14:paraId="113A4FD9" w14:textId="77777777" w:rsidR="00D43184" w:rsidRPr="0039495B" w:rsidRDefault="00D43184" w:rsidP="00162C45">
      <w:pPr>
        <w:spacing w:line="360" w:lineRule="auto"/>
        <w:rPr>
          <w:rFonts w:ascii="Calibri" w:hAnsi="Calibri"/>
          <w:b/>
          <w:sz w:val="24"/>
          <w:szCs w:val="24"/>
          <w:u w:val="single"/>
        </w:rPr>
      </w:pPr>
    </w:p>
    <w:p w14:paraId="36B54F67" w14:textId="64B3EACC" w:rsidR="004B36C1" w:rsidRPr="0039495B" w:rsidRDefault="004B36C1" w:rsidP="00162C45">
      <w:pPr>
        <w:spacing w:line="360" w:lineRule="auto"/>
        <w:rPr>
          <w:rFonts w:ascii="Calibri" w:hAnsi="Calibri"/>
          <w:b/>
          <w:sz w:val="24"/>
          <w:szCs w:val="24"/>
          <w:u w:val="single"/>
        </w:rPr>
      </w:pPr>
      <w:r w:rsidRPr="0039495B">
        <w:rPr>
          <w:rFonts w:ascii="Calibri" w:hAnsi="Calibri"/>
          <w:b/>
          <w:sz w:val="24"/>
          <w:szCs w:val="24"/>
          <w:u w:val="single"/>
        </w:rPr>
        <w:t>Questioning and Research</w:t>
      </w:r>
    </w:p>
    <w:p w14:paraId="43A0319B" w14:textId="67E6415F" w:rsidR="0039495B" w:rsidRDefault="00E3451D" w:rsidP="00162C45">
      <w:pPr>
        <w:spacing w:line="360" w:lineRule="auto"/>
        <w:rPr>
          <w:rFonts w:ascii="Calibri" w:hAnsi="Calibri"/>
          <w:sz w:val="24"/>
          <w:szCs w:val="24"/>
        </w:rPr>
      </w:pPr>
      <w:r>
        <w:rPr>
          <w:rFonts w:ascii="Calibri" w:hAnsi="Calibri"/>
          <w:sz w:val="24"/>
          <w:szCs w:val="24"/>
        </w:rPr>
        <w:t xml:space="preserve">Further questions about the outcomes of the Balfour Declaration easily arise when the variety of possible outcomes are considered. </w:t>
      </w:r>
      <w:r w:rsidR="009E69F3">
        <w:rPr>
          <w:rFonts w:ascii="Calibri" w:hAnsi="Calibri"/>
          <w:sz w:val="24"/>
          <w:szCs w:val="24"/>
        </w:rPr>
        <w:t>For example, c</w:t>
      </w:r>
      <w:r w:rsidR="0039495B">
        <w:rPr>
          <w:rFonts w:ascii="Calibri" w:hAnsi="Calibri"/>
          <w:sz w:val="24"/>
          <w:szCs w:val="24"/>
        </w:rPr>
        <w:t xml:space="preserve">an the rights of Jews in their national home in Palestine and the rights of native Palestinians coexist? </w:t>
      </w:r>
      <w:r w:rsidR="000F507F">
        <w:rPr>
          <w:rFonts w:ascii="Calibri" w:hAnsi="Calibri"/>
          <w:sz w:val="24"/>
          <w:szCs w:val="24"/>
        </w:rPr>
        <w:t xml:space="preserve">Rumours of the </w:t>
      </w:r>
      <w:r w:rsidR="0082267E">
        <w:rPr>
          <w:rFonts w:ascii="Calibri" w:hAnsi="Calibri"/>
          <w:sz w:val="24"/>
          <w:szCs w:val="24"/>
        </w:rPr>
        <w:t>Jewish national home before the publishing</w:t>
      </w:r>
      <w:r w:rsidR="00F745CD">
        <w:rPr>
          <w:rFonts w:ascii="Calibri" w:hAnsi="Calibri"/>
          <w:sz w:val="24"/>
          <w:szCs w:val="24"/>
        </w:rPr>
        <w:t xml:space="preserve"> of the Balfour Declaration had</w:t>
      </w:r>
      <w:r w:rsidR="0082267E">
        <w:rPr>
          <w:rFonts w:ascii="Calibri" w:hAnsi="Calibri"/>
          <w:sz w:val="24"/>
          <w:szCs w:val="24"/>
        </w:rPr>
        <w:t xml:space="preserve"> spread among the Arab people. They looked upon the idea of the national home as an </w:t>
      </w:r>
      <w:r w:rsidR="0023377E">
        <w:rPr>
          <w:rFonts w:ascii="Calibri" w:hAnsi="Calibri"/>
          <w:sz w:val="24"/>
          <w:szCs w:val="24"/>
        </w:rPr>
        <w:t xml:space="preserve">oppressive </w:t>
      </w:r>
      <w:r w:rsidR="0082267E">
        <w:rPr>
          <w:rFonts w:ascii="Calibri" w:hAnsi="Calibri"/>
          <w:sz w:val="24"/>
          <w:szCs w:val="24"/>
        </w:rPr>
        <w:t xml:space="preserve">intrusion </w:t>
      </w:r>
      <w:r w:rsidR="0023377E">
        <w:rPr>
          <w:rFonts w:ascii="Calibri" w:hAnsi="Calibri"/>
          <w:sz w:val="24"/>
          <w:szCs w:val="24"/>
        </w:rPr>
        <w:t xml:space="preserve">that would menace their culture and religion. (Gribetz, 64) In theory once the Zionists settle in Palestine, it would be unlikely that they would be met with kindness, but rather potentially with hostility. The centuries-long suffering of the Jewish people that could have been alleviated with the Balfour Declaration may in fact elongate their hardships even further. </w:t>
      </w:r>
    </w:p>
    <w:p w14:paraId="31FB742D" w14:textId="3005D7E6" w:rsidR="00E3225E" w:rsidRDefault="0023377E" w:rsidP="00DA10B7">
      <w:pPr>
        <w:spacing w:line="360" w:lineRule="auto"/>
        <w:rPr>
          <w:rFonts w:ascii="Calibri" w:hAnsi="Calibri"/>
          <w:sz w:val="24"/>
          <w:szCs w:val="24"/>
        </w:rPr>
      </w:pPr>
      <w:r>
        <w:rPr>
          <w:rFonts w:ascii="Calibri" w:hAnsi="Calibri"/>
          <w:sz w:val="24"/>
          <w:szCs w:val="24"/>
        </w:rPr>
        <w:t>Another question is will the d</w:t>
      </w:r>
      <w:r w:rsidR="005C2306">
        <w:rPr>
          <w:rFonts w:ascii="Calibri" w:hAnsi="Calibri"/>
          <w:sz w:val="24"/>
          <w:szCs w:val="24"/>
        </w:rPr>
        <w:t>eclaration really help Britain gain control over Palestine, or did they overestimate the power of the Jewish people?</w:t>
      </w:r>
      <w:r>
        <w:rPr>
          <w:rFonts w:ascii="Calibri" w:hAnsi="Calibri"/>
          <w:sz w:val="24"/>
          <w:szCs w:val="24"/>
        </w:rPr>
        <w:t xml:space="preserve"> It was discussed that the British government mistakenly assumed that the majority of the Jewry in different countries w</w:t>
      </w:r>
      <w:r w:rsidR="00F535EE">
        <w:rPr>
          <w:rFonts w:ascii="Calibri" w:hAnsi="Calibri"/>
          <w:sz w:val="24"/>
          <w:szCs w:val="24"/>
        </w:rPr>
        <w:t xml:space="preserve">ere also Zionists when in fact </w:t>
      </w:r>
      <w:r>
        <w:rPr>
          <w:rFonts w:ascii="Calibri" w:hAnsi="Calibri"/>
          <w:sz w:val="24"/>
          <w:szCs w:val="24"/>
        </w:rPr>
        <w:t xml:space="preserve">this was not the case. If not enough power or support from the Zionists </w:t>
      </w:r>
      <w:r w:rsidR="00F535EE">
        <w:rPr>
          <w:rFonts w:ascii="Calibri" w:hAnsi="Calibri"/>
          <w:sz w:val="24"/>
          <w:szCs w:val="24"/>
        </w:rPr>
        <w:t xml:space="preserve">is enlisted, it is possible that the tactic for Britain to be the sole power over Palestine may fail and the Sykes-Picot agreement will remain in place. Further research could be done to understand the number of Zionists in Russia, the US, and Britain and other European countries as well as finding out if they hold influential positions. </w:t>
      </w:r>
    </w:p>
    <w:p w14:paraId="02715C52" w14:textId="140CB4A2" w:rsidR="00E3225E" w:rsidRDefault="00DA10B7" w:rsidP="00162C45">
      <w:pPr>
        <w:spacing w:line="360" w:lineRule="auto"/>
        <w:rPr>
          <w:rFonts w:ascii="Calibri" w:hAnsi="Calibri"/>
          <w:sz w:val="24"/>
          <w:szCs w:val="24"/>
        </w:rPr>
      </w:pPr>
      <w:r>
        <w:rPr>
          <w:rFonts w:ascii="Calibri" w:hAnsi="Calibri"/>
          <w:sz w:val="24"/>
          <w:szCs w:val="24"/>
        </w:rPr>
        <w:t>To add, l</w:t>
      </w:r>
      <w:r w:rsidR="00E3225E">
        <w:rPr>
          <w:rFonts w:ascii="Calibri" w:hAnsi="Calibri"/>
          <w:sz w:val="24"/>
          <w:szCs w:val="24"/>
        </w:rPr>
        <w:t>ittle distinction was made between “a national home for the Jews” and a “Jewish State”</w:t>
      </w:r>
      <w:r>
        <w:rPr>
          <w:rFonts w:ascii="Calibri" w:hAnsi="Calibri"/>
          <w:sz w:val="24"/>
          <w:szCs w:val="24"/>
        </w:rPr>
        <w:t xml:space="preserve"> in regards to the declaration. </w:t>
      </w:r>
      <w:r w:rsidR="001C4045">
        <w:rPr>
          <w:rFonts w:ascii="Calibri" w:hAnsi="Calibri"/>
          <w:sz w:val="24"/>
          <w:szCs w:val="24"/>
        </w:rPr>
        <w:t>(</w:t>
      </w:r>
      <w:r w:rsidR="001C4045">
        <w:rPr>
          <w:rFonts w:ascii="Calibri" w:hAnsi="Calibri"/>
          <w:i/>
          <w:sz w:val="24"/>
          <w:szCs w:val="24"/>
        </w:rPr>
        <w:t>Middle East Journal,</w:t>
      </w:r>
      <w:r w:rsidR="001C4045">
        <w:rPr>
          <w:rFonts w:ascii="Calibri" w:hAnsi="Calibri"/>
          <w:sz w:val="24"/>
          <w:szCs w:val="24"/>
        </w:rPr>
        <w:t xml:space="preserve"> 342) </w:t>
      </w:r>
      <w:r w:rsidR="00CA576A">
        <w:rPr>
          <w:rFonts w:ascii="Calibri" w:hAnsi="Calibri"/>
          <w:sz w:val="24"/>
          <w:szCs w:val="24"/>
        </w:rPr>
        <w:t xml:space="preserve">This has the potential to create turmoil once the Zionists begin to immigrate to Palestine, as there may be some who claim they have full rights to a nation while others would be against the idea. Does Britain, at the time of the Balfour Declaration, </w:t>
      </w:r>
      <w:r w:rsidR="00034DF2">
        <w:rPr>
          <w:rFonts w:ascii="Calibri" w:hAnsi="Calibri"/>
          <w:sz w:val="24"/>
          <w:szCs w:val="24"/>
        </w:rPr>
        <w:t>give hints to potentially supporting a legitimate Jewish nation rather than a national home? In the case of conflict once the declaration is put into place, would the side with the Zionists, whom they’ve used as a tool in the war, or the Palestinians, who’s land is at the utmost importance for Brita</w:t>
      </w:r>
      <w:r w:rsidR="00656D80">
        <w:rPr>
          <w:rFonts w:ascii="Calibri" w:hAnsi="Calibri"/>
          <w:sz w:val="24"/>
          <w:szCs w:val="24"/>
        </w:rPr>
        <w:t>i</w:t>
      </w:r>
      <w:r w:rsidR="00034DF2">
        <w:rPr>
          <w:rFonts w:ascii="Calibri" w:hAnsi="Calibri"/>
          <w:sz w:val="24"/>
          <w:szCs w:val="24"/>
        </w:rPr>
        <w:t>n?</w:t>
      </w:r>
    </w:p>
    <w:p w14:paraId="3233053E" w14:textId="77777777" w:rsidR="00D26B84" w:rsidRDefault="00D26B84" w:rsidP="00162C45">
      <w:pPr>
        <w:spacing w:line="360" w:lineRule="auto"/>
        <w:rPr>
          <w:rFonts w:ascii="Calibri" w:hAnsi="Calibri"/>
          <w:b/>
          <w:sz w:val="24"/>
          <w:szCs w:val="24"/>
          <w:u w:val="single"/>
        </w:rPr>
      </w:pPr>
    </w:p>
    <w:p w14:paraId="6A5CDE95" w14:textId="77777777" w:rsidR="00D26B84" w:rsidRDefault="00D26B84" w:rsidP="00162C45">
      <w:pPr>
        <w:spacing w:line="360" w:lineRule="auto"/>
        <w:rPr>
          <w:rFonts w:ascii="Calibri" w:hAnsi="Calibri"/>
          <w:b/>
          <w:sz w:val="24"/>
          <w:szCs w:val="24"/>
          <w:u w:val="single"/>
        </w:rPr>
      </w:pPr>
    </w:p>
    <w:p w14:paraId="07D3E9C7" w14:textId="77777777" w:rsidR="00D26B84" w:rsidRDefault="00D26B84" w:rsidP="00162C45">
      <w:pPr>
        <w:spacing w:line="360" w:lineRule="auto"/>
        <w:rPr>
          <w:rFonts w:ascii="Calibri" w:hAnsi="Calibri"/>
          <w:b/>
          <w:sz w:val="24"/>
          <w:szCs w:val="24"/>
          <w:u w:val="single"/>
        </w:rPr>
      </w:pPr>
    </w:p>
    <w:p w14:paraId="67BC1D21" w14:textId="77777777" w:rsidR="00D26B84" w:rsidRDefault="00D26B84" w:rsidP="00162C45">
      <w:pPr>
        <w:spacing w:line="360" w:lineRule="auto"/>
        <w:rPr>
          <w:rFonts w:ascii="Calibri" w:hAnsi="Calibri"/>
          <w:b/>
          <w:sz w:val="24"/>
          <w:szCs w:val="24"/>
          <w:u w:val="single"/>
        </w:rPr>
      </w:pPr>
    </w:p>
    <w:p w14:paraId="36B670C7" w14:textId="77777777" w:rsidR="00D26B84" w:rsidRDefault="00D26B84" w:rsidP="00162C45">
      <w:pPr>
        <w:spacing w:line="360" w:lineRule="auto"/>
        <w:rPr>
          <w:rFonts w:ascii="Calibri" w:hAnsi="Calibri"/>
          <w:b/>
          <w:sz w:val="24"/>
          <w:szCs w:val="24"/>
          <w:u w:val="single"/>
        </w:rPr>
      </w:pPr>
    </w:p>
    <w:p w14:paraId="10114A74" w14:textId="77777777" w:rsidR="00D26B84" w:rsidRDefault="00D26B84" w:rsidP="00162C45">
      <w:pPr>
        <w:spacing w:line="360" w:lineRule="auto"/>
        <w:rPr>
          <w:rFonts w:ascii="Calibri" w:hAnsi="Calibri"/>
          <w:b/>
          <w:sz w:val="24"/>
          <w:szCs w:val="24"/>
          <w:u w:val="single"/>
        </w:rPr>
      </w:pPr>
    </w:p>
    <w:p w14:paraId="0261F48C" w14:textId="77777777" w:rsidR="00D26B84" w:rsidRDefault="00D26B84" w:rsidP="00162C45">
      <w:pPr>
        <w:spacing w:line="360" w:lineRule="auto"/>
        <w:rPr>
          <w:rFonts w:ascii="Calibri" w:hAnsi="Calibri"/>
          <w:b/>
          <w:sz w:val="24"/>
          <w:szCs w:val="24"/>
          <w:u w:val="single"/>
        </w:rPr>
      </w:pPr>
    </w:p>
    <w:p w14:paraId="02EF5F60" w14:textId="77777777" w:rsidR="00D26B84" w:rsidRDefault="00D26B84" w:rsidP="00162C45">
      <w:pPr>
        <w:spacing w:line="360" w:lineRule="auto"/>
        <w:rPr>
          <w:rFonts w:ascii="Calibri" w:hAnsi="Calibri"/>
          <w:b/>
          <w:sz w:val="24"/>
          <w:szCs w:val="24"/>
          <w:u w:val="single"/>
        </w:rPr>
      </w:pPr>
    </w:p>
    <w:p w14:paraId="342AA86A" w14:textId="77777777" w:rsidR="00D26B84" w:rsidRDefault="00D26B84" w:rsidP="00162C45">
      <w:pPr>
        <w:spacing w:line="360" w:lineRule="auto"/>
        <w:rPr>
          <w:rFonts w:ascii="Calibri" w:hAnsi="Calibri"/>
          <w:b/>
          <w:sz w:val="24"/>
          <w:szCs w:val="24"/>
          <w:u w:val="single"/>
        </w:rPr>
      </w:pPr>
    </w:p>
    <w:p w14:paraId="638BC05E" w14:textId="77777777" w:rsidR="00D26B84" w:rsidRDefault="00D26B84" w:rsidP="00162C45">
      <w:pPr>
        <w:spacing w:line="360" w:lineRule="auto"/>
        <w:rPr>
          <w:rFonts w:ascii="Calibri" w:hAnsi="Calibri"/>
          <w:b/>
          <w:sz w:val="24"/>
          <w:szCs w:val="24"/>
          <w:u w:val="single"/>
        </w:rPr>
      </w:pPr>
    </w:p>
    <w:p w14:paraId="035FD4DB" w14:textId="77777777" w:rsidR="00D26B84" w:rsidRDefault="00D26B84" w:rsidP="00162C45">
      <w:pPr>
        <w:spacing w:line="360" w:lineRule="auto"/>
        <w:rPr>
          <w:rFonts w:ascii="Calibri" w:hAnsi="Calibri"/>
          <w:b/>
          <w:sz w:val="24"/>
          <w:szCs w:val="24"/>
          <w:u w:val="single"/>
        </w:rPr>
      </w:pPr>
    </w:p>
    <w:p w14:paraId="0E758EF5" w14:textId="77777777" w:rsidR="00D26B84" w:rsidRDefault="00D26B84" w:rsidP="00162C45">
      <w:pPr>
        <w:spacing w:line="360" w:lineRule="auto"/>
        <w:rPr>
          <w:rFonts w:ascii="Calibri" w:hAnsi="Calibri"/>
          <w:b/>
          <w:sz w:val="24"/>
          <w:szCs w:val="24"/>
          <w:u w:val="single"/>
        </w:rPr>
      </w:pPr>
    </w:p>
    <w:p w14:paraId="4EFA05B9" w14:textId="77777777" w:rsidR="00D26B84" w:rsidRDefault="00D26B84" w:rsidP="00162C45">
      <w:pPr>
        <w:spacing w:line="360" w:lineRule="auto"/>
        <w:rPr>
          <w:rFonts w:ascii="Calibri" w:hAnsi="Calibri"/>
          <w:b/>
          <w:sz w:val="24"/>
          <w:szCs w:val="24"/>
          <w:u w:val="single"/>
        </w:rPr>
      </w:pPr>
    </w:p>
    <w:p w14:paraId="68BA774D" w14:textId="77777777" w:rsidR="00D26B84" w:rsidRDefault="00D26B84" w:rsidP="00162C45">
      <w:pPr>
        <w:spacing w:line="360" w:lineRule="auto"/>
        <w:rPr>
          <w:rFonts w:ascii="Calibri" w:hAnsi="Calibri"/>
          <w:b/>
          <w:sz w:val="24"/>
          <w:szCs w:val="24"/>
          <w:u w:val="single"/>
        </w:rPr>
      </w:pPr>
    </w:p>
    <w:p w14:paraId="547FB0CB" w14:textId="77777777" w:rsidR="00D26B84" w:rsidRDefault="00D26B84" w:rsidP="00162C45">
      <w:pPr>
        <w:spacing w:line="360" w:lineRule="auto"/>
        <w:rPr>
          <w:rFonts w:ascii="Calibri" w:hAnsi="Calibri"/>
          <w:b/>
          <w:sz w:val="24"/>
          <w:szCs w:val="24"/>
          <w:u w:val="single"/>
        </w:rPr>
      </w:pPr>
    </w:p>
    <w:p w14:paraId="41AE4432" w14:textId="77777777" w:rsidR="00D26B84" w:rsidRDefault="00D26B84" w:rsidP="00162C45">
      <w:pPr>
        <w:spacing w:line="360" w:lineRule="auto"/>
        <w:rPr>
          <w:rFonts w:ascii="Calibri" w:hAnsi="Calibri"/>
          <w:b/>
          <w:sz w:val="24"/>
          <w:szCs w:val="24"/>
          <w:u w:val="single"/>
        </w:rPr>
      </w:pPr>
    </w:p>
    <w:p w14:paraId="557B13F2" w14:textId="77777777" w:rsidR="00D26B84" w:rsidRDefault="00D26B84" w:rsidP="00162C45">
      <w:pPr>
        <w:spacing w:line="360" w:lineRule="auto"/>
        <w:rPr>
          <w:rFonts w:ascii="Calibri" w:hAnsi="Calibri"/>
          <w:b/>
          <w:sz w:val="24"/>
          <w:szCs w:val="24"/>
          <w:u w:val="single"/>
        </w:rPr>
      </w:pPr>
    </w:p>
    <w:p w14:paraId="6DB90653" w14:textId="77777777" w:rsidR="00D26B84" w:rsidRDefault="00D26B84" w:rsidP="00162C45">
      <w:pPr>
        <w:spacing w:line="360" w:lineRule="auto"/>
        <w:rPr>
          <w:rFonts w:ascii="Calibri" w:hAnsi="Calibri"/>
          <w:b/>
          <w:sz w:val="24"/>
          <w:szCs w:val="24"/>
          <w:u w:val="single"/>
        </w:rPr>
      </w:pPr>
    </w:p>
    <w:p w14:paraId="6E348F11" w14:textId="77777777" w:rsidR="00D26B84" w:rsidRDefault="00D26B84" w:rsidP="00162C45">
      <w:pPr>
        <w:spacing w:line="360" w:lineRule="auto"/>
        <w:rPr>
          <w:rFonts w:ascii="Calibri" w:hAnsi="Calibri"/>
          <w:b/>
          <w:sz w:val="24"/>
          <w:szCs w:val="24"/>
          <w:u w:val="single"/>
        </w:rPr>
      </w:pPr>
    </w:p>
    <w:p w14:paraId="7161752F" w14:textId="77777777" w:rsidR="00D26B84" w:rsidRDefault="00D26B84" w:rsidP="00162C45">
      <w:pPr>
        <w:spacing w:line="360" w:lineRule="auto"/>
        <w:rPr>
          <w:rFonts w:ascii="Calibri" w:hAnsi="Calibri"/>
          <w:b/>
          <w:sz w:val="24"/>
          <w:szCs w:val="24"/>
          <w:u w:val="single"/>
        </w:rPr>
      </w:pPr>
    </w:p>
    <w:p w14:paraId="42D98F93" w14:textId="77777777" w:rsidR="00D26B84" w:rsidRDefault="00D26B84" w:rsidP="00162C45">
      <w:pPr>
        <w:spacing w:line="360" w:lineRule="auto"/>
        <w:rPr>
          <w:rFonts w:ascii="Calibri" w:hAnsi="Calibri"/>
          <w:b/>
          <w:sz w:val="24"/>
          <w:szCs w:val="24"/>
          <w:u w:val="single"/>
        </w:rPr>
      </w:pPr>
    </w:p>
    <w:p w14:paraId="2F65CBDA" w14:textId="77777777" w:rsidR="00D26B84" w:rsidRDefault="00D26B84" w:rsidP="00162C45">
      <w:pPr>
        <w:spacing w:line="360" w:lineRule="auto"/>
        <w:rPr>
          <w:rFonts w:ascii="Calibri" w:hAnsi="Calibri"/>
          <w:b/>
          <w:sz w:val="24"/>
          <w:szCs w:val="24"/>
          <w:u w:val="single"/>
        </w:rPr>
      </w:pPr>
    </w:p>
    <w:p w14:paraId="6F4A2EAD" w14:textId="77777777" w:rsidR="00D26B84" w:rsidRDefault="00D26B84" w:rsidP="00162C45">
      <w:pPr>
        <w:spacing w:line="360" w:lineRule="auto"/>
        <w:rPr>
          <w:rFonts w:ascii="Calibri" w:hAnsi="Calibri"/>
          <w:b/>
          <w:sz w:val="24"/>
          <w:szCs w:val="24"/>
          <w:u w:val="single"/>
        </w:rPr>
      </w:pPr>
    </w:p>
    <w:p w14:paraId="0BEDA3CE" w14:textId="77777777" w:rsidR="00D26B84" w:rsidRDefault="00D26B84" w:rsidP="00162C45">
      <w:pPr>
        <w:spacing w:line="360" w:lineRule="auto"/>
        <w:rPr>
          <w:rFonts w:ascii="Calibri" w:hAnsi="Calibri"/>
          <w:b/>
          <w:sz w:val="24"/>
          <w:szCs w:val="24"/>
          <w:u w:val="single"/>
        </w:rPr>
      </w:pPr>
    </w:p>
    <w:p w14:paraId="36B1BA2D" w14:textId="77777777" w:rsidR="00D26B84" w:rsidRDefault="00D26B84" w:rsidP="00162C45">
      <w:pPr>
        <w:spacing w:line="360" w:lineRule="auto"/>
        <w:rPr>
          <w:rFonts w:ascii="Calibri" w:hAnsi="Calibri"/>
          <w:b/>
          <w:sz w:val="24"/>
          <w:szCs w:val="24"/>
          <w:u w:val="single"/>
        </w:rPr>
      </w:pPr>
    </w:p>
    <w:p w14:paraId="5B402DDB" w14:textId="77777777" w:rsidR="00D26B84" w:rsidRDefault="00D26B84" w:rsidP="00162C45">
      <w:pPr>
        <w:spacing w:line="360" w:lineRule="auto"/>
        <w:rPr>
          <w:rFonts w:ascii="Calibri" w:hAnsi="Calibri"/>
          <w:b/>
          <w:sz w:val="24"/>
          <w:szCs w:val="24"/>
          <w:u w:val="single"/>
        </w:rPr>
      </w:pPr>
    </w:p>
    <w:p w14:paraId="447D83D0" w14:textId="30CD2513" w:rsidR="00D56244" w:rsidRDefault="00D56244" w:rsidP="00162C45">
      <w:pPr>
        <w:spacing w:line="360" w:lineRule="auto"/>
        <w:rPr>
          <w:rFonts w:ascii="Calibri" w:hAnsi="Calibri"/>
          <w:b/>
          <w:sz w:val="24"/>
          <w:szCs w:val="24"/>
          <w:u w:val="single"/>
        </w:rPr>
      </w:pPr>
      <w:r>
        <w:rPr>
          <w:rFonts w:ascii="Calibri" w:hAnsi="Calibri"/>
          <w:b/>
          <w:sz w:val="24"/>
          <w:szCs w:val="24"/>
          <w:u w:val="single"/>
        </w:rPr>
        <w:t>Bibliography</w:t>
      </w:r>
    </w:p>
    <w:p w14:paraId="0EFAAC2A" w14:textId="77777777" w:rsidR="00D56244" w:rsidRDefault="00D56244" w:rsidP="00D56244">
      <w:pPr>
        <w:rPr>
          <w:rFonts w:ascii="Helvetica Neue" w:eastAsia="Times New Roman" w:hAnsi="Helvetica Neue"/>
          <w:color w:val="000000"/>
          <w:sz w:val="21"/>
          <w:szCs w:val="21"/>
          <w:shd w:val="clear" w:color="auto" w:fill="F1F4F5"/>
        </w:rPr>
      </w:pPr>
    </w:p>
    <w:p w14:paraId="3B7B6E5F" w14:textId="77777777" w:rsidR="000A7C42" w:rsidRDefault="00D56244" w:rsidP="000A7C42">
      <w:pPr>
        <w:ind w:firstLine="0"/>
        <w:rPr>
          <w:rFonts w:ascii="Calibri" w:eastAsia="Times New Roman" w:hAnsi="Calibri"/>
          <w:color w:val="000000" w:themeColor="text1"/>
          <w:sz w:val="24"/>
          <w:szCs w:val="24"/>
          <w:shd w:val="clear" w:color="auto" w:fill="F1F4F5"/>
        </w:rPr>
      </w:pPr>
      <w:r w:rsidRPr="000A7C42">
        <w:rPr>
          <w:rFonts w:ascii="Calibri" w:eastAsia="Times New Roman" w:hAnsi="Calibri"/>
          <w:color w:val="000000" w:themeColor="text1"/>
          <w:sz w:val="24"/>
          <w:szCs w:val="24"/>
          <w:shd w:val="clear" w:color="auto" w:fill="F1F4F5"/>
        </w:rPr>
        <w:t>Brustein, William I.</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i/>
          <w:iCs/>
          <w:color w:val="000000" w:themeColor="text1"/>
          <w:sz w:val="24"/>
          <w:szCs w:val="24"/>
        </w:rPr>
        <w:t>Roots of Hate: Anti-Semitism in Europe before the Holocaust</w:t>
      </w:r>
      <w:r w:rsidRPr="000A7C42">
        <w:rPr>
          <w:rFonts w:ascii="Calibri" w:eastAsia="Times New Roman" w:hAnsi="Calibri"/>
          <w:color w:val="000000" w:themeColor="text1"/>
          <w:sz w:val="24"/>
          <w:szCs w:val="24"/>
          <w:shd w:val="clear" w:color="auto" w:fill="F1F4F5"/>
        </w:rPr>
        <w:t xml:space="preserve">. N.p.: </w:t>
      </w:r>
    </w:p>
    <w:p w14:paraId="176314AB" w14:textId="5D66409C" w:rsidR="00D56244" w:rsidRPr="000A7C42" w:rsidRDefault="000A7C42" w:rsidP="00D56244">
      <w:pPr>
        <w:rPr>
          <w:rFonts w:ascii="Calibri" w:eastAsia="Times New Roman" w:hAnsi="Calibri" w:cs="Times New Roman"/>
          <w:color w:val="000000" w:themeColor="text1"/>
          <w:sz w:val="24"/>
          <w:szCs w:val="24"/>
        </w:rPr>
      </w:pPr>
      <w:r>
        <w:rPr>
          <w:rFonts w:ascii="Calibri" w:eastAsia="Times New Roman" w:hAnsi="Calibri"/>
          <w:color w:val="000000" w:themeColor="text1"/>
          <w:sz w:val="24"/>
          <w:szCs w:val="24"/>
          <w:shd w:val="clear" w:color="auto" w:fill="F1F4F5"/>
        </w:rPr>
        <w:tab/>
      </w:r>
      <w:r w:rsidR="00D56244" w:rsidRPr="000A7C42">
        <w:rPr>
          <w:rFonts w:ascii="Calibri" w:eastAsia="Times New Roman" w:hAnsi="Calibri"/>
          <w:color w:val="000000" w:themeColor="text1"/>
          <w:sz w:val="24"/>
          <w:szCs w:val="24"/>
          <w:shd w:val="clear" w:color="auto" w:fill="F1F4F5"/>
        </w:rPr>
        <w:t>Cambridge UP, 2003.</w:t>
      </w:r>
      <w:r w:rsidR="00D56244" w:rsidRPr="000A7C42">
        <w:rPr>
          <w:rStyle w:val="apple-converted-space"/>
          <w:rFonts w:ascii="Calibri" w:eastAsia="Times New Roman" w:hAnsi="Calibri"/>
          <w:color w:val="000000" w:themeColor="text1"/>
          <w:sz w:val="24"/>
          <w:szCs w:val="24"/>
          <w:shd w:val="clear" w:color="auto" w:fill="F1F4F5"/>
        </w:rPr>
        <w:t> </w:t>
      </w:r>
      <w:r w:rsidR="00D56244" w:rsidRPr="000A7C42">
        <w:rPr>
          <w:rFonts w:ascii="Calibri" w:eastAsia="Times New Roman" w:hAnsi="Calibri"/>
          <w:i/>
          <w:iCs/>
          <w:color w:val="000000" w:themeColor="text1"/>
          <w:sz w:val="24"/>
          <w:szCs w:val="24"/>
        </w:rPr>
        <w:t>UOttawa Mylibrary</w:t>
      </w:r>
      <w:r w:rsidR="00D56244" w:rsidRPr="000A7C42">
        <w:rPr>
          <w:rFonts w:ascii="Calibri" w:eastAsia="Times New Roman" w:hAnsi="Calibri"/>
          <w:color w:val="000000" w:themeColor="text1"/>
          <w:sz w:val="24"/>
          <w:szCs w:val="24"/>
          <w:shd w:val="clear" w:color="auto" w:fill="F1F4F5"/>
        </w:rPr>
        <w:t>. Web. 1 Apr. 2017.</w:t>
      </w:r>
    </w:p>
    <w:p w14:paraId="6DD4CA55" w14:textId="77777777" w:rsidR="00D56244" w:rsidRPr="000A7C42" w:rsidRDefault="00D56244" w:rsidP="00D56244">
      <w:pPr>
        <w:rPr>
          <w:rFonts w:ascii="Calibri" w:eastAsia="Times New Roman" w:hAnsi="Calibri"/>
          <w:color w:val="000000" w:themeColor="text1"/>
          <w:sz w:val="24"/>
          <w:szCs w:val="24"/>
          <w:shd w:val="clear" w:color="auto" w:fill="F1F4F5"/>
        </w:rPr>
      </w:pPr>
    </w:p>
    <w:p w14:paraId="36C98C58" w14:textId="77777777" w:rsidR="000A7C42" w:rsidRDefault="00C0765E" w:rsidP="00C0765E">
      <w:pPr>
        <w:ind w:firstLine="0"/>
        <w:rPr>
          <w:rFonts w:ascii="Calibri" w:eastAsia="Times New Roman" w:hAnsi="Calibri" w:cs="Times New Roman"/>
          <w:i/>
          <w:iCs/>
          <w:color w:val="000000" w:themeColor="text1"/>
          <w:sz w:val="24"/>
          <w:szCs w:val="24"/>
          <w:lang w:val="en-US"/>
        </w:rPr>
      </w:pPr>
      <w:r w:rsidRPr="00C0765E">
        <w:rPr>
          <w:rFonts w:ascii="Calibri" w:eastAsia="Times New Roman" w:hAnsi="Calibri" w:cs="Times New Roman"/>
          <w:color w:val="000000" w:themeColor="text1"/>
          <w:sz w:val="24"/>
          <w:szCs w:val="24"/>
          <w:shd w:val="clear" w:color="auto" w:fill="F1F4F5"/>
          <w:lang w:val="en-US"/>
        </w:rPr>
        <w:t>Gribetz, Louis J.</w:t>
      </w:r>
      <w:r w:rsidRPr="000A7C42">
        <w:rPr>
          <w:rFonts w:ascii="Calibri" w:eastAsia="Times New Roman" w:hAnsi="Calibri" w:cs="Times New Roman"/>
          <w:color w:val="000000" w:themeColor="text1"/>
          <w:sz w:val="24"/>
          <w:szCs w:val="24"/>
          <w:shd w:val="clear" w:color="auto" w:fill="F1F4F5"/>
          <w:lang w:val="en-US"/>
        </w:rPr>
        <w:t> </w:t>
      </w:r>
      <w:r w:rsidRPr="00C0765E">
        <w:rPr>
          <w:rFonts w:ascii="Calibri" w:eastAsia="Times New Roman" w:hAnsi="Calibri" w:cs="Times New Roman"/>
          <w:i/>
          <w:iCs/>
          <w:color w:val="000000" w:themeColor="text1"/>
          <w:sz w:val="24"/>
          <w:szCs w:val="24"/>
          <w:lang w:val="en-US"/>
        </w:rPr>
        <w:t xml:space="preserve">Case for the Jews, an Interpretation of Their Rights under the Balfour </w:t>
      </w:r>
    </w:p>
    <w:p w14:paraId="7EBE887D" w14:textId="77777777" w:rsidR="000A7C42" w:rsidRDefault="000A7C42" w:rsidP="00C0765E">
      <w:pPr>
        <w:ind w:firstLine="0"/>
        <w:rPr>
          <w:rFonts w:ascii="Calibri" w:eastAsia="Times New Roman" w:hAnsi="Calibri" w:cs="Times New Roman"/>
          <w:color w:val="000000" w:themeColor="text1"/>
          <w:sz w:val="24"/>
          <w:szCs w:val="24"/>
          <w:shd w:val="clear" w:color="auto" w:fill="F1F4F5"/>
          <w:lang w:val="en-US"/>
        </w:rPr>
      </w:pPr>
      <w:r>
        <w:rPr>
          <w:rFonts w:ascii="Calibri" w:eastAsia="Times New Roman" w:hAnsi="Calibri" w:cs="Times New Roman"/>
          <w:i/>
          <w:iCs/>
          <w:color w:val="000000" w:themeColor="text1"/>
          <w:sz w:val="24"/>
          <w:szCs w:val="24"/>
          <w:lang w:val="en-US"/>
        </w:rPr>
        <w:tab/>
      </w:r>
      <w:r w:rsidR="00C0765E" w:rsidRPr="00C0765E">
        <w:rPr>
          <w:rFonts w:ascii="Calibri" w:eastAsia="Times New Roman" w:hAnsi="Calibri" w:cs="Times New Roman"/>
          <w:i/>
          <w:iCs/>
          <w:color w:val="000000" w:themeColor="text1"/>
          <w:sz w:val="24"/>
          <w:szCs w:val="24"/>
          <w:lang w:val="en-US"/>
        </w:rPr>
        <w:t>Declaration and the Mandate for Palestine</w:t>
      </w:r>
      <w:r w:rsidR="00C0765E" w:rsidRPr="00C0765E">
        <w:rPr>
          <w:rFonts w:ascii="Calibri" w:eastAsia="Times New Roman" w:hAnsi="Calibri" w:cs="Times New Roman"/>
          <w:color w:val="000000" w:themeColor="text1"/>
          <w:sz w:val="24"/>
          <w:szCs w:val="24"/>
          <w:shd w:val="clear" w:color="auto" w:fill="F1F4F5"/>
          <w:lang w:val="en-US"/>
        </w:rPr>
        <w:t>. New York: Bloch Pub., 1930.</w:t>
      </w:r>
      <w:r w:rsidR="00C0765E" w:rsidRPr="000A7C42">
        <w:rPr>
          <w:rFonts w:ascii="Calibri" w:eastAsia="Times New Roman" w:hAnsi="Calibri" w:cs="Times New Roman"/>
          <w:color w:val="000000" w:themeColor="text1"/>
          <w:sz w:val="24"/>
          <w:szCs w:val="24"/>
          <w:shd w:val="clear" w:color="auto" w:fill="F1F4F5"/>
          <w:lang w:val="en-US"/>
        </w:rPr>
        <w:t> </w:t>
      </w:r>
      <w:r w:rsidR="00C0765E" w:rsidRPr="00C0765E">
        <w:rPr>
          <w:rFonts w:ascii="Calibri" w:eastAsia="Times New Roman" w:hAnsi="Calibri" w:cs="Times New Roman"/>
          <w:i/>
          <w:iCs/>
          <w:color w:val="000000" w:themeColor="text1"/>
          <w:sz w:val="24"/>
          <w:szCs w:val="24"/>
          <w:lang w:val="en-US"/>
        </w:rPr>
        <w:t>HeinOnline</w:t>
      </w:r>
      <w:r w:rsidR="00C0765E" w:rsidRPr="00C0765E">
        <w:rPr>
          <w:rFonts w:ascii="Calibri" w:eastAsia="Times New Roman" w:hAnsi="Calibri" w:cs="Times New Roman"/>
          <w:color w:val="000000" w:themeColor="text1"/>
          <w:sz w:val="24"/>
          <w:szCs w:val="24"/>
          <w:shd w:val="clear" w:color="auto" w:fill="F1F4F5"/>
          <w:lang w:val="en-US"/>
        </w:rPr>
        <w:t xml:space="preserve">. </w:t>
      </w:r>
    </w:p>
    <w:p w14:paraId="18FB6E4A" w14:textId="513D320E" w:rsidR="00C0765E" w:rsidRPr="00C0765E" w:rsidRDefault="000A7C42" w:rsidP="00C0765E">
      <w:pPr>
        <w:ind w:firstLine="0"/>
        <w:rPr>
          <w:rFonts w:ascii="Calibri" w:eastAsia="Times New Roman" w:hAnsi="Calibri" w:cs="Times New Roman"/>
          <w:color w:val="000000" w:themeColor="text1"/>
          <w:sz w:val="24"/>
          <w:szCs w:val="24"/>
          <w:lang w:val="en-US"/>
        </w:rPr>
      </w:pPr>
      <w:r>
        <w:rPr>
          <w:rFonts w:ascii="Calibri" w:eastAsia="Times New Roman" w:hAnsi="Calibri" w:cs="Times New Roman"/>
          <w:color w:val="000000" w:themeColor="text1"/>
          <w:sz w:val="24"/>
          <w:szCs w:val="24"/>
          <w:shd w:val="clear" w:color="auto" w:fill="F1F4F5"/>
          <w:lang w:val="en-US"/>
        </w:rPr>
        <w:tab/>
      </w:r>
      <w:r w:rsidR="00C0765E" w:rsidRPr="00C0765E">
        <w:rPr>
          <w:rFonts w:ascii="Calibri" w:eastAsia="Times New Roman" w:hAnsi="Calibri" w:cs="Times New Roman"/>
          <w:color w:val="000000" w:themeColor="text1"/>
          <w:sz w:val="24"/>
          <w:szCs w:val="24"/>
          <w:shd w:val="clear" w:color="auto" w:fill="F1F4F5"/>
          <w:lang w:val="en-US"/>
        </w:rPr>
        <w:t>Web. 2 Apr. 2017.</w:t>
      </w:r>
    </w:p>
    <w:p w14:paraId="4F89AE0F" w14:textId="77777777" w:rsidR="00C0765E" w:rsidRPr="000A7C42" w:rsidRDefault="00C0765E" w:rsidP="00D56244">
      <w:pPr>
        <w:rPr>
          <w:rFonts w:ascii="Calibri" w:eastAsia="Times New Roman" w:hAnsi="Calibri"/>
          <w:color w:val="000000" w:themeColor="text1"/>
          <w:sz w:val="24"/>
          <w:szCs w:val="24"/>
          <w:shd w:val="clear" w:color="auto" w:fill="F1F4F5"/>
        </w:rPr>
      </w:pPr>
    </w:p>
    <w:p w14:paraId="33B623D2" w14:textId="77777777" w:rsidR="000A7C42" w:rsidRDefault="00E65C0F" w:rsidP="00E65C0F">
      <w:pPr>
        <w:ind w:firstLine="0"/>
        <w:rPr>
          <w:rFonts w:ascii="Calibri" w:eastAsia="Times New Roman" w:hAnsi="Calibri" w:cs="Times New Roman"/>
          <w:i/>
          <w:iCs/>
          <w:color w:val="000000" w:themeColor="text1"/>
          <w:sz w:val="24"/>
          <w:szCs w:val="24"/>
          <w:lang w:val="en-US"/>
        </w:rPr>
      </w:pPr>
      <w:r w:rsidRPr="00E65C0F">
        <w:rPr>
          <w:rFonts w:ascii="Calibri" w:eastAsia="Times New Roman" w:hAnsi="Calibri" w:cs="Times New Roman"/>
          <w:color w:val="000000" w:themeColor="text1"/>
          <w:sz w:val="24"/>
          <w:szCs w:val="24"/>
          <w:shd w:val="clear" w:color="auto" w:fill="F1F4F5"/>
          <w:lang w:val="en-US"/>
        </w:rPr>
        <w:t>Levene, Mark. "The Balfour Declaration: A Case of Mistaken Identity."</w:t>
      </w:r>
      <w:r w:rsidRPr="000A7C42">
        <w:rPr>
          <w:rFonts w:ascii="Calibri" w:eastAsia="Times New Roman" w:hAnsi="Calibri" w:cs="Times New Roman"/>
          <w:color w:val="000000" w:themeColor="text1"/>
          <w:sz w:val="24"/>
          <w:szCs w:val="24"/>
          <w:shd w:val="clear" w:color="auto" w:fill="F1F4F5"/>
          <w:lang w:val="en-US"/>
        </w:rPr>
        <w:t> </w:t>
      </w:r>
      <w:r w:rsidRPr="00E65C0F">
        <w:rPr>
          <w:rFonts w:ascii="Calibri" w:eastAsia="Times New Roman" w:hAnsi="Calibri" w:cs="Times New Roman"/>
          <w:i/>
          <w:iCs/>
          <w:color w:val="000000" w:themeColor="text1"/>
          <w:sz w:val="24"/>
          <w:szCs w:val="24"/>
          <w:lang w:val="en-US"/>
        </w:rPr>
        <w:t xml:space="preserve">The English Historical </w:t>
      </w:r>
    </w:p>
    <w:p w14:paraId="0AC59C89" w14:textId="3A4D49E6" w:rsidR="00E65C0F" w:rsidRPr="00E65C0F" w:rsidRDefault="000A7C42" w:rsidP="00E65C0F">
      <w:pPr>
        <w:ind w:firstLine="0"/>
        <w:rPr>
          <w:rFonts w:ascii="Calibri" w:eastAsia="Times New Roman" w:hAnsi="Calibri" w:cs="Times New Roman"/>
          <w:color w:val="000000" w:themeColor="text1"/>
          <w:sz w:val="24"/>
          <w:szCs w:val="24"/>
          <w:lang w:val="en-US"/>
        </w:rPr>
      </w:pPr>
      <w:r>
        <w:rPr>
          <w:rFonts w:ascii="Calibri" w:eastAsia="Times New Roman" w:hAnsi="Calibri" w:cs="Times New Roman"/>
          <w:i/>
          <w:iCs/>
          <w:color w:val="000000" w:themeColor="text1"/>
          <w:sz w:val="24"/>
          <w:szCs w:val="24"/>
          <w:lang w:val="en-US"/>
        </w:rPr>
        <w:tab/>
      </w:r>
      <w:r w:rsidR="00E65C0F" w:rsidRPr="00E65C0F">
        <w:rPr>
          <w:rFonts w:ascii="Calibri" w:eastAsia="Times New Roman" w:hAnsi="Calibri" w:cs="Times New Roman"/>
          <w:i/>
          <w:iCs/>
          <w:color w:val="000000" w:themeColor="text1"/>
          <w:sz w:val="24"/>
          <w:szCs w:val="24"/>
          <w:lang w:val="en-US"/>
        </w:rPr>
        <w:t>Review</w:t>
      </w:r>
      <w:r w:rsidR="00E65C0F" w:rsidRPr="000A7C42">
        <w:rPr>
          <w:rFonts w:ascii="Calibri" w:eastAsia="Times New Roman" w:hAnsi="Calibri" w:cs="Times New Roman"/>
          <w:color w:val="000000" w:themeColor="text1"/>
          <w:sz w:val="24"/>
          <w:szCs w:val="24"/>
          <w:shd w:val="clear" w:color="auto" w:fill="F1F4F5"/>
          <w:lang w:val="en-US"/>
        </w:rPr>
        <w:t> </w:t>
      </w:r>
      <w:r w:rsidR="00E65C0F" w:rsidRPr="00E65C0F">
        <w:rPr>
          <w:rFonts w:ascii="Calibri" w:eastAsia="Times New Roman" w:hAnsi="Calibri" w:cs="Times New Roman"/>
          <w:color w:val="000000" w:themeColor="text1"/>
          <w:sz w:val="24"/>
          <w:szCs w:val="24"/>
          <w:shd w:val="clear" w:color="auto" w:fill="F1F4F5"/>
          <w:lang w:val="en-US"/>
        </w:rPr>
        <w:t>107.422 (1992): 54-77.</w:t>
      </w:r>
      <w:r w:rsidR="00E65C0F" w:rsidRPr="000A7C42">
        <w:rPr>
          <w:rFonts w:ascii="Calibri" w:eastAsia="Times New Roman" w:hAnsi="Calibri" w:cs="Times New Roman"/>
          <w:color w:val="000000" w:themeColor="text1"/>
          <w:sz w:val="24"/>
          <w:szCs w:val="24"/>
          <w:shd w:val="clear" w:color="auto" w:fill="F1F4F5"/>
          <w:lang w:val="en-US"/>
        </w:rPr>
        <w:t> </w:t>
      </w:r>
      <w:r w:rsidR="00E65C0F" w:rsidRPr="00E65C0F">
        <w:rPr>
          <w:rFonts w:ascii="Calibri" w:eastAsia="Times New Roman" w:hAnsi="Calibri" w:cs="Times New Roman"/>
          <w:i/>
          <w:iCs/>
          <w:color w:val="000000" w:themeColor="text1"/>
          <w:sz w:val="24"/>
          <w:szCs w:val="24"/>
          <w:lang w:val="en-US"/>
        </w:rPr>
        <w:t>JSTOR</w:t>
      </w:r>
      <w:r w:rsidR="00E65C0F" w:rsidRPr="00E65C0F">
        <w:rPr>
          <w:rFonts w:ascii="Calibri" w:eastAsia="Times New Roman" w:hAnsi="Calibri" w:cs="Times New Roman"/>
          <w:color w:val="000000" w:themeColor="text1"/>
          <w:sz w:val="24"/>
          <w:szCs w:val="24"/>
          <w:shd w:val="clear" w:color="auto" w:fill="F1F4F5"/>
          <w:lang w:val="en-US"/>
        </w:rPr>
        <w:t>. Web. 31 Mar. 2017.</w:t>
      </w:r>
    </w:p>
    <w:p w14:paraId="6FE74BFD" w14:textId="77777777" w:rsidR="00C0765E" w:rsidRPr="000A7C42" w:rsidRDefault="00C0765E" w:rsidP="000A7C42">
      <w:pPr>
        <w:ind w:firstLine="0"/>
        <w:rPr>
          <w:rFonts w:ascii="Calibri" w:eastAsia="Times New Roman" w:hAnsi="Calibri"/>
          <w:color w:val="000000" w:themeColor="text1"/>
          <w:sz w:val="24"/>
          <w:szCs w:val="24"/>
          <w:shd w:val="clear" w:color="auto" w:fill="F1F4F5"/>
        </w:rPr>
      </w:pPr>
    </w:p>
    <w:p w14:paraId="4218C6F5" w14:textId="77777777" w:rsidR="000A7C42" w:rsidRDefault="00D56244" w:rsidP="000A7C42">
      <w:pPr>
        <w:ind w:firstLine="0"/>
        <w:rPr>
          <w:rFonts w:ascii="Calibri" w:eastAsia="Times New Roman" w:hAnsi="Calibri" w:cs="Arial"/>
          <w:color w:val="000000" w:themeColor="text1"/>
          <w:sz w:val="24"/>
          <w:szCs w:val="24"/>
          <w:shd w:val="clear" w:color="auto" w:fill="FFFFFF"/>
        </w:rPr>
      </w:pPr>
      <w:r w:rsidRPr="000A7C42">
        <w:rPr>
          <w:rFonts w:ascii="Calibri" w:eastAsia="Times New Roman" w:hAnsi="Calibri" w:cs="Arial"/>
          <w:color w:val="000000" w:themeColor="text1"/>
          <w:sz w:val="24"/>
          <w:szCs w:val="24"/>
          <w:shd w:val="clear" w:color="auto" w:fill="FFFFFF"/>
        </w:rPr>
        <w:t>“Lord Balfour's Personal Position on the Balfour Declaration.”</w:t>
      </w:r>
      <w:r w:rsidRPr="000A7C42">
        <w:rPr>
          <w:rStyle w:val="apple-converted-space"/>
          <w:rFonts w:ascii="Calibri" w:eastAsia="Times New Roman" w:hAnsi="Calibri" w:cs="Arial"/>
          <w:color w:val="000000" w:themeColor="text1"/>
          <w:sz w:val="24"/>
          <w:szCs w:val="24"/>
          <w:shd w:val="clear" w:color="auto" w:fill="FFFFFF"/>
        </w:rPr>
        <w:t> </w:t>
      </w:r>
      <w:r w:rsidRPr="000A7C42">
        <w:rPr>
          <w:rFonts w:ascii="Calibri" w:eastAsia="Times New Roman" w:hAnsi="Calibri" w:cs="Arial"/>
          <w:i/>
          <w:iCs/>
          <w:color w:val="000000" w:themeColor="text1"/>
          <w:sz w:val="24"/>
          <w:szCs w:val="24"/>
          <w:shd w:val="clear" w:color="auto" w:fill="FFFFFF"/>
        </w:rPr>
        <w:t>Middle East Journal</w:t>
      </w:r>
      <w:r w:rsidRPr="000A7C42">
        <w:rPr>
          <w:rFonts w:ascii="Calibri" w:eastAsia="Times New Roman" w:hAnsi="Calibri" w:cs="Arial"/>
          <w:color w:val="000000" w:themeColor="text1"/>
          <w:sz w:val="24"/>
          <w:szCs w:val="24"/>
          <w:shd w:val="clear" w:color="auto" w:fill="FFFFFF"/>
        </w:rPr>
        <w:t xml:space="preserve">, vol. 22, </w:t>
      </w:r>
    </w:p>
    <w:p w14:paraId="41AB908A" w14:textId="434F3DB3" w:rsidR="00D56244" w:rsidRPr="000A7C42" w:rsidRDefault="000A7C42" w:rsidP="00D56244">
      <w:pPr>
        <w:rPr>
          <w:rFonts w:ascii="Calibri" w:eastAsia="Times New Roman" w:hAnsi="Calibri" w:cs="Times New Roman"/>
          <w:color w:val="000000" w:themeColor="text1"/>
          <w:sz w:val="24"/>
          <w:szCs w:val="24"/>
        </w:rPr>
      </w:pPr>
      <w:r>
        <w:rPr>
          <w:rFonts w:ascii="Calibri" w:eastAsia="Times New Roman" w:hAnsi="Calibri" w:cs="Arial"/>
          <w:color w:val="000000" w:themeColor="text1"/>
          <w:sz w:val="24"/>
          <w:szCs w:val="24"/>
          <w:shd w:val="clear" w:color="auto" w:fill="FFFFFF"/>
        </w:rPr>
        <w:tab/>
      </w:r>
      <w:r w:rsidR="00D56244" w:rsidRPr="000A7C42">
        <w:rPr>
          <w:rFonts w:ascii="Calibri" w:eastAsia="Times New Roman" w:hAnsi="Calibri" w:cs="Arial"/>
          <w:color w:val="000000" w:themeColor="text1"/>
          <w:sz w:val="24"/>
          <w:szCs w:val="24"/>
          <w:shd w:val="clear" w:color="auto" w:fill="FFFFFF"/>
        </w:rPr>
        <w:t>no. 3, 1968, pp. 340–345., www.jstor.org/stable/4324301.</w:t>
      </w:r>
    </w:p>
    <w:p w14:paraId="658D318D" w14:textId="77777777" w:rsidR="00D56244" w:rsidRPr="000A7C42" w:rsidRDefault="00D56244" w:rsidP="00D56244">
      <w:pPr>
        <w:rPr>
          <w:rFonts w:ascii="Calibri" w:eastAsia="Times New Roman" w:hAnsi="Calibri"/>
          <w:color w:val="000000" w:themeColor="text1"/>
          <w:sz w:val="24"/>
          <w:szCs w:val="24"/>
          <w:shd w:val="clear" w:color="auto" w:fill="F1F4F5"/>
        </w:rPr>
      </w:pPr>
    </w:p>
    <w:p w14:paraId="51FEC9CD" w14:textId="77777777" w:rsidR="000A7C42" w:rsidRDefault="00D56244" w:rsidP="000A7C42">
      <w:pPr>
        <w:ind w:firstLine="0"/>
        <w:rPr>
          <w:rFonts w:ascii="Calibri" w:eastAsia="Times New Roman" w:hAnsi="Calibri"/>
          <w:i/>
          <w:iCs/>
          <w:color w:val="000000" w:themeColor="text1"/>
          <w:sz w:val="24"/>
          <w:szCs w:val="24"/>
        </w:rPr>
      </w:pPr>
      <w:r w:rsidRPr="000A7C42">
        <w:rPr>
          <w:rFonts w:ascii="Calibri" w:eastAsia="Times New Roman" w:hAnsi="Calibri"/>
          <w:color w:val="000000" w:themeColor="text1"/>
          <w:sz w:val="24"/>
          <w:szCs w:val="24"/>
          <w:shd w:val="clear" w:color="auto" w:fill="F1F4F5"/>
        </w:rPr>
        <w:t>Nemes, Robert, and Daniel Unowsky.</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i/>
          <w:iCs/>
          <w:color w:val="000000" w:themeColor="text1"/>
          <w:sz w:val="24"/>
          <w:szCs w:val="24"/>
        </w:rPr>
        <w:t xml:space="preserve">Sites of European Antisemitism in the Age of Mass </w:t>
      </w:r>
    </w:p>
    <w:p w14:paraId="2238684B" w14:textId="77777777" w:rsidR="000A7C42" w:rsidRDefault="000A7C42" w:rsidP="00D56244">
      <w:pPr>
        <w:rPr>
          <w:rFonts w:ascii="Calibri" w:eastAsia="Times New Roman" w:hAnsi="Calibri"/>
          <w:color w:val="000000" w:themeColor="text1"/>
          <w:sz w:val="24"/>
          <w:szCs w:val="24"/>
          <w:shd w:val="clear" w:color="auto" w:fill="F1F4F5"/>
        </w:rPr>
      </w:pPr>
      <w:r>
        <w:rPr>
          <w:rFonts w:ascii="Calibri" w:eastAsia="Times New Roman" w:hAnsi="Calibri"/>
          <w:i/>
          <w:iCs/>
          <w:color w:val="000000" w:themeColor="text1"/>
          <w:sz w:val="24"/>
          <w:szCs w:val="24"/>
        </w:rPr>
        <w:tab/>
      </w:r>
      <w:r w:rsidR="00D56244" w:rsidRPr="000A7C42">
        <w:rPr>
          <w:rFonts w:ascii="Calibri" w:eastAsia="Times New Roman" w:hAnsi="Calibri"/>
          <w:i/>
          <w:iCs/>
          <w:color w:val="000000" w:themeColor="text1"/>
          <w:sz w:val="24"/>
          <w:szCs w:val="24"/>
        </w:rPr>
        <w:t>Politics, 1880-1918</w:t>
      </w:r>
      <w:r w:rsidR="00D56244" w:rsidRPr="000A7C42">
        <w:rPr>
          <w:rFonts w:ascii="Calibri" w:eastAsia="Times New Roman" w:hAnsi="Calibri"/>
          <w:color w:val="000000" w:themeColor="text1"/>
          <w:sz w:val="24"/>
          <w:szCs w:val="24"/>
          <w:shd w:val="clear" w:color="auto" w:fill="F1F4F5"/>
        </w:rPr>
        <w:t>. N.p.: Brandeis UP, 2014.</w:t>
      </w:r>
      <w:r w:rsidR="00D56244" w:rsidRPr="000A7C42">
        <w:rPr>
          <w:rStyle w:val="apple-converted-space"/>
          <w:rFonts w:ascii="Calibri" w:eastAsia="Times New Roman" w:hAnsi="Calibri"/>
          <w:color w:val="000000" w:themeColor="text1"/>
          <w:sz w:val="24"/>
          <w:szCs w:val="24"/>
          <w:shd w:val="clear" w:color="auto" w:fill="F1F4F5"/>
        </w:rPr>
        <w:t> </w:t>
      </w:r>
      <w:r w:rsidR="00D56244" w:rsidRPr="000A7C42">
        <w:rPr>
          <w:rFonts w:ascii="Calibri" w:eastAsia="Times New Roman" w:hAnsi="Calibri"/>
          <w:i/>
          <w:iCs/>
          <w:color w:val="000000" w:themeColor="text1"/>
          <w:sz w:val="24"/>
          <w:szCs w:val="24"/>
        </w:rPr>
        <w:t>Project MUSE [Johns Hopkins UP]</w:t>
      </w:r>
      <w:r w:rsidR="00D56244" w:rsidRPr="000A7C42">
        <w:rPr>
          <w:rFonts w:ascii="Calibri" w:eastAsia="Times New Roman" w:hAnsi="Calibri"/>
          <w:color w:val="000000" w:themeColor="text1"/>
          <w:sz w:val="24"/>
          <w:szCs w:val="24"/>
          <w:shd w:val="clear" w:color="auto" w:fill="F1F4F5"/>
        </w:rPr>
        <w:t xml:space="preserve">. Web. 1 </w:t>
      </w:r>
    </w:p>
    <w:p w14:paraId="472B98AA" w14:textId="1DEAE798" w:rsidR="00D56244" w:rsidRPr="000A7C42" w:rsidRDefault="000A7C42" w:rsidP="00D56244">
      <w:pPr>
        <w:rPr>
          <w:rFonts w:ascii="Calibri" w:eastAsia="Times New Roman" w:hAnsi="Calibri" w:cs="Times New Roman"/>
          <w:color w:val="000000" w:themeColor="text1"/>
          <w:sz w:val="24"/>
          <w:szCs w:val="24"/>
        </w:rPr>
      </w:pPr>
      <w:r>
        <w:rPr>
          <w:rFonts w:ascii="Calibri" w:eastAsia="Times New Roman" w:hAnsi="Calibri"/>
          <w:color w:val="000000" w:themeColor="text1"/>
          <w:sz w:val="24"/>
          <w:szCs w:val="24"/>
          <w:shd w:val="clear" w:color="auto" w:fill="F1F4F5"/>
        </w:rPr>
        <w:tab/>
      </w:r>
      <w:r w:rsidR="00D56244" w:rsidRPr="000A7C42">
        <w:rPr>
          <w:rFonts w:ascii="Calibri" w:eastAsia="Times New Roman" w:hAnsi="Calibri"/>
          <w:color w:val="000000" w:themeColor="text1"/>
          <w:sz w:val="24"/>
          <w:szCs w:val="24"/>
          <w:shd w:val="clear" w:color="auto" w:fill="F1F4F5"/>
        </w:rPr>
        <w:t>Apr. 2017.</w:t>
      </w:r>
    </w:p>
    <w:p w14:paraId="6E8C988F" w14:textId="77777777" w:rsidR="00D56244" w:rsidRPr="000A7C42" w:rsidRDefault="00D56244" w:rsidP="00D56244">
      <w:pPr>
        <w:rPr>
          <w:rFonts w:ascii="Calibri" w:hAnsi="Calibri"/>
          <w:color w:val="000000" w:themeColor="text1"/>
          <w:sz w:val="24"/>
          <w:szCs w:val="24"/>
        </w:rPr>
      </w:pPr>
    </w:p>
    <w:p w14:paraId="57C3720E" w14:textId="77777777" w:rsidR="000A7C42" w:rsidRDefault="00D56244" w:rsidP="000A7C42">
      <w:pPr>
        <w:ind w:firstLine="0"/>
        <w:rPr>
          <w:rFonts w:ascii="Calibri" w:eastAsia="Times New Roman" w:hAnsi="Calibri"/>
          <w:color w:val="000000" w:themeColor="text1"/>
          <w:sz w:val="24"/>
          <w:szCs w:val="24"/>
          <w:shd w:val="clear" w:color="auto" w:fill="F1F4F5"/>
        </w:rPr>
      </w:pPr>
      <w:r w:rsidRPr="000A7C42">
        <w:rPr>
          <w:rFonts w:ascii="Calibri" w:eastAsia="Times New Roman" w:hAnsi="Calibri"/>
          <w:color w:val="000000" w:themeColor="text1"/>
          <w:sz w:val="24"/>
          <w:szCs w:val="24"/>
          <w:shd w:val="clear" w:color="auto" w:fill="F1F4F5"/>
        </w:rPr>
        <w:t>Osiac, Daniela. "Palestine. Historical Landmarks."</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i/>
          <w:iCs/>
          <w:color w:val="000000" w:themeColor="text1"/>
          <w:sz w:val="24"/>
          <w:szCs w:val="24"/>
        </w:rPr>
        <w:t>Revista De Stiinte Politice</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color w:val="000000" w:themeColor="text1"/>
          <w:sz w:val="24"/>
          <w:szCs w:val="24"/>
          <w:shd w:val="clear" w:color="auto" w:fill="F1F4F5"/>
        </w:rPr>
        <w:t xml:space="preserve">28 (2010): </w:t>
      </w:r>
    </w:p>
    <w:p w14:paraId="1A09F690" w14:textId="6D840F97" w:rsidR="00D56244" w:rsidRPr="000A7C42" w:rsidRDefault="000A7C42" w:rsidP="00D56244">
      <w:pPr>
        <w:rPr>
          <w:rFonts w:ascii="Calibri" w:eastAsia="Times New Roman" w:hAnsi="Calibri" w:cs="Times New Roman"/>
          <w:color w:val="000000" w:themeColor="text1"/>
          <w:sz w:val="24"/>
          <w:szCs w:val="24"/>
        </w:rPr>
      </w:pPr>
      <w:r>
        <w:rPr>
          <w:rFonts w:ascii="Calibri" w:eastAsia="Times New Roman" w:hAnsi="Calibri"/>
          <w:color w:val="000000" w:themeColor="text1"/>
          <w:sz w:val="24"/>
          <w:szCs w:val="24"/>
          <w:shd w:val="clear" w:color="auto" w:fill="F1F4F5"/>
        </w:rPr>
        <w:tab/>
      </w:r>
      <w:r w:rsidR="00D56244" w:rsidRPr="000A7C42">
        <w:rPr>
          <w:rFonts w:ascii="Calibri" w:eastAsia="Times New Roman" w:hAnsi="Calibri"/>
          <w:color w:val="000000" w:themeColor="text1"/>
          <w:sz w:val="24"/>
          <w:szCs w:val="24"/>
          <w:shd w:val="clear" w:color="auto" w:fill="F1F4F5"/>
        </w:rPr>
        <w:t>32.</w:t>
      </w:r>
      <w:r w:rsidR="00D56244" w:rsidRPr="000A7C42">
        <w:rPr>
          <w:rStyle w:val="apple-converted-space"/>
          <w:rFonts w:ascii="Calibri" w:eastAsia="Times New Roman" w:hAnsi="Calibri"/>
          <w:color w:val="000000" w:themeColor="text1"/>
          <w:sz w:val="24"/>
          <w:szCs w:val="24"/>
          <w:shd w:val="clear" w:color="auto" w:fill="F1F4F5"/>
        </w:rPr>
        <w:t> </w:t>
      </w:r>
      <w:r w:rsidR="00D56244" w:rsidRPr="000A7C42">
        <w:rPr>
          <w:rFonts w:ascii="Calibri" w:eastAsia="Times New Roman" w:hAnsi="Calibri"/>
          <w:i/>
          <w:iCs/>
          <w:color w:val="000000" w:themeColor="text1"/>
          <w:sz w:val="24"/>
          <w:szCs w:val="24"/>
        </w:rPr>
        <w:t>InfoTrac</w:t>
      </w:r>
      <w:r w:rsidR="00D56244" w:rsidRPr="000A7C42">
        <w:rPr>
          <w:rFonts w:ascii="Calibri" w:eastAsia="Times New Roman" w:hAnsi="Calibri"/>
          <w:color w:val="000000" w:themeColor="text1"/>
          <w:sz w:val="24"/>
          <w:szCs w:val="24"/>
          <w:shd w:val="clear" w:color="auto" w:fill="F1F4F5"/>
        </w:rPr>
        <w:t>. Gale Cengage Learning, Oct. 2010. Web. 1 Apr. 2017.</w:t>
      </w:r>
    </w:p>
    <w:p w14:paraId="1E36A10D" w14:textId="77777777" w:rsidR="00D56244" w:rsidRPr="000A7C42" w:rsidRDefault="00D56244" w:rsidP="00162C45">
      <w:pPr>
        <w:spacing w:line="360" w:lineRule="auto"/>
        <w:rPr>
          <w:rFonts w:ascii="Calibri" w:hAnsi="Calibri"/>
          <w:color w:val="000000" w:themeColor="text1"/>
          <w:sz w:val="24"/>
          <w:szCs w:val="24"/>
        </w:rPr>
      </w:pPr>
    </w:p>
    <w:p w14:paraId="7E56F9AE" w14:textId="77777777" w:rsidR="000A7C42" w:rsidRDefault="00E65C0F" w:rsidP="000A7C42">
      <w:pPr>
        <w:ind w:firstLine="0"/>
        <w:rPr>
          <w:rFonts w:ascii="Calibri" w:hAnsi="Calibri" w:cs="Arial"/>
          <w:i/>
          <w:iCs/>
          <w:color w:val="000000" w:themeColor="text1"/>
          <w:sz w:val="24"/>
          <w:szCs w:val="24"/>
          <w:shd w:val="clear" w:color="auto" w:fill="FFFFFF"/>
        </w:rPr>
      </w:pPr>
      <w:r w:rsidRPr="000A7C42">
        <w:rPr>
          <w:rFonts w:ascii="Calibri" w:hAnsi="Calibri" w:cs="Arial"/>
          <w:color w:val="000000" w:themeColor="text1"/>
          <w:sz w:val="24"/>
          <w:szCs w:val="24"/>
          <w:shd w:val="clear" w:color="auto" w:fill="FFFFFF"/>
        </w:rPr>
        <w:t>Reinharz, Jehuda. “The Balfour Declaration and Its Maker: A Reassessment.”</w:t>
      </w:r>
      <w:r w:rsidRPr="000A7C42">
        <w:rPr>
          <w:rStyle w:val="apple-converted-space"/>
          <w:rFonts w:ascii="Calibri" w:hAnsi="Calibri" w:cs="Arial"/>
          <w:color w:val="000000" w:themeColor="text1"/>
          <w:sz w:val="24"/>
          <w:szCs w:val="24"/>
          <w:shd w:val="clear" w:color="auto" w:fill="FFFFFF"/>
        </w:rPr>
        <w:t> </w:t>
      </w:r>
      <w:r w:rsidRPr="000A7C42">
        <w:rPr>
          <w:rFonts w:ascii="Calibri" w:hAnsi="Calibri" w:cs="Arial"/>
          <w:i/>
          <w:iCs/>
          <w:color w:val="000000" w:themeColor="text1"/>
          <w:sz w:val="24"/>
          <w:szCs w:val="24"/>
          <w:shd w:val="clear" w:color="auto" w:fill="FFFFFF"/>
        </w:rPr>
        <w:t xml:space="preserve">The Journal of </w:t>
      </w:r>
    </w:p>
    <w:p w14:paraId="292494BE" w14:textId="7364A615" w:rsidR="00E65C0F" w:rsidRPr="000A7C42" w:rsidRDefault="000A7C42" w:rsidP="00E65C0F">
      <w:pPr>
        <w:rPr>
          <w:rFonts w:ascii="Calibri" w:hAnsi="Calibri" w:cs="Arial"/>
          <w:color w:val="000000" w:themeColor="text1"/>
          <w:sz w:val="24"/>
          <w:szCs w:val="24"/>
          <w:shd w:val="clear" w:color="auto" w:fill="FFFFFF"/>
        </w:rPr>
      </w:pPr>
      <w:r>
        <w:rPr>
          <w:rFonts w:ascii="Calibri" w:hAnsi="Calibri" w:cs="Arial"/>
          <w:i/>
          <w:iCs/>
          <w:color w:val="000000" w:themeColor="text1"/>
          <w:sz w:val="24"/>
          <w:szCs w:val="24"/>
          <w:shd w:val="clear" w:color="auto" w:fill="FFFFFF"/>
        </w:rPr>
        <w:tab/>
      </w:r>
      <w:r w:rsidR="00E65C0F" w:rsidRPr="000A7C42">
        <w:rPr>
          <w:rFonts w:ascii="Calibri" w:hAnsi="Calibri" w:cs="Arial"/>
          <w:i/>
          <w:iCs/>
          <w:color w:val="000000" w:themeColor="text1"/>
          <w:sz w:val="24"/>
          <w:szCs w:val="24"/>
          <w:shd w:val="clear" w:color="auto" w:fill="FFFFFF"/>
        </w:rPr>
        <w:t>Modern History</w:t>
      </w:r>
      <w:r w:rsidR="00E65C0F" w:rsidRPr="000A7C42">
        <w:rPr>
          <w:rFonts w:ascii="Calibri" w:hAnsi="Calibri" w:cs="Arial"/>
          <w:color w:val="000000" w:themeColor="text1"/>
          <w:sz w:val="24"/>
          <w:szCs w:val="24"/>
          <w:shd w:val="clear" w:color="auto" w:fill="FFFFFF"/>
        </w:rPr>
        <w:t xml:space="preserve">, vol. 64, no. 3, 1992, pp. 455–499., </w:t>
      </w:r>
      <w:hyperlink r:id="rId8" w:history="1">
        <w:r w:rsidR="00E65C0F" w:rsidRPr="000A7C42">
          <w:rPr>
            <w:rStyle w:val="Hyperlink"/>
            <w:rFonts w:ascii="Calibri" w:hAnsi="Calibri" w:cs="Arial"/>
            <w:color w:val="000000" w:themeColor="text1"/>
            <w:sz w:val="24"/>
            <w:szCs w:val="24"/>
            <w:shd w:val="clear" w:color="auto" w:fill="FFFFFF"/>
          </w:rPr>
          <w:t>www.jstor.org/stable/2124595</w:t>
        </w:r>
      </w:hyperlink>
      <w:r w:rsidR="00E65C0F" w:rsidRPr="000A7C42">
        <w:rPr>
          <w:rFonts w:ascii="Calibri" w:hAnsi="Calibri" w:cs="Arial"/>
          <w:color w:val="000000" w:themeColor="text1"/>
          <w:sz w:val="24"/>
          <w:szCs w:val="24"/>
          <w:shd w:val="clear" w:color="auto" w:fill="FFFFFF"/>
        </w:rPr>
        <w:t>.</w:t>
      </w:r>
    </w:p>
    <w:p w14:paraId="208F00F6" w14:textId="77777777" w:rsidR="00E65C0F" w:rsidRPr="000A7C42" w:rsidRDefault="00E65C0F" w:rsidP="00162C45">
      <w:pPr>
        <w:spacing w:line="360" w:lineRule="auto"/>
        <w:rPr>
          <w:rFonts w:ascii="Calibri" w:hAnsi="Calibri"/>
          <w:color w:val="000000" w:themeColor="text1"/>
          <w:sz w:val="24"/>
          <w:szCs w:val="24"/>
        </w:rPr>
      </w:pPr>
    </w:p>
    <w:p w14:paraId="77445A47" w14:textId="77777777" w:rsidR="000A7C42" w:rsidRDefault="00E65C0F" w:rsidP="000A7C42">
      <w:pPr>
        <w:ind w:firstLine="0"/>
        <w:rPr>
          <w:rFonts w:ascii="Calibri" w:eastAsia="Times New Roman" w:hAnsi="Calibri"/>
          <w:i/>
          <w:iCs/>
          <w:color w:val="000000" w:themeColor="text1"/>
          <w:sz w:val="24"/>
          <w:szCs w:val="24"/>
        </w:rPr>
      </w:pPr>
      <w:r w:rsidRPr="000A7C42">
        <w:rPr>
          <w:rFonts w:ascii="Calibri" w:eastAsia="Times New Roman" w:hAnsi="Calibri"/>
          <w:color w:val="000000" w:themeColor="text1"/>
          <w:sz w:val="24"/>
          <w:szCs w:val="24"/>
          <w:shd w:val="clear" w:color="auto" w:fill="FFFFFF"/>
        </w:rPr>
        <w:t>Renton, James. "The Balfour Declaration: Its Origins and Consequences."</w:t>
      </w:r>
      <w:r w:rsidRPr="000A7C42">
        <w:rPr>
          <w:rStyle w:val="apple-converted-space"/>
          <w:rFonts w:ascii="Calibri" w:eastAsia="Times New Roman" w:hAnsi="Calibri"/>
          <w:color w:val="000000" w:themeColor="text1"/>
          <w:sz w:val="24"/>
          <w:szCs w:val="24"/>
          <w:shd w:val="clear" w:color="auto" w:fill="FFFFFF"/>
        </w:rPr>
        <w:t> </w:t>
      </w:r>
      <w:r w:rsidRPr="000A7C42">
        <w:rPr>
          <w:rFonts w:ascii="Calibri" w:eastAsia="Times New Roman" w:hAnsi="Calibri"/>
          <w:i/>
          <w:iCs/>
          <w:color w:val="000000" w:themeColor="text1"/>
          <w:sz w:val="24"/>
          <w:szCs w:val="24"/>
        </w:rPr>
        <w:t xml:space="preserve">Jewish </w:t>
      </w:r>
    </w:p>
    <w:p w14:paraId="1179C546" w14:textId="77777777" w:rsidR="000A7C42" w:rsidRDefault="000A7C42" w:rsidP="00E65C0F">
      <w:pPr>
        <w:rPr>
          <w:rFonts w:ascii="Calibri" w:eastAsia="Times New Roman" w:hAnsi="Calibri"/>
          <w:color w:val="000000" w:themeColor="text1"/>
          <w:sz w:val="24"/>
          <w:szCs w:val="24"/>
          <w:shd w:val="clear" w:color="auto" w:fill="FFFFFF"/>
        </w:rPr>
      </w:pPr>
      <w:r>
        <w:rPr>
          <w:rFonts w:ascii="Calibri" w:eastAsia="Times New Roman" w:hAnsi="Calibri"/>
          <w:i/>
          <w:iCs/>
          <w:color w:val="000000" w:themeColor="text1"/>
          <w:sz w:val="24"/>
          <w:szCs w:val="24"/>
        </w:rPr>
        <w:tab/>
      </w:r>
      <w:r w:rsidR="00E65C0F" w:rsidRPr="000A7C42">
        <w:rPr>
          <w:rFonts w:ascii="Calibri" w:eastAsia="Times New Roman" w:hAnsi="Calibri"/>
          <w:i/>
          <w:iCs/>
          <w:color w:val="000000" w:themeColor="text1"/>
          <w:sz w:val="24"/>
          <w:szCs w:val="24"/>
        </w:rPr>
        <w:t>Quarterly</w:t>
      </w:r>
      <w:r w:rsidR="00E65C0F" w:rsidRPr="000A7C42">
        <w:rPr>
          <w:rFonts w:ascii="Calibri" w:eastAsia="Times New Roman" w:hAnsi="Calibri"/>
          <w:color w:val="000000" w:themeColor="text1"/>
          <w:sz w:val="24"/>
          <w:szCs w:val="24"/>
          <w:shd w:val="clear" w:color="auto" w:fill="FFFFFF"/>
        </w:rPr>
        <w:t>55.1 (2008): 40-41.</w:t>
      </w:r>
      <w:r w:rsidR="00E65C0F" w:rsidRPr="000A7C42">
        <w:rPr>
          <w:rStyle w:val="apple-converted-space"/>
          <w:rFonts w:ascii="Calibri" w:eastAsia="Times New Roman" w:hAnsi="Calibri"/>
          <w:color w:val="000000" w:themeColor="text1"/>
          <w:sz w:val="24"/>
          <w:szCs w:val="24"/>
          <w:shd w:val="clear" w:color="auto" w:fill="FFFFFF"/>
        </w:rPr>
        <w:t> </w:t>
      </w:r>
      <w:r w:rsidR="00E65C0F" w:rsidRPr="000A7C42">
        <w:rPr>
          <w:rFonts w:ascii="Calibri" w:eastAsia="Times New Roman" w:hAnsi="Calibri"/>
          <w:i/>
          <w:iCs/>
          <w:color w:val="000000" w:themeColor="text1"/>
          <w:sz w:val="24"/>
          <w:szCs w:val="24"/>
        </w:rPr>
        <w:t>Taylor&amp;Francis Online</w:t>
      </w:r>
      <w:r w:rsidR="00E65C0F" w:rsidRPr="000A7C42">
        <w:rPr>
          <w:rFonts w:ascii="Calibri" w:eastAsia="Times New Roman" w:hAnsi="Calibri"/>
          <w:color w:val="000000" w:themeColor="text1"/>
          <w:sz w:val="24"/>
          <w:szCs w:val="24"/>
          <w:shd w:val="clear" w:color="auto" w:fill="FFFFFF"/>
        </w:rPr>
        <w:t xml:space="preserve">. Informa UK Limited, 28 May 2013. </w:t>
      </w:r>
    </w:p>
    <w:p w14:paraId="62951A70" w14:textId="7CE87D0A" w:rsidR="00E65C0F" w:rsidRPr="000A7C42" w:rsidRDefault="000A7C42" w:rsidP="00E65C0F">
      <w:pPr>
        <w:rPr>
          <w:rFonts w:ascii="Calibri" w:eastAsia="Times New Roman" w:hAnsi="Calibri"/>
          <w:color w:val="000000" w:themeColor="text1"/>
          <w:sz w:val="24"/>
          <w:szCs w:val="24"/>
          <w:lang w:val="en-US"/>
        </w:rPr>
      </w:pPr>
      <w:r>
        <w:rPr>
          <w:rFonts w:ascii="Calibri" w:eastAsia="Times New Roman" w:hAnsi="Calibri"/>
          <w:color w:val="000000" w:themeColor="text1"/>
          <w:sz w:val="24"/>
          <w:szCs w:val="24"/>
          <w:shd w:val="clear" w:color="auto" w:fill="FFFFFF"/>
        </w:rPr>
        <w:tab/>
      </w:r>
      <w:r w:rsidR="00E65C0F" w:rsidRPr="000A7C42">
        <w:rPr>
          <w:rFonts w:ascii="Calibri" w:eastAsia="Times New Roman" w:hAnsi="Calibri"/>
          <w:color w:val="000000" w:themeColor="text1"/>
          <w:sz w:val="24"/>
          <w:szCs w:val="24"/>
          <w:shd w:val="clear" w:color="auto" w:fill="FFFFFF"/>
        </w:rPr>
        <w:t>Web. 31 Mar. 2017.</w:t>
      </w:r>
    </w:p>
    <w:p w14:paraId="51EF40C8" w14:textId="77777777" w:rsidR="00E65C0F" w:rsidRPr="000A7C42" w:rsidRDefault="00E65C0F" w:rsidP="00162C45">
      <w:pPr>
        <w:spacing w:line="360" w:lineRule="auto"/>
        <w:rPr>
          <w:rFonts w:ascii="Calibri" w:hAnsi="Calibri"/>
          <w:color w:val="000000" w:themeColor="text1"/>
          <w:sz w:val="24"/>
          <w:szCs w:val="24"/>
        </w:rPr>
      </w:pPr>
    </w:p>
    <w:p w14:paraId="7E11D08E" w14:textId="77777777" w:rsidR="000A7C42" w:rsidRDefault="00D56244" w:rsidP="000A7C42">
      <w:pPr>
        <w:ind w:firstLine="0"/>
        <w:rPr>
          <w:rFonts w:ascii="Calibri" w:eastAsia="Times New Roman" w:hAnsi="Calibri"/>
          <w:color w:val="000000" w:themeColor="text1"/>
          <w:sz w:val="24"/>
          <w:szCs w:val="24"/>
          <w:shd w:val="clear" w:color="auto" w:fill="F1F4F5"/>
        </w:rPr>
      </w:pPr>
      <w:r w:rsidRPr="000A7C42">
        <w:rPr>
          <w:rFonts w:ascii="Calibri" w:eastAsia="Times New Roman" w:hAnsi="Calibri"/>
          <w:color w:val="000000" w:themeColor="text1"/>
          <w:sz w:val="24"/>
          <w:szCs w:val="24"/>
          <w:shd w:val="clear" w:color="auto" w:fill="F1F4F5"/>
        </w:rPr>
        <w:t>Renton, James Edward. "The Historiography of the Balfour Declaration: Toward a Multi-</w:t>
      </w:r>
    </w:p>
    <w:p w14:paraId="7C83BFD7" w14:textId="77777777" w:rsidR="000A7C42" w:rsidRDefault="000A7C42" w:rsidP="00D56244">
      <w:pPr>
        <w:rPr>
          <w:rFonts w:ascii="Calibri" w:eastAsia="Times New Roman" w:hAnsi="Calibri"/>
          <w:i/>
          <w:iCs/>
          <w:color w:val="000000" w:themeColor="text1"/>
          <w:sz w:val="24"/>
          <w:szCs w:val="24"/>
        </w:rPr>
      </w:pPr>
      <w:r>
        <w:rPr>
          <w:rFonts w:ascii="Calibri" w:eastAsia="Times New Roman" w:hAnsi="Calibri"/>
          <w:color w:val="000000" w:themeColor="text1"/>
          <w:sz w:val="24"/>
          <w:szCs w:val="24"/>
          <w:shd w:val="clear" w:color="auto" w:fill="F1F4F5"/>
        </w:rPr>
        <w:tab/>
      </w:r>
      <w:r w:rsidR="00D56244" w:rsidRPr="000A7C42">
        <w:rPr>
          <w:rFonts w:ascii="Calibri" w:eastAsia="Times New Roman" w:hAnsi="Calibri"/>
          <w:color w:val="000000" w:themeColor="text1"/>
          <w:sz w:val="24"/>
          <w:szCs w:val="24"/>
          <w:shd w:val="clear" w:color="auto" w:fill="F1F4F5"/>
        </w:rPr>
        <w:t>casual Framwork."</w:t>
      </w:r>
      <w:r w:rsidR="00D56244" w:rsidRPr="000A7C42">
        <w:rPr>
          <w:rStyle w:val="apple-converted-space"/>
          <w:rFonts w:ascii="Calibri" w:eastAsia="Times New Roman" w:hAnsi="Calibri"/>
          <w:color w:val="000000" w:themeColor="text1"/>
          <w:sz w:val="24"/>
          <w:szCs w:val="24"/>
          <w:shd w:val="clear" w:color="auto" w:fill="F1F4F5"/>
        </w:rPr>
        <w:t> </w:t>
      </w:r>
      <w:r w:rsidR="00D56244" w:rsidRPr="000A7C42">
        <w:rPr>
          <w:rFonts w:ascii="Calibri" w:eastAsia="Times New Roman" w:hAnsi="Calibri"/>
          <w:i/>
          <w:iCs/>
          <w:color w:val="000000" w:themeColor="text1"/>
          <w:sz w:val="24"/>
          <w:szCs w:val="24"/>
        </w:rPr>
        <w:t>The Journal of Israeli History</w:t>
      </w:r>
      <w:r w:rsidR="00D56244" w:rsidRPr="000A7C42">
        <w:rPr>
          <w:rStyle w:val="apple-converted-space"/>
          <w:rFonts w:ascii="Calibri" w:eastAsia="Times New Roman" w:hAnsi="Calibri"/>
          <w:color w:val="000000" w:themeColor="text1"/>
          <w:sz w:val="24"/>
          <w:szCs w:val="24"/>
          <w:shd w:val="clear" w:color="auto" w:fill="F1F4F5"/>
        </w:rPr>
        <w:t> </w:t>
      </w:r>
      <w:r w:rsidR="00D56244" w:rsidRPr="000A7C42">
        <w:rPr>
          <w:rFonts w:ascii="Calibri" w:eastAsia="Times New Roman" w:hAnsi="Calibri"/>
          <w:color w:val="000000" w:themeColor="text1"/>
          <w:sz w:val="24"/>
          <w:szCs w:val="24"/>
          <w:shd w:val="clear" w:color="auto" w:fill="F1F4F5"/>
        </w:rPr>
        <w:t>19.2 (1998): 109-28.</w:t>
      </w:r>
      <w:r w:rsidR="00D56244" w:rsidRPr="000A7C42">
        <w:rPr>
          <w:rStyle w:val="apple-converted-space"/>
          <w:rFonts w:ascii="Calibri" w:eastAsia="Times New Roman" w:hAnsi="Calibri"/>
          <w:color w:val="000000" w:themeColor="text1"/>
          <w:sz w:val="24"/>
          <w:szCs w:val="24"/>
          <w:shd w:val="clear" w:color="auto" w:fill="F1F4F5"/>
        </w:rPr>
        <w:t> </w:t>
      </w:r>
      <w:r w:rsidR="00D56244" w:rsidRPr="000A7C42">
        <w:rPr>
          <w:rFonts w:ascii="Calibri" w:eastAsia="Times New Roman" w:hAnsi="Calibri"/>
          <w:i/>
          <w:iCs/>
          <w:color w:val="000000" w:themeColor="text1"/>
          <w:sz w:val="24"/>
          <w:szCs w:val="24"/>
        </w:rPr>
        <w:t xml:space="preserve">Taylor and Francis </w:t>
      </w:r>
    </w:p>
    <w:p w14:paraId="63B32A9D" w14:textId="3AE22515" w:rsidR="00D56244" w:rsidRPr="000A7C42" w:rsidRDefault="000A7C42" w:rsidP="00D56244">
      <w:pPr>
        <w:rPr>
          <w:rFonts w:ascii="Calibri" w:eastAsia="Times New Roman" w:hAnsi="Calibri" w:cs="Times New Roman"/>
          <w:color w:val="000000" w:themeColor="text1"/>
          <w:sz w:val="24"/>
          <w:szCs w:val="24"/>
        </w:rPr>
      </w:pPr>
      <w:r>
        <w:rPr>
          <w:rFonts w:ascii="Calibri" w:eastAsia="Times New Roman" w:hAnsi="Calibri"/>
          <w:i/>
          <w:iCs/>
          <w:color w:val="000000" w:themeColor="text1"/>
          <w:sz w:val="24"/>
          <w:szCs w:val="24"/>
        </w:rPr>
        <w:tab/>
      </w:r>
      <w:r w:rsidR="00D56244" w:rsidRPr="000A7C42">
        <w:rPr>
          <w:rFonts w:ascii="Calibri" w:eastAsia="Times New Roman" w:hAnsi="Calibri"/>
          <w:i/>
          <w:iCs/>
          <w:color w:val="000000" w:themeColor="text1"/>
          <w:sz w:val="24"/>
          <w:szCs w:val="24"/>
        </w:rPr>
        <w:t>Online</w:t>
      </w:r>
      <w:r w:rsidR="00D56244" w:rsidRPr="000A7C42">
        <w:rPr>
          <w:rFonts w:ascii="Calibri" w:eastAsia="Times New Roman" w:hAnsi="Calibri"/>
          <w:color w:val="000000" w:themeColor="text1"/>
          <w:sz w:val="24"/>
          <w:szCs w:val="24"/>
          <w:shd w:val="clear" w:color="auto" w:fill="F1F4F5"/>
        </w:rPr>
        <w:t>. Informa UK Limited, 18 June 2008. Web. 31 Mar. 2017.</w:t>
      </w:r>
    </w:p>
    <w:p w14:paraId="5BA4FE0D" w14:textId="77777777" w:rsidR="00D56244" w:rsidRPr="000A7C42" w:rsidRDefault="00D56244" w:rsidP="00162C45">
      <w:pPr>
        <w:spacing w:line="360" w:lineRule="auto"/>
        <w:rPr>
          <w:rFonts w:ascii="Calibri" w:hAnsi="Calibri"/>
          <w:color w:val="000000" w:themeColor="text1"/>
          <w:sz w:val="24"/>
          <w:szCs w:val="24"/>
        </w:rPr>
      </w:pPr>
    </w:p>
    <w:p w14:paraId="10B56D40" w14:textId="77777777" w:rsidR="000A7C42" w:rsidRDefault="00D56244" w:rsidP="000A7C42">
      <w:pPr>
        <w:ind w:firstLine="0"/>
        <w:rPr>
          <w:rFonts w:ascii="Calibri" w:eastAsia="Times New Roman" w:hAnsi="Calibri"/>
          <w:color w:val="000000" w:themeColor="text1"/>
          <w:sz w:val="24"/>
          <w:szCs w:val="24"/>
          <w:shd w:val="clear" w:color="auto" w:fill="F1F4F5"/>
        </w:rPr>
      </w:pPr>
      <w:r w:rsidRPr="000A7C42">
        <w:rPr>
          <w:rFonts w:ascii="Calibri" w:eastAsia="Times New Roman" w:hAnsi="Calibri"/>
          <w:color w:val="000000" w:themeColor="text1"/>
          <w:sz w:val="24"/>
          <w:szCs w:val="24"/>
          <w:shd w:val="clear" w:color="auto" w:fill="F1F4F5"/>
        </w:rPr>
        <w:t>Rhett, Maryanne A.</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i/>
          <w:iCs/>
          <w:color w:val="000000" w:themeColor="text1"/>
          <w:sz w:val="24"/>
          <w:szCs w:val="24"/>
        </w:rPr>
        <w:t>The Global History of the Balfour Declaration</w:t>
      </w:r>
      <w:r w:rsidRPr="000A7C42">
        <w:rPr>
          <w:rFonts w:ascii="Calibri" w:eastAsia="Times New Roman" w:hAnsi="Calibri"/>
          <w:color w:val="000000" w:themeColor="text1"/>
          <w:sz w:val="24"/>
          <w:szCs w:val="24"/>
          <w:shd w:val="clear" w:color="auto" w:fill="F1F4F5"/>
        </w:rPr>
        <w:t xml:space="preserve">. New York: Routledge, </w:t>
      </w:r>
    </w:p>
    <w:p w14:paraId="2AD4C7A2" w14:textId="2406A9CC" w:rsidR="00D56244" w:rsidRPr="000A7C42" w:rsidRDefault="000A7C42" w:rsidP="00D56244">
      <w:pPr>
        <w:rPr>
          <w:rFonts w:ascii="Calibri" w:eastAsia="Times New Roman" w:hAnsi="Calibri" w:cs="Times New Roman"/>
          <w:color w:val="000000" w:themeColor="text1"/>
          <w:sz w:val="24"/>
          <w:szCs w:val="24"/>
        </w:rPr>
      </w:pPr>
      <w:r>
        <w:rPr>
          <w:rFonts w:ascii="Calibri" w:eastAsia="Times New Roman" w:hAnsi="Calibri"/>
          <w:color w:val="000000" w:themeColor="text1"/>
          <w:sz w:val="24"/>
          <w:szCs w:val="24"/>
          <w:shd w:val="clear" w:color="auto" w:fill="F1F4F5"/>
        </w:rPr>
        <w:tab/>
      </w:r>
      <w:r w:rsidR="00D56244" w:rsidRPr="000A7C42">
        <w:rPr>
          <w:rFonts w:ascii="Calibri" w:eastAsia="Times New Roman" w:hAnsi="Calibri"/>
          <w:color w:val="000000" w:themeColor="text1"/>
          <w:sz w:val="24"/>
          <w:szCs w:val="24"/>
          <w:shd w:val="clear" w:color="auto" w:fill="F1F4F5"/>
        </w:rPr>
        <w:t>2016.</w:t>
      </w:r>
      <w:r w:rsidR="00D56244" w:rsidRPr="000A7C42">
        <w:rPr>
          <w:rStyle w:val="apple-converted-space"/>
          <w:rFonts w:ascii="Calibri" w:eastAsia="Times New Roman" w:hAnsi="Calibri"/>
          <w:color w:val="000000" w:themeColor="text1"/>
          <w:sz w:val="24"/>
          <w:szCs w:val="24"/>
          <w:shd w:val="clear" w:color="auto" w:fill="F1F4F5"/>
        </w:rPr>
        <w:t> </w:t>
      </w:r>
      <w:r w:rsidR="00D56244" w:rsidRPr="000A7C42">
        <w:rPr>
          <w:rFonts w:ascii="Calibri" w:eastAsia="Times New Roman" w:hAnsi="Calibri"/>
          <w:i/>
          <w:iCs/>
          <w:color w:val="000000" w:themeColor="text1"/>
          <w:sz w:val="24"/>
          <w:szCs w:val="24"/>
        </w:rPr>
        <w:t>Ebook Central</w:t>
      </w:r>
      <w:r w:rsidR="00D56244" w:rsidRPr="000A7C42">
        <w:rPr>
          <w:rFonts w:ascii="Calibri" w:eastAsia="Times New Roman" w:hAnsi="Calibri"/>
          <w:color w:val="000000" w:themeColor="text1"/>
          <w:sz w:val="24"/>
          <w:szCs w:val="24"/>
          <w:shd w:val="clear" w:color="auto" w:fill="F1F4F5"/>
        </w:rPr>
        <w:t>. Taylor and Francis, 09 Dec. 2015. Web. 31 Mar. 2017.</w:t>
      </w:r>
    </w:p>
    <w:p w14:paraId="647D0279" w14:textId="77777777" w:rsidR="00D56244" w:rsidRPr="000A7C42" w:rsidRDefault="00D56244" w:rsidP="00162C45">
      <w:pPr>
        <w:spacing w:line="360" w:lineRule="auto"/>
        <w:rPr>
          <w:rFonts w:ascii="Calibri" w:hAnsi="Calibri"/>
          <w:color w:val="000000" w:themeColor="text1"/>
          <w:sz w:val="24"/>
          <w:szCs w:val="24"/>
        </w:rPr>
      </w:pPr>
    </w:p>
    <w:p w14:paraId="2EACB53A" w14:textId="77777777" w:rsidR="000A7C42" w:rsidRDefault="00A763FA" w:rsidP="00A763FA">
      <w:pPr>
        <w:ind w:firstLine="0"/>
        <w:rPr>
          <w:rFonts w:ascii="Calibri" w:eastAsia="Times New Roman" w:hAnsi="Calibri" w:cs="Times New Roman"/>
          <w:i/>
          <w:iCs/>
          <w:color w:val="000000" w:themeColor="text1"/>
          <w:sz w:val="24"/>
          <w:szCs w:val="24"/>
          <w:lang w:val="en-US"/>
        </w:rPr>
      </w:pPr>
      <w:r w:rsidRPr="00A763FA">
        <w:rPr>
          <w:rFonts w:ascii="Calibri" w:eastAsia="Times New Roman" w:hAnsi="Calibri" w:cs="Times New Roman"/>
          <w:color w:val="000000" w:themeColor="text1"/>
          <w:sz w:val="24"/>
          <w:szCs w:val="24"/>
          <w:shd w:val="clear" w:color="auto" w:fill="F1F4F5"/>
          <w:lang w:val="en-US"/>
        </w:rPr>
        <w:t>Stein, Leonard.</w:t>
      </w:r>
      <w:r w:rsidRPr="000A7C42">
        <w:rPr>
          <w:rFonts w:ascii="Calibri" w:eastAsia="Times New Roman" w:hAnsi="Calibri" w:cs="Times New Roman"/>
          <w:color w:val="000000" w:themeColor="text1"/>
          <w:sz w:val="24"/>
          <w:szCs w:val="24"/>
          <w:shd w:val="clear" w:color="auto" w:fill="F1F4F5"/>
          <w:lang w:val="en-US"/>
        </w:rPr>
        <w:t> </w:t>
      </w:r>
      <w:r w:rsidRPr="00A763FA">
        <w:rPr>
          <w:rFonts w:ascii="Calibri" w:eastAsia="Times New Roman" w:hAnsi="Calibri" w:cs="Times New Roman"/>
          <w:i/>
          <w:iCs/>
          <w:color w:val="000000" w:themeColor="text1"/>
          <w:sz w:val="24"/>
          <w:szCs w:val="24"/>
          <w:lang w:val="en-US"/>
        </w:rPr>
        <w:t>The Balfour Declaration</w:t>
      </w:r>
      <w:r w:rsidRPr="00A763FA">
        <w:rPr>
          <w:rFonts w:ascii="Calibri" w:eastAsia="Times New Roman" w:hAnsi="Calibri" w:cs="Times New Roman"/>
          <w:color w:val="000000" w:themeColor="text1"/>
          <w:sz w:val="24"/>
          <w:szCs w:val="24"/>
          <w:shd w:val="clear" w:color="auto" w:fill="F1F4F5"/>
          <w:lang w:val="en-US"/>
        </w:rPr>
        <w:t>. New York: Vallentine, Mitchell, 1961.</w:t>
      </w:r>
      <w:r w:rsidRPr="000A7C42">
        <w:rPr>
          <w:rFonts w:ascii="Calibri" w:eastAsia="Times New Roman" w:hAnsi="Calibri" w:cs="Times New Roman"/>
          <w:color w:val="000000" w:themeColor="text1"/>
          <w:sz w:val="24"/>
          <w:szCs w:val="24"/>
          <w:shd w:val="clear" w:color="auto" w:fill="F1F4F5"/>
          <w:lang w:val="en-US"/>
        </w:rPr>
        <w:t> </w:t>
      </w:r>
      <w:r w:rsidRPr="00A763FA">
        <w:rPr>
          <w:rFonts w:ascii="Calibri" w:eastAsia="Times New Roman" w:hAnsi="Calibri" w:cs="Times New Roman"/>
          <w:i/>
          <w:iCs/>
          <w:color w:val="000000" w:themeColor="text1"/>
          <w:sz w:val="24"/>
          <w:szCs w:val="24"/>
          <w:lang w:val="en-US"/>
        </w:rPr>
        <w:t xml:space="preserve">ACLS Humanities </w:t>
      </w:r>
    </w:p>
    <w:p w14:paraId="792149C2" w14:textId="544FF71F" w:rsidR="00A763FA" w:rsidRPr="00A763FA" w:rsidRDefault="000A7C42" w:rsidP="00A763FA">
      <w:pPr>
        <w:ind w:firstLine="0"/>
        <w:rPr>
          <w:rFonts w:ascii="Calibri" w:eastAsia="Times New Roman" w:hAnsi="Calibri" w:cs="Times New Roman"/>
          <w:color w:val="000000" w:themeColor="text1"/>
          <w:sz w:val="24"/>
          <w:szCs w:val="24"/>
          <w:lang w:val="en-US"/>
        </w:rPr>
      </w:pPr>
      <w:r>
        <w:rPr>
          <w:rFonts w:ascii="Calibri" w:eastAsia="Times New Roman" w:hAnsi="Calibri" w:cs="Times New Roman"/>
          <w:i/>
          <w:iCs/>
          <w:color w:val="000000" w:themeColor="text1"/>
          <w:sz w:val="24"/>
          <w:szCs w:val="24"/>
          <w:lang w:val="en-US"/>
        </w:rPr>
        <w:tab/>
      </w:r>
      <w:r w:rsidR="00A763FA" w:rsidRPr="00A763FA">
        <w:rPr>
          <w:rFonts w:ascii="Calibri" w:eastAsia="Times New Roman" w:hAnsi="Calibri" w:cs="Times New Roman"/>
          <w:i/>
          <w:iCs/>
          <w:color w:val="000000" w:themeColor="text1"/>
          <w:sz w:val="24"/>
          <w:szCs w:val="24"/>
          <w:lang w:val="en-US"/>
        </w:rPr>
        <w:t>E-Book</w:t>
      </w:r>
      <w:r w:rsidR="00A763FA" w:rsidRPr="00A763FA">
        <w:rPr>
          <w:rFonts w:ascii="Calibri" w:eastAsia="Times New Roman" w:hAnsi="Calibri" w:cs="Times New Roman"/>
          <w:color w:val="000000" w:themeColor="text1"/>
          <w:sz w:val="24"/>
          <w:szCs w:val="24"/>
          <w:shd w:val="clear" w:color="auto" w:fill="F1F4F5"/>
          <w:lang w:val="en-US"/>
        </w:rPr>
        <w:t>. Web. 31 Mar. 2017.</w:t>
      </w:r>
    </w:p>
    <w:p w14:paraId="2C9A8194" w14:textId="77777777" w:rsidR="00A763FA" w:rsidRPr="000A7C42" w:rsidRDefault="00A763FA" w:rsidP="00162C45">
      <w:pPr>
        <w:spacing w:line="360" w:lineRule="auto"/>
        <w:rPr>
          <w:rFonts w:ascii="Calibri" w:hAnsi="Calibri"/>
          <w:color w:val="000000" w:themeColor="text1"/>
          <w:sz w:val="24"/>
          <w:szCs w:val="24"/>
        </w:rPr>
      </w:pPr>
    </w:p>
    <w:p w14:paraId="72BA26D3" w14:textId="77777777" w:rsidR="000A7C42" w:rsidRDefault="000A7C42" w:rsidP="000A7C42">
      <w:pPr>
        <w:ind w:firstLine="0"/>
        <w:rPr>
          <w:rFonts w:ascii="Calibri" w:eastAsia="Times New Roman" w:hAnsi="Calibri"/>
          <w:color w:val="000000" w:themeColor="text1"/>
          <w:sz w:val="24"/>
          <w:szCs w:val="24"/>
          <w:shd w:val="clear" w:color="auto" w:fill="F1F4F5"/>
        </w:rPr>
      </w:pPr>
    </w:p>
    <w:p w14:paraId="1AC83D53" w14:textId="77777777" w:rsidR="000A7C42" w:rsidRDefault="00D56244" w:rsidP="000A7C42">
      <w:pPr>
        <w:ind w:firstLine="0"/>
        <w:rPr>
          <w:rFonts w:ascii="Calibri" w:eastAsia="Times New Roman" w:hAnsi="Calibri"/>
          <w:color w:val="000000" w:themeColor="text1"/>
          <w:sz w:val="24"/>
          <w:szCs w:val="24"/>
          <w:shd w:val="clear" w:color="auto" w:fill="F1F4F5"/>
        </w:rPr>
      </w:pPr>
      <w:r w:rsidRPr="000A7C42">
        <w:rPr>
          <w:rFonts w:ascii="Calibri" w:eastAsia="Times New Roman" w:hAnsi="Calibri"/>
          <w:color w:val="000000" w:themeColor="text1"/>
          <w:sz w:val="24"/>
          <w:szCs w:val="24"/>
          <w:shd w:val="clear" w:color="auto" w:fill="F1F4F5"/>
        </w:rPr>
        <w:t>Stork, Joe. "Understanding the Balfour Declaration."</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i/>
          <w:iCs/>
          <w:color w:val="000000" w:themeColor="text1"/>
          <w:sz w:val="24"/>
          <w:szCs w:val="24"/>
        </w:rPr>
        <w:t>MERIP Reports</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color w:val="000000" w:themeColor="text1"/>
          <w:sz w:val="24"/>
          <w:szCs w:val="24"/>
          <w:shd w:val="clear" w:color="auto" w:fill="F1F4F5"/>
        </w:rPr>
        <w:t>13 (1972): 9-13.</w:t>
      </w:r>
      <w:r w:rsidRPr="000A7C42">
        <w:rPr>
          <w:rStyle w:val="apple-converted-space"/>
          <w:rFonts w:ascii="Calibri" w:eastAsia="Times New Roman" w:hAnsi="Calibri"/>
          <w:color w:val="000000" w:themeColor="text1"/>
          <w:sz w:val="24"/>
          <w:szCs w:val="24"/>
          <w:shd w:val="clear" w:color="auto" w:fill="F1F4F5"/>
        </w:rPr>
        <w:t> </w:t>
      </w:r>
      <w:r w:rsidRPr="000A7C42">
        <w:rPr>
          <w:rFonts w:ascii="Calibri" w:eastAsia="Times New Roman" w:hAnsi="Calibri"/>
          <w:i/>
          <w:iCs/>
          <w:color w:val="000000" w:themeColor="text1"/>
          <w:sz w:val="24"/>
          <w:szCs w:val="24"/>
        </w:rPr>
        <w:t>JSTOR</w:t>
      </w:r>
      <w:r w:rsidRPr="000A7C42">
        <w:rPr>
          <w:rFonts w:ascii="Calibri" w:eastAsia="Times New Roman" w:hAnsi="Calibri"/>
          <w:color w:val="000000" w:themeColor="text1"/>
          <w:sz w:val="24"/>
          <w:szCs w:val="24"/>
          <w:shd w:val="clear" w:color="auto" w:fill="F1F4F5"/>
        </w:rPr>
        <w:t xml:space="preserve">. </w:t>
      </w:r>
    </w:p>
    <w:p w14:paraId="3A88021D" w14:textId="11292697" w:rsidR="00D56244" w:rsidRPr="000A7C42" w:rsidRDefault="000A7C42" w:rsidP="000A7C42">
      <w:pPr>
        <w:ind w:firstLine="0"/>
        <w:rPr>
          <w:rFonts w:ascii="Calibri" w:eastAsia="Times New Roman" w:hAnsi="Calibri"/>
          <w:color w:val="000000" w:themeColor="text1"/>
          <w:sz w:val="24"/>
          <w:szCs w:val="24"/>
        </w:rPr>
      </w:pPr>
      <w:r>
        <w:rPr>
          <w:rFonts w:ascii="Calibri" w:eastAsia="Times New Roman" w:hAnsi="Calibri"/>
          <w:color w:val="000000" w:themeColor="text1"/>
          <w:sz w:val="24"/>
          <w:szCs w:val="24"/>
          <w:shd w:val="clear" w:color="auto" w:fill="F1F4F5"/>
        </w:rPr>
        <w:tab/>
      </w:r>
      <w:r w:rsidR="00D56244" w:rsidRPr="000A7C42">
        <w:rPr>
          <w:rFonts w:ascii="Calibri" w:eastAsia="Times New Roman" w:hAnsi="Calibri"/>
          <w:color w:val="000000" w:themeColor="text1"/>
          <w:sz w:val="24"/>
          <w:szCs w:val="24"/>
          <w:shd w:val="clear" w:color="auto" w:fill="F1F4F5"/>
        </w:rPr>
        <w:t>ITHAKA. Web. 31 Mar. 2017.</w:t>
      </w:r>
    </w:p>
    <w:p w14:paraId="2771243D" w14:textId="77777777" w:rsidR="00D56244" w:rsidRPr="00D56244" w:rsidRDefault="00D56244" w:rsidP="00162C45">
      <w:pPr>
        <w:spacing w:line="360" w:lineRule="auto"/>
        <w:rPr>
          <w:rFonts w:ascii="Calibri" w:hAnsi="Calibri"/>
          <w:sz w:val="24"/>
          <w:szCs w:val="24"/>
        </w:rPr>
      </w:pPr>
    </w:p>
    <w:sectPr w:rsidR="00D56244" w:rsidRPr="00D56244" w:rsidSect="007A3FF5">
      <w:footerReference w:type="even" r:id="rId9"/>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01A87A" w14:textId="77777777" w:rsidR="00006888" w:rsidRDefault="00006888" w:rsidP="00F621A7">
      <w:r>
        <w:separator/>
      </w:r>
    </w:p>
  </w:endnote>
  <w:endnote w:type="continuationSeparator" w:id="0">
    <w:p w14:paraId="74FF6A56" w14:textId="77777777" w:rsidR="00006888" w:rsidRDefault="00006888" w:rsidP="00F62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3BE12" w14:textId="77777777" w:rsidR="007A3FF5" w:rsidRDefault="007A3FF5" w:rsidP="00EE680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9C2428" w14:textId="77777777" w:rsidR="007A3FF5" w:rsidRDefault="007A3FF5" w:rsidP="007A3FF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9E829C" w14:textId="77777777" w:rsidR="007A3FF5" w:rsidRDefault="007A3FF5" w:rsidP="00EE680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0105">
      <w:rPr>
        <w:rStyle w:val="PageNumber"/>
        <w:noProof/>
      </w:rPr>
      <w:t>2</w:t>
    </w:r>
    <w:r>
      <w:rPr>
        <w:rStyle w:val="PageNumber"/>
      </w:rPr>
      <w:fldChar w:fldCharType="end"/>
    </w:r>
  </w:p>
  <w:p w14:paraId="7770A608" w14:textId="77777777" w:rsidR="007A3FF5" w:rsidRDefault="007A3FF5" w:rsidP="007A3FF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A5D1F" w14:textId="77777777" w:rsidR="00006888" w:rsidRDefault="00006888" w:rsidP="00F621A7">
      <w:r>
        <w:separator/>
      </w:r>
    </w:p>
  </w:footnote>
  <w:footnote w:type="continuationSeparator" w:id="0">
    <w:p w14:paraId="0475732F" w14:textId="77777777" w:rsidR="00006888" w:rsidRDefault="00006888" w:rsidP="00F621A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D37"/>
    <w:rsid w:val="00006888"/>
    <w:rsid w:val="00014926"/>
    <w:rsid w:val="00031736"/>
    <w:rsid w:val="00034DF2"/>
    <w:rsid w:val="00041277"/>
    <w:rsid w:val="000A7C42"/>
    <w:rsid w:val="000C5106"/>
    <w:rsid w:val="000D0982"/>
    <w:rsid w:val="000F507F"/>
    <w:rsid w:val="00144E07"/>
    <w:rsid w:val="00162C45"/>
    <w:rsid w:val="001A525E"/>
    <w:rsid w:val="001B169D"/>
    <w:rsid w:val="001C4045"/>
    <w:rsid w:val="001C585D"/>
    <w:rsid w:val="001D1343"/>
    <w:rsid w:val="001E75BA"/>
    <w:rsid w:val="00203D37"/>
    <w:rsid w:val="0023377E"/>
    <w:rsid w:val="002512EA"/>
    <w:rsid w:val="00253173"/>
    <w:rsid w:val="002869E0"/>
    <w:rsid w:val="002D2F4B"/>
    <w:rsid w:val="002E7434"/>
    <w:rsid w:val="00302133"/>
    <w:rsid w:val="00337C12"/>
    <w:rsid w:val="003578A8"/>
    <w:rsid w:val="00363036"/>
    <w:rsid w:val="00377B6C"/>
    <w:rsid w:val="0039495B"/>
    <w:rsid w:val="003C4715"/>
    <w:rsid w:val="00400B92"/>
    <w:rsid w:val="00403932"/>
    <w:rsid w:val="00434C3F"/>
    <w:rsid w:val="004A7DDB"/>
    <w:rsid w:val="004B055F"/>
    <w:rsid w:val="004B36C1"/>
    <w:rsid w:val="004D4003"/>
    <w:rsid w:val="00501AC1"/>
    <w:rsid w:val="0051579B"/>
    <w:rsid w:val="00520105"/>
    <w:rsid w:val="0054738D"/>
    <w:rsid w:val="00553AAF"/>
    <w:rsid w:val="005645BB"/>
    <w:rsid w:val="00575747"/>
    <w:rsid w:val="00591B15"/>
    <w:rsid w:val="005A2E0D"/>
    <w:rsid w:val="005A5EDE"/>
    <w:rsid w:val="005A6D23"/>
    <w:rsid w:val="005C2306"/>
    <w:rsid w:val="006302A6"/>
    <w:rsid w:val="00637D62"/>
    <w:rsid w:val="00644DD5"/>
    <w:rsid w:val="00656D80"/>
    <w:rsid w:val="006A1760"/>
    <w:rsid w:val="006E6DBA"/>
    <w:rsid w:val="006F0BEA"/>
    <w:rsid w:val="0070701B"/>
    <w:rsid w:val="00720234"/>
    <w:rsid w:val="00730B1F"/>
    <w:rsid w:val="00772EA1"/>
    <w:rsid w:val="00782255"/>
    <w:rsid w:val="00782EAC"/>
    <w:rsid w:val="00790D25"/>
    <w:rsid w:val="00797AC5"/>
    <w:rsid w:val="007A3FF5"/>
    <w:rsid w:val="007B419E"/>
    <w:rsid w:val="007C558E"/>
    <w:rsid w:val="007F0554"/>
    <w:rsid w:val="00813258"/>
    <w:rsid w:val="008223A6"/>
    <w:rsid w:val="0082267E"/>
    <w:rsid w:val="008248A8"/>
    <w:rsid w:val="00824CAD"/>
    <w:rsid w:val="00844501"/>
    <w:rsid w:val="008649AA"/>
    <w:rsid w:val="008728F7"/>
    <w:rsid w:val="00880088"/>
    <w:rsid w:val="008D6379"/>
    <w:rsid w:val="008F294D"/>
    <w:rsid w:val="00910749"/>
    <w:rsid w:val="00936B0F"/>
    <w:rsid w:val="00962FB2"/>
    <w:rsid w:val="00963249"/>
    <w:rsid w:val="00977CC6"/>
    <w:rsid w:val="00980A7E"/>
    <w:rsid w:val="00990579"/>
    <w:rsid w:val="009A6D2D"/>
    <w:rsid w:val="009C2933"/>
    <w:rsid w:val="009C3042"/>
    <w:rsid w:val="009D2E1B"/>
    <w:rsid w:val="009E124A"/>
    <w:rsid w:val="009E69F3"/>
    <w:rsid w:val="009F6594"/>
    <w:rsid w:val="00A20737"/>
    <w:rsid w:val="00A35A74"/>
    <w:rsid w:val="00A4402A"/>
    <w:rsid w:val="00A4536F"/>
    <w:rsid w:val="00A763FA"/>
    <w:rsid w:val="00AD7A19"/>
    <w:rsid w:val="00B11458"/>
    <w:rsid w:val="00B42395"/>
    <w:rsid w:val="00B47734"/>
    <w:rsid w:val="00B52B14"/>
    <w:rsid w:val="00B63DBF"/>
    <w:rsid w:val="00B673BD"/>
    <w:rsid w:val="00BB6C65"/>
    <w:rsid w:val="00C014EB"/>
    <w:rsid w:val="00C03F57"/>
    <w:rsid w:val="00C0765E"/>
    <w:rsid w:val="00C16A25"/>
    <w:rsid w:val="00C41F79"/>
    <w:rsid w:val="00C50045"/>
    <w:rsid w:val="00C53EAC"/>
    <w:rsid w:val="00C75B3E"/>
    <w:rsid w:val="00C80BD8"/>
    <w:rsid w:val="00CA2C2A"/>
    <w:rsid w:val="00CA576A"/>
    <w:rsid w:val="00CD1AC7"/>
    <w:rsid w:val="00CE57BA"/>
    <w:rsid w:val="00D06964"/>
    <w:rsid w:val="00D26B84"/>
    <w:rsid w:val="00D36B2C"/>
    <w:rsid w:val="00D43184"/>
    <w:rsid w:val="00D56244"/>
    <w:rsid w:val="00D644B0"/>
    <w:rsid w:val="00D76CF9"/>
    <w:rsid w:val="00D84AFE"/>
    <w:rsid w:val="00DA10B7"/>
    <w:rsid w:val="00DD392E"/>
    <w:rsid w:val="00DF5978"/>
    <w:rsid w:val="00E03FF9"/>
    <w:rsid w:val="00E3225E"/>
    <w:rsid w:val="00E3451D"/>
    <w:rsid w:val="00E34A2A"/>
    <w:rsid w:val="00E37AE8"/>
    <w:rsid w:val="00E642DC"/>
    <w:rsid w:val="00E65C0F"/>
    <w:rsid w:val="00E757B3"/>
    <w:rsid w:val="00EB10EB"/>
    <w:rsid w:val="00EB25F5"/>
    <w:rsid w:val="00ED33AD"/>
    <w:rsid w:val="00F146AD"/>
    <w:rsid w:val="00F51867"/>
    <w:rsid w:val="00F535EE"/>
    <w:rsid w:val="00F5470A"/>
    <w:rsid w:val="00F60610"/>
    <w:rsid w:val="00F621A7"/>
    <w:rsid w:val="00F745CD"/>
    <w:rsid w:val="00F92093"/>
    <w:rsid w:val="00F96168"/>
    <w:rsid w:val="00FA5424"/>
    <w:rsid w:val="00FC181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978D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31736"/>
    <w:rPr>
      <w:lang w:val="en-CA"/>
    </w:rPr>
  </w:style>
  <w:style w:type="paragraph" w:styleId="Heading1">
    <w:name w:val="heading 1"/>
    <w:basedOn w:val="Normal"/>
    <w:next w:val="Normal"/>
    <w:link w:val="Heading1Char"/>
    <w:uiPriority w:val="9"/>
    <w:qFormat/>
    <w:rsid w:val="00031736"/>
    <w:pPr>
      <w:pBdr>
        <w:bottom w:val="single" w:sz="12" w:space="1" w:color="2F5496" w:themeColor="accent1" w:themeShade="BF"/>
      </w:pBdr>
      <w:spacing w:before="600" w:after="80"/>
      <w:ind w:firstLine="0"/>
      <w:outlineLvl w:val="0"/>
    </w:pPr>
    <w:rPr>
      <w:rFonts w:asciiTheme="majorHAnsi" w:eastAsiaTheme="majorEastAsia" w:hAnsiTheme="majorHAnsi" w:cstheme="majorBidi"/>
      <w:b/>
      <w:bCs/>
      <w:color w:val="2F5496" w:themeColor="accent1" w:themeShade="BF"/>
      <w:sz w:val="24"/>
      <w:szCs w:val="24"/>
    </w:rPr>
  </w:style>
  <w:style w:type="paragraph" w:styleId="Heading2">
    <w:name w:val="heading 2"/>
    <w:basedOn w:val="Normal"/>
    <w:next w:val="Normal"/>
    <w:link w:val="Heading2Char"/>
    <w:uiPriority w:val="9"/>
    <w:semiHidden/>
    <w:unhideWhenUsed/>
    <w:qFormat/>
    <w:rsid w:val="00031736"/>
    <w:pPr>
      <w:pBdr>
        <w:bottom w:val="single" w:sz="8" w:space="1" w:color="4472C4" w:themeColor="accent1"/>
      </w:pBdr>
      <w:spacing w:before="200" w:after="80"/>
      <w:ind w:firstLine="0"/>
      <w:outlineLvl w:val="1"/>
    </w:pPr>
    <w:rPr>
      <w:rFonts w:asciiTheme="majorHAnsi" w:eastAsiaTheme="majorEastAsia" w:hAnsiTheme="majorHAnsi" w:cstheme="majorBidi"/>
      <w:color w:val="2F5496" w:themeColor="accent1" w:themeShade="BF"/>
      <w:sz w:val="24"/>
      <w:szCs w:val="24"/>
    </w:rPr>
  </w:style>
  <w:style w:type="paragraph" w:styleId="Heading3">
    <w:name w:val="heading 3"/>
    <w:basedOn w:val="Normal"/>
    <w:next w:val="Normal"/>
    <w:link w:val="Heading3Char"/>
    <w:uiPriority w:val="9"/>
    <w:semiHidden/>
    <w:unhideWhenUsed/>
    <w:qFormat/>
    <w:rsid w:val="00031736"/>
    <w:pPr>
      <w:pBdr>
        <w:bottom w:val="single" w:sz="4" w:space="1" w:color="8EAADB" w:themeColor="accent1" w:themeTint="99"/>
      </w:pBdr>
      <w:spacing w:before="200" w:after="80"/>
      <w:ind w:firstLine="0"/>
      <w:outlineLvl w:val="2"/>
    </w:pPr>
    <w:rPr>
      <w:rFonts w:asciiTheme="majorHAnsi" w:eastAsiaTheme="majorEastAsia" w:hAnsiTheme="majorHAnsi" w:cstheme="majorBidi"/>
      <w:color w:val="4472C4" w:themeColor="accent1"/>
      <w:sz w:val="24"/>
      <w:szCs w:val="24"/>
    </w:rPr>
  </w:style>
  <w:style w:type="paragraph" w:styleId="Heading4">
    <w:name w:val="heading 4"/>
    <w:basedOn w:val="Normal"/>
    <w:next w:val="Normal"/>
    <w:link w:val="Heading4Char"/>
    <w:uiPriority w:val="9"/>
    <w:semiHidden/>
    <w:unhideWhenUsed/>
    <w:qFormat/>
    <w:rsid w:val="00031736"/>
    <w:pPr>
      <w:pBdr>
        <w:bottom w:val="single" w:sz="4" w:space="2" w:color="B4C6E7" w:themeColor="accent1" w:themeTint="66"/>
      </w:pBdr>
      <w:spacing w:before="200" w:after="80"/>
      <w:ind w:firstLine="0"/>
      <w:outlineLvl w:val="3"/>
    </w:pPr>
    <w:rPr>
      <w:rFonts w:asciiTheme="majorHAnsi" w:eastAsiaTheme="majorEastAsia" w:hAnsiTheme="majorHAnsi" w:cstheme="majorBidi"/>
      <w:i/>
      <w:iCs/>
      <w:color w:val="4472C4" w:themeColor="accent1"/>
      <w:sz w:val="24"/>
      <w:szCs w:val="24"/>
    </w:rPr>
  </w:style>
  <w:style w:type="paragraph" w:styleId="Heading5">
    <w:name w:val="heading 5"/>
    <w:basedOn w:val="Normal"/>
    <w:next w:val="Normal"/>
    <w:link w:val="Heading5Char"/>
    <w:uiPriority w:val="9"/>
    <w:semiHidden/>
    <w:unhideWhenUsed/>
    <w:qFormat/>
    <w:rsid w:val="00031736"/>
    <w:pPr>
      <w:spacing w:before="200" w:after="80"/>
      <w:ind w:firstLine="0"/>
      <w:outlineLvl w:val="4"/>
    </w:pPr>
    <w:rPr>
      <w:rFonts w:asciiTheme="majorHAnsi" w:eastAsiaTheme="majorEastAsia" w:hAnsiTheme="majorHAnsi" w:cstheme="majorBidi"/>
      <w:color w:val="4472C4" w:themeColor="accent1"/>
    </w:rPr>
  </w:style>
  <w:style w:type="paragraph" w:styleId="Heading6">
    <w:name w:val="heading 6"/>
    <w:basedOn w:val="Normal"/>
    <w:next w:val="Normal"/>
    <w:link w:val="Heading6Char"/>
    <w:uiPriority w:val="9"/>
    <w:semiHidden/>
    <w:unhideWhenUsed/>
    <w:qFormat/>
    <w:rsid w:val="00031736"/>
    <w:pPr>
      <w:spacing w:before="280" w:after="100"/>
      <w:ind w:firstLine="0"/>
      <w:outlineLvl w:val="5"/>
    </w:pPr>
    <w:rPr>
      <w:rFonts w:asciiTheme="majorHAnsi" w:eastAsiaTheme="majorEastAsia" w:hAnsiTheme="majorHAnsi" w:cstheme="majorBidi"/>
      <w:i/>
      <w:iCs/>
      <w:color w:val="4472C4" w:themeColor="accent1"/>
    </w:rPr>
  </w:style>
  <w:style w:type="paragraph" w:styleId="Heading7">
    <w:name w:val="heading 7"/>
    <w:basedOn w:val="Normal"/>
    <w:next w:val="Normal"/>
    <w:link w:val="Heading7Char"/>
    <w:uiPriority w:val="9"/>
    <w:semiHidden/>
    <w:unhideWhenUsed/>
    <w:qFormat/>
    <w:rsid w:val="00031736"/>
    <w:pPr>
      <w:spacing w:before="320" w:after="100"/>
      <w:ind w:firstLine="0"/>
      <w:outlineLvl w:val="6"/>
    </w:pPr>
    <w:rPr>
      <w:rFonts w:asciiTheme="majorHAnsi" w:eastAsiaTheme="majorEastAsia" w:hAnsiTheme="majorHAnsi" w:cstheme="majorBidi"/>
      <w:b/>
      <w:bCs/>
      <w:color w:val="A5A5A5" w:themeColor="accent3"/>
      <w:sz w:val="20"/>
      <w:szCs w:val="20"/>
    </w:rPr>
  </w:style>
  <w:style w:type="paragraph" w:styleId="Heading8">
    <w:name w:val="heading 8"/>
    <w:basedOn w:val="Normal"/>
    <w:next w:val="Normal"/>
    <w:link w:val="Heading8Char"/>
    <w:uiPriority w:val="9"/>
    <w:semiHidden/>
    <w:unhideWhenUsed/>
    <w:qFormat/>
    <w:rsid w:val="00031736"/>
    <w:pPr>
      <w:spacing w:before="320" w:after="100"/>
      <w:ind w:firstLine="0"/>
      <w:outlineLvl w:val="7"/>
    </w:pPr>
    <w:rPr>
      <w:rFonts w:asciiTheme="majorHAnsi" w:eastAsiaTheme="majorEastAsia" w:hAnsiTheme="majorHAnsi" w:cstheme="majorBidi"/>
      <w:b/>
      <w:bCs/>
      <w:i/>
      <w:iCs/>
      <w:color w:val="A5A5A5" w:themeColor="accent3"/>
      <w:sz w:val="20"/>
      <w:szCs w:val="20"/>
    </w:rPr>
  </w:style>
  <w:style w:type="paragraph" w:styleId="Heading9">
    <w:name w:val="heading 9"/>
    <w:basedOn w:val="Normal"/>
    <w:next w:val="Normal"/>
    <w:link w:val="Heading9Char"/>
    <w:uiPriority w:val="9"/>
    <w:semiHidden/>
    <w:unhideWhenUsed/>
    <w:qFormat/>
    <w:rsid w:val="00031736"/>
    <w:pPr>
      <w:spacing w:before="320" w:after="100"/>
      <w:ind w:firstLine="0"/>
      <w:outlineLvl w:val="8"/>
    </w:pPr>
    <w:rPr>
      <w:rFonts w:asciiTheme="majorHAnsi" w:eastAsiaTheme="majorEastAsia" w:hAnsiTheme="majorHAnsi" w:cstheme="majorBidi"/>
      <w:i/>
      <w:iCs/>
      <w:color w:val="A5A5A5"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1736"/>
    <w:rPr>
      <w:rFonts w:asciiTheme="majorHAnsi" w:eastAsiaTheme="majorEastAsia" w:hAnsiTheme="majorHAnsi" w:cstheme="majorBidi"/>
      <w:b/>
      <w:bCs/>
      <w:color w:val="2F5496" w:themeColor="accent1" w:themeShade="BF"/>
      <w:sz w:val="24"/>
      <w:szCs w:val="24"/>
    </w:rPr>
  </w:style>
  <w:style w:type="character" w:customStyle="1" w:styleId="Heading2Char">
    <w:name w:val="Heading 2 Char"/>
    <w:basedOn w:val="DefaultParagraphFont"/>
    <w:link w:val="Heading2"/>
    <w:uiPriority w:val="9"/>
    <w:semiHidden/>
    <w:rsid w:val="00031736"/>
    <w:rPr>
      <w:rFonts w:asciiTheme="majorHAnsi" w:eastAsiaTheme="majorEastAsia" w:hAnsiTheme="majorHAnsi" w:cstheme="majorBidi"/>
      <w:color w:val="2F5496" w:themeColor="accent1" w:themeShade="BF"/>
      <w:sz w:val="24"/>
      <w:szCs w:val="24"/>
    </w:rPr>
  </w:style>
  <w:style w:type="character" w:customStyle="1" w:styleId="Heading3Char">
    <w:name w:val="Heading 3 Char"/>
    <w:basedOn w:val="DefaultParagraphFont"/>
    <w:link w:val="Heading3"/>
    <w:uiPriority w:val="9"/>
    <w:semiHidden/>
    <w:rsid w:val="00031736"/>
    <w:rPr>
      <w:rFonts w:asciiTheme="majorHAnsi" w:eastAsiaTheme="majorEastAsia" w:hAnsiTheme="majorHAnsi" w:cstheme="majorBidi"/>
      <w:color w:val="4472C4" w:themeColor="accent1"/>
      <w:sz w:val="24"/>
      <w:szCs w:val="24"/>
    </w:rPr>
  </w:style>
  <w:style w:type="character" w:customStyle="1" w:styleId="Heading4Char">
    <w:name w:val="Heading 4 Char"/>
    <w:basedOn w:val="DefaultParagraphFont"/>
    <w:link w:val="Heading4"/>
    <w:uiPriority w:val="9"/>
    <w:semiHidden/>
    <w:rsid w:val="00031736"/>
    <w:rPr>
      <w:rFonts w:asciiTheme="majorHAnsi" w:eastAsiaTheme="majorEastAsia" w:hAnsiTheme="majorHAnsi" w:cstheme="majorBidi"/>
      <w:i/>
      <w:iCs/>
      <w:color w:val="4472C4" w:themeColor="accent1"/>
      <w:sz w:val="24"/>
      <w:szCs w:val="24"/>
    </w:rPr>
  </w:style>
  <w:style w:type="character" w:customStyle="1" w:styleId="Heading5Char">
    <w:name w:val="Heading 5 Char"/>
    <w:basedOn w:val="DefaultParagraphFont"/>
    <w:link w:val="Heading5"/>
    <w:uiPriority w:val="9"/>
    <w:semiHidden/>
    <w:rsid w:val="00031736"/>
    <w:rPr>
      <w:rFonts w:asciiTheme="majorHAnsi" w:eastAsiaTheme="majorEastAsia" w:hAnsiTheme="majorHAnsi" w:cstheme="majorBidi"/>
      <w:color w:val="4472C4" w:themeColor="accent1"/>
    </w:rPr>
  </w:style>
  <w:style w:type="character" w:customStyle="1" w:styleId="Heading6Char">
    <w:name w:val="Heading 6 Char"/>
    <w:basedOn w:val="DefaultParagraphFont"/>
    <w:link w:val="Heading6"/>
    <w:uiPriority w:val="9"/>
    <w:semiHidden/>
    <w:rsid w:val="00031736"/>
    <w:rPr>
      <w:rFonts w:asciiTheme="majorHAnsi" w:eastAsiaTheme="majorEastAsia" w:hAnsiTheme="majorHAnsi" w:cstheme="majorBidi"/>
      <w:i/>
      <w:iCs/>
      <w:color w:val="4472C4" w:themeColor="accent1"/>
    </w:rPr>
  </w:style>
  <w:style w:type="character" w:customStyle="1" w:styleId="Heading7Char">
    <w:name w:val="Heading 7 Char"/>
    <w:basedOn w:val="DefaultParagraphFont"/>
    <w:link w:val="Heading7"/>
    <w:uiPriority w:val="9"/>
    <w:semiHidden/>
    <w:rsid w:val="00031736"/>
    <w:rPr>
      <w:rFonts w:asciiTheme="majorHAnsi" w:eastAsiaTheme="majorEastAsia" w:hAnsiTheme="majorHAnsi" w:cstheme="majorBidi"/>
      <w:b/>
      <w:bCs/>
      <w:color w:val="A5A5A5" w:themeColor="accent3"/>
      <w:sz w:val="20"/>
      <w:szCs w:val="20"/>
    </w:rPr>
  </w:style>
  <w:style w:type="character" w:customStyle="1" w:styleId="Heading8Char">
    <w:name w:val="Heading 8 Char"/>
    <w:basedOn w:val="DefaultParagraphFont"/>
    <w:link w:val="Heading8"/>
    <w:uiPriority w:val="9"/>
    <w:semiHidden/>
    <w:rsid w:val="00031736"/>
    <w:rPr>
      <w:rFonts w:asciiTheme="majorHAnsi" w:eastAsiaTheme="majorEastAsia" w:hAnsiTheme="majorHAnsi" w:cstheme="majorBidi"/>
      <w:b/>
      <w:bCs/>
      <w:i/>
      <w:iCs/>
      <w:color w:val="A5A5A5" w:themeColor="accent3"/>
      <w:sz w:val="20"/>
      <w:szCs w:val="20"/>
    </w:rPr>
  </w:style>
  <w:style w:type="character" w:customStyle="1" w:styleId="Heading9Char">
    <w:name w:val="Heading 9 Char"/>
    <w:basedOn w:val="DefaultParagraphFont"/>
    <w:link w:val="Heading9"/>
    <w:uiPriority w:val="9"/>
    <w:semiHidden/>
    <w:rsid w:val="00031736"/>
    <w:rPr>
      <w:rFonts w:asciiTheme="majorHAnsi" w:eastAsiaTheme="majorEastAsia" w:hAnsiTheme="majorHAnsi" w:cstheme="majorBidi"/>
      <w:i/>
      <w:iCs/>
      <w:color w:val="A5A5A5" w:themeColor="accent3"/>
      <w:sz w:val="20"/>
      <w:szCs w:val="20"/>
    </w:rPr>
  </w:style>
  <w:style w:type="paragraph" w:styleId="Caption">
    <w:name w:val="caption"/>
    <w:basedOn w:val="Normal"/>
    <w:next w:val="Normal"/>
    <w:uiPriority w:val="35"/>
    <w:semiHidden/>
    <w:unhideWhenUsed/>
    <w:qFormat/>
    <w:rsid w:val="00031736"/>
    <w:rPr>
      <w:b/>
      <w:bCs/>
      <w:sz w:val="18"/>
      <w:szCs w:val="18"/>
    </w:rPr>
  </w:style>
  <w:style w:type="paragraph" w:styleId="Title">
    <w:name w:val="Title"/>
    <w:basedOn w:val="Normal"/>
    <w:next w:val="Normal"/>
    <w:link w:val="TitleChar"/>
    <w:uiPriority w:val="10"/>
    <w:qFormat/>
    <w:rsid w:val="00031736"/>
    <w:pPr>
      <w:pBdr>
        <w:top w:val="single" w:sz="8" w:space="10" w:color="A1B8E1" w:themeColor="accent1" w:themeTint="7F"/>
        <w:bottom w:val="single" w:sz="24" w:space="15" w:color="A5A5A5" w:themeColor="accent3"/>
      </w:pBdr>
      <w:ind w:firstLine="0"/>
      <w:jc w:val="center"/>
    </w:pPr>
    <w:rPr>
      <w:rFonts w:asciiTheme="majorHAnsi" w:eastAsiaTheme="majorEastAsia" w:hAnsiTheme="majorHAnsi" w:cstheme="majorBidi"/>
      <w:i/>
      <w:iCs/>
      <w:color w:val="1F3763" w:themeColor="accent1" w:themeShade="7F"/>
      <w:sz w:val="60"/>
      <w:szCs w:val="60"/>
    </w:rPr>
  </w:style>
  <w:style w:type="character" w:customStyle="1" w:styleId="TitleChar">
    <w:name w:val="Title Char"/>
    <w:basedOn w:val="DefaultParagraphFont"/>
    <w:link w:val="Title"/>
    <w:uiPriority w:val="10"/>
    <w:rsid w:val="00031736"/>
    <w:rPr>
      <w:rFonts w:asciiTheme="majorHAnsi" w:eastAsiaTheme="majorEastAsia" w:hAnsiTheme="majorHAnsi" w:cstheme="majorBidi"/>
      <w:i/>
      <w:iCs/>
      <w:color w:val="1F3763" w:themeColor="accent1" w:themeShade="7F"/>
      <w:sz w:val="60"/>
      <w:szCs w:val="60"/>
    </w:rPr>
  </w:style>
  <w:style w:type="paragraph" w:styleId="Subtitle">
    <w:name w:val="Subtitle"/>
    <w:basedOn w:val="Normal"/>
    <w:next w:val="Normal"/>
    <w:link w:val="SubtitleChar"/>
    <w:uiPriority w:val="11"/>
    <w:qFormat/>
    <w:rsid w:val="00031736"/>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031736"/>
    <w:rPr>
      <w:i/>
      <w:iCs/>
      <w:sz w:val="24"/>
      <w:szCs w:val="24"/>
    </w:rPr>
  </w:style>
  <w:style w:type="character" w:styleId="Strong">
    <w:name w:val="Strong"/>
    <w:basedOn w:val="DefaultParagraphFont"/>
    <w:uiPriority w:val="22"/>
    <w:qFormat/>
    <w:rsid w:val="00031736"/>
    <w:rPr>
      <w:b/>
      <w:bCs/>
      <w:spacing w:val="0"/>
    </w:rPr>
  </w:style>
  <w:style w:type="character" w:styleId="Emphasis">
    <w:name w:val="Emphasis"/>
    <w:uiPriority w:val="20"/>
    <w:qFormat/>
    <w:rsid w:val="00031736"/>
    <w:rPr>
      <w:b/>
      <w:bCs/>
      <w:i/>
      <w:iCs/>
      <w:color w:val="5A5A5A" w:themeColor="text1" w:themeTint="A5"/>
    </w:rPr>
  </w:style>
  <w:style w:type="paragraph" w:styleId="NoSpacing">
    <w:name w:val="No Spacing"/>
    <w:basedOn w:val="Normal"/>
    <w:link w:val="NoSpacingChar"/>
    <w:uiPriority w:val="1"/>
    <w:qFormat/>
    <w:rsid w:val="00031736"/>
    <w:pPr>
      <w:ind w:firstLine="0"/>
    </w:pPr>
  </w:style>
  <w:style w:type="paragraph" w:styleId="ListParagraph">
    <w:name w:val="List Paragraph"/>
    <w:basedOn w:val="Normal"/>
    <w:uiPriority w:val="34"/>
    <w:qFormat/>
    <w:rsid w:val="00031736"/>
    <w:pPr>
      <w:ind w:left="720"/>
      <w:contextualSpacing/>
    </w:pPr>
  </w:style>
  <w:style w:type="paragraph" w:styleId="Quote">
    <w:name w:val="Quote"/>
    <w:basedOn w:val="Normal"/>
    <w:next w:val="Normal"/>
    <w:link w:val="QuoteChar"/>
    <w:uiPriority w:val="29"/>
    <w:qFormat/>
    <w:rsid w:val="00031736"/>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031736"/>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031736"/>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031736"/>
    <w:rPr>
      <w:rFonts w:asciiTheme="majorHAnsi" w:eastAsiaTheme="majorEastAsia" w:hAnsiTheme="majorHAnsi" w:cstheme="majorBidi"/>
      <w:i/>
      <w:iCs/>
      <w:color w:val="FFFFFF" w:themeColor="background1"/>
      <w:sz w:val="24"/>
      <w:szCs w:val="24"/>
      <w:shd w:val="clear" w:color="auto" w:fill="4472C4" w:themeFill="accent1"/>
    </w:rPr>
  </w:style>
  <w:style w:type="character" w:styleId="SubtleEmphasis">
    <w:name w:val="Subtle Emphasis"/>
    <w:uiPriority w:val="19"/>
    <w:qFormat/>
    <w:rsid w:val="00031736"/>
    <w:rPr>
      <w:i/>
      <w:iCs/>
      <w:color w:val="5A5A5A" w:themeColor="text1" w:themeTint="A5"/>
    </w:rPr>
  </w:style>
  <w:style w:type="character" w:styleId="IntenseEmphasis">
    <w:name w:val="Intense Emphasis"/>
    <w:uiPriority w:val="21"/>
    <w:qFormat/>
    <w:rsid w:val="00031736"/>
    <w:rPr>
      <w:b/>
      <w:bCs/>
      <w:i/>
      <w:iCs/>
      <w:color w:val="4472C4" w:themeColor="accent1"/>
      <w:sz w:val="22"/>
      <w:szCs w:val="22"/>
    </w:rPr>
  </w:style>
  <w:style w:type="character" w:styleId="SubtleReference">
    <w:name w:val="Subtle Reference"/>
    <w:uiPriority w:val="31"/>
    <w:qFormat/>
    <w:rsid w:val="00031736"/>
    <w:rPr>
      <w:color w:val="auto"/>
      <w:u w:val="single" w:color="A5A5A5" w:themeColor="accent3"/>
    </w:rPr>
  </w:style>
  <w:style w:type="character" w:styleId="IntenseReference">
    <w:name w:val="Intense Reference"/>
    <w:basedOn w:val="DefaultParagraphFont"/>
    <w:uiPriority w:val="32"/>
    <w:qFormat/>
    <w:rsid w:val="00031736"/>
    <w:rPr>
      <w:b/>
      <w:bCs/>
      <w:color w:val="7B7B7B" w:themeColor="accent3" w:themeShade="BF"/>
      <w:u w:val="single" w:color="A5A5A5" w:themeColor="accent3"/>
    </w:rPr>
  </w:style>
  <w:style w:type="character" w:styleId="BookTitle">
    <w:name w:val="Book Title"/>
    <w:basedOn w:val="DefaultParagraphFont"/>
    <w:uiPriority w:val="33"/>
    <w:qFormat/>
    <w:rsid w:val="00031736"/>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031736"/>
    <w:pPr>
      <w:outlineLvl w:val="9"/>
    </w:pPr>
  </w:style>
  <w:style w:type="character" w:customStyle="1" w:styleId="NoSpacingChar">
    <w:name w:val="No Spacing Char"/>
    <w:basedOn w:val="DefaultParagraphFont"/>
    <w:link w:val="NoSpacing"/>
    <w:uiPriority w:val="1"/>
    <w:rsid w:val="00031736"/>
  </w:style>
  <w:style w:type="character" w:styleId="Hyperlink">
    <w:name w:val="Hyperlink"/>
    <w:basedOn w:val="DefaultParagraphFont"/>
    <w:uiPriority w:val="99"/>
    <w:unhideWhenUsed/>
    <w:rsid w:val="00E3225E"/>
    <w:rPr>
      <w:color w:val="0563C1" w:themeColor="hyperlink"/>
      <w:u w:val="single"/>
    </w:rPr>
  </w:style>
  <w:style w:type="character" w:styleId="FollowedHyperlink">
    <w:name w:val="FollowedHyperlink"/>
    <w:basedOn w:val="DefaultParagraphFont"/>
    <w:uiPriority w:val="99"/>
    <w:semiHidden/>
    <w:unhideWhenUsed/>
    <w:rsid w:val="00B52B14"/>
    <w:rPr>
      <w:color w:val="954F72" w:themeColor="followedHyperlink"/>
      <w:u w:val="single"/>
    </w:rPr>
  </w:style>
  <w:style w:type="character" w:customStyle="1" w:styleId="apple-converted-space">
    <w:name w:val="apple-converted-space"/>
    <w:basedOn w:val="DefaultParagraphFont"/>
    <w:rsid w:val="00D56244"/>
  </w:style>
  <w:style w:type="paragraph" w:styleId="Header">
    <w:name w:val="header"/>
    <w:basedOn w:val="Normal"/>
    <w:link w:val="HeaderChar"/>
    <w:uiPriority w:val="99"/>
    <w:unhideWhenUsed/>
    <w:rsid w:val="00F621A7"/>
    <w:pPr>
      <w:tabs>
        <w:tab w:val="center" w:pos="4680"/>
        <w:tab w:val="right" w:pos="9360"/>
      </w:tabs>
    </w:pPr>
  </w:style>
  <w:style w:type="character" w:customStyle="1" w:styleId="HeaderChar">
    <w:name w:val="Header Char"/>
    <w:basedOn w:val="DefaultParagraphFont"/>
    <w:link w:val="Header"/>
    <w:uiPriority w:val="99"/>
    <w:rsid w:val="00F621A7"/>
    <w:rPr>
      <w:lang w:val="en-CA"/>
    </w:rPr>
  </w:style>
  <w:style w:type="paragraph" w:styleId="Footer">
    <w:name w:val="footer"/>
    <w:basedOn w:val="Normal"/>
    <w:link w:val="FooterChar"/>
    <w:uiPriority w:val="99"/>
    <w:unhideWhenUsed/>
    <w:rsid w:val="00F621A7"/>
    <w:pPr>
      <w:tabs>
        <w:tab w:val="center" w:pos="4680"/>
        <w:tab w:val="right" w:pos="9360"/>
      </w:tabs>
    </w:pPr>
  </w:style>
  <w:style w:type="character" w:customStyle="1" w:styleId="FooterChar">
    <w:name w:val="Footer Char"/>
    <w:basedOn w:val="DefaultParagraphFont"/>
    <w:link w:val="Footer"/>
    <w:uiPriority w:val="99"/>
    <w:rsid w:val="00F621A7"/>
    <w:rPr>
      <w:lang w:val="en-CA"/>
    </w:rPr>
  </w:style>
  <w:style w:type="paragraph" w:styleId="HTMLPreformatted">
    <w:name w:val="HTML Preformatted"/>
    <w:basedOn w:val="Normal"/>
    <w:link w:val="HTMLPreformattedChar"/>
    <w:uiPriority w:val="99"/>
    <w:semiHidden/>
    <w:unhideWhenUsed/>
    <w:rsid w:val="00F621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F621A7"/>
    <w:rPr>
      <w:rFonts w:ascii="Courier New" w:hAnsi="Courier New" w:cs="Courier New"/>
      <w:sz w:val="20"/>
      <w:szCs w:val="20"/>
    </w:rPr>
  </w:style>
  <w:style w:type="character" w:styleId="PageNumber">
    <w:name w:val="page number"/>
    <w:basedOn w:val="DefaultParagraphFont"/>
    <w:uiPriority w:val="99"/>
    <w:semiHidden/>
    <w:unhideWhenUsed/>
    <w:rsid w:val="007A3F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899900">
      <w:bodyDiv w:val="1"/>
      <w:marLeft w:val="0"/>
      <w:marRight w:val="0"/>
      <w:marTop w:val="0"/>
      <w:marBottom w:val="0"/>
      <w:divBdr>
        <w:top w:val="none" w:sz="0" w:space="0" w:color="auto"/>
        <w:left w:val="none" w:sz="0" w:space="0" w:color="auto"/>
        <w:bottom w:val="none" w:sz="0" w:space="0" w:color="auto"/>
        <w:right w:val="none" w:sz="0" w:space="0" w:color="auto"/>
      </w:divBdr>
    </w:div>
    <w:div w:id="1706951185">
      <w:bodyDiv w:val="1"/>
      <w:marLeft w:val="0"/>
      <w:marRight w:val="0"/>
      <w:marTop w:val="0"/>
      <w:marBottom w:val="0"/>
      <w:divBdr>
        <w:top w:val="none" w:sz="0" w:space="0" w:color="auto"/>
        <w:left w:val="none" w:sz="0" w:space="0" w:color="auto"/>
        <w:bottom w:val="none" w:sz="0" w:space="0" w:color="auto"/>
        <w:right w:val="none" w:sz="0" w:space="0" w:color="auto"/>
      </w:divBdr>
    </w:div>
    <w:div w:id="1943679801">
      <w:bodyDiv w:val="1"/>
      <w:marLeft w:val="0"/>
      <w:marRight w:val="0"/>
      <w:marTop w:val="0"/>
      <w:marBottom w:val="0"/>
      <w:divBdr>
        <w:top w:val="none" w:sz="0" w:space="0" w:color="auto"/>
        <w:left w:val="none" w:sz="0" w:space="0" w:color="auto"/>
        <w:bottom w:val="none" w:sz="0" w:space="0" w:color="auto"/>
        <w:right w:val="none" w:sz="0" w:space="0" w:color="auto"/>
      </w:divBdr>
    </w:div>
    <w:div w:id="1945646525">
      <w:bodyDiv w:val="1"/>
      <w:marLeft w:val="0"/>
      <w:marRight w:val="0"/>
      <w:marTop w:val="0"/>
      <w:marBottom w:val="0"/>
      <w:divBdr>
        <w:top w:val="none" w:sz="0" w:space="0" w:color="auto"/>
        <w:left w:val="none" w:sz="0" w:space="0" w:color="auto"/>
        <w:bottom w:val="none" w:sz="0" w:space="0" w:color="auto"/>
        <w:right w:val="none" w:sz="0" w:space="0" w:color="auto"/>
      </w:divBdr>
    </w:div>
    <w:div w:id="2060937569">
      <w:bodyDiv w:val="1"/>
      <w:marLeft w:val="0"/>
      <w:marRight w:val="0"/>
      <w:marTop w:val="0"/>
      <w:marBottom w:val="0"/>
      <w:divBdr>
        <w:top w:val="none" w:sz="0" w:space="0" w:color="auto"/>
        <w:left w:val="none" w:sz="0" w:space="0" w:color="auto"/>
        <w:bottom w:val="none" w:sz="0" w:space="0" w:color="auto"/>
        <w:right w:val="none" w:sz="0" w:space="0" w:color="auto"/>
      </w:divBdr>
    </w:div>
    <w:div w:id="208930514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jstor.org/stable/2124595"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883AC0D-117A-2940-AF55-9CF0EF53E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12</Pages>
  <Words>2942</Words>
  <Characters>16775</Characters>
  <Application>Microsoft Macintosh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Maleeha Amir</dc:creator>
  <cp:keywords/>
  <dc:description/>
  <cp:lastModifiedBy>Maleeha Amir</cp:lastModifiedBy>
  <cp:revision>28</cp:revision>
  <dcterms:created xsi:type="dcterms:W3CDTF">2017-03-31T15:12:00Z</dcterms:created>
  <dcterms:modified xsi:type="dcterms:W3CDTF">2017-04-03T00:22:00Z</dcterms:modified>
</cp:coreProperties>
</file>