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2A177A" w14:textId="206193FA" w:rsidR="009E23CD" w:rsidRPr="000B7C83" w:rsidRDefault="00C307C4" w:rsidP="00331F05">
      <w:pPr>
        <w:rPr>
          <w:b/>
          <w:sz w:val="32"/>
          <w:szCs w:val="32"/>
          <w:u w:val="single"/>
          <w:lang w:val="en-CA"/>
        </w:rPr>
      </w:pPr>
      <w:r w:rsidRPr="000B7C83">
        <w:rPr>
          <w:b/>
          <w:sz w:val="32"/>
          <w:szCs w:val="32"/>
          <w:u w:val="single"/>
          <w:lang w:val="en-CA"/>
        </w:rPr>
        <w:t>Chapter 9 – Capital Budgeting: Introduction &amp; Techniques</w:t>
      </w:r>
    </w:p>
    <w:p w14:paraId="773AA890" w14:textId="3E731452" w:rsidR="00C307C4" w:rsidRPr="000B7C83" w:rsidRDefault="004C31AF" w:rsidP="00331F05">
      <w:pPr>
        <w:rPr>
          <w:sz w:val="32"/>
          <w:szCs w:val="32"/>
          <w:lang w:val="en-CA"/>
        </w:rPr>
      </w:pPr>
      <w:r w:rsidRPr="000B7C83">
        <w:rPr>
          <w:sz w:val="32"/>
          <w:szCs w:val="32"/>
          <w:lang w:val="en-CA"/>
        </w:rPr>
        <w:t>Investment decisions have a greater impact on a business’ future than any other decision it makes. This chapter investi</w:t>
      </w:r>
      <w:r w:rsidR="00331F05" w:rsidRPr="000B7C83">
        <w:rPr>
          <w:sz w:val="32"/>
          <w:szCs w:val="32"/>
          <w:lang w:val="en-CA"/>
        </w:rPr>
        <w:t>gates methods for evaluating long-term investment decisions.</w:t>
      </w:r>
    </w:p>
    <w:p w14:paraId="5FDF72F1" w14:textId="0D663CC7" w:rsidR="00331F05" w:rsidRPr="000B7C83" w:rsidRDefault="00331F05" w:rsidP="00331F05">
      <w:pPr>
        <w:rPr>
          <w:sz w:val="32"/>
          <w:szCs w:val="32"/>
          <w:lang w:val="en-CA"/>
        </w:rPr>
      </w:pPr>
      <w:r w:rsidRPr="000B7C83">
        <w:rPr>
          <w:sz w:val="32"/>
          <w:szCs w:val="32"/>
          <w:highlight w:val="magenta"/>
          <w:lang w:val="en-CA"/>
        </w:rPr>
        <w:t>LO1: what is the purpose of Capital Budgeting?</w:t>
      </w:r>
    </w:p>
    <w:p w14:paraId="1A4969A2" w14:textId="48B94E4B" w:rsidR="00331F05" w:rsidRPr="000B7C83" w:rsidRDefault="00331F05" w:rsidP="00331F05">
      <w:pPr>
        <w:rPr>
          <w:sz w:val="32"/>
          <w:szCs w:val="32"/>
          <w:lang w:val="en-CA"/>
        </w:rPr>
      </w:pPr>
      <w:r w:rsidRPr="000B7C83">
        <w:rPr>
          <w:sz w:val="32"/>
          <w:szCs w:val="32"/>
          <w:lang w:val="en-CA"/>
        </w:rPr>
        <w:t xml:space="preserve">Capital: Refers to long-term securities &amp;investments </w:t>
      </w:r>
    </w:p>
    <w:p w14:paraId="739E6786" w14:textId="2B4C18BF" w:rsidR="000B7C83" w:rsidRPr="000B7C83" w:rsidRDefault="000B7C83" w:rsidP="000B7C83">
      <w:pPr>
        <w:pStyle w:val="ListParagraph"/>
        <w:numPr>
          <w:ilvl w:val="0"/>
          <w:numId w:val="1"/>
        </w:numPr>
        <w:rPr>
          <w:sz w:val="32"/>
          <w:szCs w:val="32"/>
          <w:lang w:val="en-CA"/>
        </w:rPr>
      </w:pPr>
      <w:r w:rsidRPr="000B7C83">
        <w:rPr>
          <w:sz w:val="32"/>
          <w:szCs w:val="32"/>
          <w:lang w:val="en-CA"/>
        </w:rPr>
        <w:t>Capital budgeting refers to the process of deciding which long-term investments or projects a firm will acquire</w:t>
      </w:r>
    </w:p>
    <w:p w14:paraId="215E1402" w14:textId="0A87EF22" w:rsidR="000B7C83" w:rsidRPr="000B7C83" w:rsidRDefault="000B7C83" w:rsidP="000B7C83">
      <w:pPr>
        <w:rPr>
          <w:sz w:val="32"/>
          <w:szCs w:val="32"/>
          <w:lang w:val="en-CA"/>
        </w:rPr>
      </w:pPr>
      <w:r w:rsidRPr="000B7C83">
        <w:rPr>
          <w:sz w:val="32"/>
          <w:szCs w:val="32"/>
          <w:highlight w:val="magenta"/>
          <w:lang w:val="en-CA"/>
        </w:rPr>
        <w:t>LO</w:t>
      </w:r>
      <w:r>
        <w:rPr>
          <w:sz w:val="32"/>
          <w:szCs w:val="32"/>
          <w:highlight w:val="magenta"/>
          <w:lang w:val="en-CA"/>
        </w:rPr>
        <w:t>2</w:t>
      </w:r>
      <w:r w:rsidRPr="000B7C83">
        <w:rPr>
          <w:sz w:val="32"/>
          <w:szCs w:val="32"/>
          <w:highlight w:val="magenta"/>
          <w:lang w:val="en-CA"/>
        </w:rPr>
        <w:t>: what are the steps in the Capital Budget Process?</w:t>
      </w:r>
    </w:p>
    <w:p w14:paraId="2773290F" w14:textId="1308BDCC" w:rsidR="000B7C83" w:rsidRPr="000B7C83" w:rsidRDefault="000B7C83" w:rsidP="000B7C83">
      <w:pPr>
        <w:pStyle w:val="ListParagraph"/>
        <w:numPr>
          <w:ilvl w:val="0"/>
          <w:numId w:val="2"/>
        </w:numPr>
        <w:spacing w:after="160" w:line="259" w:lineRule="auto"/>
        <w:rPr>
          <w:rFonts w:eastAsiaTheme="minorEastAsia"/>
          <w:b/>
          <w:sz w:val="32"/>
          <w:szCs w:val="32"/>
          <w:highlight w:val="yellow"/>
        </w:rPr>
      </w:pPr>
      <w:r w:rsidRPr="000B7C83">
        <w:rPr>
          <w:rFonts w:eastAsiaTheme="minorEastAsia"/>
          <w:sz w:val="32"/>
          <w:szCs w:val="32"/>
          <w:highlight w:val="yellow"/>
        </w:rPr>
        <w:t xml:space="preserve">Identification Opportunities: </w:t>
      </w:r>
      <w:r w:rsidRPr="000B7C83">
        <w:rPr>
          <w:rFonts w:eastAsiaTheme="minorEastAsia"/>
          <w:sz w:val="32"/>
          <w:szCs w:val="32"/>
        </w:rPr>
        <w:t xml:space="preserve">The firm must have some method in place by which new opportunities are identified and brought to </w:t>
      </w:r>
      <w:proofErr w:type="spellStart"/>
      <w:r w:rsidRPr="000B7C83">
        <w:rPr>
          <w:rFonts w:eastAsiaTheme="minorEastAsia"/>
          <w:sz w:val="32"/>
          <w:szCs w:val="32"/>
        </w:rPr>
        <w:t>managements</w:t>
      </w:r>
      <w:proofErr w:type="spellEnd"/>
      <w:r w:rsidRPr="000B7C83">
        <w:rPr>
          <w:rFonts w:eastAsiaTheme="minorEastAsia"/>
          <w:sz w:val="32"/>
          <w:szCs w:val="32"/>
        </w:rPr>
        <w:t xml:space="preserve"> attention. </w:t>
      </w:r>
    </w:p>
    <w:p w14:paraId="3F317A23" w14:textId="61E624C2" w:rsidR="000B7C83" w:rsidRPr="000B7C83" w:rsidRDefault="000B7C83" w:rsidP="000B7C83">
      <w:pPr>
        <w:pStyle w:val="ListParagraph"/>
        <w:numPr>
          <w:ilvl w:val="0"/>
          <w:numId w:val="2"/>
        </w:numPr>
        <w:spacing w:after="160" w:line="259" w:lineRule="auto"/>
        <w:rPr>
          <w:rFonts w:eastAsiaTheme="minorEastAsia"/>
          <w:b/>
          <w:sz w:val="32"/>
          <w:szCs w:val="32"/>
          <w:highlight w:val="yellow"/>
        </w:rPr>
      </w:pPr>
      <w:r w:rsidRPr="000B7C83">
        <w:rPr>
          <w:rFonts w:eastAsiaTheme="minorEastAsia"/>
          <w:sz w:val="32"/>
          <w:szCs w:val="32"/>
          <w:highlight w:val="yellow"/>
        </w:rPr>
        <w:t>Evaluation of Opportunities:</w:t>
      </w:r>
      <w:r>
        <w:rPr>
          <w:rFonts w:eastAsiaTheme="minorEastAsia"/>
          <w:sz w:val="32"/>
          <w:szCs w:val="32"/>
        </w:rPr>
        <w:t xml:space="preserve"> </w:t>
      </w:r>
      <w:r w:rsidRPr="000B7C83">
        <w:rPr>
          <w:rFonts w:eastAsiaTheme="minorEastAsia"/>
          <w:sz w:val="32"/>
          <w:szCs w:val="32"/>
        </w:rPr>
        <w:t xml:space="preserve">Once a firm identifies an opportunity all the costs and benefits must be tabulated and analyzed. </w:t>
      </w:r>
    </w:p>
    <w:p w14:paraId="4C466EB6" w14:textId="3C3F6F1E" w:rsidR="000B7C83" w:rsidRPr="000B7C83" w:rsidRDefault="000B7C83" w:rsidP="000B7C83">
      <w:pPr>
        <w:pStyle w:val="ListParagraph"/>
        <w:numPr>
          <w:ilvl w:val="0"/>
          <w:numId w:val="2"/>
        </w:numPr>
        <w:spacing w:after="160" w:line="259" w:lineRule="auto"/>
        <w:rPr>
          <w:rFonts w:eastAsiaTheme="minorEastAsia"/>
          <w:b/>
          <w:sz w:val="32"/>
          <w:szCs w:val="32"/>
          <w:highlight w:val="yellow"/>
        </w:rPr>
      </w:pPr>
      <w:proofErr w:type="gramStart"/>
      <w:r w:rsidRPr="000B7C83">
        <w:rPr>
          <w:rFonts w:eastAsiaTheme="minorEastAsia"/>
          <w:sz w:val="32"/>
          <w:szCs w:val="32"/>
          <w:highlight w:val="yellow"/>
        </w:rPr>
        <w:t xml:space="preserve">Selection </w:t>
      </w:r>
      <w:r>
        <w:rPr>
          <w:rFonts w:eastAsiaTheme="minorEastAsia"/>
          <w:sz w:val="32"/>
          <w:szCs w:val="32"/>
        </w:rPr>
        <w:t>:</w:t>
      </w:r>
      <w:proofErr w:type="gramEnd"/>
      <w:r>
        <w:rPr>
          <w:rFonts w:eastAsiaTheme="minorEastAsia"/>
          <w:sz w:val="32"/>
          <w:szCs w:val="32"/>
        </w:rPr>
        <w:t xml:space="preserve"> </w:t>
      </w:r>
      <w:r w:rsidRPr="000B7C83">
        <w:rPr>
          <w:rFonts w:eastAsiaTheme="minorEastAsia"/>
          <w:sz w:val="32"/>
          <w:szCs w:val="32"/>
        </w:rPr>
        <w:t xml:space="preserve">Firms usually have more good projects than they can accept usually due to limited funds or human/physical constraints. </w:t>
      </w:r>
    </w:p>
    <w:p w14:paraId="7013096B" w14:textId="7E3CDAFC" w:rsidR="000B7C83" w:rsidRPr="000B7C83" w:rsidRDefault="000B7C83" w:rsidP="000B7C83">
      <w:pPr>
        <w:pStyle w:val="ListParagraph"/>
        <w:numPr>
          <w:ilvl w:val="0"/>
          <w:numId w:val="2"/>
        </w:numPr>
        <w:spacing w:after="160" w:line="259" w:lineRule="auto"/>
        <w:rPr>
          <w:rFonts w:eastAsiaTheme="minorEastAsia"/>
          <w:b/>
          <w:sz w:val="32"/>
          <w:szCs w:val="32"/>
          <w:highlight w:val="yellow"/>
        </w:rPr>
      </w:pPr>
      <w:r w:rsidRPr="000B7C83">
        <w:rPr>
          <w:rFonts w:eastAsiaTheme="minorEastAsia"/>
          <w:sz w:val="32"/>
          <w:szCs w:val="32"/>
          <w:highlight w:val="yellow"/>
        </w:rPr>
        <w:t>Implementation</w:t>
      </w:r>
      <w:r w:rsidRPr="000B7C83">
        <w:rPr>
          <w:rFonts w:eastAsiaTheme="minorEastAsia"/>
          <w:sz w:val="32"/>
          <w:szCs w:val="32"/>
        </w:rPr>
        <w:t xml:space="preserve">: Once a project is </w:t>
      </w:r>
      <w:r>
        <w:rPr>
          <w:rFonts w:eastAsiaTheme="minorEastAsia"/>
          <w:sz w:val="32"/>
          <w:szCs w:val="32"/>
        </w:rPr>
        <w:t xml:space="preserve">selected it must be implemented. </w:t>
      </w:r>
      <w:r w:rsidRPr="000B7C83">
        <w:rPr>
          <w:rFonts w:eastAsiaTheme="minorEastAsia"/>
          <w:sz w:val="32"/>
          <w:szCs w:val="32"/>
        </w:rPr>
        <w:t xml:space="preserve">Management must be vigilant at this stage to ensure the costs reflect what was initially proposed and evaluated. </w:t>
      </w:r>
    </w:p>
    <w:p w14:paraId="04E29F2D" w14:textId="19E6A27D" w:rsidR="000B7C83" w:rsidRPr="000B7C83" w:rsidRDefault="000B7C83" w:rsidP="000B7C83">
      <w:pPr>
        <w:pStyle w:val="ListParagraph"/>
        <w:numPr>
          <w:ilvl w:val="0"/>
          <w:numId w:val="2"/>
        </w:numPr>
        <w:spacing w:after="160" w:line="259" w:lineRule="auto"/>
        <w:rPr>
          <w:rFonts w:eastAsiaTheme="minorEastAsia"/>
          <w:b/>
          <w:sz w:val="32"/>
          <w:szCs w:val="32"/>
          <w:highlight w:val="yellow"/>
        </w:rPr>
      </w:pPr>
      <w:r w:rsidRPr="000B7C83">
        <w:rPr>
          <w:rFonts w:eastAsiaTheme="minorEastAsia"/>
          <w:sz w:val="32"/>
          <w:szCs w:val="32"/>
          <w:highlight w:val="yellow"/>
        </w:rPr>
        <w:t xml:space="preserve">Post </w:t>
      </w:r>
      <w:proofErr w:type="gramStart"/>
      <w:r w:rsidRPr="000B7C83">
        <w:rPr>
          <w:rFonts w:eastAsiaTheme="minorEastAsia"/>
          <w:sz w:val="32"/>
          <w:szCs w:val="32"/>
          <w:highlight w:val="yellow"/>
        </w:rPr>
        <w:t xml:space="preserve">Audit </w:t>
      </w:r>
      <w:r>
        <w:rPr>
          <w:rFonts w:eastAsiaTheme="minorEastAsia"/>
          <w:sz w:val="32"/>
          <w:szCs w:val="32"/>
        </w:rPr>
        <w:t>:</w:t>
      </w:r>
      <w:proofErr w:type="gramEnd"/>
      <w:r>
        <w:rPr>
          <w:rFonts w:eastAsiaTheme="minorEastAsia"/>
          <w:sz w:val="32"/>
          <w:szCs w:val="32"/>
        </w:rPr>
        <w:t xml:space="preserve"> </w:t>
      </w:r>
      <w:r w:rsidRPr="000B7C83">
        <w:rPr>
          <w:rFonts w:eastAsiaTheme="minorEastAsia"/>
          <w:sz w:val="32"/>
          <w:szCs w:val="32"/>
        </w:rPr>
        <w:t xml:space="preserve">Once a project is completed, management must compare the costs and revenue with the original projections. </w:t>
      </w:r>
    </w:p>
    <w:p w14:paraId="1C170E75" w14:textId="3ADC1867" w:rsidR="000B7C83" w:rsidRDefault="000B7C83" w:rsidP="000B7C83">
      <w:pPr>
        <w:rPr>
          <w:sz w:val="32"/>
          <w:szCs w:val="32"/>
          <w:lang w:val="en-CA"/>
        </w:rPr>
      </w:pPr>
      <w:r>
        <w:rPr>
          <w:sz w:val="32"/>
          <w:szCs w:val="32"/>
          <w:lang w:val="en-CA"/>
        </w:rPr>
        <w:t xml:space="preserve">Taken together, these steps can dramatically improve a firm’s ability to select wealth increasing projects, bring them to fruition, and learn from that experience. </w:t>
      </w:r>
    </w:p>
    <w:p w14:paraId="44668AE4" w14:textId="6F577DF4" w:rsidR="000B7C83" w:rsidRDefault="000B7C83" w:rsidP="000B7C83">
      <w:pPr>
        <w:rPr>
          <w:sz w:val="32"/>
          <w:szCs w:val="32"/>
          <w:highlight w:val="magenta"/>
          <w:lang w:val="en-CA"/>
        </w:rPr>
      </w:pPr>
      <w:r w:rsidRPr="000B7C83">
        <w:rPr>
          <w:sz w:val="32"/>
          <w:szCs w:val="32"/>
          <w:highlight w:val="magenta"/>
          <w:lang w:val="en-CA"/>
        </w:rPr>
        <w:t>L03: Techniques for Analyzing Projects:</w:t>
      </w:r>
    </w:p>
    <w:tbl>
      <w:tblPr>
        <w:tblStyle w:val="TableGrid"/>
        <w:tblW w:w="0" w:type="auto"/>
        <w:tblLook w:val="04A0" w:firstRow="1" w:lastRow="0" w:firstColumn="1" w:lastColumn="0" w:noHBand="0" w:noVBand="1"/>
      </w:tblPr>
      <w:tblGrid>
        <w:gridCol w:w="2226"/>
        <w:gridCol w:w="2221"/>
        <w:gridCol w:w="2729"/>
        <w:gridCol w:w="2174"/>
      </w:tblGrid>
      <w:tr w:rsidR="000B7C83" w14:paraId="6ECF51C5" w14:textId="77777777" w:rsidTr="00410D89">
        <w:tc>
          <w:tcPr>
            <w:tcW w:w="2293" w:type="dxa"/>
          </w:tcPr>
          <w:p w14:paraId="74E03BDF" w14:textId="77777777" w:rsidR="000B7C83" w:rsidRDefault="000B7C83" w:rsidP="00410D89">
            <w:pPr>
              <w:rPr>
                <w:rFonts w:eastAsiaTheme="minorEastAsia"/>
                <w:sz w:val="24"/>
                <w:szCs w:val="24"/>
              </w:rPr>
            </w:pPr>
            <w:r>
              <w:rPr>
                <w:rFonts w:eastAsiaTheme="minorEastAsia"/>
                <w:sz w:val="24"/>
                <w:szCs w:val="24"/>
              </w:rPr>
              <w:t>Method</w:t>
            </w:r>
          </w:p>
        </w:tc>
        <w:tc>
          <w:tcPr>
            <w:tcW w:w="2291" w:type="dxa"/>
          </w:tcPr>
          <w:p w14:paraId="5965E2D4" w14:textId="77777777" w:rsidR="000B7C83" w:rsidRDefault="000B7C83" w:rsidP="00410D89">
            <w:pPr>
              <w:rPr>
                <w:rFonts w:eastAsiaTheme="minorEastAsia"/>
                <w:sz w:val="24"/>
                <w:szCs w:val="24"/>
              </w:rPr>
            </w:pPr>
            <w:r>
              <w:rPr>
                <w:rFonts w:eastAsiaTheme="minorEastAsia"/>
                <w:sz w:val="24"/>
                <w:szCs w:val="24"/>
              </w:rPr>
              <w:t>Description</w:t>
            </w:r>
          </w:p>
        </w:tc>
        <w:tc>
          <w:tcPr>
            <w:tcW w:w="2729" w:type="dxa"/>
          </w:tcPr>
          <w:p w14:paraId="34BBD2EE" w14:textId="77777777" w:rsidR="000B7C83" w:rsidRDefault="000B7C83" w:rsidP="00410D89">
            <w:pPr>
              <w:rPr>
                <w:rFonts w:eastAsiaTheme="minorEastAsia"/>
                <w:sz w:val="24"/>
                <w:szCs w:val="24"/>
              </w:rPr>
            </w:pPr>
            <w:r>
              <w:rPr>
                <w:rFonts w:eastAsiaTheme="minorEastAsia"/>
                <w:sz w:val="24"/>
                <w:szCs w:val="24"/>
              </w:rPr>
              <w:t>Equation</w:t>
            </w:r>
          </w:p>
        </w:tc>
        <w:tc>
          <w:tcPr>
            <w:tcW w:w="2263" w:type="dxa"/>
          </w:tcPr>
          <w:p w14:paraId="2497CE3A" w14:textId="77777777" w:rsidR="000B7C83" w:rsidRDefault="000B7C83" w:rsidP="00410D89">
            <w:pPr>
              <w:rPr>
                <w:rFonts w:eastAsiaTheme="minorEastAsia"/>
                <w:sz w:val="24"/>
                <w:szCs w:val="24"/>
              </w:rPr>
            </w:pPr>
            <w:r>
              <w:rPr>
                <w:rFonts w:eastAsiaTheme="minorEastAsia"/>
                <w:sz w:val="24"/>
                <w:szCs w:val="24"/>
              </w:rPr>
              <w:t>Decision Criteria</w:t>
            </w:r>
          </w:p>
        </w:tc>
      </w:tr>
      <w:tr w:rsidR="000B7C83" w14:paraId="2530FD9D" w14:textId="77777777" w:rsidTr="00410D89">
        <w:tc>
          <w:tcPr>
            <w:tcW w:w="2293" w:type="dxa"/>
          </w:tcPr>
          <w:p w14:paraId="2280F671" w14:textId="77777777" w:rsidR="000B7C83" w:rsidRPr="0073039D" w:rsidRDefault="000B7C83" w:rsidP="00410D89">
            <w:pPr>
              <w:rPr>
                <w:rFonts w:eastAsiaTheme="minorEastAsia"/>
                <w:sz w:val="24"/>
                <w:szCs w:val="24"/>
                <w:highlight w:val="yellow"/>
              </w:rPr>
            </w:pPr>
            <w:r w:rsidRPr="0073039D">
              <w:rPr>
                <w:rFonts w:eastAsiaTheme="minorEastAsia"/>
                <w:sz w:val="24"/>
                <w:szCs w:val="24"/>
                <w:highlight w:val="yellow"/>
              </w:rPr>
              <w:t>Payback Method (PB)</w:t>
            </w:r>
          </w:p>
        </w:tc>
        <w:tc>
          <w:tcPr>
            <w:tcW w:w="2291" w:type="dxa"/>
          </w:tcPr>
          <w:p w14:paraId="487B1AE7" w14:textId="77777777" w:rsidR="000B7C83" w:rsidRDefault="000B7C83" w:rsidP="00410D89">
            <w:pPr>
              <w:rPr>
                <w:rFonts w:eastAsiaTheme="minorEastAsia"/>
                <w:sz w:val="24"/>
                <w:szCs w:val="24"/>
              </w:rPr>
            </w:pPr>
            <w:r>
              <w:rPr>
                <w:rFonts w:eastAsiaTheme="minorEastAsia"/>
                <w:sz w:val="24"/>
                <w:szCs w:val="24"/>
              </w:rPr>
              <w:t>Number of years required to recapture initial investment</w:t>
            </w:r>
          </w:p>
        </w:tc>
        <w:tc>
          <w:tcPr>
            <w:tcW w:w="2729" w:type="dxa"/>
          </w:tcPr>
          <w:p w14:paraId="35C3DF31" w14:textId="77777777" w:rsidR="000B7C83" w:rsidRDefault="000B7C83" w:rsidP="00410D89">
            <w:pPr>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Initial Investment</m:t>
                    </m:r>
                  </m:num>
                  <m:den>
                    <m:r>
                      <w:rPr>
                        <w:rFonts w:ascii="Cambria Math" w:eastAsiaTheme="minorEastAsia" w:hAnsi="Cambria Math"/>
                        <w:sz w:val="24"/>
                        <w:szCs w:val="24"/>
                      </w:rPr>
                      <m:t>Annual Cash Flow</m:t>
                    </m:r>
                  </m:den>
                </m:f>
              </m:oMath>
            </m:oMathPara>
          </w:p>
        </w:tc>
        <w:tc>
          <w:tcPr>
            <w:tcW w:w="2263" w:type="dxa"/>
          </w:tcPr>
          <w:p w14:paraId="36563B62" w14:textId="77777777" w:rsidR="000B7C83" w:rsidRDefault="000B7C83" w:rsidP="00410D89">
            <w:pPr>
              <w:rPr>
                <w:rFonts w:eastAsiaTheme="minorEastAsia"/>
                <w:sz w:val="24"/>
                <w:szCs w:val="24"/>
              </w:rPr>
            </w:pPr>
            <w:r>
              <w:rPr>
                <w:rFonts w:eastAsiaTheme="minorEastAsia"/>
                <w:sz w:val="24"/>
                <w:szCs w:val="24"/>
              </w:rPr>
              <w:t>None</w:t>
            </w:r>
          </w:p>
        </w:tc>
      </w:tr>
      <w:tr w:rsidR="000B7C83" w14:paraId="5385DA08" w14:textId="77777777" w:rsidTr="00410D89">
        <w:tc>
          <w:tcPr>
            <w:tcW w:w="2293" w:type="dxa"/>
          </w:tcPr>
          <w:p w14:paraId="637E2FCC" w14:textId="77777777" w:rsidR="000B7C83" w:rsidRPr="0073039D" w:rsidRDefault="000B7C83" w:rsidP="00410D89">
            <w:pPr>
              <w:rPr>
                <w:rFonts w:eastAsiaTheme="minorEastAsia"/>
                <w:sz w:val="24"/>
                <w:szCs w:val="24"/>
                <w:highlight w:val="yellow"/>
              </w:rPr>
            </w:pPr>
            <w:r w:rsidRPr="0073039D">
              <w:rPr>
                <w:rFonts w:eastAsiaTheme="minorEastAsia"/>
                <w:sz w:val="24"/>
                <w:szCs w:val="24"/>
                <w:highlight w:val="yellow"/>
              </w:rPr>
              <w:t>Net Present Value (NPV)</w:t>
            </w:r>
          </w:p>
        </w:tc>
        <w:tc>
          <w:tcPr>
            <w:tcW w:w="2291" w:type="dxa"/>
          </w:tcPr>
          <w:p w14:paraId="7AFC950D" w14:textId="77777777" w:rsidR="000B7C83" w:rsidRDefault="000B7C83" w:rsidP="00410D89">
            <w:pPr>
              <w:rPr>
                <w:rFonts w:eastAsiaTheme="minorEastAsia"/>
                <w:sz w:val="24"/>
                <w:szCs w:val="24"/>
              </w:rPr>
            </w:pPr>
            <w:r>
              <w:rPr>
                <w:rFonts w:eastAsiaTheme="minorEastAsia"/>
                <w:sz w:val="24"/>
                <w:szCs w:val="24"/>
              </w:rPr>
              <w:t>The PV of all cash flows</w:t>
            </w:r>
          </w:p>
        </w:tc>
        <w:tc>
          <w:tcPr>
            <w:tcW w:w="2729" w:type="dxa"/>
          </w:tcPr>
          <w:p w14:paraId="46EEFBCC" w14:textId="77777777" w:rsidR="000B7C83" w:rsidRDefault="000B7C83" w:rsidP="00410D89">
            <w:pPr>
              <w:rPr>
                <w:rFonts w:eastAsiaTheme="minorEastAsia"/>
                <w:sz w:val="24"/>
                <w:szCs w:val="24"/>
              </w:rPr>
            </w:pPr>
            <m:oMathPara>
              <m:oMath>
                <m:r>
                  <w:rPr>
                    <w:rFonts w:ascii="Cambria Math" w:eastAsiaTheme="minorEastAsia" w:hAnsi="Cambria Math"/>
                    <w:sz w:val="24"/>
                    <w:szCs w:val="24"/>
                  </w:rPr>
                  <m:t>=PV of Cash Inflows-PV of Cash Outflows</m:t>
                </m:r>
              </m:oMath>
            </m:oMathPara>
          </w:p>
        </w:tc>
        <w:tc>
          <w:tcPr>
            <w:tcW w:w="2263" w:type="dxa"/>
          </w:tcPr>
          <w:p w14:paraId="593EA67C" w14:textId="77777777" w:rsidR="000B7C83" w:rsidRDefault="000B7C83" w:rsidP="00410D89">
            <w:pPr>
              <w:rPr>
                <w:rFonts w:eastAsiaTheme="minorEastAsia"/>
                <w:sz w:val="24"/>
                <w:szCs w:val="24"/>
              </w:rPr>
            </w:pPr>
            <w:r>
              <w:rPr>
                <w:rFonts w:eastAsiaTheme="minorEastAsia"/>
                <w:sz w:val="24"/>
                <w:szCs w:val="24"/>
              </w:rPr>
              <w:t>Accept if greater than or equal to 0</w:t>
            </w:r>
          </w:p>
        </w:tc>
      </w:tr>
      <w:tr w:rsidR="000B7C83" w14:paraId="6F9031C3" w14:textId="77777777" w:rsidTr="00410D89">
        <w:tc>
          <w:tcPr>
            <w:tcW w:w="2293" w:type="dxa"/>
          </w:tcPr>
          <w:p w14:paraId="510A4FD4" w14:textId="77777777" w:rsidR="000B7C83" w:rsidRPr="0073039D" w:rsidRDefault="000B7C83" w:rsidP="00410D89">
            <w:pPr>
              <w:rPr>
                <w:rFonts w:eastAsiaTheme="minorEastAsia"/>
                <w:sz w:val="24"/>
                <w:szCs w:val="24"/>
                <w:highlight w:val="yellow"/>
              </w:rPr>
            </w:pPr>
            <w:r w:rsidRPr="0073039D">
              <w:rPr>
                <w:rFonts w:eastAsiaTheme="minorEastAsia"/>
                <w:sz w:val="24"/>
                <w:szCs w:val="24"/>
                <w:highlight w:val="yellow"/>
              </w:rPr>
              <w:lastRenderedPageBreak/>
              <w:t>Profitability Index (PI)</w:t>
            </w:r>
          </w:p>
        </w:tc>
        <w:tc>
          <w:tcPr>
            <w:tcW w:w="2291" w:type="dxa"/>
          </w:tcPr>
          <w:p w14:paraId="13A55993" w14:textId="77777777" w:rsidR="000B7C83" w:rsidRDefault="000B7C83" w:rsidP="00410D89">
            <w:pPr>
              <w:rPr>
                <w:rFonts w:eastAsiaTheme="minorEastAsia"/>
                <w:sz w:val="24"/>
                <w:szCs w:val="24"/>
              </w:rPr>
            </w:pPr>
            <w:r>
              <w:rPr>
                <w:rFonts w:eastAsiaTheme="minorEastAsia"/>
                <w:sz w:val="24"/>
                <w:szCs w:val="24"/>
              </w:rPr>
              <w:t>The ratio of the PV of the cash inflows to outflows</w:t>
            </w:r>
          </w:p>
        </w:tc>
        <w:tc>
          <w:tcPr>
            <w:tcW w:w="2729" w:type="dxa"/>
          </w:tcPr>
          <w:p w14:paraId="496A22E9" w14:textId="77777777" w:rsidR="000B7C83" w:rsidRDefault="000B7C83" w:rsidP="00410D89">
            <w:pPr>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PV of Inflows</m:t>
                    </m:r>
                  </m:num>
                  <m:den>
                    <m:r>
                      <w:rPr>
                        <w:rFonts w:ascii="Cambria Math" w:eastAsiaTheme="minorEastAsia" w:hAnsi="Cambria Math"/>
                        <w:sz w:val="24"/>
                        <w:szCs w:val="24"/>
                      </w:rPr>
                      <m:t>PV of Outflows</m:t>
                    </m:r>
                  </m:den>
                </m:f>
              </m:oMath>
            </m:oMathPara>
          </w:p>
        </w:tc>
        <w:tc>
          <w:tcPr>
            <w:tcW w:w="2263" w:type="dxa"/>
          </w:tcPr>
          <w:p w14:paraId="07CA1B91" w14:textId="77777777" w:rsidR="000B7C83" w:rsidRDefault="000B7C83" w:rsidP="00410D89">
            <w:pPr>
              <w:rPr>
                <w:rFonts w:eastAsiaTheme="minorEastAsia"/>
                <w:sz w:val="24"/>
                <w:szCs w:val="24"/>
              </w:rPr>
            </w:pPr>
            <w:r>
              <w:rPr>
                <w:rFonts w:eastAsiaTheme="minorEastAsia"/>
                <w:sz w:val="24"/>
                <w:szCs w:val="24"/>
              </w:rPr>
              <w:t>Accept if greater than or equal to 1</w:t>
            </w:r>
          </w:p>
        </w:tc>
      </w:tr>
      <w:tr w:rsidR="000B7C83" w14:paraId="14301CD1" w14:textId="77777777" w:rsidTr="00410D89">
        <w:tc>
          <w:tcPr>
            <w:tcW w:w="2293" w:type="dxa"/>
          </w:tcPr>
          <w:p w14:paraId="09D1E680" w14:textId="77777777" w:rsidR="000B7C83" w:rsidRPr="0073039D" w:rsidRDefault="000B7C83" w:rsidP="00410D89">
            <w:pPr>
              <w:rPr>
                <w:rFonts w:eastAsiaTheme="minorEastAsia"/>
                <w:sz w:val="24"/>
                <w:szCs w:val="24"/>
                <w:highlight w:val="yellow"/>
              </w:rPr>
            </w:pPr>
            <w:r w:rsidRPr="0073039D">
              <w:rPr>
                <w:rFonts w:eastAsiaTheme="minorEastAsia"/>
                <w:sz w:val="24"/>
                <w:szCs w:val="24"/>
                <w:highlight w:val="yellow"/>
              </w:rPr>
              <w:t>Internal Rate of Return (IRR)</w:t>
            </w:r>
          </w:p>
        </w:tc>
        <w:tc>
          <w:tcPr>
            <w:tcW w:w="2291" w:type="dxa"/>
          </w:tcPr>
          <w:p w14:paraId="54847C43" w14:textId="77777777" w:rsidR="000B7C83" w:rsidRDefault="000B7C83" w:rsidP="00410D89">
            <w:pPr>
              <w:rPr>
                <w:rFonts w:eastAsiaTheme="minorEastAsia"/>
                <w:sz w:val="24"/>
                <w:szCs w:val="24"/>
              </w:rPr>
            </w:pPr>
            <w:r>
              <w:rPr>
                <w:rFonts w:eastAsiaTheme="minorEastAsia"/>
                <w:sz w:val="24"/>
                <w:szCs w:val="24"/>
              </w:rPr>
              <w:t>The interest rate that sets PV of the cash inflows equal to the PV of the cash outflows</w:t>
            </w:r>
          </w:p>
        </w:tc>
        <w:tc>
          <w:tcPr>
            <w:tcW w:w="2729" w:type="dxa"/>
          </w:tcPr>
          <w:p w14:paraId="79A00648" w14:textId="77777777" w:rsidR="000B7C83" w:rsidRDefault="000B7C83" w:rsidP="00410D89">
            <w:pPr>
              <w:rPr>
                <w:rFonts w:eastAsiaTheme="minorEastAsia"/>
                <w:sz w:val="24"/>
                <w:szCs w:val="24"/>
              </w:rPr>
            </w:pPr>
            <w:r>
              <w:rPr>
                <w:rFonts w:eastAsiaTheme="minorEastAsia"/>
                <w:sz w:val="24"/>
                <w:szCs w:val="24"/>
              </w:rPr>
              <w:t>Calculator/Spreadsheet</w:t>
            </w:r>
          </w:p>
        </w:tc>
        <w:tc>
          <w:tcPr>
            <w:tcW w:w="2263" w:type="dxa"/>
          </w:tcPr>
          <w:p w14:paraId="0B1DE03C" w14:textId="77777777" w:rsidR="000B7C83" w:rsidRDefault="000B7C83" w:rsidP="00410D89">
            <w:pPr>
              <w:rPr>
                <w:rFonts w:eastAsiaTheme="minorEastAsia"/>
                <w:sz w:val="24"/>
                <w:szCs w:val="24"/>
              </w:rPr>
            </w:pPr>
            <w:r>
              <w:rPr>
                <w:rFonts w:eastAsiaTheme="minorEastAsia"/>
                <w:sz w:val="24"/>
                <w:szCs w:val="24"/>
              </w:rPr>
              <w:t>Accept if greater than or equal to cost of capital</w:t>
            </w:r>
          </w:p>
        </w:tc>
      </w:tr>
      <w:tr w:rsidR="000B7C83" w14:paraId="6BA39A66" w14:textId="77777777" w:rsidTr="00410D89">
        <w:tc>
          <w:tcPr>
            <w:tcW w:w="2293" w:type="dxa"/>
          </w:tcPr>
          <w:p w14:paraId="14CE2830" w14:textId="77777777" w:rsidR="000B7C83" w:rsidRPr="0073039D" w:rsidRDefault="000B7C83" w:rsidP="00410D89">
            <w:pPr>
              <w:rPr>
                <w:rFonts w:eastAsiaTheme="minorEastAsia"/>
                <w:sz w:val="24"/>
                <w:szCs w:val="24"/>
                <w:highlight w:val="yellow"/>
              </w:rPr>
            </w:pPr>
            <w:r w:rsidRPr="0073039D">
              <w:rPr>
                <w:rFonts w:eastAsiaTheme="minorEastAsia"/>
                <w:sz w:val="24"/>
                <w:szCs w:val="24"/>
                <w:highlight w:val="yellow"/>
              </w:rPr>
              <w:t>Modified Internal Rate of Return (MIRR)</w:t>
            </w:r>
          </w:p>
        </w:tc>
        <w:tc>
          <w:tcPr>
            <w:tcW w:w="2291" w:type="dxa"/>
          </w:tcPr>
          <w:p w14:paraId="43E87DFF" w14:textId="77777777" w:rsidR="000B7C83" w:rsidRDefault="000B7C83" w:rsidP="00410D89">
            <w:pPr>
              <w:rPr>
                <w:rFonts w:eastAsiaTheme="minorEastAsia"/>
                <w:sz w:val="24"/>
                <w:szCs w:val="24"/>
              </w:rPr>
            </w:pPr>
            <w:r>
              <w:rPr>
                <w:rFonts w:eastAsiaTheme="minorEastAsia"/>
                <w:sz w:val="24"/>
                <w:szCs w:val="24"/>
              </w:rPr>
              <w:t>The interest rate that sets the PV of the cash outflows equal to the FV of inflows, computed at the firms cost of capital</w:t>
            </w:r>
          </w:p>
        </w:tc>
        <w:tc>
          <w:tcPr>
            <w:tcW w:w="2729" w:type="dxa"/>
          </w:tcPr>
          <w:p w14:paraId="49368131" w14:textId="77777777" w:rsidR="000B7C83" w:rsidRDefault="000B7C83" w:rsidP="00410D89">
            <w:pPr>
              <w:rPr>
                <w:rFonts w:eastAsiaTheme="minorEastAsia"/>
                <w:sz w:val="24"/>
                <w:szCs w:val="24"/>
              </w:rPr>
            </w:pPr>
            <w:r>
              <w:rPr>
                <w:rFonts w:eastAsiaTheme="minorEastAsia"/>
                <w:sz w:val="24"/>
                <w:szCs w:val="24"/>
              </w:rPr>
              <w:t>Calculator/Spreadsheet</w:t>
            </w:r>
          </w:p>
        </w:tc>
        <w:tc>
          <w:tcPr>
            <w:tcW w:w="2263" w:type="dxa"/>
          </w:tcPr>
          <w:p w14:paraId="4B0721AC" w14:textId="77777777" w:rsidR="000B7C83" w:rsidRDefault="000B7C83" w:rsidP="00410D89">
            <w:pPr>
              <w:rPr>
                <w:rFonts w:eastAsiaTheme="minorEastAsia"/>
                <w:sz w:val="24"/>
                <w:szCs w:val="24"/>
              </w:rPr>
            </w:pPr>
            <w:r>
              <w:rPr>
                <w:rFonts w:eastAsiaTheme="minorEastAsia"/>
                <w:sz w:val="24"/>
                <w:szCs w:val="24"/>
              </w:rPr>
              <w:t>Accept if greater than or equal to cost of capital</w:t>
            </w:r>
          </w:p>
        </w:tc>
      </w:tr>
    </w:tbl>
    <w:p w14:paraId="4C8A68B8" w14:textId="77777777" w:rsidR="000B7C83" w:rsidRDefault="000B7C83" w:rsidP="000B7C83">
      <w:pPr>
        <w:rPr>
          <w:sz w:val="32"/>
          <w:szCs w:val="32"/>
          <w:highlight w:val="magenta"/>
          <w:lang w:val="en-CA"/>
        </w:rPr>
      </w:pPr>
    </w:p>
    <w:p w14:paraId="57A43861" w14:textId="121130B4" w:rsidR="000B7C83" w:rsidRPr="00291354" w:rsidRDefault="000B7C83" w:rsidP="000B7C83">
      <w:pPr>
        <w:rPr>
          <w:b/>
          <w:sz w:val="32"/>
          <w:szCs w:val="32"/>
          <w:lang w:val="en-CA"/>
        </w:rPr>
      </w:pPr>
      <w:r w:rsidRPr="00291354">
        <w:rPr>
          <w:b/>
          <w:sz w:val="32"/>
          <w:szCs w:val="32"/>
          <w:lang w:val="en-CA"/>
        </w:rPr>
        <w:t xml:space="preserve">Payback Period (PB) Method: </w:t>
      </w:r>
    </w:p>
    <w:p w14:paraId="1D6DA2F4" w14:textId="2A2EC606" w:rsidR="000B7C83" w:rsidRDefault="000B7C83" w:rsidP="000B7C83">
      <w:pPr>
        <w:pStyle w:val="ListParagraph"/>
        <w:numPr>
          <w:ilvl w:val="0"/>
          <w:numId w:val="4"/>
        </w:numPr>
        <w:rPr>
          <w:sz w:val="32"/>
          <w:szCs w:val="32"/>
          <w:lang w:val="en-CA"/>
        </w:rPr>
      </w:pPr>
      <w:r>
        <w:rPr>
          <w:sz w:val="32"/>
          <w:szCs w:val="32"/>
          <w:lang w:val="en-CA"/>
        </w:rPr>
        <w:t xml:space="preserve">The number of years required to recapture initial investments </w:t>
      </w:r>
    </w:p>
    <w:p w14:paraId="40927E5B" w14:textId="63A10303" w:rsidR="000B7C83" w:rsidRPr="00291354" w:rsidRDefault="000B7C83" w:rsidP="000B7C83">
      <w:pPr>
        <w:pStyle w:val="ListParagraph"/>
        <w:numPr>
          <w:ilvl w:val="0"/>
          <w:numId w:val="4"/>
        </w:numPr>
        <w:rPr>
          <w:rFonts w:eastAsiaTheme="minorEastAsia"/>
          <w:sz w:val="40"/>
          <w:szCs w:val="32"/>
          <w:lang w:val="en-CA"/>
        </w:rPr>
      </w:pPr>
      <m:oMath>
        <m:r>
          <w:rPr>
            <w:rFonts w:ascii="Cambria Math" w:eastAsiaTheme="minorEastAsia" w:hAnsi="Cambria Math"/>
            <w:sz w:val="32"/>
          </w:rPr>
          <m:t>=</m:t>
        </m:r>
        <m:f>
          <m:fPr>
            <m:ctrlPr>
              <w:rPr>
                <w:rFonts w:ascii="Cambria Math" w:eastAsiaTheme="minorEastAsia" w:hAnsi="Cambria Math"/>
                <w:i/>
                <w:sz w:val="32"/>
              </w:rPr>
            </m:ctrlPr>
          </m:fPr>
          <m:num>
            <m:r>
              <w:rPr>
                <w:rFonts w:ascii="Cambria Math" w:eastAsiaTheme="minorEastAsia" w:hAnsi="Cambria Math"/>
                <w:sz w:val="32"/>
              </w:rPr>
              <m:t>Initial Investment</m:t>
            </m:r>
          </m:num>
          <m:den>
            <m:r>
              <w:rPr>
                <w:rFonts w:ascii="Cambria Math" w:eastAsiaTheme="minorEastAsia" w:hAnsi="Cambria Math"/>
                <w:sz w:val="32"/>
              </w:rPr>
              <m:t>Annual Cash Flow</m:t>
            </m:r>
          </m:den>
        </m:f>
      </m:oMath>
    </w:p>
    <w:p w14:paraId="1967F536" w14:textId="2CCC01D8" w:rsidR="000B7C83" w:rsidRDefault="000B7C83" w:rsidP="000B7C83">
      <w:pPr>
        <w:pStyle w:val="ListParagraph"/>
        <w:numPr>
          <w:ilvl w:val="0"/>
          <w:numId w:val="4"/>
        </w:numPr>
        <w:rPr>
          <w:rFonts w:eastAsiaTheme="minorEastAsia"/>
          <w:sz w:val="32"/>
          <w:szCs w:val="32"/>
          <w:lang w:val="en-CA"/>
        </w:rPr>
      </w:pPr>
      <w:r>
        <w:rPr>
          <w:rFonts w:eastAsiaTheme="minorEastAsia"/>
          <w:sz w:val="32"/>
          <w:szCs w:val="32"/>
          <w:lang w:val="en-CA"/>
        </w:rPr>
        <w:t xml:space="preserve">the worst method. Only gives a year (number) in which you will get a return on your investment. </w:t>
      </w:r>
    </w:p>
    <w:p w14:paraId="08D6A030" w14:textId="686B0E47" w:rsidR="000B7C83" w:rsidRDefault="000B7C83" w:rsidP="000B7C83">
      <w:pPr>
        <w:pStyle w:val="ListParagraph"/>
        <w:numPr>
          <w:ilvl w:val="2"/>
          <w:numId w:val="4"/>
        </w:numPr>
        <w:ind w:left="1560"/>
        <w:rPr>
          <w:rFonts w:eastAsiaTheme="minorEastAsia"/>
          <w:sz w:val="32"/>
          <w:szCs w:val="32"/>
          <w:lang w:val="en-CA"/>
        </w:rPr>
      </w:pPr>
      <w:r>
        <w:rPr>
          <w:rFonts w:eastAsiaTheme="minorEastAsia"/>
          <w:sz w:val="32"/>
          <w:szCs w:val="32"/>
          <w:lang w:val="en-CA"/>
        </w:rPr>
        <w:t xml:space="preserve">The timing and riskiness of the cash flows are ignored </w:t>
      </w:r>
    </w:p>
    <w:p w14:paraId="6E0FAC35" w14:textId="4044A4B9" w:rsidR="000B7C83"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t xml:space="preserve">Advantages: </w:t>
      </w:r>
    </w:p>
    <w:p w14:paraId="6D4662AE" w14:textId="7B5CD260" w:rsidR="00291354" w:rsidRDefault="00291354" w:rsidP="00291354">
      <w:pPr>
        <w:pStyle w:val="ListParagraph"/>
        <w:numPr>
          <w:ilvl w:val="2"/>
          <w:numId w:val="4"/>
        </w:numPr>
        <w:ind w:left="1560"/>
        <w:rPr>
          <w:rFonts w:eastAsiaTheme="minorEastAsia"/>
          <w:sz w:val="32"/>
          <w:szCs w:val="32"/>
          <w:lang w:val="en-CA"/>
        </w:rPr>
      </w:pPr>
      <w:r>
        <w:rPr>
          <w:rFonts w:eastAsiaTheme="minorEastAsia"/>
          <w:sz w:val="32"/>
          <w:szCs w:val="32"/>
          <w:lang w:val="en-CA"/>
        </w:rPr>
        <w:t xml:space="preserve">Simplicity </w:t>
      </w:r>
    </w:p>
    <w:p w14:paraId="32FFA7D5" w14:textId="496C8371" w:rsidR="00291354" w:rsidRDefault="00291354" w:rsidP="00291354">
      <w:pPr>
        <w:pStyle w:val="ListParagraph"/>
        <w:numPr>
          <w:ilvl w:val="2"/>
          <w:numId w:val="4"/>
        </w:numPr>
        <w:ind w:left="1560"/>
        <w:rPr>
          <w:rFonts w:eastAsiaTheme="minorEastAsia"/>
          <w:sz w:val="32"/>
          <w:szCs w:val="32"/>
          <w:lang w:val="en-CA"/>
        </w:rPr>
      </w:pPr>
      <w:r>
        <w:rPr>
          <w:rFonts w:eastAsiaTheme="minorEastAsia"/>
          <w:sz w:val="32"/>
          <w:szCs w:val="32"/>
          <w:lang w:val="en-CA"/>
        </w:rPr>
        <w:t xml:space="preserve">Know how long funds will be tied up </w:t>
      </w:r>
    </w:p>
    <w:p w14:paraId="61851466" w14:textId="5EB55062" w:rsidR="00291354"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t xml:space="preserve">Disadvantages: </w:t>
      </w:r>
    </w:p>
    <w:p w14:paraId="31B743EB" w14:textId="4DCB4482" w:rsidR="00291354" w:rsidRDefault="00291354" w:rsidP="00291354">
      <w:pPr>
        <w:pStyle w:val="ListParagraph"/>
        <w:numPr>
          <w:ilvl w:val="1"/>
          <w:numId w:val="4"/>
        </w:numPr>
        <w:ind w:left="1560"/>
        <w:rPr>
          <w:rFonts w:eastAsiaTheme="minorEastAsia"/>
          <w:sz w:val="32"/>
          <w:szCs w:val="32"/>
          <w:lang w:val="en-CA"/>
        </w:rPr>
      </w:pPr>
      <w:r>
        <w:rPr>
          <w:rFonts w:eastAsiaTheme="minorEastAsia"/>
          <w:sz w:val="32"/>
          <w:szCs w:val="32"/>
          <w:lang w:val="en-CA"/>
        </w:rPr>
        <w:t xml:space="preserve">No decision criteria/ risk adjustment </w:t>
      </w:r>
    </w:p>
    <w:p w14:paraId="65537563" w14:textId="7562281B" w:rsidR="00291354" w:rsidRDefault="00291354" w:rsidP="00291354">
      <w:pPr>
        <w:pStyle w:val="ListParagraph"/>
        <w:numPr>
          <w:ilvl w:val="1"/>
          <w:numId w:val="4"/>
        </w:numPr>
        <w:ind w:left="1560"/>
        <w:rPr>
          <w:rFonts w:eastAsiaTheme="minorEastAsia"/>
          <w:sz w:val="32"/>
          <w:szCs w:val="32"/>
          <w:lang w:val="en-CA"/>
        </w:rPr>
      </w:pPr>
      <w:r>
        <w:rPr>
          <w:rFonts w:eastAsiaTheme="minorEastAsia"/>
          <w:sz w:val="32"/>
          <w:szCs w:val="32"/>
          <w:lang w:val="en-CA"/>
        </w:rPr>
        <w:t xml:space="preserve">Ignore cash flows </w:t>
      </w:r>
    </w:p>
    <w:p w14:paraId="03D74AED" w14:textId="37788A72" w:rsidR="00291354" w:rsidRDefault="00291354" w:rsidP="00291354">
      <w:pPr>
        <w:pStyle w:val="ListParagraph"/>
        <w:numPr>
          <w:ilvl w:val="1"/>
          <w:numId w:val="4"/>
        </w:numPr>
        <w:ind w:left="1560"/>
        <w:rPr>
          <w:rFonts w:eastAsiaTheme="minorEastAsia"/>
          <w:sz w:val="32"/>
          <w:szCs w:val="32"/>
          <w:lang w:val="en-CA"/>
        </w:rPr>
      </w:pPr>
      <w:r>
        <w:rPr>
          <w:rFonts w:eastAsiaTheme="minorEastAsia"/>
          <w:sz w:val="32"/>
          <w:szCs w:val="32"/>
          <w:lang w:val="en-CA"/>
        </w:rPr>
        <w:t xml:space="preserve">Ignores time value </w:t>
      </w:r>
    </w:p>
    <w:p w14:paraId="266409B0" w14:textId="77777777" w:rsidR="00291354" w:rsidRDefault="00291354" w:rsidP="00291354">
      <w:pPr>
        <w:rPr>
          <w:rFonts w:eastAsiaTheme="minorEastAsia"/>
          <w:sz w:val="32"/>
          <w:szCs w:val="32"/>
          <w:lang w:val="en-CA"/>
        </w:rPr>
      </w:pPr>
    </w:p>
    <w:p w14:paraId="5B792208" w14:textId="26A877E0" w:rsidR="00291354" w:rsidRPr="00B84326" w:rsidRDefault="00291354" w:rsidP="00291354">
      <w:pPr>
        <w:rPr>
          <w:rFonts w:eastAsiaTheme="minorEastAsia"/>
          <w:b/>
          <w:sz w:val="32"/>
          <w:szCs w:val="32"/>
          <w:lang w:val="en-CA"/>
        </w:rPr>
      </w:pPr>
      <w:r w:rsidRPr="00B84326">
        <w:rPr>
          <w:rFonts w:eastAsiaTheme="minorEastAsia"/>
          <w:b/>
          <w:sz w:val="32"/>
          <w:szCs w:val="32"/>
          <w:lang w:val="en-CA"/>
        </w:rPr>
        <w:t xml:space="preserve">Net Present Value: </w:t>
      </w:r>
    </w:p>
    <w:p w14:paraId="511B7D73" w14:textId="1396150A" w:rsidR="00291354"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t xml:space="preserve">The present value of all cash flows </w:t>
      </w:r>
    </w:p>
    <w:p w14:paraId="68DCE519" w14:textId="4BF14C05" w:rsidR="00291354" w:rsidRPr="00291354" w:rsidRDefault="00291354" w:rsidP="00291354">
      <w:pPr>
        <w:pStyle w:val="ListParagraph"/>
        <w:numPr>
          <w:ilvl w:val="0"/>
          <w:numId w:val="4"/>
        </w:numPr>
        <w:rPr>
          <w:rFonts w:eastAsiaTheme="minorEastAsia"/>
          <w:sz w:val="32"/>
          <w:szCs w:val="32"/>
          <w:lang w:val="en-CA"/>
        </w:rPr>
      </w:pPr>
      <m:oMath>
        <m:r>
          <w:rPr>
            <w:rFonts w:ascii="Cambria Math" w:eastAsiaTheme="minorEastAsia" w:hAnsi="Cambria Math"/>
          </w:rPr>
          <m:t xml:space="preserve">=PV of Cash Inflows-PV of Cash Outflows </m:t>
        </m:r>
      </m:oMath>
    </w:p>
    <w:p w14:paraId="61402A03" w14:textId="5EA0D2FA" w:rsidR="00291354" w:rsidRPr="00291354" w:rsidRDefault="00291354" w:rsidP="00291354">
      <w:pPr>
        <w:pStyle w:val="ListParagraph"/>
        <w:numPr>
          <w:ilvl w:val="0"/>
          <w:numId w:val="4"/>
        </w:numPr>
        <w:rPr>
          <w:rFonts w:eastAsiaTheme="minorEastAsia"/>
          <w:sz w:val="32"/>
          <w:szCs w:val="32"/>
          <w:lang w:val="en-CA"/>
        </w:rPr>
      </w:pPr>
      <w:r w:rsidRPr="00291354">
        <w:rPr>
          <w:rFonts w:eastAsiaTheme="minorEastAsia"/>
          <w:sz w:val="32"/>
          <w:szCs w:val="32"/>
          <w:lang w:val="en-CA"/>
        </w:rPr>
        <w:t xml:space="preserve">most popular method. &amp; sound evaluation tool </w:t>
      </w:r>
    </w:p>
    <w:p w14:paraId="697EAAB7" w14:textId="2F64981F" w:rsidR="00291354"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lastRenderedPageBreak/>
        <w:t xml:space="preserve">because cash outflows &amp; inflows occur at different times, they cannot be compared directly. </w:t>
      </w:r>
    </w:p>
    <w:p w14:paraId="227CF8E1" w14:textId="6865958D" w:rsidR="00291354"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t xml:space="preserve">Positive: the current value of incomes </w:t>
      </w:r>
      <w:proofErr w:type="gramStart"/>
      <w:r>
        <w:rPr>
          <w:rFonts w:eastAsiaTheme="minorEastAsia"/>
          <w:sz w:val="32"/>
          <w:szCs w:val="32"/>
          <w:lang w:val="en-CA"/>
        </w:rPr>
        <w:t>exceed</w:t>
      </w:r>
      <w:proofErr w:type="gramEnd"/>
      <w:r>
        <w:rPr>
          <w:rFonts w:eastAsiaTheme="minorEastAsia"/>
          <w:sz w:val="32"/>
          <w:szCs w:val="32"/>
          <w:lang w:val="en-CA"/>
        </w:rPr>
        <w:t xml:space="preserve"> the expenditure </w:t>
      </w:r>
    </w:p>
    <w:p w14:paraId="412CA292" w14:textId="25D9478D" w:rsidR="00291354"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t xml:space="preserve">Negative: the current value of expenditure exceeds income </w:t>
      </w:r>
    </w:p>
    <w:p w14:paraId="1C272C40" w14:textId="3ECFA299" w:rsidR="00291354" w:rsidRDefault="00291354" w:rsidP="00291354">
      <w:pPr>
        <w:pStyle w:val="ListParagraph"/>
        <w:numPr>
          <w:ilvl w:val="0"/>
          <w:numId w:val="4"/>
        </w:numPr>
        <w:rPr>
          <w:rFonts w:eastAsiaTheme="minorEastAsia"/>
          <w:sz w:val="32"/>
          <w:szCs w:val="32"/>
          <w:lang w:val="en-CA"/>
        </w:rPr>
      </w:pPr>
      <w:r>
        <w:rPr>
          <w:rFonts w:eastAsiaTheme="minorEastAsia"/>
          <w:sz w:val="32"/>
          <w:szCs w:val="32"/>
          <w:lang w:val="en-CA"/>
        </w:rPr>
        <w:t xml:space="preserve">Accept if greater than 1 or 0 (reject if negative) </w:t>
      </w:r>
    </w:p>
    <w:p w14:paraId="7E821122" w14:textId="77777777" w:rsidR="00291354" w:rsidRPr="00291354" w:rsidRDefault="00291354" w:rsidP="00291354">
      <w:pPr>
        <w:pStyle w:val="ListParagraph"/>
        <w:numPr>
          <w:ilvl w:val="0"/>
          <w:numId w:val="4"/>
        </w:numPr>
        <w:spacing w:after="160" w:line="259" w:lineRule="auto"/>
        <w:rPr>
          <w:rFonts w:eastAsiaTheme="minorEastAsia"/>
          <w:sz w:val="32"/>
        </w:rPr>
      </w:pPr>
      <w:r w:rsidRPr="00291354">
        <w:rPr>
          <w:rFonts w:eastAsiaTheme="minorEastAsia"/>
          <w:sz w:val="32"/>
        </w:rPr>
        <w:t xml:space="preserve">Advantages: </w:t>
      </w:r>
    </w:p>
    <w:p w14:paraId="5ED83C43" w14:textId="77777777" w:rsidR="00291354" w:rsidRPr="00291354" w:rsidRDefault="00291354" w:rsidP="00291354">
      <w:pPr>
        <w:pStyle w:val="ListParagraph"/>
        <w:numPr>
          <w:ilvl w:val="1"/>
          <w:numId w:val="4"/>
        </w:numPr>
        <w:spacing w:after="160" w:line="259" w:lineRule="auto"/>
        <w:ind w:left="1560"/>
        <w:rPr>
          <w:rFonts w:eastAsiaTheme="minorEastAsia"/>
          <w:sz w:val="32"/>
        </w:rPr>
      </w:pPr>
      <w:r w:rsidRPr="00291354">
        <w:rPr>
          <w:rFonts w:eastAsiaTheme="minorEastAsia"/>
          <w:sz w:val="32"/>
        </w:rPr>
        <w:t>Uses time value of money concept</w:t>
      </w:r>
    </w:p>
    <w:p w14:paraId="288CBA5F" w14:textId="77777777" w:rsidR="00291354" w:rsidRPr="00291354" w:rsidRDefault="00291354" w:rsidP="00291354">
      <w:pPr>
        <w:pStyle w:val="ListParagraph"/>
        <w:numPr>
          <w:ilvl w:val="1"/>
          <w:numId w:val="4"/>
        </w:numPr>
        <w:spacing w:after="160" w:line="259" w:lineRule="auto"/>
        <w:ind w:left="1560"/>
        <w:rPr>
          <w:rFonts w:eastAsiaTheme="minorEastAsia"/>
          <w:sz w:val="32"/>
        </w:rPr>
      </w:pPr>
      <w:r w:rsidRPr="00291354">
        <w:rPr>
          <w:rFonts w:eastAsiaTheme="minorEastAsia"/>
          <w:sz w:val="32"/>
        </w:rPr>
        <w:t>Clear decision criteria</w:t>
      </w:r>
    </w:p>
    <w:p w14:paraId="39D694CC" w14:textId="77777777" w:rsidR="00291354" w:rsidRDefault="00291354" w:rsidP="00291354">
      <w:pPr>
        <w:pStyle w:val="ListParagraph"/>
        <w:numPr>
          <w:ilvl w:val="1"/>
          <w:numId w:val="4"/>
        </w:numPr>
        <w:spacing w:after="160" w:line="259" w:lineRule="auto"/>
        <w:ind w:left="1560"/>
        <w:rPr>
          <w:rFonts w:eastAsiaTheme="minorEastAsia"/>
          <w:sz w:val="32"/>
        </w:rPr>
      </w:pPr>
      <w:r w:rsidRPr="00291354">
        <w:rPr>
          <w:rFonts w:eastAsiaTheme="minorEastAsia"/>
          <w:sz w:val="32"/>
        </w:rPr>
        <w:t xml:space="preserve">Discount rate adjusts for risk by increasing or decreasing the discount rate, the firm can adjust for the riskiness of the cash flows. </w:t>
      </w:r>
    </w:p>
    <w:p w14:paraId="1C9462DE" w14:textId="1DCF9004" w:rsidR="00291354" w:rsidRDefault="00291354" w:rsidP="00291354">
      <w:pPr>
        <w:pStyle w:val="ListParagraph"/>
        <w:numPr>
          <w:ilvl w:val="0"/>
          <w:numId w:val="4"/>
        </w:numPr>
        <w:spacing w:after="160" w:line="259" w:lineRule="auto"/>
        <w:rPr>
          <w:rFonts w:eastAsiaTheme="minorEastAsia"/>
          <w:sz w:val="32"/>
        </w:rPr>
      </w:pPr>
      <w:r>
        <w:rPr>
          <w:rFonts w:eastAsiaTheme="minorEastAsia"/>
          <w:sz w:val="32"/>
        </w:rPr>
        <w:t xml:space="preserve">Disadvantages: </w:t>
      </w:r>
    </w:p>
    <w:p w14:paraId="623EC9C6" w14:textId="03447057" w:rsidR="00291354" w:rsidRDefault="00291354" w:rsidP="00291354">
      <w:pPr>
        <w:pStyle w:val="ListParagraph"/>
        <w:numPr>
          <w:ilvl w:val="1"/>
          <w:numId w:val="4"/>
        </w:numPr>
        <w:spacing w:after="160" w:line="259" w:lineRule="auto"/>
        <w:ind w:left="1560"/>
        <w:rPr>
          <w:rFonts w:eastAsiaTheme="minorEastAsia"/>
          <w:sz w:val="32"/>
        </w:rPr>
      </w:pPr>
      <w:r>
        <w:rPr>
          <w:rFonts w:eastAsiaTheme="minorEastAsia"/>
          <w:sz w:val="32"/>
        </w:rPr>
        <w:t xml:space="preserve">May be difficult for someone without a finance background to understand. </w:t>
      </w:r>
    </w:p>
    <w:p w14:paraId="7AB4C05C" w14:textId="73966C7B" w:rsidR="00291354" w:rsidRPr="00291354" w:rsidRDefault="00291354" w:rsidP="00291354">
      <w:pPr>
        <w:pStyle w:val="ListParagraph"/>
        <w:numPr>
          <w:ilvl w:val="1"/>
          <w:numId w:val="4"/>
        </w:numPr>
        <w:spacing w:after="160" w:line="259" w:lineRule="auto"/>
        <w:rPr>
          <w:rFonts w:eastAsiaTheme="minorEastAsia"/>
          <w:sz w:val="32"/>
        </w:rPr>
      </w:pPr>
      <w:r>
        <w:rPr>
          <w:rFonts w:eastAsiaTheme="minorEastAsia"/>
          <w:sz w:val="32"/>
        </w:rPr>
        <w:t xml:space="preserve">Of little help when move than 1 positive NPV projects. </w:t>
      </w:r>
    </w:p>
    <w:p w14:paraId="7817181E" w14:textId="77777777" w:rsidR="00291354" w:rsidRPr="00291354" w:rsidRDefault="00291354" w:rsidP="00291354">
      <w:pPr>
        <w:pStyle w:val="ListParagraph"/>
        <w:numPr>
          <w:ilvl w:val="0"/>
          <w:numId w:val="4"/>
        </w:numPr>
        <w:spacing w:after="160" w:line="259" w:lineRule="auto"/>
        <w:rPr>
          <w:rFonts w:eastAsiaTheme="minorEastAsia"/>
          <w:sz w:val="32"/>
        </w:rPr>
      </w:pPr>
      <w:r w:rsidRPr="00291354">
        <w:rPr>
          <w:rFonts w:eastAsiaTheme="minorEastAsia"/>
          <w:sz w:val="32"/>
        </w:rPr>
        <w:t xml:space="preserve">NPV Profile </w:t>
      </w:r>
    </w:p>
    <w:p w14:paraId="29053814" w14:textId="77777777" w:rsidR="00291354" w:rsidRPr="00291354" w:rsidRDefault="00291354" w:rsidP="00291354">
      <w:pPr>
        <w:pStyle w:val="ListParagraph"/>
        <w:numPr>
          <w:ilvl w:val="1"/>
          <w:numId w:val="4"/>
        </w:numPr>
        <w:spacing w:after="160" w:line="259" w:lineRule="auto"/>
        <w:rPr>
          <w:rFonts w:eastAsiaTheme="minorEastAsia"/>
          <w:sz w:val="32"/>
        </w:rPr>
      </w:pPr>
      <w:r w:rsidRPr="00291354">
        <w:rPr>
          <w:rFonts w:eastAsiaTheme="minorEastAsia"/>
          <w:sz w:val="32"/>
        </w:rPr>
        <w:t xml:space="preserve">Graphs the NPV at a variety of discount rates. </w:t>
      </w:r>
    </w:p>
    <w:p w14:paraId="280E11DA" w14:textId="64C80930" w:rsidR="00291354" w:rsidRDefault="00291354" w:rsidP="00291354">
      <w:pPr>
        <w:pStyle w:val="ListParagraph"/>
        <w:numPr>
          <w:ilvl w:val="1"/>
          <w:numId w:val="4"/>
        </w:numPr>
        <w:spacing w:after="160" w:line="259" w:lineRule="auto"/>
        <w:rPr>
          <w:rFonts w:eastAsiaTheme="minorEastAsia"/>
          <w:sz w:val="32"/>
        </w:rPr>
      </w:pPr>
      <w:r w:rsidRPr="00291354">
        <w:rPr>
          <w:rFonts w:eastAsiaTheme="minorEastAsia"/>
          <w:sz w:val="32"/>
        </w:rPr>
        <w:t>The NPV profile demonstrates how sensitive the NPV is to changes in the discount rates.</w:t>
      </w:r>
    </w:p>
    <w:p w14:paraId="69155E83" w14:textId="3DCA21A5" w:rsidR="00291354" w:rsidRDefault="00291354" w:rsidP="00291354">
      <w:pPr>
        <w:pStyle w:val="ListParagraph"/>
        <w:numPr>
          <w:ilvl w:val="1"/>
          <w:numId w:val="4"/>
        </w:numPr>
        <w:spacing w:after="160" w:line="259" w:lineRule="auto"/>
        <w:rPr>
          <w:rFonts w:eastAsiaTheme="minorEastAsia"/>
          <w:sz w:val="32"/>
        </w:rPr>
      </w:pPr>
      <w:r>
        <w:rPr>
          <w:rFonts w:eastAsiaTheme="minorEastAsia"/>
          <w:sz w:val="32"/>
        </w:rPr>
        <w:t xml:space="preserve">To compute: select </w:t>
      </w:r>
      <w:proofErr w:type="gramStart"/>
      <w:r>
        <w:rPr>
          <w:rFonts w:eastAsiaTheme="minorEastAsia"/>
          <w:sz w:val="32"/>
        </w:rPr>
        <w:t>a number of</w:t>
      </w:r>
      <w:proofErr w:type="gramEnd"/>
      <w:r>
        <w:rPr>
          <w:rFonts w:eastAsiaTheme="minorEastAsia"/>
          <w:sz w:val="32"/>
        </w:rPr>
        <w:t xml:space="preserve"> different discount rates &amp; compute the NPV for each </w:t>
      </w:r>
    </w:p>
    <w:p w14:paraId="05D68301" w14:textId="08629795" w:rsidR="00291354" w:rsidRPr="00B84326" w:rsidRDefault="00291354" w:rsidP="00291354">
      <w:pPr>
        <w:spacing w:after="160" w:line="259" w:lineRule="auto"/>
        <w:rPr>
          <w:rFonts w:eastAsiaTheme="minorEastAsia"/>
          <w:b/>
          <w:sz w:val="32"/>
        </w:rPr>
      </w:pPr>
      <w:r w:rsidRPr="00B84326">
        <w:rPr>
          <w:rFonts w:eastAsiaTheme="minorEastAsia"/>
          <w:b/>
          <w:sz w:val="32"/>
        </w:rPr>
        <w:t xml:space="preserve">Profitability Index (Cost-benefit Ratio): </w:t>
      </w:r>
    </w:p>
    <w:p w14:paraId="116C721E" w14:textId="21508217" w:rsidR="00291354" w:rsidRDefault="00291354" w:rsidP="00291354">
      <w:pPr>
        <w:pStyle w:val="ListParagraph"/>
        <w:numPr>
          <w:ilvl w:val="0"/>
          <w:numId w:val="4"/>
        </w:numPr>
        <w:spacing w:after="160" w:line="259" w:lineRule="auto"/>
        <w:rPr>
          <w:rFonts w:eastAsiaTheme="minorEastAsia"/>
          <w:sz w:val="32"/>
        </w:rPr>
      </w:pPr>
      <w:r>
        <w:rPr>
          <w:rFonts w:eastAsiaTheme="minorEastAsia"/>
          <w:sz w:val="32"/>
        </w:rPr>
        <w:t>Uses the same values as NPV but converts to a ratio</w:t>
      </w:r>
    </w:p>
    <w:p w14:paraId="20EC38EC" w14:textId="17A63C4B" w:rsidR="00291354" w:rsidRDefault="00291354" w:rsidP="00291354">
      <w:pPr>
        <w:pStyle w:val="ListParagraph"/>
        <w:numPr>
          <w:ilvl w:val="0"/>
          <w:numId w:val="4"/>
        </w:numPr>
        <w:spacing w:after="160" w:line="259" w:lineRule="auto"/>
        <w:rPr>
          <w:rFonts w:eastAsiaTheme="minorEastAsia"/>
          <w:sz w:val="32"/>
        </w:rPr>
      </w:pPr>
      <w:r>
        <w:rPr>
          <w:rFonts w:eastAsiaTheme="minorEastAsia"/>
          <w:sz w:val="32"/>
        </w:rPr>
        <w:t xml:space="preserve">The ratio of present value inflows to outflows </w:t>
      </w:r>
    </w:p>
    <w:p w14:paraId="2E699424" w14:textId="23650564" w:rsidR="00B84326" w:rsidRPr="00B84326" w:rsidRDefault="00B84326" w:rsidP="00291354">
      <w:pPr>
        <w:pStyle w:val="ListParagraph"/>
        <w:numPr>
          <w:ilvl w:val="0"/>
          <w:numId w:val="4"/>
        </w:numPr>
        <w:spacing w:after="160" w:line="259" w:lineRule="auto"/>
        <w:rPr>
          <w:rFonts w:eastAsiaTheme="minorEastAsia"/>
          <w:sz w:val="32"/>
        </w:rPr>
      </w:pP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PV of Inflows</m:t>
            </m:r>
          </m:num>
          <m:den>
            <m:r>
              <w:rPr>
                <w:rFonts w:ascii="Cambria Math" w:eastAsiaTheme="minorEastAsia" w:hAnsi="Cambria Math"/>
              </w:rPr>
              <m:t>PV of Outflows</m:t>
            </m:r>
          </m:den>
        </m:f>
      </m:oMath>
    </w:p>
    <w:p w14:paraId="3FE6E8E2" w14:textId="04FD0DC8" w:rsidR="00B84326" w:rsidRDefault="00B84326" w:rsidP="00B84326">
      <w:pPr>
        <w:pStyle w:val="ListParagraph"/>
        <w:numPr>
          <w:ilvl w:val="0"/>
          <w:numId w:val="4"/>
        </w:numPr>
        <w:spacing w:after="160" w:line="259" w:lineRule="auto"/>
        <w:rPr>
          <w:rFonts w:eastAsiaTheme="minorEastAsia"/>
          <w:sz w:val="32"/>
        </w:rPr>
      </w:pPr>
      <w:r w:rsidRPr="00B84326">
        <w:rPr>
          <w:rFonts w:eastAsiaTheme="minorEastAsia"/>
          <w:sz w:val="32"/>
        </w:rPr>
        <w:t xml:space="preserve">Accept the project if 0 or greater </w:t>
      </w:r>
    </w:p>
    <w:p w14:paraId="1AB44121" w14:textId="77777777" w:rsidR="00B84326" w:rsidRPr="00B84326" w:rsidRDefault="00B84326" w:rsidP="00B84326">
      <w:pPr>
        <w:pStyle w:val="ListParagraph"/>
        <w:numPr>
          <w:ilvl w:val="0"/>
          <w:numId w:val="4"/>
        </w:numPr>
        <w:spacing w:after="160" w:line="259" w:lineRule="auto"/>
        <w:rPr>
          <w:rFonts w:eastAsiaTheme="minorEastAsia"/>
          <w:sz w:val="32"/>
        </w:rPr>
      </w:pPr>
      <w:r w:rsidRPr="00B84326">
        <w:rPr>
          <w:rFonts w:eastAsiaTheme="minorEastAsia"/>
          <w:sz w:val="32"/>
        </w:rPr>
        <w:t xml:space="preserve">Advantages: </w:t>
      </w:r>
    </w:p>
    <w:p w14:paraId="103346D0" w14:textId="77777777" w:rsidR="00B84326" w:rsidRPr="00B84326" w:rsidRDefault="00B84326" w:rsidP="00B84326">
      <w:pPr>
        <w:pStyle w:val="ListParagraph"/>
        <w:numPr>
          <w:ilvl w:val="1"/>
          <w:numId w:val="4"/>
        </w:numPr>
        <w:spacing w:after="160" w:line="259" w:lineRule="auto"/>
        <w:rPr>
          <w:rFonts w:eastAsiaTheme="minorEastAsia"/>
          <w:sz w:val="32"/>
        </w:rPr>
      </w:pPr>
      <w:r w:rsidRPr="00B84326">
        <w:rPr>
          <w:rFonts w:eastAsiaTheme="minorEastAsia"/>
          <w:sz w:val="32"/>
        </w:rPr>
        <w:t>Useful as an aid in ranking projects from best to worst</w:t>
      </w:r>
    </w:p>
    <w:p w14:paraId="1A305967" w14:textId="77777777" w:rsidR="00B84326" w:rsidRPr="00B84326" w:rsidRDefault="00B84326" w:rsidP="00B84326">
      <w:pPr>
        <w:pStyle w:val="ListParagraph"/>
        <w:numPr>
          <w:ilvl w:val="1"/>
          <w:numId w:val="4"/>
        </w:numPr>
        <w:spacing w:after="160" w:line="259" w:lineRule="auto"/>
        <w:rPr>
          <w:rFonts w:eastAsiaTheme="minorEastAsia"/>
          <w:sz w:val="32"/>
        </w:rPr>
      </w:pPr>
      <w:r w:rsidRPr="00B84326">
        <w:rPr>
          <w:rFonts w:eastAsiaTheme="minorEastAsia"/>
          <w:sz w:val="32"/>
        </w:rPr>
        <w:t xml:space="preserve">Computes the return per dollar invested as PV </w:t>
      </w:r>
    </w:p>
    <w:p w14:paraId="4BE294F7" w14:textId="77777777" w:rsidR="00B84326" w:rsidRPr="00B84326" w:rsidRDefault="00B84326" w:rsidP="00B84326">
      <w:pPr>
        <w:pStyle w:val="ListParagraph"/>
        <w:numPr>
          <w:ilvl w:val="0"/>
          <w:numId w:val="4"/>
        </w:numPr>
        <w:spacing w:after="160" w:line="259" w:lineRule="auto"/>
        <w:rPr>
          <w:rFonts w:eastAsiaTheme="minorEastAsia"/>
          <w:sz w:val="32"/>
        </w:rPr>
      </w:pPr>
      <w:r w:rsidRPr="00B84326">
        <w:rPr>
          <w:rFonts w:eastAsiaTheme="minorEastAsia"/>
          <w:sz w:val="32"/>
        </w:rPr>
        <w:lastRenderedPageBreak/>
        <w:t xml:space="preserve">Disadvantages: </w:t>
      </w:r>
    </w:p>
    <w:p w14:paraId="39CDCEFF" w14:textId="106E48E0" w:rsidR="00B84326" w:rsidRDefault="00B84326" w:rsidP="00B84326">
      <w:pPr>
        <w:pStyle w:val="ListParagraph"/>
        <w:numPr>
          <w:ilvl w:val="1"/>
          <w:numId w:val="4"/>
        </w:numPr>
        <w:spacing w:after="160" w:line="259" w:lineRule="auto"/>
        <w:rPr>
          <w:rFonts w:eastAsiaTheme="minorEastAsia"/>
          <w:sz w:val="32"/>
        </w:rPr>
      </w:pPr>
      <w:r w:rsidRPr="00B84326">
        <w:rPr>
          <w:rFonts w:eastAsiaTheme="minorEastAsia"/>
          <w:sz w:val="32"/>
        </w:rPr>
        <w:t xml:space="preserve">Should not replace the NPV </w:t>
      </w:r>
    </w:p>
    <w:p w14:paraId="7DFF0FB3" w14:textId="4FAAC65E" w:rsidR="00B84326" w:rsidRPr="008B7CB1" w:rsidRDefault="00B84326" w:rsidP="00B84326">
      <w:pPr>
        <w:spacing w:after="160" w:line="259" w:lineRule="auto"/>
        <w:rPr>
          <w:rFonts w:eastAsiaTheme="minorEastAsia"/>
          <w:b/>
          <w:sz w:val="32"/>
        </w:rPr>
      </w:pPr>
      <w:r w:rsidRPr="008B7CB1">
        <w:rPr>
          <w:rFonts w:eastAsiaTheme="minorEastAsia"/>
          <w:b/>
          <w:sz w:val="32"/>
        </w:rPr>
        <w:t xml:space="preserve">Internal Rate of Return (IRR) Method: </w:t>
      </w:r>
    </w:p>
    <w:p w14:paraId="3D0A4FF9" w14:textId="127B1950" w:rsidR="00B84326" w:rsidRDefault="00B84326" w:rsidP="00B84326">
      <w:pPr>
        <w:pStyle w:val="ListParagraph"/>
        <w:numPr>
          <w:ilvl w:val="0"/>
          <w:numId w:val="4"/>
        </w:numPr>
        <w:spacing w:after="160" w:line="259" w:lineRule="auto"/>
        <w:rPr>
          <w:rFonts w:eastAsiaTheme="minorEastAsia"/>
          <w:sz w:val="32"/>
        </w:rPr>
      </w:pPr>
      <w:r>
        <w:rPr>
          <w:rFonts w:eastAsiaTheme="minorEastAsia"/>
          <w:sz w:val="32"/>
        </w:rPr>
        <w:t>The interest rate that sets the present value of the cash inflows equal to the present value of the outflows</w:t>
      </w:r>
    </w:p>
    <w:p w14:paraId="37996316" w14:textId="4581C998" w:rsidR="00B84326" w:rsidRDefault="00B84326" w:rsidP="00B84326">
      <w:pPr>
        <w:pStyle w:val="ListParagraph"/>
        <w:numPr>
          <w:ilvl w:val="0"/>
          <w:numId w:val="4"/>
        </w:numPr>
        <w:spacing w:after="160" w:line="259" w:lineRule="auto"/>
        <w:rPr>
          <w:rFonts w:eastAsiaTheme="minorEastAsia"/>
          <w:sz w:val="32"/>
        </w:rPr>
      </w:pPr>
      <w:r>
        <w:rPr>
          <w:rFonts w:eastAsiaTheme="minorEastAsia"/>
          <w:sz w:val="32"/>
        </w:rPr>
        <w:t xml:space="preserve">Can be defined as the discount rate that sets the NPV equal to 0 </w:t>
      </w:r>
    </w:p>
    <w:p w14:paraId="05090141" w14:textId="45CA6DE2" w:rsidR="00B84326" w:rsidRDefault="00B84326" w:rsidP="00B84326">
      <w:pPr>
        <w:pStyle w:val="ListParagraph"/>
        <w:numPr>
          <w:ilvl w:val="0"/>
          <w:numId w:val="4"/>
        </w:numPr>
        <w:spacing w:after="160" w:line="259" w:lineRule="auto"/>
        <w:rPr>
          <w:rFonts w:eastAsiaTheme="minorEastAsia"/>
          <w:sz w:val="32"/>
        </w:rPr>
      </w:pPr>
      <w:r>
        <w:rPr>
          <w:rFonts w:eastAsiaTheme="minorEastAsia"/>
          <w:sz w:val="32"/>
        </w:rPr>
        <w:t xml:space="preserve">If IRR is greater </w:t>
      </w:r>
      <w:proofErr w:type="spellStart"/>
      <w:r>
        <w:rPr>
          <w:rFonts w:eastAsiaTheme="minorEastAsia"/>
          <w:sz w:val="32"/>
        </w:rPr>
        <w:t>then</w:t>
      </w:r>
      <w:proofErr w:type="spellEnd"/>
      <w:r>
        <w:rPr>
          <w:rFonts w:eastAsiaTheme="minorEastAsia"/>
          <w:sz w:val="32"/>
        </w:rPr>
        <w:t xml:space="preserve"> the cost of capital, the project is accepted </w:t>
      </w:r>
    </w:p>
    <w:p w14:paraId="2BD826E8" w14:textId="77777777" w:rsidR="00B84326" w:rsidRDefault="00B84326" w:rsidP="00B84326">
      <w:pPr>
        <w:pStyle w:val="ListParagraph"/>
        <w:numPr>
          <w:ilvl w:val="0"/>
          <w:numId w:val="4"/>
        </w:numPr>
        <w:spacing w:after="160" w:line="259" w:lineRule="auto"/>
        <w:rPr>
          <w:rFonts w:eastAsiaTheme="minorEastAsia"/>
        </w:rPr>
      </w:pPr>
      <w:r>
        <w:rPr>
          <w:rFonts w:eastAsiaTheme="minorEastAsia"/>
        </w:rPr>
        <w:t>If the IRR is less than the cost of capital, the project is rejected.</w:t>
      </w:r>
    </w:p>
    <w:p w14:paraId="1E5968D3" w14:textId="77777777" w:rsidR="00B84326" w:rsidRPr="00B84326" w:rsidRDefault="00B84326" w:rsidP="00B84326">
      <w:pPr>
        <w:pStyle w:val="ListParagraph"/>
        <w:numPr>
          <w:ilvl w:val="0"/>
          <w:numId w:val="4"/>
        </w:numPr>
        <w:spacing w:after="160" w:line="259" w:lineRule="auto"/>
        <w:rPr>
          <w:rFonts w:eastAsiaTheme="minorEastAsia"/>
          <w:sz w:val="32"/>
        </w:rPr>
      </w:pPr>
      <w:r w:rsidRPr="00B84326">
        <w:rPr>
          <w:rFonts w:eastAsiaTheme="minorEastAsia"/>
          <w:sz w:val="32"/>
        </w:rPr>
        <w:t xml:space="preserve">Disadvantages: </w:t>
      </w:r>
    </w:p>
    <w:p w14:paraId="6717389F" w14:textId="77777777" w:rsidR="00B84326" w:rsidRPr="00B84326" w:rsidRDefault="00B84326" w:rsidP="00B84326">
      <w:pPr>
        <w:pStyle w:val="ListParagraph"/>
        <w:numPr>
          <w:ilvl w:val="1"/>
          <w:numId w:val="4"/>
        </w:numPr>
        <w:spacing w:after="160" w:line="259" w:lineRule="auto"/>
        <w:rPr>
          <w:rFonts w:eastAsiaTheme="minorEastAsia"/>
          <w:sz w:val="32"/>
        </w:rPr>
      </w:pPr>
      <w:r w:rsidRPr="00B84326">
        <w:rPr>
          <w:rFonts w:eastAsiaTheme="minorEastAsia"/>
          <w:sz w:val="32"/>
        </w:rPr>
        <w:t>Reinvestment Rate Assumption: The IRR assumes the cash flows are reinvested at the internal rate of return when they are received</w:t>
      </w:r>
    </w:p>
    <w:p w14:paraId="00E42107" w14:textId="77777777" w:rsidR="00B84326" w:rsidRPr="00B84326" w:rsidRDefault="00B84326" w:rsidP="00B84326">
      <w:pPr>
        <w:pStyle w:val="ListParagraph"/>
        <w:numPr>
          <w:ilvl w:val="2"/>
          <w:numId w:val="4"/>
        </w:numPr>
        <w:spacing w:after="160" w:line="259" w:lineRule="auto"/>
        <w:rPr>
          <w:rFonts w:eastAsiaTheme="minorEastAsia"/>
          <w:sz w:val="32"/>
        </w:rPr>
      </w:pPr>
      <w:r w:rsidRPr="00B84326">
        <w:rPr>
          <w:rFonts w:eastAsiaTheme="minorEastAsia"/>
          <w:sz w:val="32"/>
        </w:rPr>
        <w:t xml:space="preserve">Because the IRR method does not evaluate the project at a </w:t>
      </w:r>
      <w:proofErr w:type="gramStart"/>
      <w:r w:rsidRPr="00B84326">
        <w:rPr>
          <w:rFonts w:eastAsiaTheme="minorEastAsia"/>
          <w:sz w:val="32"/>
        </w:rPr>
        <w:t>particular discount</w:t>
      </w:r>
      <w:proofErr w:type="gramEnd"/>
      <w:r w:rsidRPr="00B84326">
        <w:rPr>
          <w:rFonts w:eastAsiaTheme="minorEastAsia"/>
          <w:sz w:val="32"/>
        </w:rPr>
        <w:t xml:space="preserve"> rate. It cannot be used for ranking mutually exclusive projects. </w:t>
      </w:r>
    </w:p>
    <w:p w14:paraId="4AD3C749" w14:textId="77777777" w:rsidR="00B84326" w:rsidRPr="00B84326" w:rsidRDefault="00B84326" w:rsidP="00B84326">
      <w:pPr>
        <w:pStyle w:val="ListParagraph"/>
        <w:numPr>
          <w:ilvl w:val="2"/>
          <w:numId w:val="4"/>
        </w:numPr>
        <w:spacing w:after="160" w:line="259" w:lineRule="auto"/>
        <w:rPr>
          <w:rFonts w:eastAsiaTheme="minorEastAsia"/>
          <w:sz w:val="32"/>
        </w:rPr>
      </w:pPr>
      <w:r w:rsidRPr="00B84326">
        <w:rPr>
          <w:rFonts w:eastAsiaTheme="minorEastAsia"/>
          <w:sz w:val="32"/>
        </w:rPr>
        <w:t xml:space="preserve">There may not be a solution to an IRR problem. </w:t>
      </w:r>
    </w:p>
    <w:p w14:paraId="399108C6" w14:textId="77777777" w:rsidR="00B84326" w:rsidRPr="00B84326" w:rsidRDefault="00B84326" w:rsidP="00B84326">
      <w:pPr>
        <w:pStyle w:val="ListParagraph"/>
        <w:numPr>
          <w:ilvl w:val="1"/>
          <w:numId w:val="4"/>
        </w:numPr>
        <w:spacing w:after="160" w:line="259" w:lineRule="auto"/>
        <w:rPr>
          <w:rFonts w:eastAsiaTheme="minorEastAsia"/>
          <w:sz w:val="32"/>
        </w:rPr>
      </w:pPr>
      <w:r w:rsidRPr="00B84326">
        <w:rPr>
          <w:rFonts w:eastAsiaTheme="minorEastAsia"/>
          <w:sz w:val="32"/>
        </w:rPr>
        <w:t xml:space="preserve">IRR ignores differences in scale. </w:t>
      </w:r>
    </w:p>
    <w:p w14:paraId="0C0A5D4A" w14:textId="77777777" w:rsidR="00B84326" w:rsidRPr="00B84326" w:rsidRDefault="00B84326" w:rsidP="00B84326">
      <w:pPr>
        <w:pStyle w:val="ListParagraph"/>
        <w:numPr>
          <w:ilvl w:val="0"/>
          <w:numId w:val="4"/>
        </w:numPr>
        <w:spacing w:after="160" w:line="259" w:lineRule="auto"/>
        <w:rPr>
          <w:rFonts w:eastAsiaTheme="minorEastAsia"/>
          <w:sz w:val="32"/>
        </w:rPr>
      </w:pPr>
      <w:r w:rsidRPr="00B84326">
        <w:rPr>
          <w:rFonts w:eastAsiaTheme="minorEastAsia"/>
          <w:sz w:val="32"/>
        </w:rPr>
        <w:t xml:space="preserve">NPV vs IRR </w:t>
      </w:r>
    </w:p>
    <w:p w14:paraId="04A98CB2" w14:textId="77777777" w:rsidR="00B84326" w:rsidRPr="008B7CB1" w:rsidRDefault="00B84326" w:rsidP="00B84326">
      <w:pPr>
        <w:pStyle w:val="ListParagraph"/>
        <w:numPr>
          <w:ilvl w:val="1"/>
          <w:numId w:val="4"/>
        </w:numPr>
        <w:spacing w:after="160" w:line="259" w:lineRule="auto"/>
        <w:rPr>
          <w:rFonts w:eastAsiaTheme="minorEastAsia"/>
          <w:sz w:val="32"/>
          <w:szCs w:val="32"/>
        </w:rPr>
      </w:pPr>
      <w:r w:rsidRPr="00B84326">
        <w:rPr>
          <w:rFonts w:eastAsiaTheme="minorEastAsia"/>
          <w:sz w:val="32"/>
        </w:rPr>
        <w:t xml:space="preserve">Depending on who your audiences is, whether you’re ranking projects or simply determining which are </w:t>
      </w:r>
      <w:r w:rsidRPr="008B7CB1">
        <w:rPr>
          <w:rFonts w:eastAsiaTheme="minorEastAsia"/>
          <w:sz w:val="32"/>
          <w:szCs w:val="32"/>
        </w:rPr>
        <w:t xml:space="preserve">acceptable. </w:t>
      </w:r>
    </w:p>
    <w:p w14:paraId="0A0237A1" w14:textId="77777777" w:rsidR="008B7CB1" w:rsidRPr="008B7CB1" w:rsidRDefault="008B7CB1" w:rsidP="008B7CB1">
      <w:pPr>
        <w:rPr>
          <w:rFonts w:eastAsiaTheme="minorEastAsia"/>
          <w:b/>
          <w:sz w:val="32"/>
          <w:szCs w:val="32"/>
        </w:rPr>
      </w:pPr>
      <w:r w:rsidRPr="008B7CB1">
        <w:rPr>
          <w:rFonts w:eastAsiaTheme="minorEastAsia"/>
          <w:b/>
          <w:sz w:val="32"/>
          <w:szCs w:val="32"/>
          <w:highlight w:val="green"/>
        </w:rPr>
        <w:t>3.5 Modified Internal Rate of Return (MIRR)</w:t>
      </w:r>
      <w:r w:rsidRPr="008B7CB1">
        <w:rPr>
          <w:rFonts w:eastAsiaTheme="minorEastAsia"/>
          <w:b/>
          <w:sz w:val="32"/>
          <w:szCs w:val="32"/>
        </w:rPr>
        <w:t xml:space="preserve"> </w:t>
      </w:r>
    </w:p>
    <w:p w14:paraId="6A73CF7D" w14:textId="033264D5" w:rsidR="008B7CB1" w:rsidRDefault="008B7CB1" w:rsidP="008B7CB1">
      <w:pPr>
        <w:pStyle w:val="ListParagraph"/>
        <w:numPr>
          <w:ilvl w:val="0"/>
          <w:numId w:val="9"/>
        </w:numPr>
        <w:spacing w:after="160" w:line="259" w:lineRule="auto"/>
        <w:rPr>
          <w:rFonts w:eastAsiaTheme="minorEastAsia"/>
          <w:sz w:val="32"/>
          <w:szCs w:val="32"/>
        </w:rPr>
      </w:pPr>
      <w:r>
        <w:rPr>
          <w:rFonts w:eastAsiaTheme="minorEastAsia"/>
          <w:sz w:val="32"/>
          <w:szCs w:val="32"/>
        </w:rPr>
        <w:t xml:space="preserve">The interest rate that sets the present value of the cash inflows equal to the present value of the outflows, computed at the firm’s </w:t>
      </w:r>
    </w:p>
    <w:p w14:paraId="121CCA2C" w14:textId="77777777" w:rsidR="008B7CB1" w:rsidRPr="008B7CB1" w:rsidRDefault="008B7CB1" w:rsidP="008B7CB1">
      <w:pPr>
        <w:pStyle w:val="ListParagraph"/>
        <w:numPr>
          <w:ilvl w:val="0"/>
          <w:numId w:val="9"/>
        </w:numPr>
        <w:spacing w:after="160" w:line="259" w:lineRule="auto"/>
        <w:rPr>
          <w:rFonts w:eastAsiaTheme="minorEastAsia"/>
          <w:sz w:val="32"/>
          <w:szCs w:val="32"/>
        </w:rPr>
      </w:pPr>
      <w:r w:rsidRPr="008B7CB1">
        <w:rPr>
          <w:rFonts w:eastAsiaTheme="minorEastAsia"/>
          <w:sz w:val="32"/>
          <w:szCs w:val="32"/>
        </w:rPr>
        <w:t xml:space="preserve">The cash outflows are discounted back to the PV at the cost of capital, and the cash inflows are compounded at the cost of capital to the projects end. </w:t>
      </w:r>
    </w:p>
    <w:p w14:paraId="7584B3AD" w14:textId="77777777" w:rsidR="008B7CB1" w:rsidRPr="008B7CB1" w:rsidRDefault="008B7CB1" w:rsidP="008B7CB1">
      <w:pPr>
        <w:pStyle w:val="ListParagraph"/>
        <w:numPr>
          <w:ilvl w:val="0"/>
          <w:numId w:val="9"/>
        </w:numPr>
        <w:spacing w:after="160" w:line="259" w:lineRule="auto"/>
        <w:rPr>
          <w:rFonts w:eastAsiaTheme="minorEastAsia"/>
          <w:sz w:val="32"/>
          <w:szCs w:val="32"/>
        </w:rPr>
      </w:pPr>
      <w:r w:rsidRPr="008B7CB1">
        <w:rPr>
          <w:rFonts w:eastAsiaTheme="minorEastAsia"/>
          <w:sz w:val="32"/>
          <w:szCs w:val="32"/>
        </w:rPr>
        <w:t xml:space="preserve">The future value of the cash inflows is called the terminal value. </w:t>
      </w:r>
    </w:p>
    <w:p w14:paraId="7EEDEECD" w14:textId="77777777" w:rsidR="008B7CB1" w:rsidRPr="008B7CB1" w:rsidRDefault="008B7CB1" w:rsidP="008B7CB1">
      <w:pPr>
        <w:pStyle w:val="ListParagraph"/>
        <w:numPr>
          <w:ilvl w:val="0"/>
          <w:numId w:val="9"/>
        </w:numPr>
        <w:spacing w:after="160" w:line="259" w:lineRule="auto"/>
        <w:rPr>
          <w:rFonts w:eastAsiaTheme="minorEastAsia"/>
          <w:sz w:val="32"/>
          <w:szCs w:val="32"/>
        </w:rPr>
      </w:pPr>
      <w:r w:rsidRPr="008B7CB1">
        <w:rPr>
          <w:rFonts w:eastAsiaTheme="minorEastAsia"/>
          <w:sz w:val="32"/>
          <w:szCs w:val="32"/>
        </w:rPr>
        <w:t xml:space="preserve">The MIRR is the interest rate that grows the PV to equal the FV. </w:t>
      </w:r>
    </w:p>
    <w:p w14:paraId="08EF3187" w14:textId="77777777" w:rsidR="008B7CB1" w:rsidRPr="008B7CB1" w:rsidRDefault="008B7CB1" w:rsidP="008B7CB1">
      <w:pPr>
        <w:pStyle w:val="ListParagraph"/>
        <w:numPr>
          <w:ilvl w:val="0"/>
          <w:numId w:val="9"/>
        </w:numPr>
        <w:spacing w:after="160" w:line="259" w:lineRule="auto"/>
        <w:rPr>
          <w:rFonts w:eastAsiaTheme="minorEastAsia"/>
          <w:sz w:val="32"/>
          <w:szCs w:val="32"/>
        </w:rPr>
      </w:pPr>
      <w:r w:rsidRPr="008B7CB1">
        <w:rPr>
          <w:rFonts w:eastAsiaTheme="minorEastAsia"/>
          <w:sz w:val="32"/>
          <w:szCs w:val="32"/>
          <w:highlight w:val="yellow"/>
        </w:rPr>
        <w:lastRenderedPageBreak/>
        <w:t>Steps:</w:t>
      </w:r>
      <w:r w:rsidRPr="008B7CB1">
        <w:rPr>
          <w:rFonts w:eastAsiaTheme="minorEastAsia"/>
          <w:sz w:val="32"/>
          <w:szCs w:val="32"/>
        </w:rPr>
        <w:t xml:space="preserve"> </w:t>
      </w:r>
    </w:p>
    <w:p w14:paraId="5B4BAFAE" w14:textId="77777777" w:rsidR="008B7CB1" w:rsidRPr="008B7CB1" w:rsidRDefault="008B7CB1" w:rsidP="008B7CB1">
      <w:pPr>
        <w:pStyle w:val="ListParagraph"/>
        <w:numPr>
          <w:ilvl w:val="1"/>
          <w:numId w:val="8"/>
        </w:numPr>
        <w:spacing w:after="160" w:line="259" w:lineRule="auto"/>
        <w:rPr>
          <w:rFonts w:eastAsiaTheme="minorEastAsia"/>
          <w:sz w:val="32"/>
          <w:szCs w:val="32"/>
        </w:rPr>
      </w:pPr>
      <w:r w:rsidRPr="008B7CB1">
        <w:rPr>
          <w:rFonts w:eastAsiaTheme="minorEastAsia"/>
          <w:sz w:val="32"/>
          <w:szCs w:val="32"/>
        </w:rPr>
        <w:t xml:space="preserve">Find the PV of all cash outflows at the firms cost of capital. </w:t>
      </w:r>
    </w:p>
    <w:p w14:paraId="3F52EFC8" w14:textId="54C5BBCA" w:rsidR="008B7CB1" w:rsidRPr="008B7CB1" w:rsidRDefault="008B7CB1" w:rsidP="008B7CB1">
      <w:pPr>
        <w:pStyle w:val="ListParagraph"/>
        <w:numPr>
          <w:ilvl w:val="1"/>
          <w:numId w:val="8"/>
        </w:numPr>
        <w:spacing w:after="160" w:line="259" w:lineRule="auto"/>
        <w:rPr>
          <w:rFonts w:eastAsiaTheme="minorEastAsia"/>
          <w:sz w:val="32"/>
          <w:szCs w:val="32"/>
        </w:rPr>
      </w:pPr>
      <w:r w:rsidRPr="008B7CB1">
        <w:rPr>
          <w:rFonts w:eastAsiaTheme="minorEastAsia"/>
          <w:sz w:val="32"/>
          <w:szCs w:val="32"/>
        </w:rPr>
        <w:t>Find the value of all cash inflows at the firm’s cost of capital. All positive cash flows are compounded to the point at which the last cash inflow is received.</w:t>
      </w:r>
    </w:p>
    <w:p w14:paraId="5F819E93" w14:textId="77777777" w:rsidR="008B7CB1" w:rsidRPr="008B7CB1" w:rsidRDefault="008B7CB1" w:rsidP="008B7CB1">
      <w:pPr>
        <w:pStyle w:val="ListParagraph"/>
        <w:numPr>
          <w:ilvl w:val="1"/>
          <w:numId w:val="8"/>
        </w:numPr>
        <w:spacing w:after="160" w:line="259" w:lineRule="auto"/>
        <w:rPr>
          <w:rFonts w:eastAsiaTheme="minorEastAsia"/>
          <w:sz w:val="32"/>
          <w:szCs w:val="32"/>
        </w:rPr>
      </w:pPr>
      <w:r w:rsidRPr="008B7CB1">
        <w:rPr>
          <w:rFonts w:eastAsiaTheme="minorEastAsia"/>
          <w:sz w:val="32"/>
          <w:szCs w:val="32"/>
        </w:rPr>
        <w:t xml:space="preserve">Compute the rate that compounds the PV of the outflows so that they equal to the FV of the inflows, this rate is the MIRR. </w:t>
      </w:r>
    </w:p>
    <w:p w14:paraId="01E65657" w14:textId="0AD2CB61" w:rsidR="00B84326" w:rsidRPr="003E3573" w:rsidRDefault="003E3573" w:rsidP="008B7CB1">
      <w:pPr>
        <w:spacing w:after="160" w:line="259" w:lineRule="auto"/>
        <w:rPr>
          <w:rFonts w:eastAsiaTheme="minorEastAsia"/>
          <w:b/>
          <w:sz w:val="32"/>
          <w:szCs w:val="32"/>
          <w:u w:val="single"/>
        </w:rPr>
      </w:pPr>
      <w:r w:rsidRPr="003E3573">
        <w:rPr>
          <w:rFonts w:eastAsiaTheme="minorEastAsia"/>
          <w:b/>
          <w:sz w:val="32"/>
          <w:szCs w:val="32"/>
          <w:u w:val="single"/>
        </w:rPr>
        <w:t xml:space="preserve">Chapter 10: Capital Budgeting: Estimating Cash Flows </w:t>
      </w:r>
    </w:p>
    <w:p w14:paraId="387C1232" w14:textId="53D0F917" w:rsidR="003E3573" w:rsidRDefault="003E3573" w:rsidP="008B7CB1">
      <w:pPr>
        <w:spacing w:after="160" w:line="259" w:lineRule="auto"/>
        <w:rPr>
          <w:rFonts w:eastAsiaTheme="minorEastAsia"/>
          <w:sz w:val="32"/>
          <w:szCs w:val="32"/>
        </w:rPr>
      </w:pPr>
      <w:r w:rsidRPr="003E3573">
        <w:rPr>
          <w:rFonts w:eastAsiaTheme="minorEastAsia"/>
          <w:sz w:val="32"/>
          <w:szCs w:val="32"/>
          <w:highlight w:val="magenta"/>
        </w:rPr>
        <w:t>LO1: Calculate Depreciation &amp; Taxes</w:t>
      </w:r>
      <w:r>
        <w:rPr>
          <w:rFonts w:eastAsiaTheme="minorEastAsia"/>
          <w:sz w:val="32"/>
          <w:szCs w:val="32"/>
        </w:rPr>
        <w:t xml:space="preserve"> </w:t>
      </w:r>
    </w:p>
    <w:p w14:paraId="12F0D1AF" w14:textId="564F2714" w:rsidR="003E3573" w:rsidRDefault="003E3573" w:rsidP="008B7CB1">
      <w:pPr>
        <w:spacing w:after="160" w:line="259" w:lineRule="auto"/>
        <w:rPr>
          <w:rFonts w:eastAsiaTheme="minorEastAsia"/>
          <w:sz w:val="32"/>
          <w:szCs w:val="32"/>
        </w:rPr>
      </w:pPr>
      <w:r>
        <w:rPr>
          <w:rFonts w:eastAsiaTheme="minorEastAsia"/>
          <w:sz w:val="32"/>
          <w:szCs w:val="32"/>
        </w:rPr>
        <w:t xml:space="preserve">CCA Depreciation: </w:t>
      </w:r>
    </w:p>
    <w:p w14:paraId="3BA8D063" w14:textId="7AAA2BC4" w:rsidR="003E3573" w:rsidRDefault="003E3573" w:rsidP="008B7CB1">
      <w:pPr>
        <w:spacing w:after="160" w:line="259" w:lineRule="auto"/>
        <w:rPr>
          <w:rFonts w:eastAsiaTheme="minorEastAsia"/>
          <w:sz w:val="32"/>
          <w:szCs w:val="32"/>
        </w:rPr>
      </w:pPr>
      <w:r>
        <w:rPr>
          <w:rFonts w:eastAsiaTheme="minorEastAsia"/>
          <w:sz w:val="32"/>
          <w:szCs w:val="32"/>
        </w:rPr>
        <w:t>The CRA’s system for cal</w:t>
      </w:r>
      <w:r w:rsidR="0057613F">
        <w:rPr>
          <w:rFonts w:eastAsiaTheme="minorEastAsia"/>
          <w:sz w:val="32"/>
          <w:szCs w:val="32"/>
        </w:rPr>
        <w:t>culating depreciation expenses for tax purposes is called the capital cost allowance (CCA system)</w:t>
      </w:r>
    </w:p>
    <w:p w14:paraId="0484EDF9" w14:textId="11D83268" w:rsidR="0057613F" w:rsidRDefault="0057613F" w:rsidP="0057613F">
      <w:pPr>
        <w:pStyle w:val="ListParagraph"/>
        <w:numPr>
          <w:ilvl w:val="0"/>
          <w:numId w:val="4"/>
        </w:numPr>
        <w:spacing w:after="160" w:line="259" w:lineRule="auto"/>
        <w:rPr>
          <w:rFonts w:eastAsiaTheme="minorEastAsia"/>
          <w:sz w:val="32"/>
          <w:szCs w:val="32"/>
        </w:rPr>
      </w:pPr>
      <w:r>
        <w:rPr>
          <w:rFonts w:eastAsiaTheme="minorEastAsia"/>
          <w:sz w:val="32"/>
          <w:szCs w:val="32"/>
        </w:rPr>
        <w:t xml:space="preserve">Based on a </w:t>
      </w:r>
      <w:proofErr w:type="spellStart"/>
      <w:r>
        <w:rPr>
          <w:rFonts w:eastAsiaTheme="minorEastAsia"/>
          <w:sz w:val="32"/>
          <w:szCs w:val="32"/>
        </w:rPr>
        <w:t>decling</w:t>
      </w:r>
      <w:proofErr w:type="spellEnd"/>
      <w:r>
        <w:rPr>
          <w:rFonts w:eastAsiaTheme="minorEastAsia"/>
          <w:sz w:val="32"/>
          <w:szCs w:val="32"/>
        </w:rPr>
        <w:t xml:space="preserve"> balance depreciation method &amp; assigns assets to “property classes” ex. Buildings &amp; Vehicles </w:t>
      </w:r>
    </w:p>
    <w:p w14:paraId="38683C25" w14:textId="2BA06042" w:rsidR="0057613F" w:rsidRDefault="0057613F" w:rsidP="0057613F">
      <w:pPr>
        <w:pStyle w:val="ListParagraph"/>
        <w:numPr>
          <w:ilvl w:val="0"/>
          <w:numId w:val="4"/>
        </w:numPr>
        <w:spacing w:after="160" w:line="259" w:lineRule="auto"/>
        <w:rPr>
          <w:rFonts w:eastAsiaTheme="minorEastAsia"/>
          <w:sz w:val="32"/>
          <w:szCs w:val="32"/>
        </w:rPr>
      </w:pPr>
      <w:r>
        <w:rPr>
          <w:rFonts w:eastAsiaTheme="minorEastAsia"/>
          <w:sz w:val="32"/>
          <w:szCs w:val="32"/>
        </w:rPr>
        <w:t xml:space="preserve">Each property class has a different depreciation rate </w:t>
      </w:r>
    </w:p>
    <w:p w14:paraId="1E152104" w14:textId="01594E85" w:rsidR="0057613F" w:rsidRDefault="0057613F" w:rsidP="0057613F">
      <w:pPr>
        <w:spacing w:after="160" w:line="259" w:lineRule="auto"/>
        <w:rPr>
          <w:rFonts w:eastAsiaTheme="minorEastAsia"/>
          <w:sz w:val="32"/>
          <w:szCs w:val="32"/>
        </w:rPr>
      </w:pPr>
      <w:r>
        <w:rPr>
          <w:rFonts w:eastAsiaTheme="minorEastAsia"/>
          <w:sz w:val="32"/>
          <w:szCs w:val="32"/>
        </w:rPr>
        <w:t>The annual depreciation expense (</w:t>
      </w:r>
      <w:proofErr w:type="spellStart"/>
      <w:r>
        <w:rPr>
          <w:rFonts w:eastAsiaTheme="minorEastAsia"/>
          <w:sz w:val="32"/>
          <w:szCs w:val="32"/>
        </w:rPr>
        <w:t>depr</w:t>
      </w:r>
      <w:proofErr w:type="spellEnd"/>
      <w:r>
        <w:rPr>
          <w:rFonts w:eastAsiaTheme="minorEastAsia"/>
          <w:sz w:val="32"/>
          <w:szCs w:val="32"/>
        </w:rPr>
        <w:t>) for an asset is the product of the depreciation rate and the undepreciated capital cost of the asset.</w:t>
      </w:r>
    </w:p>
    <w:p w14:paraId="712438E9" w14:textId="15A83FDA" w:rsidR="0057613F" w:rsidRPr="0057613F" w:rsidRDefault="0057613F" w:rsidP="0057613F">
      <w:pPr>
        <w:spacing w:after="160" w:line="259"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Depr</m:t>
              </m:r>
            </m:e>
            <m:sub>
              <m:r>
                <w:rPr>
                  <w:rFonts w:ascii="Cambria Math" w:eastAsiaTheme="minorEastAsia" w:hAnsi="Cambria Math"/>
                </w:rPr>
                <m:t>t</m:t>
              </m:r>
            </m:sub>
          </m:sSub>
          <m:r>
            <w:rPr>
              <w:rFonts w:ascii="Cambria Math" w:eastAsiaTheme="minorEastAsia" w:hAnsi="Cambria Math"/>
            </w:rPr>
            <m:t xml:space="preserve">=dr × </m:t>
          </m:r>
          <m:sSub>
            <m:sSubPr>
              <m:ctrlPr>
                <w:rPr>
                  <w:rFonts w:ascii="Cambria Math" w:eastAsiaTheme="minorEastAsia" w:hAnsi="Cambria Math"/>
                  <w:i/>
                </w:rPr>
              </m:ctrlPr>
            </m:sSubPr>
            <m:e>
              <m:r>
                <w:rPr>
                  <w:rFonts w:ascii="Cambria Math" w:eastAsiaTheme="minorEastAsia" w:hAnsi="Cambria Math"/>
                </w:rPr>
                <m:t>UCC</m:t>
              </m:r>
            </m:e>
            <m:sub>
              <m:r>
                <w:rPr>
                  <w:rFonts w:ascii="Cambria Math" w:eastAsiaTheme="minorEastAsia" w:hAnsi="Cambria Math"/>
                </w:rPr>
                <m:t>t-1</m:t>
              </m:r>
            </m:sub>
          </m:sSub>
        </m:oMath>
      </m:oMathPara>
    </w:p>
    <w:p w14:paraId="7234927F" w14:textId="1B689A1F" w:rsidR="0057613F" w:rsidRPr="0057613F" w:rsidRDefault="0057613F" w:rsidP="0057613F">
      <w:pPr>
        <w:spacing w:after="160"/>
        <w:rPr>
          <w:rFonts w:eastAsiaTheme="minorEastAsia"/>
          <w:sz w:val="32"/>
        </w:rPr>
      </w:pPr>
      <w:proofErr w:type="spellStart"/>
      <w:r w:rsidRPr="0057613F">
        <w:rPr>
          <w:rFonts w:eastAsiaTheme="minorEastAsia"/>
          <w:sz w:val="32"/>
        </w:rPr>
        <w:t>dr</w:t>
      </w:r>
      <w:proofErr w:type="spellEnd"/>
      <w:r w:rsidRPr="0057613F">
        <w:rPr>
          <w:rFonts w:eastAsiaTheme="minorEastAsia"/>
          <w:sz w:val="32"/>
        </w:rPr>
        <w:t xml:space="preserve">: depreciation rate </w:t>
      </w:r>
    </w:p>
    <w:p w14:paraId="65E4F3C4" w14:textId="389F86A1" w:rsidR="0057613F" w:rsidRDefault="0057613F" w:rsidP="0057613F">
      <w:pPr>
        <w:spacing w:after="160"/>
        <w:rPr>
          <w:rFonts w:eastAsiaTheme="minorEastAsia"/>
          <w:sz w:val="32"/>
        </w:rPr>
      </w:pPr>
      <w:r w:rsidRPr="0057613F">
        <w:rPr>
          <w:rFonts w:eastAsiaTheme="minorEastAsia"/>
          <w:sz w:val="32"/>
        </w:rPr>
        <w:t>UCCt_1: the undep</w:t>
      </w:r>
      <w:r>
        <w:rPr>
          <w:rFonts w:eastAsiaTheme="minorEastAsia"/>
          <w:sz w:val="32"/>
        </w:rPr>
        <w:t xml:space="preserve">reciated capital cost from the end of last period. </w:t>
      </w:r>
    </w:p>
    <w:p w14:paraId="5AFCAF12" w14:textId="4DE7F4FC" w:rsidR="0057613F" w:rsidRDefault="0057613F" w:rsidP="0057613F">
      <w:pPr>
        <w:spacing w:after="160"/>
        <w:rPr>
          <w:rFonts w:eastAsiaTheme="minorEastAsia"/>
          <w:sz w:val="32"/>
        </w:rPr>
      </w:pPr>
      <w:r>
        <w:rPr>
          <w:rFonts w:eastAsiaTheme="minorEastAsia"/>
          <w:sz w:val="32"/>
        </w:rPr>
        <w:t xml:space="preserve">**the capital cost is the sum of the purchase price, plus legal, accounting, engineering, installation, and other fees </w:t>
      </w:r>
      <w:proofErr w:type="spellStart"/>
      <w:r>
        <w:rPr>
          <w:rFonts w:eastAsiaTheme="minorEastAsia"/>
          <w:sz w:val="32"/>
        </w:rPr>
        <w:t>realted</w:t>
      </w:r>
      <w:proofErr w:type="spellEnd"/>
      <w:r>
        <w:rPr>
          <w:rFonts w:eastAsiaTheme="minorEastAsia"/>
          <w:sz w:val="32"/>
        </w:rPr>
        <w:t xml:space="preserve"> to buying the property</w:t>
      </w:r>
    </w:p>
    <w:p w14:paraId="2AD5248D" w14:textId="795F3E7B" w:rsidR="0057613F" w:rsidRDefault="0057613F" w:rsidP="0057613F">
      <w:pPr>
        <w:spacing w:after="160"/>
        <w:rPr>
          <w:rFonts w:eastAsiaTheme="minorEastAsia"/>
          <w:sz w:val="32"/>
        </w:rPr>
      </w:pPr>
      <w:r>
        <w:rPr>
          <w:rFonts w:eastAsiaTheme="minorEastAsia"/>
          <w:sz w:val="32"/>
        </w:rPr>
        <w:t xml:space="preserve">THE HALF YEAR RULE: if an asset is purchased partway through a year, then it should only be depreciated for the remaining fraction of the year. </w:t>
      </w:r>
    </w:p>
    <w:p w14:paraId="56AE577D" w14:textId="695056DD" w:rsidR="0057613F" w:rsidRDefault="0057613F" w:rsidP="0057613F">
      <w:pPr>
        <w:spacing w:after="160"/>
        <w:rPr>
          <w:rFonts w:eastAsiaTheme="minorEastAsia"/>
          <w:sz w:val="32"/>
        </w:rPr>
      </w:pPr>
      <w:r>
        <w:rPr>
          <w:rFonts w:eastAsiaTheme="minorEastAsia"/>
          <w:sz w:val="32"/>
        </w:rPr>
        <w:lastRenderedPageBreak/>
        <w:t xml:space="preserve">Book Value: Purchase Price – Accumulated Depreciation </w:t>
      </w:r>
    </w:p>
    <w:p w14:paraId="16D44B10" w14:textId="7914A50D" w:rsidR="0057613F" w:rsidRPr="00856A88" w:rsidRDefault="0057613F" w:rsidP="0057613F">
      <w:pPr>
        <w:spacing w:after="160"/>
        <w:rPr>
          <w:rFonts w:eastAsiaTheme="minorEastAsia"/>
          <w:b/>
          <w:sz w:val="32"/>
        </w:rPr>
      </w:pPr>
      <w:r w:rsidRPr="00856A88">
        <w:rPr>
          <w:rFonts w:eastAsiaTheme="minorEastAsia"/>
          <w:b/>
          <w:sz w:val="32"/>
        </w:rPr>
        <w:t xml:space="preserve">Depreciation Tax Shield: </w:t>
      </w:r>
    </w:p>
    <w:p w14:paraId="5F10EB93" w14:textId="3C12C1B6" w:rsidR="00856A88" w:rsidRDefault="0057613F" w:rsidP="00856A88">
      <w:pPr>
        <w:spacing w:after="160"/>
        <w:rPr>
          <w:rFonts w:eastAsiaTheme="minorEastAsia"/>
          <w:sz w:val="32"/>
        </w:rPr>
      </w:pPr>
      <w:r>
        <w:rPr>
          <w:rFonts w:eastAsiaTheme="minorEastAsia"/>
          <w:sz w:val="32"/>
        </w:rPr>
        <w:t xml:space="preserve">Since the depreciation expense if tax deductible, it reduces taxes by an amount equal to the product of the expenses and the </w:t>
      </w:r>
      <w:r w:rsidR="00856A88">
        <w:rPr>
          <w:rFonts w:eastAsiaTheme="minorEastAsia"/>
          <w:sz w:val="32"/>
        </w:rPr>
        <w:t>corporate</w:t>
      </w:r>
      <w:r>
        <w:rPr>
          <w:rFonts w:eastAsiaTheme="minorEastAsia"/>
          <w:sz w:val="32"/>
        </w:rPr>
        <w:t xml:space="preserve"> tax rate</w:t>
      </w:r>
      <w:r w:rsidR="00856A88">
        <w:rPr>
          <w:rFonts w:eastAsiaTheme="minorEastAsia"/>
          <w:sz w:val="32"/>
        </w:rPr>
        <w:t xml:space="preserve">. </w:t>
      </w:r>
      <w:r w:rsidR="00856A88" w:rsidRPr="00856A88">
        <w:rPr>
          <w:rFonts w:eastAsiaTheme="minorEastAsia"/>
          <w:sz w:val="32"/>
        </w:rPr>
        <w:tab/>
      </w:r>
    </w:p>
    <w:p w14:paraId="78113B86" w14:textId="65224B9D" w:rsidR="00856A88" w:rsidRPr="00856A88" w:rsidRDefault="00856A88" w:rsidP="00856A88">
      <w:pPr>
        <w:pStyle w:val="ListParagraph"/>
        <w:numPr>
          <w:ilvl w:val="0"/>
          <w:numId w:val="4"/>
        </w:numPr>
        <w:spacing w:after="160"/>
        <w:rPr>
          <w:rFonts w:eastAsiaTheme="minorEastAsia"/>
          <w:sz w:val="32"/>
        </w:rPr>
      </w:pPr>
      <w:r w:rsidRPr="00856A88">
        <w:rPr>
          <w:rFonts w:eastAsiaTheme="minorEastAsia"/>
          <w:sz w:val="32"/>
        </w:rPr>
        <w:t>OCF=EBITDA ×(1-</w:t>
      </w:r>
      <w:proofErr w:type="gramStart"/>
      <w:r w:rsidRPr="00856A88">
        <w:rPr>
          <w:rFonts w:eastAsiaTheme="minorEastAsia"/>
          <w:sz w:val="32"/>
        </w:rPr>
        <w:t>T)+</w:t>
      </w:r>
      <w:proofErr w:type="gramEnd"/>
      <w:r w:rsidRPr="00856A88">
        <w:rPr>
          <w:rFonts w:eastAsiaTheme="minorEastAsia"/>
          <w:sz w:val="32"/>
        </w:rPr>
        <w:t>T ×</w:t>
      </w:r>
      <w:proofErr w:type="spellStart"/>
      <w:r w:rsidRPr="00856A88">
        <w:rPr>
          <w:rFonts w:eastAsiaTheme="minorEastAsia"/>
          <w:sz w:val="32"/>
        </w:rPr>
        <w:t>Depr</w:t>
      </w:r>
      <w:proofErr w:type="spellEnd"/>
      <w:r w:rsidRPr="00856A88">
        <w:rPr>
          <w:rFonts w:eastAsiaTheme="minorEastAsia"/>
          <w:sz w:val="32"/>
        </w:rPr>
        <w:t xml:space="preserve"> </w:t>
      </w:r>
    </w:p>
    <w:p w14:paraId="48256E9A" w14:textId="603C9FEA" w:rsidR="00856A88" w:rsidRPr="00856A88" w:rsidRDefault="00856A88" w:rsidP="00856A88">
      <w:pPr>
        <w:pStyle w:val="ListParagraph"/>
        <w:numPr>
          <w:ilvl w:val="0"/>
          <w:numId w:val="4"/>
        </w:numPr>
        <w:spacing w:after="160"/>
        <w:rPr>
          <w:rFonts w:eastAsiaTheme="minorEastAsia"/>
          <w:sz w:val="32"/>
        </w:rPr>
      </w:pPr>
      <w:r w:rsidRPr="00856A88">
        <w:rPr>
          <w:rFonts w:eastAsiaTheme="minorEastAsia"/>
          <w:sz w:val="32"/>
        </w:rPr>
        <w:t xml:space="preserve">T X </w:t>
      </w:r>
      <w:proofErr w:type="spellStart"/>
      <w:r w:rsidRPr="00856A88">
        <w:rPr>
          <w:rFonts w:eastAsiaTheme="minorEastAsia"/>
          <w:sz w:val="32"/>
        </w:rPr>
        <w:t>Depr</w:t>
      </w:r>
      <w:proofErr w:type="spellEnd"/>
      <w:r w:rsidRPr="00856A88">
        <w:rPr>
          <w:rFonts w:eastAsiaTheme="minorEastAsia"/>
          <w:sz w:val="32"/>
        </w:rPr>
        <w:t xml:space="preserve"> is the depreciation tax shield. </w:t>
      </w:r>
    </w:p>
    <w:p w14:paraId="4A214303" w14:textId="5B9EA2C6" w:rsidR="0057613F" w:rsidRDefault="00856A88" w:rsidP="0057613F">
      <w:pPr>
        <w:spacing w:after="160"/>
        <w:rPr>
          <w:rFonts w:eastAsiaTheme="minorEastAsia"/>
          <w:sz w:val="32"/>
          <w:szCs w:val="32"/>
        </w:rPr>
      </w:pPr>
      <w:r w:rsidRPr="00856A88">
        <w:rPr>
          <w:rFonts w:eastAsiaTheme="minorEastAsia"/>
          <w:sz w:val="32"/>
          <w:szCs w:val="32"/>
        </w:rPr>
        <w:t xml:space="preserve">Tax Impact of Salvage </w:t>
      </w:r>
      <w:r>
        <w:rPr>
          <w:rFonts w:eastAsiaTheme="minorEastAsia"/>
          <w:sz w:val="32"/>
          <w:szCs w:val="32"/>
        </w:rPr>
        <w:t xml:space="preserve">(Disposition) </w:t>
      </w:r>
    </w:p>
    <w:p w14:paraId="70A0A8A5" w14:textId="6FD7720C" w:rsidR="00856A88" w:rsidRDefault="00856A88" w:rsidP="0057613F">
      <w:pPr>
        <w:spacing w:after="160"/>
        <w:rPr>
          <w:rFonts w:eastAsiaTheme="minorEastAsia"/>
          <w:sz w:val="32"/>
          <w:szCs w:val="32"/>
        </w:rPr>
      </w:pPr>
      <w:r>
        <w:rPr>
          <w:rFonts w:eastAsiaTheme="minorEastAsia"/>
          <w:sz w:val="32"/>
          <w:szCs w:val="32"/>
        </w:rPr>
        <w:t xml:space="preserve">The sale price of an asset is called the salvage value of the asset. The proceeds from selling as asset are not taxable </w:t>
      </w:r>
    </w:p>
    <w:p w14:paraId="0FBB1D06" w14:textId="185533AB" w:rsidR="00856A88" w:rsidRPr="00856A88" w:rsidRDefault="00856A88" w:rsidP="0057613F">
      <w:pPr>
        <w:spacing w:after="16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PV</m:t>
              </m:r>
            </m:e>
            <m:sub>
              <m:r>
                <w:rPr>
                  <w:rFonts w:ascii="Cambria Math" w:eastAsiaTheme="minorEastAsia" w:hAnsi="Cambria Math"/>
                </w:rPr>
                <m:t>Tax Shields n</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T ×dr ×(</m:t>
              </m:r>
              <m:sSub>
                <m:sSubPr>
                  <m:ctrlPr>
                    <w:rPr>
                      <w:rFonts w:ascii="Cambria Math" w:eastAsiaTheme="minorEastAsia" w:hAnsi="Cambria Math"/>
                      <w:i/>
                    </w:rPr>
                  </m:ctrlPr>
                </m:sSubPr>
                <m:e>
                  <m:r>
                    <w:rPr>
                      <w:rFonts w:ascii="Cambria Math" w:eastAsiaTheme="minorEastAsia" w:hAnsi="Cambria Math"/>
                    </w:rPr>
                    <m:t>UCC</m:t>
                  </m:r>
                </m:e>
                <m:sub>
                  <m:r>
                    <w:rPr>
                      <w:rFonts w:ascii="Cambria Math" w:eastAsiaTheme="minorEastAsia" w:hAnsi="Cambria Math"/>
                    </w:rPr>
                    <m:t>n</m:t>
                  </m:r>
                </m:sub>
              </m:sSub>
              <m:r>
                <w:rPr>
                  <w:rFonts w:ascii="Cambria Math" w:eastAsiaTheme="minorEastAsia" w:hAnsi="Cambria Math"/>
                </w:rPr>
                <m:t>-S)</m:t>
              </m:r>
            </m:num>
            <m:den>
              <m:r>
                <w:rPr>
                  <w:rFonts w:ascii="Cambria Math" w:eastAsiaTheme="minorEastAsia" w:hAnsi="Cambria Math"/>
                </w:rPr>
                <m:t xml:space="preserve">k+dr </m:t>
              </m:r>
            </m:den>
          </m:f>
        </m:oMath>
      </m:oMathPara>
    </w:p>
    <w:p w14:paraId="17ABDB59" w14:textId="542EF8F5" w:rsidR="00856A88" w:rsidRDefault="00856A88" w:rsidP="0057613F">
      <w:pPr>
        <w:spacing w:after="160"/>
        <w:rPr>
          <w:rFonts w:eastAsiaTheme="minorEastAsia"/>
          <w:sz w:val="32"/>
        </w:rPr>
      </w:pPr>
      <w:r>
        <w:rPr>
          <w:rFonts w:eastAsiaTheme="minorEastAsia"/>
          <w:sz w:val="32"/>
        </w:rPr>
        <w:t xml:space="preserve">Net Salvage: </w:t>
      </w:r>
    </w:p>
    <w:p w14:paraId="370AAFF6" w14:textId="03EAE3A4" w:rsidR="00856A88" w:rsidRDefault="00856A88" w:rsidP="00856A88">
      <w:pPr>
        <w:pStyle w:val="ListParagraph"/>
        <w:numPr>
          <w:ilvl w:val="0"/>
          <w:numId w:val="4"/>
        </w:numPr>
        <w:spacing w:after="160"/>
        <w:rPr>
          <w:rFonts w:eastAsiaTheme="minorEastAsia"/>
          <w:sz w:val="32"/>
          <w:szCs w:val="32"/>
        </w:rPr>
      </w:pPr>
      <w:r>
        <w:rPr>
          <w:rFonts w:eastAsiaTheme="minorEastAsia"/>
          <w:sz w:val="32"/>
          <w:szCs w:val="32"/>
        </w:rPr>
        <w:t xml:space="preserve">Equal to the proceeds received </w:t>
      </w:r>
      <w:proofErr w:type="spellStart"/>
      <w:r>
        <w:rPr>
          <w:rFonts w:eastAsiaTheme="minorEastAsia"/>
          <w:sz w:val="32"/>
          <w:szCs w:val="32"/>
        </w:rPr>
        <w:t>form</w:t>
      </w:r>
      <w:proofErr w:type="spellEnd"/>
      <w:r>
        <w:rPr>
          <w:rFonts w:eastAsiaTheme="minorEastAsia"/>
          <w:sz w:val="32"/>
          <w:szCs w:val="32"/>
        </w:rPr>
        <w:t xml:space="preserve"> selling the asset plus the present value of the tax shields gained (lost) </w:t>
      </w:r>
      <w:proofErr w:type="gramStart"/>
      <w:r>
        <w:rPr>
          <w:rFonts w:eastAsiaTheme="minorEastAsia"/>
          <w:sz w:val="32"/>
          <w:szCs w:val="32"/>
        </w:rPr>
        <w:t>as a result of</w:t>
      </w:r>
      <w:proofErr w:type="gramEnd"/>
      <w:r>
        <w:rPr>
          <w:rFonts w:eastAsiaTheme="minorEastAsia"/>
          <w:sz w:val="32"/>
          <w:szCs w:val="32"/>
        </w:rPr>
        <w:t xml:space="preserve"> the sale</w:t>
      </w:r>
    </w:p>
    <w:p w14:paraId="6478A8A6" w14:textId="652BBD4D" w:rsidR="00856A88" w:rsidRPr="00856A88" w:rsidRDefault="00856A88" w:rsidP="00856A88">
      <w:pPr>
        <w:pStyle w:val="ListParagraph"/>
        <w:numPr>
          <w:ilvl w:val="0"/>
          <w:numId w:val="4"/>
        </w:numPr>
        <w:spacing w:after="160"/>
        <w:rPr>
          <w:rFonts w:eastAsiaTheme="minorEastAsia"/>
          <w:sz w:val="32"/>
          <w:szCs w:val="32"/>
        </w:rPr>
      </w:pPr>
      <w:r>
        <w:rPr>
          <w:rFonts w:eastAsiaTheme="minorEastAsia"/>
          <w:sz w:val="32"/>
          <w:szCs w:val="32"/>
        </w:rPr>
        <w:t xml:space="preserve">Net salvage = Salvage + PV of Tax Shields </w:t>
      </w:r>
    </w:p>
    <w:p w14:paraId="404E49E1" w14:textId="22831960" w:rsidR="008F4825" w:rsidRPr="000936FA" w:rsidRDefault="008F4825" w:rsidP="008F4825">
      <w:pPr>
        <w:spacing w:after="160" w:line="259" w:lineRule="auto"/>
        <w:rPr>
          <w:rFonts w:eastAsiaTheme="minorEastAsia"/>
          <w:b/>
          <w:sz w:val="32"/>
          <w:szCs w:val="32"/>
        </w:rPr>
      </w:pPr>
      <w:r w:rsidRPr="000936FA">
        <w:rPr>
          <w:rFonts w:eastAsiaTheme="minorEastAsia"/>
          <w:b/>
          <w:sz w:val="32"/>
          <w:szCs w:val="32"/>
          <w:highlight w:val="magenta"/>
        </w:rPr>
        <w:t>LO2: Expansion Projects</w:t>
      </w:r>
    </w:p>
    <w:p w14:paraId="16750665" w14:textId="3978BEB3" w:rsidR="008F4825" w:rsidRDefault="008F4825" w:rsidP="008F4825">
      <w:pPr>
        <w:spacing w:after="160" w:line="259" w:lineRule="auto"/>
        <w:rPr>
          <w:rFonts w:eastAsiaTheme="minorEastAsia"/>
          <w:sz w:val="32"/>
          <w:szCs w:val="32"/>
        </w:rPr>
      </w:pPr>
      <w:r>
        <w:rPr>
          <w:rFonts w:eastAsiaTheme="minorEastAsia"/>
          <w:sz w:val="32"/>
          <w:szCs w:val="32"/>
        </w:rPr>
        <w:t>We classify projects as either expansion or replacement projects</w:t>
      </w:r>
    </w:p>
    <w:p w14:paraId="6C5CA6D2" w14:textId="6EEDE48D" w:rsidR="008F4825" w:rsidRDefault="008F4825" w:rsidP="008F4825">
      <w:pPr>
        <w:pStyle w:val="ListParagraph"/>
        <w:numPr>
          <w:ilvl w:val="1"/>
          <w:numId w:val="4"/>
        </w:numPr>
        <w:spacing w:after="160" w:line="259" w:lineRule="auto"/>
        <w:rPr>
          <w:rFonts w:eastAsiaTheme="minorEastAsia"/>
          <w:sz w:val="32"/>
          <w:szCs w:val="32"/>
        </w:rPr>
      </w:pPr>
      <w:r>
        <w:rPr>
          <w:rFonts w:eastAsiaTheme="minorEastAsia"/>
          <w:sz w:val="32"/>
          <w:szCs w:val="32"/>
        </w:rPr>
        <w:t xml:space="preserve">Replacement: replacing an old asset with a new asset </w:t>
      </w:r>
    </w:p>
    <w:p w14:paraId="239A3B9E" w14:textId="5D0F4DB8" w:rsidR="008F4825" w:rsidRDefault="008F4825" w:rsidP="008F4825">
      <w:pPr>
        <w:pStyle w:val="ListParagraph"/>
        <w:numPr>
          <w:ilvl w:val="1"/>
          <w:numId w:val="4"/>
        </w:numPr>
        <w:spacing w:after="160" w:line="259" w:lineRule="auto"/>
        <w:rPr>
          <w:rFonts w:eastAsiaTheme="minorEastAsia"/>
          <w:sz w:val="32"/>
          <w:szCs w:val="32"/>
        </w:rPr>
      </w:pPr>
      <w:r>
        <w:rPr>
          <w:rFonts w:eastAsiaTheme="minorEastAsia"/>
          <w:sz w:val="32"/>
          <w:szCs w:val="32"/>
        </w:rPr>
        <w:t xml:space="preserve">Expansion: only the cost of the new asset must be considered. </w:t>
      </w:r>
    </w:p>
    <w:p w14:paraId="3765F25B" w14:textId="6FAAEBDE" w:rsidR="008F4825" w:rsidRDefault="008F4825" w:rsidP="008F4825">
      <w:pPr>
        <w:spacing w:after="160" w:line="259" w:lineRule="auto"/>
        <w:rPr>
          <w:rFonts w:eastAsiaTheme="minorEastAsia"/>
          <w:sz w:val="32"/>
          <w:szCs w:val="32"/>
        </w:rPr>
      </w:pPr>
      <w:r>
        <w:rPr>
          <w:rFonts w:eastAsiaTheme="minorEastAsia"/>
          <w:sz w:val="32"/>
          <w:szCs w:val="32"/>
        </w:rPr>
        <w:t xml:space="preserve">There are 3 steps to this process: </w:t>
      </w:r>
    </w:p>
    <w:p w14:paraId="7833A0C0" w14:textId="223947B6" w:rsidR="008F4825" w:rsidRDefault="008F4825" w:rsidP="008F4825">
      <w:pPr>
        <w:pStyle w:val="ListParagraph"/>
        <w:numPr>
          <w:ilvl w:val="1"/>
          <w:numId w:val="9"/>
        </w:numPr>
        <w:spacing w:after="160" w:line="259" w:lineRule="auto"/>
        <w:rPr>
          <w:rFonts w:eastAsiaTheme="minorEastAsia"/>
          <w:sz w:val="32"/>
          <w:szCs w:val="32"/>
        </w:rPr>
      </w:pPr>
      <w:r>
        <w:rPr>
          <w:rFonts w:eastAsiaTheme="minorEastAsia"/>
          <w:sz w:val="32"/>
          <w:szCs w:val="32"/>
        </w:rPr>
        <w:t xml:space="preserve">Compute the initial cash flow (project’s start) </w:t>
      </w:r>
    </w:p>
    <w:p w14:paraId="5A2A422B" w14:textId="4393C271" w:rsidR="008F4825" w:rsidRDefault="008F4825" w:rsidP="008F4825">
      <w:pPr>
        <w:pStyle w:val="ListParagraph"/>
        <w:numPr>
          <w:ilvl w:val="1"/>
          <w:numId w:val="9"/>
        </w:numPr>
        <w:spacing w:after="160" w:line="259" w:lineRule="auto"/>
        <w:rPr>
          <w:rFonts w:eastAsiaTheme="minorEastAsia"/>
          <w:sz w:val="32"/>
          <w:szCs w:val="32"/>
        </w:rPr>
      </w:pPr>
      <w:r>
        <w:rPr>
          <w:rFonts w:eastAsiaTheme="minorEastAsia"/>
          <w:sz w:val="32"/>
          <w:szCs w:val="32"/>
        </w:rPr>
        <w:t xml:space="preserve">Compute the annual operating cash flow </w:t>
      </w:r>
    </w:p>
    <w:p w14:paraId="5CA1BB1A" w14:textId="73A7458D" w:rsidR="008F4825" w:rsidRDefault="008F4825" w:rsidP="008F4825">
      <w:pPr>
        <w:pStyle w:val="ListParagraph"/>
        <w:numPr>
          <w:ilvl w:val="1"/>
          <w:numId w:val="9"/>
        </w:numPr>
        <w:spacing w:after="160" w:line="259" w:lineRule="auto"/>
        <w:rPr>
          <w:rFonts w:eastAsiaTheme="minorEastAsia"/>
          <w:sz w:val="32"/>
          <w:szCs w:val="32"/>
        </w:rPr>
      </w:pPr>
      <w:r>
        <w:rPr>
          <w:rFonts w:eastAsiaTheme="minorEastAsia"/>
          <w:sz w:val="32"/>
          <w:szCs w:val="32"/>
        </w:rPr>
        <w:t xml:space="preserve">Compute the terminal cash flow </w:t>
      </w:r>
    </w:p>
    <w:p w14:paraId="277B8B78" w14:textId="4546C205" w:rsidR="002027DE" w:rsidRPr="00FB65BC" w:rsidRDefault="002027DE" w:rsidP="002027DE">
      <w:pPr>
        <w:spacing w:after="160" w:line="259" w:lineRule="auto"/>
        <w:rPr>
          <w:rFonts w:eastAsiaTheme="minorEastAsia"/>
          <w:b/>
          <w:sz w:val="32"/>
          <w:szCs w:val="32"/>
        </w:rPr>
      </w:pPr>
      <w:r w:rsidRPr="00FB65BC">
        <w:rPr>
          <w:rFonts w:eastAsiaTheme="minorEastAsia"/>
          <w:b/>
          <w:sz w:val="32"/>
          <w:szCs w:val="32"/>
        </w:rPr>
        <w:t xml:space="preserve">Initial Cash Flows: </w:t>
      </w:r>
    </w:p>
    <w:p w14:paraId="5E1E238D" w14:textId="173A37F5" w:rsidR="002027DE" w:rsidRDefault="002027DE" w:rsidP="002027DE">
      <w:pPr>
        <w:spacing w:after="160" w:line="259" w:lineRule="auto"/>
        <w:rPr>
          <w:rFonts w:eastAsiaTheme="minorEastAsia"/>
          <w:sz w:val="32"/>
          <w:szCs w:val="32"/>
        </w:rPr>
      </w:pPr>
      <w:proofErr w:type="gramStart"/>
      <w:r>
        <w:rPr>
          <w:rFonts w:eastAsiaTheme="minorEastAsia"/>
          <w:sz w:val="32"/>
          <w:szCs w:val="32"/>
        </w:rPr>
        <w:lastRenderedPageBreak/>
        <w:t>A firms</w:t>
      </w:r>
      <w:proofErr w:type="gramEnd"/>
      <w:r>
        <w:rPr>
          <w:rFonts w:eastAsiaTheme="minorEastAsia"/>
          <w:sz w:val="32"/>
          <w:szCs w:val="32"/>
        </w:rPr>
        <w:t xml:space="preserve"> usually incurs</w:t>
      </w:r>
      <w:r w:rsidR="00FB65BC">
        <w:rPr>
          <w:rFonts w:eastAsiaTheme="minorEastAsia"/>
          <w:sz w:val="32"/>
          <w:szCs w:val="32"/>
        </w:rPr>
        <w:t xml:space="preserve"> one-time expenses and costs when initiating a new investment </w:t>
      </w:r>
    </w:p>
    <w:tbl>
      <w:tblPr>
        <w:tblStyle w:val="TableGrid"/>
        <w:tblW w:w="0" w:type="auto"/>
        <w:tblLook w:val="04A0" w:firstRow="1" w:lastRow="0" w:firstColumn="1" w:lastColumn="0" w:noHBand="0" w:noVBand="1"/>
      </w:tblPr>
      <w:tblGrid>
        <w:gridCol w:w="6516"/>
      </w:tblGrid>
      <w:tr w:rsidR="00FB65BC" w14:paraId="7551E432" w14:textId="77777777" w:rsidTr="00FB65BC">
        <w:trPr>
          <w:trHeight w:val="647"/>
        </w:trPr>
        <w:tc>
          <w:tcPr>
            <w:tcW w:w="6516" w:type="dxa"/>
          </w:tcPr>
          <w:p w14:paraId="12A8EB27" w14:textId="20B58FD8" w:rsidR="00FB65BC" w:rsidRPr="00FB65BC" w:rsidRDefault="00FB65BC" w:rsidP="00FB65BC">
            <w:pPr>
              <w:pStyle w:val="ListParagraph"/>
              <w:numPr>
                <w:ilvl w:val="0"/>
                <w:numId w:val="9"/>
              </w:numPr>
              <w:spacing w:after="160" w:line="259" w:lineRule="auto"/>
              <w:rPr>
                <w:rFonts w:eastAsiaTheme="minorEastAsia"/>
                <w:sz w:val="32"/>
                <w:szCs w:val="32"/>
              </w:rPr>
            </w:pPr>
            <w:r>
              <w:rPr>
                <w:rFonts w:eastAsiaTheme="minorEastAsia"/>
                <w:sz w:val="32"/>
                <w:szCs w:val="32"/>
              </w:rPr>
              <w:t>Initial Purchase</w:t>
            </w:r>
          </w:p>
        </w:tc>
      </w:tr>
      <w:tr w:rsidR="00FB65BC" w14:paraId="2BD506D4" w14:textId="77777777" w:rsidTr="00FB65BC">
        <w:tc>
          <w:tcPr>
            <w:tcW w:w="6516" w:type="dxa"/>
          </w:tcPr>
          <w:p w14:paraId="61AC58BC" w14:textId="602B8318" w:rsidR="00FB65BC" w:rsidRPr="00FB65BC" w:rsidRDefault="00FB65BC" w:rsidP="00FB65BC">
            <w:pPr>
              <w:pStyle w:val="ListParagraph"/>
              <w:numPr>
                <w:ilvl w:val="0"/>
                <w:numId w:val="9"/>
              </w:numPr>
              <w:spacing w:after="160" w:line="259" w:lineRule="auto"/>
              <w:rPr>
                <w:rFonts w:eastAsiaTheme="minorEastAsia"/>
                <w:sz w:val="32"/>
                <w:szCs w:val="32"/>
              </w:rPr>
            </w:pPr>
            <w:r>
              <w:rPr>
                <w:rFonts w:eastAsiaTheme="minorEastAsia"/>
                <w:sz w:val="32"/>
                <w:szCs w:val="32"/>
              </w:rPr>
              <w:t>Installation / Shipping cost of new asset</w:t>
            </w:r>
          </w:p>
        </w:tc>
      </w:tr>
      <w:tr w:rsidR="00FB65BC" w14:paraId="42B4E8AC" w14:textId="77777777" w:rsidTr="00FB65BC">
        <w:tc>
          <w:tcPr>
            <w:tcW w:w="6516" w:type="dxa"/>
          </w:tcPr>
          <w:p w14:paraId="2673C763" w14:textId="76910CC2" w:rsidR="00FB65BC" w:rsidRPr="00FB65BC" w:rsidRDefault="00FB65BC" w:rsidP="00FB65BC">
            <w:pPr>
              <w:pStyle w:val="ListParagraph"/>
              <w:numPr>
                <w:ilvl w:val="0"/>
                <w:numId w:val="9"/>
              </w:numPr>
              <w:spacing w:after="160" w:line="259" w:lineRule="auto"/>
              <w:rPr>
                <w:rFonts w:eastAsiaTheme="minorEastAsia"/>
                <w:sz w:val="32"/>
                <w:szCs w:val="32"/>
              </w:rPr>
            </w:pPr>
            <w:r>
              <w:rPr>
                <w:rFonts w:eastAsiaTheme="minorEastAsia"/>
                <w:sz w:val="32"/>
                <w:szCs w:val="32"/>
              </w:rPr>
              <w:t xml:space="preserve">Increase in Net Working Capital </w:t>
            </w:r>
          </w:p>
        </w:tc>
      </w:tr>
      <w:tr w:rsidR="00FB65BC" w14:paraId="3A397514" w14:textId="77777777" w:rsidTr="00FB65BC">
        <w:tc>
          <w:tcPr>
            <w:tcW w:w="6516" w:type="dxa"/>
          </w:tcPr>
          <w:p w14:paraId="314EE1CE" w14:textId="6BE1D73F" w:rsidR="00FB65BC" w:rsidRPr="00FB65BC" w:rsidRDefault="00FB65BC" w:rsidP="00FB65BC">
            <w:pPr>
              <w:pStyle w:val="ListParagraph"/>
              <w:spacing w:after="160" w:line="259" w:lineRule="auto"/>
              <w:ind w:left="833"/>
              <w:rPr>
                <w:rFonts w:eastAsiaTheme="minorEastAsia"/>
                <w:sz w:val="32"/>
                <w:szCs w:val="32"/>
              </w:rPr>
            </w:pPr>
            <w:r>
              <w:rPr>
                <w:rFonts w:eastAsiaTheme="minorEastAsia"/>
                <w:sz w:val="32"/>
                <w:szCs w:val="32"/>
              </w:rPr>
              <w:t xml:space="preserve">= Initial Cash Flow </w:t>
            </w:r>
          </w:p>
        </w:tc>
      </w:tr>
    </w:tbl>
    <w:p w14:paraId="30D8EE68" w14:textId="5C507024" w:rsidR="00FB65BC" w:rsidRPr="00FB65BC" w:rsidRDefault="00FB65BC" w:rsidP="00FB65BC">
      <w:pPr>
        <w:pStyle w:val="ListParagraph"/>
        <w:numPr>
          <w:ilvl w:val="1"/>
          <w:numId w:val="11"/>
        </w:numPr>
        <w:spacing w:after="160" w:line="259" w:lineRule="auto"/>
        <w:rPr>
          <w:rFonts w:eastAsiaTheme="minorEastAsia"/>
          <w:sz w:val="32"/>
          <w:szCs w:val="32"/>
        </w:rPr>
      </w:pPr>
      <w:r w:rsidRPr="00FB65BC">
        <w:rPr>
          <w:rFonts w:eastAsiaTheme="minorEastAsia"/>
          <w:sz w:val="32"/>
          <w:szCs w:val="32"/>
        </w:rPr>
        <w:t xml:space="preserve">Increases in NWC are subtracted from the initial cash flow, and decreases are added. </w:t>
      </w:r>
    </w:p>
    <w:p w14:paraId="0D3EE300" w14:textId="21784D16" w:rsidR="00FB65BC" w:rsidRPr="00FB65BC" w:rsidRDefault="00FB65BC" w:rsidP="00FB65BC">
      <w:pPr>
        <w:pStyle w:val="ListParagraph"/>
        <w:numPr>
          <w:ilvl w:val="1"/>
          <w:numId w:val="11"/>
        </w:numPr>
        <w:spacing w:after="160" w:line="259" w:lineRule="auto"/>
        <w:rPr>
          <w:rFonts w:eastAsiaTheme="minorEastAsia"/>
          <w:sz w:val="32"/>
          <w:szCs w:val="32"/>
        </w:rPr>
      </w:pPr>
      <w:r w:rsidRPr="00FB65BC">
        <w:rPr>
          <w:rFonts w:eastAsiaTheme="minorEastAsia"/>
          <w:sz w:val="32"/>
          <w:szCs w:val="32"/>
        </w:rPr>
        <w:t xml:space="preserve">∆NWC= ∆CA- ∆CL </w:t>
      </w:r>
    </w:p>
    <w:p w14:paraId="40973AF6" w14:textId="20919E99" w:rsidR="00FB65BC" w:rsidRPr="00FB65BC" w:rsidRDefault="00FB65BC" w:rsidP="00FB65BC">
      <w:pPr>
        <w:pStyle w:val="ListParagraph"/>
        <w:numPr>
          <w:ilvl w:val="1"/>
          <w:numId w:val="11"/>
        </w:numPr>
        <w:spacing w:after="160" w:line="259" w:lineRule="auto"/>
        <w:rPr>
          <w:rFonts w:eastAsiaTheme="minorEastAsia"/>
          <w:sz w:val="32"/>
          <w:szCs w:val="32"/>
        </w:rPr>
      </w:pPr>
      <w:r w:rsidRPr="00FB65BC">
        <w:rPr>
          <w:rFonts w:eastAsiaTheme="minorEastAsia"/>
          <w:sz w:val="32"/>
          <w:szCs w:val="32"/>
        </w:rPr>
        <w:t xml:space="preserve">CA = Current Assets </w:t>
      </w:r>
    </w:p>
    <w:p w14:paraId="04BDBF8B" w14:textId="653420DE" w:rsidR="00FB65BC" w:rsidRDefault="00FB65BC" w:rsidP="00FB65BC">
      <w:pPr>
        <w:pStyle w:val="ListParagraph"/>
        <w:numPr>
          <w:ilvl w:val="1"/>
          <w:numId w:val="11"/>
        </w:numPr>
        <w:spacing w:after="160" w:line="259" w:lineRule="auto"/>
        <w:rPr>
          <w:rFonts w:eastAsiaTheme="minorEastAsia"/>
          <w:sz w:val="32"/>
          <w:szCs w:val="32"/>
        </w:rPr>
      </w:pPr>
      <w:r w:rsidRPr="00FB65BC">
        <w:rPr>
          <w:rFonts w:eastAsiaTheme="minorEastAsia"/>
          <w:sz w:val="32"/>
          <w:szCs w:val="32"/>
        </w:rPr>
        <w:t xml:space="preserve">CL = Current Liabilities </w:t>
      </w:r>
    </w:p>
    <w:p w14:paraId="26518A0C" w14:textId="7B5B8820" w:rsidR="00FB65BC" w:rsidRPr="00FB65BC" w:rsidRDefault="00FB65BC" w:rsidP="00FB65BC">
      <w:pPr>
        <w:spacing w:after="160" w:line="259" w:lineRule="auto"/>
        <w:rPr>
          <w:rFonts w:eastAsiaTheme="minorEastAsia"/>
          <w:b/>
          <w:sz w:val="32"/>
          <w:szCs w:val="32"/>
        </w:rPr>
      </w:pPr>
      <w:r w:rsidRPr="00FB65BC">
        <w:rPr>
          <w:rFonts w:eastAsiaTheme="minorEastAsia"/>
          <w:b/>
          <w:sz w:val="32"/>
          <w:szCs w:val="32"/>
        </w:rPr>
        <w:t>Operating Cash Flows:</w:t>
      </w:r>
    </w:p>
    <w:p w14:paraId="2129B851" w14:textId="7CB5B890" w:rsidR="00FB65BC" w:rsidRDefault="00FB65BC" w:rsidP="00FB65BC">
      <w:pPr>
        <w:spacing w:after="160" w:line="259" w:lineRule="auto"/>
        <w:rPr>
          <w:rFonts w:eastAsiaTheme="minorEastAsia"/>
          <w:sz w:val="32"/>
          <w:szCs w:val="32"/>
        </w:rPr>
      </w:pPr>
      <w:r>
        <w:rPr>
          <w:rFonts w:eastAsiaTheme="minorEastAsia"/>
          <w:sz w:val="32"/>
          <w:szCs w:val="32"/>
        </w:rPr>
        <w:t>In return for making an investment in plant, machinery, or equipment, the firm expects to receive a series of cash inflows</w:t>
      </w:r>
    </w:p>
    <w:p w14:paraId="76A395C6" w14:textId="49990194" w:rsidR="00FB65BC" w:rsidRDefault="00FB65BC" w:rsidP="00FB65BC">
      <w:pPr>
        <w:pStyle w:val="ListParagraph"/>
        <w:numPr>
          <w:ilvl w:val="0"/>
          <w:numId w:val="11"/>
        </w:numPr>
        <w:spacing w:after="160" w:line="259" w:lineRule="auto"/>
        <w:rPr>
          <w:rFonts w:eastAsiaTheme="minorEastAsia"/>
          <w:sz w:val="32"/>
          <w:szCs w:val="32"/>
        </w:rPr>
      </w:pPr>
      <w:r>
        <w:rPr>
          <w:rFonts w:eastAsiaTheme="minorEastAsia"/>
          <w:sz w:val="32"/>
          <w:szCs w:val="32"/>
        </w:rPr>
        <w:t xml:space="preserve">OCF adjust accounting earnings for depreciation and are computed using a modified income statement </w:t>
      </w:r>
    </w:p>
    <w:p w14:paraId="78A877DA" w14:textId="77777777" w:rsidR="00FB65BC" w:rsidRPr="00FB65BC" w:rsidRDefault="00FB65BC" w:rsidP="00FB65BC">
      <w:pPr>
        <w:rPr>
          <w:rFonts w:eastAsiaTheme="minorEastAsia"/>
          <w:sz w:val="32"/>
        </w:rPr>
      </w:pPr>
      <w:r w:rsidRPr="00FB65BC">
        <w:rPr>
          <w:rFonts w:eastAsiaTheme="minorEastAsia"/>
          <w:sz w:val="32"/>
        </w:rPr>
        <w:t>+ Sales Revenue</w:t>
      </w:r>
    </w:p>
    <w:p w14:paraId="720AD71C" w14:textId="77777777" w:rsidR="00FB65BC" w:rsidRPr="00FB65BC" w:rsidRDefault="00FB65BC" w:rsidP="00FB65BC">
      <w:pPr>
        <w:rPr>
          <w:rFonts w:eastAsiaTheme="minorEastAsia"/>
          <w:sz w:val="32"/>
        </w:rPr>
      </w:pPr>
      <w:r w:rsidRPr="00FB65BC">
        <w:rPr>
          <w:rFonts w:eastAsiaTheme="minorEastAsia"/>
          <w:sz w:val="32"/>
        </w:rPr>
        <w:t xml:space="preserve">- Operating Expenses </w:t>
      </w:r>
    </w:p>
    <w:p w14:paraId="24EB4330" w14:textId="77777777" w:rsidR="00FB65BC" w:rsidRPr="00FB65BC" w:rsidRDefault="00FB65BC" w:rsidP="00FB65BC">
      <w:pPr>
        <w:rPr>
          <w:rFonts w:eastAsiaTheme="minorEastAsia"/>
          <w:sz w:val="32"/>
        </w:rPr>
      </w:pPr>
      <w:r w:rsidRPr="00FB65BC">
        <w:rPr>
          <w:rFonts w:eastAsiaTheme="minorEastAsia"/>
          <w:sz w:val="32"/>
        </w:rPr>
        <w:t>___________________</w:t>
      </w:r>
    </w:p>
    <w:p w14:paraId="707D3F35" w14:textId="77777777" w:rsidR="00FB65BC" w:rsidRPr="00FB65BC" w:rsidRDefault="00FB65BC" w:rsidP="00FB65BC">
      <w:pPr>
        <w:rPr>
          <w:rFonts w:eastAsiaTheme="minorEastAsia"/>
          <w:sz w:val="32"/>
        </w:rPr>
      </w:pPr>
      <w:r w:rsidRPr="00FB65BC">
        <w:rPr>
          <w:rFonts w:eastAsiaTheme="minorEastAsia"/>
          <w:sz w:val="32"/>
        </w:rPr>
        <w:t xml:space="preserve">= EBITDA </w:t>
      </w:r>
    </w:p>
    <w:p w14:paraId="0FEECBFE" w14:textId="77777777" w:rsidR="00FB65BC" w:rsidRPr="00FB65BC" w:rsidRDefault="00FB65BC" w:rsidP="00FB65BC">
      <w:pPr>
        <w:rPr>
          <w:rFonts w:eastAsiaTheme="minorEastAsia"/>
          <w:sz w:val="32"/>
        </w:rPr>
      </w:pPr>
      <w:r w:rsidRPr="00FB65BC">
        <w:rPr>
          <w:rFonts w:eastAsiaTheme="minorEastAsia"/>
          <w:sz w:val="32"/>
        </w:rPr>
        <w:t xml:space="preserve">- Depreciation </w:t>
      </w:r>
    </w:p>
    <w:p w14:paraId="57148CF0" w14:textId="77777777" w:rsidR="00FB65BC" w:rsidRPr="00FB65BC" w:rsidRDefault="00FB65BC" w:rsidP="00FB65BC">
      <w:pPr>
        <w:rPr>
          <w:rFonts w:eastAsiaTheme="minorEastAsia"/>
          <w:sz w:val="32"/>
        </w:rPr>
      </w:pPr>
      <w:r w:rsidRPr="00FB65BC">
        <w:rPr>
          <w:rFonts w:eastAsiaTheme="minorEastAsia"/>
          <w:sz w:val="32"/>
        </w:rPr>
        <w:t>___________________</w:t>
      </w:r>
    </w:p>
    <w:p w14:paraId="4A6FBFD5" w14:textId="77777777" w:rsidR="00FB65BC" w:rsidRPr="00FB65BC" w:rsidRDefault="00FB65BC" w:rsidP="00FB65BC">
      <w:pPr>
        <w:rPr>
          <w:rFonts w:eastAsiaTheme="minorEastAsia"/>
          <w:sz w:val="32"/>
        </w:rPr>
      </w:pPr>
      <w:r w:rsidRPr="00FB65BC">
        <w:rPr>
          <w:rFonts w:eastAsiaTheme="minorEastAsia"/>
          <w:sz w:val="32"/>
        </w:rPr>
        <w:t xml:space="preserve">= EBIT </w:t>
      </w:r>
    </w:p>
    <w:p w14:paraId="3C1F36C1" w14:textId="77777777" w:rsidR="00FB65BC" w:rsidRPr="00FB65BC" w:rsidRDefault="00FB65BC" w:rsidP="00FB65BC">
      <w:pPr>
        <w:rPr>
          <w:rFonts w:eastAsiaTheme="minorEastAsia"/>
          <w:sz w:val="32"/>
        </w:rPr>
      </w:pPr>
      <w:r w:rsidRPr="00FB65BC">
        <w:rPr>
          <w:rFonts w:eastAsiaTheme="minorEastAsia"/>
          <w:sz w:val="32"/>
        </w:rPr>
        <w:t xml:space="preserve">- Taxes </w:t>
      </w:r>
    </w:p>
    <w:p w14:paraId="148464EE" w14:textId="77777777" w:rsidR="00FB65BC" w:rsidRPr="00FB65BC" w:rsidRDefault="00FB65BC" w:rsidP="00FB65BC">
      <w:pPr>
        <w:rPr>
          <w:rFonts w:eastAsiaTheme="minorEastAsia"/>
          <w:sz w:val="32"/>
        </w:rPr>
      </w:pPr>
      <w:r w:rsidRPr="00FB65BC">
        <w:rPr>
          <w:rFonts w:eastAsiaTheme="minorEastAsia"/>
          <w:sz w:val="32"/>
        </w:rPr>
        <w:t>___________________</w:t>
      </w:r>
    </w:p>
    <w:p w14:paraId="3620B7A2" w14:textId="77777777" w:rsidR="00FB65BC" w:rsidRPr="00FB65BC" w:rsidRDefault="00FB65BC" w:rsidP="00FB65BC">
      <w:pPr>
        <w:rPr>
          <w:rFonts w:eastAsiaTheme="minorEastAsia"/>
          <w:sz w:val="32"/>
        </w:rPr>
      </w:pPr>
      <w:r w:rsidRPr="00FB65BC">
        <w:rPr>
          <w:rFonts w:eastAsiaTheme="minorEastAsia"/>
          <w:sz w:val="32"/>
        </w:rPr>
        <w:t xml:space="preserve">= Net Profit After Tax </w:t>
      </w:r>
    </w:p>
    <w:p w14:paraId="20318C08" w14:textId="77777777" w:rsidR="00FB65BC" w:rsidRPr="00FB65BC" w:rsidRDefault="00FB65BC" w:rsidP="00FB65BC">
      <w:pPr>
        <w:rPr>
          <w:rFonts w:eastAsiaTheme="minorEastAsia"/>
          <w:sz w:val="32"/>
        </w:rPr>
      </w:pPr>
      <w:r w:rsidRPr="00FB65BC">
        <w:rPr>
          <w:rFonts w:eastAsiaTheme="minorEastAsia"/>
          <w:sz w:val="32"/>
        </w:rPr>
        <w:t>+ Depreciation</w:t>
      </w:r>
    </w:p>
    <w:p w14:paraId="27D5E201" w14:textId="77777777" w:rsidR="00FB65BC" w:rsidRPr="00FB65BC" w:rsidRDefault="00FB65BC" w:rsidP="00FB65BC">
      <w:pPr>
        <w:rPr>
          <w:rFonts w:eastAsiaTheme="minorEastAsia"/>
          <w:sz w:val="32"/>
        </w:rPr>
      </w:pPr>
      <w:r w:rsidRPr="00FB65BC">
        <w:rPr>
          <w:rFonts w:eastAsiaTheme="minorEastAsia"/>
          <w:sz w:val="32"/>
        </w:rPr>
        <w:lastRenderedPageBreak/>
        <w:t xml:space="preserve">___________________ </w:t>
      </w:r>
    </w:p>
    <w:p w14:paraId="534C04B2" w14:textId="77777777" w:rsidR="00FB65BC" w:rsidRPr="00FB65BC" w:rsidRDefault="00FB65BC" w:rsidP="00FB65BC">
      <w:pPr>
        <w:rPr>
          <w:rFonts w:eastAsiaTheme="minorEastAsia"/>
          <w:sz w:val="32"/>
        </w:rPr>
      </w:pPr>
      <w:r w:rsidRPr="00FB65BC">
        <w:rPr>
          <w:rFonts w:eastAsiaTheme="minorEastAsia"/>
          <w:sz w:val="32"/>
        </w:rPr>
        <w:t xml:space="preserve">= </w:t>
      </w:r>
      <w:r w:rsidRPr="00FB65BC">
        <w:rPr>
          <w:rFonts w:eastAsiaTheme="minorEastAsia"/>
          <w:sz w:val="32"/>
          <w:highlight w:val="yellow"/>
        </w:rPr>
        <w:t>OCF</w:t>
      </w:r>
      <w:r w:rsidRPr="00FB65BC">
        <w:rPr>
          <w:rFonts w:eastAsiaTheme="minorEastAsia"/>
          <w:sz w:val="32"/>
        </w:rPr>
        <w:t xml:space="preserve"> </w:t>
      </w:r>
    </w:p>
    <w:p w14:paraId="265D13AE" w14:textId="77777777" w:rsidR="00FB65BC" w:rsidRDefault="00FB65BC" w:rsidP="00FB65BC">
      <w:pPr>
        <w:rPr>
          <w:rFonts w:eastAsiaTheme="minorEastAsia"/>
        </w:rPr>
      </w:pPr>
    </w:p>
    <w:p w14:paraId="7EDC07F7" w14:textId="4170746C" w:rsidR="00FB65BC" w:rsidRPr="00FB65BC" w:rsidRDefault="00FB65BC" w:rsidP="00FB65BC">
      <w:pPr>
        <w:spacing w:after="160" w:line="259" w:lineRule="auto"/>
        <w:rPr>
          <w:rFonts w:eastAsiaTheme="minorEastAsia"/>
          <w:b/>
          <w:sz w:val="32"/>
          <w:szCs w:val="32"/>
        </w:rPr>
      </w:pPr>
      <w:r w:rsidRPr="00FB65BC">
        <w:rPr>
          <w:rFonts w:eastAsiaTheme="minorEastAsia"/>
          <w:b/>
          <w:sz w:val="32"/>
          <w:szCs w:val="32"/>
        </w:rPr>
        <w:t xml:space="preserve">Terminal Cash Flows: </w:t>
      </w:r>
    </w:p>
    <w:p w14:paraId="0089D5BA" w14:textId="77777777" w:rsidR="00FB65BC" w:rsidRDefault="00FB65BC" w:rsidP="00FB65BC">
      <w:pPr>
        <w:spacing w:after="160" w:line="259" w:lineRule="auto"/>
        <w:rPr>
          <w:rFonts w:eastAsiaTheme="minorEastAsia"/>
          <w:sz w:val="32"/>
          <w:szCs w:val="32"/>
        </w:rPr>
      </w:pPr>
      <w:r>
        <w:rPr>
          <w:rFonts w:eastAsiaTheme="minorEastAsia"/>
          <w:sz w:val="32"/>
          <w:szCs w:val="32"/>
        </w:rPr>
        <w:t>The final Year of a project often involves additional outflows &amp; inflows. Ex mining company on site reclamation</w:t>
      </w:r>
    </w:p>
    <w:p w14:paraId="1984519C" w14:textId="77777777" w:rsidR="00FB65BC" w:rsidRPr="00FB65BC" w:rsidRDefault="00FB65BC" w:rsidP="00FB65BC">
      <w:pPr>
        <w:rPr>
          <w:rFonts w:eastAsiaTheme="minorEastAsia"/>
          <w:sz w:val="32"/>
        </w:rPr>
      </w:pPr>
      <w:r w:rsidRPr="00FB65BC">
        <w:rPr>
          <w:rFonts w:eastAsiaTheme="minorEastAsia"/>
          <w:sz w:val="32"/>
        </w:rPr>
        <w:t xml:space="preserve">+ Operating Cash Flows </w:t>
      </w:r>
    </w:p>
    <w:p w14:paraId="043B99E1" w14:textId="77777777" w:rsidR="00FB65BC" w:rsidRPr="00FB65BC" w:rsidRDefault="00FB65BC" w:rsidP="00FB65BC">
      <w:pPr>
        <w:rPr>
          <w:rFonts w:eastAsiaTheme="minorEastAsia"/>
          <w:sz w:val="32"/>
        </w:rPr>
      </w:pPr>
      <w:r w:rsidRPr="00FB65BC">
        <w:rPr>
          <w:rFonts w:eastAsiaTheme="minorEastAsia"/>
          <w:sz w:val="32"/>
        </w:rPr>
        <w:t xml:space="preserve">+ Net Salvage Value </w:t>
      </w:r>
    </w:p>
    <w:p w14:paraId="7D8AF5CC" w14:textId="77777777" w:rsidR="00FB65BC" w:rsidRPr="00FB65BC" w:rsidRDefault="00FB65BC" w:rsidP="00FB65BC">
      <w:pPr>
        <w:rPr>
          <w:rFonts w:eastAsiaTheme="minorEastAsia"/>
          <w:sz w:val="32"/>
        </w:rPr>
      </w:pPr>
      <w:r w:rsidRPr="00FB65BC">
        <w:rPr>
          <w:rFonts w:eastAsiaTheme="minorEastAsia"/>
          <w:sz w:val="32"/>
        </w:rPr>
        <w:t xml:space="preserve">+ Decrease in NWA </w:t>
      </w:r>
    </w:p>
    <w:p w14:paraId="570481A1" w14:textId="77777777" w:rsidR="00FB65BC" w:rsidRPr="00FB65BC" w:rsidRDefault="00FB65BC" w:rsidP="00FB65BC">
      <w:pPr>
        <w:rPr>
          <w:rFonts w:eastAsiaTheme="minorEastAsia"/>
          <w:sz w:val="32"/>
        </w:rPr>
      </w:pPr>
      <w:r w:rsidRPr="00FB65BC">
        <w:rPr>
          <w:rFonts w:eastAsiaTheme="minorEastAsia"/>
          <w:sz w:val="32"/>
        </w:rPr>
        <w:t>___________________</w:t>
      </w:r>
    </w:p>
    <w:p w14:paraId="62EDD454" w14:textId="77777777" w:rsidR="00FB65BC" w:rsidRPr="00FB65BC" w:rsidRDefault="00FB65BC" w:rsidP="00FB65BC">
      <w:pPr>
        <w:rPr>
          <w:rFonts w:eastAsiaTheme="minorEastAsia"/>
          <w:sz w:val="32"/>
        </w:rPr>
      </w:pPr>
      <w:r w:rsidRPr="00FB65BC">
        <w:rPr>
          <w:rFonts w:eastAsiaTheme="minorEastAsia"/>
          <w:sz w:val="32"/>
        </w:rPr>
        <w:t xml:space="preserve">= </w:t>
      </w:r>
      <w:r w:rsidRPr="00FB65BC">
        <w:rPr>
          <w:rFonts w:eastAsiaTheme="minorEastAsia"/>
          <w:sz w:val="32"/>
          <w:highlight w:val="yellow"/>
        </w:rPr>
        <w:t>Terminal Cash Flow</w:t>
      </w:r>
      <w:r w:rsidRPr="00FB65BC">
        <w:rPr>
          <w:rFonts w:eastAsiaTheme="minorEastAsia"/>
          <w:sz w:val="32"/>
        </w:rPr>
        <w:t xml:space="preserve"> </w:t>
      </w:r>
    </w:p>
    <w:p w14:paraId="58F7885C" w14:textId="77777777" w:rsidR="00FB65BC" w:rsidRPr="00FB65BC" w:rsidRDefault="00FB65BC" w:rsidP="00FB65BC">
      <w:pPr>
        <w:rPr>
          <w:sz w:val="32"/>
        </w:rPr>
      </w:pPr>
    </w:p>
    <w:p w14:paraId="30DFDD51" w14:textId="276A2925" w:rsidR="00FB65BC" w:rsidRDefault="00FB65BC" w:rsidP="002027DE">
      <w:pPr>
        <w:spacing w:after="160" w:line="259" w:lineRule="auto"/>
        <w:rPr>
          <w:rFonts w:eastAsiaTheme="minorEastAsia"/>
          <w:sz w:val="40"/>
          <w:szCs w:val="32"/>
        </w:rPr>
      </w:pPr>
      <w:r w:rsidRPr="00FB65BC">
        <w:rPr>
          <w:rFonts w:eastAsiaTheme="minorEastAsia"/>
          <w:sz w:val="40"/>
          <w:szCs w:val="32"/>
        </w:rPr>
        <w:t xml:space="preserve"> </w:t>
      </w:r>
      <w:r w:rsidRPr="00FB65BC">
        <w:rPr>
          <w:rFonts w:eastAsiaTheme="minorEastAsia"/>
          <w:sz w:val="40"/>
          <w:szCs w:val="32"/>
          <w:highlight w:val="magenta"/>
        </w:rPr>
        <w:t>LO3: Replacement Projects</w:t>
      </w:r>
      <w:r>
        <w:rPr>
          <w:rFonts w:eastAsiaTheme="minorEastAsia"/>
          <w:sz w:val="40"/>
          <w:szCs w:val="32"/>
        </w:rPr>
        <w:t xml:space="preserve"> </w:t>
      </w:r>
    </w:p>
    <w:p w14:paraId="7CCB8996" w14:textId="120524A1" w:rsidR="00FB65BC" w:rsidRDefault="00FB65BC" w:rsidP="002027DE">
      <w:pPr>
        <w:spacing w:after="160" w:line="259" w:lineRule="auto"/>
        <w:rPr>
          <w:rFonts w:eastAsiaTheme="minorEastAsia"/>
          <w:sz w:val="32"/>
          <w:szCs w:val="32"/>
        </w:rPr>
      </w:pPr>
      <w:r>
        <w:rPr>
          <w:rFonts w:eastAsiaTheme="minorEastAsia"/>
          <w:sz w:val="32"/>
          <w:szCs w:val="32"/>
        </w:rPr>
        <w:t xml:space="preserve">To evaluate a replacement decision, we compare 1) keeping the old equipment &amp; 2) Replacing it </w:t>
      </w:r>
    </w:p>
    <w:p w14:paraId="6A5AF034" w14:textId="035C9AF2" w:rsidR="00FB65BC" w:rsidRDefault="00FB65BC" w:rsidP="002027DE">
      <w:pPr>
        <w:spacing w:after="160" w:line="259" w:lineRule="auto"/>
        <w:rPr>
          <w:rFonts w:eastAsiaTheme="minorEastAsia"/>
          <w:b/>
          <w:sz w:val="32"/>
          <w:szCs w:val="32"/>
        </w:rPr>
      </w:pPr>
      <w:r w:rsidRPr="00FB65BC">
        <w:rPr>
          <w:rFonts w:eastAsiaTheme="minorEastAsia"/>
          <w:b/>
          <w:sz w:val="32"/>
          <w:szCs w:val="32"/>
        </w:rPr>
        <w:t xml:space="preserve">Initial Cash Flow: </w:t>
      </w:r>
    </w:p>
    <w:p w14:paraId="69D702B0" w14:textId="77777777" w:rsidR="00FB65BC" w:rsidRPr="00FB65BC" w:rsidRDefault="00FB65BC" w:rsidP="00FB65BC">
      <w:pPr>
        <w:rPr>
          <w:sz w:val="32"/>
        </w:rPr>
      </w:pPr>
      <w:r w:rsidRPr="00FB65BC">
        <w:rPr>
          <w:sz w:val="32"/>
        </w:rPr>
        <w:t xml:space="preserve">- Price of Asset </w:t>
      </w:r>
    </w:p>
    <w:p w14:paraId="2BE55D3C" w14:textId="777A3993" w:rsidR="00FB65BC" w:rsidRDefault="00FB65BC" w:rsidP="00FB65BC">
      <w:pPr>
        <w:rPr>
          <w:sz w:val="32"/>
        </w:rPr>
      </w:pPr>
      <w:r w:rsidRPr="00FB65BC">
        <w:rPr>
          <w:sz w:val="32"/>
        </w:rPr>
        <w:t>+ Salvage Value of Old Asset</w:t>
      </w:r>
    </w:p>
    <w:p w14:paraId="26FFC1B4" w14:textId="3CB6CF43" w:rsidR="00FB65BC" w:rsidRPr="00FB65BC" w:rsidRDefault="00FB65BC" w:rsidP="00FB65BC">
      <w:pPr>
        <w:rPr>
          <w:sz w:val="32"/>
        </w:rPr>
      </w:pPr>
      <w:r>
        <w:rPr>
          <w:sz w:val="32"/>
        </w:rPr>
        <w:t xml:space="preserve">-Increase in Net Working Capital </w:t>
      </w:r>
    </w:p>
    <w:p w14:paraId="24DF2945" w14:textId="77777777" w:rsidR="00FB65BC" w:rsidRPr="00FB65BC" w:rsidRDefault="00FB65BC" w:rsidP="00FB65BC">
      <w:pPr>
        <w:rPr>
          <w:sz w:val="32"/>
        </w:rPr>
      </w:pPr>
      <w:r w:rsidRPr="00FB65BC">
        <w:rPr>
          <w:sz w:val="32"/>
        </w:rPr>
        <w:t>__________________________</w:t>
      </w:r>
    </w:p>
    <w:p w14:paraId="203EFFBB" w14:textId="77777777" w:rsidR="00FB65BC" w:rsidRDefault="00FB65BC" w:rsidP="00FB65BC">
      <w:pPr>
        <w:rPr>
          <w:sz w:val="32"/>
        </w:rPr>
      </w:pPr>
      <w:r w:rsidRPr="00FB65BC">
        <w:rPr>
          <w:sz w:val="32"/>
        </w:rPr>
        <w:t xml:space="preserve">= </w:t>
      </w:r>
      <w:r w:rsidRPr="00FB65BC">
        <w:rPr>
          <w:sz w:val="32"/>
          <w:highlight w:val="yellow"/>
        </w:rPr>
        <w:t>Initial Cash Flow</w:t>
      </w:r>
      <w:r w:rsidRPr="00FB65BC">
        <w:rPr>
          <w:sz w:val="32"/>
        </w:rPr>
        <w:t xml:space="preserve"> </w:t>
      </w:r>
    </w:p>
    <w:p w14:paraId="4C3A1202" w14:textId="77777777" w:rsidR="00FB65BC" w:rsidRDefault="00FB65BC" w:rsidP="00FB65BC">
      <w:pPr>
        <w:rPr>
          <w:sz w:val="32"/>
        </w:rPr>
      </w:pPr>
    </w:p>
    <w:p w14:paraId="6AD1BA4E" w14:textId="3E7AB0CB" w:rsidR="00FB65BC" w:rsidRDefault="00FB65BC" w:rsidP="00FB65BC">
      <w:pPr>
        <w:rPr>
          <w:sz w:val="32"/>
        </w:rPr>
      </w:pPr>
      <w:r>
        <w:rPr>
          <w:sz w:val="32"/>
        </w:rPr>
        <w:t xml:space="preserve">When an asset is replaced, the CCA system adds the cost of the new machine to the asset class, and deducts the salvage value of the old machine. </w:t>
      </w:r>
    </w:p>
    <w:p w14:paraId="14C40183" w14:textId="3CA38C0B" w:rsidR="00FB65BC" w:rsidRDefault="00FB65BC" w:rsidP="00FB65BC">
      <w:pPr>
        <w:pStyle w:val="ListParagraph"/>
        <w:numPr>
          <w:ilvl w:val="0"/>
          <w:numId w:val="11"/>
        </w:numPr>
        <w:rPr>
          <w:sz w:val="32"/>
        </w:rPr>
      </w:pPr>
      <w:r>
        <w:rPr>
          <w:sz w:val="32"/>
        </w:rPr>
        <w:t>This always increases the UCC balance in the new class</w:t>
      </w:r>
    </w:p>
    <w:p w14:paraId="45252259" w14:textId="0FA4D8D9" w:rsidR="00FB65BC" w:rsidRDefault="00FB65BC" w:rsidP="00FB65BC">
      <w:pPr>
        <w:pStyle w:val="ListParagraph"/>
        <w:numPr>
          <w:ilvl w:val="0"/>
          <w:numId w:val="11"/>
        </w:numPr>
        <w:rPr>
          <w:sz w:val="32"/>
        </w:rPr>
      </w:pPr>
      <w:r>
        <w:rPr>
          <w:sz w:val="32"/>
        </w:rPr>
        <w:t xml:space="preserve">There are no tax implications, only depreciation. </w:t>
      </w:r>
    </w:p>
    <w:p w14:paraId="59F780A4" w14:textId="77777777" w:rsidR="005D4A01" w:rsidRDefault="005D4A01" w:rsidP="005D4A01">
      <w:pPr>
        <w:rPr>
          <w:sz w:val="32"/>
        </w:rPr>
      </w:pPr>
    </w:p>
    <w:p w14:paraId="09C74620" w14:textId="120D51BB" w:rsidR="005D4A01" w:rsidRPr="00EC0B16" w:rsidRDefault="005D4A01" w:rsidP="005D4A01">
      <w:pPr>
        <w:rPr>
          <w:b/>
          <w:sz w:val="32"/>
        </w:rPr>
      </w:pPr>
      <w:r w:rsidRPr="00EC0B16">
        <w:rPr>
          <w:b/>
          <w:sz w:val="32"/>
        </w:rPr>
        <w:t xml:space="preserve">Operating Cash Flows: </w:t>
      </w:r>
    </w:p>
    <w:p w14:paraId="3CD9FEB6" w14:textId="37D0F073" w:rsidR="005D4A01" w:rsidRDefault="005D4A01" w:rsidP="005D4A01">
      <w:pPr>
        <w:rPr>
          <w:sz w:val="32"/>
        </w:rPr>
      </w:pPr>
      <w:r>
        <w:rPr>
          <w:sz w:val="32"/>
        </w:rPr>
        <w:lastRenderedPageBreak/>
        <w:t>The incremental annual operating cash flows for a replacement project are the difference between the operating cash</w:t>
      </w:r>
      <w:r w:rsidR="00EC0B16">
        <w:rPr>
          <w:sz w:val="32"/>
        </w:rPr>
        <w:t xml:space="preserve"> flow after replacement and the operating cash flow with the old asset. </w:t>
      </w:r>
    </w:p>
    <w:p w14:paraId="65A52B9D" w14:textId="77777777" w:rsidR="00EC0B16" w:rsidRPr="006E58F7" w:rsidRDefault="00EC0B16" w:rsidP="00EC0B16">
      <w:pPr>
        <w:pStyle w:val="ListParagraph"/>
        <w:numPr>
          <w:ilvl w:val="0"/>
          <w:numId w:val="12"/>
        </w:numPr>
        <w:spacing w:line="259" w:lineRule="auto"/>
      </w:pPr>
      <m:oMath>
        <m:sSub>
          <m:sSubPr>
            <m:ctrlPr>
              <w:rPr>
                <w:rFonts w:ascii="Cambria Math" w:hAnsi="Cambria Math"/>
                <w:i/>
              </w:rPr>
            </m:ctrlPr>
          </m:sSubPr>
          <m:e>
            <m:r>
              <w:rPr>
                <w:rFonts w:ascii="Cambria Math" w:hAnsi="Cambria Math"/>
              </w:rPr>
              <m:t>OCF</m:t>
            </m:r>
          </m:e>
          <m:sub>
            <m:r>
              <w:rPr>
                <w:rFonts w:ascii="Cambria Math" w:hAnsi="Cambria Math"/>
              </w:rPr>
              <m:t>O</m:t>
            </m:r>
          </m:sub>
        </m:sSub>
        <m:r>
          <w:rPr>
            <w:rFonts w:ascii="Cambria Math" w:hAnsi="Cambria Math"/>
          </w:rPr>
          <m:t xml:space="preserve">= </m:t>
        </m:r>
        <m:sSub>
          <m:sSubPr>
            <m:ctrlPr>
              <w:rPr>
                <w:rFonts w:ascii="Cambria Math" w:hAnsi="Cambria Math"/>
                <w:i/>
              </w:rPr>
            </m:ctrlPr>
          </m:sSubPr>
          <m:e>
            <m:r>
              <w:rPr>
                <w:rFonts w:ascii="Cambria Math" w:hAnsi="Cambria Math"/>
              </w:rPr>
              <m:t>EBIT</m:t>
            </m:r>
          </m:e>
          <m:sub>
            <m:r>
              <w:rPr>
                <w:rFonts w:ascii="Cambria Math" w:hAnsi="Cambria Math"/>
              </w:rPr>
              <m:t>o</m:t>
            </m:r>
          </m:sub>
        </m:sSub>
        <m:r>
          <w:rPr>
            <w:rFonts w:ascii="Cambria Math" w:hAnsi="Cambria Math"/>
          </w:rPr>
          <m:t xml:space="preserve"> ×</m:t>
        </m:r>
        <m:d>
          <m:dPr>
            <m:ctrlPr>
              <w:rPr>
                <w:rFonts w:ascii="Cambria Math" w:hAnsi="Cambria Math"/>
                <w:i/>
              </w:rPr>
            </m:ctrlPr>
          </m:dPr>
          <m:e>
            <m:r>
              <w:rPr>
                <w:rFonts w:ascii="Cambria Math" w:hAnsi="Cambria Math"/>
              </w:rPr>
              <m:t>1-T</m:t>
            </m:r>
          </m:e>
        </m:d>
        <m:r>
          <w:rPr>
            <w:rFonts w:ascii="Cambria Math" w:hAnsi="Cambria Math"/>
          </w:rPr>
          <m:t xml:space="preserve">+ </m:t>
        </m:r>
        <m:sSub>
          <m:sSubPr>
            <m:ctrlPr>
              <w:rPr>
                <w:rFonts w:ascii="Cambria Math" w:hAnsi="Cambria Math"/>
                <w:i/>
              </w:rPr>
            </m:ctrlPr>
          </m:sSubPr>
          <m:e>
            <m:r>
              <w:rPr>
                <w:rFonts w:ascii="Cambria Math" w:hAnsi="Cambria Math"/>
              </w:rPr>
              <m:t>Depr</m:t>
            </m:r>
          </m:e>
          <m:sub>
            <m:r>
              <w:rPr>
                <w:rFonts w:ascii="Cambria Math" w:hAnsi="Cambria Math"/>
              </w:rPr>
              <m:t>o</m:t>
            </m:r>
          </m:sub>
        </m:sSub>
      </m:oMath>
    </w:p>
    <w:p w14:paraId="0C871CF3" w14:textId="77777777" w:rsidR="00EC0B16" w:rsidRPr="006E58F7" w:rsidRDefault="00EC0B16" w:rsidP="00EC0B16">
      <w:pPr>
        <w:pStyle w:val="ListParagraph"/>
        <w:numPr>
          <w:ilvl w:val="0"/>
          <w:numId w:val="12"/>
        </w:numPr>
        <w:spacing w:line="259" w:lineRule="auto"/>
      </w:pPr>
      <m:oMath>
        <m:r>
          <w:rPr>
            <w:rFonts w:ascii="Cambria Math" w:hAnsi="Cambria Math"/>
          </w:rPr>
          <m:t>∆OCF= ∆EBIT ×</m:t>
        </m:r>
        <m:d>
          <m:dPr>
            <m:ctrlPr>
              <w:rPr>
                <w:rFonts w:ascii="Cambria Math" w:hAnsi="Cambria Math"/>
                <w:i/>
              </w:rPr>
            </m:ctrlPr>
          </m:dPr>
          <m:e>
            <m:r>
              <w:rPr>
                <w:rFonts w:ascii="Cambria Math" w:hAnsi="Cambria Math"/>
              </w:rPr>
              <m:t>1-T</m:t>
            </m:r>
          </m:e>
        </m:d>
        <m:r>
          <w:rPr>
            <w:rFonts w:ascii="Cambria Math" w:hAnsi="Cambria Math"/>
          </w:rPr>
          <m:t>+ ∆Depr</m:t>
        </m:r>
      </m:oMath>
    </w:p>
    <w:p w14:paraId="366E53DF" w14:textId="641D0700" w:rsidR="00EC0B16" w:rsidRDefault="00EC0B16" w:rsidP="005D4A01">
      <w:pPr>
        <w:rPr>
          <w:sz w:val="32"/>
        </w:rPr>
      </w:pPr>
      <w:r>
        <w:rPr>
          <w:sz w:val="32"/>
        </w:rPr>
        <w:t xml:space="preserve">Incremental depreciation: the difference between the new depreciation expense and the old depreciation expense. </w:t>
      </w:r>
    </w:p>
    <w:p w14:paraId="6BCC158B" w14:textId="77777777" w:rsidR="00EC0B16" w:rsidRPr="00EC0B16" w:rsidRDefault="00EC0B16" w:rsidP="005D4A01">
      <w:pPr>
        <w:rPr>
          <w:sz w:val="40"/>
        </w:rPr>
      </w:pPr>
    </w:p>
    <w:p w14:paraId="75D8037F" w14:textId="77777777" w:rsidR="00EC0B16" w:rsidRPr="00EC0B16" w:rsidRDefault="00EC0B16" w:rsidP="00EC0B16">
      <w:pPr>
        <w:rPr>
          <w:sz w:val="32"/>
        </w:rPr>
      </w:pPr>
      <w:r w:rsidRPr="00EC0B16">
        <w:rPr>
          <w:sz w:val="32"/>
        </w:rPr>
        <w:t xml:space="preserve">+ (New Sales Revenue – Old Sales Revenue) </w:t>
      </w:r>
    </w:p>
    <w:p w14:paraId="7B0B258E" w14:textId="77777777" w:rsidR="00EC0B16" w:rsidRPr="00EC0B16" w:rsidRDefault="00EC0B16" w:rsidP="00EC0B16">
      <w:pPr>
        <w:pBdr>
          <w:bottom w:val="single" w:sz="6" w:space="1" w:color="auto"/>
        </w:pBdr>
        <w:rPr>
          <w:sz w:val="32"/>
        </w:rPr>
      </w:pPr>
      <w:r w:rsidRPr="00EC0B16">
        <w:rPr>
          <w:sz w:val="32"/>
        </w:rPr>
        <w:t>- (New Operating Expenses – Old Operating Expenses</w:t>
      </w:r>
    </w:p>
    <w:p w14:paraId="75ACB3B1" w14:textId="77777777" w:rsidR="00EC0B16" w:rsidRPr="00EC0B16" w:rsidRDefault="00EC0B16" w:rsidP="00EC0B16">
      <w:pPr>
        <w:rPr>
          <w:sz w:val="32"/>
        </w:rPr>
      </w:pPr>
      <w:r w:rsidRPr="00EC0B16">
        <w:rPr>
          <w:sz w:val="32"/>
        </w:rPr>
        <w:t xml:space="preserve">= Incremental Gross Profit (∆EBITDA) </w:t>
      </w:r>
    </w:p>
    <w:p w14:paraId="7D7677EC" w14:textId="77777777" w:rsidR="00EC0B16" w:rsidRPr="00EC0B16" w:rsidRDefault="00EC0B16" w:rsidP="00EC0B16">
      <w:pPr>
        <w:pBdr>
          <w:bottom w:val="single" w:sz="6" w:space="1" w:color="auto"/>
        </w:pBdr>
        <w:rPr>
          <w:sz w:val="32"/>
        </w:rPr>
      </w:pPr>
      <w:r w:rsidRPr="00EC0B16">
        <w:rPr>
          <w:sz w:val="32"/>
        </w:rPr>
        <w:t xml:space="preserve">- (New Depreciation – Old Depreciation) </w:t>
      </w:r>
    </w:p>
    <w:p w14:paraId="44E384DB" w14:textId="77777777" w:rsidR="00EC0B16" w:rsidRPr="00EC0B16" w:rsidRDefault="00EC0B16" w:rsidP="00EC0B16">
      <w:pPr>
        <w:rPr>
          <w:sz w:val="32"/>
        </w:rPr>
      </w:pPr>
      <w:r w:rsidRPr="00EC0B16">
        <w:rPr>
          <w:sz w:val="32"/>
        </w:rPr>
        <w:t xml:space="preserve">= ∆EBIT </w:t>
      </w:r>
    </w:p>
    <w:p w14:paraId="676CA397" w14:textId="77777777" w:rsidR="00EC0B16" w:rsidRPr="00EC0B16" w:rsidRDefault="00EC0B16" w:rsidP="00EC0B16">
      <w:pPr>
        <w:pBdr>
          <w:bottom w:val="single" w:sz="6" w:space="1" w:color="auto"/>
        </w:pBdr>
        <w:rPr>
          <w:sz w:val="32"/>
        </w:rPr>
      </w:pPr>
      <w:r w:rsidRPr="00EC0B16">
        <w:rPr>
          <w:sz w:val="32"/>
        </w:rPr>
        <w:t>- Taxes</w:t>
      </w:r>
    </w:p>
    <w:p w14:paraId="4DCCD67C" w14:textId="77777777" w:rsidR="00EC0B16" w:rsidRPr="00EC0B16" w:rsidRDefault="00EC0B16" w:rsidP="00EC0B16">
      <w:pPr>
        <w:rPr>
          <w:sz w:val="32"/>
        </w:rPr>
      </w:pPr>
      <w:r w:rsidRPr="00EC0B16">
        <w:rPr>
          <w:sz w:val="32"/>
        </w:rPr>
        <w:t xml:space="preserve">= Incremental Net Profit after Tax </w:t>
      </w:r>
    </w:p>
    <w:p w14:paraId="464D2BD6" w14:textId="77777777" w:rsidR="00EC0B16" w:rsidRPr="00EC0B16" w:rsidRDefault="00EC0B16" w:rsidP="00EC0B16">
      <w:pPr>
        <w:pBdr>
          <w:bottom w:val="single" w:sz="6" w:space="1" w:color="auto"/>
        </w:pBdr>
        <w:rPr>
          <w:sz w:val="32"/>
        </w:rPr>
      </w:pPr>
      <w:r w:rsidRPr="00EC0B16">
        <w:rPr>
          <w:sz w:val="32"/>
        </w:rPr>
        <w:t xml:space="preserve">+ (New Depreciation – Old Depreciation) </w:t>
      </w:r>
    </w:p>
    <w:p w14:paraId="199793F3" w14:textId="77777777" w:rsidR="00EC0B16" w:rsidRPr="00EC0B16" w:rsidRDefault="00EC0B16" w:rsidP="00EC0B16">
      <w:pPr>
        <w:rPr>
          <w:sz w:val="32"/>
        </w:rPr>
      </w:pPr>
      <w:r w:rsidRPr="00EC0B16">
        <w:rPr>
          <w:sz w:val="32"/>
        </w:rPr>
        <w:t xml:space="preserve">= </w:t>
      </w:r>
      <w:r w:rsidRPr="00EC0B16">
        <w:rPr>
          <w:sz w:val="32"/>
          <w:highlight w:val="yellow"/>
        </w:rPr>
        <w:t>Incremental Operating Cash Flows</w:t>
      </w:r>
      <w:r w:rsidRPr="00EC0B16">
        <w:rPr>
          <w:sz w:val="32"/>
        </w:rPr>
        <w:t xml:space="preserve"> </w:t>
      </w:r>
    </w:p>
    <w:p w14:paraId="0F6376FA" w14:textId="77777777" w:rsidR="00EC0B16" w:rsidRPr="005D4A01" w:rsidRDefault="00EC0B16" w:rsidP="005D4A01">
      <w:pPr>
        <w:rPr>
          <w:sz w:val="32"/>
        </w:rPr>
      </w:pPr>
    </w:p>
    <w:p w14:paraId="12B0D862" w14:textId="55DB3B78" w:rsidR="00FB65BC" w:rsidRPr="00EC0B16" w:rsidRDefault="00EC0B16" w:rsidP="002027DE">
      <w:pPr>
        <w:spacing w:after="160" w:line="259" w:lineRule="auto"/>
        <w:rPr>
          <w:rFonts w:eastAsiaTheme="minorEastAsia"/>
          <w:b/>
          <w:sz w:val="32"/>
          <w:szCs w:val="32"/>
        </w:rPr>
      </w:pPr>
      <w:r w:rsidRPr="00EC0B16">
        <w:rPr>
          <w:rFonts w:eastAsiaTheme="minorEastAsia"/>
          <w:b/>
          <w:sz w:val="32"/>
          <w:szCs w:val="32"/>
        </w:rPr>
        <w:t>Terminal Cash Flows:</w:t>
      </w:r>
    </w:p>
    <w:p w14:paraId="56854EFF" w14:textId="77777777" w:rsidR="00EC0B16" w:rsidRPr="00EC0B16" w:rsidRDefault="00EC0B16" w:rsidP="00EC0B16">
      <w:pPr>
        <w:rPr>
          <w:sz w:val="32"/>
        </w:rPr>
      </w:pPr>
      <w:r w:rsidRPr="00EC0B16">
        <w:rPr>
          <w:sz w:val="32"/>
        </w:rPr>
        <w:t xml:space="preserve">+ Operating Cash Flows </w:t>
      </w:r>
    </w:p>
    <w:p w14:paraId="533475C3" w14:textId="77777777" w:rsidR="00EC0B16" w:rsidRPr="00EC0B16" w:rsidRDefault="00EC0B16" w:rsidP="00EC0B16">
      <w:pPr>
        <w:rPr>
          <w:sz w:val="32"/>
        </w:rPr>
      </w:pPr>
      <w:r w:rsidRPr="00EC0B16">
        <w:rPr>
          <w:sz w:val="32"/>
        </w:rPr>
        <w:t xml:space="preserve">+ Decrease NWC </w:t>
      </w:r>
    </w:p>
    <w:p w14:paraId="1E968D9D" w14:textId="77777777" w:rsidR="00EC0B16" w:rsidRPr="00EC0B16" w:rsidRDefault="00EC0B16" w:rsidP="00EC0B16">
      <w:pPr>
        <w:rPr>
          <w:sz w:val="32"/>
        </w:rPr>
      </w:pPr>
      <w:r w:rsidRPr="00EC0B16">
        <w:rPr>
          <w:sz w:val="32"/>
        </w:rPr>
        <w:t xml:space="preserve">- Incremental Net Salvage </w:t>
      </w:r>
    </w:p>
    <w:p w14:paraId="10C3765D" w14:textId="77777777" w:rsidR="00EC0B16" w:rsidRPr="00EC0B16" w:rsidRDefault="00EC0B16" w:rsidP="00EC0B16">
      <w:pPr>
        <w:rPr>
          <w:sz w:val="32"/>
        </w:rPr>
      </w:pPr>
      <w:r w:rsidRPr="00EC0B16">
        <w:rPr>
          <w:sz w:val="32"/>
        </w:rPr>
        <w:t xml:space="preserve">________________________________ </w:t>
      </w:r>
    </w:p>
    <w:p w14:paraId="35A07559" w14:textId="77777777" w:rsidR="00EC0B16" w:rsidRDefault="00EC0B16" w:rsidP="00EC0B16">
      <w:pPr>
        <w:rPr>
          <w:sz w:val="32"/>
        </w:rPr>
      </w:pPr>
      <w:r w:rsidRPr="00EC0B16">
        <w:rPr>
          <w:sz w:val="32"/>
        </w:rPr>
        <w:t xml:space="preserve">= </w:t>
      </w:r>
      <w:r w:rsidRPr="00EC0B16">
        <w:rPr>
          <w:sz w:val="32"/>
          <w:highlight w:val="yellow"/>
        </w:rPr>
        <w:t>Terminal Cash Flow</w:t>
      </w:r>
      <w:r w:rsidRPr="00EC0B16">
        <w:rPr>
          <w:sz w:val="32"/>
        </w:rPr>
        <w:t xml:space="preserve"> </w:t>
      </w:r>
    </w:p>
    <w:p w14:paraId="691F49AB" w14:textId="05C4EE01" w:rsidR="00EC0B16" w:rsidRPr="00EC0B16" w:rsidRDefault="00EC0B16" w:rsidP="00EC0B16">
      <w:pPr>
        <w:rPr>
          <w:sz w:val="32"/>
        </w:rPr>
      </w:pPr>
      <w:r>
        <w:rPr>
          <w:sz w:val="32"/>
        </w:rPr>
        <w:t xml:space="preserve">**Net working capital is decreased, since when the project ends the cash invested in that working capital is no longer needed and is returned to the investors. </w:t>
      </w:r>
    </w:p>
    <w:p w14:paraId="6EEB47BF" w14:textId="653C4BA4" w:rsidR="00EC0B16" w:rsidRDefault="00EC0B16" w:rsidP="00EC0B16">
      <w:pPr>
        <w:rPr>
          <w:rFonts w:eastAsiaTheme="minorEastAsia"/>
          <w:sz w:val="32"/>
        </w:rPr>
      </w:pPr>
      <m:oMath>
        <m:r>
          <w:rPr>
            <w:rFonts w:ascii="Cambria Math" w:hAnsi="Cambria Math"/>
            <w:sz w:val="32"/>
          </w:rPr>
          <m:t xml:space="preserve">PV of Incremental Tax Shields= </m:t>
        </m:r>
        <m:f>
          <m:fPr>
            <m:ctrlPr>
              <w:rPr>
                <w:rFonts w:ascii="Cambria Math" w:hAnsi="Cambria Math"/>
                <w:i/>
                <w:sz w:val="32"/>
              </w:rPr>
            </m:ctrlPr>
          </m:fPr>
          <m:num>
            <m:r>
              <w:rPr>
                <w:rFonts w:ascii="Cambria Math" w:hAnsi="Cambria Math"/>
                <w:sz w:val="32"/>
              </w:rPr>
              <m:t>T×dr×(∆UCC- ∆S)</m:t>
            </m:r>
          </m:num>
          <m:den>
            <m:r>
              <w:rPr>
                <w:rFonts w:ascii="Cambria Math" w:hAnsi="Cambria Math"/>
                <w:sz w:val="32"/>
              </w:rPr>
              <m:t>K+dr</m:t>
            </m:r>
          </m:den>
        </m:f>
      </m:oMath>
      <w:r w:rsidRPr="00EC0B16">
        <w:rPr>
          <w:rFonts w:eastAsiaTheme="minorEastAsia"/>
          <w:sz w:val="32"/>
        </w:rPr>
        <w:t xml:space="preserve"> </w:t>
      </w:r>
    </w:p>
    <w:p w14:paraId="552EACA4" w14:textId="77777777" w:rsidR="00EC0B16" w:rsidRDefault="00EC0B16" w:rsidP="00EC0B16">
      <w:pPr>
        <w:rPr>
          <w:rFonts w:eastAsiaTheme="minorEastAsia"/>
          <w:sz w:val="32"/>
        </w:rPr>
      </w:pPr>
    </w:p>
    <w:p w14:paraId="3C4C8EF1" w14:textId="77777777" w:rsidR="00EC0B16" w:rsidRPr="00EC0B16" w:rsidRDefault="00EC0B16" w:rsidP="00EC0B16">
      <w:pPr>
        <w:rPr>
          <w:rFonts w:eastAsiaTheme="minorEastAsia"/>
          <w:sz w:val="32"/>
        </w:rPr>
      </w:pPr>
      <m:oMathPara>
        <m:oMath>
          <m:r>
            <w:rPr>
              <w:rFonts w:ascii="Cambria Math" w:hAnsi="Cambria Math"/>
              <w:sz w:val="32"/>
            </w:rPr>
            <m:t>∆UC</m:t>
          </m:r>
          <m:r>
            <w:rPr>
              <w:rFonts w:ascii="Cambria Math" w:hAnsi="Cambria Math"/>
              <w:sz w:val="32"/>
            </w:rPr>
            <m:t>C= the incremental underpreciated capital cost a</m:t>
          </m:r>
        </m:oMath>
      </m:oMathPara>
    </w:p>
    <w:p w14:paraId="532C4ABE" w14:textId="60148FA3" w:rsidR="00EC0B16" w:rsidRPr="00EC0B16" w:rsidRDefault="00EC0B16" w:rsidP="00EC0B16">
      <w:pPr>
        <w:rPr>
          <w:rFonts w:eastAsiaTheme="minorEastAsia"/>
          <w:sz w:val="32"/>
        </w:rPr>
      </w:pPr>
      <m:oMathPara>
        <m:oMath>
          <m:r>
            <w:rPr>
              <w:rFonts w:ascii="Cambria Math" w:hAnsi="Cambria Math"/>
              <w:sz w:val="32"/>
            </w:rPr>
            <m:t xml:space="preserve"> the end of the terminal year </m:t>
          </m:r>
        </m:oMath>
      </m:oMathPara>
    </w:p>
    <w:p w14:paraId="1FD88112" w14:textId="54008F08" w:rsidR="00EC0B16" w:rsidRPr="00EC0B16" w:rsidRDefault="00EC0B16" w:rsidP="00EC0B16">
      <w:pPr>
        <w:rPr>
          <w:rFonts w:eastAsiaTheme="minorEastAsia"/>
          <w:sz w:val="32"/>
        </w:rPr>
      </w:pPr>
      <m:oMathPara>
        <m:oMath>
          <m:r>
            <w:rPr>
              <w:rFonts w:ascii="Cambria Math" w:hAnsi="Cambria Math"/>
              <w:sz w:val="32"/>
            </w:rPr>
            <m:t>∆S</m:t>
          </m:r>
          <m:r>
            <w:rPr>
              <w:rFonts w:ascii="Cambria Math" w:hAnsi="Cambria Math"/>
              <w:sz w:val="32"/>
            </w:rPr>
            <m:t xml:space="preserve">=The incremental Salvage </m:t>
          </m:r>
        </m:oMath>
      </m:oMathPara>
    </w:p>
    <w:p w14:paraId="4FA0619C" w14:textId="77777777" w:rsidR="00EC0B16" w:rsidRPr="00EC0B16" w:rsidRDefault="00EC0B16" w:rsidP="00EC0B16">
      <w:pPr>
        <w:rPr>
          <w:rFonts w:eastAsiaTheme="minorEastAsia"/>
          <w:sz w:val="32"/>
        </w:rPr>
      </w:pPr>
    </w:p>
    <w:p w14:paraId="3289BCDD" w14:textId="77777777" w:rsidR="00EC0B16" w:rsidRPr="00EC0B16" w:rsidRDefault="00EC0B16" w:rsidP="00EC0B16">
      <w:pPr>
        <w:rPr>
          <w:rFonts w:eastAsiaTheme="minorEastAsia"/>
          <w:sz w:val="32"/>
        </w:rPr>
      </w:pPr>
      <m:oMathPara>
        <m:oMath>
          <m:r>
            <w:rPr>
              <w:rFonts w:ascii="Cambria Math" w:hAnsi="Cambria Math"/>
              <w:sz w:val="32"/>
            </w:rPr>
            <m:t xml:space="preserve">NPV=ICF+ </m:t>
          </m:r>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OCF</m:t>
                  </m:r>
                </m:e>
                <m:sub>
                  <m:r>
                    <w:rPr>
                      <w:rFonts w:ascii="Cambria Math" w:hAnsi="Cambria Math"/>
                      <w:sz w:val="32"/>
                    </w:rPr>
                    <m:t>1</m:t>
                  </m:r>
                </m:sub>
              </m:sSub>
            </m:num>
            <m:den>
              <m:d>
                <m:dPr>
                  <m:ctrlPr>
                    <w:rPr>
                      <w:rFonts w:ascii="Cambria Math" w:hAnsi="Cambria Math"/>
                      <w:i/>
                      <w:sz w:val="32"/>
                    </w:rPr>
                  </m:ctrlPr>
                </m:dPr>
                <m:e>
                  <m:r>
                    <w:rPr>
                      <w:rFonts w:ascii="Cambria Math" w:hAnsi="Cambria Math"/>
                      <w:sz w:val="32"/>
                    </w:rPr>
                    <m:t>1+WACC</m:t>
                  </m:r>
                </m:e>
              </m:d>
            </m:den>
          </m:f>
          <m:r>
            <w:rPr>
              <w:rFonts w:ascii="Cambria Math" w:hAnsi="Cambria Math"/>
              <w:sz w:val="32"/>
            </w:rPr>
            <m:t>+</m:t>
          </m:r>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OCF</m:t>
                  </m:r>
                </m:e>
                <m:sub>
                  <m:r>
                    <w:rPr>
                      <w:rFonts w:ascii="Cambria Math" w:hAnsi="Cambria Math"/>
                      <w:sz w:val="32"/>
                    </w:rPr>
                    <m:t>2</m:t>
                  </m:r>
                </m:sub>
              </m:sSub>
              <m:r>
                <w:rPr>
                  <w:rFonts w:ascii="Cambria Math" w:hAnsi="Cambria Math"/>
                  <w:sz w:val="32"/>
                </w:rPr>
                <m:t>+TCF</m:t>
              </m:r>
            </m:num>
            <m:den>
              <m:r>
                <w:rPr>
                  <w:rFonts w:ascii="Cambria Math" w:hAnsi="Cambria Math"/>
                  <w:sz w:val="32"/>
                </w:rPr>
                <m:t>(1+</m:t>
              </m:r>
              <m:sSup>
                <m:sSupPr>
                  <m:ctrlPr>
                    <w:rPr>
                      <w:rFonts w:ascii="Cambria Math" w:hAnsi="Cambria Math"/>
                      <w:i/>
                      <w:sz w:val="32"/>
                    </w:rPr>
                  </m:ctrlPr>
                </m:sSupPr>
                <m:e>
                  <m:r>
                    <w:rPr>
                      <w:rFonts w:ascii="Cambria Math" w:hAnsi="Cambria Math"/>
                      <w:sz w:val="32"/>
                    </w:rPr>
                    <m:t>WACC)</m:t>
                  </m:r>
                </m:e>
                <m:sup>
                  <m:r>
                    <w:rPr>
                      <w:rFonts w:ascii="Cambria Math" w:hAnsi="Cambria Math"/>
                      <w:sz w:val="32"/>
                    </w:rPr>
                    <m:t>2</m:t>
                  </m:r>
                </m:sup>
              </m:sSup>
            </m:den>
          </m:f>
        </m:oMath>
      </m:oMathPara>
    </w:p>
    <w:p w14:paraId="268AEA71" w14:textId="441AB153" w:rsidR="00EC0B16" w:rsidRPr="00EC0B16" w:rsidRDefault="00EC0B16" w:rsidP="00EC0B16">
      <w:pPr>
        <w:rPr>
          <w:rFonts w:eastAsiaTheme="minorEastAsia"/>
          <w:b/>
          <w:sz w:val="32"/>
          <w:u w:val="single"/>
        </w:rPr>
      </w:pPr>
      <w:r w:rsidRPr="00EC0B16">
        <w:rPr>
          <w:rFonts w:eastAsiaTheme="minorEastAsia"/>
          <w:b/>
          <w:sz w:val="32"/>
          <w:u w:val="single"/>
        </w:rPr>
        <w:t xml:space="preserve">Chapter 11: Cost of Capital </w:t>
      </w:r>
    </w:p>
    <w:p w14:paraId="3A50AD72" w14:textId="77777777" w:rsidR="00EC0B16" w:rsidRPr="00EC0B16" w:rsidRDefault="00EC0B16" w:rsidP="00EC0B16">
      <w:pPr>
        <w:rPr>
          <w:rFonts w:eastAsiaTheme="minorEastAsia"/>
          <w:b/>
          <w:sz w:val="32"/>
          <w:u w:val="single"/>
        </w:rPr>
      </w:pPr>
    </w:p>
    <w:p w14:paraId="1EF5C6E0" w14:textId="7208325D" w:rsidR="00EC0B16" w:rsidRDefault="00EC0B16" w:rsidP="002027DE">
      <w:pPr>
        <w:spacing w:after="160" w:line="259" w:lineRule="auto"/>
        <w:rPr>
          <w:rFonts w:eastAsiaTheme="minorEastAsia"/>
          <w:sz w:val="32"/>
          <w:szCs w:val="32"/>
        </w:rPr>
      </w:pPr>
      <w:r>
        <w:rPr>
          <w:rFonts w:eastAsiaTheme="minorEastAsia"/>
          <w:sz w:val="32"/>
          <w:szCs w:val="32"/>
        </w:rPr>
        <w:t xml:space="preserve">LO1: Computing the cost of debt, preferred shares, and equity </w:t>
      </w:r>
    </w:p>
    <w:p w14:paraId="4F119EDC" w14:textId="194507DE" w:rsidR="00EC0B16" w:rsidRDefault="00EC0B16" w:rsidP="002027DE">
      <w:pPr>
        <w:spacing w:after="160" w:line="259" w:lineRule="auto"/>
        <w:rPr>
          <w:rFonts w:eastAsiaTheme="minorEastAsia"/>
          <w:sz w:val="32"/>
          <w:szCs w:val="32"/>
        </w:rPr>
      </w:pPr>
      <w:r>
        <w:rPr>
          <w:rFonts w:eastAsiaTheme="minorEastAsia"/>
          <w:sz w:val="32"/>
          <w:szCs w:val="32"/>
        </w:rPr>
        <w:t xml:space="preserve">Weighted Average Cost of Capital (WACC): </w:t>
      </w:r>
      <w:r w:rsidRPr="00EC0B16">
        <w:rPr>
          <w:rFonts w:eastAsiaTheme="minorEastAsia"/>
          <w:sz w:val="32"/>
          <w:szCs w:val="32"/>
        </w:rPr>
        <w:t>The average cost of debt and equity financing, where the average is computed as a weighted average using the long-term target weights of debt and equity in the balance sheet.</w:t>
      </w:r>
    </w:p>
    <w:p w14:paraId="084B83A7" w14:textId="48C61114" w:rsidR="00EC0B16" w:rsidRDefault="00EC0B16" w:rsidP="00EC0B16">
      <w:pPr>
        <w:pStyle w:val="ListParagraph"/>
        <w:numPr>
          <w:ilvl w:val="0"/>
          <w:numId w:val="9"/>
        </w:numPr>
        <w:spacing w:after="160" w:line="259" w:lineRule="auto"/>
        <w:rPr>
          <w:rFonts w:eastAsiaTheme="minorEastAsia"/>
          <w:sz w:val="32"/>
          <w:szCs w:val="32"/>
        </w:rPr>
      </w:pPr>
      <w:r>
        <w:rPr>
          <w:rFonts w:eastAsiaTheme="minorEastAsia"/>
          <w:sz w:val="32"/>
          <w:szCs w:val="32"/>
        </w:rPr>
        <w:t xml:space="preserve">Add the cost of debt &amp; divide by n </w:t>
      </w:r>
    </w:p>
    <w:p w14:paraId="7D733BB2" w14:textId="31C6D24D" w:rsidR="00EC0B16" w:rsidRDefault="00EC0B16" w:rsidP="00EC0B16">
      <w:pPr>
        <w:pStyle w:val="ListParagraph"/>
        <w:numPr>
          <w:ilvl w:val="0"/>
          <w:numId w:val="9"/>
        </w:numPr>
        <w:spacing w:after="160" w:line="259" w:lineRule="auto"/>
        <w:rPr>
          <w:rFonts w:eastAsiaTheme="minorEastAsia"/>
          <w:sz w:val="32"/>
          <w:szCs w:val="32"/>
        </w:rPr>
      </w:pPr>
      <w:r>
        <w:rPr>
          <w:rFonts w:eastAsiaTheme="minorEastAsia"/>
          <w:sz w:val="32"/>
          <w:szCs w:val="32"/>
        </w:rPr>
        <w:t xml:space="preserve">A firm must earn at least the WACC or the value of the firm will fall </w:t>
      </w:r>
    </w:p>
    <w:p w14:paraId="42E04BC0" w14:textId="3E0E0E24" w:rsidR="00EC0B16" w:rsidRDefault="00EC0B16" w:rsidP="00EC0B16">
      <w:pPr>
        <w:pStyle w:val="ListParagraph"/>
        <w:numPr>
          <w:ilvl w:val="0"/>
          <w:numId w:val="9"/>
        </w:numPr>
        <w:spacing w:after="160" w:line="259" w:lineRule="auto"/>
        <w:rPr>
          <w:rFonts w:eastAsiaTheme="minorEastAsia"/>
          <w:sz w:val="32"/>
          <w:szCs w:val="32"/>
        </w:rPr>
      </w:pPr>
      <w:r>
        <w:rPr>
          <w:rFonts w:eastAsiaTheme="minorEastAsia"/>
          <w:sz w:val="32"/>
          <w:szCs w:val="32"/>
        </w:rPr>
        <w:t xml:space="preserve">It is the discount rate you till use in your NPV and IRR calculations </w:t>
      </w:r>
    </w:p>
    <w:p w14:paraId="4E94D076" w14:textId="77777777" w:rsidR="00EC0B16" w:rsidRDefault="00EC0B16" w:rsidP="00EC0B16">
      <w:pPr>
        <w:spacing w:after="160" w:line="259" w:lineRule="auto"/>
        <w:rPr>
          <w:rFonts w:eastAsiaTheme="minorEastAsia"/>
          <w:sz w:val="32"/>
          <w:szCs w:val="32"/>
        </w:rPr>
      </w:pPr>
    </w:p>
    <w:p w14:paraId="76E1AC24" w14:textId="4AF18ACB" w:rsidR="00EC0B16" w:rsidRDefault="00EC0B16" w:rsidP="00EC0B16">
      <w:pPr>
        <w:spacing w:after="160" w:line="259" w:lineRule="auto"/>
        <w:rPr>
          <w:rFonts w:eastAsiaTheme="minorEastAsia"/>
          <w:sz w:val="32"/>
          <w:szCs w:val="32"/>
        </w:rPr>
      </w:pPr>
      <w:r>
        <w:rPr>
          <w:rFonts w:eastAsiaTheme="minorEastAsia"/>
          <w:sz w:val="32"/>
          <w:szCs w:val="32"/>
        </w:rPr>
        <w:t xml:space="preserve">The cost of debt: the return that the firm’s lenders demand on new borrowing (the interest rate) </w:t>
      </w:r>
    </w:p>
    <w:p w14:paraId="1755A041" w14:textId="703A312D" w:rsidR="00EC0B16" w:rsidRDefault="009C4919" w:rsidP="00EC0B16">
      <w:pPr>
        <w:pStyle w:val="ListParagraph"/>
        <w:numPr>
          <w:ilvl w:val="0"/>
          <w:numId w:val="4"/>
        </w:numPr>
        <w:spacing w:after="160" w:line="259" w:lineRule="auto"/>
        <w:rPr>
          <w:rFonts w:eastAsiaTheme="minorEastAsia"/>
          <w:sz w:val="32"/>
          <w:szCs w:val="32"/>
        </w:rPr>
      </w:pPr>
      <w:r>
        <w:rPr>
          <w:rFonts w:eastAsiaTheme="minorEastAsia"/>
          <w:sz w:val="32"/>
          <w:szCs w:val="32"/>
        </w:rPr>
        <w:t xml:space="preserve">If the company has existing bonds trading in the bond market, then the cost of debt is the yield to maturity of those bonds (not the coupon rate) </w:t>
      </w:r>
    </w:p>
    <w:p w14:paraId="5DBB29A9" w14:textId="324FA360" w:rsidR="009C4919" w:rsidRDefault="009C4919" w:rsidP="00EC0B16">
      <w:pPr>
        <w:pStyle w:val="ListParagraph"/>
        <w:numPr>
          <w:ilvl w:val="0"/>
          <w:numId w:val="4"/>
        </w:numPr>
        <w:spacing w:after="160" w:line="259" w:lineRule="auto"/>
        <w:rPr>
          <w:rFonts w:eastAsiaTheme="minorEastAsia"/>
          <w:sz w:val="32"/>
          <w:szCs w:val="32"/>
        </w:rPr>
      </w:pPr>
      <w:r>
        <w:rPr>
          <w:rFonts w:eastAsiaTheme="minorEastAsia"/>
          <w:sz w:val="32"/>
          <w:szCs w:val="32"/>
        </w:rPr>
        <w:t xml:space="preserve">Interest on debt is tax deductible = the tax deductibility of debt lowers the cost of debt financing because the government is paying a portion of the debt expense by reducing the taxes due from a company </w:t>
      </w:r>
    </w:p>
    <w:p w14:paraId="23546448" w14:textId="53DFE4E7" w:rsidR="009C4919" w:rsidRPr="009C4919" w:rsidRDefault="009C4919" w:rsidP="009C4919">
      <w:pPr>
        <w:pStyle w:val="ListParagraph"/>
        <w:spacing w:after="160" w:line="259" w:lineRule="auto"/>
        <w:rPr>
          <w:rFonts w:eastAsiaTheme="minorEastAsia"/>
          <w:sz w:val="36"/>
        </w:rPr>
      </w:pPr>
      <m:oMathPara>
        <m:oMath>
          <m:r>
            <w:rPr>
              <w:rFonts w:ascii="Cambria Math" w:hAnsi="Cambria Math"/>
              <w:sz w:val="36"/>
            </w:rPr>
            <m:t xml:space="preserve">After-Tax Cost of Debt= </m:t>
          </m:r>
          <m:sSub>
            <m:sSubPr>
              <m:ctrlPr>
                <w:rPr>
                  <w:rFonts w:ascii="Cambria Math" w:hAnsi="Cambria Math"/>
                  <w:i/>
                  <w:sz w:val="36"/>
                </w:rPr>
              </m:ctrlPr>
            </m:sSubPr>
            <m:e>
              <m:r>
                <w:rPr>
                  <w:rFonts w:ascii="Cambria Math" w:hAnsi="Cambria Math"/>
                  <w:sz w:val="36"/>
                </w:rPr>
                <m:t>k</m:t>
              </m:r>
            </m:e>
            <m:sub>
              <m:r>
                <w:rPr>
                  <w:rFonts w:ascii="Cambria Math" w:hAnsi="Cambria Math"/>
                  <w:sz w:val="36"/>
                </w:rPr>
                <m:t>d</m:t>
              </m:r>
            </m:sub>
          </m:sSub>
          <m:r>
            <w:rPr>
              <w:rFonts w:ascii="Cambria Math" w:hAnsi="Cambria Math"/>
              <w:sz w:val="36"/>
            </w:rPr>
            <m:t>(1-T)</m:t>
          </m:r>
        </m:oMath>
      </m:oMathPara>
    </w:p>
    <w:p w14:paraId="41B0C850" w14:textId="77777777" w:rsidR="009C4919" w:rsidRPr="009C4919" w:rsidRDefault="009C4919" w:rsidP="009C4919">
      <w:pPr>
        <w:spacing w:line="259" w:lineRule="auto"/>
        <w:rPr>
          <w:sz w:val="36"/>
        </w:rPr>
      </w:pPr>
      <w:r w:rsidRPr="009C4919">
        <w:rPr>
          <w:rFonts w:eastAsiaTheme="minorEastAsia"/>
          <w:b/>
          <w:sz w:val="32"/>
          <w:szCs w:val="32"/>
        </w:rPr>
        <w:t>Capital Asset Pricing Module (CAPM):</w:t>
      </w:r>
      <w:r w:rsidRPr="009C4919">
        <w:rPr>
          <w:rFonts w:eastAsiaTheme="minorEastAsia"/>
          <w:sz w:val="32"/>
          <w:szCs w:val="32"/>
        </w:rPr>
        <w:t xml:space="preserve"> describes the relationship between required return, or cost of common stock equity capital, and </w:t>
      </w:r>
      <w:r w:rsidRPr="009C4919">
        <w:rPr>
          <w:rFonts w:eastAsiaTheme="minorEastAsia"/>
          <w:sz w:val="32"/>
          <w:szCs w:val="32"/>
        </w:rPr>
        <w:lastRenderedPageBreak/>
        <w:t>the non-diversifiable risk of the firm as measured by the beta coefficient</w:t>
      </w:r>
      <w:r w:rsidRPr="009C4919">
        <w:rPr>
          <w:sz w:val="36"/>
        </w:rPr>
        <w:t xml:space="preserve"> </w:t>
      </w:r>
    </w:p>
    <w:p w14:paraId="65CC5249" w14:textId="36017B4E" w:rsidR="009C4919" w:rsidRPr="009C4919" w:rsidRDefault="009C4919" w:rsidP="009C4919">
      <w:pPr>
        <w:spacing w:line="259" w:lineRule="auto"/>
        <w:rPr>
          <w:b/>
          <w:sz w:val="32"/>
          <w:u w:val="single"/>
        </w:rPr>
      </w:pPr>
      <w:r w:rsidRPr="009C4919">
        <w:rPr>
          <w:sz w:val="32"/>
        </w:rPr>
        <w:t xml:space="preserve">CAPM: </w:t>
      </w:r>
      <m:oMath>
        <m:sSub>
          <m:sSubPr>
            <m:ctrlPr>
              <w:rPr>
                <w:rFonts w:ascii="Cambria Math" w:hAnsi="Cambria Math"/>
                <w:i/>
                <w:sz w:val="32"/>
              </w:rPr>
            </m:ctrlPr>
          </m:sSubPr>
          <m:e>
            <m:r>
              <w:rPr>
                <w:rFonts w:ascii="Cambria Math" w:hAnsi="Cambria Math"/>
                <w:sz w:val="32"/>
              </w:rPr>
              <m:t>k</m:t>
            </m:r>
          </m:e>
          <m:sub>
            <m:r>
              <w:rPr>
                <w:rFonts w:ascii="Cambria Math" w:hAnsi="Cambria Math"/>
                <w:sz w:val="32"/>
              </w:rPr>
              <m:t>e</m:t>
            </m:r>
          </m:sub>
        </m:sSub>
        <m:r>
          <w:rPr>
            <w:rFonts w:ascii="Cambria Math" w:hAnsi="Cambria Math"/>
            <w:sz w:val="32"/>
          </w:rPr>
          <m:t>=</m:t>
        </m:r>
        <m:sSub>
          <m:sSubPr>
            <m:ctrlPr>
              <w:rPr>
                <w:rFonts w:ascii="Cambria Math" w:hAnsi="Cambria Math"/>
                <w:i/>
                <w:sz w:val="32"/>
              </w:rPr>
            </m:ctrlPr>
          </m:sSubPr>
          <m:e>
            <m:r>
              <w:rPr>
                <w:rFonts w:ascii="Cambria Math" w:hAnsi="Cambria Math"/>
                <w:sz w:val="32"/>
              </w:rPr>
              <m:t>k</m:t>
            </m:r>
          </m:e>
          <m:sub>
            <m:r>
              <w:rPr>
                <w:rFonts w:ascii="Cambria Math" w:hAnsi="Cambria Math"/>
                <w:sz w:val="32"/>
              </w:rPr>
              <m:t>F</m:t>
            </m:r>
          </m:sub>
        </m:sSub>
        <m:r>
          <w:rPr>
            <w:rFonts w:ascii="Cambria Math" w:hAnsi="Cambria Math"/>
            <w:sz w:val="32"/>
          </w:rPr>
          <m:t>+ β(</m:t>
        </m:r>
        <m:sSub>
          <m:sSubPr>
            <m:ctrlPr>
              <w:rPr>
                <w:rFonts w:ascii="Cambria Math" w:hAnsi="Cambria Math"/>
                <w:i/>
                <w:sz w:val="32"/>
              </w:rPr>
            </m:ctrlPr>
          </m:sSubPr>
          <m:e>
            <m:r>
              <w:rPr>
                <w:rFonts w:ascii="Cambria Math" w:hAnsi="Cambria Math"/>
                <w:sz w:val="32"/>
              </w:rPr>
              <m:t>k</m:t>
            </m:r>
          </m:e>
          <m:sub>
            <m:r>
              <w:rPr>
                <w:rFonts w:ascii="Cambria Math" w:hAnsi="Cambria Math"/>
                <w:sz w:val="32"/>
              </w:rPr>
              <m:t>M</m:t>
            </m:r>
          </m:sub>
        </m:sSub>
        <m:r>
          <w:rPr>
            <w:rFonts w:ascii="Cambria Math" w:hAnsi="Cambria Math"/>
            <w:sz w:val="32"/>
          </w:rPr>
          <m:t>-</m:t>
        </m:r>
        <m:sSub>
          <m:sSubPr>
            <m:ctrlPr>
              <w:rPr>
                <w:rFonts w:ascii="Cambria Math" w:hAnsi="Cambria Math"/>
                <w:i/>
                <w:sz w:val="32"/>
              </w:rPr>
            </m:ctrlPr>
          </m:sSubPr>
          <m:e>
            <m:r>
              <w:rPr>
                <w:rFonts w:ascii="Cambria Math" w:hAnsi="Cambria Math"/>
                <w:sz w:val="32"/>
              </w:rPr>
              <m:t>F</m:t>
            </m:r>
          </m:e>
          <m:sub>
            <m:r>
              <w:rPr>
                <w:rFonts w:ascii="Cambria Math" w:hAnsi="Cambria Math"/>
                <w:sz w:val="32"/>
              </w:rPr>
              <m:t>F</m:t>
            </m:r>
          </m:sub>
        </m:sSub>
        <m:r>
          <w:rPr>
            <w:rFonts w:ascii="Cambria Math" w:hAnsi="Cambria Math"/>
            <w:sz w:val="32"/>
          </w:rPr>
          <m:t>)</m:t>
        </m:r>
      </m:oMath>
    </w:p>
    <w:p w14:paraId="0ACB7122" w14:textId="77777777" w:rsidR="009C4919" w:rsidRDefault="009C4919" w:rsidP="009C4919">
      <w:pPr>
        <w:spacing w:after="160" w:line="259" w:lineRule="auto"/>
        <w:rPr>
          <w:rFonts w:eastAsiaTheme="minorEastAsia"/>
          <w:sz w:val="28"/>
          <w:szCs w:val="32"/>
        </w:rPr>
      </w:pPr>
      <w:r>
        <w:rPr>
          <w:b/>
        </w:rPr>
        <w:tab/>
      </w:r>
    </w:p>
    <w:p w14:paraId="293A384D" w14:textId="39BFC965" w:rsidR="009C4919" w:rsidRPr="009C4919" w:rsidRDefault="009C4919" w:rsidP="009C4919">
      <w:pPr>
        <w:spacing w:after="160" w:line="259" w:lineRule="auto"/>
        <w:rPr>
          <w:rFonts w:eastAsiaTheme="minorEastAsia"/>
          <w:sz w:val="36"/>
          <w:szCs w:val="32"/>
        </w:rPr>
      </w:pPr>
      <w:r w:rsidRPr="009C4919">
        <w:rPr>
          <w:sz w:val="32"/>
        </w:rPr>
        <w:t xml:space="preserve">Cost of preferred shares: </w:t>
      </w:r>
    </w:p>
    <w:p w14:paraId="398EB179" w14:textId="77777777" w:rsidR="009C4919" w:rsidRPr="009C4919" w:rsidRDefault="009C4919" w:rsidP="009C4919">
      <w:pPr>
        <w:pStyle w:val="ListParagraph"/>
        <w:rPr>
          <w:sz w:val="32"/>
        </w:rPr>
      </w:pPr>
      <m:oMathPara>
        <m:oMath>
          <m:sSub>
            <m:sSubPr>
              <m:ctrlPr>
                <w:rPr>
                  <w:rFonts w:ascii="Cambria Math" w:hAnsi="Cambria Math"/>
                  <w:i/>
                  <w:sz w:val="32"/>
                </w:rPr>
              </m:ctrlPr>
            </m:sSubPr>
            <m:e>
              <m:r>
                <w:rPr>
                  <w:rFonts w:ascii="Cambria Math" w:hAnsi="Cambria Math"/>
                  <w:sz w:val="32"/>
                </w:rPr>
                <m:t>k</m:t>
              </m:r>
            </m:e>
            <m:sub>
              <m:r>
                <w:rPr>
                  <w:rFonts w:ascii="Cambria Math" w:hAnsi="Cambria Math"/>
                  <w:sz w:val="32"/>
                </w:rPr>
                <m:t>p</m:t>
              </m:r>
            </m:sub>
          </m:sSub>
          <m:r>
            <w:rPr>
              <w:rFonts w:ascii="Cambria Math" w:hAnsi="Cambria Math"/>
              <w:sz w:val="32"/>
            </w:rPr>
            <m:t xml:space="preserve">= </m:t>
          </m:r>
          <m:f>
            <m:fPr>
              <m:ctrlPr>
                <w:rPr>
                  <w:rFonts w:ascii="Cambria Math" w:hAnsi="Cambria Math"/>
                  <w:i/>
                  <w:sz w:val="32"/>
                </w:rPr>
              </m:ctrlPr>
            </m:fPr>
            <m:num>
              <m:r>
                <w:rPr>
                  <w:rFonts w:ascii="Cambria Math" w:hAnsi="Cambria Math"/>
                  <w:sz w:val="32"/>
                </w:rPr>
                <m:t>D</m:t>
              </m:r>
            </m:num>
            <m:den>
              <m:sSub>
                <m:sSubPr>
                  <m:ctrlPr>
                    <w:rPr>
                      <w:rFonts w:ascii="Cambria Math" w:hAnsi="Cambria Math"/>
                      <w:i/>
                      <w:sz w:val="32"/>
                    </w:rPr>
                  </m:ctrlPr>
                </m:sSubPr>
                <m:e>
                  <m:r>
                    <w:rPr>
                      <w:rFonts w:ascii="Cambria Math" w:hAnsi="Cambria Math"/>
                      <w:sz w:val="32"/>
                    </w:rPr>
                    <m:t>P</m:t>
                  </m:r>
                </m:e>
                <m:sub>
                  <m:r>
                    <w:rPr>
                      <w:rFonts w:ascii="Cambria Math" w:hAnsi="Cambria Math"/>
                      <w:sz w:val="32"/>
                    </w:rPr>
                    <m:t>preferred</m:t>
                  </m:r>
                </m:sub>
              </m:sSub>
            </m:den>
          </m:f>
          <m:r>
            <w:rPr>
              <w:rFonts w:ascii="Cambria Math" w:hAnsi="Cambria Math"/>
              <w:sz w:val="32"/>
            </w:rPr>
            <m:t xml:space="preserve"> </m:t>
          </m:r>
        </m:oMath>
      </m:oMathPara>
    </w:p>
    <w:p w14:paraId="323B3E15" w14:textId="77777777" w:rsidR="009C4919" w:rsidRPr="009C4919" w:rsidRDefault="009C4919" w:rsidP="009C4919">
      <w:pPr>
        <w:spacing w:line="259" w:lineRule="auto"/>
        <w:rPr>
          <w:b/>
          <w:sz w:val="32"/>
          <w:u w:val="single"/>
        </w:rPr>
      </w:pPr>
      <w:r w:rsidRPr="009C4919">
        <w:rPr>
          <w:sz w:val="32"/>
        </w:rPr>
        <w:t xml:space="preserve">Cost of common shares: </w:t>
      </w:r>
    </w:p>
    <w:p w14:paraId="3DFE2AAE" w14:textId="77777777" w:rsidR="009C4919" w:rsidRPr="009C4919" w:rsidRDefault="009C4919" w:rsidP="009C4919">
      <w:pPr>
        <w:pStyle w:val="ListParagraph"/>
        <w:numPr>
          <w:ilvl w:val="1"/>
          <w:numId w:val="14"/>
        </w:numPr>
        <w:spacing w:line="259" w:lineRule="auto"/>
        <w:rPr>
          <w:b/>
          <w:sz w:val="32"/>
          <w:u w:val="single"/>
        </w:rPr>
      </w:pPr>
      <w:r w:rsidRPr="009C4919">
        <w:rPr>
          <w:sz w:val="32"/>
        </w:rPr>
        <w:t xml:space="preserve">Constant Growth Model: </w:t>
      </w:r>
      <m:oMath>
        <m:sSub>
          <m:sSubPr>
            <m:ctrlPr>
              <w:rPr>
                <w:rFonts w:ascii="Cambria Math" w:hAnsi="Cambria Math"/>
                <w:i/>
                <w:sz w:val="32"/>
              </w:rPr>
            </m:ctrlPr>
          </m:sSubPr>
          <m:e>
            <m:r>
              <w:rPr>
                <w:rFonts w:ascii="Cambria Math" w:hAnsi="Cambria Math"/>
                <w:sz w:val="32"/>
              </w:rPr>
              <m:t>k</m:t>
            </m:r>
          </m:e>
          <m:sub>
            <m:r>
              <w:rPr>
                <w:rFonts w:ascii="Cambria Math" w:hAnsi="Cambria Math"/>
                <w:sz w:val="32"/>
              </w:rPr>
              <m:t>e</m:t>
            </m:r>
          </m:sub>
        </m:sSub>
        <m:r>
          <w:rPr>
            <w:rFonts w:ascii="Cambria Math" w:hAnsi="Cambria Math"/>
            <w:sz w:val="32"/>
          </w:rPr>
          <m:t>=</m:t>
        </m:r>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D</m:t>
                </m:r>
              </m:e>
              <m:sub>
                <m:r>
                  <w:rPr>
                    <w:rFonts w:ascii="Cambria Math" w:hAnsi="Cambria Math"/>
                    <w:sz w:val="32"/>
                  </w:rPr>
                  <m:t>1</m:t>
                </m:r>
              </m:sub>
            </m:sSub>
          </m:num>
          <m:den>
            <m:sSub>
              <m:sSubPr>
                <m:ctrlPr>
                  <w:rPr>
                    <w:rFonts w:ascii="Cambria Math" w:hAnsi="Cambria Math"/>
                    <w:i/>
                    <w:sz w:val="32"/>
                  </w:rPr>
                </m:ctrlPr>
              </m:sSubPr>
              <m:e>
                <m:r>
                  <w:rPr>
                    <w:rFonts w:ascii="Cambria Math" w:hAnsi="Cambria Math"/>
                    <w:sz w:val="32"/>
                  </w:rPr>
                  <m:t>P</m:t>
                </m:r>
              </m:e>
              <m:sub>
                <m:r>
                  <w:rPr>
                    <w:rFonts w:ascii="Cambria Math" w:hAnsi="Cambria Math"/>
                    <w:sz w:val="32"/>
                  </w:rPr>
                  <m:t>o</m:t>
                </m:r>
              </m:sub>
            </m:sSub>
          </m:den>
        </m:f>
        <m:r>
          <w:rPr>
            <w:rFonts w:ascii="Cambria Math" w:hAnsi="Cambria Math"/>
            <w:sz w:val="32"/>
          </w:rPr>
          <m:t>+g</m:t>
        </m:r>
      </m:oMath>
    </w:p>
    <w:p w14:paraId="5AB83A96" w14:textId="77777777" w:rsidR="009C4919" w:rsidRPr="009C4919" w:rsidRDefault="009C4919" w:rsidP="009C4919">
      <w:pPr>
        <w:pStyle w:val="ListParagraph"/>
        <w:numPr>
          <w:ilvl w:val="1"/>
          <w:numId w:val="14"/>
        </w:numPr>
        <w:spacing w:line="259" w:lineRule="auto"/>
        <w:rPr>
          <w:b/>
          <w:sz w:val="32"/>
          <w:u w:val="single"/>
        </w:rPr>
      </w:pPr>
      <w:r w:rsidRPr="009C4919">
        <w:rPr>
          <w:rFonts w:eastAsiaTheme="minorEastAsia"/>
          <w:sz w:val="32"/>
        </w:rPr>
        <w:t xml:space="preserve">Bond Yield + Premium: </w:t>
      </w:r>
      <m:oMath>
        <m:sSub>
          <m:sSubPr>
            <m:ctrlPr>
              <w:rPr>
                <w:rFonts w:ascii="Cambria Math" w:eastAsiaTheme="minorEastAsia" w:hAnsi="Cambria Math"/>
                <w:i/>
                <w:sz w:val="32"/>
              </w:rPr>
            </m:ctrlPr>
          </m:sSubPr>
          <m:e>
            <m:r>
              <w:rPr>
                <w:rFonts w:ascii="Cambria Math" w:eastAsiaTheme="minorEastAsia" w:hAnsi="Cambria Math"/>
                <w:sz w:val="32"/>
              </w:rPr>
              <m:t>k</m:t>
            </m:r>
          </m:e>
          <m:sub>
            <m:r>
              <w:rPr>
                <w:rFonts w:ascii="Cambria Math" w:eastAsiaTheme="minorEastAsia" w:hAnsi="Cambria Math"/>
                <w:sz w:val="32"/>
              </w:rPr>
              <m:t>e</m:t>
            </m:r>
          </m:sub>
        </m:sSub>
        <m:r>
          <w:rPr>
            <w:rFonts w:ascii="Cambria Math" w:eastAsiaTheme="minorEastAsia" w:hAnsi="Cambria Math"/>
            <w:sz w:val="32"/>
          </w:rPr>
          <m:t>=</m:t>
        </m:r>
        <m:sSub>
          <m:sSubPr>
            <m:ctrlPr>
              <w:rPr>
                <w:rFonts w:ascii="Cambria Math" w:eastAsiaTheme="minorEastAsia" w:hAnsi="Cambria Math"/>
                <w:i/>
                <w:sz w:val="32"/>
              </w:rPr>
            </m:ctrlPr>
          </m:sSubPr>
          <m:e>
            <m:r>
              <w:rPr>
                <w:rFonts w:ascii="Cambria Math" w:eastAsiaTheme="minorEastAsia" w:hAnsi="Cambria Math"/>
                <w:sz w:val="32"/>
              </w:rPr>
              <m:t>k</m:t>
            </m:r>
          </m:e>
          <m:sub>
            <m:r>
              <w:rPr>
                <w:rFonts w:ascii="Cambria Math" w:eastAsiaTheme="minorEastAsia" w:hAnsi="Cambria Math"/>
                <w:sz w:val="32"/>
              </w:rPr>
              <m:t>d</m:t>
            </m:r>
          </m:sub>
        </m:sSub>
        <m:r>
          <w:rPr>
            <w:rFonts w:ascii="Cambria Math" w:eastAsiaTheme="minorEastAsia" w:hAnsi="Cambria Math"/>
            <w:sz w:val="32"/>
          </w:rPr>
          <m:t>+θ</m:t>
        </m:r>
      </m:oMath>
    </w:p>
    <w:p w14:paraId="67C4E75E" w14:textId="15D9B254" w:rsidR="009C4919" w:rsidRPr="009C4919" w:rsidRDefault="009C4919" w:rsidP="009C4919">
      <w:pPr>
        <w:spacing w:after="160" w:line="259" w:lineRule="auto"/>
        <w:rPr>
          <w:rFonts w:eastAsiaTheme="minorEastAsia"/>
          <w:sz w:val="32"/>
        </w:rPr>
      </w:pPr>
      <m:oMathPara>
        <m:oMath>
          <m:r>
            <w:rPr>
              <w:rFonts w:ascii="Cambria Math" w:eastAsiaTheme="minorEastAsia" w:hAnsi="Cambria Math"/>
              <w:sz w:val="32"/>
            </w:rPr>
            <m:t>θ</m:t>
          </m:r>
          <m:r>
            <w:rPr>
              <w:rFonts w:ascii="Cambria Math" w:eastAsiaTheme="minorEastAsia" w:hAnsi="Cambria Math"/>
              <w:sz w:val="32"/>
            </w:rPr>
            <m:t xml:space="preserve">=Equity Risk Premium </m:t>
          </m:r>
        </m:oMath>
      </m:oMathPara>
    </w:p>
    <w:p w14:paraId="5EAC2FF8" w14:textId="5174CCF1" w:rsidR="009C4919" w:rsidRPr="009C4919" w:rsidRDefault="009C4919" w:rsidP="009C4919">
      <w:pPr>
        <w:spacing w:after="160" w:line="259" w:lineRule="auto"/>
        <w:rPr>
          <w:rFonts w:eastAsiaTheme="minorEastAsia"/>
          <w:sz w:val="32"/>
        </w:rPr>
      </w:pPr>
      <m:oMathPara>
        <m:oMath>
          <m:sSub>
            <m:sSubPr>
              <m:ctrlPr>
                <w:rPr>
                  <w:rFonts w:ascii="Cambria Math" w:eastAsiaTheme="minorEastAsia" w:hAnsi="Cambria Math"/>
                  <w:i/>
                  <w:sz w:val="32"/>
                </w:rPr>
              </m:ctrlPr>
            </m:sSubPr>
            <m:e>
              <m:r>
                <w:rPr>
                  <w:rFonts w:ascii="Cambria Math" w:eastAsiaTheme="minorEastAsia" w:hAnsi="Cambria Math"/>
                  <w:sz w:val="32"/>
                </w:rPr>
                <m:t>k</m:t>
              </m:r>
            </m:e>
            <m:sub>
              <m:r>
                <w:rPr>
                  <w:rFonts w:ascii="Cambria Math" w:eastAsiaTheme="minorEastAsia" w:hAnsi="Cambria Math"/>
                  <w:sz w:val="32"/>
                </w:rPr>
                <m:t>d</m:t>
              </m:r>
            </m:sub>
          </m:sSub>
          <m:r>
            <w:rPr>
              <w:rFonts w:ascii="Cambria Math" w:eastAsiaTheme="minorEastAsia" w:hAnsi="Cambria Math"/>
              <w:sz w:val="32"/>
            </w:rPr>
            <m:t xml:space="preserve">=Bond Yield </m:t>
          </m:r>
        </m:oMath>
      </m:oMathPara>
    </w:p>
    <w:p w14:paraId="408E06C4" w14:textId="29994041" w:rsidR="009C4919" w:rsidRDefault="009C4919" w:rsidP="009C4919">
      <w:pPr>
        <w:spacing w:after="160" w:line="259" w:lineRule="auto"/>
        <w:rPr>
          <w:rFonts w:eastAsiaTheme="minorEastAsia"/>
          <w:sz w:val="32"/>
        </w:rPr>
      </w:pPr>
      <w:r w:rsidRPr="00BB717C">
        <w:rPr>
          <w:rFonts w:eastAsiaTheme="minorEastAsia"/>
          <w:sz w:val="32"/>
          <w:highlight w:val="magenta"/>
        </w:rPr>
        <w:t>LO2: Computing a Weighted Average Cost of Capital</w:t>
      </w:r>
      <w:r>
        <w:rPr>
          <w:rFonts w:eastAsiaTheme="minorEastAsia"/>
          <w:sz w:val="32"/>
        </w:rPr>
        <w:t xml:space="preserve"> </w:t>
      </w:r>
    </w:p>
    <w:p w14:paraId="712167D5" w14:textId="69C37E32" w:rsidR="009C4919" w:rsidRDefault="009C4919" w:rsidP="009C4919">
      <w:pPr>
        <w:spacing w:after="160" w:line="259" w:lineRule="auto"/>
        <w:rPr>
          <w:rFonts w:eastAsiaTheme="minorEastAsia"/>
          <w:sz w:val="32"/>
        </w:rPr>
      </w:pPr>
      <w:r>
        <w:rPr>
          <w:rFonts w:eastAsiaTheme="minorEastAsia"/>
          <w:sz w:val="32"/>
        </w:rPr>
        <w:t xml:space="preserve">We combine the different ways of calculating cost of equity to find the WACC </w:t>
      </w:r>
    </w:p>
    <w:p w14:paraId="298B8D96" w14:textId="5BF176A6" w:rsidR="009C4919" w:rsidRDefault="009C4919" w:rsidP="009C4919">
      <w:pPr>
        <w:pStyle w:val="ListParagraph"/>
        <w:numPr>
          <w:ilvl w:val="0"/>
          <w:numId w:val="15"/>
        </w:numPr>
        <w:spacing w:after="160" w:line="259" w:lineRule="auto"/>
        <w:rPr>
          <w:rFonts w:eastAsiaTheme="minorEastAsia"/>
          <w:sz w:val="32"/>
        </w:rPr>
      </w:pPr>
      <w:r>
        <w:rPr>
          <w:rFonts w:eastAsiaTheme="minorEastAsia"/>
          <w:sz w:val="32"/>
        </w:rPr>
        <w:t xml:space="preserve">The Target Mix: </w:t>
      </w:r>
      <w:r w:rsidRPr="009C4919">
        <w:rPr>
          <w:rFonts w:eastAsiaTheme="minorEastAsia"/>
          <w:sz w:val="32"/>
        </w:rPr>
        <w:t>– The proportion of each type of financing resulting in the lowest average cost of funds.</w:t>
      </w:r>
    </w:p>
    <w:p w14:paraId="3A2E351D" w14:textId="77777777" w:rsidR="009C4919" w:rsidRPr="009C4919" w:rsidRDefault="009C4919" w:rsidP="009C4919">
      <w:pPr>
        <w:spacing w:line="259" w:lineRule="auto"/>
        <w:rPr>
          <w:rFonts w:eastAsiaTheme="minorEastAsia"/>
          <w:sz w:val="32"/>
        </w:rPr>
      </w:pPr>
      <m:oMathPara>
        <m:oMath>
          <m:r>
            <w:rPr>
              <w:rFonts w:ascii="Cambria Math" w:hAnsi="Cambria Math"/>
              <w:sz w:val="32"/>
            </w:rPr>
            <m:t>V</m:t>
          </m:r>
          <m:r>
            <w:rPr>
              <w:rFonts w:ascii="Cambria Math" w:hAnsi="Cambria Math"/>
              <w:sz w:val="32"/>
            </w:rPr>
            <m:t xml:space="preserve">=E+D+P </m:t>
          </m:r>
        </m:oMath>
      </m:oMathPara>
    </w:p>
    <w:p w14:paraId="19B873FA" w14:textId="77777777" w:rsidR="009C4919" w:rsidRPr="009C4919" w:rsidRDefault="009C4919" w:rsidP="009C4919">
      <w:pPr>
        <w:spacing w:line="259" w:lineRule="auto"/>
        <w:rPr>
          <w:rFonts w:eastAsiaTheme="minorEastAsia"/>
          <w:sz w:val="32"/>
        </w:rPr>
      </w:pPr>
      <w:r w:rsidRPr="009C4919">
        <w:rPr>
          <w:rFonts w:eastAsiaTheme="minorEastAsia"/>
          <w:sz w:val="32"/>
        </w:rPr>
        <w:t xml:space="preserve">Where: </w:t>
      </w:r>
    </w:p>
    <w:p w14:paraId="5445FA83" w14:textId="77777777" w:rsidR="009C4919" w:rsidRPr="009C4919" w:rsidRDefault="009C4919" w:rsidP="009C4919">
      <w:pPr>
        <w:ind w:left="1080"/>
        <w:rPr>
          <w:rFonts w:eastAsiaTheme="minorEastAsia"/>
          <w:sz w:val="32"/>
        </w:rPr>
      </w:pPr>
    </w:p>
    <w:p w14:paraId="1BA85260" w14:textId="77777777" w:rsidR="009C4919" w:rsidRPr="009C4919" w:rsidRDefault="009C4919" w:rsidP="009C4919">
      <w:pPr>
        <w:rPr>
          <w:rFonts w:eastAsiaTheme="minorEastAsia"/>
          <w:sz w:val="32"/>
        </w:rPr>
      </w:pPr>
      <w:r w:rsidRPr="009C4919">
        <w:rPr>
          <w:rFonts w:eastAsiaTheme="minorEastAsia"/>
          <w:sz w:val="32"/>
        </w:rPr>
        <w:t xml:space="preserve">E = Value of equity </w:t>
      </w:r>
    </w:p>
    <w:p w14:paraId="236CFE19" w14:textId="77777777" w:rsidR="009C4919" w:rsidRPr="009C4919" w:rsidRDefault="009C4919" w:rsidP="009C4919">
      <w:pPr>
        <w:rPr>
          <w:rFonts w:eastAsiaTheme="minorEastAsia"/>
          <w:sz w:val="32"/>
        </w:rPr>
      </w:pPr>
      <w:r w:rsidRPr="009C4919">
        <w:rPr>
          <w:rFonts w:eastAsiaTheme="minorEastAsia"/>
          <w:sz w:val="32"/>
        </w:rPr>
        <w:t xml:space="preserve">D = Value of debt </w:t>
      </w:r>
    </w:p>
    <w:p w14:paraId="275CDB07" w14:textId="77777777" w:rsidR="009C4919" w:rsidRPr="009C4919" w:rsidRDefault="009C4919" w:rsidP="009C4919">
      <w:pPr>
        <w:rPr>
          <w:rFonts w:eastAsiaTheme="minorEastAsia"/>
          <w:sz w:val="32"/>
        </w:rPr>
      </w:pPr>
      <w:r w:rsidRPr="009C4919">
        <w:rPr>
          <w:rFonts w:eastAsiaTheme="minorEastAsia"/>
          <w:sz w:val="32"/>
        </w:rPr>
        <w:t>P = Value of preferred shares</w:t>
      </w:r>
    </w:p>
    <w:p w14:paraId="4A279D57" w14:textId="77777777" w:rsidR="00BB717C" w:rsidRPr="00BB717C" w:rsidRDefault="00BB717C" w:rsidP="00BB717C">
      <w:pPr>
        <w:pStyle w:val="ListParagraph"/>
        <w:spacing w:after="160" w:line="259" w:lineRule="auto"/>
        <w:ind w:left="1440"/>
        <w:jc w:val="center"/>
        <w:rPr>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d</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D</m:t>
              </m:r>
            </m:num>
            <m:den>
              <m:r>
                <w:rPr>
                  <w:rFonts w:ascii="Cambria Math" w:hAnsi="Cambria Math"/>
                  <w:sz w:val="28"/>
                  <w:szCs w:val="28"/>
                </w:rPr>
                <m:t>V</m:t>
              </m:r>
            </m:den>
          </m:f>
        </m:oMath>
      </m:oMathPara>
    </w:p>
    <w:p w14:paraId="78616886" w14:textId="77777777" w:rsidR="00BB717C" w:rsidRPr="00BB717C" w:rsidRDefault="00BB717C" w:rsidP="00BB717C">
      <w:pPr>
        <w:pStyle w:val="ListParagraph"/>
        <w:spacing w:after="160" w:line="259" w:lineRule="auto"/>
        <w:ind w:left="1440"/>
        <w:jc w:val="center"/>
        <w:rPr>
          <w:rFonts w:eastAsiaTheme="minorEastAsia"/>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p</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P</m:t>
              </m:r>
            </m:num>
            <m:den>
              <m:r>
                <w:rPr>
                  <w:rFonts w:ascii="Cambria Math" w:hAnsi="Cambria Math"/>
                  <w:sz w:val="28"/>
                  <w:szCs w:val="28"/>
                </w:rPr>
                <m:t>V</m:t>
              </m:r>
            </m:den>
          </m:f>
        </m:oMath>
      </m:oMathPara>
    </w:p>
    <w:p w14:paraId="13FE6D2B" w14:textId="622EE14C" w:rsidR="00BB717C" w:rsidRPr="00BB717C" w:rsidRDefault="00BB717C" w:rsidP="00BB717C">
      <w:pPr>
        <w:pStyle w:val="ListParagraph"/>
        <w:spacing w:after="160" w:line="259" w:lineRule="auto"/>
        <w:ind w:left="1440"/>
        <w:jc w:val="center"/>
        <w:rPr>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e</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m:t>
              </m:r>
            </m:num>
            <m:den>
              <m:r>
                <w:rPr>
                  <w:rFonts w:ascii="Cambria Math" w:hAnsi="Cambria Math"/>
                  <w:sz w:val="28"/>
                  <w:szCs w:val="28"/>
                </w:rPr>
                <m:t>V</m:t>
              </m:r>
            </m:den>
          </m:f>
        </m:oMath>
      </m:oMathPara>
    </w:p>
    <w:p w14:paraId="18114AB4" w14:textId="77777777" w:rsidR="00BB717C" w:rsidRPr="00BB717C" w:rsidRDefault="00BB717C" w:rsidP="00BB717C">
      <w:pPr>
        <w:pStyle w:val="ListParagraph"/>
        <w:spacing w:after="160" w:line="259" w:lineRule="auto"/>
        <w:ind w:left="1440"/>
        <w:rPr>
          <w:rFonts w:eastAsiaTheme="minorEastAsia"/>
          <w:sz w:val="28"/>
          <w:szCs w:val="28"/>
        </w:rPr>
      </w:pPr>
    </w:p>
    <w:p w14:paraId="2F158594" w14:textId="31E4D37E" w:rsidR="009C4919" w:rsidRDefault="00BB717C" w:rsidP="009C4919">
      <w:pPr>
        <w:spacing w:after="160" w:line="259" w:lineRule="auto"/>
        <w:rPr>
          <w:rFonts w:eastAsiaTheme="minorEastAsia"/>
          <w:sz w:val="40"/>
        </w:rPr>
      </w:pPr>
      <w:r>
        <w:rPr>
          <w:rFonts w:eastAsiaTheme="minorEastAsia"/>
          <w:sz w:val="40"/>
        </w:rPr>
        <w:t xml:space="preserve">A weighted average is found by multiplying each cost component by its weight. </w:t>
      </w:r>
    </w:p>
    <w:p w14:paraId="2B22FB2E" w14:textId="7DE344D2" w:rsidR="00BB717C" w:rsidRPr="00BB717C" w:rsidRDefault="00BB717C" w:rsidP="00BB717C">
      <w:pPr>
        <w:spacing w:after="160" w:line="259" w:lineRule="auto"/>
        <w:rPr>
          <w:rFonts w:eastAsiaTheme="minorEastAsia"/>
          <w:sz w:val="40"/>
          <w:lang w:val="en-CA"/>
        </w:rPr>
      </w:pPr>
      <m:oMathPara>
        <m:oMath>
          <m:r>
            <w:rPr>
              <w:rFonts w:ascii="Cambria Math" w:eastAsiaTheme="minorEastAsia" w:hAnsi="Cambria Math"/>
              <w:sz w:val="40"/>
              <w:lang w:val="en-CA"/>
            </w:rPr>
            <m:t xml:space="preserve">WACC= </m:t>
          </m:r>
          <m:sSub>
            <m:sSubPr>
              <m:ctrlPr>
                <w:rPr>
                  <w:rFonts w:ascii="Cambria Math" w:eastAsiaTheme="minorEastAsia" w:hAnsi="Cambria Math"/>
                  <w:i/>
                  <w:sz w:val="40"/>
                  <w:lang w:val="en-CA"/>
                </w:rPr>
              </m:ctrlPr>
            </m:sSubPr>
            <m:e>
              <m:r>
                <w:rPr>
                  <w:rFonts w:ascii="Cambria Math" w:eastAsiaTheme="minorEastAsia" w:hAnsi="Cambria Math"/>
                  <w:sz w:val="40"/>
                  <w:lang w:val="en-CA"/>
                </w:rPr>
                <m:t>w</m:t>
              </m:r>
            </m:e>
            <m:sub>
              <m:r>
                <w:rPr>
                  <w:rFonts w:ascii="Cambria Math" w:eastAsiaTheme="minorEastAsia" w:hAnsi="Cambria Math"/>
                  <w:sz w:val="40"/>
                  <w:lang w:val="en-CA"/>
                </w:rPr>
                <m:t>d</m:t>
              </m:r>
            </m:sub>
          </m:sSub>
          <m:sSub>
            <m:sSubPr>
              <m:ctrlPr>
                <w:rPr>
                  <w:rFonts w:ascii="Cambria Math" w:eastAsiaTheme="minorEastAsia" w:hAnsi="Cambria Math"/>
                  <w:i/>
                  <w:sz w:val="40"/>
                  <w:lang w:val="en-CA"/>
                </w:rPr>
              </m:ctrlPr>
            </m:sSubPr>
            <m:e>
              <m:r>
                <w:rPr>
                  <w:rFonts w:ascii="Cambria Math" w:eastAsiaTheme="minorEastAsia" w:hAnsi="Cambria Math"/>
                  <w:sz w:val="40"/>
                  <w:lang w:val="en-CA"/>
                </w:rPr>
                <m:t>k</m:t>
              </m:r>
            </m:e>
            <m:sub>
              <m:r>
                <w:rPr>
                  <w:rFonts w:ascii="Cambria Math" w:eastAsiaTheme="minorEastAsia" w:hAnsi="Cambria Math"/>
                  <w:sz w:val="40"/>
                  <w:lang w:val="en-CA"/>
                </w:rPr>
                <m:t>d</m:t>
              </m:r>
            </m:sub>
          </m:sSub>
          <m:d>
            <m:dPr>
              <m:ctrlPr>
                <w:rPr>
                  <w:rFonts w:ascii="Cambria Math" w:eastAsiaTheme="minorEastAsia" w:hAnsi="Cambria Math"/>
                  <w:i/>
                  <w:sz w:val="40"/>
                  <w:lang w:val="en-CA"/>
                </w:rPr>
              </m:ctrlPr>
            </m:dPr>
            <m:e>
              <m:r>
                <w:rPr>
                  <w:rFonts w:ascii="Cambria Math" w:eastAsiaTheme="minorEastAsia" w:hAnsi="Cambria Math"/>
                  <w:sz w:val="40"/>
                  <w:lang w:val="en-CA"/>
                </w:rPr>
                <m:t>1-T</m:t>
              </m:r>
            </m:e>
          </m:d>
          <m:r>
            <w:rPr>
              <w:rFonts w:ascii="Cambria Math" w:eastAsiaTheme="minorEastAsia" w:hAnsi="Cambria Math"/>
              <w:sz w:val="40"/>
              <w:lang w:val="en-CA"/>
            </w:rPr>
            <m:t xml:space="preserve">+ </m:t>
          </m:r>
          <m:sSub>
            <m:sSubPr>
              <m:ctrlPr>
                <w:rPr>
                  <w:rFonts w:ascii="Cambria Math" w:eastAsiaTheme="minorEastAsia" w:hAnsi="Cambria Math"/>
                  <w:i/>
                  <w:sz w:val="40"/>
                  <w:lang w:val="en-CA"/>
                </w:rPr>
              </m:ctrlPr>
            </m:sSubPr>
            <m:e>
              <m:r>
                <w:rPr>
                  <w:rFonts w:ascii="Cambria Math" w:eastAsiaTheme="minorEastAsia" w:hAnsi="Cambria Math"/>
                  <w:sz w:val="40"/>
                  <w:lang w:val="en-CA"/>
                </w:rPr>
                <m:t>w</m:t>
              </m:r>
            </m:e>
            <m:sub>
              <m:r>
                <w:rPr>
                  <w:rFonts w:ascii="Cambria Math" w:eastAsiaTheme="minorEastAsia" w:hAnsi="Cambria Math"/>
                  <w:sz w:val="40"/>
                  <w:lang w:val="en-CA"/>
                </w:rPr>
                <m:t>p</m:t>
              </m:r>
            </m:sub>
          </m:sSub>
          <m:sSub>
            <m:sSubPr>
              <m:ctrlPr>
                <w:rPr>
                  <w:rFonts w:ascii="Cambria Math" w:eastAsiaTheme="minorEastAsia" w:hAnsi="Cambria Math"/>
                  <w:i/>
                  <w:sz w:val="40"/>
                  <w:lang w:val="en-CA"/>
                </w:rPr>
              </m:ctrlPr>
            </m:sSubPr>
            <m:e>
              <m:r>
                <w:rPr>
                  <w:rFonts w:ascii="Cambria Math" w:eastAsiaTheme="minorEastAsia" w:hAnsi="Cambria Math"/>
                  <w:sz w:val="40"/>
                  <w:lang w:val="en-CA"/>
                </w:rPr>
                <m:t>k</m:t>
              </m:r>
            </m:e>
            <m:sub>
              <m:r>
                <w:rPr>
                  <w:rFonts w:ascii="Cambria Math" w:eastAsiaTheme="minorEastAsia" w:hAnsi="Cambria Math"/>
                  <w:sz w:val="40"/>
                  <w:lang w:val="en-CA"/>
                </w:rPr>
                <m:t>p</m:t>
              </m:r>
            </m:sub>
          </m:sSub>
          <m:r>
            <w:rPr>
              <w:rFonts w:ascii="Cambria Math" w:eastAsiaTheme="minorEastAsia" w:hAnsi="Cambria Math"/>
              <w:sz w:val="40"/>
              <w:lang w:val="en-CA"/>
            </w:rPr>
            <m:t>+</m:t>
          </m:r>
          <m:sSub>
            <m:sSubPr>
              <m:ctrlPr>
                <w:rPr>
                  <w:rFonts w:ascii="Cambria Math" w:eastAsiaTheme="minorEastAsia" w:hAnsi="Cambria Math"/>
                  <w:i/>
                  <w:sz w:val="40"/>
                  <w:lang w:val="en-CA"/>
                </w:rPr>
              </m:ctrlPr>
            </m:sSubPr>
            <m:e>
              <m:r>
                <w:rPr>
                  <w:rFonts w:ascii="Cambria Math" w:eastAsiaTheme="minorEastAsia" w:hAnsi="Cambria Math"/>
                  <w:sz w:val="40"/>
                  <w:lang w:val="en-CA"/>
                </w:rPr>
                <m:t>w</m:t>
              </m:r>
            </m:e>
            <m:sub>
              <m:r>
                <w:rPr>
                  <w:rFonts w:ascii="Cambria Math" w:eastAsiaTheme="minorEastAsia" w:hAnsi="Cambria Math"/>
                  <w:sz w:val="40"/>
                  <w:lang w:val="en-CA"/>
                </w:rPr>
                <m:t>e</m:t>
              </m:r>
            </m:sub>
          </m:sSub>
          <m:sSub>
            <m:sSubPr>
              <m:ctrlPr>
                <w:rPr>
                  <w:rFonts w:ascii="Cambria Math" w:eastAsiaTheme="minorEastAsia" w:hAnsi="Cambria Math"/>
                  <w:i/>
                  <w:sz w:val="40"/>
                  <w:lang w:val="en-CA"/>
                </w:rPr>
              </m:ctrlPr>
            </m:sSubPr>
            <m:e>
              <m:r>
                <w:rPr>
                  <w:rFonts w:ascii="Cambria Math" w:eastAsiaTheme="minorEastAsia" w:hAnsi="Cambria Math"/>
                  <w:sz w:val="40"/>
                  <w:lang w:val="en-CA"/>
                </w:rPr>
                <m:t>k</m:t>
              </m:r>
            </m:e>
            <m:sub>
              <m:r>
                <w:rPr>
                  <w:rFonts w:ascii="Cambria Math" w:eastAsiaTheme="minorEastAsia" w:hAnsi="Cambria Math"/>
                  <w:sz w:val="40"/>
                  <w:lang w:val="en-CA"/>
                </w:rPr>
                <m:t xml:space="preserve">e </m:t>
              </m:r>
            </m:sub>
          </m:sSub>
        </m:oMath>
      </m:oMathPara>
    </w:p>
    <w:p w14:paraId="55B8525C" w14:textId="6A08255E" w:rsidR="00BB717C" w:rsidRPr="00BB717C" w:rsidRDefault="00BB717C" w:rsidP="00BB717C">
      <w:pPr>
        <w:spacing w:after="160" w:line="259" w:lineRule="auto"/>
        <w:rPr>
          <w:rFonts w:eastAsiaTheme="minorEastAsia"/>
          <w:sz w:val="40"/>
          <w:lang w:val="en-CA"/>
        </w:rPr>
      </w:pPr>
      <m:oMathPara>
        <m:oMath>
          <m:sSub>
            <m:sSubPr>
              <m:ctrlPr>
                <w:rPr>
                  <w:rFonts w:ascii="Cambria Math" w:eastAsiaTheme="minorEastAsia" w:hAnsi="Cambria Math"/>
                  <w:i/>
                  <w:sz w:val="40"/>
                  <w:lang w:val="en-CA"/>
                </w:rPr>
              </m:ctrlPr>
            </m:sSubPr>
            <m:e>
              <m:r>
                <w:rPr>
                  <w:rFonts w:ascii="Cambria Math" w:eastAsiaTheme="minorEastAsia" w:hAnsi="Cambria Math"/>
                  <w:sz w:val="40"/>
                  <w:lang w:val="en-CA"/>
                </w:rPr>
                <m:t>w</m:t>
              </m:r>
            </m:e>
            <m:sub>
              <m:r>
                <w:rPr>
                  <w:rFonts w:ascii="Cambria Math" w:eastAsiaTheme="minorEastAsia" w:hAnsi="Cambria Math"/>
                  <w:sz w:val="40"/>
                  <w:lang w:val="en-CA"/>
                </w:rPr>
                <m:t>d</m:t>
              </m:r>
            </m:sub>
          </m:sSub>
          <m:r>
            <w:rPr>
              <w:rFonts w:ascii="Cambria Math" w:eastAsiaTheme="minorEastAsia" w:hAnsi="Cambria Math"/>
              <w:sz w:val="40"/>
              <w:lang w:val="en-CA"/>
            </w:rPr>
            <m:t>,</m:t>
          </m:r>
          <m:sSub>
            <m:sSubPr>
              <m:ctrlPr>
                <w:rPr>
                  <w:rFonts w:ascii="Cambria Math" w:eastAsiaTheme="minorEastAsia" w:hAnsi="Cambria Math"/>
                  <w:i/>
                  <w:sz w:val="40"/>
                  <w:lang w:val="en-CA"/>
                </w:rPr>
              </m:ctrlPr>
            </m:sSubPr>
            <m:e>
              <m:r>
                <w:rPr>
                  <w:rFonts w:ascii="Cambria Math" w:eastAsiaTheme="minorEastAsia" w:hAnsi="Cambria Math"/>
                  <w:sz w:val="40"/>
                  <w:lang w:val="en-CA"/>
                </w:rPr>
                <m:t>w</m:t>
              </m:r>
            </m:e>
            <m:sub>
              <m:r>
                <w:rPr>
                  <w:rFonts w:ascii="Cambria Math" w:eastAsiaTheme="minorEastAsia" w:hAnsi="Cambria Math"/>
                  <w:sz w:val="40"/>
                  <w:lang w:val="en-CA"/>
                </w:rPr>
                <m:t>p</m:t>
              </m:r>
            </m:sub>
          </m:sSub>
          <m:r>
            <w:rPr>
              <w:rFonts w:ascii="Cambria Math" w:eastAsiaTheme="minorEastAsia" w:hAnsi="Cambria Math"/>
              <w:sz w:val="40"/>
              <w:lang w:val="en-CA"/>
            </w:rPr>
            <m:t>,</m:t>
          </m:r>
          <m:sSub>
            <m:sSubPr>
              <m:ctrlPr>
                <w:rPr>
                  <w:rFonts w:ascii="Cambria Math" w:eastAsiaTheme="minorEastAsia" w:hAnsi="Cambria Math"/>
                  <w:i/>
                  <w:sz w:val="40"/>
                  <w:lang w:val="en-CA"/>
                </w:rPr>
              </m:ctrlPr>
            </m:sSubPr>
            <m:e>
              <m:r>
                <w:rPr>
                  <w:rFonts w:ascii="Cambria Math" w:eastAsiaTheme="minorEastAsia" w:hAnsi="Cambria Math"/>
                  <w:sz w:val="40"/>
                  <w:lang w:val="en-CA"/>
                </w:rPr>
                <m:t>w</m:t>
              </m:r>
            </m:e>
            <m:sub>
              <m:r>
                <w:rPr>
                  <w:rFonts w:ascii="Cambria Math" w:eastAsiaTheme="minorEastAsia" w:hAnsi="Cambria Math"/>
                  <w:sz w:val="40"/>
                  <w:lang w:val="en-CA"/>
                </w:rPr>
                <m:t>e</m:t>
              </m:r>
            </m:sub>
          </m:sSub>
          <m:r>
            <w:rPr>
              <w:rFonts w:ascii="Cambria Math" w:eastAsiaTheme="minorEastAsia" w:hAnsi="Cambria Math"/>
              <w:sz w:val="40"/>
              <w:lang w:val="en-CA"/>
            </w:rPr>
            <m:t xml:space="preserve">=proportion of debt, preferred shares, and equity </m:t>
          </m:r>
          <m:r>
            <m:rPr>
              <m:sty m:val="p"/>
            </m:rPr>
            <w:rPr>
              <w:rFonts w:ascii="Cambria Math" w:eastAsiaTheme="minorEastAsia" w:hAnsi="Cambria Math"/>
              <w:sz w:val="40"/>
              <w:lang w:val="en-CA"/>
            </w:rPr>
            <w:br/>
          </m:r>
        </m:oMath>
      </m:oMathPara>
      <m:oMath>
        <m:r>
          <w:rPr>
            <w:rFonts w:ascii="Cambria Math" w:eastAsiaTheme="minorEastAsia" w:hAnsi="Cambria Math"/>
            <w:sz w:val="40"/>
            <w:lang w:val="en-CA"/>
          </w:rPr>
          <m:t xml:space="preserve">                                               </m:t>
        </m:r>
        <m:sSub>
          <m:sSubPr>
            <m:ctrlPr>
              <w:rPr>
                <w:rFonts w:ascii="Cambria Math" w:eastAsiaTheme="minorEastAsia" w:hAnsi="Cambria Math"/>
                <w:i/>
                <w:sz w:val="40"/>
                <w:lang w:val="en-CA"/>
              </w:rPr>
            </m:ctrlPr>
          </m:sSubPr>
          <m:e>
            <m:r>
              <w:rPr>
                <w:rFonts w:ascii="Cambria Math" w:eastAsiaTheme="minorEastAsia" w:hAnsi="Cambria Math"/>
                <w:sz w:val="40"/>
                <w:lang w:val="en-CA"/>
              </w:rPr>
              <m:t>k</m:t>
            </m:r>
          </m:e>
          <m:sub>
            <m:r>
              <w:rPr>
                <w:rFonts w:ascii="Cambria Math" w:eastAsiaTheme="minorEastAsia" w:hAnsi="Cambria Math"/>
                <w:sz w:val="40"/>
                <w:lang w:val="en-CA"/>
              </w:rPr>
              <m:t>d</m:t>
            </m:r>
          </m:sub>
        </m:sSub>
        <m:r>
          <w:rPr>
            <w:rFonts w:ascii="Cambria Math" w:eastAsiaTheme="minorEastAsia" w:hAnsi="Cambria Math"/>
            <w:sz w:val="40"/>
            <w:lang w:val="en-CA"/>
          </w:rPr>
          <m:t>,</m:t>
        </m:r>
        <m:sSub>
          <m:sSubPr>
            <m:ctrlPr>
              <w:rPr>
                <w:rFonts w:ascii="Cambria Math" w:eastAsiaTheme="minorEastAsia" w:hAnsi="Cambria Math"/>
                <w:i/>
                <w:sz w:val="40"/>
                <w:lang w:val="en-CA"/>
              </w:rPr>
            </m:ctrlPr>
          </m:sSubPr>
          <m:e>
            <m:r>
              <w:rPr>
                <w:rFonts w:ascii="Cambria Math" w:eastAsiaTheme="minorEastAsia" w:hAnsi="Cambria Math"/>
                <w:sz w:val="40"/>
                <w:lang w:val="en-CA"/>
              </w:rPr>
              <m:t>k</m:t>
            </m:r>
          </m:e>
          <m:sub>
            <m:r>
              <w:rPr>
                <w:rFonts w:ascii="Cambria Math" w:eastAsiaTheme="minorEastAsia" w:hAnsi="Cambria Math"/>
                <w:sz w:val="40"/>
                <w:lang w:val="en-CA"/>
              </w:rPr>
              <m:t>p</m:t>
            </m:r>
          </m:sub>
        </m:sSub>
        <m:r>
          <w:rPr>
            <w:rFonts w:ascii="Cambria Math" w:eastAsiaTheme="minorEastAsia" w:hAnsi="Cambria Math"/>
            <w:sz w:val="40"/>
            <w:lang w:val="en-CA"/>
          </w:rPr>
          <m:t>,</m:t>
        </m:r>
        <m:sSub>
          <m:sSubPr>
            <m:ctrlPr>
              <w:rPr>
                <w:rFonts w:ascii="Cambria Math" w:eastAsiaTheme="minorEastAsia" w:hAnsi="Cambria Math"/>
                <w:i/>
                <w:sz w:val="40"/>
                <w:lang w:val="en-CA"/>
              </w:rPr>
            </m:ctrlPr>
          </m:sSubPr>
          <m:e>
            <m:r>
              <w:rPr>
                <w:rFonts w:ascii="Cambria Math" w:eastAsiaTheme="minorEastAsia" w:hAnsi="Cambria Math"/>
                <w:sz w:val="40"/>
                <w:lang w:val="en-CA"/>
              </w:rPr>
              <m:t>k</m:t>
            </m:r>
          </m:e>
          <m:sub>
            <m:r>
              <w:rPr>
                <w:rFonts w:ascii="Cambria Math" w:eastAsiaTheme="minorEastAsia" w:hAnsi="Cambria Math"/>
                <w:sz w:val="40"/>
                <w:lang w:val="en-CA"/>
              </w:rPr>
              <m:t>e</m:t>
            </m:r>
          </m:sub>
        </m:sSub>
        <m:r>
          <w:rPr>
            <w:rFonts w:ascii="Cambria Math" w:eastAsiaTheme="minorEastAsia" w:hAnsi="Cambria Math"/>
            <w:sz w:val="40"/>
            <w:lang w:val="en-CA"/>
          </w:rPr>
          <m:t>=cost of debt, preferred shares, and equity</m:t>
        </m:r>
      </m:oMath>
      <w:r w:rsidRPr="00BB717C">
        <w:rPr>
          <w:rFonts w:eastAsiaTheme="minorEastAsia"/>
          <w:sz w:val="40"/>
          <w:lang w:val="en-CA"/>
        </w:rPr>
        <w:t xml:space="preserve"> </w:t>
      </w:r>
    </w:p>
    <w:p w14:paraId="1B3C7B0D" w14:textId="56B11296" w:rsidR="00BB717C" w:rsidRDefault="00BB717C" w:rsidP="00BB717C">
      <w:pPr>
        <w:spacing w:after="160" w:line="259" w:lineRule="auto"/>
        <w:rPr>
          <w:rFonts w:eastAsiaTheme="minorEastAsia"/>
          <w:sz w:val="40"/>
          <w:lang w:val="en-CA"/>
        </w:rPr>
      </w:pPr>
      <w:r w:rsidRPr="00BB717C">
        <w:rPr>
          <w:rFonts w:eastAsiaTheme="minorEastAsia"/>
          <w:sz w:val="40"/>
          <w:lang w:val="en-CA"/>
        </w:rPr>
        <w:t xml:space="preserve">                                              </w:t>
      </w:r>
      <m:oMath>
        <m:r>
          <w:rPr>
            <w:rFonts w:ascii="Cambria Math" w:eastAsiaTheme="minorEastAsia" w:hAnsi="Cambria Math"/>
            <w:sz w:val="40"/>
            <w:lang w:val="en-CA"/>
          </w:rPr>
          <m:t>T=firms tax rate</m:t>
        </m:r>
      </m:oMath>
      <w:r w:rsidRPr="00BB717C">
        <w:rPr>
          <w:rFonts w:eastAsiaTheme="minorEastAsia"/>
          <w:sz w:val="40"/>
          <w:lang w:val="en-CA"/>
        </w:rPr>
        <w:t xml:space="preserve"> </w:t>
      </w:r>
    </w:p>
    <w:p w14:paraId="2940EE3B" w14:textId="77777777" w:rsidR="00700CEE" w:rsidRPr="00410D89" w:rsidRDefault="00700CEE" w:rsidP="00BB717C">
      <w:pPr>
        <w:spacing w:after="160" w:line="259" w:lineRule="auto"/>
        <w:rPr>
          <w:rFonts w:eastAsiaTheme="minorEastAsia"/>
          <w:b/>
          <w:sz w:val="40"/>
          <w:u w:val="single"/>
          <w:lang w:val="en-CA"/>
        </w:rPr>
      </w:pPr>
    </w:p>
    <w:p w14:paraId="3B000F5F" w14:textId="20214634" w:rsidR="00700CEE" w:rsidRPr="00410D89" w:rsidRDefault="00700CEE" w:rsidP="00BB717C">
      <w:pPr>
        <w:spacing w:after="160" w:line="259" w:lineRule="auto"/>
        <w:rPr>
          <w:rFonts w:eastAsiaTheme="minorEastAsia"/>
          <w:b/>
          <w:sz w:val="40"/>
          <w:u w:val="single"/>
          <w:lang w:val="en-CA"/>
        </w:rPr>
      </w:pPr>
      <w:r w:rsidRPr="00410D89">
        <w:rPr>
          <w:rFonts w:eastAsiaTheme="minorEastAsia"/>
          <w:b/>
          <w:sz w:val="40"/>
          <w:u w:val="single"/>
          <w:lang w:val="en-CA"/>
        </w:rPr>
        <w:t>Chapter 1</w:t>
      </w:r>
      <w:r w:rsidR="00410D89" w:rsidRPr="00410D89">
        <w:rPr>
          <w:rFonts w:eastAsiaTheme="minorEastAsia"/>
          <w:b/>
          <w:sz w:val="40"/>
          <w:u w:val="single"/>
          <w:lang w:val="en-CA"/>
        </w:rPr>
        <w:t xml:space="preserve">7: Corporate Valuation </w:t>
      </w:r>
    </w:p>
    <w:p w14:paraId="6FDA2DF0" w14:textId="018D1E22" w:rsidR="00410D89" w:rsidRDefault="00410D89" w:rsidP="00BB717C">
      <w:pPr>
        <w:spacing w:after="160" w:line="259" w:lineRule="auto"/>
        <w:rPr>
          <w:rFonts w:eastAsiaTheme="minorEastAsia"/>
          <w:sz w:val="40"/>
          <w:lang w:val="en-CA"/>
        </w:rPr>
      </w:pPr>
      <w:r w:rsidRPr="00410D89">
        <w:rPr>
          <w:rFonts w:eastAsiaTheme="minorEastAsia"/>
          <w:sz w:val="40"/>
          <w:highlight w:val="magenta"/>
          <w:lang w:val="en-CA"/>
        </w:rPr>
        <w:t>L01: Advanced Financials Statements Forecasting</w:t>
      </w:r>
      <w:r>
        <w:rPr>
          <w:rFonts w:eastAsiaTheme="minorEastAsia"/>
          <w:sz w:val="40"/>
          <w:lang w:val="en-CA"/>
        </w:rPr>
        <w:t xml:space="preserve"> </w:t>
      </w:r>
    </w:p>
    <w:p w14:paraId="58F2AE2A" w14:textId="77777777" w:rsidR="00410D89" w:rsidRPr="00410D89" w:rsidRDefault="00410D89" w:rsidP="00410D89">
      <w:pPr>
        <w:rPr>
          <w:b/>
          <w:sz w:val="32"/>
          <w:szCs w:val="32"/>
        </w:rPr>
      </w:pPr>
      <w:r w:rsidRPr="005F2DCA">
        <w:rPr>
          <w:b/>
          <w:sz w:val="32"/>
          <w:szCs w:val="32"/>
        </w:rPr>
        <w:t>1.1 Net Fixed Assets</w:t>
      </w:r>
      <w:r w:rsidRPr="00410D89">
        <w:rPr>
          <w:b/>
          <w:sz w:val="32"/>
          <w:szCs w:val="32"/>
        </w:rPr>
        <w:t xml:space="preserve"> </w:t>
      </w:r>
    </w:p>
    <w:p w14:paraId="7110577F" w14:textId="77777777" w:rsidR="00410D89" w:rsidRPr="00410D89" w:rsidRDefault="00410D89" w:rsidP="00410D89">
      <w:pPr>
        <w:rPr>
          <w:sz w:val="32"/>
          <w:szCs w:val="32"/>
        </w:rPr>
      </w:pPr>
      <m:oMathPara>
        <m:oMath>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t-1</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Depreciation</m:t>
              </m:r>
            </m:e>
            <m:sub>
              <m:r>
                <w:rPr>
                  <w:rFonts w:ascii="Cambria Math" w:hAnsi="Cambria Math"/>
                  <w:sz w:val="32"/>
                  <w:szCs w:val="32"/>
                </w:rPr>
                <m:t xml:space="preserve">t  </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CAPEX</m:t>
              </m:r>
            </m:e>
            <m:sub>
              <m:r>
                <w:rPr>
                  <w:rFonts w:ascii="Cambria Math" w:hAnsi="Cambria Math"/>
                  <w:sz w:val="32"/>
                  <w:szCs w:val="32"/>
                </w:rPr>
                <m:t>t</m:t>
              </m:r>
            </m:sub>
          </m:sSub>
        </m:oMath>
      </m:oMathPara>
    </w:p>
    <w:p w14:paraId="1AF9A5F7" w14:textId="77777777" w:rsidR="00410D89" w:rsidRPr="00410D89" w:rsidRDefault="00410D89" w:rsidP="00410D89">
      <w:pPr>
        <w:rPr>
          <w:rFonts w:eastAsiaTheme="minorEastAsia"/>
          <w:sz w:val="32"/>
          <w:szCs w:val="32"/>
        </w:rPr>
      </w:pPr>
      <w:r w:rsidRPr="00410D89">
        <w:rPr>
          <w:sz w:val="32"/>
          <w:szCs w:val="32"/>
        </w:rPr>
        <w:t xml:space="preserve">Where </w:t>
      </w:r>
      <m:oMath>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m:t>
            </m:r>
          </m:sub>
        </m:sSub>
      </m:oMath>
      <w:r w:rsidRPr="00410D89">
        <w:rPr>
          <w:rFonts w:eastAsiaTheme="minorEastAsia"/>
          <w:sz w:val="32"/>
          <w:szCs w:val="32"/>
        </w:rPr>
        <w:t xml:space="preserve"> is the net fixed assets at the end of year t </w:t>
      </w:r>
    </w:p>
    <w:p w14:paraId="7660ADE6" w14:textId="77777777" w:rsidR="00410D89" w:rsidRPr="005F2DCA" w:rsidRDefault="00410D89" w:rsidP="00410D89">
      <w:pPr>
        <w:rPr>
          <w:b/>
          <w:sz w:val="32"/>
          <w:szCs w:val="32"/>
        </w:rPr>
      </w:pPr>
      <w:r w:rsidRPr="005F2DCA">
        <w:rPr>
          <w:b/>
          <w:sz w:val="32"/>
          <w:szCs w:val="32"/>
        </w:rPr>
        <w:t xml:space="preserve">1.2 Depreciation </w:t>
      </w:r>
    </w:p>
    <w:p w14:paraId="75FC4118" w14:textId="77777777" w:rsidR="00410D89" w:rsidRPr="005F2DCA" w:rsidRDefault="00410D89" w:rsidP="005F2DCA">
      <w:pPr>
        <w:spacing w:line="259" w:lineRule="auto"/>
        <w:rPr>
          <w:rFonts w:eastAsiaTheme="minorEastAsia"/>
          <w:sz w:val="32"/>
          <w:szCs w:val="32"/>
        </w:rPr>
      </w:pPr>
      <w:r w:rsidRPr="005F2DCA">
        <w:rPr>
          <w:rFonts w:eastAsiaTheme="minorEastAsia"/>
          <w:sz w:val="32"/>
          <w:szCs w:val="32"/>
        </w:rPr>
        <w:t xml:space="preserve">Use a declining balance depreciation system to calculate deprecation </w:t>
      </w:r>
    </w:p>
    <w:p w14:paraId="695A2F53" w14:textId="77777777" w:rsidR="00410D89" w:rsidRPr="00410D89" w:rsidRDefault="00410D89" w:rsidP="00410D89">
      <w:pPr>
        <w:rPr>
          <w:sz w:val="32"/>
          <w:szCs w:val="32"/>
        </w:rPr>
      </w:pPr>
      <m:oMathPara>
        <m:oMath>
          <m:sSub>
            <m:sSubPr>
              <m:ctrlPr>
                <w:rPr>
                  <w:rFonts w:ascii="Cambria Math" w:hAnsi="Cambria Math"/>
                  <w:i/>
                  <w:sz w:val="32"/>
                  <w:szCs w:val="32"/>
                </w:rPr>
              </m:ctrlPr>
            </m:sSubPr>
            <m:e>
              <m:r>
                <w:rPr>
                  <w:rFonts w:ascii="Cambria Math" w:hAnsi="Cambria Math"/>
                  <w:sz w:val="32"/>
                  <w:szCs w:val="32"/>
                </w:rPr>
                <m:t>Depreciation</m:t>
              </m:r>
            </m:e>
            <m:sub>
              <m:r>
                <w:rPr>
                  <w:rFonts w:ascii="Cambria Math" w:hAnsi="Cambria Math"/>
                  <w:sz w:val="32"/>
                  <w:szCs w:val="32"/>
                </w:rPr>
                <m:t xml:space="preserve">t  </m:t>
              </m:r>
            </m:sub>
          </m:sSub>
          <m:r>
            <w:rPr>
              <w:rFonts w:ascii="Cambria Math" w:hAnsi="Cambria Math"/>
              <w:sz w:val="32"/>
              <w:szCs w:val="32"/>
            </w:rPr>
            <m:t xml:space="preserve">=dr × </m:t>
          </m:r>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CAPEX</m:t>
                  </m:r>
                </m:e>
                <m:sub>
                  <m:r>
                    <w:rPr>
                      <w:rFonts w:ascii="Cambria Math" w:hAnsi="Cambria Math"/>
                      <w:sz w:val="32"/>
                      <w:szCs w:val="32"/>
                    </w:rPr>
                    <m:t>t</m:t>
                  </m:r>
                </m:sub>
              </m:sSub>
              <m:r>
                <w:rPr>
                  <w:rFonts w:ascii="Cambria Math" w:hAnsi="Cambria Math"/>
                  <w:sz w:val="32"/>
                  <w:szCs w:val="32"/>
                </w:rPr>
                <m:t xml:space="preserve"> </m:t>
              </m:r>
            </m:e>
          </m:d>
        </m:oMath>
      </m:oMathPara>
    </w:p>
    <w:p w14:paraId="43D67BDD" w14:textId="77777777" w:rsidR="00410D89" w:rsidRPr="00410D89" w:rsidRDefault="00410D89" w:rsidP="00410D89">
      <w:pPr>
        <w:rPr>
          <w:sz w:val="32"/>
          <w:szCs w:val="32"/>
        </w:rPr>
      </w:pPr>
      <w:r w:rsidRPr="00410D89">
        <w:rPr>
          <w:sz w:val="32"/>
          <w:szCs w:val="32"/>
        </w:rPr>
        <w:t xml:space="preserve">Where </w:t>
      </w:r>
    </w:p>
    <w:p w14:paraId="165A98AA" w14:textId="77777777" w:rsidR="00410D89" w:rsidRPr="00410D89" w:rsidRDefault="00410D89" w:rsidP="00410D89">
      <w:pPr>
        <w:ind w:left="720"/>
        <w:rPr>
          <w:sz w:val="32"/>
          <w:szCs w:val="32"/>
        </w:rPr>
      </w:pPr>
      <m:oMath>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m:t>
            </m:r>
          </m:sub>
        </m:sSub>
      </m:oMath>
      <w:r w:rsidRPr="00410D89">
        <w:rPr>
          <w:sz w:val="32"/>
          <w:szCs w:val="32"/>
        </w:rPr>
        <w:t xml:space="preserve"> = net fixed assets </w:t>
      </w:r>
    </w:p>
    <w:p w14:paraId="2C9F8142" w14:textId="77777777" w:rsidR="00410D89" w:rsidRPr="00410D89" w:rsidRDefault="00410D89" w:rsidP="00410D89">
      <w:pPr>
        <w:ind w:left="720"/>
        <w:rPr>
          <w:sz w:val="32"/>
          <w:szCs w:val="32"/>
        </w:rPr>
      </w:pPr>
      <m:oMath>
        <m:r>
          <w:rPr>
            <w:rFonts w:ascii="Cambria Math" w:hAnsi="Cambria Math"/>
            <w:sz w:val="32"/>
            <w:szCs w:val="32"/>
          </w:rPr>
          <m:t>dr</m:t>
        </m:r>
      </m:oMath>
      <w:r w:rsidRPr="00410D89">
        <w:rPr>
          <w:sz w:val="32"/>
          <w:szCs w:val="32"/>
        </w:rPr>
        <w:t xml:space="preserve"> = the depreciation rate </w:t>
      </w:r>
      <w:bookmarkStart w:id="0" w:name="_GoBack"/>
      <w:bookmarkEnd w:id="0"/>
    </w:p>
    <w:p w14:paraId="7E2E9019" w14:textId="77777777" w:rsidR="00410D89" w:rsidRPr="00410D89" w:rsidRDefault="00410D89" w:rsidP="00410D89">
      <w:pPr>
        <w:ind w:left="720"/>
        <w:rPr>
          <w:sz w:val="32"/>
          <w:szCs w:val="32"/>
        </w:rPr>
      </w:pPr>
      <m:oMath>
        <m:sSub>
          <m:sSubPr>
            <m:ctrlPr>
              <w:rPr>
                <w:rFonts w:ascii="Cambria Math" w:hAnsi="Cambria Math"/>
                <w:i/>
                <w:sz w:val="32"/>
                <w:szCs w:val="32"/>
              </w:rPr>
            </m:ctrlPr>
          </m:sSubPr>
          <m:e>
            <m:r>
              <w:rPr>
                <w:rFonts w:ascii="Cambria Math" w:hAnsi="Cambria Math"/>
                <w:sz w:val="32"/>
                <w:szCs w:val="32"/>
              </w:rPr>
              <m:t>CAPEX</m:t>
            </m:r>
          </m:e>
          <m:sub>
            <m:r>
              <w:rPr>
                <w:rFonts w:ascii="Cambria Math" w:hAnsi="Cambria Math"/>
                <w:sz w:val="32"/>
                <w:szCs w:val="32"/>
              </w:rPr>
              <m:t>t</m:t>
            </m:r>
          </m:sub>
        </m:sSub>
      </m:oMath>
      <w:r w:rsidRPr="00410D89">
        <w:rPr>
          <w:sz w:val="32"/>
          <w:szCs w:val="32"/>
        </w:rPr>
        <w:t xml:space="preserve"> = additions to fixed assets in period t </w:t>
      </w:r>
    </w:p>
    <w:p w14:paraId="5B5B0817" w14:textId="77777777" w:rsidR="00410D89" w:rsidRPr="00410D89" w:rsidRDefault="00410D89" w:rsidP="00410D89">
      <w:pPr>
        <w:rPr>
          <w:sz w:val="32"/>
          <w:szCs w:val="32"/>
        </w:rPr>
      </w:pPr>
      <w:r w:rsidRPr="00410D89">
        <w:rPr>
          <w:sz w:val="32"/>
          <w:szCs w:val="32"/>
          <w:highlight w:val="yellow"/>
        </w:rPr>
        <w:t>Estimating the Average Depreciation Rate</w:t>
      </w:r>
      <w:r w:rsidRPr="00410D89">
        <w:rPr>
          <w:sz w:val="32"/>
          <w:szCs w:val="32"/>
        </w:rPr>
        <w:t xml:space="preserve"> </w:t>
      </w:r>
    </w:p>
    <w:p w14:paraId="4E5241AE" w14:textId="77777777" w:rsidR="00410D89" w:rsidRPr="00410D89" w:rsidRDefault="00410D89" w:rsidP="00410D89">
      <w:pPr>
        <w:rPr>
          <w:rFonts w:eastAsiaTheme="minorEastAsia"/>
          <w:sz w:val="32"/>
          <w:szCs w:val="32"/>
        </w:rPr>
      </w:pPr>
      <m:oMathPara>
        <m:oMath>
          <m:r>
            <w:rPr>
              <w:rFonts w:ascii="Cambria Math" w:hAnsi="Cambria Math"/>
              <w:sz w:val="32"/>
              <w:szCs w:val="32"/>
            </w:rPr>
            <m:t xml:space="preserve">dr= </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Depreciation</m:t>
                  </m:r>
                </m:e>
                <m:sub>
                  <m:r>
                    <w:rPr>
                      <w:rFonts w:ascii="Cambria Math" w:hAnsi="Cambria Math"/>
                      <w:sz w:val="32"/>
                      <w:szCs w:val="32"/>
                    </w:rPr>
                    <m:t xml:space="preserve">t  </m:t>
                  </m:r>
                </m:sub>
              </m:sSub>
            </m:num>
            <m:den>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Depreciation</m:t>
                  </m:r>
                </m:e>
                <m:sub>
                  <m:r>
                    <w:rPr>
                      <w:rFonts w:ascii="Cambria Math" w:hAnsi="Cambria Math"/>
                      <w:sz w:val="32"/>
                      <w:szCs w:val="32"/>
                    </w:rPr>
                    <m:t xml:space="preserve">t  </m:t>
                  </m:r>
                </m:sub>
              </m:sSub>
            </m:den>
          </m:f>
        </m:oMath>
      </m:oMathPara>
    </w:p>
    <w:p w14:paraId="44AE9C8F" w14:textId="77777777" w:rsidR="00410D89" w:rsidRPr="00410D89" w:rsidRDefault="00410D89" w:rsidP="00410D89">
      <w:pPr>
        <w:rPr>
          <w:b/>
          <w:sz w:val="32"/>
          <w:szCs w:val="32"/>
        </w:rPr>
      </w:pPr>
      <w:r w:rsidRPr="005F2DCA">
        <w:rPr>
          <w:b/>
          <w:sz w:val="32"/>
          <w:szCs w:val="32"/>
        </w:rPr>
        <w:t xml:space="preserve">1.3 CAPEX </w:t>
      </w:r>
    </w:p>
    <w:p w14:paraId="79B8E673" w14:textId="77777777" w:rsidR="00410D89" w:rsidRPr="00764AC2" w:rsidRDefault="00410D89" w:rsidP="00764AC2">
      <w:pPr>
        <w:spacing w:line="259" w:lineRule="auto"/>
        <w:rPr>
          <w:i/>
          <w:sz w:val="32"/>
          <w:szCs w:val="32"/>
        </w:rPr>
      </w:pPr>
      <w:r w:rsidRPr="00764AC2">
        <w:rPr>
          <w:sz w:val="32"/>
          <w:szCs w:val="32"/>
        </w:rPr>
        <w:lastRenderedPageBreak/>
        <w:t xml:space="preserve">CAPEX can be divided into two parts, </w:t>
      </w:r>
      <w:r w:rsidRPr="00764AC2">
        <w:rPr>
          <w:i/>
          <w:sz w:val="32"/>
          <w:szCs w:val="32"/>
        </w:rPr>
        <w:t>maintenance CAPEX</w:t>
      </w:r>
      <w:r w:rsidRPr="00764AC2">
        <w:rPr>
          <w:sz w:val="32"/>
          <w:szCs w:val="32"/>
        </w:rPr>
        <w:t xml:space="preserve"> and </w:t>
      </w:r>
      <w:r w:rsidRPr="00764AC2">
        <w:rPr>
          <w:i/>
          <w:sz w:val="32"/>
          <w:szCs w:val="32"/>
        </w:rPr>
        <w:t xml:space="preserve">growth CAPEX </w:t>
      </w:r>
    </w:p>
    <w:p w14:paraId="456DB513" w14:textId="250523B8" w:rsidR="00410D89" w:rsidRPr="00410D89" w:rsidRDefault="00410D89" w:rsidP="00410D89">
      <w:pPr>
        <w:rPr>
          <w:sz w:val="32"/>
          <w:szCs w:val="32"/>
        </w:rPr>
      </w:pPr>
      <w:r w:rsidRPr="00410D89">
        <w:rPr>
          <w:sz w:val="32"/>
          <w:szCs w:val="32"/>
          <w:highlight w:val="yellow"/>
        </w:rPr>
        <w:t>Maintenance CAPEX</w:t>
      </w:r>
      <w:r w:rsidR="00764AC2">
        <w:rPr>
          <w:sz w:val="32"/>
          <w:szCs w:val="32"/>
        </w:rPr>
        <w:t xml:space="preserve">: the assets that are purchased to replace worn out equipment </w:t>
      </w:r>
    </w:p>
    <w:p w14:paraId="1CC877F1" w14:textId="77777777" w:rsidR="00410D89" w:rsidRPr="00764AC2" w:rsidRDefault="00410D89" w:rsidP="00410D89">
      <w:pPr>
        <w:rPr>
          <w:rFonts w:eastAsiaTheme="minorEastAsia"/>
          <w:sz w:val="32"/>
          <w:szCs w:val="32"/>
        </w:rPr>
      </w:pPr>
      <m:oMathPara>
        <m:oMath>
          <m:sSub>
            <m:sSubPr>
              <m:ctrlPr>
                <w:rPr>
                  <w:rFonts w:ascii="Cambria Math" w:hAnsi="Cambria Math"/>
                  <w:i/>
                  <w:sz w:val="32"/>
                  <w:szCs w:val="32"/>
                </w:rPr>
              </m:ctrlPr>
            </m:sSubPr>
            <m:e>
              <m:r>
                <w:rPr>
                  <w:rFonts w:ascii="Cambria Math" w:hAnsi="Cambria Math"/>
                  <w:sz w:val="32"/>
                  <w:szCs w:val="32"/>
                </w:rPr>
                <m:t>mCAPEX</m:t>
              </m:r>
            </m:e>
            <m:sub>
              <m:r>
                <w:rPr>
                  <w:rFonts w:ascii="Cambria Math" w:hAnsi="Cambria Math"/>
                  <w:sz w:val="32"/>
                  <w:szCs w:val="32"/>
                </w:rPr>
                <m:t>t</m:t>
              </m:r>
            </m:sub>
          </m:sSub>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dr</m:t>
              </m:r>
            </m:num>
            <m:den>
              <m:r>
                <w:rPr>
                  <w:rFonts w:ascii="Cambria Math" w:hAnsi="Cambria Math"/>
                  <w:sz w:val="32"/>
                  <w:szCs w:val="32"/>
                </w:rPr>
                <m:t xml:space="preserve">1-dr </m:t>
              </m:r>
            </m:den>
          </m:f>
          <m:sSub>
            <m:sSubPr>
              <m:ctrlPr>
                <w:rPr>
                  <w:rFonts w:ascii="Cambria Math" w:hAnsi="Cambria Math"/>
                  <w:i/>
                  <w:sz w:val="32"/>
                  <w:szCs w:val="32"/>
                </w:rPr>
              </m:ctrlPr>
            </m:sSubPr>
            <m:e>
              <m:r>
                <w:rPr>
                  <w:rFonts w:ascii="Cambria Math" w:hAnsi="Cambria Math"/>
                  <w:sz w:val="32"/>
                  <w:szCs w:val="32"/>
                </w:rPr>
                <m:t>Net</m:t>
              </m:r>
            </m:e>
            <m:sub>
              <m:r>
                <w:rPr>
                  <w:rFonts w:ascii="Cambria Math" w:hAnsi="Cambria Math"/>
                  <w:sz w:val="32"/>
                  <w:szCs w:val="32"/>
                </w:rPr>
                <m:t>t-1</m:t>
              </m:r>
            </m:sub>
          </m:sSub>
        </m:oMath>
      </m:oMathPara>
    </w:p>
    <w:p w14:paraId="59242F2E" w14:textId="77777777" w:rsidR="00764AC2" w:rsidRDefault="00764AC2" w:rsidP="00410D89">
      <w:pPr>
        <w:rPr>
          <w:rFonts w:eastAsiaTheme="minorEastAsia"/>
          <w:sz w:val="32"/>
          <w:szCs w:val="32"/>
        </w:rPr>
      </w:pPr>
    </w:p>
    <w:p w14:paraId="7105CA85" w14:textId="0120E700" w:rsidR="00764AC2" w:rsidRPr="00410D89" w:rsidRDefault="00764AC2" w:rsidP="00410D89">
      <w:pPr>
        <w:rPr>
          <w:rFonts w:eastAsiaTheme="minorEastAsia"/>
          <w:sz w:val="32"/>
          <w:szCs w:val="32"/>
        </w:rPr>
      </w:pPr>
      <m:oMathPara>
        <m:oMath>
          <m:r>
            <w:rPr>
              <w:rFonts w:ascii="Cambria Math" w:eastAsiaTheme="minorEastAsia" w:hAnsi="Cambria Math"/>
              <w:sz w:val="32"/>
              <w:szCs w:val="32"/>
            </w:rPr>
            <m:t xml:space="preserve">CAPEX= </m:t>
          </m:r>
          <m:sSub>
            <m:sSubPr>
              <m:ctrlPr>
                <w:rPr>
                  <w:rFonts w:ascii="Cambria Math" w:eastAsiaTheme="minorEastAsia" w:hAnsi="Cambria Math"/>
                  <w:i/>
                  <w:sz w:val="32"/>
                  <w:szCs w:val="32"/>
                </w:rPr>
              </m:ctrlPr>
            </m:sSubPr>
            <m:e>
              <m:r>
                <w:rPr>
                  <w:rFonts w:ascii="Cambria Math" w:eastAsiaTheme="minorEastAsia" w:hAnsi="Cambria Math"/>
                  <w:sz w:val="32"/>
                  <w:szCs w:val="32"/>
                </w:rPr>
                <m:t>Net</m:t>
              </m:r>
            </m:e>
            <m:sub>
              <m:r>
                <w:rPr>
                  <w:rFonts w:ascii="Cambria Math" w:eastAsiaTheme="minorEastAsia" w:hAnsi="Cambria Math"/>
                  <w:sz w:val="32"/>
                  <w:szCs w:val="32"/>
                </w:rPr>
                <m:t>t</m:t>
              </m:r>
            </m:sub>
          </m:sSub>
          <m:r>
            <w:rPr>
              <w:rFonts w:ascii="Cambria Math" w:eastAsiaTheme="minorEastAsia" w:hAnsi="Cambria Math"/>
              <w:sz w:val="32"/>
              <w:szCs w:val="32"/>
            </w:rPr>
            <m:t xml:space="preserve">- </m:t>
          </m:r>
          <m:sSub>
            <m:sSubPr>
              <m:ctrlPr>
                <w:rPr>
                  <w:rFonts w:ascii="Cambria Math" w:eastAsiaTheme="minorEastAsia" w:hAnsi="Cambria Math"/>
                  <w:i/>
                  <w:sz w:val="32"/>
                  <w:szCs w:val="32"/>
                </w:rPr>
              </m:ctrlPr>
            </m:sSubPr>
            <m:e>
              <m:r>
                <w:rPr>
                  <w:rFonts w:ascii="Cambria Math" w:eastAsiaTheme="minorEastAsia" w:hAnsi="Cambria Math"/>
                  <w:sz w:val="32"/>
                  <w:szCs w:val="32"/>
                </w:rPr>
                <m:t>Net</m:t>
              </m:r>
            </m:e>
            <m:sub>
              <m:r>
                <w:rPr>
                  <w:rFonts w:ascii="Cambria Math" w:eastAsiaTheme="minorEastAsia" w:hAnsi="Cambria Math"/>
                  <w:sz w:val="32"/>
                  <w:szCs w:val="32"/>
                </w:rPr>
                <m:t>t-1</m:t>
              </m:r>
            </m:sub>
          </m:sSub>
          <m:r>
            <w:rPr>
              <w:rFonts w:ascii="Cambria Math" w:eastAsiaTheme="minorEastAsia" w:hAnsi="Cambria Math"/>
              <w:sz w:val="32"/>
              <w:szCs w:val="32"/>
            </w:rPr>
            <m:t>+Depreciation</m:t>
          </m:r>
        </m:oMath>
      </m:oMathPara>
    </w:p>
    <w:p w14:paraId="664AA837" w14:textId="77777777" w:rsidR="00764AC2" w:rsidRDefault="00764AC2" w:rsidP="00764AC2">
      <w:pPr>
        <w:spacing w:line="259" w:lineRule="auto"/>
        <w:rPr>
          <w:rFonts w:eastAsiaTheme="minorEastAsia"/>
          <w:sz w:val="32"/>
          <w:szCs w:val="32"/>
        </w:rPr>
      </w:pPr>
    </w:p>
    <w:p w14:paraId="51AE0A74" w14:textId="77777777" w:rsidR="00410D89" w:rsidRPr="00764AC2" w:rsidRDefault="00410D89" w:rsidP="00764AC2">
      <w:pPr>
        <w:spacing w:line="259" w:lineRule="auto"/>
        <w:rPr>
          <w:sz w:val="32"/>
          <w:szCs w:val="32"/>
        </w:rPr>
      </w:pPr>
      <w:r w:rsidRPr="00764AC2">
        <w:rPr>
          <w:rFonts w:eastAsiaTheme="minorEastAsia"/>
          <w:sz w:val="32"/>
          <w:szCs w:val="32"/>
        </w:rPr>
        <w:t xml:space="preserve">The amount of CAPEX necessary to make net fixed assets at the end of a year equal to the value at the end of the previous. The assets that are purchased to replace worn out equipment. </w:t>
      </w:r>
    </w:p>
    <w:p w14:paraId="1CD3DCEF" w14:textId="51381EE3" w:rsidR="00410D89" w:rsidRPr="00410D89" w:rsidRDefault="00410D89" w:rsidP="00410D89">
      <w:pPr>
        <w:rPr>
          <w:sz w:val="32"/>
          <w:szCs w:val="32"/>
        </w:rPr>
      </w:pPr>
      <w:r w:rsidRPr="00410D89">
        <w:rPr>
          <w:sz w:val="32"/>
          <w:szCs w:val="32"/>
          <w:highlight w:val="yellow"/>
        </w:rPr>
        <w:t xml:space="preserve">Growth </w:t>
      </w:r>
      <w:proofErr w:type="gramStart"/>
      <w:r w:rsidRPr="00410D89">
        <w:rPr>
          <w:sz w:val="32"/>
          <w:szCs w:val="32"/>
          <w:highlight w:val="yellow"/>
        </w:rPr>
        <w:t>CAPEX</w:t>
      </w:r>
      <w:r w:rsidRPr="00410D89">
        <w:rPr>
          <w:sz w:val="32"/>
          <w:szCs w:val="32"/>
        </w:rPr>
        <w:t xml:space="preserve"> </w:t>
      </w:r>
      <w:r w:rsidR="00764AC2">
        <w:rPr>
          <w:sz w:val="32"/>
          <w:szCs w:val="32"/>
        </w:rPr>
        <w:t xml:space="preserve"> :</w:t>
      </w:r>
      <w:proofErr w:type="gramEnd"/>
      <w:r w:rsidR="00764AC2">
        <w:rPr>
          <w:sz w:val="32"/>
          <w:szCs w:val="32"/>
        </w:rPr>
        <w:t xml:space="preserve"> the expenditure on assets that are needed to make more products and grow sales </w:t>
      </w:r>
    </w:p>
    <w:p w14:paraId="06CF79AB" w14:textId="77777777" w:rsidR="00410D89" w:rsidRPr="00410D89" w:rsidRDefault="00410D89" w:rsidP="00410D89">
      <w:pPr>
        <w:pStyle w:val="ListParagraph"/>
        <w:numPr>
          <w:ilvl w:val="0"/>
          <w:numId w:val="16"/>
        </w:numPr>
        <w:spacing w:line="259" w:lineRule="auto"/>
        <w:rPr>
          <w:sz w:val="32"/>
          <w:szCs w:val="32"/>
        </w:rPr>
      </w:pPr>
      <w:r w:rsidRPr="00410D89">
        <w:rPr>
          <w:sz w:val="32"/>
          <w:szCs w:val="32"/>
        </w:rPr>
        <w:t xml:space="preserve">Growth CAPEX is tied to new sales. We express growth CAPEX as a proportion of new sales. </w:t>
      </w:r>
    </w:p>
    <w:p w14:paraId="607B5B7A" w14:textId="77777777" w:rsidR="00410D89" w:rsidRPr="00AC31DB" w:rsidRDefault="00410D89" w:rsidP="00410D89">
      <w:pPr>
        <w:rPr>
          <w:rFonts w:eastAsiaTheme="minorEastAsia"/>
          <w:sz w:val="32"/>
          <w:szCs w:val="32"/>
        </w:rPr>
      </w:pPr>
      <m:oMathPara>
        <m:oMath>
          <m:r>
            <w:rPr>
              <w:rFonts w:ascii="Cambria Math" w:hAnsi="Cambria Math"/>
              <w:sz w:val="32"/>
              <w:szCs w:val="32"/>
            </w:rPr>
            <m:t xml:space="preserve">gx= </m:t>
          </m:r>
          <m:f>
            <m:fPr>
              <m:ctrlPr>
                <w:rPr>
                  <w:rFonts w:ascii="Cambria Math" w:hAnsi="Cambria Math"/>
                  <w:i/>
                  <w:sz w:val="32"/>
                  <w:szCs w:val="32"/>
                </w:rPr>
              </m:ctrlPr>
            </m:fPr>
            <m:num>
              <m:r>
                <w:rPr>
                  <w:rFonts w:ascii="Cambria Math" w:hAnsi="Cambria Math"/>
                  <w:sz w:val="32"/>
                  <w:szCs w:val="32"/>
                </w:rPr>
                <m:t>g</m:t>
              </m:r>
              <m:sSub>
                <m:sSubPr>
                  <m:ctrlPr>
                    <w:rPr>
                      <w:rFonts w:ascii="Cambria Math" w:hAnsi="Cambria Math"/>
                      <w:i/>
                      <w:sz w:val="32"/>
                      <w:szCs w:val="32"/>
                    </w:rPr>
                  </m:ctrlPr>
                </m:sSubPr>
                <m:e>
                  <m:r>
                    <w:rPr>
                      <w:rFonts w:ascii="Cambria Math" w:hAnsi="Cambria Math"/>
                      <w:sz w:val="32"/>
                      <w:szCs w:val="32"/>
                    </w:rPr>
                    <m:t>CAPEX</m:t>
                  </m:r>
                </m:e>
                <m:sub>
                  <m:r>
                    <w:rPr>
                      <w:rFonts w:ascii="Cambria Math" w:hAnsi="Cambria Math"/>
                      <w:sz w:val="32"/>
                      <w:szCs w:val="32"/>
                    </w:rPr>
                    <m:t>t</m:t>
                  </m:r>
                </m:sub>
              </m:sSub>
            </m:num>
            <m:den>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Sales</m:t>
                  </m:r>
                </m:e>
                <m:sub>
                  <m:r>
                    <w:rPr>
                      <w:rFonts w:ascii="Cambria Math" w:hAnsi="Cambria Math"/>
                      <w:sz w:val="32"/>
                      <w:szCs w:val="32"/>
                    </w:rPr>
                    <m:t>t</m:t>
                  </m:r>
                </m:sub>
              </m:sSub>
            </m:den>
          </m:f>
        </m:oMath>
      </m:oMathPara>
    </w:p>
    <w:p w14:paraId="4135F5EF" w14:textId="007E4B34" w:rsidR="00AC31DB" w:rsidRPr="00410D89" w:rsidRDefault="00427157" w:rsidP="00410D89">
      <w:pPr>
        <w:rPr>
          <w:sz w:val="32"/>
          <w:szCs w:val="32"/>
        </w:rPr>
      </w:pPr>
      <w:proofErr w:type="spellStart"/>
      <w:r>
        <w:rPr>
          <w:rFonts w:eastAsiaTheme="minorEastAsia"/>
          <w:sz w:val="32"/>
          <w:szCs w:val="32"/>
        </w:rPr>
        <w:t>gCapex</w:t>
      </w:r>
      <w:proofErr w:type="spellEnd"/>
      <w:r>
        <w:rPr>
          <w:rFonts w:eastAsiaTheme="minorEastAsia"/>
          <w:sz w:val="32"/>
          <w:szCs w:val="32"/>
        </w:rPr>
        <w:t xml:space="preserve"> = </w:t>
      </w:r>
      <w:proofErr w:type="spellStart"/>
      <w:r>
        <w:rPr>
          <w:rFonts w:eastAsiaTheme="minorEastAsia"/>
          <w:sz w:val="32"/>
          <w:szCs w:val="32"/>
        </w:rPr>
        <w:t>TotalCAPEX</w:t>
      </w:r>
      <w:proofErr w:type="spellEnd"/>
      <w:r>
        <w:rPr>
          <w:rFonts w:eastAsiaTheme="minorEastAsia"/>
          <w:sz w:val="32"/>
          <w:szCs w:val="32"/>
        </w:rPr>
        <w:t xml:space="preserve"> – </w:t>
      </w:r>
      <w:proofErr w:type="spellStart"/>
      <w:r>
        <w:rPr>
          <w:rFonts w:eastAsiaTheme="minorEastAsia"/>
          <w:sz w:val="32"/>
          <w:szCs w:val="32"/>
        </w:rPr>
        <w:t>mCAPEX</w:t>
      </w:r>
      <w:proofErr w:type="spellEnd"/>
      <w:r>
        <w:rPr>
          <w:rFonts w:eastAsiaTheme="minorEastAsia"/>
          <w:sz w:val="32"/>
          <w:szCs w:val="32"/>
        </w:rPr>
        <w:t xml:space="preserve"> </w:t>
      </w:r>
    </w:p>
    <w:p w14:paraId="777146A9" w14:textId="77777777" w:rsidR="00410D89" w:rsidRPr="00410D89" w:rsidRDefault="00410D89" w:rsidP="00410D89">
      <w:pPr>
        <w:pStyle w:val="ListParagraph"/>
        <w:numPr>
          <w:ilvl w:val="0"/>
          <w:numId w:val="16"/>
        </w:numPr>
        <w:spacing w:line="259" w:lineRule="auto"/>
        <w:rPr>
          <w:b/>
          <w:sz w:val="32"/>
          <w:szCs w:val="32"/>
          <w:u w:val="single"/>
        </w:rPr>
      </w:pPr>
      <w:r w:rsidRPr="00410D89">
        <w:rPr>
          <w:sz w:val="32"/>
          <w:szCs w:val="32"/>
        </w:rPr>
        <w:t xml:space="preserve">In periods of declining sales, growth CAPEX is zero, cannot be negative. </w:t>
      </w:r>
    </w:p>
    <w:p w14:paraId="4FB0BE73" w14:textId="77777777" w:rsidR="00410D89" w:rsidRPr="00410D89" w:rsidRDefault="00410D89" w:rsidP="00410D89">
      <w:pPr>
        <w:pStyle w:val="ListParagraph"/>
        <w:numPr>
          <w:ilvl w:val="0"/>
          <w:numId w:val="16"/>
        </w:numPr>
        <w:spacing w:line="259" w:lineRule="auto"/>
        <w:rPr>
          <w:b/>
          <w:sz w:val="32"/>
          <w:szCs w:val="32"/>
          <w:u w:val="single"/>
        </w:rPr>
      </w:pPr>
      <w:r w:rsidRPr="00410D89">
        <w:rPr>
          <w:sz w:val="32"/>
          <w:szCs w:val="32"/>
        </w:rPr>
        <w:t xml:space="preserve">A company that builds a new factory may have a </w:t>
      </w:r>
      <w:proofErr w:type="spellStart"/>
      <w:r w:rsidRPr="00410D89">
        <w:rPr>
          <w:sz w:val="32"/>
          <w:szCs w:val="32"/>
        </w:rPr>
        <w:t>gx</w:t>
      </w:r>
      <w:proofErr w:type="spellEnd"/>
      <w:r w:rsidRPr="00410D89">
        <w:rPr>
          <w:sz w:val="32"/>
          <w:szCs w:val="32"/>
        </w:rPr>
        <w:t xml:space="preserve"> ratio greater than 1 in the year of construction. This value should not be used to forecast the financial statements, as it will cause free cash flow to be negative. Instead, the analyst must average the </w:t>
      </w:r>
      <w:proofErr w:type="spellStart"/>
      <w:r w:rsidRPr="00410D89">
        <w:rPr>
          <w:sz w:val="32"/>
          <w:szCs w:val="32"/>
        </w:rPr>
        <w:t>gx</w:t>
      </w:r>
      <w:proofErr w:type="spellEnd"/>
      <w:r w:rsidRPr="00410D89">
        <w:rPr>
          <w:sz w:val="32"/>
          <w:szCs w:val="32"/>
        </w:rPr>
        <w:t xml:space="preserve"> ratio across earlier years.  </w:t>
      </w:r>
    </w:p>
    <w:p w14:paraId="4A8721C3" w14:textId="77777777" w:rsidR="00410D89" w:rsidRPr="00410D89" w:rsidRDefault="00410D89" w:rsidP="00410D89">
      <w:pPr>
        <w:rPr>
          <w:b/>
          <w:sz w:val="32"/>
          <w:szCs w:val="32"/>
        </w:rPr>
      </w:pPr>
      <w:r w:rsidRPr="00044A47">
        <w:rPr>
          <w:b/>
          <w:sz w:val="32"/>
          <w:szCs w:val="32"/>
          <w:highlight w:val="magenta"/>
        </w:rPr>
        <w:t>L02: Free Cash Flow</w:t>
      </w:r>
      <w:r w:rsidRPr="00410D89">
        <w:rPr>
          <w:b/>
          <w:sz w:val="32"/>
          <w:szCs w:val="32"/>
        </w:rPr>
        <w:t xml:space="preserve"> </w:t>
      </w:r>
    </w:p>
    <w:p w14:paraId="4DEBEDC5" w14:textId="77777777" w:rsidR="00044A47" w:rsidRDefault="00044A47" w:rsidP="00410D89">
      <w:pPr>
        <w:rPr>
          <w:b/>
          <w:sz w:val="32"/>
          <w:szCs w:val="32"/>
          <w:highlight w:val="green"/>
        </w:rPr>
      </w:pPr>
    </w:p>
    <w:p w14:paraId="3D270377" w14:textId="77777777" w:rsidR="00410D89" w:rsidRDefault="00410D89" w:rsidP="00410D89">
      <w:pPr>
        <w:rPr>
          <w:b/>
          <w:sz w:val="32"/>
          <w:szCs w:val="32"/>
        </w:rPr>
      </w:pPr>
      <w:r w:rsidRPr="00044A47">
        <w:rPr>
          <w:b/>
          <w:sz w:val="32"/>
          <w:szCs w:val="32"/>
        </w:rPr>
        <w:t>2.1 Free Cash Flow</w:t>
      </w:r>
      <w:r w:rsidRPr="00410D89">
        <w:rPr>
          <w:b/>
          <w:sz w:val="32"/>
          <w:szCs w:val="32"/>
        </w:rPr>
        <w:t xml:space="preserve"> </w:t>
      </w:r>
    </w:p>
    <w:p w14:paraId="6F0D7FF8" w14:textId="4283B5A2" w:rsidR="00044A47" w:rsidRPr="00044A47" w:rsidRDefault="00044A47" w:rsidP="00410D89">
      <w:pPr>
        <w:rPr>
          <w:sz w:val="32"/>
          <w:szCs w:val="32"/>
        </w:rPr>
      </w:pPr>
      <w:r>
        <w:rPr>
          <w:sz w:val="32"/>
          <w:szCs w:val="32"/>
        </w:rPr>
        <w:t xml:space="preserve">Free cash flow is the amount of money that you would receive at the end of each year if you were the only owner of a company that had no </w:t>
      </w:r>
      <w:r>
        <w:rPr>
          <w:sz w:val="32"/>
          <w:szCs w:val="32"/>
        </w:rPr>
        <w:lastRenderedPageBreak/>
        <w:t xml:space="preserve">debt. If the company has debt, then FCF is the amount of money that you would receive if you were the sole owner and lender (of the debt) </w:t>
      </w:r>
    </w:p>
    <w:p w14:paraId="1CBCCCF7" w14:textId="77777777" w:rsidR="00410D89" w:rsidRPr="00410D89" w:rsidRDefault="00410D89" w:rsidP="00410D89">
      <w:pPr>
        <w:rPr>
          <w:sz w:val="32"/>
          <w:szCs w:val="32"/>
        </w:rPr>
      </w:pPr>
      <w:r w:rsidRPr="00410D89">
        <w:rPr>
          <w:sz w:val="32"/>
          <w:szCs w:val="32"/>
        </w:rPr>
        <w:t>-------------------------------------------</w:t>
      </w:r>
    </w:p>
    <w:p w14:paraId="120FE651" w14:textId="77777777" w:rsidR="00410D89" w:rsidRPr="00410D89" w:rsidRDefault="00410D89" w:rsidP="00410D89">
      <w:pPr>
        <w:rPr>
          <w:sz w:val="32"/>
          <w:szCs w:val="32"/>
        </w:rPr>
      </w:pPr>
      <w:r w:rsidRPr="00410D89">
        <w:rPr>
          <w:sz w:val="32"/>
          <w:szCs w:val="32"/>
        </w:rPr>
        <w:t xml:space="preserve">Operating Cash Flow </w:t>
      </w:r>
    </w:p>
    <w:p w14:paraId="070368F4" w14:textId="77777777" w:rsidR="00410D89" w:rsidRPr="00410D89" w:rsidRDefault="00410D89" w:rsidP="00410D89">
      <w:pPr>
        <w:rPr>
          <w:sz w:val="32"/>
          <w:szCs w:val="32"/>
        </w:rPr>
      </w:pPr>
      <w:r w:rsidRPr="00410D89">
        <w:rPr>
          <w:sz w:val="32"/>
          <w:szCs w:val="32"/>
        </w:rPr>
        <w:t xml:space="preserve">- Investments in Net </w:t>
      </w:r>
      <w:proofErr w:type="gramStart"/>
      <w:r w:rsidRPr="00410D89">
        <w:rPr>
          <w:sz w:val="32"/>
          <w:szCs w:val="32"/>
        </w:rPr>
        <w:t>Working  Capital</w:t>
      </w:r>
      <w:proofErr w:type="gramEnd"/>
      <w:r w:rsidRPr="00410D89">
        <w:rPr>
          <w:sz w:val="32"/>
          <w:szCs w:val="32"/>
        </w:rPr>
        <w:t xml:space="preserve"> </w:t>
      </w:r>
    </w:p>
    <w:p w14:paraId="28DDFC9C" w14:textId="3A1FC8AB" w:rsidR="00410D89" w:rsidRPr="00410D89" w:rsidRDefault="00410D89" w:rsidP="00410D89">
      <w:pPr>
        <w:rPr>
          <w:sz w:val="32"/>
          <w:szCs w:val="32"/>
        </w:rPr>
      </w:pPr>
      <w:r w:rsidRPr="00410D89">
        <w:rPr>
          <w:sz w:val="32"/>
          <w:szCs w:val="32"/>
        </w:rPr>
        <w:t xml:space="preserve">- Investments in Fixed Assets </w:t>
      </w:r>
      <w:r w:rsidR="00764A86">
        <w:rPr>
          <w:sz w:val="32"/>
          <w:szCs w:val="32"/>
        </w:rPr>
        <w:t xml:space="preserve">(CAPEX) </w:t>
      </w:r>
    </w:p>
    <w:p w14:paraId="6730A757" w14:textId="77777777" w:rsidR="00410D89" w:rsidRPr="00410D89" w:rsidRDefault="00410D89" w:rsidP="00410D89">
      <w:pPr>
        <w:rPr>
          <w:sz w:val="32"/>
          <w:szCs w:val="32"/>
        </w:rPr>
      </w:pPr>
      <w:r w:rsidRPr="00410D89">
        <w:rPr>
          <w:sz w:val="32"/>
          <w:szCs w:val="32"/>
        </w:rPr>
        <w:t>--------------------------------------------</w:t>
      </w:r>
    </w:p>
    <w:p w14:paraId="50909710" w14:textId="77777777" w:rsidR="00410D89" w:rsidRPr="00410D89" w:rsidRDefault="00410D89" w:rsidP="00410D89">
      <w:pPr>
        <w:rPr>
          <w:sz w:val="32"/>
          <w:szCs w:val="32"/>
        </w:rPr>
      </w:pPr>
      <w:r w:rsidRPr="00410D89">
        <w:rPr>
          <w:sz w:val="32"/>
          <w:szCs w:val="32"/>
        </w:rPr>
        <w:t xml:space="preserve">= </w:t>
      </w:r>
      <w:r w:rsidRPr="00410D89">
        <w:rPr>
          <w:sz w:val="32"/>
          <w:szCs w:val="32"/>
          <w:highlight w:val="yellow"/>
        </w:rPr>
        <w:t>Free Cash Flow</w:t>
      </w:r>
      <w:r w:rsidRPr="00410D89">
        <w:rPr>
          <w:sz w:val="32"/>
          <w:szCs w:val="32"/>
        </w:rPr>
        <w:t xml:space="preserve"> </w:t>
      </w:r>
    </w:p>
    <w:p w14:paraId="56000E36" w14:textId="77777777" w:rsidR="00410D89" w:rsidRPr="00410D89" w:rsidRDefault="00410D89" w:rsidP="00410D89">
      <w:pPr>
        <w:rPr>
          <w:sz w:val="32"/>
          <w:szCs w:val="32"/>
        </w:rPr>
      </w:pPr>
    </w:p>
    <w:p w14:paraId="5B2E1FCE" w14:textId="77777777" w:rsidR="00410D89" w:rsidRPr="00410D89" w:rsidRDefault="00410D89" w:rsidP="00410D89">
      <w:pPr>
        <w:rPr>
          <w:b/>
          <w:sz w:val="32"/>
          <w:szCs w:val="32"/>
        </w:rPr>
      </w:pPr>
      <w:r w:rsidRPr="00044A47">
        <w:rPr>
          <w:b/>
          <w:sz w:val="32"/>
          <w:szCs w:val="32"/>
        </w:rPr>
        <w:t>2.2 Operating Cash Flow</w:t>
      </w:r>
      <w:r w:rsidRPr="00410D89">
        <w:rPr>
          <w:b/>
          <w:sz w:val="32"/>
          <w:szCs w:val="32"/>
        </w:rPr>
        <w:t xml:space="preserve"> </w:t>
      </w:r>
    </w:p>
    <w:p w14:paraId="13871B26" w14:textId="77777777" w:rsidR="00410D89" w:rsidRPr="00044A47" w:rsidRDefault="00410D89" w:rsidP="00044A47">
      <w:pPr>
        <w:spacing w:line="259" w:lineRule="auto"/>
        <w:rPr>
          <w:sz w:val="32"/>
          <w:szCs w:val="32"/>
        </w:rPr>
      </w:pPr>
      <w:r w:rsidRPr="00044A47">
        <w:rPr>
          <w:sz w:val="32"/>
          <w:szCs w:val="32"/>
        </w:rPr>
        <w:t xml:space="preserve">Operating cash flow is the cash derived from day-to-day operations of the business. It is sales revenue less out-of-pocket costs and taxes </w:t>
      </w:r>
    </w:p>
    <w:p w14:paraId="41293734" w14:textId="77777777" w:rsidR="00410D89" w:rsidRPr="00410D89" w:rsidRDefault="00410D89" w:rsidP="00410D89">
      <w:pPr>
        <w:rPr>
          <w:sz w:val="32"/>
          <w:szCs w:val="32"/>
        </w:rPr>
      </w:pPr>
      <w:r w:rsidRPr="00410D89">
        <w:rPr>
          <w:sz w:val="32"/>
          <w:szCs w:val="32"/>
        </w:rPr>
        <w:t xml:space="preserve">------------------------------------------- </w:t>
      </w:r>
    </w:p>
    <w:p w14:paraId="65379AC8" w14:textId="77777777" w:rsidR="00410D89" w:rsidRPr="00410D89" w:rsidRDefault="00410D89" w:rsidP="00410D89">
      <w:pPr>
        <w:rPr>
          <w:sz w:val="32"/>
          <w:szCs w:val="32"/>
        </w:rPr>
      </w:pPr>
      <w:r w:rsidRPr="00410D89">
        <w:rPr>
          <w:sz w:val="32"/>
          <w:szCs w:val="32"/>
        </w:rPr>
        <w:t xml:space="preserve">Sales </w:t>
      </w:r>
    </w:p>
    <w:p w14:paraId="2139E325" w14:textId="77777777" w:rsidR="00410D89" w:rsidRPr="00410D89" w:rsidRDefault="00410D89" w:rsidP="00410D89">
      <w:pPr>
        <w:rPr>
          <w:sz w:val="32"/>
          <w:szCs w:val="32"/>
        </w:rPr>
      </w:pPr>
      <w:r w:rsidRPr="00410D89">
        <w:rPr>
          <w:sz w:val="32"/>
          <w:szCs w:val="32"/>
        </w:rPr>
        <w:t xml:space="preserve">- Costs of Goods Sold </w:t>
      </w:r>
    </w:p>
    <w:p w14:paraId="44CBB8EA" w14:textId="77777777" w:rsidR="00410D89" w:rsidRPr="00410D89" w:rsidRDefault="00410D89" w:rsidP="00410D89">
      <w:pPr>
        <w:rPr>
          <w:sz w:val="32"/>
          <w:szCs w:val="32"/>
        </w:rPr>
      </w:pPr>
      <w:r w:rsidRPr="00410D89">
        <w:rPr>
          <w:sz w:val="32"/>
          <w:szCs w:val="32"/>
        </w:rPr>
        <w:t xml:space="preserve">- Selling, General, and Admin Expenses </w:t>
      </w:r>
    </w:p>
    <w:p w14:paraId="5681C4DE" w14:textId="77777777" w:rsidR="00410D89" w:rsidRPr="00410D89" w:rsidRDefault="00410D89" w:rsidP="00410D89">
      <w:pPr>
        <w:rPr>
          <w:sz w:val="32"/>
          <w:szCs w:val="32"/>
        </w:rPr>
      </w:pPr>
      <w:r w:rsidRPr="00410D89">
        <w:rPr>
          <w:sz w:val="32"/>
          <w:szCs w:val="32"/>
        </w:rPr>
        <w:t xml:space="preserve">- Taxes </w:t>
      </w:r>
    </w:p>
    <w:p w14:paraId="4B6A6D03" w14:textId="77777777" w:rsidR="00410D89" w:rsidRPr="00410D89" w:rsidRDefault="00410D89" w:rsidP="00410D89">
      <w:pPr>
        <w:rPr>
          <w:sz w:val="32"/>
          <w:szCs w:val="32"/>
        </w:rPr>
      </w:pPr>
      <w:r w:rsidRPr="00410D89">
        <w:rPr>
          <w:sz w:val="32"/>
          <w:szCs w:val="32"/>
        </w:rPr>
        <w:t>-------------------------------------------</w:t>
      </w:r>
    </w:p>
    <w:p w14:paraId="4CE4E94D" w14:textId="77777777" w:rsidR="00410D89" w:rsidRDefault="00410D89" w:rsidP="00410D89">
      <w:pPr>
        <w:rPr>
          <w:sz w:val="32"/>
          <w:szCs w:val="32"/>
        </w:rPr>
      </w:pPr>
      <w:r w:rsidRPr="00410D89">
        <w:rPr>
          <w:sz w:val="32"/>
          <w:szCs w:val="32"/>
        </w:rPr>
        <w:t xml:space="preserve">= </w:t>
      </w:r>
      <w:r w:rsidRPr="00410D89">
        <w:rPr>
          <w:sz w:val="32"/>
          <w:szCs w:val="32"/>
          <w:highlight w:val="yellow"/>
        </w:rPr>
        <w:t>Operating Cash Flow</w:t>
      </w:r>
      <w:r w:rsidRPr="00410D89">
        <w:rPr>
          <w:sz w:val="32"/>
          <w:szCs w:val="32"/>
        </w:rPr>
        <w:t xml:space="preserve"> </w:t>
      </w:r>
    </w:p>
    <w:p w14:paraId="3951E2B4" w14:textId="77777777" w:rsidR="00325EB3" w:rsidRDefault="00325EB3" w:rsidP="00410D89">
      <w:pPr>
        <w:rPr>
          <w:sz w:val="32"/>
          <w:szCs w:val="32"/>
        </w:rPr>
      </w:pPr>
    </w:p>
    <w:p w14:paraId="1572EBCF" w14:textId="2F907CAC" w:rsidR="00325EB3" w:rsidRPr="00410D89" w:rsidRDefault="00325EB3" w:rsidP="00410D89">
      <w:pPr>
        <w:rPr>
          <w:sz w:val="32"/>
          <w:szCs w:val="32"/>
        </w:rPr>
      </w:pPr>
      <w:r>
        <w:rPr>
          <w:sz w:val="32"/>
          <w:szCs w:val="32"/>
        </w:rPr>
        <w:t xml:space="preserve">OCF = EBIT*(1-T) + </w:t>
      </w:r>
      <w:proofErr w:type="spellStart"/>
      <w:r>
        <w:rPr>
          <w:sz w:val="32"/>
          <w:szCs w:val="32"/>
        </w:rPr>
        <w:t>Depr</w:t>
      </w:r>
      <w:proofErr w:type="spellEnd"/>
    </w:p>
    <w:p w14:paraId="3536938B" w14:textId="77777777" w:rsidR="00044A47" w:rsidRDefault="00044A47" w:rsidP="00044A47">
      <w:pPr>
        <w:spacing w:line="259" w:lineRule="auto"/>
        <w:rPr>
          <w:sz w:val="32"/>
          <w:szCs w:val="32"/>
        </w:rPr>
      </w:pPr>
    </w:p>
    <w:p w14:paraId="33E283B9" w14:textId="77777777" w:rsidR="00044A47" w:rsidRDefault="00410D89" w:rsidP="00044A47">
      <w:pPr>
        <w:spacing w:line="259" w:lineRule="auto"/>
        <w:rPr>
          <w:sz w:val="32"/>
          <w:szCs w:val="32"/>
        </w:rPr>
      </w:pPr>
      <w:r w:rsidRPr="00044A47">
        <w:rPr>
          <w:sz w:val="32"/>
          <w:szCs w:val="32"/>
        </w:rPr>
        <w:t>We do not include depreciation because it is a noncash expense</w:t>
      </w:r>
    </w:p>
    <w:p w14:paraId="69DBC25F" w14:textId="13E4294D" w:rsidR="00410D89" w:rsidRPr="00044A47" w:rsidRDefault="00410D89" w:rsidP="00044A47">
      <w:pPr>
        <w:spacing w:line="259" w:lineRule="auto"/>
        <w:rPr>
          <w:sz w:val="32"/>
          <w:szCs w:val="32"/>
        </w:rPr>
      </w:pPr>
      <w:r w:rsidRPr="00044A47">
        <w:rPr>
          <w:sz w:val="32"/>
          <w:szCs w:val="32"/>
        </w:rPr>
        <w:t xml:space="preserve">To calculate taxes = T x (Sales - COGS - SG&amp;A - Depreciation) or T x EBIT </w:t>
      </w:r>
    </w:p>
    <w:p w14:paraId="33112153" w14:textId="77777777" w:rsidR="00044A47" w:rsidRDefault="00044A47" w:rsidP="00410D89">
      <w:pPr>
        <w:rPr>
          <w:b/>
          <w:sz w:val="32"/>
          <w:szCs w:val="32"/>
          <w:highlight w:val="green"/>
        </w:rPr>
      </w:pPr>
    </w:p>
    <w:p w14:paraId="18B161E0" w14:textId="77777777" w:rsidR="00BC22A0" w:rsidRDefault="00BC22A0" w:rsidP="00410D89">
      <w:pPr>
        <w:rPr>
          <w:b/>
          <w:sz w:val="32"/>
          <w:szCs w:val="32"/>
          <w:highlight w:val="green"/>
        </w:rPr>
      </w:pPr>
    </w:p>
    <w:p w14:paraId="2EBCA39C" w14:textId="77777777" w:rsidR="00410D89" w:rsidRPr="00410D89" w:rsidRDefault="00410D89" w:rsidP="00410D89">
      <w:pPr>
        <w:rPr>
          <w:b/>
          <w:sz w:val="32"/>
          <w:szCs w:val="32"/>
        </w:rPr>
      </w:pPr>
      <w:r w:rsidRPr="00410D89">
        <w:rPr>
          <w:b/>
          <w:sz w:val="32"/>
          <w:szCs w:val="32"/>
          <w:highlight w:val="green"/>
        </w:rPr>
        <w:t>2.3 Investments in Net Working Capital</w:t>
      </w:r>
      <w:r w:rsidRPr="00410D89">
        <w:rPr>
          <w:b/>
          <w:sz w:val="32"/>
          <w:szCs w:val="32"/>
        </w:rPr>
        <w:t xml:space="preserve"> </w:t>
      </w:r>
    </w:p>
    <w:p w14:paraId="15DD5D22" w14:textId="77777777" w:rsidR="00410D89" w:rsidRPr="00410D89" w:rsidRDefault="00410D89" w:rsidP="00410D89">
      <w:pPr>
        <w:pStyle w:val="ListParagraph"/>
        <w:numPr>
          <w:ilvl w:val="0"/>
          <w:numId w:val="19"/>
        </w:numPr>
        <w:spacing w:line="259" w:lineRule="auto"/>
        <w:rPr>
          <w:sz w:val="32"/>
          <w:szCs w:val="32"/>
        </w:rPr>
      </w:pPr>
      <w:r w:rsidRPr="00410D89">
        <w:rPr>
          <w:sz w:val="32"/>
          <w:szCs w:val="32"/>
        </w:rPr>
        <w:t xml:space="preserve">An increase in NWC is a use of cash, and a reduction in NWC is a source of cash. We subtract an increase in NWC from operating cash flow. (A decrease is shown as a negative increase and so adds to operating cash flows) </w:t>
      </w:r>
    </w:p>
    <w:p w14:paraId="684AA370" w14:textId="77777777" w:rsidR="00410D89" w:rsidRPr="00410D89" w:rsidRDefault="00410D89" w:rsidP="00410D89">
      <w:pPr>
        <w:pStyle w:val="ListParagraph"/>
        <w:numPr>
          <w:ilvl w:val="0"/>
          <w:numId w:val="19"/>
        </w:numPr>
        <w:spacing w:line="259" w:lineRule="auto"/>
        <w:rPr>
          <w:sz w:val="32"/>
          <w:szCs w:val="32"/>
        </w:rPr>
      </w:pPr>
      <w:r w:rsidRPr="00410D89">
        <w:rPr>
          <w:sz w:val="32"/>
          <w:szCs w:val="32"/>
        </w:rPr>
        <w:lastRenderedPageBreak/>
        <w:t xml:space="preserve">NWC = (Short-term assets - cash) - (Current liabilities - Short-term debts) </w:t>
      </w:r>
    </w:p>
    <w:p w14:paraId="126CE179" w14:textId="77777777" w:rsidR="00410D89" w:rsidRDefault="00410D89" w:rsidP="00410D89">
      <w:pPr>
        <w:pStyle w:val="ListParagraph"/>
        <w:numPr>
          <w:ilvl w:val="0"/>
          <w:numId w:val="19"/>
        </w:numPr>
        <w:spacing w:line="259" w:lineRule="auto"/>
        <w:rPr>
          <w:sz w:val="32"/>
          <w:szCs w:val="32"/>
        </w:rPr>
      </w:pPr>
      <w:r w:rsidRPr="00410D89">
        <w:rPr>
          <w:sz w:val="32"/>
          <w:szCs w:val="32"/>
        </w:rPr>
        <w:t xml:space="preserve">We don't include cash because if the increase in current assets is financed by running down the cash balance, then free cash flow should be negative. We don't include short-term debt because free cash flow is designed to indicate if more funds must be borrowed or invested to finance the business. </w:t>
      </w:r>
    </w:p>
    <w:p w14:paraId="6FA35DFC" w14:textId="77777777" w:rsidR="006B1C40" w:rsidRPr="006B1C40" w:rsidRDefault="006B1C40" w:rsidP="006B1C40">
      <w:pPr>
        <w:spacing w:line="259" w:lineRule="auto"/>
        <w:rPr>
          <w:b/>
          <w:sz w:val="32"/>
          <w:szCs w:val="32"/>
        </w:rPr>
      </w:pPr>
    </w:p>
    <w:p w14:paraId="24DA3A90" w14:textId="63FB5662" w:rsidR="006B1C40" w:rsidRPr="006B1C40" w:rsidRDefault="006B1C40" w:rsidP="006B1C40">
      <w:pPr>
        <w:spacing w:line="259" w:lineRule="auto"/>
        <w:rPr>
          <w:b/>
          <w:sz w:val="32"/>
          <w:szCs w:val="32"/>
        </w:rPr>
      </w:pPr>
      <w:r w:rsidRPr="006B1C40">
        <w:rPr>
          <w:b/>
          <w:sz w:val="32"/>
          <w:szCs w:val="32"/>
        </w:rPr>
        <w:t xml:space="preserve">The Free Cash Flow Identity: </w:t>
      </w:r>
    </w:p>
    <w:p w14:paraId="630578E2" w14:textId="45A1D0B2" w:rsidR="006B1C40" w:rsidRDefault="006B1C40" w:rsidP="006B1C40">
      <w:pPr>
        <w:spacing w:line="259" w:lineRule="auto"/>
        <w:rPr>
          <w:sz w:val="32"/>
          <w:szCs w:val="32"/>
        </w:rPr>
      </w:pPr>
      <w:r>
        <w:rPr>
          <w:sz w:val="32"/>
          <w:szCs w:val="32"/>
        </w:rPr>
        <w:t xml:space="preserve">Free cash flow can go three places: </w:t>
      </w:r>
    </w:p>
    <w:p w14:paraId="3C2DD71A" w14:textId="1BCC133A" w:rsidR="006B1C40" w:rsidRDefault="006B1C40" w:rsidP="006B1C40">
      <w:pPr>
        <w:pStyle w:val="ListParagraph"/>
        <w:numPr>
          <w:ilvl w:val="1"/>
          <w:numId w:val="9"/>
        </w:numPr>
        <w:spacing w:line="259" w:lineRule="auto"/>
        <w:rPr>
          <w:sz w:val="32"/>
          <w:szCs w:val="32"/>
        </w:rPr>
      </w:pPr>
      <w:r>
        <w:rPr>
          <w:sz w:val="32"/>
          <w:szCs w:val="32"/>
        </w:rPr>
        <w:t xml:space="preserve">Into the cash account </w:t>
      </w:r>
    </w:p>
    <w:p w14:paraId="7F0A6924" w14:textId="260AD555" w:rsidR="006B1C40" w:rsidRDefault="006B1C40" w:rsidP="006B1C40">
      <w:pPr>
        <w:pStyle w:val="ListParagraph"/>
        <w:numPr>
          <w:ilvl w:val="1"/>
          <w:numId w:val="9"/>
        </w:numPr>
        <w:spacing w:line="259" w:lineRule="auto"/>
        <w:rPr>
          <w:sz w:val="32"/>
          <w:szCs w:val="32"/>
        </w:rPr>
      </w:pPr>
      <w:r>
        <w:rPr>
          <w:sz w:val="32"/>
          <w:szCs w:val="32"/>
        </w:rPr>
        <w:t xml:space="preserve">To shareholders (dividends &amp; share repurchases) </w:t>
      </w:r>
    </w:p>
    <w:p w14:paraId="7C1408A3" w14:textId="48B9ED32" w:rsidR="006B1C40" w:rsidRDefault="006B1C40" w:rsidP="006B1C40">
      <w:pPr>
        <w:pStyle w:val="ListParagraph"/>
        <w:numPr>
          <w:ilvl w:val="1"/>
          <w:numId w:val="9"/>
        </w:numPr>
        <w:spacing w:line="259" w:lineRule="auto"/>
        <w:rPr>
          <w:sz w:val="32"/>
          <w:szCs w:val="32"/>
        </w:rPr>
      </w:pPr>
      <w:r>
        <w:rPr>
          <w:sz w:val="32"/>
          <w:szCs w:val="32"/>
        </w:rPr>
        <w:t xml:space="preserve">To lenders (Interest &amp; principal payments) </w:t>
      </w:r>
    </w:p>
    <w:p w14:paraId="08A6E570" w14:textId="3C62D708" w:rsidR="006B1C40" w:rsidRPr="006B1C40" w:rsidRDefault="006B1C40" w:rsidP="006B1C40">
      <w:pPr>
        <w:spacing w:line="259" w:lineRule="auto"/>
        <w:rPr>
          <w:sz w:val="32"/>
          <w:szCs w:val="32"/>
        </w:rPr>
      </w:pPr>
      <w:r>
        <w:rPr>
          <w:sz w:val="32"/>
          <w:szCs w:val="32"/>
        </w:rPr>
        <w:t xml:space="preserve">Free Cash Flow = Change in Cash + Cash Flow to (from) claimholders – interest tax shield  </w:t>
      </w:r>
    </w:p>
    <w:p w14:paraId="09026BE1" w14:textId="77777777" w:rsidR="009C4919" w:rsidRPr="009C4919" w:rsidRDefault="009C4919" w:rsidP="009C4919">
      <w:pPr>
        <w:spacing w:after="160" w:line="259" w:lineRule="auto"/>
        <w:rPr>
          <w:rFonts w:eastAsiaTheme="minorEastAsia"/>
          <w:sz w:val="36"/>
          <w:szCs w:val="32"/>
        </w:rPr>
      </w:pPr>
    </w:p>
    <w:sectPr w:rsidR="009C4919" w:rsidRPr="009C4919" w:rsidSect="006B02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D3575"/>
    <w:multiLevelType w:val="hybridMultilevel"/>
    <w:tmpl w:val="59DCADF6"/>
    <w:lvl w:ilvl="0" w:tplc="3DECE452">
      <w:start w:val="1"/>
      <w:numFmt w:val="bullet"/>
      <w:lvlText w:val=""/>
      <w:lvlJc w:val="left"/>
      <w:pPr>
        <w:ind w:left="720" w:hanging="360"/>
      </w:pPr>
      <w:rPr>
        <w:rFonts w:ascii="Symbol" w:hAnsi="Symbol" w:hint="default"/>
      </w:rPr>
    </w:lvl>
    <w:lvl w:ilvl="1" w:tplc="1009000F">
      <w:start w:val="1"/>
      <w:numFmt w:val="decimal"/>
      <w:lvlText w:val="%2."/>
      <w:lvlJc w:val="left"/>
      <w:pPr>
        <w:ind w:left="1553" w:hanging="360"/>
      </w:pPr>
      <w:rPr>
        <w:rFonts w:hint="default"/>
      </w:rPr>
    </w:lvl>
    <w:lvl w:ilvl="2" w:tplc="10090005">
      <w:start w:val="1"/>
      <w:numFmt w:val="bullet"/>
      <w:lvlText w:val=""/>
      <w:lvlJc w:val="left"/>
      <w:pPr>
        <w:ind w:left="2273" w:hanging="360"/>
      </w:pPr>
      <w:rPr>
        <w:rFonts w:ascii="Wingdings" w:hAnsi="Wingdings" w:hint="default"/>
      </w:rPr>
    </w:lvl>
    <w:lvl w:ilvl="3" w:tplc="10090001">
      <w:start w:val="1"/>
      <w:numFmt w:val="bullet"/>
      <w:lvlText w:val=""/>
      <w:lvlJc w:val="left"/>
      <w:pPr>
        <w:ind w:left="2993" w:hanging="360"/>
      </w:pPr>
      <w:rPr>
        <w:rFonts w:ascii="Symbol" w:hAnsi="Symbol" w:hint="default"/>
      </w:rPr>
    </w:lvl>
    <w:lvl w:ilvl="4" w:tplc="10090003">
      <w:start w:val="1"/>
      <w:numFmt w:val="bullet"/>
      <w:lvlText w:val="o"/>
      <w:lvlJc w:val="left"/>
      <w:pPr>
        <w:ind w:left="3713" w:hanging="360"/>
      </w:pPr>
      <w:rPr>
        <w:rFonts w:ascii="Courier New" w:hAnsi="Courier New" w:cs="Courier New" w:hint="default"/>
      </w:rPr>
    </w:lvl>
    <w:lvl w:ilvl="5" w:tplc="10090005" w:tentative="1">
      <w:start w:val="1"/>
      <w:numFmt w:val="bullet"/>
      <w:lvlText w:val=""/>
      <w:lvlJc w:val="left"/>
      <w:pPr>
        <w:ind w:left="4433" w:hanging="360"/>
      </w:pPr>
      <w:rPr>
        <w:rFonts w:ascii="Wingdings" w:hAnsi="Wingdings" w:hint="default"/>
      </w:rPr>
    </w:lvl>
    <w:lvl w:ilvl="6" w:tplc="10090001" w:tentative="1">
      <w:start w:val="1"/>
      <w:numFmt w:val="bullet"/>
      <w:lvlText w:val=""/>
      <w:lvlJc w:val="left"/>
      <w:pPr>
        <w:ind w:left="5153" w:hanging="360"/>
      </w:pPr>
      <w:rPr>
        <w:rFonts w:ascii="Symbol" w:hAnsi="Symbol" w:hint="default"/>
      </w:rPr>
    </w:lvl>
    <w:lvl w:ilvl="7" w:tplc="10090003" w:tentative="1">
      <w:start w:val="1"/>
      <w:numFmt w:val="bullet"/>
      <w:lvlText w:val="o"/>
      <w:lvlJc w:val="left"/>
      <w:pPr>
        <w:ind w:left="5873" w:hanging="360"/>
      </w:pPr>
      <w:rPr>
        <w:rFonts w:ascii="Courier New" w:hAnsi="Courier New" w:cs="Courier New" w:hint="default"/>
      </w:rPr>
    </w:lvl>
    <w:lvl w:ilvl="8" w:tplc="10090005" w:tentative="1">
      <w:start w:val="1"/>
      <w:numFmt w:val="bullet"/>
      <w:lvlText w:val=""/>
      <w:lvlJc w:val="left"/>
      <w:pPr>
        <w:ind w:left="6593" w:hanging="360"/>
      </w:pPr>
      <w:rPr>
        <w:rFonts w:ascii="Wingdings" w:hAnsi="Wingdings" w:hint="default"/>
      </w:rPr>
    </w:lvl>
  </w:abstractNum>
  <w:abstractNum w:abstractNumId="1">
    <w:nsid w:val="0B806D3A"/>
    <w:multiLevelType w:val="hybridMultilevel"/>
    <w:tmpl w:val="2B5EF9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41390D"/>
    <w:multiLevelType w:val="hybridMultilevel"/>
    <w:tmpl w:val="A150E3F8"/>
    <w:lvl w:ilvl="0" w:tplc="3DECE4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5E1642"/>
    <w:multiLevelType w:val="hybridMultilevel"/>
    <w:tmpl w:val="0B1ED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662E30"/>
    <w:multiLevelType w:val="hybridMultilevel"/>
    <w:tmpl w:val="3B7EBE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F27E09"/>
    <w:multiLevelType w:val="hybridMultilevel"/>
    <w:tmpl w:val="E1622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3C391A"/>
    <w:multiLevelType w:val="hybridMultilevel"/>
    <w:tmpl w:val="A244B65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nsid w:val="35CD2D68"/>
    <w:multiLevelType w:val="hybridMultilevel"/>
    <w:tmpl w:val="F9861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FD74F7A"/>
    <w:multiLevelType w:val="hybridMultilevel"/>
    <w:tmpl w:val="8674A1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0B52755"/>
    <w:multiLevelType w:val="hybridMultilevel"/>
    <w:tmpl w:val="5B4A7E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6A611C4"/>
    <w:multiLevelType w:val="hybridMultilevel"/>
    <w:tmpl w:val="E90E4276"/>
    <w:lvl w:ilvl="0" w:tplc="10090001">
      <w:start w:val="1"/>
      <w:numFmt w:val="bullet"/>
      <w:lvlText w:val=""/>
      <w:lvlJc w:val="left"/>
      <w:pPr>
        <w:ind w:left="833" w:hanging="360"/>
      </w:pPr>
      <w:rPr>
        <w:rFonts w:ascii="Symbol" w:hAnsi="Symbol" w:hint="default"/>
      </w:rPr>
    </w:lvl>
    <w:lvl w:ilvl="1" w:tplc="1009000F">
      <w:start w:val="1"/>
      <w:numFmt w:val="decimal"/>
      <w:lvlText w:val="%2."/>
      <w:lvlJc w:val="left"/>
      <w:pPr>
        <w:ind w:left="1553" w:hanging="360"/>
      </w:pPr>
      <w:rPr>
        <w:rFonts w:hint="default"/>
      </w:rPr>
    </w:lvl>
    <w:lvl w:ilvl="2" w:tplc="10090005" w:tentative="1">
      <w:start w:val="1"/>
      <w:numFmt w:val="bullet"/>
      <w:lvlText w:val=""/>
      <w:lvlJc w:val="left"/>
      <w:pPr>
        <w:ind w:left="2273" w:hanging="360"/>
      </w:pPr>
      <w:rPr>
        <w:rFonts w:ascii="Wingdings" w:hAnsi="Wingdings" w:hint="default"/>
      </w:rPr>
    </w:lvl>
    <w:lvl w:ilvl="3" w:tplc="10090001" w:tentative="1">
      <w:start w:val="1"/>
      <w:numFmt w:val="bullet"/>
      <w:lvlText w:val=""/>
      <w:lvlJc w:val="left"/>
      <w:pPr>
        <w:ind w:left="2993" w:hanging="360"/>
      </w:pPr>
      <w:rPr>
        <w:rFonts w:ascii="Symbol" w:hAnsi="Symbol" w:hint="default"/>
      </w:rPr>
    </w:lvl>
    <w:lvl w:ilvl="4" w:tplc="10090003" w:tentative="1">
      <w:start w:val="1"/>
      <w:numFmt w:val="bullet"/>
      <w:lvlText w:val="o"/>
      <w:lvlJc w:val="left"/>
      <w:pPr>
        <w:ind w:left="3713" w:hanging="360"/>
      </w:pPr>
      <w:rPr>
        <w:rFonts w:ascii="Courier New" w:hAnsi="Courier New" w:cs="Courier New" w:hint="default"/>
      </w:rPr>
    </w:lvl>
    <w:lvl w:ilvl="5" w:tplc="10090005" w:tentative="1">
      <w:start w:val="1"/>
      <w:numFmt w:val="bullet"/>
      <w:lvlText w:val=""/>
      <w:lvlJc w:val="left"/>
      <w:pPr>
        <w:ind w:left="4433" w:hanging="360"/>
      </w:pPr>
      <w:rPr>
        <w:rFonts w:ascii="Wingdings" w:hAnsi="Wingdings" w:hint="default"/>
      </w:rPr>
    </w:lvl>
    <w:lvl w:ilvl="6" w:tplc="10090001" w:tentative="1">
      <w:start w:val="1"/>
      <w:numFmt w:val="bullet"/>
      <w:lvlText w:val=""/>
      <w:lvlJc w:val="left"/>
      <w:pPr>
        <w:ind w:left="5153" w:hanging="360"/>
      </w:pPr>
      <w:rPr>
        <w:rFonts w:ascii="Symbol" w:hAnsi="Symbol" w:hint="default"/>
      </w:rPr>
    </w:lvl>
    <w:lvl w:ilvl="7" w:tplc="10090003" w:tentative="1">
      <w:start w:val="1"/>
      <w:numFmt w:val="bullet"/>
      <w:lvlText w:val="o"/>
      <w:lvlJc w:val="left"/>
      <w:pPr>
        <w:ind w:left="5873" w:hanging="360"/>
      </w:pPr>
      <w:rPr>
        <w:rFonts w:ascii="Courier New" w:hAnsi="Courier New" w:cs="Courier New" w:hint="default"/>
      </w:rPr>
    </w:lvl>
    <w:lvl w:ilvl="8" w:tplc="10090005" w:tentative="1">
      <w:start w:val="1"/>
      <w:numFmt w:val="bullet"/>
      <w:lvlText w:val=""/>
      <w:lvlJc w:val="left"/>
      <w:pPr>
        <w:ind w:left="6593" w:hanging="360"/>
      </w:pPr>
      <w:rPr>
        <w:rFonts w:ascii="Wingdings" w:hAnsi="Wingdings" w:hint="default"/>
      </w:rPr>
    </w:lvl>
  </w:abstractNum>
  <w:abstractNum w:abstractNumId="11">
    <w:nsid w:val="4883000C"/>
    <w:multiLevelType w:val="hybridMultilevel"/>
    <w:tmpl w:val="EBA83CBC"/>
    <w:lvl w:ilvl="0" w:tplc="F3EA0E68">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C006DC"/>
    <w:multiLevelType w:val="hybridMultilevel"/>
    <w:tmpl w:val="5F268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182E4D"/>
    <w:multiLevelType w:val="hybridMultilevel"/>
    <w:tmpl w:val="6A909C7E"/>
    <w:lvl w:ilvl="0" w:tplc="DF624146">
      <w:start w:val="1"/>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1986E94"/>
    <w:multiLevelType w:val="hybridMultilevel"/>
    <w:tmpl w:val="FE5A6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BB61DF2"/>
    <w:multiLevelType w:val="hybridMultilevel"/>
    <w:tmpl w:val="1C88E610"/>
    <w:lvl w:ilvl="0" w:tplc="3DECE4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6958A0"/>
    <w:multiLevelType w:val="hybridMultilevel"/>
    <w:tmpl w:val="83105F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86B77FB"/>
    <w:multiLevelType w:val="hybridMultilevel"/>
    <w:tmpl w:val="0CEE4FDE"/>
    <w:lvl w:ilvl="0" w:tplc="3DECE452">
      <w:start w:val="1"/>
      <w:numFmt w:val="bullet"/>
      <w:lvlText w:val=""/>
      <w:lvlJc w:val="left"/>
      <w:pPr>
        <w:ind w:left="720" w:hanging="360"/>
      </w:pPr>
      <w:rPr>
        <w:rFonts w:ascii="Symbol" w:hAnsi="Symbol" w:hint="default"/>
      </w:rPr>
    </w:lvl>
    <w:lvl w:ilvl="1" w:tplc="1838723E">
      <w:start w:val="2"/>
      <w:numFmt w:val="bullet"/>
      <w:lvlText w:val="-"/>
      <w:lvlJc w:val="left"/>
      <w:pPr>
        <w:ind w:left="833" w:hanging="360"/>
      </w:pPr>
      <w:rPr>
        <w:rFonts w:ascii="Calibri" w:eastAsiaTheme="minorEastAsia" w:hAnsi="Calibri"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AF6CEB"/>
    <w:multiLevelType w:val="hybridMultilevel"/>
    <w:tmpl w:val="680E5B1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CB051FB"/>
    <w:multiLevelType w:val="hybridMultilevel"/>
    <w:tmpl w:val="3BCA38AA"/>
    <w:lvl w:ilvl="0" w:tplc="3DECE452">
      <w:start w:val="1"/>
      <w:numFmt w:val="bullet"/>
      <w:lvlText w:val=""/>
      <w:lvlJc w:val="left"/>
      <w:pPr>
        <w:ind w:left="720" w:hanging="360"/>
      </w:pPr>
      <w:rPr>
        <w:rFonts w:ascii="Symbol" w:hAnsi="Symbol" w:hint="default"/>
      </w:rPr>
    </w:lvl>
    <w:lvl w:ilvl="1" w:tplc="3DECE452">
      <w:start w:val="1"/>
      <w:numFmt w:val="bullet"/>
      <w:lvlText w:val=""/>
      <w:lvlJc w:val="left"/>
      <w:pPr>
        <w:ind w:left="1636" w:hanging="360"/>
      </w:pPr>
      <w:rPr>
        <w:rFonts w:ascii="Symbol" w:hAnsi="Symbol" w:hint="default"/>
      </w:rPr>
    </w:lvl>
    <w:lvl w:ilvl="2" w:tplc="3DECE452">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684272"/>
    <w:multiLevelType w:val="hybridMultilevel"/>
    <w:tmpl w:val="B89A7A98"/>
    <w:lvl w:ilvl="0" w:tplc="1838723E">
      <w:start w:val="2"/>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1"/>
  </w:num>
  <w:num w:numId="4">
    <w:abstractNumId w:val="19"/>
  </w:num>
  <w:num w:numId="5">
    <w:abstractNumId w:val="16"/>
  </w:num>
  <w:num w:numId="6">
    <w:abstractNumId w:val="1"/>
  </w:num>
  <w:num w:numId="7">
    <w:abstractNumId w:val="4"/>
  </w:num>
  <w:num w:numId="8">
    <w:abstractNumId w:val="10"/>
  </w:num>
  <w:num w:numId="9">
    <w:abstractNumId w:val="0"/>
  </w:num>
  <w:num w:numId="10">
    <w:abstractNumId w:val="20"/>
  </w:num>
  <w:num w:numId="11">
    <w:abstractNumId w:val="17"/>
  </w:num>
  <w:num w:numId="12">
    <w:abstractNumId w:val="7"/>
  </w:num>
  <w:num w:numId="13">
    <w:abstractNumId w:val="13"/>
  </w:num>
  <w:num w:numId="14">
    <w:abstractNumId w:val="12"/>
  </w:num>
  <w:num w:numId="15">
    <w:abstractNumId w:val="2"/>
  </w:num>
  <w:num w:numId="16">
    <w:abstractNumId w:val="14"/>
  </w:num>
  <w:num w:numId="17">
    <w:abstractNumId w:val="9"/>
  </w:num>
  <w:num w:numId="18">
    <w:abstractNumId w:val="3"/>
  </w:num>
  <w:num w:numId="19">
    <w:abstractNumId w:val="5"/>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3CD"/>
    <w:rsid w:val="00044A47"/>
    <w:rsid w:val="000936FA"/>
    <w:rsid w:val="000B7C83"/>
    <w:rsid w:val="00110D4E"/>
    <w:rsid w:val="002027DE"/>
    <w:rsid w:val="0022345E"/>
    <w:rsid w:val="00291354"/>
    <w:rsid w:val="002B3F20"/>
    <w:rsid w:val="00325EB3"/>
    <w:rsid w:val="00331F05"/>
    <w:rsid w:val="003C14CC"/>
    <w:rsid w:val="003E3573"/>
    <w:rsid w:val="00410D89"/>
    <w:rsid w:val="00427157"/>
    <w:rsid w:val="00436066"/>
    <w:rsid w:val="004750D2"/>
    <w:rsid w:val="004C31AF"/>
    <w:rsid w:val="0057613F"/>
    <w:rsid w:val="005C4551"/>
    <w:rsid w:val="005D4A01"/>
    <w:rsid w:val="005F2DCA"/>
    <w:rsid w:val="006B021C"/>
    <w:rsid w:val="006B1C40"/>
    <w:rsid w:val="00700CEE"/>
    <w:rsid w:val="00764A86"/>
    <w:rsid w:val="00764AC2"/>
    <w:rsid w:val="007974EB"/>
    <w:rsid w:val="00856A88"/>
    <w:rsid w:val="00876976"/>
    <w:rsid w:val="008B7CB1"/>
    <w:rsid w:val="008F4825"/>
    <w:rsid w:val="009C4919"/>
    <w:rsid w:val="009E23CD"/>
    <w:rsid w:val="00A05481"/>
    <w:rsid w:val="00A17E6F"/>
    <w:rsid w:val="00AC31DB"/>
    <w:rsid w:val="00B84326"/>
    <w:rsid w:val="00BB717C"/>
    <w:rsid w:val="00BC22A0"/>
    <w:rsid w:val="00C307C4"/>
    <w:rsid w:val="00D947A2"/>
    <w:rsid w:val="00E952B4"/>
    <w:rsid w:val="00EC0B16"/>
    <w:rsid w:val="00FB65B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FCE74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C83"/>
    <w:pPr>
      <w:ind w:left="720"/>
      <w:contextualSpacing/>
    </w:pPr>
  </w:style>
  <w:style w:type="table" w:styleId="TableGrid">
    <w:name w:val="Table Grid"/>
    <w:basedOn w:val="TableNormal"/>
    <w:uiPriority w:val="39"/>
    <w:unhideWhenUsed/>
    <w:rsid w:val="000B7C83"/>
    <w:rPr>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B7C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15</Pages>
  <Words>2540</Words>
  <Characters>14478</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Torie McDermot</dc:creator>
  <cp:keywords/>
  <dc:description/>
  <cp:lastModifiedBy>Torie McDermot</cp:lastModifiedBy>
  <cp:revision>3</cp:revision>
  <cp:lastPrinted>2017-02-09T13:12:00Z</cp:lastPrinted>
  <dcterms:created xsi:type="dcterms:W3CDTF">2017-02-09T01:29:00Z</dcterms:created>
  <dcterms:modified xsi:type="dcterms:W3CDTF">2017-02-11T02:26:00Z</dcterms:modified>
</cp:coreProperties>
</file>