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CFF1BC" w14:textId="7987B16F" w:rsidR="00837182" w:rsidRDefault="00837182" w:rsidP="00837182">
      <w:pPr>
        <w:widowControl w:val="0"/>
        <w:autoSpaceDE w:val="0"/>
        <w:autoSpaceDN w:val="0"/>
        <w:adjustRightInd w:val="0"/>
        <w:spacing w:after="240"/>
        <w:jc w:val="center"/>
        <w:rPr>
          <w:rFonts w:ascii="Times" w:hAnsi="Times" w:cs="Times"/>
          <w:b/>
          <w:bCs/>
          <w:sz w:val="64"/>
          <w:szCs w:val="64"/>
          <w:lang w:val="en-US"/>
        </w:rPr>
      </w:pPr>
      <w:commentRangeStart w:id="0"/>
      <w:r>
        <w:rPr>
          <w:rFonts w:ascii="Times" w:hAnsi="Times" w:cs="Times"/>
          <w:b/>
          <w:bCs/>
          <w:sz w:val="64"/>
          <w:szCs w:val="64"/>
          <w:lang w:val="en-US"/>
        </w:rPr>
        <w:t xml:space="preserve">Laboratory Class 5: Nucleic </w:t>
      </w:r>
      <w:commentRangeEnd w:id="0"/>
      <w:r w:rsidR="00156490">
        <w:rPr>
          <w:rStyle w:val="CommentReference"/>
        </w:rPr>
        <w:commentReference w:id="0"/>
      </w:r>
      <w:r>
        <w:rPr>
          <w:rFonts w:ascii="Times" w:hAnsi="Times" w:cs="Times"/>
          <w:b/>
          <w:bCs/>
          <w:sz w:val="64"/>
          <w:szCs w:val="64"/>
          <w:lang w:val="en-US"/>
        </w:rPr>
        <w:t>Acids</w:t>
      </w:r>
    </w:p>
    <w:p w14:paraId="2D79A233" w14:textId="77777777" w:rsidR="00837182" w:rsidRDefault="00837182" w:rsidP="00837182">
      <w:pPr>
        <w:widowControl w:val="0"/>
        <w:autoSpaceDE w:val="0"/>
        <w:autoSpaceDN w:val="0"/>
        <w:adjustRightInd w:val="0"/>
        <w:spacing w:after="240"/>
        <w:jc w:val="center"/>
        <w:rPr>
          <w:rFonts w:ascii="Times" w:hAnsi="Times" w:cs="Times"/>
          <w:lang w:val="en-US"/>
        </w:rPr>
      </w:pPr>
    </w:p>
    <w:p w14:paraId="35446C0A" w14:textId="77777777" w:rsidR="00837182" w:rsidRPr="0034257A" w:rsidRDefault="00837182" w:rsidP="00837182">
      <w:pPr>
        <w:widowControl w:val="0"/>
        <w:autoSpaceDE w:val="0"/>
        <w:autoSpaceDN w:val="0"/>
        <w:adjustRightInd w:val="0"/>
        <w:spacing w:after="240"/>
        <w:jc w:val="center"/>
        <w:rPr>
          <w:rFonts w:ascii="Times New Roman" w:hAnsi="Times New Roman" w:cs="Times New Roman"/>
          <w:sz w:val="40"/>
          <w:szCs w:val="48"/>
          <w:lang w:val="en-US"/>
        </w:rPr>
      </w:pPr>
      <w:bookmarkStart w:id="1" w:name="_GoBack"/>
      <w:bookmarkEnd w:id="1"/>
    </w:p>
    <w:p w14:paraId="1CF19C71" w14:textId="77777777" w:rsidR="00837182" w:rsidRPr="0034257A" w:rsidRDefault="00837182" w:rsidP="00837182">
      <w:pPr>
        <w:widowControl w:val="0"/>
        <w:autoSpaceDE w:val="0"/>
        <w:autoSpaceDN w:val="0"/>
        <w:adjustRightInd w:val="0"/>
        <w:spacing w:after="240"/>
        <w:jc w:val="center"/>
        <w:rPr>
          <w:rFonts w:ascii="Times" w:hAnsi="Times" w:cs="Times"/>
          <w:b/>
          <w:bCs/>
          <w:sz w:val="40"/>
          <w:szCs w:val="48"/>
          <w:lang w:val="en-US"/>
        </w:rPr>
      </w:pPr>
      <w:r w:rsidRPr="0034257A">
        <w:rPr>
          <w:rFonts w:ascii="Times" w:hAnsi="Times" w:cs="Times"/>
          <w:b/>
          <w:bCs/>
          <w:sz w:val="40"/>
          <w:szCs w:val="48"/>
          <w:lang w:val="en-US"/>
        </w:rPr>
        <w:t>Laboratory of Introduction to Biochemistry</w:t>
      </w:r>
    </w:p>
    <w:p w14:paraId="7C0B6899" w14:textId="77777777" w:rsidR="00837182" w:rsidRPr="0034257A" w:rsidRDefault="00837182" w:rsidP="00837182">
      <w:pPr>
        <w:widowControl w:val="0"/>
        <w:autoSpaceDE w:val="0"/>
        <w:autoSpaceDN w:val="0"/>
        <w:adjustRightInd w:val="0"/>
        <w:spacing w:after="240"/>
        <w:jc w:val="center"/>
        <w:rPr>
          <w:rFonts w:ascii="Times" w:hAnsi="Times" w:cs="Times"/>
          <w:b/>
          <w:bCs/>
          <w:sz w:val="40"/>
          <w:szCs w:val="48"/>
          <w:lang w:val="en-US"/>
        </w:rPr>
      </w:pPr>
      <w:r w:rsidRPr="0034257A">
        <w:rPr>
          <w:rFonts w:ascii="Times" w:hAnsi="Times" w:cs="Times"/>
          <w:b/>
          <w:bCs/>
          <w:sz w:val="40"/>
          <w:szCs w:val="48"/>
          <w:lang w:val="en-US"/>
        </w:rPr>
        <w:t>BCH</w:t>
      </w:r>
      <w:r>
        <w:rPr>
          <w:rFonts w:ascii="Times" w:hAnsi="Times" w:cs="Times"/>
          <w:b/>
          <w:bCs/>
          <w:sz w:val="40"/>
          <w:szCs w:val="48"/>
          <w:lang w:val="en-US"/>
        </w:rPr>
        <w:t>2333</w:t>
      </w:r>
    </w:p>
    <w:p w14:paraId="5CB8B5B5" w14:textId="77777777" w:rsidR="00837182" w:rsidRPr="0034257A" w:rsidRDefault="00837182" w:rsidP="00837182">
      <w:pPr>
        <w:widowControl w:val="0"/>
        <w:autoSpaceDE w:val="0"/>
        <w:autoSpaceDN w:val="0"/>
        <w:adjustRightInd w:val="0"/>
        <w:spacing w:after="240"/>
        <w:jc w:val="center"/>
        <w:rPr>
          <w:rFonts w:ascii="Times" w:hAnsi="Times" w:cs="Times"/>
          <w:bCs/>
          <w:sz w:val="40"/>
          <w:szCs w:val="48"/>
          <w:lang w:val="en-US"/>
        </w:rPr>
      </w:pPr>
      <w:r w:rsidRPr="0034257A">
        <w:rPr>
          <w:rFonts w:ascii="Times" w:hAnsi="Times" w:cs="Times"/>
          <w:bCs/>
          <w:sz w:val="40"/>
          <w:szCs w:val="48"/>
          <w:lang w:val="en-US"/>
        </w:rPr>
        <w:t>Section: 02</w:t>
      </w:r>
    </w:p>
    <w:p w14:paraId="351FD1F9" w14:textId="77777777" w:rsidR="00837182" w:rsidRPr="0034257A" w:rsidRDefault="00837182" w:rsidP="00837182">
      <w:pPr>
        <w:widowControl w:val="0"/>
        <w:autoSpaceDE w:val="0"/>
        <w:autoSpaceDN w:val="0"/>
        <w:adjustRightInd w:val="0"/>
        <w:spacing w:after="240"/>
        <w:jc w:val="center"/>
        <w:rPr>
          <w:rFonts w:ascii="Times" w:hAnsi="Times" w:cs="Times"/>
          <w:sz w:val="20"/>
          <w:lang w:val="en-US"/>
        </w:rPr>
      </w:pPr>
      <w:r w:rsidRPr="0034257A">
        <w:rPr>
          <w:rFonts w:ascii="Times" w:hAnsi="Times" w:cs="Times"/>
          <w:bCs/>
          <w:sz w:val="40"/>
          <w:szCs w:val="48"/>
          <w:lang w:val="en-US"/>
        </w:rPr>
        <w:t xml:space="preserve">Team: 01 </w:t>
      </w:r>
    </w:p>
    <w:p w14:paraId="20C7028B" w14:textId="00959D7C" w:rsidR="00837182" w:rsidRPr="0034257A" w:rsidRDefault="00837182" w:rsidP="00837182">
      <w:pPr>
        <w:widowControl w:val="0"/>
        <w:autoSpaceDE w:val="0"/>
        <w:autoSpaceDN w:val="0"/>
        <w:adjustRightInd w:val="0"/>
        <w:spacing w:after="240"/>
        <w:jc w:val="center"/>
        <w:rPr>
          <w:rFonts w:ascii="Times New Roman" w:hAnsi="Times New Roman" w:cs="Times New Roman"/>
          <w:sz w:val="40"/>
          <w:szCs w:val="48"/>
          <w:lang w:val="en-US"/>
        </w:rPr>
      </w:pPr>
      <w:r>
        <w:rPr>
          <w:rFonts w:ascii="Times New Roman" w:hAnsi="Times New Roman" w:cs="Times New Roman"/>
          <w:sz w:val="40"/>
          <w:szCs w:val="48"/>
          <w:lang w:val="en-US"/>
        </w:rPr>
        <w:t>Demonstrator: Curtis Walton</w:t>
      </w:r>
    </w:p>
    <w:p w14:paraId="0DB9541C" w14:textId="77777777" w:rsidR="00837182" w:rsidRPr="0034257A" w:rsidRDefault="00837182" w:rsidP="00837182">
      <w:pPr>
        <w:widowControl w:val="0"/>
        <w:autoSpaceDE w:val="0"/>
        <w:autoSpaceDN w:val="0"/>
        <w:adjustRightInd w:val="0"/>
        <w:spacing w:after="240"/>
        <w:jc w:val="center"/>
        <w:rPr>
          <w:rFonts w:ascii="Times" w:hAnsi="Times" w:cs="Times"/>
          <w:sz w:val="20"/>
          <w:lang w:val="en-US"/>
        </w:rPr>
      </w:pPr>
    </w:p>
    <w:p w14:paraId="19DC5FD6" w14:textId="7B9D3151" w:rsidR="00837182" w:rsidRPr="0034257A" w:rsidRDefault="00837182" w:rsidP="00837182">
      <w:pPr>
        <w:widowControl w:val="0"/>
        <w:autoSpaceDE w:val="0"/>
        <w:autoSpaceDN w:val="0"/>
        <w:adjustRightInd w:val="0"/>
        <w:spacing w:after="240"/>
        <w:jc w:val="center"/>
        <w:rPr>
          <w:rFonts w:ascii="Times New Roman" w:hAnsi="Times New Roman" w:cs="Times New Roman"/>
          <w:sz w:val="40"/>
          <w:szCs w:val="48"/>
          <w:lang w:val="en-US"/>
        </w:rPr>
      </w:pPr>
      <w:r>
        <w:rPr>
          <w:rFonts w:ascii="Times New Roman" w:hAnsi="Times New Roman" w:cs="Times New Roman"/>
          <w:sz w:val="40"/>
          <w:szCs w:val="48"/>
          <w:lang w:val="en-US"/>
        </w:rPr>
        <w:t>July 24</w:t>
      </w:r>
      <w:r w:rsidRPr="0034257A">
        <w:rPr>
          <w:rFonts w:ascii="Times New Roman" w:hAnsi="Times New Roman" w:cs="Times New Roman"/>
          <w:sz w:val="40"/>
          <w:szCs w:val="48"/>
          <w:vertAlign w:val="superscript"/>
          <w:lang w:val="en-US"/>
        </w:rPr>
        <w:t>th</w:t>
      </w:r>
      <w:r w:rsidRPr="0034257A">
        <w:rPr>
          <w:rFonts w:ascii="Times New Roman" w:hAnsi="Times New Roman" w:cs="Times New Roman"/>
          <w:sz w:val="40"/>
          <w:szCs w:val="48"/>
          <w:lang w:val="en-US"/>
        </w:rPr>
        <w:t>, 2017</w:t>
      </w:r>
    </w:p>
    <w:p w14:paraId="365547EB" w14:textId="77777777" w:rsidR="00837182" w:rsidRPr="0034257A" w:rsidRDefault="00837182" w:rsidP="00837182">
      <w:pPr>
        <w:widowControl w:val="0"/>
        <w:autoSpaceDE w:val="0"/>
        <w:autoSpaceDN w:val="0"/>
        <w:adjustRightInd w:val="0"/>
        <w:spacing w:after="240"/>
        <w:jc w:val="center"/>
        <w:rPr>
          <w:rFonts w:ascii="Times" w:hAnsi="Times" w:cs="Times"/>
          <w:sz w:val="20"/>
          <w:lang w:val="en-US"/>
        </w:rPr>
      </w:pPr>
    </w:p>
    <w:p w14:paraId="00B4DE89" w14:textId="77777777" w:rsidR="00837182" w:rsidRPr="0034257A" w:rsidRDefault="00837182" w:rsidP="00837182">
      <w:pPr>
        <w:widowControl w:val="0"/>
        <w:autoSpaceDE w:val="0"/>
        <w:autoSpaceDN w:val="0"/>
        <w:adjustRightInd w:val="0"/>
        <w:spacing w:after="240"/>
        <w:jc w:val="center"/>
        <w:rPr>
          <w:rFonts w:ascii="Times" w:hAnsi="Times" w:cs="Times"/>
          <w:sz w:val="20"/>
          <w:lang w:val="en-US"/>
        </w:rPr>
      </w:pPr>
      <w:r w:rsidRPr="0034257A">
        <w:rPr>
          <w:rFonts w:ascii="Times" w:hAnsi="Times" w:cs="Times"/>
          <w:b/>
          <w:bCs/>
          <w:sz w:val="40"/>
          <w:szCs w:val="48"/>
          <w:lang w:val="en-US"/>
        </w:rPr>
        <w:t>University of Ottawa</w:t>
      </w:r>
    </w:p>
    <w:p w14:paraId="54FABC79" w14:textId="77777777" w:rsidR="00BC24D6" w:rsidRDefault="00BC24D6"/>
    <w:p w14:paraId="321D6339" w14:textId="77777777" w:rsidR="00BC24D6" w:rsidRDefault="00BC24D6">
      <w:r>
        <w:br w:type="page"/>
      </w:r>
    </w:p>
    <w:p w14:paraId="1AF01F92" w14:textId="77777777" w:rsidR="001D2058" w:rsidRDefault="001D2058">
      <w:pPr>
        <w:rPr>
          <w:b/>
          <w:bCs/>
          <w:sz w:val="23"/>
          <w:szCs w:val="23"/>
        </w:rPr>
      </w:pPr>
    </w:p>
    <w:p w14:paraId="2FC07FCF" w14:textId="144F13D3" w:rsidR="004E19A6" w:rsidRPr="00F13459" w:rsidRDefault="004E19A6">
      <w:pPr>
        <w:rPr>
          <w:bCs/>
        </w:rPr>
      </w:pPr>
      <w:r w:rsidRPr="00F13459">
        <w:rPr>
          <w:b/>
          <w:bCs/>
        </w:rPr>
        <w:t xml:space="preserve">Purpose: </w:t>
      </w:r>
      <w:r w:rsidRPr="00F13459">
        <w:rPr>
          <w:bCs/>
        </w:rPr>
        <w:t xml:space="preserve">The purpose of this lab was to </w:t>
      </w:r>
      <w:r w:rsidR="00256A4F" w:rsidRPr="00F13459">
        <w:rPr>
          <w:bCs/>
        </w:rPr>
        <w:t xml:space="preserve">develop knowledge on nucleic acids in a lab setting. </w:t>
      </w:r>
      <w:r w:rsidR="00256A4F" w:rsidRPr="00F13459">
        <w:rPr>
          <w:rFonts w:cs="Helvetica Neue"/>
          <w:lang w:val="en-US"/>
        </w:rPr>
        <w:t>For the first part of the experiment we were to extract DNA from calf liver. The second experiment was done in order to analyze the effect of salt on calf DNA structure using various solutions. The last 2 parts of the lab was don in order to allow students to develop techniques on plasmid mapping that is done using DNA electrophoresis on agarose. </w:t>
      </w:r>
    </w:p>
    <w:p w14:paraId="750D706F" w14:textId="77777777" w:rsidR="009214E6" w:rsidRPr="00F13459" w:rsidRDefault="009214E6">
      <w:pPr>
        <w:rPr>
          <w:bCs/>
        </w:rPr>
      </w:pPr>
    </w:p>
    <w:p w14:paraId="08F7DE0A" w14:textId="513E02E7" w:rsidR="001D2058" w:rsidRPr="00F13459" w:rsidRDefault="00DB689A">
      <w:pPr>
        <w:rPr>
          <w:b/>
          <w:bCs/>
        </w:rPr>
      </w:pPr>
      <w:r w:rsidRPr="00F13459">
        <w:rPr>
          <w:b/>
          <w:bCs/>
        </w:rPr>
        <w:t xml:space="preserve">R1. </w:t>
      </w:r>
    </w:p>
    <w:p w14:paraId="3EECA13F" w14:textId="77777777" w:rsidR="00C45B7D" w:rsidRPr="00240890" w:rsidRDefault="00C45B7D" w:rsidP="00C45B7D">
      <w:r w:rsidRPr="00240890">
        <w:t>Absorbance values:</w:t>
      </w:r>
    </w:p>
    <w:p w14:paraId="16F2C0C3" w14:textId="60155BDB" w:rsidR="00C45B7D" w:rsidRPr="00240890" w:rsidRDefault="006F2857" w:rsidP="00C45B7D">
      <m:oMathPara>
        <m:oMathParaPr>
          <m:jc m:val="left"/>
        </m:oMathParaPr>
        <m:oMath>
          <m:sSub>
            <m:sSubPr>
              <m:ctrlPr>
                <w:rPr>
                  <w:rFonts w:ascii="Cambria Math" w:hAnsi="Cambria Math"/>
                  <w:i/>
                </w:rPr>
              </m:ctrlPr>
            </m:sSubPr>
            <m:e>
              <m:r>
                <w:rPr>
                  <w:rFonts w:ascii="Cambria Math" w:hAnsi="Cambria Math"/>
                </w:rPr>
                <m:t>A</m:t>
              </m:r>
            </m:e>
            <m:sub>
              <m:r>
                <w:rPr>
                  <w:rFonts w:ascii="Cambria Math" w:hAnsi="Cambria Math"/>
                </w:rPr>
                <m:t>260</m:t>
              </m:r>
            </m:sub>
          </m:sSub>
          <m:r>
            <w:rPr>
              <w:rFonts w:ascii="Cambria Math" w:hAnsi="Cambria Math"/>
            </w:rPr>
            <m:t>=0.656</m:t>
          </m:r>
        </m:oMath>
      </m:oMathPara>
    </w:p>
    <w:p w14:paraId="79D9A844" w14:textId="6ACC63AA" w:rsidR="00C45B7D" w:rsidRPr="00240890" w:rsidRDefault="006F2857" w:rsidP="00C45B7D">
      <m:oMathPara>
        <m:oMathParaPr>
          <m:jc m:val="left"/>
        </m:oMathParaPr>
        <m:oMath>
          <m:sSub>
            <m:sSubPr>
              <m:ctrlPr>
                <w:rPr>
                  <w:rFonts w:ascii="Cambria Math" w:hAnsi="Cambria Math"/>
                  <w:i/>
                </w:rPr>
              </m:ctrlPr>
            </m:sSubPr>
            <m:e>
              <m:r>
                <w:rPr>
                  <w:rFonts w:ascii="Cambria Math" w:hAnsi="Cambria Math"/>
                </w:rPr>
                <m:t>A</m:t>
              </m:r>
            </m:e>
            <m:sub>
              <m:r>
                <w:rPr>
                  <w:rFonts w:ascii="Cambria Math" w:hAnsi="Cambria Math"/>
                </w:rPr>
                <m:t>280</m:t>
              </m:r>
            </m:sub>
          </m:sSub>
          <m:r>
            <w:rPr>
              <w:rFonts w:ascii="Cambria Math" w:hAnsi="Cambria Math"/>
            </w:rPr>
            <m:t>=0.415</m:t>
          </m:r>
        </m:oMath>
      </m:oMathPara>
    </w:p>
    <w:p w14:paraId="2E193815" w14:textId="3E31CB64" w:rsidR="00C45B7D" w:rsidRPr="00240890" w:rsidRDefault="006F2857" w:rsidP="00C45B7D">
      <m:oMathPara>
        <m:oMathParaPr>
          <m:jc m:val="left"/>
        </m:oMathParaPr>
        <m:oMath>
          <m:sSub>
            <m:sSubPr>
              <m:ctrlPr>
                <w:rPr>
                  <w:rFonts w:ascii="Cambria Math" w:hAnsi="Cambria Math"/>
                  <w:i/>
                </w:rPr>
              </m:ctrlPr>
            </m:sSubPr>
            <m:e>
              <m:r>
                <w:rPr>
                  <w:rFonts w:ascii="Cambria Math" w:hAnsi="Cambria Math"/>
                </w:rPr>
                <m:t>A</m:t>
              </m:r>
            </m:e>
            <m:sub>
              <m:r>
                <w:rPr>
                  <w:rFonts w:ascii="Cambria Math" w:hAnsi="Cambria Math"/>
                </w:rPr>
                <m:t>234</m:t>
              </m:r>
            </m:sub>
          </m:sSub>
          <m:r>
            <w:rPr>
              <w:rFonts w:ascii="Cambria Math" w:hAnsi="Cambria Math"/>
            </w:rPr>
            <m:t>=0.543</m:t>
          </m:r>
        </m:oMath>
      </m:oMathPara>
    </w:p>
    <w:p w14:paraId="6B0B64EE" w14:textId="77777777" w:rsidR="00C45B7D" w:rsidRPr="00240890" w:rsidRDefault="00C45B7D" w:rsidP="00C45B7D"/>
    <w:p w14:paraId="141125E7" w14:textId="4771DF52" w:rsidR="00C45B7D" w:rsidRPr="00240890" w:rsidRDefault="006F2857" w:rsidP="00C45B7D">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260</m:t>
                  </m:r>
                </m:sub>
              </m:sSub>
            </m:num>
            <m:den>
              <m:sSub>
                <m:sSubPr>
                  <m:ctrlPr>
                    <w:rPr>
                      <w:rFonts w:ascii="Cambria Math" w:hAnsi="Cambria Math"/>
                      <w:i/>
                    </w:rPr>
                  </m:ctrlPr>
                </m:sSubPr>
                <m:e>
                  <m:r>
                    <w:rPr>
                      <w:rFonts w:ascii="Cambria Math" w:hAnsi="Cambria Math"/>
                    </w:rPr>
                    <m:t>A</m:t>
                  </m:r>
                </m:e>
                <m:sub>
                  <m:r>
                    <w:rPr>
                      <w:rFonts w:ascii="Cambria Math" w:hAnsi="Cambria Math"/>
                    </w:rPr>
                    <m:t>280</m:t>
                  </m:r>
                </m:sub>
              </m:sSub>
            </m:den>
          </m:f>
          <m:r>
            <w:rPr>
              <w:rFonts w:ascii="Cambria Math" w:hAnsi="Cambria Math"/>
            </w:rPr>
            <m:t>=</m:t>
          </m:r>
          <m:f>
            <m:fPr>
              <m:ctrlPr>
                <w:rPr>
                  <w:rFonts w:ascii="Cambria Math" w:hAnsi="Cambria Math"/>
                  <w:i/>
                </w:rPr>
              </m:ctrlPr>
            </m:fPr>
            <m:num>
              <m:r>
                <w:rPr>
                  <w:rFonts w:ascii="Cambria Math" w:hAnsi="Cambria Math"/>
                </w:rPr>
                <m:t>0.656</m:t>
              </m:r>
            </m:num>
            <m:den>
              <m:r>
                <w:rPr>
                  <w:rFonts w:ascii="Cambria Math" w:hAnsi="Cambria Math"/>
                </w:rPr>
                <m:t>0.415</m:t>
              </m:r>
            </m:den>
          </m:f>
        </m:oMath>
      </m:oMathPara>
    </w:p>
    <w:p w14:paraId="70E7DB0B" w14:textId="35EA18E8" w:rsidR="00C45B7D" w:rsidRPr="00240890" w:rsidRDefault="006F2857" w:rsidP="00C45B7D">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260</m:t>
                </m:r>
              </m:sub>
            </m:sSub>
          </m:num>
          <m:den>
            <m:sSub>
              <m:sSubPr>
                <m:ctrlPr>
                  <w:rPr>
                    <w:rFonts w:ascii="Cambria Math" w:hAnsi="Cambria Math"/>
                    <w:i/>
                  </w:rPr>
                </m:ctrlPr>
              </m:sSubPr>
              <m:e>
                <m:r>
                  <w:rPr>
                    <w:rFonts w:ascii="Cambria Math" w:hAnsi="Cambria Math"/>
                  </w:rPr>
                  <m:t>A</m:t>
                </m:r>
              </m:e>
              <m:sub>
                <m:r>
                  <w:rPr>
                    <w:rFonts w:ascii="Cambria Math" w:hAnsi="Cambria Math"/>
                  </w:rPr>
                  <m:t>280</m:t>
                </m:r>
              </m:sub>
            </m:sSub>
          </m:den>
        </m:f>
        <m:r>
          <w:rPr>
            <w:rFonts w:ascii="Cambria Math" w:hAnsi="Cambria Math"/>
          </w:rPr>
          <m:t>=</m:t>
        </m:r>
      </m:oMath>
      <w:r w:rsidR="00240890" w:rsidRPr="00240890">
        <w:t xml:space="preserve"> 1.58</w:t>
      </w:r>
    </w:p>
    <w:p w14:paraId="2F2BDE4C" w14:textId="77777777" w:rsidR="00C45B7D" w:rsidRPr="00240890" w:rsidRDefault="00C45B7D" w:rsidP="00C45B7D"/>
    <w:p w14:paraId="4CE7E227" w14:textId="0241FD7C" w:rsidR="00C45B7D" w:rsidRPr="00240890" w:rsidRDefault="006F2857" w:rsidP="00C45B7D">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234</m:t>
                  </m:r>
                </m:sub>
              </m:sSub>
            </m:num>
            <m:den>
              <m:sSub>
                <m:sSubPr>
                  <m:ctrlPr>
                    <w:rPr>
                      <w:rFonts w:ascii="Cambria Math" w:hAnsi="Cambria Math"/>
                      <w:i/>
                    </w:rPr>
                  </m:ctrlPr>
                </m:sSubPr>
                <m:e>
                  <m:r>
                    <w:rPr>
                      <w:rFonts w:ascii="Cambria Math" w:hAnsi="Cambria Math"/>
                    </w:rPr>
                    <m:t>A</m:t>
                  </m:r>
                </m:e>
                <m:sub>
                  <m:r>
                    <w:rPr>
                      <w:rFonts w:ascii="Cambria Math" w:hAnsi="Cambria Math"/>
                    </w:rPr>
                    <m:t>260</m:t>
                  </m:r>
                </m:sub>
              </m:sSub>
            </m:den>
          </m:f>
          <m:r>
            <w:rPr>
              <w:rFonts w:ascii="Cambria Math" w:hAnsi="Cambria Math"/>
            </w:rPr>
            <m:t>=</m:t>
          </m:r>
          <m:f>
            <m:fPr>
              <m:ctrlPr>
                <w:rPr>
                  <w:rFonts w:ascii="Cambria Math" w:hAnsi="Cambria Math"/>
                  <w:i/>
                </w:rPr>
              </m:ctrlPr>
            </m:fPr>
            <m:num>
              <m:r>
                <w:rPr>
                  <w:rFonts w:ascii="Cambria Math" w:hAnsi="Cambria Math"/>
                </w:rPr>
                <m:t>0.543</m:t>
              </m:r>
            </m:num>
            <m:den>
              <m:r>
                <w:rPr>
                  <w:rFonts w:ascii="Cambria Math" w:hAnsi="Cambria Math"/>
                </w:rPr>
                <m:t>0.656</m:t>
              </m:r>
            </m:den>
          </m:f>
        </m:oMath>
      </m:oMathPara>
    </w:p>
    <w:p w14:paraId="76DBD871" w14:textId="70CA4F86" w:rsidR="00C45B7D" w:rsidRPr="00240890" w:rsidRDefault="006F2857" w:rsidP="00C45B7D">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234</m:t>
                </m:r>
              </m:sub>
            </m:sSub>
          </m:num>
          <m:den>
            <m:sSub>
              <m:sSubPr>
                <m:ctrlPr>
                  <w:rPr>
                    <w:rFonts w:ascii="Cambria Math" w:hAnsi="Cambria Math"/>
                    <w:i/>
                  </w:rPr>
                </m:ctrlPr>
              </m:sSubPr>
              <m:e>
                <m:r>
                  <w:rPr>
                    <w:rFonts w:ascii="Cambria Math" w:hAnsi="Cambria Math"/>
                  </w:rPr>
                  <m:t>A</m:t>
                </m:r>
              </m:e>
              <m:sub>
                <m:r>
                  <w:rPr>
                    <w:rFonts w:ascii="Cambria Math" w:hAnsi="Cambria Math"/>
                  </w:rPr>
                  <m:t>260</m:t>
                </m:r>
              </m:sub>
            </m:sSub>
          </m:den>
        </m:f>
        <m:r>
          <w:rPr>
            <w:rFonts w:ascii="Cambria Math" w:hAnsi="Cambria Math"/>
          </w:rPr>
          <m:t>=</m:t>
        </m:r>
      </m:oMath>
      <w:r w:rsidR="00240890" w:rsidRPr="00240890">
        <w:t>0.83</w:t>
      </w:r>
    </w:p>
    <w:p w14:paraId="40FBC960" w14:textId="77777777" w:rsidR="00C45B7D" w:rsidRPr="00F13459" w:rsidRDefault="00C45B7D" w:rsidP="00C45B7D">
      <w:pPr>
        <w:rPr>
          <w:highlight w:val="yellow"/>
        </w:rPr>
      </w:pPr>
    </w:p>
    <w:p w14:paraId="16693175" w14:textId="5A8D9958" w:rsidR="00C45B7D" w:rsidRPr="00F13459" w:rsidRDefault="00F13459" w:rsidP="00C45B7D">
      <w:pPr>
        <w:rPr>
          <w:highlight w:val="yellow"/>
        </w:rPr>
      </w:pPr>
      <w:commentRangeStart w:id="2"/>
      <w:r w:rsidRPr="00F13459">
        <w:rPr>
          <w:rFonts w:cs="Helvetica Neue"/>
          <w:lang w:val="en-US"/>
        </w:rPr>
        <w:t>The purpose of performing UV spectrophotometry is to see how pure a DNA sample truly is. The maximum UV absorption is shown at a wavelength of 260 nm and minimum UV absorption is shown at a wavelength of 234 nm. Absorbance at 280 can be used to measure DNA since there is usually a histone protein wrapped around the DNA strands. The pure DNA ratio is modeled by the ratio Absorption at 260 nm/Absorption at 280 nm. Most pure double stranded DNA would result in a ration between 1.8 and 1.9. If there is a ratio higher than 1.9 that would be an indication of RNA contamination. To check the purity of protein a ratio of Absorption at 234nm/Absorption at 260 nm should result in a number lower than 0.5. </w:t>
      </w:r>
      <w:commentRangeEnd w:id="2"/>
      <w:r w:rsidR="004E5CFE">
        <w:rPr>
          <w:rStyle w:val="CommentReference"/>
        </w:rPr>
        <w:commentReference w:id="2"/>
      </w:r>
    </w:p>
    <w:p w14:paraId="280DC960" w14:textId="77777777" w:rsidR="001D2058" w:rsidRDefault="001D2058">
      <w:pPr>
        <w:rPr>
          <w:b/>
          <w:bCs/>
          <w:sz w:val="23"/>
          <w:szCs w:val="23"/>
        </w:rPr>
      </w:pPr>
    </w:p>
    <w:p w14:paraId="141ED2D2" w14:textId="77777777" w:rsidR="001D2058" w:rsidRDefault="001D2058">
      <w:pPr>
        <w:rPr>
          <w:b/>
          <w:bCs/>
          <w:sz w:val="23"/>
          <w:szCs w:val="23"/>
        </w:rPr>
      </w:pPr>
    </w:p>
    <w:p w14:paraId="7D8A8E90" w14:textId="53023D5F" w:rsidR="001D2058" w:rsidRPr="004A73B8" w:rsidRDefault="00DB689A">
      <w:pPr>
        <w:rPr>
          <w:b/>
          <w:bCs/>
        </w:rPr>
      </w:pPr>
      <w:r>
        <w:rPr>
          <w:b/>
          <w:bCs/>
        </w:rPr>
        <w:t xml:space="preserve">R2. </w:t>
      </w:r>
    </w:p>
    <w:p w14:paraId="2C743F73" w14:textId="3AA7F3E3" w:rsidR="002E293A" w:rsidRPr="004A73B8" w:rsidRDefault="00790DDA">
      <w:pPr>
        <w:rPr>
          <w:b/>
          <w:bCs/>
        </w:rPr>
      </w:pPr>
      <w:r>
        <w:rPr>
          <w:b/>
          <w:bCs/>
        </w:rPr>
        <w:t>Table 1</w:t>
      </w:r>
      <w:r w:rsidR="001D2058" w:rsidRPr="004A73B8">
        <w:rPr>
          <w:b/>
          <w:bCs/>
        </w:rPr>
        <w:t>. DNA melting results</w:t>
      </w:r>
    </w:p>
    <w:p w14:paraId="5EB16721" w14:textId="3CD10930" w:rsidR="00AF28BF" w:rsidRDefault="00AF28BF">
      <w:pPr>
        <w:rPr>
          <w:rFonts w:cs="Calibri"/>
          <w:lang w:val="en-US"/>
        </w:rPr>
      </w:pPr>
      <w:r w:rsidRPr="004A73B8">
        <w:rPr>
          <w:rFonts w:cs="Helvetica Neue"/>
          <w:lang w:val="en-US"/>
        </w:rPr>
        <w:t xml:space="preserve">In this experiment 500 mg of calf live tissue was used which was homogenized in 4mL of cold standard saline EDTA (0.15 M NaCl in 0.1 M ethylene-diamine tetra-acetate – EDTA, pH 8.0 with 100μg/mL </w:t>
      </w:r>
      <w:proofErr w:type="spellStart"/>
      <w:r w:rsidRPr="004A73B8">
        <w:rPr>
          <w:rFonts w:cs="Helvetica Neue"/>
          <w:lang w:val="en-US"/>
        </w:rPr>
        <w:t>RNAseA</w:t>
      </w:r>
      <w:proofErr w:type="spellEnd"/>
      <w:r w:rsidRPr="004A73B8">
        <w:rPr>
          <w:rFonts w:cs="Helvetica Neue"/>
          <w:lang w:val="en-US"/>
        </w:rPr>
        <w:t>). 375 micrometers of 25% SDS was extracted using a pipette and added to the mixture which was mixed via inversion. The mixture was than incubated in 60 degrees Celsius for 10 minutes. 0.725 mL of 6.0 M NaClO4 was also added. In the fume hood 5 mL of chloroform was added to the solution. The waver was used to gently mix the solution and centrifuged at 12000 xg for 5 minutes each. 70% of the upper aqueous phase was carefully removed via a pipette &amp; the remaining chloroform waste was discarded.10 mL of ethanol was added to form the top layer of the 70% extracted solution that was mixed to form a solution using a centrifuge. The decant supernatant was formed by adding 2mL of 70% Et</w:t>
      </w:r>
      <w:r w:rsidR="004A73B8" w:rsidRPr="004A73B8">
        <w:rPr>
          <w:rFonts w:cs="Helvetica Neue"/>
          <w:lang w:val="en-US"/>
        </w:rPr>
        <w:softHyphen/>
      </w:r>
      <w:r w:rsidR="004A73B8" w:rsidRPr="004A73B8">
        <w:rPr>
          <w:rFonts w:cs="Helvetica Neue"/>
          <w:lang w:val="en-US"/>
        </w:rPr>
        <w:softHyphen/>
      </w:r>
      <w:r w:rsidR="004A73B8" w:rsidRPr="004A73B8">
        <w:rPr>
          <w:rFonts w:cs="Helvetica Neue"/>
          <w:lang w:val="en-US"/>
        </w:rPr>
        <w:softHyphen/>
      </w:r>
      <w:r w:rsidR="004A73B8" w:rsidRPr="004A73B8">
        <w:rPr>
          <w:rFonts w:cs="Helvetica Neue"/>
          <w:lang w:val="en-US"/>
        </w:rPr>
        <w:softHyphen/>
      </w:r>
      <w:r w:rsidRPr="004A73B8">
        <w:rPr>
          <w:rFonts w:cs="Helvetica Neue"/>
          <w:lang w:val="en-US"/>
        </w:rPr>
        <w:t xml:space="preserve">OH and centrifuged at 3000g/min. The ETOH was extracted via a pipette and the remaining pellet was left to air dry. The pellet was resuspended </w:t>
      </w:r>
      <w:commentRangeStart w:id="3"/>
      <w:r w:rsidRPr="004A73B8">
        <w:rPr>
          <w:rFonts w:cs="Helvetica Neue"/>
          <w:lang w:val="en-US"/>
        </w:rPr>
        <w:t>in 2mL of 15 mM buffer and placed in the wavier for 5 minutes. 1 mL of the solution was centrifuged at 13,000 RPM for 1 minute. 50 microliters of DNA was added to a cuvette with 950 micrometers of 15mM citrate buffer and was mixed via inversion. The absorbance was collect at 234 nm, 260 nm and 280 nm using a UV-Spectrophotometer. A dilution of DNA sample was taken with a final volume of 1mL in 15 mM citrate buffer, pH 7.0 which created an </w:t>
      </w:r>
      <w:r w:rsidRPr="004A73B8">
        <w:rPr>
          <w:rFonts w:cs="Calibri"/>
          <w:lang w:val="en-US"/>
        </w:rPr>
        <w:t>absorbance reading for 260 nm, which was between 0.2 and 1. </w:t>
      </w:r>
      <w:r w:rsidR="00D5185A">
        <w:rPr>
          <w:rFonts w:cs="Calibri"/>
          <w:lang w:val="en-US"/>
        </w:rPr>
        <w:t>Calculations for how the values were obtained are</w:t>
      </w:r>
      <w:r w:rsidR="00C22330">
        <w:rPr>
          <w:rFonts w:cs="Calibri"/>
          <w:lang w:val="en-US"/>
        </w:rPr>
        <w:t xml:space="preserve"> shown below. </w:t>
      </w:r>
      <w:commentRangeEnd w:id="3"/>
      <w:r w:rsidR="004E5CFE">
        <w:rPr>
          <w:rStyle w:val="CommentReference"/>
        </w:rPr>
        <w:commentReference w:id="3"/>
      </w:r>
    </w:p>
    <w:p w14:paraId="2BC378E0" w14:textId="77777777" w:rsidR="00B661BC" w:rsidRPr="004A73B8" w:rsidRDefault="00B661BC">
      <w:pPr>
        <w:rPr>
          <w:b/>
          <w:bCs/>
        </w:rPr>
      </w:pPr>
    </w:p>
    <w:tbl>
      <w:tblPr>
        <w:tblStyle w:val="TableGrid"/>
        <w:tblW w:w="0" w:type="auto"/>
        <w:tblLook w:val="04A0" w:firstRow="1" w:lastRow="0" w:firstColumn="1" w:lastColumn="0" w:noHBand="0" w:noVBand="1"/>
      </w:tblPr>
      <w:tblGrid>
        <w:gridCol w:w="1771"/>
        <w:gridCol w:w="1771"/>
        <w:gridCol w:w="1771"/>
        <w:gridCol w:w="1771"/>
        <w:gridCol w:w="1772"/>
      </w:tblGrid>
      <w:tr w:rsidR="00C37753" w:rsidRPr="004A73B8" w14:paraId="48F793A1" w14:textId="77777777" w:rsidTr="00D5185A">
        <w:tc>
          <w:tcPr>
            <w:tcW w:w="1771" w:type="dxa"/>
          </w:tcPr>
          <w:p w14:paraId="6C184521" w14:textId="3EDFF40F" w:rsidR="00C37753" w:rsidRPr="004A73B8" w:rsidRDefault="00C37753">
            <w:r w:rsidRPr="004A73B8">
              <w:t>DNA Sample</w:t>
            </w:r>
          </w:p>
        </w:tc>
        <w:tc>
          <w:tcPr>
            <w:tcW w:w="1771" w:type="dxa"/>
          </w:tcPr>
          <w:p w14:paraId="6DC72D29" w14:textId="1ABD67D5" w:rsidR="00C37753" w:rsidRPr="004A73B8" w:rsidRDefault="00C37753" w:rsidP="00C37753">
            <w:pPr>
              <w:pStyle w:val="Default"/>
              <w:rPr>
                <w:rFonts w:asciiTheme="minorHAnsi" w:hAnsiTheme="minorHAnsi"/>
              </w:rPr>
            </w:pPr>
            <w:r w:rsidRPr="004A73B8">
              <w:rPr>
                <w:rFonts w:asciiTheme="minorHAnsi" w:hAnsiTheme="minorHAnsi"/>
              </w:rPr>
              <w:t>Tm (°C)</w:t>
            </w:r>
          </w:p>
          <w:p w14:paraId="7A210223" w14:textId="595894EE" w:rsidR="00C37753" w:rsidRPr="004A73B8" w:rsidRDefault="00C37753"/>
        </w:tc>
        <w:tc>
          <w:tcPr>
            <w:tcW w:w="1771" w:type="dxa"/>
          </w:tcPr>
          <w:p w14:paraId="699DF619" w14:textId="6CE5737A" w:rsidR="00C37753" w:rsidRPr="004A73B8" w:rsidRDefault="00864F9B" w:rsidP="00C37753">
            <w:pPr>
              <w:pStyle w:val="Default"/>
              <w:rPr>
                <w:rFonts w:asciiTheme="minorHAnsi" w:hAnsiTheme="minorHAnsi"/>
              </w:rPr>
            </w:pPr>
            <w:r w:rsidRPr="004A73B8">
              <w:rPr>
                <w:rStyle w:val="tgc"/>
                <w:rFonts w:asciiTheme="minorHAnsi" w:eastAsia="Times New Roman" w:hAnsiTheme="minorHAnsi" w:cs="Times New Roman"/>
              </w:rPr>
              <w:t>Δ</w:t>
            </w:r>
            <w:r w:rsidR="00C37753" w:rsidRPr="004A73B8">
              <w:rPr>
                <w:rFonts w:asciiTheme="minorHAnsi" w:hAnsiTheme="minorHAnsi"/>
              </w:rPr>
              <w:t>T (°C)</w:t>
            </w:r>
          </w:p>
          <w:p w14:paraId="5F5C025B" w14:textId="77777777" w:rsidR="00C37753" w:rsidRPr="004A73B8" w:rsidRDefault="00C37753" w:rsidP="00C37753">
            <w:pPr>
              <w:widowControl w:val="0"/>
              <w:autoSpaceDE w:val="0"/>
              <w:autoSpaceDN w:val="0"/>
              <w:adjustRightInd w:val="0"/>
            </w:pPr>
          </w:p>
        </w:tc>
        <w:tc>
          <w:tcPr>
            <w:tcW w:w="1771" w:type="dxa"/>
          </w:tcPr>
          <w:p w14:paraId="67D350D2" w14:textId="5886401F" w:rsidR="00C37753" w:rsidRPr="004A73B8" w:rsidRDefault="00FD2220">
            <w:r>
              <w:t>h</w:t>
            </w:r>
            <w:r w:rsidR="003D4636" w:rsidRPr="004A73B8">
              <w:t xml:space="preserve"> (%)</w:t>
            </w:r>
          </w:p>
        </w:tc>
        <w:tc>
          <w:tcPr>
            <w:tcW w:w="1772" w:type="dxa"/>
          </w:tcPr>
          <w:p w14:paraId="4B149493" w14:textId="77777777" w:rsidR="003D4636" w:rsidRPr="004A73B8" w:rsidRDefault="003D4636" w:rsidP="003D4636">
            <w:pPr>
              <w:pStyle w:val="Default"/>
              <w:rPr>
                <w:rFonts w:asciiTheme="minorHAnsi" w:hAnsiTheme="minorHAnsi"/>
              </w:rPr>
            </w:pPr>
            <w:r w:rsidRPr="004A73B8">
              <w:rPr>
                <w:rFonts w:asciiTheme="minorHAnsi" w:hAnsiTheme="minorHAnsi"/>
              </w:rPr>
              <w:t>h/ΔT (°C</w:t>
            </w:r>
            <w:r w:rsidRPr="004A73B8">
              <w:rPr>
                <w:rFonts w:asciiTheme="minorHAnsi" w:hAnsiTheme="minorHAnsi"/>
                <w:vertAlign w:val="superscript"/>
              </w:rPr>
              <w:t>-1</w:t>
            </w:r>
            <w:r w:rsidRPr="004A73B8">
              <w:rPr>
                <w:rFonts w:asciiTheme="minorHAnsi" w:hAnsiTheme="minorHAnsi"/>
              </w:rPr>
              <w:t xml:space="preserve">) </w:t>
            </w:r>
          </w:p>
          <w:p w14:paraId="30D07A7B" w14:textId="77777777" w:rsidR="00C37753" w:rsidRPr="004A73B8" w:rsidRDefault="00C37753"/>
        </w:tc>
      </w:tr>
      <w:tr w:rsidR="00C37753" w:rsidRPr="004A73B8" w14:paraId="4DB6F11F" w14:textId="77777777" w:rsidTr="00D5185A">
        <w:tc>
          <w:tcPr>
            <w:tcW w:w="1771" w:type="dxa"/>
          </w:tcPr>
          <w:p w14:paraId="72DCA1C5" w14:textId="278FB43B" w:rsidR="003B5EC0" w:rsidRPr="004A73B8" w:rsidRDefault="003B5EC0" w:rsidP="00DB26DD">
            <w:pPr>
              <w:pStyle w:val="Default"/>
              <w:jc w:val="center"/>
              <w:rPr>
                <w:rFonts w:asciiTheme="minorHAnsi" w:hAnsiTheme="minorHAnsi"/>
              </w:rPr>
            </w:pPr>
            <w:r w:rsidRPr="004A73B8">
              <w:rPr>
                <w:rFonts w:asciiTheme="minorHAnsi" w:hAnsiTheme="minorHAnsi"/>
              </w:rPr>
              <w:t>a) Commercial</w:t>
            </w:r>
          </w:p>
          <w:p w14:paraId="5CE76440" w14:textId="77777777" w:rsidR="00C37753" w:rsidRPr="004A73B8" w:rsidRDefault="00C37753" w:rsidP="00DB26DD">
            <w:pPr>
              <w:jc w:val="center"/>
            </w:pPr>
          </w:p>
        </w:tc>
        <w:tc>
          <w:tcPr>
            <w:tcW w:w="1771" w:type="dxa"/>
          </w:tcPr>
          <w:p w14:paraId="33FDC025" w14:textId="1CE80588" w:rsidR="00C37753" w:rsidRPr="004A73B8" w:rsidRDefault="002A1862" w:rsidP="00CB06D4">
            <w:pPr>
              <w:jc w:val="center"/>
            </w:pPr>
            <w:r>
              <w:t>95.02</w:t>
            </w:r>
          </w:p>
        </w:tc>
        <w:tc>
          <w:tcPr>
            <w:tcW w:w="1771" w:type="dxa"/>
          </w:tcPr>
          <w:p w14:paraId="28C11D91" w14:textId="288FBDDA" w:rsidR="00C37753" w:rsidRPr="004A73B8" w:rsidRDefault="00DB26DD" w:rsidP="00CB06D4">
            <w:pPr>
              <w:jc w:val="center"/>
            </w:pPr>
            <w:r>
              <w:t>15.95</w:t>
            </w:r>
          </w:p>
        </w:tc>
        <w:tc>
          <w:tcPr>
            <w:tcW w:w="1771" w:type="dxa"/>
          </w:tcPr>
          <w:p w14:paraId="1397FA27" w14:textId="32DFED4D" w:rsidR="00C37753" w:rsidRPr="004A73B8" w:rsidRDefault="00DB26DD" w:rsidP="00CB06D4">
            <w:pPr>
              <w:jc w:val="center"/>
            </w:pPr>
            <m:oMathPara>
              <m:oMath>
                <m:r>
                  <m:rPr>
                    <m:sty m:val="p"/>
                  </m:rPr>
                  <w:rPr>
                    <w:rFonts w:ascii="Cambria Math" w:hAnsi="Cambria Math"/>
                  </w:rPr>
                  <m:t>29.93</m:t>
                </m:r>
              </m:oMath>
            </m:oMathPara>
          </w:p>
        </w:tc>
        <w:tc>
          <w:tcPr>
            <w:tcW w:w="1772" w:type="dxa"/>
          </w:tcPr>
          <w:p w14:paraId="48645FAB" w14:textId="539F7671" w:rsidR="00C37753" w:rsidRPr="004A73B8" w:rsidRDefault="00DB26DD" w:rsidP="00CB06D4">
            <w:pPr>
              <w:jc w:val="center"/>
            </w:pPr>
            <w:r>
              <w:t>1.88</w:t>
            </w:r>
          </w:p>
        </w:tc>
      </w:tr>
      <w:tr w:rsidR="00C37753" w:rsidRPr="004A73B8" w14:paraId="5ECBBDF5" w14:textId="77777777" w:rsidTr="00D5185A">
        <w:tc>
          <w:tcPr>
            <w:tcW w:w="1771" w:type="dxa"/>
          </w:tcPr>
          <w:p w14:paraId="164CC645" w14:textId="77777777" w:rsidR="003B5EC0" w:rsidRPr="004A73B8" w:rsidRDefault="003B5EC0" w:rsidP="003B5EC0">
            <w:pPr>
              <w:pStyle w:val="Default"/>
              <w:rPr>
                <w:rFonts w:asciiTheme="minorHAnsi" w:hAnsiTheme="minorHAnsi"/>
              </w:rPr>
            </w:pPr>
            <w:r w:rsidRPr="004A73B8">
              <w:rPr>
                <w:rFonts w:asciiTheme="minorHAnsi" w:hAnsiTheme="minorHAnsi"/>
              </w:rPr>
              <w:t xml:space="preserve">b) Commercial + 0.03M NaClO4 </w:t>
            </w:r>
          </w:p>
          <w:p w14:paraId="7E4D0F78" w14:textId="77777777" w:rsidR="00C37753" w:rsidRPr="004A73B8" w:rsidRDefault="00C37753"/>
        </w:tc>
        <w:tc>
          <w:tcPr>
            <w:tcW w:w="1771" w:type="dxa"/>
          </w:tcPr>
          <w:p w14:paraId="6D576D4C" w14:textId="0C28E942" w:rsidR="00C37753" w:rsidRPr="004A73B8" w:rsidRDefault="002A1862" w:rsidP="00CB06D4">
            <w:pPr>
              <w:jc w:val="center"/>
            </w:pPr>
            <w:r>
              <w:t>95.37</w:t>
            </w:r>
          </w:p>
        </w:tc>
        <w:tc>
          <w:tcPr>
            <w:tcW w:w="1771" w:type="dxa"/>
          </w:tcPr>
          <w:p w14:paraId="4E08DC71" w14:textId="141F8D6D" w:rsidR="00C37753" w:rsidRPr="004A73B8" w:rsidRDefault="00580317" w:rsidP="00CB06D4">
            <w:pPr>
              <w:jc w:val="center"/>
            </w:pPr>
            <w:r>
              <w:t>12.10</w:t>
            </w:r>
          </w:p>
        </w:tc>
        <w:tc>
          <w:tcPr>
            <w:tcW w:w="1771" w:type="dxa"/>
          </w:tcPr>
          <w:p w14:paraId="44FDC12E" w14:textId="19815A21" w:rsidR="00C37753" w:rsidRPr="004A73B8" w:rsidRDefault="00580317" w:rsidP="00CB06D4">
            <w:pPr>
              <w:jc w:val="center"/>
            </w:pPr>
            <w:r>
              <w:t>31.3</w:t>
            </w:r>
          </w:p>
        </w:tc>
        <w:tc>
          <w:tcPr>
            <w:tcW w:w="1772" w:type="dxa"/>
          </w:tcPr>
          <w:p w14:paraId="55E8CB4A" w14:textId="126B5B10" w:rsidR="00C37753" w:rsidRPr="004A73B8" w:rsidRDefault="00580317" w:rsidP="00CB06D4">
            <w:pPr>
              <w:jc w:val="center"/>
            </w:pPr>
            <w:r>
              <w:t>2.59</w:t>
            </w:r>
          </w:p>
        </w:tc>
      </w:tr>
      <w:tr w:rsidR="00C37753" w:rsidRPr="004A73B8" w14:paraId="7D011EA8" w14:textId="77777777" w:rsidTr="00D5185A">
        <w:tc>
          <w:tcPr>
            <w:tcW w:w="1771" w:type="dxa"/>
          </w:tcPr>
          <w:p w14:paraId="094FB913" w14:textId="77777777" w:rsidR="003B5EC0" w:rsidRPr="004A73B8" w:rsidRDefault="003B5EC0" w:rsidP="003B5EC0">
            <w:pPr>
              <w:pStyle w:val="Default"/>
              <w:rPr>
                <w:rFonts w:asciiTheme="minorHAnsi" w:hAnsiTheme="minorHAnsi"/>
              </w:rPr>
            </w:pPr>
            <w:r w:rsidRPr="004A73B8">
              <w:rPr>
                <w:rFonts w:asciiTheme="minorHAnsi" w:hAnsiTheme="minorHAnsi"/>
              </w:rPr>
              <w:t xml:space="preserve">c) Commercial + 4.75M NaClO4 </w:t>
            </w:r>
          </w:p>
          <w:p w14:paraId="4943454F" w14:textId="77777777" w:rsidR="00C37753" w:rsidRPr="004A73B8" w:rsidRDefault="00C37753"/>
        </w:tc>
        <w:tc>
          <w:tcPr>
            <w:tcW w:w="1771" w:type="dxa"/>
          </w:tcPr>
          <w:p w14:paraId="34C6B15B" w14:textId="63A78266" w:rsidR="00C37753" w:rsidRPr="004A73B8" w:rsidRDefault="002A1862" w:rsidP="00CB06D4">
            <w:pPr>
              <w:jc w:val="center"/>
            </w:pPr>
            <w:r>
              <w:t>89.52</w:t>
            </w:r>
          </w:p>
        </w:tc>
        <w:tc>
          <w:tcPr>
            <w:tcW w:w="1771" w:type="dxa"/>
          </w:tcPr>
          <w:p w14:paraId="458EB8BD" w14:textId="7C05DDAE" w:rsidR="00C37753" w:rsidRPr="004A73B8" w:rsidRDefault="00FE6AAF" w:rsidP="00CB06D4">
            <w:pPr>
              <w:jc w:val="center"/>
            </w:pPr>
            <w:r>
              <w:t>26.05</w:t>
            </w:r>
          </w:p>
        </w:tc>
        <w:tc>
          <w:tcPr>
            <w:tcW w:w="1771" w:type="dxa"/>
          </w:tcPr>
          <w:p w14:paraId="0F520BD8" w14:textId="2052FCE4" w:rsidR="00C37753" w:rsidRPr="004A73B8" w:rsidRDefault="00BF6ECD" w:rsidP="00CB06D4">
            <w:pPr>
              <w:jc w:val="center"/>
            </w:pPr>
            <w:r>
              <w:t>23.05</w:t>
            </w:r>
          </w:p>
        </w:tc>
        <w:tc>
          <w:tcPr>
            <w:tcW w:w="1772" w:type="dxa"/>
          </w:tcPr>
          <w:p w14:paraId="599D277F" w14:textId="2ABC843B" w:rsidR="00C37753" w:rsidRPr="004A73B8" w:rsidRDefault="00BF6ECD" w:rsidP="00CB06D4">
            <w:pPr>
              <w:jc w:val="center"/>
            </w:pPr>
            <w:r>
              <w:t>0.89</w:t>
            </w:r>
          </w:p>
        </w:tc>
      </w:tr>
      <w:tr w:rsidR="00C37753" w:rsidRPr="004A73B8" w14:paraId="124A13A2" w14:textId="77777777" w:rsidTr="00D5185A">
        <w:tc>
          <w:tcPr>
            <w:tcW w:w="1771" w:type="dxa"/>
          </w:tcPr>
          <w:p w14:paraId="0A77E41D" w14:textId="77777777" w:rsidR="003B5EC0" w:rsidRPr="004A73B8" w:rsidRDefault="003B5EC0" w:rsidP="003B5EC0">
            <w:pPr>
              <w:pStyle w:val="Default"/>
              <w:rPr>
                <w:rFonts w:asciiTheme="minorHAnsi" w:hAnsiTheme="minorHAnsi"/>
              </w:rPr>
            </w:pPr>
            <w:r w:rsidRPr="004A73B8">
              <w:rPr>
                <w:rFonts w:asciiTheme="minorHAnsi" w:hAnsiTheme="minorHAnsi"/>
              </w:rPr>
              <w:t xml:space="preserve">d) Extracted DNA (step 15) </w:t>
            </w:r>
          </w:p>
          <w:p w14:paraId="2F0205F9" w14:textId="77777777" w:rsidR="00C37753" w:rsidRPr="004A73B8" w:rsidRDefault="00C37753"/>
        </w:tc>
        <w:tc>
          <w:tcPr>
            <w:tcW w:w="1771" w:type="dxa"/>
          </w:tcPr>
          <w:p w14:paraId="7BABED82" w14:textId="18893AF5" w:rsidR="00C37753" w:rsidRPr="004A73B8" w:rsidRDefault="002A1862" w:rsidP="00CB06D4">
            <w:pPr>
              <w:jc w:val="center"/>
            </w:pPr>
            <w:r>
              <w:t>86.94</w:t>
            </w:r>
          </w:p>
        </w:tc>
        <w:tc>
          <w:tcPr>
            <w:tcW w:w="1771" w:type="dxa"/>
          </w:tcPr>
          <w:p w14:paraId="0DC37C15" w14:textId="1D299743" w:rsidR="00C37753" w:rsidRPr="004A73B8" w:rsidRDefault="00BF6ECD" w:rsidP="00CB06D4">
            <w:pPr>
              <w:jc w:val="center"/>
            </w:pPr>
            <w:r>
              <w:t>16</w:t>
            </w:r>
          </w:p>
        </w:tc>
        <w:tc>
          <w:tcPr>
            <w:tcW w:w="1771" w:type="dxa"/>
          </w:tcPr>
          <w:p w14:paraId="1F7BDBD1" w14:textId="5F9CB849" w:rsidR="00C37753" w:rsidRPr="004A73B8" w:rsidRDefault="00BF6ECD" w:rsidP="00CB06D4">
            <w:pPr>
              <w:jc w:val="center"/>
            </w:pPr>
            <w:r>
              <w:t>9</w:t>
            </w:r>
          </w:p>
        </w:tc>
        <w:tc>
          <w:tcPr>
            <w:tcW w:w="1772" w:type="dxa"/>
          </w:tcPr>
          <w:p w14:paraId="6DAC9E84" w14:textId="1A56A549" w:rsidR="00C37753" w:rsidRPr="004A73B8" w:rsidRDefault="00BF6ECD" w:rsidP="00CB06D4">
            <w:pPr>
              <w:jc w:val="center"/>
            </w:pPr>
            <w:r>
              <w:t>0.56</w:t>
            </w:r>
          </w:p>
        </w:tc>
      </w:tr>
    </w:tbl>
    <w:p w14:paraId="2CBAD4F0" w14:textId="77777777" w:rsidR="00FA2D7B" w:rsidRDefault="00FA2D7B">
      <w:pPr>
        <w:rPr>
          <w:b/>
        </w:rPr>
      </w:pPr>
    </w:p>
    <w:p w14:paraId="1687C54B" w14:textId="77777777" w:rsidR="00FA2D7B" w:rsidRDefault="00FA2D7B">
      <w:pPr>
        <w:rPr>
          <w:b/>
        </w:rPr>
      </w:pPr>
    </w:p>
    <w:p w14:paraId="26167F38" w14:textId="3E59D4C2" w:rsidR="00BD491D" w:rsidRPr="00FA2D7B" w:rsidRDefault="005C2730">
      <w:pPr>
        <w:rPr>
          <w:b/>
        </w:rPr>
      </w:pPr>
      <w:commentRangeStart w:id="4"/>
      <w:r w:rsidRPr="00FA2D7B">
        <w:rPr>
          <w:b/>
        </w:rPr>
        <w:t xml:space="preserve">Figure 1. DNA melting results for </w:t>
      </w:r>
      <w:r w:rsidR="007721F3" w:rsidRPr="00FA2D7B">
        <w:rPr>
          <w:b/>
        </w:rPr>
        <w:t xml:space="preserve">the </w:t>
      </w:r>
      <w:r w:rsidRPr="00FA2D7B">
        <w:rPr>
          <w:b/>
        </w:rPr>
        <w:t>commercial</w:t>
      </w:r>
      <w:r w:rsidR="007721F3" w:rsidRPr="00FA2D7B">
        <w:rPr>
          <w:b/>
        </w:rPr>
        <w:t xml:space="preserve"> </w:t>
      </w:r>
      <w:r w:rsidR="0038586F" w:rsidRPr="00FA2D7B">
        <w:rPr>
          <w:b/>
        </w:rPr>
        <w:t>DNA sample</w:t>
      </w:r>
    </w:p>
    <w:p w14:paraId="3685DFD7" w14:textId="1982F935" w:rsidR="00FA2D7B" w:rsidRPr="00FA2D7B" w:rsidRDefault="00FA2D7B">
      <w:r w:rsidRPr="00FA2D7B">
        <w:rPr>
          <w:rFonts w:cs="Helvetica Neue"/>
          <w:lang w:val="en-US"/>
        </w:rPr>
        <w:t>To prepare the solution commercially purified calf DNA was diluted with a final volume of 1 mL using 15 mM of a citrate buffer, pH 7.0 which led to the absorbance values being between 0.2 and 1.0. The absorption was taken using a wavelength of 260 nm. The blue curve represents absorbance vs. temperature. </w:t>
      </w:r>
      <w:r w:rsidRPr="00FA2D7B">
        <w:rPr>
          <w:rFonts w:cs="Calibri"/>
          <w:lang w:val="en-US"/>
        </w:rPr>
        <w:t>As the double stranded DNA dissociates there is a hyper-chromic shift observed. T</w:t>
      </w:r>
      <w:r w:rsidRPr="00FA2D7B">
        <w:rPr>
          <w:rFonts w:cs="Helvetica Neue"/>
          <w:lang w:val="en-US"/>
        </w:rPr>
        <w:t xml:space="preserve">he red curves represent temperature vs. 1st derivative. The first derivative represents </w:t>
      </w:r>
      <w:proofErr w:type="spellStart"/>
      <w:r w:rsidRPr="00FA2D7B">
        <w:rPr>
          <w:rFonts w:cs="Helvetica Neue"/>
          <w:lang w:val="en-US"/>
        </w:rPr>
        <w:t>dA</w:t>
      </w:r>
      <w:proofErr w:type="spellEnd"/>
      <w:r w:rsidRPr="00FA2D7B">
        <w:rPr>
          <w:rFonts w:cs="Helvetica Neue"/>
          <w:lang w:val="en-US"/>
        </w:rPr>
        <w:t>/</w:t>
      </w:r>
      <w:proofErr w:type="spellStart"/>
      <w:r w:rsidRPr="00FA2D7B">
        <w:rPr>
          <w:rFonts w:cs="Helvetica Neue"/>
          <w:lang w:val="en-US"/>
        </w:rPr>
        <w:t>dT</w:t>
      </w:r>
      <w:proofErr w:type="spellEnd"/>
      <w:r w:rsidRPr="00FA2D7B">
        <w:rPr>
          <w:rFonts w:cs="Helvetica Neue"/>
          <w:lang w:val="en-US"/>
        </w:rPr>
        <w:t>, which is the slope of the tangent to the curve. The first derivative measures the change in absorbance over time. TA provided data since data collected from my group did not produce accurate values that are due to systematic errors endured during the lab session.  </w:t>
      </w:r>
    </w:p>
    <w:commentRangeEnd w:id="4"/>
    <w:p w14:paraId="58201873" w14:textId="77777777" w:rsidR="00901495" w:rsidRDefault="004E5CFE">
      <w:r>
        <w:rPr>
          <w:rStyle w:val="CommentReference"/>
        </w:rPr>
        <w:commentReference w:id="4"/>
      </w:r>
    </w:p>
    <w:p w14:paraId="6256C838" w14:textId="664F2B3F" w:rsidR="00901495" w:rsidRDefault="00C53CDC">
      <w:commentRangeStart w:id="5"/>
      <w:r>
        <w:rPr>
          <w:noProof/>
          <w:lang w:val="en-US"/>
        </w:rPr>
        <w:drawing>
          <wp:inline distT="0" distB="0" distL="0" distR="0" wp14:anchorId="063AF9FD" wp14:editId="372856CB">
            <wp:extent cx="5252720" cy="2971800"/>
            <wp:effectExtent l="0" t="0" r="30480" b="25400"/>
            <wp:docPr id="6" name="Chart 6">
              <a:extLst xmlns:a="http://schemas.openxmlformats.org/drawingml/2006/main">
                <a:ext uri="{FF2B5EF4-FFF2-40B4-BE49-F238E27FC236}">
                  <a16:creationId xmlns:xdr="http://schemas.openxmlformats.org/drawingml/2006/spreadsheetDrawing"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lc="http://schemas.openxmlformats.org/drawingml/2006/lockedCanvas" xmlns:w15="http://schemas.microsoft.com/office/word/2012/wordml" id="{3049E6CF-74E4-49EB-9156-4B812AD148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commentRangeEnd w:id="5"/>
      <w:r w:rsidR="004E5CFE">
        <w:rPr>
          <w:rStyle w:val="CommentReference"/>
        </w:rPr>
        <w:commentReference w:id="5"/>
      </w:r>
    </w:p>
    <w:p w14:paraId="1CDDDBCE" w14:textId="64AE53CD" w:rsidR="00901495" w:rsidRDefault="00901495"/>
    <w:p w14:paraId="06462117" w14:textId="77777777" w:rsidR="00901495" w:rsidRDefault="00901495"/>
    <w:p w14:paraId="4B702C1F" w14:textId="2050CE0F" w:rsidR="00901495" w:rsidRPr="00770D5C" w:rsidRDefault="00770D5C">
      <w:pPr>
        <w:rPr>
          <w:b/>
        </w:rPr>
      </w:pPr>
      <w:r w:rsidRPr="00770D5C">
        <w:rPr>
          <w:b/>
        </w:rPr>
        <w:t xml:space="preserve">Calculations </w:t>
      </w:r>
      <w:r w:rsidR="004404AA">
        <w:rPr>
          <w:b/>
        </w:rPr>
        <w:t>(for the commercial solution</w:t>
      </w:r>
      <w:r>
        <w:rPr>
          <w:b/>
        </w:rPr>
        <w:t xml:space="preserve">) </w:t>
      </w:r>
    </w:p>
    <w:p w14:paraId="0DFB07DA" w14:textId="77777777" w:rsidR="00770D5C" w:rsidRPr="00770D5C" w:rsidRDefault="00770D5C"/>
    <w:p w14:paraId="18AF2619" w14:textId="355A3003" w:rsidR="00770D5C" w:rsidRPr="008A3632" w:rsidRDefault="00770D5C" w:rsidP="00770D5C">
      <m:oMathPara>
        <m:oMathParaPr>
          <m:jc m:val="left"/>
        </m:oMathParaPr>
        <m:oMath>
          <m:r>
            <m:rPr>
              <m:sty m:val="p"/>
            </m:rPr>
            <w:rPr>
              <w:rFonts w:ascii="Cambria Math" w:hAnsi="Cambria Math"/>
            </w:rPr>
            <m:t>∆T=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f</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i</m:t>
              </m:r>
            </m:sub>
          </m:sSub>
        </m:oMath>
      </m:oMathPara>
    </w:p>
    <w:p w14:paraId="125555FE" w14:textId="56361FE6" w:rsidR="00770D5C" w:rsidRPr="008A3632" w:rsidRDefault="00770D5C" w:rsidP="00770D5C">
      <m:oMathPara>
        <m:oMathParaPr>
          <m:jc m:val="left"/>
        </m:oMathParaPr>
        <m:oMath>
          <m:r>
            <m:rPr>
              <m:sty m:val="p"/>
            </m:rPr>
            <w:rPr>
              <w:rFonts w:ascii="Cambria Math" w:hAnsi="Cambria Math"/>
            </w:rPr>
            <m:t>∆T=95.02℃-79.07℃</m:t>
          </m:r>
        </m:oMath>
      </m:oMathPara>
    </w:p>
    <w:p w14:paraId="6ED09AA2" w14:textId="2FCF790A" w:rsidR="00770D5C" w:rsidRPr="008A3632" w:rsidRDefault="00770D5C" w:rsidP="00770D5C">
      <m:oMathPara>
        <m:oMathParaPr>
          <m:jc m:val="left"/>
        </m:oMathParaPr>
        <m:oMath>
          <m:r>
            <m:rPr>
              <m:sty m:val="p"/>
            </m:rPr>
            <w:rPr>
              <w:rFonts w:ascii="Cambria Math" w:hAnsi="Cambria Math"/>
            </w:rPr>
            <m:t>∆T=15.95℃</m:t>
          </m:r>
        </m:oMath>
      </m:oMathPara>
    </w:p>
    <w:p w14:paraId="53C91CE1" w14:textId="77777777" w:rsidR="00770D5C" w:rsidRPr="008A3632" w:rsidRDefault="00770D5C" w:rsidP="00770D5C"/>
    <w:p w14:paraId="6565D075" w14:textId="0AFD69B5" w:rsidR="00770D5C" w:rsidRPr="008A3632" w:rsidRDefault="00770D5C" w:rsidP="00770D5C">
      <m:oMathPara>
        <m:oMathParaPr>
          <m:jc m:val="left"/>
        </m:oMathParaPr>
        <m:oMath>
          <m:r>
            <m:rPr>
              <m:sty m:val="p"/>
            </m:rPr>
            <w:rPr>
              <w:rFonts w:ascii="Cambria Math" w:hAnsi="Cambria Math"/>
            </w:rPr>
            <m:t>∴the change in temperature for the commercial DNA sample</m:t>
          </m:r>
          <m:r>
            <m:rPr>
              <m:sty m:val="p"/>
            </m:rPr>
            <w:rPr>
              <w:rFonts w:ascii="Cambria Math"/>
            </w:rPr>
            <m:t xml:space="preserve"> </m:t>
          </m:r>
          <m:r>
            <m:rPr>
              <m:sty m:val="p"/>
            </m:rPr>
            <w:rPr>
              <w:rFonts w:ascii="Cambria Math" w:hAnsi="Cambria Math"/>
            </w:rPr>
            <m:t>is 15.95℃</m:t>
          </m:r>
        </m:oMath>
      </m:oMathPara>
    </w:p>
    <w:p w14:paraId="29598704" w14:textId="77777777" w:rsidR="00901495" w:rsidRPr="008A3632" w:rsidRDefault="00901495"/>
    <w:p w14:paraId="3D608297" w14:textId="77777777" w:rsidR="00770D5C" w:rsidRPr="008A3632" w:rsidRDefault="00770D5C"/>
    <w:p w14:paraId="216F0D82" w14:textId="32D32A07" w:rsidR="00770D5C" w:rsidRPr="008A3632" w:rsidRDefault="00770D5C" w:rsidP="00770D5C">
      <m:oMathPara>
        <m:oMathParaPr>
          <m:jc m:val="left"/>
        </m:oMathParaPr>
        <m:oMath>
          <m:r>
            <m:rPr>
              <m:sty m:val="p"/>
            </m:rPr>
            <w:rPr>
              <w:rFonts w:ascii="Cambria Math" w:hAnsi="Cambria Math"/>
            </w:rPr>
            <m:t>h%=</m:t>
          </m:r>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d</m:t>
                  </m:r>
                </m:sub>
              </m:sSub>
            </m:num>
            <m:den>
              <m:sSub>
                <m:sSubPr>
                  <m:ctrlPr>
                    <w:rPr>
                      <w:rFonts w:ascii="Cambria Math" w:hAnsi="Cambria Math"/>
                    </w:rPr>
                  </m:ctrlPr>
                </m:sSubPr>
                <m:e>
                  <m:r>
                    <m:rPr>
                      <m:sty m:val="p"/>
                    </m:rPr>
                    <w:rPr>
                      <w:rFonts w:ascii="Cambria Math" w:hAnsi="Cambria Math"/>
                    </w:rPr>
                    <m:t>A</m:t>
                  </m:r>
                </m:e>
                <m:sub>
                  <m:r>
                    <m:rPr>
                      <m:sty m:val="p"/>
                    </m:rPr>
                    <w:rPr>
                      <w:rFonts w:ascii="Cambria Math" w:hAnsi="Cambria Math"/>
                    </w:rPr>
                    <m:t>d</m:t>
                  </m:r>
                </m:sub>
              </m:sSub>
            </m:den>
          </m:f>
          <m:r>
            <m:rPr>
              <m:sty m:val="p"/>
            </m:rPr>
            <w:rPr>
              <w:rFonts w:ascii="Cambria Math" w:hAnsi="Cambria Math"/>
            </w:rPr>
            <m:t>×100%</m:t>
          </m:r>
        </m:oMath>
      </m:oMathPara>
    </w:p>
    <w:p w14:paraId="3C65F38B" w14:textId="23ADFC0F" w:rsidR="00770D5C" w:rsidRPr="008A3632" w:rsidRDefault="00770D5C" w:rsidP="00770D5C">
      <m:oMathPara>
        <m:oMathParaPr>
          <m:jc m:val="left"/>
        </m:oMathParaPr>
        <m:oMath>
          <m:r>
            <m:rPr>
              <m:sty m:val="p"/>
            </m:rPr>
            <w:rPr>
              <w:rFonts w:ascii="Cambria Math" w:hAnsi="Cambria Math"/>
            </w:rPr>
            <m:t>h%=</m:t>
          </m:r>
          <m:f>
            <m:fPr>
              <m:ctrlPr>
                <w:rPr>
                  <w:rFonts w:ascii="Cambria Math" w:hAnsi="Cambria Math"/>
                </w:rPr>
              </m:ctrlPr>
            </m:fPr>
            <m:num>
              <m:r>
                <m:rPr>
                  <m:sty m:val="p"/>
                </m:rPr>
                <w:rPr>
                  <w:rFonts w:ascii="Cambria Math" w:hAnsi="Cambria Math"/>
                </w:rPr>
                <m:t>0.521-0.401</m:t>
              </m:r>
            </m:num>
            <m:den>
              <m:r>
                <m:rPr>
                  <m:sty m:val="p"/>
                </m:rPr>
                <w:rPr>
                  <w:rFonts w:ascii="Cambria Math" w:hAnsi="Cambria Math"/>
                </w:rPr>
                <m:t>0.401</m:t>
              </m:r>
            </m:den>
          </m:f>
          <m:r>
            <m:rPr>
              <m:sty m:val="p"/>
            </m:rPr>
            <w:rPr>
              <w:rFonts w:ascii="Cambria Math" w:hAnsi="Cambria Math"/>
            </w:rPr>
            <m:t>×100%</m:t>
          </m:r>
        </m:oMath>
      </m:oMathPara>
    </w:p>
    <w:p w14:paraId="2E3CE1A1" w14:textId="45B29158" w:rsidR="00770D5C" w:rsidRPr="008A3632" w:rsidRDefault="001C0F1D" w:rsidP="00770D5C">
      <m:oMathPara>
        <m:oMathParaPr>
          <m:jc m:val="left"/>
        </m:oMathParaPr>
        <m:oMath>
          <m:r>
            <m:rPr>
              <m:sty m:val="p"/>
            </m:rPr>
            <w:rPr>
              <w:rFonts w:ascii="Cambria Math" w:hAnsi="Cambria Math"/>
            </w:rPr>
            <m:t>h%=29.93%</m:t>
          </m:r>
        </m:oMath>
      </m:oMathPara>
    </w:p>
    <w:p w14:paraId="70A8B7ED" w14:textId="77777777" w:rsidR="00770D5C" w:rsidRPr="008A3632" w:rsidRDefault="00770D5C" w:rsidP="00770D5C"/>
    <w:p w14:paraId="6A9D718D" w14:textId="6102CCB5" w:rsidR="00901495" w:rsidRPr="008A3632" w:rsidRDefault="00770D5C" w:rsidP="00770D5C">
      <m:oMathPara>
        <m:oMath>
          <m:r>
            <m:rPr>
              <m:sty m:val="p"/>
            </m:rPr>
            <w:rPr>
              <w:rFonts w:ascii="Cambria Math" w:hAnsi="Cambria Math"/>
            </w:rPr>
            <m:t>∴the hyperchromicity percentage of the commercial DNA sample</m:t>
          </m:r>
          <m:r>
            <m:rPr>
              <m:sty m:val="p"/>
            </m:rPr>
            <w:rPr>
              <w:rFonts w:ascii="Cambria Math"/>
            </w:rPr>
            <m:t xml:space="preserve"> </m:t>
          </m:r>
          <m:r>
            <m:rPr>
              <m:sty m:val="p"/>
            </m:rPr>
            <w:rPr>
              <w:rFonts w:ascii="Cambria Math" w:hAnsi="Cambria Math"/>
            </w:rPr>
            <m:t>is 29.93%</m:t>
          </m:r>
        </m:oMath>
      </m:oMathPara>
    </w:p>
    <w:p w14:paraId="18C99234" w14:textId="77777777" w:rsidR="00901495" w:rsidRPr="008A3632" w:rsidRDefault="00901495"/>
    <w:p w14:paraId="76C3A2FF" w14:textId="418364CA" w:rsidR="00770D5C" w:rsidRPr="008A3632" w:rsidRDefault="006F2857" w:rsidP="00770D5C">
      <m:oMathPara>
        <m:oMathParaPr>
          <m:jc m:val="left"/>
        </m:oMathParaPr>
        <m:oMath>
          <m:f>
            <m:fPr>
              <m:ctrlPr>
                <w:rPr>
                  <w:rFonts w:ascii="Cambria Math" w:hAnsi="Cambria Math"/>
                </w:rPr>
              </m:ctrlPr>
            </m:fPr>
            <m:num>
              <m:r>
                <m:rPr>
                  <m:sty m:val="p"/>
                </m:rPr>
                <w:rPr>
                  <w:rFonts w:ascii="Cambria Math" w:hAnsi="Cambria Math"/>
                </w:rPr>
                <m:t>h</m:t>
              </m:r>
            </m:num>
            <m:den>
              <m:r>
                <m:rPr>
                  <m:sty m:val="p"/>
                </m:rPr>
                <w:rPr>
                  <w:rFonts w:ascii="Cambria Math" w:hAnsi="Cambria Math"/>
                </w:rPr>
                <m:t>∆T</m:t>
              </m:r>
            </m:den>
          </m:f>
          <m:r>
            <m:rPr>
              <m:sty m:val="p"/>
            </m:rPr>
            <w:rPr>
              <w:rFonts w:ascii="Cambria Math" w:hAnsi="Cambria Math"/>
            </w:rPr>
            <m:t>=</m:t>
          </m:r>
          <m:f>
            <m:fPr>
              <m:ctrlPr>
                <w:rPr>
                  <w:rFonts w:ascii="Cambria Math" w:hAnsi="Cambria Math"/>
                </w:rPr>
              </m:ctrlPr>
            </m:fPr>
            <m:num>
              <m:r>
                <m:rPr>
                  <m:sty m:val="p"/>
                </m:rPr>
                <w:rPr>
                  <w:rFonts w:ascii="Cambria Math" w:hAnsi="Cambria Math"/>
                </w:rPr>
                <m:t>29.93</m:t>
              </m:r>
            </m:num>
            <m:den>
              <m:r>
                <m:rPr>
                  <m:sty m:val="p"/>
                </m:rPr>
                <w:rPr>
                  <w:rFonts w:ascii="Cambria Math" w:hAnsi="Cambria Math"/>
                </w:rPr>
                <m:t>15.95℃</m:t>
              </m:r>
            </m:den>
          </m:f>
        </m:oMath>
      </m:oMathPara>
    </w:p>
    <w:p w14:paraId="4A510B98" w14:textId="5BE2668C" w:rsidR="00770D5C" w:rsidRPr="008A3632" w:rsidRDefault="006F2857" w:rsidP="00770D5C">
      <m:oMathPara>
        <m:oMathParaPr>
          <m:jc m:val="left"/>
        </m:oMathParaPr>
        <m:oMath>
          <m:f>
            <m:fPr>
              <m:ctrlPr>
                <w:rPr>
                  <w:rFonts w:ascii="Cambria Math" w:hAnsi="Cambria Math"/>
                </w:rPr>
              </m:ctrlPr>
            </m:fPr>
            <m:num>
              <m:r>
                <m:rPr>
                  <m:sty m:val="p"/>
                </m:rPr>
                <w:rPr>
                  <w:rFonts w:ascii="Cambria Math" w:hAnsi="Cambria Math"/>
                </w:rPr>
                <m:t>h</m:t>
              </m:r>
            </m:num>
            <m:den>
              <m:r>
                <m:rPr>
                  <m:sty m:val="p"/>
                </m:rPr>
                <w:rPr>
                  <w:rFonts w:ascii="Cambria Math" w:hAnsi="Cambria Math"/>
                </w:rPr>
                <m:t>∆T</m:t>
              </m:r>
            </m:den>
          </m:f>
          <m:r>
            <m:rPr>
              <m:sty m:val="p"/>
            </m:rPr>
            <w:rPr>
              <w:rFonts w:ascii="Cambria Math" w:hAnsi="Cambria Math"/>
            </w:rPr>
            <m:t>=1.88</m:t>
          </m:r>
          <m:sSup>
            <m:sSupPr>
              <m:ctrlPr>
                <w:rPr>
                  <w:rFonts w:ascii="Cambria Math" w:hAnsi="Cambria Math"/>
                </w:rPr>
              </m:ctrlPr>
            </m:sSupPr>
            <m:e>
              <m:r>
                <m:rPr>
                  <m:sty m:val="p"/>
                </m:rPr>
                <w:rPr>
                  <w:rFonts w:ascii="Cambria Math" w:hAnsi="Cambria Math"/>
                </w:rPr>
                <m:t>℃</m:t>
              </m:r>
            </m:e>
            <m:sup>
              <m:r>
                <m:rPr>
                  <m:sty m:val="p"/>
                </m:rPr>
                <w:rPr>
                  <w:rFonts w:ascii="Cambria Math" w:hAnsi="Cambria Math"/>
                </w:rPr>
                <m:t>-1</m:t>
              </m:r>
            </m:sup>
          </m:sSup>
        </m:oMath>
      </m:oMathPara>
    </w:p>
    <w:p w14:paraId="2236A2E8" w14:textId="77777777" w:rsidR="00770D5C" w:rsidRPr="008A3632" w:rsidRDefault="00770D5C" w:rsidP="00770D5C"/>
    <w:p w14:paraId="07FA8659" w14:textId="61F0C811" w:rsidR="00901495" w:rsidRDefault="00770D5C" w:rsidP="00770D5C">
      <w:pPr>
        <w:rPr>
          <w:rFonts w:ascii="Cambria Math" w:hAnsi="Cambria Math" w:hint="eastAsia"/>
        </w:rPr>
      </w:pPr>
      <m:oMath>
        <m:r>
          <m:rPr>
            <m:sty m:val="p"/>
          </m:rPr>
          <w:rPr>
            <w:rFonts w:ascii="Cambria Math" w:hAnsi="Cambria Math"/>
          </w:rPr>
          <m:t>∴</m:t>
        </m:r>
      </m:oMath>
      <w:r w:rsidRPr="008A3632">
        <w:t xml:space="preserve"> </w:t>
      </w:r>
      <w:r w:rsidRPr="008A3632">
        <w:rPr>
          <w:rFonts w:ascii="Cambria Math" w:hAnsi="Cambria Math"/>
        </w:rPr>
        <w:t xml:space="preserve">h/∆T ratio for the commercial </w:t>
      </w:r>
      <w:r w:rsidR="0038586F" w:rsidRPr="008A3632">
        <w:t>DNA sample</w:t>
      </w:r>
      <w:r w:rsidR="0038586F" w:rsidRPr="008A3632">
        <w:rPr>
          <w:rFonts w:ascii="Cambria Math" w:hAnsi="Cambria Math"/>
        </w:rPr>
        <w:t xml:space="preserve"> </w:t>
      </w:r>
      <w:r w:rsidRPr="008A3632">
        <w:rPr>
          <w:rFonts w:ascii="Cambria Math" w:hAnsi="Cambria Math"/>
        </w:rPr>
        <w:t xml:space="preserve">is </w:t>
      </w:r>
      <w:r w:rsidR="008A3632" w:rsidRPr="008A3632">
        <w:rPr>
          <w:rFonts w:ascii="Cambria Math" w:hAnsi="Cambria Math"/>
        </w:rPr>
        <w:t>1.88</w:t>
      </w:r>
      <w:r w:rsidRPr="008A3632">
        <w:rPr>
          <w:rFonts w:ascii="Cambria Math" w:hAnsi="Cambria Math"/>
        </w:rPr>
        <w:t>℃</w:t>
      </w:r>
      <w:r w:rsidRPr="008A3632">
        <w:rPr>
          <w:rFonts w:ascii="Cambria Math" w:hAnsi="Cambria Math"/>
          <w:vertAlign w:val="superscript"/>
        </w:rPr>
        <w:t>-1</w:t>
      </w:r>
      <w:r w:rsidRPr="00770D5C">
        <w:rPr>
          <w:rFonts w:ascii="Cambria Math" w:hAnsi="Cambria Math"/>
        </w:rPr>
        <w:t xml:space="preserve"> </w:t>
      </w:r>
    </w:p>
    <w:p w14:paraId="7D4B91B3" w14:textId="77777777" w:rsidR="009E48EE" w:rsidRDefault="009E48EE" w:rsidP="00770D5C">
      <w:pPr>
        <w:rPr>
          <w:rFonts w:ascii="Cambria Math" w:hAnsi="Cambria Math" w:hint="eastAsia"/>
        </w:rPr>
      </w:pPr>
    </w:p>
    <w:p w14:paraId="27F0D721" w14:textId="77777777" w:rsidR="00DF49F2" w:rsidRDefault="00DF49F2" w:rsidP="009E48EE">
      <w:pPr>
        <w:rPr>
          <w:b/>
        </w:rPr>
      </w:pPr>
    </w:p>
    <w:p w14:paraId="21D906EF" w14:textId="77777777" w:rsidR="00F26197" w:rsidRDefault="00F26197" w:rsidP="009E48EE">
      <w:pPr>
        <w:rPr>
          <w:b/>
        </w:rPr>
      </w:pPr>
    </w:p>
    <w:p w14:paraId="1DEBB440" w14:textId="77777777" w:rsidR="00F26197" w:rsidRDefault="00F26197" w:rsidP="009E48EE">
      <w:pPr>
        <w:rPr>
          <w:b/>
        </w:rPr>
      </w:pPr>
    </w:p>
    <w:p w14:paraId="27D88D5B" w14:textId="77777777" w:rsidR="00DF49F2" w:rsidRPr="000F0DBA" w:rsidRDefault="00DF49F2" w:rsidP="00DF49F2">
      <w:pPr>
        <w:rPr>
          <w:b/>
        </w:rPr>
      </w:pPr>
      <w:r w:rsidRPr="000F0DBA">
        <w:rPr>
          <w:b/>
        </w:rPr>
        <w:t>Figure 2. DNA melting results for Commercial + 0.03M NaClO4</w:t>
      </w:r>
    </w:p>
    <w:p w14:paraId="61B24A6F" w14:textId="65E56858" w:rsidR="00294081" w:rsidRPr="00294081" w:rsidRDefault="00294081" w:rsidP="00DF49F2">
      <w:r w:rsidRPr="00294081">
        <w:rPr>
          <w:rFonts w:cs="Helvetica Neue"/>
          <w:lang w:val="en-US"/>
        </w:rPr>
        <w:t>To prepare the solution commercially purified calf DNA was diluted with a final volume of 1 mL using 15 mM of a citrate buffer, pH 7.0 containing 0.03M NaClO4 which led to the absorbance values being between 0.2 and 1.0. The absorption was taken using a wavelength of 260 nm. This graph can be used to analyze the effect of salt at low concentrations on the DNA structure.</w:t>
      </w:r>
      <w:r>
        <w:rPr>
          <w:rFonts w:cs="Helvetica Neue"/>
          <w:lang w:val="en-US"/>
        </w:rPr>
        <w:t xml:space="preserve"> </w:t>
      </w:r>
      <w:r w:rsidRPr="00294081">
        <w:rPr>
          <w:rFonts w:cs="Helvetica Neue"/>
          <w:lang w:val="en-US"/>
        </w:rPr>
        <w:t xml:space="preserve">The blue curve represents absorbance vs. temperature. As the double stranded DNA dissociates there is a hyper-chromic shift observed. The red curves represent temperature vs. 1st derivative. The first derivative represents </w:t>
      </w:r>
      <w:proofErr w:type="spellStart"/>
      <w:r w:rsidRPr="00294081">
        <w:rPr>
          <w:rFonts w:cs="Helvetica Neue"/>
          <w:lang w:val="en-US"/>
        </w:rPr>
        <w:t>dA</w:t>
      </w:r>
      <w:proofErr w:type="spellEnd"/>
      <w:r w:rsidRPr="00294081">
        <w:rPr>
          <w:rFonts w:cs="Helvetica Neue"/>
          <w:lang w:val="en-US"/>
        </w:rPr>
        <w:t>/</w:t>
      </w:r>
      <w:proofErr w:type="spellStart"/>
      <w:r w:rsidRPr="00294081">
        <w:rPr>
          <w:rFonts w:cs="Helvetica Neue"/>
          <w:lang w:val="en-US"/>
        </w:rPr>
        <w:t>dT</w:t>
      </w:r>
      <w:proofErr w:type="spellEnd"/>
      <w:r w:rsidRPr="00294081">
        <w:rPr>
          <w:rFonts w:cs="Helvetica Neue"/>
          <w:lang w:val="en-US"/>
        </w:rPr>
        <w:t>, which is the slope of the tangent to the curve. The first derivative measures the change in absorbance over time. TA provided data since data collected from my group did not produce accurate values that are due to systematic errors endured during the lab session.  </w:t>
      </w:r>
    </w:p>
    <w:p w14:paraId="0ED1D291" w14:textId="4B7D93B4" w:rsidR="003316B7" w:rsidRDefault="003316B7" w:rsidP="00DF49F2">
      <w:r>
        <w:rPr>
          <w:noProof/>
          <w:lang w:val="en-US"/>
        </w:rPr>
        <w:drawing>
          <wp:inline distT="0" distB="0" distL="0" distR="0" wp14:anchorId="2B984C4A" wp14:editId="215455CC">
            <wp:extent cx="5486400" cy="3161665"/>
            <wp:effectExtent l="0" t="0" r="25400" b="13335"/>
            <wp:docPr id="1"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xmlns:lc="http://schemas.openxmlformats.org/drawingml/2006/lockedCanvas" xmlns:w15="http://schemas.microsoft.com/office/word/2012/wordml" id="{3049E6CF-74E4-49EB-9156-4B812AD148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D79E1CE" w14:textId="77777777" w:rsidR="00DF49F2" w:rsidRDefault="00DF49F2" w:rsidP="009E48EE">
      <w:pPr>
        <w:rPr>
          <w:b/>
        </w:rPr>
      </w:pPr>
    </w:p>
    <w:p w14:paraId="52978E87" w14:textId="77777777" w:rsidR="00192B2C" w:rsidRDefault="00192B2C" w:rsidP="009E48EE">
      <w:pPr>
        <w:rPr>
          <w:b/>
        </w:rPr>
      </w:pPr>
    </w:p>
    <w:p w14:paraId="390AE2BC" w14:textId="5E3A2B05" w:rsidR="009E48EE" w:rsidRPr="00770D5C" w:rsidRDefault="009E48EE" w:rsidP="009E48EE">
      <w:pPr>
        <w:rPr>
          <w:b/>
        </w:rPr>
      </w:pPr>
      <w:r w:rsidRPr="00770D5C">
        <w:rPr>
          <w:b/>
        </w:rPr>
        <w:t xml:space="preserve">Calculations </w:t>
      </w:r>
      <w:r>
        <w:rPr>
          <w:b/>
        </w:rPr>
        <w:t xml:space="preserve">(for </w:t>
      </w:r>
      <w:r w:rsidRPr="009E48EE">
        <w:rPr>
          <w:b/>
        </w:rPr>
        <w:t>Commercial + 0.03M NaClO4</w:t>
      </w:r>
      <w:r>
        <w:rPr>
          <w:b/>
        </w:rPr>
        <w:t xml:space="preserve">) </w:t>
      </w:r>
    </w:p>
    <w:p w14:paraId="71A90D7A" w14:textId="77777777" w:rsidR="009E48EE" w:rsidRPr="00770D5C" w:rsidRDefault="009E48EE" w:rsidP="009E48EE"/>
    <w:p w14:paraId="7D76F096" w14:textId="77777777" w:rsidR="009E48EE" w:rsidRPr="00333EF4" w:rsidRDefault="009E48EE" w:rsidP="009E48EE">
      <m:oMathPara>
        <m:oMathParaPr>
          <m:jc m:val="left"/>
        </m:oMathParaPr>
        <m:oMath>
          <m:r>
            <m:rPr>
              <m:sty m:val="p"/>
            </m:rPr>
            <w:rPr>
              <w:rFonts w:ascii="Cambria Math" w:hAnsi="Cambria Math"/>
            </w:rPr>
            <m:t>∆T=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f</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i</m:t>
              </m:r>
            </m:sub>
          </m:sSub>
        </m:oMath>
      </m:oMathPara>
    </w:p>
    <w:p w14:paraId="56F8A0A7" w14:textId="51FBB734" w:rsidR="009E48EE" w:rsidRPr="00333EF4" w:rsidRDefault="009E48EE" w:rsidP="009E48EE">
      <m:oMathPara>
        <m:oMathParaPr>
          <m:jc m:val="left"/>
        </m:oMathParaPr>
        <m:oMath>
          <m:r>
            <m:rPr>
              <m:sty m:val="p"/>
            </m:rPr>
            <w:rPr>
              <w:rFonts w:ascii="Cambria Math" w:hAnsi="Cambria Math"/>
            </w:rPr>
            <m:t>∆T=95.37℃-83.27 ℃</m:t>
          </m:r>
        </m:oMath>
      </m:oMathPara>
    </w:p>
    <w:p w14:paraId="1B3811BE" w14:textId="083B41AF" w:rsidR="009E48EE" w:rsidRPr="00333EF4" w:rsidRDefault="009E48EE" w:rsidP="009E48EE">
      <m:oMathPara>
        <m:oMathParaPr>
          <m:jc m:val="left"/>
        </m:oMathParaPr>
        <m:oMath>
          <m:r>
            <m:rPr>
              <m:sty m:val="p"/>
            </m:rPr>
            <w:rPr>
              <w:rFonts w:ascii="Cambria Math" w:hAnsi="Cambria Math"/>
            </w:rPr>
            <m:t>∆T=12.1℃</m:t>
          </m:r>
        </m:oMath>
      </m:oMathPara>
    </w:p>
    <w:p w14:paraId="510D6F27" w14:textId="77777777" w:rsidR="009E48EE" w:rsidRPr="00333EF4" w:rsidRDefault="009E48EE" w:rsidP="009E48EE"/>
    <w:p w14:paraId="0B6E0FCD" w14:textId="2BFC6A22" w:rsidR="009E48EE" w:rsidRPr="00333EF4" w:rsidRDefault="00397D7A" w:rsidP="009E48EE">
      <m:oMathPara>
        <m:oMathParaPr>
          <m:jc m:val="left"/>
        </m:oMathParaPr>
        <m:oMath>
          <m:r>
            <m:rPr>
              <m:sty m:val="p"/>
            </m:rPr>
            <w:rPr>
              <w:rFonts w:ascii="Cambria Math" w:hAnsi="Cambria Math"/>
            </w:rPr>
            <m:t>∴Change in temperature for Commercial+0.03M NaClO4 DNA sample</m:t>
          </m:r>
          <m:r>
            <m:rPr>
              <m:sty m:val="p"/>
            </m:rPr>
            <w:rPr>
              <w:rFonts w:ascii="Cambria Math"/>
            </w:rPr>
            <m:t xml:space="preserve"> </m:t>
          </m:r>
          <m:r>
            <m:rPr>
              <m:sty m:val="p"/>
            </m:rPr>
            <w:rPr>
              <w:rFonts w:ascii="Cambria Math" w:hAnsi="Cambria Math"/>
            </w:rPr>
            <m:t>is 12.1℃</m:t>
          </m:r>
        </m:oMath>
      </m:oMathPara>
    </w:p>
    <w:p w14:paraId="1860DCC7" w14:textId="77777777" w:rsidR="009E48EE" w:rsidRPr="00333EF4" w:rsidRDefault="009E48EE" w:rsidP="009E48EE"/>
    <w:p w14:paraId="570285B3" w14:textId="77777777" w:rsidR="009E48EE" w:rsidRPr="00333EF4" w:rsidRDefault="009E48EE" w:rsidP="009E48EE"/>
    <w:p w14:paraId="16D001D7" w14:textId="77777777" w:rsidR="009E48EE" w:rsidRPr="00333EF4" w:rsidRDefault="009E48EE" w:rsidP="009E48EE">
      <m:oMathPara>
        <m:oMathParaPr>
          <m:jc m:val="left"/>
        </m:oMathParaPr>
        <m:oMath>
          <m:r>
            <m:rPr>
              <m:sty m:val="p"/>
            </m:rPr>
            <w:rPr>
              <w:rFonts w:ascii="Cambria Math" w:hAnsi="Cambria Math"/>
            </w:rPr>
            <m:t>h%=</m:t>
          </m:r>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d</m:t>
                  </m:r>
                </m:sub>
              </m:sSub>
            </m:num>
            <m:den>
              <m:sSub>
                <m:sSubPr>
                  <m:ctrlPr>
                    <w:rPr>
                      <w:rFonts w:ascii="Cambria Math" w:hAnsi="Cambria Math"/>
                    </w:rPr>
                  </m:ctrlPr>
                </m:sSubPr>
                <m:e>
                  <m:r>
                    <m:rPr>
                      <m:sty m:val="p"/>
                    </m:rPr>
                    <w:rPr>
                      <w:rFonts w:ascii="Cambria Math" w:hAnsi="Cambria Math"/>
                    </w:rPr>
                    <m:t>A</m:t>
                  </m:r>
                </m:e>
                <m:sub>
                  <m:r>
                    <m:rPr>
                      <m:sty m:val="p"/>
                    </m:rPr>
                    <w:rPr>
                      <w:rFonts w:ascii="Cambria Math" w:hAnsi="Cambria Math"/>
                    </w:rPr>
                    <m:t>d</m:t>
                  </m:r>
                </m:sub>
              </m:sSub>
            </m:den>
          </m:f>
          <m:r>
            <m:rPr>
              <m:sty m:val="p"/>
            </m:rPr>
            <w:rPr>
              <w:rFonts w:ascii="Cambria Math" w:hAnsi="Cambria Math"/>
            </w:rPr>
            <m:t>×100%</m:t>
          </m:r>
        </m:oMath>
      </m:oMathPara>
    </w:p>
    <w:p w14:paraId="44E35877" w14:textId="59B81A0B" w:rsidR="009E48EE" w:rsidRPr="00333EF4" w:rsidRDefault="009E48EE" w:rsidP="009E48EE">
      <m:oMathPara>
        <m:oMathParaPr>
          <m:jc m:val="left"/>
        </m:oMathParaPr>
        <m:oMath>
          <m:r>
            <m:rPr>
              <m:sty m:val="p"/>
            </m:rPr>
            <w:rPr>
              <w:rFonts w:ascii="Cambria Math" w:hAnsi="Cambria Math"/>
            </w:rPr>
            <m:t>h%=</m:t>
          </m:r>
          <m:f>
            <m:fPr>
              <m:ctrlPr>
                <w:rPr>
                  <w:rFonts w:ascii="Cambria Math" w:hAnsi="Cambria Math"/>
                </w:rPr>
              </m:ctrlPr>
            </m:fPr>
            <m:num>
              <m:r>
                <m:rPr>
                  <m:sty m:val="p"/>
                </m:rPr>
                <w:rPr>
                  <w:rFonts w:ascii="Cambria Math" w:hAnsi="Cambria Math"/>
                </w:rPr>
                <m:t>0.495-0.377</m:t>
              </m:r>
            </m:num>
            <m:den>
              <m:r>
                <m:rPr>
                  <m:sty m:val="p"/>
                </m:rPr>
                <w:rPr>
                  <w:rFonts w:ascii="Cambria Math" w:hAnsi="Cambria Math"/>
                </w:rPr>
                <m:t>0.377</m:t>
              </m:r>
            </m:den>
          </m:f>
          <m:r>
            <m:rPr>
              <m:sty m:val="p"/>
            </m:rPr>
            <w:rPr>
              <w:rFonts w:ascii="Cambria Math" w:hAnsi="Cambria Math"/>
            </w:rPr>
            <m:t>×100%</m:t>
          </m:r>
        </m:oMath>
      </m:oMathPara>
    </w:p>
    <w:p w14:paraId="60C5B262" w14:textId="70DDD093" w:rsidR="009E48EE" w:rsidRPr="00333EF4" w:rsidRDefault="00333EF4" w:rsidP="009E48EE">
      <m:oMathPara>
        <m:oMathParaPr>
          <m:jc m:val="left"/>
        </m:oMathParaPr>
        <m:oMath>
          <m:r>
            <m:rPr>
              <m:sty m:val="p"/>
            </m:rPr>
            <w:rPr>
              <w:rFonts w:ascii="Cambria Math" w:hAnsi="Cambria Math"/>
            </w:rPr>
            <m:t>h%=31.30%</m:t>
          </m:r>
        </m:oMath>
      </m:oMathPara>
    </w:p>
    <w:p w14:paraId="1B593BAF" w14:textId="77777777" w:rsidR="009E48EE" w:rsidRPr="00333EF4" w:rsidRDefault="009E48EE" w:rsidP="009E48EE"/>
    <w:p w14:paraId="6F964F8A" w14:textId="4CCC5F3E" w:rsidR="009E48EE" w:rsidRPr="00333EF4" w:rsidRDefault="009E48EE" w:rsidP="009E48EE">
      <m:oMathPara>
        <m:oMath>
          <m:r>
            <m:rPr>
              <m:sty m:val="p"/>
            </m:rPr>
            <w:rPr>
              <w:rFonts w:ascii="Cambria Math" w:hAnsi="Cambria Math"/>
            </w:rPr>
            <m:t>∴the hyperchromicity percentage for Commercial+0.03M NaClO4 is 31.30%</m:t>
          </m:r>
        </m:oMath>
      </m:oMathPara>
    </w:p>
    <w:p w14:paraId="74765053" w14:textId="77777777" w:rsidR="009E48EE" w:rsidRPr="00333EF4" w:rsidRDefault="009E48EE" w:rsidP="009E48EE"/>
    <w:p w14:paraId="79F46F45" w14:textId="109A02E8" w:rsidR="009E48EE" w:rsidRPr="00333EF4" w:rsidRDefault="006F2857" w:rsidP="009E48EE">
      <m:oMathPara>
        <m:oMathParaPr>
          <m:jc m:val="left"/>
        </m:oMathParaPr>
        <m:oMath>
          <m:f>
            <m:fPr>
              <m:ctrlPr>
                <w:rPr>
                  <w:rFonts w:ascii="Cambria Math" w:hAnsi="Cambria Math"/>
                </w:rPr>
              </m:ctrlPr>
            </m:fPr>
            <m:num>
              <m:r>
                <m:rPr>
                  <m:sty m:val="p"/>
                </m:rPr>
                <w:rPr>
                  <w:rFonts w:ascii="Cambria Math" w:hAnsi="Cambria Math"/>
                </w:rPr>
                <m:t>h</m:t>
              </m:r>
            </m:num>
            <m:den>
              <m:r>
                <m:rPr>
                  <m:sty m:val="p"/>
                </m:rPr>
                <w:rPr>
                  <w:rFonts w:ascii="Cambria Math" w:hAnsi="Cambria Math"/>
                </w:rPr>
                <m:t>∆T</m:t>
              </m:r>
            </m:den>
          </m:f>
          <m:r>
            <m:rPr>
              <m:sty m:val="p"/>
            </m:rPr>
            <w:rPr>
              <w:rFonts w:ascii="Cambria Math" w:hAnsi="Cambria Math"/>
            </w:rPr>
            <m:t>=</m:t>
          </m:r>
          <m:f>
            <m:fPr>
              <m:ctrlPr>
                <w:rPr>
                  <w:rFonts w:ascii="Cambria Math" w:hAnsi="Cambria Math"/>
                </w:rPr>
              </m:ctrlPr>
            </m:fPr>
            <m:num>
              <m:r>
                <m:rPr>
                  <m:sty m:val="p"/>
                </m:rPr>
                <w:rPr>
                  <w:rFonts w:ascii="Cambria Math" w:hAnsi="Cambria Math"/>
                </w:rPr>
                <m:t>31.30</m:t>
              </m:r>
            </m:num>
            <m:den>
              <m:r>
                <m:rPr>
                  <m:sty m:val="p"/>
                </m:rPr>
                <w:rPr>
                  <w:rFonts w:ascii="Cambria Math" w:hAnsi="Cambria Math"/>
                </w:rPr>
                <m:t>12.10℃</m:t>
              </m:r>
            </m:den>
          </m:f>
        </m:oMath>
      </m:oMathPara>
    </w:p>
    <w:p w14:paraId="315D924B" w14:textId="275B15FA" w:rsidR="009E48EE" w:rsidRPr="00333EF4" w:rsidRDefault="006F2857" w:rsidP="009E48EE">
      <m:oMathPara>
        <m:oMathParaPr>
          <m:jc m:val="left"/>
        </m:oMathParaPr>
        <m:oMath>
          <m:f>
            <m:fPr>
              <m:ctrlPr>
                <w:rPr>
                  <w:rFonts w:ascii="Cambria Math" w:hAnsi="Cambria Math"/>
                </w:rPr>
              </m:ctrlPr>
            </m:fPr>
            <m:num>
              <m:r>
                <m:rPr>
                  <m:sty m:val="p"/>
                </m:rPr>
                <w:rPr>
                  <w:rFonts w:ascii="Cambria Math" w:hAnsi="Cambria Math"/>
                </w:rPr>
                <m:t>h</m:t>
              </m:r>
            </m:num>
            <m:den>
              <m:r>
                <m:rPr>
                  <m:sty m:val="p"/>
                </m:rPr>
                <w:rPr>
                  <w:rFonts w:ascii="Cambria Math" w:hAnsi="Cambria Math"/>
                </w:rPr>
                <m:t>∆T</m:t>
              </m:r>
            </m:den>
          </m:f>
          <m:r>
            <m:rPr>
              <m:sty m:val="p"/>
            </m:rPr>
            <w:rPr>
              <w:rFonts w:ascii="Cambria Math" w:hAnsi="Cambria Math"/>
            </w:rPr>
            <m:t>=2.59</m:t>
          </m:r>
          <m:sSup>
            <m:sSupPr>
              <m:ctrlPr>
                <w:rPr>
                  <w:rFonts w:ascii="Cambria Math" w:hAnsi="Cambria Math"/>
                </w:rPr>
              </m:ctrlPr>
            </m:sSupPr>
            <m:e>
              <m:r>
                <m:rPr>
                  <m:sty m:val="p"/>
                </m:rPr>
                <w:rPr>
                  <w:rFonts w:ascii="Cambria Math" w:hAnsi="Cambria Math"/>
                </w:rPr>
                <m:t>℃</m:t>
              </m:r>
            </m:e>
            <m:sup>
              <m:r>
                <m:rPr>
                  <m:sty m:val="p"/>
                </m:rPr>
                <w:rPr>
                  <w:rFonts w:ascii="Cambria Math" w:hAnsi="Cambria Math"/>
                </w:rPr>
                <m:t>-1</m:t>
              </m:r>
            </m:sup>
          </m:sSup>
        </m:oMath>
      </m:oMathPara>
    </w:p>
    <w:p w14:paraId="6DC21432" w14:textId="77777777" w:rsidR="009E48EE" w:rsidRPr="00333EF4" w:rsidRDefault="009E48EE" w:rsidP="009E48EE"/>
    <w:p w14:paraId="7B3ED9CC" w14:textId="77777777" w:rsidR="00B661BC" w:rsidRDefault="009E48EE" w:rsidP="004404AA">
      <w:pPr>
        <w:rPr>
          <w:rFonts w:ascii="Cambria Math" w:hAnsi="Cambria Math" w:hint="eastAsia"/>
        </w:rPr>
      </w:pPr>
      <m:oMath>
        <m:r>
          <m:rPr>
            <m:sty m:val="p"/>
          </m:rPr>
          <w:rPr>
            <w:rFonts w:ascii="Cambria Math" w:hAnsi="Cambria Math"/>
          </w:rPr>
          <m:t>∴</m:t>
        </m:r>
      </m:oMath>
      <w:r w:rsidRPr="00333EF4">
        <w:t xml:space="preserve"> </w:t>
      </w:r>
      <w:r w:rsidRPr="00333EF4">
        <w:rPr>
          <w:rFonts w:ascii="Cambria Math" w:hAnsi="Cambria Math"/>
        </w:rPr>
        <w:t xml:space="preserve">h/∆T ratio for </w:t>
      </w:r>
      <m:oMath>
        <m:r>
          <m:rPr>
            <m:sty m:val="p"/>
          </m:rPr>
          <w:rPr>
            <w:rFonts w:ascii="Cambria Math" w:hAnsi="Cambria Math"/>
          </w:rPr>
          <m:t xml:space="preserve">Commercial+0.03M NaClO4 </m:t>
        </m:r>
      </m:oMath>
      <w:r w:rsidRPr="00333EF4">
        <w:rPr>
          <w:rFonts w:ascii="Cambria Math" w:hAnsi="Cambria Math"/>
        </w:rPr>
        <w:t xml:space="preserve">is </w:t>
      </w:r>
      <w:r w:rsidR="00333EF4" w:rsidRPr="00333EF4">
        <w:rPr>
          <w:rFonts w:ascii="Cambria Math" w:hAnsi="Cambria Math"/>
        </w:rPr>
        <w:t>2.59</w:t>
      </w:r>
      <w:r w:rsidRPr="00333EF4">
        <w:rPr>
          <w:rFonts w:ascii="Cambria Math" w:hAnsi="Cambria Math"/>
        </w:rPr>
        <w:t>℃</w:t>
      </w:r>
      <w:r w:rsidRPr="00333EF4">
        <w:rPr>
          <w:rFonts w:ascii="Cambria Math" w:hAnsi="Cambria Math"/>
          <w:vertAlign w:val="superscript"/>
        </w:rPr>
        <w:t>-1</w:t>
      </w:r>
      <w:r w:rsidRPr="00770D5C">
        <w:rPr>
          <w:rFonts w:ascii="Cambria Math" w:hAnsi="Cambria Math"/>
        </w:rPr>
        <w:t xml:space="preserve"> </w:t>
      </w:r>
    </w:p>
    <w:p w14:paraId="766EC247" w14:textId="77777777" w:rsidR="00F26197" w:rsidRDefault="00F26197" w:rsidP="004404AA"/>
    <w:p w14:paraId="27254FBF" w14:textId="35366C1C" w:rsidR="004404AA" w:rsidRPr="00B661BC" w:rsidRDefault="004404AA" w:rsidP="004404AA">
      <w:r w:rsidRPr="00294081">
        <w:rPr>
          <w:b/>
        </w:rPr>
        <w:t>Figure 3. DNA melting results for Commercial + 4.75 M NaClO4</w:t>
      </w:r>
    </w:p>
    <w:p w14:paraId="22E05E82" w14:textId="0AA3C816" w:rsidR="00294081" w:rsidRPr="00294081" w:rsidRDefault="00294081" w:rsidP="00294081">
      <w:r w:rsidRPr="00294081">
        <w:rPr>
          <w:rFonts w:cs="Helvetica Neue"/>
          <w:lang w:val="en-US"/>
        </w:rPr>
        <w:t>To prepare the solution commercially purified calf DNA was diluted with a final volume of 1 mL using 15 mM of a citrat</w:t>
      </w:r>
      <w:r w:rsidR="000F0DBA">
        <w:rPr>
          <w:rFonts w:cs="Helvetica Neue"/>
          <w:lang w:val="en-US"/>
        </w:rPr>
        <w:t xml:space="preserve">e buffer, pH 7.0 containing 4.75 </w:t>
      </w:r>
      <w:r w:rsidRPr="00294081">
        <w:rPr>
          <w:rFonts w:cs="Helvetica Neue"/>
          <w:lang w:val="en-US"/>
        </w:rPr>
        <w:t xml:space="preserve">M NaClO4 which led to the absorbance values being between 0.2 and 1.0. The absorption was taken using a wavelength of 260 nm. This graph can be used to analyze the effect of salt at </w:t>
      </w:r>
      <w:r w:rsidR="000F0DBA">
        <w:rPr>
          <w:rFonts w:cs="Helvetica Neue"/>
          <w:lang w:val="en-US"/>
        </w:rPr>
        <w:t xml:space="preserve">high </w:t>
      </w:r>
      <w:r w:rsidRPr="00294081">
        <w:rPr>
          <w:rFonts w:cs="Helvetica Neue"/>
          <w:lang w:val="en-US"/>
        </w:rPr>
        <w:t>concentrations on the DNA structure.</w:t>
      </w:r>
      <w:r>
        <w:rPr>
          <w:rFonts w:cs="Helvetica Neue"/>
          <w:lang w:val="en-US"/>
        </w:rPr>
        <w:t xml:space="preserve"> </w:t>
      </w:r>
      <w:r w:rsidRPr="00294081">
        <w:rPr>
          <w:rFonts w:cs="Helvetica Neue"/>
          <w:lang w:val="en-US"/>
        </w:rPr>
        <w:t xml:space="preserve">The blue curve represents absorbance vs. temperature. As the double stranded DNA dissociates there is a hyper-chromic shift observed. The red curves represent temperature vs. 1st derivative. The first derivative represents </w:t>
      </w:r>
      <w:proofErr w:type="spellStart"/>
      <w:r w:rsidRPr="00294081">
        <w:rPr>
          <w:rFonts w:cs="Helvetica Neue"/>
          <w:lang w:val="en-US"/>
        </w:rPr>
        <w:t>dA</w:t>
      </w:r>
      <w:proofErr w:type="spellEnd"/>
      <w:r w:rsidRPr="00294081">
        <w:rPr>
          <w:rFonts w:cs="Helvetica Neue"/>
          <w:lang w:val="en-US"/>
        </w:rPr>
        <w:t>/</w:t>
      </w:r>
      <w:proofErr w:type="spellStart"/>
      <w:r w:rsidRPr="00294081">
        <w:rPr>
          <w:rFonts w:cs="Helvetica Neue"/>
          <w:lang w:val="en-US"/>
        </w:rPr>
        <w:t>dT</w:t>
      </w:r>
      <w:proofErr w:type="spellEnd"/>
      <w:r w:rsidRPr="00294081">
        <w:rPr>
          <w:rFonts w:cs="Helvetica Neue"/>
          <w:lang w:val="en-US"/>
        </w:rPr>
        <w:t>, which is the slope of the tangent to the curve. The first derivative measures the change in absorbance over time. TA provided data since data collected from my group did not produce accurate values that are due to systematic errors endured during the lab session.  </w:t>
      </w:r>
    </w:p>
    <w:p w14:paraId="119F2F25" w14:textId="77777777" w:rsidR="00294081" w:rsidRDefault="00294081" w:rsidP="004404AA"/>
    <w:p w14:paraId="5BCA276A" w14:textId="325AD19A" w:rsidR="001A34DB" w:rsidRDefault="001A34DB" w:rsidP="004404AA">
      <w:r>
        <w:rPr>
          <w:noProof/>
          <w:lang w:val="en-US"/>
        </w:rPr>
        <w:drawing>
          <wp:inline distT="0" distB="0" distL="0" distR="0" wp14:anchorId="6127D0E4" wp14:editId="2595BF17">
            <wp:extent cx="5486400" cy="3161665"/>
            <wp:effectExtent l="0" t="0" r="25400" b="13335"/>
            <wp:docPr id="7" name="Chart 7">
              <a:extLst xmlns:a="http://schemas.openxmlformats.org/drawingml/2006/main">
                <a:ext uri="{FF2B5EF4-FFF2-40B4-BE49-F238E27FC236}">
                  <a16:creationId xmlns:xdr="http://schemas.openxmlformats.org/drawingml/2006/spreadsheetDrawing"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xmlns:lc="http://schemas.openxmlformats.org/drawingml/2006/lockedCanvas" xmlns:w15="http://schemas.microsoft.com/office/word/2012/wordml" id="{3049E6CF-74E4-49EB-9156-4B812AD148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48D523" w14:textId="77777777" w:rsidR="004404AA" w:rsidRDefault="004404AA" w:rsidP="00770D5C"/>
    <w:p w14:paraId="2932FE1C" w14:textId="55A682BE" w:rsidR="006D3E03" w:rsidRPr="00770D5C" w:rsidRDefault="006D3E03" w:rsidP="006D3E03">
      <w:pPr>
        <w:rPr>
          <w:b/>
        </w:rPr>
      </w:pPr>
      <w:r w:rsidRPr="00770D5C">
        <w:rPr>
          <w:b/>
        </w:rPr>
        <w:t xml:space="preserve">Calculations </w:t>
      </w:r>
      <w:r>
        <w:rPr>
          <w:b/>
        </w:rPr>
        <w:t xml:space="preserve">(for Commercial + 4.75 </w:t>
      </w:r>
      <w:r w:rsidRPr="009E48EE">
        <w:rPr>
          <w:b/>
        </w:rPr>
        <w:t>M NaClO4</w:t>
      </w:r>
      <w:r>
        <w:rPr>
          <w:b/>
        </w:rPr>
        <w:t xml:space="preserve">) </w:t>
      </w:r>
    </w:p>
    <w:p w14:paraId="244B4EF1" w14:textId="77777777" w:rsidR="006D3E03" w:rsidRPr="00770D5C" w:rsidRDefault="006D3E03" w:rsidP="006D3E03"/>
    <w:p w14:paraId="78203410" w14:textId="77777777" w:rsidR="006D3E03" w:rsidRPr="00FF0F72" w:rsidRDefault="006D3E03" w:rsidP="006D3E03">
      <m:oMathPara>
        <m:oMathParaPr>
          <m:jc m:val="left"/>
        </m:oMathParaPr>
        <m:oMath>
          <m:r>
            <m:rPr>
              <m:sty m:val="p"/>
            </m:rPr>
            <w:rPr>
              <w:rFonts w:ascii="Cambria Math" w:hAnsi="Cambria Math"/>
            </w:rPr>
            <m:t>∆T=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f</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i</m:t>
              </m:r>
            </m:sub>
          </m:sSub>
        </m:oMath>
      </m:oMathPara>
    </w:p>
    <w:p w14:paraId="067A32B7" w14:textId="3C01D6FF" w:rsidR="006D3E03" w:rsidRPr="00FF0F72" w:rsidRDefault="006D3E03" w:rsidP="006D3E03">
      <m:oMathPara>
        <m:oMathParaPr>
          <m:jc m:val="left"/>
        </m:oMathParaPr>
        <m:oMath>
          <m:r>
            <m:rPr>
              <m:sty m:val="p"/>
            </m:rPr>
            <w:rPr>
              <w:rFonts w:ascii="Cambria Math" w:hAnsi="Cambria Math"/>
            </w:rPr>
            <m:t>∆T=95.57℃-69.52℃</m:t>
          </m:r>
        </m:oMath>
      </m:oMathPara>
    </w:p>
    <w:p w14:paraId="18F85559" w14:textId="750C6A5A" w:rsidR="006D3E03" w:rsidRPr="00FF0F72" w:rsidRDefault="006D3E03" w:rsidP="006D3E03">
      <m:oMathPara>
        <m:oMathParaPr>
          <m:jc m:val="left"/>
        </m:oMathParaPr>
        <m:oMath>
          <m:r>
            <m:rPr>
              <m:sty m:val="p"/>
            </m:rPr>
            <w:rPr>
              <w:rFonts w:ascii="Cambria Math" w:hAnsi="Cambria Math"/>
            </w:rPr>
            <m:t>∆T=26.05℃</m:t>
          </m:r>
        </m:oMath>
      </m:oMathPara>
    </w:p>
    <w:p w14:paraId="09EEFA06" w14:textId="77777777" w:rsidR="006D3E03" w:rsidRPr="00FF0F72" w:rsidRDefault="006D3E03" w:rsidP="006D3E03"/>
    <w:p w14:paraId="2FFA5E9F" w14:textId="42F75685" w:rsidR="006D3E03" w:rsidRPr="00FF0F72" w:rsidRDefault="006D3E03" w:rsidP="006D3E03">
      <m:oMathPara>
        <m:oMathParaPr>
          <m:jc m:val="left"/>
        </m:oMathParaPr>
        <m:oMath>
          <m:r>
            <m:rPr>
              <m:sty m:val="p"/>
            </m:rPr>
            <w:rPr>
              <w:rFonts w:ascii="Cambria Math" w:hAnsi="Cambria Math"/>
            </w:rPr>
            <m:t>∴the change in temperature for Commercial+4.75 M NaClO4  DNA sample is 26.05℃</m:t>
          </m:r>
        </m:oMath>
      </m:oMathPara>
    </w:p>
    <w:p w14:paraId="330CB435" w14:textId="77777777" w:rsidR="006D3E03" w:rsidRPr="00FF0F72" w:rsidRDefault="006D3E03" w:rsidP="006D3E03"/>
    <w:p w14:paraId="096A22CF" w14:textId="77777777" w:rsidR="006D3E03" w:rsidRPr="00FF0F72" w:rsidRDefault="006D3E03" w:rsidP="006D3E03"/>
    <w:p w14:paraId="47C6129A" w14:textId="77777777" w:rsidR="006D3E03" w:rsidRPr="00FF0F72" w:rsidRDefault="006D3E03" w:rsidP="006D3E03">
      <m:oMathPara>
        <m:oMathParaPr>
          <m:jc m:val="left"/>
        </m:oMathParaPr>
        <m:oMath>
          <m:r>
            <m:rPr>
              <m:sty m:val="p"/>
            </m:rPr>
            <w:rPr>
              <w:rFonts w:ascii="Cambria Math" w:hAnsi="Cambria Math"/>
            </w:rPr>
            <m:t>h%=</m:t>
          </m:r>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d</m:t>
                  </m:r>
                </m:sub>
              </m:sSub>
            </m:num>
            <m:den>
              <m:sSub>
                <m:sSubPr>
                  <m:ctrlPr>
                    <w:rPr>
                      <w:rFonts w:ascii="Cambria Math" w:hAnsi="Cambria Math"/>
                    </w:rPr>
                  </m:ctrlPr>
                </m:sSubPr>
                <m:e>
                  <m:r>
                    <m:rPr>
                      <m:sty m:val="p"/>
                    </m:rPr>
                    <w:rPr>
                      <w:rFonts w:ascii="Cambria Math" w:hAnsi="Cambria Math"/>
                    </w:rPr>
                    <m:t>A</m:t>
                  </m:r>
                </m:e>
                <m:sub>
                  <m:r>
                    <m:rPr>
                      <m:sty m:val="p"/>
                    </m:rPr>
                    <w:rPr>
                      <w:rFonts w:ascii="Cambria Math" w:hAnsi="Cambria Math"/>
                    </w:rPr>
                    <m:t>d</m:t>
                  </m:r>
                </m:sub>
              </m:sSub>
            </m:den>
          </m:f>
          <m:r>
            <m:rPr>
              <m:sty m:val="p"/>
            </m:rPr>
            <w:rPr>
              <w:rFonts w:ascii="Cambria Math" w:hAnsi="Cambria Math"/>
            </w:rPr>
            <m:t>×100%</m:t>
          </m:r>
        </m:oMath>
      </m:oMathPara>
    </w:p>
    <w:p w14:paraId="14C468A7" w14:textId="6F437A85" w:rsidR="006D3E03" w:rsidRPr="00FF0F72" w:rsidRDefault="006D3E03" w:rsidP="006D3E03">
      <m:oMathPara>
        <m:oMathParaPr>
          <m:jc m:val="left"/>
        </m:oMathParaPr>
        <m:oMath>
          <m:r>
            <m:rPr>
              <m:sty m:val="p"/>
            </m:rPr>
            <w:rPr>
              <w:rFonts w:ascii="Cambria Math" w:hAnsi="Cambria Math"/>
            </w:rPr>
            <m:t>h%=</m:t>
          </m:r>
          <m:f>
            <m:fPr>
              <m:ctrlPr>
                <w:rPr>
                  <w:rFonts w:ascii="Cambria Math" w:hAnsi="Cambria Math"/>
                </w:rPr>
              </m:ctrlPr>
            </m:fPr>
            <m:num>
              <m:r>
                <m:rPr>
                  <m:sty m:val="p"/>
                </m:rPr>
                <w:rPr>
                  <w:rFonts w:ascii="Cambria Math" w:hAnsi="Cambria Math"/>
                </w:rPr>
                <m:t>0.523-0.425</m:t>
              </m:r>
            </m:num>
            <m:den>
              <m:r>
                <m:rPr>
                  <m:sty m:val="p"/>
                </m:rPr>
                <w:rPr>
                  <w:rFonts w:ascii="Cambria Math" w:hAnsi="Cambria Math"/>
                </w:rPr>
                <m:t>0.425</m:t>
              </m:r>
            </m:den>
          </m:f>
          <m:r>
            <m:rPr>
              <m:sty m:val="p"/>
            </m:rPr>
            <w:rPr>
              <w:rFonts w:ascii="Cambria Math" w:hAnsi="Cambria Math"/>
            </w:rPr>
            <m:t>×100%</m:t>
          </m:r>
        </m:oMath>
      </m:oMathPara>
    </w:p>
    <w:p w14:paraId="4DEF85D1" w14:textId="305161A5" w:rsidR="006D3E03" w:rsidRPr="00FF0F72" w:rsidRDefault="00FF0F72" w:rsidP="006D3E03">
      <m:oMathPara>
        <m:oMathParaPr>
          <m:jc m:val="left"/>
        </m:oMathParaPr>
        <m:oMath>
          <m:r>
            <m:rPr>
              <m:sty m:val="p"/>
            </m:rPr>
            <w:rPr>
              <w:rFonts w:ascii="Cambria Math" w:hAnsi="Cambria Math"/>
            </w:rPr>
            <m:t>h%=23.05%</m:t>
          </m:r>
        </m:oMath>
      </m:oMathPara>
    </w:p>
    <w:p w14:paraId="78ED70C6" w14:textId="77777777" w:rsidR="006D3E03" w:rsidRPr="00FF0F72" w:rsidRDefault="006D3E03" w:rsidP="006D3E03"/>
    <w:p w14:paraId="480C5191" w14:textId="1C099E25" w:rsidR="006D3E03" w:rsidRPr="00FF0F72" w:rsidRDefault="006D3E03" w:rsidP="006D3E03">
      <m:oMathPara>
        <m:oMath>
          <m:r>
            <m:rPr>
              <m:sty m:val="p"/>
            </m:rPr>
            <w:rPr>
              <w:rFonts w:ascii="Cambria Math" w:hAnsi="Cambria Math"/>
            </w:rPr>
            <m:t>∴the hyperchromicity percentage for Commercial+4.75M NaClO4 is 23.05%</m:t>
          </m:r>
        </m:oMath>
      </m:oMathPara>
    </w:p>
    <w:p w14:paraId="79F03F74" w14:textId="77777777" w:rsidR="006D3E03" w:rsidRPr="00FF0F72" w:rsidRDefault="006D3E03" w:rsidP="006D3E03"/>
    <w:p w14:paraId="10BF35D6" w14:textId="77777777" w:rsidR="006D3E03" w:rsidRPr="00FF0F72" w:rsidRDefault="006D3E03" w:rsidP="006D3E03"/>
    <w:p w14:paraId="12810D6A" w14:textId="340019B2" w:rsidR="006D3E03" w:rsidRPr="00FF0F72" w:rsidRDefault="006F2857" w:rsidP="006D3E03">
      <m:oMathPara>
        <m:oMathParaPr>
          <m:jc m:val="left"/>
        </m:oMathParaPr>
        <m:oMath>
          <m:f>
            <m:fPr>
              <m:ctrlPr>
                <w:rPr>
                  <w:rFonts w:ascii="Cambria Math" w:hAnsi="Cambria Math"/>
                </w:rPr>
              </m:ctrlPr>
            </m:fPr>
            <m:num>
              <m:r>
                <m:rPr>
                  <m:sty m:val="p"/>
                </m:rPr>
                <w:rPr>
                  <w:rFonts w:ascii="Cambria Math" w:hAnsi="Cambria Math"/>
                </w:rPr>
                <m:t>h</m:t>
              </m:r>
            </m:num>
            <m:den>
              <m:r>
                <m:rPr>
                  <m:sty m:val="p"/>
                </m:rPr>
                <w:rPr>
                  <w:rFonts w:ascii="Cambria Math" w:hAnsi="Cambria Math"/>
                </w:rPr>
                <m:t>∆T</m:t>
              </m:r>
            </m:den>
          </m:f>
          <m:r>
            <m:rPr>
              <m:sty m:val="p"/>
            </m:rPr>
            <w:rPr>
              <w:rFonts w:ascii="Cambria Math" w:hAnsi="Cambria Math"/>
            </w:rPr>
            <m:t>=</m:t>
          </m:r>
          <m:f>
            <m:fPr>
              <m:ctrlPr>
                <w:rPr>
                  <w:rFonts w:ascii="Cambria Math" w:hAnsi="Cambria Math"/>
                </w:rPr>
              </m:ctrlPr>
            </m:fPr>
            <m:num>
              <m:r>
                <m:rPr>
                  <m:sty m:val="p"/>
                </m:rPr>
                <w:rPr>
                  <w:rFonts w:ascii="Cambria Math" w:hAnsi="Cambria Math"/>
                </w:rPr>
                <m:t>23.05</m:t>
              </m:r>
            </m:num>
            <m:den>
              <m:r>
                <m:rPr>
                  <m:sty m:val="p"/>
                </m:rPr>
                <w:rPr>
                  <w:rFonts w:ascii="Cambria Math" w:hAnsi="Cambria Math"/>
                </w:rPr>
                <m:t>26.05℃</m:t>
              </m:r>
            </m:den>
          </m:f>
        </m:oMath>
      </m:oMathPara>
    </w:p>
    <w:p w14:paraId="7BEC5799" w14:textId="7E8620CD" w:rsidR="006D3E03" w:rsidRPr="00FF0F72" w:rsidRDefault="006F2857" w:rsidP="006D3E03">
      <m:oMathPara>
        <m:oMathParaPr>
          <m:jc m:val="left"/>
        </m:oMathParaPr>
        <m:oMath>
          <m:f>
            <m:fPr>
              <m:ctrlPr>
                <w:rPr>
                  <w:rFonts w:ascii="Cambria Math" w:hAnsi="Cambria Math"/>
                </w:rPr>
              </m:ctrlPr>
            </m:fPr>
            <m:num>
              <m:r>
                <m:rPr>
                  <m:sty m:val="p"/>
                </m:rPr>
                <w:rPr>
                  <w:rFonts w:ascii="Cambria Math" w:hAnsi="Cambria Math"/>
                </w:rPr>
                <m:t>h</m:t>
              </m:r>
            </m:num>
            <m:den>
              <m:r>
                <m:rPr>
                  <m:sty m:val="p"/>
                </m:rPr>
                <w:rPr>
                  <w:rFonts w:ascii="Cambria Math" w:hAnsi="Cambria Math"/>
                </w:rPr>
                <m:t>∆T</m:t>
              </m:r>
            </m:den>
          </m:f>
          <m:r>
            <m:rPr>
              <m:sty m:val="p"/>
            </m:rPr>
            <w:rPr>
              <w:rFonts w:ascii="Cambria Math" w:hAnsi="Cambria Math"/>
            </w:rPr>
            <m:t xml:space="preserve">=0.89 </m:t>
          </m:r>
          <m:sSup>
            <m:sSupPr>
              <m:ctrlPr>
                <w:rPr>
                  <w:rFonts w:ascii="Cambria Math" w:hAnsi="Cambria Math"/>
                </w:rPr>
              </m:ctrlPr>
            </m:sSupPr>
            <m:e>
              <m:r>
                <m:rPr>
                  <m:sty m:val="p"/>
                </m:rPr>
                <w:rPr>
                  <w:rFonts w:ascii="Cambria Math" w:hAnsi="Cambria Math"/>
                </w:rPr>
                <m:t>℃</m:t>
              </m:r>
            </m:e>
            <m:sup>
              <m:r>
                <m:rPr>
                  <m:sty m:val="p"/>
                </m:rPr>
                <w:rPr>
                  <w:rFonts w:ascii="Cambria Math" w:hAnsi="Cambria Math"/>
                </w:rPr>
                <m:t>-1</m:t>
              </m:r>
            </m:sup>
          </m:sSup>
        </m:oMath>
      </m:oMathPara>
    </w:p>
    <w:p w14:paraId="34E97C59" w14:textId="77777777" w:rsidR="006D3E03" w:rsidRPr="00FF0F72" w:rsidRDefault="006D3E03" w:rsidP="006D3E03"/>
    <w:p w14:paraId="7C542E3B" w14:textId="338CDF14" w:rsidR="006D3E03" w:rsidRPr="00770D5C" w:rsidRDefault="006D3E03" w:rsidP="006D3E03">
      <m:oMath>
        <m:r>
          <m:rPr>
            <m:sty m:val="p"/>
          </m:rPr>
          <w:rPr>
            <w:rFonts w:ascii="Cambria Math" w:hAnsi="Cambria Math"/>
          </w:rPr>
          <m:t>∴</m:t>
        </m:r>
      </m:oMath>
      <w:r w:rsidRPr="00FF0F72">
        <w:t xml:space="preserve"> </w:t>
      </w:r>
      <w:r w:rsidRPr="00FF0F72">
        <w:rPr>
          <w:rFonts w:ascii="Cambria Math" w:hAnsi="Cambria Math"/>
        </w:rPr>
        <w:t xml:space="preserve">h/∆T ratio for </w:t>
      </w:r>
      <m:oMath>
        <m:r>
          <m:rPr>
            <m:sty m:val="p"/>
          </m:rPr>
          <w:rPr>
            <w:rFonts w:ascii="Cambria Math" w:hAnsi="Cambria Math"/>
          </w:rPr>
          <m:t xml:space="preserve">Commercial+4.75 M NaClO4 </m:t>
        </m:r>
      </m:oMath>
      <w:r w:rsidRPr="00FF0F72">
        <w:rPr>
          <w:rFonts w:ascii="Cambria Math" w:hAnsi="Cambria Math"/>
        </w:rPr>
        <w:t xml:space="preserve">is </w:t>
      </w:r>
      <w:r w:rsidR="00FF0F72" w:rsidRPr="00FF0F72">
        <w:rPr>
          <w:rFonts w:ascii="Cambria Math" w:hAnsi="Cambria Math"/>
        </w:rPr>
        <w:t>0.89</w:t>
      </w:r>
      <w:r w:rsidRPr="00FF0F72">
        <w:rPr>
          <w:rFonts w:ascii="Cambria Math" w:hAnsi="Cambria Math"/>
        </w:rPr>
        <w:t>℃</w:t>
      </w:r>
      <w:r w:rsidRPr="00FF0F72">
        <w:rPr>
          <w:rFonts w:ascii="Cambria Math" w:hAnsi="Cambria Math"/>
          <w:vertAlign w:val="superscript"/>
        </w:rPr>
        <w:t>-1</w:t>
      </w:r>
      <w:r w:rsidRPr="00770D5C">
        <w:rPr>
          <w:rFonts w:ascii="Cambria Math" w:hAnsi="Cambria Math"/>
        </w:rPr>
        <w:t xml:space="preserve"> </w:t>
      </w:r>
    </w:p>
    <w:p w14:paraId="5BC8A01A" w14:textId="77777777" w:rsidR="009E48EE" w:rsidRDefault="009E48EE" w:rsidP="00770D5C"/>
    <w:p w14:paraId="0892BA3C" w14:textId="13061780" w:rsidR="004404AA" w:rsidRPr="005850C1" w:rsidRDefault="00397D7A" w:rsidP="004404AA">
      <w:pPr>
        <w:rPr>
          <w:b/>
        </w:rPr>
      </w:pPr>
      <w:r w:rsidRPr="005850C1">
        <w:rPr>
          <w:b/>
        </w:rPr>
        <w:t>Figure 4</w:t>
      </w:r>
      <w:r w:rsidR="004404AA" w:rsidRPr="005850C1">
        <w:rPr>
          <w:b/>
        </w:rPr>
        <w:t xml:space="preserve">. DNA melting results for </w:t>
      </w:r>
      <w:r w:rsidR="004C667D" w:rsidRPr="005850C1">
        <w:rPr>
          <w:b/>
        </w:rPr>
        <w:t xml:space="preserve">the </w:t>
      </w:r>
      <w:r w:rsidRPr="005850C1">
        <w:rPr>
          <w:b/>
        </w:rPr>
        <w:t>Extracted DNA sample</w:t>
      </w:r>
    </w:p>
    <w:p w14:paraId="56F08D09" w14:textId="77777777" w:rsidR="005850C1" w:rsidRPr="00FA2D7B" w:rsidRDefault="005850C1" w:rsidP="005850C1">
      <w:r w:rsidRPr="004A73B8">
        <w:rPr>
          <w:rFonts w:cs="Helvetica Neue"/>
          <w:lang w:val="en-US"/>
        </w:rPr>
        <w:t xml:space="preserve">500 mg of calf live tissue was used which was homogenized in 4mL of cold standard saline EDTA (0.15 M NaCl in 0.1 M ethylene-diamine tetra-acetate – EDTA, pH 8.0 with 100μg/mL </w:t>
      </w:r>
      <w:proofErr w:type="spellStart"/>
      <w:r w:rsidRPr="004A73B8">
        <w:rPr>
          <w:rFonts w:cs="Helvetica Neue"/>
          <w:lang w:val="en-US"/>
        </w:rPr>
        <w:t>RNAseA</w:t>
      </w:r>
      <w:proofErr w:type="spellEnd"/>
      <w:r w:rsidRPr="004A73B8">
        <w:rPr>
          <w:rFonts w:cs="Helvetica Neue"/>
          <w:lang w:val="en-US"/>
        </w:rPr>
        <w:t>). 375 micrometers of 25% SDS was extracted using a pipette and added to the mixture which was mixed via inversion. The mixture was than incubated in 60 degrees Celsius for 10 minutes. 0.725 mL of 6.0 M NaClO4 was also added. In the fume hood 5 mL of chloroform was added to the solution. The waver was used to gently mix the solution and centrifuged at 12000 xg for 5 minutes each. 70% of the upper aqueous phase was carefully removed via a pipette &amp; the remaining chloroform waste was discarded.10 mL of ethanol was added to form the top layer of the 70% extracted solution that was mixed to form a solution using a centrifuge. The decant supernatant was formed by adding 2mL of 70% Et</w:t>
      </w:r>
      <w:r w:rsidRPr="004A73B8">
        <w:rPr>
          <w:rFonts w:cs="Helvetica Neue"/>
          <w:lang w:val="en-US"/>
        </w:rPr>
        <w:softHyphen/>
      </w:r>
      <w:r w:rsidRPr="004A73B8">
        <w:rPr>
          <w:rFonts w:cs="Helvetica Neue"/>
          <w:lang w:val="en-US"/>
        </w:rPr>
        <w:softHyphen/>
      </w:r>
      <w:r w:rsidRPr="004A73B8">
        <w:rPr>
          <w:rFonts w:cs="Helvetica Neue"/>
          <w:lang w:val="en-US"/>
        </w:rPr>
        <w:softHyphen/>
      </w:r>
      <w:r w:rsidRPr="004A73B8">
        <w:rPr>
          <w:rFonts w:cs="Helvetica Neue"/>
          <w:lang w:val="en-US"/>
        </w:rPr>
        <w:softHyphen/>
        <w:t>OH and centrifuged at 3000g/min. The ETOH was extracted via a pipette and the remaining pellet was left to air dry. The pellet was resuspended in 2mL of 15 mM buffer and placed in the wavier for 5 minutes. 1 mL of the solution was centrifuged at 13,000 RPM for 1 minute. 50 microliters of DNA was added to a cuvette with 950 micrometers of 15mM citrate buffer and was mixed via inversion. The absorbance was collect at 234 nm, 260 nm and 280 nm using a UV-Spectrophotometer. A dilution of DNA sample was taken with a final volume of 1mL in 15 mM citrate buffer, pH 7.0 which created an </w:t>
      </w:r>
      <w:r w:rsidRPr="004A73B8">
        <w:rPr>
          <w:rFonts w:cs="Calibri"/>
          <w:lang w:val="en-US"/>
        </w:rPr>
        <w:t>absorbance reading for 260 nm, which was between 0.2 and 1. </w:t>
      </w:r>
      <w:r w:rsidRPr="00FA2D7B">
        <w:rPr>
          <w:rFonts w:cs="Helvetica Neue"/>
          <w:lang w:val="en-US"/>
        </w:rPr>
        <w:t>The absorption was taken using a wavelength of 260 nm. The blue curve represents absorbance vs. temperature. </w:t>
      </w:r>
      <w:r w:rsidRPr="00FA2D7B">
        <w:rPr>
          <w:rFonts w:cs="Calibri"/>
          <w:lang w:val="en-US"/>
        </w:rPr>
        <w:t>As the double stranded DNA dissociates there is a hyper-chromic shift observed. T</w:t>
      </w:r>
      <w:r w:rsidRPr="00FA2D7B">
        <w:rPr>
          <w:rFonts w:cs="Helvetica Neue"/>
          <w:lang w:val="en-US"/>
        </w:rPr>
        <w:t xml:space="preserve">he red curves represent temperature vs. 1st derivative. The first derivative represents </w:t>
      </w:r>
      <w:proofErr w:type="spellStart"/>
      <w:r w:rsidRPr="00FA2D7B">
        <w:rPr>
          <w:rFonts w:cs="Helvetica Neue"/>
          <w:lang w:val="en-US"/>
        </w:rPr>
        <w:t>dA</w:t>
      </w:r>
      <w:proofErr w:type="spellEnd"/>
      <w:r w:rsidRPr="00FA2D7B">
        <w:rPr>
          <w:rFonts w:cs="Helvetica Neue"/>
          <w:lang w:val="en-US"/>
        </w:rPr>
        <w:t>/</w:t>
      </w:r>
      <w:proofErr w:type="spellStart"/>
      <w:r w:rsidRPr="00FA2D7B">
        <w:rPr>
          <w:rFonts w:cs="Helvetica Neue"/>
          <w:lang w:val="en-US"/>
        </w:rPr>
        <w:t>dT</w:t>
      </w:r>
      <w:proofErr w:type="spellEnd"/>
      <w:r w:rsidRPr="00FA2D7B">
        <w:rPr>
          <w:rFonts w:cs="Helvetica Neue"/>
          <w:lang w:val="en-US"/>
        </w:rPr>
        <w:t>, which is the slope of the tangent to the curve. The first derivative measures the change in absorbance over time. TA provided data since data collected from my group did not produce accurate values that are due to systematic errors endured during the lab session.  </w:t>
      </w:r>
    </w:p>
    <w:p w14:paraId="6A3969EF" w14:textId="37A1D98E" w:rsidR="005850C1" w:rsidRDefault="005850C1" w:rsidP="004404AA"/>
    <w:p w14:paraId="56760460" w14:textId="77777777" w:rsidR="004404AA" w:rsidRPr="00770D5C" w:rsidRDefault="004404AA" w:rsidP="00770D5C"/>
    <w:p w14:paraId="3100B350" w14:textId="46CCCE60" w:rsidR="00901495" w:rsidRDefault="00F738CC">
      <w:r>
        <w:rPr>
          <w:noProof/>
          <w:lang w:val="en-US"/>
        </w:rPr>
        <w:drawing>
          <wp:inline distT="0" distB="0" distL="0" distR="0" wp14:anchorId="3A160E72" wp14:editId="4E714311">
            <wp:extent cx="5486400" cy="3161665"/>
            <wp:effectExtent l="0" t="0" r="25400" b="13335"/>
            <wp:docPr id="9" name="Chart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xmlns:lc="http://schemas.openxmlformats.org/drawingml/2006/lockedCanvas" xmlns:w15="http://schemas.microsoft.com/office/word/2012/wordml" id="{3049E6CF-74E4-49EB-9156-4B812AD148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EBD9A2" w14:textId="77777777" w:rsidR="00901495" w:rsidRDefault="00901495"/>
    <w:p w14:paraId="7930AEBE" w14:textId="77777777" w:rsidR="00192B2C" w:rsidRDefault="00192B2C"/>
    <w:p w14:paraId="36B90AE1" w14:textId="188FBC7E" w:rsidR="00192B2C" w:rsidRPr="00770D5C" w:rsidRDefault="00192B2C" w:rsidP="00192B2C">
      <w:pPr>
        <w:rPr>
          <w:b/>
        </w:rPr>
      </w:pPr>
      <w:r w:rsidRPr="00770D5C">
        <w:rPr>
          <w:b/>
        </w:rPr>
        <w:t xml:space="preserve">Calculations </w:t>
      </w:r>
      <w:r>
        <w:rPr>
          <w:b/>
        </w:rPr>
        <w:t xml:space="preserve">(for </w:t>
      </w:r>
      <w:proofErr w:type="spellStart"/>
      <w:r>
        <w:rPr>
          <w:b/>
        </w:rPr>
        <w:t>gDNA</w:t>
      </w:r>
      <w:proofErr w:type="spellEnd"/>
      <w:r>
        <w:rPr>
          <w:b/>
        </w:rPr>
        <w:t xml:space="preserve">) </w:t>
      </w:r>
    </w:p>
    <w:p w14:paraId="73E326D6" w14:textId="77777777" w:rsidR="00192B2C" w:rsidRPr="00770D5C" w:rsidRDefault="00192B2C" w:rsidP="00192B2C"/>
    <w:p w14:paraId="6C55DC6C" w14:textId="77777777" w:rsidR="00192B2C" w:rsidRPr="00FB0762" w:rsidRDefault="00192B2C" w:rsidP="00192B2C">
      <m:oMathPara>
        <m:oMathParaPr>
          <m:jc m:val="left"/>
        </m:oMathParaPr>
        <m:oMath>
          <m:r>
            <m:rPr>
              <m:sty m:val="p"/>
            </m:rPr>
            <w:rPr>
              <w:rFonts w:ascii="Cambria Math" w:hAnsi="Cambria Math"/>
            </w:rPr>
            <m:t>∆T=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f</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i</m:t>
              </m:r>
            </m:sub>
          </m:sSub>
        </m:oMath>
      </m:oMathPara>
    </w:p>
    <w:p w14:paraId="34F5FEAA" w14:textId="1B5A30EC" w:rsidR="00192B2C" w:rsidRPr="00FB0762" w:rsidRDefault="00192B2C" w:rsidP="00192B2C">
      <m:oMathPara>
        <m:oMathParaPr>
          <m:jc m:val="left"/>
        </m:oMathParaPr>
        <m:oMath>
          <m:r>
            <m:rPr>
              <m:sty m:val="p"/>
            </m:rPr>
            <w:rPr>
              <w:rFonts w:ascii="Cambria Math" w:hAnsi="Cambria Math"/>
            </w:rPr>
            <m:t>∆T=95.02℃-79.02℃</m:t>
          </m:r>
        </m:oMath>
      </m:oMathPara>
    </w:p>
    <w:p w14:paraId="5C379B18" w14:textId="1EC93D66" w:rsidR="00192B2C" w:rsidRPr="00FB0762" w:rsidRDefault="00192B2C" w:rsidP="00192B2C">
      <m:oMathPara>
        <m:oMathParaPr>
          <m:jc m:val="left"/>
        </m:oMathParaPr>
        <m:oMath>
          <m:r>
            <m:rPr>
              <m:sty m:val="p"/>
            </m:rPr>
            <w:rPr>
              <w:rFonts w:ascii="Cambria Math" w:hAnsi="Cambria Math"/>
            </w:rPr>
            <m:t>∆T=16℃</m:t>
          </m:r>
        </m:oMath>
      </m:oMathPara>
    </w:p>
    <w:p w14:paraId="5C45D1AA" w14:textId="77777777" w:rsidR="00192B2C" w:rsidRPr="00FB0762" w:rsidRDefault="00192B2C" w:rsidP="00192B2C"/>
    <w:p w14:paraId="7D8960D0" w14:textId="608EF81B" w:rsidR="00192B2C" w:rsidRPr="00FB0762" w:rsidRDefault="00192B2C" w:rsidP="00192B2C">
      <m:oMathPara>
        <m:oMathParaPr>
          <m:jc m:val="left"/>
        </m:oMathParaPr>
        <m:oMath>
          <m:r>
            <m:rPr>
              <m:sty m:val="p"/>
            </m:rPr>
            <w:rPr>
              <w:rFonts w:ascii="Cambria Math" w:hAnsi="Cambria Math"/>
            </w:rPr>
            <m:t>∴the change in temperature for gDNA sample is 16℃</m:t>
          </m:r>
        </m:oMath>
      </m:oMathPara>
    </w:p>
    <w:p w14:paraId="1A5407A5" w14:textId="77777777" w:rsidR="00192B2C" w:rsidRPr="00FB0762" w:rsidRDefault="00192B2C" w:rsidP="00192B2C"/>
    <w:p w14:paraId="24B616FD" w14:textId="77777777" w:rsidR="00192B2C" w:rsidRPr="00FB0762" w:rsidRDefault="00192B2C" w:rsidP="00192B2C"/>
    <w:p w14:paraId="789CBDC6" w14:textId="77777777" w:rsidR="00192B2C" w:rsidRPr="00FB0762" w:rsidRDefault="00192B2C" w:rsidP="00192B2C">
      <m:oMathPara>
        <m:oMathParaPr>
          <m:jc m:val="left"/>
        </m:oMathParaPr>
        <m:oMath>
          <m:r>
            <m:rPr>
              <m:sty m:val="p"/>
            </m:rPr>
            <w:rPr>
              <w:rFonts w:ascii="Cambria Math" w:hAnsi="Cambria Math"/>
            </w:rPr>
            <m:t>h%=</m:t>
          </m:r>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d</m:t>
                  </m:r>
                </m:sub>
              </m:sSub>
            </m:num>
            <m:den>
              <m:sSub>
                <m:sSubPr>
                  <m:ctrlPr>
                    <w:rPr>
                      <w:rFonts w:ascii="Cambria Math" w:hAnsi="Cambria Math"/>
                    </w:rPr>
                  </m:ctrlPr>
                </m:sSubPr>
                <m:e>
                  <m:r>
                    <m:rPr>
                      <m:sty m:val="p"/>
                    </m:rPr>
                    <w:rPr>
                      <w:rFonts w:ascii="Cambria Math" w:hAnsi="Cambria Math"/>
                    </w:rPr>
                    <m:t>A</m:t>
                  </m:r>
                </m:e>
                <m:sub>
                  <m:r>
                    <m:rPr>
                      <m:sty m:val="p"/>
                    </m:rPr>
                    <w:rPr>
                      <w:rFonts w:ascii="Cambria Math" w:hAnsi="Cambria Math"/>
                    </w:rPr>
                    <m:t>d</m:t>
                  </m:r>
                </m:sub>
              </m:sSub>
            </m:den>
          </m:f>
          <m:r>
            <m:rPr>
              <m:sty m:val="p"/>
            </m:rPr>
            <w:rPr>
              <w:rFonts w:ascii="Cambria Math" w:hAnsi="Cambria Math"/>
            </w:rPr>
            <m:t>×100%</m:t>
          </m:r>
        </m:oMath>
      </m:oMathPara>
    </w:p>
    <w:p w14:paraId="30295B47" w14:textId="3587E8D3" w:rsidR="00192B2C" w:rsidRPr="00FB0762" w:rsidRDefault="00192B2C" w:rsidP="00192B2C">
      <m:oMathPara>
        <m:oMathParaPr>
          <m:jc m:val="left"/>
        </m:oMathParaPr>
        <m:oMath>
          <m:r>
            <m:rPr>
              <m:sty m:val="p"/>
            </m:rPr>
            <w:rPr>
              <w:rFonts w:ascii="Cambria Math" w:hAnsi="Cambria Math"/>
            </w:rPr>
            <m:t>h%=</m:t>
          </m:r>
          <m:f>
            <m:fPr>
              <m:ctrlPr>
                <w:rPr>
                  <w:rFonts w:ascii="Cambria Math" w:hAnsi="Cambria Math"/>
                </w:rPr>
              </m:ctrlPr>
            </m:fPr>
            <m:num>
              <m:r>
                <m:rPr>
                  <m:sty m:val="p"/>
                </m:rPr>
                <w:rPr>
                  <w:rFonts w:ascii="Cambria Math" w:hAnsi="Cambria Math"/>
                </w:rPr>
                <m:t>0.727-0.667</m:t>
              </m:r>
            </m:num>
            <m:den>
              <m:r>
                <m:rPr>
                  <m:sty m:val="p"/>
                </m:rPr>
                <w:rPr>
                  <w:rFonts w:ascii="Cambria Math" w:hAnsi="Cambria Math"/>
                </w:rPr>
                <m:t>0.667</m:t>
              </m:r>
            </m:den>
          </m:f>
          <m:r>
            <m:rPr>
              <m:sty m:val="p"/>
            </m:rPr>
            <w:rPr>
              <w:rFonts w:ascii="Cambria Math" w:hAnsi="Cambria Math"/>
            </w:rPr>
            <m:t>×100%</m:t>
          </m:r>
        </m:oMath>
      </m:oMathPara>
    </w:p>
    <w:p w14:paraId="3D9F807E" w14:textId="0C30701B" w:rsidR="00192B2C" w:rsidRPr="00FB0762" w:rsidRDefault="00FB0762" w:rsidP="00192B2C">
      <m:oMathPara>
        <m:oMathParaPr>
          <m:jc m:val="left"/>
        </m:oMathParaPr>
        <m:oMath>
          <m:r>
            <m:rPr>
              <m:sty m:val="p"/>
            </m:rPr>
            <w:rPr>
              <w:rFonts w:ascii="Cambria Math" w:hAnsi="Cambria Math"/>
            </w:rPr>
            <m:t>h%=9%</m:t>
          </m:r>
        </m:oMath>
      </m:oMathPara>
    </w:p>
    <w:p w14:paraId="2B11497A" w14:textId="77777777" w:rsidR="00192B2C" w:rsidRPr="00FB0762" w:rsidRDefault="00192B2C" w:rsidP="00192B2C"/>
    <w:p w14:paraId="513C8FC8" w14:textId="5002E36B" w:rsidR="00192B2C" w:rsidRPr="00FB0762" w:rsidRDefault="00192B2C" w:rsidP="00192B2C">
      <m:oMathPara>
        <m:oMath>
          <m:r>
            <m:rPr>
              <m:sty m:val="p"/>
            </m:rPr>
            <w:rPr>
              <w:rFonts w:ascii="Cambria Math" w:hAnsi="Cambria Math"/>
            </w:rPr>
            <m:t>∴the hyperchromicity percentage for the gDNA sample is 9%</m:t>
          </m:r>
        </m:oMath>
      </m:oMathPara>
    </w:p>
    <w:p w14:paraId="1B64C9EB" w14:textId="77777777" w:rsidR="00192B2C" w:rsidRPr="00FB0762" w:rsidRDefault="00192B2C" w:rsidP="00192B2C"/>
    <w:p w14:paraId="04A3032F" w14:textId="77777777" w:rsidR="00192B2C" w:rsidRPr="00FB0762" w:rsidRDefault="00192B2C" w:rsidP="00192B2C"/>
    <w:p w14:paraId="7CBDC822" w14:textId="0DEDF9BA" w:rsidR="00192B2C" w:rsidRPr="00FB0762" w:rsidRDefault="006F2857" w:rsidP="00192B2C">
      <m:oMathPara>
        <m:oMathParaPr>
          <m:jc m:val="left"/>
        </m:oMathParaPr>
        <m:oMath>
          <m:f>
            <m:fPr>
              <m:ctrlPr>
                <w:rPr>
                  <w:rFonts w:ascii="Cambria Math" w:hAnsi="Cambria Math"/>
                </w:rPr>
              </m:ctrlPr>
            </m:fPr>
            <m:num>
              <m:r>
                <m:rPr>
                  <m:sty m:val="p"/>
                </m:rPr>
                <w:rPr>
                  <w:rFonts w:ascii="Cambria Math" w:hAnsi="Cambria Math"/>
                </w:rPr>
                <m:t>h</m:t>
              </m:r>
            </m:num>
            <m:den>
              <m:r>
                <m:rPr>
                  <m:sty m:val="p"/>
                </m:rPr>
                <w:rPr>
                  <w:rFonts w:ascii="Cambria Math" w:hAnsi="Cambria Math"/>
                </w:rPr>
                <m:t>∆T</m:t>
              </m:r>
            </m:den>
          </m:f>
          <m:r>
            <m:rPr>
              <m:sty m:val="p"/>
            </m:rPr>
            <w:rPr>
              <w:rFonts w:ascii="Cambria Math" w:hAnsi="Cambria Math"/>
            </w:rPr>
            <m:t>=</m:t>
          </m:r>
          <m:f>
            <m:fPr>
              <m:ctrlPr>
                <w:rPr>
                  <w:rFonts w:ascii="Cambria Math" w:hAnsi="Cambria Math"/>
                </w:rPr>
              </m:ctrlPr>
            </m:fPr>
            <m:num>
              <m:r>
                <m:rPr>
                  <m:sty m:val="p"/>
                </m:rPr>
                <w:rPr>
                  <w:rFonts w:ascii="Cambria Math" w:hAnsi="Cambria Math"/>
                </w:rPr>
                <m:t>9</m:t>
              </m:r>
            </m:num>
            <m:den>
              <m:r>
                <m:rPr>
                  <m:sty m:val="p"/>
                </m:rPr>
                <w:rPr>
                  <w:rFonts w:ascii="Cambria Math" w:hAnsi="Cambria Math"/>
                </w:rPr>
                <m:t>16℃</m:t>
              </m:r>
            </m:den>
          </m:f>
        </m:oMath>
      </m:oMathPara>
    </w:p>
    <w:p w14:paraId="17B3CB0C" w14:textId="086CA563" w:rsidR="00192B2C" w:rsidRPr="00FB0762" w:rsidRDefault="006F2857" w:rsidP="00192B2C">
      <m:oMathPara>
        <m:oMathParaPr>
          <m:jc m:val="left"/>
        </m:oMathParaPr>
        <m:oMath>
          <m:f>
            <m:fPr>
              <m:ctrlPr>
                <w:rPr>
                  <w:rFonts w:ascii="Cambria Math" w:hAnsi="Cambria Math"/>
                </w:rPr>
              </m:ctrlPr>
            </m:fPr>
            <m:num>
              <m:r>
                <m:rPr>
                  <m:sty m:val="p"/>
                </m:rPr>
                <w:rPr>
                  <w:rFonts w:ascii="Cambria Math" w:hAnsi="Cambria Math"/>
                </w:rPr>
                <m:t>h</m:t>
              </m:r>
            </m:num>
            <m:den>
              <m:r>
                <m:rPr>
                  <m:sty m:val="p"/>
                </m:rPr>
                <w:rPr>
                  <w:rFonts w:ascii="Cambria Math" w:hAnsi="Cambria Math"/>
                </w:rPr>
                <m:t>∆T</m:t>
              </m:r>
            </m:den>
          </m:f>
          <m:r>
            <m:rPr>
              <m:sty m:val="p"/>
            </m:rPr>
            <w:rPr>
              <w:rFonts w:ascii="Cambria Math" w:hAnsi="Cambria Math"/>
            </w:rPr>
            <m:t>=0.56</m:t>
          </m:r>
          <m:sSup>
            <m:sSupPr>
              <m:ctrlPr>
                <w:rPr>
                  <w:rFonts w:ascii="Cambria Math" w:hAnsi="Cambria Math"/>
                </w:rPr>
              </m:ctrlPr>
            </m:sSupPr>
            <m:e>
              <m:r>
                <m:rPr>
                  <m:sty m:val="p"/>
                </m:rPr>
                <w:rPr>
                  <w:rFonts w:ascii="Cambria Math" w:hAnsi="Cambria Math"/>
                </w:rPr>
                <m:t>℃</m:t>
              </m:r>
            </m:e>
            <m:sup>
              <m:r>
                <m:rPr>
                  <m:sty m:val="p"/>
                </m:rPr>
                <w:rPr>
                  <w:rFonts w:ascii="Cambria Math" w:hAnsi="Cambria Math"/>
                </w:rPr>
                <m:t>-1</m:t>
              </m:r>
            </m:sup>
          </m:sSup>
        </m:oMath>
      </m:oMathPara>
    </w:p>
    <w:p w14:paraId="6781473A" w14:textId="77777777" w:rsidR="00192B2C" w:rsidRPr="00FB0762" w:rsidRDefault="00192B2C" w:rsidP="00192B2C"/>
    <w:p w14:paraId="65965AED" w14:textId="7A959B92" w:rsidR="00192B2C" w:rsidRPr="005850C1" w:rsidRDefault="005850C1" w:rsidP="00192B2C">
      <m:oMath>
        <m:r>
          <m:rPr>
            <m:sty m:val="p"/>
          </m:rPr>
          <w:rPr>
            <w:rFonts w:ascii="Cambria Math" w:hAnsi="Cambria Math"/>
          </w:rPr>
          <m:t>∴</m:t>
        </m:r>
      </m:oMath>
      <w:r w:rsidR="00192B2C" w:rsidRPr="00FB0762">
        <w:t xml:space="preserve"> </w:t>
      </w:r>
      <w:r w:rsidR="00192B2C" w:rsidRPr="00FB0762">
        <w:rPr>
          <w:rFonts w:ascii="Cambria Math" w:hAnsi="Cambria Math"/>
        </w:rPr>
        <w:t xml:space="preserve">h/∆T ratio for </w:t>
      </w:r>
      <m:oMath>
        <m:r>
          <m:rPr>
            <m:sty m:val="p"/>
          </m:rPr>
          <w:rPr>
            <w:rFonts w:ascii="Cambria Math" w:hAnsi="Cambria Math"/>
          </w:rPr>
          <m:t xml:space="preserve">the gDNA sample </m:t>
        </m:r>
      </m:oMath>
      <w:r w:rsidR="00192B2C" w:rsidRPr="00FB0762">
        <w:rPr>
          <w:rFonts w:ascii="Cambria Math" w:hAnsi="Cambria Math"/>
        </w:rPr>
        <w:t xml:space="preserve">is </w:t>
      </w:r>
      <w:r w:rsidR="00FB0762" w:rsidRPr="00FB0762">
        <w:rPr>
          <w:rFonts w:ascii="Cambria Math" w:hAnsi="Cambria Math"/>
        </w:rPr>
        <w:t>0.56</w:t>
      </w:r>
      <w:r w:rsidR="00192B2C" w:rsidRPr="00FB0762">
        <w:rPr>
          <w:rFonts w:ascii="Cambria Math" w:hAnsi="Cambria Math"/>
        </w:rPr>
        <w:t>℃</w:t>
      </w:r>
      <w:r w:rsidR="00192B2C" w:rsidRPr="00FB0762">
        <w:rPr>
          <w:rFonts w:ascii="Cambria Math" w:hAnsi="Cambria Math"/>
          <w:vertAlign w:val="superscript"/>
        </w:rPr>
        <w:t>-1</w:t>
      </w:r>
      <w:r w:rsidR="00192B2C" w:rsidRPr="005850C1">
        <w:rPr>
          <w:rFonts w:ascii="Cambria Math" w:hAnsi="Cambria Math"/>
        </w:rPr>
        <w:t xml:space="preserve"> </w:t>
      </w:r>
    </w:p>
    <w:p w14:paraId="5A6CA7C6" w14:textId="77777777" w:rsidR="00192B2C" w:rsidRDefault="00192B2C"/>
    <w:p w14:paraId="156D308C" w14:textId="77777777" w:rsidR="00192B2C" w:rsidRDefault="00192B2C"/>
    <w:p w14:paraId="18EC27A1" w14:textId="77777777" w:rsidR="00192B2C" w:rsidRDefault="00192B2C"/>
    <w:p w14:paraId="1BD5BFD0" w14:textId="150B1A32" w:rsidR="00A03FA8" w:rsidRPr="00A03FA8" w:rsidRDefault="00DB689A" w:rsidP="00A03FA8">
      <w:pPr>
        <w:widowControl w:val="0"/>
        <w:autoSpaceDE w:val="0"/>
        <w:autoSpaceDN w:val="0"/>
        <w:adjustRightInd w:val="0"/>
        <w:spacing w:after="240" w:line="320" w:lineRule="atLeast"/>
        <w:rPr>
          <w:rFonts w:cs="Helvetica Neue"/>
          <w:lang w:val="en-US"/>
        </w:rPr>
      </w:pPr>
      <w:r>
        <w:t xml:space="preserve">R3. </w:t>
      </w:r>
      <w:r w:rsidR="00A03FA8">
        <w:t xml:space="preserve"> </w:t>
      </w:r>
      <w:r w:rsidR="00A03FA8">
        <w:rPr>
          <w:rFonts w:ascii="Helvetica Neue" w:hAnsi="Helvetica Neue" w:cs="Helvetica Neue"/>
          <w:lang w:val="en-US"/>
        </w:rPr>
        <w:t>T</w:t>
      </w:r>
      <w:r w:rsidR="00A03FA8" w:rsidRPr="00A03FA8">
        <w:rPr>
          <w:rFonts w:cs="Helvetica Neue"/>
          <w:lang w:val="en-US"/>
        </w:rPr>
        <w:t xml:space="preserve">he low salt concentration corresponded to 0.03M NaClO4 and high concentration was 4.75M od NaClO4. The melting temperature of the 0.03M NaClO4 was determined graphically and has a value of 95.37. In comparison to the commercial DNA sample there was an increase in both the Tm and h%. The 0.03M of NaClO4 due to it’s lower concentration will increase melting temperature and hyperchromicity values due to stabilization of the negative charge found on the DNA backbone. At the higher salt concentration that was 4.75 there was a decrease </w:t>
      </w:r>
      <w:commentRangeStart w:id="6"/>
      <w:r w:rsidR="00A03FA8" w:rsidRPr="00A03FA8">
        <w:rPr>
          <w:rFonts w:cs="Helvetica Neue"/>
          <w:lang w:val="en-US"/>
        </w:rPr>
        <w:t>in the melting temperature. </w:t>
      </w:r>
    </w:p>
    <w:p w14:paraId="722C3E4A" w14:textId="6EC03FE9" w:rsidR="00A03FA8" w:rsidRPr="00A03FA8" w:rsidRDefault="00A03FA8" w:rsidP="00A03FA8">
      <w:pPr>
        <w:widowControl w:val="0"/>
        <w:autoSpaceDE w:val="0"/>
        <w:autoSpaceDN w:val="0"/>
        <w:adjustRightInd w:val="0"/>
        <w:spacing w:after="240" w:line="320" w:lineRule="atLeast"/>
        <w:rPr>
          <w:rFonts w:cs="Helvetica Neue"/>
          <w:lang w:val="en-US"/>
        </w:rPr>
      </w:pPr>
      <w:r w:rsidRPr="00A03FA8">
        <w:rPr>
          <w:rFonts w:cs="Helvetica Neue"/>
          <w:lang w:val="en-US"/>
        </w:rPr>
        <w:t>At a higher salt concentration the hyperchromicity was 23.05% and the melting temperature was 89.52 degrees Celsius; compared to the commercial DNA which had hyperchromicity of 29.93% and the melting temperature of 95.02 degrees Celsius. At higher concentration salts the melting temperature tends to decrease due to </w:t>
      </w:r>
      <w:r w:rsidRPr="00A03FA8">
        <w:rPr>
          <w:rFonts w:cs="Calibri"/>
          <w:lang w:val="en-US"/>
        </w:rPr>
        <w:t>anions breaking the hydrogen bonds between the complementary strands that leads to destabilization and therefore a decrease in the melting temperature. The 4.75M salt solutions contain a perchlorate anion that will cause destabilization within the DNA. </w:t>
      </w:r>
    </w:p>
    <w:commentRangeEnd w:id="6"/>
    <w:p w14:paraId="7FFF3DB9" w14:textId="4CFD2C7C" w:rsidR="004404AA" w:rsidRDefault="004E5CFE">
      <w:r>
        <w:rPr>
          <w:rStyle w:val="CommentReference"/>
        </w:rPr>
        <w:commentReference w:id="6"/>
      </w:r>
    </w:p>
    <w:p w14:paraId="1220257E" w14:textId="730758D5" w:rsidR="00F26197" w:rsidRPr="003C4B44" w:rsidRDefault="00A03FA8" w:rsidP="003C4B44">
      <w:pPr>
        <w:widowControl w:val="0"/>
        <w:autoSpaceDE w:val="0"/>
        <w:autoSpaceDN w:val="0"/>
        <w:adjustRightInd w:val="0"/>
        <w:spacing w:after="240" w:line="320" w:lineRule="atLeast"/>
        <w:rPr>
          <w:rFonts w:cs="Helvetica Neue"/>
          <w:lang w:val="en-US"/>
        </w:rPr>
      </w:pPr>
      <w:r w:rsidRPr="003C4B44">
        <w:t xml:space="preserve">R4. </w:t>
      </w:r>
      <w:r w:rsidR="003C4B44" w:rsidRPr="003C4B44">
        <w:rPr>
          <w:rFonts w:cs="Helvetica Neue"/>
          <w:lang w:val="en-US"/>
        </w:rPr>
        <w:t xml:space="preserve">A hyper chromic shift of less than 40% in a DNA sample translates to an impure DNA. The extracted DNA sampled has a hyper chromic shift of 9% and a melting temperature of 86.94 degrees Celsius. These values correspond to DNA being highly unsure and therefore did not maintain it’s structural integrity in comparison to the commercial DNA sample. Other explanations for this phenomenon include partial denaturation, shortened or contaminated with UV absorbing materials. Looking at Figure 4. DNA melting results for the Extracted DNA sample, the curve does not appear to be steep. When a DNA has partially undergone denaturation or has been shorten the hyperchromicity will occur over a wider temperature range hence a greater change in temperature (ΔT). There is a difference in temperature between the commercial DNA and the extracted DNA sample that should not be </w:t>
      </w:r>
      <w:r w:rsidR="003C4B44">
        <w:rPr>
          <w:rFonts w:cs="Helvetica Neue"/>
          <w:lang w:val="en-US"/>
        </w:rPr>
        <w:t xml:space="preserve">the case </w:t>
      </w:r>
      <w:r w:rsidR="003C4B44" w:rsidRPr="003C4B44">
        <w:rPr>
          <w:rFonts w:cs="Helvetica Neue"/>
          <w:lang w:val="en-US"/>
        </w:rPr>
        <w:t xml:space="preserve">since there was no other high or low salt concentration solutions added to the mixture. This can be caused by contamination in the DNA or due to a loss of structural integrating which can be caused by systematic errors </w:t>
      </w:r>
      <w:r w:rsidR="003C4B44">
        <w:rPr>
          <w:rFonts w:cs="Helvetica Neue"/>
          <w:lang w:val="en-US"/>
        </w:rPr>
        <w:t>endured during the lab session.</w:t>
      </w:r>
    </w:p>
    <w:p w14:paraId="764B0473" w14:textId="77777777" w:rsidR="00F26197" w:rsidRDefault="00F26197"/>
    <w:p w14:paraId="160E0753" w14:textId="77777777" w:rsidR="004404AA" w:rsidRDefault="004404AA"/>
    <w:p w14:paraId="333BAF74" w14:textId="086F371C" w:rsidR="004404AA" w:rsidRDefault="00D10306">
      <w:r>
        <w:t xml:space="preserve">R5. </w:t>
      </w:r>
    </w:p>
    <w:p w14:paraId="308DCF6A" w14:textId="0EADF7FC" w:rsidR="00734031" w:rsidRPr="00CD6594" w:rsidRDefault="00220672" w:rsidP="00734031">
      <w:pPr>
        <w:widowControl w:val="0"/>
        <w:autoSpaceDE w:val="0"/>
        <w:autoSpaceDN w:val="0"/>
        <w:adjustRightInd w:val="0"/>
        <w:spacing w:after="240" w:line="320" w:lineRule="atLeast"/>
      </w:pPr>
      <w:r w:rsidRPr="00CD6594">
        <w:rPr>
          <w:b/>
        </w:rPr>
        <w:t>Figure 5.</w:t>
      </w:r>
      <w:r w:rsidR="00CD6594" w:rsidRPr="00CD6594">
        <w:rPr>
          <w:b/>
        </w:rPr>
        <w:t xml:space="preserve"> Gel electrophoresis of unknown plasmid #30</w:t>
      </w:r>
      <w:r w:rsidR="00CD6594">
        <w:t xml:space="preserve">. </w:t>
      </w:r>
      <w:r w:rsidR="00734031" w:rsidRPr="00734031">
        <w:rPr>
          <w:rFonts w:cs="Helvetica Neue"/>
          <w:lang w:val="en-US"/>
        </w:rPr>
        <w:t>Unknown plasmid #30 was used to be digesting using EcoRI and HindIII that are restriction enzymes. The reagents were added to 4 separate tubes. In order to bring the reagents to the bottom the tube was to be tapped using a finger than centrifuged for 15 seconds. The tubes were placed in incubation with a 37 degree Celsius environment for 1 hour. When the digestion has gone to completion, 2.2 microliters of 10X DNA-</w:t>
      </w:r>
      <w:r w:rsidR="005148B4" w:rsidRPr="00734031">
        <w:rPr>
          <w:rFonts w:cs="Helvetica Neue"/>
          <w:lang w:val="en-US"/>
        </w:rPr>
        <w:t>electrop</w:t>
      </w:r>
      <w:r w:rsidR="005148B4">
        <w:rPr>
          <w:rFonts w:cs="Helvetica Neue"/>
          <w:lang w:val="en-US"/>
        </w:rPr>
        <w:t>h</w:t>
      </w:r>
      <w:r w:rsidR="005148B4" w:rsidRPr="00734031">
        <w:rPr>
          <w:rFonts w:cs="Helvetica Neue"/>
          <w:lang w:val="en-US"/>
        </w:rPr>
        <w:t>oresis</w:t>
      </w:r>
      <w:r w:rsidR="00734031" w:rsidRPr="00734031">
        <w:rPr>
          <w:rFonts w:cs="Helvetica Neue"/>
          <w:lang w:val="en-US"/>
        </w:rPr>
        <w:t xml:space="preserve"> loading buffer was added to each sample and than mixed well. </w:t>
      </w:r>
      <w:r w:rsidR="00734031" w:rsidRPr="00734031">
        <w:rPr>
          <w:rFonts w:cs="Calibri"/>
          <w:lang w:val="en-US"/>
        </w:rPr>
        <w:t xml:space="preserve">100 mL of a 1% agarose solution was prepared using a TAE (40 mM </w:t>
      </w:r>
      <w:proofErr w:type="spellStart"/>
      <w:r w:rsidR="00734031" w:rsidRPr="00734031">
        <w:rPr>
          <w:rFonts w:cs="Calibri"/>
          <w:lang w:val="en-US"/>
        </w:rPr>
        <w:t>tris</w:t>
      </w:r>
      <w:proofErr w:type="spellEnd"/>
      <w:r w:rsidR="00734031" w:rsidRPr="00734031">
        <w:rPr>
          <w:rFonts w:cs="Calibri"/>
          <w:lang w:val="en-US"/>
        </w:rPr>
        <w:t>-acetate, 1.0 mM EDTA) buffer. </w:t>
      </w:r>
      <w:r w:rsidR="00734031" w:rsidRPr="00734031">
        <w:rPr>
          <w:rFonts w:cs="Helvetica Neue"/>
          <w:lang w:val="en-US"/>
        </w:rPr>
        <w:t xml:space="preserve">Prior to heating the cap had to be loose and this is done so to </w:t>
      </w:r>
      <w:r w:rsidR="00734031">
        <w:rPr>
          <w:rFonts w:cs="Helvetica Neue"/>
          <w:lang w:val="en-US"/>
        </w:rPr>
        <w:t>prevent pressure build up. A</w:t>
      </w:r>
      <w:r w:rsidR="00734031" w:rsidRPr="00734031">
        <w:rPr>
          <w:rFonts w:cs="Helvetica Neue"/>
          <w:lang w:val="en-US"/>
        </w:rPr>
        <w:t>garose was heated</w:t>
      </w:r>
      <w:r w:rsidR="00734031">
        <w:rPr>
          <w:rFonts w:cs="Helvetica Neue"/>
          <w:lang w:val="en-US"/>
        </w:rPr>
        <w:t xml:space="preserve"> inside a microwave oven</w:t>
      </w:r>
      <w:r w:rsidR="00734031" w:rsidRPr="00734031">
        <w:rPr>
          <w:rFonts w:cs="Helvetica Neue"/>
          <w:lang w:val="en-US"/>
        </w:rPr>
        <w:t xml:space="preserve">. After each minute the agarose suspension was mixed (3x 1min). The solution was left to cool until it reaches 50 to 55 degrees </w:t>
      </w:r>
      <w:r w:rsidR="005148B4" w:rsidRPr="00734031">
        <w:rPr>
          <w:rFonts w:cs="Helvetica Neue"/>
          <w:lang w:val="en-US"/>
        </w:rPr>
        <w:t>Celsius</w:t>
      </w:r>
      <w:r w:rsidR="00734031" w:rsidRPr="00734031">
        <w:rPr>
          <w:rFonts w:cs="Helvetica Neue"/>
          <w:lang w:val="en-US"/>
        </w:rPr>
        <w:t xml:space="preserve"> in order to avoid melting the </w:t>
      </w:r>
      <w:r w:rsidR="005148B4" w:rsidRPr="00734031">
        <w:rPr>
          <w:rFonts w:cs="Helvetica Neue"/>
          <w:lang w:val="en-US"/>
        </w:rPr>
        <w:t>gel-casting</w:t>
      </w:r>
      <w:r w:rsidR="00734031" w:rsidRPr="00734031">
        <w:rPr>
          <w:rFonts w:cs="Helvetica Neue"/>
          <w:lang w:val="en-US"/>
        </w:rPr>
        <w:t xml:space="preserve"> mold. After cooling, 10 </w:t>
      </w:r>
      <w:proofErr w:type="spellStart"/>
      <w:r w:rsidR="00734031" w:rsidRPr="00734031">
        <w:rPr>
          <w:rFonts w:cs="Helvetica Neue"/>
          <w:lang w:val="en-US"/>
        </w:rPr>
        <w:t>μL</w:t>
      </w:r>
      <w:proofErr w:type="spellEnd"/>
      <w:r w:rsidR="00734031" w:rsidRPr="00734031">
        <w:rPr>
          <w:rFonts w:cs="Helvetica Neue"/>
          <w:lang w:val="en-US"/>
        </w:rPr>
        <w:t xml:space="preserve"> of </w:t>
      </w:r>
      <w:proofErr w:type="spellStart"/>
      <w:r w:rsidR="00734031" w:rsidRPr="00734031">
        <w:rPr>
          <w:rFonts w:cs="Helvetica Neue"/>
          <w:lang w:val="en-US"/>
        </w:rPr>
        <w:t>SyBr</w:t>
      </w:r>
      <w:proofErr w:type="spellEnd"/>
      <w:r w:rsidR="00734031" w:rsidRPr="00734031">
        <w:rPr>
          <w:rFonts w:cs="Helvetica Neue"/>
          <w:lang w:val="en-US"/>
        </w:rPr>
        <w:t xml:space="preserve"> Safe DNA Stain was added. </w:t>
      </w:r>
    </w:p>
    <w:p w14:paraId="30AD6E5A" w14:textId="19B34FC4" w:rsidR="00D10306" w:rsidRDefault="00D10306"/>
    <w:p w14:paraId="13C6C6BE" w14:textId="3B642F89" w:rsidR="004404AA" w:rsidRDefault="00D10306">
      <w:commentRangeStart w:id="7"/>
      <w:r>
        <w:rPr>
          <w:noProof/>
          <w:lang w:val="en-US"/>
        </w:rPr>
        <w:drawing>
          <wp:inline distT="0" distB="0" distL="0" distR="0" wp14:anchorId="38B7F502" wp14:editId="234223CD">
            <wp:extent cx="5486400" cy="3586480"/>
            <wp:effectExtent l="0" t="0" r="0" b="0"/>
            <wp:docPr id="10" name="Picture 10" descr="Macintosh HD:Users:Melanie:Desktop:Screen Shot 2017-06-28 at 10.16.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elanie:Desktop:Screen Shot 2017-06-28 at 10.16.03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586480"/>
                    </a:xfrm>
                    <a:prstGeom prst="rect">
                      <a:avLst/>
                    </a:prstGeom>
                    <a:noFill/>
                    <a:ln>
                      <a:noFill/>
                    </a:ln>
                  </pic:spPr>
                </pic:pic>
              </a:graphicData>
            </a:graphic>
          </wp:inline>
        </w:drawing>
      </w:r>
      <w:commentRangeEnd w:id="7"/>
      <w:r w:rsidR="0069044B">
        <w:rPr>
          <w:rStyle w:val="CommentReference"/>
        </w:rPr>
        <w:commentReference w:id="7"/>
      </w:r>
    </w:p>
    <w:p w14:paraId="4BC31315" w14:textId="77777777" w:rsidR="004404AA" w:rsidRDefault="004404AA"/>
    <w:p w14:paraId="15BFDEFA" w14:textId="77777777" w:rsidR="004404AA" w:rsidRDefault="004404AA"/>
    <w:p w14:paraId="7CD9E832" w14:textId="77777777" w:rsidR="004404AA" w:rsidRDefault="004404AA"/>
    <w:p w14:paraId="4EADBC07" w14:textId="77777777" w:rsidR="004404AA" w:rsidRDefault="004404AA"/>
    <w:p w14:paraId="7A1327BD" w14:textId="77777777" w:rsidR="004404AA" w:rsidRDefault="004404AA"/>
    <w:p w14:paraId="4BE87DA3" w14:textId="77777777" w:rsidR="004404AA" w:rsidRDefault="004404AA"/>
    <w:p w14:paraId="3128B959" w14:textId="77777777" w:rsidR="004404AA" w:rsidRDefault="004404AA"/>
    <w:p w14:paraId="025B4ABA" w14:textId="77777777" w:rsidR="004404AA" w:rsidRDefault="004404AA"/>
    <w:p w14:paraId="034E6850" w14:textId="77777777" w:rsidR="004404AA" w:rsidRDefault="004404AA"/>
    <w:p w14:paraId="1664DC2B" w14:textId="77777777" w:rsidR="00B661BC" w:rsidRDefault="00B661BC"/>
    <w:p w14:paraId="0DCFECCF" w14:textId="77777777" w:rsidR="004404AA" w:rsidRDefault="004404AA"/>
    <w:p w14:paraId="7C058D77" w14:textId="3504AE6A" w:rsidR="00CD6594" w:rsidRPr="00CD6594" w:rsidRDefault="00F875C8" w:rsidP="00CD6594">
      <w:pPr>
        <w:pStyle w:val="Default"/>
        <w:rPr>
          <w:rFonts w:asciiTheme="minorHAnsi" w:hAnsiTheme="minorHAnsi"/>
          <w:b/>
        </w:rPr>
      </w:pPr>
      <w:r w:rsidRPr="00CD6594">
        <w:rPr>
          <w:rFonts w:asciiTheme="minorHAnsi" w:hAnsiTheme="minorHAnsi"/>
          <w:b/>
        </w:rPr>
        <w:t>Figure 6.</w:t>
      </w:r>
      <w:r w:rsidR="00CD6594" w:rsidRPr="00CD6594">
        <w:rPr>
          <w:rFonts w:asciiTheme="minorHAnsi" w:hAnsiTheme="minorHAnsi"/>
          <w:b/>
        </w:rPr>
        <w:t xml:space="preserve"> Graph of </w:t>
      </w:r>
      <w:proofErr w:type="spellStart"/>
      <w:r w:rsidR="00CD6594" w:rsidRPr="00CD6594">
        <w:rPr>
          <w:rFonts w:asciiTheme="minorHAnsi" w:hAnsiTheme="minorHAnsi"/>
          <w:b/>
        </w:rPr>
        <w:t>logMW</w:t>
      </w:r>
      <w:proofErr w:type="spellEnd"/>
      <w:r w:rsidR="00CD6594" w:rsidRPr="00CD6594">
        <w:rPr>
          <w:rFonts w:asciiTheme="minorHAnsi" w:hAnsiTheme="minorHAnsi"/>
          <w:b/>
        </w:rPr>
        <w:t xml:space="preserve"> (bp) of the </w:t>
      </w:r>
      <w:proofErr w:type="spellStart"/>
      <w:r w:rsidR="00CD6594" w:rsidRPr="00CD6594">
        <w:rPr>
          <w:rFonts w:asciiTheme="minorHAnsi" w:hAnsiTheme="minorHAnsi"/>
          <w:b/>
        </w:rPr>
        <w:t>MassRuler</w:t>
      </w:r>
      <w:proofErr w:type="spellEnd"/>
      <w:r w:rsidR="00CD6594" w:rsidRPr="00CD6594">
        <w:rPr>
          <w:rFonts w:asciiTheme="minorHAnsi" w:hAnsiTheme="minorHAnsi"/>
          <w:b/>
        </w:rPr>
        <w:t xml:space="preserve"> DNA ladder vs. the migration distance </w:t>
      </w:r>
    </w:p>
    <w:p w14:paraId="0F6554D0" w14:textId="7A83FD39" w:rsidR="00CD6594" w:rsidRPr="00CD6594" w:rsidRDefault="00CD6594" w:rsidP="00CD6594">
      <w:pPr>
        <w:widowControl w:val="0"/>
        <w:autoSpaceDE w:val="0"/>
        <w:autoSpaceDN w:val="0"/>
        <w:adjustRightInd w:val="0"/>
        <w:spacing w:line="320" w:lineRule="atLeast"/>
        <w:rPr>
          <w:rFonts w:cs="Helvetica Neue"/>
          <w:lang w:val="en-US"/>
        </w:rPr>
      </w:pPr>
      <w:commentRangeStart w:id="8"/>
      <w:r w:rsidRPr="00CD6594">
        <w:rPr>
          <w:rFonts w:cs="Helvetica Neue"/>
          <w:lang w:val="en-US"/>
        </w:rPr>
        <w:t xml:space="preserve">Migration distances were determined by measuring from the center using a ruler. Log function was determined by finding the logs of each migration distance via excel. The graph is of the form y=mx+b where m is the slope and b is the y-intercept. The graph is modeled by the equation y = -0.3409x + 4.4848. </w:t>
      </w:r>
      <w:r w:rsidR="001F6F92">
        <w:rPr>
          <w:rFonts w:cs="Helvetica Neue"/>
          <w:lang w:val="en-US"/>
        </w:rPr>
        <w:t xml:space="preserve">For this equation y represents the length in BP and x represents the migration distance.  </w:t>
      </w:r>
      <w:r w:rsidRPr="00CD6594">
        <w:rPr>
          <w:rFonts w:cs="Helvetica Neue"/>
          <w:lang w:val="en-US"/>
        </w:rPr>
        <w:t>The graph has a linear regression of R² = 0.99206</w:t>
      </w:r>
      <w:commentRangeEnd w:id="8"/>
      <w:r w:rsidR="0069044B">
        <w:rPr>
          <w:rStyle w:val="CommentReference"/>
        </w:rPr>
        <w:commentReference w:id="8"/>
      </w:r>
      <w:r w:rsidRPr="00CD6594">
        <w:rPr>
          <w:rFonts w:cs="Helvetica Neue"/>
          <w:lang w:val="en-US"/>
        </w:rPr>
        <w:t>. </w:t>
      </w:r>
    </w:p>
    <w:p w14:paraId="509DE0EE" w14:textId="77777777" w:rsidR="00CD6594" w:rsidRDefault="00CD6594"/>
    <w:p w14:paraId="629CC55C" w14:textId="5BE7D322" w:rsidR="00F875C8" w:rsidRDefault="00F875C8">
      <w:r>
        <w:rPr>
          <w:noProof/>
          <w:lang w:val="en-US"/>
        </w:rPr>
        <w:drawing>
          <wp:inline distT="0" distB="0" distL="0" distR="0" wp14:anchorId="679BA494" wp14:editId="7C7D049E">
            <wp:extent cx="5486400" cy="3368040"/>
            <wp:effectExtent l="0" t="0" r="25400" b="35560"/>
            <wp:docPr id="11" name="Chart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xmlns:lc="http://schemas.openxmlformats.org/drawingml/2006/lockedCanvas" xmlns:w15="http://schemas.microsoft.com/office/word/2012/wordml" id="{24FB3065-103B-4A25-B2A5-B4CE953B73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61BC2E" w14:textId="77777777" w:rsidR="004404AA" w:rsidRDefault="004404AA"/>
    <w:p w14:paraId="4EA4EC51" w14:textId="2300ED3C" w:rsidR="001F6F92" w:rsidRDefault="001F6F92" w:rsidP="001F627D">
      <w:pPr>
        <w:pStyle w:val="NormalWeb"/>
        <w:spacing w:before="0" w:beforeAutospacing="0" w:after="0" w:afterAutospacing="0"/>
        <w:rPr>
          <w:rFonts w:ascii="Cambria" w:hAnsi="Cambria"/>
          <w:sz w:val="24"/>
          <w:szCs w:val="24"/>
        </w:rPr>
      </w:pPr>
      <w:r>
        <w:rPr>
          <w:rFonts w:ascii="Cambria" w:hAnsi="Cambria"/>
          <w:sz w:val="24"/>
          <w:szCs w:val="24"/>
        </w:rPr>
        <w:t>Calculations for length (</w:t>
      </w:r>
      <w:r w:rsidR="00960B84">
        <w:rPr>
          <w:rFonts w:ascii="Cambria" w:hAnsi="Cambria"/>
          <w:sz w:val="24"/>
          <w:szCs w:val="24"/>
        </w:rPr>
        <w:t>BP)</w:t>
      </w:r>
    </w:p>
    <w:p w14:paraId="733DC023" w14:textId="77777777" w:rsidR="00960B84" w:rsidRDefault="00960B84" w:rsidP="001F627D">
      <w:pPr>
        <w:pStyle w:val="NormalWeb"/>
        <w:spacing w:before="0" w:beforeAutospacing="0" w:after="0" w:afterAutospacing="0"/>
        <w:rPr>
          <w:rFonts w:ascii="Cambria" w:hAnsi="Cambria"/>
          <w:sz w:val="24"/>
          <w:szCs w:val="24"/>
        </w:rPr>
      </w:pPr>
    </w:p>
    <w:p w14:paraId="18BCC472" w14:textId="0CD7D221" w:rsidR="001F627D" w:rsidRPr="00960B84" w:rsidRDefault="001F627D" w:rsidP="001F627D">
      <w:pPr>
        <w:pStyle w:val="NormalWeb"/>
        <w:spacing w:before="0" w:beforeAutospacing="0" w:after="0" w:afterAutospacing="0"/>
        <w:rPr>
          <w:rFonts w:ascii="Cambria" w:hAnsi="Cambria"/>
          <w:b/>
          <w:sz w:val="24"/>
          <w:szCs w:val="24"/>
        </w:rPr>
      </w:pPr>
      <w:r w:rsidRPr="00960B84">
        <w:rPr>
          <w:rFonts w:ascii="Cambria" w:hAnsi="Cambria"/>
          <w:b/>
          <w:sz w:val="24"/>
          <w:szCs w:val="24"/>
        </w:rPr>
        <w:t>Band: EcoRI</w:t>
      </w:r>
    </w:p>
    <w:p w14:paraId="1CC8F8FF" w14:textId="77777777" w:rsidR="001F627D" w:rsidRDefault="001F627D" w:rsidP="001F627D">
      <w:pPr>
        <w:pStyle w:val="NormalWeb"/>
        <w:spacing w:before="0" w:beforeAutospacing="0" w:after="0" w:afterAutospacing="0"/>
        <w:rPr>
          <w:rFonts w:ascii="Cambria" w:hAnsi="Cambria"/>
          <w:sz w:val="24"/>
          <w:szCs w:val="24"/>
        </w:rPr>
      </w:pPr>
      <w:r>
        <w:rPr>
          <w:rFonts w:ascii="Cambria" w:hAnsi="Cambria"/>
          <w:sz w:val="24"/>
          <w:szCs w:val="24"/>
        </w:rPr>
        <w:t>Y = -0.3409x + 4.4848</w:t>
      </w:r>
    </w:p>
    <w:p w14:paraId="65050F39" w14:textId="77777777" w:rsidR="001F627D" w:rsidRDefault="001F627D" w:rsidP="001F627D">
      <w:pPr>
        <w:pStyle w:val="NormalWeb"/>
        <w:spacing w:before="0" w:beforeAutospacing="0" w:after="0" w:afterAutospacing="0"/>
        <w:rPr>
          <w:rFonts w:ascii="Cambria" w:hAnsi="Cambria"/>
          <w:sz w:val="24"/>
          <w:szCs w:val="24"/>
        </w:rPr>
      </w:pPr>
      <w:r>
        <w:rPr>
          <w:rFonts w:ascii="Cambria" w:hAnsi="Cambria"/>
          <w:sz w:val="24"/>
          <w:szCs w:val="24"/>
        </w:rPr>
        <w:t xml:space="preserve">x= 0.27 cm </w:t>
      </w:r>
    </w:p>
    <w:p w14:paraId="0E25ED94" w14:textId="7D15DBFD" w:rsidR="001F627D" w:rsidRDefault="001F627D" w:rsidP="001F627D">
      <w:pPr>
        <w:pStyle w:val="NormalWeb"/>
        <w:spacing w:before="0" w:beforeAutospacing="0" w:after="0" w:afterAutospacing="0"/>
        <w:rPr>
          <w:rFonts w:ascii="Cambria" w:hAnsi="Cambria"/>
          <w:sz w:val="24"/>
          <w:szCs w:val="24"/>
        </w:rPr>
      </w:pPr>
      <w:r>
        <w:rPr>
          <w:rFonts w:ascii="Cambria" w:hAnsi="Cambria"/>
          <w:sz w:val="24"/>
          <w:szCs w:val="24"/>
        </w:rPr>
        <w:t xml:space="preserve">Y= -0.3409*(0.27) + 4.4848=4.3928 </w:t>
      </w:r>
    </w:p>
    <w:p w14:paraId="40D62ED3" w14:textId="73CF3D79" w:rsidR="00CC4F27" w:rsidRDefault="00CC4F27" w:rsidP="001F627D">
      <w:pPr>
        <w:pStyle w:val="NormalWeb"/>
        <w:spacing w:before="0" w:beforeAutospacing="0" w:after="0" w:afterAutospacing="0"/>
        <w:rPr>
          <w:rFonts w:ascii="Cambria" w:hAnsi="Cambria"/>
          <w:sz w:val="24"/>
          <w:szCs w:val="24"/>
        </w:rPr>
      </w:pPr>
      <w:r>
        <w:rPr>
          <w:rFonts w:ascii="Cambria" w:hAnsi="Cambria"/>
          <w:sz w:val="24"/>
          <w:szCs w:val="24"/>
        </w:rPr>
        <w:t>Therefore length of 4393 BP</w:t>
      </w:r>
    </w:p>
    <w:p w14:paraId="5F770376" w14:textId="4AA56D20" w:rsidR="001246CD" w:rsidRPr="001F627D" w:rsidRDefault="001F627D" w:rsidP="001F627D">
      <w:pPr>
        <w:pStyle w:val="NormalWeb"/>
        <w:spacing w:before="0" w:beforeAutospacing="0" w:after="0" w:afterAutospacing="0"/>
        <w:rPr>
          <w:rFonts w:ascii="Cambria" w:hAnsi="Cambria"/>
          <w:sz w:val="24"/>
          <w:szCs w:val="24"/>
        </w:rPr>
      </w:pPr>
      <w:r>
        <w:rPr>
          <w:rFonts w:ascii="Cambria" w:hAnsi="Cambria"/>
          <w:sz w:val="24"/>
          <w:szCs w:val="24"/>
        </w:rPr>
        <w:t>   </w:t>
      </w:r>
    </w:p>
    <w:p w14:paraId="19D740A9" w14:textId="10D42C71" w:rsidR="001F627D" w:rsidRPr="00960B84" w:rsidRDefault="001F627D" w:rsidP="001F627D">
      <w:pPr>
        <w:pStyle w:val="NormalWeb"/>
        <w:spacing w:before="0" w:beforeAutospacing="0" w:after="0" w:afterAutospacing="0"/>
        <w:rPr>
          <w:rFonts w:ascii="Cambria" w:hAnsi="Cambria"/>
          <w:b/>
          <w:sz w:val="24"/>
          <w:szCs w:val="24"/>
        </w:rPr>
      </w:pPr>
      <w:r w:rsidRPr="00960B84">
        <w:rPr>
          <w:rFonts w:ascii="Cambria" w:hAnsi="Cambria"/>
          <w:b/>
          <w:sz w:val="24"/>
          <w:szCs w:val="24"/>
        </w:rPr>
        <w:t>Band: HindIII</w:t>
      </w:r>
    </w:p>
    <w:p w14:paraId="71D850E8" w14:textId="77777777" w:rsidR="001F627D" w:rsidRDefault="001F627D" w:rsidP="001F627D">
      <w:pPr>
        <w:pStyle w:val="NormalWeb"/>
        <w:spacing w:before="0" w:beforeAutospacing="0" w:after="0" w:afterAutospacing="0"/>
        <w:rPr>
          <w:rFonts w:ascii="Cambria" w:hAnsi="Cambria"/>
          <w:sz w:val="24"/>
          <w:szCs w:val="24"/>
        </w:rPr>
      </w:pPr>
      <w:r>
        <w:rPr>
          <w:rFonts w:ascii="Cambria" w:hAnsi="Cambria"/>
          <w:sz w:val="24"/>
          <w:szCs w:val="24"/>
        </w:rPr>
        <w:t>Y = -0.3409x + 4.4848</w:t>
      </w:r>
    </w:p>
    <w:p w14:paraId="12A4D95B" w14:textId="77777777" w:rsidR="001F627D" w:rsidRDefault="001F627D" w:rsidP="001F627D">
      <w:pPr>
        <w:pStyle w:val="NormalWeb"/>
        <w:spacing w:before="0" w:beforeAutospacing="0" w:after="0" w:afterAutospacing="0"/>
        <w:rPr>
          <w:rFonts w:ascii="Cambria" w:hAnsi="Cambria"/>
          <w:sz w:val="24"/>
          <w:szCs w:val="24"/>
        </w:rPr>
      </w:pPr>
      <w:r>
        <w:rPr>
          <w:rFonts w:ascii="Cambria" w:hAnsi="Cambria"/>
          <w:sz w:val="24"/>
          <w:szCs w:val="24"/>
        </w:rPr>
        <w:t xml:space="preserve">x= 0.29 cm </w:t>
      </w:r>
    </w:p>
    <w:p w14:paraId="2B04D895" w14:textId="77777777" w:rsidR="00960B84" w:rsidRDefault="001F627D" w:rsidP="001F627D">
      <w:pPr>
        <w:pStyle w:val="NormalWeb"/>
        <w:spacing w:before="0" w:beforeAutospacing="0" w:after="0" w:afterAutospacing="0"/>
        <w:rPr>
          <w:rFonts w:ascii="Cambria" w:hAnsi="Cambria"/>
          <w:sz w:val="24"/>
          <w:szCs w:val="24"/>
        </w:rPr>
      </w:pPr>
      <w:r>
        <w:rPr>
          <w:rFonts w:ascii="Cambria" w:hAnsi="Cambria"/>
          <w:sz w:val="24"/>
          <w:szCs w:val="24"/>
        </w:rPr>
        <w:t xml:space="preserve">Y= -0.3409(0.29) + 4.4848=4.4848  </w:t>
      </w:r>
    </w:p>
    <w:p w14:paraId="2E21587B" w14:textId="7125EB03" w:rsidR="00960B84" w:rsidRDefault="00CC4F27" w:rsidP="001F627D">
      <w:pPr>
        <w:pStyle w:val="NormalWeb"/>
        <w:spacing w:before="0" w:beforeAutospacing="0" w:after="0" w:afterAutospacing="0"/>
        <w:rPr>
          <w:rFonts w:ascii="Cambria" w:hAnsi="Cambria"/>
          <w:sz w:val="24"/>
          <w:szCs w:val="24"/>
        </w:rPr>
      </w:pPr>
      <w:r>
        <w:rPr>
          <w:rFonts w:ascii="Cambria" w:hAnsi="Cambria"/>
          <w:sz w:val="24"/>
          <w:szCs w:val="24"/>
        </w:rPr>
        <w:t>Therefore length of 4484 BP</w:t>
      </w:r>
    </w:p>
    <w:p w14:paraId="46BA5AEB" w14:textId="73F58CA4" w:rsidR="001F627D" w:rsidRDefault="001F627D" w:rsidP="001F627D">
      <w:pPr>
        <w:pStyle w:val="NormalWeb"/>
        <w:spacing w:before="0" w:beforeAutospacing="0" w:after="0" w:afterAutospacing="0"/>
        <w:rPr>
          <w:rFonts w:ascii="Cambria" w:hAnsi="Cambria"/>
          <w:sz w:val="24"/>
          <w:szCs w:val="24"/>
        </w:rPr>
      </w:pPr>
      <w:r>
        <w:rPr>
          <w:rFonts w:ascii="Cambria" w:hAnsi="Cambria"/>
          <w:sz w:val="24"/>
          <w:szCs w:val="24"/>
        </w:rPr>
        <w:t> </w:t>
      </w:r>
    </w:p>
    <w:p w14:paraId="0B577BE9" w14:textId="77777777" w:rsidR="00CD6594" w:rsidRDefault="00CD6594" w:rsidP="001F627D">
      <w:pPr>
        <w:pStyle w:val="NormalWeb"/>
        <w:spacing w:before="0" w:beforeAutospacing="0" w:after="0" w:afterAutospacing="0"/>
        <w:rPr>
          <w:rFonts w:ascii="Cambria" w:hAnsi="Cambria"/>
          <w:sz w:val="24"/>
          <w:szCs w:val="24"/>
        </w:rPr>
      </w:pPr>
    </w:p>
    <w:p w14:paraId="6CEC7C1B" w14:textId="0C7B5A24" w:rsidR="00CD6594" w:rsidRPr="00960B84" w:rsidRDefault="00CD6594" w:rsidP="00CD6594">
      <w:pPr>
        <w:pStyle w:val="NormalWeb"/>
        <w:spacing w:before="0" w:beforeAutospacing="0" w:after="0" w:afterAutospacing="0"/>
        <w:rPr>
          <w:rFonts w:ascii="Cambria" w:hAnsi="Cambria"/>
          <w:b/>
          <w:sz w:val="24"/>
          <w:szCs w:val="24"/>
        </w:rPr>
      </w:pPr>
      <w:r w:rsidRPr="00960B84">
        <w:rPr>
          <w:rFonts w:ascii="Cambria" w:hAnsi="Cambria"/>
          <w:b/>
          <w:sz w:val="24"/>
          <w:szCs w:val="24"/>
        </w:rPr>
        <w:t>Band: Fragment A</w:t>
      </w:r>
    </w:p>
    <w:p w14:paraId="47620BB9"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Y = -0.3409x + 4.4848</w:t>
      </w:r>
    </w:p>
    <w:p w14:paraId="1768920D"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xml:space="preserve">x= 0.49 cm </w:t>
      </w:r>
    </w:p>
    <w:p w14:paraId="21B7A809"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xml:space="preserve">Y= -0.3409(0.49) + 4.4848=4.4848 </w:t>
      </w:r>
    </w:p>
    <w:p w14:paraId="2A8A108B" w14:textId="0DA96B62" w:rsidR="00CC4F27" w:rsidRDefault="00CC4F27" w:rsidP="00CC4F27">
      <w:pPr>
        <w:pStyle w:val="NormalWeb"/>
        <w:spacing w:before="0" w:beforeAutospacing="0" w:after="0" w:afterAutospacing="0"/>
        <w:rPr>
          <w:rFonts w:ascii="Cambria" w:hAnsi="Cambria"/>
          <w:sz w:val="24"/>
          <w:szCs w:val="24"/>
        </w:rPr>
      </w:pPr>
      <w:r>
        <w:rPr>
          <w:rFonts w:ascii="Cambria" w:hAnsi="Cambria"/>
          <w:sz w:val="24"/>
          <w:szCs w:val="24"/>
        </w:rPr>
        <w:t>Therefore length of 4484 BP</w:t>
      </w:r>
    </w:p>
    <w:p w14:paraId="36F65E7F" w14:textId="504C258C" w:rsidR="00CD6594" w:rsidRDefault="00CD6594" w:rsidP="00CD6594">
      <w:pPr>
        <w:pStyle w:val="NormalWeb"/>
        <w:spacing w:before="0" w:beforeAutospacing="0" w:after="0" w:afterAutospacing="0"/>
        <w:rPr>
          <w:rFonts w:ascii="Cambria" w:hAnsi="Cambria"/>
          <w:sz w:val="24"/>
          <w:szCs w:val="24"/>
        </w:rPr>
      </w:pPr>
    </w:p>
    <w:p w14:paraId="5BF1EB49"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w:t>
      </w:r>
    </w:p>
    <w:p w14:paraId="1F810E2D" w14:textId="6AEDAF1F" w:rsidR="00CD6594" w:rsidRPr="00960B84" w:rsidRDefault="00CD6594" w:rsidP="00CD6594">
      <w:pPr>
        <w:pStyle w:val="NormalWeb"/>
        <w:spacing w:before="0" w:beforeAutospacing="0" w:after="0" w:afterAutospacing="0"/>
        <w:rPr>
          <w:rFonts w:ascii="Cambria" w:hAnsi="Cambria"/>
          <w:b/>
          <w:sz w:val="24"/>
          <w:szCs w:val="24"/>
        </w:rPr>
      </w:pPr>
      <w:r w:rsidRPr="00960B84">
        <w:rPr>
          <w:rFonts w:ascii="Cambria" w:hAnsi="Cambria"/>
          <w:b/>
          <w:sz w:val="24"/>
          <w:szCs w:val="24"/>
        </w:rPr>
        <w:t>Band: Fragment B</w:t>
      </w:r>
    </w:p>
    <w:p w14:paraId="35099BE8"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Y = -0.3409x + 4.4848</w:t>
      </w:r>
    </w:p>
    <w:p w14:paraId="4CAED8AA"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xml:space="preserve">x= 0.41 cm </w:t>
      </w:r>
    </w:p>
    <w:p w14:paraId="6ABAD33D"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xml:space="preserve">Y= -0.3409(0.41) + 4.4848=4.4848 </w:t>
      </w:r>
    </w:p>
    <w:p w14:paraId="37893BA2" w14:textId="77777777" w:rsidR="00CC4F27" w:rsidRDefault="00CC4F27" w:rsidP="00CC4F27">
      <w:pPr>
        <w:pStyle w:val="NormalWeb"/>
        <w:spacing w:before="0" w:beforeAutospacing="0" w:after="0" w:afterAutospacing="0"/>
        <w:rPr>
          <w:rFonts w:ascii="Cambria" w:hAnsi="Cambria"/>
          <w:sz w:val="24"/>
          <w:szCs w:val="24"/>
        </w:rPr>
      </w:pPr>
      <w:r>
        <w:rPr>
          <w:rFonts w:ascii="Cambria" w:hAnsi="Cambria"/>
          <w:sz w:val="24"/>
          <w:szCs w:val="24"/>
        </w:rPr>
        <w:t>Therefore length of 4484 BP</w:t>
      </w:r>
    </w:p>
    <w:p w14:paraId="2665B246" w14:textId="144954E9"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w:t>
      </w:r>
    </w:p>
    <w:p w14:paraId="6D8B761B"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w:t>
      </w:r>
    </w:p>
    <w:p w14:paraId="75D5FE2F" w14:textId="2190CBD9" w:rsidR="00CD6594" w:rsidRPr="00960B84" w:rsidRDefault="00CD6594" w:rsidP="00CD6594">
      <w:pPr>
        <w:pStyle w:val="NormalWeb"/>
        <w:spacing w:before="0" w:beforeAutospacing="0" w:after="0" w:afterAutospacing="0"/>
        <w:rPr>
          <w:rFonts w:ascii="Cambria" w:hAnsi="Cambria"/>
          <w:b/>
          <w:sz w:val="24"/>
          <w:szCs w:val="24"/>
        </w:rPr>
      </w:pPr>
      <w:r w:rsidRPr="00960B84">
        <w:rPr>
          <w:rFonts w:ascii="Cambria" w:hAnsi="Cambria"/>
          <w:b/>
          <w:sz w:val="24"/>
          <w:szCs w:val="24"/>
        </w:rPr>
        <w:t xml:space="preserve">Band: Fragment C (Partial digest) </w:t>
      </w:r>
    </w:p>
    <w:p w14:paraId="2D8556E6"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Y = -0.3409x + 4.4848</w:t>
      </w:r>
    </w:p>
    <w:p w14:paraId="6F6378EA"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xml:space="preserve">x= 0.33 cm </w:t>
      </w:r>
    </w:p>
    <w:p w14:paraId="56228E29"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xml:space="preserve">Y= -0.3409(0.33) + 4.4848=4.4848 </w:t>
      </w:r>
    </w:p>
    <w:p w14:paraId="26C19610" w14:textId="77777777" w:rsidR="00CC4F27" w:rsidRDefault="00CC4F27" w:rsidP="00CC4F27">
      <w:pPr>
        <w:pStyle w:val="NormalWeb"/>
        <w:spacing w:before="0" w:beforeAutospacing="0" w:after="0" w:afterAutospacing="0"/>
        <w:rPr>
          <w:rFonts w:ascii="Cambria" w:hAnsi="Cambria"/>
          <w:sz w:val="24"/>
          <w:szCs w:val="24"/>
        </w:rPr>
      </w:pPr>
      <w:r>
        <w:rPr>
          <w:rFonts w:ascii="Cambria" w:hAnsi="Cambria"/>
          <w:sz w:val="24"/>
          <w:szCs w:val="24"/>
        </w:rPr>
        <w:t>Therefore length of 4484 BP</w:t>
      </w:r>
    </w:p>
    <w:p w14:paraId="4E7E743D" w14:textId="5C4B3B72"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w:t>
      </w:r>
    </w:p>
    <w:p w14:paraId="3D779983"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w:t>
      </w:r>
    </w:p>
    <w:p w14:paraId="71820C36" w14:textId="2C34BAF0" w:rsidR="00CD6594" w:rsidRPr="00960B84" w:rsidRDefault="00CD6594" w:rsidP="00CD6594">
      <w:pPr>
        <w:pStyle w:val="NormalWeb"/>
        <w:spacing w:before="0" w:beforeAutospacing="0" w:after="0" w:afterAutospacing="0"/>
        <w:rPr>
          <w:rFonts w:ascii="Cambria" w:hAnsi="Cambria"/>
          <w:b/>
          <w:sz w:val="24"/>
          <w:szCs w:val="24"/>
        </w:rPr>
      </w:pPr>
      <w:r w:rsidRPr="00960B84">
        <w:rPr>
          <w:rFonts w:ascii="Cambria" w:hAnsi="Cambria"/>
          <w:b/>
          <w:sz w:val="24"/>
          <w:szCs w:val="24"/>
        </w:rPr>
        <w:t xml:space="preserve">Band: Control </w:t>
      </w:r>
    </w:p>
    <w:p w14:paraId="251B7804"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Y = -0.3409x + 4.4848</w:t>
      </w:r>
    </w:p>
    <w:p w14:paraId="29D809CC"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xml:space="preserve">x= 0.34 cm </w:t>
      </w:r>
    </w:p>
    <w:p w14:paraId="5FFC9081"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xml:space="preserve">Y= -0.3409(0.34) + 4.4848=4.4848 </w:t>
      </w:r>
    </w:p>
    <w:p w14:paraId="6BA69FFA" w14:textId="77777777" w:rsidR="00CC4F27" w:rsidRDefault="00CD6594" w:rsidP="00CC4F27">
      <w:pPr>
        <w:pStyle w:val="NormalWeb"/>
        <w:spacing w:before="0" w:beforeAutospacing="0" w:after="0" w:afterAutospacing="0"/>
        <w:rPr>
          <w:rFonts w:ascii="Cambria" w:hAnsi="Cambria"/>
          <w:sz w:val="24"/>
          <w:szCs w:val="24"/>
        </w:rPr>
      </w:pPr>
      <w:r>
        <w:rPr>
          <w:rFonts w:ascii="Cambria" w:hAnsi="Cambria"/>
          <w:sz w:val="24"/>
          <w:szCs w:val="24"/>
        </w:rPr>
        <w:t> </w:t>
      </w:r>
      <w:r w:rsidR="00CC4F27">
        <w:rPr>
          <w:rFonts w:ascii="Cambria" w:hAnsi="Cambria"/>
          <w:sz w:val="24"/>
          <w:szCs w:val="24"/>
        </w:rPr>
        <w:t>Therefore length of 4484 BP</w:t>
      </w:r>
    </w:p>
    <w:p w14:paraId="774083F2" w14:textId="77777777" w:rsidR="00CD6594" w:rsidRDefault="00CD6594" w:rsidP="00CD6594">
      <w:pPr>
        <w:pStyle w:val="NormalWeb"/>
        <w:spacing w:before="0" w:beforeAutospacing="0" w:after="0" w:afterAutospacing="0"/>
        <w:rPr>
          <w:rFonts w:ascii="Cambria" w:hAnsi="Cambria"/>
          <w:sz w:val="24"/>
          <w:szCs w:val="24"/>
        </w:rPr>
      </w:pPr>
    </w:p>
    <w:p w14:paraId="488FE08C" w14:textId="77777777" w:rsidR="00CD6594" w:rsidRDefault="00CD6594" w:rsidP="00CD6594">
      <w:pPr>
        <w:pStyle w:val="NormalWeb"/>
        <w:spacing w:before="0" w:beforeAutospacing="0" w:after="0" w:afterAutospacing="0"/>
        <w:rPr>
          <w:rFonts w:ascii="Cambria" w:hAnsi="Cambria"/>
          <w:sz w:val="24"/>
          <w:szCs w:val="24"/>
        </w:rPr>
      </w:pPr>
      <w:r>
        <w:rPr>
          <w:rFonts w:ascii="Cambria" w:hAnsi="Cambria"/>
          <w:sz w:val="24"/>
          <w:szCs w:val="24"/>
        </w:rPr>
        <w:t> </w:t>
      </w:r>
    </w:p>
    <w:p w14:paraId="146FFC10" w14:textId="77777777" w:rsidR="001246CD" w:rsidRDefault="001246CD" w:rsidP="00765B5A"/>
    <w:p w14:paraId="2725ACA2" w14:textId="77777777" w:rsidR="001246CD" w:rsidRDefault="001246CD" w:rsidP="00765B5A"/>
    <w:p w14:paraId="6B5C8CE1" w14:textId="77777777" w:rsidR="001246CD" w:rsidRDefault="001246CD" w:rsidP="00765B5A"/>
    <w:p w14:paraId="58957F42" w14:textId="77777777" w:rsidR="001246CD" w:rsidRDefault="001246CD" w:rsidP="00765B5A"/>
    <w:p w14:paraId="340C1ABD" w14:textId="77777777" w:rsidR="00765B5A" w:rsidRPr="00765B5A" w:rsidRDefault="00765B5A" w:rsidP="00765B5A"/>
    <w:p w14:paraId="42FACC9F" w14:textId="1E254269" w:rsidR="008117D5" w:rsidRDefault="008117D5"/>
    <w:p w14:paraId="2D08DFF6" w14:textId="77777777" w:rsidR="00901495" w:rsidRDefault="00901495"/>
    <w:p w14:paraId="03DE3189" w14:textId="77777777" w:rsidR="00B661BC" w:rsidRDefault="00B661BC"/>
    <w:p w14:paraId="7E1F138E" w14:textId="77777777" w:rsidR="00B661BC" w:rsidRDefault="00B661BC"/>
    <w:p w14:paraId="093E3709" w14:textId="77777777" w:rsidR="00B661BC" w:rsidRDefault="00B661BC"/>
    <w:p w14:paraId="4884BE7B" w14:textId="77777777" w:rsidR="00901495" w:rsidRDefault="00901495"/>
    <w:p w14:paraId="141E85CC" w14:textId="77777777" w:rsidR="00F65C9F" w:rsidRDefault="00F65C9F"/>
    <w:p w14:paraId="5EE88FBD" w14:textId="77777777" w:rsidR="00F65C9F" w:rsidRDefault="00F65C9F"/>
    <w:p w14:paraId="1ADF3B60" w14:textId="77777777" w:rsidR="00F65C9F" w:rsidRDefault="00F65C9F"/>
    <w:p w14:paraId="00F59311" w14:textId="77777777" w:rsidR="00F65C9F" w:rsidRDefault="00F65C9F"/>
    <w:p w14:paraId="278C448F" w14:textId="05B5BF71" w:rsidR="00901495" w:rsidRDefault="001246CD">
      <w:r>
        <w:t xml:space="preserve">R6. </w:t>
      </w:r>
    </w:p>
    <w:p w14:paraId="4B2EED8D" w14:textId="77777777" w:rsidR="00901495" w:rsidRDefault="00901495"/>
    <w:p w14:paraId="3F31B7F5" w14:textId="0CD6CD50" w:rsidR="00CC4F27" w:rsidRPr="00CC4F27" w:rsidRDefault="00CC4F27" w:rsidP="00CC4F27">
      <w:pPr>
        <w:widowControl w:val="0"/>
        <w:autoSpaceDE w:val="0"/>
        <w:autoSpaceDN w:val="0"/>
        <w:adjustRightInd w:val="0"/>
        <w:spacing w:line="320" w:lineRule="atLeast"/>
        <w:rPr>
          <w:rFonts w:cs="Helvetica Neue"/>
          <w:lang w:val="en-US"/>
        </w:rPr>
      </w:pPr>
      <w:r w:rsidRPr="00CC4F27">
        <w:rPr>
          <w:rFonts w:cs="Helvetica Neue"/>
          <w:b/>
          <w:lang w:val="en-US"/>
        </w:rPr>
        <w:t>Figure 7. Plasmid DNA of unknown 30</w:t>
      </w:r>
      <w:r w:rsidRPr="00CC4F27">
        <w:rPr>
          <w:rFonts w:cs="Helvetica Neue"/>
          <w:lang w:val="en-US"/>
        </w:rPr>
        <w:t xml:space="preserve"> A schematic of unknown plasmid 30 is shown with its features of EcoRI, </w:t>
      </w:r>
      <w:proofErr w:type="spellStart"/>
      <w:r w:rsidRPr="00CC4F27">
        <w:rPr>
          <w:rFonts w:cs="Helvetica Neue"/>
          <w:lang w:val="en-US"/>
        </w:rPr>
        <w:t>HindRIII</w:t>
      </w:r>
      <w:proofErr w:type="spellEnd"/>
      <w:r w:rsidRPr="00CC4F27">
        <w:rPr>
          <w:rFonts w:cs="Helvetica Neue"/>
          <w:lang w:val="en-US"/>
        </w:rPr>
        <w:t xml:space="preserve"> and 2 fragments denoted in red and blue.  Unknown plasmid #30 was used to be digesting using EcoRI and HindIII that are restriction enzymes. The reagents were added to 4 separate tubes. In order to bring the reagents to the bottom the tube was to be tapped using a finger than centrifuged for 15 seconds. The tubes were placed in incubation with a 37 degree Celsius environment for 1 hour. When the digestion has gone to completion, 2.2 microliters of 10X DNA-electrophoresis loading buffer was added to each sample and than mixed well. 100 mL of a 1% agarose solution was prepared using a TAE (40 mM </w:t>
      </w:r>
      <w:proofErr w:type="spellStart"/>
      <w:r w:rsidRPr="00CC4F27">
        <w:rPr>
          <w:rFonts w:cs="Helvetica Neue"/>
          <w:lang w:val="en-US"/>
        </w:rPr>
        <w:t>tris</w:t>
      </w:r>
      <w:proofErr w:type="spellEnd"/>
      <w:r w:rsidRPr="00CC4F27">
        <w:rPr>
          <w:rFonts w:cs="Helvetica Neue"/>
          <w:lang w:val="en-US"/>
        </w:rPr>
        <w:t xml:space="preserve">-acetate, 1.0 mM EDTA) buffer. Prior to heating the cap had to be loose and this is done so to prevent pressure build up. Agarose was heated inside a microwave oven. After each minute the agarose suspension was mixed (3x 1min). The solution was left to cool until it reaches 50 to 55 degrees Celsius in order to avoid melting the gel-casting mold. After cooling, 10 </w:t>
      </w:r>
      <w:proofErr w:type="spellStart"/>
      <w:r w:rsidRPr="00CC4F27">
        <w:rPr>
          <w:rFonts w:cs="Helvetica Neue"/>
          <w:lang w:val="en-US"/>
        </w:rPr>
        <w:t>μL</w:t>
      </w:r>
      <w:proofErr w:type="spellEnd"/>
      <w:r w:rsidRPr="00CC4F27">
        <w:rPr>
          <w:rFonts w:cs="Helvetica Neue"/>
          <w:lang w:val="en-US"/>
        </w:rPr>
        <w:t xml:space="preserve"> of </w:t>
      </w:r>
      <w:proofErr w:type="spellStart"/>
      <w:r w:rsidRPr="00CC4F27">
        <w:rPr>
          <w:rFonts w:cs="Helvetica Neue"/>
          <w:lang w:val="en-US"/>
        </w:rPr>
        <w:t>SyBr</w:t>
      </w:r>
      <w:proofErr w:type="spellEnd"/>
      <w:r w:rsidRPr="00CC4F27">
        <w:rPr>
          <w:rFonts w:cs="Helvetica Neue"/>
          <w:lang w:val="en-US"/>
        </w:rPr>
        <w:t xml:space="preserve"> Safe DNA Stain was added. </w:t>
      </w:r>
      <w:proofErr w:type="spellStart"/>
      <w:r w:rsidRPr="00CC4F27">
        <w:rPr>
          <w:rFonts w:cs="Helvetica Neue"/>
          <w:lang w:val="en-US"/>
        </w:rPr>
        <w:t>EcoRI’s</w:t>
      </w:r>
      <w:proofErr w:type="spellEnd"/>
      <w:r w:rsidRPr="00CC4F27">
        <w:rPr>
          <w:rFonts w:cs="Helvetica Neue"/>
          <w:lang w:val="en-US"/>
        </w:rPr>
        <w:t xml:space="preserve"> length was approximately 4393 BP and HindIII was calculated to be 4484 BP. The blue fragment using calculations was estimated to be 4484 bp and the red fragment was estimated to be 4484 BP in length. </w:t>
      </w:r>
    </w:p>
    <w:p w14:paraId="625C1EA0" w14:textId="3F381762" w:rsidR="00901495" w:rsidRDefault="00901495"/>
    <w:p w14:paraId="030FC941" w14:textId="77777777" w:rsidR="00901495" w:rsidRDefault="00901495"/>
    <w:p w14:paraId="0FA87006" w14:textId="54BC4E37" w:rsidR="00901495" w:rsidRDefault="00043778">
      <w:r>
        <w:rPr>
          <w:noProof/>
          <w:lang w:val="en-US"/>
        </w:rPr>
        <w:drawing>
          <wp:inline distT="0" distB="0" distL="0" distR="0" wp14:anchorId="69226B6F" wp14:editId="5508222B">
            <wp:extent cx="3429953" cy="3517900"/>
            <wp:effectExtent l="0" t="0" r="0" b="0"/>
            <wp:docPr id="12" name="Picture 12" descr="Macintosh HD:Users:Melanie:Desktop:Screen Shot 2017-06-28 at 10.35.3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elanie:Desktop:Screen Shot 2017-06-28 at 10.35.38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953" cy="3517900"/>
                    </a:xfrm>
                    <a:prstGeom prst="rect">
                      <a:avLst/>
                    </a:prstGeom>
                    <a:noFill/>
                    <a:ln>
                      <a:noFill/>
                    </a:ln>
                  </pic:spPr>
                </pic:pic>
              </a:graphicData>
            </a:graphic>
          </wp:inline>
        </w:drawing>
      </w:r>
    </w:p>
    <w:p w14:paraId="21FB99ED" w14:textId="77777777" w:rsidR="00901495" w:rsidRDefault="00901495"/>
    <w:p w14:paraId="4C4CD005" w14:textId="77777777" w:rsidR="00901495" w:rsidRDefault="00901495"/>
    <w:p w14:paraId="4BDE4C81" w14:textId="77777777" w:rsidR="00901495" w:rsidRDefault="00901495"/>
    <w:p w14:paraId="364C5449" w14:textId="111CD968" w:rsidR="00E16D73" w:rsidRPr="00947EC0" w:rsidRDefault="00A242AA" w:rsidP="00947EC0">
      <w:r w:rsidRPr="00947EC0">
        <w:t>R7</w:t>
      </w:r>
      <w:commentRangeStart w:id="9"/>
      <w:r w:rsidRPr="00947EC0">
        <w:t xml:space="preserve">.  </w:t>
      </w:r>
      <w:r w:rsidRPr="00947EC0">
        <w:rPr>
          <w:rFonts w:cs="Helvetica Neue"/>
          <w:lang w:val="en-US"/>
        </w:rPr>
        <w:t xml:space="preserve">The undigested plasmid is clearly visible at the 5th lane of the gel electrophoresis (as shown in figure 6). Since the lane appears to be smeared which means it was difficult to travel (due to steric hindrance) through out the gel therefore there was high signal, which meant that plasmids are in a supercoiled confirmation.  </w:t>
      </w:r>
      <w:r w:rsidR="00E16D73" w:rsidRPr="00947EC0">
        <w:rPr>
          <w:rFonts w:cs="Helvetica Neue"/>
          <w:lang w:val="en-US"/>
        </w:rPr>
        <w:t xml:space="preserve">The EcoRI lane is </w:t>
      </w:r>
      <w:r w:rsidR="00947EC0">
        <w:rPr>
          <w:rFonts w:cs="Helvetica Neue"/>
          <w:lang w:val="en-US"/>
        </w:rPr>
        <w:t xml:space="preserve">smeared </w:t>
      </w:r>
      <w:r w:rsidR="00E16D73" w:rsidRPr="00947EC0">
        <w:rPr>
          <w:rFonts w:cs="Helvetica Neue"/>
          <w:lang w:val="en-US"/>
        </w:rPr>
        <w:t>indicating a high signal that translates to a completion in digestion. The EcoRI + HindIII and control lanes were also highly smeared which indicates complete digestion. There may however may also been an error when loading the sample into the well which caused the 2 lanes to become very smeared. The 3rd fragment in the last well corresponds to the partial digest that was similar in nature to the undigested fragment thus implying that this was a partial digest. </w:t>
      </w:r>
    </w:p>
    <w:p w14:paraId="18CF898F" w14:textId="15CA80CA" w:rsidR="009214E6" w:rsidRDefault="009214E6"/>
    <w:p w14:paraId="40A369D6" w14:textId="77777777" w:rsidR="00901495" w:rsidRDefault="00901495"/>
    <w:commentRangeEnd w:id="9"/>
    <w:p w14:paraId="57E442D7" w14:textId="73F02775" w:rsidR="009214E6" w:rsidRPr="004A73B8" w:rsidRDefault="00BE7F13">
      <w:r>
        <w:rPr>
          <w:rStyle w:val="CommentReference"/>
        </w:rPr>
        <w:commentReference w:id="9"/>
      </w:r>
    </w:p>
    <w:sectPr w:rsidR="009214E6" w:rsidRPr="004A73B8" w:rsidSect="00F608F8">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urtis Walton" w:date="2017-07-08T14:50:00Z" w:initials="CW">
    <w:p w14:paraId="176D8F76" w14:textId="73066D95" w:rsidR="00156490" w:rsidRDefault="00156490" w:rsidP="00156490">
      <w:pPr>
        <w:pStyle w:val="CommentText"/>
      </w:pPr>
      <w:r>
        <w:rPr>
          <w:rStyle w:val="CommentReference"/>
        </w:rPr>
        <w:annotationRef/>
      </w:r>
      <w:r w:rsidR="00BE7F13">
        <w:t>87</w:t>
      </w:r>
      <w:r>
        <w:t>/100</w:t>
      </w:r>
    </w:p>
    <w:p w14:paraId="61255DBC" w14:textId="77777777" w:rsidR="00156490" w:rsidRDefault="00156490" w:rsidP="00156490">
      <w:pPr>
        <w:pStyle w:val="CommentText"/>
      </w:pPr>
    </w:p>
    <w:p w14:paraId="64E303D1" w14:textId="37FC47C4" w:rsidR="00156490" w:rsidRDefault="00156490" w:rsidP="00156490">
      <w:pPr>
        <w:pStyle w:val="CommentText"/>
      </w:pPr>
    </w:p>
  </w:comment>
  <w:comment w:id="2" w:author="Curtis Walton" w:date="2017-06-30T10:36:00Z" w:initials="CW">
    <w:p w14:paraId="0A5923BC" w14:textId="031C2899" w:rsidR="004E5CFE" w:rsidRDefault="004E5CFE">
      <w:pPr>
        <w:pStyle w:val="CommentText"/>
      </w:pPr>
      <w:r>
        <w:rPr>
          <w:rStyle w:val="CommentReference"/>
        </w:rPr>
        <w:annotationRef/>
      </w:r>
      <w:proofErr w:type="gramStart"/>
      <w:r>
        <w:t>you</w:t>
      </w:r>
      <w:proofErr w:type="gramEnd"/>
      <w:r>
        <w:t xml:space="preserve"> didn’t comment on the purity of your sample -2</w:t>
      </w:r>
    </w:p>
  </w:comment>
  <w:comment w:id="3" w:author="Curtis Walton" w:date="2017-06-30T10:37:00Z" w:initials="CW">
    <w:p w14:paraId="6A4E26F5" w14:textId="2C3E7384" w:rsidR="004E5CFE" w:rsidRDefault="004E5CFE">
      <w:pPr>
        <w:pStyle w:val="CommentText"/>
      </w:pPr>
      <w:r>
        <w:rPr>
          <w:rStyle w:val="CommentReference"/>
        </w:rPr>
        <w:annotationRef/>
      </w:r>
      <w:r>
        <w:t>Tm, delta T and h should all be defined. -1</w:t>
      </w:r>
    </w:p>
  </w:comment>
  <w:comment w:id="4" w:author="Curtis Walton" w:date="2017-06-30T10:38:00Z" w:initials="CW">
    <w:p w14:paraId="72E24B0B" w14:textId="3C735F03" w:rsidR="004E5CFE" w:rsidRDefault="004E5CFE">
      <w:pPr>
        <w:pStyle w:val="CommentText"/>
      </w:pPr>
      <w:r>
        <w:rPr>
          <w:rStyle w:val="CommentReference"/>
        </w:rPr>
        <w:annotationRef/>
      </w:r>
      <w:r>
        <w:t xml:space="preserve">-1 figure legends go below figure. </w:t>
      </w:r>
    </w:p>
  </w:comment>
  <w:comment w:id="5" w:author="Curtis Walton" w:date="2017-06-30T10:38:00Z" w:initials="CW">
    <w:p w14:paraId="3110D5B3" w14:textId="394A5E53" w:rsidR="004E5CFE" w:rsidRDefault="004E5CFE">
      <w:pPr>
        <w:pStyle w:val="CommentText"/>
      </w:pPr>
      <w:r>
        <w:rPr>
          <w:rStyle w:val="CommentReference"/>
        </w:rPr>
        <w:annotationRef/>
      </w:r>
      <w:r>
        <w:t xml:space="preserve">-2 </w:t>
      </w:r>
      <w:proofErr w:type="spellStart"/>
      <w:r>
        <w:t>indiciate</w:t>
      </w:r>
      <w:proofErr w:type="spellEnd"/>
      <w:r>
        <w:t xml:space="preserve"> where </w:t>
      </w:r>
      <w:proofErr w:type="spellStart"/>
      <w:r>
        <w:t>tf</w:t>
      </w:r>
      <w:proofErr w:type="spellEnd"/>
      <w:r>
        <w:t xml:space="preserve"> and </w:t>
      </w:r>
      <w:proofErr w:type="spellStart"/>
      <w:r>
        <w:t>ti</w:t>
      </w:r>
      <w:proofErr w:type="spellEnd"/>
      <w:r>
        <w:t xml:space="preserve"> values come from</w:t>
      </w:r>
    </w:p>
  </w:comment>
  <w:comment w:id="6" w:author="Curtis Walton" w:date="2017-06-30T10:40:00Z" w:initials="CW">
    <w:p w14:paraId="75115B02" w14:textId="00229DC2" w:rsidR="004E5CFE" w:rsidRDefault="004E5CFE">
      <w:pPr>
        <w:pStyle w:val="CommentText"/>
      </w:pPr>
      <w:r>
        <w:rPr>
          <w:rStyle w:val="CommentReference"/>
        </w:rPr>
        <w:annotationRef/>
      </w:r>
      <w:r>
        <w:t>h is not effect by salt -2</w:t>
      </w:r>
    </w:p>
  </w:comment>
  <w:comment w:id="7" w:author="Curtis Walton" w:date="2017-06-30T10:43:00Z" w:initials="CW">
    <w:p w14:paraId="4ECF3600" w14:textId="7B4CF3E8" w:rsidR="0069044B" w:rsidRDefault="0069044B">
      <w:pPr>
        <w:pStyle w:val="CommentText"/>
      </w:pPr>
      <w:r>
        <w:rPr>
          <w:rStyle w:val="CommentReference"/>
        </w:rPr>
        <w:annotationRef/>
      </w:r>
      <w:r>
        <w:t>-.5 wells should be numbered</w:t>
      </w:r>
    </w:p>
  </w:comment>
  <w:comment w:id="8" w:author="Curtis Walton" w:date="2017-06-30T10:44:00Z" w:initials="CW">
    <w:p w14:paraId="5235FA8D" w14:textId="764FF116" w:rsidR="0069044B" w:rsidRDefault="0069044B">
      <w:pPr>
        <w:pStyle w:val="CommentText"/>
      </w:pPr>
      <w:r>
        <w:rPr>
          <w:rStyle w:val="CommentReference"/>
        </w:rPr>
        <w:annotationRef/>
      </w:r>
      <w:r>
        <w:t>want unit of measurement? -.5</w:t>
      </w:r>
    </w:p>
  </w:comment>
  <w:comment w:id="9" w:author="Curtis Walton" w:date="2017-06-30T10:48:00Z" w:initials="CW">
    <w:p w14:paraId="14D26B8C" w14:textId="77777777" w:rsidR="00BE7F13" w:rsidRDefault="00BE7F13">
      <w:pPr>
        <w:pStyle w:val="CommentText"/>
      </w:pPr>
      <w:r>
        <w:rPr>
          <w:rStyle w:val="CommentReference"/>
        </w:rPr>
        <w:annotationRef/>
      </w:r>
      <w:r>
        <w:t>supercoiled travel faster than cut DNA -2</w:t>
      </w:r>
    </w:p>
    <w:p w14:paraId="7EC63DBF" w14:textId="0E73295C" w:rsidR="00BE7F13" w:rsidRDefault="00BE7F13">
      <w:pPr>
        <w:pStyle w:val="CommentText"/>
      </w:pPr>
      <w:r>
        <w:t xml:space="preserve">-2 for partial digest analysis. They are fully digested. The duel enzyme doesn’t </w:t>
      </w:r>
      <w:proofErr w:type="gramStart"/>
      <w:r>
        <w:t>look  fully</w:t>
      </w:r>
      <w:proofErr w:type="gramEnd"/>
      <w:r>
        <w:t xml:space="preserve"> digested. </w:t>
      </w:r>
    </w:p>
    <w:p w14:paraId="63531CCC" w14:textId="163BB7BC" w:rsidR="00BE7F13" w:rsidRDefault="00BE7F13">
      <w:pPr>
        <w:pStyle w:val="CommentText"/>
      </w:pP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E303D1" w15:done="0"/>
  <w15:commentEx w15:paraId="0A5923BC" w15:done="0"/>
  <w15:commentEx w15:paraId="6A4E26F5" w15:done="0"/>
  <w15:commentEx w15:paraId="72E24B0B" w15:done="0"/>
  <w15:commentEx w15:paraId="3110D5B3" w15:done="0"/>
  <w15:commentEx w15:paraId="75115B02" w15:done="0"/>
  <w15:commentEx w15:paraId="4ECF3600" w15:done="0"/>
  <w15:commentEx w15:paraId="5235FA8D" w15:done="0"/>
  <w15:commentEx w15:paraId="63531CC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00000003" w:usb1="00000000" w:usb2="00000000" w:usb3="00000000" w:csb0="00000001" w:csb1="00000000"/>
  </w:font>
</w:fonts>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urtis Walton">
    <w15:presenceInfo w15:providerId="Windows Live" w15:userId="e2656a0315beff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216"/>
    <w:rsid w:val="00043778"/>
    <w:rsid w:val="00063E53"/>
    <w:rsid w:val="00084008"/>
    <w:rsid w:val="00096B63"/>
    <w:rsid w:val="000F0DBA"/>
    <w:rsid w:val="001246CD"/>
    <w:rsid w:val="00156490"/>
    <w:rsid w:val="00192B2C"/>
    <w:rsid w:val="001A34DB"/>
    <w:rsid w:val="001C0F1D"/>
    <w:rsid w:val="001D2058"/>
    <w:rsid w:val="001F627D"/>
    <w:rsid w:val="001F6F92"/>
    <w:rsid w:val="00220672"/>
    <w:rsid w:val="00240890"/>
    <w:rsid w:val="00256A4F"/>
    <w:rsid w:val="0028094C"/>
    <w:rsid w:val="00294081"/>
    <w:rsid w:val="002A1862"/>
    <w:rsid w:val="002E293A"/>
    <w:rsid w:val="003316B7"/>
    <w:rsid w:val="00333EF4"/>
    <w:rsid w:val="0038586F"/>
    <w:rsid w:val="00397D7A"/>
    <w:rsid w:val="003B5EC0"/>
    <w:rsid w:val="003C4B44"/>
    <w:rsid w:val="003D4636"/>
    <w:rsid w:val="004404AA"/>
    <w:rsid w:val="004A73B8"/>
    <w:rsid w:val="004C667D"/>
    <w:rsid w:val="004E19A6"/>
    <w:rsid w:val="004E5CFE"/>
    <w:rsid w:val="005148B4"/>
    <w:rsid w:val="00580317"/>
    <w:rsid w:val="005850C1"/>
    <w:rsid w:val="005C2730"/>
    <w:rsid w:val="005C74E8"/>
    <w:rsid w:val="0069044B"/>
    <w:rsid w:val="006D3E03"/>
    <w:rsid w:val="006F2857"/>
    <w:rsid w:val="00734031"/>
    <w:rsid w:val="00765B5A"/>
    <w:rsid w:val="00770D5C"/>
    <w:rsid w:val="007721F3"/>
    <w:rsid w:val="00790DDA"/>
    <w:rsid w:val="007A26C2"/>
    <w:rsid w:val="00805484"/>
    <w:rsid w:val="008117D5"/>
    <w:rsid w:val="00837182"/>
    <w:rsid w:val="00864F9B"/>
    <w:rsid w:val="008A3632"/>
    <w:rsid w:val="00901495"/>
    <w:rsid w:val="009214E6"/>
    <w:rsid w:val="009259C9"/>
    <w:rsid w:val="00941F69"/>
    <w:rsid w:val="00947EC0"/>
    <w:rsid w:val="00960B84"/>
    <w:rsid w:val="009A47DB"/>
    <w:rsid w:val="009B4662"/>
    <w:rsid w:val="009E48EE"/>
    <w:rsid w:val="00A03FA8"/>
    <w:rsid w:val="00A242AA"/>
    <w:rsid w:val="00AF28BF"/>
    <w:rsid w:val="00B52388"/>
    <w:rsid w:val="00B661BC"/>
    <w:rsid w:val="00BC24D6"/>
    <w:rsid w:val="00BD491D"/>
    <w:rsid w:val="00BE7F13"/>
    <w:rsid w:val="00BF0D9A"/>
    <w:rsid w:val="00BF3C04"/>
    <w:rsid w:val="00BF6ECD"/>
    <w:rsid w:val="00C22330"/>
    <w:rsid w:val="00C37753"/>
    <w:rsid w:val="00C45B7D"/>
    <w:rsid w:val="00C53CDC"/>
    <w:rsid w:val="00CB06D4"/>
    <w:rsid w:val="00CC4F27"/>
    <w:rsid w:val="00CD6594"/>
    <w:rsid w:val="00CE4602"/>
    <w:rsid w:val="00D10306"/>
    <w:rsid w:val="00D5185A"/>
    <w:rsid w:val="00DB26DD"/>
    <w:rsid w:val="00DB5B41"/>
    <w:rsid w:val="00DB689A"/>
    <w:rsid w:val="00DD7216"/>
    <w:rsid w:val="00DF49F2"/>
    <w:rsid w:val="00E16D73"/>
    <w:rsid w:val="00E35247"/>
    <w:rsid w:val="00EA412E"/>
    <w:rsid w:val="00F13459"/>
    <w:rsid w:val="00F23E8B"/>
    <w:rsid w:val="00F26197"/>
    <w:rsid w:val="00F608F8"/>
    <w:rsid w:val="00F65C9F"/>
    <w:rsid w:val="00F738CC"/>
    <w:rsid w:val="00F875C8"/>
    <w:rsid w:val="00FA2D7B"/>
    <w:rsid w:val="00FB0762"/>
    <w:rsid w:val="00FC70B9"/>
    <w:rsid w:val="00FD2220"/>
    <w:rsid w:val="00FE6AAF"/>
    <w:rsid w:val="00FF0F7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15AC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77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7753"/>
    <w:pPr>
      <w:widowControl w:val="0"/>
      <w:autoSpaceDE w:val="0"/>
      <w:autoSpaceDN w:val="0"/>
      <w:adjustRightInd w:val="0"/>
    </w:pPr>
    <w:rPr>
      <w:rFonts w:ascii="Calibri" w:hAnsi="Calibri" w:cs="Calibri"/>
      <w:color w:val="000000"/>
      <w:lang w:val="en-US"/>
    </w:rPr>
  </w:style>
  <w:style w:type="character" w:customStyle="1" w:styleId="tgc">
    <w:name w:val="_tgc"/>
    <w:basedOn w:val="DefaultParagraphFont"/>
    <w:rsid w:val="00864F9B"/>
  </w:style>
  <w:style w:type="paragraph" w:styleId="BalloonText">
    <w:name w:val="Balloon Text"/>
    <w:basedOn w:val="Normal"/>
    <w:link w:val="BalloonTextChar"/>
    <w:uiPriority w:val="99"/>
    <w:semiHidden/>
    <w:unhideWhenUsed/>
    <w:rsid w:val="009214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14E6"/>
    <w:rPr>
      <w:rFonts w:ascii="Lucida Grande" w:hAnsi="Lucida Grande" w:cs="Lucida Grande"/>
      <w:sz w:val="18"/>
      <w:szCs w:val="18"/>
    </w:rPr>
  </w:style>
  <w:style w:type="table" w:styleId="LightShading-Accent1">
    <w:name w:val="Light Shading Accent 1"/>
    <w:basedOn w:val="TableNormal"/>
    <w:uiPriority w:val="60"/>
    <w:rsid w:val="00D5185A"/>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5185A"/>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D5185A"/>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
    <w:name w:val="Light List"/>
    <w:basedOn w:val="TableNormal"/>
    <w:uiPriority w:val="61"/>
    <w:rsid w:val="00D5185A"/>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1">
    <w:name w:val="Light Grid Accent 1"/>
    <w:basedOn w:val="TableNormal"/>
    <w:uiPriority w:val="62"/>
    <w:rsid w:val="00D5185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2-Accent4">
    <w:name w:val="Medium Shading 2 Accent 4"/>
    <w:basedOn w:val="TableNormal"/>
    <w:uiPriority w:val="64"/>
    <w:rsid w:val="00D5185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unhideWhenUsed/>
    <w:rsid w:val="001F627D"/>
    <w:pPr>
      <w:spacing w:before="100" w:beforeAutospacing="1" w:after="100" w:afterAutospacing="1"/>
    </w:pPr>
    <w:rPr>
      <w:rFonts w:ascii="Times" w:hAnsi="Times" w:cs="Times New Roman"/>
      <w:sz w:val="20"/>
      <w:szCs w:val="20"/>
    </w:rPr>
  </w:style>
  <w:style w:type="character" w:styleId="CommentReference">
    <w:name w:val="annotation reference"/>
    <w:basedOn w:val="DefaultParagraphFont"/>
    <w:uiPriority w:val="99"/>
    <w:semiHidden/>
    <w:unhideWhenUsed/>
    <w:rsid w:val="00156490"/>
    <w:rPr>
      <w:sz w:val="18"/>
      <w:szCs w:val="18"/>
    </w:rPr>
  </w:style>
  <w:style w:type="paragraph" w:styleId="CommentText">
    <w:name w:val="annotation text"/>
    <w:basedOn w:val="Normal"/>
    <w:link w:val="CommentTextChar"/>
    <w:uiPriority w:val="99"/>
    <w:semiHidden/>
    <w:unhideWhenUsed/>
    <w:rsid w:val="00156490"/>
  </w:style>
  <w:style w:type="character" w:customStyle="1" w:styleId="CommentTextChar">
    <w:name w:val="Comment Text Char"/>
    <w:basedOn w:val="DefaultParagraphFont"/>
    <w:link w:val="CommentText"/>
    <w:uiPriority w:val="99"/>
    <w:semiHidden/>
    <w:rsid w:val="00156490"/>
  </w:style>
  <w:style w:type="paragraph" w:styleId="CommentSubject">
    <w:name w:val="annotation subject"/>
    <w:basedOn w:val="CommentText"/>
    <w:next w:val="CommentText"/>
    <w:link w:val="CommentSubjectChar"/>
    <w:uiPriority w:val="99"/>
    <w:semiHidden/>
    <w:unhideWhenUsed/>
    <w:rsid w:val="00156490"/>
    <w:rPr>
      <w:b/>
      <w:bCs/>
      <w:sz w:val="20"/>
      <w:szCs w:val="20"/>
    </w:rPr>
  </w:style>
  <w:style w:type="character" w:customStyle="1" w:styleId="CommentSubjectChar">
    <w:name w:val="Comment Subject Char"/>
    <w:basedOn w:val="CommentTextChar"/>
    <w:link w:val="CommentSubject"/>
    <w:uiPriority w:val="99"/>
    <w:semiHidden/>
    <w:rsid w:val="00156490"/>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77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7753"/>
    <w:pPr>
      <w:widowControl w:val="0"/>
      <w:autoSpaceDE w:val="0"/>
      <w:autoSpaceDN w:val="0"/>
      <w:adjustRightInd w:val="0"/>
    </w:pPr>
    <w:rPr>
      <w:rFonts w:ascii="Calibri" w:hAnsi="Calibri" w:cs="Calibri"/>
      <w:color w:val="000000"/>
      <w:lang w:val="en-US"/>
    </w:rPr>
  </w:style>
  <w:style w:type="character" w:customStyle="1" w:styleId="tgc">
    <w:name w:val="_tgc"/>
    <w:basedOn w:val="DefaultParagraphFont"/>
    <w:rsid w:val="00864F9B"/>
  </w:style>
  <w:style w:type="paragraph" w:styleId="BalloonText">
    <w:name w:val="Balloon Text"/>
    <w:basedOn w:val="Normal"/>
    <w:link w:val="BalloonTextChar"/>
    <w:uiPriority w:val="99"/>
    <w:semiHidden/>
    <w:unhideWhenUsed/>
    <w:rsid w:val="009214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14E6"/>
    <w:rPr>
      <w:rFonts w:ascii="Lucida Grande" w:hAnsi="Lucida Grande" w:cs="Lucida Grande"/>
      <w:sz w:val="18"/>
      <w:szCs w:val="18"/>
    </w:rPr>
  </w:style>
  <w:style w:type="table" w:styleId="LightShading-Accent1">
    <w:name w:val="Light Shading Accent 1"/>
    <w:basedOn w:val="TableNormal"/>
    <w:uiPriority w:val="60"/>
    <w:rsid w:val="00D5185A"/>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5185A"/>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D5185A"/>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
    <w:name w:val="Light List"/>
    <w:basedOn w:val="TableNormal"/>
    <w:uiPriority w:val="61"/>
    <w:rsid w:val="00D5185A"/>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1">
    <w:name w:val="Light Grid Accent 1"/>
    <w:basedOn w:val="TableNormal"/>
    <w:uiPriority w:val="62"/>
    <w:rsid w:val="00D5185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2-Accent4">
    <w:name w:val="Medium Shading 2 Accent 4"/>
    <w:basedOn w:val="TableNormal"/>
    <w:uiPriority w:val="64"/>
    <w:rsid w:val="00D5185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unhideWhenUsed/>
    <w:rsid w:val="001F627D"/>
    <w:pPr>
      <w:spacing w:before="100" w:beforeAutospacing="1" w:after="100" w:afterAutospacing="1"/>
    </w:pPr>
    <w:rPr>
      <w:rFonts w:ascii="Times" w:hAnsi="Times" w:cs="Times New Roman"/>
      <w:sz w:val="20"/>
      <w:szCs w:val="20"/>
    </w:rPr>
  </w:style>
  <w:style w:type="character" w:styleId="CommentReference">
    <w:name w:val="annotation reference"/>
    <w:basedOn w:val="DefaultParagraphFont"/>
    <w:uiPriority w:val="99"/>
    <w:semiHidden/>
    <w:unhideWhenUsed/>
    <w:rsid w:val="00156490"/>
    <w:rPr>
      <w:sz w:val="18"/>
      <w:szCs w:val="18"/>
    </w:rPr>
  </w:style>
  <w:style w:type="paragraph" w:styleId="CommentText">
    <w:name w:val="annotation text"/>
    <w:basedOn w:val="Normal"/>
    <w:link w:val="CommentTextChar"/>
    <w:uiPriority w:val="99"/>
    <w:semiHidden/>
    <w:unhideWhenUsed/>
    <w:rsid w:val="00156490"/>
  </w:style>
  <w:style w:type="character" w:customStyle="1" w:styleId="CommentTextChar">
    <w:name w:val="Comment Text Char"/>
    <w:basedOn w:val="DefaultParagraphFont"/>
    <w:link w:val="CommentText"/>
    <w:uiPriority w:val="99"/>
    <w:semiHidden/>
    <w:rsid w:val="00156490"/>
  </w:style>
  <w:style w:type="paragraph" w:styleId="CommentSubject">
    <w:name w:val="annotation subject"/>
    <w:basedOn w:val="CommentText"/>
    <w:next w:val="CommentText"/>
    <w:link w:val="CommentSubjectChar"/>
    <w:uiPriority w:val="99"/>
    <w:semiHidden/>
    <w:unhideWhenUsed/>
    <w:rsid w:val="00156490"/>
    <w:rPr>
      <w:b/>
      <w:bCs/>
      <w:sz w:val="20"/>
      <w:szCs w:val="20"/>
    </w:rPr>
  </w:style>
  <w:style w:type="character" w:customStyle="1" w:styleId="CommentSubjectChar">
    <w:name w:val="Comment Subject Char"/>
    <w:basedOn w:val="CommentTextChar"/>
    <w:link w:val="CommentSubject"/>
    <w:uiPriority w:val="99"/>
    <w:semiHidden/>
    <w:rsid w:val="001564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499953">
      <w:bodyDiv w:val="1"/>
      <w:marLeft w:val="0"/>
      <w:marRight w:val="0"/>
      <w:marTop w:val="0"/>
      <w:marBottom w:val="0"/>
      <w:divBdr>
        <w:top w:val="none" w:sz="0" w:space="0" w:color="auto"/>
        <w:left w:val="none" w:sz="0" w:space="0" w:color="auto"/>
        <w:bottom w:val="none" w:sz="0" w:space="0" w:color="auto"/>
        <w:right w:val="none" w:sz="0" w:space="0" w:color="auto"/>
      </w:divBdr>
    </w:div>
    <w:div w:id="1044057927">
      <w:bodyDiv w:val="1"/>
      <w:marLeft w:val="0"/>
      <w:marRight w:val="0"/>
      <w:marTop w:val="0"/>
      <w:marBottom w:val="0"/>
      <w:divBdr>
        <w:top w:val="none" w:sz="0" w:space="0" w:color="auto"/>
        <w:left w:val="none" w:sz="0" w:space="0" w:color="auto"/>
        <w:bottom w:val="none" w:sz="0" w:space="0" w:color="auto"/>
        <w:right w:val="none" w:sz="0" w:space="0" w:color="auto"/>
      </w:divBdr>
    </w:div>
    <w:div w:id="1180972191">
      <w:bodyDiv w:val="1"/>
      <w:marLeft w:val="0"/>
      <w:marRight w:val="0"/>
      <w:marTop w:val="0"/>
      <w:marBottom w:val="0"/>
      <w:divBdr>
        <w:top w:val="none" w:sz="0" w:space="0" w:color="auto"/>
        <w:left w:val="none" w:sz="0" w:space="0" w:color="auto"/>
        <w:bottom w:val="none" w:sz="0" w:space="0" w:color="auto"/>
        <w:right w:val="none" w:sz="0" w:space="0" w:color="auto"/>
      </w:divBdr>
    </w:div>
    <w:div w:id="21296236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chart" Target="charts/chart5.xml"/><Relationship Id="rId13" Type="http://schemas.openxmlformats.org/officeDocument/2006/relationships/image" Target="media/image2.png"/><Relationship Id="rId14" Type="http://schemas.openxmlformats.org/officeDocument/2006/relationships/fontTable" Target="fontTable.xml"/><Relationship Id="rId15" Type="http://schemas.openxmlformats.org/officeDocument/2006/relationships/theme" Target="theme/theme1.xml"/><Relationship Id="rId16" Type="http://schemas.microsoft.com/office/2011/relationships/people" Target="people.xml"/><Relationship Id="rId17"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Workbook4"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Workbook5"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Workbook7"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Absorption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Sheet1!$A$2:$A$22</c:f>
              <c:numCache>
                <c:formatCode>General</c:formatCode>
                <c:ptCount val="21"/>
                <c:pt idx="0">
                  <c:v>55.02</c:v>
                </c:pt>
                <c:pt idx="1">
                  <c:v>57.02</c:v>
                </c:pt>
                <c:pt idx="2">
                  <c:v>59.02</c:v>
                </c:pt>
                <c:pt idx="3">
                  <c:v>61.02</c:v>
                </c:pt>
                <c:pt idx="4">
                  <c:v>63.02</c:v>
                </c:pt>
                <c:pt idx="5">
                  <c:v>65.07</c:v>
                </c:pt>
                <c:pt idx="6">
                  <c:v>67.02</c:v>
                </c:pt>
                <c:pt idx="7">
                  <c:v>69.04</c:v>
                </c:pt>
                <c:pt idx="8">
                  <c:v>71.02</c:v>
                </c:pt>
                <c:pt idx="9">
                  <c:v>73.07</c:v>
                </c:pt>
                <c:pt idx="10">
                  <c:v>74.97</c:v>
                </c:pt>
                <c:pt idx="11">
                  <c:v>76.96</c:v>
                </c:pt>
                <c:pt idx="12">
                  <c:v>79.07</c:v>
                </c:pt>
                <c:pt idx="13">
                  <c:v>80.97</c:v>
                </c:pt>
                <c:pt idx="14">
                  <c:v>83.07</c:v>
                </c:pt>
                <c:pt idx="15">
                  <c:v>85.07</c:v>
                </c:pt>
                <c:pt idx="16">
                  <c:v>87.0</c:v>
                </c:pt>
                <c:pt idx="17">
                  <c:v>89.02</c:v>
                </c:pt>
                <c:pt idx="18">
                  <c:v>91.07</c:v>
                </c:pt>
                <c:pt idx="19">
                  <c:v>93.02</c:v>
                </c:pt>
                <c:pt idx="20">
                  <c:v>95.02</c:v>
                </c:pt>
              </c:numCache>
            </c:numRef>
          </c:xVal>
          <c:yVal>
            <c:numRef>
              <c:f>Sheet1!$B$2:$B$22</c:f>
              <c:numCache>
                <c:formatCode>General</c:formatCode>
                <c:ptCount val="21"/>
                <c:pt idx="0">
                  <c:v>0.385</c:v>
                </c:pt>
                <c:pt idx="1">
                  <c:v>0.385</c:v>
                </c:pt>
                <c:pt idx="2">
                  <c:v>0.386</c:v>
                </c:pt>
                <c:pt idx="3">
                  <c:v>0.385</c:v>
                </c:pt>
                <c:pt idx="4">
                  <c:v>0.386</c:v>
                </c:pt>
                <c:pt idx="5">
                  <c:v>0.386</c:v>
                </c:pt>
                <c:pt idx="6">
                  <c:v>0.386</c:v>
                </c:pt>
                <c:pt idx="7">
                  <c:v>0.386</c:v>
                </c:pt>
                <c:pt idx="8">
                  <c:v>0.388</c:v>
                </c:pt>
                <c:pt idx="9">
                  <c:v>0.39</c:v>
                </c:pt>
                <c:pt idx="10">
                  <c:v>0.395</c:v>
                </c:pt>
                <c:pt idx="11">
                  <c:v>0.398</c:v>
                </c:pt>
                <c:pt idx="12">
                  <c:v>0.401</c:v>
                </c:pt>
                <c:pt idx="13">
                  <c:v>0.418</c:v>
                </c:pt>
                <c:pt idx="14">
                  <c:v>0.437</c:v>
                </c:pt>
                <c:pt idx="15">
                  <c:v>0.479</c:v>
                </c:pt>
                <c:pt idx="16">
                  <c:v>0.51</c:v>
                </c:pt>
                <c:pt idx="17">
                  <c:v>0.516</c:v>
                </c:pt>
                <c:pt idx="18">
                  <c:v>0.518</c:v>
                </c:pt>
                <c:pt idx="19">
                  <c:v>0.519</c:v>
                </c:pt>
                <c:pt idx="20">
                  <c:v>0.521</c:v>
                </c:pt>
              </c:numCache>
            </c:numRef>
          </c:yVal>
          <c:smooth val="1"/>
          <c:extLst xmlns:c16r2="http://schemas.microsoft.com/office/drawing/2015/06/chart">
            <c:ext xmlns:c16="http://schemas.microsoft.com/office/drawing/2014/chart" uri="{C3380CC4-5D6E-409C-BE32-E72D297353CC}">
              <c16:uniqueId val="{00000000-851F-48BC-A99D-FE1A9CDAAB91}"/>
            </c:ext>
          </c:extLst>
        </c:ser>
        <c:ser>
          <c:idx val="2"/>
          <c:order val="2"/>
          <c:tx>
            <c:v>Initial Temperature</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percentage"/>
            <c:noEndCap val="0"/>
            <c:val val="100.0"/>
            <c:spPr>
              <a:noFill/>
              <a:ln w="9525" cap="flat" cmpd="sng" algn="ctr">
                <a:solidFill>
                  <a:schemeClr val="tx1">
                    <a:lumMod val="65000"/>
                    <a:lumOff val="35000"/>
                  </a:schemeClr>
                </a:solidFill>
                <a:round/>
              </a:ln>
              <a:effectLst/>
            </c:spPr>
          </c:errBars>
          <c:errBars>
            <c:errDir val="x"/>
            <c:errBarType val="both"/>
            <c:errValType val="percentage"/>
            <c:noEndCap val="0"/>
            <c:val val="100.0"/>
            <c:spPr>
              <a:noFill/>
              <a:ln w="9525" cap="flat" cmpd="sng" algn="ctr">
                <a:solidFill>
                  <a:schemeClr val="tx1"/>
                </a:solidFill>
                <a:prstDash val="dash"/>
                <a:round/>
              </a:ln>
              <a:effectLst/>
            </c:spPr>
          </c:errBars>
          <c:xVal>
            <c:numRef>
              <c:f>'Commercial (a)'!$L$12</c:f>
              <c:numCache>
                <c:formatCode>General</c:formatCode>
                <c:ptCount val="1"/>
                <c:pt idx="0">
                  <c:v>0.0</c:v>
                </c:pt>
              </c:numCache>
            </c:numRef>
          </c:xVal>
          <c:yVal>
            <c:numRef>
              <c:f>'Commercial (a)'!$M$12</c:f>
              <c:numCache>
                <c:formatCode>General</c:formatCode>
                <c:ptCount val="1"/>
                <c:pt idx="0">
                  <c:v>0.0</c:v>
                </c:pt>
              </c:numCache>
            </c:numRef>
          </c:yVal>
          <c:smooth val="1"/>
          <c:extLst xmlns:c16r2="http://schemas.microsoft.com/office/drawing/2015/06/chart">
            <c:ext xmlns:c16="http://schemas.microsoft.com/office/drawing/2014/chart" uri="{C3380CC4-5D6E-409C-BE32-E72D297353CC}">
              <c16:uniqueId val="{00000001-851F-48BC-A99D-FE1A9CDAAB91}"/>
            </c:ext>
          </c:extLst>
        </c:ser>
        <c:ser>
          <c:idx val="3"/>
          <c:order val="3"/>
          <c:tx>
            <c:v>Final Temperature</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percentage"/>
            <c:noEndCap val="0"/>
            <c:val val="100.0"/>
            <c:spPr>
              <a:noFill/>
              <a:ln w="9525" cap="flat" cmpd="sng" algn="ctr">
                <a:solidFill>
                  <a:schemeClr val="tx1"/>
                </a:solidFill>
                <a:prstDash val="dash"/>
                <a:round/>
              </a:ln>
              <a:effectLst/>
            </c:spPr>
          </c:errBars>
          <c:errBars>
            <c:errDir val="y"/>
            <c:errBarType val="both"/>
            <c:errValType val="percentage"/>
            <c:noEndCap val="0"/>
            <c:val val="100.0"/>
            <c:spPr>
              <a:noFill/>
              <a:ln w="9525" cap="flat" cmpd="sng" algn="ctr">
                <a:solidFill>
                  <a:schemeClr val="tx1">
                    <a:lumMod val="65000"/>
                    <a:lumOff val="35000"/>
                  </a:schemeClr>
                </a:solidFill>
                <a:round/>
              </a:ln>
              <a:effectLst/>
            </c:spPr>
          </c:errBars>
          <c:xVal>
            <c:numRef>
              <c:f>'Commercial (a)'!$L$23</c:f>
              <c:numCache>
                <c:formatCode>General</c:formatCode>
                <c:ptCount val="1"/>
                <c:pt idx="0">
                  <c:v>0.0</c:v>
                </c:pt>
              </c:numCache>
            </c:numRef>
          </c:xVal>
          <c:yVal>
            <c:numRef>
              <c:f>'Commercial (a)'!$M$23</c:f>
              <c:numCache>
                <c:formatCode>General</c:formatCode>
                <c:ptCount val="1"/>
                <c:pt idx="0">
                  <c:v>0.0</c:v>
                </c:pt>
              </c:numCache>
            </c:numRef>
          </c:yVal>
          <c:smooth val="1"/>
          <c:extLst xmlns:c16r2="http://schemas.microsoft.com/office/drawing/2015/06/chart">
            <c:ext xmlns:c16="http://schemas.microsoft.com/office/drawing/2014/chart" uri="{C3380CC4-5D6E-409C-BE32-E72D297353CC}">
              <c16:uniqueId val="{00000002-851F-48BC-A99D-FE1A9CDAAB91}"/>
            </c:ext>
          </c:extLst>
        </c:ser>
        <c:dLbls>
          <c:showLegendKey val="0"/>
          <c:showVal val="0"/>
          <c:showCatName val="0"/>
          <c:showSerName val="0"/>
          <c:showPercent val="0"/>
          <c:showBubbleSize val="0"/>
        </c:dLbls>
        <c:axId val="2093265016"/>
        <c:axId val="2053976264"/>
      </c:scatterChart>
      <c:scatterChart>
        <c:scatterStyle val="smoothMarker"/>
        <c:varyColors val="0"/>
        <c:ser>
          <c:idx val="1"/>
          <c:order val="1"/>
          <c:tx>
            <c:v>Slope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Sheet1!$A$2:$A$22</c:f>
              <c:numCache>
                <c:formatCode>General</c:formatCode>
                <c:ptCount val="21"/>
                <c:pt idx="0">
                  <c:v>55.02</c:v>
                </c:pt>
                <c:pt idx="1">
                  <c:v>57.02</c:v>
                </c:pt>
                <c:pt idx="2">
                  <c:v>59.02</c:v>
                </c:pt>
                <c:pt idx="3">
                  <c:v>61.02</c:v>
                </c:pt>
                <c:pt idx="4">
                  <c:v>63.02</c:v>
                </c:pt>
                <c:pt idx="5">
                  <c:v>65.07</c:v>
                </c:pt>
                <c:pt idx="6">
                  <c:v>67.02</c:v>
                </c:pt>
                <c:pt idx="7">
                  <c:v>69.04</c:v>
                </c:pt>
                <c:pt idx="8">
                  <c:v>71.02</c:v>
                </c:pt>
                <c:pt idx="9">
                  <c:v>73.07</c:v>
                </c:pt>
                <c:pt idx="10">
                  <c:v>74.97</c:v>
                </c:pt>
                <c:pt idx="11">
                  <c:v>76.96</c:v>
                </c:pt>
                <c:pt idx="12">
                  <c:v>79.07</c:v>
                </c:pt>
                <c:pt idx="13">
                  <c:v>80.97</c:v>
                </c:pt>
                <c:pt idx="14">
                  <c:v>83.07</c:v>
                </c:pt>
                <c:pt idx="15">
                  <c:v>85.07</c:v>
                </c:pt>
                <c:pt idx="16">
                  <c:v>87.0</c:v>
                </c:pt>
                <c:pt idx="17">
                  <c:v>89.02</c:v>
                </c:pt>
                <c:pt idx="18">
                  <c:v>91.07</c:v>
                </c:pt>
                <c:pt idx="19">
                  <c:v>93.02</c:v>
                </c:pt>
                <c:pt idx="20">
                  <c:v>95.02</c:v>
                </c:pt>
              </c:numCache>
            </c:numRef>
          </c:xVal>
          <c:yVal>
            <c:numRef>
              <c:f>Sheet1!$D$2:$D$22</c:f>
              <c:numCache>
                <c:formatCode>0.00E+00</c:formatCode>
                <c:ptCount val="21"/>
                <c:pt idx="0">
                  <c:v>0.000171</c:v>
                </c:pt>
                <c:pt idx="1">
                  <c:v>0.000493</c:v>
                </c:pt>
                <c:pt idx="2">
                  <c:v>0.000147</c:v>
                </c:pt>
                <c:pt idx="3">
                  <c:v>-0.000205</c:v>
                </c:pt>
                <c:pt idx="4">
                  <c:v>0.00015</c:v>
                </c:pt>
                <c:pt idx="5">
                  <c:v>0.000518</c:v>
                </c:pt>
                <c:pt idx="6">
                  <c:v>7.0E-5</c:v>
                </c:pt>
                <c:pt idx="7">
                  <c:v>-0.000354</c:v>
                </c:pt>
                <c:pt idx="8">
                  <c:v>-0.000154</c:v>
                </c:pt>
                <c:pt idx="9">
                  <c:v>-3.5E-5</c:v>
                </c:pt>
                <c:pt idx="10">
                  <c:v>0.000173</c:v>
                </c:pt>
                <c:pt idx="11">
                  <c:v>0.000368</c:v>
                </c:pt>
                <c:pt idx="12">
                  <c:v>0.000518</c:v>
                </c:pt>
                <c:pt idx="13">
                  <c:v>0.000662</c:v>
                </c:pt>
                <c:pt idx="14">
                  <c:v>0.000939</c:v>
                </c:pt>
                <c:pt idx="15">
                  <c:v>0.00115</c:v>
                </c:pt>
                <c:pt idx="16">
                  <c:v>0.00174</c:v>
                </c:pt>
                <c:pt idx="17">
                  <c:v>0.00243</c:v>
                </c:pt>
                <c:pt idx="18">
                  <c:v>0.00207</c:v>
                </c:pt>
                <c:pt idx="19">
                  <c:v>0.00181</c:v>
                </c:pt>
                <c:pt idx="20">
                  <c:v>0.00147</c:v>
                </c:pt>
              </c:numCache>
            </c:numRef>
          </c:yVal>
          <c:smooth val="1"/>
          <c:extLst xmlns:c16r2="http://schemas.microsoft.com/office/drawing/2015/06/chart">
            <c:ext xmlns:c16="http://schemas.microsoft.com/office/drawing/2014/chart" uri="{C3380CC4-5D6E-409C-BE32-E72D297353CC}">
              <c16:uniqueId val="{00000003-851F-48BC-A99D-FE1A9CDAAB91}"/>
            </c:ext>
          </c:extLst>
        </c:ser>
        <c:dLbls>
          <c:showLegendKey val="0"/>
          <c:showVal val="0"/>
          <c:showCatName val="0"/>
          <c:showSerName val="0"/>
          <c:showPercent val="0"/>
          <c:showBubbleSize val="0"/>
        </c:dLbls>
        <c:axId val="2092487240"/>
        <c:axId val="2090430424"/>
      </c:scatterChart>
      <c:valAx>
        <c:axId val="2093265016"/>
        <c:scaling>
          <c:orientation val="minMax"/>
          <c:max val="100.0"/>
          <c:min val="5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976264"/>
        <c:crosses val="autoZero"/>
        <c:crossBetween val="midCat"/>
      </c:valAx>
      <c:valAx>
        <c:axId val="2053976264"/>
        <c:scaling>
          <c:orientation val="minMax"/>
          <c:max val="0.6"/>
          <c:min val="0.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Absorbance</a:t>
                </a:r>
                <a:r>
                  <a:rPr lang="en-US" baseline="0"/>
                  <a:t> </a:t>
                </a:r>
                <a:endParaRPr lang="en-US"/>
              </a:p>
            </c:rich>
          </c:tx>
          <c:layout/>
          <c:overlay val="0"/>
          <c:spPr>
            <a:noFill/>
            <a:ln>
              <a:noFill/>
            </a:ln>
            <a:effectLst/>
          </c:sp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3265016"/>
        <c:crosses val="autoZero"/>
        <c:crossBetween val="midCat"/>
      </c:valAx>
      <c:valAx>
        <c:axId val="2090430424"/>
        <c:scaling>
          <c:orientation val="minMax"/>
          <c:max val="0.012"/>
          <c:min val="-0.006"/>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1st</a:t>
                </a:r>
                <a:r>
                  <a:rPr lang="en-US" baseline="0"/>
                  <a:t>  derivative</a:t>
                </a:r>
                <a:endParaRPr lang="en-US"/>
              </a:p>
            </c:rich>
          </c:tx>
          <c:layout/>
          <c:overlay val="0"/>
          <c:spPr>
            <a:noFill/>
            <a:ln>
              <a:noFill/>
            </a:ln>
            <a:effectLst/>
          </c:spPr>
        </c:title>
        <c:numFmt formatCode="0.00E+00"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487240"/>
        <c:crosses val="max"/>
        <c:crossBetween val="midCat"/>
        <c:majorUnit val="0.00225"/>
      </c:valAx>
      <c:valAx>
        <c:axId val="2092487240"/>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Temperature</a:t>
                </a:r>
                <a:r>
                  <a:rPr lang="en-US" baseline="0"/>
                  <a:t> (°C)</a:t>
                </a:r>
                <a:endParaRPr lang="en-US"/>
              </a:p>
            </c:rich>
          </c:tx>
          <c:layout/>
          <c:overlay val="0"/>
          <c:spPr>
            <a:noFill/>
            <a:ln>
              <a:noFill/>
            </a:ln>
            <a:effectLst/>
          </c:spPr>
        </c:title>
        <c:numFmt formatCode="General" sourceLinked="1"/>
        <c:majorTickMark val="out"/>
        <c:minorTickMark val="none"/>
        <c:tickLblPos val="nextTo"/>
        <c:crossAx val="20904304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Absorption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Sheet1!$A$1:$A$21</c:f>
              <c:numCache>
                <c:formatCode>General</c:formatCode>
                <c:ptCount val="21"/>
                <c:pt idx="0">
                  <c:v>55.02</c:v>
                </c:pt>
                <c:pt idx="1">
                  <c:v>57.22</c:v>
                </c:pt>
                <c:pt idx="2">
                  <c:v>59.23</c:v>
                </c:pt>
                <c:pt idx="3">
                  <c:v>61.32</c:v>
                </c:pt>
                <c:pt idx="4">
                  <c:v>63.22</c:v>
                </c:pt>
                <c:pt idx="5">
                  <c:v>65.27</c:v>
                </c:pt>
                <c:pt idx="6">
                  <c:v>67.27</c:v>
                </c:pt>
                <c:pt idx="7">
                  <c:v>69.37</c:v>
                </c:pt>
                <c:pt idx="8">
                  <c:v>71.32</c:v>
                </c:pt>
                <c:pt idx="9">
                  <c:v>73.27</c:v>
                </c:pt>
                <c:pt idx="10">
                  <c:v>75.22</c:v>
                </c:pt>
                <c:pt idx="11">
                  <c:v>77.22</c:v>
                </c:pt>
                <c:pt idx="12">
                  <c:v>79.32</c:v>
                </c:pt>
                <c:pt idx="13">
                  <c:v>81.27</c:v>
                </c:pt>
                <c:pt idx="14">
                  <c:v>83.27</c:v>
                </c:pt>
                <c:pt idx="15">
                  <c:v>85.22</c:v>
                </c:pt>
                <c:pt idx="16">
                  <c:v>87.27</c:v>
                </c:pt>
                <c:pt idx="17">
                  <c:v>89.32</c:v>
                </c:pt>
                <c:pt idx="18">
                  <c:v>91.32</c:v>
                </c:pt>
                <c:pt idx="19">
                  <c:v>93.27</c:v>
                </c:pt>
                <c:pt idx="20">
                  <c:v>95.37</c:v>
                </c:pt>
              </c:numCache>
            </c:numRef>
          </c:xVal>
          <c:yVal>
            <c:numRef>
              <c:f>Sheet1!$B$1:$B$21</c:f>
              <c:numCache>
                <c:formatCode>General</c:formatCode>
                <c:ptCount val="21"/>
                <c:pt idx="0">
                  <c:v>0.37</c:v>
                </c:pt>
                <c:pt idx="1">
                  <c:v>0.369</c:v>
                </c:pt>
                <c:pt idx="2">
                  <c:v>0.369</c:v>
                </c:pt>
                <c:pt idx="3">
                  <c:v>0.37</c:v>
                </c:pt>
                <c:pt idx="4">
                  <c:v>0.37</c:v>
                </c:pt>
                <c:pt idx="5">
                  <c:v>0.37</c:v>
                </c:pt>
                <c:pt idx="6">
                  <c:v>0.37</c:v>
                </c:pt>
                <c:pt idx="7">
                  <c:v>0.371</c:v>
                </c:pt>
                <c:pt idx="8">
                  <c:v>0.373</c:v>
                </c:pt>
                <c:pt idx="9">
                  <c:v>0.369</c:v>
                </c:pt>
                <c:pt idx="10">
                  <c:v>0.37</c:v>
                </c:pt>
                <c:pt idx="11">
                  <c:v>0.37</c:v>
                </c:pt>
                <c:pt idx="12">
                  <c:v>0.371</c:v>
                </c:pt>
                <c:pt idx="13">
                  <c:v>0.374</c:v>
                </c:pt>
                <c:pt idx="14">
                  <c:v>0.377</c:v>
                </c:pt>
                <c:pt idx="15">
                  <c:v>0.387</c:v>
                </c:pt>
                <c:pt idx="16">
                  <c:v>0.402</c:v>
                </c:pt>
                <c:pt idx="17">
                  <c:v>0.434</c:v>
                </c:pt>
                <c:pt idx="18">
                  <c:v>0.479</c:v>
                </c:pt>
                <c:pt idx="19">
                  <c:v>0.494</c:v>
                </c:pt>
                <c:pt idx="20">
                  <c:v>0.495</c:v>
                </c:pt>
              </c:numCache>
            </c:numRef>
          </c:yVal>
          <c:smooth val="1"/>
          <c:extLst xmlns:c16r2="http://schemas.microsoft.com/office/drawing/2015/06/chart">
            <c:ext xmlns:c16="http://schemas.microsoft.com/office/drawing/2014/chart" uri="{C3380CC4-5D6E-409C-BE32-E72D297353CC}">
              <c16:uniqueId val="{00000000-851F-48BC-A99D-FE1A9CDAAB91}"/>
            </c:ext>
          </c:extLst>
        </c:ser>
        <c:ser>
          <c:idx val="2"/>
          <c:order val="2"/>
          <c:tx>
            <c:v>Initial Temperature</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percentage"/>
            <c:noEndCap val="0"/>
            <c:val val="100.0"/>
            <c:spPr>
              <a:noFill/>
              <a:ln w="9525" cap="flat" cmpd="sng" algn="ctr">
                <a:solidFill>
                  <a:schemeClr val="tx1">
                    <a:lumMod val="65000"/>
                    <a:lumOff val="35000"/>
                  </a:schemeClr>
                </a:solidFill>
                <a:round/>
              </a:ln>
              <a:effectLst/>
            </c:spPr>
          </c:errBars>
          <c:errBars>
            <c:errDir val="x"/>
            <c:errBarType val="both"/>
            <c:errValType val="percentage"/>
            <c:noEndCap val="0"/>
            <c:val val="100.0"/>
            <c:spPr>
              <a:noFill/>
              <a:ln w="9525" cap="flat" cmpd="sng" algn="ctr">
                <a:solidFill>
                  <a:schemeClr val="tx1"/>
                </a:solidFill>
                <a:prstDash val="dash"/>
                <a:round/>
              </a:ln>
              <a:effectLst/>
            </c:spPr>
          </c:errBars>
          <c:xVal>
            <c:numRef>
              <c:f>'Commercial (a)'!$L$12</c:f>
              <c:numCache>
                <c:formatCode>General</c:formatCode>
                <c:ptCount val="1"/>
                <c:pt idx="0">
                  <c:v>0.0</c:v>
                </c:pt>
              </c:numCache>
            </c:numRef>
          </c:xVal>
          <c:yVal>
            <c:numRef>
              <c:f>'Commercial (a)'!$M$12</c:f>
              <c:numCache>
                <c:formatCode>General</c:formatCode>
                <c:ptCount val="1"/>
                <c:pt idx="0">
                  <c:v>0.0</c:v>
                </c:pt>
              </c:numCache>
            </c:numRef>
          </c:yVal>
          <c:smooth val="1"/>
          <c:extLst xmlns:c16r2="http://schemas.microsoft.com/office/drawing/2015/06/chart">
            <c:ext xmlns:c16="http://schemas.microsoft.com/office/drawing/2014/chart" uri="{C3380CC4-5D6E-409C-BE32-E72D297353CC}">
              <c16:uniqueId val="{00000001-851F-48BC-A99D-FE1A9CDAAB91}"/>
            </c:ext>
          </c:extLst>
        </c:ser>
        <c:ser>
          <c:idx val="3"/>
          <c:order val="3"/>
          <c:tx>
            <c:v>Final Temperature</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percentage"/>
            <c:noEndCap val="0"/>
            <c:val val="100.0"/>
            <c:spPr>
              <a:noFill/>
              <a:ln w="9525" cap="flat" cmpd="sng" algn="ctr">
                <a:solidFill>
                  <a:schemeClr val="tx1"/>
                </a:solidFill>
                <a:prstDash val="dash"/>
                <a:round/>
              </a:ln>
              <a:effectLst/>
            </c:spPr>
          </c:errBars>
          <c:errBars>
            <c:errDir val="y"/>
            <c:errBarType val="both"/>
            <c:errValType val="percentage"/>
            <c:noEndCap val="0"/>
            <c:val val="100.0"/>
            <c:spPr>
              <a:noFill/>
              <a:ln w="9525" cap="flat" cmpd="sng" algn="ctr">
                <a:solidFill>
                  <a:schemeClr val="tx1">
                    <a:lumMod val="65000"/>
                    <a:lumOff val="35000"/>
                  </a:schemeClr>
                </a:solidFill>
                <a:round/>
              </a:ln>
              <a:effectLst/>
            </c:spPr>
          </c:errBars>
          <c:xVal>
            <c:numRef>
              <c:f>'Commercial (a)'!$L$23</c:f>
              <c:numCache>
                <c:formatCode>General</c:formatCode>
                <c:ptCount val="1"/>
                <c:pt idx="0">
                  <c:v>0.0</c:v>
                </c:pt>
              </c:numCache>
            </c:numRef>
          </c:xVal>
          <c:yVal>
            <c:numRef>
              <c:f>'Commercial (a)'!$M$23</c:f>
              <c:numCache>
                <c:formatCode>General</c:formatCode>
                <c:ptCount val="1"/>
                <c:pt idx="0">
                  <c:v>0.0</c:v>
                </c:pt>
              </c:numCache>
            </c:numRef>
          </c:yVal>
          <c:smooth val="1"/>
          <c:extLst xmlns:c16r2="http://schemas.microsoft.com/office/drawing/2015/06/chart">
            <c:ext xmlns:c16="http://schemas.microsoft.com/office/drawing/2014/chart" uri="{C3380CC4-5D6E-409C-BE32-E72D297353CC}">
              <c16:uniqueId val="{00000002-851F-48BC-A99D-FE1A9CDAAB91}"/>
            </c:ext>
          </c:extLst>
        </c:ser>
        <c:dLbls>
          <c:showLegendKey val="0"/>
          <c:showVal val="0"/>
          <c:showCatName val="0"/>
          <c:showSerName val="0"/>
          <c:showPercent val="0"/>
          <c:showBubbleSize val="0"/>
        </c:dLbls>
        <c:axId val="2095662856"/>
        <c:axId val="2095666360"/>
      </c:scatterChart>
      <c:scatterChart>
        <c:scatterStyle val="smoothMarker"/>
        <c:varyColors val="0"/>
        <c:ser>
          <c:idx val="1"/>
          <c:order val="1"/>
          <c:tx>
            <c:v>Slope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Sheet1!$A$1:$A$21</c:f>
              <c:numCache>
                <c:formatCode>General</c:formatCode>
                <c:ptCount val="21"/>
                <c:pt idx="0">
                  <c:v>55.02</c:v>
                </c:pt>
                <c:pt idx="1">
                  <c:v>57.22</c:v>
                </c:pt>
                <c:pt idx="2">
                  <c:v>59.23</c:v>
                </c:pt>
                <c:pt idx="3">
                  <c:v>61.32</c:v>
                </c:pt>
                <c:pt idx="4">
                  <c:v>63.22</c:v>
                </c:pt>
                <c:pt idx="5">
                  <c:v>65.27</c:v>
                </c:pt>
                <c:pt idx="6">
                  <c:v>67.27</c:v>
                </c:pt>
                <c:pt idx="7">
                  <c:v>69.37</c:v>
                </c:pt>
                <c:pt idx="8">
                  <c:v>71.32</c:v>
                </c:pt>
                <c:pt idx="9">
                  <c:v>73.27</c:v>
                </c:pt>
                <c:pt idx="10">
                  <c:v>75.22</c:v>
                </c:pt>
                <c:pt idx="11">
                  <c:v>77.22</c:v>
                </c:pt>
                <c:pt idx="12">
                  <c:v>79.32</c:v>
                </c:pt>
                <c:pt idx="13">
                  <c:v>81.27</c:v>
                </c:pt>
                <c:pt idx="14">
                  <c:v>83.27</c:v>
                </c:pt>
                <c:pt idx="15">
                  <c:v>85.22</c:v>
                </c:pt>
                <c:pt idx="16">
                  <c:v>87.27</c:v>
                </c:pt>
                <c:pt idx="17">
                  <c:v>89.32</c:v>
                </c:pt>
                <c:pt idx="18">
                  <c:v>91.32</c:v>
                </c:pt>
                <c:pt idx="19">
                  <c:v>93.27</c:v>
                </c:pt>
                <c:pt idx="20">
                  <c:v>95.37</c:v>
                </c:pt>
              </c:numCache>
            </c:numRef>
          </c:xVal>
          <c:yVal>
            <c:numRef>
              <c:f>Sheet1!$C$1:$C$21</c:f>
              <c:numCache>
                <c:formatCode>0.00E+00</c:formatCode>
                <c:ptCount val="21"/>
                <c:pt idx="0">
                  <c:v>-9.57E-5</c:v>
                </c:pt>
                <c:pt idx="1">
                  <c:v>-5.16E-5</c:v>
                </c:pt>
                <c:pt idx="2">
                  <c:v>0.0002</c:v>
                </c:pt>
                <c:pt idx="3">
                  <c:v>0.000574</c:v>
                </c:pt>
                <c:pt idx="4">
                  <c:v>0.000245</c:v>
                </c:pt>
                <c:pt idx="5">
                  <c:v>-0.000367</c:v>
                </c:pt>
                <c:pt idx="6">
                  <c:v>-0.000119</c:v>
                </c:pt>
                <c:pt idx="7">
                  <c:v>0.000394</c:v>
                </c:pt>
                <c:pt idx="8">
                  <c:v>0.00026</c:v>
                </c:pt>
                <c:pt idx="9">
                  <c:v>-1.07E-5</c:v>
                </c:pt>
                <c:pt idx="10">
                  <c:v>5.21E-5</c:v>
                </c:pt>
                <c:pt idx="11">
                  <c:v>0.000158</c:v>
                </c:pt>
                <c:pt idx="12">
                  <c:v>0.00043</c:v>
                </c:pt>
                <c:pt idx="13">
                  <c:v>0.001</c:v>
                </c:pt>
                <c:pt idx="14">
                  <c:v>7.76E-5</c:v>
                </c:pt>
                <c:pt idx="15">
                  <c:v>-0.00166</c:v>
                </c:pt>
                <c:pt idx="16">
                  <c:v>-0.00103</c:v>
                </c:pt>
                <c:pt idx="17">
                  <c:v>0.000371</c:v>
                </c:pt>
                <c:pt idx="18">
                  <c:v>0.000387</c:v>
                </c:pt>
                <c:pt idx="19">
                  <c:v>0.000111</c:v>
                </c:pt>
                <c:pt idx="20">
                  <c:v>0.000148</c:v>
                </c:pt>
              </c:numCache>
            </c:numRef>
          </c:yVal>
          <c:smooth val="1"/>
          <c:extLst xmlns:c16r2="http://schemas.microsoft.com/office/drawing/2015/06/chart">
            <c:ext xmlns:c16="http://schemas.microsoft.com/office/drawing/2014/chart" uri="{C3380CC4-5D6E-409C-BE32-E72D297353CC}">
              <c16:uniqueId val="{00000003-851F-48BC-A99D-FE1A9CDAAB91}"/>
            </c:ext>
          </c:extLst>
        </c:ser>
        <c:dLbls>
          <c:showLegendKey val="0"/>
          <c:showVal val="0"/>
          <c:showCatName val="0"/>
          <c:showSerName val="0"/>
          <c:showPercent val="0"/>
          <c:showBubbleSize val="0"/>
        </c:dLbls>
        <c:axId val="2095679704"/>
        <c:axId val="2095673144"/>
      </c:scatterChart>
      <c:valAx>
        <c:axId val="2095662856"/>
        <c:scaling>
          <c:orientation val="minMax"/>
          <c:max val="100.0"/>
          <c:min val="5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666360"/>
        <c:crosses val="autoZero"/>
        <c:crossBetween val="midCat"/>
      </c:valAx>
      <c:valAx>
        <c:axId val="2095666360"/>
        <c:scaling>
          <c:orientation val="minMax"/>
          <c:max val="0.5"/>
          <c:min val="0.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Absorbance</a:t>
                </a:r>
                <a:r>
                  <a:rPr lang="en-US" baseline="0"/>
                  <a:t> </a:t>
                </a:r>
                <a:endParaRPr lang="en-US"/>
              </a:p>
            </c:rich>
          </c:tx>
          <c:layout/>
          <c:overlay val="0"/>
          <c:spPr>
            <a:noFill/>
            <a:ln>
              <a:noFill/>
            </a:ln>
            <a:effectLst/>
          </c:sp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662856"/>
        <c:crosses val="autoZero"/>
        <c:crossBetween val="midCat"/>
      </c:valAx>
      <c:valAx>
        <c:axId val="2095673144"/>
        <c:scaling>
          <c:orientation val="minMax"/>
          <c:max val="0.012"/>
          <c:min val="-0.006"/>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1st</a:t>
                </a:r>
                <a:r>
                  <a:rPr lang="en-US" baseline="0"/>
                  <a:t>  derivative</a:t>
                </a:r>
                <a:endParaRPr lang="en-US"/>
              </a:p>
            </c:rich>
          </c:tx>
          <c:layout/>
          <c:overlay val="0"/>
          <c:spPr>
            <a:noFill/>
            <a:ln>
              <a:noFill/>
            </a:ln>
            <a:effectLst/>
          </c:spPr>
        </c:title>
        <c:numFmt formatCode="0.00E+00"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679704"/>
        <c:crosses val="max"/>
        <c:crossBetween val="midCat"/>
        <c:majorUnit val="0.00225"/>
      </c:valAx>
      <c:valAx>
        <c:axId val="2095679704"/>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Temperature</a:t>
                </a:r>
                <a:r>
                  <a:rPr lang="en-US" baseline="0"/>
                  <a:t> (°C)</a:t>
                </a:r>
                <a:endParaRPr lang="en-US"/>
              </a:p>
            </c:rich>
          </c:tx>
          <c:layout/>
          <c:overlay val="0"/>
          <c:spPr>
            <a:noFill/>
            <a:ln>
              <a:noFill/>
            </a:ln>
            <a:effectLst/>
          </c:spPr>
        </c:title>
        <c:numFmt formatCode="General" sourceLinked="1"/>
        <c:majorTickMark val="out"/>
        <c:minorTickMark val="none"/>
        <c:tickLblPos val="nextTo"/>
        <c:crossAx val="20956731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Absorption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Sheet1!$A$2:$A$22</c:f>
              <c:numCache>
                <c:formatCode>General</c:formatCode>
                <c:ptCount val="21"/>
                <c:pt idx="0">
                  <c:v>55.22</c:v>
                </c:pt>
                <c:pt idx="1">
                  <c:v>57.47</c:v>
                </c:pt>
                <c:pt idx="2">
                  <c:v>59.52</c:v>
                </c:pt>
                <c:pt idx="3">
                  <c:v>61.52</c:v>
                </c:pt>
                <c:pt idx="4">
                  <c:v>63.47</c:v>
                </c:pt>
                <c:pt idx="5">
                  <c:v>65.57</c:v>
                </c:pt>
                <c:pt idx="6">
                  <c:v>67.57</c:v>
                </c:pt>
                <c:pt idx="7">
                  <c:v>69.52</c:v>
                </c:pt>
                <c:pt idx="8">
                  <c:v>71.57</c:v>
                </c:pt>
                <c:pt idx="9">
                  <c:v>73.52</c:v>
                </c:pt>
                <c:pt idx="10">
                  <c:v>75.52</c:v>
                </c:pt>
                <c:pt idx="11">
                  <c:v>77.47</c:v>
                </c:pt>
                <c:pt idx="12">
                  <c:v>79.52</c:v>
                </c:pt>
                <c:pt idx="13">
                  <c:v>81.47</c:v>
                </c:pt>
                <c:pt idx="14">
                  <c:v>83.52</c:v>
                </c:pt>
                <c:pt idx="15">
                  <c:v>85.57</c:v>
                </c:pt>
                <c:pt idx="16">
                  <c:v>87.57</c:v>
                </c:pt>
                <c:pt idx="17">
                  <c:v>89.52</c:v>
                </c:pt>
                <c:pt idx="18">
                  <c:v>91.47</c:v>
                </c:pt>
                <c:pt idx="19">
                  <c:v>93.47</c:v>
                </c:pt>
                <c:pt idx="20">
                  <c:v>95.57</c:v>
                </c:pt>
              </c:numCache>
            </c:numRef>
          </c:xVal>
          <c:yVal>
            <c:numRef>
              <c:f>Sheet1!$B$2:$B$22</c:f>
              <c:numCache>
                <c:formatCode>General</c:formatCode>
                <c:ptCount val="21"/>
                <c:pt idx="0">
                  <c:v>0.396</c:v>
                </c:pt>
                <c:pt idx="1">
                  <c:v>0.396</c:v>
                </c:pt>
                <c:pt idx="2">
                  <c:v>0.397</c:v>
                </c:pt>
                <c:pt idx="3">
                  <c:v>0.399</c:v>
                </c:pt>
                <c:pt idx="4">
                  <c:v>0.402</c:v>
                </c:pt>
                <c:pt idx="5">
                  <c:v>0.407</c:v>
                </c:pt>
                <c:pt idx="6">
                  <c:v>0.416</c:v>
                </c:pt>
                <c:pt idx="7">
                  <c:v>0.425</c:v>
                </c:pt>
                <c:pt idx="8">
                  <c:v>0.445</c:v>
                </c:pt>
                <c:pt idx="9">
                  <c:v>0.474</c:v>
                </c:pt>
                <c:pt idx="10">
                  <c:v>0.504</c:v>
                </c:pt>
                <c:pt idx="11">
                  <c:v>0.515</c:v>
                </c:pt>
                <c:pt idx="12">
                  <c:v>0.519</c:v>
                </c:pt>
                <c:pt idx="13">
                  <c:v>0.519</c:v>
                </c:pt>
                <c:pt idx="14">
                  <c:v>0.518</c:v>
                </c:pt>
                <c:pt idx="15">
                  <c:v>0.518</c:v>
                </c:pt>
                <c:pt idx="16">
                  <c:v>0.519</c:v>
                </c:pt>
                <c:pt idx="17">
                  <c:v>0.519</c:v>
                </c:pt>
                <c:pt idx="18">
                  <c:v>0.52</c:v>
                </c:pt>
                <c:pt idx="19">
                  <c:v>0.521</c:v>
                </c:pt>
                <c:pt idx="20">
                  <c:v>0.523</c:v>
                </c:pt>
              </c:numCache>
            </c:numRef>
          </c:yVal>
          <c:smooth val="1"/>
          <c:extLst xmlns:c16r2="http://schemas.microsoft.com/office/drawing/2015/06/chart">
            <c:ext xmlns:c16="http://schemas.microsoft.com/office/drawing/2014/chart" uri="{C3380CC4-5D6E-409C-BE32-E72D297353CC}">
              <c16:uniqueId val="{00000000-851F-48BC-A99D-FE1A9CDAAB91}"/>
            </c:ext>
          </c:extLst>
        </c:ser>
        <c:ser>
          <c:idx val="2"/>
          <c:order val="2"/>
          <c:tx>
            <c:v>Initial Temperature</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percentage"/>
            <c:noEndCap val="0"/>
            <c:val val="100.0"/>
            <c:spPr>
              <a:noFill/>
              <a:ln w="9525" cap="flat" cmpd="sng" algn="ctr">
                <a:solidFill>
                  <a:schemeClr val="tx1">
                    <a:lumMod val="65000"/>
                    <a:lumOff val="35000"/>
                  </a:schemeClr>
                </a:solidFill>
                <a:round/>
              </a:ln>
              <a:effectLst/>
            </c:spPr>
          </c:errBars>
          <c:errBars>
            <c:errDir val="x"/>
            <c:errBarType val="both"/>
            <c:errValType val="percentage"/>
            <c:noEndCap val="0"/>
            <c:val val="100.0"/>
            <c:spPr>
              <a:noFill/>
              <a:ln w="9525" cap="flat" cmpd="sng" algn="ctr">
                <a:solidFill>
                  <a:schemeClr val="tx1"/>
                </a:solidFill>
                <a:prstDash val="dash"/>
                <a:round/>
              </a:ln>
              <a:effectLst/>
            </c:spPr>
          </c:errBars>
          <c:xVal>
            <c:numRef>
              <c:f>'Commercial (a)'!$L$12</c:f>
              <c:numCache>
                <c:formatCode>General</c:formatCode>
                <c:ptCount val="1"/>
                <c:pt idx="0">
                  <c:v>0.0</c:v>
                </c:pt>
              </c:numCache>
            </c:numRef>
          </c:xVal>
          <c:yVal>
            <c:numRef>
              <c:f>'Commercial (a)'!$M$12</c:f>
              <c:numCache>
                <c:formatCode>General</c:formatCode>
                <c:ptCount val="1"/>
                <c:pt idx="0">
                  <c:v>0.0</c:v>
                </c:pt>
              </c:numCache>
            </c:numRef>
          </c:yVal>
          <c:smooth val="1"/>
          <c:extLst xmlns:c16r2="http://schemas.microsoft.com/office/drawing/2015/06/chart">
            <c:ext xmlns:c16="http://schemas.microsoft.com/office/drawing/2014/chart" uri="{C3380CC4-5D6E-409C-BE32-E72D297353CC}">
              <c16:uniqueId val="{00000001-851F-48BC-A99D-FE1A9CDAAB91}"/>
            </c:ext>
          </c:extLst>
        </c:ser>
        <c:ser>
          <c:idx val="3"/>
          <c:order val="3"/>
          <c:tx>
            <c:v>Final Temperature</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percentage"/>
            <c:noEndCap val="0"/>
            <c:val val="100.0"/>
            <c:spPr>
              <a:noFill/>
              <a:ln w="9525" cap="flat" cmpd="sng" algn="ctr">
                <a:solidFill>
                  <a:schemeClr val="tx1"/>
                </a:solidFill>
                <a:prstDash val="dash"/>
                <a:round/>
              </a:ln>
              <a:effectLst/>
            </c:spPr>
          </c:errBars>
          <c:errBars>
            <c:errDir val="y"/>
            <c:errBarType val="both"/>
            <c:errValType val="percentage"/>
            <c:noEndCap val="0"/>
            <c:val val="100.0"/>
            <c:spPr>
              <a:noFill/>
              <a:ln w="9525" cap="flat" cmpd="sng" algn="ctr">
                <a:solidFill>
                  <a:schemeClr val="tx1">
                    <a:lumMod val="65000"/>
                    <a:lumOff val="35000"/>
                  </a:schemeClr>
                </a:solidFill>
                <a:round/>
              </a:ln>
              <a:effectLst/>
            </c:spPr>
          </c:errBars>
          <c:xVal>
            <c:numRef>
              <c:f>'Commercial (a)'!$L$23</c:f>
              <c:numCache>
                <c:formatCode>General</c:formatCode>
                <c:ptCount val="1"/>
                <c:pt idx="0">
                  <c:v>0.0</c:v>
                </c:pt>
              </c:numCache>
            </c:numRef>
          </c:xVal>
          <c:yVal>
            <c:numRef>
              <c:f>'Commercial (a)'!$M$23</c:f>
              <c:numCache>
                <c:formatCode>General</c:formatCode>
                <c:ptCount val="1"/>
                <c:pt idx="0">
                  <c:v>0.0</c:v>
                </c:pt>
              </c:numCache>
            </c:numRef>
          </c:yVal>
          <c:smooth val="1"/>
          <c:extLst xmlns:c16r2="http://schemas.microsoft.com/office/drawing/2015/06/chart">
            <c:ext xmlns:c16="http://schemas.microsoft.com/office/drawing/2014/chart" uri="{C3380CC4-5D6E-409C-BE32-E72D297353CC}">
              <c16:uniqueId val="{00000002-851F-48BC-A99D-FE1A9CDAAB91}"/>
            </c:ext>
          </c:extLst>
        </c:ser>
        <c:dLbls>
          <c:showLegendKey val="0"/>
          <c:showVal val="0"/>
          <c:showCatName val="0"/>
          <c:showSerName val="0"/>
          <c:showPercent val="0"/>
          <c:showBubbleSize val="0"/>
        </c:dLbls>
        <c:axId val="2090455032"/>
        <c:axId val="2093128808"/>
      </c:scatterChart>
      <c:scatterChart>
        <c:scatterStyle val="smoothMarker"/>
        <c:varyColors val="0"/>
        <c:ser>
          <c:idx val="1"/>
          <c:order val="1"/>
          <c:tx>
            <c:v>Slope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Sheet1!$A$2:$A$22</c:f>
              <c:numCache>
                <c:formatCode>General</c:formatCode>
                <c:ptCount val="21"/>
                <c:pt idx="0">
                  <c:v>55.22</c:v>
                </c:pt>
                <c:pt idx="1">
                  <c:v>57.47</c:v>
                </c:pt>
                <c:pt idx="2">
                  <c:v>59.52</c:v>
                </c:pt>
                <c:pt idx="3">
                  <c:v>61.52</c:v>
                </c:pt>
                <c:pt idx="4">
                  <c:v>63.47</c:v>
                </c:pt>
                <c:pt idx="5">
                  <c:v>65.57</c:v>
                </c:pt>
                <c:pt idx="6">
                  <c:v>67.57</c:v>
                </c:pt>
                <c:pt idx="7">
                  <c:v>69.52</c:v>
                </c:pt>
                <c:pt idx="8">
                  <c:v>71.57</c:v>
                </c:pt>
                <c:pt idx="9">
                  <c:v>73.52</c:v>
                </c:pt>
                <c:pt idx="10">
                  <c:v>75.52</c:v>
                </c:pt>
                <c:pt idx="11">
                  <c:v>77.47</c:v>
                </c:pt>
                <c:pt idx="12">
                  <c:v>79.52</c:v>
                </c:pt>
                <c:pt idx="13">
                  <c:v>81.47</c:v>
                </c:pt>
                <c:pt idx="14">
                  <c:v>83.52</c:v>
                </c:pt>
                <c:pt idx="15">
                  <c:v>85.57</c:v>
                </c:pt>
                <c:pt idx="16">
                  <c:v>87.57</c:v>
                </c:pt>
                <c:pt idx="17">
                  <c:v>89.52</c:v>
                </c:pt>
                <c:pt idx="18">
                  <c:v>91.47</c:v>
                </c:pt>
                <c:pt idx="19">
                  <c:v>93.47</c:v>
                </c:pt>
                <c:pt idx="20">
                  <c:v>95.57</c:v>
                </c:pt>
              </c:numCache>
            </c:numRef>
          </c:xVal>
          <c:yVal>
            <c:numRef>
              <c:f>Sheet1!$D$2:$D$22</c:f>
              <c:numCache>
                <c:formatCode>0.00E+00</c:formatCode>
                <c:ptCount val="21"/>
                <c:pt idx="0">
                  <c:v>0.00022</c:v>
                </c:pt>
                <c:pt idx="1">
                  <c:v>0.000404</c:v>
                </c:pt>
                <c:pt idx="2">
                  <c:v>0.000651</c:v>
                </c:pt>
                <c:pt idx="3">
                  <c:v>0.000946</c:v>
                </c:pt>
                <c:pt idx="4">
                  <c:v>0.00119</c:v>
                </c:pt>
                <c:pt idx="5">
                  <c:v>0.0014</c:v>
                </c:pt>
                <c:pt idx="6">
                  <c:v>0.00181</c:v>
                </c:pt>
                <c:pt idx="7">
                  <c:v>0.00219</c:v>
                </c:pt>
                <c:pt idx="8">
                  <c:v>0.00295</c:v>
                </c:pt>
                <c:pt idx="9">
                  <c:v>0.00405</c:v>
                </c:pt>
                <c:pt idx="10">
                  <c:v>0.00455</c:v>
                </c:pt>
                <c:pt idx="11">
                  <c:v>0.00454</c:v>
                </c:pt>
                <c:pt idx="12">
                  <c:v>0.00646</c:v>
                </c:pt>
                <c:pt idx="13">
                  <c:v>0.00896</c:v>
                </c:pt>
                <c:pt idx="14">
                  <c:v>0.0113</c:v>
                </c:pt>
                <c:pt idx="15">
                  <c:v>0.014</c:v>
                </c:pt>
                <c:pt idx="16">
                  <c:v>0.015</c:v>
                </c:pt>
                <c:pt idx="17">
                  <c:v>0.0157</c:v>
                </c:pt>
                <c:pt idx="18">
                  <c:v>0.0121</c:v>
                </c:pt>
                <c:pt idx="19">
                  <c:v>0.00683</c:v>
                </c:pt>
                <c:pt idx="20">
                  <c:v>0.00404</c:v>
                </c:pt>
              </c:numCache>
            </c:numRef>
          </c:yVal>
          <c:smooth val="1"/>
          <c:extLst xmlns:c16r2="http://schemas.microsoft.com/office/drawing/2015/06/chart">
            <c:ext xmlns:c16="http://schemas.microsoft.com/office/drawing/2014/chart" uri="{C3380CC4-5D6E-409C-BE32-E72D297353CC}">
              <c16:uniqueId val="{00000003-851F-48BC-A99D-FE1A9CDAAB91}"/>
            </c:ext>
          </c:extLst>
        </c:ser>
        <c:dLbls>
          <c:showLegendKey val="0"/>
          <c:showVal val="0"/>
          <c:showCatName val="0"/>
          <c:showSerName val="0"/>
          <c:showPercent val="0"/>
          <c:showBubbleSize val="0"/>
        </c:dLbls>
        <c:axId val="2092094504"/>
        <c:axId val="2095922392"/>
      </c:scatterChart>
      <c:valAx>
        <c:axId val="2090455032"/>
        <c:scaling>
          <c:orientation val="minMax"/>
          <c:max val="100.0"/>
          <c:min val="5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3128808"/>
        <c:crosses val="autoZero"/>
        <c:crossBetween val="midCat"/>
      </c:valAx>
      <c:valAx>
        <c:axId val="2093128808"/>
        <c:scaling>
          <c:orientation val="minMax"/>
          <c:max val="0.6"/>
          <c:min val="0.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Absorbance</a:t>
                </a:r>
                <a:r>
                  <a:rPr lang="en-US" baseline="0"/>
                  <a:t> </a:t>
                </a:r>
                <a:endParaRPr lang="en-US"/>
              </a:p>
            </c:rich>
          </c:tx>
          <c:layout/>
          <c:overlay val="0"/>
          <c:spPr>
            <a:noFill/>
            <a:ln>
              <a:noFill/>
            </a:ln>
            <a:effectLst/>
          </c:sp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0455032"/>
        <c:crosses val="autoZero"/>
        <c:crossBetween val="midCat"/>
      </c:valAx>
      <c:valAx>
        <c:axId val="2095922392"/>
        <c:scaling>
          <c:orientation val="minMax"/>
          <c:max val="0.02"/>
          <c:min val="-0.006"/>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1st</a:t>
                </a:r>
                <a:r>
                  <a:rPr lang="en-US" baseline="0"/>
                  <a:t>  derivative</a:t>
                </a:r>
                <a:endParaRPr lang="en-US"/>
              </a:p>
            </c:rich>
          </c:tx>
          <c:layout/>
          <c:overlay val="0"/>
          <c:spPr>
            <a:noFill/>
            <a:ln>
              <a:noFill/>
            </a:ln>
            <a:effectLst/>
          </c:spPr>
        </c:title>
        <c:numFmt formatCode="0.00E+00"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094504"/>
        <c:crosses val="max"/>
        <c:crossBetween val="midCat"/>
        <c:majorUnit val="0.00225"/>
      </c:valAx>
      <c:valAx>
        <c:axId val="2092094504"/>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Temperature</a:t>
                </a:r>
                <a:r>
                  <a:rPr lang="en-US" baseline="0"/>
                  <a:t> (°C)</a:t>
                </a:r>
                <a:endParaRPr lang="en-US"/>
              </a:p>
            </c:rich>
          </c:tx>
          <c:layout/>
          <c:overlay val="0"/>
          <c:spPr>
            <a:noFill/>
            <a:ln>
              <a:noFill/>
            </a:ln>
            <a:effectLst/>
          </c:spPr>
        </c:title>
        <c:numFmt formatCode="General" sourceLinked="1"/>
        <c:majorTickMark val="out"/>
        <c:minorTickMark val="none"/>
        <c:tickLblPos val="nextTo"/>
        <c:crossAx val="20959223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Absorption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Sheet1!$A$2:$A$22</c:f>
              <c:numCache>
                <c:formatCode>General</c:formatCode>
                <c:ptCount val="21"/>
                <c:pt idx="0">
                  <c:v>54.97</c:v>
                </c:pt>
                <c:pt idx="1">
                  <c:v>57.02</c:v>
                </c:pt>
                <c:pt idx="2">
                  <c:v>58.97</c:v>
                </c:pt>
                <c:pt idx="3">
                  <c:v>60.97</c:v>
                </c:pt>
                <c:pt idx="4">
                  <c:v>63.02</c:v>
                </c:pt>
                <c:pt idx="5">
                  <c:v>65.02</c:v>
                </c:pt>
                <c:pt idx="6">
                  <c:v>67.02</c:v>
                </c:pt>
                <c:pt idx="7">
                  <c:v>69.02</c:v>
                </c:pt>
                <c:pt idx="8">
                  <c:v>70.96</c:v>
                </c:pt>
                <c:pt idx="9">
                  <c:v>73.02</c:v>
                </c:pt>
                <c:pt idx="10">
                  <c:v>75.07</c:v>
                </c:pt>
                <c:pt idx="11">
                  <c:v>77.02</c:v>
                </c:pt>
                <c:pt idx="12">
                  <c:v>79.02</c:v>
                </c:pt>
                <c:pt idx="13">
                  <c:v>81.02</c:v>
                </c:pt>
                <c:pt idx="14">
                  <c:v>83.02</c:v>
                </c:pt>
                <c:pt idx="15">
                  <c:v>85.02</c:v>
                </c:pt>
                <c:pt idx="16">
                  <c:v>86.94</c:v>
                </c:pt>
                <c:pt idx="17">
                  <c:v>89.02</c:v>
                </c:pt>
                <c:pt idx="18">
                  <c:v>91.02</c:v>
                </c:pt>
                <c:pt idx="19">
                  <c:v>92.97</c:v>
                </c:pt>
                <c:pt idx="20">
                  <c:v>95.02</c:v>
                </c:pt>
              </c:numCache>
            </c:numRef>
          </c:xVal>
          <c:yVal>
            <c:numRef>
              <c:f>Sheet1!$B$2:$B$22</c:f>
              <c:numCache>
                <c:formatCode>General</c:formatCode>
                <c:ptCount val="21"/>
                <c:pt idx="0">
                  <c:v>0.649</c:v>
                </c:pt>
                <c:pt idx="1">
                  <c:v>0.65</c:v>
                </c:pt>
                <c:pt idx="2">
                  <c:v>0.651</c:v>
                </c:pt>
                <c:pt idx="3">
                  <c:v>0.653</c:v>
                </c:pt>
                <c:pt idx="4">
                  <c:v>0.655</c:v>
                </c:pt>
                <c:pt idx="5">
                  <c:v>0.656</c:v>
                </c:pt>
                <c:pt idx="6">
                  <c:v>0.658</c:v>
                </c:pt>
                <c:pt idx="7">
                  <c:v>0.659</c:v>
                </c:pt>
                <c:pt idx="8">
                  <c:v>0.66</c:v>
                </c:pt>
                <c:pt idx="9">
                  <c:v>0.661</c:v>
                </c:pt>
                <c:pt idx="10">
                  <c:v>0.662</c:v>
                </c:pt>
                <c:pt idx="11">
                  <c:v>0.664</c:v>
                </c:pt>
                <c:pt idx="12">
                  <c:v>0.667</c:v>
                </c:pt>
                <c:pt idx="13">
                  <c:v>0.671</c:v>
                </c:pt>
                <c:pt idx="14">
                  <c:v>0.68</c:v>
                </c:pt>
                <c:pt idx="15">
                  <c:v>0.699</c:v>
                </c:pt>
                <c:pt idx="16">
                  <c:v>0.72</c:v>
                </c:pt>
                <c:pt idx="17">
                  <c:v>0.726</c:v>
                </c:pt>
                <c:pt idx="18">
                  <c:v>0.727</c:v>
                </c:pt>
                <c:pt idx="19">
                  <c:v>0.727</c:v>
                </c:pt>
                <c:pt idx="20">
                  <c:v>0.727</c:v>
                </c:pt>
              </c:numCache>
            </c:numRef>
          </c:yVal>
          <c:smooth val="1"/>
          <c:extLst xmlns:c16r2="http://schemas.microsoft.com/office/drawing/2015/06/chart">
            <c:ext xmlns:c16="http://schemas.microsoft.com/office/drawing/2014/chart" uri="{C3380CC4-5D6E-409C-BE32-E72D297353CC}">
              <c16:uniqueId val="{00000000-851F-48BC-A99D-FE1A9CDAAB91}"/>
            </c:ext>
          </c:extLst>
        </c:ser>
        <c:ser>
          <c:idx val="2"/>
          <c:order val="2"/>
          <c:tx>
            <c:v>Initial Temperature</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percentage"/>
            <c:noEndCap val="0"/>
            <c:val val="100.0"/>
            <c:spPr>
              <a:noFill/>
              <a:ln w="9525" cap="flat" cmpd="sng" algn="ctr">
                <a:solidFill>
                  <a:schemeClr val="tx1">
                    <a:lumMod val="65000"/>
                    <a:lumOff val="35000"/>
                  </a:schemeClr>
                </a:solidFill>
                <a:round/>
              </a:ln>
              <a:effectLst/>
            </c:spPr>
          </c:errBars>
          <c:errBars>
            <c:errDir val="x"/>
            <c:errBarType val="both"/>
            <c:errValType val="percentage"/>
            <c:noEndCap val="0"/>
            <c:val val="100.0"/>
            <c:spPr>
              <a:noFill/>
              <a:ln w="9525" cap="flat" cmpd="sng" algn="ctr">
                <a:solidFill>
                  <a:schemeClr val="tx1"/>
                </a:solidFill>
                <a:prstDash val="dash"/>
                <a:round/>
              </a:ln>
              <a:effectLst/>
            </c:spPr>
          </c:errBars>
          <c:xVal>
            <c:numRef>
              <c:f>'Commercial (a)'!$L$12</c:f>
              <c:numCache>
                <c:formatCode>General</c:formatCode>
                <c:ptCount val="1"/>
                <c:pt idx="0">
                  <c:v>0.0</c:v>
                </c:pt>
              </c:numCache>
            </c:numRef>
          </c:xVal>
          <c:yVal>
            <c:numRef>
              <c:f>'Commercial (a)'!$M$12</c:f>
              <c:numCache>
                <c:formatCode>General</c:formatCode>
                <c:ptCount val="1"/>
                <c:pt idx="0">
                  <c:v>0.0</c:v>
                </c:pt>
              </c:numCache>
            </c:numRef>
          </c:yVal>
          <c:smooth val="1"/>
          <c:extLst xmlns:c16r2="http://schemas.microsoft.com/office/drawing/2015/06/chart">
            <c:ext xmlns:c16="http://schemas.microsoft.com/office/drawing/2014/chart" uri="{C3380CC4-5D6E-409C-BE32-E72D297353CC}">
              <c16:uniqueId val="{00000001-851F-48BC-A99D-FE1A9CDAAB91}"/>
            </c:ext>
          </c:extLst>
        </c:ser>
        <c:ser>
          <c:idx val="3"/>
          <c:order val="3"/>
          <c:tx>
            <c:v>Final Temperature</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percentage"/>
            <c:noEndCap val="0"/>
            <c:val val="100.0"/>
            <c:spPr>
              <a:noFill/>
              <a:ln w="9525" cap="flat" cmpd="sng" algn="ctr">
                <a:solidFill>
                  <a:schemeClr val="tx1"/>
                </a:solidFill>
                <a:prstDash val="dash"/>
                <a:round/>
              </a:ln>
              <a:effectLst/>
            </c:spPr>
          </c:errBars>
          <c:errBars>
            <c:errDir val="y"/>
            <c:errBarType val="both"/>
            <c:errValType val="percentage"/>
            <c:noEndCap val="0"/>
            <c:val val="100.0"/>
            <c:spPr>
              <a:noFill/>
              <a:ln w="9525" cap="flat" cmpd="sng" algn="ctr">
                <a:solidFill>
                  <a:schemeClr val="tx1">
                    <a:lumMod val="65000"/>
                    <a:lumOff val="35000"/>
                  </a:schemeClr>
                </a:solidFill>
                <a:round/>
              </a:ln>
              <a:effectLst/>
            </c:spPr>
          </c:errBars>
          <c:xVal>
            <c:numRef>
              <c:f>'Commercial (a)'!$L$23</c:f>
              <c:numCache>
                <c:formatCode>General</c:formatCode>
                <c:ptCount val="1"/>
                <c:pt idx="0">
                  <c:v>0.0</c:v>
                </c:pt>
              </c:numCache>
            </c:numRef>
          </c:xVal>
          <c:yVal>
            <c:numRef>
              <c:f>'Commercial (a)'!$M$23</c:f>
              <c:numCache>
                <c:formatCode>General</c:formatCode>
                <c:ptCount val="1"/>
                <c:pt idx="0">
                  <c:v>0.0</c:v>
                </c:pt>
              </c:numCache>
            </c:numRef>
          </c:yVal>
          <c:smooth val="1"/>
          <c:extLst xmlns:c16r2="http://schemas.microsoft.com/office/drawing/2015/06/chart">
            <c:ext xmlns:c16="http://schemas.microsoft.com/office/drawing/2014/chart" uri="{C3380CC4-5D6E-409C-BE32-E72D297353CC}">
              <c16:uniqueId val="{00000002-851F-48BC-A99D-FE1A9CDAAB91}"/>
            </c:ext>
          </c:extLst>
        </c:ser>
        <c:dLbls>
          <c:showLegendKey val="0"/>
          <c:showVal val="0"/>
          <c:showCatName val="0"/>
          <c:showSerName val="0"/>
          <c:showPercent val="0"/>
          <c:showBubbleSize val="0"/>
        </c:dLbls>
        <c:axId val="2048152536"/>
        <c:axId val="2048115976"/>
      </c:scatterChart>
      <c:scatterChart>
        <c:scatterStyle val="smoothMarker"/>
        <c:varyColors val="0"/>
        <c:ser>
          <c:idx val="1"/>
          <c:order val="1"/>
          <c:tx>
            <c:v>Slope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Sheet1!$A$2:$A$22</c:f>
              <c:numCache>
                <c:formatCode>General</c:formatCode>
                <c:ptCount val="21"/>
                <c:pt idx="0">
                  <c:v>54.97</c:v>
                </c:pt>
                <c:pt idx="1">
                  <c:v>57.02</c:v>
                </c:pt>
                <c:pt idx="2">
                  <c:v>58.97</c:v>
                </c:pt>
                <c:pt idx="3">
                  <c:v>60.97</c:v>
                </c:pt>
                <c:pt idx="4">
                  <c:v>63.02</c:v>
                </c:pt>
                <c:pt idx="5">
                  <c:v>65.02</c:v>
                </c:pt>
                <c:pt idx="6">
                  <c:v>67.02</c:v>
                </c:pt>
                <c:pt idx="7">
                  <c:v>69.02</c:v>
                </c:pt>
                <c:pt idx="8">
                  <c:v>70.96</c:v>
                </c:pt>
                <c:pt idx="9">
                  <c:v>73.02</c:v>
                </c:pt>
                <c:pt idx="10">
                  <c:v>75.07</c:v>
                </c:pt>
                <c:pt idx="11">
                  <c:v>77.02</c:v>
                </c:pt>
                <c:pt idx="12">
                  <c:v>79.02</c:v>
                </c:pt>
                <c:pt idx="13">
                  <c:v>81.02</c:v>
                </c:pt>
                <c:pt idx="14">
                  <c:v>83.02</c:v>
                </c:pt>
                <c:pt idx="15">
                  <c:v>85.02</c:v>
                </c:pt>
                <c:pt idx="16">
                  <c:v>86.94</c:v>
                </c:pt>
                <c:pt idx="17">
                  <c:v>89.02</c:v>
                </c:pt>
                <c:pt idx="18">
                  <c:v>91.02</c:v>
                </c:pt>
                <c:pt idx="19">
                  <c:v>92.97</c:v>
                </c:pt>
                <c:pt idx="20">
                  <c:v>95.02</c:v>
                </c:pt>
              </c:numCache>
            </c:numRef>
          </c:xVal>
          <c:yVal>
            <c:numRef>
              <c:f>Sheet1!$D$2:$D$22</c:f>
              <c:numCache>
                <c:formatCode>0.00E+00</c:formatCode>
                <c:ptCount val="21"/>
                <c:pt idx="0">
                  <c:v>0.000545</c:v>
                </c:pt>
                <c:pt idx="1">
                  <c:v>0.000773</c:v>
                </c:pt>
                <c:pt idx="2">
                  <c:v>0.00081</c:v>
                </c:pt>
                <c:pt idx="3">
                  <c:v>0.000866</c:v>
                </c:pt>
                <c:pt idx="4">
                  <c:v>0.00085</c:v>
                </c:pt>
                <c:pt idx="5">
                  <c:v>0.000846</c:v>
                </c:pt>
                <c:pt idx="6">
                  <c:v>0.000814</c:v>
                </c:pt>
                <c:pt idx="7">
                  <c:v>0.000781</c:v>
                </c:pt>
                <c:pt idx="8">
                  <c:v>0.000765</c:v>
                </c:pt>
                <c:pt idx="9">
                  <c:v>0.000748</c:v>
                </c:pt>
                <c:pt idx="10">
                  <c:v>0.000734</c:v>
                </c:pt>
                <c:pt idx="11">
                  <c:v>0.000732</c:v>
                </c:pt>
                <c:pt idx="12">
                  <c:v>0.000628</c:v>
                </c:pt>
                <c:pt idx="13">
                  <c:v>0.000533</c:v>
                </c:pt>
                <c:pt idx="14">
                  <c:v>0.000416</c:v>
                </c:pt>
                <c:pt idx="15">
                  <c:v>0.000265</c:v>
                </c:pt>
                <c:pt idx="16">
                  <c:v>0.000468</c:v>
                </c:pt>
                <c:pt idx="17">
                  <c:v>0.000645</c:v>
                </c:pt>
                <c:pt idx="18">
                  <c:v>0.000769</c:v>
                </c:pt>
                <c:pt idx="19">
                  <c:v>0.000897</c:v>
                </c:pt>
                <c:pt idx="20">
                  <c:v>0.00111</c:v>
                </c:pt>
              </c:numCache>
            </c:numRef>
          </c:yVal>
          <c:smooth val="1"/>
          <c:extLst xmlns:c16r2="http://schemas.microsoft.com/office/drawing/2015/06/chart">
            <c:ext xmlns:c16="http://schemas.microsoft.com/office/drawing/2014/chart" uri="{C3380CC4-5D6E-409C-BE32-E72D297353CC}">
              <c16:uniqueId val="{00000003-851F-48BC-A99D-FE1A9CDAAB91}"/>
            </c:ext>
          </c:extLst>
        </c:ser>
        <c:dLbls>
          <c:showLegendKey val="0"/>
          <c:showVal val="0"/>
          <c:showCatName val="0"/>
          <c:showSerName val="0"/>
          <c:showPercent val="0"/>
          <c:showBubbleSize val="0"/>
        </c:dLbls>
        <c:axId val="2048157080"/>
        <c:axId val="2047887112"/>
      </c:scatterChart>
      <c:valAx>
        <c:axId val="2048152536"/>
        <c:scaling>
          <c:orientation val="minMax"/>
          <c:max val="100.0"/>
          <c:min val="5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8115976"/>
        <c:crosses val="autoZero"/>
        <c:crossBetween val="midCat"/>
      </c:valAx>
      <c:valAx>
        <c:axId val="2048115976"/>
        <c:scaling>
          <c:orientation val="minMax"/>
          <c:max val="0.8"/>
          <c:min val="0.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Absorbance</a:t>
                </a:r>
                <a:r>
                  <a:rPr lang="en-US" baseline="0"/>
                  <a:t> </a:t>
                </a:r>
                <a:endParaRPr lang="en-US"/>
              </a:p>
            </c:rich>
          </c:tx>
          <c:layout/>
          <c:overlay val="0"/>
          <c:spPr>
            <a:noFill/>
            <a:ln>
              <a:noFill/>
            </a:ln>
            <a:effectLst/>
          </c:sp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8152536"/>
        <c:crosses val="autoZero"/>
        <c:crossBetween val="midCat"/>
      </c:valAx>
      <c:valAx>
        <c:axId val="2047887112"/>
        <c:scaling>
          <c:orientation val="minMax"/>
          <c:max val="0.01"/>
          <c:min val="-0.00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1st</a:t>
                </a:r>
                <a:r>
                  <a:rPr lang="en-US" baseline="0"/>
                  <a:t>  derivative</a:t>
                </a:r>
                <a:endParaRPr lang="en-US"/>
              </a:p>
            </c:rich>
          </c:tx>
          <c:layout/>
          <c:overlay val="0"/>
          <c:spPr>
            <a:noFill/>
            <a:ln>
              <a:noFill/>
            </a:ln>
            <a:effectLst/>
          </c:spPr>
        </c:title>
        <c:numFmt formatCode="0.00E+00"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8157080"/>
        <c:crosses val="max"/>
        <c:crossBetween val="midCat"/>
        <c:majorUnit val="0.00225"/>
      </c:valAx>
      <c:valAx>
        <c:axId val="2048157080"/>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Temperature</a:t>
                </a:r>
                <a:r>
                  <a:rPr lang="en-US" baseline="0"/>
                  <a:t> (°C)</a:t>
                </a:r>
                <a:endParaRPr lang="en-US"/>
              </a:p>
            </c:rich>
          </c:tx>
          <c:layout/>
          <c:overlay val="0"/>
          <c:spPr>
            <a:noFill/>
            <a:ln>
              <a:noFill/>
            </a:ln>
            <a:effectLst/>
          </c:spPr>
        </c:title>
        <c:numFmt formatCode="General" sourceLinked="1"/>
        <c:majorTickMark val="out"/>
        <c:minorTickMark val="none"/>
        <c:tickLblPos val="nextTo"/>
        <c:crossAx val="20478871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hart>
    <c:autoTitleDeleted val="1"/>
    <c:plotArea>
      <c:layout/>
      <c:scatterChart>
        <c:scatterStyle val="lineMarker"/>
        <c:varyColors val="0"/>
        <c:ser>
          <c:idx val="0"/>
          <c:order val="0"/>
          <c:tx>
            <c:v>regression</c:v>
          </c:tx>
          <c:spPr>
            <a:ln w="47625">
              <a:noFill/>
            </a:ln>
          </c:spPr>
          <c:trendline>
            <c:trendlineType val="linear"/>
            <c:dispRSqr val="1"/>
            <c:dispEq val="1"/>
            <c:trendlineLbl>
              <c:layout>
                <c:manualLayout>
                  <c:x val="0.035427760267789"/>
                  <c:y val="-0.186846795877059"/>
                </c:manualLayout>
              </c:layout>
              <c:numFmt formatCode="General" sourceLinked="0"/>
              <c:spPr>
                <a:noFill/>
                <a:ln>
                  <a:noFill/>
                </a:ln>
                <a:effectLst/>
              </c:spPr>
              <c:txPr>
                <a:bodyPr rot="0" vert="horz"/>
                <a:lstStyle/>
                <a:p>
                  <a:pPr>
                    <a:defRPr/>
                  </a:pPr>
                  <a:endParaRPr lang="en-US"/>
                </a:p>
              </c:txPr>
            </c:trendlineLbl>
          </c:trendline>
          <c:xVal>
            <c:numRef>
              <c:f>Sheet1!$B$1:$B$11</c:f>
              <c:numCache>
                <c:formatCode>General</c:formatCode>
                <c:ptCount val="11"/>
                <c:pt idx="0">
                  <c:v>1.4</c:v>
                </c:pt>
                <c:pt idx="1">
                  <c:v>1.9</c:v>
                </c:pt>
                <c:pt idx="2">
                  <c:v>2.25</c:v>
                </c:pt>
                <c:pt idx="3">
                  <c:v>3.0</c:v>
                </c:pt>
                <c:pt idx="4">
                  <c:v>3.25</c:v>
                </c:pt>
                <c:pt idx="5">
                  <c:v>4.0</c:v>
                </c:pt>
                <c:pt idx="6">
                  <c:v>4.4</c:v>
                </c:pt>
                <c:pt idx="7">
                  <c:v>5.0</c:v>
                </c:pt>
                <c:pt idx="8">
                  <c:v>5.35</c:v>
                </c:pt>
                <c:pt idx="9">
                  <c:v>5.9</c:v>
                </c:pt>
                <c:pt idx="10">
                  <c:v>6.119999999999997</c:v>
                </c:pt>
              </c:numCache>
            </c:numRef>
          </c:xVal>
          <c:yVal>
            <c:numRef>
              <c:f>Sheet1!$A$1:$A$11</c:f>
              <c:numCache>
                <c:formatCode>General</c:formatCode>
                <c:ptCount val="11"/>
                <c:pt idx="0">
                  <c:v>4.0</c:v>
                </c:pt>
                <c:pt idx="1">
                  <c:v>3.845</c:v>
                </c:pt>
                <c:pt idx="2">
                  <c:v>3.699</c:v>
                </c:pt>
                <c:pt idx="3">
                  <c:v>3.477</c:v>
                </c:pt>
                <c:pt idx="4">
                  <c:v>3.301</c:v>
                </c:pt>
                <c:pt idx="5">
                  <c:v>3.176</c:v>
                </c:pt>
                <c:pt idx="6">
                  <c:v>3.0</c:v>
                </c:pt>
                <c:pt idx="7">
                  <c:v>2.845</c:v>
                </c:pt>
                <c:pt idx="8">
                  <c:v>2.699</c:v>
                </c:pt>
                <c:pt idx="9">
                  <c:v>2.477</c:v>
                </c:pt>
                <c:pt idx="10">
                  <c:v>2.301</c:v>
                </c:pt>
              </c:numCache>
            </c:numRef>
          </c:yVal>
          <c:smooth val="0"/>
          <c:extLst xmlns:c16r2="http://schemas.microsoft.com/office/drawing/2015/06/chart">
            <c:ext xmlns:c16="http://schemas.microsoft.com/office/drawing/2014/chart" uri="{C3380CC4-5D6E-409C-BE32-E72D297353CC}">
              <c16:uniqueId val="{00000001-1533-4E54-941D-125F935B616C}"/>
            </c:ext>
          </c:extLst>
        </c:ser>
        <c:dLbls>
          <c:showLegendKey val="0"/>
          <c:showVal val="0"/>
          <c:showCatName val="0"/>
          <c:showSerName val="0"/>
          <c:showPercent val="0"/>
          <c:showBubbleSize val="0"/>
        </c:dLbls>
        <c:axId val="2090704344"/>
        <c:axId val="2092307448"/>
      </c:scatterChart>
      <c:valAx>
        <c:axId val="2090704344"/>
        <c:scaling>
          <c:orientation val="minMax"/>
        </c:scaling>
        <c:delete val="0"/>
        <c:axPos val="b"/>
        <c:majorGridlines/>
        <c:title>
          <c:tx>
            <c:rich>
              <a:bodyPr rot="0" vert="horz"/>
              <a:lstStyle/>
              <a:p>
                <a:pPr>
                  <a:defRPr/>
                </a:pPr>
                <a:r>
                  <a:rPr lang="en-US"/>
                  <a:t>Mobility (cm)</a:t>
                </a:r>
              </a:p>
            </c:rich>
          </c:tx>
          <c:layout/>
          <c:overlay val="0"/>
        </c:title>
        <c:numFmt formatCode="General" sourceLinked="1"/>
        <c:majorTickMark val="none"/>
        <c:minorTickMark val="none"/>
        <c:tickLblPos val="nextTo"/>
        <c:txPr>
          <a:bodyPr rot="-60000000" vert="horz"/>
          <a:lstStyle/>
          <a:p>
            <a:pPr>
              <a:defRPr/>
            </a:pPr>
            <a:endParaRPr lang="en-US"/>
          </a:p>
        </c:txPr>
        <c:crossAx val="2092307448"/>
        <c:crosses val="autoZero"/>
        <c:crossBetween val="midCat"/>
      </c:valAx>
      <c:valAx>
        <c:axId val="2092307448"/>
        <c:scaling>
          <c:orientation val="minMax"/>
        </c:scaling>
        <c:delete val="0"/>
        <c:axPos val="l"/>
        <c:majorGridlines/>
        <c:title>
          <c:tx>
            <c:rich>
              <a:bodyPr rot="-5400000" vert="horz"/>
              <a:lstStyle/>
              <a:p>
                <a:pPr>
                  <a:defRPr/>
                </a:pPr>
                <a:r>
                  <a:rPr lang="en-US"/>
                  <a:t>log of length (BP)</a:t>
                </a:r>
              </a:p>
            </c:rich>
          </c:tx>
          <c:layout/>
          <c:overlay val="0"/>
        </c:title>
        <c:numFmt formatCode="General" sourceLinked="1"/>
        <c:majorTickMark val="none"/>
        <c:minorTickMark val="none"/>
        <c:tickLblPos val="nextTo"/>
        <c:txPr>
          <a:bodyPr rot="-60000000" vert="horz"/>
          <a:lstStyle/>
          <a:p>
            <a:pPr>
              <a:defRPr/>
            </a:pPr>
            <a:endParaRPr lang="en-US"/>
          </a:p>
        </c:txPr>
        <c:crossAx val="2090704344"/>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001CF-6B53-1A4C-A958-3ECEFDC56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2467</Words>
  <Characters>14067</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Deivendram</dc:creator>
  <cp:keywords/>
  <dc:description/>
  <cp:lastModifiedBy>Melanie Deivendram</cp:lastModifiedBy>
  <cp:revision>3</cp:revision>
  <dcterms:created xsi:type="dcterms:W3CDTF">2017-06-30T14:51:00Z</dcterms:created>
  <dcterms:modified xsi:type="dcterms:W3CDTF">2017-07-08T18:51:00Z</dcterms:modified>
</cp:coreProperties>
</file>