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20F41FC2" w:rsidR="00043B35" w:rsidRDefault="00D35666" w:rsidP="006222B0">
      <w:pPr>
        <w:spacing w:after="0" w:line="240" w:lineRule="auto"/>
        <w:contextualSpacing/>
        <w:jc w:val="center"/>
        <w:rPr>
          <w:rFonts w:ascii="Bookman Old Style" w:hAnsi="Bookman Old Style"/>
          <w:b/>
          <w:sz w:val="24"/>
          <w:u w:val="single"/>
        </w:rPr>
      </w:pPr>
      <w:r>
        <w:rPr>
          <w:rFonts w:ascii="Bookman Old Style" w:hAnsi="Bookman Old Style"/>
          <w:b/>
          <w:sz w:val="24"/>
          <w:u w:val="single"/>
        </w:rPr>
        <w:t xml:space="preserve">CHAPTER </w:t>
      </w:r>
      <w:r w:rsidR="00713100">
        <w:rPr>
          <w:rFonts w:ascii="Bookman Old Style" w:hAnsi="Bookman Old Style"/>
          <w:b/>
          <w:sz w:val="24"/>
          <w:u w:val="single"/>
        </w:rPr>
        <w:t>24 &amp; 25</w:t>
      </w:r>
    </w:p>
    <w:p w14:paraId="4503D167" w14:textId="6C5B7A12" w:rsidR="00552AF2" w:rsidRDefault="00713100" w:rsidP="006222B0">
      <w:pPr>
        <w:spacing w:after="0" w:line="240" w:lineRule="auto"/>
        <w:contextualSpacing/>
        <w:jc w:val="center"/>
        <w:rPr>
          <w:rFonts w:ascii="Bookman Old Style" w:hAnsi="Bookman Old Style"/>
          <w:b/>
          <w:sz w:val="24"/>
          <w:u w:val="single"/>
        </w:rPr>
      </w:pPr>
      <w:r>
        <w:rPr>
          <w:rFonts w:ascii="Bookman Old Style" w:hAnsi="Bookman Old Style"/>
          <w:b/>
          <w:sz w:val="24"/>
          <w:u w:val="single"/>
        </w:rPr>
        <w:t>Options</w:t>
      </w:r>
    </w:p>
    <w:p w14:paraId="079BC757" w14:textId="77777777" w:rsidR="009F5499" w:rsidRDefault="009F5499" w:rsidP="006222B0">
      <w:pPr>
        <w:spacing w:after="0" w:line="240" w:lineRule="auto"/>
        <w:contextualSpacing/>
        <w:jc w:val="center"/>
        <w:rPr>
          <w:rFonts w:ascii="Bookman Old Style" w:hAnsi="Bookman Old Style"/>
          <w:b/>
          <w:sz w:val="24"/>
          <w:u w:val="single"/>
        </w:rPr>
      </w:pPr>
    </w:p>
    <w:p w14:paraId="5B8775A0" w14:textId="77777777" w:rsidR="00EC6C3B" w:rsidRDefault="00EC6C3B" w:rsidP="00EC6C3B">
      <w:pPr>
        <w:spacing w:after="0" w:line="240" w:lineRule="auto"/>
        <w:contextualSpacing/>
        <w:jc w:val="both"/>
        <w:rPr>
          <w:rFonts w:ascii="Bookman Old Style" w:hAnsi="Bookman Old Style"/>
          <w:b/>
          <w:u w:val="single"/>
        </w:rPr>
      </w:pPr>
    </w:p>
    <w:p w14:paraId="4EEC9E5B" w14:textId="4B88D606" w:rsidR="00EC6C3B" w:rsidRDefault="00EC6C3B" w:rsidP="00EC6C3B">
      <w:pPr>
        <w:spacing w:after="0" w:line="240" w:lineRule="auto"/>
        <w:contextualSpacing/>
        <w:jc w:val="both"/>
        <w:rPr>
          <w:rFonts w:ascii="Bookman Old Style" w:hAnsi="Bookman Old Style"/>
          <w:b/>
          <w:u w:val="single"/>
        </w:rPr>
      </w:pPr>
      <w:r>
        <w:rPr>
          <w:rFonts w:ascii="Bookman Old Style" w:hAnsi="Bookman Old Style"/>
          <w:b/>
          <w:u w:val="single"/>
        </w:rPr>
        <w:t>HEDGING WITH OPTION CONTRACTS</w:t>
      </w:r>
    </w:p>
    <w:p w14:paraId="682E192E" w14:textId="7E3B6F83" w:rsidR="00EC6C3B" w:rsidRDefault="00EC6C3B" w:rsidP="00EC6C3B">
      <w:pPr>
        <w:spacing w:after="0" w:line="240" w:lineRule="auto"/>
        <w:contextualSpacing/>
        <w:jc w:val="both"/>
        <w:rPr>
          <w:rFonts w:ascii="Bookman Old Style" w:hAnsi="Bookman Old Style"/>
        </w:rPr>
      </w:pPr>
      <w:r>
        <w:rPr>
          <w:rFonts w:ascii="Bookman Old Style" w:hAnsi="Bookman Old Style"/>
        </w:rPr>
        <w:t xml:space="preserve">An </w:t>
      </w:r>
      <w:r w:rsidRPr="00EC6C3B">
        <w:rPr>
          <w:rFonts w:ascii="Bookman Old Style" w:hAnsi="Bookman Old Style"/>
          <w:b/>
        </w:rPr>
        <w:t xml:space="preserve">option </w:t>
      </w:r>
      <w:r>
        <w:rPr>
          <w:rFonts w:ascii="Bookman Old Style" w:hAnsi="Bookman Old Style"/>
          <w:b/>
        </w:rPr>
        <w:t>contract</w:t>
      </w:r>
      <w:r>
        <w:rPr>
          <w:rFonts w:ascii="Bookman Old Style" w:hAnsi="Bookman Old Style"/>
        </w:rPr>
        <w:t xml:space="preserve"> is an agreement that gives the owner the right – but not the obligation – to buy or sell (depending on the option type) some asset at a specified price for a specified time.</w:t>
      </w:r>
    </w:p>
    <w:p w14:paraId="7AAEEAFB" w14:textId="77777777" w:rsidR="00D109A8" w:rsidRDefault="00D109A8" w:rsidP="00EC6C3B">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nThickLargeGap" w:sz="24" w:space="0" w:color="auto"/>
          <w:right w:val="thinThickLargeGap" w:sz="24" w:space="0" w:color="auto"/>
          <w:insideH w:val="none" w:sz="0" w:space="0" w:color="auto"/>
          <w:insideV w:val="none" w:sz="0" w:space="0" w:color="auto"/>
        </w:tblBorders>
        <w:tblLook w:val="04A0" w:firstRow="1" w:lastRow="0" w:firstColumn="1" w:lastColumn="0" w:noHBand="0" w:noVBand="1"/>
      </w:tblPr>
      <w:tblGrid>
        <w:gridCol w:w="9576"/>
      </w:tblGrid>
      <w:tr w:rsidR="00D109A8" w14:paraId="2B4E20A6" w14:textId="77777777" w:rsidTr="00D109A8">
        <w:tc>
          <w:tcPr>
            <w:tcW w:w="9576" w:type="dxa"/>
          </w:tcPr>
          <w:p w14:paraId="6F474922" w14:textId="77777777" w:rsidR="00D109A8" w:rsidRDefault="00D109A8" w:rsidP="00EC6C3B">
            <w:pPr>
              <w:contextualSpacing/>
              <w:jc w:val="both"/>
              <w:rPr>
                <w:rFonts w:ascii="Bookman Old Style" w:hAnsi="Bookman Old Style"/>
              </w:rPr>
            </w:pPr>
          </w:p>
          <w:p w14:paraId="1CCD8C79" w14:textId="377C5A2B" w:rsidR="00D109A8" w:rsidRPr="00D109A8" w:rsidRDefault="00D109A8" w:rsidP="00EC6C3B">
            <w:pPr>
              <w:contextualSpacing/>
              <w:jc w:val="both"/>
              <w:rPr>
                <w:rFonts w:ascii="Bookman Old Style" w:hAnsi="Bookman Old Style"/>
              </w:rPr>
            </w:pPr>
            <w:r>
              <w:rPr>
                <w:rFonts w:ascii="Bookman Old Style" w:hAnsi="Bookman Old Style"/>
                <w:b/>
              </w:rPr>
              <w:t>Option Contract</w:t>
            </w:r>
            <w:r>
              <w:rPr>
                <w:rFonts w:ascii="Bookman Old Style" w:hAnsi="Bookman Old Style"/>
              </w:rPr>
              <w:t xml:space="preserve"> – An agreement that gives the owner the right, not the obligation, to buy or sell a specific asset at a specific price for a set period of time.</w:t>
            </w:r>
          </w:p>
          <w:p w14:paraId="0C3368F4" w14:textId="77777777" w:rsidR="00D109A8" w:rsidRDefault="00D109A8" w:rsidP="00EC6C3B">
            <w:pPr>
              <w:contextualSpacing/>
              <w:jc w:val="both"/>
              <w:rPr>
                <w:rFonts w:ascii="Bookman Old Style" w:hAnsi="Bookman Old Style"/>
              </w:rPr>
            </w:pPr>
          </w:p>
        </w:tc>
      </w:tr>
    </w:tbl>
    <w:p w14:paraId="2379981F" w14:textId="77777777" w:rsidR="00D109A8" w:rsidRDefault="00D109A8" w:rsidP="00EC6C3B">
      <w:pPr>
        <w:spacing w:after="0" w:line="240" w:lineRule="auto"/>
        <w:contextualSpacing/>
        <w:jc w:val="both"/>
        <w:rPr>
          <w:rFonts w:ascii="Bookman Old Style" w:hAnsi="Bookman Old Style"/>
        </w:rPr>
      </w:pPr>
    </w:p>
    <w:p w14:paraId="389BEACE" w14:textId="77777777" w:rsidR="00D109A8" w:rsidRDefault="00D109A8" w:rsidP="00EC6C3B">
      <w:pPr>
        <w:spacing w:after="0" w:line="240" w:lineRule="auto"/>
        <w:contextualSpacing/>
        <w:jc w:val="both"/>
        <w:rPr>
          <w:rFonts w:ascii="Bookman Old Style" w:hAnsi="Bookman Old Style"/>
        </w:rPr>
      </w:pPr>
    </w:p>
    <w:p w14:paraId="508BA9BE" w14:textId="18FBADC0" w:rsidR="00D109A8" w:rsidRDefault="00D109A8" w:rsidP="00EC6C3B">
      <w:pPr>
        <w:spacing w:after="0" w:line="240" w:lineRule="auto"/>
        <w:contextualSpacing/>
        <w:jc w:val="both"/>
        <w:rPr>
          <w:rFonts w:ascii="Bookman Old Style" w:hAnsi="Bookman Old Style"/>
        </w:rPr>
      </w:pPr>
      <w:r>
        <w:rPr>
          <w:rFonts w:ascii="Bookman Old Style" w:hAnsi="Bookman Old Style"/>
          <w:b/>
          <w:u w:val="single"/>
        </w:rPr>
        <w:t>OPTION TERMINOLOGY</w:t>
      </w:r>
    </w:p>
    <w:p w14:paraId="0A455C6B" w14:textId="24A52F8C" w:rsidR="00D109A8" w:rsidRDefault="00D109A8" w:rsidP="00EC6C3B">
      <w:pPr>
        <w:spacing w:after="0" w:line="240" w:lineRule="auto"/>
        <w:contextualSpacing/>
        <w:jc w:val="both"/>
        <w:rPr>
          <w:rFonts w:ascii="Bookman Old Style" w:hAnsi="Bookman Old Style"/>
        </w:rPr>
      </w:pPr>
      <w:r>
        <w:rPr>
          <w:rFonts w:ascii="Bookman Old Style" w:hAnsi="Bookman Old Style"/>
        </w:rPr>
        <w:t>Options come in 2 flavors: puts &amp; calls.</w:t>
      </w:r>
    </w:p>
    <w:p w14:paraId="21F73B28" w14:textId="77777777" w:rsidR="00D109A8" w:rsidRDefault="00D109A8" w:rsidP="00EC6C3B">
      <w:pPr>
        <w:spacing w:after="0" w:line="240" w:lineRule="auto"/>
        <w:contextualSpacing/>
        <w:jc w:val="both"/>
        <w:rPr>
          <w:rFonts w:ascii="Bookman Old Style" w:hAnsi="Bookman Old Style"/>
        </w:rPr>
      </w:pPr>
    </w:p>
    <w:p w14:paraId="701DC24E" w14:textId="2094CBC0" w:rsidR="00D109A8" w:rsidRDefault="00D109A8" w:rsidP="00EC6C3B">
      <w:pPr>
        <w:spacing w:after="0" w:line="240" w:lineRule="auto"/>
        <w:contextualSpacing/>
        <w:jc w:val="both"/>
        <w:rPr>
          <w:rFonts w:ascii="Bookman Old Style" w:hAnsi="Bookman Old Style"/>
        </w:rPr>
      </w:pPr>
      <w:r>
        <w:rPr>
          <w:rFonts w:ascii="Bookman Old Style" w:hAnsi="Bookman Old Style"/>
        </w:rPr>
        <w:t xml:space="preserve">The owner of a </w:t>
      </w:r>
      <w:r>
        <w:rPr>
          <w:rFonts w:ascii="Bookman Old Style" w:hAnsi="Bookman Old Style"/>
          <w:b/>
        </w:rPr>
        <w:t>call option</w:t>
      </w:r>
      <w:r>
        <w:rPr>
          <w:rFonts w:ascii="Bookman Old Style" w:hAnsi="Bookman Old Style"/>
        </w:rPr>
        <w:t xml:space="preserve"> has the right, but not the obligation, to buy an underlying asset at a fixed price called the </w:t>
      </w:r>
      <w:r>
        <w:rPr>
          <w:rFonts w:ascii="Bookman Old Style" w:hAnsi="Bookman Old Style"/>
          <w:i/>
        </w:rPr>
        <w:t>strike price</w:t>
      </w:r>
      <w:r>
        <w:rPr>
          <w:rFonts w:ascii="Bookman Old Style" w:hAnsi="Bookman Old Style"/>
        </w:rPr>
        <w:t xml:space="preserve"> or</w:t>
      </w:r>
      <w:r>
        <w:rPr>
          <w:rFonts w:ascii="Bookman Old Style" w:hAnsi="Bookman Old Style"/>
          <w:i/>
        </w:rPr>
        <w:t xml:space="preserve"> exercise price</w:t>
      </w:r>
      <w:r>
        <w:rPr>
          <w:rFonts w:ascii="Bookman Old Style" w:hAnsi="Bookman Old Style"/>
        </w:rPr>
        <w:t xml:space="preserve"> for a specified time.</w:t>
      </w:r>
    </w:p>
    <w:p w14:paraId="75B0F430" w14:textId="77777777" w:rsidR="00D109A8" w:rsidRDefault="00D109A8" w:rsidP="00EC6C3B">
      <w:pPr>
        <w:spacing w:after="0" w:line="240" w:lineRule="auto"/>
        <w:contextualSpacing/>
        <w:jc w:val="both"/>
        <w:rPr>
          <w:rFonts w:ascii="Bookman Old Style" w:hAnsi="Bookman Old Style"/>
        </w:rPr>
      </w:pPr>
    </w:p>
    <w:p w14:paraId="07595766" w14:textId="5F68858D" w:rsidR="00D109A8" w:rsidRDefault="00D109A8" w:rsidP="00EC6C3B">
      <w:pPr>
        <w:spacing w:after="0" w:line="240" w:lineRule="auto"/>
        <w:contextualSpacing/>
        <w:jc w:val="both"/>
        <w:rPr>
          <w:rFonts w:ascii="Bookman Old Style" w:hAnsi="Bookman Old Style"/>
        </w:rPr>
      </w:pPr>
      <w:r>
        <w:rPr>
          <w:rFonts w:ascii="Bookman Old Style" w:hAnsi="Bookman Old Style"/>
        </w:rPr>
        <w:t xml:space="preserve">The owner of a </w:t>
      </w:r>
      <w:r>
        <w:rPr>
          <w:rFonts w:ascii="Bookman Old Style" w:hAnsi="Bookman Old Style"/>
          <w:b/>
        </w:rPr>
        <w:t>put option</w:t>
      </w:r>
      <w:r>
        <w:rPr>
          <w:rFonts w:ascii="Bookman Old Style" w:hAnsi="Bookman Old Style"/>
        </w:rPr>
        <w:t xml:space="preserve"> has the right, but not the obligation, to sell an underlying asset at a fixed price for a specified time.</w:t>
      </w:r>
    </w:p>
    <w:p w14:paraId="1AA8F916" w14:textId="77777777" w:rsidR="00D109A8" w:rsidRDefault="00D109A8" w:rsidP="00EC6C3B">
      <w:pPr>
        <w:spacing w:after="0" w:line="240" w:lineRule="auto"/>
        <w:contextualSpacing/>
        <w:jc w:val="both"/>
        <w:rPr>
          <w:rFonts w:ascii="Bookman Old Style" w:hAnsi="Bookman Old Style"/>
        </w:rPr>
      </w:pPr>
    </w:p>
    <w:tbl>
      <w:tblPr>
        <w:tblStyle w:val="TableGrid"/>
        <w:tblW w:w="0" w:type="auto"/>
        <w:jc w:val="center"/>
        <w:tblInd w:w="2093" w:type="dxa"/>
        <w:tblBorders>
          <w:top w:val="thinThickLargeGap" w:sz="24" w:space="0" w:color="auto"/>
          <w:left w:val="thinThickLargeGap" w:sz="24" w:space="0" w:color="auto"/>
          <w:bottom w:val="thickThinLargeGap" w:sz="24" w:space="0" w:color="auto"/>
          <w:right w:val="thickThinLargeGap" w:sz="24" w:space="0" w:color="auto"/>
          <w:insideH w:val="none" w:sz="0" w:space="0" w:color="auto"/>
          <w:insideV w:val="none" w:sz="0" w:space="0" w:color="auto"/>
        </w:tblBorders>
        <w:tblLook w:val="04A0" w:firstRow="1" w:lastRow="0" w:firstColumn="1" w:lastColumn="0" w:noHBand="0" w:noVBand="1"/>
      </w:tblPr>
      <w:tblGrid>
        <w:gridCol w:w="7483"/>
      </w:tblGrid>
      <w:tr w:rsidR="00D109A8" w14:paraId="7DB77CCB" w14:textId="77777777" w:rsidTr="00D109A8">
        <w:trPr>
          <w:jc w:val="center"/>
        </w:trPr>
        <w:tc>
          <w:tcPr>
            <w:tcW w:w="7483" w:type="dxa"/>
          </w:tcPr>
          <w:p w14:paraId="033B7EC5" w14:textId="73F33FEE" w:rsidR="00D109A8" w:rsidRDefault="00D109A8" w:rsidP="00EC6C3B">
            <w:pPr>
              <w:contextualSpacing/>
              <w:jc w:val="both"/>
              <w:rPr>
                <w:rFonts w:ascii="Bookman Old Style" w:hAnsi="Bookman Old Style"/>
              </w:rPr>
            </w:pPr>
          </w:p>
          <w:p w14:paraId="1C7B0B55" w14:textId="49B6E8A0" w:rsidR="00D109A8" w:rsidRDefault="00D109A8" w:rsidP="00EC6C3B">
            <w:pPr>
              <w:contextualSpacing/>
              <w:jc w:val="both"/>
              <w:rPr>
                <w:rFonts w:ascii="Bookman Old Style" w:hAnsi="Bookman Old Style"/>
              </w:rPr>
            </w:pPr>
            <w:r>
              <w:rPr>
                <w:rFonts w:ascii="Bookman Old Style" w:hAnsi="Bookman Old Style"/>
                <w:b/>
              </w:rPr>
              <w:t>Call Option</w:t>
            </w:r>
            <w:r>
              <w:rPr>
                <w:rFonts w:ascii="Bookman Old Style" w:hAnsi="Bookman Old Style"/>
              </w:rPr>
              <w:t xml:space="preserve"> – An option that gives the owner the right, but not the obligation, to </w:t>
            </w:r>
            <w:r w:rsidRPr="00D109A8">
              <w:rPr>
                <w:rFonts w:ascii="Bookman Old Style" w:hAnsi="Bookman Old Style"/>
                <w:b/>
                <w:i/>
              </w:rPr>
              <w:t>buy</w:t>
            </w:r>
            <w:r>
              <w:rPr>
                <w:rFonts w:ascii="Bookman Old Style" w:hAnsi="Bookman Old Style"/>
              </w:rPr>
              <w:t xml:space="preserve"> an asset.</w:t>
            </w:r>
          </w:p>
          <w:p w14:paraId="09073119" w14:textId="77777777" w:rsidR="00D109A8" w:rsidRDefault="00D109A8" w:rsidP="00EC6C3B">
            <w:pPr>
              <w:contextualSpacing/>
              <w:jc w:val="both"/>
              <w:rPr>
                <w:rFonts w:ascii="Bookman Old Style" w:hAnsi="Bookman Old Style"/>
              </w:rPr>
            </w:pPr>
          </w:p>
          <w:p w14:paraId="55E881F9" w14:textId="098C055B" w:rsidR="00D109A8" w:rsidRPr="00D109A8" w:rsidRDefault="00D109A8" w:rsidP="00EC6C3B">
            <w:pPr>
              <w:contextualSpacing/>
              <w:jc w:val="both"/>
              <w:rPr>
                <w:rFonts w:ascii="Bookman Old Style" w:hAnsi="Bookman Old Style"/>
              </w:rPr>
            </w:pPr>
            <w:r>
              <w:rPr>
                <w:rFonts w:ascii="Bookman Old Style" w:hAnsi="Bookman Old Style"/>
                <w:b/>
              </w:rPr>
              <w:t>Put Option</w:t>
            </w:r>
            <w:r>
              <w:rPr>
                <w:rFonts w:ascii="Bookman Old Style" w:hAnsi="Bookman Old Style"/>
              </w:rPr>
              <w:t xml:space="preserve"> – An option that gives the owner the right, but not the obligation, to </w:t>
            </w:r>
            <w:r w:rsidRPr="00D109A8">
              <w:rPr>
                <w:rFonts w:ascii="Bookman Old Style" w:hAnsi="Bookman Old Style"/>
                <w:b/>
                <w:i/>
              </w:rPr>
              <w:t>sell</w:t>
            </w:r>
            <w:r>
              <w:rPr>
                <w:rFonts w:ascii="Bookman Old Style" w:hAnsi="Bookman Old Style"/>
              </w:rPr>
              <w:t xml:space="preserve"> an asset.</w:t>
            </w:r>
          </w:p>
          <w:p w14:paraId="5D14B02C" w14:textId="77777777" w:rsidR="00D109A8" w:rsidRDefault="00D109A8" w:rsidP="00EC6C3B">
            <w:pPr>
              <w:contextualSpacing/>
              <w:jc w:val="both"/>
              <w:rPr>
                <w:rFonts w:ascii="Bookman Old Style" w:hAnsi="Bookman Old Style"/>
              </w:rPr>
            </w:pPr>
          </w:p>
        </w:tc>
      </w:tr>
    </w:tbl>
    <w:p w14:paraId="47D853C7" w14:textId="77777777" w:rsidR="00D109A8" w:rsidRDefault="00D109A8" w:rsidP="00EC6C3B">
      <w:pPr>
        <w:spacing w:after="0" w:line="240" w:lineRule="auto"/>
        <w:contextualSpacing/>
        <w:jc w:val="both"/>
        <w:rPr>
          <w:rFonts w:ascii="Bookman Old Style" w:hAnsi="Bookman Old Style"/>
        </w:rPr>
      </w:pPr>
    </w:p>
    <w:p w14:paraId="7642A280" w14:textId="11A0CA38" w:rsidR="00D109A8" w:rsidRDefault="00D109A8" w:rsidP="00EC6C3B">
      <w:pPr>
        <w:spacing w:after="0" w:line="240" w:lineRule="auto"/>
        <w:contextualSpacing/>
        <w:jc w:val="both"/>
        <w:rPr>
          <w:rFonts w:ascii="Bookman Old Style" w:hAnsi="Bookman Old Style"/>
        </w:rPr>
      </w:pPr>
      <w:r>
        <w:rPr>
          <w:rFonts w:ascii="Bookman Old Style" w:hAnsi="Bookman Old Style"/>
        </w:rPr>
        <w:t xml:space="preserve">The act of buying or selling the underlying asset using the option contract is called </w:t>
      </w:r>
      <w:r>
        <w:rPr>
          <w:rFonts w:ascii="Bookman Old Style" w:hAnsi="Bookman Old Style"/>
          <w:b/>
          <w:i/>
        </w:rPr>
        <w:t xml:space="preserve">exercising </w:t>
      </w:r>
      <w:r>
        <w:rPr>
          <w:rFonts w:ascii="Bookman Old Style" w:hAnsi="Bookman Old Style"/>
        </w:rPr>
        <w:t xml:space="preserve">the option. Some options (American options) can be exercised anytime up to and including the </w:t>
      </w:r>
      <w:r>
        <w:rPr>
          <w:rFonts w:ascii="Bookman Old Style" w:hAnsi="Bookman Old Style"/>
          <w:i/>
        </w:rPr>
        <w:t>expiration date</w:t>
      </w:r>
      <w:r>
        <w:rPr>
          <w:rFonts w:ascii="Bookman Old Style" w:hAnsi="Bookman Old Style"/>
        </w:rPr>
        <w:t xml:space="preserve"> (the last day); other options (European options) can only be exercised on the expiration date. Most options are American.</w:t>
      </w:r>
    </w:p>
    <w:p w14:paraId="7E54ADE9" w14:textId="77777777" w:rsidR="00D109A8" w:rsidRDefault="00D109A8" w:rsidP="00EC6C3B">
      <w:pPr>
        <w:spacing w:after="0" w:line="240" w:lineRule="auto"/>
        <w:contextualSpacing/>
        <w:jc w:val="both"/>
        <w:rPr>
          <w:rFonts w:ascii="Bookman Old Style" w:hAnsi="Bookman Old Style"/>
        </w:rPr>
      </w:pPr>
    </w:p>
    <w:p w14:paraId="607A8282" w14:textId="77843812" w:rsidR="00D109A8" w:rsidRDefault="00D109A8" w:rsidP="00EC6C3B">
      <w:pPr>
        <w:spacing w:after="0" w:line="240" w:lineRule="auto"/>
        <w:contextualSpacing/>
        <w:jc w:val="both"/>
        <w:rPr>
          <w:rFonts w:ascii="Bookman Old Style" w:hAnsi="Bookman Old Style"/>
        </w:rPr>
      </w:pPr>
      <w:r>
        <w:rPr>
          <w:rFonts w:ascii="Bookman Old Style" w:hAnsi="Bookman Old Style"/>
        </w:rPr>
        <w:t>Because the buyer of a call option has the right to buy the underlying asset at the strike price, the seller of a call option is obligated to deliver the asset and accept the strike price if the option is exercised.</w:t>
      </w:r>
    </w:p>
    <w:p w14:paraId="56EDAFF5" w14:textId="77777777" w:rsidR="00D109A8" w:rsidRDefault="00D109A8" w:rsidP="00EC6C3B">
      <w:pPr>
        <w:spacing w:after="0" w:line="240" w:lineRule="auto"/>
        <w:contextualSpacing/>
        <w:jc w:val="both"/>
        <w:rPr>
          <w:rFonts w:ascii="Bookman Old Style" w:hAnsi="Bookman Old Style"/>
        </w:rPr>
      </w:pPr>
    </w:p>
    <w:p w14:paraId="26680439" w14:textId="0D474592" w:rsidR="00D109A8" w:rsidRDefault="00D109A8" w:rsidP="00EC6C3B">
      <w:pPr>
        <w:spacing w:after="0" w:line="240" w:lineRule="auto"/>
        <w:contextualSpacing/>
        <w:jc w:val="both"/>
        <w:rPr>
          <w:rFonts w:ascii="Bookman Old Style" w:hAnsi="Bookman Old Style"/>
        </w:rPr>
      </w:pPr>
      <w:r>
        <w:rPr>
          <w:rFonts w:ascii="Bookman Old Style" w:hAnsi="Bookman Old Style"/>
        </w:rPr>
        <w:t>The buyer of the put option has the right to sell the underlying asset and receive the strike price. In this case, the seller of the put option has to accept the asset and pay the strike price.</w:t>
      </w:r>
    </w:p>
    <w:p w14:paraId="7F76D7F1" w14:textId="77777777" w:rsidR="00D109A8" w:rsidRDefault="00D109A8" w:rsidP="00EC6C3B">
      <w:pPr>
        <w:spacing w:after="0" w:line="240" w:lineRule="auto"/>
        <w:contextualSpacing/>
        <w:jc w:val="both"/>
        <w:rPr>
          <w:rFonts w:ascii="Bookman Old Style" w:hAnsi="Bookman Old Style"/>
        </w:rPr>
      </w:pPr>
    </w:p>
    <w:p w14:paraId="02449FD3" w14:textId="77777777" w:rsidR="00D109A8" w:rsidRDefault="00D109A8" w:rsidP="00EC6C3B">
      <w:pPr>
        <w:spacing w:after="0" w:line="240" w:lineRule="auto"/>
        <w:contextualSpacing/>
        <w:jc w:val="both"/>
        <w:rPr>
          <w:rFonts w:ascii="Bookman Old Style" w:hAnsi="Bookman Old Style"/>
        </w:rPr>
      </w:pPr>
    </w:p>
    <w:p w14:paraId="4E5DF42F" w14:textId="77777777" w:rsidR="00D109A8" w:rsidRDefault="00D109A8" w:rsidP="00EC6C3B">
      <w:pPr>
        <w:spacing w:after="0" w:line="240" w:lineRule="auto"/>
        <w:contextualSpacing/>
        <w:jc w:val="both"/>
        <w:rPr>
          <w:rFonts w:ascii="Bookman Old Style" w:hAnsi="Bookman Old Style"/>
          <w:b/>
          <w:u w:val="single"/>
        </w:rPr>
      </w:pPr>
    </w:p>
    <w:p w14:paraId="056D889E" w14:textId="77777777" w:rsidR="00D109A8" w:rsidRDefault="00D109A8" w:rsidP="00EC6C3B">
      <w:pPr>
        <w:spacing w:after="0" w:line="240" w:lineRule="auto"/>
        <w:contextualSpacing/>
        <w:jc w:val="both"/>
        <w:rPr>
          <w:rFonts w:ascii="Bookman Old Style" w:hAnsi="Bookman Old Style"/>
          <w:b/>
          <w:u w:val="single"/>
        </w:rPr>
      </w:pPr>
    </w:p>
    <w:p w14:paraId="1DB41475" w14:textId="208185D4" w:rsidR="00D109A8" w:rsidRDefault="00D109A8" w:rsidP="00EC6C3B">
      <w:pPr>
        <w:spacing w:after="0" w:line="240" w:lineRule="auto"/>
        <w:contextualSpacing/>
        <w:jc w:val="both"/>
        <w:rPr>
          <w:rFonts w:ascii="Bookman Old Style" w:hAnsi="Bookman Old Style"/>
        </w:rPr>
      </w:pPr>
      <w:r>
        <w:rPr>
          <w:rFonts w:ascii="Bookman Old Style" w:hAnsi="Bookman Old Style"/>
          <w:b/>
          <w:u w:val="single"/>
        </w:rPr>
        <w:lastRenderedPageBreak/>
        <w:t>OPTIONS VS FORWARDS</w:t>
      </w:r>
    </w:p>
    <w:p w14:paraId="7D764445" w14:textId="77777777" w:rsidR="00D109A8" w:rsidRDefault="00D109A8" w:rsidP="00EC6C3B">
      <w:pPr>
        <w:spacing w:after="0" w:line="240" w:lineRule="auto"/>
        <w:contextualSpacing/>
        <w:jc w:val="both"/>
        <w:rPr>
          <w:rFonts w:ascii="Bookman Old Style" w:hAnsi="Bookman Old Style"/>
        </w:rPr>
      </w:pPr>
      <w:r>
        <w:rPr>
          <w:rFonts w:ascii="Bookman Old Style" w:hAnsi="Bookman Old Style"/>
        </w:rPr>
        <w:t xml:space="preserve">There are 2 key differences between an </w:t>
      </w:r>
      <w:r w:rsidRPr="00D109A8">
        <w:rPr>
          <w:rFonts w:ascii="Bookman Old Style" w:hAnsi="Bookman Old Style"/>
          <w:u w:val="single"/>
        </w:rPr>
        <w:t>option</w:t>
      </w:r>
      <w:r>
        <w:rPr>
          <w:rFonts w:ascii="Bookman Old Style" w:hAnsi="Bookman Old Style"/>
          <w:u w:val="single"/>
        </w:rPr>
        <w:t xml:space="preserve"> contract</w:t>
      </w:r>
      <w:r>
        <w:rPr>
          <w:rFonts w:ascii="Bookman Old Style" w:hAnsi="Bookman Old Style"/>
        </w:rPr>
        <w:t xml:space="preserve"> and a </w:t>
      </w:r>
      <w:r>
        <w:rPr>
          <w:rFonts w:ascii="Bookman Old Style" w:hAnsi="Bookman Old Style"/>
          <w:u w:val="single"/>
        </w:rPr>
        <w:t>forward contract</w:t>
      </w:r>
      <w:r>
        <w:rPr>
          <w:rFonts w:ascii="Bookman Old Style" w:hAnsi="Bookman Old Style"/>
        </w:rPr>
        <w:t xml:space="preserve">. </w:t>
      </w:r>
    </w:p>
    <w:p w14:paraId="75941E5E" w14:textId="77777777" w:rsidR="00D109A8" w:rsidRDefault="00D109A8" w:rsidP="00EC6C3B">
      <w:pPr>
        <w:spacing w:after="0" w:line="240" w:lineRule="auto"/>
        <w:contextualSpacing/>
        <w:jc w:val="both"/>
        <w:rPr>
          <w:rFonts w:ascii="Bookman Old Style" w:hAnsi="Bookman Old Style"/>
        </w:rPr>
      </w:pPr>
    </w:p>
    <w:p w14:paraId="7E39518E" w14:textId="796E6841" w:rsidR="00D109A8" w:rsidRPr="00D109A8" w:rsidRDefault="00D109A8" w:rsidP="00D109A8">
      <w:pPr>
        <w:pStyle w:val="ListParagraph"/>
        <w:numPr>
          <w:ilvl w:val="0"/>
          <w:numId w:val="25"/>
        </w:numPr>
        <w:spacing w:after="0" w:line="240" w:lineRule="auto"/>
        <w:jc w:val="both"/>
        <w:rPr>
          <w:rFonts w:ascii="Bookman Old Style" w:hAnsi="Bookman Old Style"/>
        </w:rPr>
      </w:pPr>
      <w:r w:rsidRPr="00D109A8">
        <w:rPr>
          <w:rFonts w:ascii="Bookman Old Style" w:hAnsi="Bookman Old Style"/>
        </w:rPr>
        <w:t>With a forward contract, both parties are obligated to transact; one party delivers the asset and the other party pays for it. With an option, the transaction occurs only if the owner of the option chooses to exercise it.</w:t>
      </w:r>
    </w:p>
    <w:p w14:paraId="49324B33" w14:textId="77777777" w:rsidR="00D109A8" w:rsidRDefault="00D109A8" w:rsidP="00D109A8">
      <w:pPr>
        <w:spacing w:after="0" w:line="240" w:lineRule="auto"/>
        <w:jc w:val="both"/>
        <w:rPr>
          <w:rFonts w:ascii="Bookman Old Style" w:hAnsi="Bookman Old Style"/>
        </w:rPr>
      </w:pPr>
    </w:p>
    <w:p w14:paraId="1BA27123" w14:textId="5DB7A869" w:rsidR="00D109A8" w:rsidRPr="00D109A8" w:rsidRDefault="00D109A8" w:rsidP="00D109A8">
      <w:pPr>
        <w:pStyle w:val="ListParagraph"/>
        <w:numPr>
          <w:ilvl w:val="0"/>
          <w:numId w:val="25"/>
        </w:numPr>
        <w:spacing w:after="0" w:line="240" w:lineRule="auto"/>
        <w:jc w:val="both"/>
        <w:rPr>
          <w:rFonts w:ascii="Bookman Old Style" w:hAnsi="Bookman Old Style"/>
          <w:i/>
        </w:rPr>
      </w:pPr>
      <w:r w:rsidRPr="00D109A8">
        <w:rPr>
          <w:rFonts w:ascii="Bookman Old Style" w:hAnsi="Bookman Old Style"/>
        </w:rPr>
        <w:t xml:space="preserve">No money changes hands when a forward contract is created; the buyer of an option contract gains a valuable right and must pay the seller for that right. The price of the option is frequently called the </w:t>
      </w:r>
      <w:r w:rsidRPr="00D109A8">
        <w:rPr>
          <w:rFonts w:ascii="Bookman Old Style" w:hAnsi="Bookman Old Style"/>
          <w:i/>
        </w:rPr>
        <w:t>option premium.</w:t>
      </w:r>
    </w:p>
    <w:p w14:paraId="7D4D73B0" w14:textId="77777777" w:rsidR="00D109A8" w:rsidRPr="00D109A8" w:rsidRDefault="00D109A8" w:rsidP="00D109A8">
      <w:pPr>
        <w:spacing w:after="0" w:line="240" w:lineRule="auto"/>
        <w:jc w:val="both"/>
        <w:rPr>
          <w:rFonts w:ascii="Bookman Old Style" w:hAnsi="Bookman Old Style"/>
        </w:rPr>
      </w:pPr>
    </w:p>
    <w:p w14:paraId="637D6C7B" w14:textId="77777777" w:rsidR="00D109A8" w:rsidRDefault="00D109A8" w:rsidP="00D109A8">
      <w:pPr>
        <w:spacing w:after="0" w:line="240" w:lineRule="auto"/>
        <w:jc w:val="both"/>
        <w:rPr>
          <w:rFonts w:ascii="Bookman Old Style" w:hAnsi="Bookman Old Style"/>
        </w:rPr>
      </w:pPr>
    </w:p>
    <w:p w14:paraId="6F34EB53" w14:textId="5C34C17E" w:rsidR="006816DA" w:rsidRDefault="006816DA" w:rsidP="00D109A8">
      <w:pPr>
        <w:spacing w:after="0" w:line="240" w:lineRule="auto"/>
        <w:jc w:val="both"/>
        <w:rPr>
          <w:rFonts w:ascii="Bookman Old Style" w:hAnsi="Bookman Old Style"/>
        </w:rPr>
      </w:pPr>
      <w:r>
        <w:rPr>
          <w:rFonts w:ascii="Bookman Old Style" w:hAnsi="Bookman Old Style"/>
          <w:b/>
          <w:u w:val="single"/>
        </w:rPr>
        <w:t>OPTION PAYOFF PROFILES</w:t>
      </w:r>
    </w:p>
    <w:p w14:paraId="6EEFDFCE" w14:textId="3BD97D25" w:rsidR="006816DA" w:rsidRDefault="006816DA" w:rsidP="00D109A8">
      <w:pPr>
        <w:spacing w:after="0" w:line="240" w:lineRule="auto"/>
        <w:jc w:val="both"/>
        <w:rPr>
          <w:rFonts w:ascii="Bookman Old Style" w:hAnsi="Bookman Old Style"/>
        </w:rPr>
      </w:pPr>
      <w:r>
        <w:rPr>
          <w:rFonts w:ascii="Bookman Old Style" w:hAnsi="Bookman Old Style"/>
        </w:rPr>
        <w:t>The figure below shows the general payoff profile for a call option from the OWNER’S viewpoint.</w:t>
      </w:r>
    </w:p>
    <w:p w14:paraId="21A2C3CB" w14:textId="72520304" w:rsidR="006816DA" w:rsidRDefault="006816DA" w:rsidP="00DB31E9">
      <w:pPr>
        <w:spacing w:after="0" w:line="240" w:lineRule="auto"/>
        <w:jc w:val="both"/>
        <w:rPr>
          <w:rFonts w:ascii="Bookman Old Style" w:hAnsi="Bookman Old Style"/>
        </w:rPr>
      </w:pPr>
    </w:p>
    <w:p w14:paraId="5662BD3E" w14:textId="7B39302A" w:rsidR="00DB31E9" w:rsidRPr="00DB31E9" w:rsidRDefault="00DB31E9" w:rsidP="00A036D8">
      <w:pPr>
        <w:spacing w:after="0" w:line="240" w:lineRule="auto"/>
        <w:jc w:val="center"/>
        <w:rPr>
          <w:rFonts w:ascii="Bookman Old Style" w:hAnsi="Bookman Old Style"/>
        </w:rPr>
      </w:pPr>
      <w:r>
        <w:rPr>
          <w:rFonts w:ascii="Bookman Old Style" w:hAnsi="Bookman Old Style"/>
          <w:noProof/>
        </w:rPr>
        <w:drawing>
          <wp:inline distT="0" distB="0" distL="0" distR="0" wp14:anchorId="5BF9B624" wp14:editId="7AC9573E">
            <wp:extent cx="2868259" cy="20607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7">
                      <a:extLst>
                        <a:ext uri="{28A0092B-C50C-407E-A947-70E740481C1C}">
                          <a14:useLocalDpi xmlns:a14="http://schemas.microsoft.com/office/drawing/2010/main" val="0"/>
                        </a:ext>
                      </a:extLst>
                    </a:blip>
                    <a:stretch>
                      <a:fillRect/>
                    </a:stretch>
                  </pic:blipFill>
                  <pic:spPr>
                    <a:xfrm>
                      <a:off x="0" y="0"/>
                      <a:ext cx="2868259" cy="2060795"/>
                    </a:xfrm>
                    <a:prstGeom prst="rect">
                      <a:avLst/>
                    </a:prstGeom>
                  </pic:spPr>
                </pic:pic>
              </a:graphicData>
            </a:graphic>
          </wp:inline>
        </w:drawing>
      </w:r>
    </w:p>
    <w:p w14:paraId="7C3E03EE" w14:textId="77777777" w:rsidR="006816DA" w:rsidRDefault="006816DA" w:rsidP="006816DA">
      <w:pPr>
        <w:spacing w:after="0" w:line="240" w:lineRule="auto"/>
        <w:jc w:val="both"/>
        <w:rPr>
          <w:rFonts w:ascii="Bookman Old Style" w:hAnsi="Bookman Old Style"/>
        </w:rPr>
      </w:pPr>
    </w:p>
    <w:p w14:paraId="35D622BC" w14:textId="6B4E1C4F" w:rsidR="006816DA" w:rsidRDefault="006816DA" w:rsidP="006816DA">
      <w:pPr>
        <w:spacing w:after="0" w:line="240" w:lineRule="auto"/>
        <w:jc w:val="both"/>
        <w:rPr>
          <w:rFonts w:ascii="Bookman Old Style" w:hAnsi="Bookman Old Style"/>
        </w:rPr>
      </w:pPr>
      <w:r>
        <w:rPr>
          <w:rFonts w:ascii="Bookman Old Style" w:hAnsi="Bookman Old Style"/>
        </w:rPr>
        <w:t>The horizontal axis shows the difference between the asset’s value and the strike price of the option.</w:t>
      </w:r>
    </w:p>
    <w:p w14:paraId="2C30E857" w14:textId="77777777" w:rsidR="006816DA" w:rsidRDefault="006816DA" w:rsidP="006816DA">
      <w:pPr>
        <w:spacing w:after="0" w:line="240" w:lineRule="auto"/>
        <w:jc w:val="both"/>
        <w:rPr>
          <w:rFonts w:ascii="Bookman Old Style" w:hAnsi="Bookman Old Style"/>
        </w:rPr>
      </w:pPr>
    </w:p>
    <w:p w14:paraId="4432DB50" w14:textId="49FBB922" w:rsidR="006816DA" w:rsidRDefault="006816DA" w:rsidP="006816DA">
      <w:pPr>
        <w:spacing w:after="0" w:line="240" w:lineRule="auto"/>
        <w:jc w:val="both"/>
        <w:rPr>
          <w:rFonts w:ascii="Bookman Old Style" w:hAnsi="Bookman Old Style"/>
        </w:rPr>
      </w:pPr>
      <w:r>
        <w:rPr>
          <w:rFonts w:ascii="Bookman Old Style" w:hAnsi="Bookman Old Style"/>
        </w:rPr>
        <w:t>As shown, if the price of the underlying asset rises above the strike price, then the owner of the option will exercise then option and enjoy a profit. If the value of the asset falls below the strike price, the owner of the option won’t exercise it.</w:t>
      </w:r>
    </w:p>
    <w:p w14:paraId="58FA2D42" w14:textId="77777777" w:rsidR="006816DA" w:rsidRDefault="006816DA" w:rsidP="006816DA">
      <w:pPr>
        <w:spacing w:after="0" w:line="240" w:lineRule="auto"/>
        <w:jc w:val="both"/>
        <w:rPr>
          <w:rFonts w:ascii="Bookman Old Style" w:hAnsi="Bookman Old Style"/>
        </w:rPr>
      </w:pPr>
    </w:p>
    <w:p w14:paraId="10A72A00" w14:textId="43F58F6C" w:rsidR="006816DA" w:rsidRDefault="006816DA" w:rsidP="006816DA">
      <w:pPr>
        <w:spacing w:after="0" w:line="240" w:lineRule="auto"/>
        <w:jc w:val="both"/>
        <w:rPr>
          <w:rFonts w:ascii="Bookman Old Style" w:hAnsi="Bookman Old Style"/>
        </w:rPr>
      </w:pPr>
      <w:r>
        <w:rPr>
          <w:rFonts w:ascii="Bookman Old Style" w:hAnsi="Bookman Old Style"/>
        </w:rPr>
        <w:t>Notice that this payoff profile doesn’t consider the premium that the buyer paid for the option.</w:t>
      </w:r>
    </w:p>
    <w:p w14:paraId="00291ACB" w14:textId="77777777" w:rsidR="006816DA" w:rsidRDefault="006816DA" w:rsidP="006816DA">
      <w:pPr>
        <w:spacing w:after="0" w:line="240" w:lineRule="auto"/>
        <w:jc w:val="both"/>
        <w:rPr>
          <w:rFonts w:ascii="Bookman Old Style" w:hAnsi="Bookman Old Style"/>
        </w:rPr>
      </w:pPr>
    </w:p>
    <w:p w14:paraId="3E8C0C7C" w14:textId="665A3DCD" w:rsidR="006816DA" w:rsidRDefault="006816DA" w:rsidP="006816DA">
      <w:pPr>
        <w:spacing w:after="0" w:line="240" w:lineRule="auto"/>
        <w:jc w:val="both"/>
        <w:rPr>
          <w:rFonts w:ascii="Bookman Old Style" w:hAnsi="Bookman Old Style"/>
        </w:rPr>
      </w:pPr>
      <w:r>
        <w:rPr>
          <w:rFonts w:ascii="Bookman Old Style" w:hAnsi="Bookman Old Style"/>
        </w:rPr>
        <w:t>The payoff profile that results from buying a called is repeated in Part A of the following figure. Part B shows the payoff profile on a call option from the seller’s side. A call option is a zero-sum game, so the seller’s payoff profile is exactly the opposite of the buyer’s.</w:t>
      </w:r>
    </w:p>
    <w:p w14:paraId="711416E1" w14:textId="77777777" w:rsidR="006816DA" w:rsidRDefault="006816DA" w:rsidP="006816DA">
      <w:pPr>
        <w:spacing w:after="0" w:line="240" w:lineRule="auto"/>
        <w:jc w:val="both"/>
        <w:rPr>
          <w:rFonts w:ascii="Bookman Old Style" w:hAnsi="Bookman Old Style"/>
        </w:rPr>
      </w:pPr>
    </w:p>
    <w:p w14:paraId="75F2D92B" w14:textId="1FA6232C" w:rsidR="00A036D8" w:rsidRDefault="00A036D8" w:rsidP="00A036D8">
      <w:pPr>
        <w:spacing w:after="0" w:line="240" w:lineRule="auto"/>
        <w:jc w:val="center"/>
        <w:rPr>
          <w:rFonts w:ascii="Bookman Old Style" w:hAnsi="Bookman Old Style"/>
        </w:rPr>
      </w:pPr>
      <w:r>
        <w:rPr>
          <w:rFonts w:ascii="Bookman Old Style" w:hAnsi="Bookman Old Style"/>
          <w:noProof/>
        </w:rPr>
        <w:lastRenderedPageBreak/>
        <w:drawing>
          <wp:inline distT="0" distB="0" distL="0" distR="0" wp14:anchorId="43A001D3" wp14:editId="29672E35">
            <wp:extent cx="5445457" cy="1576316"/>
            <wp:effectExtent l="0" t="0" r="317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rotWithShape="1">
                    <a:blip r:embed="rId8">
                      <a:extLst>
                        <a:ext uri="{28A0092B-C50C-407E-A947-70E740481C1C}">
                          <a14:useLocalDpi xmlns:a14="http://schemas.microsoft.com/office/drawing/2010/main" val="0"/>
                        </a:ext>
                      </a:extLst>
                    </a:blip>
                    <a:srcRect l="2410" t="3889" r="5971" b="70437"/>
                    <a:stretch/>
                  </pic:blipFill>
                  <pic:spPr bwMode="auto">
                    <a:xfrm>
                      <a:off x="0" y="0"/>
                      <a:ext cx="5445457" cy="1576316"/>
                    </a:xfrm>
                    <a:prstGeom prst="rect">
                      <a:avLst/>
                    </a:prstGeom>
                    <a:ln>
                      <a:noFill/>
                    </a:ln>
                    <a:extLst>
                      <a:ext uri="{53640926-AAD7-44D8-BBD7-CCE9431645EC}">
                        <a14:shadowObscured xmlns:a14="http://schemas.microsoft.com/office/drawing/2010/main"/>
                      </a:ext>
                    </a:extLst>
                  </pic:spPr>
                </pic:pic>
              </a:graphicData>
            </a:graphic>
          </wp:inline>
        </w:drawing>
      </w:r>
    </w:p>
    <w:p w14:paraId="00824F38" w14:textId="77777777" w:rsidR="00A036D8" w:rsidRDefault="00A036D8" w:rsidP="006816DA">
      <w:pPr>
        <w:spacing w:after="0" w:line="240" w:lineRule="auto"/>
        <w:jc w:val="both"/>
        <w:rPr>
          <w:rFonts w:ascii="Bookman Old Style" w:hAnsi="Bookman Old Style"/>
        </w:rPr>
      </w:pPr>
    </w:p>
    <w:p w14:paraId="3E1C7FA9" w14:textId="4E4F37C8" w:rsidR="006816DA" w:rsidRDefault="006816DA" w:rsidP="006816DA">
      <w:pPr>
        <w:spacing w:after="0" w:line="240" w:lineRule="auto"/>
        <w:jc w:val="both"/>
        <w:rPr>
          <w:rFonts w:ascii="Bookman Old Style" w:hAnsi="Bookman Old Style"/>
        </w:rPr>
      </w:pPr>
      <w:r>
        <w:rPr>
          <w:rFonts w:ascii="Bookman Old Style" w:hAnsi="Bookman Old Style"/>
        </w:rPr>
        <w:t>Part C of the figure shows the payoff profile for the buyer of a put option. In this case, if the asset’s value falls below the strike price, then the buyer</w:t>
      </w:r>
      <w:r w:rsidR="009D7189">
        <w:rPr>
          <w:rFonts w:ascii="Bookman Old Style" w:hAnsi="Bookman Old Style"/>
        </w:rPr>
        <w:t xml:space="preserve"> profits because the seller of the put must pay the strike price.</w:t>
      </w:r>
    </w:p>
    <w:p w14:paraId="75335BA1" w14:textId="77777777" w:rsidR="009D7189" w:rsidRDefault="009D7189" w:rsidP="006816DA">
      <w:pPr>
        <w:spacing w:after="0" w:line="240" w:lineRule="auto"/>
        <w:jc w:val="both"/>
        <w:rPr>
          <w:rFonts w:ascii="Bookman Old Style" w:hAnsi="Bookman Old Style"/>
        </w:rPr>
      </w:pPr>
    </w:p>
    <w:p w14:paraId="501BDD14" w14:textId="2856B1D9" w:rsidR="009D7189" w:rsidRDefault="009D7189" w:rsidP="006816DA">
      <w:pPr>
        <w:spacing w:after="0" w:line="240" w:lineRule="auto"/>
        <w:jc w:val="both"/>
        <w:rPr>
          <w:rFonts w:ascii="Bookman Old Style" w:hAnsi="Bookman Old Style"/>
        </w:rPr>
      </w:pPr>
      <w:r>
        <w:rPr>
          <w:rFonts w:ascii="Bookman Old Style" w:hAnsi="Bookman Old Style"/>
        </w:rPr>
        <w:t>Part D shows that the seller of the put option loses out when the price falls below the strike price.</w:t>
      </w:r>
    </w:p>
    <w:p w14:paraId="57FD37E8" w14:textId="77777777" w:rsidR="009D7189" w:rsidRDefault="009D7189" w:rsidP="006816DA">
      <w:pPr>
        <w:spacing w:after="0" w:line="240" w:lineRule="auto"/>
        <w:jc w:val="both"/>
        <w:rPr>
          <w:rFonts w:ascii="Bookman Old Style" w:hAnsi="Bookman Old Style"/>
        </w:rPr>
      </w:pPr>
    </w:p>
    <w:p w14:paraId="20F1A142" w14:textId="77777777" w:rsidR="009D7189" w:rsidRDefault="009D7189" w:rsidP="006816DA">
      <w:pPr>
        <w:spacing w:after="0" w:line="240" w:lineRule="auto"/>
        <w:jc w:val="both"/>
        <w:rPr>
          <w:rFonts w:ascii="Bookman Old Style" w:hAnsi="Bookman Old Style"/>
        </w:rPr>
      </w:pPr>
    </w:p>
    <w:p w14:paraId="70C42921" w14:textId="306AD41F" w:rsidR="009D7189" w:rsidRDefault="009D7189" w:rsidP="006816DA">
      <w:pPr>
        <w:spacing w:after="0" w:line="240" w:lineRule="auto"/>
        <w:jc w:val="both"/>
        <w:rPr>
          <w:rFonts w:ascii="Bookman Old Style" w:hAnsi="Bookman Old Style"/>
        </w:rPr>
      </w:pPr>
      <w:r>
        <w:rPr>
          <w:rFonts w:ascii="Bookman Old Style" w:hAnsi="Bookman Old Style"/>
          <w:b/>
          <w:u w:val="single"/>
        </w:rPr>
        <w:t>OPTION HEDGING</w:t>
      </w:r>
    </w:p>
    <w:p w14:paraId="0D5869EE" w14:textId="489FEF27" w:rsidR="009D7189" w:rsidRDefault="009D7189" w:rsidP="006816DA">
      <w:pPr>
        <w:spacing w:after="0" w:line="240" w:lineRule="auto"/>
        <w:jc w:val="both"/>
        <w:rPr>
          <w:rFonts w:ascii="Bookman Old Style" w:hAnsi="Bookman Old Style"/>
        </w:rPr>
      </w:pPr>
      <w:r>
        <w:rPr>
          <w:rFonts w:ascii="Bookman Old Style" w:hAnsi="Bookman Old Style"/>
        </w:rPr>
        <w:t>Let’s say a firm has a risk profile that looks like the one in Part A in the figure below. If the firm wishes to hedge against adverse price movements using options, what should it do?</w:t>
      </w:r>
    </w:p>
    <w:p w14:paraId="2331CD5B" w14:textId="77777777" w:rsidR="009D7189" w:rsidRDefault="009D7189" w:rsidP="006816DA">
      <w:pPr>
        <w:spacing w:after="0" w:line="240" w:lineRule="auto"/>
        <w:jc w:val="both"/>
        <w:rPr>
          <w:rFonts w:ascii="Bookman Old Style" w:hAnsi="Bookman Old Style"/>
        </w:rPr>
      </w:pPr>
    </w:p>
    <w:p w14:paraId="7BB80166" w14:textId="084EEC2E" w:rsidR="009D7189" w:rsidRPr="009D7189" w:rsidRDefault="00A036D8" w:rsidP="00A036D8">
      <w:pPr>
        <w:spacing w:after="0" w:line="240" w:lineRule="auto"/>
        <w:jc w:val="center"/>
        <w:rPr>
          <w:rFonts w:ascii="Bookman Old Style" w:hAnsi="Bookman Old Style"/>
        </w:rPr>
      </w:pPr>
      <w:r>
        <w:rPr>
          <w:rFonts w:ascii="Bookman Old Style" w:hAnsi="Bookman Old Style"/>
          <w:noProof/>
        </w:rPr>
        <w:drawing>
          <wp:inline distT="0" distB="0" distL="0" distR="0" wp14:anchorId="56C752D6" wp14:editId="76F160DF">
            <wp:extent cx="4715301" cy="22516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rotWithShape="1">
                    <a:blip r:embed="rId8">
                      <a:extLst>
                        <a:ext uri="{28A0092B-C50C-407E-A947-70E740481C1C}">
                          <a14:useLocalDpi xmlns:a14="http://schemas.microsoft.com/office/drawing/2010/main" val="0"/>
                        </a:ext>
                      </a:extLst>
                    </a:blip>
                    <a:srcRect t="56904" r="6774"/>
                    <a:stretch/>
                  </pic:blipFill>
                  <pic:spPr bwMode="auto">
                    <a:xfrm>
                      <a:off x="0" y="0"/>
                      <a:ext cx="4715301" cy="2251696"/>
                    </a:xfrm>
                    <a:prstGeom prst="rect">
                      <a:avLst/>
                    </a:prstGeom>
                    <a:ln>
                      <a:noFill/>
                    </a:ln>
                    <a:extLst>
                      <a:ext uri="{53640926-AAD7-44D8-BBD7-CCE9431645EC}">
                        <a14:shadowObscured xmlns:a14="http://schemas.microsoft.com/office/drawing/2010/main"/>
                      </a:ext>
                    </a:extLst>
                  </pic:spPr>
                </pic:pic>
              </a:graphicData>
            </a:graphic>
          </wp:inline>
        </w:drawing>
      </w:r>
    </w:p>
    <w:p w14:paraId="365BD2F0" w14:textId="77777777" w:rsidR="009D7189" w:rsidRDefault="009D7189" w:rsidP="006816DA">
      <w:pPr>
        <w:spacing w:after="0" w:line="240" w:lineRule="auto"/>
        <w:jc w:val="both"/>
        <w:rPr>
          <w:rFonts w:ascii="Bookman Old Style" w:hAnsi="Bookman Old Style"/>
        </w:rPr>
      </w:pPr>
    </w:p>
    <w:p w14:paraId="3AA695DE" w14:textId="3554BBED" w:rsidR="009D7189" w:rsidRDefault="009D7189" w:rsidP="006816DA">
      <w:pPr>
        <w:spacing w:after="0" w:line="240" w:lineRule="auto"/>
        <w:jc w:val="both"/>
        <w:rPr>
          <w:rFonts w:ascii="Bookman Old Style" w:hAnsi="Bookman Old Style"/>
        </w:rPr>
      </w:pPr>
      <w:r>
        <w:rPr>
          <w:rFonts w:ascii="Bookman Old Style" w:hAnsi="Bookman Old Style"/>
        </w:rPr>
        <w:t xml:space="preserve">Looking at the different payoff profiles in the figure with Parts A, B, C &amp; D, we see that the one that has </w:t>
      </w:r>
      <w:r w:rsidR="00DB31E9">
        <w:rPr>
          <w:rFonts w:ascii="Bookman Old Style" w:hAnsi="Bookman Old Style"/>
        </w:rPr>
        <w:t>the desirable shape is C, buying a put.</w:t>
      </w:r>
    </w:p>
    <w:p w14:paraId="1924D6E5" w14:textId="77777777" w:rsidR="00DB31E9" w:rsidRDefault="00DB31E9" w:rsidP="006816DA">
      <w:pPr>
        <w:spacing w:after="0" w:line="240" w:lineRule="auto"/>
        <w:jc w:val="both"/>
        <w:rPr>
          <w:rFonts w:ascii="Bookman Old Style" w:hAnsi="Bookman Old Style"/>
        </w:rPr>
      </w:pPr>
    </w:p>
    <w:p w14:paraId="0EBA3770" w14:textId="18ED69FB" w:rsidR="00DB31E9" w:rsidRPr="009D7189" w:rsidRDefault="00DB31E9" w:rsidP="006816DA">
      <w:pPr>
        <w:spacing w:after="0" w:line="240" w:lineRule="auto"/>
        <w:jc w:val="both"/>
        <w:rPr>
          <w:rFonts w:ascii="Bookman Old Style" w:hAnsi="Bookman Old Style"/>
        </w:rPr>
      </w:pPr>
      <w:r>
        <w:rPr>
          <w:rFonts w:ascii="Bookman Old Style" w:hAnsi="Bookman Old Style"/>
        </w:rPr>
        <w:t>If the firm buys a put, then its net exposure is as illustrated in Part B of the figure above.</w:t>
      </w:r>
    </w:p>
    <w:p w14:paraId="56B591C2" w14:textId="77777777" w:rsidR="00D109A8" w:rsidRDefault="00D109A8" w:rsidP="00D109A8">
      <w:pPr>
        <w:spacing w:after="0" w:line="240" w:lineRule="auto"/>
        <w:jc w:val="both"/>
        <w:rPr>
          <w:rFonts w:ascii="Bookman Old Style" w:hAnsi="Bookman Old Style"/>
        </w:rPr>
      </w:pPr>
    </w:p>
    <w:p w14:paraId="54CD4FDB" w14:textId="0D0D3044" w:rsidR="00D109A8" w:rsidRDefault="00A036D8" w:rsidP="00D109A8">
      <w:pPr>
        <w:spacing w:after="0" w:line="240" w:lineRule="auto"/>
        <w:jc w:val="both"/>
        <w:rPr>
          <w:rFonts w:ascii="Bookman Old Style" w:hAnsi="Bookman Old Style"/>
        </w:rPr>
      </w:pPr>
      <w:r>
        <w:rPr>
          <w:rFonts w:ascii="Bookman Old Style" w:hAnsi="Bookman Old Style"/>
        </w:rPr>
        <w:t xml:space="preserve">By buying a put option, the firm has eliminated the downside risk – the risk of an unfavorable price movement. But the firm has retained the upside potential; the put options acts as a kind of insurance policy. This desirable insurance isn’t always </w:t>
      </w:r>
      <w:proofErr w:type="gramStart"/>
      <w:r>
        <w:rPr>
          <w:rFonts w:ascii="Bookman Old Style" w:hAnsi="Bookman Old Style"/>
        </w:rPr>
        <w:t>free,</w:t>
      </w:r>
      <w:proofErr w:type="gramEnd"/>
      <w:r>
        <w:rPr>
          <w:rFonts w:ascii="Bookman Old Style" w:hAnsi="Bookman Old Style"/>
        </w:rPr>
        <w:t xml:space="preserve"> the firm pays for it when it buys the put option.</w:t>
      </w:r>
    </w:p>
    <w:p w14:paraId="68B1EE3B" w14:textId="77777777" w:rsidR="00A036D8" w:rsidRDefault="00A036D8" w:rsidP="00D109A8">
      <w:pPr>
        <w:spacing w:after="0" w:line="240" w:lineRule="auto"/>
        <w:jc w:val="both"/>
        <w:rPr>
          <w:rFonts w:ascii="Bookman Old Style" w:hAnsi="Bookman Old Style"/>
        </w:rPr>
      </w:pPr>
    </w:p>
    <w:p w14:paraId="4A037D20" w14:textId="02E41596" w:rsidR="00A036D8" w:rsidRPr="00A036D8" w:rsidRDefault="00A036D8" w:rsidP="00A036D8">
      <w:pPr>
        <w:spacing w:after="0" w:line="240" w:lineRule="auto"/>
        <w:jc w:val="center"/>
        <w:rPr>
          <w:rFonts w:ascii="Bookman Old Style" w:hAnsi="Bookman Old Style"/>
          <w:b/>
          <w:u w:val="single"/>
        </w:rPr>
      </w:pPr>
      <w:r>
        <w:rPr>
          <w:rFonts w:ascii="Bookman Old Style" w:hAnsi="Bookman Old Style"/>
          <w:b/>
          <w:u w:val="single"/>
        </w:rPr>
        <w:lastRenderedPageBreak/>
        <w:t>OPTIONS</w:t>
      </w:r>
    </w:p>
    <w:p w14:paraId="23F7DEC6" w14:textId="3D25FE28" w:rsidR="00D109A8" w:rsidRDefault="00D109A8" w:rsidP="00EC6C3B">
      <w:pPr>
        <w:spacing w:after="0" w:line="240" w:lineRule="auto"/>
        <w:contextualSpacing/>
        <w:jc w:val="both"/>
        <w:rPr>
          <w:rFonts w:ascii="Bookman Old Style" w:hAnsi="Bookman Old Style"/>
          <w:u w:val="single"/>
        </w:rPr>
      </w:pPr>
      <w:r w:rsidRPr="00D109A8">
        <w:rPr>
          <w:rFonts w:ascii="Bookman Old Style" w:hAnsi="Bookman Old Style"/>
          <w:u w:val="single"/>
        </w:rPr>
        <w:t xml:space="preserve"> </w:t>
      </w:r>
    </w:p>
    <w:p w14:paraId="031CD09F" w14:textId="4693B7AB" w:rsidR="00A036D8" w:rsidRDefault="00A036D8" w:rsidP="00EC6C3B">
      <w:pPr>
        <w:spacing w:after="0" w:line="240" w:lineRule="auto"/>
        <w:contextualSpacing/>
        <w:jc w:val="both"/>
        <w:rPr>
          <w:rFonts w:ascii="Bookman Old Style" w:hAnsi="Bookman Old Style"/>
        </w:rPr>
      </w:pPr>
      <w:r>
        <w:rPr>
          <w:rFonts w:ascii="Bookman Old Style" w:hAnsi="Bookman Old Style"/>
        </w:rPr>
        <w:t xml:space="preserve">We looked briefly at options and their use in risk management, but there’s much more to them. Options are valuable, but actually putting a dollar value on them isn’t easy. </w:t>
      </w:r>
    </w:p>
    <w:p w14:paraId="2BF9F45D" w14:textId="77777777" w:rsidR="00A036D8" w:rsidRDefault="00A036D8" w:rsidP="00EC6C3B">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A036D8" w14:paraId="3E95178E" w14:textId="77777777" w:rsidTr="00A036D8">
        <w:tc>
          <w:tcPr>
            <w:tcW w:w="9576" w:type="dxa"/>
          </w:tcPr>
          <w:p w14:paraId="78B58A35" w14:textId="77777777" w:rsidR="00A036D8" w:rsidRDefault="00A036D8" w:rsidP="00EC6C3B">
            <w:pPr>
              <w:contextualSpacing/>
              <w:jc w:val="both"/>
              <w:rPr>
                <w:rFonts w:ascii="Bookman Old Style" w:hAnsi="Bookman Old Style"/>
              </w:rPr>
            </w:pPr>
          </w:p>
          <w:p w14:paraId="67841B79" w14:textId="6F718A0C" w:rsidR="00A036D8" w:rsidRPr="00A036D8" w:rsidRDefault="00A036D8" w:rsidP="00EC6C3B">
            <w:pPr>
              <w:contextualSpacing/>
              <w:jc w:val="both"/>
              <w:rPr>
                <w:rFonts w:ascii="Bookman Old Style" w:hAnsi="Bookman Old Style"/>
              </w:rPr>
            </w:pPr>
            <w:r>
              <w:rPr>
                <w:rFonts w:ascii="Bookman Old Style" w:hAnsi="Bookman Old Style"/>
                <w:b/>
              </w:rPr>
              <w:t>Option</w:t>
            </w:r>
            <w:r>
              <w:rPr>
                <w:rFonts w:ascii="Bookman Old Style" w:hAnsi="Bookman Old Style"/>
              </w:rPr>
              <w:t xml:space="preserve"> – A contract that gives the owner the right to buy or sell some asset at a fixed price on or before a given date.</w:t>
            </w:r>
          </w:p>
          <w:p w14:paraId="7081CCA7" w14:textId="77777777" w:rsidR="00A036D8" w:rsidRDefault="00A036D8" w:rsidP="00EC6C3B">
            <w:pPr>
              <w:contextualSpacing/>
              <w:jc w:val="both"/>
              <w:rPr>
                <w:rFonts w:ascii="Bookman Old Style" w:hAnsi="Bookman Old Style"/>
              </w:rPr>
            </w:pPr>
          </w:p>
        </w:tc>
      </w:tr>
    </w:tbl>
    <w:p w14:paraId="2F205413" w14:textId="77777777" w:rsidR="00A036D8" w:rsidRPr="00A036D8" w:rsidRDefault="00A036D8" w:rsidP="00EC6C3B">
      <w:pPr>
        <w:spacing w:after="0" w:line="240" w:lineRule="auto"/>
        <w:contextualSpacing/>
        <w:jc w:val="both"/>
        <w:rPr>
          <w:rFonts w:ascii="Bookman Old Style" w:hAnsi="Bookman Old Style"/>
        </w:rPr>
      </w:pPr>
    </w:p>
    <w:p w14:paraId="5BB628A8" w14:textId="741EEFDF" w:rsidR="00D109A8" w:rsidRDefault="00A036D8" w:rsidP="00EC6C3B">
      <w:pPr>
        <w:spacing w:after="0" w:line="240" w:lineRule="auto"/>
        <w:contextualSpacing/>
        <w:jc w:val="both"/>
        <w:rPr>
          <w:rFonts w:ascii="Bookman Old Style" w:hAnsi="Bookman Old Style"/>
        </w:rPr>
      </w:pPr>
      <w:r>
        <w:rPr>
          <w:rFonts w:ascii="Bookman Old Style" w:hAnsi="Bookman Old Style"/>
        </w:rPr>
        <w:t xml:space="preserve">The most familiar options are </w:t>
      </w:r>
      <w:r>
        <w:rPr>
          <w:rFonts w:ascii="Bookman Old Style" w:hAnsi="Bookman Old Style"/>
          <w:b/>
          <w:i/>
        </w:rPr>
        <w:t>stock options</w:t>
      </w:r>
      <w:r>
        <w:rPr>
          <w:rFonts w:ascii="Bookman Old Style" w:hAnsi="Bookman Old Style"/>
        </w:rPr>
        <w:t xml:space="preserve"> – these are options to buy and sell shares of common stock. Almost all corporate securities have implicit or explicit option features and the use of these features is expanding with the growth of financial engineering.</w:t>
      </w:r>
    </w:p>
    <w:p w14:paraId="2EF5DF51" w14:textId="77777777" w:rsidR="00A036D8" w:rsidRDefault="00A036D8" w:rsidP="00EC6C3B">
      <w:pPr>
        <w:spacing w:after="0" w:line="240" w:lineRule="auto"/>
        <w:contextualSpacing/>
        <w:jc w:val="both"/>
        <w:rPr>
          <w:rFonts w:ascii="Bookman Old Style" w:hAnsi="Bookman Old Style"/>
        </w:rPr>
      </w:pPr>
    </w:p>
    <w:p w14:paraId="058255B7" w14:textId="006E4916" w:rsidR="00A036D8" w:rsidRDefault="00A036D8" w:rsidP="00EC6C3B">
      <w:pPr>
        <w:spacing w:after="0" w:line="240" w:lineRule="auto"/>
        <w:contextualSpacing/>
        <w:jc w:val="both"/>
        <w:rPr>
          <w:rFonts w:ascii="Bookman Old Style" w:hAnsi="Bookman Old Style"/>
        </w:rPr>
      </w:pPr>
      <w:r>
        <w:rPr>
          <w:rFonts w:ascii="Bookman Old Style" w:hAnsi="Bookman Old Style"/>
        </w:rPr>
        <w:t>So, understanding securities that involved option features requires a general knowledge of the factors that determine an option’s value.</w:t>
      </w:r>
    </w:p>
    <w:p w14:paraId="21F680E0" w14:textId="77777777" w:rsidR="00A036D8" w:rsidRDefault="00A036D8" w:rsidP="00EC6C3B">
      <w:pPr>
        <w:spacing w:after="0" w:line="240" w:lineRule="auto"/>
        <w:contextualSpacing/>
        <w:jc w:val="both"/>
        <w:rPr>
          <w:rFonts w:ascii="Bookman Old Style" w:hAnsi="Bookman Old Style"/>
        </w:rPr>
      </w:pPr>
    </w:p>
    <w:p w14:paraId="08BAC77A" w14:textId="77777777" w:rsidR="00A036D8" w:rsidRDefault="00A036D8" w:rsidP="00EC6C3B">
      <w:pPr>
        <w:spacing w:after="0" w:line="240" w:lineRule="auto"/>
        <w:contextualSpacing/>
        <w:jc w:val="both"/>
        <w:rPr>
          <w:rFonts w:ascii="Bookman Old Style" w:hAnsi="Bookman Old Style"/>
        </w:rPr>
      </w:pPr>
    </w:p>
    <w:p w14:paraId="008357D9" w14:textId="49CDC45C" w:rsidR="00A036D8" w:rsidRDefault="00A036D8" w:rsidP="00EC6C3B">
      <w:pPr>
        <w:spacing w:after="0" w:line="240" w:lineRule="auto"/>
        <w:contextualSpacing/>
        <w:jc w:val="both"/>
        <w:rPr>
          <w:rFonts w:ascii="Bookman Old Style" w:hAnsi="Bookman Old Style"/>
          <w:b/>
          <w:u w:val="single"/>
        </w:rPr>
      </w:pPr>
      <w:r>
        <w:rPr>
          <w:rFonts w:ascii="Bookman Old Style" w:hAnsi="Bookman Old Style"/>
          <w:b/>
          <w:u w:val="single"/>
        </w:rPr>
        <w:t>OPTIONS: THE BASICS</w:t>
      </w:r>
    </w:p>
    <w:p w14:paraId="56B2281F" w14:textId="7BFCB31D" w:rsidR="00A456EC" w:rsidRDefault="00A456EC" w:rsidP="00EC6C3B">
      <w:pPr>
        <w:spacing w:after="0" w:line="240" w:lineRule="auto"/>
        <w:contextualSpacing/>
        <w:jc w:val="both"/>
        <w:rPr>
          <w:rFonts w:ascii="Bookman Old Style" w:hAnsi="Bookman Old Style"/>
        </w:rPr>
      </w:pPr>
      <w:r>
        <w:rPr>
          <w:rFonts w:ascii="Bookman Old Style" w:hAnsi="Bookman Old Style"/>
        </w:rPr>
        <w:t>An option is a contract that gives the owner the right to buy or sell some asset at a fixed price on or before a given date.</w:t>
      </w:r>
    </w:p>
    <w:p w14:paraId="0BBA0FCC" w14:textId="77777777" w:rsidR="00A456EC" w:rsidRDefault="00A456EC" w:rsidP="00EC6C3B">
      <w:pPr>
        <w:spacing w:after="0" w:line="240" w:lineRule="auto"/>
        <w:contextualSpacing/>
        <w:jc w:val="both"/>
        <w:rPr>
          <w:rFonts w:ascii="Bookman Old Style" w:hAnsi="Bookman Old Style"/>
        </w:rPr>
      </w:pPr>
    </w:p>
    <w:p w14:paraId="28704D9B" w14:textId="775E06B3" w:rsidR="00A456EC" w:rsidRDefault="00A456EC" w:rsidP="00EC6C3B">
      <w:pPr>
        <w:spacing w:after="0" w:line="240" w:lineRule="auto"/>
        <w:contextualSpacing/>
        <w:jc w:val="both"/>
        <w:rPr>
          <w:rFonts w:ascii="Bookman Old Style" w:hAnsi="Bookman Old Style"/>
        </w:rPr>
      </w:pPr>
      <w:r>
        <w:rPr>
          <w:rFonts w:ascii="Bookman Old Style" w:hAnsi="Bookman Old Style"/>
          <w:i/>
          <w:u w:val="single"/>
        </w:rPr>
        <w:t>Ex.:</w:t>
      </w:r>
    </w:p>
    <w:p w14:paraId="6D340799" w14:textId="5C2FCBB4" w:rsidR="00A456EC" w:rsidRDefault="00A456EC" w:rsidP="00EC6C3B">
      <w:pPr>
        <w:spacing w:after="0" w:line="240" w:lineRule="auto"/>
        <w:contextualSpacing/>
        <w:jc w:val="both"/>
        <w:rPr>
          <w:rFonts w:ascii="Bookman Old Style" w:hAnsi="Bookman Old Style"/>
        </w:rPr>
      </w:pPr>
      <w:r>
        <w:rPr>
          <w:rFonts w:ascii="Bookman Old Style" w:hAnsi="Bookman Old Style"/>
        </w:rPr>
        <w:t>An option on a building might give the holder of the option the right to buy the building for $1 million anytime on or before the Saturday before the third Wednesday in January 2016.</w:t>
      </w:r>
    </w:p>
    <w:p w14:paraId="6F2E3EE5" w14:textId="77777777" w:rsidR="00A456EC" w:rsidRDefault="00A456EC" w:rsidP="00EC6C3B">
      <w:pPr>
        <w:spacing w:after="0" w:line="240" w:lineRule="auto"/>
        <w:contextualSpacing/>
        <w:jc w:val="both"/>
        <w:rPr>
          <w:rFonts w:ascii="Bookman Old Style" w:hAnsi="Bookman Old Style"/>
        </w:rPr>
      </w:pPr>
    </w:p>
    <w:p w14:paraId="30A6A39D" w14:textId="6C9836AE" w:rsidR="00A456EC" w:rsidRDefault="00A456EC" w:rsidP="00EC6C3B">
      <w:pPr>
        <w:spacing w:after="0" w:line="240" w:lineRule="auto"/>
        <w:contextualSpacing/>
        <w:jc w:val="both"/>
        <w:rPr>
          <w:rFonts w:ascii="Bookman Old Style" w:hAnsi="Bookman Old Style"/>
        </w:rPr>
      </w:pPr>
      <w:r>
        <w:rPr>
          <w:rFonts w:ascii="Bookman Old Style" w:hAnsi="Bookman Old Style"/>
        </w:rPr>
        <w:t>Options are a unique financial contract because they give the buyer the right, but not the obligation to do something. The buyer only uses the option if it’s profitable to do so.</w:t>
      </w:r>
    </w:p>
    <w:p w14:paraId="6D4111C7" w14:textId="77777777" w:rsidR="00A456EC" w:rsidRDefault="00A456EC" w:rsidP="00EC6C3B">
      <w:pPr>
        <w:spacing w:after="0" w:line="240" w:lineRule="auto"/>
        <w:contextualSpacing/>
        <w:jc w:val="both"/>
        <w:rPr>
          <w:rFonts w:ascii="Bookman Old Style" w:hAnsi="Bookman Old Style"/>
        </w:rPr>
      </w:pPr>
    </w:p>
    <w:p w14:paraId="5316588F" w14:textId="54BE8145" w:rsidR="00A456EC" w:rsidRDefault="00A456EC" w:rsidP="00EC6C3B">
      <w:pPr>
        <w:spacing w:after="0" w:line="240" w:lineRule="auto"/>
        <w:contextualSpacing/>
        <w:jc w:val="both"/>
        <w:rPr>
          <w:rFonts w:ascii="Bookman Old Style" w:hAnsi="Bookman Old Style"/>
        </w:rPr>
      </w:pPr>
      <w:r>
        <w:rPr>
          <w:rFonts w:ascii="Bookman Old Style" w:hAnsi="Bookman Old Style"/>
        </w:rPr>
        <w:t>There’s a special vocabulary associated with options – here are some important definitions:</w:t>
      </w:r>
    </w:p>
    <w:p w14:paraId="0A936CB8" w14:textId="77777777" w:rsidR="00A456EC" w:rsidRDefault="00A456EC" w:rsidP="00EC6C3B">
      <w:pPr>
        <w:spacing w:after="0" w:line="240" w:lineRule="auto"/>
        <w:contextualSpacing/>
        <w:jc w:val="both"/>
        <w:rPr>
          <w:rFonts w:ascii="Bookman Old Style" w:hAnsi="Bookman Old Style"/>
        </w:rPr>
      </w:pPr>
    </w:p>
    <w:p w14:paraId="2B721746" w14:textId="709EC702" w:rsidR="00A456EC" w:rsidRDefault="00A456EC" w:rsidP="00A456EC">
      <w:pPr>
        <w:pStyle w:val="ListParagraph"/>
        <w:numPr>
          <w:ilvl w:val="0"/>
          <w:numId w:val="27"/>
        </w:numPr>
        <w:spacing w:after="0" w:line="240" w:lineRule="auto"/>
        <w:jc w:val="both"/>
        <w:rPr>
          <w:rFonts w:ascii="Bookman Old Style" w:hAnsi="Bookman Old Style"/>
        </w:rPr>
      </w:pPr>
      <w:r>
        <w:rPr>
          <w:rFonts w:ascii="Bookman Old Style" w:hAnsi="Bookman Old Style"/>
          <w:b/>
        </w:rPr>
        <w:t>Exercising the Option</w:t>
      </w:r>
      <w:r>
        <w:rPr>
          <w:rFonts w:ascii="Bookman Old Style" w:hAnsi="Bookman Old Style"/>
        </w:rPr>
        <w:t>: The act of buying or selling the underlying asset via the option contract</w:t>
      </w:r>
    </w:p>
    <w:p w14:paraId="17CB62EC" w14:textId="77777777" w:rsidR="00A456EC" w:rsidRDefault="00A456EC" w:rsidP="00A456EC">
      <w:pPr>
        <w:spacing w:after="0" w:line="240" w:lineRule="auto"/>
        <w:jc w:val="both"/>
        <w:rPr>
          <w:rFonts w:ascii="Bookman Old Style" w:hAnsi="Bookman Old Style"/>
        </w:rPr>
      </w:pPr>
    </w:p>
    <w:p w14:paraId="7AA1697C" w14:textId="153E7559" w:rsidR="00A456EC" w:rsidRDefault="00A456EC" w:rsidP="00A456EC">
      <w:pPr>
        <w:pStyle w:val="ListParagraph"/>
        <w:numPr>
          <w:ilvl w:val="0"/>
          <w:numId w:val="27"/>
        </w:numPr>
        <w:spacing w:after="0" w:line="240" w:lineRule="auto"/>
        <w:jc w:val="both"/>
        <w:rPr>
          <w:rFonts w:ascii="Bookman Old Style" w:hAnsi="Bookman Old Style"/>
        </w:rPr>
      </w:pPr>
      <w:r>
        <w:rPr>
          <w:rFonts w:ascii="Bookman Old Style" w:hAnsi="Bookman Old Style"/>
          <w:b/>
        </w:rPr>
        <w:t>Striking Price or Exercise Price</w:t>
      </w:r>
      <w:r>
        <w:rPr>
          <w:rFonts w:ascii="Bookman Old Style" w:hAnsi="Bookman Old Style"/>
        </w:rPr>
        <w:t xml:space="preserve">: The fixed price in the option contract at which the holder can buy or sell the underlying asset. </w:t>
      </w:r>
    </w:p>
    <w:p w14:paraId="69BA9254" w14:textId="77777777" w:rsidR="00A456EC" w:rsidRPr="00A456EC" w:rsidRDefault="00A456EC" w:rsidP="00A456EC">
      <w:pPr>
        <w:pStyle w:val="ListParagraph"/>
        <w:rPr>
          <w:rFonts w:ascii="Bookman Old Style" w:hAnsi="Bookman Old Style"/>
        </w:rPr>
      </w:pPr>
    </w:p>
    <w:p w14:paraId="1828A124" w14:textId="39C75F28" w:rsidR="00A456EC" w:rsidRDefault="00A456EC" w:rsidP="00A456EC">
      <w:pPr>
        <w:pStyle w:val="ListParagraph"/>
        <w:numPr>
          <w:ilvl w:val="0"/>
          <w:numId w:val="27"/>
        </w:numPr>
        <w:spacing w:after="0" w:line="240" w:lineRule="auto"/>
        <w:jc w:val="both"/>
        <w:rPr>
          <w:rFonts w:ascii="Bookman Old Style" w:hAnsi="Bookman Old Style"/>
        </w:rPr>
      </w:pPr>
      <w:r>
        <w:rPr>
          <w:rFonts w:ascii="Bookman Old Style" w:hAnsi="Bookman Old Style"/>
          <w:b/>
        </w:rPr>
        <w:t>Expiration Date</w:t>
      </w:r>
      <w:r>
        <w:rPr>
          <w:rFonts w:ascii="Bookman Old Style" w:hAnsi="Bookman Old Style"/>
        </w:rPr>
        <w:t>: The last day on which an option can be exercised.</w:t>
      </w:r>
    </w:p>
    <w:p w14:paraId="309A4BF0" w14:textId="77777777" w:rsidR="00A456EC" w:rsidRPr="00A456EC" w:rsidRDefault="00A456EC" w:rsidP="00A456EC">
      <w:pPr>
        <w:pStyle w:val="ListParagraph"/>
        <w:rPr>
          <w:rFonts w:ascii="Bookman Old Style" w:hAnsi="Bookman Old Style"/>
        </w:rPr>
      </w:pPr>
    </w:p>
    <w:p w14:paraId="09E538F9" w14:textId="29ADAFB1" w:rsidR="00A456EC" w:rsidRDefault="00A456EC" w:rsidP="00A456EC">
      <w:pPr>
        <w:pStyle w:val="ListParagraph"/>
        <w:numPr>
          <w:ilvl w:val="0"/>
          <w:numId w:val="27"/>
        </w:numPr>
        <w:spacing w:after="0" w:line="240" w:lineRule="auto"/>
        <w:jc w:val="both"/>
        <w:rPr>
          <w:rFonts w:ascii="Bookman Old Style" w:hAnsi="Bookman Old Style"/>
        </w:rPr>
      </w:pPr>
      <w:r>
        <w:rPr>
          <w:rFonts w:ascii="Bookman Old Style" w:hAnsi="Bookman Old Style"/>
          <w:b/>
        </w:rPr>
        <w:t>American Options:</w:t>
      </w:r>
      <w:r>
        <w:rPr>
          <w:rFonts w:ascii="Bookman Old Style" w:hAnsi="Bookman Old Style"/>
        </w:rPr>
        <w:t xml:space="preserve"> An option that can be exercised at any time until its expiration date</w:t>
      </w:r>
    </w:p>
    <w:p w14:paraId="0739F41E" w14:textId="77777777" w:rsidR="00A456EC" w:rsidRPr="00A456EC" w:rsidRDefault="00A456EC" w:rsidP="00A456EC">
      <w:pPr>
        <w:pStyle w:val="ListParagraph"/>
        <w:rPr>
          <w:rFonts w:ascii="Bookman Old Style" w:hAnsi="Bookman Old Style"/>
        </w:rPr>
      </w:pPr>
    </w:p>
    <w:p w14:paraId="3D20AD86" w14:textId="7709272E" w:rsidR="00A456EC" w:rsidRDefault="00A456EC" w:rsidP="00A456EC">
      <w:pPr>
        <w:pStyle w:val="ListParagraph"/>
        <w:numPr>
          <w:ilvl w:val="0"/>
          <w:numId w:val="27"/>
        </w:numPr>
        <w:spacing w:after="0" w:line="240" w:lineRule="auto"/>
        <w:jc w:val="both"/>
        <w:rPr>
          <w:rFonts w:ascii="Bookman Old Style" w:hAnsi="Bookman Old Style"/>
        </w:rPr>
      </w:pPr>
      <w:r>
        <w:rPr>
          <w:rFonts w:ascii="Bookman Old Style" w:hAnsi="Bookman Old Style"/>
          <w:b/>
        </w:rPr>
        <w:t>European Options</w:t>
      </w:r>
      <w:r>
        <w:rPr>
          <w:rFonts w:ascii="Bookman Old Style" w:hAnsi="Bookman Old Style"/>
        </w:rPr>
        <w:t>: An option that can only be exercised on the expiration date.</w:t>
      </w:r>
    </w:p>
    <w:p w14:paraId="1D1984D2" w14:textId="77777777" w:rsidR="00A456EC" w:rsidRDefault="00A456EC" w:rsidP="00A456EC">
      <w:pPr>
        <w:spacing w:after="0" w:line="240" w:lineRule="auto"/>
        <w:jc w:val="both"/>
        <w:rPr>
          <w:rFonts w:ascii="Bookman Old Style" w:hAnsi="Bookman Old Style"/>
        </w:rPr>
      </w:pPr>
    </w:p>
    <w:p w14:paraId="3397E8AA" w14:textId="66BBA79A" w:rsidR="00A456EC" w:rsidRDefault="00A456EC" w:rsidP="00A456EC">
      <w:pPr>
        <w:spacing w:after="0" w:line="240" w:lineRule="auto"/>
        <w:jc w:val="both"/>
        <w:rPr>
          <w:rFonts w:ascii="Bookman Old Style" w:hAnsi="Bookman Old Style"/>
          <w:b/>
          <w:u w:val="single"/>
        </w:rPr>
      </w:pPr>
      <w:r>
        <w:rPr>
          <w:rFonts w:ascii="Bookman Old Style" w:hAnsi="Bookman Old Style"/>
          <w:b/>
          <w:u w:val="single"/>
        </w:rPr>
        <w:lastRenderedPageBreak/>
        <w:t>PUTS &amp; CALLS</w:t>
      </w:r>
    </w:p>
    <w:p w14:paraId="65C58CE9" w14:textId="604423FC" w:rsidR="00A456EC" w:rsidRDefault="00A456EC" w:rsidP="00A456EC">
      <w:pPr>
        <w:spacing w:after="0" w:line="240" w:lineRule="auto"/>
        <w:jc w:val="both"/>
        <w:rPr>
          <w:rFonts w:ascii="Bookman Old Style" w:hAnsi="Bookman Old Style"/>
        </w:rPr>
      </w:pPr>
      <w:r>
        <w:rPr>
          <w:rFonts w:ascii="Bookman Old Style" w:hAnsi="Bookman Old Style"/>
        </w:rPr>
        <w:t>As we saw earlier, options come in 2 basic types: Puts &amp; Calls.</w:t>
      </w:r>
    </w:p>
    <w:p w14:paraId="3CBE0149" w14:textId="77777777" w:rsidR="00A456EC" w:rsidRDefault="00A456EC" w:rsidP="00A456EC">
      <w:pPr>
        <w:spacing w:after="0" w:line="240" w:lineRule="auto"/>
        <w:jc w:val="both"/>
        <w:rPr>
          <w:rFonts w:ascii="Bookman Old Style" w:hAnsi="Bookman Old Style"/>
        </w:rPr>
      </w:pPr>
    </w:p>
    <w:p w14:paraId="31256BEA" w14:textId="4B4F1F79" w:rsidR="00A456EC" w:rsidRDefault="00A456EC" w:rsidP="00A456EC">
      <w:pPr>
        <w:spacing w:after="0" w:line="240" w:lineRule="auto"/>
        <w:jc w:val="both"/>
        <w:rPr>
          <w:rFonts w:ascii="Bookman Old Style" w:hAnsi="Bookman Old Style"/>
        </w:rPr>
      </w:pPr>
      <w:r>
        <w:rPr>
          <w:rFonts w:ascii="Bookman Old Style" w:hAnsi="Bookman Old Style"/>
        </w:rPr>
        <w:t xml:space="preserve">A </w:t>
      </w:r>
      <w:r>
        <w:rPr>
          <w:rFonts w:ascii="Bookman Old Style" w:hAnsi="Bookman Old Style"/>
          <w:b/>
        </w:rPr>
        <w:t>call option</w:t>
      </w:r>
      <w:r>
        <w:rPr>
          <w:rFonts w:ascii="Bookman Old Style" w:hAnsi="Bookman Old Style"/>
        </w:rPr>
        <w:t xml:space="preserve"> is more common; it gives the owner the right to buy an asset at a fixed price during a particular time period. It basically gives you the right to “call in” an asset.</w:t>
      </w:r>
    </w:p>
    <w:p w14:paraId="14E7F0A4" w14:textId="77777777" w:rsidR="00A456EC" w:rsidRDefault="00A456EC" w:rsidP="00A456EC">
      <w:pPr>
        <w:spacing w:after="0" w:line="240" w:lineRule="auto"/>
        <w:jc w:val="both"/>
        <w:rPr>
          <w:rFonts w:ascii="Bookman Old Style" w:hAnsi="Bookman Old Style"/>
        </w:rPr>
      </w:pPr>
    </w:p>
    <w:p w14:paraId="21078298" w14:textId="030AA067" w:rsidR="00A456EC" w:rsidRDefault="00A456EC" w:rsidP="00A456EC">
      <w:pPr>
        <w:spacing w:after="0" w:line="240" w:lineRule="auto"/>
        <w:jc w:val="both"/>
        <w:rPr>
          <w:rFonts w:ascii="Bookman Old Style" w:hAnsi="Bookman Old Style"/>
        </w:rPr>
      </w:pPr>
      <w:r>
        <w:rPr>
          <w:rFonts w:ascii="Bookman Old Style" w:hAnsi="Bookman Old Style"/>
        </w:rPr>
        <w:t>An investor who sells a call option receives money up front and has the obligation to sell the asset at the exercise price if the option holder wants it.</w:t>
      </w:r>
    </w:p>
    <w:p w14:paraId="2F758A80" w14:textId="77777777" w:rsidR="00A456EC" w:rsidRDefault="00A456EC" w:rsidP="00A456EC">
      <w:pPr>
        <w:spacing w:after="0" w:line="240" w:lineRule="auto"/>
        <w:jc w:val="both"/>
        <w:rPr>
          <w:rFonts w:ascii="Bookman Old Style" w:hAnsi="Bookman Old Style"/>
        </w:rPr>
      </w:pPr>
    </w:p>
    <w:p w14:paraId="35775008" w14:textId="3EB61D6C" w:rsidR="00A456EC" w:rsidRDefault="00A456EC" w:rsidP="00A456EC">
      <w:pPr>
        <w:spacing w:after="0" w:line="240" w:lineRule="auto"/>
        <w:jc w:val="both"/>
        <w:rPr>
          <w:rFonts w:ascii="Bookman Old Style" w:hAnsi="Bookman Old Style"/>
        </w:rPr>
      </w:pPr>
      <w:r>
        <w:rPr>
          <w:rFonts w:ascii="Bookman Old Style" w:hAnsi="Bookman Old Style"/>
        </w:rPr>
        <w:t xml:space="preserve">A </w:t>
      </w:r>
      <w:r>
        <w:rPr>
          <w:rFonts w:ascii="Bookman Old Style" w:hAnsi="Bookman Old Style"/>
          <w:b/>
        </w:rPr>
        <w:t>put option</w:t>
      </w:r>
      <w:r>
        <w:rPr>
          <w:rFonts w:ascii="Bookman Old Style" w:hAnsi="Bookman Old Style"/>
        </w:rPr>
        <w:t xml:space="preserve"> is the opposite of a call option – instead of the option to buy; it gives the holder the right to sell that asset for a fixed exercise price. If you buy a put option, you can force the seller to buy the asset from you for a fixed price and thereby “put it to him”.</w:t>
      </w:r>
    </w:p>
    <w:p w14:paraId="1F98A9C8" w14:textId="77777777" w:rsidR="00A456EC" w:rsidRDefault="00A456EC" w:rsidP="00A456EC">
      <w:pPr>
        <w:spacing w:after="0" w:line="240" w:lineRule="auto"/>
        <w:jc w:val="both"/>
        <w:rPr>
          <w:rFonts w:ascii="Bookman Old Style" w:hAnsi="Bookman Old Style"/>
        </w:rPr>
      </w:pPr>
    </w:p>
    <w:p w14:paraId="6B9381D0" w14:textId="2E76B665" w:rsidR="00A456EC" w:rsidRDefault="00A456EC" w:rsidP="00A456EC">
      <w:pPr>
        <w:spacing w:after="0" w:line="240" w:lineRule="auto"/>
        <w:jc w:val="both"/>
        <w:rPr>
          <w:rFonts w:ascii="Bookman Old Style" w:hAnsi="Bookman Old Style"/>
        </w:rPr>
      </w:pPr>
      <w:r>
        <w:rPr>
          <w:rFonts w:ascii="Bookman Old Style" w:hAnsi="Bookman Old Style"/>
        </w:rPr>
        <w:t>An investor who sells a put option receives cash up front and is then obligated to buy the asset at the exercise price if the option holder demands it.</w:t>
      </w:r>
    </w:p>
    <w:p w14:paraId="49B849C9" w14:textId="77777777" w:rsidR="00A456EC" w:rsidRDefault="00A456EC" w:rsidP="00A456EC">
      <w:pPr>
        <w:spacing w:after="0" w:line="240" w:lineRule="auto"/>
        <w:jc w:val="both"/>
        <w:rPr>
          <w:rFonts w:ascii="Bookman Old Style" w:hAnsi="Bookman Old Style"/>
        </w:rPr>
      </w:pPr>
    </w:p>
    <w:p w14:paraId="440D489E" w14:textId="097BE624" w:rsidR="00A456EC" w:rsidRDefault="00FC007B" w:rsidP="00A456EC">
      <w:pPr>
        <w:spacing w:after="0" w:line="240" w:lineRule="auto"/>
        <w:jc w:val="both"/>
        <w:rPr>
          <w:rFonts w:ascii="Bookman Old Style" w:hAnsi="Bookman Old Style"/>
        </w:rPr>
      </w:pPr>
      <w:r>
        <w:rPr>
          <w:rFonts w:ascii="Bookman Old Style" w:hAnsi="Bookman Old Style"/>
        </w:rPr>
        <w:t>The asset involved in an option could be anything – the most common bought and sold are stock options; options to buy and sell shares of stock.</w:t>
      </w:r>
    </w:p>
    <w:p w14:paraId="7F3E0612" w14:textId="77777777" w:rsidR="00FC007B" w:rsidRDefault="00FC007B" w:rsidP="00A456EC">
      <w:pPr>
        <w:spacing w:after="0" w:line="240" w:lineRule="auto"/>
        <w:jc w:val="both"/>
        <w:rPr>
          <w:rFonts w:ascii="Bookman Old Style" w:hAnsi="Bookman Old Style"/>
        </w:rPr>
      </w:pPr>
    </w:p>
    <w:p w14:paraId="7138A175" w14:textId="5D2B0951" w:rsidR="00FC007B" w:rsidRDefault="00FC007B" w:rsidP="00A456EC">
      <w:pPr>
        <w:spacing w:after="0" w:line="240" w:lineRule="auto"/>
        <w:jc w:val="both"/>
        <w:rPr>
          <w:rFonts w:ascii="Bookman Old Style" w:hAnsi="Bookman Old Style"/>
        </w:rPr>
      </w:pPr>
      <w:r>
        <w:rPr>
          <w:rFonts w:ascii="Bookman Old Style" w:hAnsi="Bookman Old Style"/>
        </w:rPr>
        <w:t>Many of the general principles we see with stock options apply to options involving any assets, not just shares of stock.</w:t>
      </w:r>
    </w:p>
    <w:p w14:paraId="5D31DE53" w14:textId="77777777" w:rsidR="00FC007B" w:rsidRDefault="00FC007B" w:rsidP="00A456EC">
      <w:pPr>
        <w:spacing w:after="0" w:line="240" w:lineRule="auto"/>
        <w:jc w:val="both"/>
        <w:rPr>
          <w:rFonts w:ascii="Bookman Old Style" w:hAnsi="Bookman Old Style"/>
        </w:rPr>
      </w:pPr>
    </w:p>
    <w:p w14:paraId="5711493B" w14:textId="77777777" w:rsidR="00FC007B" w:rsidRDefault="00FC007B" w:rsidP="00A456EC">
      <w:pPr>
        <w:spacing w:after="0" w:line="240" w:lineRule="auto"/>
        <w:jc w:val="both"/>
        <w:rPr>
          <w:rFonts w:ascii="Bookman Old Style" w:hAnsi="Bookman Old Style"/>
        </w:rPr>
      </w:pPr>
    </w:p>
    <w:p w14:paraId="4D335059" w14:textId="449E4019" w:rsidR="00FC007B" w:rsidRDefault="00FC007B" w:rsidP="00A456EC">
      <w:pPr>
        <w:spacing w:after="0" w:line="240" w:lineRule="auto"/>
        <w:jc w:val="both"/>
        <w:rPr>
          <w:rFonts w:ascii="Bookman Old Style" w:hAnsi="Bookman Old Style"/>
        </w:rPr>
      </w:pPr>
      <w:r>
        <w:rPr>
          <w:rFonts w:ascii="Bookman Old Style" w:hAnsi="Bookman Old Style"/>
          <w:b/>
          <w:u w:val="single"/>
        </w:rPr>
        <w:t>STOCK OPTION QUOTATIONS</w:t>
      </w:r>
    </w:p>
    <w:p w14:paraId="060DC9CA" w14:textId="3085FDB0" w:rsidR="00FC007B" w:rsidRDefault="00FC007B" w:rsidP="00A456EC">
      <w:pPr>
        <w:spacing w:after="0" w:line="240" w:lineRule="auto"/>
        <w:jc w:val="both"/>
        <w:rPr>
          <w:rFonts w:ascii="Bookman Old Style" w:hAnsi="Bookman Old Style"/>
        </w:rPr>
      </w:pPr>
      <w:r>
        <w:rPr>
          <w:rFonts w:ascii="Bookman Old Style" w:hAnsi="Bookman Old Style"/>
        </w:rPr>
        <w:t>In the 70s and 80s, trading options grew tremendously due to the increased volatility in financial markets. Exchange trading in options started in 1973 on the Chicago Board Options Exchange (CBOE) and is still the largest organized options market.</w:t>
      </w:r>
    </w:p>
    <w:p w14:paraId="26A55A4D" w14:textId="77777777" w:rsidR="00FC007B" w:rsidRDefault="00FC007B" w:rsidP="00A456EC">
      <w:pPr>
        <w:spacing w:after="0" w:line="240" w:lineRule="auto"/>
        <w:jc w:val="both"/>
        <w:rPr>
          <w:rFonts w:ascii="Bookman Old Style" w:hAnsi="Bookman Old Style"/>
        </w:rPr>
      </w:pPr>
    </w:p>
    <w:p w14:paraId="7E034A27" w14:textId="0DD97E1B" w:rsidR="00FC007B" w:rsidRDefault="00FC007B" w:rsidP="00A456EC">
      <w:pPr>
        <w:spacing w:after="0" w:line="240" w:lineRule="auto"/>
        <w:jc w:val="both"/>
        <w:rPr>
          <w:rFonts w:ascii="Bookman Old Style" w:hAnsi="Bookman Old Style"/>
        </w:rPr>
      </w:pPr>
      <w:r>
        <w:rPr>
          <w:rFonts w:ascii="Bookman Old Style" w:hAnsi="Bookman Old Style"/>
        </w:rPr>
        <w:t xml:space="preserve">Option trading started in Canada in 1975 on the Montreal Exchange. Options are still traded on the Montreal Exchange and are cleared through the Canadian Derivatives Clearing Corp (CDCC). The CDCC stands between option buyers and option sellers, called </w:t>
      </w:r>
      <w:r w:rsidRPr="00FC007B">
        <w:rPr>
          <w:rFonts w:ascii="Bookman Old Style" w:hAnsi="Bookman Old Style"/>
          <w:b/>
          <w:i/>
        </w:rPr>
        <w:t>writers</w:t>
      </w:r>
      <w:r>
        <w:rPr>
          <w:rFonts w:ascii="Bookman Old Style" w:hAnsi="Bookman Old Style"/>
        </w:rPr>
        <w:t>.</w:t>
      </w:r>
    </w:p>
    <w:p w14:paraId="6BC789A1" w14:textId="77777777" w:rsidR="00FC007B" w:rsidRDefault="00FC007B" w:rsidP="00A456EC">
      <w:pPr>
        <w:spacing w:after="0" w:line="240" w:lineRule="auto"/>
        <w:jc w:val="both"/>
        <w:rPr>
          <w:rFonts w:ascii="Bookman Old Style" w:hAnsi="Bookman Old Style"/>
        </w:rPr>
      </w:pPr>
    </w:p>
    <w:p w14:paraId="60F7CBB0" w14:textId="0AE949B3" w:rsidR="00FC007B" w:rsidRDefault="00FC007B" w:rsidP="00A456EC">
      <w:pPr>
        <w:spacing w:after="0" w:line="240" w:lineRule="auto"/>
        <w:jc w:val="both"/>
        <w:rPr>
          <w:rFonts w:ascii="Bookman Old Style" w:hAnsi="Bookman Old Style"/>
        </w:rPr>
      </w:pPr>
      <w:r>
        <w:rPr>
          <w:rFonts w:ascii="Bookman Old Style" w:hAnsi="Bookman Old Style"/>
        </w:rPr>
        <w:t>Put and call options involving stock in well-known corporations are traded daily and almost all such options are American.</w:t>
      </w:r>
    </w:p>
    <w:p w14:paraId="32BD1E29" w14:textId="77777777" w:rsidR="00FC007B" w:rsidRDefault="00FC007B" w:rsidP="00A456EC">
      <w:pPr>
        <w:spacing w:after="0" w:line="240" w:lineRule="auto"/>
        <w:jc w:val="both"/>
        <w:rPr>
          <w:rFonts w:ascii="Bookman Old Style" w:hAnsi="Bookman Old Style"/>
        </w:rPr>
      </w:pPr>
    </w:p>
    <w:p w14:paraId="1C3AE556" w14:textId="44180789" w:rsidR="00FC007B" w:rsidRDefault="00FC007B" w:rsidP="00A456EC">
      <w:pPr>
        <w:spacing w:after="0" w:line="240" w:lineRule="auto"/>
        <w:jc w:val="both"/>
        <w:rPr>
          <w:rFonts w:ascii="Bookman Old Style" w:hAnsi="Bookman Old Style"/>
        </w:rPr>
      </w:pPr>
      <w:r>
        <w:rPr>
          <w:rFonts w:ascii="Bookman Old Style" w:hAnsi="Bookman Old Style"/>
        </w:rPr>
        <w:t>To start, we look at a Montreal Exchange option quotation for a CDCC option:</w:t>
      </w:r>
    </w:p>
    <w:p w14:paraId="2A276345" w14:textId="77777777" w:rsidR="00FC007B" w:rsidRDefault="00FC007B" w:rsidP="00A456EC">
      <w:pPr>
        <w:spacing w:after="0" w:line="240" w:lineRule="auto"/>
        <w:jc w:val="both"/>
        <w:rPr>
          <w:rFonts w:ascii="Bookman Old Style" w:hAnsi="Bookman Old Style"/>
        </w:rPr>
      </w:pPr>
    </w:p>
    <w:tbl>
      <w:tblPr>
        <w:tblStyle w:val="TableGrid"/>
        <w:tblW w:w="0" w:type="auto"/>
        <w:jc w:val="center"/>
        <w:tblLook w:val="04A0" w:firstRow="1" w:lastRow="0" w:firstColumn="1" w:lastColumn="0" w:noHBand="0" w:noVBand="1"/>
      </w:tblPr>
      <w:tblGrid>
        <w:gridCol w:w="1692"/>
        <w:gridCol w:w="1206"/>
        <w:gridCol w:w="1350"/>
        <w:gridCol w:w="1350"/>
        <w:gridCol w:w="1440"/>
        <w:gridCol w:w="1350"/>
      </w:tblGrid>
      <w:tr w:rsidR="00FC007B" w14:paraId="10DED079" w14:textId="77777777" w:rsidTr="00FC007B">
        <w:trPr>
          <w:jc w:val="center"/>
        </w:trPr>
        <w:tc>
          <w:tcPr>
            <w:tcW w:w="8388" w:type="dxa"/>
            <w:gridSpan w:val="6"/>
            <w:tcBorders>
              <w:top w:val="nil"/>
              <w:left w:val="nil"/>
              <w:bottom w:val="nil"/>
              <w:right w:val="nil"/>
            </w:tcBorders>
          </w:tcPr>
          <w:p w14:paraId="60C56C76" w14:textId="47872527" w:rsidR="00FC007B" w:rsidRPr="00FC007B" w:rsidRDefault="00FC007B" w:rsidP="00A456EC">
            <w:pPr>
              <w:jc w:val="both"/>
              <w:rPr>
                <w:rFonts w:ascii="Bookman Old Style" w:hAnsi="Bookman Old Style"/>
                <w:sz w:val="18"/>
              </w:rPr>
            </w:pPr>
            <w:r w:rsidRPr="00FC007B">
              <w:rPr>
                <w:rFonts w:ascii="Bookman Old Style" w:hAnsi="Bookman Old Style"/>
                <w:sz w:val="18"/>
              </w:rPr>
              <w:t>BNS – Bank of Nova Scotia (Call Option):</w:t>
            </w:r>
          </w:p>
        </w:tc>
      </w:tr>
      <w:tr w:rsidR="00FC007B" w14:paraId="5E5393E2" w14:textId="77777777" w:rsidTr="00FC007B">
        <w:trPr>
          <w:jc w:val="center"/>
        </w:trPr>
        <w:tc>
          <w:tcPr>
            <w:tcW w:w="8388" w:type="dxa"/>
            <w:gridSpan w:val="6"/>
            <w:tcBorders>
              <w:top w:val="nil"/>
              <w:left w:val="nil"/>
              <w:bottom w:val="nil"/>
              <w:right w:val="nil"/>
            </w:tcBorders>
          </w:tcPr>
          <w:p w14:paraId="29709011" w14:textId="314AB910" w:rsidR="00FC007B" w:rsidRPr="00FC007B" w:rsidRDefault="00FC007B" w:rsidP="00A456EC">
            <w:pPr>
              <w:jc w:val="both"/>
              <w:rPr>
                <w:rFonts w:ascii="Bookman Old Style" w:hAnsi="Bookman Old Style"/>
                <w:sz w:val="18"/>
              </w:rPr>
            </w:pPr>
            <w:r w:rsidRPr="00FC007B">
              <w:rPr>
                <w:rFonts w:ascii="Bookman Old Style" w:hAnsi="Bookman Old Style"/>
                <w:sz w:val="18"/>
              </w:rPr>
              <w:t>Last Price: 53.110</w:t>
            </w:r>
          </w:p>
        </w:tc>
      </w:tr>
      <w:tr w:rsidR="00FC007B" w14:paraId="67C84AB6" w14:textId="77777777" w:rsidTr="00FC007B">
        <w:trPr>
          <w:jc w:val="center"/>
        </w:trPr>
        <w:tc>
          <w:tcPr>
            <w:tcW w:w="1692" w:type="dxa"/>
            <w:tcBorders>
              <w:top w:val="nil"/>
              <w:left w:val="nil"/>
              <w:bottom w:val="single" w:sz="4" w:space="0" w:color="auto"/>
              <w:right w:val="nil"/>
            </w:tcBorders>
          </w:tcPr>
          <w:p w14:paraId="475D3408" w14:textId="6AE92963" w:rsidR="00FC007B" w:rsidRPr="00FC007B" w:rsidRDefault="00FC007B" w:rsidP="00FC007B">
            <w:pPr>
              <w:jc w:val="center"/>
              <w:rPr>
                <w:rFonts w:ascii="Bookman Old Style" w:hAnsi="Bookman Old Style"/>
                <w:b/>
                <w:sz w:val="18"/>
              </w:rPr>
            </w:pPr>
            <w:r w:rsidRPr="00FC007B">
              <w:rPr>
                <w:rFonts w:ascii="Bookman Old Style" w:hAnsi="Bookman Old Style"/>
                <w:b/>
                <w:sz w:val="18"/>
              </w:rPr>
              <w:t>Month/Strike</w:t>
            </w:r>
          </w:p>
        </w:tc>
        <w:tc>
          <w:tcPr>
            <w:tcW w:w="1206" w:type="dxa"/>
            <w:tcBorders>
              <w:top w:val="nil"/>
              <w:left w:val="nil"/>
              <w:bottom w:val="single" w:sz="4" w:space="0" w:color="auto"/>
              <w:right w:val="nil"/>
            </w:tcBorders>
          </w:tcPr>
          <w:p w14:paraId="5DA200DA" w14:textId="0DE5BE18" w:rsidR="00FC007B" w:rsidRPr="00FC007B" w:rsidRDefault="00FC007B" w:rsidP="00FC007B">
            <w:pPr>
              <w:jc w:val="center"/>
              <w:rPr>
                <w:rFonts w:ascii="Bookman Old Style" w:hAnsi="Bookman Old Style"/>
                <w:b/>
                <w:sz w:val="18"/>
              </w:rPr>
            </w:pPr>
            <w:r w:rsidRPr="00FC007B">
              <w:rPr>
                <w:rFonts w:ascii="Bookman Old Style" w:hAnsi="Bookman Old Style"/>
                <w:b/>
                <w:sz w:val="18"/>
              </w:rPr>
              <w:t>Bid Price</w:t>
            </w:r>
          </w:p>
        </w:tc>
        <w:tc>
          <w:tcPr>
            <w:tcW w:w="1350" w:type="dxa"/>
            <w:tcBorders>
              <w:top w:val="nil"/>
              <w:left w:val="nil"/>
              <w:bottom w:val="single" w:sz="4" w:space="0" w:color="auto"/>
              <w:right w:val="nil"/>
            </w:tcBorders>
          </w:tcPr>
          <w:p w14:paraId="2B07A541" w14:textId="41BA4D66" w:rsidR="00FC007B" w:rsidRPr="00FC007B" w:rsidRDefault="00FC007B" w:rsidP="00FC007B">
            <w:pPr>
              <w:jc w:val="center"/>
              <w:rPr>
                <w:rFonts w:ascii="Bookman Old Style" w:hAnsi="Bookman Old Style"/>
                <w:b/>
                <w:sz w:val="18"/>
              </w:rPr>
            </w:pPr>
            <w:r w:rsidRPr="00FC007B">
              <w:rPr>
                <w:rFonts w:ascii="Bookman Old Style" w:hAnsi="Bookman Old Style"/>
                <w:b/>
                <w:sz w:val="18"/>
              </w:rPr>
              <w:t>Ask Price</w:t>
            </w:r>
          </w:p>
        </w:tc>
        <w:tc>
          <w:tcPr>
            <w:tcW w:w="1350" w:type="dxa"/>
            <w:tcBorders>
              <w:top w:val="nil"/>
              <w:left w:val="nil"/>
              <w:bottom w:val="single" w:sz="4" w:space="0" w:color="auto"/>
              <w:right w:val="nil"/>
            </w:tcBorders>
          </w:tcPr>
          <w:p w14:paraId="5F5B8454" w14:textId="02F18853" w:rsidR="00FC007B" w:rsidRPr="00FC007B" w:rsidRDefault="00FC007B" w:rsidP="00FC007B">
            <w:pPr>
              <w:jc w:val="center"/>
              <w:rPr>
                <w:rFonts w:ascii="Bookman Old Style" w:hAnsi="Bookman Old Style"/>
                <w:b/>
                <w:sz w:val="18"/>
              </w:rPr>
            </w:pPr>
            <w:r w:rsidRPr="00FC007B">
              <w:rPr>
                <w:rFonts w:ascii="Bookman Old Style" w:hAnsi="Bookman Old Style"/>
                <w:b/>
                <w:sz w:val="18"/>
              </w:rPr>
              <w:t>Last Price</w:t>
            </w:r>
          </w:p>
        </w:tc>
        <w:tc>
          <w:tcPr>
            <w:tcW w:w="1440" w:type="dxa"/>
            <w:tcBorders>
              <w:top w:val="nil"/>
              <w:left w:val="nil"/>
              <w:bottom w:val="single" w:sz="4" w:space="0" w:color="auto"/>
              <w:right w:val="nil"/>
            </w:tcBorders>
          </w:tcPr>
          <w:p w14:paraId="54F082ED" w14:textId="47F1AC3F" w:rsidR="00FC007B" w:rsidRPr="00FC007B" w:rsidRDefault="00FC007B" w:rsidP="00FC007B">
            <w:pPr>
              <w:jc w:val="center"/>
              <w:rPr>
                <w:rFonts w:ascii="Bookman Old Style" w:hAnsi="Bookman Old Style"/>
                <w:b/>
                <w:sz w:val="18"/>
              </w:rPr>
            </w:pPr>
            <w:proofErr w:type="spellStart"/>
            <w:r w:rsidRPr="00FC007B">
              <w:rPr>
                <w:rFonts w:ascii="Bookman Old Style" w:hAnsi="Bookman Old Style"/>
                <w:b/>
                <w:sz w:val="18"/>
              </w:rPr>
              <w:t>Impl</w:t>
            </w:r>
            <w:proofErr w:type="spellEnd"/>
            <w:r w:rsidRPr="00FC007B">
              <w:rPr>
                <w:rFonts w:ascii="Bookman Old Style" w:hAnsi="Bookman Old Style"/>
                <w:b/>
                <w:sz w:val="18"/>
              </w:rPr>
              <w:t>. Vol.</w:t>
            </w:r>
          </w:p>
        </w:tc>
        <w:tc>
          <w:tcPr>
            <w:tcW w:w="1350" w:type="dxa"/>
            <w:tcBorders>
              <w:top w:val="nil"/>
              <w:left w:val="nil"/>
              <w:bottom w:val="single" w:sz="4" w:space="0" w:color="auto"/>
              <w:right w:val="nil"/>
            </w:tcBorders>
          </w:tcPr>
          <w:p w14:paraId="29DB93F8" w14:textId="1D69DA20" w:rsidR="00FC007B" w:rsidRPr="00FC007B" w:rsidRDefault="00FC007B" w:rsidP="00FC007B">
            <w:pPr>
              <w:jc w:val="center"/>
              <w:rPr>
                <w:rFonts w:ascii="Bookman Old Style" w:hAnsi="Bookman Old Style"/>
                <w:b/>
                <w:sz w:val="18"/>
              </w:rPr>
            </w:pPr>
            <w:r w:rsidRPr="00FC007B">
              <w:rPr>
                <w:rFonts w:ascii="Bookman Old Style" w:hAnsi="Bookman Old Style"/>
                <w:b/>
                <w:sz w:val="18"/>
              </w:rPr>
              <w:t>Vol.</w:t>
            </w:r>
          </w:p>
        </w:tc>
      </w:tr>
      <w:tr w:rsidR="00FC007B" w14:paraId="43C6A1E3" w14:textId="77777777" w:rsidTr="00FC007B">
        <w:trPr>
          <w:jc w:val="center"/>
        </w:trPr>
        <w:tc>
          <w:tcPr>
            <w:tcW w:w="1692" w:type="dxa"/>
            <w:tcBorders>
              <w:left w:val="nil"/>
              <w:bottom w:val="nil"/>
              <w:right w:val="nil"/>
            </w:tcBorders>
          </w:tcPr>
          <w:p w14:paraId="05BE0F66" w14:textId="363D58C2" w:rsidR="00FC007B" w:rsidRPr="00FC007B" w:rsidRDefault="00FC007B" w:rsidP="00A456EC">
            <w:pPr>
              <w:jc w:val="both"/>
              <w:rPr>
                <w:rFonts w:ascii="Bookman Old Style" w:hAnsi="Bookman Old Style"/>
                <w:sz w:val="18"/>
              </w:rPr>
            </w:pPr>
            <w:r w:rsidRPr="00FC007B">
              <w:rPr>
                <w:rFonts w:ascii="Bookman Old Style" w:hAnsi="Bookman Old Style"/>
                <w:sz w:val="18"/>
              </w:rPr>
              <w:t>+12 JL 50.000</w:t>
            </w:r>
          </w:p>
        </w:tc>
        <w:tc>
          <w:tcPr>
            <w:tcW w:w="1206" w:type="dxa"/>
            <w:tcBorders>
              <w:left w:val="nil"/>
              <w:bottom w:val="nil"/>
              <w:right w:val="nil"/>
            </w:tcBorders>
          </w:tcPr>
          <w:p w14:paraId="676165F0" w14:textId="6A82D567" w:rsidR="00FC007B" w:rsidRPr="00FC007B" w:rsidRDefault="00FC007B" w:rsidP="00A456EC">
            <w:pPr>
              <w:jc w:val="both"/>
              <w:rPr>
                <w:rFonts w:ascii="Bookman Old Style" w:hAnsi="Bookman Old Style"/>
                <w:sz w:val="18"/>
              </w:rPr>
            </w:pPr>
            <w:r w:rsidRPr="00FC007B">
              <w:rPr>
                <w:rFonts w:ascii="Bookman Old Style" w:hAnsi="Bookman Old Style"/>
                <w:sz w:val="18"/>
              </w:rPr>
              <w:t>3.100</w:t>
            </w:r>
          </w:p>
        </w:tc>
        <w:tc>
          <w:tcPr>
            <w:tcW w:w="1350" w:type="dxa"/>
            <w:tcBorders>
              <w:left w:val="nil"/>
              <w:bottom w:val="nil"/>
              <w:right w:val="nil"/>
            </w:tcBorders>
          </w:tcPr>
          <w:p w14:paraId="1E9096A2" w14:textId="3841C2D6" w:rsidR="00FC007B" w:rsidRPr="00FC007B" w:rsidRDefault="00FC007B" w:rsidP="00A456EC">
            <w:pPr>
              <w:jc w:val="both"/>
              <w:rPr>
                <w:rFonts w:ascii="Bookman Old Style" w:hAnsi="Bookman Old Style"/>
                <w:sz w:val="18"/>
              </w:rPr>
            </w:pPr>
            <w:r w:rsidRPr="00FC007B">
              <w:rPr>
                <w:rFonts w:ascii="Bookman Old Style" w:hAnsi="Bookman Old Style"/>
                <w:sz w:val="18"/>
              </w:rPr>
              <w:t>3.200</w:t>
            </w:r>
          </w:p>
        </w:tc>
        <w:tc>
          <w:tcPr>
            <w:tcW w:w="1350" w:type="dxa"/>
            <w:tcBorders>
              <w:left w:val="nil"/>
              <w:bottom w:val="nil"/>
              <w:right w:val="nil"/>
            </w:tcBorders>
          </w:tcPr>
          <w:p w14:paraId="2BEF94A7" w14:textId="4DDC4D3B" w:rsidR="00FC007B" w:rsidRPr="00FC007B" w:rsidRDefault="00FC007B" w:rsidP="00A456EC">
            <w:pPr>
              <w:jc w:val="both"/>
              <w:rPr>
                <w:rFonts w:ascii="Bookman Old Style" w:hAnsi="Bookman Old Style"/>
                <w:sz w:val="18"/>
              </w:rPr>
            </w:pPr>
            <w:r w:rsidRPr="00FC007B">
              <w:rPr>
                <w:rFonts w:ascii="Bookman Old Style" w:hAnsi="Bookman Old Style"/>
                <w:sz w:val="18"/>
              </w:rPr>
              <w:t>3.100</w:t>
            </w:r>
          </w:p>
        </w:tc>
        <w:tc>
          <w:tcPr>
            <w:tcW w:w="1440" w:type="dxa"/>
            <w:tcBorders>
              <w:left w:val="nil"/>
              <w:bottom w:val="nil"/>
              <w:right w:val="nil"/>
            </w:tcBorders>
          </w:tcPr>
          <w:p w14:paraId="21268F4E" w14:textId="178BA0D6" w:rsidR="00FC007B" w:rsidRPr="00FC007B" w:rsidRDefault="00FC007B" w:rsidP="00A456EC">
            <w:pPr>
              <w:jc w:val="both"/>
              <w:rPr>
                <w:rFonts w:ascii="Bookman Old Style" w:hAnsi="Bookman Old Style"/>
                <w:sz w:val="18"/>
              </w:rPr>
            </w:pPr>
            <w:r w:rsidRPr="00FC007B">
              <w:rPr>
                <w:rFonts w:ascii="Bookman Old Style" w:hAnsi="Bookman Old Style"/>
                <w:sz w:val="18"/>
              </w:rPr>
              <w:t>18.27</w:t>
            </w:r>
          </w:p>
        </w:tc>
        <w:tc>
          <w:tcPr>
            <w:tcW w:w="1350" w:type="dxa"/>
            <w:tcBorders>
              <w:left w:val="nil"/>
              <w:bottom w:val="nil"/>
              <w:right w:val="nil"/>
            </w:tcBorders>
          </w:tcPr>
          <w:p w14:paraId="5F54657F" w14:textId="62A5E165" w:rsidR="00FC007B" w:rsidRPr="00FC007B" w:rsidRDefault="00FC007B" w:rsidP="00A456EC">
            <w:pPr>
              <w:jc w:val="both"/>
              <w:rPr>
                <w:rFonts w:ascii="Bookman Old Style" w:hAnsi="Bookman Old Style"/>
                <w:sz w:val="18"/>
              </w:rPr>
            </w:pPr>
            <w:r w:rsidRPr="00FC007B">
              <w:rPr>
                <w:rFonts w:ascii="Bookman Old Style" w:hAnsi="Bookman Old Style"/>
                <w:sz w:val="18"/>
              </w:rPr>
              <w:t>35</w:t>
            </w:r>
          </w:p>
        </w:tc>
      </w:tr>
      <w:tr w:rsidR="00FC007B" w14:paraId="737CCCE4" w14:textId="77777777" w:rsidTr="00FC007B">
        <w:trPr>
          <w:jc w:val="center"/>
        </w:trPr>
        <w:tc>
          <w:tcPr>
            <w:tcW w:w="1692" w:type="dxa"/>
            <w:tcBorders>
              <w:top w:val="nil"/>
              <w:left w:val="nil"/>
              <w:right w:val="nil"/>
            </w:tcBorders>
          </w:tcPr>
          <w:p w14:paraId="4328CFEC" w14:textId="7C874DF7" w:rsidR="00FC007B" w:rsidRPr="00FC007B" w:rsidRDefault="00FC007B" w:rsidP="00A456EC">
            <w:pPr>
              <w:jc w:val="both"/>
              <w:rPr>
                <w:rFonts w:ascii="Bookman Old Style" w:hAnsi="Bookman Old Style"/>
                <w:sz w:val="18"/>
              </w:rPr>
            </w:pPr>
            <w:r w:rsidRPr="00FC007B">
              <w:rPr>
                <w:rFonts w:ascii="Bookman Old Style" w:hAnsi="Bookman Old Style"/>
                <w:sz w:val="18"/>
              </w:rPr>
              <w:t>+13 JA 42.000</w:t>
            </w:r>
          </w:p>
        </w:tc>
        <w:tc>
          <w:tcPr>
            <w:tcW w:w="1206" w:type="dxa"/>
            <w:tcBorders>
              <w:top w:val="nil"/>
              <w:left w:val="nil"/>
              <w:right w:val="nil"/>
            </w:tcBorders>
          </w:tcPr>
          <w:p w14:paraId="0FBD64F5" w14:textId="6DC705D9" w:rsidR="00FC007B" w:rsidRPr="00FC007B" w:rsidRDefault="00FC007B" w:rsidP="00A456EC">
            <w:pPr>
              <w:jc w:val="both"/>
              <w:rPr>
                <w:rFonts w:ascii="Bookman Old Style" w:hAnsi="Bookman Old Style"/>
                <w:sz w:val="18"/>
              </w:rPr>
            </w:pPr>
            <w:r w:rsidRPr="00FC007B">
              <w:rPr>
                <w:rFonts w:ascii="Bookman Old Style" w:hAnsi="Bookman Old Style"/>
                <w:sz w:val="18"/>
              </w:rPr>
              <w:t>11.150</w:t>
            </w:r>
          </w:p>
        </w:tc>
        <w:tc>
          <w:tcPr>
            <w:tcW w:w="1350" w:type="dxa"/>
            <w:tcBorders>
              <w:top w:val="nil"/>
              <w:left w:val="nil"/>
              <w:right w:val="nil"/>
            </w:tcBorders>
          </w:tcPr>
          <w:p w14:paraId="6FD6C4C5" w14:textId="07383F43" w:rsidR="00FC007B" w:rsidRPr="00FC007B" w:rsidRDefault="00FC007B" w:rsidP="00A456EC">
            <w:pPr>
              <w:jc w:val="both"/>
              <w:rPr>
                <w:rFonts w:ascii="Bookman Old Style" w:hAnsi="Bookman Old Style"/>
                <w:sz w:val="18"/>
              </w:rPr>
            </w:pPr>
            <w:r w:rsidRPr="00FC007B">
              <w:rPr>
                <w:rFonts w:ascii="Bookman Old Style" w:hAnsi="Bookman Old Style"/>
                <w:sz w:val="18"/>
              </w:rPr>
              <w:t>11.350</w:t>
            </w:r>
          </w:p>
        </w:tc>
        <w:tc>
          <w:tcPr>
            <w:tcW w:w="1350" w:type="dxa"/>
            <w:tcBorders>
              <w:top w:val="nil"/>
              <w:left w:val="nil"/>
              <w:right w:val="nil"/>
            </w:tcBorders>
          </w:tcPr>
          <w:p w14:paraId="1D47BB7F" w14:textId="13DF9056" w:rsidR="00FC007B" w:rsidRPr="00FC007B" w:rsidRDefault="00FC007B" w:rsidP="00A456EC">
            <w:pPr>
              <w:jc w:val="both"/>
              <w:rPr>
                <w:rFonts w:ascii="Bookman Old Style" w:hAnsi="Bookman Old Style"/>
                <w:sz w:val="18"/>
              </w:rPr>
            </w:pPr>
            <w:r w:rsidRPr="00FC007B">
              <w:rPr>
                <w:rFonts w:ascii="Bookman Old Style" w:hAnsi="Bookman Old Style"/>
                <w:sz w:val="18"/>
              </w:rPr>
              <w:t>11.000</w:t>
            </w:r>
          </w:p>
        </w:tc>
        <w:tc>
          <w:tcPr>
            <w:tcW w:w="1440" w:type="dxa"/>
            <w:tcBorders>
              <w:top w:val="nil"/>
              <w:left w:val="nil"/>
              <w:right w:val="nil"/>
            </w:tcBorders>
          </w:tcPr>
          <w:p w14:paraId="63F0A969" w14:textId="02B0E00E" w:rsidR="00FC007B" w:rsidRPr="00FC007B" w:rsidRDefault="00FC007B" w:rsidP="00A456EC">
            <w:pPr>
              <w:jc w:val="both"/>
              <w:rPr>
                <w:rFonts w:ascii="Bookman Old Style" w:hAnsi="Bookman Old Style"/>
                <w:sz w:val="18"/>
              </w:rPr>
            </w:pPr>
            <w:r w:rsidRPr="00FC007B">
              <w:rPr>
                <w:rFonts w:ascii="Bookman Old Style" w:hAnsi="Bookman Old Style"/>
                <w:sz w:val="18"/>
              </w:rPr>
              <w:t>31.70</w:t>
            </w:r>
          </w:p>
        </w:tc>
        <w:tc>
          <w:tcPr>
            <w:tcW w:w="1350" w:type="dxa"/>
            <w:tcBorders>
              <w:top w:val="nil"/>
              <w:left w:val="nil"/>
              <w:right w:val="nil"/>
            </w:tcBorders>
          </w:tcPr>
          <w:p w14:paraId="22A01CC7" w14:textId="56901E06" w:rsidR="00FC007B" w:rsidRPr="00FC007B" w:rsidRDefault="00FC007B" w:rsidP="00A456EC">
            <w:pPr>
              <w:jc w:val="both"/>
              <w:rPr>
                <w:rFonts w:ascii="Bookman Old Style" w:hAnsi="Bookman Old Style"/>
                <w:sz w:val="18"/>
              </w:rPr>
            </w:pPr>
            <w:r w:rsidRPr="00FC007B">
              <w:rPr>
                <w:rFonts w:ascii="Bookman Old Style" w:hAnsi="Bookman Old Style"/>
                <w:sz w:val="18"/>
              </w:rPr>
              <w:t>10</w:t>
            </w:r>
          </w:p>
        </w:tc>
      </w:tr>
    </w:tbl>
    <w:p w14:paraId="68E5F8D2" w14:textId="77777777" w:rsidR="00FC007B" w:rsidRDefault="00FC007B" w:rsidP="00A456EC">
      <w:pPr>
        <w:spacing w:after="0" w:line="240" w:lineRule="auto"/>
        <w:jc w:val="both"/>
        <w:rPr>
          <w:rFonts w:ascii="Bookman Old Style" w:hAnsi="Bookman Old Style"/>
        </w:rPr>
      </w:pPr>
    </w:p>
    <w:p w14:paraId="731312F5" w14:textId="28B43A0C" w:rsidR="00D1491B" w:rsidRDefault="00D1491B" w:rsidP="00A456EC">
      <w:pPr>
        <w:spacing w:after="0" w:line="240" w:lineRule="auto"/>
        <w:jc w:val="both"/>
        <w:rPr>
          <w:rFonts w:ascii="Bookman Old Style" w:hAnsi="Bookman Old Style"/>
        </w:rPr>
      </w:pPr>
      <w:r>
        <w:rPr>
          <w:rFonts w:ascii="Bookman Old Style" w:hAnsi="Bookman Old Style"/>
        </w:rPr>
        <w:t>The first thing listed in the company identifier – BNS – this tells us these options involve the right to buy or sell shares of stock in Bank of Nova Scotia.</w:t>
      </w:r>
    </w:p>
    <w:p w14:paraId="2523A864" w14:textId="77777777" w:rsidR="00D1491B" w:rsidRDefault="00D1491B" w:rsidP="00A456EC">
      <w:pPr>
        <w:spacing w:after="0" w:line="240" w:lineRule="auto"/>
        <w:jc w:val="both"/>
        <w:rPr>
          <w:rFonts w:ascii="Bookman Old Style" w:hAnsi="Bookman Old Style"/>
        </w:rPr>
      </w:pPr>
    </w:p>
    <w:p w14:paraId="63FFC97C" w14:textId="0AB084DE" w:rsidR="00D1491B" w:rsidRDefault="00D1491B" w:rsidP="00A456EC">
      <w:pPr>
        <w:spacing w:after="0" w:line="240" w:lineRule="auto"/>
        <w:jc w:val="both"/>
        <w:rPr>
          <w:rFonts w:ascii="Bookman Old Style" w:hAnsi="Bookman Old Style"/>
        </w:rPr>
      </w:pPr>
      <w:r>
        <w:rPr>
          <w:rFonts w:ascii="Bookman Old Style" w:hAnsi="Bookman Old Style"/>
        </w:rPr>
        <w:t>After the company identifier is the closing price of the stock – as of the close of business in Montreal, BNS was selling for $53.11 per share.</w:t>
      </w:r>
    </w:p>
    <w:p w14:paraId="00E24AD1" w14:textId="086939A7" w:rsidR="00D1491B" w:rsidRDefault="00D1491B" w:rsidP="00A456EC">
      <w:pPr>
        <w:spacing w:after="0" w:line="240" w:lineRule="auto"/>
        <w:jc w:val="both"/>
        <w:rPr>
          <w:rFonts w:ascii="Bookman Old Style" w:hAnsi="Bookman Old Style"/>
        </w:rPr>
      </w:pPr>
      <w:r>
        <w:rPr>
          <w:rFonts w:ascii="Bookman Old Style" w:hAnsi="Bookman Old Style"/>
        </w:rPr>
        <w:lastRenderedPageBreak/>
        <w:t>Inside the table are the expiration date and strike price for the first call option.</w:t>
      </w:r>
    </w:p>
    <w:p w14:paraId="7AE6EEEF" w14:textId="77777777" w:rsidR="00D1491B" w:rsidRDefault="00D1491B" w:rsidP="00A456EC">
      <w:pPr>
        <w:spacing w:after="0" w:line="240" w:lineRule="auto"/>
        <w:jc w:val="both"/>
        <w:rPr>
          <w:rFonts w:ascii="Bookman Old Style" w:hAnsi="Bookman Old Style"/>
        </w:rPr>
      </w:pPr>
    </w:p>
    <w:p w14:paraId="47D56268" w14:textId="3A4FD083" w:rsidR="00D1491B" w:rsidRDefault="00D1491B" w:rsidP="00A456EC">
      <w:pPr>
        <w:spacing w:after="0" w:line="240" w:lineRule="auto"/>
        <w:jc w:val="both"/>
        <w:rPr>
          <w:rFonts w:ascii="Bookman Old Style" w:hAnsi="Bookman Old Style"/>
        </w:rPr>
      </w:pPr>
      <w:r>
        <w:rPr>
          <w:rFonts w:ascii="Bookman Old Style" w:hAnsi="Bookman Old Style"/>
        </w:rPr>
        <w:t xml:space="preserve">12 JL = </w:t>
      </w:r>
      <w:proofErr w:type="gramStart"/>
      <w:r>
        <w:rPr>
          <w:rFonts w:ascii="Bookman Old Style" w:hAnsi="Bookman Old Style"/>
        </w:rPr>
        <w:t>The</w:t>
      </w:r>
      <w:proofErr w:type="gramEnd"/>
      <w:r>
        <w:rPr>
          <w:rFonts w:ascii="Bookman Old Style" w:hAnsi="Bookman Old Style"/>
        </w:rPr>
        <w:t xml:space="preserve"> option expires in July 2012</w:t>
      </w:r>
    </w:p>
    <w:p w14:paraId="602D0619" w14:textId="77D09829" w:rsidR="00D1491B" w:rsidRDefault="00D1491B" w:rsidP="00A456EC">
      <w:pPr>
        <w:spacing w:after="0" w:line="240" w:lineRule="auto"/>
        <w:jc w:val="both"/>
        <w:rPr>
          <w:rFonts w:ascii="Bookman Old Style" w:hAnsi="Bookman Old Style"/>
        </w:rPr>
      </w:pPr>
      <w:r>
        <w:rPr>
          <w:rFonts w:ascii="Bookman Old Style" w:hAnsi="Bookman Old Style"/>
        </w:rPr>
        <w:t>All CDCC options expire after the close of trading on the 3</w:t>
      </w:r>
      <w:r w:rsidRPr="00D1491B">
        <w:rPr>
          <w:rFonts w:ascii="Bookman Old Style" w:hAnsi="Bookman Old Style"/>
          <w:vertAlign w:val="superscript"/>
        </w:rPr>
        <w:t>rd</w:t>
      </w:r>
      <w:r>
        <w:rPr>
          <w:rFonts w:ascii="Bookman Old Style" w:hAnsi="Bookman Old Style"/>
        </w:rPr>
        <w:t xml:space="preserve"> Friday of the expiration month.</w:t>
      </w:r>
    </w:p>
    <w:p w14:paraId="2D9CEA2D" w14:textId="77777777" w:rsidR="00D1491B" w:rsidRDefault="00D1491B" w:rsidP="00A456EC">
      <w:pPr>
        <w:spacing w:after="0" w:line="240" w:lineRule="auto"/>
        <w:jc w:val="both"/>
        <w:rPr>
          <w:rFonts w:ascii="Bookman Old Style" w:hAnsi="Bookman Old Style"/>
        </w:rPr>
      </w:pPr>
    </w:p>
    <w:p w14:paraId="186A589B" w14:textId="78FB32CF" w:rsidR="00D1491B" w:rsidRDefault="00D1491B" w:rsidP="00A456EC">
      <w:pPr>
        <w:spacing w:after="0" w:line="240" w:lineRule="auto"/>
        <w:jc w:val="both"/>
        <w:rPr>
          <w:rFonts w:ascii="Bookman Old Style" w:hAnsi="Bookman Old Style"/>
        </w:rPr>
      </w:pPr>
      <w:r>
        <w:rPr>
          <w:rFonts w:ascii="Bookman Old Style" w:hAnsi="Bookman Old Style"/>
        </w:rPr>
        <w:t>The first Bank of Nova Scotia option listed here has an exercise price of $50; the 2</w:t>
      </w:r>
      <w:r w:rsidRPr="00D1491B">
        <w:rPr>
          <w:rFonts w:ascii="Bookman Old Style" w:hAnsi="Bookman Old Style"/>
          <w:vertAlign w:val="superscript"/>
        </w:rPr>
        <w:t>nd</w:t>
      </w:r>
      <w:r>
        <w:rPr>
          <w:rFonts w:ascii="Bookman Old Style" w:hAnsi="Bookman Old Style"/>
        </w:rPr>
        <w:t xml:space="preserve"> one has an exercise price of $42</w:t>
      </w:r>
    </w:p>
    <w:p w14:paraId="223C28F0" w14:textId="77777777" w:rsidR="00D1491B" w:rsidRDefault="00D1491B" w:rsidP="00A456EC">
      <w:pPr>
        <w:spacing w:after="0" w:line="240" w:lineRule="auto"/>
        <w:jc w:val="both"/>
        <w:rPr>
          <w:rFonts w:ascii="Bookman Old Style" w:hAnsi="Bookman Old Style"/>
        </w:rPr>
      </w:pPr>
    </w:p>
    <w:p w14:paraId="57D9352B" w14:textId="737B70F3" w:rsidR="00D1491B" w:rsidRDefault="00D1491B" w:rsidP="00A456EC">
      <w:pPr>
        <w:spacing w:after="0" w:line="240" w:lineRule="auto"/>
        <w:jc w:val="both"/>
        <w:rPr>
          <w:rFonts w:ascii="Bookman Old Style" w:hAnsi="Bookman Old Style"/>
        </w:rPr>
      </w:pPr>
      <w:r>
        <w:rPr>
          <w:rFonts w:ascii="Bookman Old Style" w:hAnsi="Bookman Old Style"/>
        </w:rPr>
        <w:t>The 1</w:t>
      </w:r>
      <w:r w:rsidRPr="00D1491B">
        <w:rPr>
          <w:rFonts w:ascii="Bookman Old Style" w:hAnsi="Bookman Old Style"/>
          <w:vertAlign w:val="superscript"/>
        </w:rPr>
        <w:t>st</w:t>
      </w:r>
      <w:r>
        <w:rPr>
          <w:rFonts w:ascii="Bookman Old Style" w:hAnsi="Bookman Old Style"/>
        </w:rPr>
        <w:t xml:space="preserve"> option would be described as the “BNS $50 call” – the asking price for this option is $3.20 – so if you pay $3.20 you have the right between now and the 3</w:t>
      </w:r>
      <w:r w:rsidRPr="00D1491B">
        <w:rPr>
          <w:rFonts w:ascii="Bookman Old Style" w:hAnsi="Bookman Old Style"/>
          <w:vertAlign w:val="superscript"/>
        </w:rPr>
        <w:t>rd</w:t>
      </w:r>
      <w:r>
        <w:rPr>
          <w:rFonts w:ascii="Bookman Old Style" w:hAnsi="Bookman Old Style"/>
        </w:rPr>
        <w:t xml:space="preserve"> Friday in July to buy one share of the BNS for $50.</w:t>
      </w:r>
    </w:p>
    <w:p w14:paraId="57A86D71" w14:textId="77777777" w:rsidR="00D1491B" w:rsidRDefault="00D1491B" w:rsidP="00A456EC">
      <w:pPr>
        <w:spacing w:after="0" w:line="240" w:lineRule="auto"/>
        <w:jc w:val="both"/>
        <w:rPr>
          <w:rFonts w:ascii="Bookman Old Style" w:hAnsi="Bookman Old Style"/>
        </w:rPr>
      </w:pPr>
    </w:p>
    <w:p w14:paraId="61A8FF81" w14:textId="02400374" w:rsidR="00D1491B" w:rsidRDefault="00D1491B" w:rsidP="00A456EC">
      <w:pPr>
        <w:spacing w:after="0" w:line="240" w:lineRule="auto"/>
        <w:jc w:val="both"/>
        <w:rPr>
          <w:rFonts w:ascii="Bookman Old Style" w:hAnsi="Bookman Old Style"/>
        </w:rPr>
      </w:pPr>
      <w:r>
        <w:rPr>
          <w:rFonts w:ascii="Bookman Old Style" w:hAnsi="Bookman Old Style"/>
        </w:rPr>
        <w:t>Trading actually occurs in round lots (multiples of 100 shares), so one option contract costs $3.20 * 100 = $320</w:t>
      </w:r>
    </w:p>
    <w:p w14:paraId="67CB6DCB" w14:textId="77777777" w:rsidR="00D1491B" w:rsidRDefault="00D1491B" w:rsidP="00A456EC">
      <w:pPr>
        <w:spacing w:after="0" w:line="240" w:lineRule="auto"/>
        <w:jc w:val="both"/>
        <w:rPr>
          <w:rFonts w:ascii="Bookman Old Style" w:hAnsi="Bookman Old Style"/>
        </w:rPr>
      </w:pPr>
    </w:p>
    <w:p w14:paraId="6CD13289" w14:textId="1B9DFF4C" w:rsidR="00D1491B" w:rsidRDefault="00D1491B" w:rsidP="00A456EC">
      <w:pPr>
        <w:spacing w:after="0" w:line="240" w:lineRule="auto"/>
        <w:jc w:val="both"/>
        <w:rPr>
          <w:rFonts w:ascii="Bookman Old Style" w:hAnsi="Bookman Old Style"/>
        </w:rPr>
      </w:pPr>
      <w:r>
        <w:rPr>
          <w:rFonts w:ascii="Bookman Old Style" w:hAnsi="Bookman Old Style"/>
        </w:rPr>
        <w:t xml:space="preserve">As another example, look at the options quote for </w:t>
      </w:r>
      <w:proofErr w:type="spellStart"/>
      <w:r>
        <w:rPr>
          <w:rFonts w:ascii="Bookman Old Style" w:hAnsi="Bookman Old Style"/>
        </w:rPr>
        <w:t>Aurizon</w:t>
      </w:r>
      <w:proofErr w:type="spellEnd"/>
      <w:r>
        <w:rPr>
          <w:rFonts w:ascii="Bookman Old Style" w:hAnsi="Bookman Old Style"/>
        </w:rPr>
        <w:t xml:space="preserve"> Mines Ltd:</w:t>
      </w:r>
    </w:p>
    <w:p w14:paraId="308C90DB" w14:textId="77777777" w:rsidR="00D1491B" w:rsidRDefault="00D1491B" w:rsidP="00A456EC">
      <w:pPr>
        <w:spacing w:after="0" w:line="240" w:lineRule="auto"/>
        <w:jc w:val="both"/>
        <w:rPr>
          <w:rFonts w:ascii="Bookman Old Style" w:hAnsi="Bookman Old Style"/>
        </w:rPr>
      </w:pPr>
    </w:p>
    <w:tbl>
      <w:tblPr>
        <w:tblStyle w:val="TableGrid"/>
        <w:tblW w:w="0" w:type="auto"/>
        <w:jc w:val="center"/>
        <w:tblLook w:val="04A0" w:firstRow="1" w:lastRow="0" w:firstColumn="1" w:lastColumn="0" w:noHBand="0" w:noVBand="1"/>
      </w:tblPr>
      <w:tblGrid>
        <w:gridCol w:w="1692"/>
        <w:gridCol w:w="1206"/>
        <w:gridCol w:w="1350"/>
        <w:gridCol w:w="1350"/>
        <w:gridCol w:w="1440"/>
        <w:gridCol w:w="1350"/>
      </w:tblGrid>
      <w:tr w:rsidR="00D1491B" w14:paraId="4F6C2824" w14:textId="77777777" w:rsidTr="00E0753C">
        <w:trPr>
          <w:jc w:val="center"/>
        </w:trPr>
        <w:tc>
          <w:tcPr>
            <w:tcW w:w="8388" w:type="dxa"/>
            <w:gridSpan w:val="6"/>
            <w:tcBorders>
              <w:top w:val="nil"/>
              <w:left w:val="nil"/>
              <w:bottom w:val="nil"/>
              <w:right w:val="nil"/>
            </w:tcBorders>
          </w:tcPr>
          <w:p w14:paraId="3147E867" w14:textId="77777777" w:rsidR="00D1491B" w:rsidRDefault="00D1491B" w:rsidP="00D1491B">
            <w:pPr>
              <w:jc w:val="both"/>
              <w:rPr>
                <w:rFonts w:ascii="Bookman Old Style" w:hAnsi="Bookman Old Style"/>
                <w:sz w:val="18"/>
              </w:rPr>
            </w:pPr>
            <w:r>
              <w:rPr>
                <w:rFonts w:ascii="Bookman Old Style" w:hAnsi="Bookman Old Style"/>
                <w:sz w:val="18"/>
              </w:rPr>
              <w:t xml:space="preserve">ARZ </w:t>
            </w:r>
            <w:r w:rsidRPr="00FC007B">
              <w:rPr>
                <w:rFonts w:ascii="Bookman Old Style" w:hAnsi="Bookman Old Style"/>
                <w:sz w:val="18"/>
              </w:rPr>
              <w:t xml:space="preserve">– </w:t>
            </w:r>
            <w:proofErr w:type="spellStart"/>
            <w:r>
              <w:rPr>
                <w:rFonts w:ascii="Bookman Old Style" w:hAnsi="Bookman Old Style"/>
                <w:sz w:val="18"/>
              </w:rPr>
              <w:t>Aurizon</w:t>
            </w:r>
            <w:proofErr w:type="spellEnd"/>
            <w:r>
              <w:rPr>
                <w:rFonts w:ascii="Bookman Old Style" w:hAnsi="Bookman Old Style"/>
                <w:sz w:val="18"/>
              </w:rPr>
              <w:t xml:space="preserve"> Mines Ltd</w:t>
            </w:r>
          </w:p>
          <w:p w14:paraId="17F93B7F" w14:textId="2EAB95D4" w:rsidR="00D1491B" w:rsidRPr="00FC007B" w:rsidRDefault="00D1491B" w:rsidP="00D1491B">
            <w:pPr>
              <w:jc w:val="both"/>
              <w:rPr>
                <w:rFonts w:ascii="Bookman Old Style" w:hAnsi="Bookman Old Style"/>
                <w:sz w:val="18"/>
              </w:rPr>
            </w:pPr>
            <w:r>
              <w:rPr>
                <w:rFonts w:ascii="Bookman Old Style" w:hAnsi="Bookman Old Style"/>
                <w:sz w:val="18"/>
              </w:rPr>
              <w:t>Last updated: June 22, 2012</w:t>
            </w:r>
          </w:p>
        </w:tc>
      </w:tr>
      <w:tr w:rsidR="00D1491B" w14:paraId="324744C1" w14:textId="77777777" w:rsidTr="00E0753C">
        <w:trPr>
          <w:jc w:val="center"/>
        </w:trPr>
        <w:tc>
          <w:tcPr>
            <w:tcW w:w="8388" w:type="dxa"/>
            <w:gridSpan w:val="6"/>
            <w:tcBorders>
              <w:top w:val="nil"/>
              <w:left w:val="nil"/>
              <w:bottom w:val="nil"/>
              <w:right w:val="nil"/>
            </w:tcBorders>
          </w:tcPr>
          <w:p w14:paraId="034CBEFB" w14:textId="0AD79DD0" w:rsidR="00D1491B" w:rsidRPr="00FC007B" w:rsidRDefault="00D1491B" w:rsidP="00E0753C">
            <w:pPr>
              <w:jc w:val="both"/>
              <w:rPr>
                <w:rFonts w:ascii="Bookman Old Style" w:hAnsi="Bookman Old Style"/>
                <w:sz w:val="18"/>
              </w:rPr>
            </w:pPr>
            <w:r>
              <w:rPr>
                <w:rFonts w:ascii="Bookman Old Style" w:hAnsi="Bookman Old Style"/>
                <w:sz w:val="18"/>
              </w:rPr>
              <w:t>Last Price: 4.680</w:t>
            </w:r>
          </w:p>
        </w:tc>
      </w:tr>
      <w:tr w:rsidR="00D1491B" w14:paraId="2BF5637F" w14:textId="77777777" w:rsidTr="00E0753C">
        <w:trPr>
          <w:jc w:val="center"/>
        </w:trPr>
        <w:tc>
          <w:tcPr>
            <w:tcW w:w="1692" w:type="dxa"/>
            <w:tcBorders>
              <w:top w:val="nil"/>
              <w:left w:val="nil"/>
              <w:bottom w:val="single" w:sz="4" w:space="0" w:color="auto"/>
              <w:right w:val="nil"/>
            </w:tcBorders>
          </w:tcPr>
          <w:p w14:paraId="732561FA" w14:textId="77777777" w:rsidR="00D1491B" w:rsidRPr="00FC007B" w:rsidRDefault="00D1491B" w:rsidP="00E0753C">
            <w:pPr>
              <w:jc w:val="center"/>
              <w:rPr>
                <w:rFonts w:ascii="Bookman Old Style" w:hAnsi="Bookman Old Style"/>
                <w:b/>
                <w:sz w:val="18"/>
              </w:rPr>
            </w:pPr>
            <w:r w:rsidRPr="00FC007B">
              <w:rPr>
                <w:rFonts w:ascii="Bookman Old Style" w:hAnsi="Bookman Old Style"/>
                <w:b/>
                <w:sz w:val="18"/>
              </w:rPr>
              <w:t>Month/Strike</w:t>
            </w:r>
          </w:p>
        </w:tc>
        <w:tc>
          <w:tcPr>
            <w:tcW w:w="1206" w:type="dxa"/>
            <w:tcBorders>
              <w:top w:val="nil"/>
              <w:left w:val="nil"/>
              <w:bottom w:val="single" w:sz="4" w:space="0" w:color="auto"/>
              <w:right w:val="nil"/>
            </w:tcBorders>
          </w:tcPr>
          <w:p w14:paraId="7C2C97B2" w14:textId="77777777" w:rsidR="00D1491B" w:rsidRPr="00FC007B" w:rsidRDefault="00D1491B" w:rsidP="00E0753C">
            <w:pPr>
              <w:jc w:val="center"/>
              <w:rPr>
                <w:rFonts w:ascii="Bookman Old Style" w:hAnsi="Bookman Old Style"/>
                <w:b/>
                <w:sz w:val="18"/>
              </w:rPr>
            </w:pPr>
            <w:r w:rsidRPr="00FC007B">
              <w:rPr>
                <w:rFonts w:ascii="Bookman Old Style" w:hAnsi="Bookman Old Style"/>
                <w:b/>
                <w:sz w:val="18"/>
              </w:rPr>
              <w:t>Bid Price</w:t>
            </w:r>
          </w:p>
        </w:tc>
        <w:tc>
          <w:tcPr>
            <w:tcW w:w="1350" w:type="dxa"/>
            <w:tcBorders>
              <w:top w:val="nil"/>
              <w:left w:val="nil"/>
              <w:bottom w:val="single" w:sz="4" w:space="0" w:color="auto"/>
              <w:right w:val="nil"/>
            </w:tcBorders>
          </w:tcPr>
          <w:p w14:paraId="55C48CD0" w14:textId="77777777" w:rsidR="00D1491B" w:rsidRPr="00FC007B" w:rsidRDefault="00D1491B" w:rsidP="00E0753C">
            <w:pPr>
              <w:jc w:val="center"/>
              <w:rPr>
                <w:rFonts w:ascii="Bookman Old Style" w:hAnsi="Bookman Old Style"/>
                <w:b/>
                <w:sz w:val="18"/>
              </w:rPr>
            </w:pPr>
            <w:r w:rsidRPr="00FC007B">
              <w:rPr>
                <w:rFonts w:ascii="Bookman Old Style" w:hAnsi="Bookman Old Style"/>
                <w:b/>
                <w:sz w:val="18"/>
              </w:rPr>
              <w:t>Ask Price</w:t>
            </w:r>
          </w:p>
        </w:tc>
        <w:tc>
          <w:tcPr>
            <w:tcW w:w="1350" w:type="dxa"/>
            <w:tcBorders>
              <w:top w:val="nil"/>
              <w:left w:val="nil"/>
              <w:bottom w:val="single" w:sz="4" w:space="0" w:color="auto"/>
              <w:right w:val="nil"/>
            </w:tcBorders>
          </w:tcPr>
          <w:p w14:paraId="705AD8DB" w14:textId="77777777" w:rsidR="00D1491B" w:rsidRPr="00FC007B" w:rsidRDefault="00D1491B" w:rsidP="00E0753C">
            <w:pPr>
              <w:jc w:val="center"/>
              <w:rPr>
                <w:rFonts w:ascii="Bookman Old Style" w:hAnsi="Bookman Old Style"/>
                <w:b/>
                <w:sz w:val="18"/>
              </w:rPr>
            </w:pPr>
            <w:r w:rsidRPr="00FC007B">
              <w:rPr>
                <w:rFonts w:ascii="Bookman Old Style" w:hAnsi="Bookman Old Style"/>
                <w:b/>
                <w:sz w:val="18"/>
              </w:rPr>
              <w:t>Last Price</w:t>
            </w:r>
          </w:p>
        </w:tc>
        <w:tc>
          <w:tcPr>
            <w:tcW w:w="1440" w:type="dxa"/>
            <w:tcBorders>
              <w:top w:val="nil"/>
              <w:left w:val="nil"/>
              <w:bottom w:val="single" w:sz="4" w:space="0" w:color="auto"/>
              <w:right w:val="nil"/>
            </w:tcBorders>
          </w:tcPr>
          <w:p w14:paraId="683E4CD5" w14:textId="77777777" w:rsidR="00D1491B" w:rsidRPr="00FC007B" w:rsidRDefault="00D1491B" w:rsidP="00E0753C">
            <w:pPr>
              <w:jc w:val="center"/>
              <w:rPr>
                <w:rFonts w:ascii="Bookman Old Style" w:hAnsi="Bookman Old Style"/>
                <w:b/>
                <w:sz w:val="18"/>
              </w:rPr>
            </w:pPr>
            <w:proofErr w:type="spellStart"/>
            <w:r w:rsidRPr="00FC007B">
              <w:rPr>
                <w:rFonts w:ascii="Bookman Old Style" w:hAnsi="Bookman Old Style"/>
                <w:b/>
                <w:sz w:val="18"/>
              </w:rPr>
              <w:t>Impl</w:t>
            </w:r>
            <w:proofErr w:type="spellEnd"/>
            <w:r w:rsidRPr="00FC007B">
              <w:rPr>
                <w:rFonts w:ascii="Bookman Old Style" w:hAnsi="Bookman Old Style"/>
                <w:b/>
                <w:sz w:val="18"/>
              </w:rPr>
              <w:t>. Vol.</w:t>
            </w:r>
          </w:p>
        </w:tc>
        <w:tc>
          <w:tcPr>
            <w:tcW w:w="1350" w:type="dxa"/>
            <w:tcBorders>
              <w:top w:val="nil"/>
              <w:left w:val="nil"/>
              <w:bottom w:val="single" w:sz="4" w:space="0" w:color="auto"/>
              <w:right w:val="nil"/>
            </w:tcBorders>
          </w:tcPr>
          <w:p w14:paraId="39166A36" w14:textId="77777777" w:rsidR="00D1491B" w:rsidRPr="00FC007B" w:rsidRDefault="00D1491B" w:rsidP="00E0753C">
            <w:pPr>
              <w:jc w:val="center"/>
              <w:rPr>
                <w:rFonts w:ascii="Bookman Old Style" w:hAnsi="Bookman Old Style"/>
                <w:b/>
                <w:sz w:val="18"/>
              </w:rPr>
            </w:pPr>
            <w:r w:rsidRPr="00FC007B">
              <w:rPr>
                <w:rFonts w:ascii="Bookman Old Style" w:hAnsi="Bookman Old Style"/>
                <w:b/>
                <w:sz w:val="18"/>
              </w:rPr>
              <w:t>Vol.</w:t>
            </w:r>
          </w:p>
        </w:tc>
      </w:tr>
      <w:tr w:rsidR="00D1491B" w14:paraId="3728E062" w14:textId="77777777" w:rsidTr="00E0753C">
        <w:trPr>
          <w:jc w:val="center"/>
        </w:trPr>
        <w:tc>
          <w:tcPr>
            <w:tcW w:w="1692" w:type="dxa"/>
            <w:tcBorders>
              <w:left w:val="nil"/>
              <w:bottom w:val="nil"/>
              <w:right w:val="nil"/>
            </w:tcBorders>
          </w:tcPr>
          <w:p w14:paraId="7FF6DCB8" w14:textId="537DB7C6" w:rsidR="00D1491B" w:rsidRPr="00FC007B" w:rsidRDefault="00D1491B" w:rsidP="00D1491B">
            <w:pPr>
              <w:jc w:val="both"/>
              <w:rPr>
                <w:rFonts w:ascii="Bookman Old Style" w:hAnsi="Bookman Old Style"/>
                <w:sz w:val="18"/>
              </w:rPr>
            </w:pPr>
            <w:r w:rsidRPr="00FC007B">
              <w:rPr>
                <w:rFonts w:ascii="Bookman Old Style" w:hAnsi="Bookman Old Style"/>
                <w:sz w:val="18"/>
              </w:rPr>
              <w:t xml:space="preserve">+12 JL </w:t>
            </w:r>
            <w:r>
              <w:rPr>
                <w:rFonts w:ascii="Bookman Old Style" w:hAnsi="Bookman Old Style"/>
                <w:sz w:val="18"/>
              </w:rPr>
              <w:t>2.500</w:t>
            </w:r>
          </w:p>
        </w:tc>
        <w:tc>
          <w:tcPr>
            <w:tcW w:w="1206" w:type="dxa"/>
            <w:tcBorders>
              <w:left w:val="nil"/>
              <w:bottom w:val="nil"/>
              <w:right w:val="nil"/>
            </w:tcBorders>
          </w:tcPr>
          <w:p w14:paraId="3C7E7A07" w14:textId="3094B274" w:rsidR="00D1491B" w:rsidRPr="00FC007B" w:rsidRDefault="00D1491B" w:rsidP="00E0753C">
            <w:pPr>
              <w:jc w:val="both"/>
              <w:rPr>
                <w:rFonts w:ascii="Bookman Old Style" w:hAnsi="Bookman Old Style"/>
                <w:sz w:val="18"/>
              </w:rPr>
            </w:pPr>
            <w:r>
              <w:rPr>
                <w:rFonts w:ascii="Bookman Old Style" w:hAnsi="Bookman Old Style"/>
                <w:sz w:val="18"/>
              </w:rPr>
              <w:t>2.170</w:t>
            </w:r>
          </w:p>
        </w:tc>
        <w:tc>
          <w:tcPr>
            <w:tcW w:w="1350" w:type="dxa"/>
            <w:tcBorders>
              <w:left w:val="nil"/>
              <w:bottom w:val="nil"/>
              <w:right w:val="nil"/>
            </w:tcBorders>
          </w:tcPr>
          <w:p w14:paraId="5B1C29B2" w14:textId="2C2DBEF4" w:rsidR="00D1491B" w:rsidRPr="00FC007B" w:rsidRDefault="00D1491B" w:rsidP="00E0753C">
            <w:pPr>
              <w:jc w:val="both"/>
              <w:rPr>
                <w:rFonts w:ascii="Bookman Old Style" w:hAnsi="Bookman Old Style"/>
                <w:sz w:val="18"/>
              </w:rPr>
            </w:pPr>
            <w:r>
              <w:rPr>
                <w:rFonts w:ascii="Bookman Old Style" w:hAnsi="Bookman Old Style"/>
                <w:sz w:val="18"/>
              </w:rPr>
              <w:t>2.210</w:t>
            </w:r>
          </w:p>
        </w:tc>
        <w:tc>
          <w:tcPr>
            <w:tcW w:w="1350" w:type="dxa"/>
            <w:tcBorders>
              <w:left w:val="nil"/>
              <w:bottom w:val="nil"/>
              <w:right w:val="nil"/>
            </w:tcBorders>
          </w:tcPr>
          <w:p w14:paraId="6278729F" w14:textId="049B02ED" w:rsidR="00D1491B" w:rsidRPr="00FC007B" w:rsidRDefault="00D1491B" w:rsidP="00E0753C">
            <w:pPr>
              <w:jc w:val="both"/>
              <w:rPr>
                <w:rFonts w:ascii="Bookman Old Style" w:hAnsi="Bookman Old Style"/>
                <w:sz w:val="18"/>
              </w:rPr>
            </w:pPr>
            <w:r>
              <w:rPr>
                <w:rFonts w:ascii="Bookman Old Style" w:hAnsi="Bookman Old Style"/>
                <w:sz w:val="18"/>
              </w:rPr>
              <w:t>2.230</w:t>
            </w:r>
          </w:p>
        </w:tc>
        <w:tc>
          <w:tcPr>
            <w:tcW w:w="1440" w:type="dxa"/>
            <w:tcBorders>
              <w:left w:val="nil"/>
              <w:bottom w:val="nil"/>
              <w:right w:val="nil"/>
            </w:tcBorders>
          </w:tcPr>
          <w:p w14:paraId="41D21940" w14:textId="2FF3E698" w:rsidR="00D1491B" w:rsidRPr="00FC007B" w:rsidRDefault="00D1491B" w:rsidP="00E0753C">
            <w:pPr>
              <w:jc w:val="both"/>
              <w:rPr>
                <w:rFonts w:ascii="Bookman Old Style" w:hAnsi="Bookman Old Style"/>
                <w:sz w:val="18"/>
              </w:rPr>
            </w:pPr>
            <w:r>
              <w:rPr>
                <w:rFonts w:ascii="Bookman Old Style" w:hAnsi="Bookman Old Style"/>
                <w:sz w:val="18"/>
              </w:rPr>
              <w:t>110.90</w:t>
            </w:r>
          </w:p>
        </w:tc>
        <w:tc>
          <w:tcPr>
            <w:tcW w:w="1350" w:type="dxa"/>
            <w:tcBorders>
              <w:left w:val="nil"/>
              <w:bottom w:val="nil"/>
              <w:right w:val="nil"/>
            </w:tcBorders>
          </w:tcPr>
          <w:p w14:paraId="341F7DC6" w14:textId="0EDB8AAA" w:rsidR="00D1491B" w:rsidRPr="00FC007B" w:rsidRDefault="00D1491B" w:rsidP="00E0753C">
            <w:pPr>
              <w:jc w:val="both"/>
              <w:rPr>
                <w:rFonts w:ascii="Bookman Old Style" w:hAnsi="Bookman Old Style"/>
                <w:sz w:val="18"/>
              </w:rPr>
            </w:pPr>
            <w:r>
              <w:rPr>
                <w:rFonts w:ascii="Bookman Old Style" w:hAnsi="Bookman Old Style"/>
                <w:sz w:val="18"/>
              </w:rPr>
              <w:t>0</w:t>
            </w:r>
          </w:p>
        </w:tc>
      </w:tr>
      <w:tr w:rsidR="00D1491B" w14:paraId="13FF4760" w14:textId="77777777" w:rsidTr="00D1491B">
        <w:trPr>
          <w:jc w:val="center"/>
        </w:trPr>
        <w:tc>
          <w:tcPr>
            <w:tcW w:w="1692" w:type="dxa"/>
            <w:tcBorders>
              <w:top w:val="nil"/>
              <w:left w:val="nil"/>
              <w:bottom w:val="nil"/>
              <w:right w:val="nil"/>
            </w:tcBorders>
          </w:tcPr>
          <w:p w14:paraId="3634E612" w14:textId="57E38278" w:rsidR="00D1491B" w:rsidRPr="00FC007B" w:rsidRDefault="00D1491B" w:rsidP="00E0753C">
            <w:pPr>
              <w:jc w:val="both"/>
              <w:rPr>
                <w:rFonts w:ascii="Bookman Old Style" w:hAnsi="Bookman Old Style"/>
                <w:sz w:val="18"/>
              </w:rPr>
            </w:pPr>
            <w:r>
              <w:rPr>
                <w:rFonts w:ascii="Bookman Old Style" w:hAnsi="Bookman Old Style"/>
                <w:sz w:val="18"/>
              </w:rPr>
              <w:t>+12 JL 3.000</w:t>
            </w:r>
          </w:p>
        </w:tc>
        <w:tc>
          <w:tcPr>
            <w:tcW w:w="1206" w:type="dxa"/>
            <w:tcBorders>
              <w:top w:val="nil"/>
              <w:left w:val="nil"/>
              <w:bottom w:val="nil"/>
              <w:right w:val="nil"/>
            </w:tcBorders>
          </w:tcPr>
          <w:p w14:paraId="266B0B8B" w14:textId="7F78A7C5" w:rsidR="00D1491B" w:rsidRPr="00FC007B" w:rsidRDefault="00D1491B" w:rsidP="00E0753C">
            <w:pPr>
              <w:jc w:val="both"/>
              <w:rPr>
                <w:rFonts w:ascii="Bookman Old Style" w:hAnsi="Bookman Old Style"/>
                <w:sz w:val="18"/>
              </w:rPr>
            </w:pPr>
            <w:r>
              <w:rPr>
                <w:rFonts w:ascii="Bookman Old Style" w:hAnsi="Bookman Old Style"/>
                <w:sz w:val="18"/>
              </w:rPr>
              <w:t>1.670</w:t>
            </w:r>
          </w:p>
        </w:tc>
        <w:tc>
          <w:tcPr>
            <w:tcW w:w="1350" w:type="dxa"/>
            <w:tcBorders>
              <w:top w:val="nil"/>
              <w:left w:val="nil"/>
              <w:bottom w:val="nil"/>
              <w:right w:val="nil"/>
            </w:tcBorders>
          </w:tcPr>
          <w:p w14:paraId="73A6A684" w14:textId="09445FA1" w:rsidR="00D1491B" w:rsidRPr="00FC007B" w:rsidRDefault="00D1491B" w:rsidP="00E0753C">
            <w:pPr>
              <w:jc w:val="both"/>
              <w:rPr>
                <w:rFonts w:ascii="Bookman Old Style" w:hAnsi="Bookman Old Style"/>
                <w:sz w:val="18"/>
              </w:rPr>
            </w:pPr>
            <w:r>
              <w:rPr>
                <w:rFonts w:ascii="Bookman Old Style" w:hAnsi="Bookman Old Style"/>
                <w:sz w:val="18"/>
              </w:rPr>
              <w:t>1.720</w:t>
            </w:r>
          </w:p>
        </w:tc>
        <w:tc>
          <w:tcPr>
            <w:tcW w:w="1350" w:type="dxa"/>
            <w:tcBorders>
              <w:top w:val="nil"/>
              <w:left w:val="nil"/>
              <w:bottom w:val="nil"/>
              <w:right w:val="nil"/>
            </w:tcBorders>
          </w:tcPr>
          <w:p w14:paraId="5B4EF9AE" w14:textId="12CF9B39" w:rsidR="00D1491B" w:rsidRPr="00FC007B" w:rsidRDefault="00D1491B" w:rsidP="00E0753C">
            <w:pPr>
              <w:jc w:val="both"/>
              <w:rPr>
                <w:rFonts w:ascii="Bookman Old Style" w:hAnsi="Bookman Old Style"/>
                <w:sz w:val="18"/>
              </w:rPr>
            </w:pPr>
            <w:r>
              <w:rPr>
                <w:rFonts w:ascii="Bookman Old Style" w:hAnsi="Bookman Old Style"/>
                <w:sz w:val="18"/>
              </w:rPr>
              <w:t>1.730</w:t>
            </w:r>
          </w:p>
        </w:tc>
        <w:tc>
          <w:tcPr>
            <w:tcW w:w="1440" w:type="dxa"/>
            <w:tcBorders>
              <w:top w:val="nil"/>
              <w:left w:val="nil"/>
              <w:bottom w:val="nil"/>
              <w:right w:val="nil"/>
            </w:tcBorders>
          </w:tcPr>
          <w:p w14:paraId="7FCD7F6B" w14:textId="47DC7C57" w:rsidR="00D1491B" w:rsidRPr="00FC007B" w:rsidRDefault="00D1491B" w:rsidP="00E0753C">
            <w:pPr>
              <w:jc w:val="both"/>
              <w:rPr>
                <w:rFonts w:ascii="Bookman Old Style" w:hAnsi="Bookman Old Style"/>
                <w:sz w:val="18"/>
              </w:rPr>
            </w:pPr>
            <w:r>
              <w:rPr>
                <w:rFonts w:ascii="Bookman Old Style" w:hAnsi="Bookman Old Style"/>
                <w:sz w:val="18"/>
              </w:rPr>
              <w:t>88.59</w:t>
            </w:r>
          </w:p>
        </w:tc>
        <w:tc>
          <w:tcPr>
            <w:tcW w:w="1350" w:type="dxa"/>
            <w:tcBorders>
              <w:top w:val="nil"/>
              <w:left w:val="nil"/>
              <w:bottom w:val="nil"/>
              <w:right w:val="nil"/>
            </w:tcBorders>
          </w:tcPr>
          <w:p w14:paraId="099E2BB4" w14:textId="058FBB2E" w:rsidR="00D1491B" w:rsidRPr="00FC007B" w:rsidRDefault="00D1491B" w:rsidP="00E0753C">
            <w:pPr>
              <w:jc w:val="both"/>
              <w:rPr>
                <w:rFonts w:ascii="Bookman Old Style" w:hAnsi="Bookman Old Style"/>
                <w:sz w:val="18"/>
              </w:rPr>
            </w:pPr>
            <w:r>
              <w:rPr>
                <w:rFonts w:ascii="Bookman Old Style" w:hAnsi="Bookman Old Style"/>
                <w:sz w:val="18"/>
              </w:rPr>
              <w:t>0</w:t>
            </w:r>
          </w:p>
        </w:tc>
      </w:tr>
      <w:tr w:rsidR="00D1491B" w14:paraId="7D8641A4" w14:textId="77777777" w:rsidTr="00D1491B">
        <w:trPr>
          <w:jc w:val="center"/>
        </w:trPr>
        <w:tc>
          <w:tcPr>
            <w:tcW w:w="1692" w:type="dxa"/>
            <w:tcBorders>
              <w:top w:val="nil"/>
              <w:left w:val="nil"/>
              <w:bottom w:val="nil"/>
              <w:right w:val="nil"/>
            </w:tcBorders>
          </w:tcPr>
          <w:p w14:paraId="3FF4D4F5" w14:textId="360F2595" w:rsidR="00D1491B" w:rsidRDefault="00D1491B" w:rsidP="00E0753C">
            <w:pPr>
              <w:jc w:val="both"/>
              <w:rPr>
                <w:rFonts w:ascii="Bookman Old Style" w:hAnsi="Bookman Old Style"/>
                <w:sz w:val="18"/>
              </w:rPr>
            </w:pPr>
            <w:r>
              <w:rPr>
                <w:rFonts w:ascii="Bookman Old Style" w:hAnsi="Bookman Old Style"/>
                <w:sz w:val="18"/>
              </w:rPr>
              <w:t>+12 JL 4.000</w:t>
            </w:r>
          </w:p>
        </w:tc>
        <w:tc>
          <w:tcPr>
            <w:tcW w:w="1206" w:type="dxa"/>
            <w:tcBorders>
              <w:top w:val="nil"/>
              <w:left w:val="nil"/>
              <w:bottom w:val="nil"/>
              <w:right w:val="nil"/>
            </w:tcBorders>
          </w:tcPr>
          <w:p w14:paraId="2E9A81E3" w14:textId="7E21856A" w:rsidR="00D1491B" w:rsidRDefault="00D1491B" w:rsidP="00E0753C">
            <w:pPr>
              <w:jc w:val="both"/>
              <w:rPr>
                <w:rFonts w:ascii="Bookman Old Style" w:hAnsi="Bookman Old Style"/>
                <w:sz w:val="18"/>
              </w:rPr>
            </w:pPr>
            <w:r>
              <w:rPr>
                <w:rFonts w:ascii="Bookman Old Style" w:hAnsi="Bookman Old Style"/>
                <w:sz w:val="18"/>
              </w:rPr>
              <w:t>0.710</w:t>
            </w:r>
          </w:p>
        </w:tc>
        <w:tc>
          <w:tcPr>
            <w:tcW w:w="1350" w:type="dxa"/>
            <w:tcBorders>
              <w:top w:val="nil"/>
              <w:left w:val="nil"/>
              <w:bottom w:val="nil"/>
              <w:right w:val="nil"/>
            </w:tcBorders>
          </w:tcPr>
          <w:p w14:paraId="7875B4DB" w14:textId="67082DDD" w:rsidR="00D1491B" w:rsidRDefault="00D1491B" w:rsidP="00E0753C">
            <w:pPr>
              <w:jc w:val="both"/>
              <w:rPr>
                <w:rFonts w:ascii="Bookman Old Style" w:hAnsi="Bookman Old Style"/>
                <w:sz w:val="18"/>
              </w:rPr>
            </w:pPr>
            <w:r>
              <w:rPr>
                <w:rFonts w:ascii="Bookman Old Style" w:hAnsi="Bookman Old Style"/>
                <w:sz w:val="18"/>
              </w:rPr>
              <w:t>0.780</w:t>
            </w:r>
          </w:p>
        </w:tc>
        <w:tc>
          <w:tcPr>
            <w:tcW w:w="1350" w:type="dxa"/>
            <w:tcBorders>
              <w:top w:val="nil"/>
              <w:left w:val="nil"/>
              <w:bottom w:val="nil"/>
              <w:right w:val="nil"/>
            </w:tcBorders>
          </w:tcPr>
          <w:p w14:paraId="56A83C21" w14:textId="3FD468F4" w:rsidR="00D1491B" w:rsidRDefault="00D1491B" w:rsidP="00E0753C">
            <w:pPr>
              <w:jc w:val="both"/>
              <w:rPr>
                <w:rFonts w:ascii="Bookman Old Style" w:hAnsi="Bookman Old Style"/>
                <w:sz w:val="18"/>
              </w:rPr>
            </w:pPr>
            <w:r>
              <w:rPr>
                <w:rFonts w:ascii="Bookman Old Style" w:hAnsi="Bookman Old Style"/>
                <w:sz w:val="18"/>
              </w:rPr>
              <w:t>0.790</w:t>
            </w:r>
          </w:p>
        </w:tc>
        <w:tc>
          <w:tcPr>
            <w:tcW w:w="1440" w:type="dxa"/>
            <w:tcBorders>
              <w:top w:val="nil"/>
              <w:left w:val="nil"/>
              <w:bottom w:val="nil"/>
              <w:right w:val="nil"/>
            </w:tcBorders>
          </w:tcPr>
          <w:p w14:paraId="0F17A086" w14:textId="52CB212C" w:rsidR="00D1491B" w:rsidRDefault="00D1491B" w:rsidP="00E0753C">
            <w:pPr>
              <w:jc w:val="both"/>
              <w:rPr>
                <w:rFonts w:ascii="Bookman Old Style" w:hAnsi="Bookman Old Style"/>
                <w:sz w:val="18"/>
              </w:rPr>
            </w:pPr>
            <w:r>
              <w:rPr>
                <w:rFonts w:ascii="Bookman Old Style" w:hAnsi="Bookman Old Style"/>
                <w:sz w:val="18"/>
              </w:rPr>
              <w:t>58.75</w:t>
            </w:r>
          </w:p>
        </w:tc>
        <w:tc>
          <w:tcPr>
            <w:tcW w:w="1350" w:type="dxa"/>
            <w:tcBorders>
              <w:top w:val="nil"/>
              <w:left w:val="nil"/>
              <w:bottom w:val="nil"/>
              <w:right w:val="nil"/>
            </w:tcBorders>
          </w:tcPr>
          <w:p w14:paraId="1875E2B0" w14:textId="55C4683B" w:rsidR="00D1491B" w:rsidRDefault="00D1491B" w:rsidP="00E0753C">
            <w:pPr>
              <w:jc w:val="both"/>
              <w:rPr>
                <w:rFonts w:ascii="Bookman Old Style" w:hAnsi="Bookman Old Style"/>
                <w:sz w:val="18"/>
              </w:rPr>
            </w:pPr>
            <w:r>
              <w:rPr>
                <w:rFonts w:ascii="Bookman Old Style" w:hAnsi="Bookman Old Style"/>
                <w:sz w:val="18"/>
              </w:rPr>
              <w:t>0</w:t>
            </w:r>
          </w:p>
        </w:tc>
      </w:tr>
      <w:tr w:rsidR="00D1491B" w14:paraId="4F158B46" w14:textId="77777777" w:rsidTr="00D1491B">
        <w:trPr>
          <w:jc w:val="center"/>
        </w:trPr>
        <w:tc>
          <w:tcPr>
            <w:tcW w:w="1692" w:type="dxa"/>
            <w:tcBorders>
              <w:top w:val="nil"/>
              <w:left w:val="nil"/>
              <w:bottom w:val="nil"/>
              <w:right w:val="nil"/>
            </w:tcBorders>
          </w:tcPr>
          <w:p w14:paraId="6F00A7CB" w14:textId="1D6F6D77" w:rsidR="00D1491B" w:rsidRDefault="00D1491B" w:rsidP="00E0753C">
            <w:pPr>
              <w:jc w:val="both"/>
              <w:rPr>
                <w:rFonts w:ascii="Bookman Old Style" w:hAnsi="Bookman Old Style"/>
                <w:sz w:val="18"/>
              </w:rPr>
            </w:pPr>
            <w:r>
              <w:rPr>
                <w:rFonts w:ascii="Bookman Old Style" w:hAnsi="Bookman Old Style"/>
                <w:sz w:val="18"/>
              </w:rPr>
              <w:t>+12 JL 5.000</w:t>
            </w:r>
          </w:p>
        </w:tc>
        <w:tc>
          <w:tcPr>
            <w:tcW w:w="1206" w:type="dxa"/>
            <w:tcBorders>
              <w:top w:val="nil"/>
              <w:left w:val="nil"/>
              <w:bottom w:val="nil"/>
              <w:right w:val="nil"/>
            </w:tcBorders>
          </w:tcPr>
          <w:p w14:paraId="07320D96" w14:textId="56C737BC" w:rsidR="00D1491B" w:rsidRDefault="00D1491B" w:rsidP="00E0753C">
            <w:pPr>
              <w:jc w:val="both"/>
              <w:rPr>
                <w:rFonts w:ascii="Bookman Old Style" w:hAnsi="Bookman Old Style"/>
                <w:sz w:val="18"/>
              </w:rPr>
            </w:pPr>
            <w:r>
              <w:rPr>
                <w:rFonts w:ascii="Bookman Old Style" w:hAnsi="Bookman Old Style"/>
                <w:sz w:val="18"/>
              </w:rPr>
              <w:t>0.120</w:t>
            </w:r>
          </w:p>
        </w:tc>
        <w:tc>
          <w:tcPr>
            <w:tcW w:w="1350" w:type="dxa"/>
            <w:tcBorders>
              <w:top w:val="nil"/>
              <w:left w:val="nil"/>
              <w:bottom w:val="nil"/>
              <w:right w:val="nil"/>
            </w:tcBorders>
          </w:tcPr>
          <w:p w14:paraId="263FEA44" w14:textId="33B20868" w:rsidR="00D1491B" w:rsidRDefault="00D1491B" w:rsidP="00E0753C">
            <w:pPr>
              <w:jc w:val="both"/>
              <w:rPr>
                <w:rFonts w:ascii="Bookman Old Style" w:hAnsi="Bookman Old Style"/>
                <w:sz w:val="18"/>
              </w:rPr>
            </w:pPr>
            <w:r>
              <w:rPr>
                <w:rFonts w:ascii="Bookman Old Style" w:hAnsi="Bookman Old Style"/>
                <w:sz w:val="18"/>
              </w:rPr>
              <w:t>0.180</w:t>
            </w:r>
          </w:p>
        </w:tc>
        <w:tc>
          <w:tcPr>
            <w:tcW w:w="1350" w:type="dxa"/>
            <w:tcBorders>
              <w:top w:val="nil"/>
              <w:left w:val="nil"/>
              <w:bottom w:val="nil"/>
              <w:right w:val="nil"/>
            </w:tcBorders>
          </w:tcPr>
          <w:p w14:paraId="7D0B0412" w14:textId="4FF940D7" w:rsidR="00D1491B" w:rsidRDefault="00D1491B" w:rsidP="00E0753C">
            <w:pPr>
              <w:jc w:val="both"/>
              <w:rPr>
                <w:rFonts w:ascii="Bookman Old Style" w:hAnsi="Bookman Old Style"/>
                <w:sz w:val="18"/>
              </w:rPr>
            </w:pPr>
            <w:r>
              <w:rPr>
                <w:rFonts w:ascii="Bookman Old Style" w:hAnsi="Bookman Old Style"/>
                <w:sz w:val="18"/>
              </w:rPr>
              <w:t>0.190</w:t>
            </w:r>
          </w:p>
        </w:tc>
        <w:tc>
          <w:tcPr>
            <w:tcW w:w="1440" w:type="dxa"/>
            <w:tcBorders>
              <w:top w:val="nil"/>
              <w:left w:val="nil"/>
              <w:bottom w:val="nil"/>
              <w:right w:val="nil"/>
            </w:tcBorders>
          </w:tcPr>
          <w:p w14:paraId="2AA830C9" w14:textId="283967C0" w:rsidR="00D1491B" w:rsidRDefault="00D1491B" w:rsidP="00E0753C">
            <w:pPr>
              <w:jc w:val="both"/>
              <w:rPr>
                <w:rFonts w:ascii="Bookman Old Style" w:hAnsi="Bookman Old Style"/>
                <w:sz w:val="18"/>
              </w:rPr>
            </w:pPr>
            <w:r>
              <w:rPr>
                <w:rFonts w:ascii="Bookman Old Style" w:hAnsi="Bookman Old Style"/>
                <w:sz w:val="18"/>
              </w:rPr>
              <w:t>52.50</w:t>
            </w:r>
          </w:p>
        </w:tc>
        <w:tc>
          <w:tcPr>
            <w:tcW w:w="1350" w:type="dxa"/>
            <w:tcBorders>
              <w:top w:val="nil"/>
              <w:left w:val="nil"/>
              <w:bottom w:val="nil"/>
              <w:right w:val="nil"/>
            </w:tcBorders>
          </w:tcPr>
          <w:p w14:paraId="11644772" w14:textId="3D4DFCF4" w:rsidR="00D1491B" w:rsidRDefault="00D1491B" w:rsidP="00E0753C">
            <w:pPr>
              <w:jc w:val="both"/>
              <w:rPr>
                <w:rFonts w:ascii="Bookman Old Style" w:hAnsi="Bookman Old Style"/>
                <w:sz w:val="18"/>
              </w:rPr>
            </w:pPr>
            <w:r>
              <w:rPr>
                <w:rFonts w:ascii="Bookman Old Style" w:hAnsi="Bookman Old Style"/>
                <w:sz w:val="18"/>
              </w:rPr>
              <w:t>0</w:t>
            </w:r>
          </w:p>
        </w:tc>
      </w:tr>
      <w:tr w:rsidR="00D1491B" w14:paraId="702226B3" w14:textId="77777777" w:rsidTr="00D1491B">
        <w:trPr>
          <w:jc w:val="center"/>
        </w:trPr>
        <w:tc>
          <w:tcPr>
            <w:tcW w:w="1692" w:type="dxa"/>
            <w:tcBorders>
              <w:top w:val="nil"/>
              <w:left w:val="nil"/>
              <w:bottom w:val="nil"/>
              <w:right w:val="nil"/>
            </w:tcBorders>
          </w:tcPr>
          <w:p w14:paraId="77246016" w14:textId="693397DD" w:rsidR="00D1491B" w:rsidRDefault="00D1491B" w:rsidP="00E0753C">
            <w:pPr>
              <w:jc w:val="both"/>
              <w:rPr>
                <w:rFonts w:ascii="Bookman Old Style" w:hAnsi="Bookman Old Style"/>
                <w:sz w:val="18"/>
              </w:rPr>
            </w:pPr>
            <w:r>
              <w:rPr>
                <w:rFonts w:ascii="Bookman Old Style" w:hAnsi="Bookman Old Style"/>
                <w:sz w:val="18"/>
              </w:rPr>
              <w:t>+12 JL 6.000</w:t>
            </w:r>
          </w:p>
        </w:tc>
        <w:tc>
          <w:tcPr>
            <w:tcW w:w="1206" w:type="dxa"/>
            <w:tcBorders>
              <w:top w:val="nil"/>
              <w:left w:val="nil"/>
              <w:bottom w:val="nil"/>
              <w:right w:val="nil"/>
            </w:tcBorders>
          </w:tcPr>
          <w:p w14:paraId="4987193D" w14:textId="7B55D66B" w:rsidR="00D1491B" w:rsidRDefault="00D1491B" w:rsidP="00E0753C">
            <w:pPr>
              <w:jc w:val="both"/>
              <w:rPr>
                <w:rFonts w:ascii="Bookman Old Style" w:hAnsi="Bookman Old Style"/>
                <w:sz w:val="18"/>
              </w:rPr>
            </w:pPr>
            <w:r>
              <w:rPr>
                <w:rFonts w:ascii="Bookman Old Style" w:hAnsi="Bookman Old Style"/>
                <w:sz w:val="18"/>
              </w:rPr>
              <w:t>0.010</w:t>
            </w:r>
          </w:p>
        </w:tc>
        <w:tc>
          <w:tcPr>
            <w:tcW w:w="1350" w:type="dxa"/>
            <w:tcBorders>
              <w:top w:val="nil"/>
              <w:left w:val="nil"/>
              <w:bottom w:val="nil"/>
              <w:right w:val="nil"/>
            </w:tcBorders>
          </w:tcPr>
          <w:p w14:paraId="5EE00CB4" w14:textId="270FBE9C" w:rsidR="00D1491B" w:rsidRDefault="00D1491B" w:rsidP="00E0753C">
            <w:pPr>
              <w:jc w:val="both"/>
              <w:rPr>
                <w:rFonts w:ascii="Bookman Old Style" w:hAnsi="Bookman Old Style"/>
                <w:sz w:val="18"/>
              </w:rPr>
            </w:pPr>
            <w:r>
              <w:rPr>
                <w:rFonts w:ascii="Bookman Old Style" w:hAnsi="Bookman Old Style"/>
                <w:sz w:val="18"/>
              </w:rPr>
              <w:t>0.050</w:t>
            </w:r>
          </w:p>
        </w:tc>
        <w:tc>
          <w:tcPr>
            <w:tcW w:w="1350" w:type="dxa"/>
            <w:tcBorders>
              <w:top w:val="nil"/>
              <w:left w:val="nil"/>
              <w:bottom w:val="nil"/>
              <w:right w:val="nil"/>
            </w:tcBorders>
          </w:tcPr>
          <w:p w14:paraId="54544389" w14:textId="22102457" w:rsidR="00D1491B" w:rsidRDefault="00D1491B" w:rsidP="00E0753C">
            <w:pPr>
              <w:jc w:val="both"/>
              <w:rPr>
                <w:rFonts w:ascii="Bookman Old Style" w:hAnsi="Bookman Old Style"/>
                <w:sz w:val="18"/>
              </w:rPr>
            </w:pPr>
            <w:r>
              <w:rPr>
                <w:rFonts w:ascii="Bookman Old Style" w:hAnsi="Bookman Old Style"/>
                <w:sz w:val="18"/>
              </w:rPr>
              <w:t>0.060</w:t>
            </w:r>
          </w:p>
        </w:tc>
        <w:tc>
          <w:tcPr>
            <w:tcW w:w="1440" w:type="dxa"/>
            <w:tcBorders>
              <w:top w:val="nil"/>
              <w:left w:val="nil"/>
              <w:bottom w:val="nil"/>
              <w:right w:val="nil"/>
            </w:tcBorders>
          </w:tcPr>
          <w:p w14:paraId="3FAFB90F" w14:textId="604EE3E3" w:rsidR="00D1491B" w:rsidRDefault="00D1491B" w:rsidP="00E0753C">
            <w:pPr>
              <w:jc w:val="both"/>
              <w:rPr>
                <w:rFonts w:ascii="Bookman Old Style" w:hAnsi="Bookman Old Style"/>
                <w:sz w:val="18"/>
              </w:rPr>
            </w:pPr>
            <w:r>
              <w:rPr>
                <w:rFonts w:ascii="Bookman Old Style" w:hAnsi="Bookman Old Style"/>
                <w:sz w:val="18"/>
              </w:rPr>
              <w:t>62.06</w:t>
            </w:r>
          </w:p>
        </w:tc>
        <w:tc>
          <w:tcPr>
            <w:tcW w:w="1350" w:type="dxa"/>
            <w:tcBorders>
              <w:top w:val="nil"/>
              <w:left w:val="nil"/>
              <w:bottom w:val="nil"/>
              <w:right w:val="nil"/>
            </w:tcBorders>
          </w:tcPr>
          <w:p w14:paraId="535B4991" w14:textId="4D8963D7" w:rsidR="00D1491B" w:rsidRDefault="00D1491B" w:rsidP="00E0753C">
            <w:pPr>
              <w:jc w:val="both"/>
              <w:rPr>
                <w:rFonts w:ascii="Bookman Old Style" w:hAnsi="Bookman Old Style"/>
                <w:sz w:val="18"/>
              </w:rPr>
            </w:pPr>
            <w:r>
              <w:rPr>
                <w:rFonts w:ascii="Bookman Old Style" w:hAnsi="Bookman Old Style"/>
                <w:sz w:val="18"/>
              </w:rPr>
              <w:t>0</w:t>
            </w:r>
          </w:p>
        </w:tc>
      </w:tr>
      <w:tr w:rsidR="00D1491B" w14:paraId="34F20F45" w14:textId="77777777" w:rsidTr="00D1491B">
        <w:trPr>
          <w:jc w:val="center"/>
        </w:trPr>
        <w:tc>
          <w:tcPr>
            <w:tcW w:w="1692" w:type="dxa"/>
            <w:tcBorders>
              <w:top w:val="nil"/>
              <w:left w:val="nil"/>
              <w:bottom w:val="nil"/>
              <w:right w:val="nil"/>
            </w:tcBorders>
          </w:tcPr>
          <w:p w14:paraId="1E6849E4" w14:textId="45409286" w:rsidR="00D1491B" w:rsidRDefault="00D1491B" w:rsidP="00E0753C">
            <w:pPr>
              <w:jc w:val="both"/>
              <w:rPr>
                <w:rFonts w:ascii="Bookman Old Style" w:hAnsi="Bookman Old Style"/>
                <w:sz w:val="18"/>
              </w:rPr>
            </w:pPr>
            <w:r>
              <w:rPr>
                <w:rFonts w:ascii="Bookman Old Style" w:hAnsi="Bookman Old Style"/>
                <w:sz w:val="18"/>
              </w:rPr>
              <w:t>+12 JL 7.000</w:t>
            </w:r>
          </w:p>
        </w:tc>
        <w:tc>
          <w:tcPr>
            <w:tcW w:w="1206" w:type="dxa"/>
            <w:tcBorders>
              <w:top w:val="nil"/>
              <w:left w:val="nil"/>
              <w:bottom w:val="nil"/>
              <w:right w:val="nil"/>
            </w:tcBorders>
          </w:tcPr>
          <w:p w14:paraId="21E75F43" w14:textId="5941EAF5" w:rsidR="00D1491B" w:rsidRDefault="00D1491B" w:rsidP="00E0753C">
            <w:pPr>
              <w:jc w:val="both"/>
              <w:rPr>
                <w:rFonts w:ascii="Bookman Old Style" w:hAnsi="Bookman Old Style"/>
                <w:sz w:val="18"/>
              </w:rPr>
            </w:pPr>
            <w:r>
              <w:rPr>
                <w:rFonts w:ascii="Bookman Old Style" w:hAnsi="Bookman Old Style"/>
                <w:sz w:val="18"/>
              </w:rPr>
              <w:t>0.000</w:t>
            </w:r>
          </w:p>
        </w:tc>
        <w:tc>
          <w:tcPr>
            <w:tcW w:w="1350" w:type="dxa"/>
            <w:tcBorders>
              <w:top w:val="nil"/>
              <w:left w:val="nil"/>
              <w:bottom w:val="nil"/>
              <w:right w:val="nil"/>
            </w:tcBorders>
          </w:tcPr>
          <w:p w14:paraId="443E3FFE" w14:textId="50DF8F65" w:rsidR="00D1491B" w:rsidRDefault="00D1491B" w:rsidP="00E0753C">
            <w:pPr>
              <w:jc w:val="both"/>
              <w:rPr>
                <w:rFonts w:ascii="Bookman Old Style" w:hAnsi="Bookman Old Style"/>
                <w:sz w:val="18"/>
              </w:rPr>
            </w:pPr>
            <w:r>
              <w:rPr>
                <w:rFonts w:ascii="Bookman Old Style" w:hAnsi="Bookman Old Style"/>
                <w:sz w:val="18"/>
              </w:rPr>
              <w:t>0.070</w:t>
            </w:r>
          </w:p>
        </w:tc>
        <w:tc>
          <w:tcPr>
            <w:tcW w:w="1350" w:type="dxa"/>
            <w:tcBorders>
              <w:top w:val="nil"/>
              <w:left w:val="nil"/>
              <w:bottom w:val="nil"/>
              <w:right w:val="nil"/>
            </w:tcBorders>
          </w:tcPr>
          <w:p w14:paraId="2329C506" w14:textId="2B8D0017" w:rsidR="00D1491B" w:rsidRDefault="00D1491B" w:rsidP="00E0753C">
            <w:pPr>
              <w:jc w:val="both"/>
              <w:rPr>
                <w:rFonts w:ascii="Bookman Old Style" w:hAnsi="Bookman Old Style"/>
                <w:sz w:val="18"/>
              </w:rPr>
            </w:pPr>
            <w:r>
              <w:rPr>
                <w:rFonts w:ascii="Bookman Old Style" w:hAnsi="Bookman Old Style"/>
                <w:sz w:val="18"/>
              </w:rPr>
              <w:t>0.080</w:t>
            </w:r>
          </w:p>
        </w:tc>
        <w:tc>
          <w:tcPr>
            <w:tcW w:w="1440" w:type="dxa"/>
            <w:tcBorders>
              <w:top w:val="nil"/>
              <w:left w:val="nil"/>
              <w:bottom w:val="nil"/>
              <w:right w:val="nil"/>
            </w:tcBorders>
          </w:tcPr>
          <w:p w14:paraId="1478312D" w14:textId="5B49497F" w:rsidR="00D1491B" w:rsidRDefault="00D1491B" w:rsidP="00E0753C">
            <w:pPr>
              <w:jc w:val="both"/>
              <w:rPr>
                <w:rFonts w:ascii="Bookman Old Style" w:hAnsi="Bookman Old Style"/>
                <w:sz w:val="18"/>
              </w:rPr>
            </w:pPr>
            <w:r>
              <w:rPr>
                <w:rFonts w:ascii="Bookman Old Style" w:hAnsi="Bookman Old Style"/>
                <w:sz w:val="18"/>
              </w:rPr>
              <w:t>N/A</w:t>
            </w:r>
          </w:p>
        </w:tc>
        <w:tc>
          <w:tcPr>
            <w:tcW w:w="1350" w:type="dxa"/>
            <w:tcBorders>
              <w:top w:val="nil"/>
              <w:left w:val="nil"/>
              <w:bottom w:val="nil"/>
              <w:right w:val="nil"/>
            </w:tcBorders>
          </w:tcPr>
          <w:p w14:paraId="62035573" w14:textId="2595707E" w:rsidR="00D1491B" w:rsidRDefault="00D1491B" w:rsidP="00E0753C">
            <w:pPr>
              <w:jc w:val="both"/>
              <w:rPr>
                <w:rFonts w:ascii="Bookman Old Style" w:hAnsi="Bookman Old Style"/>
                <w:sz w:val="18"/>
              </w:rPr>
            </w:pPr>
            <w:r>
              <w:rPr>
                <w:rFonts w:ascii="Bookman Old Style" w:hAnsi="Bookman Old Style"/>
                <w:sz w:val="18"/>
              </w:rPr>
              <w:t>0</w:t>
            </w:r>
          </w:p>
        </w:tc>
      </w:tr>
      <w:tr w:rsidR="00D1491B" w14:paraId="4356D2C9" w14:textId="77777777" w:rsidTr="00D1491B">
        <w:trPr>
          <w:jc w:val="center"/>
        </w:trPr>
        <w:tc>
          <w:tcPr>
            <w:tcW w:w="1692" w:type="dxa"/>
            <w:tcBorders>
              <w:top w:val="nil"/>
              <w:left w:val="nil"/>
              <w:bottom w:val="nil"/>
              <w:right w:val="nil"/>
            </w:tcBorders>
          </w:tcPr>
          <w:p w14:paraId="4DBFA626" w14:textId="74E14447" w:rsidR="00D1491B" w:rsidRDefault="00D1491B" w:rsidP="00E0753C">
            <w:pPr>
              <w:jc w:val="both"/>
              <w:rPr>
                <w:rFonts w:ascii="Bookman Old Style" w:hAnsi="Bookman Old Style"/>
                <w:sz w:val="18"/>
              </w:rPr>
            </w:pPr>
            <w:r>
              <w:rPr>
                <w:rFonts w:ascii="Bookman Old Style" w:hAnsi="Bookman Old Style"/>
                <w:sz w:val="18"/>
              </w:rPr>
              <w:t>+12 JL 8.000</w:t>
            </w:r>
          </w:p>
        </w:tc>
        <w:tc>
          <w:tcPr>
            <w:tcW w:w="1206" w:type="dxa"/>
            <w:tcBorders>
              <w:top w:val="nil"/>
              <w:left w:val="nil"/>
              <w:bottom w:val="nil"/>
              <w:right w:val="nil"/>
            </w:tcBorders>
          </w:tcPr>
          <w:p w14:paraId="4C55F046" w14:textId="01056124" w:rsidR="00D1491B" w:rsidRDefault="00D1491B" w:rsidP="00E0753C">
            <w:pPr>
              <w:jc w:val="both"/>
              <w:rPr>
                <w:rFonts w:ascii="Bookman Old Style" w:hAnsi="Bookman Old Style"/>
                <w:sz w:val="18"/>
              </w:rPr>
            </w:pPr>
            <w:r>
              <w:rPr>
                <w:rFonts w:ascii="Bookman Old Style" w:hAnsi="Bookman Old Style"/>
                <w:sz w:val="18"/>
              </w:rPr>
              <w:t>0.000</w:t>
            </w:r>
          </w:p>
        </w:tc>
        <w:tc>
          <w:tcPr>
            <w:tcW w:w="1350" w:type="dxa"/>
            <w:tcBorders>
              <w:top w:val="nil"/>
              <w:left w:val="nil"/>
              <w:bottom w:val="nil"/>
              <w:right w:val="nil"/>
            </w:tcBorders>
          </w:tcPr>
          <w:p w14:paraId="17EF9090" w14:textId="466C539B" w:rsidR="00D1491B" w:rsidRDefault="00D1491B" w:rsidP="00E0753C">
            <w:pPr>
              <w:jc w:val="both"/>
              <w:rPr>
                <w:rFonts w:ascii="Bookman Old Style" w:hAnsi="Bookman Old Style"/>
                <w:sz w:val="18"/>
              </w:rPr>
            </w:pPr>
            <w:r>
              <w:rPr>
                <w:rFonts w:ascii="Bookman Old Style" w:hAnsi="Bookman Old Style"/>
                <w:sz w:val="18"/>
              </w:rPr>
              <w:t>0.070</w:t>
            </w:r>
          </w:p>
        </w:tc>
        <w:tc>
          <w:tcPr>
            <w:tcW w:w="1350" w:type="dxa"/>
            <w:tcBorders>
              <w:top w:val="nil"/>
              <w:left w:val="nil"/>
              <w:bottom w:val="nil"/>
              <w:right w:val="nil"/>
            </w:tcBorders>
          </w:tcPr>
          <w:p w14:paraId="5C89A3B3" w14:textId="44D03D9F" w:rsidR="00D1491B" w:rsidRDefault="00D1491B" w:rsidP="00E0753C">
            <w:pPr>
              <w:jc w:val="both"/>
              <w:rPr>
                <w:rFonts w:ascii="Bookman Old Style" w:hAnsi="Bookman Old Style"/>
                <w:sz w:val="18"/>
              </w:rPr>
            </w:pPr>
            <w:r>
              <w:rPr>
                <w:rFonts w:ascii="Bookman Old Style" w:hAnsi="Bookman Old Style"/>
                <w:sz w:val="18"/>
              </w:rPr>
              <w:t>0.080</w:t>
            </w:r>
          </w:p>
        </w:tc>
        <w:tc>
          <w:tcPr>
            <w:tcW w:w="1440" w:type="dxa"/>
            <w:tcBorders>
              <w:top w:val="nil"/>
              <w:left w:val="nil"/>
              <w:bottom w:val="nil"/>
              <w:right w:val="nil"/>
            </w:tcBorders>
          </w:tcPr>
          <w:p w14:paraId="2759FD7E" w14:textId="03D8D9AD" w:rsidR="00D1491B" w:rsidRDefault="00D1491B" w:rsidP="00E0753C">
            <w:pPr>
              <w:jc w:val="both"/>
              <w:rPr>
                <w:rFonts w:ascii="Bookman Old Style" w:hAnsi="Bookman Old Style"/>
                <w:sz w:val="18"/>
              </w:rPr>
            </w:pPr>
            <w:r>
              <w:rPr>
                <w:rFonts w:ascii="Bookman Old Style" w:hAnsi="Bookman Old Style"/>
                <w:sz w:val="18"/>
              </w:rPr>
              <w:t>N/A</w:t>
            </w:r>
          </w:p>
        </w:tc>
        <w:tc>
          <w:tcPr>
            <w:tcW w:w="1350" w:type="dxa"/>
            <w:tcBorders>
              <w:top w:val="nil"/>
              <w:left w:val="nil"/>
              <w:bottom w:val="nil"/>
              <w:right w:val="nil"/>
            </w:tcBorders>
          </w:tcPr>
          <w:p w14:paraId="425EA117" w14:textId="31237E51" w:rsidR="00D1491B" w:rsidRDefault="00D1491B" w:rsidP="00E0753C">
            <w:pPr>
              <w:jc w:val="both"/>
              <w:rPr>
                <w:rFonts w:ascii="Bookman Old Style" w:hAnsi="Bookman Old Style"/>
                <w:sz w:val="18"/>
              </w:rPr>
            </w:pPr>
            <w:r>
              <w:rPr>
                <w:rFonts w:ascii="Bookman Old Style" w:hAnsi="Bookman Old Style"/>
                <w:sz w:val="18"/>
              </w:rPr>
              <w:t>0</w:t>
            </w:r>
          </w:p>
        </w:tc>
      </w:tr>
      <w:tr w:rsidR="00D1491B" w14:paraId="4034BE4B" w14:textId="77777777" w:rsidTr="00D1491B">
        <w:trPr>
          <w:jc w:val="center"/>
        </w:trPr>
        <w:tc>
          <w:tcPr>
            <w:tcW w:w="1692" w:type="dxa"/>
            <w:tcBorders>
              <w:top w:val="nil"/>
              <w:left w:val="nil"/>
              <w:bottom w:val="nil"/>
              <w:right w:val="nil"/>
            </w:tcBorders>
          </w:tcPr>
          <w:p w14:paraId="76E678FC" w14:textId="53368C99" w:rsidR="00D1491B" w:rsidRDefault="00D1491B" w:rsidP="00E0753C">
            <w:pPr>
              <w:jc w:val="both"/>
              <w:rPr>
                <w:rFonts w:ascii="Bookman Old Style" w:hAnsi="Bookman Old Style"/>
                <w:sz w:val="18"/>
              </w:rPr>
            </w:pPr>
            <w:r>
              <w:rPr>
                <w:rFonts w:ascii="Bookman Old Style" w:hAnsi="Bookman Old Style"/>
                <w:sz w:val="18"/>
              </w:rPr>
              <w:t>+12 AU 3.000</w:t>
            </w:r>
          </w:p>
        </w:tc>
        <w:tc>
          <w:tcPr>
            <w:tcW w:w="1206" w:type="dxa"/>
            <w:tcBorders>
              <w:top w:val="nil"/>
              <w:left w:val="nil"/>
              <w:bottom w:val="nil"/>
              <w:right w:val="nil"/>
            </w:tcBorders>
          </w:tcPr>
          <w:p w14:paraId="02BC4D5E" w14:textId="560155F7" w:rsidR="00D1491B" w:rsidRDefault="00D1491B" w:rsidP="00E0753C">
            <w:pPr>
              <w:jc w:val="both"/>
              <w:rPr>
                <w:rFonts w:ascii="Bookman Old Style" w:hAnsi="Bookman Old Style"/>
                <w:sz w:val="18"/>
              </w:rPr>
            </w:pPr>
            <w:r>
              <w:rPr>
                <w:rFonts w:ascii="Bookman Old Style" w:hAnsi="Bookman Old Style"/>
                <w:sz w:val="18"/>
              </w:rPr>
              <w:t>1.690</w:t>
            </w:r>
          </w:p>
        </w:tc>
        <w:tc>
          <w:tcPr>
            <w:tcW w:w="1350" w:type="dxa"/>
            <w:tcBorders>
              <w:top w:val="nil"/>
              <w:left w:val="nil"/>
              <w:bottom w:val="nil"/>
              <w:right w:val="nil"/>
            </w:tcBorders>
          </w:tcPr>
          <w:p w14:paraId="0CF0BF55" w14:textId="53085F9F" w:rsidR="00D1491B" w:rsidRDefault="00D1491B" w:rsidP="00E0753C">
            <w:pPr>
              <w:jc w:val="both"/>
              <w:rPr>
                <w:rFonts w:ascii="Bookman Old Style" w:hAnsi="Bookman Old Style"/>
                <w:sz w:val="18"/>
              </w:rPr>
            </w:pPr>
            <w:r>
              <w:rPr>
                <w:rFonts w:ascii="Bookman Old Style" w:hAnsi="Bookman Old Style"/>
                <w:sz w:val="18"/>
              </w:rPr>
              <w:t>1.740</w:t>
            </w:r>
          </w:p>
        </w:tc>
        <w:tc>
          <w:tcPr>
            <w:tcW w:w="1350" w:type="dxa"/>
            <w:tcBorders>
              <w:top w:val="nil"/>
              <w:left w:val="nil"/>
              <w:bottom w:val="nil"/>
              <w:right w:val="nil"/>
            </w:tcBorders>
          </w:tcPr>
          <w:p w14:paraId="0AE8CB7E" w14:textId="2AB4CBCA" w:rsidR="00D1491B" w:rsidRDefault="00D1491B" w:rsidP="00E0753C">
            <w:pPr>
              <w:jc w:val="both"/>
              <w:rPr>
                <w:rFonts w:ascii="Bookman Old Style" w:hAnsi="Bookman Old Style"/>
                <w:sz w:val="18"/>
              </w:rPr>
            </w:pPr>
            <w:r>
              <w:rPr>
                <w:rFonts w:ascii="Bookman Old Style" w:hAnsi="Bookman Old Style"/>
                <w:sz w:val="18"/>
              </w:rPr>
              <w:t>1.750</w:t>
            </w:r>
          </w:p>
        </w:tc>
        <w:tc>
          <w:tcPr>
            <w:tcW w:w="1440" w:type="dxa"/>
            <w:tcBorders>
              <w:top w:val="nil"/>
              <w:left w:val="nil"/>
              <w:bottom w:val="nil"/>
              <w:right w:val="nil"/>
            </w:tcBorders>
          </w:tcPr>
          <w:p w14:paraId="1FD3604E" w14:textId="56296505" w:rsidR="00D1491B" w:rsidRDefault="00D1491B" w:rsidP="00E0753C">
            <w:pPr>
              <w:jc w:val="both"/>
              <w:rPr>
                <w:rFonts w:ascii="Bookman Old Style" w:hAnsi="Bookman Old Style"/>
                <w:sz w:val="18"/>
              </w:rPr>
            </w:pPr>
            <w:r>
              <w:rPr>
                <w:rFonts w:ascii="Bookman Old Style" w:hAnsi="Bookman Old Style"/>
                <w:sz w:val="18"/>
              </w:rPr>
              <w:t>74.95</w:t>
            </w:r>
          </w:p>
        </w:tc>
        <w:tc>
          <w:tcPr>
            <w:tcW w:w="1350" w:type="dxa"/>
            <w:tcBorders>
              <w:top w:val="nil"/>
              <w:left w:val="nil"/>
              <w:bottom w:val="nil"/>
              <w:right w:val="nil"/>
            </w:tcBorders>
          </w:tcPr>
          <w:p w14:paraId="0B225C1F" w14:textId="074AC4C6" w:rsidR="00D1491B" w:rsidRDefault="00D1491B" w:rsidP="00E0753C">
            <w:pPr>
              <w:jc w:val="both"/>
              <w:rPr>
                <w:rFonts w:ascii="Bookman Old Style" w:hAnsi="Bookman Old Style"/>
                <w:sz w:val="18"/>
              </w:rPr>
            </w:pPr>
            <w:r>
              <w:rPr>
                <w:rFonts w:ascii="Bookman Old Style" w:hAnsi="Bookman Old Style"/>
                <w:sz w:val="18"/>
              </w:rPr>
              <w:t>0</w:t>
            </w:r>
          </w:p>
        </w:tc>
      </w:tr>
      <w:tr w:rsidR="00D1491B" w14:paraId="124C4767" w14:textId="77777777" w:rsidTr="00D1491B">
        <w:trPr>
          <w:jc w:val="center"/>
        </w:trPr>
        <w:tc>
          <w:tcPr>
            <w:tcW w:w="1692" w:type="dxa"/>
            <w:tcBorders>
              <w:top w:val="nil"/>
              <w:left w:val="nil"/>
              <w:bottom w:val="nil"/>
              <w:right w:val="nil"/>
            </w:tcBorders>
          </w:tcPr>
          <w:p w14:paraId="7D82AC9C" w14:textId="135BF17E" w:rsidR="00D1491B" w:rsidRDefault="00D1491B" w:rsidP="00E0753C">
            <w:pPr>
              <w:jc w:val="both"/>
              <w:rPr>
                <w:rFonts w:ascii="Bookman Old Style" w:hAnsi="Bookman Old Style"/>
                <w:sz w:val="18"/>
              </w:rPr>
            </w:pPr>
            <w:r>
              <w:rPr>
                <w:rFonts w:ascii="Bookman Old Style" w:hAnsi="Bookman Old Style"/>
                <w:sz w:val="18"/>
              </w:rPr>
              <w:t>+12 AU 4.000</w:t>
            </w:r>
          </w:p>
        </w:tc>
        <w:tc>
          <w:tcPr>
            <w:tcW w:w="1206" w:type="dxa"/>
            <w:tcBorders>
              <w:top w:val="nil"/>
              <w:left w:val="nil"/>
              <w:bottom w:val="nil"/>
              <w:right w:val="nil"/>
            </w:tcBorders>
          </w:tcPr>
          <w:p w14:paraId="1924E6C4" w14:textId="494C35A8" w:rsidR="00D1491B" w:rsidRDefault="00D1491B" w:rsidP="00E0753C">
            <w:pPr>
              <w:jc w:val="both"/>
              <w:rPr>
                <w:rFonts w:ascii="Bookman Old Style" w:hAnsi="Bookman Old Style"/>
                <w:sz w:val="18"/>
              </w:rPr>
            </w:pPr>
            <w:r>
              <w:rPr>
                <w:rFonts w:ascii="Bookman Old Style" w:hAnsi="Bookman Old Style"/>
                <w:sz w:val="18"/>
              </w:rPr>
              <w:t>0.810</w:t>
            </w:r>
          </w:p>
        </w:tc>
        <w:tc>
          <w:tcPr>
            <w:tcW w:w="1350" w:type="dxa"/>
            <w:tcBorders>
              <w:top w:val="nil"/>
              <w:left w:val="nil"/>
              <w:bottom w:val="nil"/>
              <w:right w:val="nil"/>
            </w:tcBorders>
          </w:tcPr>
          <w:p w14:paraId="37B5BE0D" w14:textId="0BB3416E" w:rsidR="00D1491B" w:rsidRDefault="00D1491B" w:rsidP="00E0753C">
            <w:pPr>
              <w:jc w:val="both"/>
              <w:rPr>
                <w:rFonts w:ascii="Bookman Old Style" w:hAnsi="Bookman Old Style"/>
                <w:sz w:val="18"/>
              </w:rPr>
            </w:pPr>
            <w:r>
              <w:rPr>
                <w:rFonts w:ascii="Bookman Old Style" w:hAnsi="Bookman Old Style"/>
                <w:sz w:val="18"/>
              </w:rPr>
              <w:t>0.870</w:t>
            </w:r>
          </w:p>
        </w:tc>
        <w:tc>
          <w:tcPr>
            <w:tcW w:w="1350" w:type="dxa"/>
            <w:tcBorders>
              <w:top w:val="nil"/>
              <w:left w:val="nil"/>
              <w:bottom w:val="nil"/>
              <w:right w:val="nil"/>
            </w:tcBorders>
          </w:tcPr>
          <w:p w14:paraId="5248D230" w14:textId="76E1D2CD" w:rsidR="00D1491B" w:rsidRDefault="00D1491B" w:rsidP="00E0753C">
            <w:pPr>
              <w:jc w:val="both"/>
              <w:rPr>
                <w:rFonts w:ascii="Bookman Old Style" w:hAnsi="Bookman Old Style"/>
                <w:sz w:val="18"/>
              </w:rPr>
            </w:pPr>
            <w:r>
              <w:rPr>
                <w:rFonts w:ascii="Bookman Old Style" w:hAnsi="Bookman Old Style"/>
                <w:sz w:val="18"/>
              </w:rPr>
              <w:t>0.870</w:t>
            </w:r>
          </w:p>
        </w:tc>
        <w:tc>
          <w:tcPr>
            <w:tcW w:w="1440" w:type="dxa"/>
            <w:tcBorders>
              <w:top w:val="nil"/>
              <w:left w:val="nil"/>
              <w:bottom w:val="nil"/>
              <w:right w:val="nil"/>
            </w:tcBorders>
          </w:tcPr>
          <w:p w14:paraId="4EB450A1" w14:textId="50610B5E" w:rsidR="00D1491B" w:rsidRDefault="00D1491B" w:rsidP="00E0753C">
            <w:pPr>
              <w:jc w:val="both"/>
              <w:rPr>
                <w:rFonts w:ascii="Bookman Old Style" w:hAnsi="Bookman Old Style"/>
                <w:sz w:val="18"/>
              </w:rPr>
            </w:pPr>
            <w:r>
              <w:rPr>
                <w:rFonts w:ascii="Bookman Old Style" w:hAnsi="Bookman Old Style"/>
                <w:sz w:val="18"/>
              </w:rPr>
              <w:t>60.61</w:t>
            </w:r>
          </w:p>
        </w:tc>
        <w:tc>
          <w:tcPr>
            <w:tcW w:w="1350" w:type="dxa"/>
            <w:tcBorders>
              <w:top w:val="nil"/>
              <w:left w:val="nil"/>
              <w:bottom w:val="nil"/>
              <w:right w:val="nil"/>
            </w:tcBorders>
          </w:tcPr>
          <w:p w14:paraId="76861E7B" w14:textId="35FDE998" w:rsidR="00D1491B" w:rsidRDefault="00D1491B" w:rsidP="00E0753C">
            <w:pPr>
              <w:jc w:val="both"/>
              <w:rPr>
                <w:rFonts w:ascii="Bookman Old Style" w:hAnsi="Bookman Old Style"/>
                <w:sz w:val="18"/>
              </w:rPr>
            </w:pPr>
            <w:r>
              <w:rPr>
                <w:rFonts w:ascii="Bookman Old Style" w:hAnsi="Bookman Old Style"/>
                <w:sz w:val="18"/>
              </w:rPr>
              <w:t>0</w:t>
            </w:r>
          </w:p>
        </w:tc>
      </w:tr>
      <w:tr w:rsidR="00D1491B" w14:paraId="4DBC1EE3" w14:textId="77777777" w:rsidTr="00D1491B">
        <w:trPr>
          <w:jc w:val="center"/>
        </w:trPr>
        <w:tc>
          <w:tcPr>
            <w:tcW w:w="1692" w:type="dxa"/>
            <w:tcBorders>
              <w:top w:val="nil"/>
              <w:left w:val="nil"/>
              <w:bottom w:val="nil"/>
              <w:right w:val="nil"/>
            </w:tcBorders>
          </w:tcPr>
          <w:p w14:paraId="0B9C38B3" w14:textId="44F9D4DD" w:rsidR="00D1491B" w:rsidRDefault="00D1491B" w:rsidP="00E0753C">
            <w:pPr>
              <w:jc w:val="both"/>
              <w:rPr>
                <w:rFonts w:ascii="Bookman Old Style" w:hAnsi="Bookman Old Style"/>
                <w:sz w:val="18"/>
              </w:rPr>
            </w:pPr>
            <w:r>
              <w:rPr>
                <w:rFonts w:ascii="Bookman Old Style" w:hAnsi="Bookman Old Style"/>
                <w:sz w:val="18"/>
              </w:rPr>
              <w:t>+12 AU 5.000</w:t>
            </w:r>
          </w:p>
        </w:tc>
        <w:tc>
          <w:tcPr>
            <w:tcW w:w="1206" w:type="dxa"/>
            <w:tcBorders>
              <w:top w:val="nil"/>
              <w:left w:val="nil"/>
              <w:bottom w:val="nil"/>
              <w:right w:val="nil"/>
            </w:tcBorders>
          </w:tcPr>
          <w:p w14:paraId="0337E819" w14:textId="3F67F96D" w:rsidR="00D1491B" w:rsidRDefault="00D1491B" w:rsidP="00E0753C">
            <w:pPr>
              <w:jc w:val="both"/>
              <w:rPr>
                <w:rFonts w:ascii="Bookman Old Style" w:hAnsi="Bookman Old Style"/>
                <w:sz w:val="18"/>
              </w:rPr>
            </w:pPr>
            <w:r>
              <w:rPr>
                <w:rFonts w:ascii="Bookman Old Style" w:hAnsi="Bookman Old Style"/>
                <w:sz w:val="18"/>
              </w:rPr>
              <w:t>0.280</w:t>
            </w:r>
          </w:p>
        </w:tc>
        <w:tc>
          <w:tcPr>
            <w:tcW w:w="1350" w:type="dxa"/>
            <w:tcBorders>
              <w:top w:val="nil"/>
              <w:left w:val="nil"/>
              <w:bottom w:val="nil"/>
              <w:right w:val="nil"/>
            </w:tcBorders>
          </w:tcPr>
          <w:p w14:paraId="12CFBBFC" w14:textId="12D8ADF5" w:rsidR="00D1491B" w:rsidRDefault="00D1491B" w:rsidP="00E0753C">
            <w:pPr>
              <w:jc w:val="both"/>
              <w:rPr>
                <w:rFonts w:ascii="Bookman Old Style" w:hAnsi="Bookman Old Style"/>
                <w:sz w:val="18"/>
              </w:rPr>
            </w:pPr>
            <w:r>
              <w:rPr>
                <w:rFonts w:ascii="Bookman Old Style" w:hAnsi="Bookman Old Style"/>
                <w:sz w:val="18"/>
              </w:rPr>
              <w:t>0.310</w:t>
            </w:r>
          </w:p>
        </w:tc>
        <w:tc>
          <w:tcPr>
            <w:tcW w:w="1350" w:type="dxa"/>
            <w:tcBorders>
              <w:top w:val="nil"/>
              <w:left w:val="nil"/>
              <w:bottom w:val="nil"/>
              <w:right w:val="nil"/>
            </w:tcBorders>
          </w:tcPr>
          <w:p w14:paraId="466B6F2B" w14:textId="1D963DF0" w:rsidR="00D1491B" w:rsidRDefault="00D1491B" w:rsidP="00E0753C">
            <w:pPr>
              <w:jc w:val="both"/>
              <w:rPr>
                <w:rFonts w:ascii="Bookman Old Style" w:hAnsi="Bookman Old Style"/>
                <w:sz w:val="18"/>
              </w:rPr>
            </w:pPr>
            <w:r>
              <w:rPr>
                <w:rFonts w:ascii="Bookman Old Style" w:hAnsi="Bookman Old Style"/>
                <w:sz w:val="18"/>
              </w:rPr>
              <w:t>0.320</w:t>
            </w:r>
          </w:p>
        </w:tc>
        <w:tc>
          <w:tcPr>
            <w:tcW w:w="1440" w:type="dxa"/>
            <w:tcBorders>
              <w:top w:val="nil"/>
              <w:left w:val="nil"/>
              <w:bottom w:val="nil"/>
              <w:right w:val="nil"/>
            </w:tcBorders>
          </w:tcPr>
          <w:p w14:paraId="22948D14" w14:textId="27D2E0ED" w:rsidR="00D1491B" w:rsidRDefault="00D1491B" w:rsidP="00E0753C">
            <w:pPr>
              <w:jc w:val="both"/>
              <w:rPr>
                <w:rFonts w:ascii="Bookman Old Style" w:hAnsi="Bookman Old Style"/>
                <w:sz w:val="18"/>
              </w:rPr>
            </w:pPr>
            <w:r>
              <w:rPr>
                <w:rFonts w:ascii="Bookman Old Style" w:hAnsi="Bookman Old Style"/>
                <w:sz w:val="18"/>
              </w:rPr>
              <w:t>57.53</w:t>
            </w:r>
          </w:p>
        </w:tc>
        <w:tc>
          <w:tcPr>
            <w:tcW w:w="1350" w:type="dxa"/>
            <w:tcBorders>
              <w:top w:val="nil"/>
              <w:left w:val="nil"/>
              <w:bottom w:val="nil"/>
              <w:right w:val="nil"/>
            </w:tcBorders>
          </w:tcPr>
          <w:p w14:paraId="37F5048B" w14:textId="600BBB8A" w:rsidR="00D1491B" w:rsidRDefault="00D1491B" w:rsidP="00E0753C">
            <w:pPr>
              <w:jc w:val="both"/>
              <w:rPr>
                <w:rFonts w:ascii="Bookman Old Style" w:hAnsi="Bookman Old Style"/>
                <w:sz w:val="18"/>
              </w:rPr>
            </w:pPr>
            <w:r>
              <w:rPr>
                <w:rFonts w:ascii="Bookman Old Style" w:hAnsi="Bookman Old Style"/>
                <w:sz w:val="18"/>
              </w:rPr>
              <w:t>0</w:t>
            </w:r>
          </w:p>
        </w:tc>
      </w:tr>
      <w:tr w:rsidR="00D1491B" w14:paraId="0A930727" w14:textId="77777777" w:rsidTr="00D1491B">
        <w:trPr>
          <w:jc w:val="center"/>
        </w:trPr>
        <w:tc>
          <w:tcPr>
            <w:tcW w:w="1692" w:type="dxa"/>
            <w:tcBorders>
              <w:top w:val="nil"/>
              <w:left w:val="nil"/>
              <w:bottom w:val="nil"/>
              <w:right w:val="nil"/>
            </w:tcBorders>
          </w:tcPr>
          <w:p w14:paraId="608E348D" w14:textId="4586124D" w:rsidR="00D1491B" w:rsidRDefault="00D1491B" w:rsidP="00E0753C">
            <w:pPr>
              <w:jc w:val="both"/>
              <w:rPr>
                <w:rFonts w:ascii="Bookman Old Style" w:hAnsi="Bookman Old Style"/>
                <w:sz w:val="18"/>
              </w:rPr>
            </w:pPr>
            <w:r>
              <w:rPr>
                <w:rFonts w:ascii="Bookman Old Style" w:hAnsi="Bookman Old Style"/>
                <w:sz w:val="18"/>
              </w:rPr>
              <w:t>+12 AU 6.000</w:t>
            </w:r>
          </w:p>
        </w:tc>
        <w:tc>
          <w:tcPr>
            <w:tcW w:w="1206" w:type="dxa"/>
            <w:tcBorders>
              <w:top w:val="nil"/>
              <w:left w:val="nil"/>
              <w:bottom w:val="nil"/>
              <w:right w:val="nil"/>
            </w:tcBorders>
          </w:tcPr>
          <w:p w14:paraId="4A82FED5" w14:textId="4378DC9E" w:rsidR="00D1491B" w:rsidRDefault="00D1491B" w:rsidP="00E0753C">
            <w:pPr>
              <w:jc w:val="both"/>
              <w:rPr>
                <w:rFonts w:ascii="Bookman Old Style" w:hAnsi="Bookman Old Style"/>
                <w:sz w:val="18"/>
              </w:rPr>
            </w:pPr>
            <w:r>
              <w:rPr>
                <w:rFonts w:ascii="Bookman Old Style" w:hAnsi="Bookman Old Style"/>
                <w:sz w:val="18"/>
              </w:rPr>
              <w:t>0.060</w:t>
            </w:r>
          </w:p>
        </w:tc>
        <w:tc>
          <w:tcPr>
            <w:tcW w:w="1350" w:type="dxa"/>
            <w:tcBorders>
              <w:top w:val="nil"/>
              <w:left w:val="nil"/>
              <w:bottom w:val="nil"/>
              <w:right w:val="nil"/>
            </w:tcBorders>
          </w:tcPr>
          <w:p w14:paraId="1E7703A7" w14:textId="0EB463E1" w:rsidR="00D1491B" w:rsidRDefault="00D1491B" w:rsidP="00E0753C">
            <w:pPr>
              <w:jc w:val="both"/>
              <w:rPr>
                <w:rFonts w:ascii="Bookman Old Style" w:hAnsi="Bookman Old Style"/>
                <w:sz w:val="18"/>
              </w:rPr>
            </w:pPr>
            <w:r>
              <w:rPr>
                <w:rFonts w:ascii="Bookman Old Style" w:hAnsi="Bookman Old Style"/>
                <w:sz w:val="18"/>
              </w:rPr>
              <w:t>0.110</w:t>
            </w:r>
          </w:p>
        </w:tc>
        <w:tc>
          <w:tcPr>
            <w:tcW w:w="1350" w:type="dxa"/>
            <w:tcBorders>
              <w:top w:val="nil"/>
              <w:left w:val="nil"/>
              <w:bottom w:val="nil"/>
              <w:right w:val="nil"/>
            </w:tcBorders>
          </w:tcPr>
          <w:p w14:paraId="56D3E214" w14:textId="39687758" w:rsidR="00D1491B" w:rsidRDefault="00D1491B" w:rsidP="00E0753C">
            <w:pPr>
              <w:jc w:val="both"/>
              <w:rPr>
                <w:rFonts w:ascii="Bookman Old Style" w:hAnsi="Bookman Old Style"/>
                <w:sz w:val="18"/>
              </w:rPr>
            </w:pPr>
            <w:r>
              <w:rPr>
                <w:rFonts w:ascii="Bookman Old Style" w:hAnsi="Bookman Old Style"/>
                <w:sz w:val="18"/>
              </w:rPr>
              <w:t>0.130</w:t>
            </w:r>
          </w:p>
        </w:tc>
        <w:tc>
          <w:tcPr>
            <w:tcW w:w="1440" w:type="dxa"/>
            <w:tcBorders>
              <w:top w:val="nil"/>
              <w:left w:val="nil"/>
              <w:bottom w:val="nil"/>
              <w:right w:val="nil"/>
            </w:tcBorders>
          </w:tcPr>
          <w:p w14:paraId="1994ECE3" w14:textId="77B7452E" w:rsidR="00D1491B" w:rsidRDefault="00D1491B" w:rsidP="00E0753C">
            <w:pPr>
              <w:jc w:val="both"/>
              <w:rPr>
                <w:rFonts w:ascii="Bookman Old Style" w:hAnsi="Bookman Old Style"/>
                <w:sz w:val="18"/>
              </w:rPr>
            </w:pPr>
            <w:r>
              <w:rPr>
                <w:rFonts w:ascii="Bookman Old Style" w:hAnsi="Bookman Old Style"/>
                <w:sz w:val="18"/>
              </w:rPr>
              <w:t>58.13</w:t>
            </w:r>
          </w:p>
        </w:tc>
        <w:tc>
          <w:tcPr>
            <w:tcW w:w="1350" w:type="dxa"/>
            <w:tcBorders>
              <w:top w:val="nil"/>
              <w:left w:val="nil"/>
              <w:bottom w:val="nil"/>
              <w:right w:val="nil"/>
            </w:tcBorders>
          </w:tcPr>
          <w:p w14:paraId="01508F38" w14:textId="4CE5EA39" w:rsidR="00D1491B" w:rsidRDefault="00D1491B" w:rsidP="00E0753C">
            <w:pPr>
              <w:jc w:val="both"/>
              <w:rPr>
                <w:rFonts w:ascii="Bookman Old Style" w:hAnsi="Bookman Old Style"/>
                <w:sz w:val="18"/>
              </w:rPr>
            </w:pPr>
            <w:r>
              <w:rPr>
                <w:rFonts w:ascii="Bookman Old Style" w:hAnsi="Bookman Old Style"/>
                <w:sz w:val="18"/>
              </w:rPr>
              <w:t>0</w:t>
            </w:r>
          </w:p>
        </w:tc>
      </w:tr>
      <w:tr w:rsidR="00D1491B" w14:paraId="07785FBF" w14:textId="77777777" w:rsidTr="00E0753C">
        <w:trPr>
          <w:jc w:val="center"/>
        </w:trPr>
        <w:tc>
          <w:tcPr>
            <w:tcW w:w="1692" w:type="dxa"/>
            <w:tcBorders>
              <w:top w:val="nil"/>
              <w:left w:val="nil"/>
              <w:right w:val="nil"/>
            </w:tcBorders>
          </w:tcPr>
          <w:p w14:paraId="4C37EFC0" w14:textId="2FFDC6CE" w:rsidR="00D1491B" w:rsidRDefault="00D1491B" w:rsidP="00E0753C">
            <w:pPr>
              <w:jc w:val="both"/>
              <w:rPr>
                <w:rFonts w:ascii="Bookman Old Style" w:hAnsi="Bookman Old Style"/>
                <w:sz w:val="18"/>
              </w:rPr>
            </w:pPr>
            <w:r>
              <w:rPr>
                <w:rFonts w:ascii="Bookman Old Style" w:hAnsi="Bookman Old Style"/>
                <w:sz w:val="18"/>
              </w:rPr>
              <w:t>+12 AU 7.000</w:t>
            </w:r>
          </w:p>
        </w:tc>
        <w:tc>
          <w:tcPr>
            <w:tcW w:w="1206" w:type="dxa"/>
            <w:tcBorders>
              <w:top w:val="nil"/>
              <w:left w:val="nil"/>
              <w:right w:val="nil"/>
            </w:tcBorders>
          </w:tcPr>
          <w:p w14:paraId="18F5810E" w14:textId="35C08AF4" w:rsidR="00D1491B" w:rsidRDefault="00D1491B" w:rsidP="00E0753C">
            <w:pPr>
              <w:jc w:val="both"/>
              <w:rPr>
                <w:rFonts w:ascii="Bookman Old Style" w:hAnsi="Bookman Old Style"/>
                <w:sz w:val="18"/>
              </w:rPr>
            </w:pPr>
            <w:r>
              <w:rPr>
                <w:rFonts w:ascii="Bookman Old Style" w:hAnsi="Bookman Old Style"/>
                <w:sz w:val="18"/>
              </w:rPr>
              <w:t>0.010</w:t>
            </w:r>
          </w:p>
        </w:tc>
        <w:tc>
          <w:tcPr>
            <w:tcW w:w="1350" w:type="dxa"/>
            <w:tcBorders>
              <w:top w:val="nil"/>
              <w:left w:val="nil"/>
              <w:right w:val="nil"/>
            </w:tcBorders>
          </w:tcPr>
          <w:p w14:paraId="1D64A392" w14:textId="369F7C5F" w:rsidR="00D1491B" w:rsidRDefault="00D1491B" w:rsidP="00E0753C">
            <w:pPr>
              <w:jc w:val="both"/>
              <w:rPr>
                <w:rFonts w:ascii="Bookman Old Style" w:hAnsi="Bookman Old Style"/>
                <w:sz w:val="18"/>
              </w:rPr>
            </w:pPr>
            <w:r>
              <w:rPr>
                <w:rFonts w:ascii="Bookman Old Style" w:hAnsi="Bookman Old Style"/>
                <w:sz w:val="18"/>
              </w:rPr>
              <w:t>0.090</w:t>
            </w:r>
          </w:p>
        </w:tc>
        <w:tc>
          <w:tcPr>
            <w:tcW w:w="1350" w:type="dxa"/>
            <w:tcBorders>
              <w:top w:val="nil"/>
              <w:left w:val="nil"/>
              <w:right w:val="nil"/>
            </w:tcBorders>
          </w:tcPr>
          <w:p w14:paraId="38E3D555" w14:textId="1F73182A" w:rsidR="00D1491B" w:rsidRDefault="00D1491B" w:rsidP="00E0753C">
            <w:pPr>
              <w:jc w:val="both"/>
              <w:rPr>
                <w:rFonts w:ascii="Bookman Old Style" w:hAnsi="Bookman Old Style"/>
                <w:sz w:val="18"/>
              </w:rPr>
            </w:pPr>
            <w:r>
              <w:rPr>
                <w:rFonts w:ascii="Bookman Old Style" w:hAnsi="Bookman Old Style"/>
                <w:sz w:val="18"/>
              </w:rPr>
              <w:t>0.110</w:t>
            </w:r>
          </w:p>
        </w:tc>
        <w:tc>
          <w:tcPr>
            <w:tcW w:w="1440" w:type="dxa"/>
            <w:tcBorders>
              <w:top w:val="nil"/>
              <w:left w:val="nil"/>
              <w:right w:val="nil"/>
            </w:tcBorders>
          </w:tcPr>
          <w:p w14:paraId="177BE7B0" w14:textId="1D72B9F5" w:rsidR="00D1491B" w:rsidRDefault="00D1491B" w:rsidP="00E0753C">
            <w:pPr>
              <w:jc w:val="both"/>
              <w:rPr>
                <w:rFonts w:ascii="Bookman Old Style" w:hAnsi="Bookman Old Style"/>
                <w:sz w:val="18"/>
              </w:rPr>
            </w:pPr>
            <w:r>
              <w:rPr>
                <w:rFonts w:ascii="Bookman Old Style" w:hAnsi="Bookman Old Style"/>
                <w:sz w:val="18"/>
              </w:rPr>
              <w:t>70.26</w:t>
            </w:r>
          </w:p>
        </w:tc>
        <w:tc>
          <w:tcPr>
            <w:tcW w:w="1350" w:type="dxa"/>
            <w:tcBorders>
              <w:top w:val="nil"/>
              <w:left w:val="nil"/>
              <w:right w:val="nil"/>
            </w:tcBorders>
          </w:tcPr>
          <w:p w14:paraId="0773FB32" w14:textId="5554B668" w:rsidR="00D1491B" w:rsidRDefault="00D1491B" w:rsidP="00E0753C">
            <w:pPr>
              <w:jc w:val="both"/>
              <w:rPr>
                <w:rFonts w:ascii="Bookman Old Style" w:hAnsi="Bookman Old Style"/>
                <w:sz w:val="18"/>
              </w:rPr>
            </w:pPr>
            <w:r>
              <w:rPr>
                <w:rFonts w:ascii="Bookman Old Style" w:hAnsi="Bookman Old Style"/>
                <w:sz w:val="18"/>
              </w:rPr>
              <w:t>0</w:t>
            </w:r>
          </w:p>
        </w:tc>
      </w:tr>
    </w:tbl>
    <w:p w14:paraId="1757C301" w14:textId="77777777" w:rsidR="00D1491B" w:rsidRDefault="00D1491B" w:rsidP="00A456EC">
      <w:pPr>
        <w:spacing w:after="0" w:line="240" w:lineRule="auto"/>
        <w:jc w:val="both"/>
        <w:rPr>
          <w:rFonts w:ascii="Bookman Old Style" w:hAnsi="Bookman Old Style"/>
        </w:rPr>
      </w:pPr>
    </w:p>
    <w:p w14:paraId="07C126C6" w14:textId="0265ECD1" w:rsidR="00D1491B" w:rsidRDefault="000477B5" w:rsidP="00A456EC">
      <w:pPr>
        <w:spacing w:after="0" w:line="240" w:lineRule="auto"/>
        <w:jc w:val="both"/>
        <w:rPr>
          <w:rFonts w:ascii="Bookman Old Style" w:hAnsi="Bookman Old Style"/>
        </w:rPr>
      </w:pPr>
      <w:r>
        <w:rPr>
          <w:rFonts w:ascii="Bookman Old Style" w:hAnsi="Bookman Old Style"/>
        </w:rPr>
        <w:t xml:space="preserve">Suppose you wanted to buy 100 shares of </w:t>
      </w:r>
      <w:proofErr w:type="spellStart"/>
      <w:r>
        <w:rPr>
          <w:rFonts w:ascii="Bookman Old Style" w:hAnsi="Bookman Old Style"/>
        </w:rPr>
        <w:t>Aurizon</w:t>
      </w:r>
      <w:proofErr w:type="spellEnd"/>
      <w:r>
        <w:rPr>
          <w:rFonts w:ascii="Bookman Old Style" w:hAnsi="Bookman Old Style"/>
        </w:rPr>
        <w:t xml:space="preserve"> Mines Ltd for $5 any time between now and the 3</w:t>
      </w:r>
      <w:r w:rsidRPr="000477B5">
        <w:rPr>
          <w:rFonts w:ascii="Bookman Old Style" w:hAnsi="Bookman Old Style"/>
          <w:vertAlign w:val="superscript"/>
        </w:rPr>
        <w:t>rd</w:t>
      </w:r>
      <w:r>
        <w:rPr>
          <w:rFonts w:ascii="Bookman Old Style" w:hAnsi="Bookman Old Style"/>
        </w:rPr>
        <w:t xml:space="preserve"> Friday in August 2012. What should you order and much will it cost you?</w:t>
      </w:r>
    </w:p>
    <w:p w14:paraId="1B3AB68A" w14:textId="77777777" w:rsidR="000477B5" w:rsidRDefault="000477B5" w:rsidP="00A456EC">
      <w:pPr>
        <w:spacing w:after="0" w:line="240" w:lineRule="auto"/>
        <w:jc w:val="both"/>
        <w:rPr>
          <w:rFonts w:ascii="Bookman Old Style" w:hAnsi="Bookman Old Style"/>
        </w:rPr>
      </w:pPr>
    </w:p>
    <w:p w14:paraId="367990D8" w14:textId="3CF50D6F" w:rsidR="000477B5" w:rsidRDefault="000477B5" w:rsidP="00A456EC">
      <w:pPr>
        <w:spacing w:after="0" w:line="240" w:lineRule="auto"/>
        <w:jc w:val="both"/>
        <w:rPr>
          <w:rFonts w:ascii="Bookman Old Style" w:hAnsi="Bookman Old Style"/>
        </w:rPr>
      </w:pPr>
      <w:r>
        <w:rPr>
          <w:rFonts w:ascii="Bookman Old Style" w:hAnsi="Bookman Old Style"/>
        </w:rPr>
        <w:t>Since you want the right to buy the stock for $5, you need to buy a call option with a $5 exercise price. Place an order for one ARZ 2012 August $5 call. Since the August $5 call is quoted at $0.31 asking price, you have to pay $0.31 per share or $31 in all (plus commissions).</w:t>
      </w:r>
    </w:p>
    <w:p w14:paraId="6D6B003D" w14:textId="77777777" w:rsidR="000477B5" w:rsidRDefault="000477B5" w:rsidP="00A456EC">
      <w:pPr>
        <w:spacing w:after="0" w:line="240" w:lineRule="auto"/>
        <w:jc w:val="both"/>
        <w:rPr>
          <w:rFonts w:ascii="Bookman Old Style" w:hAnsi="Bookman Old Style"/>
        </w:rPr>
      </w:pPr>
    </w:p>
    <w:p w14:paraId="20113D1C" w14:textId="77777777" w:rsidR="000477B5" w:rsidRDefault="000477B5" w:rsidP="00A456EC">
      <w:pPr>
        <w:spacing w:after="0" w:line="240" w:lineRule="auto"/>
        <w:jc w:val="both"/>
        <w:rPr>
          <w:rFonts w:ascii="Bookman Old Style" w:hAnsi="Bookman Old Style"/>
        </w:rPr>
      </w:pPr>
    </w:p>
    <w:p w14:paraId="50621038" w14:textId="5D152542" w:rsidR="000477B5" w:rsidRDefault="000477B5" w:rsidP="00A456EC">
      <w:pPr>
        <w:spacing w:after="0" w:line="240" w:lineRule="auto"/>
        <w:jc w:val="both"/>
        <w:rPr>
          <w:rFonts w:ascii="Bookman Old Style" w:hAnsi="Bookman Old Style"/>
        </w:rPr>
      </w:pPr>
      <w:r>
        <w:rPr>
          <w:rFonts w:ascii="Bookman Old Style" w:hAnsi="Bookman Old Style"/>
          <w:b/>
          <w:u w:val="single"/>
        </w:rPr>
        <w:t>OPTION PAYOFFS</w:t>
      </w:r>
    </w:p>
    <w:p w14:paraId="07431526" w14:textId="13FC9118" w:rsidR="000477B5" w:rsidRDefault="000477B5" w:rsidP="00A456EC">
      <w:pPr>
        <w:spacing w:after="0" w:line="240" w:lineRule="auto"/>
        <w:jc w:val="both"/>
        <w:rPr>
          <w:rFonts w:ascii="Bookman Old Style" w:hAnsi="Bookman Old Style"/>
        </w:rPr>
      </w:pPr>
      <w:r>
        <w:rPr>
          <w:rFonts w:ascii="Bookman Old Style" w:hAnsi="Bookman Old Style"/>
        </w:rPr>
        <w:t>Suppose you were to buy 50 BNS 2012 July $52 call contracts. The option is quoted at a $1.28 asking price so the contracts cost $128 each. You’d spend a total of 50 * 128$ = $6,400.</w:t>
      </w:r>
    </w:p>
    <w:p w14:paraId="7C24346F" w14:textId="77777777" w:rsidR="000477B5" w:rsidRDefault="000477B5" w:rsidP="00A456EC">
      <w:pPr>
        <w:spacing w:after="0" w:line="240" w:lineRule="auto"/>
        <w:jc w:val="both"/>
        <w:rPr>
          <w:rFonts w:ascii="Bookman Old Style" w:hAnsi="Bookman Old Style"/>
        </w:rPr>
      </w:pPr>
    </w:p>
    <w:p w14:paraId="5B57087B" w14:textId="7858E699" w:rsidR="000477B5" w:rsidRDefault="000477B5" w:rsidP="00A456EC">
      <w:pPr>
        <w:spacing w:after="0" w:line="240" w:lineRule="auto"/>
        <w:jc w:val="both"/>
        <w:rPr>
          <w:rFonts w:ascii="Bookman Old Style" w:hAnsi="Bookman Old Style"/>
        </w:rPr>
      </w:pPr>
      <w:r>
        <w:rPr>
          <w:rFonts w:ascii="Bookman Old Style" w:hAnsi="Bookman Old Style"/>
        </w:rPr>
        <w:t xml:space="preserve">You wait a while until the expiration date rolls around – now what? You have the right to buy Bank of Nova Scotia stock for $52 per share. If BNS is selling for less than $52 a share, this option isn’t worth anything and you throw it away. In this case, we say </w:t>
      </w:r>
      <w:r>
        <w:rPr>
          <w:rFonts w:ascii="Bookman Old Style" w:hAnsi="Bookman Old Style"/>
        </w:rPr>
        <w:lastRenderedPageBreak/>
        <w:t>the option has finished “out of the money” since the exercise price exceeds the stock price.</w:t>
      </w:r>
    </w:p>
    <w:p w14:paraId="0593629D" w14:textId="77777777" w:rsidR="000477B5" w:rsidRDefault="000477B5" w:rsidP="00A456EC">
      <w:pPr>
        <w:spacing w:after="0" w:line="240" w:lineRule="auto"/>
        <w:jc w:val="both"/>
        <w:rPr>
          <w:rFonts w:ascii="Bookman Old Style" w:hAnsi="Bookman Old Style"/>
        </w:rPr>
      </w:pPr>
    </w:p>
    <w:p w14:paraId="023ACB39" w14:textId="3C86F729" w:rsidR="000477B5" w:rsidRDefault="000477B5" w:rsidP="00A456EC">
      <w:pPr>
        <w:spacing w:after="0" w:line="240" w:lineRule="auto"/>
        <w:jc w:val="both"/>
        <w:rPr>
          <w:rFonts w:ascii="Bookman Old Style" w:hAnsi="Bookman Old Style"/>
        </w:rPr>
      </w:pPr>
      <w:r>
        <w:rPr>
          <w:rFonts w:ascii="Bookman Old Style" w:hAnsi="Bookman Old Style"/>
        </w:rPr>
        <w:t>Suppose the BNS stock rises to $59 per share. Since you have the right to buy BNS at $52, you make a profit of $7 on each share on exercise. Each contract involves 100 shares, so you make $7 per share * 100 shares per contract = $700 per contract.</w:t>
      </w:r>
    </w:p>
    <w:p w14:paraId="04228CFA" w14:textId="77777777" w:rsidR="000477B5" w:rsidRDefault="000477B5" w:rsidP="00A456EC">
      <w:pPr>
        <w:spacing w:after="0" w:line="240" w:lineRule="auto"/>
        <w:jc w:val="both"/>
        <w:rPr>
          <w:rFonts w:ascii="Bookman Old Style" w:hAnsi="Bookman Old Style"/>
        </w:rPr>
      </w:pPr>
    </w:p>
    <w:p w14:paraId="20C4BD68" w14:textId="28287221" w:rsidR="000477B5" w:rsidRDefault="000477B5" w:rsidP="00A456EC">
      <w:pPr>
        <w:spacing w:after="0" w:line="240" w:lineRule="auto"/>
        <w:jc w:val="both"/>
        <w:rPr>
          <w:rFonts w:ascii="Bookman Old Style" w:hAnsi="Bookman Old Style"/>
        </w:rPr>
      </w:pPr>
      <w:r>
        <w:rPr>
          <w:rFonts w:ascii="Bookman Old Style" w:hAnsi="Bookman Old Style"/>
        </w:rPr>
        <w:t>Finally, you own 50 contracts, so the value of your options is $35,000.</w:t>
      </w:r>
    </w:p>
    <w:p w14:paraId="36A30CA2" w14:textId="1396B32E" w:rsidR="000477B5" w:rsidRDefault="000477B5" w:rsidP="00A456EC">
      <w:pPr>
        <w:spacing w:after="0" w:line="240" w:lineRule="auto"/>
        <w:jc w:val="both"/>
        <w:rPr>
          <w:rFonts w:ascii="Bookman Old Style" w:hAnsi="Bookman Old Style"/>
        </w:rPr>
      </w:pPr>
      <w:r>
        <w:rPr>
          <w:rFonts w:ascii="Bookman Old Style" w:hAnsi="Bookman Old Style"/>
        </w:rPr>
        <w:t>You invested $6,400 and your net profit if $28,600</w:t>
      </w:r>
    </w:p>
    <w:p w14:paraId="17649E0F" w14:textId="77777777" w:rsidR="000477B5" w:rsidRDefault="000477B5" w:rsidP="00A456EC">
      <w:pPr>
        <w:spacing w:after="0" w:line="240" w:lineRule="auto"/>
        <w:jc w:val="both"/>
        <w:rPr>
          <w:rFonts w:ascii="Bookman Old Style" w:hAnsi="Bookman Old Style"/>
        </w:rPr>
      </w:pPr>
    </w:p>
    <w:tbl>
      <w:tblPr>
        <w:tblStyle w:val="TableGrid"/>
        <w:tblW w:w="0" w:type="auto"/>
        <w:jc w:val="center"/>
        <w:tblLook w:val="04A0" w:firstRow="1" w:lastRow="0" w:firstColumn="1" w:lastColumn="0" w:noHBand="0" w:noVBand="1"/>
      </w:tblPr>
      <w:tblGrid>
        <w:gridCol w:w="1548"/>
        <w:gridCol w:w="1620"/>
        <w:gridCol w:w="1260"/>
        <w:gridCol w:w="1620"/>
        <w:gridCol w:w="1260"/>
      </w:tblGrid>
      <w:tr w:rsidR="000477B5" w14:paraId="2106FF65" w14:textId="77777777" w:rsidTr="00434DA4">
        <w:trPr>
          <w:jc w:val="center"/>
        </w:trPr>
        <w:tc>
          <w:tcPr>
            <w:tcW w:w="1548" w:type="dxa"/>
            <w:tcBorders>
              <w:top w:val="nil"/>
              <w:left w:val="nil"/>
              <w:bottom w:val="single" w:sz="4" w:space="0" w:color="auto"/>
              <w:right w:val="nil"/>
            </w:tcBorders>
          </w:tcPr>
          <w:p w14:paraId="58D0094C" w14:textId="0A258594" w:rsidR="000477B5" w:rsidRPr="00434DA4" w:rsidRDefault="000477B5" w:rsidP="00434DA4">
            <w:pPr>
              <w:jc w:val="center"/>
              <w:rPr>
                <w:rFonts w:ascii="Bookman Old Style" w:hAnsi="Bookman Old Style"/>
                <w:b/>
                <w:sz w:val="18"/>
              </w:rPr>
            </w:pPr>
            <w:r w:rsidRPr="00434DA4">
              <w:rPr>
                <w:rFonts w:ascii="Bookman Old Style" w:hAnsi="Bookman Old Style"/>
                <w:b/>
                <w:sz w:val="18"/>
              </w:rPr>
              <w:t>Ending Stock Price</w:t>
            </w:r>
          </w:p>
        </w:tc>
        <w:tc>
          <w:tcPr>
            <w:tcW w:w="1620" w:type="dxa"/>
            <w:tcBorders>
              <w:top w:val="nil"/>
              <w:left w:val="nil"/>
              <w:bottom w:val="single" w:sz="4" w:space="0" w:color="auto"/>
              <w:right w:val="nil"/>
            </w:tcBorders>
          </w:tcPr>
          <w:p w14:paraId="400184D9" w14:textId="5C8225A7" w:rsidR="000477B5" w:rsidRPr="00434DA4" w:rsidRDefault="000477B5" w:rsidP="00434DA4">
            <w:pPr>
              <w:jc w:val="center"/>
              <w:rPr>
                <w:rFonts w:ascii="Bookman Old Style" w:hAnsi="Bookman Old Style"/>
                <w:b/>
                <w:sz w:val="18"/>
              </w:rPr>
            </w:pPr>
            <w:r w:rsidRPr="00434DA4">
              <w:rPr>
                <w:rFonts w:ascii="Bookman Old Style" w:hAnsi="Bookman Old Style"/>
                <w:b/>
                <w:sz w:val="18"/>
              </w:rPr>
              <w:t>Option Value (50 Contracts)</w:t>
            </w:r>
          </w:p>
        </w:tc>
        <w:tc>
          <w:tcPr>
            <w:tcW w:w="1260" w:type="dxa"/>
            <w:tcBorders>
              <w:top w:val="nil"/>
              <w:left w:val="nil"/>
              <w:bottom w:val="single" w:sz="4" w:space="0" w:color="auto"/>
              <w:right w:val="nil"/>
            </w:tcBorders>
          </w:tcPr>
          <w:p w14:paraId="15524350" w14:textId="07EB5BED" w:rsidR="000477B5" w:rsidRPr="00434DA4" w:rsidRDefault="000477B5" w:rsidP="00434DA4">
            <w:pPr>
              <w:jc w:val="center"/>
              <w:rPr>
                <w:rFonts w:ascii="Bookman Old Style" w:hAnsi="Bookman Old Style"/>
                <w:b/>
                <w:sz w:val="18"/>
              </w:rPr>
            </w:pPr>
            <w:r w:rsidRPr="00434DA4">
              <w:rPr>
                <w:rFonts w:ascii="Bookman Old Style" w:hAnsi="Bookman Old Style"/>
                <w:b/>
                <w:sz w:val="18"/>
              </w:rPr>
              <w:t>Net Profit (Loss)</w:t>
            </w:r>
          </w:p>
        </w:tc>
        <w:tc>
          <w:tcPr>
            <w:tcW w:w="1620" w:type="dxa"/>
            <w:tcBorders>
              <w:top w:val="nil"/>
              <w:left w:val="nil"/>
              <w:bottom w:val="single" w:sz="4" w:space="0" w:color="auto"/>
              <w:right w:val="nil"/>
            </w:tcBorders>
          </w:tcPr>
          <w:p w14:paraId="0FED1CAC" w14:textId="6B3247EB" w:rsidR="000477B5" w:rsidRPr="00434DA4" w:rsidRDefault="000477B5" w:rsidP="00434DA4">
            <w:pPr>
              <w:jc w:val="center"/>
              <w:rPr>
                <w:rFonts w:ascii="Bookman Old Style" w:hAnsi="Bookman Old Style"/>
                <w:b/>
                <w:sz w:val="18"/>
              </w:rPr>
            </w:pPr>
            <w:r w:rsidRPr="00434DA4">
              <w:rPr>
                <w:rFonts w:ascii="Bookman Old Style" w:hAnsi="Bookman Old Style"/>
                <w:b/>
                <w:sz w:val="18"/>
              </w:rPr>
              <w:t>Stock Value (121 shares)</w:t>
            </w:r>
          </w:p>
        </w:tc>
        <w:tc>
          <w:tcPr>
            <w:tcW w:w="1260" w:type="dxa"/>
            <w:tcBorders>
              <w:top w:val="nil"/>
              <w:left w:val="nil"/>
              <w:bottom w:val="single" w:sz="4" w:space="0" w:color="auto"/>
              <w:right w:val="nil"/>
            </w:tcBorders>
          </w:tcPr>
          <w:p w14:paraId="1671A656" w14:textId="02FE04C0" w:rsidR="000477B5" w:rsidRPr="00434DA4" w:rsidRDefault="000477B5" w:rsidP="00434DA4">
            <w:pPr>
              <w:jc w:val="center"/>
              <w:rPr>
                <w:rFonts w:ascii="Bookman Old Style" w:hAnsi="Bookman Old Style"/>
                <w:b/>
                <w:sz w:val="18"/>
              </w:rPr>
            </w:pPr>
            <w:r w:rsidRPr="00434DA4">
              <w:rPr>
                <w:rFonts w:ascii="Bookman Old Style" w:hAnsi="Bookman Old Style"/>
                <w:b/>
                <w:sz w:val="18"/>
              </w:rPr>
              <w:t>Net Profit (Loss)</w:t>
            </w:r>
          </w:p>
        </w:tc>
      </w:tr>
      <w:tr w:rsidR="000477B5" w14:paraId="1BC81534" w14:textId="77777777" w:rsidTr="00434DA4">
        <w:trPr>
          <w:jc w:val="center"/>
        </w:trPr>
        <w:tc>
          <w:tcPr>
            <w:tcW w:w="1548" w:type="dxa"/>
            <w:tcBorders>
              <w:left w:val="nil"/>
              <w:bottom w:val="nil"/>
              <w:right w:val="nil"/>
            </w:tcBorders>
          </w:tcPr>
          <w:p w14:paraId="24808A7A" w14:textId="6608EF52" w:rsidR="000477B5" w:rsidRPr="00434DA4" w:rsidRDefault="000477B5" w:rsidP="00434DA4">
            <w:pPr>
              <w:jc w:val="center"/>
              <w:rPr>
                <w:rFonts w:ascii="Bookman Old Style" w:hAnsi="Bookman Old Style"/>
                <w:sz w:val="18"/>
              </w:rPr>
            </w:pPr>
            <w:r w:rsidRPr="00434DA4">
              <w:rPr>
                <w:rFonts w:ascii="Bookman Old Style" w:hAnsi="Bookman Old Style"/>
                <w:sz w:val="18"/>
              </w:rPr>
              <w:t>$45</w:t>
            </w:r>
          </w:p>
        </w:tc>
        <w:tc>
          <w:tcPr>
            <w:tcW w:w="1620" w:type="dxa"/>
            <w:tcBorders>
              <w:left w:val="nil"/>
              <w:bottom w:val="nil"/>
              <w:right w:val="nil"/>
            </w:tcBorders>
          </w:tcPr>
          <w:p w14:paraId="724D3A6A" w14:textId="7FD2181F" w:rsidR="000477B5" w:rsidRPr="00434DA4" w:rsidRDefault="000477B5" w:rsidP="00434DA4">
            <w:pPr>
              <w:jc w:val="center"/>
              <w:rPr>
                <w:rFonts w:ascii="Bookman Old Style" w:hAnsi="Bookman Old Style"/>
                <w:sz w:val="18"/>
              </w:rPr>
            </w:pPr>
            <w:r w:rsidRPr="00434DA4">
              <w:rPr>
                <w:rFonts w:ascii="Bookman Old Style" w:hAnsi="Bookman Old Style"/>
                <w:sz w:val="18"/>
              </w:rPr>
              <w:t>$ ---</w:t>
            </w:r>
          </w:p>
        </w:tc>
        <w:tc>
          <w:tcPr>
            <w:tcW w:w="1260" w:type="dxa"/>
            <w:tcBorders>
              <w:left w:val="nil"/>
              <w:bottom w:val="nil"/>
              <w:right w:val="nil"/>
            </w:tcBorders>
          </w:tcPr>
          <w:p w14:paraId="17C6FB62" w14:textId="6B9F1810" w:rsidR="000477B5" w:rsidRPr="00434DA4" w:rsidRDefault="000477B5" w:rsidP="00434DA4">
            <w:pPr>
              <w:jc w:val="center"/>
              <w:rPr>
                <w:rFonts w:ascii="Bookman Old Style" w:hAnsi="Bookman Old Style"/>
                <w:sz w:val="18"/>
              </w:rPr>
            </w:pPr>
            <w:r w:rsidRPr="00434DA4">
              <w:rPr>
                <w:rFonts w:ascii="Bookman Old Style" w:hAnsi="Bookman Old Style"/>
                <w:sz w:val="18"/>
              </w:rPr>
              <w:t>$(6,400)</w:t>
            </w:r>
          </w:p>
        </w:tc>
        <w:tc>
          <w:tcPr>
            <w:tcW w:w="1620" w:type="dxa"/>
            <w:tcBorders>
              <w:left w:val="nil"/>
              <w:bottom w:val="nil"/>
              <w:right w:val="nil"/>
            </w:tcBorders>
          </w:tcPr>
          <w:p w14:paraId="47A69047" w14:textId="6C486BB4" w:rsidR="000477B5" w:rsidRPr="00434DA4" w:rsidRDefault="000477B5" w:rsidP="00434DA4">
            <w:pPr>
              <w:jc w:val="center"/>
              <w:rPr>
                <w:rFonts w:ascii="Bookman Old Style" w:hAnsi="Bookman Old Style"/>
                <w:sz w:val="18"/>
              </w:rPr>
            </w:pPr>
            <w:r w:rsidRPr="00434DA4">
              <w:rPr>
                <w:rFonts w:ascii="Bookman Old Style" w:hAnsi="Bookman Old Style"/>
                <w:sz w:val="18"/>
              </w:rPr>
              <w:t>$5,445</w:t>
            </w:r>
          </w:p>
        </w:tc>
        <w:tc>
          <w:tcPr>
            <w:tcW w:w="1260" w:type="dxa"/>
            <w:tcBorders>
              <w:left w:val="nil"/>
              <w:bottom w:val="nil"/>
              <w:right w:val="nil"/>
            </w:tcBorders>
          </w:tcPr>
          <w:p w14:paraId="5BF9DE0A" w14:textId="3158DBD1" w:rsidR="000477B5" w:rsidRPr="00434DA4" w:rsidRDefault="000477B5" w:rsidP="00434DA4">
            <w:pPr>
              <w:jc w:val="center"/>
              <w:rPr>
                <w:rFonts w:ascii="Bookman Old Style" w:hAnsi="Bookman Old Style"/>
                <w:sz w:val="18"/>
              </w:rPr>
            </w:pPr>
            <w:r w:rsidRPr="00434DA4">
              <w:rPr>
                <w:rFonts w:ascii="Bookman Old Style" w:hAnsi="Bookman Old Style"/>
                <w:sz w:val="18"/>
              </w:rPr>
              <w:t>$(955)</w:t>
            </w:r>
          </w:p>
        </w:tc>
      </w:tr>
      <w:tr w:rsidR="000477B5" w14:paraId="754BF7DA" w14:textId="77777777" w:rsidTr="00434DA4">
        <w:trPr>
          <w:jc w:val="center"/>
        </w:trPr>
        <w:tc>
          <w:tcPr>
            <w:tcW w:w="1548" w:type="dxa"/>
            <w:tcBorders>
              <w:top w:val="nil"/>
              <w:left w:val="nil"/>
              <w:bottom w:val="nil"/>
              <w:right w:val="nil"/>
            </w:tcBorders>
          </w:tcPr>
          <w:p w14:paraId="65E2311F" w14:textId="38F5AB7B" w:rsidR="000477B5" w:rsidRPr="00434DA4" w:rsidRDefault="000477B5" w:rsidP="00434DA4">
            <w:pPr>
              <w:jc w:val="center"/>
              <w:rPr>
                <w:rFonts w:ascii="Bookman Old Style" w:hAnsi="Bookman Old Style"/>
                <w:sz w:val="18"/>
              </w:rPr>
            </w:pPr>
            <w:r w:rsidRPr="00434DA4">
              <w:rPr>
                <w:rFonts w:ascii="Bookman Old Style" w:hAnsi="Bookman Old Style"/>
                <w:sz w:val="18"/>
              </w:rPr>
              <w:t>$50</w:t>
            </w:r>
          </w:p>
        </w:tc>
        <w:tc>
          <w:tcPr>
            <w:tcW w:w="1620" w:type="dxa"/>
            <w:tcBorders>
              <w:top w:val="nil"/>
              <w:left w:val="nil"/>
              <w:bottom w:val="nil"/>
              <w:right w:val="nil"/>
            </w:tcBorders>
          </w:tcPr>
          <w:p w14:paraId="31836C2C" w14:textId="45C68312" w:rsidR="000477B5" w:rsidRPr="00434DA4" w:rsidRDefault="000477B5" w:rsidP="00434DA4">
            <w:pPr>
              <w:jc w:val="center"/>
              <w:rPr>
                <w:rFonts w:ascii="Bookman Old Style" w:hAnsi="Bookman Old Style"/>
                <w:sz w:val="18"/>
              </w:rPr>
            </w:pPr>
            <w:r w:rsidRPr="00434DA4">
              <w:rPr>
                <w:rFonts w:ascii="Bookman Old Style" w:hAnsi="Bookman Old Style"/>
                <w:sz w:val="18"/>
              </w:rPr>
              <w:t>$ ---</w:t>
            </w:r>
          </w:p>
        </w:tc>
        <w:tc>
          <w:tcPr>
            <w:tcW w:w="1260" w:type="dxa"/>
            <w:tcBorders>
              <w:top w:val="nil"/>
              <w:left w:val="nil"/>
              <w:bottom w:val="nil"/>
              <w:right w:val="nil"/>
            </w:tcBorders>
          </w:tcPr>
          <w:p w14:paraId="19D99BC5" w14:textId="516B0570" w:rsidR="000477B5" w:rsidRPr="00434DA4" w:rsidRDefault="000477B5" w:rsidP="00434DA4">
            <w:pPr>
              <w:jc w:val="center"/>
              <w:rPr>
                <w:rFonts w:ascii="Bookman Old Style" w:hAnsi="Bookman Old Style"/>
                <w:sz w:val="18"/>
              </w:rPr>
            </w:pPr>
            <w:r w:rsidRPr="00434DA4">
              <w:rPr>
                <w:rFonts w:ascii="Bookman Old Style" w:hAnsi="Bookman Old Style"/>
                <w:sz w:val="18"/>
              </w:rPr>
              <w:t>$(6,400)</w:t>
            </w:r>
          </w:p>
        </w:tc>
        <w:tc>
          <w:tcPr>
            <w:tcW w:w="1620" w:type="dxa"/>
            <w:tcBorders>
              <w:top w:val="nil"/>
              <w:left w:val="nil"/>
              <w:bottom w:val="nil"/>
              <w:right w:val="nil"/>
            </w:tcBorders>
          </w:tcPr>
          <w:p w14:paraId="4C39887E" w14:textId="11BC7B9F" w:rsidR="000477B5" w:rsidRPr="00434DA4" w:rsidRDefault="000477B5" w:rsidP="00434DA4">
            <w:pPr>
              <w:jc w:val="center"/>
              <w:rPr>
                <w:rFonts w:ascii="Bookman Old Style" w:hAnsi="Bookman Old Style"/>
                <w:sz w:val="18"/>
              </w:rPr>
            </w:pPr>
            <w:r w:rsidRPr="00434DA4">
              <w:rPr>
                <w:rFonts w:ascii="Bookman Old Style" w:hAnsi="Bookman Old Style"/>
                <w:sz w:val="18"/>
              </w:rPr>
              <w:t>$6,050</w:t>
            </w:r>
          </w:p>
        </w:tc>
        <w:tc>
          <w:tcPr>
            <w:tcW w:w="1260" w:type="dxa"/>
            <w:tcBorders>
              <w:top w:val="nil"/>
              <w:left w:val="nil"/>
              <w:bottom w:val="nil"/>
              <w:right w:val="nil"/>
            </w:tcBorders>
          </w:tcPr>
          <w:p w14:paraId="56361EE4" w14:textId="06DF45C0" w:rsidR="000477B5" w:rsidRPr="00434DA4" w:rsidRDefault="000477B5" w:rsidP="00434DA4">
            <w:pPr>
              <w:jc w:val="center"/>
              <w:rPr>
                <w:rFonts w:ascii="Bookman Old Style" w:hAnsi="Bookman Old Style"/>
                <w:sz w:val="18"/>
              </w:rPr>
            </w:pPr>
            <w:r w:rsidRPr="00434DA4">
              <w:rPr>
                <w:rFonts w:ascii="Bookman Old Style" w:hAnsi="Bookman Old Style"/>
                <w:sz w:val="18"/>
              </w:rPr>
              <w:t>$(350)</w:t>
            </w:r>
          </w:p>
        </w:tc>
      </w:tr>
      <w:tr w:rsidR="000477B5" w14:paraId="2C90FD12" w14:textId="77777777" w:rsidTr="00434DA4">
        <w:trPr>
          <w:jc w:val="center"/>
        </w:trPr>
        <w:tc>
          <w:tcPr>
            <w:tcW w:w="1548" w:type="dxa"/>
            <w:tcBorders>
              <w:top w:val="nil"/>
              <w:left w:val="nil"/>
              <w:bottom w:val="nil"/>
              <w:right w:val="nil"/>
            </w:tcBorders>
          </w:tcPr>
          <w:p w14:paraId="7E705D07" w14:textId="3E839910" w:rsidR="000477B5" w:rsidRPr="00434DA4" w:rsidRDefault="000477B5" w:rsidP="00434DA4">
            <w:pPr>
              <w:jc w:val="center"/>
              <w:rPr>
                <w:rFonts w:ascii="Bookman Old Style" w:hAnsi="Bookman Old Style"/>
                <w:sz w:val="18"/>
              </w:rPr>
            </w:pPr>
            <w:r w:rsidRPr="00434DA4">
              <w:rPr>
                <w:rFonts w:ascii="Bookman Old Style" w:hAnsi="Bookman Old Style"/>
                <w:sz w:val="18"/>
              </w:rPr>
              <w:t>$55</w:t>
            </w:r>
          </w:p>
        </w:tc>
        <w:tc>
          <w:tcPr>
            <w:tcW w:w="1620" w:type="dxa"/>
            <w:tcBorders>
              <w:top w:val="nil"/>
              <w:left w:val="nil"/>
              <w:bottom w:val="nil"/>
              <w:right w:val="nil"/>
            </w:tcBorders>
          </w:tcPr>
          <w:p w14:paraId="37ADD90B" w14:textId="5993CB22" w:rsidR="000477B5" w:rsidRPr="00434DA4" w:rsidRDefault="000477B5" w:rsidP="00434DA4">
            <w:pPr>
              <w:jc w:val="center"/>
              <w:rPr>
                <w:rFonts w:ascii="Bookman Old Style" w:hAnsi="Bookman Old Style"/>
                <w:sz w:val="18"/>
              </w:rPr>
            </w:pPr>
            <w:r w:rsidRPr="00434DA4">
              <w:rPr>
                <w:rFonts w:ascii="Bookman Old Style" w:hAnsi="Bookman Old Style"/>
                <w:sz w:val="18"/>
              </w:rPr>
              <w:t>$15,000</w:t>
            </w:r>
          </w:p>
        </w:tc>
        <w:tc>
          <w:tcPr>
            <w:tcW w:w="1260" w:type="dxa"/>
            <w:tcBorders>
              <w:top w:val="nil"/>
              <w:left w:val="nil"/>
              <w:bottom w:val="nil"/>
              <w:right w:val="nil"/>
            </w:tcBorders>
          </w:tcPr>
          <w:p w14:paraId="236C4C72" w14:textId="15E4CCC4" w:rsidR="000477B5" w:rsidRPr="00434DA4" w:rsidRDefault="000477B5" w:rsidP="00434DA4">
            <w:pPr>
              <w:jc w:val="center"/>
              <w:rPr>
                <w:rFonts w:ascii="Bookman Old Style" w:hAnsi="Bookman Old Style"/>
                <w:sz w:val="18"/>
              </w:rPr>
            </w:pPr>
            <w:r w:rsidRPr="00434DA4">
              <w:rPr>
                <w:rFonts w:ascii="Bookman Old Style" w:hAnsi="Bookman Old Style"/>
                <w:sz w:val="18"/>
              </w:rPr>
              <w:t>$8,600</w:t>
            </w:r>
          </w:p>
        </w:tc>
        <w:tc>
          <w:tcPr>
            <w:tcW w:w="1620" w:type="dxa"/>
            <w:tcBorders>
              <w:top w:val="nil"/>
              <w:left w:val="nil"/>
              <w:bottom w:val="nil"/>
              <w:right w:val="nil"/>
            </w:tcBorders>
          </w:tcPr>
          <w:p w14:paraId="0CBD75E7" w14:textId="059046E2" w:rsidR="000477B5" w:rsidRPr="00434DA4" w:rsidRDefault="000477B5" w:rsidP="00434DA4">
            <w:pPr>
              <w:jc w:val="center"/>
              <w:rPr>
                <w:rFonts w:ascii="Bookman Old Style" w:hAnsi="Bookman Old Style"/>
                <w:sz w:val="18"/>
              </w:rPr>
            </w:pPr>
            <w:r w:rsidRPr="00434DA4">
              <w:rPr>
                <w:rFonts w:ascii="Bookman Old Style" w:hAnsi="Bookman Old Style"/>
                <w:sz w:val="18"/>
              </w:rPr>
              <w:t>$6,655</w:t>
            </w:r>
          </w:p>
        </w:tc>
        <w:tc>
          <w:tcPr>
            <w:tcW w:w="1260" w:type="dxa"/>
            <w:tcBorders>
              <w:top w:val="nil"/>
              <w:left w:val="nil"/>
              <w:bottom w:val="nil"/>
              <w:right w:val="nil"/>
            </w:tcBorders>
          </w:tcPr>
          <w:p w14:paraId="5B60D324" w14:textId="0AFC111D" w:rsidR="000477B5" w:rsidRPr="00434DA4" w:rsidRDefault="000477B5" w:rsidP="00434DA4">
            <w:pPr>
              <w:jc w:val="center"/>
              <w:rPr>
                <w:rFonts w:ascii="Bookman Old Style" w:hAnsi="Bookman Old Style"/>
                <w:sz w:val="18"/>
              </w:rPr>
            </w:pPr>
            <w:r w:rsidRPr="00434DA4">
              <w:rPr>
                <w:rFonts w:ascii="Bookman Old Style" w:hAnsi="Bookman Old Style"/>
                <w:sz w:val="18"/>
              </w:rPr>
              <w:t>$255</w:t>
            </w:r>
          </w:p>
        </w:tc>
      </w:tr>
      <w:tr w:rsidR="000477B5" w14:paraId="206D0394" w14:textId="77777777" w:rsidTr="00434DA4">
        <w:trPr>
          <w:jc w:val="center"/>
        </w:trPr>
        <w:tc>
          <w:tcPr>
            <w:tcW w:w="1548" w:type="dxa"/>
            <w:tcBorders>
              <w:top w:val="nil"/>
              <w:left w:val="nil"/>
              <w:bottom w:val="nil"/>
              <w:right w:val="nil"/>
            </w:tcBorders>
          </w:tcPr>
          <w:p w14:paraId="7563DE46" w14:textId="112F1983" w:rsidR="000477B5" w:rsidRPr="00434DA4" w:rsidRDefault="000477B5" w:rsidP="00434DA4">
            <w:pPr>
              <w:jc w:val="center"/>
              <w:rPr>
                <w:rFonts w:ascii="Bookman Old Style" w:hAnsi="Bookman Old Style"/>
                <w:sz w:val="18"/>
              </w:rPr>
            </w:pPr>
            <w:r w:rsidRPr="00434DA4">
              <w:rPr>
                <w:rFonts w:ascii="Bookman Old Style" w:hAnsi="Bookman Old Style"/>
                <w:sz w:val="18"/>
              </w:rPr>
              <w:t>$60</w:t>
            </w:r>
          </w:p>
        </w:tc>
        <w:tc>
          <w:tcPr>
            <w:tcW w:w="1620" w:type="dxa"/>
            <w:tcBorders>
              <w:top w:val="nil"/>
              <w:left w:val="nil"/>
              <w:bottom w:val="nil"/>
              <w:right w:val="nil"/>
            </w:tcBorders>
          </w:tcPr>
          <w:p w14:paraId="13530ECE" w14:textId="56F27AC6" w:rsidR="000477B5" w:rsidRPr="00434DA4" w:rsidRDefault="000477B5" w:rsidP="00434DA4">
            <w:pPr>
              <w:jc w:val="center"/>
              <w:rPr>
                <w:rFonts w:ascii="Bookman Old Style" w:hAnsi="Bookman Old Style"/>
                <w:sz w:val="18"/>
              </w:rPr>
            </w:pPr>
            <w:r w:rsidRPr="00434DA4">
              <w:rPr>
                <w:rFonts w:ascii="Bookman Old Style" w:hAnsi="Bookman Old Style"/>
                <w:sz w:val="18"/>
              </w:rPr>
              <w:t>$40,000</w:t>
            </w:r>
          </w:p>
        </w:tc>
        <w:tc>
          <w:tcPr>
            <w:tcW w:w="1260" w:type="dxa"/>
            <w:tcBorders>
              <w:top w:val="nil"/>
              <w:left w:val="nil"/>
              <w:bottom w:val="nil"/>
              <w:right w:val="nil"/>
            </w:tcBorders>
          </w:tcPr>
          <w:p w14:paraId="746BB38C" w14:textId="5B4EEAE1" w:rsidR="000477B5" w:rsidRPr="00434DA4" w:rsidRDefault="00434DA4" w:rsidP="00434DA4">
            <w:pPr>
              <w:jc w:val="center"/>
              <w:rPr>
                <w:rFonts w:ascii="Bookman Old Style" w:hAnsi="Bookman Old Style"/>
                <w:sz w:val="18"/>
              </w:rPr>
            </w:pPr>
            <w:r w:rsidRPr="00434DA4">
              <w:rPr>
                <w:rFonts w:ascii="Bookman Old Style" w:hAnsi="Bookman Old Style"/>
                <w:sz w:val="18"/>
              </w:rPr>
              <w:t>$33,600</w:t>
            </w:r>
          </w:p>
        </w:tc>
        <w:tc>
          <w:tcPr>
            <w:tcW w:w="1620" w:type="dxa"/>
            <w:tcBorders>
              <w:top w:val="nil"/>
              <w:left w:val="nil"/>
              <w:bottom w:val="nil"/>
              <w:right w:val="nil"/>
            </w:tcBorders>
          </w:tcPr>
          <w:p w14:paraId="62D40355" w14:textId="7D95AD59" w:rsidR="000477B5" w:rsidRPr="00434DA4" w:rsidRDefault="00434DA4" w:rsidP="00434DA4">
            <w:pPr>
              <w:jc w:val="center"/>
              <w:rPr>
                <w:rFonts w:ascii="Bookman Old Style" w:hAnsi="Bookman Old Style"/>
                <w:sz w:val="18"/>
              </w:rPr>
            </w:pPr>
            <w:r w:rsidRPr="00434DA4">
              <w:rPr>
                <w:rFonts w:ascii="Bookman Old Style" w:hAnsi="Bookman Old Style"/>
                <w:sz w:val="18"/>
              </w:rPr>
              <w:t>$7,260</w:t>
            </w:r>
          </w:p>
        </w:tc>
        <w:tc>
          <w:tcPr>
            <w:tcW w:w="1260" w:type="dxa"/>
            <w:tcBorders>
              <w:top w:val="nil"/>
              <w:left w:val="nil"/>
              <w:bottom w:val="nil"/>
              <w:right w:val="nil"/>
            </w:tcBorders>
          </w:tcPr>
          <w:p w14:paraId="7A90CF48" w14:textId="722839F2" w:rsidR="000477B5" w:rsidRPr="00434DA4" w:rsidRDefault="00434DA4" w:rsidP="00434DA4">
            <w:pPr>
              <w:jc w:val="center"/>
              <w:rPr>
                <w:rFonts w:ascii="Bookman Old Style" w:hAnsi="Bookman Old Style"/>
                <w:sz w:val="18"/>
              </w:rPr>
            </w:pPr>
            <w:r w:rsidRPr="00434DA4">
              <w:rPr>
                <w:rFonts w:ascii="Bookman Old Style" w:hAnsi="Bookman Old Style"/>
                <w:sz w:val="18"/>
              </w:rPr>
              <w:t>$860</w:t>
            </w:r>
          </w:p>
        </w:tc>
      </w:tr>
      <w:tr w:rsidR="00434DA4" w14:paraId="79AAB2D0" w14:textId="77777777" w:rsidTr="00434DA4">
        <w:trPr>
          <w:jc w:val="center"/>
        </w:trPr>
        <w:tc>
          <w:tcPr>
            <w:tcW w:w="1548" w:type="dxa"/>
            <w:tcBorders>
              <w:top w:val="nil"/>
              <w:left w:val="nil"/>
              <w:bottom w:val="nil"/>
              <w:right w:val="nil"/>
            </w:tcBorders>
          </w:tcPr>
          <w:p w14:paraId="423DAF47" w14:textId="249AC1E9" w:rsidR="00434DA4" w:rsidRPr="00434DA4" w:rsidRDefault="00434DA4" w:rsidP="00434DA4">
            <w:pPr>
              <w:jc w:val="center"/>
              <w:rPr>
                <w:rFonts w:ascii="Bookman Old Style" w:hAnsi="Bookman Old Style"/>
                <w:sz w:val="18"/>
              </w:rPr>
            </w:pPr>
            <w:r w:rsidRPr="00434DA4">
              <w:rPr>
                <w:rFonts w:ascii="Bookman Old Style" w:hAnsi="Bookman Old Style"/>
                <w:sz w:val="18"/>
              </w:rPr>
              <w:t>$65</w:t>
            </w:r>
          </w:p>
        </w:tc>
        <w:tc>
          <w:tcPr>
            <w:tcW w:w="1620" w:type="dxa"/>
            <w:tcBorders>
              <w:top w:val="nil"/>
              <w:left w:val="nil"/>
              <w:bottom w:val="nil"/>
              <w:right w:val="nil"/>
            </w:tcBorders>
          </w:tcPr>
          <w:p w14:paraId="537A022C" w14:textId="600DD44B" w:rsidR="00434DA4" w:rsidRPr="00434DA4" w:rsidRDefault="00434DA4" w:rsidP="00434DA4">
            <w:pPr>
              <w:jc w:val="center"/>
              <w:rPr>
                <w:rFonts w:ascii="Bookman Old Style" w:hAnsi="Bookman Old Style"/>
                <w:sz w:val="18"/>
              </w:rPr>
            </w:pPr>
            <w:r w:rsidRPr="00434DA4">
              <w:rPr>
                <w:rFonts w:ascii="Bookman Old Style" w:hAnsi="Bookman Old Style"/>
                <w:sz w:val="18"/>
              </w:rPr>
              <w:t>$65,000</w:t>
            </w:r>
          </w:p>
        </w:tc>
        <w:tc>
          <w:tcPr>
            <w:tcW w:w="1260" w:type="dxa"/>
            <w:tcBorders>
              <w:top w:val="nil"/>
              <w:left w:val="nil"/>
              <w:bottom w:val="nil"/>
              <w:right w:val="nil"/>
            </w:tcBorders>
          </w:tcPr>
          <w:p w14:paraId="0AB2217D" w14:textId="0D963A7C" w:rsidR="00434DA4" w:rsidRPr="00434DA4" w:rsidRDefault="00434DA4" w:rsidP="00434DA4">
            <w:pPr>
              <w:jc w:val="center"/>
              <w:rPr>
                <w:rFonts w:ascii="Bookman Old Style" w:hAnsi="Bookman Old Style"/>
                <w:sz w:val="18"/>
              </w:rPr>
            </w:pPr>
            <w:r w:rsidRPr="00434DA4">
              <w:rPr>
                <w:rFonts w:ascii="Bookman Old Style" w:hAnsi="Bookman Old Style"/>
                <w:sz w:val="18"/>
              </w:rPr>
              <w:t>$58,600</w:t>
            </w:r>
          </w:p>
        </w:tc>
        <w:tc>
          <w:tcPr>
            <w:tcW w:w="1620" w:type="dxa"/>
            <w:tcBorders>
              <w:top w:val="nil"/>
              <w:left w:val="nil"/>
              <w:bottom w:val="nil"/>
              <w:right w:val="nil"/>
            </w:tcBorders>
          </w:tcPr>
          <w:p w14:paraId="6EBB612B" w14:textId="574E567A" w:rsidR="00434DA4" w:rsidRPr="00434DA4" w:rsidRDefault="00434DA4" w:rsidP="00434DA4">
            <w:pPr>
              <w:jc w:val="center"/>
              <w:rPr>
                <w:rFonts w:ascii="Bookman Old Style" w:hAnsi="Bookman Old Style"/>
                <w:sz w:val="18"/>
              </w:rPr>
            </w:pPr>
            <w:r w:rsidRPr="00434DA4">
              <w:rPr>
                <w:rFonts w:ascii="Bookman Old Style" w:hAnsi="Bookman Old Style"/>
                <w:sz w:val="18"/>
              </w:rPr>
              <w:t>$7,865</w:t>
            </w:r>
          </w:p>
        </w:tc>
        <w:tc>
          <w:tcPr>
            <w:tcW w:w="1260" w:type="dxa"/>
            <w:tcBorders>
              <w:top w:val="nil"/>
              <w:left w:val="nil"/>
              <w:bottom w:val="nil"/>
              <w:right w:val="nil"/>
            </w:tcBorders>
          </w:tcPr>
          <w:p w14:paraId="258BA7A2" w14:textId="73585F55" w:rsidR="00434DA4" w:rsidRPr="00434DA4" w:rsidRDefault="00434DA4" w:rsidP="00434DA4">
            <w:pPr>
              <w:jc w:val="center"/>
              <w:rPr>
                <w:rFonts w:ascii="Bookman Old Style" w:hAnsi="Bookman Old Style"/>
                <w:sz w:val="18"/>
              </w:rPr>
            </w:pPr>
            <w:r w:rsidRPr="00434DA4">
              <w:rPr>
                <w:rFonts w:ascii="Bookman Old Style" w:hAnsi="Bookman Old Style"/>
                <w:sz w:val="18"/>
              </w:rPr>
              <w:t>$1,465</w:t>
            </w:r>
          </w:p>
        </w:tc>
      </w:tr>
      <w:tr w:rsidR="00434DA4" w14:paraId="3ABE4254" w14:textId="77777777" w:rsidTr="00434DA4">
        <w:trPr>
          <w:jc w:val="center"/>
        </w:trPr>
        <w:tc>
          <w:tcPr>
            <w:tcW w:w="1548" w:type="dxa"/>
            <w:tcBorders>
              <w:top w:val="nil"/>
              <w:left w:val="nil"/>
              <w:right w:val="nil"/>
            </w:tcBorders>
          </w:tcPr>
          <w:p w14:paraId="782C25D9" w14:textId="30035AC5" w:rsidR="00434DA4" w:rsidRPr="00434DA4" w:rsidRDefault="00434DA4" w:rsidP="00434DA4">
            <w:pPr>
              <w:jc w:val="center"/>
              <w:rPr>
                <w:rFonts w:ascii="Bookman Old Style" w:hAnsi="Bookman Old Style"/>
                <w:sz w:val="18"/>
              </w:rPr>
            </w:pPr>
            <w:r w:rsidRPr="00434DA4">
              <w:rPr>
                <w:rFonts w:ascii="Bookman Old Style" w:hAnsi="Bookman Old Style"/>
                <w:sz w:val="18"/>
              </w:rPr>
              <w:t>$70</w:t>
            </w:r>
          </w:p>
        </w:tc>
        <w:tc>
          <w:tcPr>
            <w:tcW w:w="1620" w:type="dxa"/>
            <w:tcBorders>
              <w:top w:val="nil"/>
              <w:left w:val="nil"/>
              <w:right w:val="nil"/>
            </w:tcBorders>
          </w:tcPr>
          <w:p w14:paraId="50B4ECAB" w14:textId="0BBE11A2" w:rsidR="00434DA4" w:rsidRPr="00434DA4" w:rsidRDefault="00434DA4" w:rsidP="00434DA4">
            <w:pPr>
              <w:jc w:val="center"/>
              <w:rPr>
                <w:rFonts w:ascii="Bookman Old Style" w:hAnsi="Bookman Old Style"/>
                <w:sz w:val="18"/>
              </w:rPr>
            </w:pPr>
            <w:r w:rsidRPr="00434DA4">
              <w:rPr>
                <w:rFonts w:ascii="Bookman Old Style" w:hAnsi="Bookman Old Style"/>
                <w:sz w:val="18"/>
              </w:rPr>
              <w:t>$90,000</w:t>
            </w:r>
          </w:p>
        </w:tc>
        <w:tc>
          <w:tcPr>
            <w:tcW w:w="1260" w:type="dxa"/>
            <w:tcBorders>
              <w:top w:val="nil"/>
              <w:left w:val="nil"/>
              <w:right w:val="nil"/>
            </w:tcBorders>
          </w:tcPr>
          <w:p w14:paraId="47E83942" w14:textId="5119C33D" w:rsidR="00434DA4" w:rsidRPr="00434DA4" w:rsidRDefault="00434DA4" w:rsidP="00434DA4">
            <w:pPr>
              <w:jc w:val="center"/>
              <w:rPr>
                <w:rFonts w:ascii="Bookman Old Style" w:hAnsi="Bookman Old Style"/>
                <w:sz w:val="18"/>
              </w:rPr>
            </w:pPr>
            <w:r w:rsidRPr="00434DA4">
              <w:rPr>
                <w:rFonts w:ascii="Bookman Old Style" w:hAnsi="Bookman Old Style"/>
                <w:sz w:val="18"/>
              </w:rPr>
              <w:t>$83,600</w:t>
            </w:r>
          </w:p>
        </w:tc>
        <w:tc>
          <w:tcPr>
            <w:tcW w:w="1620" w:type="dxa"/>
            <w:tcBorders>
              <w:top w:val="nil"/>
              <w:left w:val="nil"/>
              <w:right w:val="nil"/>
            </w:tcBorders>
          </w:tcPr>
          <w:p w14:paraId="32E96A5A" w14:textId="6463E2B6" w:rsidR="00434DA4" w:rsidRPr="00434DA4" w:rsidRDefault="00434DA4" w:rsidP="00434DA4">
            <w:pPr>
              <w:jc w:val="center"/>
              <w:rPr>
                <w:rFonts w:ascii="Bookman Old Style" w:hAnsi="Bookman Old Style"/>
                <w:sz w:val="18"/>
              </w:rPr>
            </w:pPr>
            <w:r w:rsidRPr="00434DA4">
              <w:rPr>
                <w:rFonts w:ascii="Bookman Old Style" w:hAnsi="Bookman Old Style"/>
                <w:sz w:val="18"/>
              </w:rPr>
              <w:t>$8,470</w:t>
            </w:r>
          </w:p>
        </w:tc>
        <w:tc>
          <w:tcPr>
            <w:tcW w:w="1260" w:type="dxa"/>
            <w:tcBorders>
              <w:top w:val="nil"/>
              <w:left w:val="nil"/>
              <w:right w:val="nil"/>
            </w:tcBorders>
          </w:tcPr>
          <w:p w14:paraId="3FA1BC36" w14:textId="66FD3B01" w:rsidR="00434DA4" w:rsidRPr="00434DA4" w:rsidRDefault="00434DA4" w:rsidP="00434DA4">
            <w:pPr>
              <w:jc w:val="center"/>
              <w:rPr>
                <w:rFonts w:ascii="Bookman Old Style" w:hAnsi="Bookman Old Style"/>
                <w:sz w:val="18"/>
              </w:rPr>
            </w:pPr>
            <w:r w:rsidRPr="00434DA4">
              <w:rPr>
                <w:rFonts w:ascii="Bookman Old Style" w:hAnsi="Bookman Old Style"/>
                <w:sz w:val="18"/>
              </w:rPr>
              <w:t>$2,070</w:t>
            </w:r>
          </w:p>
        </w:tc>
      </w:tr>
    </w:tbl>
    <w:p w14:paraId="0A106E90" w14:textId="77777777" w:rsidR="000477B5" w:rsidRDefault="000477B5" w:rsidP="00A456EC">
      <w:pPr>
        <w:spacing w:after="0" w:line="240" w:lineRule="auto"/>
        <w:jc w:val="both"/>
        <w:rPr>
          <w:rFonts w:ascii="Bookman Old Style" w:hAnsi="Bookman Old Style"/>
        </w:rPr>
      </w:pPr>
    </w:p>
    <w:p w14:paraId="239DC91A" w14:textId="1D82283A" w:rsidR="000477B5" w:rsidRDefault="00434DA4" w:rsidP="00A456EC">
      <w:pPr>
        <w:spacing w:after="0" w:line="240" w:lineRule="auto"/>
        <w:jc w:val="both"/>
        <w:rPr>
          <w:rFonts w:ascii="Bookman Old Style" w:hAnsi="Bookman Old Style"/>
        </w:rPr>
      </w:pPr>
      <w:r>
        <w:rPr>
          <w:rFonts w:ascii="Bookman Old Style" w:hAnsi="Bookman Old Style"/>
        </w:rPr>
        <w:t xml:space="preserve">As our example shows, the gains and losses from buying call options can be large. </w:t>
      </w:r>
    </w:p>
    <w:p w14:paraId="254DF9E3" w14:textId="77777777" w:rsidR="00434DA4" w:rsidRDefault="00434DA4" w:rsidP="00A456EC">
      <w:pPr>
        <w:spacing w:after="0" w:line="240" w:lineRule="auto"/>
        <w:jc w:val="both"/>
        <w:rPr>
          <w:rFonts w:ascii="Bookman Old Style" w:hAnsi="Bookman Old Style"/>
        </w:rPr>
      </w:pPr>
    </w:p>
    <w:p w14:paraId="3B783183" w14:textId="20CAD610" w:rsidR="00434DA4" w:rsidRDefault="00434DA4" w:rsidP="00A456EC">
      <w:pPr>
        <w:spacing w:after="0" w:line="240" w:lineRule="auto"/>
        <w:jc w:val="both"/>
        <w:rPr>
          <w:rFonts w:ascii="Bookman Old Style" w:hAnsi="Bookman Old Style"/>
        </w:rPr>
      </w:pPr>
      <w:r>
        <w:rPr>
          <w:rFonts w:ascii="Bookman Old Style" w:hAnsi="Bookman Old Style"/>
        </w:rPr>
        <w:t>Suppose you had simply purchased the stock with $6,400 at $53.11 each instead of buying call options. You’d now have about $6,400/53.11 = 120.50 shares (approximately 121 shares). We can now compare what you have when the options expire for different stock prices.</w:t>
      </w:r>
    </w:p>
    <w:p w14:paraId="30434C17" w14:textId="77777777" w:rsidR="00434DA4" w:rsidRDefault="00434DA4" w:rsidP="00A456EC">
      <w:pPr>
        <w:spacing w:after="0" w:line="240" w:lineRule="auto"/>
        <w:jc w:val="both"/>
        <w:rPr>
          <w:rFonts w:ascii="Bookman Old Style" w:hAnsi="Bookman Old Style"/>
        </w:rPr>
      </w:pPr>
    </w:p>
    <w:p w14:paraId="2082F723" w14:textId="5B4FAC97" w:rsidR="00434DA4" w:rsidRDefault="00434DA4" w:rsidP="00A456EC">
      <w:pPr>
        <w:spacing w:after="0" w:line="240" w:lineRule="auto"/>
        <w:jc w:val="both"/>
        <w:rPr>
          <w:rFonts w:ascii="Bookman Old Style" w:hAnsi="Bookman Old Style"/>
        </w:rPr>
      </w:pPr>
      <w:r>
        <w:rPr>
          <w:rFonts w:ascii="Bookman Old Style" w:hAnsi="Bookman Old Style"/>
        </w:rPr>
        <w:t>The option position magnifies the gains and losses on the stock by a substantial amount because the payoff on your 50 option contracts is based on 50 * 100 = 5000 shares of stock instead of just 121.</w:t>
      </w:r>
    </w:p>
    <w:p w14:paraId="561CE9B8" w14:textId="77777777" w:rsidR="000477B5" w:rsidRPr="000477B5" w:rsidRDefault="000477B5" w:rsidP="00A456EC">
      <w:pPr>
        <w:spacing w:after="0" w:line="240" w:lineRule="auto"/>
        <w:jc w:val="both"/>
        <w:rPr>
          <w:rFonts w:ascii="Bookman Old Style" w:hAnsi="Bookman Old Style"/>
        </w:rPr>
      </w:pPr>
    </w:p>
    <w:p w14:paraId="045CE5C2" w14:textId="77777777" w:rsidR="00D1491B" w:rsidRDefault="00D1491B" w:rsidP="00A456EC">
      <w:pPr>
        <w:spacing w:after="0" w:line="240" w:lineRule="auto"/>
        <w:jc w:val="both"/>
        <w:rPr>
          <w:rFonts w:ascii="Bookman Old Style" w:hAnsi="Bookman Old Style"/>
        </w:rPr>
      </w:pPr>
    </w:p>
    <w:p w14:paraId="04E4EDE7" w14:textId="0425C2C8" w:rsidR="001C5E7A" w:rsidRDefault="001C5E7A" w:rsidP="00A456EC">
      <w:pPr>
        <w:spacing w:after="0" w:line="240" w:lineRule="auto"/>
        <w:jc w:val="both"/>
        <w:rPr>
          <w:rFonts w:ascii="Bookman Old Style" w:hAnsi="Bookman Old Style"/>
        </w:rPr>
      </w:pPr>
      <w:r>
        <w:rPr>
          <w:rFonts w:ascii="Bookman Old Style" w:hAnsi="Bookman Old Style"/>
        </w:rPr>
        <w:t>In the example, with the option, if our stock price changes by only a small amount, you lose all $6400.</w:t>
      </w:r>
      <w:r w:rsidR="008E09A0">
        <w:rPr>
          <w:rFonts w:ascii="Bookman Old Style" w:hAnsi="Bookman Old Style"/>
        </w:rPr>
        <w:t xml:space="preserve"> </w:t>
      </w:r>
      <w:r>
        <w:rPr>
          <w:rFonts w:ascii="Bookman Old Style" w:hAnsi="Bookman Old Style"/>
        </w:rPr>
        <w:t>With the stock, you still have about what you started with</w:t>
      </w:r>
      <w:r w:rsidR="008E09A0">
        <w:rPr>
          <w:rFonts w:ascii="Bookman Old Style" w:hAnsi="Bookman Old Style"/>
        </w:rPr>
        <w:t>.</w:t>
      </w:r>
    </w:p>
    <w:p w14:paraId="38753958" w14:textId="77777777" w:rsidR="008E09A0" w:rsidRDefault="008E09A0" w:rsidP="00A456EC">
      <w:pPr>
        <w:spacing w:after="0" w:line="240" w:lineRule="auto"/>
        <w:jc w:val="both"/>
        <w:rPr>
          <w:rFonts w:ascii="Bookman Old Style" w:hAnsi="Bookman Old Style"/>
        </w:rPr>
      </w:pPr>
    </w:p>
    <w:p w14:paraId="37AE3605" w14:textId="4F61A2A5" w:rsidR="008E09A0" w:rsidRDefault="008E09A0" w:rsidP="00A456EC">
      <w:pPr>
        <w:spacing w:after="0" w:line="240" w:lineRule="auto"/>
        <w:jc w:val="both"/>
        <w:rPr>
          <w:rFonts w:ascii="Bookman Old Style" w:hAnsi="Bookman Old Style"/>
        </w:rPr>
      </w:pPr>
      <w:r>
        <w:rPr>
          <w:rFonts w:ascii="Bookman Old Style" w:hAnsi="Bookman Old Style"/>
        </w:rPr>
        <w:t>Also, notice that the option can never be worth less than zero because can always just throw it away – so you can never lose more than your original investment ($6400 in our example).</w:t>
      </w:r>
    </w:p>
    <w:p w14:paraId="294B78AF" w14:textId="77777777" w:rsidR="008E09A0" w:rsidRDefault="008E09A0" w:rsidP="00A456EC">
      <w:pPr>
        <w:spacing w:after="0" w:line="240" w:lineRule="auto"/>
        <w:jc w:val="both"/>
        <w:rPr>
          <w:rFonts w:ascii="Bookman Old Style" w:hAnsi="Bookman Old Style"/>
        </w:rPr>
      </w:pPr>
    </w:p>
    <w:p w14:paraId="3E3BBEE1" w14:textId="4612CEE1" w:rsidR="008E09A0" w:rsidRDefault="008E09A0" w:rsidP="00A456EC">
      <w:pPr>
        <w:spacing w:after="0" w:line="240" w:lineRule="auto"/>
        <w:jc w:val="both"/>
        <w:rPr>
          <w:rFonts w:ascii="Bookman Old Style" w:hAnsi="Bookman Old Style"/>
        </w:rPr>
      </w:pPr>
      <w:r>
        <w:rPr>
          <w:rFonts w:ascii="Bookman Old Style" w:hAnsi="Bookman Old Style"/>
        </w:rPr>
        <w:t>Stock options are a zero-sum game – whatever the buyer of a stock option makes, the seller loses, and vice versa. You’d receive $6400 upfront and you’d be obligated to sell the stock for $52 if the buyer of the option wanted to exercise it.</w:t>
      </w:r>
    </w:p>
    <w:p w14:paraId="2B0A52AF" w14:textId="77777777" w:rsidR="008E09A0" w:rsidRDefault="008E09A0" w:rsidP="00A456EC">
      <w:pPr>
        <w:spacing w:after="0" w:line="240" w:lineRule="auto"/>
        <w:jc w:val="both"/>
        <w:rPr>
          <w:rFonts w:ascii="Bookman Old Style" w:hAnsi="Bookman Old Style"/>
        </w:rPr>
      </w:pPr>
    </w:p>
    <w:p w14:paraId="5A975644" w14:textId="297E4361" w:rsidR="008E09A0" w:rsidRDefault="008E09A0" w:rsidP="00A456EC">
      <w:pPr>
        <w:spacing w:after="0" w:line="240" w:lineRule="auto"/>
        <w:jc w:val="both"/>
        <w:rPr>
          <w:rFonts w:ascii="Bookman Old Style" w:hAnsi="Bookman Old Style"/>
        </w:rPr>
      </w:pPr>
      <w:r>
        <w:rPr>
          <w:rFonts w:ascii="Bookman Old Style" w:hAnsi="Bookman Old Style"/>
        </w:rPr>
        <w:t>In this situation, if the stock price ends up at or less than $52, you’d be $6400 ahead. If the stock price ends up more than $52, you have to sell something for less than it’s worth, so you’d lose the difference.</w:t>
      </w:r>
    </w:p>
    <w:p w14:paraId="3F47330D" w14:textId="77777777" w:rsidR="008E09A0" w:rsidRDefault="008E09A0" w:rsidP="00A456EC">
      <w:pPr>
        <w:spacing w:after="0" w:line="240" w:lineRule="auto"/>
        <w:jc w:val="both"/>
        <w:rPr>
          <w:rFonts w:ascii="Bookman Old Style" w:hAnsi="Bookman Old Style"/>
        </w:rPr>
      </w:pPr>
    </w:p>
    <w:p w14:paraId="6BEBA8EB" w14:textId="4ABC208E" w:rsidR="008E09A0" w:rsidRDefault="008E09A0" w:rsidP="00A456EC">
      <w:pPr>
        <w:spacing w:after="0" w:line="240" w:lineRule="auto"/>
        <w:jc w:val="both"/>
        <w:rPr>
          <w:rFonts w:ascii="Bookman Old Style" w:hAnsi="Bookman Old Style"/>
        </w:rPr>
      </w:pPr>
      <w:r>
        <w:rPr>
          <w:rFonts w:ascii="Bookman Old Style" w:hAnsi="Bookman Old Style"/>
          <w:i/>
          <w:u w:val="single"/>
        </w:rPr>
        <w:t>Ex.:</w:t>
      </w:r>
    </w:p>
    <w:p w14:paraId="2E39B1B1" w14:textId="52B3BDBC" w:rsidR="008E09A0" w:rsidRDefault="008E09A0" w:rsidP="00A456EC">
      <w:pPr>
        <w:spacing w:after="0" w:line="240" w:lineRule="auto"/>
        <w:jc w:val="both"/>
        <w:rPr>
          <w:rFonts w:ascii="Bookman Old Style" w:hAnsi="Bookman Old Style"/>
        </w:rPr>
      </w:pPr>
      <w:r>
        <w:rPr>
          <w:rFonts w:ascii="Bookman Old Style" w:hAnsi="Bookman Old Style"/>
        </w:rPr>
        <w:t>If the stock price were $61, you’d have to sell 50 * 100 = 5000 shares at $52 per share, so you’d be out $61 – 52 = $9 per share, or $45,000.</w:t>
      </w:r>
    </w:p>
    <w:p w14:paraId="34CA5F38" w14:textId="77777777" w:rsidR="008E09A0" w:rsidRDefault="008E09A0" w:rsidP="00A456EC">
      <w:pPr>
        <w:spacing w:after="0" w:line="240" w:lineRule="auto"/>
        <w:jc w:val="both"/>
        <w:rPr>
          <w:rFonts w:ascii="Bookman Old Style" w:hAnsi="Bookman Old Style"/>
        </w:rPr>
      </w:pPr>
    </w:p>
    <w:p w14:paraId="5482BFB2" w14:textId="6063AAE6" w:rsidR="008E09A0" w:rsidRDefault="008E09A0" w:rsidP="00A456EC">
      <w:pPr>
        <w:spacing w:after="0" w:line="240" w:lineRule="auto"/>
        <w:jc w:val="both"/>
        <w:rPr>
          <w:rFonts w:ascii="Bookman Old Style" w:hAnsi="Bookman Old Style"/>
        </w:rPr>
      </w:pPr>
      <w:r>
        <w:rPr>
          <w:rFonts w:ascii="Bookman Old Style" w:hAnsi="Bookman Old Style"/>
        </w:rPr>
        <w:lastRenderedPageBreak/>
        <w:t>Because you received $6400 up front, your net loss is $38,600. Other possibilities are summarized below:</w:t>
      </w:r>
    </w:p>
    <w:p w14:paraId="7A4912D0" w14:textId="77777777" w:rsidR="008E09A0" w:rsidRDefault="008E09A0" w:rsidP="00A456EC">
      <w:pPr>
        <w:spacing w:after="0" w:line="240" w:lineRule="auto"/>
        <w:jc w:val="both"/>
        <w:rPr>
          <w:rFonts w:ascii="Bookman Old Style" w:hAnsi="Bookman Old Style"/>
        </w:rPr>
      </w:pPr>
    </w:p>
    <w:tbl>
      <w:tblPr>
        <w:tblStyle w:val="TableGrid"/>
        <w:tblW w:w="0" w:type="auto"/>
        <w:jc w:val="center"/>
        <w:tblLook w:val="04A0" w:firstRow="1" w:lastRow="0" w:firstColumn="1" w:lastColumn="0" w:noHBand="0" w:noVBand="1"/>
      </w:tblPr>
      <w:tblGrid>
        <w:gridCol w:w="2718"/>
        <w:gridCol w:w="3240"/>
      </w:tblGrid>
      <w:tr w:rsidR="008E09A0" w14:paraId="2E5CBA7D" w14:textId="77777777" w:rsidTr="008E09A0">
        <w:trPr>
          <w:jc w:val="center"/>
        </w:trPr>
        <w:tc>
          <w:tcPr>
            <w:tcW w:w="2718" w:type="dxa"/>
            <w:tcBorders>
              <w:left w:val="nil"/>
              <w:bottom w:val="single" w:sz="4" w:space="0" w:color="auto"/>
              <w:right w:val="nil"/>
            </w:tcBorders>
          </w:tcPr>
          <w:p w14:paraId="59DBC92F" w14:textId="21B9DFF8" w:rsidR="008E09A0" w:rsidRPr="008E09A0" w:rsidRDefault="008E09A0" w:rsidP="008E09A0">
            <w:pPr>
              <w:jc w:val="center"/>
              <w:rPr>
                <w:rFonts w:ascii="Bookman Old Style" w:hAnsi="Bookman Old Style"/>
                <w:b/>
              </w:rPr>
            </w:pPr>
            <w:r w:rsidRPr="008E09A0">
              <w:rPr>
                <w:rFonts w:ascii="Bookman Old Style" w:hAnsi="Bookman Old Style"/>
                <w:b/>
              </w:rPr>
              <w:t>Ending Stock Price</w:t>
            </w:r>
          </w:p>
        </w:tc>
        <w:tc>
          <w:tcPr>
            <w:tcW w:w="3240" w:type="dxa"/>
            <w:tcBorders>
              <w:left w:val="nil"/>
              <w:bottom w:val="single" w:sz="4" w:space="0" w:color="auto"/>
              <w:right w:val="nil"/>
            </w:tcBorders>
          </w:tcPr>
          <w:p w14:paraId="5FC1F18E" w14:textId="7D3B469B" w:rsidR="008E09A0" w:rsidRPr="008E09A0" w:rsidRDefault="008E09A0" w:rsidP="008E09A0">
            <w:pPr>
              <w:jc w:val="center"/>
              <w:rPr>
                <w:rFonts w:ascii="Bookman Old Style" w:hAnsi="Bookman Old Style"/>
                <w:b/>
              </w:rPr>
            </w:pPr>
            <w:r w:rsidRPr="008E09A0">
              <w:rPr>
                <w:rFonts w:ascii="Bookman Old Style" w:hAnsi="Bookman Old Style"/>
                <w:b/>
              </w:rPr>
              <w:t>Net Profit to Option Seller</w:t>
            </w:r>
          </w:p>
        </w:tc>
      </w:tr>
      <w:tr w:rsidR="008E09A0" w14:paraId="19173C61" w14:textId="77777777" w:rsidTr="008E09A0">
        <w:trPr>
          <w:jc w:val="center"/>
        </w:trPr>
        <w:tc>
          <w:tcPr>
            <w:tcW w:w="2718" w:type="dxa"/>
            <w:tcBorders>
              <w:left w:val="nil"/>
              <w:bottom w:val="nil"/>
              <w:right w:val="nil"/>
            </w:tcBorders>
          </w:tcPr>
          <w:p w14:paraId="366B2873" w14:textId="66109421" w:rsidR="008E09A0" w:rsidRDefault="008E09A0" w:rsidP="008E09A0">
            <w:pPr>
              <w:jc w:val="center"/>
              <w:rPr>
                <w:rFonts w:ascii="Bookman Old Style" w:hAnsi="Bookman Old Style"/>
              </w:rPr>
            </w:pPr>
            <w:r>
              <w:rPr>
                <w:rFonts w:ascii="Bookman Old Style" w:hAnsi="Bookman Old Style"/>
              </w:rPr>
              <w:t>$45</w:t>
            </w:r>
          </w:p>
        </w:tc>
        <w:tc>
          <w:tcPr>
            <w:tcW w:w="3240" w:type="dxa"/>
            <w:tcBorders>
              <w:left w:val="nil"/>
              <w:bottom w:val="nil"/>
              <w:right w:val="nil"/>
            </w:tcBorders>
          </w:tcPr>
          <w:p w14:paraId="47FB91DA" w14:textId="250F9E84" w:rsidR="008E09A0" w:rsidRDefault="008E09A0" w:rsidP="008E09A0">
            <w:pPr>
              <w:jc w:val="center"/>
              <w:rPr>
                <w:rFonts w:ascii="Bookman Old Style" w:hAnsi="Bookman Old Style"/>
              </w:rPr>
            </w:pPr>
            <w:r>
              <w:rPr>
                <w:rFonts w:ascii="Bookman Old Style" w:hAnsi="Bookman Old Style"/>
              </w:rPr>
              <w:t>$6,400</w:t>
            </w:r>
          </w:p>
        </w:tc>
      </w:tr>
      <w:tr w:rsidR="008E09A0" w14:paraId="634679C1" w14:textId="77777777" w:rsidTr="008E09A0">
        <w:trPr>
          <w:jc w:val="center"/>
        </w:trPr>
        <w:tc>
          <w:tcPr>
            <w:tcW w:w="2718" w:type="dxa"/>
            <w:tcBorders>
              <w:top w:val="nil"/>
              <w:left w:val="nil"/>
              <w:bottom w:val="nil"/>
              <w:right w:val="nil"/>
            </w:tcBorders>
          </w:tcPr>
          <w:p w14:paraId="2B740319" w14:textId="6340F056" w:rsidR="008E09A0" w:rsidRDefault="008E09A0" w:rsidP="008E09A0">
            <w:pPr>
              <w:jc w:val="center"/>
              <w:rPr>
                <w:rFonts w:ascii="Bookman Old Style" w:hAnsi="Bookman Old Style"/>
              </w:rPr>
            </w:pPr>
            <w:r>
              <w:rPr>
                <w:rFonts w:ascii="Bookman Old Style" w:hAnsi="Bookman Old Style"/>
              </w:rPr>
              <w:t>$50</w:t>
            </w:r>
          </w:p>
        </w:tc>
        <w:tc>
          <w:tcPr>
            <w:tcW w:w="3240" w:type="dxa"/>
            <w:tcBorders>
              <w:top w:val="nil"/>
              <w:left w:val="nil"/>
              <w:bottom w:val="nil"/>
              <w:right w:val="nil"/>
            </w:tcBorders>
          </w:tcPr>
          <w:p w14:paraId="1CA78FDB" w14:textId="4D5110E5" w:rsidR="008E09A0" w:rsidRDefault="008E09A0" w:rsidP="008E09A0">
            <w:pPr>
              <w:jc w:val="center"/>
              <w:rPr>
                <w:rFonts w:ascii="Bookman Old Style" w:hAnsi="Bookman Old Style"/>
              </w:rPr>
            </w:pPr>
            <w:r>
              <w:rPr>
                <w:rFonts w:ascii="Bookman Old Style" w:hAnsi="Bookman Old Style"/>
              </w:rPr>
              <w:t>$6,400</w:t>
            </w:r>
          </w:p>
        </w:tc>
      </w:tr>
      <w:tr w:rsidR="008E09A0" w14:paraId="079F8A78" w14:textId="77777777" w:rsidTr="008E09A0">
        <w:trPr>
          <w:jc w:val="center"/>
        </w:trPr>
        <w:tc>
          <w:tcPr>
            <w:tcW w:w="2718" w:type="dxa"/>
            <w:tcBorders>
              <w:top w:val="nil"/>
              <w:left w:val="nil"/>
              <w:bottom w:val="nil"/>
              <w:right w:val="nil"/>
            </w:tcBorders>
          </w:tcPr>
          <w:p w14:paraId="1EC705EF" w14:textId="0E8FDCE9" w:rsidR="008E09A0" w:rsidRDefault="008E09A0" w:rsidP="008E09A0">
            <w:pPr>
              <w:jc w:val="center"/>
              <w:rPr>
                <w:rFonts w:ascii="Bookman Old Style" w:hAnsi="Bookman Old Style"/>
              </w:rPr>
            </w:pPr>
            <w:r>
              <w:rPr>
                <w:rFonts w:ascii="Bookman Old Style" w:hAnsi="Bookman Old Style"/>
              </w:rPr>
              <w:t>$55</w:t>
            </w:r>
          </w:p>
        </w:tc>
        <w:tc>
          <w:tcPr>
            <w:tcW w:w="3240" w:type="dxa"/>
            <w:tcBorders>
              <w:top w:val="nil"/>
              <w:left w:val="nil"/>
              <w:bottom w:val="nil"/>
              <w:right w:val="nil"/>
            </w:tcBorders>
          </w:tcPr>
          <w:p w14:paraId="543B725F" w14:textId="536128B2" w:rsidR="008E09A0" w:rsidRDefault="008E09A0" w:rsidP="008E09A0">
            <w:pPr>
              <w:jc w:val="center"/>
              <w:rPr>
                <w:rFonts w:ascii="Bookman Old Style" w:hAnsi="Bookman Old Style"/>
              </w:rPr>
            </w:pPr>
            <w:r>
              <w:rPr>
                <w:rFonts w:ascii="Bookman Old Style" w:hAnsi="Bookman Old Style"/>
              </w:rPr>
              <w:t>$(8,600)</w:t>
            </w:r>
          </w:p>
        </w:tc>
      </w:tr>
      <w:tr w:rsidR="008E09A0" w14:paraId="1B684D95" w14:textId="77777777" w:rsidTr="008E09A0">
        <w:trPr>
          <w:jc w:val="center"/>
        </w:trPr>
        <w:tc>
          <w:tcPr>
            <w:tcW w:w="2718" w:type="dxa"/>
            <w:tcBorders>
              <w:top w:val="nil"/>
              <w:left w:val="nil"/>
              <w:bottom w:val="nil"/>
              <w:right w:val="nil"/>
            </w:tcBorders>
          </w:tcPr>
          <w:p w14:paraId="2BED9BBC" w14:textId="0B751031" w:rsidR="008E09A0" w:rsidRDefault="008E09A0" w:rsidP="008E09A0">
            <w:pPr>
              <w:jc w:val="center"/>
              <w:rPr>
                <w:rFonts w:ascii="Bookman Old Style" w:hAnsi="Bookman Old Style"/>
              </w:rPr>
            </w:pPr>
            <w:r>
              <w:rPr>
                <w:rFonts w:ascii="Bookman Old Style" w:hAnsi="Bookman Old Style"/>
              </w:rPr>
              <w:t>$60</w:t>
            </w:r>
          </w:p>
        </w:tc>
        <w:tc>
          <w:tcPr>
            <w:tcW w:w="3240" w:type="dxa"/>
            <w:tcBorders>
              <w:top w:val="nil"/>
              <w:left w:val="nil"/>
              <w:bottom w:val="nil"/>
              <w:right w:val="nil"/>
            </w:tcBorders>
          </w:tcPr>
          <w:p w14:paraId="557C44CD" w14:textId="24FAF115" w:rsidR="008E09A0" w:rsidRDefault="008E09A0" w:rsidP="008E09A0">
            <w:pPr>
              <w:jc w:val="center"/>
              <w:rPr>
                <w:rFonts w:ascii="Bookman Old Style" w:hAnsi="Bookman Old Style"/>
              </w:rPr>
            </w:pPr>
            <w:r>
              <w:rPr>
                <w:rFonts w:ascii="Bookman Old Style" w:hAnsi="Bookman Old Style"/>
              </w:rPr>
              <w:t>$(33,600)</w:t>
            </w:r>
          </w:p>
        </w:tc>
      </w:tr>
      <w:tr w:rsidR="008E09A0" w14:paraId="30212783" w14:textId="77777777" w:rsidTr="008E09A0">
        <w:trPr>
          <w:jc w:val="center"/>
        </w:trPr>
        <w:tc>
          <w:tcPr>
            <w:tcW w:w="2718" w:type="dxa"/>
            <w:tcBorders>
              <w:top w:val="nil"/>
              <w:left w:val="nil"/>
              <w:bottom w:val="nil"/>
              <w:right w:val="nil"/>
            </w:tcBorders>
          </w:tcPr>
          <w:p w14:paraId="59A726FE" w14:textId="02F58F35" w:rsidR="008E09A0" w:rsidRDefault="008E09A0" w:rsidP="008E09A0">
            <w:pPr>
              <w:jc w:val="center"/>
              <w:rPr>
                <w:rFonts w:ascii="Bookman Old Style" w:hAnsi="Bookman Old Style"/>
              </w:rPr>
            </w:pPr>
            <w:r>
              <w:rPr>
                <w:rFonts w:ascii="Bookman Old Style" w:hAnsi="Bookman Old Style"/>
              </w:rPr>
              <w:t>$65</w:t>
            </w:r>
          </w:p>
        </w:tc>
        <w:tc>
          <w:tcPr>
            <w:tcW w:w="3240" w:type="dxa"/>
            <w:tcBorders>
              <w:top w:val="nil"/>
              <w:left w:val="nil"/>
              <w:bottom w:val="nil"/>
              <w:right w:val="nil"/>
            </w:tcBorders>
          </w:tcPr>
          <w:p w14:paraId="7C8FB509" w14:textId="218383BA" w:rsidR="008E09A0" w:rsidRDefault="008E09A0" w:rsidP="008E09A0">
            <w:pPr>
              <w:jc w:val="center"/>
              <w:rPr>
                <w:rFonts w:ascii="Bookman Old Style" w:hAnsi="Bookman Old Style"/>
              </w:rPr>
            </w:pPr>
            <w:r>
              <w:rPr>
                <w:rFonts w:ascii="Bookman Old Style" w:hAnsi="Bookman Old Style"/>
              </w:rPr>
              <w:t>$(58,600)</w:t>
            </w:r>
          </w:p>
        </w:tc>
      </w:tr>
      <w:tr w:rsidR="008E09A0" w14:paraId="1593275C" w14:textId="77777777" w:rsidTr="008E09A0">
        <w:trPr>
          <w:jc w:val="center"/>
        </w:trPr>
        <w:tc>
          <w:tcPr>
            <w:tcW w:w="2718" w:type="dxa"/>
            <w:tcBorders>
              <w:top w:val="nil"/>
              <w:left w:val="nil"/>
              <w:right w:val="nil"/>
            </w:tcBorders>
          </w:tcPr>
          <w:p w14:paraId="32451C69" w14:textId="4959A68C" w:rsidR="008E09A0" w:rsidRDefault="008E09A0" w:rsidP="008E09A0">
            <w:pPr>
              <w:jc w:val="center"/>
              <w:rPr>
                <w:rFonts w:ascii="Bookman Old Style" w:hAnsi="Bookman Old Style"/>
              </w:rPr>
            </w:pPr>
            <w:r>
              <w:rPr>
                <w:rFonts w:ascii="Bookman Old Style" w:hAnsi="Bookman Old Style"/>
              </w:rPr>
              <w:t>$70</w:t>
            </w:r>
          </w:p>
        </w:tc>
        <w:tc>
          <w:tcPr>
            <w:tcW w:w="3240" w:type="dxa"/>
            <w:tcBorders>
              <w:top w:val="nil"/>
              <w:left w:val="nil"/>
              <w:right w:val="nil"/>
            </w:tcBorders>
          </w:tcPr>
          <w:p w14:paraId="205FC848" w14:textId="0F57368F" w:rsidR="008E09A0" w:rsidRDefault="008E09A0" w:rsidP="008E09A0">
            <w:pPr>
              <w:jc w:val="center"/>
              <w:rPr>
                <w:rFonts w:ascii="Bookman Old Style" w:hAnsi="Bookman Old Style"/>
              </w:rPr>
            </w:pPr>
            <w:r>
              <w:rPr>
                <w:rFonts w:ascii="Bookman Old Style" w:hAnsi="Bookman Old Style"/>
              </w:rPr>
              <w:t>$(83,600)</w:t>
            </w:r>
          </w:p>
        </w:tc>
      </w:tr>
    </w:tbl>
    <w:p w14:paraId="6AA024C6" w14:textId="77777777" w:rsidR="008E09A0" w:rsidRPr="008E09A0" w:rsidRDefault="008E09A0" w:rsidP="00A456EC">
      <w:pPr>
        <w:spacing w:after="0" w:line="240" w:lineRule="auto"/>
        <w:jc w:val="both"/>
        <w:rPr>
          <w:rFonts w:ascii="Bookman Old Style" w:hAnsi="Bookman Old Style"/>
        </w:rPr>
      </w:pPr>
    </w:p>
    <w:p w14:paraId="1C7F6AD6" w14:textId="00BF91E3" w:rsidR="00FC007B" w:rsidRDefault="008E09A0" w:rsidP="00A456EC">
      <w:pPr>
        <w:spacing w:after="0" w:line="240" w:lineRule="auto"/>
        <w:jc w:val="both"/>
        <w:rPr>
          <w:rFonts w:ascii="Bookman Old Style" w:hAnsi="Bookman Old Style"/>
        </w:rPr>
      </w:pPr>
      <w:r>
        <w:rPr>
          <w:rFonts w:ascii="Bookman Old Style" w:hAnsi="Bookman Old Style"/>
        </w:rPr>
        <w:t>Notice that the net profits to the option buyer (just calculated) are the opposites of these amounts.</w:t>
      </w:r>
    </w:p>
    <w:p w14:paraId="65BC380F" w14:textId="77777777" w:rsidR="008E09A0" w:rsidRDefault="008E09A0" w:rsidP="00A456EC">
      <w:pPr>
        <w:spacing w:after="0" w:line="240" w:lineRule="auto"/>
        <w:jc w:val="both"/>
        <w:rPr>
          <w:rFonts w:ascii="Bookman Old Style" w:hAnsi="Bookman Old Style"/>
        </w:rPr>
      </w:pPr>
    </w:p>
    <w:p w14:paraId="504C5D4C" w14:textId="77777777" w:rsidR="008E09A0" w:rsidRDefault="008E09A0" w:rsidP="00A456EC">
      <w:pPr>
        <w:spacing w:after="0" w:line="240" w:lineRule="auto"/>
        <w:jc w:val="both"/>
        <w:rPr>
          <w:rFonts w:ascii="Bookman Old Style" w:hAnsi="Bookman Old Style"/>
        </w:rPr>
      </w:pPr>
    </w:p>
    <w:p w14:paraId="1CA4106B" w14:textId="5D1695B6" w:rsidR="008E09A0" w:rsidRDefault="008E09A0" w:rsidP="00A456EC">
      <w:pPr>
        <w:spacing w:after="0" w:line="240" w:lineRule="auto"/>
        <w:jc w:val="both"/>
        <w:rPr>
          <w:rFonts w:ascii="Bookman Old Style" w:hAnsi="Bookman Old Style"/>
        </w:rPr>
      </w:pPr>
      <w:r>
        <w:rPr>
          <w:rFonts w:ascii="Bookman Old Style" w:hAnsi="Bookman Old Style"/>
          <w:b/>
          <w:u w:val="single"/>
        </w:rPr>
        <w:t>PUT PAYOFFS</w:t>
      </w:r>
    </w:p>
    <w:p w14:paraId="467A53D7" w14:textId="6A7B3625" w:rsidR="008E09A0" w:rsidRDefault="008E09A0" w:rsidP="00A456EC">
      <w:pPr>
        <w:spacing w:after="0" w:line="240" w:lineRule="auto"/>
        <w:jc w:val="both"/>
        <w:rPr>
          <w:rFonts w:ascii="Bookman Old Style" w:hAnsi="Bookman Old Style"/>
        </w:rPr>
      </w:pPr>
      <w:r>
        <w:rPr>
          <w:rFonts w:ascii="Bookman Old Style" w:hAnsi="Bookman Old Style"/>
        </w:rPr>
        <w:t xml:space="preserve">If you buy 10 </w:t>
      </w:r>
      <w:proofErr w:type="spellStart"/>
      <w:r>
        <w:rPr>
          <w:rFonts w:ascii="Bookman Old Style" w:hAnsi="Bookman Old Style"/>
        </w:rPr>
        <w:t>Aurizon</w:t>
      </w:r>
      <w:proofErr w:type="spellEnd"/>
      <w:r>
        <w:rPr>
          <w:rFonts w:ascii="Bookman Old Style" w:hAnsi="Bookman Old Style"/>
        </w:rPr>
        <w:t xml:space="preserve"> 2012 October $5 put contracts, how much does this cost (ignoring commissions)? Just before the option expires, </w:t>
      </w:r>
      <w:proofErr w:type="spellStart"/>
      <w:r>
        <w:rPr>
          <w:rFonts w:ascii="Bookman Old Style" w:hAnsi="Bookman Old Style"/>
        </w:rPr>
        <w:t>Aurizon</w:t>
      </w:r>
      <w:proofErr w:type="spellEnd"/>
      <w:r>
        <w:rPr>
          <w:rFonts w:ascii="Bookman Old Style" w:hAnsi="Bookman Old Style"/>
        </w:rPr>
        <w:t xml:space="preserve"> is selling for #3 per year. Is this good news or bad news? What’s your net profit?</w:t>
      </w:r>
    </w:p>
    <w:p w14:paraId="0643770B" w14:textId="77777777" w:rsidR="008E09A0" w:rsidRDefault="008E09A0" w:rsidP="00A456EC">
      <w:pPr>
        <w:spacing w:after="0" w:line="240" w:lineRule="auto"/>
        <w:jc w:val="both"/>
        <w:rPr>
          <w:rFonts w:ascii="Bookman Old Style" w:hAnsi="Bookman Old Style"/>
        </w:rPr>
      </w:pPr>
    </w:p>
    <w:p w14:paraId="14EE45A8" w14:textId="04AA026D" w:rsidR="008E09A0" w:rsidRDefault="008E09A0" w:rsidP="00A456EC">
      <w:pPr>
        <w:spacing w:after="0" w:line="240" w:lineRule="auto"/>
        <w:jc w:val="both"/>
        <w:rPr>
          <w:rFonts w:ascii="Bookman Old Style" w:hAnsi="Bookman Old Style"/>
        </w:rPr>
      </w:pPr>
      <w:r>
        <w:rPr>
          <w:rFonts w:ascii="Bookman Old Style" w:hAnsi="Bookman Old Style"/>
        </w:rPr>
        <w:t>The option is quoted at 0.79, so one contract costs 100 * 0.79 = $79</w:t>
      </w:r>
    </w:p>
    <w:p w14:paraId="1A9296A5" w14:textId="6C525F51" w:rsidR="008E09A0" w:rsidRDefault="008E09A0" w:rsidP="00A456EC">
      <w:pPr>
        <w:spacing w:after="0" w:line="240" w:lineRule="auto"/>
        <w:jc w:val="both"/>
        <w:rPr>
          <w:rFonts w:ascii="Bookman Old Style" w:hAnsi="Bookman Old Style"/>
        </w:rPr>
      </w:pPr>
      <w:r>
        <w:rPr>
          <w:rFonts w:ascii="Bookman Old Style" w:hAnsi="Bookman Old Style"/>
        </w:rPr>
        <w:t>Your 10 contracts total $790</w:t>
      </w:r>
    </w:p>
    <w:p w14:paraId="092BB1D8" w14:textId="226C8FB7" w:rsidR="008E09A0" w:rsidRDefault="008E09A0" w:rsidP="00A456EC">
      <w:pPr>
        <w:spacing w:after="0" w:line="240" w:lineRule="auto"/>
        <w:jc w:val="both"/>
        <w:rPr>
          <w:rFonts w:ascii="Bookman Old Style" w:hAnsi="Bookman Old Style"/>
        </w:rPr>
      </w:pPr>
      <w:r>
        <w:rPr>
          <w:rFonts w:ascii="Bookman Old Style" w:hAnsi="Bookman Old Style"/>
        </w:rPr>
        <w:t xml:space="preserve">You now have the right to sell 1000 shares (10 * 100) of </w:t>
      </w:r>
      <w:proofErr w:type="spellStart"/>
      <w:r>
        <w:rPr>
          <w:rFonts w:ascii="Bookman Old Style" w:hAnsi="Bookman Old Style"/>
        </w:rPr>
        <w:t>Aurizon</w:t>
      </w:r>
      <w:proofErr w:type="spellEnd"/>
      <w:r>
        <w:rPr>
          <w:rFonts w:ascii="Bookman Old Style" w:hAnsi="Bookman Old Style"/>
        </w:rPr>
        <w:t xml:space="preserve"> </w:t>
      </w:r>
      <w:r w:rsidR="001F46C7">
        <w:rPr>
          <w:rFonts w:ascii="Bookman Old Style" w:hAnsi="Bookman Old Style"/>
        </w:rPr>
        <w:t>for $5 [</w:t>
      </w:r>
      <w:proofErr w:type="spellStart"/>
      <w:r w:rsidR="001F46C7">
        <w:rPr>
          <w:rFonts w:ascii="Bookman Old Style" w:hAnsi="Bookman Old Style"/>
        </w:rPr>
        <w:t>er</w:t>
      </w:r>
      <w:proofErr w:type="spellEnd"/>
      <w:r w:rsidR="001F46C7">
        <w:rPr>
          <w:rFonts w:ascii="Bookman Old Style" w:hAnsi="Bookman Old Style"/>
        </w:rPr>
        <w:t xml:space="preserve"> share – this is most definitely good news. </w:t>
      </w:r>
    </w:p>
    <w:p w14:paraId="39D21E45" w14:textId="4D17C5BA" w:rsidR="001F46C7" w:rsidRDefault="001F46C7" w:rsidP="00A456EC">
      <w:pPr>
        <w:spacing w:after="0" w:line="240" w:lineRule="auto"/>
        <w:jc w:val="both"/>
        <w:rPr>
          <w:rFonts w:ascii="Bookman Old Style" w:hAnsi="Bookman Old Style"/>
        </w:rPr>
      </w:pPr>
      <w:r>
        <w:rPr>
          <w:rFonts w:ascii="Bookman Old Style" w:hAnsi="Bookman Old Style"/>
        </w:rPr>
        <w:t>You can buy 1000 shares at $3 and sell them for $5.</w:t>
      </w:r>
    </w:p>
    <w:p w14:paraId="24095101" w14:textId="769AE4B1" w:rsidR="001F46C7" w:rsidRDefault="001F46C7" w:rsidP="00A456EC">
      <w:pPr>
        <w:spacing w:after="0" w:line="240" w:lineRule="auto"/>
        <w:jc w:val="both"/>
        <w:rPr>
          <w:rFonts w:ascii="Bookman Old Style" w:hAnsi="Bookman Old Style"/>
        </w:rPr>
      </w:pPr>
      <w:r>
        <w:rPr>
          <w:rFonts w:ascii="Bookman Old Style" w:hAnsi="Bookman Old Style"/>
        </w:rPr>
        <w:t xml:space="preserve">Your puts are therefore worth $2 * 1000 = $2000. </w:t>
      </w:r>
    </w:p>
    <w:p w14:paraId="14756470" w14:textId="7F8D2040" w:rsidR="001F46C7" w:rsidRDefault="001F46C7" w:rsidP="00A456EC">
      <w:pPr>
        <w:spacing w:after="0" w:line="240" w:lineRule="auto"/>
        <w:jc w:val="both"/>
        <w:rPr>
          <w:rFonts w:ascii="Bookman Old Style" w:hAnsi="Bookman Old Style"/>
        </w:rPr>
      </w:pPr>
      <w:r>
        <w:rPr>
          <w:rFonts w:ascii="Bookman Old Style" w:hAnsi="Bookman Old Style"/>
        </w:rPr>
        <w:t>Since you paid $790, your net profit is $2000 - $790 = $1,210</w:t>
      </w:r>
    </w:p>
    <w:p w14:paraId="60DFAA17" w14:textId="77777777" w:rsidR="001F46C7" w:rsidRDefault="001F46C7" w:rsidP="00A456EC">
      <w:pPr>
        <w:spacing w:after="0" w:line="240" w:lineRule="auto"/>
        <w:jc w:val="both"/>
        <w:rPr>
          <w:rFonts w:ascii="Bookman Old Style" w:hAnsi="Bookman Old Style"/>
        </w:rPr>
      </w:pPr>
    </w:p>
    <w:p w14:paraId="641B26AB" w14:textId="77777777" w:rsidR="001F46C7" w:rsidRDefault="001F46C7" w:rsidP="00A456EC">
      <w:pPr>
        <w:spacing w:after="0" w:line="240" w:lineRule="auto"/>
        <w:jc w:val="both"/>
        <w:rPr>
          <w:rFonts w:ascii="Bookman Old Style" w:hAnsi="Bookman Old Style"/>
        </w:rPr>
      </w:pPr>
    </w:p>
    <w:p w14:paraId="00A74BDC" w14:textId="2D15F351" w:rsidR="001F46C7" w:rsidRDefault="001F46C7" w:rsidP="00A456EC">
      <w:pPr>
        <w:spacing w:after="0" w:line="240" w:lineRule="auto"/>
        <w:jc w:val="both"/>
        <w:rPr>
          <w:rFonts w:ascii="Bookman Old Style" w:hAnsi="Bookman Old Style"/>
        </w:rPr>
      </w:pPr>
      <w:r>
        <w:rPr>
          <w:rFonts w:ascii="Bookman Old Style" w:hAnsi="Bookman Old Style"/>
          <w:b/>
          <w:u w:val="single"/>
        </w:rPr>
        <w:t>LONG-TERM OPTIONS</w:t>
      </w:r>
    </w:p>
    <w:p w14:paraId="3E242D57" w14:textId="53836EA1" w:rsidR="001F46C7" w:rsidRDefault="001F46C7" w:rsidP="00A456EC">
      <w:pPr>
        <w:spacing w:after="0" w:line="240" w:lineRule="auto"/>
        <w:jc w:val="both"/>
        <w:rPr>
          <w:rFonts w:ascii="Bookman Old Style" w:hAnsi="Bookman Old Style"/>
        </w:rPr>
      </w:pPr>
      <w:r>
        <w:rPr>
          <w:rFonts w:ascii="Bookman Old Style" w:hAnsi="Bookman Old Style"/>
        </w:rPr>
        <w:t>Our listings also show listings for Long-Term Options – in the US, this is referred to as Long-Term Equity Anticipation Securities (LEAPS). These are long-term calls and puts that expire in January for terms of at least one year up to 2 2/3 years.</w:t>
      </w:r>
    </w:p>
    <w:p w14:paraId="3F2D9A40" w14:textId="77777777" w:rsidR="001F46C7" w:rsidRDefault="001F46C7" w:rsidP="00A456EC">
      <w:pPr>
        <w:spacing w:after="0" w:line="240" w:lineRule="auto"/>
        <w:jc w:val="both"/>
        <w:rPr>
          <w:rFonts w:ascii="Bookman Old Style" w:hAnsi="Bookman Old Style"/>
        </w:rPr>
      </w:pPr>
    </w:p>
    <w:p w14:paraId="7437E71C" w14:textId="3300BB8A" w:rsidR="001F46C7" w:rsidRDefault="001F46C7" w:rsidP="00A456EC">
      <w:pPr>
        <w:spacing w:after="0" w:line="240" w:lineRule="auto"/>
        <w:jc w:val="both"/>
        <w:rPr>
          <w:rFonts w:ascii="Bookman Old Style" w:hAnsi="Bookman Old Style"/>
        </w:rPr>
      </w:pPr>
      <w:r>
        <w:rPr>
          <w:rFonts w:ascii="Bookman Old Style" w:hAnsi="Bookman Old Style"/>
        </w:rPr>
        <w:t>For example, the chart lists call long-term options for Bank of Nova Scotia expiring in January 2013 and 2013 = about 6 months and 1 ½ years respectively from the time of the price quotes.</w:t>
      </w:r>
    </w:p>
    <w:p w14:paraId="21180EE9" w14:textId="77777777" w:rsidR="001F46C7" w:rsidRDefault="001F46C7" w:rsidP="00A456EC">
      <w:pPr>
        <w:spacing w:after="0" w:line="240" w:lineRule="auto"/>
        <w:jc w:val="both"/>
        <w:rPr>
          <w:rFonts w:ascii="Bookman Old Style" w:hAnsi="Bookman Old Style"/>
        </w:rPr>
      </w:pPr>
    </w:p>
    <w:p w14:paraId="3E276E21" w14:textId="77777777" w:rsidR="001F46C7" w:rsidRDefault="001F46C7" w:rsidP="00A456EC">
      <w:pPr>
        <w:spacing w:after="0" w:line="240" w:lineRule="auto"/>
        <w:jc w:val="both"/>
        <w:rPr>
          <w:rFonts w:ascii="Bookman Old Style" w:hAnsi="Bookman Old Style"/>
        </w:rPr>
      </w:pPr>
    </w:p>
    <w:p w14:paraId="5C6D8C5C" w14:textId="77777777" w:rsidR="001F46C7" w:rsidRDefault="001F46C7" w:rsidP="001F46C7">
      <w:pPr>
        <w:spacing w:after="0" w:line="240" w:lineRule="auto"/>
        <w:jc w:val="center"/>
        <w:rPr>
          <w:rFonts w:ascii="Bookman Old Style" w:hAnsi="Bookman Old Style"/>
          <w:b/>
          <w:u w:val="single"/>
        </w:rPr>
      </w:pPr>
    </w:p>
    <w:p w14:paraId="71AE9882" w14:textId="77777777" w:rsidR="001F46C7" w:rsidRDefault="001F46C7" w:rsidP="001F46C7">
      <w:pPr>
        <w:spacing w:after="0" w:line="240" w:lineRule="auto"/>
        <w:jc w:val="center"/>
        <w:rPr>
          <w:rFonts w:ascii="Bookman Old Style" w:hAnsi="Bookman Old Style"/>
          <w:b/>
          <w:u w:val="single"/>
        </w:rPr>
      </w:pPr>
    </w:p>
    <w:p w14:paraId="521DB36E" w14:textId="77777777" w:rsidR="001F46C7" w:rsidRDefault="001F46C7" w:rsidP="001F46C7">
      <w:pPr>
        <w:spacing w:after="0" w:line="240" w:lineRule="auto"/>
        <w:jc w:val="center"/>
        <w:rPr>
          <w:rFonts w:ascii="Bookman Old Style" w:hAnsi="Bookman Old Style"/>
          <w:b/>
          <w:u w:val="single"/>
        </w:rPr>
      </w:pPr>
    </w:p>
    <w:p w14:paraId="587954B5" w14:textId="77777777" w:rsidR="001F46C7" w:rsidRDefault="001F46C7" w:rsidP="001F46C7">
      <w:pPr>
        <w:spacing w:after="0" w:line="240" w:lineRule="auto"/>
        <w:jc w:val="center"/>
        <w:rPr>
          <w:rFonts w:ascii="Bookman Old Style" w:hAnsi="Bookman Old Style"/>
          <w:b/>
          <w:u w:val="single"/>
        </w:rPr>
      </w:pPr>
    </w:p>
    <w:p w14:paraId="41B3841D" w14:textId="77777777" w:rsidR="001F46C7" w:rsidRDefault="001F46C7" w:rsidP="001F46C7">
      <w:pPr>
        <w:spacing w:after="0" w:line="240" w:lineRule="auto"/>
        <w:jc w:val="center"/>
        <w:rPr>
          <w:rFonts w:ascii="Bookman Old Style" w:hAnsi="Bookman Old Style"/>
          <w:b/>
          <w:u w:val="single"/>
        </w:rPr>
      </w:pPr>
    </w:p>
    <w:p w14:paraId="1EE016A4" w14:textId="77777777" w:rsidR="001F46C7" w:rsidRDefault="001F46C7" w:rsidP="001F46C7">
      <w:pPr>
        <w:spacing w:after="0" w:line="240" w:lineRule="auto"/>
        <w:jc w:val="center"/>
        <w:rPr>
          <w:rFonts w:ascii="Bookman Old Style" w:hAnsi="Bookman Old Style"/>
          <w:b/>
          <w:u w:val="single"/>
        </w:rPr>
      </w:pPr>
    </w:p>
    <w:p w14:paraId="15D15DB5" w14:textId="77777777" w:rsidR="001F46C7" w:rsidRDefault="001F46C7" w:rsidP="001F46C7">
      <w:pPr>
        <w:spacing w:after="0" w:line="240" w:lineRule="auto"/>
        <w:jc w:val="center"/>
        <w:rPr>
          <w:rFonts w:ascii="Bookman Old Style" w:hAnsi="Bookman Old Style"/>
          <w:b/>
          <w:u w:val="single"/>
        </w:rPr>
      </w:pPr>
    </w:p>
    <w:p w14:paraId="1C04B136" w14:textId="77777777" w:rsidR="001F46C7" w:rsidRDefault="001F46C7" w:rsidP="001F46C7">
      <w:pPr>
        <w:spacing w:after="0" w:line="240" w:lineRule="auto"/>
        <w:jc w:val="center"/>
        <w:rPr>
          <w:rFonts w:ascii="Bookman Old Style" w:hAnsi="Bookman Old Style"/>
          <w:b/>
          <w:u w:val="single"/>
        </w:rPr>
      </w:pPr>
    </w:p>
    <w:p w14:paraId="7B0F30E4" w14:textId="77777777" w:rsidR="001F46C7" w:rsidRDefault="001F46C7" w:rsidP="001F46C7">
      <w:pPr>
        <w:spacing w:after="0" w:line="240" w:lineRule="auto"/>
        <w:jc w:val="center"/>
        <w:rPr>
          <w:rFonts w:ascii="Bookman Old Style" w:hAnsi="Bookman Old Style"/>
          <w:b/>
          <w:u w:val="single"/>
        </w:rPr>
      </w:pPr>
    </w:p>
    <w:p w14:paraId="10D39796" w14:textId="77777777" w:rsidR="001F46C7" w:rsidRDefault="001F46C7" w:rsidP="001F46C7">
      <w:pPr>
        <w:spacing w:after="0" w:line="240" w:lineRule="auto"/>
        <w:jc w:val="center"/>
        <w:rPr>
          <w:rFonts w:ascii="Bookman Old Style" w:hAnsi="Bookman Old Style"/>
          <w:b/>
          <w:u w:val="single"/>
        </w:rPr>
      </w:pPr>
    </w:p>
    <w:p w14:paraId="206B199B" w14:textId="77777777" w:rsidR="001F46C7" w:rsidRDefault="001F46C7" w:rsidP="001F46C7">
      <w:pPr>
        <w:spacing w:after="0" w:line="240" w:lineRule="auto"/>
        <w:jc w:val="center"/>
        <w:rPr>
          <w:rFonts w:ascii="Bookman Old Style" w:hAnsi="Bookman Old Style"/>
          <w:b/>
          <w:u w:val="single"/>
        </w:rPr>
      </w:pPr>
    </w:p>
    <w:p w14:paraId="09B8CF65" w14:textId="64E75971" w:rsidR="001F46C7" w:rsidRDefault="001F46C7" w:rsidP="001F46C7">
      <w:pPr>
        <w:spacing w:after="0" w:line="240" w:lineRule="auto"/>
        <w:jc w:val="center"/>
        <w:rPr>
          <w:rFonts w:ascii="Bookman Old Style" w:hAnsi="Bookman Old Style"/>
          <w:b/>
          <w:u w:val="single"/>
        </w:rPr>
      </w:pPr>
      <w:r>
        <w:rPr>
          <w:rFonts w:ascii="Bookman Old Style" w:hAnsi="Bookman Old Style"/>
          <w:b/>
          <w:u w:val="single"/>
        </w:rPr>
        <w:lastRenderedPageBreak/>
        <w:t>FUNDAMENTALS OF OPTION VALUATION</w:t>
      </w:r>
    </w:p>
    <w:p w14:paraId="1A5F1E91" w14:textId="77777777" w:rsidR="001F46C7" w:rsidRDefault="001F46C7" w:rsidP="001F46C7">
      <w:pPr>
        <w:spacing w:after="0" w:line="240" w:lineRule="auto"/>
        <w:jc w:val="center"/>
        <w:rPr>
          <w:rFonts w:ascii="Bookman Old Style" w:hAnsi="Bookman Old Style"/>
          <w:b/>
          <w:u w:val="single"/>
        </w:rPr>
      </w:pPr>
    </w:p>
    <w:p w14:paraId="4E246456" w14:textId="58E1C8E0" w:rsidR="001F46C7" w:rsidRDefault="001F46C7" w:rsidP="001F46C7">
      <w:pPr>
        <w:spacing w:after="0" w:line="240" w:lineRule="auto"/>
        <w:jc w:val="both"/>
        <w:rPr>
          <w:rFonts w:ascii="Bookman Old Style" w:hAnsi="Bookman Old Style"/>
        </w:rPr>
      </w:pPr>
      <w:r>
        <w:rPr>
          <w:rFonts w:ascii="Bookman Old Style" w:hAnsi="Bookman Old Style"/>
        </w:rPr>
        <w:t>Now that we’ve looked at the basics of puts and calls, we can discuss what determines their values. We focus on call options but the same type of analysis can be applied to put options.</w:t>
      </w:r>
    </w:p>
    <w:p w14:paraId="1FC80E85" w14:textId="77777777" w:rsidR="001F46C7" w:rsidRDefault="001F46C7" w:rsidP="001F46C7">
      <w:pPr>
        <w:spacing w:after="0" w:line="240" w:lineRule="auto"/>
        <w:jc w:val="both"/>
        <w:rPr>
          <w:rFonts w:ascii="Bookman Old Style" w:hAnsi="Bookman Old Style"/>
        </w:rPr>
      </w:pPr>
    </w:p>
    <w:p w14:paraId="47C2070E" w14:textId="77777777" w:rsidR="001F46C7" w:rsidRDefault="001F46C7" w:rsidP="001F46C7">
      <w:pPr>
        <w:spacing w:after="0" w:line="240" w:lineRule="auto"/>
        <w:jc w:val="both"/>
        <w:rPr>
          <w:rFonts w:ascii="Bookman Old Style" w:hAnsi="Bookman Old Style"/>
        </w:rPr>
      </w:pPr>
    </w:p>
    <w:p w14:paraId="11EA0956" w14:textId="4FADD88F" w:rsidR="001F46C7" w:rsidRDefault="001F46C7" w:rsidP="001F46C7">
      <w:pPr>
        <w:spacing w:after="0" w:line="240" w:lineRule="auto"/>
        <w:jc w:val="both"/>
        <w:rPr>
          <w:rFonts w:ascii="Bookman Old Style" w:hAnsi="Bookman Old Style"/>
        </w:rPr>
      </w:pPr>
      <w:r>
        <w:rPr>
          <w:rFonts w:ascii="Bookman Old Style" w:hAnsi="Bookman Old Style"/>
          <w:b/>
          <w:u w:val="single"/>
        </w:rPr>
        <w:t>VALUE OF A CALL OPTION AT EXPIRATION</w:t>
      </w:r>
    </w:p>
    <w:p w14:paraId="5B59C69B" w14:textId="5FC2F0D8" w:rsidR="001F46C7" w:rsidRDefault="001F46C7" w:rsidP="001F46C7">
      <w:pPr>
        <w:spacing w:after="0" w:line="240" w:lineRule="auto"/>
        <w:jc w:val="both"/>
        <w:rPr>
          <w:rFonts w:ascii="Bookman Old Style" w:hAnsi="Bookman Old Style"/>
        </w:rPr>
      </w:pPr>
      <w:r>
        <w:rPr>
          <w:rFonts w:ascii="Bookman Old Style" w:hAnsi="Bookman Old Style"/>
        </w:rPr>
        <w:t>We’ve already described payoffs from call options for different stock prices. To continue this, the following notation is useful:</w:t>
      </w:r>
    </w:p>
    <w:p w14:paraId="39F0A3A6" w14:textId="77777777" w:rsidR="001F46C7" w:rsidRDefault="001F46C7" w:rsidP="001F46C7">
      <w:pPr>
        <w:spacing w:after="0" w:line="240" w:lineRule="auto"/>
        <w:jc w:val="both"/>
        <w:rPr>
          <w:rFonts w:ascii="Bookman Old Style" w:hAnsi="Bookman Old Style"/>
        </w:rPr>
      </w:pPr>
    </w:p>
    <w:tbl>
      <w:tblPr>
        <w:tblStyle w:val="MediumGrid1-Accent3"/>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038"/>
      </w:tblGrid>
      <w:tr w:rsidR="001F46C7" w14:paraId="1465A47F" w14:textId="77777777" w:rsidTr="005C1D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38" w:type="dxa"/>
          </w:tcPr>
          <w:p w14:paraId="1A645336" w14:textId="77777777" w:rsidR="001F46C7" w:rsidRDefault="001F46C7" w:rsidP="001F46C7">
            <w:pPr>
              <w:jc w:val="both"/>
              <w:rPr>
                <w:rFonts w:ascii="Bookman Old Style" w:hAnsi="Bookman Old Style"/>
              </w:rPr>
            </w:pPr>
          </w:p>
          <w:p w14:paraId="15D90581" w14:textId="17772EF9" w:rsidR="001F46C7" w:rsidRPr="005C1D17" w:rsidRDefault="001F46C7" w:rsidP="001F46C7">
            <w:pPr>
              <w:jc w:val="both"/>
              <w:rPr>
                <w:rFonts w:ascii="Bookman Old Style" w:eastAsiaTheme="minorEastAsia" w:hAnsi="Bookman Old Style"/>
              </w:rPr>
            </w:pPr>
            <m:oMathPara>
              <m:oMathParaPr>
                <m:jc m:val="left"/>
              </m:oMathParaPr>
              <m:oMath>
                <m:sSub>
                  <m:sSubPr>
                    <m:ctrlPr>
                      <w:rPr>
                        <w:rFonts w:ascii="Cambria Math" w:hAnsi="Cambria Math"/>
                        <w:b w:val="0"/>
                        <w:bCs w:val="0"/>
                        <w:i/>
                      </w:rPr>
                    </m:ctrlPr>
                  </m:sSubPr>
                  <m:e>
                    <m:r>
                      <m:rPr>
                        <m:sty m:val="bi"/>
                      </m:rPr>
                      <w:rPr>
                        <w:rFonts w:ascii="Cambria Math" w:hAnsi="Cambria Math"/>
                      </w:rPr>
                      <m:t>S</m:t>
                    </m:r>
                  </m:e>
                  <m:sub>
                    <m:r>
                      <m:rPr>
                        <m:sty m:val="bi"/>
                      </m:rPr>
                      <w:rPr>
                        <w:rFonts w:ascii="Cambria Math" w:hAnsi="Cambria Math"/>
                      </w:rPr>
                      <m:t>1</m:t>
                    </m:r>
                  </m:sub>
                </m:sSub>
                <m:r>
                  <m:rPr>
                    <m:sty m:val="bi"/>
                  </m:rPr>
                  <w:rPr>
                    <w:rFonts w:ascii="Cambria Math" w:hAnsi="Cambria Math"/>
                  </w:rPr>
                  <m:t xml:space="preserve">=Stock price at expiration </m:t>
                </m:r>
                <m:d>
                  <m:dPr>
                    <m:ctrlPr>
                      <w:rPr>
                        <w:rFonts w:ascii="Cambria Math" w:hAnsi="Cambria Math"/>
                        <w:i/>
                      </w:rPr>
                    </m:ctrlPr>
                  </m:dPr>
                  <m:e>
                    <m:r>
                      <m:rPr>
                        <m:sty m:val="bi"/>
                      </m:rPr>
                      <w:rPr>
                        <w:rFonts w:ascii="Cambria Math" w:hAnsi="Cambria Math"/>
                      </w:rPr>
                      <m:t>in one period</m:t>
                    </m:r>
                  </m:e>
                </m:d>
              </m:oMath>
            </m:oMathPara>
          </w:p>
          <w:p w14:paraId="24B2D35C" w14:textId="4CAC984E" w:rsidR="001F46C7" w:rsidRPr="005C1D17" w:rsidRDefault="001F46C7" w:rsidP="001F46C7">
            <w:pPr>
              <w:jc w:val="both"/>
              <w:rPr>
                <w:rFonts w:ascii="Bookman Old Style" w:eastAsiaTheme="minorEastAsia" w:hAnsi="Bookman Old Style"/>
              </w:rPr>
            </w:pPr>
            <m:oMathPara>
              <m:oMathParaPr>
                <m:jc m:val="left"/>
              </m:oMathParaPr>
              <m:oMath>
                <m:sSub>
                  <m:sSubPr>
                    <m:ctrlPr>
                      <w:rPr>
                        <w:rFonts w:ascii="Cambria Math" w:eastAsiaTheme="minorEastAsia" w:hAnsi="Cambria Math"/>
                        <w:b w:val="0"/>
                        <w:bCs w:val="0"/>
                        <w:i/>
                      </w:rPr>
                    </m:ctrlPr>
                  </m:sSubPr>
                  <m:e>
                    <m:r>
                      <m:rPr>
                        <m:sty m:val="bi"/>
                      </m:rPr>
                      <w:rPr>
                        <w:rFonts w:ascii="Cambria Math" w:eastAsiaTheme="minorEastAsia" w:hAnsi="Cambria Math"/>
                      </w:rPr>
                      <m:t>S</m:t>
                    </m:r>
                  </m:e>
                  <m:sub>
                    <m:r>
                      <m:rPr>
                        <m:sty m:val="bi"/>
                      </m:rPr>
                      <w:rPr>
                        <w:rFonts w:ascii="Cambria Math" w:eastAsiaTheme="minorEastAsia" w:hAnsi="Cambria Math"/>
                      </w:rPr>
                      <m:t>0</m:t>
                    </m:r>
                  </m:sub>
                </m:sSub>
                <m:r>
                  <m:rPr>
                    <m:sty m:val="bi"/>
                  </m:rPr>
                  <w:rPr>
                    <w:rFonts w:ascii="Cambria Math" w:eastAsiaTheme="minorEastAsia" w:hAnsi="Cambria Math"/>
                  </w:rPr>
                  <m:t>=Stock price toda</m:t>
                </m:r>
                <m:r>
                  <m:rPr>
                    <m:sty m:val="bi"/>
                  </m:rPr>
                  <w:rPr>
                    <w:rFonts w:ascii="Cambria Math" w:eastAsiaTheme="minorEastAsia" w:hAnsi="Cambria Math"/>
                  </w:rPr>
                  <m:t>y</m:t>
                </m:r>
              </m:oMath>
            </m:oMathPara>
          </w:p>
          <w:p w14:paraId="761266A7" w14:textId="0D3E605C" w:rsidR="001F46C7" w:rsidRPr="005C1D17" w:rsidRDefault="005C1D17" w:rsidP="001F46C7">
            <w:pPr>
              <w:jc w:val="both"/>
              <w:rPr>
                <w:rFonts w:ascii="Bookman Old Style" w:eastAsiaTheme="minorEastAsia" w:hAnsi="Bookman Old Style"/>
              </w:rPr>
            </w:pPr>
            <m:oMathPara>
              <m:oMathParaPr>
                <m:jc m:val="left"/>
              </m:oMathParaPr>
              <m:oMath>
                <m:sSub>
                  <m:sSubPr>
                    <m:ctrlPr>
                      <w:rPr>
                        <w:rFonts w:ascii="Cambria Math" w:eastAsiaTheme="minorEastAsia" w:hAnsi="Cambria Math"/>
                        <w:b w:val="0"/>
                        <w:bCs w:val="0"/>
                        <w:i/>
                      </w:rPr>
                    </m:ctrlPr>
                  </m:sSubPr>
                  <m:e>
                    <m:r>
                      <m:rPr>
                        <m:sty m:val="bi"/>
                      </m:rPr>
                      <w:rPr>
                        <w:rFonts w:ascii="Cambria Math" w:eastAsiaTheme="minorEastAsia" w:hAnsi="Cambria Math"/>
                      </w:rPr>
                      <m:t>C</m:t>
                    </m:r>
                  </m:e>
                  <m:sub>
                    <m:r>
                      <m:rPr>
                        <m:sty m:val="bi"/>
                      </m:rPr>
                      <w:rPr>
                        <w:rFonts w:ascii="Cambria Math" w:eastAsiaTheme="minorEastAsia" w:hAnsi="Cambria Math"/>
                      </w:rPr>
                      <m:t>1</m:t>
                    </m:r>
                  </m:sub>
                </m:sSub>
                <m:r>
                  <m:rPr>
                    <m:sty m:val="bi"/>
                  </m:rPr>
                  <w:rPr>
                    <w:rFonts w:ascii="Cambria Math" w:eastAsiaTheme="minorEastAsia" w:hAnsi="Cambria Math"/>
                  </w:rPr>
                  <m:t xml:space="preserve">=Value of the call option on the expiration date </m:t>
                </m:r>
                <m:d>
                  <m:dPr>
                    <m:ctrlPr>
                      <w:rPr>
                        <w:rFonts w:ascii="Cambria Math" w:eastAsiaTheme="minorEastAsia" w:hAnsi="Cambria Math"/>
                        <w:i/>
                      </w:rPr>
                    </m:ctrlPr>
                  </m:dPr>
                  <m:e>
                    <m:r>
                      <m:rPr>
                        <m:sty m:val="bi"/>
                      </m:rPr>
                      <w:rPr>
                        <w:rFonts w:ascii="Cambria Math" w:eastAsiaTheme="minorEastAsia" w:hAnsi="Cambria Math"/>
                      </w:rPr>
                      <m:t>in one period</m:t>
                    </m:r>
                  </m:e>
                </m:d>
              </m:oMath>
            </m:oMathPara>
          </w:p>
          <w:p w14:paraId="754389E4" w14:textId="6C5A0654" w:rsidR="005C1D17" w:rsidRPr="005C1D17" w:rsidRDefault="005C1D17" w:rsidP="001F46C7">
            <w:pPr>
              <w:jc w:val="both"/>
              <w:rPr>
                <w:rFonts w:ascii="Bookman Old Style" w:eastAsiaTheme="minorEastAsia" w:hAnsi="Bookman Old Style"/>
              </w:rPr>
            </w:pPr>
            <m:oMathPara>
              <m:oMathParaPr>
                <m:jc m:val="left"/>
              </m:oMathParaPr>
              <m:oMath>
                <m:sSub>
                  <m:sSubPr>
                    <m:ctrlPr>
                      <w:rPr>
                        <w:rFonts w:ascii="Cambria Math" w:eastAsiaTheme="minorEastAsia" w:hAnsi="Cambria Math"/>
                        <w:b w:val="0"/>
                        <w:bCs w:val="0"/>
                        <w:i/>
                      </w:rPr>
                    </m:ctrlPr>
                  </m:sSubPr>
                  <m:e>
                    <m:r>
                      <m:rPr>
                        <m:sty m:val="bi"/>
                      </m:rPr>
                      <w:rPr>
                        <w:rFonts w:ascii="Cambria Math" w:eastAsiaTheme="minorEastAsia" w:hAnsi="Cambria Math"/>
                      </w:rPr>
                      <m:t>C</m:t>
                    </m:r>
                  </m:e>
                  <m:sub>
                    <m:r>
                      <m:rPr>
                        <m:sty m:val="bi"/>
                      </m:rPr>
                      <w:rPr>
                        <w:rFonts w:ascii="Cambria Math" w:eastAsiaTheme="minorEastAsia" w:hAnsi="Cambria Math"/>
                      </w:rPr>
                      <m:t>0</m:t>
                    </m:r>
                  </m:sub>
                </m:sSub>
                <m:r>
                  <m:rPr>
                    <m:sty m:val="bi"/>
                  </m:rPr>
                  <w:rPr>
                    <w:rFonts w:ascii="Cambria Math" w:eastAsiaTheme="minorEastAsia" w:hAnsi="Cambria Math"/>
                  </w:rPr>
                  <m:t>=Value of the call option toda</m:t>
                </m:r>
                <m:r>
                  <m:rPr>
                    <m:sty m:val="bi"/>
                  </m:rPr>
                  <w:rPr>
                    <w:rFonts w:ascii="Cambria Math" w:eastAsiaTheme="minorEastAsia" w:hAnsi="Cambria Math"/>
                  </w:rPr>
                  <m:t>y</m:t>
                </m:r>
              </m:oMath>
            </m:oMathPara>
          </w:p>
          <w:p w14:paraId="3CF9FEA0" w14:textId="1CA89C88" w:rsidR="005C1D17" w:rsidRPr="005C1D17" w:rsidRDefault="005C1D17" w:rsidP="001F46C7">
            <w:pPr>
              <w:jc w:val="both"/>
              <w:rPr>
                <w:rFonts w:ascii="Bookman Old Style" w:eastAsiaTheme="minorEastAsia" w:hAnsi="Bookman Old Style"/>
              </w:rPr>
            </w:pPr>
            <m:oMathPara>
              <m:oMathParaPr>
                <m:jc m:val="left"/>
              </m:oMathParaPr>
              <m:oMath>
                <m:r>
                  <m:rPr>
                    <m:sty m:val="bi"/>
                  </m:rPr>
                  <w:rPr>
                    <w:rFonts w:ascii="Cambria Math" w:eastAsiaTheme="minorEastAsia" w:hAnsi="Cambria Math"/>
                  </w:rPr>
                  <m:t>E=Exercise price on the optio</m:t>
                </m:r>
                <m:r>
                  <m:rPr>
                    <m:sty m:val="bi"/>
                  </m:rPr>
                  <w:rPr>
                    <w:rFonts w:ascii="Cambria Math" w:eastAsiaTheme="minorEastAsia" w:hAnsi="Cambria Math"/>
                  </w:rPr>
                  <m:t>n</m:t>
                </m:r>
              </m:oMath>
            </m:oMathPara>
          </w:p>
          <w:p w14:paraId="7841EE73" w14:textId="77777777" w:rsidR="001F46C7" w:rsidRDefault="001F46C7" w:rsidP="001F46C7">
            <w:pPr>
              <w:jc w:val="both"/>
              <w:rPr>
                <w:rFonts w:ascii="Bookman Old Style" w:hAnsi="Bookman Old Style"/>
              </w:rPr>
            </w:pPr>
          </w:p>
        </w:tc>
      </w:tr>
    </w:tbl>
    <w:p w14:paraId="549E6AA1" w14:textId="77777777" w:rsidR="001F46C7" w:rsidRDefault="001F46C7" w:rsidP="001F46C7">
      <w:pPr>
        <w:spacing w:after="0" w:line="240" w:lineRule="auto"/>
        <w:jc w:val="both"/>
        <w:rPr>
          <w:rFonts w:ascii="Bookman Old Style" w:hAnsi="Bookman Old Style"/>
        </w:rPr>
      </w:pPr>
    </w:p>
    <w:p w14:paraId="79958351" w14:textId="18C2D75C" w:rsidR="001F46C7" w:rsidRDefault="005C1D17" w:rsidP="001F46C7">
      <w:pPr>
        <w:spacing w:after="0" w:line="240" w:lineRule="auto"/>
        <w:jc w:val="both"/>
        <w:rPr>
          <w:rFonts w:ascii="Bookman Old Style" w:eastAsiaTheme="minorEastAsia" w:hAnsi="Bookman Old Style"/>
        </w:rPr>
      </w:pPr>
      <w:r>
        <w:rPr>
          <w:rFonts w:ascii="Bookman Old Style" w:hAnsi="Bookman Old Style"/>
        </w:rPr>
        <w:t>From the previous discussion, remember that if the stock price (</w:t>
      </w:r>
      <m:oMath>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oMath>
      <w:r>
        <w:rPr>
          <w:rFonts w:ascii="Bookman Old Style" w:eastAsiaTheme="minorEastAsia" w:hAnsi="Bookman Old Style"/>
        </w:rPr>
        <w:t xml:space="preserve"> isn’t more than the exercise price (</w:t>
      </w:r>
      <w:r>
        <w:rPr>
          <w:rFonts w:ascii="Bookman Old Style" w:eastAsiaTheme="minorEastAsia" w:hAnsi="Bookman Old Style"/>
          <w:i/>
        </w:rPr>
        <w:t>E</w:t>
      </w:r>
      <w:r>
        <w:rPr>
          <w:rFonts w:ascii="Bookman Old Style" w:eastAsiaTheme="minorEastAsia" w:hAnsi="Bookman Old Style"/>
        </w:rPr>
        <w:t>) on the expiration date, the call option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r>
          <w:rPr>
            <w:rFonts w:ascii="Cambria Math" w:eastAsiaTheme="minorEastAsia" w:hAnsi="Cambria Math"/>
          </w:rPr>
          <m:t>)</m:t>
        </m:r>
      </m:oMath>
      <w:r>
        <w:rPr>
          <w:rFonts w:ascii="Bookman Old Style" w:eastAsiaTheme="minorEastAsia" w:hAnsi="Bookman Old Style"/>
        </w:rPr>
        <w:t xml:space="preserve"> is worth ZERO, in other words:</w:t>
      </w:r>
    </w:p>
    <w:p w14:paraId="758209E7" w14:textId="77777777" w:rsidR="005C1D17" w:rsidRDefault="005C1D17" w:rsidP="001F46C7">
      <w:pPr>
        <w:spacing w:after="0" w:line="240" w:lineRule="auto"/>
        <w:jc w:val="both"/>
        <w:rPr>
          <w:rFonts w:ascii="Bookman Old Style" w:eastAsiaTheme="minorEastAsia" w:hAnsi="Bookman Old Style"/>
        </w:rPr>
      </w:pPr>
    </w:p>
    <w:p w14:paraId="05CCA264" w14:textId="430381F9" w:rsidR="005C1D17" w:rsidRPr="005C1D17" w:rsidRDefault="005C1D17" w:rsidP="001F46C7">
      <w:pPr>
        <w:spacing w:after="0" w:line="240" w:lineRule="auto"/>
        <w:jc w:val="both"/>
        <w:rPr>
          <w:rFonts w:ascii="Bookman Old Style" w:eastAsiaTheme="minorEastAsia" w:hAnsi="Bookman Old Style"/>
        </w:rPr>
      </w:pPr>
      <m:oMathPara>
        <m:oMath>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=0</m:t>
          </m:r>
          <m:r>
            <w:rPr>
              <w:rFonts w:ascii="Cambria Math" w:eastAsiaTheme="minorEastAsia" w:hAnsi="Cambria Math"/>
            </w:rPr>
            <m:t xml:space="preserve"> if </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≤E</m:t>
          </m:r>
        </m:oMath>
      </m:oMathPara>
    </w:p>
    <w:p w14:paraId="09208221" w14:textId="77777777" w:rsidR="005C1D17" w:rsidRDefault="005C1D17" w:rsidP="001F46C7">
      <w:pPr>
        <w:spacing w:after="0" w:line="240" w:lineRule="auto"/>
        <w:jc w:val="both"/>
        <w:rPr>
          <w:rFonts w:ascii="Bookman Old Style" w:eastAsiaTheme="minorEastAsia" w:hAnsi="Bookman Old Style"/>
        </w:rPr>
      </w:pPr>
    </w:p>
    <w:p w14:paraId="3F2CE862" w14:textId="4AB5C723" w:rsidR="005C1D17" w:rsidRDefault="005C1D17" w:rsidP="001F46C7">
      <w:pPr>
        <w:spacing w:after="0" w:line="240" w:lineRule="auto"/>
        <w:jc w:val="both"/>
        <w:rPr>
          <w:rFonts w:ascii="Bookman Old Style" w:eastAsiaTheme="minorEastAsia" w:hAnsi="Bookman Old Style"/>
        </w:rPr>
      </w:pPr>
      <w:r>
        <w:rPr>
          <w:rFonts w:ascii="Bookman Old Style" w:eastAsiaTheme="minorEastAsia" w:hAnsi="Bookman Old Style"/>
        </w:rPr>
        <w:t>Or, equivalently:</w:t>
      </w:r>
    </w:p>
    <w:p w14:paraId="68C0E248" w14:textId="77777777" w:rsidR="005C1D17" w:rsidRDefault="005C1D17" w:rsidP="001F46C7">
      <w:pPr>
        <w:spacing w:after="0" w:line="240" w:lineRule="auto"/>
        <w:jc w:val="both"/>
        <w:rPr>
          <w:rFonts w:ascii="Bookman Old Style" w:eastAsiaTheme="minorEastAsia" w:hAnsi="Bookman Old Style"/>
        </w:rPr>
      </w:pPr>
    </w:p>
    <w:p w14:paraId="3AA56188" w14:textId="06452D43" w:rsidR="005C1D17" w:rsidRPr="005C1D17" w:rsidRDefault="005C1D17" w:rsidP="001F46C7">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r>
            <w:rPr>
              <w:rFonts w:ascii="Cambria Math" w:eastAsiaTheme="minorEastAsia" w:hAnsi="Cambria Math"/>
            </w:rPr>
            <m:t xml:space="preserve">=0 if </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-E</m:t>
              </m:r>
            </m:e>
          </m:d>
          <m:r>
            <w:rPr>
              <w:rFonts w:ascii="Cambria Math" w:eastAsiaTheme="minorEastAsia" w:hAnsi="Cambria Math"/>
            </w:rPr>
            <m:t>≤0</m:t>
          </m:r>
        </m:oMath>
      </m:oMathPara>
    </w:p>
    <w:p w14:paraId="6464FD54" w14:textId="77777777" w:rsidR="005C1D17" w:rsidRDefault="005C1D17" w:rsidP="001F46C7">
      <w:pPr>
        <w:spacing w:after="0" w:line="240" w:lineRule="auto"/>
        <w:jc w:val="both"/>
        <w:rPr>
          <w:rFonts w:ascii="Bookman Old Style" w:eastAsiaTheme="minorEastAsia" w:hAnsi="Bookman Old Style"/>
        </w:rPr>
      </w:pPr>
    </w:p>
    <w:p w14:paraId="69A21531" w14:textId="396182C3" w:rsidR="00161A5F" w:rsidRDefault="00161A5F" w:rsidP="001F46C7">
      <w:pPr>
        <w:spacing w:after="0" w:line="240" w:lineRule="auto"/>
        <w:jc w:val="both"/>
        <w:rPr>
          <w:rFonts w:ascii="Bookman Old Style" w:eastAsiaTheme="minorEastAsia" w:hAnsi="Bookman Old Style"/>
        </w:rPr>
      </w:pPr>
      <w:r>
        <w:rPr>
          <w:rFonts w:ascii="Bookman Old Style" w:eastAsiaTheme="minorEastAsia" w:hAnsi="Bookman Old Style"/>
        </w:rPr>
        <w:t>This is the case where the option is out of the money when it expires.</w:t>
      </w:r>
    </w:p>
    <w:p w14:paraId="0A13EC6B" w14:textId="77777777" w:rsidR="00161A5F" w:rsidRDefault="00161A5F" w:rsidP="001F46C7">
      <w:pPr>
        <w:spacing w:after="0" w:line="240" w:lineRule="auto"/>
        <w:jc w:val="both"/>
        <w:rPr>
          <w:rFonts w:ascii="Bookman Old Style" w:eastAsiaTheme="minorEastAsia" w:hAnsi="Bookman Old Style"/>
        </w:rPr>
      </w:pPr>
    </w:p>
    <w:p w14:paraId="6CE24E06" w14:textId="1F5BE12B" w:rsidR="00161A5F" w:rsidRDefault="00161A5F" w:rsidP="001F46C7">
      <w:pPr>
        <w:spacing w:after="0" w:line="240" w:lineRule="auto"/>
        <w:jc w:val="both"/>
        <w:rPr>
          <w:rFonts w:ascii="Bookman Old Style" w:eastAsiaTheme="minorEastAsia" w:hAnsi="Bookman Old Style"/>
        </w:rPr>
      </w:pPr>
      <w:r>
        <w:rPr>
          <w:rFonts w:ascii="Bookman Old Style" w:eastAsiaTheme="minorEastAsia" w:hAnsi="Bookman Old Style"/>
        </w:rPr>
        <w:t>If the option finishes in the money</w:t>
      </w:r>
      <w:proofErr w:type="gramStart"/>
      <w:r>
        <w:rPr>
          <w:rFonts w:ascii="Bookman Old Style" w:eastAsiaTheme="minorEastAsia" w:hAnsi="Bookman Old Style"/>
        </w:rPr>
        <w:t xml:space="preserve">, </w:t>
      </w:r>
      <w:proofErr w:type="gramEnd"/>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&gt;E</m:t>
        </m:r>
      </m:oMath>
      <w:r>
        <w:rPr>
          <w:rFonts w:ascii="Bookman Old Style" w:eastAsiaTheme="minorEastAsia" w:hAnsi="Bookman Old Style"/>
        </w:rPr>
        <w:t>, the value of the option at expiration is equal to the difference:</w:t>
      </w:r>
    </w:p>
    <w:p w14:paraId="24B3C366" w14:textId="77777777" w:rsidR="00161A5F" w:rsidRDefault="00161A5F" w:rsidP="001F46C7">
      <w:pPr>
        <w:spacing w:after="0" w:line="240" w:lineRule="auto"/>
        <w:jc w:val="both"/>
        <w:rPr>
          <w:rFonts w:ascii="Bookman Old Style" w:eastAsiaTheme="minorEastAsia" w:hAnsi="Bookman Old Style"/>
        </w:rPr>
      </w:pPr>
    </w:p>
    <w:p w14:paraId="22DA028B" w14:textId="275D0AE0" w:rsidR="00161A5F" w:rsidRPr="00161A5F" w:rsidRDefault="00161A5F" w:rsidP="001F46C7">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 xml:space="preserve">-E if </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&gt;E</m:t>
          </m:r>
        </m:oMath>
      </m:oMathPara>
    </w:p>
    <w:p w14:paraId="22103479" w14:textId="77777777" w:rsidR="00161A5F" w:rsidRDefault="00161A5F" w:rsidP="001F46C7">
      <w:pPr>
        <w:spacing w:after="0" w:line="240" w:lineRule="auto"/>
        <w:jc w:val="both"/>
        <w:rPr>
          <w:rFonts w:ascii="Bookman Old Style" w:eastAsiaTheme="minorEastAsia" w:hAnsi="Bookman Old Style"/>
        </w:rPr>
      </w:pPr>
      <w:bookmarkStart w:id="0" w:name="_GoBack"/>
      <w:bookmarkEnd w:id="0"/>
    </w:p>
    <w:p w14:paraId="62B9BD2D" w14:textId="061FC690" w:rsidR="00161A5F" w:rsidRDefault="00161A5F" w:rsidP="001F46C7">
      <w:pPr>
        <w:spacing w:after="0" w:line="240" w:lineRule="auto"/>
        <w:jc w:val="both"/>
        <w:rPr>
          <w:rFonts w:ascii="Bookman Old Style" w:eastAsiaTheme="minorEastAsia" w:hAnsi="Bookman Old Style"/>
        </w:rPr>
      </w:pPr>
      <w:r>
        <w:rPr>
          <w:rFonts w:ascii="Bookman Old Style" w:eastAsiaTheme="minorEastAsia" w:hAnsi="Bookman Old Style"/>
        </w:rPr>
        <w:t>Or, equivalently:</w:t>
      </w:r>
    </w:p>
    <w:p w14:paraId="0A9B6289" w14:textId="77777777" w:rsidR="00161A5F" w:rsidRDefault="00161A5F" w:rsidP="001F46C7">
      <w:pPr>
        <w:spacing w:after="0" w:line="240" w:lineRule="auto"/>
        <w:jc w:val="both"/>
        <w:rPr>
          <w:rFonts w:ascii="Bookman Old Style" w:eastAsiaTheme="minorEastAsia" w:hAnsi="Bookman Old Style"/>
        </w:rPr>
      </w:pPr>
    </w:p>
    <w:p w14:paraId="0C113CE9" w14:textId="604E5C2E" w:rsidR="00161A5F" w:rsidRPr="00161A5F" w:rsidRDefault="00161A5F" w:rsidP="001F46C7">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 xml:space="preserve">-E if </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-E</m:t>
              </m:r>
            </m:e>
          </m:d>
          <m:r>
            <w:rPr>
              <w:rFonts w:ascii="Cambria Math" w:eastAsiaTheme="minorEastAsia" w:hAnsi="Cambria Math"/>
            </w:rPr>
            <m:t>&gt;0</m:t>
          </m:r>
        </m:oMath>
      </m:oMathPara>
    </w:p>
    <w:p w14:paraId="6516153B" w14:textId="77777777" w:rsidR="00161A5F" w:rsidRDefault="00161A5F" w:rsidP="001F46C7">
      <w:pPr>
        <w:spacing w:after="0" w:line="240" w:lineRule="auto"/>
        <w:jc w:val="both"/>
        <w:rPr>
          <w:rFonts w:ascii="Bookman Old Style" w:eastAsiaTheme="minorEastAsia" w:hAnsi="Bookman Old Style"/>
        </w:rPr>
      </w:pPr>
    </w:p>
    <w:p w14:paraId="1B395712" w14:textId="01CE10D4" w:rsidR="00161A5F" w:rsidRDefault="00161A5F" w:rsidP="001F46C7">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6DF73E1E" w14:textId="45F7BC58" w:rsidR="00161A5F" w:rsidRDefault="00161A5F" w:rsidP="001F46C7">
      <w:pPr>
        <w:spacing w:after="0" w:line="240" w:lineRule="auto"/>
        <w:jc w:val="both"/>
        <w:rPr>
          <w:rFonts w:ascii="Bookman Old Style" w:eastAsiaTheme="minorEastAsia" w:hAnsi="Bookman Old Style"/>
        </w:rPr>
      </w:pPr>
      <w:r>
        <w:rPr>
          <w:rFonts w:ascii="Bookman Old Style" w:eastAsiaTheme="minorEastAsia" w:hAnsi="Bookman Old Style"/>
        </w:rPr>
        <w:t>Suppose we have a call option with an exercise price of $10. The option is about to expire. If the stock is selling for $8, we have the right to pay $10 for something worth only $8.</w:t>
      </w:r>
    </w:p>
    <w:p w14:paraId="78614096" w14:textId="77777777" w:rsidR="00161A5F" w:rsidRDefault="00161A5F" w:rsidP="001F46C7">
      <w:pPr>
        <w:spacing w:after="0" w:line="240" w:lineRule="auto"/>
        <w:jc w:val="both"/>
        <w:rPr>
          <w:rFonts w:ascii="Bookman Old Style" w:eastAsiaTheme="minorEastAsia" w:hAnsi="Bookman Old Style"/>
        </w:rPr>
      </w:pPr>
    </w:p>
    <w:p w14:paraId="4C014D91" w14:textId="64C70B44" w:rsidR="00161A5F" w:rsidRPr="00161A5F" w:rsidRDefault="00161A5F" w:rsidP="001F46C7">
      <w:pPr>
        <w:spacing w:after="0" w:line="240" w:lineRule="auto"/>
        <w:jc w:val="both"/>
        <w:rPr>
          <w:rFonts w:ascii="Bookman Old Style" w:eastAsiaTheme="minorEastAsia" w:hAnsi="Bookman Old Style"/>
        </w:rPr>
      </w:pPr>
      <w:r>
        <w:rPr>
          <w:rFonts w:ascii="Bookman Old Style" w:eastAsiaTheme="minorEastAsia" w:hAnsi="Bookman Old Style"/>
        </w:rPr>
        <w:t>Our option is thus worth exactly ZERO because the stock price is less than the exercise price on the option (</w:t>
      </w:r>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≤E</m:t>
        </m:r>
        <m:r>
          <w:rPr>
            <w:rFonts w:ascii="Cambria Math" w:eastAsiaTheme="minorEastAsia" w:hAnsi="Cambria Math"/>
          </w:rPr>
          <m:t>)</m:t>
        </m:r>
      </m:oMath>
    </w:p>
    <w:sectPr w:rsidR="00161A5F" w:rsidRPr="00161A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406F"/>
    <w:multiLevelType w:val="hybridMultilevel"/>
    <w:tmpl w:val="1194C09A"/>
    <w:lvl w:ilvl="0" w:tplc="BF047E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14158C"/>
    <w:multiLevelType w:val="hybridMultilevel"/>
    <w:tmpl w:val="D2521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932BC2"/>
    <w:multiLevelType w:val="hybridMultilevel"/>
    <w:tmpl w:val="A2B2F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DC7AF4"/>
    <w:multiLevelType w:val="hybridMultilevel"/>
    <w:tmpl w:val="12BAB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760E6"/>
    <w:multiLevelType w:val="hybridMultilevel"/>
    <w:tmpl w:val="FD5C4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E57C50"/>
    <w:multiLevelType w:val="hybridMultilevel"/>
    <w:tmpl w:val="7522F4BA"/>
    <w:lvl w:ilvl="0" w:tplc="CF101C28">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392522"/>
    <w:multiLevelType w:val="hybridMultilevel"/>
    <w:tmpl w:val="E2A67470"/>
    <w:lvl w:ilvl="0" w:tplc="BB78A0A8">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BD424F"/>
    <w:multiLevelType w:val="hybridMultilevel"/>
    <w:tmpl w:val="D97AA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4A63DD"/>
    <w:multiLevelType w:val="hybridMultilevel"/>
    <w:tmpl w:val="F60E0062"/>
    <w:lvl w:ilvl="0" w:tplc="BD760EEC">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08294F"/>
    <w:multiLevelType w:val="hybridMultilevel"/>
    <w:tmpl w:val="45CC19E8"/>
    <w:lvl w:ilvl="0" w:tplc="17B4B25E">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200768"/>
    <w:multiLevelType w:val="hybridMultilevel"/>
    <w:tmpl w:val="8C423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D5585B"/>
    <w:multiLevelType w:val="hybridMultilevel"/>
    <w:tmpl w:val="BCC8C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BF2992"/>
    <w:multiLevelType w:val="hybridMultilevel"/>
    <w:tmpl w:val="BE789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DF4458"/>
    <w:multiLevelType w:val="hybridMultilevel"/>
    <w:tmpl w:val="4824E4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792947"/>
    <w:multiLevelType w:val="hybridMultilevel"/>
    <w:tmpl w:val="72E661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8149ED"/>
    <w:multiLevelType w:val="hybridMultilevel"/>
    <w:tmpl w:val="DBDC2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2D1E46"/>
    <w:multiLevelType w:val="hybridMultilevel"/>
    <w:tmpl w:val="11E24E6E"/>
    <w:lvl w:ilvl="0" w:tplc="13E6AB4C">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734C49"/>
    <w:multiLevelType w:val="hybridMultilevel"/>
    <w:tmpl w:val="BA9EE0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6B574F"/>
    <w:multiLevelType w:val="hybridMultilevel"/>
    <w:tmpl w:val="81866B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3E07C5"/>
    <w:multiLevelType w:val="hybridMultilevel"/>
    <w:tmpl w:val="D0B68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E62BF3"/>
    <w:multiLevelType w:val="hybridMultilevel"/>
    <w:tmpl w:val="6ED8D366"/>
    <w:lvl w:ilvl="0" w:tplc="00E23CBC">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175EE1"/>
    <w:multiLevelType w:val="hybridMultilevel"/>
    <w:tmpl w:val="EF1CC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2830798"/>
    <w:multiLevelType w:val="hybridMultilevel"/>
    <w:tmpl w:val="E886E9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4B76F2"/>
    <w:multiLevelType w:val="hybridMultilevel"/>
    <w:tmpl w:val="EF3EC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CB81754"/>
    <w:multiLevelType w:val="hybridMultilevel"/>
    <w:tmpl w:val="6D3C154C"/>
    <w:lvl w:ilvl="0" w:tplc="EF8ECFE8">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3016C9"/>
    <w:multiLevelType w:val="hybridMultilevel"/>
    <w:tmpl w:val="080CF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ECE687F"/>
    <w:multiLevelType w:val="hybridMultilevel"/>
    <w:tmpl w:val="39827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
  </w:num>
  <w:num w:numId="3">
    <w:abstractNumId w:val="10"/>
  </w:num>
  <w:num w:numId="4">
    <w:abstractNumId w:val="0"/>
  </w:num>
  <w:num w:numId="5">
    <w:abstractNumId w:val="19"/>
  </w:num>
  <w:num w:numId="6">
    <w:abstractNumId w:val="4"/>
  </w:num>
  <w:num w:numId="7">
    <w:abstractNumId w:val="14"/>
  </w:num>
  <w:num w:numId="8">
    <w:abstractNumId w:val="15"/>
  </w:num>
  <w:num w:numId="9">
    <w:abstractNumId w:val="17"/>
  </w:num>
  <w:num w:numId="10">
    <w:abstractNumId w:val="9"/>
  </w:num>
  <w:num w:numId="11">
    <w:abstractNumId w:val="16"/>
  </w:num>
  <w:num w:numId="12">
    <w:abstractNumId w:val="24"/>
  </w:num>
  <w:num w:numId="13">
    <w:abstractNumId w:val="22"/>
  </w:num>
  <w:num w:numId="14">
    <w:abstractNumId w:val="6"/>
  </w:num>
  <w:num w:numId="15">
    <w:abstractNumId w:val="21"/>
  </w:num>
  <w:num w:numId="16">
    <w:abstractNumId w:val="3"/>
  </w:num>
  <w:num w:numId="17">
    <w:abstractNumId w:val="26"/>
  </w:num>
  <w:num w:numId="18">
    <w:abstractNumId w:val="13"/>
  </w:num>
  <w:num w:numId="19">
    <w:abstractNumId w:val="18"/>
  </w:num>
  <w:num w:numId="20">
    <w:abstractNumId w:val="25"/>
  </w:num>
  <w:num w:numId="21">
    <w:abstractNumId w:val="11"/>
  </w:num>
  <w:num w:numId="22">
    <w:abstractNumId w:val="5"/>
  </w:num>
  <w:num w:numId="23">
    <w:abstractNumId w:val="7"/>
  </w:num>
  <w:num w:numId="24">
    <w:abstractNumId w:val="23"/>
  </w:num>
  <w:num w:numId="25">
    <w:abstractNumId w:val="2"/>
  </w:num>
  <w:num w:numId="26">
    <w:abstractNumId w:val="8"/>
  </w:num>
  <w:num w:numId="27">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03328"/>
    <w:rsid w:val="000137D6"/>
    <w:rsid w:val="00021D09"/>
    <w:rsid w:val="00030B77"/>
    <w:rsid w:val="00030B87"/>
    <w:rsid w:val="00030EDF"/>
    <w:rsid w:val="00043B35"/>
    <w:rsid w:val="000450B2"/>
    <w:rsid w:val="0004552A"/>
    <w:rsid w:val="000477B5"/>
    <w:rsid w:val="00050D96"/>
    <w:rsid w:val="00053932"/>
    <w:rsid w:val="00056D38"/>
    <w:rsid w:val="000715A0"/>
    <w:rsid w:val="000743C1"/>
    <w:rsid w:val="00082014"/>
    <w:rsid w:val="00085AF7"/>
    <w:rsid w:val="000865CA"/>
    <w:rsid w:val="000867BD"/>
    <w:rsid w:val="000918BC"/>
    <w:rsid w:val="00095171"/>
    <w:rsid w:val="00095CA7"/>
    <w:rsid w:val="000A0BDB"/>
    <w:rsid w:val="000B5BD5"/>
    <w:rsid w:val="000C1DAF"/>
    <w:rsid w:val="000C7F7A"/>
    <w:rsid w:val="000D3D37"/>
    <w:rsid w:val="000D64B9"/>
    <w:rsid w:val="000E7341"/>
    <w:rsid w:val="000F2146"/>
    <w:rsid w:val="000F45ED"/>
    <w:rsid w:val="00112CB0"/>
    <w:rsid w:val="00124B3D"/>
    <w:rsid w:val="00127CD6"/>
    <w:rsid w:val="00130014"/>
    <w:rsid w:val="00135DCA"/>
    <w:rsid w:val="00136A1D"/>
    <w:rsid w:val="00150FCD"/>
    <w:rsid w:val="00160779"/>
    <w:rsid w:val="0016127D"/>
    <w:rsid w:val="00161A5F"/>
    <w:rsid w:val="00162A97"/>
    <w:rsid w:val="00166C75"/>
    <w:rsid w:val="0017434D"/>
    <w:rsid w:val="00177B23"/>
    <w:rsid w:val="001801B4"/>
    <w:rsid w:val="00181087"/>
    <w:rsid w:val="001840EF"/>
    <w:rsid w:val="0019279C"/>
    <w:rsid w:val="001935C9"/>
    <w:rsid w:val="0019430A"/>
    <w:rsid w:val="001A2702"/>
    <w:rsid w:val="001A39CF"/>
    <w:rsid w:val="001A7861"/>
    <w:rsid w:val="001A7CB7"/>
    <w:rsid w:val="001B27A2"/>
    <w:rsid w:val="001B52F6"/>
    <w:rsid w:val="001C5003"/>
    <w:rsid w:val="001C5E7A"/>
    <w:rsid w:val="001C7B4E"/>
    <w:rsid w:val="001D0501"/>
    <w:rsid w:val="001D0726"/>
    <w:rsid w:val="001D31E8"/>
    <w:rsid w:val="001E2C6E"/>
    <w:rsid w:val="001E31A6"/>
    <w:rsid w:val="001E34FB"/>
    <w:rsid w:val="001E3ECC"/>
    <w:rsid w:val="001F281F"/>
    <w:rsid w:val="001F46C7"/>
    <w:rsid w:val="001F79F8"/>
    <w:rsid w:val="00206244"/>
    <w:rsid w:val="002146E2"/>
    <w:rsid w:val="00225C8F"/>
    <w:rsid w:val="00227792"/>
    <w:rsid w:val="00231906"/>
    <w:rsid w:val="0023262C"/>
    <w:rsid w:val="00241C2C"/>
    <w:rsid w:val="00261752"/>
    <w:rsid w:val="00263D28"/>
    <w:rsid w:val="00274AF5"/>
    <w:rsid w:val="00286AC7"/>
    <w:rsid w:val="00296DFF"/>
    <w:rsid w:val="002A38C3"/>
    <w:rsid w:val="002A6A13"/>
    <w:rsid w:val="002B2D30"/>
    <w:rsid w:val="002B4C00"/>
    <w:rsid w:val="002B5431"/>
    <w:rsid w:val="002C317F"/>
    <w:rsid w:val="002C3191"/>
    <w:rsid w:val="002D045E"/>
    <w:rsid w:val="002D6249"/>
    <w:rsid w:val="002E2FB6"/>
    <w:rsid w:val="002E6628"/>
    <w:rsid w:val="002F5B54"/>
    <w:rsid w:val="00304098"/>
    <w:rsid w:val="003206F4"/>
    <w:rsid w:val="00322B52"/>
    <w:rsid w:val="00324282"/>
    <w:rsid w:val="003262D8"/>
    <w:rsid w:val="00335B91"/>
    <w:rsid w:val="003364A3"/>
    <w:rsid w:val="00345D0F"/>
    <w:rsid w:val="003555E1"/>
    <w:rsid w:val="0035742F"/>
    <w:rsid w:val="00362538"/>
    <w:rsid w:val="0038081B"/>
    <w:rsid w:val="003869E2"/>
    <w:rsid w:val="003872F6"/>
    <w:rsid w:val="003C6440"/>
    <w:rsid w:val="003D0CE8"/>
    <w:rsid w:val="003D2B36"/>
    <w:rsid w:val="003D6F63"/>
    <w:rsid w:val="003E04C0"/>
    <w:rsid w:val="003E4309"/>
    <w:rsid w:val="003E653F"/>
    <w:rsid w:val="003F7150"/>
    <w:rsid w:val="003F7226"/>
    <w:rsid w:val="0040266F"/>
    <w:rsid w:val="00407E05"/>
    <w:rsid w:val="00407F62"/>
    <w:rsid w:val="00420F88"/>
    <w:rsid w:val="00430483"/>
    <w:rsid w:val="00434DA4"/>
    <w:rsid w:val="0043637F"/>
    <w:rsid w:val="00443711"/>
    <w:rsid w:val="00451EAF"/>
    <w:rsid w:val="00456C34"/>
    <w:rsid w:val="00457BFE"/>
    <w:rsid w:val="00457F0C"/>
    <w:rsid w:val="00475D59"/>
    <w:rsid w:val="004921A1"/>
    <w:rsid w:val="00492BEB"/>
    <w:rsid w:val="004942A8"/>
    <w:rsid w:val="0049782B"/>
    <w:rsid w:val="004A0E2C"/>
    <w:rsid w:val="004C5574"/>
    <w:rsid w:val="004D0503"/>
    <w:rsid w:val="004D39A1"/>
    <w:rsid w:val="004D5709"/>
    <w:rsid w:val="004E052C"/>
    <w:rsid w:val="004E3BC3"/>
    <w:rsid w:val="004E6F43"/>
    <w:rsid w:val="0051134C"/>
    <w:rsid w:val="00521234"/>
    <w:rsid w:val="00522293"/>
    <w:rsid w:val="00522542"/>
    <w:rsid w:val="00527F68"/>
    <w:rsid w:val="00531FE5"/>
    <w:rsid w:val="005451CD"/>
    <w:rsid w:val="00552AF2"/>
    <w:rsid w:val="00553BED"/>
    <w:rsid w:val="00562B40"/>
    <w:rsid w:val="005665D0"/>
    <w:rsid w:val="0056739B"/>
    <w:rsid w:val="005712A7"/>
    <w:rsid w:val="00572648"/>
    <w:rsid w:val="00573B12"/>
    <w:rsid w:val="005823C2"/>
    <w:rsid w:val="0058397F"/>
    <w:rsid w:val="005840DD"/>
    <w:rsid w:val="00587348"/>
    <w:rsid w:val="00592B18"/>
    <w:rsid w:val="005A4019"/>
    <w:rsid w:val="005A71F2"/>
    <w:rsid w:val="005B6F9F"/>
    <w:rsid w:val="005C1D17"/>
    <w:rsid w:val="005C42E6"/>
    <w:rsid w:val="005C4C23"/>
    <w:rsid w:val="005D2064"/>
    <w:rsid w:val="005E2395"/>
    <w:rsid w:val="005F4DAF"/>
    <w:rsid w:val="005F5770"/>
    <w:rsid w:val="0060310B"/>
    <w:rsid w:val="00603F3D"/>
    <w:rsid w:val="00615A12"/>
    <w:rsid w:val="006222B0"/>
    <w:rsid w:val="00643A83"/>
    <w:rsid w:val="00644DAF"/>
    <w:rsid w:val="00646785"/>
    <w:rsid w:val="00646C7D"/>
    <w:rsid w:val="00647AC5"/>
    <w:rsid w:val="006520B9"/>
    <w:rsid w:val="00652162"/>
    <w:rsid w:val="00660E55"/>
    <w:rsid w:val="00665999"/>
    <w:rsid w:val="00665A61"/>
    <w:rsid w:val="00666B7D"/>
    <w:rsid w:val="00671272"/>
    <w:rsid w:val="00673661"/>
    <w:rsid w:val="00673DA7"/>
    <w:rsid w:val="00675511"/>
    <w:rsid w:val="00675943"/>
    <w:rsid w:val="00676320"/>
    <w:rsid w:val="006816DA"/>
    <w:rsid w:val="0069482C"/>
    <w:rsid w:val="00697151"/>
    <w:rsid w:val="006978AE"/>
    <w:rsid w:val="006A0CDF"/>
    <w:rsid w:val="006A2427"/>
    <w:rsid w:val="006A47F6"/>
    <w:rsid w:val="006A565F"/>
    <w:rsid w:val="006B0B3E"/>
    <w:rsid w:val="006B1FD6"/>
    <w:rsid w:val="006B6EB7"/>
    <w:rsid w:val="006C2882"/>
    <w:rsid w:val="006D3052"/>
    <w:rsid w:val="006D40FE"/>
    <w:rsid w:val="006E2B76"/>
    <w:rsid w:val="006F2196"/>
    <w:rsid w:val="006F2D3A"/>
    <w:rsid w:val="006F3F5D"/>
    <w:rsid w:val="00710DDB"/>
    <w:rsid w:val="00712E8C"/>
    <w:rsid w:val="00713100"/>
    <w:rsid w:val="00715D30"/>
    <w:rsid w:val="007214D7"/>
    <w:rsid w:val="00722018"/>
    <w:rsid w:val="00726E8B"/>
    <w:rsid w:val="00731A20"/>
    <w:rsid w:val="0074421F"/>
    <w:rsid w:val="00751599"/>
    <w:rsid w:val="00756F18"/>
    <w:rsid w:val="007570C0"/>
    <w:rsid w:val="0078016B"/>
    <w:rsid w:val="00781219"/>
    <w:rsid w:val="007856EA"/>
    <w:rsid w:val="00786345"/>
    <w:rsid w:val="00795FC1"/>
    <w:rsid w:val="007978EB"/>
    <w:rsid w:val="007A04F2"/>
    <w:rsid w:val="007A0EA4"/>
    <w:rsid w:val="007A3069"/>
    <w:rsid w:val="007A6FF0"/>
    <w:rsid w:val="007B0572"/>
    <w:rsid w:val="007C309D"/>
    <w:rsid w:val="007C4295"/>
    <w:rsid w:val="007C52C9"/>
    <w:rsid w:val="007C7CDA"/>
    <w:rsid w:val="007D2311"/>
    <w:rsid w:val="007E2AB7"/>
    <w:rsid w:val="007E369A"/>
    <w:rsid w:val="007F08FF"/>
    <w:rsid w:val="008001CA"/>
    <w:rsid w:val="00804768"/>
    <w:rsid w:val="00804DBB"/>
    <w:rsid w:val="00805586"/>
    <w:rsid w:val="00805926"/>
    <w:rsid w:val="008120BC"/>
    <w:rsid w:val="00820988"/>
    <w:rsid w:val="00822249"/>
    <w:rsid w:val="008250CD"/>
    <w:rsid w:val="00830328"/>
    <w:rsid w:val="0083090D"/>
    <w:rsid w:val="00837A05"/>
    <w:rsid w:val="008419A3"/>
    <w:rsid w:val="008436B7"/>
    <w:rsid w:val="008530A3"/>
    <w:rsid w:val="00884F6B"/>
    <w:rsid w:val="0089276B"/>
    <w:rsid w:val="008975D7"/>
    <w:rsid w:val="008A171A"/>
    <w:rsid w:val="008A2F17"/>
    <w:rsid w:val="008A7F56"/>
    <w:rsid w:val="008B2607"/>
    <w:rsid w:val="008B3149"/>
    <w:rsid w:val="008B6189"/>
    <w:rsid w:val="008B725D"/>
    <w:rsid w:val="008C2B41"/>
    <w:rsid w:val="008C379C"/>
    <w:rsid w:val="008C3D84"/>
    <w:rsid w:val="008D6A64"/>
    <w:rsid w:val="008E09A0"/>
    <w:rsid w:val="008E09D1"/>
    <w:rsid w:val="008F4F87"/>
    <w:rsid w:val="00902983"/>
    <w:rsid w:val="00904467"/>
    <w:rsid w:val="00916ED4"/>
    <w:rsid w:val="00922519"/>
    <w:rsid w:val="00922B24"/>
    <w:rsid w:val="00923D8E"/>
    <w:rsid w:val="0092457E"/>
    <w:rsid w:val="00930F34"/>
    <w:rsid w:val="00930FB5"/>
    <w:rsid w:val="009310A1"/>
    <w:rsid w:val="00934F38"/>
    <w:rsid w:val="00936ACD"/>
    <w:rsid w:val="00943FD5"/>
    <w:rsid w:val="00945DB5"/>
    <w:rsid w:val="00950CCD"/>
    <w:rsid w:val="009550BA"/>
    <w:rsid w:val="0095640A"/>
    <w:rsid w:val="00960D1F"/>
    <w:rsid w:val="00964B18"/>
    <w:rsid w:val="00971525"/>
    <w:rsid w:val="009738EB"/>
    <w:rsid w:val="009A78B3"/>
    <w:rsid w:val="009B4EAC"/>
    <w:rsid w:val="009C2F80"/>
    <w:rsid w:val="009C39D2"/>
    <w:rsid w:val="009C4033"/>
    <w:rsid w:val="009D3DFC"/>
    <w:rsid w:val="009D467B"/>
    <w:rsid w:val="009D577E"/>
    <w:rsid w:val="009D7189"/>
    <w:rsid w:val="009E10A1"/>
    <w:rsid w:val="009E28C1"/>
    <w:rsid w:val="009E36DC"/>
    <w:rsid w:val="009F19BF"/>
    <w:rsid w:val="009F51FE"/>
    <w:rsid w:val="009F5499"/>
    <w:rsid w:val="00A00559"/>
    <w:rsid w:val="00A036D8"/>
    <w:rsid w:val="00A1012D"/>
    <w:rsid w:val="00A12228"/>
    <w:rsid w:val="00A1310B"/>
    <w:rsid w:val="00A2567D"/>
    <w:rsid w:val="00A259F7"/>
    <w:rsid w:val="00A456EC"/>
    <w:rsid w:val="00A67530"/>
    <w:rsid w:val="00A75A0E"/>
    <w:rsid w:val="00A75CBA"/>
    <w:rsid w:val="00A762F1"/>
    <w:rsid w:val="00A77EDF"/>
    <w:rsid w:val="00A83AA1"/>
    <w:rsid w:val="00A84BCD"/>
    <w:rsid w:val="00A86709"/>
    <w:rsid w:val="00A911EA"/>
    <w:rsid w:val="00A92B06"/>
    <w:rsid w:val="00A9723A"/>
    <w:rsid w:val="00AA211D"/>
    <w:rsid w:val="00AA5EC6"/>
    <w:rsid w:val="00AB63EC"/>
    <w:rsid w:val="00AC1BF3"/>
    <w:rsid w:val="00AC413A"/>
    <w:rsid w:val="00AD0DAE"/>
    <w:rsid w:val="00AE06E8"/>
    <w:rsid w:val="00AE730F"/>
    <w:rsid w:val="00AF0166"/>
    <w:rsid w:val="00AF0A0A"/>
    <w:rsid w:val="00B160A1"/>
    <w:rsid w:val="00B20672"/>
    <w:rsid w:val="00B20CFD"/>
    <w:rsid w:val="00B22003"/>
    <w:rsid w:val="00B25518"/>
    <w:rsid w:val="00B265B1"/>
    <w:rsid w:val="00B2707B"/>
    <w:rsid w:val="00B279DF"/>
    <w:rsid w:val="00B27B9D"/>
    <w:rsid w:val="00B34929"/>
    <w:rsid w:val="00B40799"/>
    <w:rsid w:val="00B42ADB"/>
    <w:rsid w:val="00B54FDE"/>
    <w:rsid w:val="00B617A6"/>
    <w:rsid w:val="00B66019"/>
    <w:rsid w:val="00B72C33"/>
    <w:rsid w:val="00B86ED0"/>
    <w:rsid w:val="00BA5DD9"/>
    <w:rsid w:val="00BD1B17"/>
    <w:rsid w:val="00BD25CE"/>
    <w:rsid w:val="00BD431F"/>
    <w:rsid w:val="00BD659F"/>
    <w:rsid w:val="00BE311A"/>
    <w:rsid w:val="00BF01B4"/>
    <w:rsid w:val="00BF4FEE"/>
    <w:rsid w:val="00C17ADF"/>
    <w:rsid w:val="00C22463"/>
    <w:rsid w:val="00C320E5"/>
    <w:rsid w:val="00C34AC7"/>
    <w:rsid w:val="00C403EB"/>
    <w:rsid w:val="00C43310"/>
    <w:rsid w:val="00C44ED8"/>
    <w:rsid w:val="00C52295"/>
    <w:rsid w:val="00C53E29"/>
    <w:rsid w:val="00C57114"/>
    <w:rsid w:val="00C57D93"/>
    <w:rsid w:val="00C60BAC"/>
    <w:rsid w:val="00C60E3E"/>
    <w:rsid w:val="00C628DD"/>
    <w:rsid w:val="00C63B7C"/>
    <w:rsid w:val="00C70671"/>
    <w:rsid w:val="00C70A72"/>
    <w:rsid w:val="00C70AF4"/>
    <w:rsid w:val="00C84978"/>
    <w:rsid w:val="00C8735E"/>
    <w:rsid w:val="00C92D81"/>
    <w:rsid w:val="00CC3FB6"/>
    <w:rsid w:val="00CD595C"/>
    <w:rsid w:val="00CD75D5"/>
    <w:rsid w:val="00CD7948"/>
    <w:rsid w:val="00CE29FC"/>
    <w:rsid w:val="00CE65C0"/>
    <w:rsid w:val="00CE7F30"/>
    <w:rsid w:val="00CF1C67"/>
    <w:rsid w:val="00CF32D5"/>
    <w:rsid w:val="00CF48DB"/>
    <w:rsid w:val="00CF64CB"/>
    <w:rsid w:val="00D06B9C"/>
    <w:rsid w:val="00D109A8"/>
    <w:rsid w:val="00D1491B"/>
    <w:rsid w:val="00D158E7"/>
    <w:rsid w:val="00D15BD4"/>
    <w:rsid w:val="00D22728"/>
    <w:rsid w:val="00D25143"/>
    <w:rsid w:val="00D35666"/>
    <w:rsid w:val="00D45477"/>
    <w:rsid w:val="00D513CA"/>
    <w:rsid w:val="00D54E35"/>
    <w:rsid w:val="00D54F77"/>
    <w:rsid w:val="00D55EFD"/>
    <w:rsid w:val="00D63CE9"/>
    <w:rsid w:val="00D679B9"/>
    <w:rsid w:val="00D70209"/>
    <w:rsid w:val="00D778FD"/>
    <w:rsid w:val="00D841D7"/>
    <w:rsid w:val="00D95807"/>
    <w:rsid w:val="00D97540"/>
    <w:rsid w:val="00D97605"/>
    <w:rsid w:val="00DA121F"/>
    <w:rsid w:val="00DA129F"/>
    <w:rsid w:val="00DA23ED"/>
    <w:rsid w:val="00DB24DA"/>
    <w:rsid w:val="00DB31E9"/>
    <w:rsid w:val="00DB6316"/>
    <w:rsid w:val="00DC229A"/>
    <w:rsid w:val="00DD2F77"/>
    <w:rsid w:val="00DD6984"/>
    <w:rsid w:val="00DE20DE"/>
    <w:rsid w:val="00DE77A7"/>
    <w:rsid w:val="00DF1ED5"/>
    <w:rsid w:val="00DF3A11"/>
    <w:rsid w:val="00DF6019"/>
    <w:rsid w:val="00E0491F"/>
    <w:rsid w:val="00E1518E"/>
    <w:rsid w:val="00E2653B"/>
    <w:rsid w:val="00E322B3"/>
    <w:rsid w:val="00E34781"/>
    <w:rsid w:val="00E373BB"/>
    <w:rsid w:val="00E4627E"/>
    <w:rsid w:val="00E47DCF"/>
    <w:rsid w:val="00E516AC"/>
    <w:rsid w:val="00E63F39"/>
    <w:rsid w:val="00E741F7"/>
    <w:rsid w:val="00E74969"/>
    <w:rsid w:val="00E75DE2"/>
    <w:rsid w:val="00E75F37"/>
    <w:rsid w:val="00E80091"/>
    <w:rsid w:val="00E8143D"/>
    <w:rsid w:val="00E83A2B"/>
    <w:rsid w:val="00E92D36"/>
    <w:rsid w:val="00E93778"/>
    <w:rsid w:val="00EA3BAF"/>
    <w:rsid w:val="00EB3231"/>
    <w:rsid w:val="00EB3FAB"/>
    <w:rsid w:val="00EB615E"/>
    <w:rsid w:val="00EB7A27"/>
    <w:rsid w:val="00EC5838"/>
    <w:rsid w:val="00EC6C3B"/>
    <w:rsid w:val="00EC7C59"/>
    <w:rsid w:val="00ED085F"/>
    <w:rsid w:val="00ED2503"/>
    <w:rsid w:val="00EE09D2"/>
    <w:rsid w:val="00EE2BDE"/>
    <w:rsid w:val="00EF5712"/>
    <w:rsid w:val="00EF6336"/>
    <w:rsid w:val="00EF7FCA"/>
    <w:rsid w:val="00F06AED"/>
    <w:rsid w:val="00F23F38"/>
    <w:rsid w:val="00F25DB5"/>
    <w:rsid w:val="00F44E50"/>
    <w:rsid w:val="00F65B22"/>
    <w:rsid w:val="00F66B97"/>
    <w:rsid w:val="00F70134"/>
    <w:rsid w:val="00F83EAA"/>
    <w:rsid w:val="00FA1E01"/>
    <w:rsid w:val="00FA28AC"/>
    <w:rsid w:val="00FA6EA6"/>
    <w:rsid w:val="00FB1659"/>
    <w:rsid w:val="00FB2029"/>
    <w:rsid w:val="00FB3790"/>
    <w:rsid w:val="00FC007B"/>
    <w:rsid w:val="00FC21B4"/>
    <w:rsid w:val="00FC67C8"/>
    <w:rsid w:val="00FE4594"/>
    <w:rsid w:val="00FE46F6"/>
    <w:rsid w:val="00FE5350"/>
    <w:rsid w:val="00FE73AB"/>
    <w:rsid w:val="00FF59FF"/>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Caption">
    <w:name w:val="caption"/>
    <w:basedOn w:val="Normal"/>
    <w:next w:val="Normal"/>
    <w:uiPriority w:val="35"/>
    <w:unhideWhenUsed/>
    <w:qFormat/>
    <w:rsid w:val="00231906"/>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Caption">
    <w:name w:val="caption"/>
    <w:basedOn w:val="Normal"/>
    <w:next w:val="Normal"/>
    <w:uiPriority w:val="35"/>
    <w:unhideWhenUsed/>
    <w:qFormat/>
    <w:rsid w:val="00231906"/>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40970">
      <w:bodyDiv w:val="1"/>
      <w:marLeft w:val="0"/>
      <w:marRight w:val="0"/>
      <w:marTop w:val="0"/>
      <w:marBottom w:val="0"/>
      <w:divBdr>
        <w:top w:val="none" w:sz="0" w:space="0" w:color="auto"/>
        <w:left w:val="none" w:sz="0" w:space="0" w:color="auto"/>
        <w:bottom w:val="none" w:sz="0" w:space="0" w:color="auto"/>
        <w:right w:val="none" w:sz="0" w:space="0" w:color="auto"/>
      </w:divBdr>
    </w:div>
    <w:div w:id="35412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70DA7-1D44-4904-91C9-AD03AFF29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9</Pages>
  <Words>2381</Words>
  <Characters>13573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5</cp:revision>
  <dcterms:created xsi:type="dcterms:W3CDTF">2014-11-24T18:42:00Z</dcterms:created>
  <dcterms:modified xsi:type="dcterms:W3CDTF">2014-11-27T22:01:00Z</dcterms:modified>
</cp:coreProperties>
</file>