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600E3B0A" w:rsidR="00043B35" w:rsidRDefault="00D35666" w:rsidP="00261752">
      <w:pPr>
        <w:spacing w:after="0" w:line="240" w:lineRule="auto"/>
        <w:contextualSpacing/>
        <w:jc w:val="center"/>
        <w:rPr>
          <w:rFonts w:ascii="Bookman Old Style" w:hAnsi="Bookman Old Style"/>
          <w:b/>
          <w:sz w:val="24"/>
          <w:u w:val="single"/>
        </w:rPr>
      </w:pPr>
      <w:bookmarkStart w:id="0" w:name="_GoBack"/>
      <w:bookmarkEnd w:id="0"/>
      <w:r>
        <w:rPr>
          <w:rFonts w:ascii="Bookman Old Style" w:hAnsi="Bookman Old Style"/>
          <w:b/>
          <w:sz w:val="24"/>
          <w:u w:val="single"/>
        </w:rPr>
        <w:t xml:space="preserve">CHAPTER </w:t>
      </w:r>
      <w:r w:rsidR="00C52295">
        <w:rPr>
          <w:rFonts w:ascii="Bookman Old Style" w:hAnsi="Bookman Old Style"/>
          <w:b/>
          <w:sz w:val="24"/>
          <w:u w:val="single"/>
        </w:rPr>
        <w:t>13</w:t>
      </w:r>
    </w:p>
    <w:p w14:paraId="4503D167" w14:textId="1CFBC9AC" w:rsidR="00552AF2" w:rsidRDefault="00241C2C" w:rsidP="00261752">
      <w:pPr>
        <w:spacing w:after="0" w:line="240" w:lineRule="auto"/>
        <w:contextualSpacing/>
        <w:jc w:val="center"/>
        <w:rPr>
          <w:rFonts w:ascii="Bookman Old Style" w:hAnsi="Bookman Old Style"/>
          <w:b/>
          <w:sz w:val="24"/>
          <w:u w:val="single"/>
        </w:rPr>
      </w:pPr>
      <w:r>
        <w:rPr>
          <w:rFonts w:ascii="Bookman Old Style" w:hAnsi="Bookman Old Style"/>
          <w:b/>
          <w:sz w:val="24"/>
          <w:u w:val="single"/>
        </w:rPr>
        <w:t>Risk &amp; Return I</w:t>
      </w:r>
      <w:r w:rsidR="00C52295">
        <w:rPr>
          <w:rFonts w:ascii="Bookman Old Style" w:hAnsi="Bookman Old Style"/>
          <w:b/>
          <w:sz w:val="24"/>
          <w:u w:val="single"/>
        </w:rPr>
        <w:t>I</w:t>
      </w:r>
    </w:p>
    <w:p w14:paraId="4DAD8FCA" w14:textId="77777777" w:rsidR="00241C2C" w:rsidRDefault="00241C2C" w:rsidP="00261752">
      <w:pPr>
        <w:spacing w:after="0" w:line="240" w:lineRule="auto"/>
        <w:contextualSpacing/>
        <w:jc w:val="center"/>
        <w:rPr>
          <w:rFonts w:ascii="Bookman Old Style" w:hAnsi="Bookman Old Style"/>
          <w:b/>
          <w:sz w:val="24"/>
          <w:u w:val="single"/>
        </w:rPr>
      </w:pPr>
    </w:p>
    <w:p w14:paraId="68CB59B0" w14:textId="77777777" w:rsidR="00362538" w:rsidRDefault="00362538" w:rsidP="00261752">
      <w:pPr>
        <w:spacing w:after="0" w:line="240" w:lineRule="auto"/>
        <w:jc w:val="both"/>
        <w:rPr>
          <w:rFonts w:ascii="Bookman Old Style" w:eastAsiaTheme="minorEastAsia" w:hAnsi="Bookman Old Style"/>
        </w:rPr>
      </w:pPr>
      <w:r>
        <w:rPr>
          <w:rFonts w:ascii="Bookman Old Style" w:eastAsiaTheme="minorEastAsia" w:hAnsi="Bookman Old Style"/>
        </w:rPr>
        <w:t>Remember:</w:t>
      </w:r>
    </w:p>
    <w:p w14:paraId="5F9D9618" w14:textId="1536AD52" w:rsidR="0058397F" w:rsidRPr="00362538" w:rsidRDefault="00362538" w:rsidP="00261752">
      <w:pPr>
        <w:pStyle w:val="ListParagraph"/>
        <w:numPr>
          <w:ilvl w:val="0"/>
          <w:numId w:val="26"/>
        </w:numPr>
        <w:spacing w:after="0" w:line="240" w:lineRule="auto"/>
        <w:jc w:val="both"/>
        <w:rPr>
          <w:rFonts w:ascii="Bookman Old Style" w:eastAsiaTheme="minorEastAsia" w:hAnsi="Bookman Old Style"/>
        </w:rPr>
      </w:pPr>
      <w:r w:rsidRPr="00362538">
        <w:rPr>
          <w:rFonts w:ascii="Bookman Old Style" w:eastAsiaTheme="minorEastAsia" w:hAnsi="Bookman Old Style"/>
        </w:rPr>
        <w:t xml:space="preserve">There is reward for bearing risk – we call this reward a </w:t>
      </w:r>
      <w:r w:rsidRPr="00362538">
        <w:rPr>
          <w:rFonts w:ascii="Bookman Old Style" w:eastAsiaTheme="minorEastAsia" w:hAnsi="Bookman Old Style"/>
          <w:i/>
          <w:u w:val="single"/>
        </w:rPr>
        <w:t>risk premium</w:t>
      </w:r>
    </w:p>
    <w:p w14:paraId="1D8E8C0F" w14:textId="3A9DEFE9" w:rsidR="00362538" w:rsidRPr="00362538" w:rsidRDefault="00362538" w:rsidP="00261752">
      <w:pPr>
        <w:pStyle w:val="ListParagraph"/>
        <w:numPr>
          <w:ilvl w:val="0"/>
          <w:numId w:val="26"/>
        </w:numPr>
        <w:spacing w:after="0" w:line="240" w:lineRule="auto"/>
        <w:jc w:val="both"/>
        <w:rPr>
          <w:rFonts w:ascii="Bookman Old Style" w:eastAsiaTheme="minorEastAsia" w:hAnsi="Bookman Old Style"/>
        </w:rPr>
      </w:pPr>
      <w:r w:rsidRPr="00362538">
        <w:rPr>
          <w:rFonts w:ascii="Bookman Old Style" w:eastAsiaTheme="minorEastAsia" w:hAnsi="Bookman Old Style"/>
        </w:rPr>
        <w:t>This risk premium is larger for riskier investments</w:t>
      </w:r>
    </w:p>
    <w:p w14:paraId="3D8ACBFB" w14:textId="77777777" w:rsidR="00362538" w:rsidRDefault="00362538" w:rsidP="00261752">
      <w:pPr>
        <w:spacing w:after="0" w:line="240" w:lineRule="auto"/>
        <w:jc w:val="both"/>
        <w:rPr>
          <w:rFonts w:ascii="Bookman Old Style" w:eastAsiaTheme="minorEastAsia" w:hAnsi="Bookman Old Style"/>
        </w:rPr>
      </w:pPr>
    </w:p>
    <w:p w14:paraId="71CF57E0" w14:textId="76C32308" w:rsidR="00943FD5" w:rsidRDefault="00362538" w:rsidP="00261752">
      <w:pPr>
        <w:spacing w:after="0" w:line="240" w:lineRule="auto"/>
        <w:jc w:val="both"/>
        <w:rPr>
          <w:rFonts w:ascii="Bookman Old Style" w:eastAsiaTheme="minorEastAsia" w:hAnsi="Bookman Old Style"/>
        </w:rPr>
      </w:pPr>
      <w:r>
        <w:rPr>
          <w:rFonts w:ascii="Bookman Old Style" w:eastAsiaTheme="minorEastAsia" w:hAnsi="Bookman Old Style"/>
        </w:rPr>
        <w:t>We now look at the economic and managerial implications of this basic idea.</w:t>
      </w:r>
      <w:r w:rsidR="00943FD5">
        <w:rPr>
          <w:rFonts w:ascii="Bookman Old Style" w:eastAsiaTheme="minorEastAsia" w:hAnsi="Bookman Old Style"/>
        </w:rPr>
        <w:t xml:space="preserve"> We look at the risks associated with individual assets and we find 2 types of risks: SYSTEMATIC &amp; UNSYSTEMATIC.</w:t>
      </w:r>
    </w:p>
    <w:p w14:paraId="3A5555A3" w14:textId="77777777" w:rsidR="00943FD5" w:rsidRDefault="00943FD5" w:rsidP="00261752">
      <w:pPr>
        <w:spacing w:after="0" w:line="240" w:lineRule="auto"/>
        <w:jc w:val="both"/>
        <w:rPr>
          <w:rFonts w:ascii="Bookman Old Style" w:eastAsiaTheme="minorEastAsia" w:hAnsi="Bookman Old Style"/>
        </w:rPr>
      </w:pPr>
    </w:p>
    <w:p w14:paraId="7C202D6C" w14:textId="77777777" w:rsidR="004C5574" w:rsidRDefault="004C5574" w:rsidP="00261752">
      <w:pPr>
        <w:spacing w:after="0" w:line="240" w:lineRule="auto"/>
        <w:jc w:val="both"/>
        <w:rPr>
          <w:rFonts w:ascii="Bookman Old Style" w:eastAsiaTheme="minorEastAsia" w:hAnsi="Bookman Old Style"/>
        </w:rPr>
      </w:pPr>
    </w:p>
    <w:p w14:paraId="12172F0F" w14:textId="28F80A12" w:rsidR="004C5574" w:rsidRDefault="004C5574" w:rsidP="00261752">
      <w:pPr>
        <w:spacing w:after="0" w:line="240" w:lineRule="auto"/>
        <w:jc w:val="center"/>
        <w:rPr>
          <w:rFonts w:ascii="Bookman Old Style" w:eastAsiaTheme="minorEastAsia" w:hAnsi="Bookman Old Style"/>
        </w:rPr>
      </w:pPr>
      <w:r>
        <w:rPr>
          <w:rFonts w:ascii="Bookman Old Style" w:eastAsiaTheme="minorEastAsia" w:hAnsi="Bookman Old Style"/>
          <w:b/>
          <w:u w:val="single"/>
        </w:rPr>
        <w:t>EXPECTED RETURNS &amp; VARIANCES</w:t>
      </w:r>
    </w:p>
    <w:p w14:paraId="0923B5C6" w14:textId="18808779" w:rsidR="004C5574" w:rsidRPr="004C5574" w:rsidRDefault="004C5574" w:rsidP="00261752">
      <w:pPr>
        <w:spacing w:after="0" w:line="240" w:lineRule="auto"/>
        <w:jc w:val="both"/>
        <w:rPr>
          <w:rFonts w:ascii="Bookman Old Style" w:eastAsiaTheme="minorEastAsia" w:hAnsi="Bookman Old Style"/>
        </w:rPr>
      </w:pPr>
      <w:r>
        <w:rPr>
          <w:rFonts w:ascii="Bookman Old Style" w:eastAsiaTheme="minorEastAsia" w:hAnsi="Bookman Old Style"/>
        </w:rPr>
        <w:t>Now we start looking at how to analyze returns and variances when the information we have concerns future possible returns and their possibilities.</w:t>
      </w:r>
    </w:p>
    <w:p w14:paraId="797B812A" w14:textId="77777777" w:rsidR="004C5574" w:rsidRDefault="004C5574" w:rsidP="00261752">
      <w:pPr>
        <w:spacing w:after="0" w:line="240" w:lineRule="auto"/>
        <w:jc w:val="both"/>
        <w:rPr>
          <w:rFonts w:ascii="Bookman Old Style" w:eastAsiaTheme="minorEastAsia" w:hAnsi="Bookman Old Style"/>
        </w:rPr>
      </w:pPr>
    </w:p>
    <w:p w14:paraId="2655CDA9" w14:textId="77777777" w:rsidR="004C5574" w:rsidRDefault="004C5574" w:rsidP="00261752">
      <w:pPr>
        <w:spacing w:after="0" w:line="240" w:lineRule="auto"/>
        <w:jc w:val="both"/>
        <w:rPr>
          <w:rFonts w:ascii="Bookman Old Style" w:eastAsiaTheme="minorEastAsia" w:hAnsi="Bookman Old Style"/>
          <w:b/>
          <w:u w:val="single"/>
        </w:rPr>
      </w:pPr>
    </w:p>
    <w:p w14:paraId="15D9DD70" w14:textId="3B682B66" w:rsidR="004C5574" w:rsidRDefault="004C5574" w:rsidP="00261752">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EXPECTED RETURN</w:t>
      </w:r>
    </w:p>
    <w:p w14:paraId="6210D92B" w14:textId="0359CB83" w:rsidR="004C5574" w:rsidRDefault="004C5574" w:rsidP="00261752">
      <w:pPr>
        <w:spacing w:after="0" w:line="240" w:lineRule="auto"/>
        <w:jc w:val="both"/>
        <w:rPr>
          <w:rFonts w:ascii="Bookman Old Style" w:eastAsiaTheme="minorEastAsia" w:hAnsi="Bookman Old Style"/>
        </w:rPr>
      </w:pPr>
      <w:r>
        <w:rPr>
          <w:rFonts w:ascii="Bookman Old Style" w:eastAsiaTheme="minorEastAsia" w:hAnsi="Bookman Old Style"/>
        </w:rPr>
        <w:t>Consider a single period of time, one year. We have 2 stocks: L &amp; U, with the following characteristics:</w:t>
      </w:r>
    </w:p>
    <w:p w14:paraId="44BF8B8F" w14:textId="77777777" w:rsidR="004C5574" w:rsidRDefault="004C5574" w:rsidP="00261752">
      <w:pPr>
        <w:spacing w:after="0" w:line="240" w:lineRule="auto"/>
        <w:jc w:val="both"/>
        <w:rPr>
          <w:rFonts w:ascii="Bookman Old Style" w:eastAsiaTheme="minorEastAsia" w:hAnsi="Bookman Old Style"/>
        </w:rPr>
      </w:pPr>
    </w:p>
    <w:p w14:paraId="26E11CE9" w14:textId="0E448722" w:rsidR="004C5574" w:rsidRPr="00EB7A27" w:rsidRDefault="004C5574" w:rsidP="00261752">
      <w:pPr>
        <w:pStyle w:val="ListParagraph"/>
        <w:numPr>
          <w:ilvl w:val="0"/>
          <w:numId w:val="27"/>
        </w:numPr>
        <w:spacing w:after="0" w:line="240" w:lineRule="auto"/>
        <w:jc w:val="both"/>
        <w:rPr>
          <w:rFonts w:ascii="Bookman Old Style" w:eastAsiaTheme="minorEastAsia" w:hAnsi="Bookman Old Style"/>
        </w:rPr>
      </w:pPr>
      <w:r w:rsidRPr="00EB7A27">
        <w:rPr>
          <w:rFonts w:ascii="Bookman Old Style" w:eastAsiaTheme="minorEastAsia" w:hAnsi="Bookman Old Style"/>
        </w:rPr>
        <w:t>Stock L:</w:t>
      </w:r>
      <w:r w:rsidR="00EB7A27" w:rsidRPr="00EB7A27">
        <w:rPr>
          <w:rFonts w:ascii="Bookman Old Style" w:eastAsiaTheme="minorEastAsia" w:hAnsi="Bookman Old Style"/>
        </w:rPr>
        <w:t xml:space="preserve"> Expected to have a return of 25% in the coming year</w:t>
      </w:r>
    </w:p>
    <w:p w14:paraId="0C816023" w14:textId="63B15D33" w:rsidR="00EB7A27" w:rsidRDefault="00EB7A27" w:rsidP="00261752">
      <w:pPr>
        <w:pStyle w:val="ListParagraph"/>
        <w:numPr>
          <w:ilvl w:val="0"/>
          <w:numId w:val="27"/>
        </w:numPr>
        <w:spacing w:after="0" w:line="240" w:lineRule="auto"/>
        <w:jc w:val="both"/>
        <w:rPr>
          <w:rFonts w:ascii="Bookman Old Style" w:eastAsiaTheme="minorEastAsia" w:hAnsi="Bookman Old Style"/>
        </w:rPr>
      </w:pPr>
      <w:r>
        <w:rPr>
          <w:rFonts w:ascii="Bookman Old Style" w:eastAsiaTheme="minorEastAsia" w:hAnsi="Bookman Old Style"/>
        </w:rPr>
        <w:t>Stock U: Expected to have a return of 20% for the same period</w:t>
      </w:r>
    </w:p>
    <w:p w14:paraId="5524111D" w14:textId="77777777" w:rsidR="00EB7A27" w:rsidRDefault="00EB7A27" w:rsidP="00261752">
      <w:pPr>
        <w:spacing w:after="0" w:line="240" w:lineRule="auto"/>
        <w:jc w:val="both"/>
        <w:rPr>
          <w:rFonts w:ascii="Bookman Old Style" w:eastAsiaTheme="minorEastAsia" w:hAnsi="Bookman Old Style"/>
        </w:rPr>
      </w:pPr>
    </w:p>
    <w:p w14:paraId="0EA53C69" w14:textId="2D1ECF8B" w:rsidR="00EB7A27" w:rsidRDefault="00EB7A2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Why would anyone want to hold Stock U? Why invest in one stock when the expectation is that another will do better? The answer must depend on the </w:t>
      </w:r>
      <w:r>
        <w:rPr>
          <w:rFonts w:ascii="Bookman Old Style" w:eastAsiaTheme="minorEastAsia" w:hAnsi="Bookman Old Style"/>
          <w:u w:val="single"/>
        </w:rPr>
        <w:t>risk</w:t>
      </w:r>
      <w:r>
        <w:rPr>
          <w:rFonts w:ascii="Bookman Old Style" w:eastAsiaTheme="minorEastAsia" w:hAnsi="Bookman Old Style"/>
        </w:rPr>
        <w:t xml:space="preserve"> of the 2 investments – the return on Stock L, although expected to be 25%, could actually be lower or higher.</w:t>
      </w:r>
    </w:p>
    <w:p w14:paraId="32316C91" w14:textId="77777777" w:rsidR="00EB7A27" w:rsidRDefault="00EB7A27" w:rsidP="00261752">
      <w:pPr>
        <w:spacing w:after="0" w:line="240" w:lineRule="auto"/>
        <w:jc w:val="both"/>
        <w:rPr>
          <w:rFonts w:ascii="Bookman Old Style" w:eastAsiaTheme="minorEastAsia" w:hAnsi="Bookman Old Style"/>
        </w:rPr>
      </w:pPr>
    </w:p>
    <w:p w14:paraId="120CCB4F" w14:textId="38B6B6AB" w:rsidR="00EB7A27" w:rsidRDefault="00EB7A27" w:rsidP="00261752">
      <w:pPr>
        <w:spacing w:after="0" w:line="240" w:lineRule="auto"/>
        <w:jc w:val="both"/>
        <w:rPr>
          <w:rFonts w:ascii="Bookman Old Style" w:eastAsiaTheme="minorEastAsia" w:hAnsi="Bookman Old Style"/>
        </w:rPr>
      </w:pPr>
      <w:r>
        <w:rPr>
          <w:rFonts w:ascii="Bookman Old Style" w:eastAsiaTheme="minorEastAsia" w:hAnsi="Bookman Old Style"/>
        </w:rPr>
        <w:t>Suppose the economy booms – in this case, we think that Stock L would have a 70% return. If the economy enters a recession, we think the return would be -20%.</w:t>
      </w:r>
    </w:p>
    <w:p w14:paraId="038E6EDC" w14:textId="77777777" w:rsidR="00EB7A27" w:rsidRDefault="00EB7A27" w:rsidP="00261752">
      <w:pPr>
        <w:spacing w:after="0" w:line="240" w:lineRule="auto"/>
        <w:jc w:val="both"/>
        <w:rPr>
          <w:rFonts w:ascii="Bookman Old Style" w:eastAsiaTheme="minorEastAsia" w:hAnsi="Bookman Old Style"/>
        </w:rPr>
      </w:pPr>
    </w:p>
    <w:p w14:paraId="548A896C" w14:textId="400B5766" w:rsidR="00EB7A27" w:rsidRDefault="00EB7A27" w:rsidP="00261752">
      <w:pPr>
        <w:spacing w:after="0" w:line="240" w:lineRule="auto"/>
        <w:jc w:val="both"/>
        <w:rPr>
          <w:rFonts w:ascii="Bookman Old Style" w:eastAsiaTheme="minorEastAsia" w:hAnsi="Bookman Old Style"/>
        </w:rPr>
      </w:pPr>
      <w:r>
        <w:rPr>
          <w:rFonts w:ascii="Bookman Old Style" w:eastAsiaTheme="minorEastAsia" w:hAnsi="Bookman Old Style"/>
        </w:rPr>
        <w:t>So we say</w:t>
      </w:r>
      <w:r w:rsidR="00030B87">
        <w:rPr>
          <w:rFonts w:ascii="Bookman Old Style" w:eastAsiaTheme="minorEastAsia" w:hAnsi="Bookman Old Style"/>
        </w:rPr>
        <w:t xml:space="preserve"> that there are 2 </w:t>
      </w:r>
      <w:r w:rsidR="00030B87">
        <w:rPr>
          <w:rFonts w:ascii="Bookman Old Style" w:eastAsiaTheme="minorEastAsia" w:hAnsi="Bookman Old Style"/>
          <w:b/>
          <w:i/>
        </w:rPr>
        <w:t>states of the economy</w:t>
      </w:r>
      <w:r w:rsidR="00030B87">
        <w:rPr>
          <w:rFonts w:ascii="Bookman Old Style" w:eastAsiaTheme="minorEastAsia" w:hAnsi="Bookman Old Style"/>
        </w:rPr>
        <w:t xml:space="preserve"> – meaning that these are the only 2 possible situations. This is oversimplified but it lets us illustrate key ideas without a lot of computation.</w:t>
      </w:r>
    </w:p>
    <w:p w14:paraId="246E8C5B" w14:textId="77777777" w:rsidR="00030B87" w:rsidRDefault="00030B87" w:rsidP="00261752">
      <w:pPr>
        <w:spacing w:after="0" w:line="240" w:lineRule="auto"/>
        <w:jc w:val="both"/>
        <w:rPr>
          <w:rFonts w:ascii="Bookman Old Style" w:eastAsiaTheme="minorEastAsia" w:hAnsi="Bookman Old Style"/>
        </w:rPr>
      </w:pPr>
    </w:p>
    <w:p w14:paraId="0E24C3D1" w14:textId="37008297" w:rsidR="00030B87" w:rsidRDefault="00030B87" w:rsidP="00261752">
      <w:pPr>
        <w:spacing w:after="0" w:line="240" w:lineRule="auto"/>
        <w:jc w:val="both"/>
        <w:rPr>
          <w:rFonts w:ascii="Bookman Old Style" w:eastAsiaTheme="minorEastAsia" w:hAnsi="Bookman Old Style"/>
        </w:rPr>
      </w:pPr>
      <w:r>
        <w:rPr>
          <w:rFonts w:ascii="Bookman Old Style" w:eastAsiaTheme="minorEastAsia" w:hAnsi="Bookman Old Style"/>
        </w:rPr>
        <w:t>Let’s say there’s an equal (50-50) chance of there being a boom or a recession. The table below shows the basic information we’ve described.</w:t>
      </w:r>
    </w:p>
    <w:p w14:paraId="53BDE4D4" w14:textId="77777777" w:rsidR="00030B87" w:rsidRDefault="00030B87" w:rsidP="00261752">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951"/>
        <w:gridCol w:w="2837"/>
        <w:gridCol w:w="2394"/>
        <w:gridCol w:w="2394"/>
      </w:tblGrid>
      <w:tr w:rsidR="00030B87" w14:paraId="3FFF4AF3" w14:textId="77777777" w:rsidTr="00030B87">
        <w:tc>
          <w:tcPr>
            <w:tcW w:w="9576" w:type="dxa"/>
            <w:gridSpan w:val="4"/>
            <w:tcBorders>
              <w:top w:val="nil"/>
              <w:left w:val="nil"/>
              <w:bottom w:val="nil"/>
              <w:right w:val="nil"/>
            </w:tcBorders>
            <w:vAlign w:val="center"/>
          </w:tcPr>
          <w:p w14:paraId="0E7F2D73" w14:textId="63B1A5CC" w:rsidR="00030B87" w:rsidRPr="00030B87" w:rsidRDefault="00030B87" w:rsidP="00261752">
            <w:pPr>
              <w:jc w:val="center"/>
              <w:rPr>
                <w:rFonts w:ascii="Bookman Old Style" w:eastAsiaTheme="minorEastAsia" w:hAnsi="Bookman Old Style"/>
                <w:b/>
              </w:rPr>
            </w:pPr>
            <w:r w:rsidRPr="00030B87">
              <w:rPr>
                <w:rFonts w:ascii="Bookman Old Style" w:eastAsiaTheme="minorEastAsia" w:hAnsi="Bookman Old Style"/>
                <w:b/>
                <w:u w:val="single"/>
              </w:rPr>
              <w:t>States of the Economy &amp; Stock Returns</w:t>
            </w:r>
          </w:p>
        </w:tc>
      </w:tr>
      <w:tr w:rsidR="00030B87" w14:paraId="6150FDD0" w14:textId="77777777" w:rsidTr="00030B87">
        <w:tc>
          <w:tcPr>
            <w:tcW w:w="1951" w:type="dxa"/>
            <w:tcBorders>
              <w:top w:val="nil"/>
              <w:left w:val="nil"/>
              <w:bottom w:val="nil"/>
              <w:right w:val="nil"/>
            </w:tcBorders>
            <w:vAlign w:val="center"/>
          </w:tcPr>
          <w:p w14:paraId="3FEB32A1" w14:textId="77777777" w:rsidR="00030B87" w:rsidRPr="00030B87" w:rsidRDefault="00030B87" w:rsidP="00261752">
            <w:pPr>
              <w:jc w:val="center"/>
              <w:rPr>
                <w:rFonts w:ascii="Bookman Old Style" w:eastAsiaTheme="minorEastAsia" w:hAnsi="Bookman Old Style"/>
                <w:b/>
              </w:rPr>
            </w:pPr>
          </w:p>
        </w:tc>
        <w:tc>
          <w:tcPr>
            <w:tcW w:w="2837" w:type="dxa"/>
            <w:tcBorders>
              <w:top w:val="nil"/>
              <w:left w:val="nil"/>
              <w:bottom w:val="nil"/>
              <w:right w:val="nil"/>
            </w:tcBorders>
            <w:vAlign w:val="center"/>
          </w:tcPr>
          <w:p w14:paraId="3D0228F9" w14:textId="77777777" w:rsidR="00030B87" w:rsidRPr="00030B87" w:rsidRDefault="00030B87" w:rsidP="00261752">
            <w:pPr>
              <w:jc w:val="center"/>
              <w:rPr>
                <w:rFonts w:ascii="Bookman Old Style" w:eastAsiaTheme="minorEastAsia" w:hAnsi="Bookman Old Style"/>
                <w:b/>
              </w:rPr>
            </w:pPr>
          </w:p>
        </w:tc>
        <w:tc>
          <w:tcPr>
            <w:tcW w:w="4788" w:type="dxa"/>
            <w:gridSpan w:val="2"/>
            <w:tcBorders>
              <w:top w:val="nil"/>
              <w:left w:val="nil"/>
              <w:bottom w:val="single" w:sz="4" w:space="0" w:color="auto"/>
              <w:right w:val="nil"/>
            </w:tcBorders>
            <w:vAlign w:val="center"/>
          </w:tcPr>
          <w:p w14:paraId="450EBC0C" w14:textId="4520AF50" w:rsidR="00030B87" w:rsidRPr="00030B87" w:rsidRDefault="00030B87" w:rsidP="00261752">
            <w:pPr>
              <w:jc w:val="center"/>
              <w:rPr>
                <w:rFonts w:ascii="Bookman Old Style" w:eastAsiaTheme="minorEastAsia" w:hAnsi="Bookman Old Style"/>
                <w:b/>
              </w:rPr>
            </w:pPr>
            <w:r w:rsidRPr="00030B87">
              <w:rPr>
                <w:rFonts w:ascii="Bookman Old Style" w:eastAsiaTheme="minorEastAsia" w:hAnsi="Bookman Old Style"/>
                <w:b/>
              </w:rPr>
              <w:t>Security Returns if State Occurs</w:t>
            </w:r>
          </w:p>
        </w:tc>
      </w:tr>
      <w:tr w:rsidR="00030B87" w14:paraId="4EC104AA" w14:textId="77777777" w:rsidTr="00030B87">
        <w:tc>
          <w:tcPr>
            <w:tcW w:w="1951" w:type="dxa"/>
            <w:tcBorders>
              <w:top w:val="nil"/>
              <w:left w:val="nil"/>
              <w:bottom w:val="single" w:sz="4" w:space="0" w:color="auto"/>
              <w:right w:val="nil"/>
            </w:tcBorders>
            <w:vAlign w:val="center"/>
          </w:tcPr>
          <w:p w14:paraId="7B25EC26" w14:textId="332DCC8F" w:rsidR="00030B87" w:rsidRPr="00030B87" w:rsidRDefault="00030B87" w:rsidP="00261752">
            <w:pPr>
              <w:jc w:val="center"/>
              <w:rPr>
                <w:rFonts w:ascii="Bookman Old Style" w:eastAsiaTheme="minorEastAsia" w:hAnsi="Bookman Old Style"/>
              </w:rPr>
            </w:pPr>
            <w:r w:rsidRPr="00030B87">
              <w:rPr>
                <w:rFonts w:ascii="Bookman Old Style" w:eastAsiaTheme="minorEastAsia" w:hAnsi="Bookman Old Style"/>
              </w:rPr>
              <w:t>State of the Economy</w:t>
            </w:r>
          </w:p>
        </w:tc>
        <w:tc>
          <w:tcPr>
            <w:tcW w:w="2837" w:type="dxa"/>
            <w:tcBorders>
              <w:top w:val="nil"/>
              <w:left w:val="nil"/>
              <w:bottom w:val="single" w:sz="4" w:space="0" w:color="auto"/>
              <w:right w:val="nil"/>
            </w:tcBorders>
            <w:vAlign w:val="center"/>
          </w:tcPr>
          <w:p w14:paraId="78E17AF7" w14:textId="7F0D5EEA" w:rsidR="00030B87" w:rsidRPr="00030B87" w:rsidRDefault="00030B87" w:rsidP="00261752">
            <w:pPr>
              <w:jc w:val="center"/>
              <w:rPr>
                <w:rFonts w:ascii="Bookman Old Style" w:eastAsiaTheme="minorEastAsia" w:hAnsi="Bookman Old Style"/>
              </w:rPr>
            </w:pPr>
            <w:r w:rsidRPr="00030B87">
              <w:rPr>
                <w:rFonts w:ascii="Bookman Old Style" w:eastAsiaTheme="minorEastAsia" w:hAnsi="Bookman Old Style"/>
              </w:rPr>
              <w:t>Probability of State of the Economy</w:t>
            </w:r>
          </w:p>
        </w:tc>
        <w:tc>
          <w:tcPr>
            <w:tcW w:w="2394" w:type="dxa"/>
            <w:tcBorders>
              <w:left w:val="nil"/>
              <w:bottom w:val="single" w:sz="4" w:space="0" w:color="auto"/>
              <w:right w:val="nil"/>
            </w:tcBorders>
            <w:vAlign w:val="center"/>
          </w:tcPr>
          <w:p w14:paraId="7D375E06" w14:textId="3EFF3676" w:rsidR="00030B87" w:rsidRPr="00030B87" w:rsidRDefault="00030B87" w:rsidP="00261752">
            <w:pPr>
              <w:jc w:val="center"/>
              <w:rPr>
                <w:rFonts w:ascii="Bookman Old Style" w:eastAsiaTheme="minorEastAsia" w:hAnsi="Bookman Old Style"/>
                <w:b/>
              </w:rPr>
            </w:pPr>
            <w:r w:rsidRPr="00030B87">
              <w:rPr>
                <w:rFonts w:ascii="Bookman Old Style" w:eastAsiaTheme="minorEastAsia" w:hAnsi="Bookman Old Style"/>
                <w:b/>
              </w:rPr>
              <w:t>L</w:t>
            </w:r>
          </w:p>
        </w:tc>
        <w:tc>
          <w:tcPr>
            <w:tcW w:w="2394" w:type="dxa"/>
            <w:tcBorders>
              <w:left w:val="nil"/>
              <w:bottom w:val="single" w:sz="4" w:space="0" w:color="auto"/>
              <w:right w:val="nil"/>
            </w:tcBorders>
            <w:vAlign w:val="center"/>
          </w:tcPr>
          <w:p w14:paraId="501EF59A" w14:textId="5FD925A8" w:rsidR="00030B87" w:rsidRPr="00030B87" w:rsidRDefault="00030B87" w:rsidP="00261752">
            <w:pPr>
              <w:jc w:val="center"/>
              <w:rPr>
                <w:rFonts w:ascii="Bookman Old Style" w:eastAsiaTheme="minorEastAsia" w:hAnsi="Bookman Old Style"/>
                <w:b/>
              </w:rPr>
            </w:pPr>
            <w:r w:rsidRPr="00030B87">
              <w:rPr>
                <w:rFonts w:ascii="Bookman Old Style" w:eastAsiaTheme="minorEastAsia" w:hAnsi="Bookman Old Style"/>
                <w:b/>
              </w:rPr>
              <w:t>U</w:t>
            </w:r>
          </w:p>
        </w:tc>
      </w:tr>
      <w:tr w:rsidR="00030B87" w14:paraId="72A38479" w14:textId="77777777" w:rsidTr="00030B87">
        <w:tc>
          <w:tcPr>
            <w:tcW w:w="1951" w:type="dxa"/>
            <w:tcBorders>
              <w:left w:val="nil"/>
              <w:bottom w:val="nil"/>
              <w:right w:val="nil"/>
            </w:tcBorders>
            <w:vAlign w:val="center"/>
          </w:tcPr>
          <w:p w14:paraId="60400DE1" w14:textId="061DFBF0" w:rsidR="00030B87" w:rsidRPr="00030B87" w:rsidRDefault="00030B87" w:rsidP="00261752">
            <w:pPr>
              <w:jc w:val="center"/>
              <w:rPr>
                <w:rFonts w:ascii="Bookman Old Style" w:eastAsiaTheme="minorEastAsia" w:hAnsi="Bookman Old Style"/>
              </w:rPr>
            </w:pPr>
            <w:r>
              <w:rPr>
                <w:rFonts w:ascii="Bookman Old Style" w:eastAsiaTheme="minorEastAsia" w:hAnsi="Bookman Old Style"/>
              </w:rPr>
              <w:t>Recession</w:t>
            </w:r>
          </w:p>
        </w:tc>
        <w:tc>
          <w:tcPr>
            <w:tcW w:w="2837" w:type="dxa"/>
            <w:tcBorders>
              <w:left w:val="nil"/>
              <w:bottom w:val="nil"/>
              <w:right w:val="nil"/>
            </w:tcBorders>
            <w:vAlign w:val="center"/>
          </w:tcPr>
          <w:p w14:paraId="14615DC3" w14:textId="4756E1E8" w:rsidR="00030B87" w:rsidRPr="00030B87" w:rsidRDefault="00030B87" w:rsidP="00261752">
            <w:pPr>
              <w:jc w:val="center"/>
              <w:rPr>
                <w:rFonts w:ascii="Bookman Old Style" w:eastAsiaTheme="minorEastAsia" w:hAnsi="Bookman Old Style"/>
              </w:rPr>
            </w:pPr>
            <w:r>
              <w:rPr>
                <w:rFonts w:ascii="Bookman Old Style" w:eastAsiaTheme="minorEastAsia" w:hAnsi="Bookman Old Style"/>
              </w:rPr>
              <w:t>0.5</w:t>
            </w:r>
          </w:p>
        </w:tc>
        <w:tc>
          <w:tcPr>
            <w:tcW w:w="2394" w:type="dxa"/>
            <w:tcBorders>
              <w:left w:val="nil"/>
              <w:bottom w:val="nil"/>
              <w:right w:val="nil"/>
            </w:tcBorders>
            <w:vAlign w:val="center"/>
          </w:tcPr>
          <w:p w14:paraId="7656C054" w14:textId="6B255234" w:rsidR="00030B87" w:rsidRPr="00030B87" w:rsidRDefault="00030B87" w:rsidP="00261752">
            <w:pPr>
              <w:jc w:val="center"/>
              <w:rPr>
                <w:rFonts w:ascii="Bookman Old Style" w:eastAsiaTheme="minorEastAsia" w:hAnsi="Bookman Old Style"/>
              </w:rPr>
            </w:pPr>
            <w:r>
              <w:rPr>
                <w:rFonts w:ascii="Bookman Old Style" w:eastAsiaTheme="minorEastAsia" w:hAnsi="Bookman Old Style"/>
              </w:rPr>
              <w:t>-20%</w:t>
            </w:r>
          </w:p>
        </w:tc>
        <w:tc>
          <w:tcPr>
            <w:tcW w:w="2394" w:type="dxa"/>
            <w:tcBorders>
              <w:left w:val="nil"/>
              <w:bottom w:val="nil"/>
              <w:right w:val="nil"/>
            </w:tcBorders>
            <w:vAlign w:val="center"/>
          </w:tcPr>
          <w:p w14:paraId="791D4315" w14:textId="11CF7554" w:rsidR="00030B87" w:rsidRPr="00030B87" w:rsidRDefault="00030B87" w:rsidP="00261752">
            <w:pPr>
              <w:jc w:val="center"/>
              <w:rPr>
                <w:rFonts w:ascii="Bookman Old Style" w:eastAsiaTheme="minorEastAsia" w:hAnsi="Bookman Old Style"/>
              </w:rPr>
            </w:pPr>
            <w:r>
              <w:rPr>
                <w:rFonts w:ascii="Bookman Old Style" w:eastAsiaTheme="minorEastAsia" w:hAnsi="Bookman Old Style"/>
              </w:rPr>
              <w:t>30%</w:t>
            </w:r>
          </w:p>
        </w:tc>
      </w:tr>
      <w:tr w:rsidR="00030B87" w14:paraId="675A9D9E" w14:textId="77777777" w:rsidTr="00030B87">
        <w:tc>
          <w:tcPr>
            <w:tcW w:w="1951" w:type="dxa"/>
            <w:tcBorders>
              <w:top w:val="nil"/>
              <w:left w:val="nil"/>
              <w:bottom w:val="nil"/>
              <w:right w:val="nil"/>
            </w:tcBorders>
            <w:vAlign w:val="center"/>
          </w:tcPr>
          <w:p w14:paraId="5798A343" w14:textId="1A5D9BA1" w:rsidR="00030B87" w:rsidRDefault="00030B87" w:rsidP="00261752">
            <w:pPr>
              <w:jc w:val="center"/>
              <w:rPr>
                <w:rFonts w:ascii="Bookman Old Style" w:eastAsiaTheme="minorEastAsia" w:hAnsi="Bookman Old Style"/>
              </w:rPr>
            </w:pPr>
            <w:r>
              <w:rPr>
                <w:rFonts w:ascii="Bookman Old Style" w:eastAsiaTheme="minorEastAsia" w:hAnsi="Bookman Old Style"/>
              </w:rPr>
              <w:t>Boom</w:t>
            </w:r>
          </w:p>
        </w:tc>
        <w:tc>
          <w:tcPr>
            <w:tcW w:w="2837" w:type="dxa"/>
            <w:tcBorders>
              <w:top w:val="nil"/>
              <w:left w:val="nil"/>
              <w:bottom w:val="nil"/>
              <w:right w:val="nil"/>
            </w:tcBorders>
            <w:vAlign w:val="center"/>
          </w:tcPr>
          <w:p w14:paraId="15BC1902" w14:textId="1428322D" w:rsidR="00030B87" w:rsidRDefault="00030B87" w:rsidP="00261752">
            <w:pPr>
              <w:jc w:val="center"/>
              <w:rPr>
                <w:rFonts w:ascii="Bookman Old Style" w:eastAsiaTheme="minorEastAsia" w:hAnsi="Bookman Old Style"/>
              </w:rPr>
            </w:pPr>
            <w:r>
              <w:rPr>
                <w:rFonts w:ascii="Bookman Old Style" w:eastAsiaTheme="minorEastAsia" w:hAnsi="Bookman Old Style"/>
              </w:rPr>
              <w:t>0.5</w:t>
            </w:r>
          </w:p>
        </w:tc>
        <w:tc>
          <w:tcPr>
            <w:tcW w:w="2394" w:type="dxa"/>
            <w:tcBorders>
              <w:top w:val="nil"/>
              <w:left w:val="nil"/>
              <w:bottom w:val="nil"/>
              <w:right w:val="nil"/>
            </w:tcBorders>
            <w:vAlign w:val="center"/>
          </w:tcPr>
          <w:p w14:paraId="6C182922" w14:textId="6519B526" w:rsidR="00030B87" w:rsidRDefault="00030B87" w:rsidP="00261752">
            <w:pPr>
              <w:jc w:val="center"/>
              <w:rPr>
                <w:rFonts w:ascii="Bookman Old Style" w:eastAsiaTheme="minorEastAsia" w:hAnsi="Bookman Old Style"/>
              </w:rPr>
            </w:pPr>
            <w:r>
              <w:rPr>
                <w:rFonts w:ascii="Bookman Old Style" w:eastAsiaTheme="minorEastAsia" w:hAnsi="Bookman Old Style"/>
              </w:rPr>
              <w:t>70%</w:t>
            </w:r>
          </w:p>
        </w:tc>
        <w:tc>
          <w:tcPr>
            <w:tcW w:w="2394" w:type="dxa"/>
            <w:tcBorders>
              <w:top w:val="nil"/>
              <w:left w:val="nil"/>
              <w:bottom w:val="nil"/>
              <w:right w:val="nil"/>
            </w:tcBorders>
            <w:vAlign w:val="center"/>
          </w:tcPr>
          <w:p w14:paraId="75EEDB29" w14:textId="2647539D" w:rsidR="00030B87" w:rsidRDefault="00030B87" w:rsidP="00261752">
            <w:pPr>
              <w:jc w:val="center"/>
              <w:rPr>
                <w:rFonts w:ascii="Bookman Old Style" w:eastAsiaTheme="minorEastAsia" w:hAnsi="Bookman Old Style"/>
              </w:rPr>
            </w:pPr>
            <w:r>
              <w:rPr>
                <w:rFonts w:ascii="Bookman Old Style" w:eastAsiaTheme="minorEastAsia" w:hAnsi="Bookman Old Style"/>
              </w:rPr>
              <w:t>10%</w:t>
            </w:r>
          </w:p>
        </w:tc>
      </w:tr>
      <w:tr w:rsidR="00030B87" w14:paraId="75CDAE40" w14:textId="77777777" w:rsidTr="00030B87">
        <w:tc>
          <w:tcPr>
            <w:tcW w:w="1951" w:type="dxa"/>
            <w:tcBorders>
              <w:top w:val="nil"/>
              <w:left w:val="nil"/>
              <w:right w:val="nil"/>
            </w:tcBorders>
            <w:vAlign w:val="center"/>
          </w:tcPr>
          <w:p w14:paraId="73F643ED" w14:textId="77777777" w:rsidR="00030B87" w:rsidRDefault="00030B87" w:rsidP="00261752">
            <w:pPr>
              <w:jc w:val="center"/>
              <w:rPr>
                <w:rFonts w:ascii="Bookman Old Style" w:eastAsiaTheme="minorEastAsia" w:hAnsi="Bookman Old Style"/>
              </w:rPr>
            </w:pPr>
          </w:p>
        </w:tc>
        <w:tc>
          <w:tcPr>
            <w:tcW w:w="2837" w:type="dxa"/>
            <w:tcBorders>
              <w:top w:val="nil"/>
              <w:left w:val="nil"/>
              <w:right w:val="nil"/>
            </w:tcBorders>
            <w:vAlign w:val="center"/>
          </w:tcPr>
          <w:p w14:paraId="4998CC9D" w14:textId="6EA2BF70" w:rsidR="00030B87" w:rsidRDefault="00030B87" w:rsidP="00261752">
            <w:pPr>
              <w:jc w:val="center"/>
              <w:rPr>
                <w:rFonts w:ascii="Bookman Old Style" w:eastAsiaTheme="minorEastAsia" w:hAnsi="Bookman Old Style"/>
              </w:rPr>
            </w:pPr>
            <w:r>
              <w:rPr>
                <w:rFonts w:ascii="Bookman Old Style" w:eastAsiaTheme="minorEastAsia" w:hAnsi="Bookman Old Style"/>
              </w:rPr>
              <w:t>1.0</w:t>
            </w:r>
          </w:p>
        </w:tc>
        <w:tc>
          <w:tcPr>
            <w:tcW w:w="2394" w:type="dxa"/>
            <w:tcBorders>
              <w:top w:val="nil"/>
              <w:left w:val="nil"/>
              <w:right w:val="nil"/>
            </w:tcBorders>
            <w:vAlign w:val="center"/>
          </w:tcPr>
          <w:p w14:paraId="05EE8412" w14:textId="77777777" w:rsidR="00030B87" w:rsidRDefault="00030B87" w:rsidP="00261752">
            <w:pPr>
              <w:jc w:val="center"/>
              <w:rPr>
                <w:rFonts w:ascii="Bookman Old Style" w:eastAsiaTheme="minorEastAsia" w:hAnsi="Bookman Old Style"/>
              </w:rPr>
            </w:pPr>
          </w:p>
        </w:tc>
        <w:tc>
          <w:tcPr>
            <w:tcW w:w="2394" w:type="dxa"/>
            <w:tcBorders>
              <w:top w:val="nil"/>
              <w:left w:val="nil"/>
              <w:right w:val="nil"/>
            </w:tcBorders>
            <w:vAlign w:val="center"/>
          </w:tcPr>
          <w:p w14:paraId="2A4D62A2" w14:textId="77777777" w:rsidR="00030B87" w:rsidRDefault="00030B87" w:rsidP="00261752">
            <w:pPr>
              <w:jc w:val="center"/>
              <w:rPr>
                <w:rFonts w:ascii="Bookman Old Style" w:eastAsiaTheme="minorEastAsia" w:hAnsi="Bookman Old Style"/>
              </w:rPr>
            </w:pPr>
          </w:p>
        </w:tc>
      </w:tr>
    </w:tbl>
    <w:p w14:paraId="299EB213" w14:textId="77777777" w:rsidR="00030B87" w:rsidRPr="00030B87" w:rsidRDefault="00030B87" w:rsidP="00261752">
      <w:pPr>
        <w:spacing w:after="0" w:line="240" w:lineRule="auto"/>
        <w:jc w:val="both"/>
        <w:rPr>
          <w:rFonts w:ascii="Bookman Old Style" w:eastAsiaTheme="minorEastAsia" w:hAnsi="Bookman Old Style"/>
        </w:rPr>
      </w:pPr>
    </w:p>
    <w:p w14:paraId="009FE901" w14:textId="00AD33FD" w:rsidR="00362538" w:rsidRDefault="00030B87" w:rsidP="00261752">
      <w:pPr>
        <w:spacing w:after="0" w:line="240" w:lineRule="auto"/>
        <w:jc w:val="both"/>
        <w:rPr>
          <w:rFonts w:ascii="Bookman Old Style" w:eastAsiaTheme="minorEastAsia" w:hAnsi="Bookman Old Style"/>
        </w:rPr>
      </w:pPr>
      <w:r>
        <w:rPr>
          <w:rFonts w:ascii="Bookman Old Style" w:eastAsiaTheme="minorEastAsia" w:hAnsi="Bookman Old Style"/>
        </w:rPr>
        <w:t>If you buy one of these stocks, let’s say Stock U, what you earn in a particular year depends on what the economy does during that year.</w:t>
      </w:r>
    </w:p>
    <w:p w14:paraId="5333AE29" w14:textId="677DFB47" w:rsidR="00030B87" w:rsidRDefault="00030B87"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But let’s say that the probabilities stay the same through time. If you hold U for a number of years, you’ll earn 30% about half the time and 10% the other half. We say that your </w:t>
      </w:r>
      <w:r>
        <w:rPr>
          <w:rFonts w:ascii="Bookman Old Style" w:eastAsiaTheme="minorEastAsia" w:hAnsi="Bookman Old Style"/>
          <w:b/>
        </w:rPr>
        <w:t>expected return</w:t>
      </w:r>
      <w:r>
        <w:rPr>
          <w:rFonts w:ascii="Bookman Old Style" w:eastAsiaTheme="minorEastAsia" w:hAnsi="Bookman Old Style"/>
        </w:rPr>
        <w:t xml:space="preserve"> on Stock </w:t>
      </w:r>
      <w:proofErr w:type="gramStart"/>
      <w:r>
        <w:rPr>
          <w:rFonts w:ascii="Bookman Old Style" w:eastAsiaTheme="minorEastAsia" w:hAnsi="Bookman Old Style"/>
        </w:rPr>
        <w:t>U,</w:t>
      </w:r>
      <w:proofErr w:type="gramEnd"/>
      <w:r>
        <w:rPr>
          <w:rFonts w:ascii="Bookman Old Style" w:eastAsiaTheme="minorEastAsia" w:hAnsi="Bookman Old Style"/>
        </w:rPr>
        <w:t xml:space="preserve"> </w:t>
      </w:r>
      <m:oMath>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r>
          <w:rPr>
            <w:rFonts w:ascii="Cambria Math" w:eastAsiaTheme="minorEastAsia" w:hAnsi="Cambria Math"/>
          </w:rPr>
          <m:t>)</m:t>
        </m:r>
      </m:oMath>
      <w:r>
        <w:rPr>
          <w:rFonts w:ascii="Bookman Old Style" w:eastAsiaTheme="minorEastAsia" w:hAnsi="Bookman Old Style"/>
        </w:rPr>
        <w:t xml:space="preserve"> is 20%:</w:t>
      </w:r>
    </w:p>
    <w:p w14:paraId="7F9A8F72" w14:textId="77777777" w:rsidR="00030B87" w:rsidRDefault="00030B87" w:rsidP="00261752">
      <w:pPr>
        <w:spacing w:after="0" w:line="240" w:lineRule="auto"/>
        <w:jc w:val="both"/>
        <w:rPr>
          <w:rFonts w:ascii="Bookman Old Style" w:eastAsiaTheme="minorEastAsia" w:hAnsi="Bookman Old Style"/>
        </w:rPr>
      </w:pPr>
    </w:p>
    <w:p w14:paraId="671DBE2A" w14:textId="3B3E761A" w:rsidR="00030B87" w:rsidRPr="00030B87" w:rsidRDefault="00030B87"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e>
          </m:d>
          <m:r>
            <w:rPr>
              <w:rFonts w:ascii="Cambria Math" w:eastAsiaTheme="minorEastAsia" w:hAnsi="Cambria Math"/>
            </w:rPr>
            <m:t>=0.50*30%+0.50*10%=20%</m:t>
          </m:r>
        </m:oMath>
      </m:oMathPara>
    </w:p>
    <w:p w14:paraId="30C870E5" w14:textId="77777777" w:rsidR="00030B87" w:rsidRDefault="00030B87" w:rsidP="00261752">
      <w:pPr>
        <w:spacing w:after="0" w:line="240" w:lineRule="auto"/>
        <w:jc w:val="both"/>
        <w:rPr>
          <w:rFonts w:ascii="Bookman Old Style" w:eastAsiaTheme="minorEastAsia" w:hAnsi="Bookman Old Style"/>
        </w:rPr>
      </w:pPr>
    </w:p>
    <w:p w14:paraId="149FDB12" w14:textId="704553FA" w:rsidR="00030B87" w:rsidRDefault="00030B87" w:rsidP="00261752">
      <w:pPr>
        <w:spacing w:after="0" w:line="240" w:lineRule="auto"/>
        <w:jc w:val="both"/>
        <w:rPr>
          <w:rFonts w:ascii="Bookman Old Style" w:eastAsiaTheme="minorEastAsia" w:hAnsi="Bookman Old Style"/>
        </w:rPr>
      </w:pPr>
      <w:r>
        <w:rPr>
          <w:rFonts w:ascii="Bookman Old Style" w:eastAsiaTheme="minorEastAsia" w:hAnsi="Bookman Old Style"/>
        </w:rPr>
        <w:t>In other words, you should expect to earn, on average, 20% from this stock.</w:t>
      </w:r>
    </w:p>
    <w:p w14:paraId="49A8EAD2" w14:textId="77777777" w:rsidR="00030B87" w:rsidRDefault="00030B87"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710DDB" w14:paraId="294E8C16" w14:textId="77777777" w:rsidTr="00710DDB">
        <w:tc>
          <w:tcPr>
            <w:tcW w:w="9576" w:type="dxa"/>
          </w:tcPr>
          <w:p w14:paraId="4560F817" w14:textId="4F7585BF" w:rsidR="00710DDB" w:rsidRDefault="00710DDB" w:rsidP="00261752">
            <w:pPr>
              <w:jc w:val="both"/>
              <w:rPr>
                <w:rFonts w:ascii="Bookman Old Style" w:eastAsiaTheme="minorEastAsia" w:hAnsi="Bookman Old Style"/>
              </w:rPr>
            </w:pPr>
          </w:p>
          <w:p w14:paraId="6560D919" w14:textId="77777777" w:rsidR="00710DDB" w:rsidRDefault="00710DDB" w:rsidP="00261752">
            <w:pPr>
              <w:jc w:val="both"/>
              <w:rPr>
                <w:rFonts w:ascii="Bookman Old Style" w:eastAsiaTheme="minorEastAsia" w:hAnsi="Bookman Old Style"/>
              </w:rPr>
            </w:pPr>
            <w:r>
              <w:rPr>
                <w:rFonts w:ascii="Bookman Old Style" w:eastAsiaTheme="minorEastAsia" w:hAnsi="Bookman Old Style"/>
                <w:b/>
              </w:rPr>
              <w:t>Expected Return</w:t>
            </w:r>
            <w:r>
              <w:rPr>
                <w:rFonts w:ascii="Bookman Old Style" w:eastAsiaTheme="minorEastAsia" w:hAnsi="Bookman Old Style"/>
              </w:rPr>
              <w:t xml:space="preserve"> – Return on a risky asset expected in the future.</w:t>
            </w:r>
          </w:p>
          <w:p w14:paraId="0FAE35B1" w14:textId="0BB622C7" w:rsidR="00710DDB" w:rsidRPr="00710DDB" w:rsidRDefault="00710DDB" w:rsidP="00261752">
            <w:pPr>
              <w:jc w:val="both"/>
              <w:rPr>
                <w:rFonts w:ascii="Bookman Old Style" w:eastAsiaTheme="minorEastAsia" w:hAnsi="Bookman Old Style"/>
              </w:rPr>
            </w:pPr>
          </w:p>
        </w:tc>
      </w:tr>
    </w:tbl>
    <w:p w14:paraId="2EB387EC" w14:textId="77777777" w:rsidR="00030B87" w:rsidRDefault="00030B87" w:rsidP="00261752">
      <w:pPr>
        <w:spacing w:after="0" w:line="240" w:lineRule="auto"/>
        <w:jc w:val="both"/>
        <w:rPr>
          <w:rFonts w:ascii="Bookman Old Style" w:eastAsiaTheme="minorEastAsia" w:hAnsi="Bookman Old Style"/>
        </w:rPr>
      </w:pPr>
    </w:p>
    <w:p w14:paraId="6A98DF47" w14:textId="69EEEFDA" w:rsidR="00710DDB" w:rsidRDefault="00710DDB" w:rsidP="00261752">
      <w:pPr>
        <w:spacing w:after="0" w:line="240" w:lineRule="auto"/>
        <w:jc w:val="both"/>
        <w:rPr>
          <w:rFonts w:ascii="Bookman Old Style" w:eastAsiaTheme="minorEastAsia" w:hAnsi="Bookman Old Style"/>
        </w:rPr>
      </w:pPr>
      <w:r>
        <w:rPr>
          <w:rFonts w:ascii="Bookman Old Style" w:eastAsiaTheme="minorEastAsia" w:hAnsi="Bookman Old Style"/>
        </w:rPr>
        <w:t>For Stock L, the probabilities are the same, but the possible returns are different. Here we lose 20% half the time and we gain 70% the other half. The expected return on L</w:t>
      </w:r>
      <w:proofErr w:type="gramStart"/>
      <w:r>
        <w:rPr>
          <w:rFonts w:ascii="Bookman Old Style" w:eastAsiaTheme="minorEastAsia" w:hAnsi="Bookman Old Style"/>
        </w:rPr>
        <w:t xml:space="preserve">, </w:t>
      </w:r>
      <w:proofErr w:type="gramEnd"/>
      <m:oMath>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L</m:t>
            </m:r>
          </m:sub>
        </m:sSub>
        <m:r>
          <w:rPr>
            <w:rFonts w:ascii="Cambria Math" w:eastAsiaTheme="minorEastAsia" w:hAnsi="Cambria Math"/>
          </w:rPr>
          <m:t>)</m:t>
        </m:r>
      </m:oMath>
      <w:r>
        <w:rPr>
          <w:rFonts w:ascii="Bookman Old Style" w:eastAsiaTheme="minorEastAsia" w:hAnsi="Bookman Old Style"/>
        </w:rPr>
        <w:t>, is 25%:</w:t>
      </w:r>
    </w:p>
    <w:p w14:paraId="70A831E8" w14:textId="77777777" w:rsidR="00710DDB" w:rsidRDefault="00710DDB" w:rsidP="00261752">
      <w:pPr>
        <w:spacing w:after="0" w:line="240" w:lineRule="auto"/>
        <w:jc w:val="both"/>
        <w:rPr>
          <w:rFonts w:ascii="Bookman Old Style" w:eastAsiaTheme="minorEastAsia" w:hAnsi="Bookman Old Style"/>
        </w:rPr>
      </w:pPr>
    </w:p>
    <w:p w14:paraId="70AC4789" w14:textId="0CC2C3FF" w:rsidR="00710DDB" w:rsidRPr="00710DDB" w:rsidRDefault="00710DDB"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L</m:t>
                  </m:r>
                </m:sub>
              </m:sSub>
            </m:e>
          </m:d>
          <m:r>
            <w:rPr>
              <w:rFonts w:ascii="Cambria Math" w:eastAsiaTheme="minorEastAsia" w:hAnsi="Cambria Math"/>
            </w:rPr>
            <m:t>=0.30*-20%+0.50*70%=25%</m:t>
          </m:r>
        </m:oMath>
      </m:oMathPara>
    </w:p>
    <w:p w14:paraId="6DA29E54" w14:textId="77777777" w:rsidR="00710DDB" w:rsidRDefault="00710DDB" w:rsidP="00261752">
      <w:pPr>
        <w:spacing w:after="0" w:line="240" w:lineRule="auto"/>
        <w:jc w:val="both"/>
        <w:rPr>
          <w:rFonts w:ascii="Bookman Old Style" w:eastAsiaTheme="minorEastAsia" w:hAnsi="Bookman Old Style"/>
        </w:rPr>
      </w:pPr>
    </w:p>
    <w:p w14:paraId="12A0F933" w14:textId="3729607B" w:rsidR="00710DDB" w:rsidRDefault="00710DDB" w:rsidP="00261752">
      <w:pPr>
        <w:spacing w:after="0" w:line="240" w:lineRule="auto"/>
        <w:jc w:val="both"/>
        <w:rPr>
          <w:rFonts w:ascii="Bookman Old Style" w:eastAsiaTheme="minorEastAsia" w:hAnsi="Bookman Old Style"/>
        </w:rPr>
      </w:pPr>
      <w:r>
        <w:rPr>
          <w:rFonts w:ascii="Bookman Old Style" w:eastAsiaTheme="minorEastAsia" w:hAnsi="Bookman Old Style"/>
        </w:rPr>
        <w:t>The following table shows these calculations:</w:t>
      </w:r>
    </w:p>
    <w:p w14:paraId="4484D698" w14:textId="77777777" w:rsidR="00710DDB" w:rsidRDefault="00710DDB" w:rsidP="00261752">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281"/>
        <w:gridCol w:w="1804"/>
        <w:gridCol w:w="1703"/>
        <w:gridCol w:w="1596"/>
        <w:gridCol w:w="1596"/>
        <w:gridCol w:w="1596"/>
      </w:tblGrid>
      <w:tr w:rsidR="00710DDB" w14:paraId="7F3F0A03" w14:textId="77777777" w:rsidTr="00710DDB">
        <w:tc>
          <w:tcPr>
            <w:tcW w:w="9576" w:type="dxa"/>
            <w:gridSpan w:val="6"/>
            <w:tcBorders>
              <w:top w:val="nil"/>
              <w:left w:val="nil"/>
              <w:bottom w:val="nil"/>
              <w:right w:val="nil"/>
            </w:tcBorders>
          </w:tcPr>
          <w:p w14:paraId="5F92010C" w14:textId="6DAD977C" w:rsidR="00710DDB" w:rsidRPr="00710DDB" w:rsidRDefault="00710DDB" w:rsidP="00261752">
            <w:pPr>
              <w:jc w:val="center"/>
              <w:rPr>
                <w:rFonts w:ascii="Bookman Old Style" w:eastAsiaTheme="minorEastAsia" w:hAnsi="Bookman Old Style"/>
                <w:b/>
                <w:u w:val="single"/>
              </w:rPr>
            </w:pPr>
            <w:r w:rsidRPr="00710DDB">
              <w:rPr>
                <w:rFonts w:ascii="Bookman Old Style" w:eastAsiaTheme="minorEastAsia" w:hAnsi="Bookman Old Style"/>
                <w:b/>
                <w:u w:val="single"/>
              </w:rPr>
              <w:t>Calculation of Expected Return</w:t>
            </w:r>
          </w:p>
        </w:tc>
      </w:tr>
      <w:tr w:rsidR="00710DDB" w14:paraId="7796A83D" w14:textId="77777777" w:rsidTr="00710DDB">
        <w:tc>
          <w:tcPr>
            <w:tcW w:w="1281" w:type="dxa"/>
            <w:tcBorders>
              <w:top w:val="nil"/>
              <w:left w:val="nil"/>
              <w:bottom w:val="nil"/>
              <w:right w:val="nil"/>
            </w:tcBorders>
          </w:tcPr>
          <w:p w14:paraId="3070216F" w14:textId="77777777" w:rsidR="00710DDB" w:rsidRDefault="00710DDB" w:rsidP="00261752">
            <w:pPr>
              <w:jc w:val="both"/>
              <w:rPr>
                <w:rFonts w:ascii="Bookman Old Style" w:eastAsiaTheme="minorEastAsia" w:hAnsi="Bookman Old Style"/>
              </w:rPr>
            </w:pPr>
          </w:p>
        </w:tc>
        <w:tc>
          <w:tcPr>
            <w:tcW w:w="1804" w:type="dxa"/>
            <w:tcBorders>
              <w:top w:val="nil"/>
              <w:left w:val="nil"/>
              <w:bottom w:val="nil"/>
              <w:right w:val="nil"/>
            </w:tcBorders>
          </w:tcPr>
          <w:p w14:paraId="58BF5B0A" w14:textId="77777777" w:rsidR="00710DDB" w:rsidRDefault="00710DDB" w:rsidP="00261752">
            <w:pPr>
              <w:jc w:val="center"/>
              <w:rPr>
                <w:rFonts w:ascii="Bookman Old Style" w:eastAsiaTheme="minorEastAsia" w:hAnsi="Bookman Old Style"/>
              </w:rPr>
            </w:pPr>
          </w:p>
        </w:tc>
        <w:tc>
          <w:tcPr>
            <w:tcW w:w="3299" w:type="dxa"/>
            <w:gridSpan w:val="2"/>
            <w:tcBorders>
              <w:top w:val="nil"/>
              <w:left w:val="nil"/>
              <w:right w:val="nil"/>
            </w:tcBorders>
          </w:tcPr>
          <w:p w14:paraId="6E6268CD" w14:textId="27A93341" w:rsidR="00710DDB" w:rsidRDefault="00710DDB" w:rsidP="00261752">
            <w:pPr>
              <w:jc w:val="center"/>
              <w:rPr>
                <w:rFonts w:ascii="Bookman Old Style" w:eastAsiaTheme="minorEastAsia" w:hAnsi="Bookman Old Style"/>
              </w:rPr>
            </w:pPr>
            <w:r>
              <w:rPr>
                <w:rFonts w:ascii="Bookman Old Style" w:eastAsiaTheme="minorEastAsia" w:hAnsi="Bookman Old Style"/>
              </w:rPr>
              <w:t>Stock L</w:t>
            </w:r>
          </w:p>
        </w:tc>
        <w:tc>
          <w:tcPr>
            <w:tcW w:w="3192" w:type="dxa"/>
            <w:gridSpan w:val="2"/>
            <w:tcBorders>
              <w:top w:val="nil"/>
              <w:left w:val="nil"/>
              <w:right w:val="nil"/>
            </w:tcBorders>
          </w:tcPr>
          <w:p w14:paraId="6013EDCD" w14:textId="33DE3B34" w:rsidR="00710DDB" w:rsidRDefault="00710DDB" w:rsidP="00261752">
            <w:pPr>
              <w:jc w:val="center"/>
              <w:rPr>
                <w:rFonts w:ascii="Bookman Old Style" w:eastAsiaTheme="minorEastAsia" w:hAnsi="Bookman Old Style"/>
              </w:rPr>
            </w:pPr>
            <w:r>
              <w:rPr>
                <w:rFonts w:ascii="Bookman Old Style" w:eastAsiaTheme="minorEastAsia" w:hAnsi="Bookman Old Style"/>
              </w:rPr>
              <w:t>Stock U</w:t>
            </w:r>
          </w:p>
        </w:tc>
      </w:tr>
      <w:tr w:rsidR="00710DDB" w14:paraId="630D7C07" w14:textId="77777777" w:rsidTr="00710DDB">
        <w:tc>
          <w:tcPr>
            <w:tcW w:w="1281" w:type="dxa"/>
            <w:tcBorders>
              <w:top w:val="nil"/>
              <w:left w:val="nil"/>
              <w:bottom w:val="single" w:sz="4" w:space="0" w:color="auto"/>
              <w:right w:val="nil"/>
            </w:tcBorders>
            <w:vAlign w:val="center"/>
          </w:tcPr>
          <w:p w14:paraId="53F5DE2E"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(1)</w:t>
            </w:r>
          </w:p>
          <w:p w14:paraId="69C11309" w14:textId="7575A43B" w:rsidR="00710DDB" w:rsidRDefault="00710DDB" w:rsidP="00261752">
            <w:pPr>
              <w:jc w:val="center"/>
              <w:rPr>
                <w:rFonts w:ascii="Bookman Old Style" w:eastAsiaTheme="minorEastAsia" w:hAnsi="Bookman Old Style"/>
              </w:rPr>
            </w:pPr>
            <w:r>
              <w:rPr>
                <w:rFonts w:ascii="Bookman Old Style" w:eastAsiaTheme="minorEastAsia" w:hAnsi="Bookman Old Style"/>
              </w:rPr>
              <w:t>State of Economy</w:t>
            </w:r>
          </w:p>
        </w:tc>
        <w:tc>
          <w:tcPr>
            <w:tcW w:w="1804" w:type="dxa"/>
            <w:tcBorders>
              <w:top w:val="nil"/>
              <w:left w:val="nil"/>
              <w:bottom w:val="single" w:sz="4" w:space="0" w:color="auto"/>
              <w:right w:val="nil"/>
            </w:tcBorders>
            <w:vAlign w:val="center"/>
          </w:tcPr>
          <w:p w14:paraId="18E231B5"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 xml:space="preserve">(2) </w:t>
            </w:r>
          </w:p>
          <w:p w14:paraId="2F04293F" w14:textId="3899A660" w:rsidR="00710DDB" w:rsidRDefault="00710DDB" w:rsidP="00261752">
            <w:pPr>
              <w:jc w:val="center"/>
              <w:rPr>
                <w:rFonts w:ascii="Bookman Old Style" w:eastAsiaTheme="minorEastAsia" w:hAnsi="Bookman Old Style"/>
              </w:rPr>
            </w:pPr>
            <w:r>
              <w:rPr>
                <w:rFonts w:ascii="Bookman Old Style" w:eastAsiaTheme="minorEastAsia" w:hAnsi="Bookman Old Style"/>
              </w:rPr>
              <w:t>Probability of State of Economy</w:t>
            </w:r>
          </w:p>
        </w:tc>
        <w:tc>
          <w:tcPr>
            <w:tcW w:w="1703" w:type="dxa"/>
            <w:tcBorders>
              <w:left w:val="nil"/>
              <w:bottom w:val="single" w:sz="4" w:space="0" w:color="auto"/>
              <w:right w:val="nil"/>
            </w:tcBorders>
            <w:vAlign w:val="center"/>
          </w:tcPr>
          <w:p w14:paraId="3D2A7347"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(3)</w:t>
            </w:r>
          </w:p>
          <w:p w14:paraId="4DAF1BB8" w14:textId="209550C6" w:rsidR="00710DDB" w:rsidRDefault="00710DDB" w:rsidP="00261752">
            <w:pPr>
              <w:jc w:val="center"/>
              <w:rPr>
                <w:rFonts w:ascii="Bookman Old Style" w:eastAsiaTheme="minorEastAsia" w:hAnsi="Bookman Old Style"/>
              </w:rPr>
            </w:pPr>
            <w:r>
              <w:rPr>
                <w:rFonts w:ascii="Bookman Old Style" w:eastAsiaTheme="minorEastAsia" w:hAnsi="Bookman Old Style"/>
              </w:rPr>
              <w:t>Rate of Return if State Occurs</w:t>
            </w:r>
          </w:p>
        </w:tc>
        <w:tc>
          <w:tcPr>
            <w:tcW w:w="1596" w:type="dxa"/>
            <w:tcBorders>
              <w:left w:val="nil"/>
              <w:bottom w:val="single" w:sz="4" w:space="0" w:color="auto"/>
              <w:right w:val="nil"/>
            </w:tcBorders>
            <w:vAlign w:val="center"/>
          </w:tcPr>
          <w:p w14:paraId="1B487793"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(4)</w:t>
            </w:r>
          </w:p>
          <w:p w14:paraId="5686E39C"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Product</w:t>
            </w:r>
          </w:p>
          <w:p w14:paraId="51C746C5" w14:textId="3EC5CDD3" w:rsidR="00710DDB" w:rsidRDefault="00710DDB" w:rsidP="00261752">
            <w:pPr>
              <w:jc w:val="center"/>
              <w:rPr>
                <w:rFonts w:ascii="Bookman Old Style" w:eastAsiaTheme="minorEastAsia" w:hAnsi="Bookman Old Style"/>
              </w:rPr>
            </w:pPr>
            <w:r>
              <w:rPr>
                <w:rFonts w:ascii="Bookman Old Style" w:eastAsiaTheme="minorEastAsia" w:hAnsi="Bookman Old Style"/>
              </w:rPr>
              <w:t>(2) * (3)</w:t>
            </w:r>
          </w:p>
        </w:tc>
        <w:tc>
          <w:tcPr>
            <w:tcW w:w="1596" w:type="dxa"/>
            <w:tcBorders>
              <w:left w:val="nil"/>
              <w:bottom w:val="single" w:sz="4" w:space="0" w:color="auto"/>
              <w:right w:val="nil"/>
            </w:tcBorders>
            <w:vAlign w:val="center"/>
          </w:tcPr>
          <w:p w14:paraId="4575F517"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(5)</w:t>
            </w:r>
          </w:p>
          <w:p w14:paraId="64F2E71B" w14:textId="42EF098E" w:rsidR="00710DDB" w:rsidRDefault="00710DDB" w:rsidP="00261752">
            <w:pPr>
              <w:jc w:val="center"/>
              <w:rPr>
                <w:rFonts w:ascii="Bookman Old Style" w:eastAsiaTheme="minorEastAsia" w:hAnsi="Bookman Old Style"/>
              </w:rPr>
            </w:pPr>
            <w:r>
              <w:rPr>
                <w:rFonts w:ascii="Bookman Old Style" w:eastAsiaTheme="minorEastAsia" w:hAnsi="Bookman Old Style"/>
              </w:rPr>
              <w:t>Rate of Return if State Occurs</w:t>
            </w:r>
          </w:p>
        </w:tc>
        <w:tc>
          <w:tcPr>
            <w:tcW w:w="1596" w:type="dxa"/>
            <w:tcBorders>
              <w:left w:val="nil"/>
              <w:bottom w:val="single" w:sz="4" w:space="0" w:color="auto"/>
              <w:right w:val="nil"/>
            </w:tcBorders>
            <w:vAlign w:val="center"/>
          </w:tcPr>
          <w:p w14:paraId="674E6CCB"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(6)</w:t>
            </w:r>
          </w:p>
          <w:p w14:paraId="79234B28" w14:textId="77777777" w:rsidR="00710DDB" w:rsidRDefault="00710DDB" w:rsidP="00261752">
            <w:pPr>
              <w:jc w:val="center"/>
              <w:rPr>
                <w:rFonts w:ascii="Bookman Old Style" w:eastAsiaTheme="minorEastAsia" w:hAnsi="Bookman Old Style"/>
              </w:rPr>
            </w:pPr>
            <w:r>
              <w:rPr>
                <w:rFonts w:ascii="Bookman Old Style" w:eastAsiaTheme="minorEastAsia" w:hAnsi="Bookman Old Style"/>
              </w:rPr>
              <w:t>Product</w:t>
            </w:r>
          </w:p>
          <w:p w14:paraId="5598D418" w14:textId="61DE1238" w:rsidR="00710DDB" w:rsidRDefault="00710DDB" w:rsidP="00261752">
            <w:pPr>
              <w:jc w:val="center"/>
              <w:rPr>
                <w:rFonts w:ascii="Bookman Old Style" w:eastAsiaTheme="minorEastAsia" w:hAnsi="Bookman Old Style"/>
              </w:rPr>
            </w:pPr>
            <w:r>
              <w:rPr>
                <w:rFonts w:ascii="Bookman Old Style" w:eastAsiaTheme="minorEastAsia" w:hAnsi="Bookman Old Style"/>
              </w:rPr>
              <w:t>(2) * (5)</w:t>
            </w:r>
          </w:p>
        </w:tc>
      </w:tr>
      <w:tr w:rsidR="00710DDB" w14:paraId="34C518F1" w14:textId="77777777" w:rsidTr="00710DDB">
        <w:tc>
          <w:tcPr>
            <w:tcW w:w="1281" w:type="dxa"/>
            <w:tcBorders>
              <w:left w:val="nil"/>
              <w:bottom w:val="nil"/>
              <w:right w:val="nil"/>
            </w:tcBorders>
          </w:tcPr>
          <w:p w14:paraId="09BF8924" w14:textId="085AA9B3" w:rsidR="00710DDB" w:rsidRDefault="00710DDB" w:rsidP="00261752">
            <w:pPr>
              <w:jc w:val="both"/>
              <w:rPr>
                <w:rFonts w:ascii="Bookman Old Style" w:eastAsiaTheme="minorEastAsia" w:hAnsi="Bookman Old Style"/>
              </w:rPr>
            </w:pPr>
            <w:r>
              <w:rPr>
                <w:rFonts w:ascii="Bookman Old Style" w:eastAsiaTheme="minorEastAsia" w:hAnsi="Bookman Old Style"/>
              </w:rPr>
              <w:t>Recession</w:t>
            </w:r>
          </w:p>
        </w:tc>
        <w:tc>
          <w:tcPr>
            <w:tcW w:w="1804" w:type="dxa"/>
            <w:tcBorders>
              <w:left w:val="nil"/>
              <w:bottom w:val="nil"/>
              <w:right w:val="nil"/>
            </w:tcBorders>
          </w:tcPr>
          <w:p w14:paraId="13FCEC65" w14:textId="192CEAD5" w:rsidR="00710DDB" w:rsidRDefault="00710DDB" w:rsidP="00261752">
            <w:pPr>
              <w:jc w:val="center"/>
              <w:rPr>
                <w:rFonts w:ascii="Bookman Old Style" w:eastAsiaTheme="minorEastAsia" w:hAnsi="Bookman Old Style"/>
              </w:rPr>
            </w:pPr>
            <w:r>
              <w:rPr>
                <w:rFonts w:ascii="Bookman Old Style" w:eastAsiaTheme="minorEastAsia" w:hAnsi="Bookman Old Style"/>
              </w:rPr>
              <w:t>0.5</w:t>
            </w:r>
          </w:p>
        </w:tc>
        <w:tc>
          <w:tcPr>
            <w:tcW w:w="1703" w:type="dxa"/>
            <w:tcBorders>
              <w:left w:val="nil"/>
              <w:bottom w:val="nil"/>
              <w:right w:val="nil"/>
            </w:tcBorders>
          </w:tcPr>
          <w:p w14:paraId="690588A6" w14:textId="6B39A6B2" w:rsidR="00710DDB" w:rsidRDefault="00710DDB" w:rsidP="00261752">
            <w:pPr>
              <w:jc w:val="center"/>
              <w:rPr>
                <w:rFonts w:ascii="Bookman Old Style" w:eastAsiaTheme="minorEastAsia" w:hAnsi="Bookman Old Style"/>
              </w:rPr>
            </w:pPr>
            <w:r>
              <w:rPr>
                <w:rFonts w:ascii="Bookman Old Style" w:eastAsiaTheme="minorEastAsia" w:hAnsi="Bookman Old Style"/>
              </w:rPr>
              <w:t>-0.20</w:t>
            </w:r>
          </w:p>
        </w:tc>
        <w:tc>
          <w:tcPr>
            <w:tcW w:w="1596" w:type="dxa"/>
            <w:tcBorders>
              <w:left w:val="nil"/>
              <w:bottom w:val="nil"/>
              <w:right w:val="nil"/>
            </w:tcBorders>
          </w:tcPr>
          <w:p w14:paraId="14583DB8" w14:textId="1DBCF925" w:rsidR="00710DDB" w:rsidRDefault="00710DDB" w:rsidP="00261752">
            <w:pPr>
              <w:jc w:val="center"/>
              <w:rPr>
                <w:rFonts w:ascii="Bookman Old Style" w:eastAsiaTheme="minorEastAsia" w:hAnsi="Bookman Old Style"/>
              </w:rPr>
            </w:pPr>
            <w:r>
              <w:rPr>
                <w:rFonts w:ascii="Bookman Old Style" w:eastAsiaTheme="minorEastAsia" w:hAnsi="Bookman Old Style"/>
              </w:rPr>
              <w:t>-0.10</w:t>
            </w:r>
          </w:p>
        </w:tc>
        <w:tc>
          <w:tcPr>
            <w:tcW w:w="1596" w:type="dxa"/>
            <w:tcBorders>
              <w:left w:val="nil"/>
              <w:bottom w:val="nil"/>
              <w:right w:val="nil"/>
            </w:tcBorders>
          </w:tcPr>
          <w:p w14:paraId="18448786" w14:textId="75AECB4B" w:rsidR="00710DDB" w:rsidRDefault="00710DDB" w:rsidP="00261752">
            <w:pPr>
              <w:jc w:val="center"/>
              <w:rPr>
                <w:rFonts w:ascii="Bookman Old Style" w:eastAsiaTheme="minorEastAsia" w:hAnsi="Bookman Old Style"/>
              </w:rPr>
            </w:pPr>
            <w:r>
              <w:rPr>
                <w:rFonts w:ascii="Bookman Old Style" w:eastAsiaTheme="minorEastAsia" w:hAnsi="Bookman Old Style"/>
              </w:rPr>
              <w:t>0.30</w:t>
            </w:r>
          </w:p>
        </w:tc>
        <w:tc>
          <w:tcPr>
            <w:tcW w:w="1596" w:type="dxa"/>
            <w:tcBorders>
              <w:left w:val="nil"/>
              <w:bottom w:val="nil"/>
              <w:right w:val="nil"/>
            </w:tcBorders>
          </w:tcPr>
          <w:p w14:paraId="180FE4B1" w14:textId="4DB9E7B1" w:rsidR="00710DDB" w:rsidRDefault="00710DDB" w:rsidP="00261752">
            <w:pPr>
              <w:jc w:val="center"/>
              <w:rPr>
                <w:rFonts w:ascii="Bookman Old Style" w:eastAsiaTheme="minorEastAsia" w:hAnsi="Bookman Old Style"/>
              </w:rPr>
            </w:pPr>
            <w:r>
              <w:rPr>
                <w:rFonts w:ascii="Bookman Old Style" w:eastAsiaTheme="minorEastAsia" w:hAnsi="Bookman Old Style"/>
              </w:rPr>
              <w:t>0.15</w:t>
            </w:r>
          </w:p>
        </w:tc>
      </w:tr>
      <w:tr w:rsidR="00710DDB" w14:paraId="2D7E89ED" w14:textId="77777777" w:rsidTr="00710DDB">
        <w:tc>
          <w:tcPr>
            <w:tcW w:w="1281" w:type="dxa"/>
            <w:tcBorders>
              <w:top w:val="nil"/>
              <w:left w:val="nil"/>
              <w:bottom w:val="nil"/>
              <w:right w:val="nil"/>
            </w:tcBorders>
          </w:tcPr>
          <w:p w14:paraId="125AC365" w14:textId="6A7E1A2B" w:rsidR="00710DDB" w:rsidRDefault="00710DDB" w:rsidP="00261752">
            <w:pPr>
              <w:jc w:val="both"/>
              <w:rPr>
                <w:rFonts w:ascii="Bookman Old Style" w:eastAsiaTheme="minorEastAsia" w:hAnsi="Bookman Old Style"/>
              </w:rPr>
            </w:pPr>
            <w:r>
              <w:rPr>
                <w:rFonts w:ascii="Bookman Old Style" w:eastAsiaTheme="minorEastAsia" w:hAnsi="Bookman Old Style"/>
              </w:rPr>
              <w:t>Boom</w:t>
            </w:r>
          </w:p>
        </w:tc>
        <w:tc>
          <w:tcPr>
            <w:tcW w:w="1804" w:type="dxa"/>
            <w:tcBorders>
              <w:top w:val="nil"/>
              <w:left w:val="nil"/>
              <w:bottom w:val="nil"/>
              <w:right w:val="nil"/>
            </w:tcBorders>
          </w:tcPr>
          <w:p w14:paraId="3F06A1C7" w14:textId="02BED1FF" w:rsidR="00710DDB" w:rsidRPr="00710DDB" w:rsidRDefault="00710DDB" w:rsidP="00261752">
            <w:pPr>
              <w:jc w:val="center"/>
              <w:rPr>
                <w:rFonts w:ascii="Bookman Old Style" w:eastAsiaTheme="minorEastAsia" w:hAnsi="Bookman Old Style"/>
              </w:rPr>
            </w:pPr>
            <w:r>
              <w:rPr>
                <w:rFonts w:ascii="Bookman Old Style" w:eastAsiaTheme="minorEastAsia" w:hAnsi="Bookman Old Style"/>
                <w:u w:val="single"/>
              </w:rPr>
              <w:t>0.5</w:t>
            </w:r>
          </w:p>
        </w:tc>
        <w:tc>
          <w:tcPr>
            <w:tcW w:w="1703" w:type="dxa"/>
            <w:tcBorders>
              <w:top w:val="nil"/>
              <w:left w:val="nil"/>
              <w:bottom w:val="nil"/>
              <w:right w:val="nil"/>
            </w:tcBorders>
          </w:tcPr>
          <w:p w14:paraId="7C792FF2" w14:textId="52DA88D7" w:rsidR="00710DDB" w:rsidRDefault="00710DDB" w:rsidP="00261752">
            <w:pPr>
              <w:jc w:val="center"/>
              <w:rPr>
                <w:rFonts w:ascii="Bookman Old Style" w:eastAsiaTheme="minorEastAsia" w:hAnsi="Bookman Old Style"/>
              </w:rPr>
            </w:pPr>
            <w:r>
              <w:rPr>
                <w:rFonts w:ascii="Bookman Old Style" w:eastAsiaTheme="minorEastAsia" w:hAnsi="Bookman Old Style"/>
              </w:rPr>
              <w:t>0.70</w:t>
            </w:r>
          </w:p>
        </w:tc>
        <w:tc>
          <w:tcPr>
            <w:tcW w:w="1596" w:type="dxa"/>
            <w:tcBorders>
              <w:top w:val="nil"/>
              <w:left w:val="nil"/>
              <w:bottom w:val="nil"/>
              <w:right w:val="nil"/>
            </w:tcBorders>
          </w:tcPr>
          <w:p w14:paraId="50316341" w14:textId="24C07C6B" w:rsidR="00710DDB" w:rsidRPr="00710DDB" w:rsidRDefault="00710DDB" w:rsidP="00261752">
            <w:pPr>
              <w:jc w:val="center"/>
              <w:rPr>
                <w:rFonts w:ascii="Bookman Old Style" w:eastAsiaTheme="minorEastAsia" w:hAnsi="Bookman Old Style"/>
              </w:rPr>
            </w:pPr>
            <w:r>
              <w:rPr>
                <w:rFonts w:ascii="Bookman Old Style" w:eastAsiaTheme="minorEastAsia" w:hAnsi="Bookman Old Style"/>
                <w:u w:val="single"/>
              </w:rPr>
              <w:t>0.35</w:t>
            </w:r>
          </w:p>
        </w:tc>
        <w:tc>
          <w:tcPr>
            <w:tcW w:w="1596" w:type="dxa"/>
            <w:tcBorders>
              <w:top w:val="nil"/>
              <w:left w:val="nil"/>
              <w:bottom w:val="nil"/>
              <w:right w:val="nil"/>
            </w:tcBorders>
          </w:tcPr>
          <w:p w14:paraId="11B996B3" w14:textId="0771E652" w:rsidR="00710DDB" w:rsidRDefault="00710DDB" w:rsidP="00261752">
            <w:pPr>
              <w:jc w:val="center"/>
              <w:rPr>
                <w:rFonts w:ascii="Bookman Old Style" w:eastAsiaTheme="minorEastAsia" w:hAnsi="Bookman Old Style"/>
              </w:rPr>
            </w:pPr>
            <w:r>
              <w:rPr>
                <w:rFonts w:ascii="Bookman Old Style" w:eastAsiaTheme="minorEastAsia" w:hAnsi="Bookman Old Style"/>
              </w:rPr>
              <w:t>0.10</w:t>
            </w:r>
          </w:p>
        </w:tc>
        <w:tc>
          <w:tcPr>
            <w:tcW w:w="1596" w:type="dxa"/>
            <w:tcBorders>
              <w:top w:val="nil"/>
              <w:left w:val="nil"/>
              <w:bottom w:val="nil"/>
              <w:right w:val="nil"/>
            </w:tcBorders>
          </w:tcPr>
          <w:p w14:paraId="17D6FB97" w14:textId="379D9C46" w:rsidR="00710DDB" w:rsidRPr="00710DDB" w:rsidRDefault="00710DDB" w:rsidP="00261752">
            <w:pPr>
              <w:jc w:val="center"/>
              <w:rPr>
                <w:rFonts w:ascii="Bookman Old Style" w:eastAsiaTheme="minorEastAsia" w:hAnsi="Bookman Old Style"/>
                <w:u w:val="single"/>
              </w:rPr>
            </w:pPr>
            <w:r>
              <w:rPr>
                <w:rFonts w:ascii="Bookman Old Style" w:eastAsiaTheme="minorEastAsia" w:hAnsi="Bookman Old Style"/>
                <w:u w:val="single"/>
              </w:rPr>
              <w:t>0.05</w:t>
            </w:r>
          </w:p>
        </w:tc>
      </w:tr>
      <w:tr w:rsidR="00710DDB" w14:paraId="0DD7893B" w14:textId="77777777" w:rsidTr="00710DDB">
        <w:tc>
          <w:tcPr>
            <w:tcW w:w="1281" w:type="dxa"/>
            <w:tcBorders>
              <w:top w:val="nil"/>
              <w:left w:val="nil"/>
              <w:right w:val="nil"/>
            </w:tcBorders>
          </w:tcPr>
          <w:p w14:paraId="1CBCEB88" w14:textId="77777777" w:rsidR="00710DDB" w:rsidRDefault="00710DDB" w:rsidP="00261752">
            <w:pPr>
              <w:jc w:val="both"/>
              <w:rPr>
                <w:rFonts w:ascii="Bookman Old Style" w:eastAsiaTheme="minorEastAsia" w:hAnsi="Bookman Old Style"/>
              </w:rPr>
            </w:pPr>
          </w:p>
        </w:tc>
        <w:tc>
          <w:tcPr>
            <w:tcW w:w="1804" w:type="dxa"/>
            <w:tcBorders>
              <w:top w:val="nil"/>
              <w:left w:val="nil"/>
              <w:right w:val="nil"/>
            </w:tcBorders>
          </w:tcPr>
          <w:p w14:paraId="16A47E4D" w14:textId="20B84EDD" w:rsidR="00710DDB" w:rsidRPr="00710DDB" w:rsidRDefault="00710DDB" w:rsidP="00261752">
            <w:pPr>
              <w:jc w:val="center"/>
              <w:rPr>
                <w:rFonts w:ascii="Bookman Old Style" w:eastAsiaTheme="minorEastAsia" w:hAnsi="Bookman Old Style"/>
              </w:rPr>
            </w:pPr>
            <w:r>
              <w:rPr>
                <w:rFonts w:ascii="Bookman Old Style" w:eastAsiaTheme="minorEastAsia" w:hAnsi="Bookman Old Style"/>
              </w:rPr>
              <w:t>1.0</w:t>
            </w:r>
          </w:p>
        </w:tc>
        <w:tc>
          <w:tcPr>
            <w:tcW w:w="1703" w:type="dxa"/>
            <w:tcBorders>
              <w:top w:val="nil"/>
              <w:left w:val="nil"/>
              <w:right w:val="nil"/>
            </w:tcBorders>
          </w:tcPr>
          <w:p w14:paraId="3F8E04CC" w14:textId="77777777" w:rsidR="00710DDB" w:rsidRDefault="00710DDB" w:rsidP="00261752">
            <w:pPr>
              <w:jc w:val="center"/>
              <w:rPr>
                <w:rFonts w:ascii="Bookman Old Style" w:eastAsiaTheme="minorEastAsia" w:hAnsi="Bookman Old Style"/>
              </w:rPr>
            </w:pPr>
          </w:p>
        </w:tc>
        <w:tc>
          <w:tcPr>
            <w:tcW w:w="1596" w:type="dxa"/>
            <w:tcBorders>
              <w:top w:val="nil"/>
              <w:left w:val="nil"/>
              <w:right w:val="nil"/>
            </w:tcBorders>
          </w:tcPr>
          <w:p w14:paraId="465AE21F" w14:textId="1287E62A" w:rsidR="00710DDB" w:rsidRDefault="00710DDB" w:rsidP="00261752">
            <w:pPr>
              <w:jc w:val="center"/>
              <w:rPr>
                <w:rFonts w:ascii="Bookman Old Style" w:eastAsiaTheme="minorEastAsia" w:hAnsi="Bookman Old Style"/>
                <w:u w:val="sing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L</m:t>
                        </m:r>
                      </m:sub>
                    </m:sSub>
                  </m:e>
                </m:d>
                <m:r>
                  <w:rPr>
                    <w:rFonts w:ascii="Cambria Math" w:eastAsiaTheme="minorEastAsia" w:hAnsi="Cambria Math"/>
                  </w:rPr>
                  <m:t>=25%</m:t>
                </m:r>
              </m:oMath>
            </m:oMathPara>
          </w:p>
        </w:tc>
        <w:tc>
          <w:tcPr>
            <w:tcW w:w="1596" w:type="dxa"/>
            <w:tcBorders>
              <w:top w:val="nil"/>
              <w:left w:val="nil"/>
              <w:right w:val="nil"/>
            </w:tcBorders>
          </w:tcPr>
          <w:p w14:paraId="27A19B33" w14:textId="77777777" w:rsidR="00710DDB" w:rsidRDefault="00710DDB" w:rsidP="00261752">
            <w:pPr>
              <w:jc w:val="center"/>
              <w:rPr>
                <w:rFonts w:ascii="Bookman Old Style" w:eastAsiaTheme="minorEastAsia" w:hAnsi="Bookman Old Style"/>
              </w:rPr>
            </w:pPr>
          </w:p>
        </w:tc>
        <w:tc>
          <w:tcPr>
            <w:tcW w:w="1596" w:type="dxa"/>
            <w:tcBorders>
              <w:top w:val="nil"/>
              <w:left w:val="nil"/>
              <w:right w:val="nil"/>
            </w:tcBorders>
          </w:tcPr>
          <w:p w14:paraId="7DCBC87E" w14:textId="7EDCAA4A" w:rsidR="00710DDB" w:rsidRDefault="00710DDB" w:rsidP="00261752">
            <w:pPr>
              <w:jc w:val="center"/>
              <w:rPr>
                <w:rFonts w:ascii="Bookman Old Style" w:eastAsiaTheme="minorEastAsia" w:hAnsi="Bookman Old Style"/>
                <w:u w:val="sing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e>
                </m:d>
                <m:r>
                  <w:rPr>
                    <w:rFonts w:ascii="Cambria Math" w:eastAsiaTheme="minorEastAsia" w:hAnsi="Cambria Math"/>
                  </w:rPr>
                  <m:t>=20%</m:t>
                </m:r>
              </m:oMath>
            </m:oMathPara>
          </w:p>
        </w:tc>
      </w:tr>
    </w:tbl>
    <w:p w14:paraId="496731AA" w14:textId="5A073737" w:rsidR="00710DDB" w:rsidRPr="00710DDB" w:rsidRDefault="00710DDB" w:rsidP="00261752">
      <w:pPr>
        <w:spacing w:after="0" w:line="240" w:lineRule="auto"/>
        <w:jc w:val="both"/>
        <w:rPr>
          <w:rFonts w:ascii="Bookman Old Style" w:eastAsiaTheme="minorEastAsia" w:hAnsi="Bookman Old Style"/>
        </w:rPr>
      </w:pPr>
    </w:p>
    <w:p w14:paraId="3F96CD59" w14:textId="379C7AF4" w:rsidR="00710DDB" w:rsidRDefault="00710DDB" w:rsidP="00261752">
      <w:pPr>
        <w:spacing w:after="0" w:line="240" w:lineRule="auto"/>
        <w:jc w:val="both"/>
        <w:rPr>
          <w:rFonts w:ascii="Bookman Old Style" w:eastAsiaTheme="minorEastAsia" w:hAnsi="Bookman Old Style"/>
        </w:rPr>
      </w:pPr>
      <w:r>
        <w:rPr>
          <w:rFonts w:ascii="Bookman Old Style" w:eastAsiaTheme="minorEastAsia" w:hAnsi="Bookman Old Style"/>
        </w:rPr>
        <w:t>We defined the risk premium as the difference between the return on a risky investment and a risk-free investment and we calculated the historical risk premiums on some different investments.</w:t>
      </w:r>
    </w:p>
    <w:p w14:paraId="176277D9" w14:textId="77777777" w:rsidR="00710DDB" w:rsidRDefault="00710DDB" w:rsidP="00261752">
      <w:pPr>
        <w:spacing w:after="0" w:line="240" w:lineRule="auto"/>
        <w:jc w:val="both"/>
        <w:rPr>
          <w:rFonts w:ascii="Bookman Old Style" w:eastAsiaTheme="minorEastAsia" w:hAnsi="Bookman Old Style"/>
        </w:rPr>
      </w:pPr>
    </w:p>
    <w:p w14:paraId="0925A22F" w14:textId="3BA009DE" w:rsidR="00710DDB" w:rsidRDefault="00710DDB"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Using our projected returns, we can calculate the </w:t>
      </w:r>
      <w:r>
        <w:rPr>
          <w:rFonts w:ascii="Bookman Old Style" w:eastAsiaTheme="minorEastAsia" w:hAnsi="Bookman Old Style"/>
          <w:b/>
          <w:i/>
        </w:rPr>
        <w:t xml:space="preserve">projected </w:t>
      </w:r>
      <w:r>
        <w:rPr>
          <w:rFonts w:ascii="Bookman Old Style" w:eastAsiaTheme="minorEastAsia" w:hAnsi="Bookman Old Style"/>
        </w:rPr>
        <w:t>or</w:t>
      </w:r>
      <w:r>
        <w:rPr>
          <w:rFonts w:ascii="Bookman Old Style" w:eastAsiaTheme="minorEastAsia" w:hAnsi="Bookman Old Style"/>
          <w:b/>
          <w:i/>
        </w:rPr>
        <w:t xml:space="preserve"> expected risk premium</w:t>
      </w:r>
      <w:r>
        <w:rPr>
          <w:rFonts w:ascii="Bookman Old Style" w:eastAsiaTheme="minorEastAsia" w:hAnsi="Bookman Old Style"/>
        </w:rPr>
        <w:t xml:space="preserve"> as the difference between the expected return on a risky investment and the certain return on a risk-free investment.</w:t>
      </w:r>
    </w:p>
    <w:p w14:paraId="7C949BCD" w14:textId="77777777" w:rsidR="00A77EDF" w:rsidRDefault="00A77EDF" w:rsidP="00261752">
      <w:pPr>
        <w:spacing w:after="0" w:line="240" w:lineRule="auto"/>
        <w:jc w:val="both"/>
        <w:rPr>
          <w:rFonts w:ascii="Bookman Old Style" w:eastAsiaTheme="minorEastAsia" w:hAnsi="Bookman Old Style"/>
        </w:rPr>
      </w:pPr>
    </w:p>
    <w:p w14:paraId="6C2A135D" w14:textId="2ABC0925" w:rsidR="00A77EDF" w:rsidRDefault="005F5770"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AB78A84" w14:textId="7BCA0603" w:rsidR="005F5770" w:rsidRDefault="005F5770"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that risk-free investments are currently offering 8%. We say that the risk-free rate (labeled as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r>
        <w:rPr>
          <w:rFonts w:ascii="Bookman Old Style" w:eastAsiaTheme="minorEastAsia" w:hAnsi="Bookman Old Style"/>
        </w:rPr>
        <w:t>) is 8%. Given this, what’s the projected risk premium on Stock U and on Stock L?</w:t>
      </w:r>
    </w:p>
    <w:p w14:paraId="356B9899" w14:textId="77777777" w:rsidR="005F5770" w:rsidRDefault="005F5770" w:rsidP="00261752">
      <w:pPr>
        <w:spacing w:after="0" w:line="240" w:lineRule="auto"/>
        <w:jc w:val="both"/>
        <w:rPr>
          <w:rFonts w:ascii="Bookman Old Style" w:eastAsiaTheme="minorEastAsia" w:hAnsi="Bookman Old Style"/>
        </w:rPr>
      </w:pPr>
    </w:p>
    <w:p w14:paraId="10559887" w14:textId="69CDED6D" w:rsidR="005F5770" w:rsidRDefault="005F5770"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Since the expected return on Stock U, </w:t>
      </w:r>
      <m:oMath>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r>
          <w:rPr>
            <w:rFonts w:ascii="Cambria Math" w:eastAsiaTheme="minorEastAsia" w:hAnsi="Cambria Math"/>
          </w:rPr>
          <m:t>)</m:t>
        </m:r>
      </m:oMath>
      <w:r>
        <w:rPr>
          <w:rFonts w:ascii="Bookman Old Style" w:eastAsiaTheme="minorEastAsia" w:hAnsi="Bookman Old Style"/>
        </w:rPr>
        <w:t xml:space="preserve"> is 20%, the projected risk premium is:</w:t>
      </w:r>
    </w:p>
    <w:p w14:paraId="2897FCE7" w14:textId="77777777" w:rsidR="005F5770" w:rsidRDefault="005F5770" w:rsidP="00261752">
      <w:pPr>
        <w:spacing w:after="0" w:line="240" w:lineRule="auto"/>
        <w:jc w:val="both"/>
        <w:rPr>
          <w:rFonts w:ascii="Bookman Old Style" w:eastAsiaTheme="minorEastAsia" w:hAnsi="Bookman Old Style"/>
        </w:rPr>
      </w:pPr>
    </w:p>
    <w:p w14:paraId="1C1A61B1" w14:textId="4B48BD89" w:rsidR="005F5770" w:rsidRDefault="005F5770" w:rsidP="00261752">
      <w:pPr>
        <w:spacing w:after="0" w:line="240" w:lineRule="auto"/>
        <w:jc w:val="center"/>
        <w:rPr>
          <w:rFonts w:ascii="Bookman Old Style" w:eastAsiaTheme="minorEastAsia" w:hAnsi="Bookman Old Style"/>
        </w:rPr>
      </w:pPr>
      <w:r>
        <w:rPr>
          <w:rFonts w:ascii="Bookman Old Style" w:eastAsiaTheme="minorEastAsia" w:hAnsi="Bookman Old Style"/>
        </w:rPr>
        <w:t>Risk Premium = Expected Return – Risk-Free Rate</w:t>
      </w:r>
    </w:p>
    <w:p w14:paraId="24AA057D" w14:textId="3C1551AE" w:rsidR="005F5770" w:rsidRDefault="005F5770"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DC00F3D" w14:textId="424EB669" w:rsidR="005F5770" w:rsidRPr="005F5770" w:rsidRDefault="005F5770"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=20%-8%=12%</m:t>
          </m:r>
        </m:oMath>
      </m:oMathPara>
    </w:p>
    <w:p w14:paraId="019DEF31" w14:textId="22EDCEEB" w:rsidR="005F5770" w:rsidRDefault="005F5770"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Similarly, the risk premium on Stock L is 25% - 8% = 17%</w:t>
      </w:r>
    </w:p>
    <w:p w14:paraId="409C0D92" w14:textId="77777777" w:rsidR="005F5770" w:rsidRDefault="005F5770" w:rsidP="00261752">
      <w:pPr>
        <w:spacing w:after="0" w:line="240" w:lineRule="auto"/>
        <w:jc w:val="both"/>
        <w:rPr>
          <w:rFonts w:ascii="Bookman Old Style" w:eastAsiaTheme="minorEastAsia" w:hAnsi="Bookman Old Style"/>
        </w:rPr>
      </w:pPr>
    </w:p>
    <w:p w14:paraId="3DC15F46" w14:textId="29AFDACE" w:rsidR="005F5770" w:rsidRDefault="005F5770" w:rsidP="00261752">
      <w:pPr>
        <w:spacing w:after="0" w:line="240" w:lineRule="auto"/>
        <w:jc w:val="both"/>
        <w:rPr>
          <w:rFonts w:ascii="Bookman Old Style" w:eastAsiaTheme="minorEastAsia" w:hAnsi="Bookman Old Style"/>
        </w:rPr>
      </w:pPr>
      <w:r>
        <w:rPr>
          <w:rFonts w:ascii="Bookman Old Style" w:eastAsiaTheme="minorEastAsia" w:hAnsi="Bookman Old Style"/>
        </w:rPr>
        <w:t>In general, the expected return on a security or other asset is simply equal to the sum of the possible returns multiplied by their probabilities.</w:t>
      </w:r>
    </w:p>
    <w:p w14:paraId="5AE8A286" w14:textId="77777777" w:rsidR="005F5770" w:rsidRDefault="005F5770" w:rsidP="00261752">
      <w:pPr>
        <w:spacing w:after="0" w:line="240" w:lineRule="auto"/>
        <w:jc w:val="both"/>
        <w:rPr>
          <w:rFonts w:ascii="Bookman Old Style" w:eastAsiaTheme="minorEastAsia" w:hAnsi="Bookman Old Style"/>
        </w:rPr>
      </w:pPr>
    </w:p>
    <w:p w14:paraId="5A69C86E" w14:textId="5D1CF285" w:rsidR="005F5770" w:rsidRDefault="005F5770" w:rsidP="00261752">
      <w:pPr>
        <w:spacing w:after="0" w:line="240" w:lineRule="auto"/>
        <w:jc w:val="both"/>
        <w:rPr>
          <w:rFonts w:ascii="Bookman Old Style" w:eastAsiaTheme="minorEastAsia" w:hAnsi="Bookman Old Style"/>
        </w:rPr>
      </w:pPr>
      <w:r>
        <w:rPr>
          <w:rFonts w:ascii="Bookman Old Style" w:eastAsiaTheme="minorEastAsia" w:hAnsi="Bookman Old Style"/>
        </w:rPr>
        <w:t>So if we have 100 possible returns, we’d multiply each one by its probability and add the results. The result would be the expected return. The risk premium would be the difference between this expected return and the risk-free rate.</w:t>
      </w:r>
    </w:p>
    <w:p w14:paraId="1EB33C4C" w14:textId="77777777" w:rsidR="005F5770" w:rsidRDefault="005F5770" w:rsidP="002617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3798"/>
      </w:tblGrid>
      <w:tr w:rsidR="005F5770" w14:paraId="1774DBAD" w14:textId="77777777" w:rsidTr="00930F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98" w:type="dxa"/>
          </w:tcPr>
          <w:p w14:paraId="791C2F18" w14:textId="5EFFBE71" w:rsidR="005F5770" w:rsidRDefault="005F5770" w:rsidP="00261752">
            <w:pPr>
              <w:jc w:val="both"/>
              <w:rPr>
                <w:rFonts w:ascii="Bookman Old Style" w:eastAsiaTheme="minorEastAsia" w:hAnsi="Bookman Old Style"/>
              </w:rPr>
            </w:pPr>
          </w:p>
          <w:p w14:paraId="4947B536" w14:textId="77777777" w:rsidR="005F5770" w:rsidRDefault="005F5770" w:rsidP="00261752">
            <w:pPr>
              <w:jc w:val="center"/>
              <w:rPr>
                <w:rFonts w:ascii="Bookman Old Style" w:eastAsiaTheme="minorEastAsia" w:hAnsi="Bookman Old Style"/>
              </w:rPr>
            </w:pPr>
            <w:r>
              <w:rPr>
                <w:rFonts w:ascii="Bookman Old Style" w:eastAsiaTheme="minorEastAsia" w:hAnsi="Bookman Old Style"/>
              </w:rPr>
              <w:t>Equation for Expected Return</w:t>
            </w:r>
          </w:p>
          <w:p w14:paraId="1439EF7D" w14:textId="77777777" w:rsidR="005F5770" w:rsidRDefault="005F5770" w:rsidP="00261752">
            <w:pPr>
              <w:jc w:val="center"/>
              <w:rPr>
                <w:rFonts w:ascii="Bookman Old Style" w:eastAsiaTheme="minorEastAsia" w:hAnsi="Bookman Old Style"/>
              </w:rPr>
            </w:pPr>
          </w:p>
          <w:p w14:paraId="7DE7670D" w14:textId="77777777" w:rsidR="005F5770" w:rsidRPr="005F5770" w:rsidRDefault="005F5770" w:rsidP="00261752">
            <w:pPr>
              <w:jc w:val="both"/>
              <w:rPr>
                <w:rFonts w:ascii="Bookman Old Style" w:eastAsiaTheme="minorEastAsia" w:hAnsi="Bookman Old Style"/>
              </w:rPr>
            </w:pPr>
            <m:oMathPara>
              <m:oMath>
                <m:r>
                  <m:rPr>
                    <m:sty m:val="bi"/>
                  </m:rPr>
                  <w:rPr>
                    <w:rFonts w:ascii="Cambria Math" w:eastAsiaTheme="minorEastAsia" w:hAnsi="Cambria Math"/>
                  </w:rPr>
                  <m:t>E</m:t>
                </m:r>
                <m:d>
                  <m:dPr>
                    <m:ctrlPr>
                      <w:rPr>
                        <w:rFonts w:ascii="Cambria Math" w:eastAsiaTheme="minorEastAsia" w:hAnsi="Cambria Math"/>
                        <w:i/>
                      </w:rPr>
                    </m:ctrlPr>
                  </m:dPr>
                  <m:e>
                    <m:r>
                      <m:rPr>
                        <m:sty m:val="bi"/>
                      </m:rPr>
                      <w:rPr>
                        <w:rFonts w:ascii="Cambria Math" w:eastAsiaTheme="minorEastAsia" w:hAnsi="Cambria Math"/>
                      </w:rPr>
                      <m:t>R</m:t>
                    </m:r>
                  </m:e>
                </m:d>
                <m:r>
                  <m:rPr>
                    <m:sty m:val="bi"/>
                  </m:rPr>
                  <w:rPr>
                    <w:rFonts w:ascii="Cambria Math" w:eastAsiaTheme="minorEastAsia" w:hAnsi="Cambria Math"/>
                  </w:rPr>
                  <m:t>=</m:t>
                </m:r>
                <m:nary>
                  <m:naryPr>
                    <m:chr m:val="∑"/>
                    <m:limLoc m:val="undOvr"/>
                    <m:supHide m:val="1"/>
                    <m:ctrlPr>
                      <w:rPr>
                        <w:rFonts w:ascii="Cambria Math" w:eastAsiaTheme="minorEastAsia" w:hAnsi="Cambria Math"/>
                        <w:i/>
                      </w:rPr>
                    </m:ctrlPr>
                  </m:naryPr>
                  <m:sub>
                    <m:r>
                      <m:rPr>
                        <m:sty m:val="bi"/>
                      </m:rPr>
                      <w:rPr>
                        <w:rFonts w:ascii="Cambria Math" w:eastAsiaTheme="minorEastAsia" w:hAnsi="Cambria Math"/>
                      </w:rPr>
                      <m:t>j</m:t>
                    </m:r>
                  </m:sub>
                  <m:sup/>
                  <m:e>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j</m:t>
                        </m:r>
                      </m:sub>
                    </m:sSub>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P</m:t>
                        </m:r>
                      </m:e>
                      <m:sub>
                        <m:r>
                          <m:rPr>
                            <m:sty m:val="bi"/>
                          </m:rPr>
                          <w:rPr>
                            <w:rFonts w:ascii="Cambria Math" w:eastAsiaTheme="minorEastAsia" w:hAnsi="Cambria Math"/>
                          </w:rPr>
                          <m:t>j</m:t>
                        </m:r>
                      </m:sub>
                    </m:sSub>
                  </m:e>
                </m:nary>
              </m:oMath>
            </m:oMathPara>
          </w:p>
          <w:p w14:paraId="13B164CE" w14:textId="3968A0A3" w:rsidR="005F5770" w:rsidRDefault="005F5770" w:rsidP="00261752">
            <w:pPr>
              <w:jc w:val="both"/>
              <w:rPr>
                <w:rFonts w:ascii="Bookman Old Style" w:eastAsiaTheme="minorEastAsia" w:hAnsi="Bookman Old Style"/>
              </w:rPr>
            </w:pPr>
          </w:p>
        </w:tc>
      </w:tr>
    </w:tbl>
    <w:p w14:paraId="5790C468" w14:textId="4B475CF4" w:rsidR="005F5770" w:rsidRPr="00C53E29" w:rsidRDefault="00C70671" w:rsidP="00261752">
      <w:pPr>
        <w:spacing w:after="0" w:line="240" w:lineRule="auto"/>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=value of the jth outcome</m:t>
          </m:r>
        </m:oMath>
      </m:oMathPara>
    </w:p>
    <w:p w14:paraId="1104AF27" w14:textId="6820DD9E" w:rsidR="00C53E29" w:rsidRPr="00C53E29" w:rsidRDefault="00C70671" w:rsidP="00261752">
      <w:pPr>
        <w:spacing w:after="0" w:line="240" w:lineRule="auto"/>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j</m:t>
              </m:r>
            </m:sub>
          </m:sSub>
          <m:r>
            <w:rPr>
              <w:rFonts w:ascii="Cambria Math" w:eastAsiaTheme="minorEastAsia" w:hAnsi="Cambria Math"/>
            </w:rPr>
            <m:t>=associated probability of occurence</m:t>
          </m:r>
        </m:oMath>
      </m:oMathPara>
    </w:p>
    <w:p w14:paraId="7CB6DBA2" w14:textId="5F5412F4" w:rsidR="00C53E29" w:rsidRPr="00C53E29" w:rsidRDefault="00C70671" w:rsidP="00261752">
      <w:pPr>
        <w:spacing w:after="0" w:line="240" w:lineRule="auto"/>
        <w:rPr>
          <w:rFonts w:ascii="Bookman Old Style" w:eastAsiaTheme="minorEastAsia" w:hAnsi="Bookman Old Style"/>
        </w:rPr>
      </w:pPr>
      <m:oMathPara>
        <m:oMath>
          <m:nary>
            <m:naryPr>
              <m:chr m:val="∑"/>
              <m:limLoc m:val="undOvr"/>
              <m:supHide m:val="1"/>
              <m:ctrlPr>
                <w:rPr>
                  <w:rFonts w:ascii="Cambria Math" w:eastAsiaTheme="minorEastAsia" w:hAnsi="Cambria Math"/>
                  <w:i/>
                </w:rPr>
              </m:ctrlPr>
            </m:naryPr>
            <m:sub>
              <m:r>
                <w:rPr>
                  <w:rFonts w:ascii="Cambria Math" w:eastAsiaTheme="minorEastAsia" w:hAnsi="Cambria Math"/>
                </w:rPr>
                <m:t>j</m:t>
              </m:r>
            </m:sub>
            <m:sup/>
            <m:e>
              <m:r>
                <w:rPr>
                  <w:rFonts w:ascii="Cambria Math" w:eastAsiaTheme="minorEastAsia" w:hAnsi="Cambria Math"/>
                </w:rPr>
                <m:t>=</m:t>
              </m:r>
            </m:e>
          </m:nary>
          <m:r>
            <w:rPr>
              <w:rFonts w:ascii="Cambria Math" w:eastAsiaTheme="minorEastAsia" w:hAnsi="Cambria Math"/>
            </w:rPr>
            <m:t xml:space="preserve"> the sum over all j</m:t>
          </m:r>
        </m:oMath>
      </m:oMathPara>
    </w:p>
    <w:p w14:paraId="2B90938B" w14:textId="6479163B" w:rsidR="00C53E29" w:rsidRDefault="00C53E29" w:rsidP="00261752">
      <w:pPr>
        <w:spacing w:after="0" w:line="240" w:lineRule="auto"/>
        <w:rPr>
          <w:rFonts w:ascii="Bookman Old Style" w:eastAsiaTheme="minorEastAsia" w:hAnsi="Bookman Old Style"/>
        </w:rPr>
      </w:pPr>
      <w:r>
        <w:rPr>
          <w:rFonts w:ascii="Bookman Old Style" w:eastAsiaTheme="minorEastAsia" w:hAnsi="Bookman Old Style"/>
          <w:i/>
          <w:u w:val="single"/>
        </w:rPr>
        <w:t>Ex.:</w:t>
      </w:r>
    </w:p>
    <w:p w14:paraId="1456D45D" w14:textId="2AAB98B7"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Looking back at our previous 2 tables.</w:t>
      </w:r>
    </w:p>
    <w:p w14:paraId="621DC215" w14:textId="6B309289"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Suppose you though that a boom would occur only 20% of the time instead of 50%. What are the expected returns on Stocks U and L in this case? If the risk-free rate is 10%, what are the risk premiums?</w:t>
      </w:r>
    </w:p>
    <w:p w14:paraId="3FA2FF7F" w14:textId="77777777" w:rsidR="00C53E29" w:rsidRDefault="00C53E29" w:rsidP="00261752">
      <w:pPr>
        <w:spacing w:after="0" w:line="240" w:lineRule="auto"/>
        <w:jc w:val="both"/>
        <w:rPr>
          <w:rFonts w:ascii="Bookman Old Style" w:eastAsiaTheme="minorEastAsia" w:hAnsi="Bookman Old Style"/>
        </w:rPr>
      </w:pPr>
    </w:p>
    <w:p w14:paraId="2449F9F0" w14:textId="5A10FF4C"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The first thing to notice is that a recession must occur 80% of the time (1 – 0.20 = 0.80) because there are only 2 possibilities. With this in mind, Stock U has a 30% return in 80% of the years and a 10% return in 20% of the years.</w:t>
      </w:r>
    </w:p>
    <w:p w14:paraId="7A278B1E" w14:textId="77777777" w:rsidR="00C53E29" w:rsidRDefault="00C53E29" w:rsidP="00261752">
      <w:pPr>
        <w:spacing w:after="0" w:line="240" w:lineRule="auto"/>
        <w:jc w:val="both"/>
        <w:rPr>
          <w:rFonts w:ascii="Bookman Old Style" w:eastAsiaTheme="minorEastAsia" w:hAnsi="Bookman Old Style"/>
        </w:rPr>
      </w:pPr>
    </w:p>
    <w:p w14:paraId="5E0464A5" w14:textId="44E02A71"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To calculate the expected return, we just multiply the possibilities by the probabilities and add up the results:</w:t>
      </w:r>
    </w:p>
    <w:p w14:paraId="39569965" w14:textId="5403A777" w:rsidR="00C53E29" w:rsidRPr="00C53E29" w:rsidRDefault="00C53E29"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e>
          </m:d>
          <m:r>
            <w:rPr>
              <w:rFonts w:ascii="Cambria Math" w:eastAsiaTheme="minorEastAsia" w:hAnsi="Cambria Math"/>
            </w:rPr>
            <m:t>=0.80*30%+0.20*10%=26%</m:t>
          </m:r>
        </m:oMath>
      </m:oMathPara>
    </w:p>
    <w:p w14:paraId="132FA17A" w14:textId="77777777" w:rsidR="00C53E29" w:rsidRDefault="00C53E29" w:rsidP="00261752">
      <w:pPr>
        <w:spacing w:after="0" w:line="240" w:lineRule="auto"/>
        <w:jc w:val="both"/>
        <w:rPr>
          <w:rFonts w:ascii="Bookman Old Style" w:eastAsiaTheme="minorEastAsia" w:hAnsi="Bookman Old Style"/>
        </w:rPr>
      </w:pPr>
    </w:p>
    <w:p w14:paraId="13971DBC" w14:textId="77777777"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following table summarizes the calculations for both stocks. </w:t>
      </w:r>
    </w:p>
    <w:p w14:paraId="204E988B" w14:textId="77777777" w:rsidR="00C53E29" w:rsidRDefault="00C53E29" w:rsidP="00261752">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281"/>
        <w:gridCol w:w="1662"/>
        <w:gridCol w:w="1701"/>
        <w:gridCol w:w="1560"/>
        <w:gridCol w:w="1776"/>
        <w:gridCol w:w="1596"/>
      </w:tblGrid>
      <w:tr w:rsidR="00030EDF" w14:paraId="5505EC5E" w14:textId="77777777" w:rsidTr="00930FB5">
        <w:tc>
          <w:tcPr>
            <w:tcW w:w="1281" w:type="dxa"/>
            <w:tcBorders>
              <w:top w:val="nil"/>
              <w:left w:val="nil"/>
              <w:bottom w:val="nil"/>
              <w:right w:val="nil"/>
            </w:tcBorders>
          </w:tcPr>
          <w:p w14:paraId="58176BEC" w14:textId="77777777" w:rsidR="00030EDF" w:rsidRPr="00795FC1" w:rsidRDefault="00030EDF" w:rsidP="00261752">
            <w:pPr>
              <w:jc w:val="center"/>
              <w:rPr>
                <w:rFonts w:ascii="Bookman Old Style" w:eastAsiaTheme="minorEastAsia" w:hAnsi="Bookman Old Style"/>
                <w:sz w:val="20"/>
              </w:rPr>
            </w:pPr>
          </w:p>
        </w:tc>
        <w:tc>
          <w:tcPr>
            <w:tcW w:w="1662" w:type="dxa"/>
            <w:tcBorders>
              <w:top w:val="nil"/>
              <w:left w:val="nil"/>
              <w:bottom w:val="nil"/>
              <w:right w:val="nil"/>
            </w:tcBorders>
          </w:tcPr>
          <w:p w14:paraId="1594324D" w14:textId="77777777" w:rsidR="00030EDF" w:rsidRPr="00795FC1" w:rsidRDefault="00030EDF" w:rsidP="00261752">
            <w:pPr>
              <w:jc w:val="center"/>
              <w:rPr>
                <w:rFonts w:ascii="Bookman Old Style" w:eastAsiaTheme="minorEastAsia" w:hAnsi="Bookman Old Style"/>
                <w:sz w:val="20"/>
              </w:rPr>
            </w:pPr>
          </w:p>
        </w:tc>
        <w:tc>
          <w:tcPr>
            <w:tcW w:w="3261" w:type="dxa"/>
            <w:gridSpan w:val="2"/>
            <w:tcBorders>
              <w:top w:val="nil"/>
              <w:left w:val="nil"/>
              <w:bottom w:val="single" w:sz="4" w:space="0" w:color="auto"/>
              <w:right w:val="nil"/>
            </w:tcBorders>
          </w:tcPr>
          <w:p w14:paraId="3436D8D7" w14:textId="376F97AE" w:rsidR="00030EDF" w:rsidRPr="00795FC1" w:rsidRDefault="00030EDF" w:rsidP="00261752">
            <w:pPr>
              <w:jc w:val="center"/>
              <w:rPr>
                <w:rFonts w:ascii="Bookman Old Style" w:eastAsiaTheme="minorEastAsia" w:hAnsi="Bookman Old Style"/>
                <w:sz w:val="20"/>
              </w:rPr>
            </w:pPr>
            <w:r w:rsidRPr="00795FC1">
              <w:rPr>
                <w:rFonts w:ascii="Bookman Old Style" w:eastAsiaTheme="minorEastAsia" w:hAnsi="Bookman Old Style"/>
                <w:sz w:val="20"/>
              </w:rPr>
              <w:t>Stock L</w:t>
            </w:r>
          </w:p>
        </w:tc>
        <w:tc>
          <w:tcPr>
            <w:tcW w:w="3372" w:type="dxa"/>
            <w:gridSpan w:val="2"/>
            <w:tcBorders>
              <w:top w:val="nil"/>
              <w:left w:val="nil"/>
              <w:bottom w:val="single" w:sz="4" w:space="0" w:color="auto"/>
              <w:right w:val="nil"/>
            </w:tcBorders>
          </w:tcPr>
          <w:p w14:paraId="4BAA081C" w14:textId="365C7221" w:rsidR="00030EDF" w:rsidRPr="00795FC1" w:rsidRDefault="00030EDF" w:rsidP="00261752">
            <w:pPr>
              <w:jc w:val="center"/>
              <w:rPr>
                <w:rFonts w:ascii="Bookman Old Style" w:eastAsiaTheme="minorEastAsia" w:hAnsi="Bookman Old Style"/>
                <w:sz w:val="20"/>
              </w:rPr>
            </w:pPr>
            <w:r w:rsidRPr="00795FC1">
              <w:rPr>
                <w:rFonts w:ascii="Bookman Old Style" w:eastAsiaTheme="minorEastAsia" w:hAnsi="Bookman Old Style"/>
                <w:sz w:val="20"/>
              </w:rPr>
              <w:t>Stock U</w:t>
            </w:r>
          </w:p>
        </w:tc>
      </w:tr>
      <w:tr w:rsidR="00C53E29" w14:paraId="3DFB387F" w14:textId="77777777" w:rsidTr="00930FB5">
        <w:tc>
          <w:tcPr>
            <w:tcW w:w="1281" w:type="dxa"/>
            <w:tcBorders>
              <w:top w:val="nil"/>
              <w:left w:val="nil"/>
              <w:bottom w:val="single" w:sz="4" w:space="0" w:color="auto"/>
              <w:right w:val="nil"/>
            </w:tcBorders>
            <w:vAlign w:val="center"/>
          </w:tcPr>
          <w:p w14:paraId="754E9801" w14:textId="632A63CF"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(1)</w:t>
            </w:r>
          </w:p>
          <w:p w14:paraId="5F49B5F4" w14:textId="6C43E95E"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State of Economy</w:t>
            </w:r>
          </w:p>
        </w:tc>
        <w:tc>
          <w:tcPr>
            <w:tcW w:w="1662" w:type="dxa"/>
            <w:tcBorders>
              <w:top w:val="nil"/>
              <w:left w:val="nil"/>
              <w:bottom w:val="single" w:sz="4" w:space="0" w:color="auto"/>
              <w:right w:val="nil"/>
            </w:tcBorders>
            <w:vAlign w:val="center"/>
          </w:tcPr>
          <w:p w14:paraId="045CADF1"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(2)</w:t>
            </w:r>
          </w:p>
          <w:p w14:paraId="29D62962" w14:textId="27DF0E1C"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Probability of State of Economy</w:t>
            </w:r>
          </w:p>
        </w:tc>
        <w:tc>
          <w:tcPr>
            <w:tcW w:w="1701" w:type="dxa"/>
            <w:tcBorders>
              <w:left w:val="nil"/>
              <w:bottom w:val="single" w:sz="4" w:space="0" w:color="auto"/>
              <w:right w:val="nil"/>
            </w:tcBorders>
            <w:vAlign w:val="center"/>
          </w:tcPr>
          <w:p w14:paraId="332D2037"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(3)</w:t>
            </w:r>
          </w:p>
          <w:p w14:paraId="17FE62FB" w14:textId="7BA8174A"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Rate of Return if State Occurs</w:t>
            </w:r>
          </w:p>
        </w:tc>
        <w:tc>
          <w:tcPr>
            <w:tcW w:w="1560" w:type="dxa"/>
            <w:tcBorders>
              <w:left w:val="nil"/>
              <w:bottom w:val="single" w:sz="4" w:space="0" w:color="auto"/>
              <w:right w:val="nil"/>
            </w:tcBorders>
            <w:vAlign w:val="center"/>
          </w:tcPr>
          <w:p w14:paraId="7A926019"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(4)</w:t>
            </w:r>
          </w:p>
          <w:p w14:paraId="5B73F855"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Product</w:t>
            </w:r>
          </w:p>
          <w:p w14:paraId="1527EA83" w14:textId="36531E32"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(2) * (3)</w:t>
            </w:r>
          </w:p>
        </w:tc>
        <w:tc>
          <w:tcPr>
            <w:tcW w:w="1776" w:type="dxa"/>
            <w:tcBorders>
              <w:left w:val="nil"/>
              <w:bottom w:val="single" w:sz="4" w:space="0" w:color="auto"/>
              <w:right w:val="nil"/>
            </w:tcBorders>
            <w:vAlign w:val="center"/>
          </w:tcPr>
          <w:p w14:paraId="2DBA2966"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(5)</w:t>
            </w:r>
          </w:p>
          <w:p w14:paraId="375C6753" w14:textId="0EF138BB"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Rate of Return if State Occurs</w:t>
            </w:r>
          </w:p>
        </w:tc>
        <w:tc>
          <w:tcPr>
            <w:tcW w:w="1596" w:type="dxa"/>
            <w:tcBorders>
              <w:left w:val="nil"/>
              <w:bottom w:val="single" w:sz="4" w:space="0" w:color="auto"/>
              <w:right w:val="nil"/>
            </w:tcBorders>
            <w:vAlign w:val="center"/>
          </w:tcPr>
          <w:p w14:paraId="571A11DC"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(6)</w:t>
            </w:r>
          </w:p>
          <w:p w14:paraId="182438A9" w14:textId="77777777"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Product</w:t>
            </w:r>
          </w:p>
          <w:p w14:paraId="6EF4BCC8" w14:textId="1B02D0A3"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(2) * (5)</w:t>
            </w:r>
          </w:p>
        </w:tc>
      </w:tr>
      <w:tr w:rsidR="00C53E29" w14:paraId="38DBC373" w14:textId="77777777" w:rsidTr="00930FB5">
        <w:tc>
          <w:tcPr>
            <w:tcW w:w="1281" w:type="dxa"/>
            <w:tcBorders>
              <w:left w:val="nil"/>
              <w:bottom w:val="nil"/>
              <w:right w:val="nil"/>
            </w:tcBorders>
          </w:tcPr>
          <w:p w14:paraId="69B33315" w14:textId="560AC0A6" w:rsidR="00C53E29" w:rsidRPr="00795FC1" w:rsidRDefault="00C53E29" w:rsidP="00261752">
            <w:pPr>
              <w:rPr>
                <w:rFonts w:ascii="Bookman Old Style" w:eastAsiaTheme="minorEastAsia" w:hAnsi="Bookman Old Style"/>
                <w:sz w:val="20"/>
              </w:rPr>
            </w:pPr>
            <w:r w:rsidRPr="00795FC1">
              <w:rPr>
                <w:rFonts w:ascii="Bookman Old Style" w:eastAsiaTheme="minorEastAsia" w:hAnsi="Bookman Old Style"/>
                <w:sz w:val="20"/>
              </w:rPr>
              <w:t>Recession</w:t>
            </w:r>
          </w:p>
        </w:tc>
        <w:tc>
          <w:tcPr>
            <w:tcW w:w="1662" w:type="dxa"/>
            <w:tcBorders>
              <w:left w:val="nil"/>
              <w:bottom w:val="nil"/>
              <w:right w:val="nil"/>
            </w:tcBorders>
          </w:tcPr>
          <w:p w14:paraId="1ABB8965" w14:textId="758D8C6C"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0.80</w:t>
            </w:r>
          </w:p>
        </w:tc>
        <w:tc>
          <w:tcPr>
            <w:tcW w:w="1701" w:type="dxa"/>
            <w:tcBorders>
              <w:left w:val="nil"/>
              <w:bottom w:val="nil"/>
              <w:right w:val="nil"/>
            </w:tcBorders>
          </w:tcPr>
          <w:p w14:paraId="27929639" w14:textId="52510F8F"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-0.20</w:t>
            </w:r>
          </w:p>
        </w:tc>
        <w:tc>
          <w:tcPr>
            <w:tcW w:w="1560" w:type="dxa"/>
            <w:tcBorders>
              <w:left w:val="nil"/>
              <w:bottom w:val="nil"/>
              <w:right w:val="nil"/>
            </w:tcBorders>
          </w:tcPr>
          <w:p w14:paraId="3D99DAD4" w14:textId="0ACEB266"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-0.16</w:t>
            </w:r>
          </w:p>
        </w:tc>
        <w:tc>
          <w:tcPr>
            <w:tcW w:w="1776" w:type="dxa"/>
            <w:tcBorders>
              <w:left w:val="nil"/>
              <w:bottom w:val="nil"/>
              <w:right w:val="nil"/>
            </w:tcBorders>
          </w:tcPr>
          <w:p w14:paraId="526CD3DA" w14:textId="369EB78A"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0.30</w:t>
            </w:r>
          </w:p>
        </w:tc>
        <w:tc>
          <w:tcPr>
            <w:tcW w:w="1596" w:type="dxa"/>
            <w:tcBorders>
              <w:left w:val="nil"/>
              <w:bottom w:val="nil"/>
              <w:right w:val="nil"/>
            </w:tcBorders>
          </w:tcPr>
          <w:p w14:paraId="34082E0F" w14:textId="01F403BA"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0.24</w:t>
            </w:r>
          </w:p>
        </w:tc>
      </w:tr>
      <w:tr w:rsidR="00C53E29" w14:paraId="72028401" w14:textId="77777777" w:rsidTr="00930FB5">
        <w:tc>
          <w:tcPr>
            <w:tcW w:w="1281" w:type="dxa"/>
            <w:tcBorders>
              <w:top w:val="nil"/>
              <w:left w:val="nil"/>
              <w:bottom w:val="nil"/>
              <w:right w:val="nil"/>
            </w:tcBorders>
          </w:tcPr>
          <w:p w14:paraId="3CCD9159" w14:textId="658F1731" w:rsidR="00C53E29" w:rsidRPr="00795FC1" w:rsidRDefault="00C53E29" w:rsidP="00261752">
            <w:pPr>
              <w:rPr>
                <w:rFonts w:ascii="Bookman Old Style" w:eastAsiaTheme="minorEastAsia" w:hAnsi="Bookman Old Style"/>
                <w:sz w:val="20"/>
              </w:rPr>
            </w:pPr>
            <w:r w:rsidRPr="00795FC1">
              <w:rPr>
                <w:rFonts w:ascii="Bookman Old Style" w:eastAsiaTheme="minorEastAsia" w:hAnsi="Bookman Old Style"/>
                <w:sz w:val="20"/>
              </w:rPr>
              <w:t>Boom</w:t>
            </w:r>
          </w:p>
        </w:tc>
        <w:tc>
          <w:tcPr>
            <w:tcW w:w="1662" w:type="dxa"/>
            <w:tcBorders>
              <w:top w:val="nil"/>
              <w:left w:val="nil"/>
              <w:bottom w:val="nil"/>
              <w:right w:val="nil"/>
            </w:tcBorders>
          </w:tcPr>
          <w:p w14:paraId="354DD827" w14:textId="3D79A451" w:rsidR="00C53E29" w:rsidRPr="00795FC1" w:rsidRDefault="00C53E29" w:rsidP="00261752">
            <w:pPr>
              <w:jc w:val="center"/>
              <w:rPr>
                <w:rFonts w:ascii="Bookman Old Style" w:eastAsiaTheme="minorEastAsia" w:hAnsi="Bookman Old Style"/>
                <w:sz w:val="20"/>
                <w:u w:val="single"/>
              </w:rPr>
            </w:pPr>
            <w:r w:rsidRPr="00795FC1">
              <w:rPr>
                <w:rFonts w:ascii="Bookman Old Style" w:eastAsiaTheme="minorEastAsia" w:hAnsi="Bookman Old Style"/>
                <w:sz w:val="20"/>
                <w:u w:val="single"/>
              </w:rPr>
              <w:t>0.20</w:t>
            </w:r>
          </w:p>
        </w:tc>
        <w:tc>
          <w:tcPr>
            <w:tcW w:w="1701" w:type="dxa"/>
            <w:tcBorders>
              <w:top w:val="nil"/>
              <w:left w:val="nil"/>
              <w:bottom w:val="nil"/>
              <w:right w:val="nil"/>
            </w:tcBorders>
          </w:tcPr>
          <w:p w14:paraId="066A1B53" w14:textId="7EA19861"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0.70</w:t>
            </w:r>
          </w:p>
        </w:tc>
        <w:tc>
          <w:tcPr>
            <w:tcW w:w="1560" w:type="dxa"/>
            <w:tcBorders>
              <w:top w:val="nil"/>
              <w:left w:val="nil"/>
              <w:bottom w:val="nil"/>
              <w:right w:val="nil"/>
            </w:tcBorders>
          </w:tcPr>
          <w:p w14:paraId="2FA6F9BF" w14:textId="185FC317" w:rsidR="00C53E29" w:rsidRPr="00795FC1" w:rsidRDefault="00C53E29" w:rsidP="00261752">
            <w:pPr>
              <w:jc w:val="center"/>
              <w:rPr>
                <w:rFonts w:ascii="Bookman Old Style" w:eastAsiaTheme="minorEastAsia" w:hAnsi="Bookman Old Style"/>
                <w:sz w:val="20"/>
                <w:u w:val="single"/>
              </w:rPr>
            </w:pPr>
            <w:r w:rsidRPr="00795FC1">
              <w:rPr>
                <w:rFonts w:ascii="Bookman Old Style" w:eastAsiaTheme="minorEastAsia" w:hAnsi="Bookman Old Style"/>
                <w:sz w:val="20"/>
                <w:u w:val="single"/>
              </w:rPr>
              <w:t>0.14</w:t>
            </w:r>
          </w:p>
        </w:tc>
        <w:tc>
          <w:tcPr>
            <w:tcW w:w="1776" w:type="dxa"/>
            <w:tcBorders>
              <w:top w:val="nil"/>
              <w:left w:val="nil"/>
              <w:bottom w:val="nil"/>
              <w:right w:val="nil"/>
            </w:tcBorders>
          </w:tcPr>
          <w:p w14:paraId="33C7EFE0" w14:textId="2CCC1AF4"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0.10</w:t>
            </w:r>
          </w:p>
        </w:tc>
        <w:tc>
          <w:tcPr>
            <w:tcW w:w="1596" w:type="dxa"/>
            <w:tcBorders>
              <w:top w:val="nil"/>
              <w:left w:val="nil"/>
              <w:bottom w:val="nil"/>
              <w:right w:val="nil"/>
            </w:tcBorders>
          </w:tcPr>
          <w:p w14:paraId="184A35E6" w14:textId="2D32D510" w:rsidR="00C53E29" w:rsidRPr="00795FC1" w:rsidRDefault="00C53E29" w:rsidP="00261752">
            <w:pPr>
              <w:jc w:val="center"/>
              <w:rPr>
                <w:rFonts w:ascii="Bookman Old Style" w:eastAsiaTheme="minorEastAsia" w:hAnsi="Bookman Old Style"/>
                <w:sz w:val="20"/>
                <w:u w:val="single"/>
              </w:rPr>
            </w:pPr>
            <w:r w:rsidRPr="00795FC1">
              <w:rPr>
                <w:rFonts w:ascii="Bookman Old Style" w:eastAsiaTheme="minorEastAsia" w:hAnsi="Bookman Old Style"/>
                <w:sz w:val="20"/>
                <w:u w:val="single"/>
              </w:rPr>
              <w:t>0.02</w:t>
            </w:r>
          </w:p>
        </w:tc>
      </w:tr>
      <w:tr w:rsidR="00C53E29" w14:paraId="22DCD34B" w14:textId="77777777" w:rsidTr="00930FB5">
        <w:tc>
          <w:tcPr>
            <w:tcW w:w="1281" w:type="dxa"/>
            <w:tcBorders>
              <w:top w:val="nil"/>
              <w:left w:val="nil"/>
              <w:right w:val="nil"/>
            </w:tcBorders>
          </w:tcPr>
          <w:p w14:paraId="2A96591C" w14:textId="77777777" w:rsidR="00C53E29" w:rsidRPr="00795FC1" w:rsidRDefault="00C53E29" w:rsidP="00261752">
            <w:pPr>
              <w:rPr>
                <w:rFonts w:ascii="Bookman Old Style" w:eastAsiaTheme="minorEastAsia" w:hAnsi="Bookman Old Style"/>
                <w:sz w:val="20"/>
              </w:rPr>
            </w:pPr>
          </w:p>
        </w:tc>
        <w:tc>
          <w:tcPr>
            <w:tcW w:w="1662" w:type="dxa"/>
            <w:tcBorders>
              <w:top w:val="nil"/>
              <w:left w:val="nil"/>
              <w:right w:val="nil"/>
            </w:tcBorders>
          </w:tcPr>
          <w:p w14:paraId="64E557CB" w14:textId="0CA29E8B" w:rsidR="00C53E29" w:rsidRPr="00795FC1" w:rsidRDefault="00C53E29" w:rsidP="00261752">
            <w:pPr>
              <w:jc w:val="center"/>
              <w:rPr>
                <w:rFonts w:ascii="Bookman Old Style" w:eastAsiaTheme="minorEastAsia" w:hAnsi="Bookman Old Style"/>
                <w:sz w:val="20"/>
              </w:rPr>
            </w:pPr>
            <w:r w:rsidRPr="00795FC1">
              <w:rPr>
                <w:rFonts w:ascii="Bookman Old Style" w:eastAsiaTheme="minorEastAsia" w:hAnsi="Bookman Old Style"/>
                <w:sz w:val="20"/>
              </w:rPr>
              <w:t>1.0</w:t>
            </w:r>
          </w:p>
        </w:tc>
        <w:tc>
          <w:tcPr>
            <w:tcW w:w="1701" w:type="dxa"/>
            <w:tcBorders>
              <w:top w:val="nil"/>
              <w:left w:val="nil"/>
              <w:right w:val="nil"/>
            </w:tcBorders>
          </w:tcPr>
          <w:p w14:paraId="4D65F1AB" w14:textId="77777777" w:rsidR="00C53E29" w:rsidRPr="00795FC1" w:rsidRDefault="00C53E29" w:rsidP="00261752">
            <w:pPr>
              <w:jc w:val="center"/>
              <w:rPr>
                <w:rFonts w:ascii="Bookman Old Style" w:eastAsiaTheme="minorEastAsia" w:hAnsi="Bookman Old Style"/>
                <w:sz w:val="20"/>
              </w:rPr>
            </w:pPr>
          </w:p>
        </w:tc>
        <w:tc>
          <w:tcPr>
            <w:tcW w:w="1560" w:type="dxa"/>
            <w:tcBorders>
              <w:top w:val="nil"/>
              <w:left w:val="nil"/>
              <w:right w:val="nil"/>
            </w:tcBorders>
          </w:tcPr>
          <w:p w14:paraId="5AF50EAD" w14:textId="4F85414E" w:rsidR="00C53E29" w:rsidRPr="00795FC1" w:rsidRDefault="00C53E29" w:rsidP="00261752">
            <w:pPr>
              <w:jc w:val="center"/>
              <w:rPr>
                <w:rFonts w:ascii="Bookman Old Style" w:eastAsiaTheme="minorEastAsia" w:hAnsi="Bookman Old Style"/>
                <w:sz w:val="20"/>
              </w:rPr>
            </w:pPr>
            <m:oMathPara>
              <m:oMath>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L</m:t>
                        </m:r>
                      </m:sub>
                    </m:sSub>
                  </m:e>
                </m:d>
                <m:r>
                  <w:rPr>
                    <w:rFonts w:ascii="Cambria Math" w:eastAsiaTheme="minorEastAsia" w:hAnsi="Cambria Math"/>
                    <w:sz w:val="20"/>
                  </w:rPr>
                  <m:t>=-2%</m:t>
                </m:r>
              </m:oMath>
            </m:oMathPara>
          </w:p>
        </w:tc>
        <w:tc>
          <w:tcPr>
            <w:tcW w:w="1776" w:type="dxa"/>
            <w:tcBorders>
              <w:top w:val="nil"/>
              <w:left w:val="nil"/>
              <w:right w:val="nil"/>
            </w:tcBorders>
          </w:tcPr>
          <w:p w14:paraId="0640EFB9" w14:textId="77777777" w:rsidR="00C53E29" w:rsidRPr="00795FC1" w:rsidRDefault="00C53E29" w:rsidP="00261752">
            <w:pPr>
              <w:jc w:val="center"/>
              <w:rPr>
                <w:rFonts w:ascii="Bookman Old Style" w:eastAsiaTheme="minorEastAsia" w:hAnsi="Bookman Old Style"/>
                <w:sz w:val="20"/>
              </w:rPr>
            </w:pPr>
          </w:p>
        </w:tc>
        <w:tc>
          <w:tcPr>
            <w:tcW w:w="1596" w:type="dxa"/>
            <w:tcBorders>
              <w:top w:val="nil"/>
              <w:left w:val="nil"/>
              <w:right w:val="nil"/>
            </w:tcBorders>
          </w:tcPr>
          <w:p w14:paraId="04393CC4" w14:textId="0EDE44E0" w:rsidR="00C53E29" w:rsidRPr="00795FC1" w:rsidRDefault="00C53E29" w:rsidP="00261752">
            <w:pPr>
              <w:jc w:val="center"/>
              <w:rPr>
                <w:rFonts w:ascii="Bookman Old Style" w:eastAsiaTheme="minorEastAsia" w:hAnsi="Bookman Old Style"/>
                <w:sz w:val="20"/>
              </w:rPr>
            </w:pPr>
            <m:oMathPara>
              <m:oMath>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U</m:t>
                        </m:r>
                      </m:sub>
                    </m:sSub>
                  </m:e>
                </m:d>
                <m:r>
                  <w:rPr>
                    <w:rFonts w:ascii="Cambria Math" w:eastAsiaTheme="minorEastAsia" w:hAnsi="Cambria Math"/>
                    <w:sz w:val="20"/>
                  </w:rPr>
                  <m:t>=26%</m:t>
                </m:r>
              </m:oMath>
            </m:oMathPara>
          </w:p>
        </w:tc>
      </w:tr>
    </w:tbl>
    <w:p w14:paraId="023EC54C" w14:textId="77777777" w:rsidR="00C53E29" w:rsidRDefault="00C53E29" w:rsidP="00261752">
      <w:pPr>
        <w:spacing w:after="0" w:line="240" w:lineRule="auto"/>
        <w:jc w:val="both"/>
        <w:rPr>
          <w:rFonts w:ascii="Bookman Old Style" w:eastAsiaTheme="minorEastAsia" w:hAnsi="Bookman Old Style"/>
        </w:rPr>
      </w:pPr>
    </w:p>
    <w:p w14:paraId="25527E58" w14:textId="627A6B7A"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Notice that the expected return on L is -2%.</w:t>
      </w:r>
    </w:p>
    <w:p w14:paraId="0D7A1552" w14:textId="77777777"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The risk premium for Stock U is 26% - 10% = 16% in this case.</w:t>
      </w:r>
    </w:p>
    <w:p w14:paraId="080EFFA8" w14:textId="77777777"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The risk premium for Stock L is negative: -2% - 10% = -12%</w:t>
      </w:r>
    </w:p>
    <w:p w14:paraId="509E8ED3" w14:textId="77777777" w:rsidR="00C53E29" w:rsidRDefault="00C53E29" w:rsidP="00261752">
      <w:pPr>
        <w:spacing w:after="0" w:line="240" w:lineRule="auto"/>
        <w:jc w:val="both"/>
        <w:rPr>
          <w:rFonts w:ascii="Bookman Old Style" w:eastAsiaTheme="minorEastAsia" w:hAnsi="Bookman Old Style"/>
        </w:rPr>
      </w:pPr>
      <w:r>
        <w:rPr>
          <w:rFonts w:ascii="Bookman Old Style" w:eastAsiaTheme="minorEastAsia" w:hAnsi="Bookman Old Style"/>
        </w:rPr>
        <w:t>This is odd, but not impossible.</w:t>
      </w:r>
    </w:p>
    <w:p w14:paraId="64835989" w14:textId="77777777" w:rsidR="00795FC1" w:rsidRDefault="00795FC1" w:rsidP="00261752">
      <w:pPr>
        <w:spacing w:after="0" w:line="240" w:lineRule="auto"/>
        <w:jc w:val="both"/>
        <w:rPr>
          <w:rFonts w:ascii="Bookman Old Style" w:eastAsiaTheme="minorEastAsia" w:hAnsi="Bookman Old Style"/>
        </w:rPr>
      </w:pPr>
    </w:p>
    <w:p w14:paraId="3D239BF2" w14:textId="32434444" w:rsidR="00C53E29" w:rsidRDefault="00930FB5"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lastRenderedPageBreak/>
        <w:t>CALCULATING THE VARIANCE</w:t>
      </w:r>
    </w:p>
    <w:p w14:paraId="48F0274B" w14:textId="58A07F56" w:rsidR="00930FB5" w:rsidRDefault="00930FB5"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To calculate the variance of the returns on our 2 stocks, we determine the squared deviations from the expected return. We then multiply each possible squared deviation by its probability. We add these, and the result is the </w:t>
      </w:r>
      <w:r>
        <w:rPr>
          <w:rFonts w:ascii="Bookman Old Style" w:eastAsiaTheme="minorEastAsia" w:hAnsi="Bookman Old Style"/>
          <w:b/>
        </w:rPr>
        <w:t>variance</w:t>
      </w:r>
      <w:r>
        <w:rPr>
          <w:rFonts w:ascii="Bookman Old Style" w:eastAsiaTheme="minorEastAsia" w:hAnsi="Bookman Old Style"/>
        </w:rPr>
        <w:t>.</w:t>
      </w:r>
    </w:p>
    <w:p w14:paraId="353F4E02" w14:textId="77777777" w:rsidR="00930FB5" w:rsidRDefault="00930FB5" w:rsidP="00261752">
      <w:pPr>
        <w:spacing w:after="0" w:line="240" w:lineRule="auto"/>
        <w:jc w:val="both"/>
        <w:rPr>
          <w:rFonts w:ascii="Bookman Old Style" w:eastAsiaTheme="minorEastAsia" w:hAnsi="Bookman Old Style"/>
        </w:rPr>
      </w:pPr>
    </w:p>
    <w:p w14:paraId="2041F391" w14:textId="4FC73D39" w:rsidR="00930FB5" w:rsidRDefault="00930FB5"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standard deviation, as always, is the square root of the variance. It’s important to note there’s an alternative way to calculate the variance using the </w:t>
      </w:r>
      <w:r>
        <w:rPr>
          <w:rFonts w:ascii="Bookman Old Style" w:eastAsiaTheme="minorEastAsia" w:hAnsi="Bookman Old Style"/>
          <w:b/>
          <w:i/>
        </w:rPr>
        <w:t>correlation coefficient</w:t>
      </w:r>
      <w:r>
        <w:rPr>
          <w:rFonts w:ascii="Bookman Old Style" w:eastAsiaTheme="minorEastAsia" w:hAnsi="Bookman Old Style"/>
        </w:rPr>
        <w:t>, but we’ll look at this later.</w:t>
      </w:r>
    </w:p>
    <w:p w14:paraId="02D21048" w14:textId="77777777" w:rsidR="00930FB5" w:rsidRDefault="00930FB5" w:rsidP="00261752">
      <w:pPr>
        <w:spacing w:after="0" w:line="240" w:lineRule="auto"/>
        <w:jc w:val="both"/>
        <w:rPr>
          <w:rFonts w:ascii="Bookman Old Style" w:eastAsiaTheme="minorEastAsia" w:hAnsi="Bookman Old Style"/>
        </w:rPr>
      </w:pPr>
    </w:p>
    <w:p w14:paraId="29848DDA" w14:textId="5F682BA7" w:rsidR="00930FB5" w:rsidRDefault="00930FB5" w:rsidP="00261752">
      <w:pPr>
        <w:spacing w:after="0" w:line="240" w:lineRule="auto"/>
        <w:jc w:val="both"/>
        <w:rPr>
          <w:rFonts w:ascii="Bookman Old Style" w:eastAsiaTheme="minorEastAsia" w:hAnsi="Bookman Old Style"/>
        </w:rPr>
      </w:pPr>
      <w:r>
        <w:rPr>
          <w:rFonts w:ascii="Bookman Old Style" w:eastAsiaTheme="minorEastAsia" w:hAnsi="Bookman Old Style"/>
        </w:rPr>
        <w:t>Generalized equations for variance and standard deviation are:</w:t>
      </w:r>
    </w:p>
    <w:p w14:paraId="7E51A780" w14:textId="796FED72" w:rsidR="00930FB5" w:rsidRDefault="00930FB5" w:rsidP="002617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3089"/>
      </w:tblGrid>
      <w:tr w:rsidR="00930FB5" w14:paraId="642C0029" w14:textId="77777777" w:rsidTr="00930F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9" w:type="dxa"/>
          </w:tcPr>
          <w:p w14:paraId="070F0E8C" w14:textId="77777777" w:rsidR="00930FB5" w:rsidRDefault="00930FB5" w:rsidP="00261752">
            <w:pPr>
              <w:jc w:val="both"/>
              <w:rPr>
                <w:rFonts w:ascii="Bookman Old Style" w:eastAsiaTheme="minorEastAsia" w:hAnsi="Bookman Old Style"/>
              </w:rPr>
            </w:pPr>
          </w:p>
          <w:p w14:paraId="67ADC8AE" w14:textId="77777777" w:rsidR="00930FB5" w:rsidRPr="00930FB5" w:rsidRDefault="00C70671" w:rsidP="00261752">
            <w:pPr>
              <w:jc w:val="both"/>
              <w:rPr>
                <w:rFonts w:ascii="Bookman Old Style" w:eastAsiaTheme="minorEastAsia" w:hAnsi="Bookman Old Style"/>
              </w:rPr>
            </w:pPr>
            <m:oMathPara>
              <m:oMath>
                <m:sSup>
                  <m:sSupPr>
                    <m:ctrlPr>
                      <w:rPr>
                        <w:rFonts w:ascii="Cambria Math" w:eastAsiaTheme="minorEastAsia" w:hAnsi="Cambria Math"/>
                        <w:i/>
                      </w:rPr>
                    </m:ctrlPr>
                  </m:sSupPr>
                  <m:e>
                    <m:r>
                      <m:rPr>
                        <m:sty m:val="bi"/>
                      </m:rPr>
                      <w:rPr>
                        <w:rFonts w:ascii="Cambria Math" w:eastAsiaTheme="minorEastAsia" w:hAnsi="Cambria Math"/>
                      </w:rPr>
                      <m:t>δ</m:t>
                    </m:r>
                  </m:e>
                  <m:sup>
                    <m:r>
                      <m:rPr>
                        <m:sty m:val="bi"/>
                      </m:rPr>
                      <w:rPr>
                        <w:rFonts w:ascii="Cambria Math" w:eastAsiaTheme="minorEastAsia" w:hAnsi="Cambria Math"/>
                      </w:rPr>
                      <m:t>2</m:t>
                    </m:r>
                  </m:sup>
                </m:sSup>
                <m:r>
                  <m:rPr>
                    <m:sty m:val="bi"/>
                  </m:rPr>
                  <w:rPr>
                    <w:rFonts w:ascii="Cambria Math" w:eastAsiaTheme="minorEastAsia" w:hAnsi="Cambria Math"/>
                  </w:rPr>
                  <m:t>=</m:t>
                </m:r>
                <m:nary>
                  <m:naryPr>
                    <m:chr m:val="∑"/>
                    <m:limLoc m:val="subSup"/>
                    <m:supHide m:val="1"/>
                    <m:ctrlPr>
                      <w:rPr>
                        <w:rFonts w:ascii="Cambria Math" w:eastAsiaTheme="minorEastAsia" w:hAnsi="Cambria Math"/>
                        <w:b w:val="0"/>
                        <w:bCs w:val="0"/>
                        <w:i/>
                      </w:rPr>
                    </m:ctrlPr>
                  </m:naryPr>
                  <m:sub>
                    <m:r>
                      <m:rPr>
                        <m:sty m:val="bi"/>
                      </m:rPr>
                      <w:rPr>
                        <w:rFonts w:ascii="Cambria Math" w:eastAsiaTheme="minorEastAsia" w:hAnsi="Cambria Math"/>
                      </w:rPr>
                      <m:t>f</m:t>
                    </m:r>
                  </m:sub>
                  <m:sup/>
                  <m:e>
                    <m:sSup>
                      <m:sSupPr>
                        <m:ctrlPr>
                          <w:rPr>
                            <w:rFonts w:ascii="Cambria Math" w:eastAsiaTheme="minorEastAsia" w:hAnsi="Cambria Math"/>
                            <w:i/>
                          </w:rPr>
                        </m:ctrlPr>
                      </m:sSupPr>
                      <m:e>
                        <m:d>
                          <m:dPr>
                            <m:begChr m:val="["/>
                            <m:endChr m:val="]"/>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j</m:t>
                                </m:r>
                              </m:sub>
                            </m:sSub>
                            <m:r>
                              <m:rPr>
                                <m:sty m:val="bi"/>
                              </m:rPr>
                              <w:rPr>
                                <w:rFonts w:ascii="Cambria Math" w:eastAsiaTheme="minorEastAsia" w:hAnsi="Cambria Math"/>
                              </w:rPr>
                              <m:t>-E</m:t>
                            </m:r>
                            <m:d>
                              <m:dPr>
                                <m:ctrlPr>
                                  <w:rPr>
                                    <w:rFonts w:ascii="Cambria Math" w:eastAsiaTheme="minorEastAsia" w:hAnsi="Cambria Math"/>
                                    <w:i/>
                                  </w:rPr>
                                </m:ctrlPr>
                              </m:dPr>
                              <m:e>
                                <m:r>
                                  <m:rPr>
                                    <m:sty m:val="bi"/>
                                  </m:rPr>
                                  <w:rPr>
                                    <w:rFonts w:ascii="Cambria Math" w:eastAsiaTheme="minorEastAsia" w:hAnsi="Cambria Math"/>
                                  </w:rPr>
                                  <m:t>R</m:t>
                                </m:r>
                              </m:e>
                            </m:d>
                          </m:e>
                        </m:d>
                      </m:e>
                      <m:sup>
                        <m:r>
                          <m:rPr>
                            <m:sty m:val="bi"/>
                          </m:rPr>
                          <w:rPr>
                            <w:rFonts w:ascii="Cambria Math" w:eastAsiaTheme="minorEastAsia" w:hAnsi="Cambria Math"/>
                          </w:rPr>
                          <m:t>2</m:t>
                        </m:r>
                      </m:sup>
                    </m:sSup>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P</m:t>
                        </m:r>
                      </m:e>
                      <m:sub>
                        <m:r>
                          <m:rPr>
                            <m:sty m:val="bi"/>
                          </m:rPr>
                          <w:rPr>
                            <w:rFonts w:ascii="Cambria Math" w:eastAsiaTheme="minorEastAsia" w:hAnsi="Cambria Math"/>
                          </w:rPr>
                          <m:t>j</m:t>
                        </m:r>
                      </m:sub>
                    </m:sSub>
                  </m:e>
                </m:nary>
              </m:oMath>
            </m:oMathPara>
          </w:p>
          <w:p w14:paraId="10F8A16B" w14:textId="77777777" w:rsidR="00930FB5" w:rsidRDefault="00930FB5" w:rsidP="00261752">
            <w:pPr>
              <w:jc w:val="both"/>
              <w:rPr>
                <w:rFonts w:ascii="Bookman Old Style" w:eastAsiaTheme="minorEastAsia" w:hAnsi="Bookman Old Style"/>
              </w:rPr>
            </w:pPr>
          </w:p>
          <w:p w14:paraId="2D55300F" w14:textId="77777777" w:rsidR="00930FB5" w:rsidRPr="00930FB5" w:rsidRDefault="00930FB5" w:rsidP="00261752">
            <w:pPr>
              <w:jc w:val="both"/>
              <w:rPr>
                <w:rFonts w:ascii="Bookman Old Style" w:eastAsiaTheme="minorEastAsia" w:hAnsi="Bookman Old Style"/>
              </w:rPr>
            </w:pPr>
            <m:oMathPara>
              <m:oMath>
                <m:r>
                  <m:rPr>
                    <m:sty m:val="bi"/>
                  </m:rPr>
                  <w:rPr>
                    <w:rFonts w:ascii="Cambria Math" w:eastAsiaTheme="minorEastAsia" w:hAnsi="Cambria Math"/>
                  </w:rPr>
                  <m:t>δ=</m:t>
                </m:r>
                <m:rad>
                  <m:radPr>
                    <m:degHide m:val="1"/>
                    <m:ctrlPr>
                      <w:rPr>
                        <w:rFonts w:ascii="Cambria Math" w:eastAsiaTheme="minorEastAsia" w:hAnsi="Cambria Math"/>
                        <w:b w:val="0"/>
                        <w:bCs w:val="0"/>
                        <w:i/>
                      </w:rPr>
                    </m:ctrlPr>
                  </m:radPr>
                  <m:deg/>
                  <m:e>
                    <m:sSup>
                      <m:sSupPr>
                        <m:ctrlPr>
                          <w:rPr>
                            <w:rFonts w:ascii="Cambria Math" w:eastAsiaTheme="minorEastAsia" w:hAnsi="Cambria Math"/>
                            <w:i/>
                          </w:rPr>
                        </m:ctrlPr>
                      </m:sSupPr>
                      <m:e>
                        <m:r>
                          <m:rPr>
                            <m:sty m:val="bi"/>
                          </m:rPr>
                          <w:rPr>
                            <w:rFonts w:ascii="Cambria Math" w:eastAsiaTheme="minorEastAsia" w:hAnsi="Cambria Math"/>
                          </w:rPr>
                          <m:t>δ</m:t>
                        </m:r>
                      </m:e>
                      <m:sup>
                        <m:r>
                          <m:rPr>
                            <m:sty m:val="bi"/>
                          </m:rPr>
                          <w:rPr>
                            <w:rFonts w:ascii="Cambria Math" w:eastAsiaTheme="minorEastAsia" w:hAnsi="Cambria Math"/>
                          </w:rPr>
                          <m:t>2</m:t>
                        </m:r>
                      </m:sup>
                    </m:sSup>
                  </m:e>
                </m:rad>
              </m:oMath>
            </m:oMathPara>
          </w:p>
          <w:p w14:paraId="1763A134" w14:textId="77777777" w:rsidR="00930FB5" w:rsidRDefault="00930FB5" w:rsidP="00261752">
            <w:pPr>
              <w:jc w:val="both"/>
              <w:rPr>
                <w:rFonts w:ascii="Bookman Old Style" w:eastAsiaTheme="minorEastAsia" w:hAnsi="Bookman Old Style"/>
              </w:rPr>
            </w:pPr>
          </w:p>
        </w:tc>
      </w:tr>
    </w:tbl>
    <w:p w14:paraId="55F52360" w14:textId="77777777" w:rsidR="00930FB5" w:rsidRDefault="00930FB5" w:rsidP="00261752">
      <w:pPr>
        <w:spacing w:after="0" w:line="240" w:lineRule="auto"/>
        <w:jc w:val="both"/>
        <w:rPr>
          <w:rFonts w:ascii="Bookman Old Style" w:eastAsiaTheme="minorEastAsia" w:hAnsi="Bookman Old Style"/>
        </w:rPr>
      </w:pPr>
    </w:p>
    <w:p w14:paraId="38216D0B" w14:textId="675B0FEA" w:rsidR="00930FB5" w:rsidRDefault="00930FB5"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As an example, Stock U has an expected return of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e>
        </m:d>
        <m:r>
          <w:rPr>
            <w:rFonts w:ascii="Cambria Math" w:eastAsiaTheme="minorEastAsia" w:hAnsi="Cambria Math"/>
          </w:rPr>
          <m:t>=20%</m:t>
        </m:r>
      </m:oMath>
      <w:r>
        <w:rPr>
          <w:rFonts w:ascii="Bookman Old Style" w:eastAsiaTheme="minorEastAsia" w:hAnsi="Bookman Old Style"/>
        </w:rPr>
        <w:t>. In a given year, it could actually return either 30% or 10%. The possible deviations are thus 20% - 20% = 10% or 10% - 20% = -10%. In this case, the variance is:</w:t>
      </w:r>
    </w:p>
    <w:p w14:paraId="599940E2" w14:textId="77777777" w:rsidR="00930FB5" w:rsidRDefault="00930FB5" w:rsidP="00261752">
      <w:pPr>
        <w:spacing w:after="0" w:line="240" w:lineRule="auto"/>
        <w:jc w:val="both"/>
        <w:rPr>
          <w:rFonts w:ascii="Bookman Old Style" w:eastAsiaTheme="minorEastAsia" w:hAnsi="Bookman Old Style"/>
        </w:rPr>
      </w:pPr>
    </w:p>
    <w:p w14:paraId="2B7E80D7" w14:textId="2ABEE443" w:rsidR="00930FB5" w:rsidRPr="00930FB5" w:rsidRDefault="00930FB5"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Variance=</m:t>
          </m:r>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r>
            <w:rPr>
              <w:rFonts w:ascii="Cambria Math" w:eastAsiaTheme="minorEastAsia" w:hAnsi="Cambria Math"/>
            </w:rPr>
            <m:t>=0.50*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m:t>
                  </m:r>
                </m:e>
              </m:d>
            </m:e>
            <m:sup>
              <m:r>
                <w:rPr>
                  <w:rFonts w:ascii="Cambria Math" w:eastAsiaTheme="minorEastAsia" w:hAnsi="Cambria Math"/>
                </w:rPr>
                <m:t>2</m:t>
              </m:r>
            </m:sup>
          </m:sSup>
          <m:r>
            <w:rPr>
              <w:rFonts w:ascii="Cambria Math" w:eastAsiaTheme="minorEastAsia" w:hAnsi="Cambria Math"/>
            </w:rPr>
            <m:t>+0.50*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m:t>
                  </m:r>
                </m:e>
              </m:d>
            </m:e>
            <m:sup>
              <m:r>
                <w:rPr>
                  <w:rFonts w:ascii="Cambria Math" w:eastAsiaTheme="minorEastAsia" w:hAnsi="Cambria Math"/>
                </w:rPr>
                <m:t>2</m:t>
              </m:r>
            </m:sup>
          </m:sSup>
          <m:r>
            <w:rPr>
              <w:rFonts w:ascii="Cambria Math" w:eastAsiaTheme="minorEastAsia" w:hAnsi="Cambria Math"/>
            </w:rPr>
            <m:t>=0.01</m:t>
          </m:r>
        </m:oMath>
      </m:oMathPara>
    </w:p>
    <w:p w14:paraId="7CC7D668" w14:textId="77777777" w:rsidR="00930FB5" w:rsidRDefault="00930FB5" w:rsidP="00261752">
      <w:pPr>
        <w:spacing w:after="0" w:line="240" w:lineRule="auto"/>
        <w:jc w:val="both"/>
        <w:rPr>
          <w:rFonts w:ascii="Bookman Old Style" w:eastAsiaTheme="minorEastAsia" w:hAnsi="Bookman Old Style"/>
        </w:rPr>
      </w:pPr>
    </w:p>
    <w:p w14:paraId="4ABA6E3C" w14:textId="3541D53C" w:rsidR="00795FC1" w:rsidRDefault="00795FC1" w:rsidP="00261752">
      <w:pPr>
        <w:spacing w:after="0" w:line="240" w:lineRule="auto"/>
        <w:jc w:val="both"/>
        <w:rPr>
          <w:rFonts w:ascii="Bookman Old Style" w:eastAsiaTheme="minorEastAsia" w:hAnsi="Bookman Old Style"/>
        </w:rPr>
      </w:pPr>
      <w:r>
        <w:rPr>
          <w:rFonts w:ascii="Bookman Old Style" w:eastAsiaTheme="minorEastAsia" w:hAnsi="Bookman Old Style"/>
        </w:rPr>
        <w:t>The standard deviation is the square root of this = 0.10 = 10%</w:t>
      </w:r>
    </w:p>
    <w:p w14:paraId="77A94ED2" w14:textId="77777777" w:rsidR="00795FC1" w:rsidRDefault="00795FC1" w:rsidP="00261752">
      <w:pPr>
        <w:spacing w:after="0" w:line="240" w:lineRule="auto"/>
        <w:jc w:val="both"/>
        <w:rPr>
          <w:rFonts w:ascii="Bookman Old Style" w:eastAsiaTheme="minorEastAsia" w:hAnsi="Bookman Old Style"/>
        </w:rPr>
      </w:pPr>
    </w:p>
    <w:p w14:paraId="399E3DE2" w14:textId="11979CA1" w:rsidR="00795FC1" w:rsidRPr="00795FC1" w:rsidRDefault="00795FC1"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Standard Deviation=δ=</m:t>
          </m:r>
          <m:rad>
            <m:radPr>
              <m:degHide m:val="1"/>
              <m:ctrlPr>
                <w:rPr>
                  <w:rFonts w:ascii="Cambria Math" w:eastAsiaTheme="minorEastAsia" w:hAnsi="Cambria Math"/>
                  <w:i/>
                </w:rPr>
              </m:ctrlPr>
            </m:radPr>
            <m:deg/>
            <m:e>
              <m:r>
                <w:rPr>
                  <w:rFonts w:ascii="Cambria Math" w:eastAsiaTheme="minorEastAsia" w:hAnsi="Cambria Math"/>
                </w:rPr>
                <m:t>0.01</m:t>
              </m:r>
            </m:e>
          </m:rad>
          <m:r>
            <w:rPr>
              <w:rFonts w:ascii="Cambria Math" w:eastAsiaTheme="minorEastAsia" w:hAnsi="Cambria Math"/>
            </w:rPr>
            <m:t>=0.10=10%</m:t>
          </m:r>
        </m:oMath>
      </m:oMathPara>
    </w:p>
    <w:p w14:paraId="37350093" w14:textId="77777777" w:rsidR="00795FC1" w:rsidRDefault="00795FC1" w:rsidP="00261752">
      <w:pPr>
        <w:spacing w:after="0" w:line="240" w:lineRule="auto"/>
        <w:jc w:val="both"/>
        <w:rPr>
          <w:rFonts w:ascii="Bookman Old Style" w:eastAsiaTheme="minorEastAsia" w:hAnsi="Bookman Old Style"/>
        </w:rPr>
      </w:pPr>
    </w:p>
    <w:p w14:paraId="0763DCF0" w14:textId="5EFAF3E7" w:rsidR="00795FC1" w:rsidRDefault="00795FC1" w:rsidP="00261752">
      <w:pPr>
        <w:spacing w:after="0" w:line="240" w:lineRule="auto"/>
        <w:jc w:val="both"/>
        <w:rPr>
          <w:rFonts w:ascii="Bookman Old Style" w:eastAsiaTheme="minorEastAsia" w:hAnsi="Bookman Old Style"/>
        </w:rPr>
      </w:pPr>
      <w:r>
        <w:rPr>
          <w:rFonts w:ascii="Bookman Old Style" w:eastAsiaTheme="minorEastAsia" w:hAnsi="Bookman Old Style"/>
        </w:rPr>
        <w:t>The table below summarizes these calculations for both stocks. Notice that Stock L has a much larger variance.</w:t>
      </w:r>
    </w:p>
    <w:p w14:paraId="1D1F9099" w14:textId="77777777" w:rsidR="00795FC1" w:rsidRDefault="00795FC1"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384"/>
        <w:gridCol w:w="1276"/>
        <w:gridCol w:w="2268"/>
        <w:gridCol w:w="2126"/>
        <w:gridCol w:w="1559"/>
      </w:tblGrid>
      <w:tr w:rsidR="00795FC1" w14:paraId="63194F4A" w14:textId="77777777" w:rsidTr="00715D30">
        <w:trPr>
          <w:jc w:val="center"/>
        </w:trPr>
        <w:tc>
          <w:tcPr>
            <w:tcW w:w="1384" w:type="dxa"/>
            <w:tcBorders>
              <w:top w:val="nil"/>
              <w:left w:val="nil"/>
              <w:bottom w:val="single" w:sz="4" w:space="0" w:color="auto"/>
              <w:right w:val="nil"/>
            </w:tcBorders>
            <w:vAlign w:val="center"/>
          </w:tcPr>
          <w:p w14:paraId="60D6D61D" w14:textId="2CE0EFC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(1)</w:t>
            </w:r>
          </w:p>
          <w:p w14:paraId="27BD3FCA" w14:textId="4C5B6595"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State of Economy</w:t>
            </w:r>
          </w:p>
        </w:tc>
        <w:tc>
          <w:tcPr>
            <w:tcW w:w="1276" w:type="dxa"/>
            <w:tcBorders>
              <w:top w:val="nil"/>
              <w:left w:val="nil"/>
              <w:bottom w:val="single" w:sz="4" w:space="0" w:color="auto"/>
              <w:right w:val="nil"/>
            </w:tcBorders>
            <w:vAlign w:val="center"/>
          </w:tcPr>
          <w:p w14:paraId="6954D91F" w14:textId="7777777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(2)</w:t>
            </w:r>
          </w:p>
          <w:p w14:paraId="2245030C" w14:textId="4BA8721F"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Probability of State of Economy</w:t>
            </w:r>
          </w:p>
        </w:tc>
        <w:tc>
          <w:tcPr>
            <w:tcW w:w="2268" w:type="dxa"/>
            <w:tcBorders>
              <w:top w:val="nil"/>
              <w:left w:val="nil"/>
              <w:bottom w:val="single" w:sz="4" w:space="0" w:color="auto"/>
              <w:right w:val="nil"/>
            </w:tcBorders>
            <w:vAlign w:val="center"/>
          </w:tcPr>
          <w:p w14:paraId="182EE6B5" w14:textId="7777777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(3)</w:t>
            </w:r>
          </w:p>
          <w:p w14:paraId="4C92B4F5" w14:textId="185A87CA"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Return Deviation from Expected Return</w:t>
            </w:r>
          </w:p>
        </w:tc>
        <w:tc>
          <w:tcPr>
            <w:tcW w:w="2126" w:type="dxa"/>
            <w:tcBorders>
              <w:top w:val="nil"/>
              <w:left w:val="nil"/>
              <w:bottom w:val="single" w:sz="4" w:space="0" w:color="auto"/>
              <w:right w:val="nil"/>
            </w:tcBorders>
            <w:vAlign w:val="center"/>
          </w:tcPr>
          <w:p w14:paraId="6418129E" w14:textId="7777777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(4)</w:t>
            </w:r>
          </w:p>
          <w:p w14:paraId="3334ED6D" w14:textId="24C2B500"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Squared Return Deviation from Expected Return</w:t>
            </w:r>
          </w:p>
        </w:tc>
        <w:tc>
          <w:tcPr>
            <w:tcW w:w="1559" w:type="dxa"/>
            <w:tcBorders>
              <w:top w:val="nil"/>
              <w:left w:val="nil"/>
              <w:bottom w:val="single" w:sz="4" w:space="0" w:color="auto"/>
              <w:right w:val="nil"/>
            </w:tcBorders>
            <w:vAlign w:val="center"/>
          </w:tcPr>
          <w:p w14:paraId="5CA6943E" w14:textId="7777777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(5)</w:t>
            </w:r>
          </w:p>
          <w:p w14:paraId="6629744D" w14:textId="7777777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Product</w:t>
            </w:r>
          </w:p>
          <w:p w14:paraId="108540F2" w14:textId="73BE109F"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(2) * (4)</w:t>
            </w:r>
          </w:p>
        </w:tc>
      </w:tr>
      <w:tr w:rsidR="00795FC1" w14:paraId="1A636C1F" w14:textId="77777777" w:rsidTr="00715D30">
        <w:trPr>
          <w:jc w:val="center"/>
        </w:trPr>
        <w:tc>
          <w:tcPr>
            <w:tcW w:w="1384" w:type="dxa"/>
            <w:tcBorders>
              <w:left w:val="nil"/>
              <w:bottom w:val="nil"/>
              <w:right w:val="nil"/>
            </w:tcBorders>
          </w:tcPr>
          <w:p w14:paraId="5D03BFBE" w14:textId="5D909C2C" w:rsidR="00795FC1" w:rsidRPr="00795FC1" w:rsidRDefault="00795FC1" w:rsidP="00261752">
            <w:pPr>
              <w:jc w:val="both"/>
              <w:rPr>
                <w:rFonts w:ascii="Bookman Old Style" w:eastAsiaTheme="minorEastAsia" w:hAnsi="Bookman Old Style"/>
                <w:sz w:val="20"/>
              </w:rPr>
            </w:pPr>
            <w:r w:rsidRPr="00795FC1">
              <w:rPr>
                <w:rFonts w:ascii="Bookman Old Style" w:eastAsiaTheme="minorEastAsia" w:hAnsi="Bookman Old Style"/>
                <w:sz w:val="20"/>
              </w:rPr>
              <w:t>Stock L</w:t>
            </w:r>
          </w:p>
        </w:tc>
        <w:tc>
          <w:tcPr>
            <w:tcW w:w="1276" w:type="dxa"/>
            <w:tcBorders>
              <w:left w:val="nil"/>
              <w:bottom w:val="nil"/>
              <w:right w:val="nil"/>
            </w:tcBorders>
          </w:tcPr>
          <w:p w14:paraId="73DFD182" w14:textId="77777777" w:rsidR="00795FC1" w:rsidRPr="00795FC1" w:rsidRDefault="00795FC1" w:rsidP="00261752">
            <w:pPr>
              <w:jc w:val="both"/>
              <w:rPr>
                <w:rFonts w:ascii="Bookman Old Style" w:eastAsiaTheme="minorEastAsia" w:hAnsi="Bookman Old Style"/>
                <w:sz w:val="20"/>
              </w:rPr>
            </w:pPr>
          </w:p>
        </w:tc>
        <w:tc>
          <w:tcPr>
            <w:tcW w:w="2268" w:type="dxa"/>
            <w:tcBorders>
              <w:left w:val="nil"/>
              <w:bottom w:val="nil"/>
              <w:right w:val="nil"/>
            </w:tcBorders>
          </w:tcPr>
          <w:p w14:paraId="6C75613C" w14:textId="77777777" w:rsidR="00795FC1" w:rsidRPr="00795FC1" w:rsidRDefault="00795FC1" w:rsidP="00261752">
            <w:pPr>
              <w:jc w:val="both"/>
              <w:rPr>
                <w:rFonts w:ascii="Bookman Old Style" w:eastAsiaTheme="minorEastAsia" w:hAnsi="Bookman Old Style"/>
                <w:sz w:val="20"/>
              </w:rPr>
            </w:pPr>
          </w:p>
        </w:tc>
        <w:tc>
          <w:tcPr>
            <w:tcW w:w="2126" w:type="dxa"/>
            <w:tcBorders>
              <w:left w:val="nil"/>
              <w:bottom w:val="nil"/>
              <w:right w:val="nil"/>
            </w:tcBorders>
          </w:tcPr>
          <w:p w14:paraId="6E20221F" w14:textId="77777777" w:rsidR="00795FC1" w:rsidRPr="00795FC1" w:rsidRDefault="00795FC1" w:rsidP="00261752">
            <w:pPr>
              <w:jc w:val="both"/>
              <w:rPr>
                <w:rFonts w:ascii="Bookman Old Style" w:eastAsiaTheme="minorEastAsia" w:hAnsi="Bookman Old Style"/>
                <w:sz w:val="20"/>
              </w:rPr>
            </w:pPr>
          </w:p>
        </w:tc>
        <w:tc>
          <w:tcPr>
            <w:tcW w:w="1559" w:type="dxa"/>
            <w:tcBorders>
              <w:left w:val="nil"/>
              <w:bottom w:val="nil"/>
              <w:right w:val="nil"/>
            </w:tcBorders>
          </w:tcPr>
          <w:p w14:paraId="61C9EBAE" w14:textId="77777777" w:rsidR="00795FC1" w:rsidRPr="00795FC1" w:rsidRDefault="00795FC1" w:rsidP="00261752">
            <w:pPr>
              <w:jc w:val="both"/>
              <w:rPr>
                <w:rFonts w:ascii="Bookman Old Style" w:eastAsiaTheme="minorEastAsia" w:hAnsi="Bookman Old Style"/>
                <w:sz w:val="20"/>
              </w:rPr>
            </w:pPr>
          </w:p>
        </w:tc>
      </w:tr>
      <w:tr w:rsidR="00795FC1" w14:paraId="160E97E7" w14:textId="77777777" w:rsidTr="00715D30">
        <w:trPr>
          <w:jc w:val="center"/>
        </w:trPr>
        <w:tc>
          <w:tcPr>
            <w:tcW w:w="1384" w:type="dxa"/>
            <w:tcBorders>
              <w:top w:val="nil"/>
              <w:left w:val="nil"/>
              <w:bottom w:val="nil"/>
              <w:right w:val="nil"/>
            </w:tcBorders>
          </w:tcPr>
          <w:p w14:paraId="7337A90A" w14:textId="0FC419EE" w:rsidR="00795FC1" w:rsidRPr="00795FC1" w:rsidRDefault="00795FC1" w:rsidP="00261752">
            <w:pPr>
              <w:jc w:val="both"/>
              <w:rPr>
                <w:rFonts w:ascii="Bookman Old Style" w:eastAsiaTheme="minorEastAsia" w:hAnsi="Bookman Old Style"/>
                <w:sz w:val="20"/>
              </w:rPr>
            </w:pPr>
            <w:r w:rsidRPr="00795FC1">
              <w:rPr>
                <w:rFonts w:ascii="Bookman Old Style" w:eastAsiaTheme="minorEastAsia" w:hAnsi="Bookman Old Style"/>
                <w:sz w:val="20"/>
              </w:rPr>
              <w:t xml:space="preserve">  Recession</w:t>
            </w:r>
          </w:p>
        </w:tc>
        <w:tc>
          <w:tcPr>
            <w:tcW w:w="1276" w:type="dxa"/>
            <w:tcBorders>
              <w:top w:val="nil"/>
              <w:left w:val="nil"/>
              <w:bottom w:val="nil"/>
              <w:right w:val="nil"/>
            </w:tcBorders>
          </w:tcPr>
          <w:p w14:paraId="395CE549" w14:textId="7123800C"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0.50</w:t>
            </w:r>
          </w:p>
        </w:tc>
        <w:tc>
          <w:tcPr>
            <w:tcW w:w="2268" w:type="dxa"/>
            <w:tcBorders>
              <w:top w:val="nil"/>
              <w:left w:val="nil"/>
              <w:bottom w:val="nil"/>
              <w:right w:val="nil"/>
            </w:tcBorders>
          </w:tcPr>
          <w:p w14:paraId="3BD4F6B7" w14:textId="0DC037F9"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-0.20 – 0.25 = -0.45</w:t>
            </w:r>
          </w:p>
        </w:tc>
        <w:tc>
          <w:tcPr>
            <w:tcW w:w="2126" w:type="dxa"/>
            <w:tcBorders>
              <w:top w:val="nil"/>
              <w:left w:val="nil"/>
              <w:bottom w:val="nil"/>
              <w:right w:val="nil"/>
            </w:tcBorders>
          </w:tcPr>
          <w:p w14:paraId="7409921C" w14:textId="75A51907"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(-0.45)^2 = 0.2025</w:t>
            </w:r>
          </w:p>
        </w:tc>
        <w:tc>
          <w:tcPr>
            <w:tcW w:w="1559" w:type="dxa"/>
            <w:tcBorders>
              <w:top w:val="nil"/>
              <w:left w:val="nil"/>
              <w:bottom w:val="nil"/>
              <w:right w:val="nil"/>
            </w:tcBorders>
          </w:tcPr>
          <w:p w14:paraId="2E372EE3" w14:textId="1E0EC6CC"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0.10125</w:t>
            </w:r>
          </w:p>
        </w:tc>
      </w:tr>
      <w:tr w:rsidR="00795FC1" w14:paraId="7428EB46" w14:textId="77777777" w:rsidTr="00715D30">
        <w:trPr>
          <w:jc w:val="center"/>
        </w:trPr>
        <w:tc>
          <w:tcPr>
            <w:tcW w:w="1384" w:type="dxa"/>
            <w:tcBorders>
              <w:top w:val="nil"/>
              <w:left w:val="nil"/>
              <w:bottom w:val="nil"/>
              <w:right w:val="nil"/>
            </w:tcBorders>
          </w:tcPr>
          <w:p w14:paraId="48E63FCD" w14:textId="37ED3469" w:rsidR="00795FC1" w:rsidRPr="00795FC1" w:rsidRDefault="00795FC1" w:rsidP="00261752">
            <w:pPr>
              <w:jc w:val="both"/>
              <w:rPr>
                <w:rFonts w:ascii="Bookman Old Style" w:eastAsiaTheme="minorEastAsia" w:hAnsi="Bookman Old Style"/>
                <w:sz w:val="20"/>
              </w:rPr>
            </w:pPr>
            <w:r w:rsidRPr="00795FC1">
              <w:rPr>
                <w:rFonts w:ascii="Bookman Old Style" w:eastAsiaTheme="minorEastAsia" w:hAnsi="Bookman Old Style"/>
                <w:sz w:val="20"/>
              </w:rPr>
              <w:t xml:space="preserve">  Boom</w:t>
            </w:r>
          </w:p>
        </w:tc>
        <w:tc>
          <w:tcPr>
            <w:tcW w:w="1276" w:type="dxa"/>
            <w:tcBorders>
              <w:top w:val="nil"/>
              <w:left w:val="nil"/>
              <w:bottom w:val="nil"/>
              <w:right w:val="nil"/>
            </w:tcBorders>
          </w:tcPr>
          <w:p w14:paraId="442A6EDE" w14:textId="220071BE"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0.50</w:t>
            </w:r>
          </w:p>
        </w:tc>
        <w:tc>
          <w:tcPr>
            <w:tcW w:w="2268" w:type="dxa"/>
            <w:tcBorders>
              <w:top w:val="nil"/>
              <w:left w:val="nil"/>
              <w:bottom w:val="nil"/>
              <w:right w:val="nil"/>
            </w:tcBorders>
          </w:tcPr>
          <w:p w14:paraId="2AEC1ADC" w14:textId="182FBEFF"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0.70 – 0.25 = 0.45</w:t>
            </w:r>
          </w:p>
        </w:tc>
        <w:tc>
          <w:tcPr>
            <w:tcW w:w="2126" w:type="dxa"/>
            <w:tcBorders>
              <w:top w:val="nil"/>
              <w:left w:val="nil"/>
              <w:bottom w:val="nil"/>
              <w:right w:val="nil"/>
            </w:tcBorders>
          </w:tcPr>
          <w:p w14:paraId="3ECF2617" w14:textId="426BF6A9"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(0.45)^2 = 0.2025</w:t>
            </w:r>
          </w:p>
        </w:tc>
        <w:tc>
          <w:tcPr>
            <w:tcW w:w="1559" w:type="dxa"/>
            <w:tcBorders>
              <w:top w:val="nil"/>
              <w:left w:val="nil"/>
              <w:bottom w:val="nil"/>
              <w:right w:val="nil"/>
            </w:tcBorders>
          </w:tcPr>
          <w:p w14:paraId="2BF514BA" w14:textId="6F40E133" w:rsidR="00795FC1" w:rsidRPr="00795FC1" w:rsidRDefault="00795FC1" w:rsidP="00261752">
            <w:pPr>
              <w:jc w:val="center"/>
              <w:rPr>
                <w:rFonts w:ascii="Bookman Old Style" w:eastAsiaTheme="minorEastAsia" w:hAnsi="Bookman Old Style"/>
                <w:sz w:val="20"/>
                <w:u w:val="single"/>
              </w:rPr>
            </w:pPr>
            <w:r w:rsidRPr="00795FC1">
              <w:rPr>
                <w:rFonts w:ascii="Bookman Old Style" w:eastAsiaTheme="minorEastAsia" w:hAnsi="Bookman Old Style"/>
                <w:sz w:val="20"/>
                <w:u w:val="single"/>
              </w:rPr>
              <w:t>0.10125</w:t>
            </w:r>
          </w:p>
        </w:tc>
      </w:tr>
      <w:tr w:rsidR="00795FC1" w14:paraId="17182FA0" w14:textId="77777777" w:rsidTr="00715D30">
        <w:trPr>
          <w:jc w:val="center"/>
        </w:trPr>
        <w:tc>
          <w:tcPr>
            <w:tcW w:w="1384" w:type="dxa"/>
            <w:tcBorders>
              <w:top w:val="nil"/>
              <w:left w:val="nil"/>
              <w:bottom w:val="nil"/>
              <w:right w:val="nil"/>
            </w:tcBorders>
          </w:tcPr>
          <w:p w14:paraId="33EBBE26" w14:textId="3D6A239F" w:rsidR="00795FC1" w:rsidRPr="00795FC1" w:rsidRDefault="00795FC1" w:rsidP="00261752">
            <w:pPr>
              <w:jc w:val="both"/>
              <w:rPr>
                <w:rFonts w:ascii="Bookman Old Style" w:eastAsiaTheme="minorEastAsia" w:hAnsi="Bookman Old Style"/>
                <w:sz w:val="20"/>
              </w:rPr>
            </w:pPr>
          </w:p>
        </w:tc>
        <w:tc>
          <w:tcPr>
            <w:tcW w:w="1276" w:type="dxa"/>
            <w:tcBorders>
              <w:top w:val="nil"/>
              <w:left w:val="nil"/>
              <w:bottom w:val="nil"/>
              <w:right w:val="nil"/>
            </w:tcBorders>
          </w:tcPr>
          <w:p w14:paraId="75EA85F4" w14:textId="77777777" w:rsidR="00795FC1" w:rsidRPr="00795FC1" w:rsidRDefault="00795FC1" w:rsidP="00261752">
            <w:pPr>
              <w:jc w:val="center"/>
              <w:rPr>
                <w:rFonts w:ascii="Bookman Old Style" w:eastAsiaTheme="minorEastAsia" w:hAnsi="Bookman Old Style"/>
                <w:sz w:val="20"/>
              </w:rPr>
            </w:pPr>
          </w:p>
        </w:tc>
        <w:tc>
          <w:tcPr>
            <w:tcW w:w="2268" w:type="dxa"/>
            <w:tcBorders>
              <w:top w:val="nil"/>
              <w:left w:val="nil"/>
              <w:bottom w:val="nil"/>
              <w:right w:val="nil"/>
            </w:tcBorders>
          </w:tcPr>
          <w:p w14:paraId="4121CCCA" w14:textId="77777777" w:rsidR="00795FC1" w:rsidRPr="00795FC1" w:rsidRDefault="00795FC1" w:rsidP="00261752">
            <w:pPr>
              <w:jc w:val="center"/>
              <w:rPr>
                <w:rFonts w:ascii="Bookman Old Style" w:eastAsiaTheme="minorEastAsia" w:hAnsi="Bookman Old Style"/>
                <w:sz w:val="20"/>
              </w:rPr>
            </w:pPr>
          </w:p>
        </w:tc>
        <w:tc>
          <w:tcPr>
            <w:tcW w:w="2126" w:type="dxa"/>
            <w:tcBorders>
              <w:top w:val="nil"/>
              <w:left w:val="nil"/>
              <w:bottom w:val="nil"/>
              <w:right w:val="nil"/>
            </w:tcBorders>
          </w:tcPr>
          <w:p w14:paraId="48BA31A1" w14:textId="77777777" w:rsidR="00795FC1" w:rsidRPr="00795FC1" w:rsidRDefault="00795FC1" w:rsidP="00261752">
            <w:pPr>
              <w:jc w:val="center"/>
              <w:rPr>
                <w:rFonts w:ascii="Bookman Old Style" w:eastAsiaTheme="minorEastAsia" w:hAnsi="Bookman Old Style"/>
                <w:sz w:val="20"/>
              </w:rPr>
            </w:pPr>
          </w:p>
        </w:tc>
        <w:tc>
          <w:tcPr>
            <w:tcW w:w="1559" w:type="dxa"/>
            <w:tcBorders>
              <w:top w:val="nil"/>
              <w:left w:val="nil"/>
              <w:bottom w:val="nil"/>
              <w:right w:val="nil"/>
            </w:tcBorders>
          </w:tcPr>
          <w:p w14:paraId="2A0EDBEF" w14:textId="42E294C0" w:rsidR="00795FC1" w:rsidRPr="00795FC1" w:rsidRDefault="00C70671" w:rsidP="00261752">
            <w:pPr>
              <w:jc w:val="center"/>
              <w:rPr>
                <w:rFonts w:ascii="Bookman Old Style" w:eastAsiaTheme="minorEastAsia" w:hAnsi="Bookman Old Style"/>
                <w:sz w:val="20"/>
                <w:u w:val="single"/>
              </w:rPr>
            </w:pPr>
            <m:oMathPara>
              <m:oMath>
                <m:sSubSup>
                  <m:sSubSupPr>
                    <m:ctrlPr>
                      <w:rPr>
                        <w:rFonts w:ascii="Cambria Math" w:eastAsiaTheme="minorEastAsia" w:hAnsi="Cambria Math"/>
                        <w:i/>
                        <w:sz w:val="20"/>
                      </w:rPr>
                    </m:ctrlPr>
                  </m:sSubSupPr>
                  <m:e>
                    <m:r>
                      <w:rPr>
                        <w:rFonts w:ascii="Cambria Math" w:eastAsiaTheme="minorEastAsia" w:hAnsi="Cambria Math"/>
                        <w:sz w:val="20"/>
                      </w:rPr>
                      <m:t>δ</m:t>
                    </m:r>
                  </m:e>
                  <m:sub>
                    <m:r>
                      <w:rPr>
                        <w:rFonts w:ascii="Cambria Math" w:eastAsiaTheme="minorEastAsia" w:hAnsi="Cambria Math"/>
                        <w:sz w:val="20"/>
                      </w:rPr>
                      <m:t>L</m:t>
                    </m:r>
                  </m:sub>
                  <m:sup>
                    <m:r>
                      <w:rPr>
                        <w:rFonts w:ascii="Cambria Math" w:eastAsiaTheme="minorEastAsia" w:hAnsi="Cambria Math"/>
                        <w:sz w:val="20"/>
                      </w:rPr>
                      <m:t>2</m:t>
                    </m:r>
                  </m:sup>
                </m:sSubSup>
                <m:r>
                  <w:rPr>
                    <w:rFonts w:ascii="Cambria Math" w:eastAsiaTheme="minorEastAsia" w:hAnsi="Cambria Math"/>
                    <w:sz w:val="20"/>
                  </w:rPr>
                  <m:t>=0.2025</m:t>
                </m:r>
              </m:oMath>
            </m:oMathPara>
          </w:p>
        </w:tc>
      </w:tr>
      <w:tr w:rsidR="00795FC1" w14:paraId="51059B2A" w14:textId="77777777" w:rsidTr="00715D30">
        <w:trPr>
          <w:jc w:val="center"/>
        </w:trPr>
        <w:tc>
          <w:tcPr>
            <w:tcW w:w="1384" w:type="dxa"/>
            <w:tcBorders>
              <w:top w:val="nil"/>
              <w:left w:val="nil"/>
              <w:bottom w:val="nil"/>
              <w:right w:val="nil"/>
            </w:tcBorders>
          </w:tcPr>
          <w:p w14:paraId="7262E519" w14:textId="3D03F98B" w:rsidR="00795FC1" w:rsidRPr="00795FC1" w:rsidRDefault="00795FC1" w:rsidP="00261752">
            <w:pPr>
              <w:jc w:val="both"/>
              <w:rPr>
                <w:rFonts w:ascii="Bookman Old Style" w:eastAsiaTheme="minorEastAsia" w:hAnsi="Bookman Old Style"/>
                <w:sz w:val="20"/>
              </w:rPr>
            </w:pPr>
            <w:r w:rsidRPr="00795FC1">
              <w:rPr>
                <w:rFonts w:ascii="Bookman Old Style" w:eastAsiaTheme="minorEastAsia" w:hAnsi="Bookman Old Style"/>
                <w:sz w:val="20"/>
              </w:rPr>
              <w:t>Stock U</w:t>
            </w:r>
          </w:p>
        </w:tc>
        <w:tc>
          <w:tcPr>
            <w:tcW w:w="1276" w:type="dxa"/>
            <w:tcBorders>
              <w:top w:val="nil"/>
              <w:left w:val="nil"/>
              <w:bottom w:val="nil"/>
              <w:right w:val="nil"/>
            </w:tcBorders>
          </w:tcPr>
          <w:p w14:paraId="56FBEE2F" w14:textId="5C8926EE" w:rsidR="00795FC1" w:rsidRPr="00795FC1" w:rsidRDefault="00795FC1" w:rsidP="00261752">
            <w:pPr>
              <w:jc w:val="center"/>
              <w:rPr>
                <w:rFonts w:ascii="Bookman Old Style" w:eastAsiaTheme="minorEastAsia" w:hAnsi="Bookman Old Style"/>
                <w:sz w:val="20"/>
              </w:rPr>
            </w:pPr>
          </w:p>
        </w:tc>
        <w:tc>
          <w:tcPr>
            <w:tcW w:w="2268" w:type="dxa"/>
            <w:tcBorders>
              <w:top w:val="nil"/>
              <w:left w:val="nil"/>
              <w:bottom w:val="nil"/>
              <w:right w:val="nil"/>
            </w:tcBorders>
          </w:tcPr>
          <w:p w14:paraId="19ED75E4" w14:textId="14A765B6" w:rsidR="00795FC1" w:rsidRPr="00795FC1" w:rsidRDefault="00795FC1" w:rsidP="00261752">
            <w:pPr>
              <w:jc w:val="center"/>
              <w:rPr>
                <w:rFonts w:ascii="Bookman Old Style" w:eastAsiaTheme="minorEastAsia" w:hAnsi="Bookman Old Style"/>
                <w:sz w:val="20"/>
              </w:rPr>
            </w:pPr>
          </w:p>
        </w:tc>
        <w:tc>
          <w:tcPr>
            <w:tcW w:w="2126" w:type="dxa"/>
            <w:tcBorders>
              <w:top w:val="nil"/>
              <w:left w:val="nil"/>
              <w:bottom w:val="nil"/>
              <w:right w:val="nil"/>
            </w:tcBorders>
          </w:tcPr>
          <w:p w14:paraId="45D0661F" w14:textId="74F5A425" w:rsidR="00795FC1" w:rsidRPr="00795FC1" w:rsidRDefault="00795FC1" w:rsidP="00261752">
            <w:pPr>
              <w:jc w:val="center"/>
              <w:rPr>
                <w:rFonts w:ascii="Bookman Old Style" w:eastAsiaTheme="minorEastAsia" w:hAnsi="Bookman Old Style"/>
                <w:sz w:val="20"/>
              </w:rPr>
            </w:pPr>
          </w:p>
        </w:tc>
        <w:tc>
          <w:tcPr>
            <w:tcW w:w="1559" w:type="dxa"/>
            <w:tcBorders>
              <w:top w:val="nil"/>
              <w:left w:val="nil"/>
              <w:bottom w:val="nil"/>
              <w:right w:val="nil"/>
            </w:tcBorders>
          </w:tcPr>
          <w:p w14:paraId="66EA993D" w14:textId="0EA72604" w:rsidR="00795FC1" w:rsidRPr="00795FC1" w:rsidRDefault="00795FC1" w:rsidP="00261752">
            <w:pPr>
              <w:jc w:val="center"/>
              <w:rPr>
                <w:rFonts w:ascii="Bookman Old Style" w:eastAsiaTheme="minorEastAsia" w:hAnsi="Bookman Old Style"/>
                <w:sz w:val="20"/>
              </w:rPr>
            </w:pPr>
          </w:p>
        </w:tc>
      </w:tr>
      <w:tr w:rsidR="00795FC1" w14:paraId="788C7030" w14:textId="77777777" w:rsidTr="00715D30">
        <w:trPr>
          <w:jc w:val="center"/>
        </w:trPr>
        <w:tc>
          <w:tcPr>
            <w:tcW w:w="1384" w:type="dxa"/>
            <w:tcBorders>
              <w:top w:val="nil"/>
              <w:left w:val="nil"/>
              <w:bottom w:val="nil"/>
              <w:right w:val="nil"/>
            </w:tcBorders>
          </w:tcPr>
          <w:p w14:paraId="08F6C6DE" w14:textId="635C374A" w:rsidR="00795FC1" w:rsidRPr="00795FC1" w:rsidRDefault="00795FC1" w:rsidP="00261752">
            <w:pPr>
              <w:jc w:val="both"/>
              <w:rPr>
                <w:rFonts w:ascii="Bookman Old Style" w:eastAsiaTheme="minorEastAsia" w:hAnsi="Bookman Old Style"/>
                <w:sz w:val="20"/>
              </w:rPr>
            </w:pPr>
            <w:r w:rsidRPr="00795FC1">
              <w:rPr>
                <w:rFonts w:ascii="Bookman Old Style" w:eastAsiaTheme="minorEastAsia" w:hAnsi="Bookman Old Style"/>
                <w:sz w:val="20"/>
              </w:rPr>
              <w:t xml:space="preserve">  Recession</w:t>
            </w:r>
          </w:p>
        </w:tc>
        <w:tc>
          <w:tcPr>
            <w:tcW w:w="1276" w:type="dxa"/>
            <w:tcBorders>
              <w:top w:val="nil"/>
              <w:left w:val="nil"/>
              <w:bottom w:val="nil"/>
              <w:right w:val="nil"/>
            </w:tcBorders>
          </w:tcPr>
          <w:p w14:paraId="7E37E047" w14:textId="551CC941"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0.5</w:t>
            </w:r>
          </w:p>
        </w:tc>
        <w:tc>
          <w:tcPr>
            <w:tcW w:w="2268" w:type="dxa"/>
            <w:tcBorders>
              <w:top w:val="nil"/>
              <w:left w:val="nil"/>
              <w:bottom w:val="nil"/>
              <w:right w:val="nil"/>
            </w:tcBorders>
          </w:tcPr>
          <w:p w14:paraId="40A3F562" w14:textId="3AF79CAF"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0.30 – 0.20 = 0.10</w:t>
            </w:r>
          </w:p>
        </w:tc>
        <w:tc>
          <w:tcPr>
            <w:tcW w:w="2126" w:type="dxa"/>
            <w:tcBorders>
              <w:top w:val="nil"/>
              <w:left w:val="nil"/>
              <w:bottom w:val="nil"/>
              <w:right w:val="nil"/>
            </w:tcBorders>
          </w:tcPr>
          <w:p w14:paraId="6D099886" w14:textId="56C903D2"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(0.10)^2 = 0.01</w:t>
            </w:r>
          </w:p>
        </w:tc>
        <w:tc>
          <w:tcPr>
            <w:tcW w:w="1559" w:type="dxa"/>
            <w:tcBorders>
              <w:top w:val="nil"/>
              <w:left w:val="nil"/>
              <w:bottom w:val="nil"/>
              <w:right w:val="nil"/>
            </w:tcBorders>
          </w:tcPr>
          <w:p w14:paraId="242D4A69" w14:textId="3FAB8C22"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0.005</w:t>
            </w:r>
          </w:p>
        </w:tc>
      </w:tr>
      <w:tr w:rsidR="00795FC1" w14:paraId="75685C91" w14:textId="77777777" w:rsidTr="00715D30">
        <w:trPr>
          <w:jc w:val="center"/>
        </w:trPr>
        <w:tc>
          <w:tcPr>
            <w:tcW w:w="1384" w:type="dxa"/>
            <w:tcBorders>
              <w:top w:val="nil"/>
              <w:left w:val="nil"/>
              <w:bottom w:val="nil"/>
              <w:right w:val="nil"/>
            </w:tcBorders>
          </w:tcPr>
          <w:p w14:paraId="56631771" w14:textId="3FB40D2E" w:rsidR="00795FC1" w:rsidRPr="00795FC1" w:rsidRDefault="00795FC1" w:rsidP="00261752">
            <w:pPr>
              <w:jc w:val="both"/>
              <w:rPr>
                <w:rFonts w:ascii="Bookman Old Style" w:eastAsiaTheme="minorEastAsia" w:hAnsi="Bookman Old Style"/>
                <w:sz w:val="20"/>
              </w:rPr>
            </w:pPr>
            <w:r w:rsidRPr="00795FC1">
              <w:rPr>
                <w:rFonts w:ascii="Bookman Old Style" w:eastAsiaTheme="minorEastAsia" w:hAnsi="Bookman Old Style"/>
                <w:sz w:val="20"/>
              </w:rPr>
              <w:t xml:space="preserve">  Boom</w:t>
            </w:r>
          </w:p>
        </w:tc>
        <w:tc>
          <w:tcPr>
            <w:tcW w:w="1276" w:type="dxa"/>
            <w:tcBorders>
              <w:top w:val="nil"/>
              <w:left w:val="nil"/>
              <w:bottom w:val="nil"/>
              <w:right w:val="nil"/>
            </w:tcBorders>
          </w:tcPr>
          <w:p w14:paraId="328730A1" w14:textId="7F455098"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0.5</w:t>
            </w:r>
          </w:p>
        </w:tc>
        <w:tc>
          <w:tcPr>
            <w:tcW w:w="2268" w:type="dxa"/>
            <w:tcBorders>
              <w:top w:val="nil"/>
              <w:left w:val="nil"/>
              <w:bottom w:val="nil"/>
              <w:right w:val="nil"/>
            </w:tcBorders>
          </w:tcPr>
          <w:p w14:paraId="07615D85" w14:textId="626C7BBA"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0.10 – 0.20 = -0.10</w:t>
            </w:r>
          </w:p>
        </w:tc>
        <w:tc>
          <w:tcPr>
            <w:tcW w:w="2126" w:type="dxa"/>
            <w:tcBorders>
              <w:top w:val="nil"/>
              <w:left w:val="nil"/>
              <w:bottom w:val="nil"/>
              <w:right w:val="nil"/>
            </w:tcBorders>
          </w:tcPr>
          <w:p w14:paraId="3D4D604D" w14:textId="1502009C" w:rsidR="00795FC1" w:rsidRPr="00795FC1" w:rsidRDefault="00795FC1" w:rsidP="00261752">
            <w:pPr>
              <w:jc w:val="center"/>
              <w:rPr>
                <w:rFonts w:ascii="Bookman Old Style" w:eastAsiaTheme="minorEastAsia" w:hAnsi="Bookman Old Style"/>
                <w:sz w:val="20"/>
              </w:rPr>
            </w:pPr>
            <w:r w:rsidRPr="00795FC1">
              <w:rPr>
                <w:rFonts w:ascii="Bookman Old Style" w:eastAsiaTheme="minorEastAsia" w:hAnsi="Bookman Old Style"/>
                <w:sz w:val="20"/>
              </w:rPr>
              <w:t>(-0.10)^2 = 0.01</w:t>
            </w:r>
          </w:p>
        </w:tc>
        <w:tc>
          <w:tcPr>
            <w:tcW w:w="1559" w:type="dxa"/>
            <w:tcBorders>
              <w:top w:val="nil"/>
              <w:left w:val="nil"/>
              <w:bottom w:val="nil"/>
              <w:right w:val="nil"/>
            </w:tcBorders>
          </w:tcPr>
          <w:p w14:paraId="5C745186" w14:textId="4A79BEA4" w:rsidR="00795FC1" w:rsidRPr="00795FC1" w:rsidRDefault="00795FC1" w:rsidP="00261752">
            <w:pPr>
              <w:jc w:val="center"/>
              <w:rPr>
                <w:rFonts w:ascii="Bookman Old Style" w:eastAsiaTheme="minorEastAsia" w:hAnsi="Bookman Old Style"/>
                <w:sz w:val="20"/>
                <w:u w:val="single"/>
              </w:rPr>
            </w:pPr>
            <w:r w:rsidRPr="00795FC1">
              <w:rPr>
                <w:rFonts w:ascii="Bookman Old Style" w:eastAsiaTheme="minorEastAsia" w:hAnsi="Bookman Old Style"/>
                <w:sz w:val="20"/>
                <w:u w:val="single"/>
              </w:rPr>
              <w:t>0.005</w:t>
            </w:r>
          </w:p>
        </w:tc>
      </w:tr>
      <w:tr w:rsidR="00795FC1" w14:paraId="224DB3A8" w14:textId="77777777" w:rsidTr="00715D30">
        <w:trPr>
          <w:jc w:val="center"/>
        </w:trPr>
        <w:tc>
          <w:tcPr>
            <w:tcW w:w="1384" w:type="dxa"/>
            <w:tcBorders>
              <w:top w:val="nil"/>
              <w:left w:val="nil"/>
              <w:right w:val="nil"/>
            </w:tcBorders>
          </w:tcPr>
          <w:p w14:paraId="35D8E958" w14:textId="77777777" w:rsidR="00795FC1" w:rsidRPr="00795FC1" w:rsidRDefault="00795FC1" w:rsidP="00261752">
            <w:pPr>
              <w:jc w:val="both"/>
              <w:rPr>
                <w:rFonts w:ascii="Bookman Old Style" w:eastAsiaTheme="minorEastAsia" w:hAnsi="Bookman Old Style"/>
                <w:sz w:val="20"/>
              </w:rPr>
            </w:pPr>
          </w:p>
        </w:tc>
        <w:tc>
          <w:tcPr>
            <w:tcW w:w="1276" w:type="dxa"/>
            <w:tcBorders>
              <w:top w:val="nil"/>
              <w:left w:val="nil"/>
              <w:right w:val="nil"/>
            </w:tcBorders>
          </w:tcPr>
          <w:p w14:paraId="5D7CA2D1" w14:textId="77777777" w:rsidR="00795FC1" w:rsidRPr="00795FC1" w:rsidRDefault="00795FC1" w:rsidP="00261752">
            <w:pPr>
              <w:jc w:val="center"/>
              <w:rPr>
                <w:rFonts w:ascii="Bookman Old Style" w:eastAsiaTheme="minorEastAsia" w:hAnsi="Bookman Old Style"/>
                <w:sz w:val="20"/>
              </w:rPr>
            </w:pPr>
          </w:p>
        </w:tc>
        <w:tc>
          <w:tcPr>
            <w:tcW w:w="2268" w:type="dxa"/>
            <w:tcBorders>
              <w:top w:val="nil"/>
              <w:left w:val="nil"/>
              <w:right w:val="nil"/>
            </w:tcBorders>
          </w:tcPr>
          <w:p w14:paraId="117F2191" w14:textId="77777777" w:rsidR="00795FC1" w:rsidRPr="00795FC1" w:rsidRDefault="00795FC1" w:rsidP="00261752">
            <w:pPr>
              <w:jc w:val="center"/>
              <w:rPr>
                <w:rFonts w:ascii="Bookman Old Style" w:eastAsiaTheme="minorEastAsia" w:hAnsi="Bookman Old Style"/>
                <w:sz w:val="20"/>
              </w:rPr>
            </w:pPr>
          </w:p>
        </w:tc>
        <w:tc>
          <w:tcPr>
            <w:tcW w:w="2126" w:type="dxa"/>
            <w:tcBorders>
              <w:top w:val="nil"/>
              <w:left w:val="nil"/>
              <w:right w:val="nil"/>
            </w:tcBorders>
          </w:tcPr>
          <w:p w14:paraId="553771E5" w14:textId="77777777" w:rsidR="00795FC1" w:rsidRPr="00795FC1" w:rsidRDefault="00795FC1" w:rsidP="00261752">
            <w:pPr>
              <w:jc w:val="center"/>
              <w:rPr>
                <w:rFonts w:ascii="Bookman Old Style" w:eastAsiaTheme="minorEastAsia" w:hAnsi="Bookman Old Style"/>
                <w:sz w:val="20"/>
              </w:rPr>
            </w:pPr>
          </w:p>
        </w:tc>
        <w:tc>
          <w:tcPr>
            <w:tcW w:w="1559" w:type="dxa"/>
            <w:tcBorders>
              <w:top w:val="nil"/>
              <w:left w:val="nil"/>
              <w:right w:val="nil"/>
            </w:tcBorders>
          </w:tcPr>
          <w:p w14:paraId="4B193D33" w14:textId="53130F45" w:rsidR="00795FC1" w:rsidRPr="00795FC1" w:rsidRDefault="00C70671" w:rsidP="00261752">
            <w:pPr>
              <w:jc w:val="center"/>
              <w:rPr>
                <w:rFonts w:ascii="Bookman Old Style" w:eastAsiaTheme="minorEastAsia" w:hAnsi="Bookman Old Style"/>
                <w:sz w:val="20"/>
                <w:u w:val="single"/>
              </w:rPr>
            </w:pPr>
            <m:oMathPara>
              <m:oMath>
                <m:sSubSup>
                  <m:sSubSupPr>
                    <m:ctrlPr>
                      <w:rPr>
                        <w:rFonts w:ascii="Cambria Math" w:eastAsiaTheme="minorEastAsia" w:hAnsi="Cambria Math"/>
                        <w:i/>
                        <w:sz w:val="20"/>
                      </w:rPr>
                    </m:ctrlPr>
                  </m:sSubSupPr>
                  <m:e>
                    <m:r>
                      <w:rPr>
                        <w:rFonts w:ascii="Cambria Math" w:eastAsiaTheme="minorEastAsia" w:hAnsi="Cambria Math"/>
                        <w:sz w:val="20"/>
                      </w:rPr>
                      <m:t>δ</m:t>
                    </m:r>
                  </m:e>
                  <m:sub>
                    <m:r>
                      <w:rPr>
                        <w:rFonts w:ascii="Cambria Math" w:eastAsiaTheme="minorEastAsia" w:hAnsi="Cambria Math"/>
                        <w:sz w:val="20"/>
                      </w:rPr>
                      <m:t>U</m:t>
                    </m:r>
                  </m:sub>
                  <m:sup>
                    <m:r>
                      <w:rPr>
                        <w:rFonts w:ascii="Cambria Math" w:eastAsiaTheme="minorEastAsia" w:hAnsi="Cambria Math"/>
                        <w:sz w:val="20"/>
                      </w:rPr>
                      <m:t>2</m:t>
                    </m:r>
                  </m:sup>
                </m:sSubSup>
                <m:r>
                  <w:rPr>
                    <w:rFonts w:ascii="Cambria Math" w:eastAsiaTheme="minorEastAsia" w:hAnsi="Cambria Math"/>
                    <w:sz w:val="20"/>
                  </w:rPr>
                  <m:t>=0.010</m:t>
                </m:r>
              </m:oMath>
            </m:oMathPara>
          </w:p>
        </w:tc>
      </w:tr>
    </w:tbl>
    <w:p w14:paraId="5C6BD935" w14:textId="77777777" w:rsidR="00795FC1" w:rsidRDefault="00795FC1" w:rsidP="00261752">
      <w:pPr>
        <w:spacing w:after="0" w:line="240" w:lineRule="auto"/>
        <w:jc w:val="both"/>
        <w:rPr>
          <w:rFonts w:ascii="Bookman Old Style" w:eastAsiaTheme="minorEastAsia" w:hAnsi="Bookman Old Style"/>
        </w:rPr>
      </w:pPr>
    </w:p>
    <w:p w14:paraId="7F37C610" w14:textId="779ACE10" w:rsidR="00715D30"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t>When we put the expected return and variability information for our 2 stocks together:</w:t>
      </w:r>
    </w:p>
    <w:p w14:paraId="19B66181" w14:textId="77777777" w:rsidR="00715D30" w:rsidRDefault="00715D30"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2376"/>
        <w:gridCol w:w="1560"/>
        <w:gridCol w:w="1559"/>
      </w:tblGrid>
      <w:tr w:rsidR="00715D30" w14:paraId="15BAF720" w14:textId="77777777" w:rsidTr="00715D30">
        <w:trPr>
          <w:jc w:val="center"/>
        </w:trPr>
        <w:tc>
          <w:tcPr>
            <w:tcW w:w="2376" w:type="dxa"/>
            <w:tcBorders>
              <w:top w:val="nil"/>
              <w:left w:val="nil"/>
              <w:bottom w:val="single" w:sz="4" w:space="0" w:color="auto"/>
              <w:right w:val="nil"/>
            </w:tcBorders>
          </w:tcPr>
          <w:p w14:paraId="184B630C" w14:textId="77777777" w:rsidR="00715D30" w:rsidRPr="00715D30" w:rsidRDefault="00715D30" w:rsidP="00261752">
            <w:pPr>
              <w:jc w:val="both"/>
              <w:rPr>
                <w:rFonts w:ascii="Bookman Old Style" w:eastAsiaTheme="minorEastAsia" w:hAnsi="Bookman Old Style"/>
                <w:sz w:val="20"/>
              </w:rPr>
            </w:pPr>
          </w:p>
        </w:tc>
        <w:tc>
          <w:tcPr>
            <w:tcW w:w="1560" w:type="dxa"/>
            <w:tcBorders>
              <w:top w:val="nil"/>
              <w:left w:val="nil"/>
              <w:bottom w:val="single" w:sz="4" w:space="0" w:color="auto"/>
              <w:right w:val="nil"/>
            </w:tcBorders>
          </w:tcPr>
          <w:p w14:paraId="1F238047" w14:textId="24501B66"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Stock L</w:t>
            </w:r>
          </w:p>
        </w:tc>
        <w:tc>
          <w:tcPr>
            <w:tcW w:w="1559" w:type="dxa"/>
            <w:tcBorders>
              <w:top w:val="nil"/>
              <w:left w:val="nil"/>
              <w:bottom w:val="single" w:sz="4" w:space="0" w:color="auto"/>
              <w:right w:val="nil"/>
            </w:tcBorders>
          </w:tcPr>
          <w:p w14:paraId="2FFCF11F" w14:textId="3037E2C2"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Stock U</w:t>
            </w:r>
          </w:p>
        </w:tc>
      </w:tr>
      <w:tr w:rsidR="00715D30" w14:paraId="603C169B" w14:textId="77777777" w:rsidTr="00715D30">
        <w:trPr>
          <w:jc w:val="center"/>
        </w:trPr>
        <w:tc>
          <w:tcPr>
            <w:tcW w:w="2376" w:type="dxa"/>
            <w:tcBorders>
              <w:left w:val="nil"/>
              <w:bottom w:val="nil"/>
              <w:right w:val="nil"/>
            </w:tcBorders>
          </w:tcPr>
          <w:p w14:paraId="40A73754" w14:textId="51E10F4B" w:rsidR="00715D30" w:rsidRPr="00715D30" w:rsidRDefault="00715D30" w:rsidP="00261752">
            <w:pPr>
              <w:jc w:val="both"/>
              <w:rPr>
                <w:rFonts w:ascii="Bookman Old Style" w:eastAsiaTheme="minorEastAsia" w:hAnsi="Bookman Old Style"/>
                <w:sz w:val="20"/>
              </w:rPr>
            </w:pPr>
            <w:r w:rsidRPr="00715D30">
              <w:rPr>
                <w:rFonts w:ascii="Bookman Old Style" w:eastAsiaTheme="minorEastAsia" w:hAnsi="Bookman Old Style"/>
                <w:sz w:val="20"/>
              </w:rPr>
              <w:t>Expected Return E(R)</w:t>
            </w:r>
          </w:p>
        </w:tc>
        <w:tc>
          <w:tcPr>
            <w:tcW w:w="1560" w:type="dxa"/>
            <w:tcBorders>
              <w:left w:val="nil"/>
              <w:bottom w:val="nil"/>
              <w:right w:val="nil"/>
            </w:tcBorders>
          </w:tcPr>
          <w:p w14:paraId="6A026DE6" w14:textId="7EA9D334"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25%</w:t>
            </w:r>
          </w:p>
        </w:tc>
        <w:tc>
          <w:tcPr>
            <w:tcW w:w="1559" w:type="dxa"/>
            <w:tcBorders>
              <w:left w:val="nil"/>
              <w:bottom w:val="nil"/>
              <w:right w:val="nil"/>
            </w:tcBorders>
          </w:tcPr>
          <w:p w14:paraId="7A3F0F55" w14:textId="54187CA8"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20%</w:t>
            </w:r>
          </w:p>
        </w:tc>
      </w:tr>
      <w:tr w:rsidR="00715D30" w14:paraId="23A40954" w14:textId="77777777" w:rsidTr="00715D30">
        <w:trPr>
          <w:jc w:val="center"/>
        </w:trPr>
        <w:tc>
          <w:tcPr>
            <w:tcW w:w="2376" w:type="dxa"/>
            <w:tcBorders>
              <w:top w:val="nil"/>
              <w:left w:val="nil"/>
              <w:bottom w:val="nil"/>
              <w:right w:val="nil"/>
            </w:tcBorders>
          </w:tcPr>
          <w:p w14:paraId="7C3C1358" w14:textId="4CB830F6" w:rsidR="00715D30" w:rsidRPr="00715D30" w:rsidRDefault="00715D30" w:rsidP="00261752">
            <w:pPr>
              <w:jc w:val="both"/>
              <w:rPr>
                <w:rFonts w:ascii="Bookman Old Style" w:eastAsiaTheme="minorEastAsia" w:hAnsi="Bookman Old Style"/>
                <w:sz w:val="20"/>
              </w:rPr>
            </w:pPr>
            <w:r w:rsidRPr="00715D30">
              <w:rPr>
                <w:rFonts w:ascii="Bookman Old Style" w:eastAsiaTheme="minorEastAsia" w:hAnsi="Bookman Old Style"/>
                <w:sz w:val="20"/>
              </w:rPr>
              <w:t xml:space="preserve">Variance </w:t>
            </w:r>
            <m:oMath>
              <m:sSup>
                <m:sSupPr>
                  <m:ctrlPr>
                    <w:rPr>
                      <w:rFonts w:ascii="Cambria Math" w:eastAsiaTheme="minorEastAsia" w:hAnsi="Cambria Math"/>
                      <w:i/>
                      <w:sz w:val="20"/>
                    </w:rPr>
                  </m:ctrlPr>
                </m:sSupPr>
                <m:e>
                  <m:r>
                    <w:rPr>
                      <w:rFonts w:ascii="Cambria Math" w:eastAsiaTheme="minorEastAsia" w:hAnsi="Cambria Math"/>
                      <w:sz w:val="20"/>
                    </w:rPr>
                    <m:t>δ</m:t>
                  </m:r>
                </m:e>
                <m:sup>
                  <m:r>
                    <w:rPr>
                      <w:rFonts w:ascii="Cambria Math" w:eastAsiaTheme="minorEastAsia" w:hAnsi="Cambria Math"/>
                      <w:sz w:val="20"/>
                    </w:rPr>
                    <m:t>2</m:t>
                  </m:r>
                </m:sup>
              </m:sSup>
            </m:oMath>
          </w:p>
        </w:tc>
        <w:tc>
          <w:tcPr>
            <w:tcW w:w="1560" w:type="dxa"/>
            <w:tcBorders>
              <w:top w:val="nil"/>
              <w:left w:val="nil"/>
              <w:bottom w:val="nil"/>
              <w:right w:val="nil"/>
            </w:tcBorders>
          </w:tcPr>
          <w:p w14:paraId="27BF0B69" w14:textId="63288746"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0.2025</w:t>
            </w:r>
          </w:p>
        </w:tc>
        <w:tc>
          <w:tcPr>
            <w:tcW w:w="1559" w:type="dxa"/>
            <w:tcBorders>
              <w:top w:val="nil"/>
              <w:left w:val="nil"/>
              <w:bottom w:val="nil"/>
              <w:right w:val="nil"/>
            </w:tcBorders>
          </w:tcPr>
          <w:p w14:paraId="6725791C" w14:textId="24DA63EB"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0.0100</w:t>
            </w:r>
          </w:p>
        </w:tc>
      </w:tr>
      <w:tr w:rsidR="00715D30" w14:paraId="7F3EB91A" w14:textId="77777777" w:rsidTr="00715D30">
        <w:trPr>
          <w:jc w:val="center"/>
        </w:trPr>
        <w:tc>
          <w:tcPr>
            <w:tcW w:w="2376" w:type="dxa"/>
            <w:tcBorders>
              <w:top w:val="nil"/>
              <w:left w:val="nil"/>
              <w:right w:val="nil"/>
            </w:tcBorders>
          </w:tcPr>
          <w:p w14:paraId="6706B368" w14:textId="5226A2F0" w:rsidR="00715D30" w:rsidRPr="00715D30" w:rsidRDefault="00715D30" w:rsidP="00261752">
            <w:pPr>
              <w:jc w:val="both"/>
              <w:rPr>
                <w:rFonts w:ascii="Bookman Old Style" w:eastAsiaTheme="minorEastAsia" w:hAnsi="Bookman Old Style"/>
                <w:sz w:val="20"/>
              </w:rPr>
            </w:pPr>
            <w:r w:rsidRPr="00715D30">
              <w:rPr>
                <w:rFonts w:ascii="Bookman Old Style" w:eastAsiaTheme="minorEastAsia" w:hAnsi="Bookman Old Style"/>
                <w:sz w:val="20"/>
              </w:rPr>
              <w:t xml:space="preserve">Standard Deviation </w:t>
            </w:r>
            <m:oMath>
              <m:r>
                <w:rPr>
                  <w:rFonts w:ascii="Cambria Math" w:eastAsiaTheme="minorEastAsia" w:hAnsi="Cambria Math"/>
                  <w:sz w:val="20"/>
                </w:rPr>
                <m:t>δ</m:t>
              </m:r>
            </m:oMath>
          </w:p>
        </w:tc>
        <w:tc>
          <w:tcPr>
            <w:tcW w:w="1560" w:type="dxa"/>
            <w:tcBorders>
              <w:top w:val="nil"/>
              <w:left w:val="nil"/>
              <w:right w:val="nil"/>
            </w:tcBorders>
          </w:tcPr>
          <w:p w14:paraId="071D7919" w14:textId="5CCD52F4"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45%</w:t>
            </w:r>
          </w:p>
        </w:tc>
        <w:tc>
          <w:tcPr>
            <w:tcW w:w="1559" w:type="dxa"/>
            <w:tcBorders>
              <w:top w:val="nil"/>
              <w:left w:val="nil"/>
              <w:right w:val="nil"/>
            </w:tcBorders>
          </w:tcPr>
          <w:p w14:paraId="10BB5F2B" w14:textId="4BF43754" w:rsidR="00715D30" w:rsidRPr="00715D30" w:rsidRDefault="00715D30" w:rsidP="00261752">
            <w:pPr>
              <w:jc w:val="center"/>
              <w:rPr>
                <w:rFonts w:ascii="Bookman Old Style" w:eastAsiaTheme="minorEastAsia" w:hAnsi="Bookman Old Style"/>
                <w:sz w:val="20"/>
              </w:rPr>
            </w:pPr>
            <w:r w:rsidRPr="00715D30">
              <w:rPr>
                <w:rFonts w:ascii="Bookman Old Style" w:eastAsiaTheme="minorEastAsia" w:hAnsi="Bookman Old Style"/>
                <w:sz w:val="20"/>
              </w:rPr>
              <w:t>10%</w:t>
            </w:r>
          </w:p>
        </w:tc>
      </w:tr>
    </w:tbl>
    <w:p w14:paraId="08E040AA" w14:textId="5CC82A28" w:rsidR="00715D30"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Stock L has a higher expected return, but U has less risk.</w:t>
      </w:r>
    </w:p>
    <w:p w14:paraId="142B50D1" w14:textId="0045E6C8" w:rsidR="00715D30"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t>You could get a 70% return on your investment in L, but you could also lose 20%. Notice that investment U always pays at least 10%</w:t>
      </w:r>
    </w:p>
    <w:p w14:paraId="14B34201" w14:textId="77777777" w:rsidR="00715D30" w:rsidRDefault="00715D30" w:rsidP="00261752">
      <w:pPr>
        <w:spacing w:after="0" w:line="240" w:lineRule="auto"/>
        <w:jc w:val="both"/>
        <w:rPr>
          <w:rFonts w:ascii="Bookman Old Style" w:eastAsiaTheme="minorEastAsia" w:hAnsi="Bookman Old Style"/>
        </w:rPr>
      </w:pPr>
    </w:p>
    <w:p w14:paraId="3BF7CE72" w14:textId="219202C7" w:rsidR="00715D30"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t>Which of these stocks should you buy?</w:t>
      </w:r>
    </w:p>
    <w:p w14:paraId="2CB7C875" w14:textId="26D87039" w:rsidR="00715D30"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We can’t really say; this depends on your personal preferences. </w:t>
      </w:r>
    </w:p>
    <w:p w14:paraId="6E84CC34" w14:textId="77777777" w:rsidR="00715D30" w:rsidRDefault="00715D30" w:rsidP="00261752">
      <w:pPr>
        <w:spacing w:after="0" w:line="240" w:lineRule="auto"/>
        <w:jc w:val="both"/>
        <w:rPr>
          <w:rFonts w:ascii="Bookman Old Style" w:eastAsiaTheme="minorEastAsia" w:hAnsi="Bookman Old Style"/>
        </w:rPr>
      </w:pPr>
    </w:p>
    <w:p w14:paraId="5050A722" w14:textId="77777777" w:rsidR="009310A1"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way we’ve calculated expected returns and variances is different from how we calculated it when we were looking at historical returns. That’s because we had estimated the average return and the variance based on some actual events. </w:t>
      </w:r>
    </w:p>
    <w:p w14:paraId="4EDB2A32" w14:textId="77777777" w:rsidR="009310A1" w:rsidRDefault="009310A1" w:rsidP="00261752">
      <w:pPr>
        <w:spacing w:after="0" w:line="240" w:lineRule="auto"/>
        <w:jc w:val="both"/>
        <w:rPr>
          <w:rFonts w:ascii="Bookman Old Style" w:eastAsiaTheme="minorEastAsia" w:hAnsi="Bookman Old Style"/>
        </w:rPr>
      </w:pPr>
    </w:p>
    <w:p w14:paraId="585613CC" w14:textId="4128A1FC" w:rsidR="00715D30" w:rsidRDefault="00715D30" w:rsidP="00261752">
      <w:pPr>
        <w:spacing w:after="0" w:line="240" w:lineRule="auto"/>
        <w:jc w:val="both"/>
        <w:rPr>
          <w:rFonts w:ascii="Bookman Old Style" w:eastAsiaTheme="minorEastAsia" w:hAnsi="Bookman Old Style"/>
        </w:rPr>
      </w:pPr>
      <w:r>
        <w:rPr>
          <w:rFonts w:ascii="Bookman Old Style" w:eastAsiaTheme="minorEastAsia" w:hAnsi="Bookman Old Style"/>
        </w:rPr>
        <w:t>Here, we’ve projected future returns and their associated probabilities, so this is the information with which we must work with.</w:t>
      </w:r>
    </w:p>
    <w:p w14:paraId="48EE9E59" w14:textId="77777777" w:rsidR="009310A1" w:rsidRDefault="009310A1" w:rsidP="0026175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none" w:sz="0" w:space="0" w:color="auto"/>
          <w:insideV w:val="none" w:sz="0" w:space="0" w:color="auto"/>
        </w:tblBorders>
        <w:tblLook w:val="04A0" w:firstRow="1" w:lastRow="0" w:firstColumn="1" w:lastColumn="0" w:noHBand="0" w:noVBand="1"/>
      </w:tblPr>
      <w:tblGrid>
        <w:gridCol w:w="9576"/>
      </w:tblGrid>
      <w:tr w:rsidR="009310A1" w14:paraId="2BF6DE0C" w14:textId="77777777" w:rsidTr="009310A1">
        <w:tc>
          <w:tcPr>
            <w:tcW w:w="9576" w:type="dxa"/>
          </w:tcPr>
          <w:p w14:paraId="38B12D2E" w14:textId="77777777" w:rsidR="009310A1" w:rsidRDefault="009310A1" w:rsidP="00261752">
            <w:pPr>
              <w:jc w:val="both"/>
              <w:rPr>
                <w:rFonts w:ascii="Bookman Old Style" w:eastAsiaTheme="minorEastAsia" w:hAnsi="Bookman Old Style"/>
              </w:rPr>
            </w:pPr>
          </w:p>
          <w:p w14:paraId="001F07BF" w14:textId="77777777" w:rsidR="009310A1" w:rsidRDefault="009310A1" w:rsidP="00261752">
            <w:pPr>
              <w:jc w:val="both"/>
              <w:rPr>
                <w:rFonts w:ascii="Bookman Old Style" w:eastAsiaTheme="minorEastAsia" w:hAnsi="Bookman Old Style"/>
              </w:rPr>
            </w:pPr>
            <w:r>
              <w:rPr>
                <w:rFonts w:ascii="Bookman Old Style" w:eastAsiaTheme="minorEastAsia" w:hAnsi="Bookman Old Style"/>
                <w:i/>
                <w:u w:val="single"/>
              </w:rPr>
              <w:t>Ex.:</w:t>
            </w:r>
          </w:p>
          <w:p w14:paraId="4178C92F" w14:textId="77777777" w:rsidR="009310A1" w:rsidRDefault="009310A1" w:rsidP="00261752">
            <w:pPr>
              <w:jc w:val="both"/>
              <w:rPr>
                <w:rFonts w:ascii="Bookman Old Style" w:eastAsiaTheme="minorEastAsia" w:hAnsi="Bookman Old Style"/>
              </w:rPr>
            </w:pPr>
            <w:r>
              <w:rPr>
                <w:rFonts w:ascii="Bookman Old Style" w:eastAsiaTheme="minorEastAsia" w:hAnsi="Bookman Old Style"/>
              </w:rPr>
              <w:t>Going back to our previous example, what are the variances on the 2 stocks once we have unequal probabilities? What are the standard deviations? We can summarize the needed calculations as follows:</w:t>
            </w:r>
          </w:p>
          <w:p w14:paraId="51CADCA7" w14:textId="77777777" w:rsidR="009310A1" w:rsidRDefault="009310A1" w:rsidP="00261752">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384"/>
              <w:gridCol w:w="1985"/>
              <w:gridCol w:w="2376"/>
              <w:gridCol w:w="1915"/>
              <w:gridCol w:w="1520"/>
            </w:tblGrid>
            <w:tr w:rsidR="009310A1" w14:paraId="22EE501F" w14:textId="77777777" w:rsidTr="009310A1">
              <w:trPr>
                <w:jc w:val="center"/>
              </w:trPr>
              <w:tc>
                <w:tcPr>
                  <w:tcW w:w="1384" w:type="dxa"/>
                  <w:tcBorders>
                    <w:top w:val="nil"/>
                    <w:left w:val="nil"/>
                    <w:bottom w:val="single" w:sz="4" w:space="0" w:color="auto"/>
                    <w:right w:val="nil"/>
                  </w:tcBorders>
                  <w:vAlign w:val="center"/>
                </w:tcPr>
                <w:p w14:paraId="6E7FCCF4"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(1)</w:t>
                  </w:r>
                </w:p>
                <w:p w14:paraId="37E6A820"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State of Economy</w:t>
                  </w:r>
                </w:p>
              </w:tc>
              <w:tc>
                <w:tcPr>
                  <w:tcW w:w="1985" w:type="dxa"/>
                  <w:tcBorders>
                    <w:top w:val="nil"/>
                    <w:left w:val="nil"/>
                    <w:bottom w:val="single" w:sz="4" w:space="0" w:color="auto"/>
                    <w:right w:val="nil"/>
                  </w:tcBorders>
                  <w:vAlign w:val="center"/>
                </w:tcPr>
                <w:p w14:paraId="26CC944A"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(2)</w:t>
                  </w:r>
                </w:p>
                <w:p w14:paraId="1161AB5C"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Probability of State of Economy</w:t>
                  </w:r>
                </w:p>
              </w:tc>
              <w:tc>
                <w:tcPr>
                  <w:tcW w:w="2376" w:type="dxa"/>
                  <w:tcBorders>
                    <w:top w:val="nil"/>
                    <w:left w:val="nil"/>
                    <w:bottom w:val="single" w:sz="4" w:space="0" w:color="auto"/>
                    <w:right w:val="nil"/>
                  </w:tcBorders>
                  <w:vAlign w:val="center"/>
                </w:tcPr>
                <w:p w14:paraId="6AF79F0B"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(3)</w:t>
                  </w:r>
                </w:p>
                <w:p w14:paraId="389D52CC"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Return Deviation from Expected Return</w:t>
                  </w:r>
                </w:p>
              </w:tc>
              <w:tc>
                <w:tcPr>
                  <w:tcW w:w="1915" w:type="dxa"/>
                  <w:tcBorders>
                    <w:top w:val="nil"/>
                    <w:left w:val="nil"/>
                    <w:bottom w:val="single" w:sz="4" w:space="0" w:color="auto"/>
                    <w:right w:val="nil"/>
                  </w:tcBorders>
                  <w:vAlign w:val="center"/>
                </w:tcPr>
                <w:p w14:paraId="067E21DF"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(4)</w:t>
                  </w:r>
                </w:p>
                <w:p w14:paraId="2FE61F9C"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Squared Return Deviation from Expected Return</w:t>
                  </w:r>
                </w:p>
              </w:tc>
              <w:tc>
                <w:tcPr>
                  <w:tcW w:w="1520" w:type="dxa"/>
                  <w:tcBorders>
                    <w:top w:val="nil"/>
                    <w:left w:val="nil"/>
                    <w:bottom w:val="single" w:sz="4" w:space="0" w:color="auto"/>
                    <w:right w:val="nil"/>
                  </w:tcBorders>
                  <w:vAlign w:val="center"/>
                </w:tcPr>
                <w:p w14:paraId="2A5774F9"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(5)</w:t>
                  </w:r>
                </w:p>
                <w:p w14:paraId="782F2B00"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Product</w:t>
                  </w:r>
                </w:p>
                <w:p w14:paraId="4491A832"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(2) * (4)</w:t>
                  </w:r>
                </w:p>
              </w:tc>
            </w:tr>
            <w:tr w:rsidR="009310A1" w14:paraId="0271179A" w14:textId="77777777" w:rsidTr="009310A1">
              <w:trPr>
                <w:jc w:val="center"/>
              </w:trPr>
              <w:tc>
                <w:tcPr>
                  <w:tcW w:w="1384" w:type="dxa"/>
                  <w:tcBorders>
                    <w:left w:val="nil"/>
                    <w:bottom w:val="nil"/>
                    <w:right w:val="nil"/>
                  </w:tcBorders>
                </w:tcPr>
                <w:p w14:paraId="2B847374" w14:textId="77777777" w:rsidR="009310A1" w:rsidRPr="009310A1" w:rsidRDefault="009310A1" w:rsidP="00261752">
                  <w:pPr>
                    <w:jc w:val="both"/>
                    <w:rPr>
                      <w:rFonts w:ascii="Bookman Old Style" w:eastAsiaTheme="minorEastAsia" w:hAnsi="Bookman Old Style"/>
                      <w:sz w:val="20"/>
                    </w:rPr>
                  </w:pPr>
                  <w:r w:rsidRPr="009310A1">
                    <w:rPr>
                      <w:rFonts w:ascii="Bookman Old Style" w:eastAsiaTheme="minorEastAsia" w:hAnsi="Bookman Old Style"/>
                      <w:sz w:val="20"/>
                    </w:rPr>
                    <w:t>Stock L</w:t>
                  </w:r>
                </w:p>
              </w:tc>
              <w:tc>
                <w:tcPr>
                  <w:tcW w:w="1985" w:type="dxa"/>
                  <w:tcBorders>
                    <w:left w:val="nil"/>
                    <w:bottom w:val="nil"/>
                    <w:right w:val="nil"/>
                  </w:tcBorders>
                </w:tcPr>
                <w:p w14:paraId="134DF9D7" w14:textId="77777777" w:rsidR="009310A1" w:rsidRPr="009310A1" w:rsidRDefault="009310A1" w:rsidP="00261752">
                  <w:pPr>
                    <w:jc w:val="center"/>
                    <w:rPr>
                      <w:rFonts w:ascii="Bookman Old Style" w:eastAsiaTheme="minorEastAsia" w:hAnsi="Bookman Old Style"/>
                      <w:sz w:val="20"/>
                    </w:rPr>
                  </w:pPr>
                </w:p>
              </w:tc>
              <w:tc>
                <w:tcPr>
                  <w:tcW w:w="2376" w:type="dxa"/>
                  <w:tcBorders>
                    <w:left w:val="nil"/>
                    <w:bottom w:val="nil"/>
                    <w:right w:val="nil"/>
                  </w:tcBorders>
                </w:tcPr>
                <w:p w14:paraId="317678A2" w14:textId="77777777" w:rsidR="009310A1" w:rsidRPr="009310A1" w:rsidRDefault="009310A1" w:rsidP="00261752">
                  <w:pPr>
                    <w:jc w:val="center"/>
                    <w:rPr>
                      <w:rFonts w:ascii="Bookman Old Style" w:eastAsiaTheme="minorEastAsia" w:hAnsi="Bookman Old Style"/>
                      <w:sz w:val="20"/>
                    </w:rPr>
                  </w:pPr>
                </w:p>
              </w:tc>
              <w:tc>
                <w:tcPr>
                  <w:tcW w:w="1915" w:type="dxa"/>
                  <w:tcBorders>
                    <w:left w:val="nil"/>
                    <w:bottom w:val="nil"/>
                    <w:right w:val="nil"/>
                  </w:tcBorders>
                </w:tcPr>
                <w:p w14:paraId="28FEBC4A" w14:textId="77777777" w:rsidR="009310A1" w:rsidRPr="009310A1" w:rsidRDefault="009310A1" w:rsidP="00261752">
                  <w:pPr>
                    <w:jc w:val="center"/>
                    <w:rPr>
                      <w:rFonts w:ascii="Bookman Old Style" w:eastAsiaTheme="minorEastAsia" w:hAnsi="Bookman Old Style"/>
                      <w:sz w:val="20"/>
                    </w:rPr>
                  </w:pPr>
                </w:p>
              </w:tc>
              <w:tc>
                <w:tcPr>
                  <w:tcW w:w="1520" w:type="dxa"/>
                  <w:tcBorders>
                    <w:left w:val="nil"/>
                    <w:bottom w:val="nil"/>
                    <w:right w:val="nil"/>
                  </w:tcBorders>
                </w:tcPr>
                <w:p w14:paraId="4F8A29C4" w14:textId="77777777" w:rsidR="009310A1" w:rsidRPr="009310A1" w:rsidRDefault="009310A1" w:rsidP="00261752">
                  <w:pPr>
                    <w:jc w:val="center"/>
                    <w:rPr>
                      <w:rFonts w:ascii="Bookman Old Style" w:eastAsiaTheme="minorEastAsia" w:hAnsi="Bookman Old Style"/>
                      <w:sz w:val="20"/>
                    </w:rPr>
                  </w:pPr>
                </w:p>
              </w:tc>
            </w:tr>
            <w:tr w:rsidR="009310A1" w14:paraId="4C8A8849" w14:textId="77777777" w:rsidTr="009310A1">
              <w:trPr>
                <w:jc w:val="center"/>
              </w:trPr>
              <w:tc>
                <w:tcPr>
                  <w:tcW w:w="1384" w:type="dxa"/>
                  <w:tcBorders>
                    <w:top w:val="nil"/>
                    <w:left w:val="nil"/>
                    <w:bottom w:val="nil"/>
                    <w:right w:val="nil"/>
                  </w:tcBorders>
                </w:tcPr>
                <w:p w14:paraId="47A328CA" w14:textId="77777777" w:rsidR="009310A1" w:rsidRPr="009310A1" w:rsidRDefault="009310A1" w:rsidP="00261752">
                  <w:pPr>
                    <w:jc w:val="both"/>
                    <w:rPr>
                      <w:rFonts w:ascii="Bookman Old Style" w:eastAsiaTheme="minorEastAsia" w:hAnsi="Bookman Old Style"/>
                      <w:sz w:val="20"/>
                    </w:rPr>
                  </w:pPr>
                  <w:r w:rsidRPr="009310A1">
                    <w:rPr>
                      <w:rFonts w:ascii="Bookman Old Style" w:eastAsiaTheme="minorEastAsia" w:hAnsi="Bookman Old Style"/>
                      <w:sz w:val="20"/>
                    </w:rPr>
                    <w:t xml:space="preserve">  Recession</w:t>
                  </w:r>
                </w:p>
              </w:tc>
              <w:tc>
                <w:tcPr>
                  <w:tcW w:w="1985" w:type="dxa"/>
                  <w:tcBorders>
                    <w:top w:val="nil"/>
                    <w:left w:val="nil"/>
                    <w:bottom w:val="nil"/>
                    <w:right w:val="nil"/>
                  </w:tcBorders>
                </w:tcPr>
                <w:p w14:paraId="5960AFEA"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0.80</w:t>
                  </w:r>
                </w:p>
              </w:tc>
              <w:tc>
                <w:tcPr>
                  <w:tcW w:w="2376" w:type="dxa"/>
                  <w:tcBorders>
                    <w:top w:val="nil"/>
                    <w:left w:val="nil"/>
                    <w:bottom w:val="nil"/>
                    <w:right w:val="nil"/>
                  </w:tcBorders>
                </w:tcPr>
                <w:p w14:paraId="6D498F61"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-0.20 – (-0.02) = -0.18</w:t>
                  </w:r>
                </w:p>
              </w:tc>
              <w:tc>
                <w:tcPr>
                  <w:tcW w:w="1915" w:type="dxa"/>
                  <w:tcBorders>
                    <w:top w:val="nil"/>
                    <w:left w:val="nil"/>
                    <w:bottom w:val="nil"/>
                    <w:right w:val="nil"/>
                  </w:tcBorders>
                </w:tcPr>
                <w:p w14:paraId="3A0E613E"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0.0324</w:t>
                  </w:r>
                </w:p>
              </w:tc>
              <w:tc>
                <w:tcPr>
                  <w:tcW w:w="1520" w:type="dxa"/>
                  <w:tcBorders>
                    <w:top w:val="nil"/>
                    <w:left w:val="nil"/>
                    <w:bottom w:val="nil"/>
                    <w:right w:val="nil"/>
                  </w:tcBorders>
                </w:tcPr>
                <w:p w14:paraId="54B55BAB"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0.02592</w:t>
                  </w:r>
                </w:p>
              </w:tc>
            </w:tr>
            <w:tr w:rsidR="009310A1" w14:paraId="10B586E2" w14:textId="77777777" w:rsidTr="009310A1">
              <w:trPr>
                <w:jc w:val="center"/>
              </w:trPr>
              <w:tc>
                <w:tcPr>
                  <w:tcW w:w="1384" w:type="dxa"/>
                  <w:tcBorders>
                    <w:top w:val="nil"/>
                    <w:left w:val="nil"/>
                    <w:bottom w:val="nil"/>
                    <w:right w:val="nil"/>
                  </w:tcBorders>
                </w:tcPr>
                <w:p w14:paraId="799B3833" w14:textId="77777777" w:rsidR="009310A1" w:rsidRPr="009310A1" w:rsidRDefault="009310A1" w:rsidP="00261752">
                  <w:pPr>
                    <w:jc w:val="both"/>
                    <w:rPr>
                      <w:rFonts w:ascii="Bookman Old Style" w:eastAsiaTheme="minorEastAsia" w:hAnsi="Bookman Old Style"/>
                      <w:sz w:val="20"/>
                    </w:rPr>
                  </w:pPr>
                  <w:r w:rsidRPr="009310A1">
                    <w:rPr>
                      <w:rFonts w:ascii="Bookman Old Style" w:eastAsiaTheme="minorEastAsia" w:hAnsi="Bookman Old Style"/>
                      <w:sz w:val="20"/>
                    </w:rPr>
                    <w:t xml:space="preserve">  Boom</w:t>
                  </w:r>
                </w:p>
              </w:tc>
              <w:tc>
                <w:tcPr>
                  <w:tcW w:w="1985" w:type="dxa"/>
                  <w:tcBorders>
                    <w:top w:val="nil"/>
                    <w:left w:val="nil"/>
                    <w:bottom w:val="nil"/>
                    <w:right w:val="nil"/>
                  </w:tcBorders>
                </w:tcPr>
                <w:p w14:paraId="52C7FB01"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0.20</w:t>
                  </w:r>
                </w:p>
              </w:tc>
              <w:tc>
                <w:tcPr>
                  <w:tcW w:w="2376" w:type="dxa"/>
                  <w:tcBorders>
                    <w:top w:val="nil"/>
                    <w:left w:val="nil"/>
                    <w:bottom w:val="nil"/>
                    <w:right w:val="nil"/>
                  </w:tcBorders>
                </w:tcPr>
                <w:p w14:paraId="5CF54694"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0.70 = (-0.02) = 0.72</w:t>
                  </w:r>
                </w:p>
              </w:tc>
              <w:tc>
                <w:tcPr>
                  <w:tcW w:w="1915" w:type="dxa"/>
                  <w:tcBorders>
                    <w:top w:val="nil"/>
                    <w:left w:val="nil"/>
                    <w:bottom w:val="nil"/>
                    <w:right w:val="nil"/>
                  </w:tcBorders>
                </w:tcPr>
                <w:p w14:paraId="48A18736"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0.5184</w:t>
                  </w:r>
                </w:p>
              </w:tc>
              <w:tc>
                <w:tcPr>
                  <w:tcW w:w="1520" w:type="dxa"/>
                  <w:tcBorders>
                    <w:top w:val="nil"/>
                    <w:left w:val="nil"/>
                    <w:bottom w:val="nil"/>
                    <w:right w:val="nil"/>
                  </w:tcBorders>
                </w:tcPr>
                <w:p w14:paraId="77CD0E96" w14:textId="77777777" w:rsidR="009310A1" w:rsidRPr="009310A1" w:rsidRDefault="009310A1" w:rsidP="00261752">
                  <w:pPr>
                    <w:jc w:val="center"/>
                    <w:rPr>
                      <w:rFonts w:ascii="Bookman Old Style" w:eastAsiaTheme="minorEastAsia" w:hAnsi="Bookman Old Style"/>
                      <w:sz w:val="20"/>
                      <w:u w:val="single"/>
                    </w:rPr>
                  </w:pPr>
                  <w:r w:rsidRPr="009310A1">
                    <w:rPr>
                      <w:rFonts w:ascii="Bookman Old Style" w:eastAsiaTheme="minorEastAsia" w:hAnsi="Bookman Old Style"/>
                      <w:sz w:val="20"/>
                      <w:u w:val="single"/>
                    </w:rPr>
                    <w:t>0.10368</w:t>
                  </w:r>
                </w:p>
              </w:tc>
            </w:tr>
            <w:tr w:rsidR="009310A1" w14:paraId="5DB5217A" w14:textId="77777777" w:rsidTr="009310A1">
              <w:trPr>
                <w:jc w:val="center"/>
              </w:trPr>
              <w:tc>
                <w:tcPr>
                  <w:tcW w:w="1384" w:type="dxa"/>
                  <w:tcBorders>
                    <w:top w:val="nil"/>
                    <w:left w:val="nil"/>
                    <w:bottom w:val="nil"/>
                    <w:right w:val="nil"/>
                  </w:tcBorders>
                </w:tcPr>
                <w:p w14:paraId="1F043F48" w14:textId="77777777" w:rsidR="009310A1" w:rsidRPr="009310A1" w:rsidRDefault="009310A1" w:rsidP="00261752">
                  <w:pPr>
                    <w:jc w:val="both"/>
                    <w:rPr>
                      <w:rFonts w:ascii="Bookman Old Style" w:eastAsiaTheme="minorEastAsia" w:hAnsi="Bookman Old Style"/>
                      <w:sz w:val="20"/>
                    </w:rPr>
                  </w:pPr>
                </w:p>
              </w:tc>
              <w:tc>
                <w:tcPr>
                  <w:tcW w:w="1985" w:type="dxa"/>
                  <w:tcBorders>
                    <w:top w:val="nil"/>
                    <w:left w:val="nil"/>
                    <w:bottom w:val="nil"/>
                    <w:right w:val="nil"/>
                  </w:tcBorders>
                </w:tcPr>
                <w:p w14:paraId="00FC62F5" w14:textId="77777777" w:rsidR="009310A1" w:rsidRPr="009310A1" w:rsidRDefault="009310A1" w:rsidP="00261752">
                  <w:pPr>
                    <w:jc w:val="center"/>
                    <w:rPr>
                      <w:rFonts w:ascii="Bookman Old Style" w:eastAsiaTheme="minorEastAsia" w:hAnsi="Bookman Old Style"/>
                      <w:sz w:val="20"/>
                    </w:rPr>
                  </w:pPr>
                </w:p>
              </w:tc>
              <w:tc>
                <w:tcPr>
                  <w:tcW w:w="2376" w:type="dxa"/>
                  <w:tcBorders>
                    <w:top w:val="nil"/>
                    <w:left w:val="nil"/>
                    <w:bottom w:val="nil"/>
                    <w:right w:val="nil"/>
                  </w:tcBorders>
                </w:tcPr>
                <w:p w14:paraId="6D6D1483" w14:textId="77777777" w:rsidR="009310A1" w:rsidRPr="009310A1" w:rsidRDefault="009310A1" w:rsidP="00261752">
                  <w:pPr>
                    <w:jc w:val="center"/>
                    <w:rPr>
                      <w:rFonts w:ascii="Bookman Old Style" w:eastAsiaTheme="minorEastAsia" w:hAnsi="Bookman Old Style"/>
                      <w:sz w:val="20"/>
                    </w:rPr>
                  </w:pPr>
                </w:p>
              </w:tc>
              <w:tc>
                <w:tcPr>
                  <w:tcW w:w="1915" w:type="dxa"/>
                  <w:tcBorders>
                    <w:top w:val="nil"/>
                    <w:left w:val="nil"/>
                    <w:bottom w:val="nil"/>
                    <w:right w:val="nil"/>
                  </w:tcBorders>
                </w:tcPr>
                <w:p w14:paraId="0CB8D8AF" w14:textId="77777777" w:rsidR="009310A1" w:rsidRPr="009310A1" w:rsidRDefault="009310A1" w:rsidP="00261752">
                  <w:pPr>
                    <w:jc w:val="center"/>
                    <w:rPr>
                      <w:rFonts w:ascii="Bookman Old Style" w:eastAsiaTheme="minorEastAsia" w:hAnsi="Bookman Old Style"/>
                      <w:sz w:val="20"/>
                    </w:rPr>
                  </w:pPr>
                </w:p>
              </w:tc>
              <w:tc>
                <w:tcPr>
                  <w:tcW w:w="1520" w:type="dxa"/>
                  <w:tcBorders>
                    <w:top w:val="nil"/>
                    <w:left w:val="nil"/>
                    <w:bottom w:val="nil"/>
                    <w:right w:val="nil"/>
                  </w:tcBorders>
                </w:tcPr>
                <w:p w14:paraId="2A5D7097" w14:textId="77777777" w:rsidR="009310A1" w:rsidRPr="009310A1" w:rsidRDefault="00C70671" w:rsidP="00261752">
                  <w:pPr>
                    <w:jc w:val="center"/>
                    <w:rPr>
                      <w:rFonts w:ascii="Bookman Old Style" w:eastAsiaTheme="minorEastAsia" w:hAnsi="Bookman Old Style"/>
                      <w:sz w:val="20"/>
                    </w:rPr>
                  </w:pPr>
                  <m:oMathPara>
                    <m:oMath>
                      <m:sSup>
                        <m:sSupPr>
                          <m:ctrlPr>
                            <w:rPr>
                              <w:rFonts w:ascii="Cambria Math" w:eastAsiaTheme="minorEastAsia" w:hAnsi="Cambria Math"/>
                              <w:i/>
                              <w:sz w:val="20"/>
                            </w:rPr>
                          </m:ctrlPr>
                        </m:sSupPr>
                        <m:e>
                          <m:r>
                            <w:rPr>
                              <w:rFonts w:ascii="Cambria Math" w:eastAsiaTheme="minorEastAsia" w:hAnsi="Cambria Math"/>
                              <w:sz w:val="20"/>
                            </w:rPr>
                            <m:t>δ</m:t>
                          </m:r>
                        </m:e>
                        <m:sup>
                          <m:r>
                            <w:rPr>
                              <w:rFonts w:ascii="Cambria Math" w:eastAsiaTheme="minorEastAsia" w:hAnsi="Cambria Math"/>
                              <w:sz w:val="20"/>
                            </w:rPr>
                            <m:t>2</m:t>
                          </m:r>
                        </m:sup>
                      </m:sSup>
                      <m:r>
                        <w:rPr>
                          <w:rFonts w:ascii="Cambria Math" w:eastAsiaTheme="minorEastAsia" w:hAnsi="Cambria Math"/>
                          <w:sz w:val="20"/>
                        </w:rPr>
                        <m:t>=0.12960</m:t>
                      </m:r>
                    </m:oMath>
                  </m:oMathPara>
                </w:p>
              </w:tc>
            </w:tr>
            <w:tr w:rsidR="009310A1" w14:paraId="6C28F8ED" w14:textId="77777777" w:rsidTr="009310A1">
              <w:trPr>
                <w:jc w:val="center"/>
              </w:trPr>
              <w:tc>
                <w:tcPr>
                  <w:tcW w:w="1384" w:type="dxa"/>
                  <w:tcBorders>
                    <w:top w:val="nil"/>
                    <w:left w:val="nil"/>
                    <w:bottom w:val="nil"/>
                    <w:right w:val="nil"/>
                  </w:tcBorders>
                </w:tcPr>
                <w:p w14:paraId="08D2303F" w14:textId="77777777" w:rsidR="009310A1" w:rsidRPr="009310A1" w:rsidRDefault="009310A1" w:rsidP="00261752">
                  <w:pPr>
                    <w:jc w:val="both"/>
                    <w:rPr>
                      <w:rFonts w:ascii="Bookman Old Style" w:eastAsiaTheme="minorEastAsia" w:hAnsi="Bookman Old Style"/>
                      <w:sz w:val="20"/>
                    </w:rPr>
                  </w:pPr>
                </w:p>
              </w:tc>
              <w:tc>
                <w:tcPr>
                  <w:tcW w:w="1985" w:type="dxa"/>
                  <w:tcBorders>
                    <w:top w:val="nil"/>
                    <w:left w:val="nil"/>
                    <w:bottom w:val="nil"/>
                    <w:right w:val="nil"/>
                  </w:tcBorders>
                </w:tcPr>
                <w:p w14:paraId="02919C16" w14:textId="77777777" w:rsidR="009310A1" w:rsidRPr="009310A1" w:rsidRDefault="009310A1" w:rsidP="00261752">
                  <w:pPr>
                    <w:jc w:val="center"/>
                    <w:rPr>
                      <w:rFonts w:ascii="Bookman Old Style" w:eastAsiaTheme="minorEastAsia" w:hAnsi="Bookman Old Style"/>
                      <w:sz w:val="20"/>
                    </w:rPr>
                  </w:pPr>
                </w:p>
              </w:tc>
              <w:tc>
                <w:tcPr>
                  <w:tcW w:w="2376" w:type="dxa"/>
                  <w:tcBorders>
                    <w:top w:val="nil"/>
                    <w:left w:val="nil"/>
                    <w:bottom w:val="nil"/>
                    <w:right w:val="nil"/>
                  </w:tcBorders>
                </w:tcPr>
                <w:p w14:paraId="271D9823" w14:textId="77777777" w:rsidR="009310A1" w:rsidRPr="009310A1" w:rsidRDefault="009310A1" w:rsidP="00261752">
                  <w:pPr>
                    <w:jc w:val="center"/>
                    <w:rPr>
                      <w:rFonts w:ascii="Bookman Old Style" w:eastAsiaTheme="minorEastAsia" w:hAnsi="Bookman Old Style"/>
                      <w:sz w:val="20"/>
                    </w:rPr>
                  </w:pPr>
                </w:p>
              </w:tc>
              <w:tc>
                <w:tcPr>
                  <w:tcW w:w="1915" w:type="dxa"/>
                  <w:tcBorders>
                    <w:top w:val="nil"/>
                    <w:left w:val="nil"/>
                    <w:bottom w:val="nil"/>
                    <w:right w:val="nil"/>
                  </w:tcBorders>
                </w:tcPr>
                <w:p w14:paraId="35624DA3" w14:textId="77777777" w:rsidR="009310A1" w:rsidRPr="009310A1" w:rsidRDefault="009310A1" w:rsidP="00261752">
                  <w:pPr>
                    <w:jc w:val="center"/>
                    <w:rPr>
                      <w:rFonts w:ascii="Bookman Old Style" w:eastAsiaTheme="minorEastAsia" w:hAnsi="Bookman Old Style"/>
                      <w:sz w:val="20"/>
                    </w:rPr>
                  </w:pPr>
                </w:p>
              </w:tc>
              <w:tc>
                <w:tcPr>
                  <w:tcW w:w="1520" w:type="dxa"/>
                  <w:tcBorders>
                    <w:top w:val="nil"/>
                    <w:left w:val="nil"/>
                    <w:bottom w:val="nil"/>
                    <w:right w:val="nil"/>
                  </w:tcBorders>
                </w:tcPr>
                <w:p w14:paraId="1749254F" w14:textId="77777777" w:rsidR="009310A1" w:rsidRPr="009310A1" w:rsidRDefault="009310A1" w:rsidP="00261752">
                  <w:pPr>
                    <w:jc w:val="center"/>
                    <w:rPr>
                      <w:rFonts w:ascii="Bookman Old Style" w:eastAsia="MS Mincho" w:hAnsi="Bookman Old Style" w:cs="Times New Roman"/>
                      <w:sz w:val="20"/>
                    </w:rPr>
                  </w:pPr>
                </w:p>
              </w:tc>
            </w:tr>
            <w:tr w:rsidR="009310A1" w14:paraId="7926EB35" w14:textId="77777777" w:rsidTr="009310A1">
              <w:trPr>
                <w:jc w:val="center"/>
              </w:trPr>
              <w:tc>
                <w:tcPr>
                  <w:tcW w:w="1384" w:type="dxa"/>
                  <w:tcBorders>
                    <w:top w:val="nil"/>
                    <w:left w:val="nil"/>
                    <w:bottom w:val="nil"/>
                    <w:right w:val="nil"/>
                  </w:tcBorders>
                </w:tcPr>
                <w:p w14:paraId="7AE282E5" w14:textId="77777777" w:rsidR="009310A1" w:rsidRPr="009310A1" w:rsidRDefault="009310A1" w:rsidP="00261752">
                  <w:pPr>
                    <w:jc w:val="both"/>
                    <w:rPr>
                      <w:rFonts w:ascii="Bookman Old Style" w:eastAsiaTheme="minorEastAsia" w:hAnsi="Bookman Old Style"/>
                      <w:sz w:val="20"/>
                    </w:rPr>
                  </w:pPr>
                  <w:r w:rsidRPr="009310A1">
                    <w:rPr>
                      <w:rFonts w:ascii="Bookman Old Style" w:eastAsiaTheme="minorEastAsia" w:hAnsi="Bookman Old Style"/>
                      <w:sz w:val="20"/>
                    </w:rPr>
                    <w:t>Stock U</w:t>
                  </w:r>
                </w:p>
              </w:tc>
              <w:tc>
                <w:tcPr>
                  <w:tcW w:w="1985" w:type="dxa"/>
                  <w:tcBorders>
                    <w:top w:val="nil"/>
                    <w:left w:val="nil"/>
                    <w:bottom w:val="nil"/>
                    <w:right w:val="nil"/>
                  </w:tcBorders>
                </w:tcPr>
                <w:p w14:paraId="5EC4937C" w14:textId="77777777" w:rsidR="009310A1" w:rsidRPr="009310A1" w:rsidRDefault="009310A1" w:rsidP="00261752">
                  <w:pPr>
                    <w:jc w:val="center"/>
                    <w:rPr>
                      <w:rFonts w:ascii="Bookman Old Style" w:eastAsiaTheme="minorEastAsia" w:hAnsi="Bookman Old Style"/>
                      <w:sz w:val="20"/>
                    </w:rPr>
                  </w:pPr>
                </w:p>
              </w:tc>
              <w:tc>
                <w:tcPr>
                  <w:tcW w:w="2376" w:type="dxa"/>
                  <w:tcBorders>
                    <w:top w:val="nil"/>
                    <w:left w:val="nil"/>
                    <w:bottom w:val="nil"/>
                    <w:right w:val="nil"/>
                  </w:tcBorders>
                </w:tcPr>
                <w:p w14:paraId="365AE579" w14:textId="77777777" w:rsidR="009310A1" w:rsidRPr="009310A1" w:rsidRDefault="009310A1" w:rsidP="00261752">
                  <w:pPr>
                    <w:jc w:val="center"/>
                    <w:rPr>
                      <w:rFonts w:ascii="Bookman Old Style" w:eastAsiaTheme="minorEastAsia" w:hAnsi="Bookman Old Style"/>
                      <w:sz w:val="20"/>
                    </w:rPr>
                  </w:pPr>
                </w:p>
              </w:tc>
              <w:tc>
                <w:tcPr>
                  <w:tcW w:w="1915" w:type="dxa"/>
                  <w:tcBorders>
                    <w:top w:val="nil"/>
                    <w:left w:val="nil"/>
                    <w:bottom w:val="nil"/>
                    <w:right w:val="nil"/>
                  </w:tcBorders>
                </w:tcPr>
                <w:p w14:paraId="58221C3C" w14:textId="77777777" w:rsidR="009310A1" w:rsidRPr="009310A1" w:rsidRDefault="009310A1" w:rsidP="00261752">
                  <w:pPr>
                    <w:jc w:val="center"/>
                    <w:rPr>
                      <w:rFonts w:ascii="Bookman Old Style" w:eastAsiaTheme="minorEastAsia" w:hAnsi="Bookman Old Style"/>
                      <w:sz w:val="20"/>
                    </w:rPr>
                  </w:pPr>
                </w:p>
              </w:tc>
              <w:tc>
                <w:tcPr>
                  <w:tcW w:w="1520" w:type="dxa"/>
                  <w:tcBorders>
                    <w:top w:val="nil"/>
                    <w:left w:val="nil"/>
                    <w:bottom w:val="nil"/>
                    <w:right w:val="nil"/>
                  </w:tcBorders>
                </w:tcPr>
                <w:p w14:paraId="2FA21C5D" w14:textId="77777777" w:rsidR="009310A1" w:rsidRPr="009310A1" w:rsidRDefault="009310A1" w:rsidP="00261752">
                  <w:pPr>
                    <w:jc w:val="center"/>
                    <w:rPr>
                      <w:rFonts w:ascii="Bookman Old Style" w:eastAsia="MS Mincho" w:hAnsi="Bookman Old Style" w:cs="Times New Roman"/>
                      <w:sz w:val="20"/>
                    </w:rPr>
                  </w:pPr>
                </w:p>
              </w:tc>
            </w:tr>
            <w:tr w:rsidR="009310A1" w14:paraId="76AF86C4" w14:textId="77777777" w:rsidTr="009310A1">
              <w:trPr>
                <w:jc w:val="center"/>
              </w:trPr>
              <w:tc>
                <w:tcPr>
                  <w:tcW w:w="1384" w:type="dxa"/>
                  <w:tcBorders>
                    <w:top w:val="nil"/>
                    <w:left w:val="nil"/>
                    <w:bottom w:val="nil"/>
                    <w:right w:val="nil"/>
                  </w:tcBorders>
                </w:tcPr>
                <w:p w14:paraId="651A3EC5" w14:textId="77777777" w:rsidR="009310A1" w:rsidRPr="009310A1" w:rsidRDefault="009310A1" w:rsidP="00261752">
                  <w:pPr>
                    <w:jc w:val="both"/>
                    <w:rPr>
                      <w:rFonts w:ascii="Bookman Old Style" w:eastAsiaTheme="minorEastAsia" w:hAnsi="Bookman Old Style"/>
                      <w:sz w:val="20"/>
                    </w:rPr>
                  </w:pPr>
                  <w:r w:rsidRPr="009310A1">
                    <w:rPr>
                      <w:rFonts w:ascii="Bookman Old Style" w:eastAsiaTheme="minorEastAsia" w:hAnsi="Bookman Old Style"/>
                      <w:sz w:val="20"/>
                    </w:rPr>
                    <w:t xml:space="preserve">  Recession</w:t>
                  </w:r>
                </w:p>
              </w:tc>
              <w:tc>
                <w:tcPr>
                  <w:tcW w:w="1985" w:type="dxa"/>
                  <w:tcBorders>
                    <w:top w:val="nil"/>
                    <w:left w:val="nil"/>
                    <w:bottom w:val="nil"/>
                    <w:right w:val="nil"/>
                  </w:tcBorders>
                </w:tcPr>
                <w:p w14:paraId="3AE708C6"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0.80</w:t>
                  </w:r>
                </w:p>
              </w:tc>
              <w:tc>
                <w:tcPr>
                  <w:tcW w:w="2376" w:type="dxa"/>
                  <w:tcBorders>
                    <w:top w:val="nil"/>
                    <w:left w:val="nil"/>
                    <w:bottom w:val="nil"/>
                    <w:right w:val="nil"/>
                  </w:tcBorders>
                </w:tcPr>
                <w:p w14:paraId="4C485B69"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0.30 – 0.26 = 0.04</w:t>
                  </w:r>
                </w:p>
              </w:tc>
              <w:tc>
                <w:tcPr>
                  <w:tcW w:w="1915" w:type="dxa"/>
                  <w:tcBorders>
                    <w:top w:val="nil"/>
                    <w:left w:val="nil"/>
                    <w:bottom w:val="nil"/>
                    <w:right w:val="nil"/>
                  </w:tcBorders>
                </w:tcPr>
                <w:p w14:paraId="0EE7AFED"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0.0016</w:t>
                  </w:r>
                </w:p>
              </w:tc>
              <w:tc>
                <w:tcPr>
                  <w:tcW w:w="1520" w:type="dxa"/>
                  <w:tcBorders>
                    <w:top w:val="nil"/>
                    <w:left w:val="nil"/>
                    <w:bottom w:val="nil"/>
                    <w:right w:val="nil"/>
                  </w:tcBorders>
                </w:tcPr>
                <w:p w14:paraId="6954D656" w14:textId="77777777" w:rsidR="009310A1" w:rsidRPr="009310A1" w:rsidRDefault="009310A1" w:rsidP="00261752">
                  <w:pPr>
                    <w:jc w:val="center"/>
                    <w:rPr>
                      <w:rFonts w:ascii="Bookman Old Style" w:eastAsia="MS Mincho" w:hAnsi="Bookman Old Style" w:cs="Times New Roman"/>
                      <w:sz w:val="20"/>
                    </w:rPr>
                  </w:pPr>
                  <w:r w:rsidRPr="009310A1">
                    <w:rPr>
                      <w:rFonts w:ascii="Bookman Old Style" w:eastAsia="MS Mincho" w:hAnsi="Bookman Old Style" w:cs="Times New Roman"/>
                      <w:sz w:val="20"/>
                    </w:rPr>
                    <w:t>0.00128</w:t>
                  </w:r>
                </w:p>
              </w:tc>
            </w:tr>
            <w:tr w:rsidR="009310A1" w14:paraId="12C6E422" w14:textId="77777777" w:rsidTr="009310A1">
              <w:trPr>
                <w:jc w:val="center"/>
              </w:trPr>
              <w:tc>
                <w:tcPr>
                  <w:tcW w:w="1384" w:type="dxa"/>
                  <w:tcBorders>
                    <w:top w:val="nil"/>
                    <w:left w:val="nil"/>
                    <w:bottom w:val="nil"/>
                    <w:right w:val="nil"/>
                  </w:tcBorders>
                </w:tcPr>
                <w:p w14:paraId="46D21220" w14:textId="77777777" w:rsidR="009310A1" w:rsidRPr="009310A1" w:rsidRDefault="009310A1" w:rsidP="00261752">
                  <w:pPr>
                    <w:jc w:val="both"/>
                    <w:rPr>
                      <w:rFonts w:ascii="Bookman Old Style" w:eastAsiaTheme="minorEastAsia" w:hAnsi="Bookman Old Style"/>
                      <w:sz w:val="20"/>
                    </w:rPr>
                  </w:pPr>
                  <w:r w:rsidRPr="009310A1">
                    <w:rPr>
                      <w:rFonts w:ascii="Bookman Old Style" w:eastAsiaTheme="minorEastAsia" w:hAnsi="Bookman Old Style"/>
                      <w:sz w:val="20"/>
                    </w:rPr>
                    <w:t xml:space="preserve">  Boom</w:t>
                  </w:r>
                </w:p>
              </w:tc>
              <w:tc>
                <w:tcPr>
                  <w:tcW w:w="1985" w:type="dxa"/>
                  <w:tcBorders>
                    <w:top w:val="nil"/>
                    <w:left w:val="nil"/>
                    <w:bottom w:val="nil"/>
                    <w:right w:val="nil"/>
                  </w:tcBorders>
                </w:tcPr>
                <w:p w14:paraId="040E3876"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0.20</w:t>
                  </w:r>
                </w:p>
              </w:tc>
              <w:tc>
                <w:tcPr>
                  <w:tcW w:w="2376" w:type="dxa"/>
                  <w:tcBorders>
                    <w:top w:val="nil"/>
                    <w:left w:val="nil"/>
                    <w:bottom w:val="nil"/>
                    <w:right w:val="nil"/>
                  </w:tcBorders>
                </w:tcPr>
                <w:p w14:paraId="3098AA62"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0.10 – 0.26 = -0.16</w:t>
                  </w:r>
                </w:p>
              </w:tc>
              <w:tc>
                <w:tcPr>
                  <w:tcW w:w="1915" w:type="dxa"/>
                  <w:tcBorders>
                    <w:top w:val="nil"/>
                    <w:left w:val="nil"/>
                    <w:bottom w:val="nil"/>
                    <w:right w:val="nil"/>
                  </w:tcBorders>
                </w:tcPr>
                <w:p w14:paraId="6BCD4F2F" w14:textId="77777777" w:rsidR="009310A1" w:rsidRPr="009310A1" w:rsidRDefault="009310A1" w:rsidP="00261752">
                  <w:pPr>
                    <w:jc w:val="center"/>
                    <w:rPr>
                      <w:rFonts w:ascii="Bookman Old Style" w:eastAsiaTheme="minorEastAsia" w:hAnsi="Bookman Old Style"/>
                      <w:sz w:val="20"/>
                    </w:rPr>
                  </w:pPr>
                  <w:r w:rsidRPr="009310A1">
                    <w:rPr>
                      <w:rFonts w:ascii="Bookman Old Style" w:eastAsiaTheme="minorEastAsia" w:hAnsi="Bookman Old Style"/>
                      <w:sz w:val="20"/>
                    </w:rPr>
                    <w:t>0.0256</w:t>
                  </w:r>
                </w:p>
              </w:tc>
              <w:tc>
                <w:tcPr>
                  <w:tcW w:w="1520" w:type="dxa"/>
                  <w:tcBorders>
                    <w:top w:val="nil"/>
                    <w:left w:val="nil"/>
                    <w:bottom w:val="nil"/>
                    <w:right w:val="nil"/>
                  </w:tcBorders>
                </w:tcPr>
                <w:p w14:paraId="3E63B942" w14:textId="77777777" w:rsidR="009310A1" w:rsidRPr="009310A1" w:rsidRDefault="009310A1" w:rsidP="00261752">
                  <w:pPr>
                    <w:jc w:val="center"/>
                    <w:rPr>
                      <w:rFonts w:ascii="Bookman Old Style" w:eastAsia="MS Mincho" w:hAnsi="Bookman Old Style" w:cs="Times New Roman"/>
                      <w:sz w:val="20"/>
                      <w:u w:val="single"/>
                    </w:rPr>
                  </w:pPr>
                  <w:r w:rsidRPr="009310A1">
                    <w:rPr>
                      <w:rFonts w:ascii="Bookman Old Style" w:eastAsia="MS Mincho" w:hAnsi="Bookman Old Style" w:cs="Times New Roman"/>
                      <w:sz w:val="20"/>
                      <w:u w:val="single"/>
                    </w:rPr>
                    <w:t>0.00512</w:t>
                  </w:r>
                </w:p>
              </w:tc>
            </w:tr>
            <w:tr w:rsidR="009310A1" w14:paraId="2088C096" w14:textId="77777777" w:rsidTr="009310A1">
              <w:trPr>
                <w:jc w:val="center"/>
              </w:trPr>
              <w:tc>
                <w:tcPr>
                  <w:tcW w:w="1384" w:type="dxa"/>
                  <w:tcBorders>
                    <w:top w:val="nil"/>
                    <w:left w:val="nil"/>
                    <w:right w:val="nil"/>
                  </w:tcBorders>
                </w:tcPr>
                <w:p w14:paraId="732AA6F1" w14:textId="77777777" w:rsidR="009310A1" w:rsidRPr="009310A1" w:rsidRDefault="009310A1" w:rsidP="00261752">
                  <w:pPr>
                    <w:jc w:val="both"/>
                    <w:rPr>
                      <w:rFonts w:ascii="Bookman Old Style" w:eastAsiaTheme="minorEastAsia" w:hAnsi="Bookman Old Style"/>
                      <w:sz w:val="20"/>
                    </w:rPr>
                  </w:pPr>
                </w:p>
              </w:tc>
              <w:tc>
                <w:tcPr>
                  <w:tcW w:w="1985" w:type="dxa"/>
                  <w:tcBorders>
                    <w:top w:val="nil"/>
                    <w:left w:val="nil"/>
                    <w:right w:val="nil"/>
                  </w:tcBorders>
                </w:tcPr>
                <w:p w14:paraId="46536D67" w14:textId="77777777" w:rsidR="009310A1" w:rsidRPr="009310A1" w:rsidRDefault="009310A1" w:rsidP="00261752">
                  <w:pPr>
                    <w:jc w:val="center"/>
                    <w:rPr>
                      <w:rFonts w:ascii="Bookman Old Style" w:eastAsiaTheme="minorEastAsia" w:hAnsi="Bookman Old Style"/>
                      <w:sz w:val="20"/>
                    </w:rPr>
                  </w:pPr>
                </w:p>
              </w:tc>
              <w:tc>
                <w:tcPr>
                  <w:tcW w:w="2376" w:type="dxa"/>
                  <w:tcBorders>
                    <w:top w:val="nil"/>
                    <w:left w:val="nil"/>
                    <w:right w:val="nil"/>
                  </w:tcBorders>
                </w:tcPr>
                <w:p w14:paraId="0998DA05" w14:textId="77777777" w:rsidR="009310A1" w:rsidRPr="009310A1" w:rsidRDefault="009310A1" w:rsidP="00261752">
                  <w:pPr>
                    <w:jc w:val="center"/>
                    <w:rPr>
                      <w:rFonts w:ascii="Bookman Old Style" w:eastAsiaTheme="minorEastAsia" w:hAnsi="Bookman Old Style"/>
                      <w:sz w:val="20"/>
                    </w:rPr>
                  </w:pPr>
                </w:p>
              </w:tc>
              <w:tc>
                <w:tcPr>
                  <w:tcW w:w="1915" w:type="dxa"/>
                  <w:tcBorders>
                    <w:top w:val="nil"/>
                    <w:left w:val="nil"/>
                    <w:right w:val="nil"/>
                  </w:tcBorders>
                </w:tcPr>
                <w:p w14:paraId="47F09DE0" w14:textId="77777777" w:rsidR="009310A1" w:rsidRPr="009310A1" w:rsidRDefault="009310A1" w:rsidP="00261752">
                  <w:pPr>
                    <w:jc w:val="center"/>
                    <w:rPr>
                      <w:rFonts w:ascii="Bookman Old Style" w:eastAsiaTheme="minorEastAsia" w:hAnsi="Bookman Old Style"/>
                      <w:sz w:val="20"/>
                    </w:rPr>
                  </w:pPr>
                </w:p>
              </w:tc>
              <w:tc>
                <w:tcPr>
                  <w:tcW w:w="1520" w:type="dxa"/>
                  <w:tcBorders>
                    <w:top w:val="nil"/>
                    <w:left w:val="nil"/>
                    <w:right w:val="nil"/>
                  </w:tcBorders>
                </w:tcPr>
                <w:p w14:paraId="74E56CB8" w14:textId="77777777" w:rsidR="009310A1" w:rsidRPr="009310A1" w:rsidRDefault="00C70671" w:rsidP="00261752">
                  <w:pPr>
                    <w:jc w:val="center"/>
                    <w:rPr>
                      <w:rFonts w:ascii="Bookman Old Style" w:eastAsia="MS Mincho" w:hAnsi="Bookman Old Style" w:cs="Times New Roman"/>
                      <w:sz w:val="20"/>
                    </w:rPr>
                  </w:pPr>
                  <m:oMathPara>
                    <m:oMath>
                      <m:sSup>
                        <m:sSupPr>
                          <m:ctrlPr>
                            <w:rPr>
                              <w:rFonts w:ascii="Cambria Math" w:eastAsia="MS Mincho" w:hAnsi="Cambria Math" w:cs="Times New Roman"/>
                              <w:i/>
                              <w:sz w:val="20"/>
                            </w:rPr>
                          </m:ctrlPr>
                        </m:sSupPr>
                        <m:e>
                          <m:r>
                            <w:rPr>
                              <w:rFonts w:ascii="Cambria Math" w:eastAsia="MS Mincho" w:hAnsi="Cambria Math" w:cs="Times New Roman"/>
                              <w:sz w:val="20"/>
                            </w:rPr>
                            <m:t>δ</m:t>
                          </m:r>
                        </m:e>
                        <m:sup>
                          <m:r>
                            <w:rPr>
                              <w:rFonts w:ascii="Cambria Math" w:eastAsia="MS Mincho" w:hAnsi="Cambria Math" w:cs="Times New Roman"/>
                              <w:sz w:val="20"/>
                            </w:rPr>
                            <m:t>2</m:t>
                          </m:r>
                        </m:sup>
                      </m:sSup>
                      <m:r>
                        <w:rPr>
                          <w:rFonts w:ascii="Cambria Math" w:eastAsia="MS Mincho" w:hAnsi="Cambria Math" w:cs="Times New Roman"/>
                          <w:sz w:val="20"/>
                        </w:rPr>
                        <m:t>=0.00640</m:t>
                      </m:r>
                    </m:oMath>
                  </m:oMathPara>
                </w:p>
              </w:tc>
            </w:tr>
          </w:tbl>
          <w:p w14:paraId="39510A24" w14:textId="77777777" w:rsidR="009310A1" w:rsidRPr="009310A1" w:rsidRDefault="009310A1" w:rsidP="00261752">
            <w:pPr>
              <w:jc w:val="both"/>
              <w:rPr>
                <w:rFonts w:ascii="Bookman Old Style" w:eastAsiaTheme="minorEastAsia" w:hAnsi="Bookman Old Style"/>
              </w:rPr>
            </w:pPr>
          </w:p>
          <w:p w14:paraId="74FEE423" w14:textId="77777777" w:rsidR="009310A1" w:rsidRPr="009310A1" w:rsidRDefault="009310A1" w:rsidP="00261752">
            <w:pPr>
              <w:jc w:val="both"/>
              <w:rPr>
                <w:rFonts w:ascii="Bookman Old Style" w:eastAsiaTheme="minorEastAsia" w:hAnsi="Bookman Old Style"/>
              </w:rPr>
            </w:pPr>
            <w:r>
              <w:rPr>
                <w:rFonts w:ascii="Bookman Old Style" w:eastAsiaTheme="minorEastAsia" w:hAnsi="Bookman Old Style"/>
              </w:rPr>
              <w:t xml:space="preserve">Based on these calculations., the standard deviation for L is </w:t>
            </w:r>
            <m:oMath>
              <m:sSub>
                <m:sSubPr>
                  <m:ctrlPr>
                    <w:rPr>
                      <w:rFonts w:ascii="Cambria Math" w:eastAsiaTheme="minorEastAsia" w:hAnsi="Cambria Math"/>
                      <w:i/>
                    </w:rPr>
                  </m:ctrlPr>
                </m:sSubPr>
                <m:e>
                  <m:r>
                    <w:rPr>
                      <w:rFonts w:ascii="Cambria Math" w:eastAsiaTheme="minorEastAsia" w:hAnsi="Cambria Math"/>
                    </w:rPr>
                    <m:t>δ</m:t>
                  </m:r>
                </m:e>
                <m:sub>
                  <m:r>
                    <w:rPr>
                      <w:rFonts w:ascii="Cambria Math" w:eastAsiaTheme="minorEastAsia" w:hAnsi="Cambria Math"/>
                    </w:rPr>
                    <m:t>L</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0.1296</m:t>
                  </m:r>
                </m:e>
              </m:rad>
              <m:r>
                <w:rPr>
                  <w:rFonts w:ascii="Cambria Math" w:eastAsiaTheme="minorEastAsia" w:hAnsi="Cambria Math"/>
                </w:rPr>
                <m:t xml:space="preserve">=36%. </m:t>
              </m:r>
            </m:oMath>
            <w:r>
              <w:rPr>
                <w:rFonts w:ascii="Bookman Old Style" w:eastAsiaTheme="minorEastAsia" w:hAnsi="Bookman Old Style"/>
              </w:rPr>
              <w:t xml:space="preserve"> The standard deviation for U is much smaller, </w:t>
            </w:r>
            <m:oMath>
              <m:sSub>
                <m:sSubPr>
                  <m:ctrlPr>
                    <w:rPr>
                      <w:rFonts w:ascii="Cambria Math" w:eastAsiaTheme="minorEastAsia" w:hAnsi="Cambria Math"/>
                      <w:i/>
                    </w:rPr>
                  </m:ctrlPr>
                </m:sSubPr>
                <m:e>
                  <m:r>
                    <w:rPr>
                      <w:rFonts w:ascii="Cambria Math" w:eastAsiaTheme="minorEastAsia" w:hAnsi="Cambria Math"/>
                    </w:rPr>
                    <m:t>δ</m:t>
                  </m:r>
                </m:e>
                <m:sub>
                  <m:r>
                    <w:rPr>
                      <w:rFonts w:ascii="Cambria Math" w:eastAsiaTheme="minorEastAsia" w:hAnsi="Cambria Math"/>
                    </w:rPr>
                    <m:t>U</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0.0064</m:t>
                  </m:r>
                </m:e>
              </m:rad>
              <m:r>
                <w:rPr>
                  <w:rFonts w:ascii="Cambria Math" w:eastAsiaTheme="minorEastAsia" w:hAnsi="Cambria Math"/>
                </w:rPr>
                <m:t>=8%</m:t>
              </m:r>
            </m:oMath>
          </w:p>
          <w:p w14:paraId="3234BB01" w14:textId="77777777" w:rsidR="009310A1" w:rsidRDefault="009310A1" w:rsidP="00261752">
            <w:pPr>
              <w:jc w:val="both"/>
              <w:rPr>
                <w:rFonts w:ascii="Bookman Old Style" w:eastAsiaTheme="minorEastAsia" w:hAnsi="Bookman Old Style"/>
              </w:rPr>
            </w:pPr>
          </w:p>
        </w:tc>
      </w:tr>
    </w:tbl>
    <w:p w14:paraId="3EC6D76A" w14:textId="77777777" w:rsidR="009310A1" w:rsidRDefault="009310A1" w:rsidP="00261752">
      <w:pPr>
        <w:spacing w:after="0" w:line="240" w:lineRule="auto"/>
        <w:jc w:val="both"/>
        <w:rPr>
          <w:rFonts w:ascii="Bookman Old Style" w:eastAsiaTheme="minorEastAsia" w:hAnsi="Bookman Old Style"/>
        </w:rPr>
      </w:pPr>
    </w:p>
    <w:p w14:paraId="6D42E4C2" w14:textId="77777777" w:rsidR="009310A1" w:rsidRDefault="009310A1" w:rsidP="00261752">
      <w:pPr>
        <w:spacing w:after="0" w:line="240" w:lineRule="auto"/>
        <w:jc w:val="both"/>
        <w:rPr>
          <w:rFonts w:ascii="Bookman Old Style" w:eastAsiaTheme="minorEastAsia" w:hAnsi="Bookman Old Style"/>
        </w:rPr>
      </w:pPr>
    </w:p>
    <w:p w14:paraId="791CEE0B" w14:textId="77777777" w:rsidR="009310A1" w:rsidRDefault="009310A1" w:rsidP="00261752">
      <w:pPr>
        <w:spacing w:after="0" w:line="240" w:lineRule="auto"/>
        <w:jc w:val="both"/>
        <w:rPr>
          <w:rFonts w:ascii="Bookman Old Style" w:eastAsiaTheme="minorEastAsia" w:hAnsi="Bookman Old Style"/>
        </w:rPr>
      </w:pPr>
    </w:p>
    <w:p w14:paraId="65E51142" w14:textId="77777777" w:rsidR="009310A1" w:rsidRDefault="009310A1" w:rsidP="00261752">
      <w:pPr>
        <w:spacing w:after="0" w:line="240" w:lineRule="auto"/>
        <w:jc w:val="both"/>
        <w:rPr>
          <w:rFonts w:ascii="Bookman Old Style" w:eastAsiaTheme="minorEastAsia" w:hAnsi="Bookman Old Style"/>
        </w:rPr>
      </w:pPr>
    </w:p>
    <w:p w14:paraId="1FD3F528" w14:textId="77777777" w:rsidR="009310A1" w:rsidRDefault="009310A1" w:rsidP="00261752">
      <w:pPr>
        <w:spacing w:after="0" w:line="240" w:lineRule="auto"/>
        <w:jc w:val="both"/>
        <w:rPr>
          <w:rFonts w:ascii="Bookman Old Style" w:eastAsiaTheme="minorEastAsia" w:hAnsi="Bookman Old Style"/>
        </w:rPr>
      </w:pPr>
    </w:p>
    <w:p w14:paraId="2170D3C1" w14:textId="77777777" w:rsidR="009310A1" w:rsidRDefault="009310A1" w:rsidP="00261752">
      <w:pPr>
        <w:spacing w:after="0" w:line="240" w:lineRule="auto"/>
        <w:jc w:val="both"/>
        <w:rPr>
          <w:rFonts w:ascii="Bookman Old Style" w:eastAsiaTheme="minorEastAsia" w:hAnsi="Bookman Old Style"/>
        </w:rPr>
      </w:pPr>
    </w:p>
    <w:p w14:paraId="00784CE3" w14:textId="77777777" w:rsidR="009310A1" w:rsidRDefault="009310A1" w:rsidP="00261752">
      <w:pPr>
        <w:spacing w:after="0" w:line="240" w:lineRule="auto"/>
        <w:jc w:val="both"/>
        <w:rPr>
          <w:rFonts w:ascii="Bookman Old Style" w:eastAsiaTheme="minorEastAsia" w:hAnsi="Bookman Old Style"/>
        </w:rPr>
      </w:pPr>
    </w:p>
    <w:p w14:paraId="222A55AB" w14:textId="77777777" w:rsidR="009310A1" w:rsidRDefault="009310A1" w:rsidP="00261752">
      <w:pPr>
        <w:spacing w:after="0" w:line="240" w:lineRule="auto"/>
        <w:jc w:val="both"/>
        <w:rPr>
          <w:rFonts w:ascii="Bookman Old Style" w:eastAsiaTheme="minorEastAsia" w:hAnsi="Bookman Old Style"/>
        </w:rPr>
      </w:pPr>
    </w:p>
    <w:p w14:paraId="4D253340" w14:textId="77777777" w:rsidR="009310A1" w:rsidRDefault="009310A1" w:rsidP="00261752">
      <w:pPr>
        <w:spacing w:after="0" w:line="240" w:lineRule="auto"/>
        <w:jc w:val="both"/>
        <w:rPr>
          <w:rFonts w:ascii="Bookman Old Style" w:eastAsiaTheme="minorEastAsia" w:hAnsi="Bookman Old Style"/>
        </w:rPr>
      </w:pPr>
    </w:p>
    <w:p w14:paraId="272BF116" w14:textId="77777777" w:rsidR="009310A1" w:rsidRDefault="009310A1" w:rsidP="00261752">
      <w:pPr>
        <w:spacing w:after="0" w:line="240" w:lineRule="auto"/>
        <w:jc w:val="both"/>
        <w:rPr>
          <w:rFonts w:ascii="Bookman Old Style" w:eastAsiaTheme="minorEastAsia" w:hAnsi="Bookman Old Style"/>
        </w:rPr>
      </w:pPr>
    </w:p>
    <w:p w14:paraId="5BCC9815" w14:textId="77777777" w:rsidR="009310A1" w:rsidRDefault="009310A1" w:rsidP="00261752">
      <w:pPr>
        <w:spacing w:after="0" w:line="240" w:lineRule="auto"/>
        <w:jc w:val="both"/>
        <w:rPr>
          <w:rFonts w:ascii="Bookman Old Style" w:eastAsiaTheme="minorEastAsia" w:hAnsi="Bookman Old Style"/>
        </w:rPr>
      </w:pPr>
    </w:p>
    <w:p w14:paraId="52F33538" w14:textId="77777777" w:rsidR="009310A1" w:rsidRDefault="009310A1" w:rsidP="00261752">
      <w:pPr>
        <w:spacing w:after="0" w:line="240" w:lineRule="auto"/>
        <w:jc w:val="both"/>
        <w:rPr>
          <w:rFonts w:ascii="Bookman Old Style" w:eastAsiaTheme="minorEastAsia" w:hAnsi="Bookman Old Style"/>
        </w:rPr>
      </w:pPr>
    </w:p>
    <w:p w14:paraId="574D8C25" w14:textId="77777777" w:rsidR="009310A1" w:rsidRDefault="009310A1" w:rsidP="00261752">
      <w:pPr>
        <w:spacing w:after="0" w:line="240" w:lineRule="auto"/>
        <w:jc w:val="both"/>
        <w:rPr>
          <w:rFonts w:ascii="Bookman Old Style" w:eastAsiaTheme="minorEastAsia" w:hAnsi="Bookman Old Style"/>
        </w:rPr>
      </w:pPr>
    </w:p>
    <w:p w14:paraId="7183037B" w14:textId="4A296DC2" w:rsidR="009310A1" w:rsidRPr="009310A1" w:rsidRDefault="009310A1" w:rsidP="00261752">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PORTFOLIOS</w:t>
      </w:r>
    </w:p>
    <w:p w14:paraId="7FF8B9A1" w14:textId="77777777" w:rsidR="009310A1" w:rsidRDefault="009310A1" w:rsidP="00261752">
      <w:pPr>
        <w:spacing w:after="0" w:line="240" w:lineRule="auto"/>
        <w:jc w:val="both"/>
        <w:rPr>
          <w:rFonts w:ascii="Bookman Old Style" w:eastAsiaTheme="minorEastAsia" w:hAnsi="Bookman Old Style"/>
        </w:rPr>
      </w:pPr>
    </w:p>
    <w:p w14:paraId="776CB4E6" w14:textId="0C8EE751" w:rsidR="00715D30" w:rsidRDefault="009310A1"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Most investors usually hold a </w:t>
      </w:r>
      <w:r>
        <w:rPr>
          <w:rFonts w:ascii="Bookman Old Style" w:eastAsiaTheme="minorEastAsia" w:hAnsi="Bookman Old Style"/>
          <w:b/>
        </w:rPr>
        <w:t>portfolio</w:t>
      </w:r>
      <w:r>
        <w:rPr>
          <w:rFonts w:ascii="Bookman Old Style" w:eastAsiaTheme="minorEastAsia" w:hAnsi="Bookman Old Style"/>
        </w:rPr>
        <w:t xml:space="preserve"> of assets – investors tend to own more than just a single stock, bond or other asset. Because of this, portfolio return and portfolio risk are relevant.</w:t>
      </w:r>
    </w:p>
    <w:p w14:paraId="5B9C0C40" w14:textId="77777777" w:rsidR="009310A1" w:rsidRDefault="009310A1" w:rsidP="00261752">
      <w:pPr>
        <w:spacing w:after="0" w:line="240" w:lineRule="auto"/>
        <w:jc w:val="both"/>
        <w:rPr>
          <w:rFonts w:ascii="Bookman Old Style" w:eastAsiaTheme="minorEastAsia" w:hAnsi="Bookman Old Style"/>
        </w:rPr>
      </w:pPr>
    </w:p>
    <w:tbl>
      <w:tblPr>
        <w:tblStyle w:val="TableGrid"/>
        <w:tblW w:w="0" w:type="auto"/>
        <w:jc w:val="center"/>
        <w:tblInd w:w="1242" w:type="dxa"/>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8334"/>
      </w:tblGrid>
      <w:tr w:rsidR="009310A1" w14:paraId="3BB472A0" w14:textId="77777777" w:rsidTr="00056D38">
        <w:trPr>
          <w:jc w:val="center"/>
        </w:trPr>
        <w:tc>
          <w:tcPr>
            <w:tcW w:w="8334" w:type="dxa"/>
          </w:tcPr>
          <w:p w14:paraId="149E308E" w14:textId="54C276F4" w:rsidR="009310A1" w:rsidRDefault="009310A1" w:rsidP="00261752">
            <w:pPr>
              <w:jc w:val="center"/>
              <w:rPr>
                <w:rFonts w:ascii="Bookman Old Style" w:eastAsiaTheme="minorEastAsia" w:hAnsi="Bookman Old Style"/>
              </w:rPr>
            </w:pPr>
          </w:p>
          <w:p w14:paraId="6E94926E" w14:textId="77777777" w:rsidR="009310A1" w:rsidRDefault="009310A1" w:rsidP="00261752">
            <w:pPr>
              <w:jc w:val="center"/>
              <w:rPr>
                <w:rFonts w:ascii="Bookman Old Style" w:eastAsiaTheme="minorEastAsia" w:hAnsi="Bookman Old Style"/>
              </w:rPr>
            </w:pPr>
            <w:r>
              <w:rPr>
                <w:rFonts w:ascii="Bookman Old Style" w:eastAsiaTheme="minorEastAsia" w:hAnsi="Bookman Old Style"/>
                <w:b/>
              </w:rPr>
              <w:t>Portfolio</w:t>
            </w:r>
            <w:r>
              <w:rPr>
                <w:rFonts w:ascii="Bookman Old Style" w:eastAsiaTheme="minorEastAsia" w:hAnsi="Bookman Old Style"/>
              </w:rPr>
              <w:t xml:space="preserve"> – Group of assets such as stocks and bonds held by an investor.</w:t>
            </w:r>
          </w:p>
          <w:p w14:paraId="457BDC05" w14:textId="377069B8" w:rsidR="009310A1" w:rsidRPr="009310A1" w:rsidRDefault="009310A1" w:rsidP="00261752">
            <w:pPr>
              <w:jc w:val="center"/>
              <w:rPr>
                <w:rFonts w:ascii="Bookman Old Style" w:eastAsiaTheme="minorEastAsia" w:hAnsi="Bookman Old Style"/>
              </w:rPr>
            </w:pPr>
          </w:p>
        </w:tc>
      </w:tr>
    </w:tbl>
    <w:p w14:paraId="614CCFC3" w14:textId="77777777" w:rsidR="009310A1" w:rsidRDefault="009310A1" w:rsidP="00261752">
      <w:pPr>
        <w:spacing w:after="0" w:line="240" w:lineRule="auto"/>
        <w:jc w:val="both"/>
        <w:rPr>
          <w:rFonts w:ascii="Bookman Old Style" w:eastAsiaTheme="minorEastAsia" w:hAnsi="Bookman Old Style"/>
        </w:rPr>
      </w:pPr>
    </w:p>
    <w:p w14:paraId="435A452F" w14:textId="77777777" w:rsidR="009310A1" w:rsidRDefault="009310A1" w:rsidP="00261752">
      <w:pPr>
        <w:spacing w:after="0" w:line="240" w:lineRule="auto"/>
        <w:jc w:val="both"/>
        <w:rPr>
          <w:rFonts w:ascii="Bookman Old Style" w:eastAsiaTheme="minorEastAsia" w:hAnsi="Bookman Old Style"/>
        </w:rPr>
      </w:pPr>
    </w:p>
    <w:p w14:paraId="585CA298" w14:textId="74D697FA" w:rsidR="00056D38" w:rsidRDefault="00056D38"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PORTFOLIO WEIGHTS</w:t>
      </w:r>
    </w:p>
    <w:p w14:paraId="3D4C6452" w14:textId="4B4F33A5" w:rsidR="00056D38" w:rsidRDefault="00056D38"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There are many of the same ways to describe a portfolio – the most convenient approach is to list the percentages of the total portfolio’s value that’s invested in each portfolio asset – this is called the </w:t>
      </w:r>
      <w:r>
        <w:rPr>
          <w:rFonts w:ascii="Bookman Old Style" w:eastAsiaTheme="minorEastAsia" w:hAnsi="Bookman Old Style"/>
          <w:b/>
        </w:rPr>
        <w:t>portfolio weights.</w:t>
      </w:r>
    </w:p>
    <w:p w14:paraId="387D0CEB" w14:textId="77777777" w:rsidR="00056D38" w:rsidRDefault="00056D38" w:rsidP="00261752">
      <w:pPr>
        <w:spacing w:after="0" w:line="240" w:lineRule="auto"/>
        <w:jc w:val="both"/>
        <w:rPr>
          <w:rFonts w:ascii="Bookman Old Style" w:eastAsiaTheme="minorEastAsia" w:hAnsi="Bookman Old Style"/>
        </w:rPr>
      </w:pPr>
    </w:p>
    <w:tbl>
      <w:tblPr>
        <w:tblStyle w:val="TableGrid"/>
        <w:tblW w:w="0" w:type="auto"/>
        <w:jc w:val="center"/>
        <w:tblInd w:w="416" w:type="dxa"/>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8867"/>
      </w:tblGrid>
      <w:tr w:rsidR="00056D38" w14:paraId="470200B7" w14:textId="77777777" w:rsidTr="00056D38">
        <w:trPr>
          <w:jc w:val="center"/>
        </w:trPr>
        <w:tc>
          <w:tcPr>
            <w:tcW w:w="8867" w:type="dxa"/>
          </w:tcPr>
          <w:p w14:paraId="32E24678" w14:textId="33B9CB09" w:rsidR="00056D38" w:rsidRDefault="00056D38" w:rsidP="00261752">
            <w:pPr>
              <w:jc w:val="both"/>
              <w:rPr>
                <w:rFonts w:ascii="Bookman Old Style" w:eastAsiaTheme="minorEastAsia" w:hAnsi="Bookman Old Style"/>
              </w:rPr>
            </w:pPr>
          </w:p>
          <w:p w14:paraId="6E3649CA" w14:textId="77777777" w:rsidR="00056D38" w:rsidRDefault="00056D38" w:rsidP="00261752">
            <w:pPr>
              <w:jc w:val="both"/>
              <w:rPr>
                <w:rFonts w:ascii="Bookman Old Style" w:eastAsiaTheme="minorEastAsia" w:hAnsi="Bookman Old Style"/>
              </w:rPr>
            </w:pPr>
            <w:r>
              <w:rPr>
                <w:rFonts w:ascii="Bookman Old Style" w:eastAsiaTheme="minorEastAsia" w:hAnsi="Bookman Old Style"/>
                <w:b/>
              </w:rPr>
              <w:t>Portfolio Weights</w:t>
            </w:r>
            <w:r>
              <w:rPr>
                <w:rFonts w:ascii="Bookman Old Style" w:eastAsiaTheme="minorEastAsia" w:hAnsi="Bookman Old Style"/>
              </w:rPr>
              <w:t xml:space="preserve"> – Percentage of a portfolio’s total value in a particular asset.</w:t>
            </w:r>
          </w:p>
          <w:p w14:paraId="3E3D0BFF" w14:textId="299903DF" w:rsidR="00056D38" w:rsidRPr="00056D38" w:rsidRDefault="00056D38" w:rsidP="00261752">
            <w:pPr>
              <w:jc w:val="both"/>
              <w:rPr>
                <w:rFonts w:ascii="Bookman Old Style" w:eastAsiaTheme="minorEastAsia" w:hAnsi="Bookman Old Style"/>
              </w:rPr>
            </w:pPr>
          </w:p>
        </w:tc>
      </w:tr>
    </w:tbl>
    <w:p w14:paraId="30657441" w14:textId="77777777" w:rsidR="00056D38" w:rsidRDefault="00056D38" w:rsidP="00261752">
      <w:pPr>
        <w:spacing w:after="0" w:line="240" w:lineRule="auto"/>
        <w:jc w:val="both"/>
        <w:rPr>
          <w:rFonts w:ascii="Bookman Old Style" w:eastAsiaTheme="minorEastAsia" w:hAnsi="Bookman Old Style"/>
        </w:rPr>
      </w:pPr>
    </w:p>
    <w:p w14:paraId="79AEED76" w14:textId="46D8B5DD" w:rsidR="00056D38" w:rsidRDefault="00056D38"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2C5ABA4" w14:textId="7428CD19" w:rsidR="00056D38" w:rsidRDefault="00056D38" w:rsidP="00261752">
      <w:pPr>
        <w:spacing w:after="0" w:line="240" w:lineRule="auto"/>
        <w:jc w:val="both"/>
        <w:rPr>
          <w:rFonts w:ascii="Bookman Old Style" w:eastAsiaTheme="minorEastAsia" w:hAnsi="Bookman Old Style"/>
        </w:rPr>
      </w:pPr>
      <w:r>
        <w:rPr>
          <w:rFonts w:ascii="Bookman Old Style" w:eastAsiaTheme="minorEastAsia" w:hAnsi="Bookman Old Style"/>
        </w:rPr>
        <w:t>If we have $50 in one asset and $150 in another, our total portfolio is worth $200. The percentage of our portfolio in the first asset is $50/$200 = 25% (0.25) and the percentage of our portfolio in the second asset is $150/$200 = 75% (0.75). Our portfolio weights are therefore 0.25 and 0.75.</w:t>
      </w:r>
    </w:p>
    <w:p w14:paraId="2F192EE5" w14:textId="77777777" w:rsidR="00056D38" w:rsidRDefault="00056D38" w:rsidP="00261752">
      <w:pPr>
        <w:spacing w:after="0" w:line="240" w:lineRule="auto"/>
        <w:jc w:val="both"/>
        <w:rPr>
          <w:rFonts w:ascii="Bookman Old Style" w:eastAsiaTheme="minorEastAsia" w:hAnsi="Bookman Old Style"/>
        </w:rPr>
      </w:pPr>
    </w:p>
    <w:p w14:paraId="5C5123FA" w14:textId="2FDE1D3D" w:rsidR="00056D38" w:rsidRDefault="00056D38" w:rsidP="00261752">
      <w:pPr>
        <w:spacing w:after="0" w:line="240" w:lineRule="auto"/>
        <w:jc w:val="both"/>
        <w:rPr>
          <w:rFonts w:ascii="Bookman Old Style" w:eastAsiaTheme="minorEastAsia" w:hAnsi="Bookman Old Style"/>
        </w:rPr>
      </w:pPr>
      <w:r>
        <w:rPr>
          <w:rFonts w:ascii="Bookman Old Style" w:eastAsiaTheme="minorEastAsia" w:hAnsi="Bookman Old Style"/>
        </w:rPr>
        <w:t>Notice that the weights have to add up to 1.00 since all of our money is invested somewhere.</w:t>
      </w:r>
    </w:p>
    <w:p w14:paraId="2DA4A460" w14:textId="77777777" w:rsidR="00136A1D" w:rsidRDefault="00136A1D" w:rsidP="00261752">
      <w:pPr>
        <w:spacing w:after="0" w:line="240" w:lineRule="auto"/>
        <w:jc w:val="both"/>
        <w:rPr>
          <w:rFonts w:ascii="Bookman Old Style" w:eastAsiaTheme="minorEastAsia" w:hAnsi="Bookman Old Style"/>
        </w:rPr>
      </w:pPr>
    </w:p>
    <w:p w14:paraId="2042B8D0" w14:textId="77777777" w:rsidR="00136A1D" w:rsidRDefault="00136A1D" w:rsidP="00261752">
      <w:pPr>
        <w:spacing w:after="0" w:line="240" w:lineRule="auto"/>
        <w:jc w:val="both"/>
        <w:rPr>
          <w:rFonts w:ascii="Bookman Old Style" w:eastAsiaTheme="minorEastAsia" w:hAnsi="Bookman Old Style"/>
        </w:rPr>
      </w:pPr>
    </w:p>
    <w:p w14:paraId="3AB8D768" w14:textId="2947567E" w:rsidR="00136A1D" w:rsidRDefault="00136A1D" w:rsidP="00261752">
      <w:pPr>
        <w:spacing w:after="0" w:line="240" w:lineRule="auto"/>
        <w:jc w:val="both"/>
        <w:rPr>
          <w:rFonts w:ascii="Bookman Old Style" w:eastAsiaTheme="minorEastAsia" w:hAnsi="Bookman Old Style"/>
        </w:rPr>
      </w:pPr>
      <w:r w:rsidRPr="00136A1D">
        <w:rPr>
          <w:rFonts w:ascii="Bookman Old Style" w:eastAsiaTheme="minorEastAsia" w:hAnsi="Bookman Old Style"/>
          <w:b/>
          <w:u w:val="single"/>
        </w:rPr>
        <w:t>PORTFOLIO</w:t>
      </w:r>
      <w:r>
        <w:rPr>
          <w:rFonts w:ascii="Bookman Old Style" w:eastAsiaTheme="minorEastAsia" w:hAnsi="Bookman Old Style"/>
          <w:b/>
          <w:u w:val="single"/>
        </w:rPr>
        <w:t xml:space="preserve"> EXPECTED RETURNS</w:t>
      </w:r>
    </w:p>
    <w:p w14:paraId="30CDF664" w14:textId="33FA5F8D" w:rsidR="00136A1D" w:rsidRDefault="00136A1D" w:rsidP="00261752">
      <w:pPr>
        <w:spacing w:after="0" w:line="240" w:lineRule="auto"/>
        <w:jc w:val="both"/>
        <w:rPr>
          <w:rFonts w:ascii="Bookman Old Style" w:eastAsiaTheme="minorEastAsia" w:hAnsi="Bookman Old Style"/>
        </w:rPr>
      </w:pPr>
      <w:r>
        <w:rPr>
          <w:rFonts w:ascii="Bookman Old Style" w:eastAsiaTheme="minorEastAsia" w:hAnsi="Bookman Old Style"/>
        </w:rPr>
        <w:t>Let’s go back to Stocks L &amp; U, you put half your money in each – the portfolio weights are obviously 0.50 and 0.50. What’s the pattern of returns on this portfolio and the expected return?</w:t>
      </w:r>
    </w:p>
    <w:p w14:paraId="27307838" w14:textId="77777777" w:rsidR="00136A1D" w:rsidRDefault="00136A1D" w:rsidP="00261752">
      <w:pPr>
        <w:spacing w:after="0" w:line="240" w:lineRule="auto"/>
        <w:jc w:val="both"/>
        <w:rPr>
          <w:rFonts w:ascii="Bookman Old Style" w:eastAsiaTheme="minorEastAsia" w:hAnsi="Bookman Old Style"/>
        </w:rPr>
      </w:pPr>
    </w:p>
    <w:p w14:paraId="0980C793" w14:textId="3E6E0064" w:rsidR="00136A1D" w:rsidRDefault="00136A1D"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Let’s imagine the economy enters a recession. In this case, half your money (the half in L) loses 20%, the other half (in U) gains 30%. Your portfolio return,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oMath>
      <w:r>
        <w:rPr>
          <w:rFonts w:ascii="Bookman Old Style" w:eastAsiaTheme="minorEastAsia" w:hAnsi="Bookman Old Style"/>
        </w:rPr>
        <w:t>, in a recession is thus:</w:t>
      </w:r>
    </w:p>
    <w:p w14:paraId="09AF8E9F" w14:textId="77777777" w:rsidR="00136A1D" w:rsidRDefault="00136A1D" w:rsidP="00261752">
      <w:pPr>
        <w:spacing w:after="0" w:line="240" w:lineRule="auto"/>
        <w:jc w:val="both"/>
        <w:rPr>
          <w:rFonts w:ascii="Bookman Old Style" w:eastAsiaTheme="minorEastAsia" w:hAnsi="Bookman Old Style"/>
        </w:rPr>
      </w:pPr>
    </w:p>
    <w:p w14:paraId="1D11DA24" w14:textId="378B2789" w:rsidR="00136A1D" w:rsidRPr="00136A1D"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=0.50*</m:t>
          </m:r>
          <m:d>
            <m:dPr>
              <m:ctrlPr>
                <w:rPr>
                  <w:rFonts w:ascii="Cambria Math" w:eastAsiaTheme="minorEastAsia" w:hAnsi="Cambria Math"/>
                  <w:i/>
                </w:rPr>
              </m:ctrlPr>
            </m:dPr>
            <m:e>
              <m:r>
                <w:rPr>
                  <w:rFonts w:ascii="Cambria Math" w:eastAsiaTheme="minorEastAsia" w:hAnsi="Cambria Math"/>
                </w:rPr>
                <m:t>-20%</m:t>
              </m:r>
            </m:e>
          </m:d>
          <m:r>
            <w:rPr>
              <w:rFonts w:ascii="Cambria Math" w:eastAsiaTheme="minorEastAsia" w:hAnsi="Cambria Math"/>
            </w:rPr>
            <m:t>+0.50*30%=5%</m:t>
          </m:r>
        </m:oMath>
      </m:oMathPara>
    </w:p>
    <w:p w14:paraId="473B3DAC" w14:textId="77777777" w:rsidR="00136A1D" w:rsidRDefault="00136A1D" w:rsidP="00261752">
      <w:pPr>
        <w:spacing w:after="0" w:line="240" w:lineRule="auto"/>
        <w:jc w:val="both"/>
        <w:rPr>
          <w:rFonts w:ascii="Bookman Old Style" w:eastAsiaTheme="minorEastAsia" w:hAnsi="Bookman Old Style"/>
        </w:rPr>
      </w:pPr>
    </w:p>
    <w:p w14:paraId="46B9C966" w14:textId="26988A76" w:rsidR="00136A1D" w:rsidRDefault="00136A1D" w:rsidP="00261752">
      <w:pPr>
        <w:spacing w:after="0" w:line="240" w:lineRule="auto"/>
        <w:jc w:val="both"/>
        <w:rPr>
          <w:rFonts w:ascii="Bookman Old Style" w:eastAsiaTheme="minorEastAsia" w:hAnsi="Bookman Old Style"/>
        </w:rPr>
      </w:pPr>
      <w:r>
        <w:rPr>
          <w:rFonts w:ascii="Bookman Old Style" w:eastAsiaTheme="minorEastAsia" w:hAnsi="Bookman Old Style"/>
        </w:rPr>
        <w:t>The table below summarizes the remaining calculations – notice that when a boom occurs, your portfolio would return 40%:</w:t>
      </w:r>
    </w:p>
    <w:p w14:paraId="4DFE0F2A" w14:textId="77777777" w:rsidR="00136A1D" w:rsidRDefault="00136A1D" w:rsidP="00261752">
      <w:pPr>
        <w:spacing w:after="0" w:line="240" w:lineRule="auto"/>
        <w:jc w:val="both"/>
        <w:rPr>
          <w:rFonts w:ascii="Bookman Old Style" w:eastAsiaTheme="minorEastAsia" w:hAnsi="Bookman Old Style"/>
        </w:rPr>
      </w:pPr>
    </w:p>
    <w:p w14:paraId="4504A04B" w14:textId="604FC1CD" w:rsidR="00136A1D" w:rsidRPr="00136A1D"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=0.50*70%+0.50*10%=40%</m:t>
          </m:r>
        </m:oMath>
      </m:oMathPara>
    </w:p>
    <w:p w14:paraId="65554B73" w14:textId="77777777" w:rsidR="00136A1D" w:rsidRDefault="00136A1D" w:rsidP="00261752">
      <w:pPr>
        <w:spacing w:after="0" w:line="240" w:lineRule="auto"/>
        <w:jc w:val="both"/>
        <w:rPr>
          <w:rFonts w:ascii="Bookman Old Style" w:eastAsiaTheme="minorEastAsia" w:hAnsi="Bookman Old Style"/>
        </w:rPr>
      </w:pPr>
    </w:p>
    <w:p w14:paraId="143C7776" w14:textId="54C9B6CA" w:rsidR="00136A1D" w:rsidRDefault="00136A1D"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As indicated in the table below, your expected return on your portfolio,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oMath>
      <w:r>
        <w:rPr>
          <w:rFonts w:ascii="Bookman Old Style" w:eastAsiaTheme="minorEastAsia" w:hAnsi="Bookman Old Style"/>
        </w:rPr>
        <w:t xml:space="preserve"> is 22.5%</w:t>
      </w:r>
    </w:p>
    <w:p w14:paraId="2C4E596F" w14:textId="77777777" w:rsidR="00136A1D" w:rsidRDefault="00136A1D"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384"/>
        <w:gridCol w:w="2410"/>
        <w:gridCol w:w="3260"/>
        <w:gridCol w:w="1701"/>
      </w:tblGrid>
      <w:tr w:rsidR="00136A1D" w14:paraId="4DB0D3CF" w14:textId="77777777" w:rsidTr="00136A1D">
        <w:trPr>
          <w:jc w:val="center"/>
        </w:trPr>
        <w:tc>
          <w:tcPr>
            <w:tcW w:w="1384" w:type="dxa"/>
            <w:tcBorders>
              <w:top w:val="nil"/>
              <w:left w:val="nil"/>
              <w:bottom w:val="single" w:sz="4" w:space="0" w:color="auto"/>
              <w:right w:val="nil"/>
            </w:tcBorders>
            <w:vAlign w:val="center"/>
          </w:tcPr>
          <w:p w14:paraId="59E7051C" w14:textId="0EBBF5E4"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lastRenderedPageBreak/>
              <w:t>(1)</w:t>
            </w:r>
          </w:p>
          <w:p w14:paraId="53C73ED9" w14:textId="5BD4E2D3"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State of Economy</w:t>
            </w:r>
          </w:p>
        </w:tc>
        <w:tc>
          <w:tcPr>
            <w:tcW w:w="2410" w:type="dxa"/>
            <w:tcBorders>
              <w:top w:val="nil"/>
              <w:left w:val="nil"/>
              <w:bottom w:val="single" w:sz="4" w:space="0" w:color="auto"/>
              <w:right w:val="nil"/>
            </w:tcBorders>
            <w:vAlign w:val="center"/>
          </w:tcPr>
          <w:p w14:paraId="110E9EEF" w14:textId="77777777"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(2)</w:t>
            </w:r>
          </w:p>
          <w:p w14:paraId="1DC2F0D0" w14:textId="401741A7"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Probability of State of Economy</w:t>
            </w:r>
          </w:p>
        </w:tc>
        <w:tc>
          <w:tcPr>
            <w:tcW w:w="3260" w:type="dxa"/>
            <w:tcBorders>
              <w:top w:val="nil"/>
              <w:left w:val="nil"/>
              <w:bottom w:val="single" w:sz="4" w:space="0" w:color="auto"/>
              <w:right w:val="nil"/>
            </w:tcBorders>
            <w:vAlign w:val="center"/>
          </w:tcPr>
          <w:p w14:paraId="573E89CB" w14:textId="77777777"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(3)</w:t>
            </w:r>
          </w:p>
          <w:p w14:paraId="5A9D1734" w14:textId="4BA7E803"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Portfolio Return is State Occurs</w:t>
            </w:r>
          </w:p>
        </w:tc>
        <w:tc>
          <w:tcPr>
            <w:tcW w:w="1701" w:type="dxa"/>
            <w:tcBorders>
              <w:top w:val="nil"/>
              <w:left w:val="nil"/>
              <w:bottom w:val="single" w:sz="4" w:space="0" w:color="auto"/>
              <w:right w:val="nil"/>
            </w:tcBorders>
            <w:vAlign w:val="center"/>
          </w:tcPr>
          <w:p w14:paraId="037CA066" w14:textId="77777777"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(4)</w:t>
            </w:r>
          </w:p>
          <w:p w14:paraId="38407B03" w14:textId="77777777"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Product</w:t>
            </w:r>
          </w:p>
          <w:p w14:paraId="57901635" w14:textId="73D65E75" w:rsidR="00136A1D" w:rsidRPr="00136A1D" w:rsidRDefault="00136A1D" w:rsidP="00261752">
            <w:pPr>
              <w:jc w:val="center"/>
              <w:rPr>
                <w:rFonts w:ascii="Bookman Old Style" w:eastAsiaTheme="minorEastAsia" w:hAnsi="Bookman Old Style"/>
                <w:b/>
                <w:sz w:val="20"/>
              </w:rPr>
            </w:pPr>
            <w:r w:rsidRPr="00136A1D">
              <w:rPr>
                <w:rFonts w:ascii="Bookman Old Style" w:eastAsiaTheme="minorEastAsia" w:hAnsi="Bookman Old Style"/>
                <w:b/>
                <w:sz w:val="20"/>
              </w:rPr>
              <w:t>(2) * (3)</w:t>
            </w:r>
          </w:p>
        </w:tc>
      </w:tr>
      <w:tr w:rsidR="00136A1D" w14:paraId="5525FFB7" w14:textId="77777777" w:rsidTr="00136A1D">
        <w:trPr>
          <w:jc w:val="center"/>
        </w:trPr>
        <w:tc>
          <w:tcPr>
            <w:tcW w:w="1384" w:type="dxa"/>
            <w:tcBorders>
              <w:left w:val="nil"/>
              <w:bottom w:val="nil"/>
              <w:right w:val="nil"/>
            </w:tcBorders>
          </w:tcPr>
          <w:p w14:paraId="13BA7CE6" w14:textId="01F29A08" w:rsidR="00136A1D" w:rsidRPr="00136A1D" w:rsidRDefault="00136A1D" w:rsidP="00261752">
            <w:pPr>
              <w:jc w:val="both"/>
              <w:rPr>
                <w:rFonts w:ascii="Bookman Old Style" w:eastAsiaTheme="minorEastAsia" w:hAnsi="Bookman Old Style"/>
                <w:sz w:val="20"/>
              </w:rPr>
            </w:pPr>
            <w:r w:rsidRPr="00136A1D">
              <w:rPr>
                <w:rFonts w:ascii="Bookman Old Style" w:eastAsiaTheme="minorEastAsia" w:hAnsi="Bookman Old Style"/>
                <w:sz w:val="20"/>
              </w:rPr>
              <w:t>Recession</w:t>
            </w:r>
          </w:p>
        </w:tc>
        <w:tc>
          <w:tcPr>
            <w:tcW w:w="2410" w:type="dxa"/>
            <w:tcBorders>
              <w:left w:val="nil"/>
              <w:bottom w:val="nil"/>
              <w:right w:val="nil"/>
            </w:tcBorders>
          </w:tcPr>
          <w:p w14:paraId="74564F14" w14:textId="530BCB32" w:rsidR="00136A1D" w:rsidRPr="00136A1D" w:rsidRDefault="00136A1D" w:rsidP="00261752">
            <w:pPr>
              <w:jc w:val="center"/>
              <w:rPr>
                <w:rFonts w:ascii="Bookman Old Style" w:eastAsiaTheme="minorEastAsia" w:hAnsi="Bookman Old Style"/>
                <w:sz w:val="20"/>
              </w:rPr>
            </w:pPr>
            <w:r w:rsidRPr="00136A1D">
              <w:rPr>
                <w:rFonts w:ascii="Bookman Old Style" w:eastAsiaTheme="minorEastAsia" w:hAnsi="Bookman Old Style"/>
                <w:sz w:val="20"/>
              </w:rPr>
              <w:t>0.50</w:t>
            </w:r>
          </w:p>
        </w:tc>
        <w:tc>
          <w:tcPr>
            <w:tcW w:w="3260" w:type="dxa"/>
            <w:tcBorders>
              <w:left w:val="nil"/>
              <w:bottom w:val="nil"/>
              <w:right w:val="nil"/>
            </w:tcBorders>
          </w:tcPr>
          <w:p w14:paraId="2E24B611" w14:textId="6C8A8541" w:rsidR="00136A1D" w:rsidRPr="00136A1D" w:rsidRDefault="00136A1D" w:rsidP="00261752">
            <w:pPr>
              <w:jc w:val="center"/>
              <w:rPr>
                <w:rFonts w:ascii="Bookman Old Style" w:eastAsiaTheme="minorEastAsia" w:hAnsi="Bookman Old Style"/>
                <w:sz w:val="20"/>
              </w:rPr>
            </w:pPr>
            <w:r w:rsidRPr="00136A1D">
              <w:rPr>
                <w:rFonts w:ascii="Bookman Old Style" w:eastAsiaTheme="minorEastAsia" w:hAnsi="Bookman Old Style"/>
                <w:sz w:val="20"/>
              </w:rPr>
              <w:t>½ * (-20%) + ½ * (30%) = 5%</w:t>
            </w:r>
          </w:p>
        </w:tc>
        <w:tc>
          <w:tcPr>
            <w:tcW w:w="1701" w:type="dxa"/>
            <w:tcBorders>
              <w:left w:val="nil"/>
              <w:bottom w:val="nil"/>
              <w:right w:val="nil"/>
            </w:tcBorders>
          </w:tcPr>
          <w:p w14:paraId="51697122" w14:textId="1926FD0F" w:rsidR="00136A1D" w:rsidRPr="00136A1D" w:rsidRDefault="00136A1D" w:rsidP="00261752">
            <w:pPr>
              <w:jc w:val="center"/>
              <w:rPr>
                <w:rFonts w:ascii="Bookman Old Style" w:eastAsiaTheme="minorEastAsia" w:hAnsi="Bookman Old Style"/>
                <w:sz w:val="20"/>
              </w:rPr>
            </w:pPr>
            <w:r w:rsidRPr="00136A1D">
              <w:rPr>
                <w:rFonts w:ascii="Bookman Old Style" w:eastAsiaTheme="minorEastAsia" w:hAnsi="Bookman Old Style"/>
                <w:sz w:val="20"/>
              </w:rPr>
              <w:t>2.5%</w:t>
            </w:r>
          </w:p>
        </w:tc>
      </w:tr>
      <w:tr w:rsidR="00136A1D" w14:paraId="780B05B6" w14:textId="77777777" w:rsidTr="00136A1D">
        <w:trPr>
          <w:jc w:val="center"/>
        </w:trPr>
        <w:tc>
          <w:tcPr>
            <w:tcW w:w="1384" w:type="dxa"/>
            <w:tcBorders>
              <w:top w:val="nil"/>
              <w:left w:val="nil"/>
              <w:bottom w:val="nil"/>
              <w:right w:val="nil"/>
            </w:tcBorders>
          </w:tcPr>
          <w:p w14:paraId="2DCFEB92" w14:textId="07C6F867" w:rsidR="00136A1D" w:rsidRPr="00136A1D" w:rsidRDefault="00136A1D" w:rsidP="00261752">
            <w:pPr>
              <w:jc w:val="both"/>
              <w:rPr>
                <w:rFonts w:ascii="Bookman Old Style" w:eastAsiaTheme="minorEastAsia" w:hAnsi="Bookman Old Style"/>
                <w:sz w:val="20"/>
              </w:rPr>
            </w:pPr>
            <w:r w:rsidRPr="00136A1D">
              <w:rPr>
                <w:rFonts w:ascii="Bookman Old Style" w:eastAsiaTheme="minorEastAsia" w:hAnsi="Bookman Old Style"/>
                <w:sz w:val="20"/>
              </w:rPr>
              <w:t>Boom</w:t>
            </w:r>
          </w:p>
        </w:tc>
        <w:tc>
          <w:tcPr>
            <w:tcW w:w="2410" w:type="dxa"/>
            <w:tcBorders>
              <w:top w:val="nil"/>
              <w:left w:val="nil"/>
              <w:bottom w:val="nil"/>
              <w:right w:val="nil"/>
            </w:tcBorders>
          </w:tcPr>
          <w:p w14:paraId="1C8CFC95" w14:textId="7734339F" w:rsidR="00136A1D" w:rsidRPr="00136A1D" w:rsidRDefault="00136A1D" w:rsidP="00261752">
            <w:pPr>
              <w:jc w:val="center"/>
              <w:rPr>
                <w:rFonts w:ascii="Bookman Old Style" w:eastAsiaTheme="minorEastAsia" w:hAnsi="Bookman Old Style"/>
                <w:sz w:val="20"/>
              </w:rPr>
            </w:pPr>
            <w:r w:rsidRPr="00136A1D">
              <w:rPr>
                <w:rFonts w:ascii="Bookman Old Style" w:eastAsiaTheme="minorEastAsia" w:hAnsi="Bookman Old Style"/>
                <w:sz w:val="20"/>
              </w:rPr>
              <w:t>0.50</w:t>
            </w:r>
          </w:p>
        </w:tc>
        <w:tc>
          <w:tcPr>
            <w:tcW w:w="3260" w:type="dxa"/>
            <w:tcBorders>
              <w:top w:val="nil"/>
              <w:left w:val="nil"/>
              <w:bottom w:val="nil"/>
              <w:right w:val="nil"/>
            </w:tcBorders>
          </w:tcPr>
          <w:p w14:paraId="67C2B0F9" w14:textId="24A1D473" w:rsidR="00136A1D" w:rsidRPr="00136A1D" w:rsidRDefault="00136A1D" w:rsidP="00261752">
            <w:pPr>
              <w:jc w:val="center"/>
              <w:rPr>
                <w:rFonts w:ascii="Bookman Old Style" w:eastAsiaTheme="minorEastAsia" w:hAnsi="Bookman Old Style"/>
                <w:sz w:val="20"/>
              </w:rPr>
            </w:pPr>
            <w:r w:rsidRPr="00136A1D">
              <w:rPr>
                <w:rFonts w:ascii="Bookman Old Style" w:eastAsiaTheme="minorEastAsia" w:hAnsi="Bookman Old Style"/>
                <w:sz w:val="20"/>
              </w:rPr>
              <w:t>½ * (70%) + ½ * (10%) = 40%</w:t>
            </w:r>
          </w:p>
        </w:tc>
        <w:tc>
          <w:tcPr>
            <w:tcW w:w="1701" w:type="dxa"/>
            <w:tcBorders>
              <w:top w:val="nil"/>
              <w:left w:val="nil"/>
              <w:bottom w:val="nil"/>
              <w:right w:val="nil"/>
            </w:tcBorders>
          </w:tcPr>
          <w:p w14:paraId="330C4049" w14:textId="6F600469" w:rsidR="00136A1D" w:rsidRPr="00136A1D" w:rsidRDefault="00136A1D" w:rsidP="00261752">
            <w:pPr>
              <w:jc w:val="center"/>
              <w:rPr>
                <w:rFonts w:ascii="Bookman Old Style" w:eastAsiaTheme="minorEastAsia" w:hAnsi="Bookman Old Style"/>
                <w:sz w:val="20"/>
                <w:u w:val="single"/>
              </w:rPr>
            </w:pPr>
            <w:r w:rsidRPr="00136A1D">
              <w:rPr>
                <w:rFonts w:ascii="Bookman Old Style" w:eastAsiaTheme="minorEastAsia" w:hAnsi="Bookman Old Style"/>
                <w:sz w:val="20"/>
                <w:u w:val="single"/>
              </w:rPr>
              <w:t>20.0</w:t>
            </w:r>
          </w:p>
        </w:tc>
      </w:tr>
      <w:tr w:rsidR="00136A1D" w14:paraId="4B4020BA" w14:textId="77777777" w:rsidTr="00136A1D">
        <w:trPr>
          <w:jc w:val="center"/>
        </w:trPr>
        <w:tc>
          <w:tcPr>
            <w:tcW w:w="1384" w:type="dxa"/>
            <w:tcBorders>
              <w:top w:val="nil"/>
              <w:left w:val="nil"/>
              <w:right w:val="nil"/>
            </w:tcBorders>
          </w:tcPr>
          <w:p w14:paraId="0DC80E09" w14:textId="77777777" w:rsidR="00136A1D" w:rsidRPr="00136A1D" w:rsidRDefault="00136A1D" w:rsidP="00261752">
            <w:pPr>
              <w:jc w:val="both"/>
              <w:rPr>
                <w:rFonts w:ascii="Bookman Old Style" w:eastAsiaTheme="minorEastAsia" w:hAnsi="Bookman Old Style"/>
                <w:sz w:val="20"/>
              </w:rPr>
            </w:pPr>
          </w:p>
        </w:tc>
        <w:tc>
          <w:tcPr>
            <w:tcW w:w="2410" w:type="dxa"/>
            <w:tcBorders>
              <w:top w:val="nil"/>
              <w:left w:val="nil"/>
              <w:right w:val="nil"/>
            </w:tcBorders>
          </w:tcPr>
          <w:p w14:paraId="4ECF3434" w14:textId="77777777" w:rsidR="00136A1D" w:rsidRPr="00136A1D" w:rsidRDefault="00136A1D" w:rsidP="00261752">
            <w:pPr>
              <w:jc w:val="center"/>
              <w:rPr>
                <w:rFonts w:ascii="Bookman Old Style" w:eastAsiaTheme="minorEastAsia" w:hAnsi="Bookman Old Style"/>
                <w:sz w:val="20"/>
              </w:rPr>
            </w:pPr>
          </w:p>
        </w:tc>
        <w:tc>
          <w:tcPr>
            <w:tcW w:w="3260" w:type="dxa"/>
            <w:tcBorders>
              <w:top w:val="nil"/>
              <w:left w:val="nil"/>
              <w:right w:val="nil"/>
            </w:tcBorders>
          </w:tcPr>
          <w:p w14:paraId="7E128CEC" w14:textId="77777777" w:rsidR="00136A1D" w:rsidRPr="00136A1D" w:rsidRDefault="00136A1D" w:rsidP="00261752">
            <w:pPr>
              <w:jc w:val="center"/>
              <w:rPr>
                <w:rFonts w:ascii="Bookman Old Style" w:eastAsiaTheme="minorEastAsia" w:hAnsi="Bookman Old Style"/>
                <w:sz w:val="20"/>
              </w:rPr>
            </w:pPr>
          </w:p>
        </w:tc>
        <w:tc>
          <w:tcPr>
            <w:tcW w:w="1701" w:type="dxa"/>
            <w:tcBorders>
              <w:top w:val="nil"/>
              <w:left w:val="nil"/>
              <w:right w:val="nil"/>
            </w:tcBorders>
          </w:tcPr>
          <w:p w14:paraId="28B5385D" w14:textId="012E57EE" w:rsidR="00136A1D" w:rsidRPr="00136A1D" w:rsidRDefault="00136A1D" w:rsidP="00261752">
            <w:pPr>
              <w:jc w:val="center"/>
              <w:rPr>
                <w:rFonts w:ascii="Bookman Old Style" w:eastAsiaTheme="minorEastAsia" w:hAnsi="Bookman Old Style"/>
                <w:sz w:val="20"/>
                <w:u w:val="single"/>
              </w:rPr>
            </w:pPr>
            <m:oMathPara>
              <m:oMath>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P</m:t>
                        </m:r>
                      </m:sub>
                    </m:sSub>
                  </m:e>
                </m:d>
                <m:r>
                  <w:rPr>
                    <w:rFonts w:ascii="Cambria Math" w:eastAsiaTheme="minorEastAsia" w:hAnsi="Cambria Math"/>
                    <w:sz w:val="20"/>
                  </w:rPr>
                  <m:t>=22.5%</m:t>
                </m:r>
              </m:oMath>
            </m:oMathPara>
          </w:p>
        </w:tc>
      </w:tr>
    </w:tbl>
    <w:p w14:paraId="59763773" w14:textId="77777777" w:rsidR="00136A1D" w:rsidRPr="00136A1D" w:rsidRDefault="00136A1D" w:rsidP="00261752">
      <w:pPr>
        <w:spacing w:after="0" w:line="240" w:lineRule="auto"/>
        <w:jc w:val="both"/>
        <w:rPr>
          <w:rFonts w:ascii="Bookman Old Style" w:eastAsiaTheme="minorEastAsia" w:hAnsi="Bookman Old Style"/>
        </w:rPr>
      </w:pPr>
    </w:p>
    <w:p w14:paraId="5117B2FD" w14:textId="53E7469B" w:rsidR="00B25518" w:rsidRDefault="00B25518" w:rsidP="00261752">
      <w:pPr>
        <w:spacing w:after="0" w:line="240" w:lineRule="auto"/>
        <w:jc w:val="both"/>
        <w:rPr>
          <w:rFonts w:ascii="Bookman Old Style" w:eastAsiaTheme="minorEastAsia" w:hAnsi="Bookman Old Style"/>
        </w:rPr>
      </w:pPr>
      <w:r>
        <w:rPr>
          <w:rFonts w:ascii="Bookman Old Style" w:eastAsiaTheme="minorEastAsia" w:hAnsi="Bookman Old Style"/>
        </w:rPr>
        <w:t>We can save time by calculating the expected return more directly. Given these portfolio weights, we reason that we expect half our money to earn 25% (the half in L) and half our money to earn 20% (the half in U). Our portfolio expected return is thus:</w:t>
      </w:r>
    </w:p>
    <w:p w14:paraId="7CBF59DC" w14:textId="77777777" w:rsidR="00B25518" w:rsidRDefault="00B25518" w:rsidP="00261752">
      <w:pPr>
        <w:spacing w:after="0" w:line="240" w:lineRule="auto"/>
        <w:jc w:val="both"/>
        <w:rPr>
          <w:rFonts w:ascii="Bookman Old Style" w:eastAsiaTheme="minorEastAsia" w:hAnsi="Bookman Old Style"/>
        </w:rPr>
      </w:pPr>
    </w:p>
    <w:p w14:paraId="6A8C818C" w14:textId="236C3628" w:rsidR="00B25518" w:rsidRPr="00B25518" w:rsidRDefault="00B25518"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=0.50*E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L</m:t>
                  </m:r>
                </m:sub>
              </m:sSub>
            </m:e>
          </m:d>
          <m:r>
            <w:rPr>
              <w:rFonts w:ascii="Cambria Math" w:eastAsiaTheme="minorEastAsia" w:hAnsi="Cambria Math"/>
            </w:rPr>
            <m:t>+0.50*E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U</m:t>
                  </m:r>
                </m:sub>
              </m:sSub>
            </m:e>
          </m:d>
        </m:oMath>
      </m:oMathPara>
    </w:p>
    <w:p w14:paraId="3A34138E" w14:textId="59F6E7E6" w:rsidR="00B25518" w:rsidRDefault="00B25518"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7ADF0CB1" w14:textId="44F54928" w:rsidR="00B25518" w:rsidRDefault="00B25518" w:rsidP="00261752">
      <w:pPr>
        <w:spacing w:after="0" w:line="240" w:lineRule="auto"/>
        <w:jc w:val="center"/>
        <w:rPr>
          <w:rFonts w:ascii="Bookman Old Style" w:eastAsiaTheme="minorEastAsia" w:hAnsi="Bookman Old Style"/>
        </w:rPr>
      </w:pPr>
      <w:r>
        <w:rPr>
          <w:rFonts w:ascii="Bookman Old Style" w:eastAsiaTheme="minorEastAsia" w:hAnsi="Bookman Old Style"/>
        </w:rPr>
        <w:t>0.50 * 25% + 0.50 * 20%</w:t>
      </w:r>
    </w:p>
    <w:p w14:paraId="702B374C" w14:textId="7133C386" w:rsidR="00B25518" w:rsidRDefault="00B25518"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10468C3" w14:textId="69E0DED8" w:rsidR="00B25518" w:rsidRPr="00B25518" w:rsidRDefault="00B25518" w:rsidP="00261752">
      <w:pPr>
        <w:spacing w:after="0" w:line="240" w:lineRule="auto"/>
        <w:jc w:val="center"/>
        <w:rPr>
          <w:rFonts w:ascii="Bookman Old Style" w:eastAsiaTheme="minorEastAsia" w:hAnsi="Bookman Old Style"/>
        </w:rPr>
      </w:pPr>
      <w:r>
        <w:rPr>
          <w:rFonts w:ascii="Bookman Old Style" w:eastAsiaTheme="minorEastAsia" w:hAnsi="Bookman Old Style"/>
        </w:rPr>
        <w:t>22.5%</w:t>
      </w:r>
    </w:p>
    <w:p w14:paraId="039B4A46" w14:textId="77777777" w:rsidR="00136A1D" w:rsidRDefault="00136A1D" w:rsidP="00261752">
      <w:pPr>
        <w:spacing w:after="0" w:line="240" w:lineRule="auto"/>
        <w:jc w:val="both"/>
        <w:rPr>
          <w:rFonts w:ascii="Bookman Old Style" w:eastAsiaTheme="minorEastAsia" w:hAnsi="Bookman Old Style"/>
        </w:rPr>
      </w:pPr>
    </w:p>
    <w:p w14:paraId="72D1E559" w14:textId="53884D9F" w:rsidR="00B25518" w:rsidRDefault="00B25518" w:rsidP="00261752">
      <w:pPr>
        <w:spacing w:after="0" w:line="240" w:lineRule="auto"/>
        <w:jc w:val="both"/>
        <w:rPr>
          <w:rFonts w:ascii="Bookman Old Style" w:eastAsiaTheme="minorEastAsia" w:hAnsi="Bookman Old Style"/>
        </w:rPr>
      </w:pPr>
      <w:r>
        <w:rPr>
          <w:rFonts w:ascii="Bookman Old Style" w:eastAsiaTheme="minorEastAsia" w:hAnsi="Bookman Old Style"/>
        </w:rPr>
        <w:t>This is the same portfolio expected return we had before.</w:t>
      </w:r>
    </w:p>
    <w:p w14:paraId="79588236" w14:textId="77777777" w:rsidR="00B25518" w:rsidRDefault="00B25518" w:rsidP="00261752">
      <w:pPr>
        <w:spacing w:after="0" w:line="240" w:lineRule="auto"/>
        <w:jc w:val="both"/>
        <w:rPr>
          <w:rFonts w:ascii="Bookman Old Style" w:eastAsiaTheme="minorEastAsia" w:hAnsi="Bookman Old Style"/>
        </w:rPr>
      </w:pPr>
    </w:p>
    <w:p w14:paraId="2F16BE48" w14:textId="5FAFB757" w:rsidR="00B25518" w:rsidRDefault="00B25518" w:rsidP="00261752">
      <w:pPr>
        <w:spacing w:after="0" w:line="240" w:lineRule="auto"/>
        <w:jc w:val="both"/>
        <w:rPr>
          <w:rFonts w:ascii="Bookman Old Style" w:eastAsiaTheme="minorEastAsia" w:hAnsi="Bookman Old Style"/>
        </w:rPr>
      </w:pPr>
      <w:r>
        <w:rPr>
          <w:rFonts w:ascii="Bookman Old Style" w:eastAsiaTheme="minorEastAsia" w:hAnsi="Bookman Old Style"/>
        </w:rPr>
        <w:t>This way of calculating the expected return on a portfolio works no matter how many assets are in the portfolio.</w:t>
      </w:r>
    </w:p>
    <w:p w14:paraId="60059E3E" w14:textId="77777777" w:rsidR="00B25518" w:rsidRDefault="00B25518" w:rsidP="00261752">
      <w:pPr>
        <w:spacing w:after="0" w:line="240" w:lineRule="auto"/>
        <w:jc w:val="both"/>
        <w:rPr>
          <w:rFonts w:ascii="Bookman Old Style" w:eastAsiaTheme="minorEastAsia" w:hAnsi="Bookman Old Style"/>
        </w:rPr>
      </w:pPr>
    </w:p>
    <w:p w14:paraId="289DF72C" w14:textId="1D8B9D4D" w:rsidR="00B25518" w:rsidRDefault="00B25518"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If we had </w:t>
      </w:r>
      <w:r>
        <w:rPr>
          <w:rFonts w:ascii="Bookman Old Style" w:eastAsiaTheme="minorEastAsia" w:hAnsi="Bookman Old Style"/>
          <w:i/>
        </w:rPr>
        <w:t>n</w:t>
      </w:r>
      <w:r>
        <w:rPr>
          <w:rFonts w:ascii="Bookman Old Style" w:eastAsiaTheme="minorEastAsia" w:hAnsi="Bookman Old Style"/>
        </w:rPr>
        <w:t xml:space="preserve"> assets in our portfolio, where </w:t>
      </w:r>
      <w:r>
        <w:rPr>
          <w:rFonts w:ascii="Bookman Old Style" w:eastAsiaTheme="minorEastAsia" w:hAnsi="Bookman Old Style"/>
          <w:i/>
        </w:rPr>
        <w:t>n</w:t>
      </w:r>
      <w:r>
        <w:rPr>
          <w:rFonts w:ascii="Bookman Old Style" w:eastAsiaTheme="minorEastAsia" w:hAnsi="Bookman Old Style"/>
        </w:rPr>
        <w:t xml:space="preserve"> is any number. If we let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oMath>
      <w:r>
        <w:rPr>
          <w:rFonts w:ascii="Bookman Old Style" w:eastAsiaTheme="minorEastAsia" w:hAnsi="Bookman Old Style"/>
        </w:rPr>
        <w:t xml:space="preserve"> stand for the percentage of our money in asset </w:t>
      </w:r>
      <w:r>
        <w:rPr>
          <w:rFonts w:ascii="Bookman Old Style" w:eastAsiaTheme="minorEastAsia" w:hAnsi="Bookman Old Style"/>
          <w:i/>
        </w:rPr>
        <w:t>I</w:t>
      </w:r>
      <w:r>
        <w:rPr>
          <w:rFonts w:ascii="Bookman Old Style" w:eastAsiaTheme="minorEastAsia" w:hAnsi="Bookman Old Style"/>
        </w:rPr>
        <w:t>, the expected return is:</w:t>
      </w:r>
    </w:p>
    <w:p w14:paraId="0FFAE354" w14:textId="77777777" w:rsidR="005665D0" w:rsidRPr="00EF5712" w:rsidRDefault="005665D0" w:rsidP="002617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5357"/>
      </w:tblGrid>
      <w:tr w:rsidR="00EF5712" w14:paraId="5F504F27" w14:textId="77777777" w:rsidTr="00EF57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57" w:type="dxa"/>
          </w:tcPr>
          <w:p w14:paraId="26F96888" w14:textId="525B1DAC" w:rsidR="00EF5712" w:rsidRDefault="00EF5712" w:rsidP="00261752">
            <w:pPr>
              <w:jc w:val="both"/>
              <w:rPr>
                <w:rFonts w:ascii="Bookman Old Style" w:eastAsiaTheme="minorEastAsia" w:hAnsi="Bookman Old Style"/>
              </w:rPr>
            </w:pPr>
          </w:p>
          <w:p w14:paraId="639E7E2B"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Expected Portfolio Return</w:t>
            </w:r>
          </w:p>
          <w:p w14:paraId="4718CCB3" w14:textId="77777777" w:rsidR="00EF5712" w:rsidRDefault="00EF5712" w:rsidP="00261752">
            <w:pPr>
              <w:jc w:val="both"/>
              <w:rPr>
                <w:rFonts w:ascii="Bookman Old Style" w:eastAsiaTheme="minorEastAsia" w:hAnsi="Bookman Old Style"/>
              </w:rPr>
            </w:pPr>
          </w:p>
          <w:p w14:paraId="1D71D3F5" w14:textId="77777777" w:rsidR="00EF5712" w:rsidRPr="005665D0" w:rsidRDefault="00EF5712" w:rsidP="00261752">
            <w:pPr>
              <w:jc w:val="both"/>
              <w:rPr>
                <w:rFonts w:ascii="Bookman Old Style" w:eastAsiaTheme="minorEastAsia" w:hAnsi="Bookman Old Style"/>
              </w:rPr>
            </w:pPr>
            <m:oMathPara>
              <m:oMath>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P</m:t>
                        </m:r>
                      </m:sub>
                    </m:sSub>
                  </m:e>
                </m:d>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x</m:t>
                    </m:r>
                  </m:e>
                  <m:sub>
                    <m:r>
                      <m:rPr>
                        <m:sty m:val="bi"/>
                      </m:rPr>
                      <w:rPr>
                        <w:rFonts w:ascii="Cambria Math" w:eastAsiaTheme="minorEastAsia" w:hAnsi="Cambria Math"/>
                      </w:rPr>
                      <m:t>i</m:t>
                    </m:r>
                  </m:sub>
                </m:sSub>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1</m:t>
                        </m:r>
                      </m:sub>
                    </m:sSub>
                  </m:e>
                </m:d>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x</m:t>
                    </m:r>
                  </m:e>
                  <m:sub>
                    <m:r>
                      <m:rPr>
                        <m:sty m:val="bi"/>
                      </m:rPr>
                      <w:rPr>
                        <w:rFonts w:ascii="Cambria Math" w:eastAsiaTheme="minorEastAsia" w:hAnsi="Cambria Math"/>
                      </w:rPr>
                      <m:t>2</m:t>
                    </m:r>
                  </m:sub>
                </m:sSub>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2</m:t>
                        </m:r>
                      </m:sub>
                    </m:sSub>
                  </m:e>
                </m:d>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x</m:t>
                    </m:r>
                  </m:e>
                  <m:sub>
                    <m:r>
                      <m:rPr>
                        <m:sty m:val="bi"/>
                      </m:rPr>
                      <w:rPr>
                        <w:rFonts w:ascii="Cambria Math" w:eastAsiaTheme="minorEastAsia" w:hAnsi="Cambria Math"/>
                      </w:rPr>
                      <m:t>n</m:t>
                    </m:r>
                  </m:sub>
                </m:sSub>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n</m:t>
                        </m:r>
                      </m:sub>
                    </m:sSub>
                  </m:e>
                </m:d>
              </m:oMath>
            </m:oMathPara>
          </w:p>
          <w:p w14:paraId="09B42732" w14:textId="34A2C64E" w:rsidR="00EF5712" w:rsidRDefault="00EF5712" w:rsidP="00261752">
            <w:pPr>
              <w:jc w:val="both"/>
              <w:rPr>
                <w:rFonts w:ascii="Bookman Old Style" w:eastAsiaTheme="minorEastAsia" w:hAnsi="Bookman Old Style"/>
              </w:rPr>
            </w:pPr>
          </w:p>
        </w:tc>
      </w:tr>
    </w:tbl>
    <w:p w14:paraId="37ACB0D1" w14:textId="77777777" w:rsidR="00EF5712" w:rsidRPr="00EF5712" w:rsidRDefault="00EF5712" w:rsidP="00261752">
      <w:pPr>
        <w:spacing w:after="0" w:line="240" w:lineRule="auto"/>
        <w:jc w:val="both"/>
        <w:rPr>
          <w:rFonts w:ascii="Bookman Old Style" w:eastAsiaTheme="minorEastAsia" w:hAnsi="Bookman Old Style"/>
        </w:rPr>
      </w:pPr>
    </w:p>
    <w:p w14:paraId="149B9C56" w14:textId="2D6BF5F2" w:rsidR="00136A1D" w:rsidRDefault="00EF5712"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This says that the expected return on a portfolio is a straightforward combination of the expected returns on the assets in that portfolio. </w:t>
      </w:r>
    </w:p>
    <w:p w14:paraId="69CE60FF" w14:textId="77777777" w:rsidR="00EF5712" w:rsidRDefault="00EF5712" w:rsidP="0026175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none" w:sz="0" w:space="0" w:color="auto"/>
          <w:insideV w:val="none" w:sz="0" w:space="0" w:color="auto"/>
        </w:tblBorders>
        <w:tblLook w:val="04A0" w:firstRow="1" w:lastRow="0" w:firstColumn="1" w:lastColumn="0" w:noHBand="0" w:noVBand="1"/>
      </w:tblPr>
      <w:tblGrid>
        <w:gridCol w:w="9576"/>
      </w:tblGrid>
      <w:tr w:rsidR="00EF5712" w14:paraId="30157A0A" w14:textId="77777777" w:rsidTr="00EF5712">
        <w:tc>
          <w:tcPr>
            <w:tcW w:w="9576" w:type="dxa"/>
          </w:tcPr>
          <w:p w14:paraId="42F79598" w14:textId="77777777" w:rsidR="00EF5712" w:rsidRDefault="00EF5712" w:rsidP="00261752">
            <w:pPr>
              <w:jc w:val="both"/>
              <w:rPr>
                <w:rFonts w:ascii="Bookman Old Style" w:eastAsiaTheme="minorEastAsia" w:hAnsi="Bookman Old Style"/>
              </w:rPr>
            </w:pPr>
          </w:p>
          <w:p w14:paraId="2F32B865"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i/>
                <w:u w:val="single"/>
              </w:rPr>
              <w:t>Ex.:</w:t>
            </w:r>
          </w:p>
          <w:p w14:paraId="47D8BBCE"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Suppose that we have the following projections on 3 stocks:</w:t>
            </w:r>
          </w:p>
          <w:p w14:paraId="60A9A1C1" w14:textId="77777777" w:rsidR="00EF5712" w:rsidRDefault="00EF5712" w:rsidP="00261752">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526"/>
              <w:gridCol w:w="1559"/>
              <w:gridCol w:w="1276"/>
              <w:gridCol w:w="1276"/>
              <w:gridCol w:w="1417"/>
            </w:tblGrid>
            <w:tr w:rsidR="00EF5712" w14:paraId="45CA57DC" w14:textId="77777777" w:rsidTr="006B6EB7">
              <w:trPr>
                <w:jc w:val="center"/>
              </w:trPr>
              <w:tc>
                <w:tcPr>
                  <w:tcW w:w="1526" w:type="dxa"/>
                  <w:tcBorders>
                    <w:top w:val="nil"/>
                    <w:left w:val="nil"/>
                    <w:bottom w:val="nil"/>
                    <w:right w:val="nil"/>
                  </w:tcBorders>
                </w:tcPr>
                <w:p w14:paraId="66AF53BC" w14:textId="77777777" w:rsidR="00EF5712" w:rsidRDefault="00EF5712" w:rsidP="00261752">
                  <w:pPr>
                    <w:jc w:val="both"/>
                    <w:rPr>
                      <w:rFonts w:ascii="Bookman Old Style" w:eastAsiaTheme="minorEastAsia" w:hAnsi="Bookman Old Style"/>
                    </w:rPr>
                  </w:pPr>
                </w:p>
              </w:tc>
              <w:tc>
                <w:tcPr>
                  <w:tcW w:w="1559" w:type="dxa"/>
                  <w:tcBorders>
                    <w:top w:val="nil"/>
                    <w:left w:val="nil"/>
                    <w:bottom w:val="nil"/>
                    <w:right w:val="nil"/>
                  </w:tcBorders>
                </w:tcPr>
                <w:p w14:paraId="6F2C3F57" w14:textId="77777777" w:rsidR="00EF5712" w:rsidRDefault="00EF5712" w:rsidP="00261752">
                  <w:pPr>
                    <w:jc w:val="both"/>
                    <w:rPr>
                      <w:rFonts w:ascii="Bookman Old Style" w:eastAsiaTheme="minorEastAsia" w:hAnsi="Bookman Old Style"/>
                    </w:rPr>
                  </w:pPr>
                </w:p>
              </w:tc>
              <w:tc>
                <w:tcPr>
                  <w:tcW w:w="3969" w:type="dxa"/>
                  <w:gridSpan w:val="3"/>
                  <w:tcBorders>
                    <w:top w:val="nil"/>
                    <w:left w:val="nil"/>
                    <w:bottom w:val="nil"/>
                    <w:right w:val="nil"/>
                  </w:tcBorders>
                </w:tcPr>
                <w:p w14:paraId="0F86E9F7" w14:textId="77777777" w:rsidR="00EF5712" w:rsidRDefault="00EF5712" w:rsidP="00261752">
                  <w:pPr>
                    <w:jc w:val="center"/>
                    <w:rPr>
                      <w:rFonts w:ascii="Bookman Old Style" w:eastAsiaTheme="minorEastAsia" w:hAnsi="Bookman Old Style"/>
                    </w:rPr>
                  </w:pPr>
                  <w:r w:rsidRPr="00EF5712">
                    <w:rPr>
                      <w:rFonts w:ascii="Bookman Old Style" w:eastAsiaTheme="minorEastAsia" w:hAnsi="Bookman Old Style"/>
                      <w:b/>
                      <w:u w:val="single"/>
                    </w:rPr>
                    <w:t>Returns</w:t>
                  </w:r>
                </w:p>
              </w:tc>
            </w:tr>
            <w:tr w:rsidR="00EF5712" w14:paraId="2BA2E0AB" w14:textId="77777777" w:rsidTr="006B6EB7">
              <w:trPr>
                <w:jc w:val="center"/>
              </w:trPr>
              <w:tc>
                <w:tcPr>
                  <w:tcW w:w="1526" w:type="dxa"/>
                  <w:tcBorders>
                    <w:top w:val="nil"/>
                    <w:left w:val="nil"/>
                    <w:bottom w:val="single" w:sz="4" w:space="0" w:color="auto"/>
                    <w:right w:val="nil"/>
                  </w:tcBorders>
                  <w:vAlign w:val="center"/>
                </w:tcPr>
                <w:p w14:paraId="7E99766C" w14:textId="77777777" w:rsidR="00EF5712" w:rsidRPr="00EF5712" w:rsidRDefault="00EF5712" w:rsidP="00261752">
                  <w:pPr>
                    <w:jc w:val="center"/>
                    <w:rPr>
                      <w:rFonts w:ascii="Bookman Old Style" w:eastAsiaTheme="minorEastAsia" w:hAnsi="Bookman Old Style"/>
                      <w:b/>
                    </w:rPr>
                  </w:pPr>
                  <w:r w:rsidRPr="00EF5712">
                    <w:rPr>
                      <w:rFonts w:ascii="Bookman Old Style" w:eastAsiaTheme="minorEastAsia" w:hAnsi="Bookman Old Style"/>
                      <w:b/>
                    </w:rPr>
                    <w:t>State of Economy</w:t>
                  </w:r>
                </w:p>
              </w:tc>
              <w:tc>
                <w:tcPr>
                  <w:tcW w:w="1559" w:type="dxa"/>
                  <w:tcBorders>
                    <w:top w:val="nil"/>
                    <w:left w:val="nil"/>
                    <w:bottom w:val="single" w:sz="4" w:space="0" w:color="auto"/>
                    <w:right w:val="nil"/>
                  </w:tcBorders>
                  <w:vAlign w:val="center"/>
                </w:tcPr>
                <w:p w14:paraId="606115D4" w14:textId="77777777" w:rsidR="00EF5712" w:rsidRPr="00EF5712" w:rsidRDefault="00EF5712" w:rsidP="00261752">
                  <w:pPr>
                    <w:jc w:val="center"/>
                    <w:rPr>
                      <w:rFonts w:ascii="Bookman Old Style" w:eastAsiaTheme="minorEastAsia" w:hAnsi="Bookman Old Style"/>
                      <w:b/>
                    </w:rPr>
                  </w:pPr>
                  <w:r w:rsidRPr="00EF5712">
                    <w:rPr>
                      <w:rFonts w:ascii="Bookman Old Style" w:eastAsiaTheme="minorEastAsia" w:hAnsi="Bookman Old Style"/>
                      <w:b/>
                    </w:rPr>
                    <w:t>Probability of State</w:t>
                  </w:r>
                </w:p>
              </w:tc>
              <w:tc>
                <w:tcPr>
                  <w:tcW w:w="1276" w:type="dxa"/>
                  <w:tcBorders>
                    <w:top w:val="nil"/>
                    <w:left w:val="nil"/>
                    <w:bottom w:val="single" w:sz="4" w:space="0" w:color="auto"/>
                    <w:right w:val="nil"/>
                  </w:tcBorders>
                  <w:vAlign w:val="center"/>
                </w:tcPr>
                <w:p w14:paraId="078F44F4" w14:textId="77777777" w:rsidR="00EF5712" w:rsidRPr="00EF5712" w:rsidRDefault="00EF5712" w:rsidP="00261752">
                  <w:pPr>
                    <w:jc w:val="center"/>
                    <w:rPr>
                      <w:rFonts w:ascii="Bookman Old Style" w:eastAsiaTheme="minorEastAsia" w:hAnsi="Bookman Old Style"/>
                      <w:b/>
                    </w:rPr>
                  </w:pPr>
                  <w:r w:rsidRPr="00EF5712">
                    <w:rPr>
                      <w:rFonts w:ascii="Bookman Old Style" w:eastAsiaTheme="minorEastAsia" w:hAnsi="Bookman Old Style"/>
                      <w:b/>
                    </w:rPr>
                    <w:t>Stock A</w:t>
                  </w:r>
                </w:p>
              </w:tc>
              <w:tc>
                <w:tcPr>
                  <w:tcW w:w="1276" w:type="dxa"/>
                  <w:tcBorders>
                    <w:top w:val="nil"/>
                    <w:left w:val="nil"/>
                    <w:bottom w:val="single" w:sz="4" w:space="0" w:color="auto"/>
                    <w:right w:val="nil"/>
                  </w:tcBorders>
                  <w:vAlign w:val="center"/>
                </w:tcPr>
                <w:p w14:paraId="1E54FD70" w14:textId="77777777" w:rsidR="00EF5712" w:rsidRPr="00EF5712" w:rsidRDefault="00EF5712" w:rsidP="00261752">
                  <w:pPr>
                    <w:jc w:val="center"/>
                    <w:rPr>
                      <w:rFonts w:ascii="Bookman Old Style" w:eastAsiaTheme="minorEastAsia" w:hAnsi="Bookman Old Style"/>
                      <w:b/>
                    </w:rPr>
                  </w:pPr>
                  <w:r w:rsidRPr="00EF5712">
                    <w:rPr>
                      <w:rFonts w:ascii="Bookman Old Style" w:eastAsiaTheme="minorEastAsia" w:hAnsi="Bookman Old Style"/>
                      <w:b/>
                    </w:rPr>
                    <w:t>Stock B</w:t>
                  </w:r>
                </w:p>
              </w:tc>
              <w:tc>
                <w:tcPr>
                  <w:tcW w:w="1417" w:type="dxa"/>
                  <w:tcBorders>
                    <w:top w:val="nil"/>
                    <w:left w:val="nil"/>
                    <w:bottom w:val="single" w:sz="4" w:space="0" w:color="auto"/>
                    <w:right w:val="nil"/>
                  </w:tcBorders>
                  <w:vAlign w:val="center"/>
                </w:tcPr>
                <w:p w14:paraId="3D8B7F63" w14:textId="77777777" w:rsidR="00EF5712" w:rsidRPr="00EF5712" w:rsidRDefault="00EF5712" w:rsidP="00261752">
                  <w:pPr>
                    <w:jc w:val="center"/>
                    <w:rPr>
                      <w:rFonts w:ascii="Bookman Old Style" w:eastAsiaTheme="minorEastAsia" w:hAnsi="Bookman Old Style"/>
                      <w:b/>
                    </w:rPr>
                  </w:pPr>
                  <w:r w:rsidRPr="00EF5712">
                    <w:rPr>
                      <w:rFonts w:ascii="Bookman Old Style" w:eastAsiaTheme="minorEastAsia" w:hAnsi="Bookman Old Style"/>
                      <w:b/>
                    </w:rPr>
                    <w:t>Stock C</w:t>
                  </w:r>
                </w:p>
              </w:tc>
            </w:tr>
            <w:tr w:rsidR="00EF5712" w14:paraId="5905DAF0" w14:textId="77777777" w:rsidTr="006B6EB7">
              <w:trPr>
                <w:jc w:val="center"/>
              </w:trPr>
              <w:tc>
                <w:tcPr>
                  <w:tcW w:w="1526" w:type="dxa"/>
                  <w:tcBorders>
                    <w:left w:val="nil"/>
                    <w:bottom w:val="nil"/>
                    <w:right w:val="nil"/>
                  </w:tcBorders>
                </w:tcPr>
                <w:p w14:paraId="2291C296"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Boom</w:t>
                  </w:r>
                </w:p>
              </w:tc>
              <w:tc>
                <w:tcPr>
                  <w:tcW w:w="1559" w:type="dxa"/>
                  <w:tcBorders>
                    <w:left w:val="nil"/>
                    <w:bottom w:val="nil"/>
                    <w:right w:val="nil"/>
                  </w:tcBorders>
                </w:tcPr>
                <w:p w14:paraId="4CE2AC63"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0.40</w:t>
                  </w:r>
                </w:p>
              </w:tc>
              <w:tc>
                <w:tcPr>
                  <w:tcW w:w="1276" w:type="dxa"/>
                  <w:tcBorders>
                    <w:left w:val="nil"/>
                    <w:bottom w:val="nil"/>
                    <w:right w:val="nil"/>
                  </w:tcBorders>
                </w:tcPr>
                <w:p w14:paraId="2EFC3F23"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10%</w:t>
                  </w:r>
                </w:p>
              </w:tc>
              <w:tc>
                <w:tcPr>
                  <w:tcW w:w="1276" w:type="dxa"/>
                  <w:tcBorders>
                    <w:left w:val="nil"/>
                    <w:bottom w:val="nil"/>
                    <w:right w:val="nil"/>
                  </w:tcBorders>
                </w:tcPr>
                <w:p w14:paraId="1E0EEE25"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15%</w:t>
                  </w:r>
                </w:p>
              </w:tc>
              <w:tc>
                <w:tcPr>
                  <w:tcW w:w="1417" w:type="dxa"/>
                  <w:tcBorders>
                    <w:left w:val="nil"/>
                    <w:bottom w:val="nil"/>
                    <w:right w:val="nil"/>
                  </w:tcBorders>
                </w:tcPr>
                <w:p w14:paraId="3DD2BF68"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20%</w:t>
                  </w:r>
                </w:p>
              </w:tc>
            </w:tr>
            <w:tr w:rsidR="00EF5712" w14:paraId="17201AEC" w14:textId="77777777" w:rsidTr="006B6EB7">
              <w:trPr>
                <w:jc w:val="center"/>
              </w:trPr>
              <w:tc>
                <w:tcPr>
                  <w:tcW w:w="1526" w:type="dxa"/>
                  <w:tcBorders>
                    <w:top w:val="nil"/>
                    <w:left w:val="nil"/>
                    <w:right w:val="nil"/>
                  </w:tcBorders>
                </w:tcPr>
                <w:p w14:paraId="50AD0114"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Bust</w:t>
                  </w:r>
                </w:p>
              </w:tc>
              <w:tc>
                <w:tcPr>
                  <w:tcW w:w="1559" w:type="dxa"/>
                  <w:tcBorders>
                    <w:top w:val="nil"/>
                    <w:left w:val="nil"/>
                    <w:right w:val="nil"/>
                  </w:tcBorders>
                </w:tcPr>
                <w:p w14:paraId="180F3894"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0.60</w:t>
                  </w:r>
                </w:p>
              </w:tc>
              <w:tc>
                <w:tcPr>
                  <w:tcW w:w="1276" w:type="dxa"/>
                  <w:tcBorders>
                    <w:top w:val="nil"/>
                    <w:left w:val="nil"/>
                    <w:right w:val="nil"/>
                  </w:tcBorders>
                </w:tcPr>
                <w:p w14:paraId="1AFA5737"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8%</w:t>
                  </w:r>
                </w:p>
              </w:tc>
              <w:tc>
                <w:tcPr>
                  <w:tcW w:w="1276" w:type="dxa"/>
                  <w:tcBorders>
                    <w:top w:val="nil"/>
                    <w:left w:val="nil"/>
                    <w:right w:val="nil"/>
                  </w:tcBorders>
                </w:tcPr>
                <w:p w14:paraId="10F09D78"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4%</w:t>
                  </w:r>
                </w:p>
              </w:tc>
              <w:tc>
                <w:tcPr>
                  <w:tcW w:w="1417" w:type="dxa"/>
                  <w:tcBorders>
                    <w:top w:val="nil"/>
                    <w:left w:val="nil"/>
                    <w:right w:val="nil"/>
                  </w:tcBorders>
                </w:tcPr>
                <w:p w14:paraId="79D5B8D1" w14:textId="77777777" w:rsidR="00EF5712" w:rsidRDefault="00EF5712" w:rsidP="00261752">
                  <w:pPr>
                    <w:jc w:val="center"/>
                    <w:rPr>
                      <w:rFonts w:ascii="Bookman Old Style" w:eastAsiaTheme="minorEastAsia" w:hAnsi="Bookman Old Style"/>
                    </w:rPr>
                  </w:pPr>
                  <w:r>
                    <w:rPr>
                      <w:rFonts w:ascii="Bookman Old Style" w:eastAsiaTheme="minorEastAsia" w:hAnsi="Bookman Old Style"/>
                    </w:rPr>
                    <w:t>0%</w:t>
                  </w:r>
                </w:p>
              </w:tc>
            </w:tr>
          </w:tbl>
          <w:p w14:paraId="45B57FEA" w14:textId="77777777" w:rsidR="00EF5712" w:rsidRDefault="00EF5712" w:rsidP="00261752">
            <w:pPr>
              <w:jc w:val="both"/>
              <w:rPr>
                <w:rFonts w:ascii="Bookman Old Style" w:eastAsiaTheme="minorEastAsia" w:hAnsi="Bookman Old Style"/>
              </w:rPr>
            </w:pPr>
          </w:p>
          <w:p w14:paraId="5EF905FA"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What would be the expected return on a portfolio with equal amounts invested in each of the 3 stocks?</w:t>
            </w:r>
          </w:p>
          <w:p w14:paraId="12673D16" w14:textId="77777777" w:rsidR="00EF5712" w:rsidRDefault="00EF5712" w:rsidP="00261752">
            <w:pPr>
              <w:jc w:val="both"/>
              <w:rPr>
                <w:rFonts w:ascii="Bookman Old Style" w:eastAsiaTheme="minorEastAsia" w:hAnsi="Bookman Old Style"/>
              </w:rPr>
            </w:pPr>
          </w:p>
          <w:p w14:paraId="1D9F32BC"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What would be the expected return if half the portfolio were in A, with the remainder equally divided between B and C?</w:t>
            </w:r>
          </w:p>
          <w:p w14:paraId="7F6A238B" w14:textId="77777777" w:rsidR="00EF5712" w:rsidRDefault="00EF5712" w:rsidP="00261752">
            <w:pPr>
              <w:jc w:val="both"/>
              <w:rPr>
                <w:rFonts w:ascii="Bookman Old Style" w:eastAsiaTheme="minorEastAsia" w:hAnsi="Bookman Old Style"/>
              </w:rPr>
            </w:pPr>
          </w:p>
          <w:p w14:paraId="25E2961E"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From what we looked at earlier, the expected returns on the individual stocks are:</w:t>
            </w:r>
          </w:p>
          <w:p w14:paraId="00A5B1E0" w14:textId="77777777" w:rsidR="00EF5712" w:rsidRPr="00EF5712" w:rsidRDefault="00EF5712" w:rsidP="00261752">
            <w:pPr>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=8.8%</m:t>
                </m:r>
              </m:oMath>
            </m:oMathPara>
          </w:p>
          <w:p w14:paraId="6FA5A1F5" w14:textId="77777777" w:rsidR="00EF5712" w:rsidRPr="00EF5712" w:rsidRDefault="00EF5712" w:rsidP="00261752">
            <w:pPr>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=8.4%</m:t>
                </m:r>
              </m:oMath>
            </m:oMathPara>
          </w:p>
          <w:p w14:paraId="40432E10" w14:textId="77777777" w:rsidR="00EF5712" w:rsidRPr="00EF5712" w:rsidRDefault="00EF5712" w:rsidP="00261752">
            <w:pPr>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e>
                </m:d>
                <m:r>
                  <w:rPr>
                    <w:rFonts w:ascii="Cambria Math" w:eastAsiaTheme="minorEastAsia" w:hAnsi="Cambria Math"/>
                  </w:rPr>
                  <m:t>=8.0%</m:t>
                </m:r>
              </m:oMath>
            </m:oMathPara>
          </w:p>
          <w:p w14:paraId="6C4AFD24" w14:textId="77777777" w:rsidR="00EF5712" w:rsidRDefault="00EF5712" w:rsidP="00261752">
            <w:pPr>
              <w:jc w:val="both"/>
              <w:rPr>
                <w:rFonts w:ascii="Bookman Old Style" w:eastAsiaTheme="minorEastAsia" w:hAnsi="Bookman Old Style"/>
              </w:rPr>
            </w:pPr>
          </w:p>
          <w:p w14:paraId="13DE4C69"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If a portfolio has equal investments in each asset, the portfolio weights are all the same – this type of portfolio is said to be equally weighted.</w:t>
            </w:r>
          </w:p>
          <w:p w14:paraId="52261536" w14:textId="77777777" w:rsidR="00EF5712" w:rsidRDefault="00EF5712" w:rsidP="00261752">
            <w:pPr>
              <w:jc w:val="both"/>
              <w:rPr>
                <w:rFonts w:ascii="Bookman Old Style" w:eastAsiaTheme="minorEastAsia" w:hAnsi="Bookman Old Style"/>
              </w:rPr>
            </w:pPr>
          </w:p>
          <w:p w14:paraId="1A0893E2"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Since there are 3 stocks, the weights are all equal to 1/3; the portfolio expected return is thus:</w:t>
            </w:r>
          </w:p>
          <w:p w14:paraId="561E01B8" w14:textId="77777777" w:rsidR="00EF5712" w:rsidRDefault="00EF5712" w:rsidP="00261752">
            <w:pPr>
              <w:jc w:val="both"/>
              <w:rPr>
                <w:rFonts w:ascii="Bookman Old Style" w:eastAsiaTheme="minorEastAsia" w:hAnsi="Bookman Old Style"/>
              </w:rPr>
            </w:pPr>
          </w:p>
          <w:p w14:paraId="5834C7A9" w14:textId="77777777" w:rsidR="00EF5712" w:rsidRPr="00EF5712" w:rsidRDefault="00EF5712" w:rsidP="00261752">
            <w:pPr>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e>
                </m:d>
                <m:r>
                  <w:rPr>
                    <w:rFonts w:ascii="Cambria Math" w:eastAsiaTheme="minorEastAsia" w:hAnsi="Cambria Math"/>
                  </w:rPr>
                  <m:t>*8.8%+</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e>
                </m:d>
                <m:r>
                  <w:rPr>
                    <w:rFonts w:ascii="Cambria Math" w:eastAsiaTheme="minorEastAsia" w:hAnsi="Cambria Math"/>
                  </w:rPr>
                  <m:t>*8.4%+</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e>
                </m:d>
                <m:r>
                  <w:rPr>
                    <w:rFonts w:ascii="Cambria Math" w:eastAsiaTheme="minorEastAsia" w:hAnsi="Cambria Math"/>
                  </w:rPr>
                  <m:t>*8.0%=8.4%</m:t>
                </m:r>
              </m:oMath>
            </m:oMathPara>
          </w:p>
          <w:p w14:paraId="7BDC73BC" w14:textId="77777777" w:rsidR="00EF5712" w:rsidRDefault="00EF5712" w:rsidP="00261752">
            <w:pPr>
              <w:jc w:val="both"/>
              <w:rPr>
                <w:rFonts w:ascii="Bookman Old Style" w:eastAsiaTheme="minorEastAsia" w:hAnsi="Bookman Old Style"/>
              </w:rPr>
            </w:pPr>
          </w:p>
          <w:p w14:paraId="5350EF3A" w14:textId="77777777" w:rsidR="00EF5712" w:rsidRDefault="00EF5712" w:rsidP="00261752">
            <w:pPr>
              <w:jc w:val="both"/>
              <w:rPr>
                <w:rFonts w:ascii="Bookman Old Style" w:eastAsiaTheme="minorEastAsia" w:hAnsi="Bookman Old Style"/>
              </w:rPr>
            </w:pPr>
            <w:r>
              <w:rPr>
                <w:rFonts w:ascii="Bookman Old Style" w:eastAsiaTheme="minorEastAsia" w:hAnsi="Bookman Old Style"/>
              </w:rPr>
              <w:t>In the second case, check that the portfolio expected return is 8.5%</w:t>
            </w:r>
          </w:p>
          <w:p w14:paraId="46651CFA" w14:textId="77777777" w:rsidR="00EF5712" w:rsidRDefault="00EF5712" w:rsidP="00261752">
            <w:pPr>
              <w:jc w:val="both"/>
              <w:rPr>
                <w:rFonts w:ascii="Bookman Old Style" w:eastAsiaTheme="minorEastAsia" w:hAnsi="Bookman Old Style"/>
              </w:rPr>
            </w:pPr>
          </w:p>
        </w:tc>
      </w:tr>
    </w:tbl>
    <w:p w14:paraId="43BB8E98" w14:textId="77777777" w:rsidR="00EF5712" w:rsidRDefault="00EF5712" w:rsidP="00261752">
      <w:pPr>
        <w:spacing w:after="0" w:line="240" w:lineRule="auto"/>
        <w:jc w:val="both"/>
        <w:rPr>
          <w:rFonts w:ascii="Bookman Old Style" w:eastAsiaTheme="minorEastAsia" w:hAnsi="Bookman Old Style"/>
        </w:rPr>
      </w:pPr>
    </w:p>
    <w:p w14:paraId="5B40D220" w14:textId="77777777" w:rsidR="00EF5712" w:rsidRDefault="00EF5712" w:rsidP="00261752">
      <w:pPr>
        <w:spacing w:after="0" w:line="240" w:lineRule="auto"/>
        <w:jc w:val="both"/>
        <w:rPr>
          <w:rFonts w:ascii="Bookman Old Style" w:eastAsiaTheme="minorEastAsia" w:hAnsi="Bookman Old Style"/>
        </w:rPr>
      </w:pPr>
    </w:p>
    <w:p w14:paraId="62F66EB1" w14:textId="23016859" w:rsidR="00EF5712" w:rsidRDefault="00EF5712"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PORTFOLIO VARIANCE</w:t>
      </w:r>
    </w:p>
    <w:p w14:paraId="080CF554" w14:textId="247B213C" w:rsidR="00EF5712" w:rsidRDefault="00E75DE2" w:rsidP="00261752">
      <w:pPr>
        <w:spacing w:after="0" w:line="240" w:lineRule="auto"/>
        <w:jc w:val="both"/>
        <w:rPr>
          <w:rFonts w:ascii="Bookman Old Style" w:eastAsiaTheme="minorEastAsia" w:hAnsi="Bookman Old Style"/>
        </w:rPr>
      </w:pPr>
      <w:r>
        <w:rPr>
          <w:rFonts w:ascii="Bookman Old Style" w:eastAsiaTheme="minorEastAsia" w:hAnsi="Bookman Old Style"/>
        </w:rPr>
        <w:t>From our previous discussion, the expected return on a portfolio that contains equal investment in Stocks U &amp; L is 22.5%. What’s the standard deviation of return on this portfolio?</w:t>
      </w:r>
    </w:p>
    <w:p w14:paraId="6B909398" w14:textId="77777777" w:rsidR="00E75DE2" w:rsidRDefault="00E75DE2" w:rsidP="00261752">
      <w:pPr>
        <w:spacing w:after="0" w:line="240" w:lineRule="auto"/>
        <w:jc w:val="both"/>
        <w:rPr>
          <w:rFonts w:ascii="Bookman Old Style" w:eastAsiaTheme="minorEastAsia" w:hAnsi="Bookman Old Style"/>
        </w:rPr>
      </w:pPr>
    </w:p>
    <w:p w14:paraId="45ACC9EA" w14:textId="659D2DF9" w:rsidR="00E75DE2" w:rsidRDefault="006B6EB7" w:rsidP="00261752">
      <w:pPr>
        <w:spacing w:after="0" w:line="240" w:lineRule="auto"/>
        <w:jc w:val="both"/>
        <w:rPr>
          <w:rFonts w:ascii="Bookman Old Style" w:eastAsiaTheme="minorEastAsia" w:hAnsi="Bookman Old Style"/>
        </w:rPr>
      </w:pPr>
      <w:r>
        <w:rPr>
          <w:rFonts w:ascii="Bookman Old Style" w:eastAsiaTheme="minorEastAsia" w:hAnsi="Bookman Old Style"/>
        </w:rPr>
        <w:t>The following table shows us the right way to calculate the portfolio’s standard deviation.</w:t>
      </w:r>
    </w:p>
    <w:p w14:paraId="4226CD42" w14:textId="77777777" w:rsidR="006B6EB7" w:rsidRDefault="006B6EB7"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188"/>
        <w:gridCol w:w="1620"/>
        <w:gridCol w:w="1620"/>
        <w:gridCol w:w="2970"/>
        <w:gridCol w:w="1890"/>
      </w:tblGrid>
      <w:tr w:rsidR="006B6EB7" w14:paraId="0CFCE712" w14:textId="77777777" w:rsidTr="006B6EB7">
        <w:trPr>
          <w:jc w:val="center"/>
        </w:trPr>
        <w:tc>
          <w:tcPr>
            <w:tcW w:w="9288" w:type="dxa"/>
            <w:gridSpan w:val="5"/>
            <w:tcBorders>
              <w:top w:val="nil"/>
              <w:left w:val="nil"/>
              <w:bottom w:val="single" w:sz="4" w:space="0" w:color="auto"/>
              <w:right w:val="nil"/>
            </w:tcBorders>
          </w:tcPr>
          <w:p w14:paraId="4606C694" w14:textId="6C672EDD" w:rsidR="006B6EB7" w:rsidRPr="006B6EB7" w:rsidRDefault="006B6EB7" w:rsidP="00261752">
            <w:pPr>
              <w:jc w:val="center"/>
              <w:rPr>
                <w:rFonts w:ascii="Bookman Old Style" w:eastAsiaTheme="minorEastAsia" w:hAnsi="Bookman Old Style"/>
                <w:b/>
                <w:sz w:val="20"/>
              </w:rPr>
            </w:pPr>
            <w:r w:rsidRPr="006B6EB7">
              <w:rPr>
                <w:rFonts w:ascii="Bookman Old Style" w:eastAsiaTheme="minorEastAsia" w:hAnsi="Bookman Old Style"/>
                <w:b/>
                <w:sz w:val="20"/>
              </w:rPr>
              <w:t>Variance on Equally Weighted Portfolio of Stock L &amp; U</w:t>
            </w:r>
          </w:p>
        </w:tc>
      </w:tr>
      <w:tr w:rsidR="006B6EB7" w14:paraId="2C6F2A33" w14:textId="77777777" w:rsidTr="006B6EB7">
        <w:trPr>
          <w:trHeight w:val="1052"/>
          <w:jc w:val="center"/>
        </w:trPr>
        <w:tc>
          <w:tcPr>
            <w:tcW w:w="1188" w:type="dxa"/>
            <w:tcBorders>
              <w:left w:val="nil"/>
              <w:bottom w:val="single" w:sz="4" w:space="0" w:color="auto"/>
              <w:right w:val="nil"/>
            </w:tcBorders>
            <w:vAlign w:val="center"/>
          </w:tcPr>
          <w:p w14:paraId="12CEA1A8" w14:textId="1C1C666D"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(1)</w:t>
            </w:r>
          </w:p>
          <w:p w14:paraId="5D396611" w14:textId="332010BE"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State of Economy</w:t>
            </w:r>
          </w:p>
        </w:tc>
        <w:tc>
          <w:tcPr>
            <w:tcW w:w="1620" w:type="dxa"/>
            <w:tcBorders>
              <w:left w:val="nil"/>
              <w:bottom w:val="single" w:sz="4" w:space="0" w:color="auto"/>
              <w:right w:val="nil"/>
            </w:tcBorders>
            <w:vAlign w:val="center"/>
          </w:tcPr>
          <w:p w14:paraId="702F1838" w14:textId="77777777"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(2)</w:t>
            </w:r>
          </w:p>
          <w:p w14:paraId="7E0D93C8" w14:textId="606858EB"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Probability of State of Economy</w:t>
            </w:r>
          </w:p>
        </w:tc>
        <w:tc>
          <w:tcPr>
            <w:tcW w:w="1620" w:type="dxa"/>
            <w:tcBorders>
              <w:left w:val="nil"/>
              <w:bottom w:val="single" w:sz="4" w:space="0" w:color="auto"/>
              <w:right w:val="nil"/>
            </w:tcBorders>
            <w:vAlign w:val="center"/>
          </w:tcPr>
          <w:p w14:paraId="1E281520" w14:textId="77777777"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(3)</w:t>
            </w:r>
          </w:p>
          <w:p w14:paraId="69EB584A" w14:textId="7D166AE2"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Portfolio Return if State Occurs</w:t>
            </w:r>
          </w:p>
        </w:tc>
        <w:tc>
          <w:tcPr>
            <w:tcW w:w="2970" w:type="dxa"/>
            <w:tcBorders>
              <w:left w:val="nil"/>
              <w:bottom w:val="single" w:sz="4" w:space="0" w:color="auto"/>
              <w:right w:val="nil"/>
            </w:tcBorders>
            <w:vAlign w:val="center"/>
          </w:tcPr>
          <w:p w14:paraId="600F69E5" w14:textId="77777777"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(4)</w:t>
            </w:r>
          </w:p>
          <w:p w14:paraId="04A6F9CF" w14:textId="22DA2A6C"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Squared Deviation from Expected Return</w:t>
            </w:r>
          </w:p>
        </w:tc>
        <w:tc>
          <w:tcPr>
            <w:tcW w:w="1890" w:type="dxa"/>
            <w:tcBorders>
              <w:left w:val="nil"/>
              <w:bottom w:val="single" w:sz="4" w:space="0" w:color="auto"/>
              <w:right w:val="nil"/>
            </w:tcBorders>
            <w:vAlign w:val="center"/>
          </w:tcPr>
          <w:p w14:paraId="269A2383" w14:textId="77777777"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(5)</w:t>
            </w:r>
          </w:p>
          <w:p w14:paraId="7F591F85" w14:textId="77777777"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Product</w:t>
            </w:r>
          </w:p>
          <w:p w14:paraId="14CA3565" w14:textId="40A42275"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(2) * (4)</w:t>
            </w:r>
          </w:p>
        </w:tc>
      </w:tr>
      <w:tr w:rsidR="006B6EB7" w14:paraId="793E1EF4" w14:textId="77777777" w:rsidTr="006B6EB7">
        <w:trPr>
          <w:jc w:val="center"/>
        </w:trPr>
        <w:tc>
          <w:tcPr>
            <w:tcW w:w="1188" w:type="dxa"/>
            <w:tcBorders>
              <w:left w:val="nil"/>
              <w:bottom w:val="nil"/>
              <w:right w:val="nil"/>
            </w:tcBorders>
          </w:tcPr>
          <w:p w14:paraId="0DD30B2A" w14:textId="5F366E60" w:rsidR="006B6EB7" w:rsidRPr="006B6EB7" w:rsidRDefault="006B6EB7" w:rsidP="00261752">
            <w:pPr>
              <w:jc w:val="both"/>
              <w:rPr>
                <w:rFonts w:ascii="Bookman Old Style" w:eastAsiaTheme="minorEastAsia" w:hAnsi="Bookman Old Style"/>
                <w:sz w:val="20"/>
              </w:rPr>
            </w:pPr>
            <w:r w:rsidRPr="006B6EB7">
              <w:rPr>
                <w:rFonts w:ascii="Bookman Old Style" w:eastAsiaTheme="minorEastAsia" w:hAnsi="Bookman Old Style"/>
                <w:sz w:val="20"/>
              </w:rPr>
              <w:t>Recession</w:t>
            </w:r>
          </w:p>
        </w:tc>
        <w:tc>
          <w:tcPr>
            <w:tcW w:w="1620" w:type="dxa"/>
            <w:tcBorders>
              <w:left w:val="nil"/>
              <w:bottom w:val="nil"/>
              <w:right w:val="nil"/>
            </w:tcBorders>
          </w:tcPr>
          <w:p w14:paraId="74601269" w14:textId="46353CE7"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0.50</w:t>
            </w:r>
          </w:p>
        </w:tc>
        <w:tc>
          <w:tcPr>
            <w:tcW w:w="1620" w:type="dxa"/>
            <w:tcBorders>
              <w:left w:val="nil"/>
              <w:bottom w:val="nil"/>
              <w:right w:val="nil"/>
            </w:tcBorders>
          </w:tcPr>
          <w:p w14:paraId="24AF4347" w14:textId="036E5691"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5%</w:t>
            </w:r>
          </w:p>
        </w:tc>
        <w:tc>
          <w:tcPr>
            <w:tcW w:w="2970" w:type="dxa"/>
            <w:tcBorders>
              <w:left w:val="nil"/>
              <w:bottom w:val="nil"/>
              <w:right w:val="nil"/>
            </w:tcBorders>
          </w:tcPr>
          <w:p w14:paraId="72B4BB74" w14:textId="5651B252"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(0.05 – 0.225)² = 0.030625</w:t>
            </w:r>
          </w:p>
        </w:tc>
        <w:tc>
          <w:tcPr>
            <w:tcW w:w="1890" w:type="dxa"/>
            <w:tcBorders>
              <w:left w:val="nil"/>
              <w:bottom w:val="nil"/>
              <w:right w:val="nil"/>
            </w:tcBorders>
          </w:tcPr>
          <w:p w14:paraId="1A8847FB" w14:textId="1732CB3C"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0.0153125</w:t>
            </w:r>
          </w:p>
        </w:tc>
      </w:tr>
      <w:tr w:rsidR="006B6EB7" w14:paraId="767B4477" w14:textId="77777777" w:rsidTr="006B6EB7">
        <w:trPr>
          <w:jc w:val="center"/>
        </w:trPr>
        <w:tc>
          <w:tcPr>
            <w:tcW w:w="1188" w:type="dxa"/>
            <w:tcBorders>
              <w:top w:val="nil"/>
              <w:left w:val="nil"/>
              <w:bottom w:val="nil"/>
              <w:right w:val="nil"/>
            </w:tcBorders>
          </w:tcPr>
          <w:p w14:paraId="74E8E806" w14:textId="71FE7E57" w:rsidR="006B6EB7" w:rsidRPr="006B6EB7" w:rsidRDefault="006B6EB7" w:rsidP="00261752">
            <w:pPr>
              <w:jc w:val="both"/>
              <w:rPr>
                <w:rFonts w:ascii="Bookman Old Style" w:eastAsiaTheme="minorEastAsia" w:hAnsi="Bookman Old Style"/>
                <w:sz w:val="20"/>
              </w:rPr>
            </w:pPr>
            <w:r w:rsidRPr="006B6EB7">
              <w:rPr>
                <w:rFonts w:ascii="Bookman Old Style" w:eastAsiaTheme="minorEastAsia" w:hAnsi="Bookman Old Style"/>
                <w:sz w:val="20"/>
              </w:rPr>
              <w:t>Boom</w:t>
            </w:r>
          </w:p>
        </w:tc>
        <w:tc>
          <w:tcPr>
            <w:tcW w:w="1620" w:type="dxa"/>
            <w:tcBorders>
              <w:top w:val="nil"/>
              <w:left w:val="nil"/>
              <w:bottom w:val="nil"/>
              <w:right w:val="nil"/>
            </w:tcBorders>
          </w:tcPr>
          <w:p w14:paraId="261A1D13" w14:textId="4B41CC36"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0.50</w:t>
            </w:r>
          </w:p>
        </w:tc>
        <w:tc>
          <w:tcPr>
            <w:tcW w:w="1620" w:type="dxa"/>
            <w:tcBorders>
              <w:top w:val="nil"/>
              <w:left w:val="nil"/>
              <w:bottom w:val="nil"/>
              <w:right w:val="nil"/>
            </w:tcBorders>
          </w:tcPr>
          <w:p w14:paraId="52DA3526" w14:textId="36441028" w:rsidR="006B6EB7" w:rsidRPr="006B6EB7" w:rsidRDefault="006B6EB7" w:rsidP="00261752">
            <w:pPr>
              <w:jc w:val="center"/>
              <w:rPr>
                <w:rFonts w:ascii="Bookman Old Style" w:eastAsiaTheme="minorEastAsia" w:hAnsi="Bookman Old Style"/>
                <w:sz w:val="20"/>
              </w:rPr>
            </w:pPr>
            <w:r w:rsidRPr="006B6EB7">
              <w:rPr>
                <w:rFonts w:ascii="Bookman Old Style" w:eastAsiaTheme="minorEastAsia" w:hAnsi="Bookman Old Style"/>
                <w:sz w:val="20"/>
              </w:rPr>
              <w:t>40%</w:t>
            </w:r>
          </w:p>
        </w:tc>
        <w:tc>
          <w:tcPr>
            <w:tcW w:w="2970" w:type="dxa"/>
            <w:tcBorders>
              <w:top w:val="nil"/>
              <w:left w:val="nil"/>
              <w:bottom w:val="nil"/>
              <w:right w:val="nil"/>
            </w:tcBorders>
          </w:tcPr>
          <w:p w14:paraId="1835C514" w14:textId="362EDC14" w:rsidR="006B6EB7" w:rsidRPr="006B6EB7" w:rsidRDefault="006B6EB7" w:rsidP="00261752">
            <w:pPr>
              <w:jc w:val="center"/>
              <w:rPr>
                <w:rFonts w:ascii="Bookman Old Style" w:eastAsiaTheme="minorEastAsia" w:hAnsi="Bookman Old Style"/>
                <w:sz w:val="20"/>
                <w:u w:val="single"/>
              </w:rPr>
            </w:pPr>
            <w:r w:rsidRPr="006B6EB7">
              <w:rPr>
                <w:rFonts w:ascii="Bookman Old Style" w:eastAsiaTheme="minorEastAsia" w:hAnsi="Bookman Old Style"/>
                <w:sz w:val="20"/>
                <w:u w:val="single"/>
              </w:rPr>
              <w:t>(0.40 – 0.225)² = 0.030625</w:t>
            </w:r>
          </w:p>
        </w:tc>
        <w:tc>
          <w:tcPr>
            <w:tcW w:w="1890" w:type="dxa"/>
            <w:tcBorders>
              <w:top w:val="nil"/>
              <w:left w:val="nil"/>
              <w:bottom w:val="nil"/>
              <w:right w:val="nil"/>
            </w:tcBorders>
          </w:tcPr>
          <w:p w14:paraId="61D654AC" w14:textId="6A9C30DC" w:rsidR="006B6EB7" w:rsidRPr="006B6EB7" w:rsidRDefault="006B6EB7" w:rsidP="00261752">
            <w:pPr>
              <w:jc w:val="center"/>
              <w:rPr>
                <w:rFonts w:ascii="Bookman Old Style" w:eastAsiaTheme="minorEastAsia" w:hAnsi="Bookman Old Style"/>
                <w:sz w:val="20"/>
                <w:u w:val="single"/>
              </w:rPr>
            </w:pPr>
            <w:r w:rsidRPr="006B6EB7">
              <w:rPr>
                <w:rFonts w:ascii="Bookman Old Style" w:eastAsiaTheme="minorEastAsia" w:hAnsi="Bookman Old Style"/>
                <w:sz w:val="20"/>
                <w:u w:val="single"/>
              </w:rPr>
              <w:t>0.0153125</w:t>
            </w:r>
          </w:p>
        </w:tc>
      </w:tr>
      <w:tr w:rsidR="006B6EB7" w14:paraId="7CDC7949" w14:textId="77777777" w:rsidTr="006B6EB7">
        <w:trPr>
          <w:jc w:val="center"/>
        </w:trPr>
        <w:tc>
          <w:tcPr>
            <w:tcW w:w="1188" w:type="dxa"/>
            <w:tcBorders>
              <w:top w:val="nil"/>
              <w:left w:val="nil"/>
              <w:right w:val="nil"/>
            </w:tcBorders>
          </w:tcPr>
          <w:p w14:paraId="6193838D" w14:textId="77777777" w:rsidR="006B6EB7" w:rsidRPr="006B6EB7" w:rsidRDefault="006B6EB7" w:rsidP="00261752">
            <w:pPr>
              <w:jc w:val="both"/>
              <w:rPr>
                <w:rFonts w:ascii="Bookman Old Style" w:eastAsiaTheme="minorEastAsia" w:hAnsi="Bookman Old Style"/>
                <w:sz w:val="20"/>
              </w:rPr>
            </w:pPr>
          </w:p>
        </w:tc>
        <w:tc>
          <w:tcPr>
            <w:tcW w:w="1620" w:type="dxa"/>
            <w:tcBorders>
              <w:top w:val="nil"/>
              <w:left w:val="nil"/>
              <w:right w:val="nil"/>
            </w:tcBorders>
          </w:tcPr>
          <w:p w14:paraId="732AA7F0" w14:textId="77777777" w:rsidR="006B6EB7" w:rsidRPr="006B6EB7" w:rsidRDefault="006B6EB7" w:rsidP="00261752">
            <w:pPr>
              <w:jc w:val="center"/>
              <w:rPr>
                <w:rFonts w:ascii="Bookman Old Style" w:eastAsiaTheme="minorEastAsia" w:hAnsi="Bookman Old Style"/>
                <w:sz w:val="20"/>
              </w:rPr>
            </w:pPr>
          </w:p>
        </w:tc>
        <w:tc>
          <w:tcPr>
            <w:tcW w:w="1620" w:type="dxa"/>
            <w:tcBorders>
              <w:top w:val="nil"/>
              <w:left w:val="nil"/>
              <w:right w:val="nil"/>
            </w:tcBorders>
          </w:tcPr>
          <w:p w14:paraId="46799BB9" w14:textId="77777777" w:rsidR="006B6EB7" w:rsidRPr="006B6EB7" w:rsidRDefault="006B6EB7" w:rsidP="00261752">
            <w:pPr>
              <w:jc w:val="center"/>
              <w:rPr>
                <w:rFonts w:ascii="Bookman Old Style" w:eastAsiaTheme="minorEastAsia" w:hAnsi="Bookman Old Style"/>
                <w:sz w:val="20"/>
              </w:rPr>
            </w:pPr>
          </w:p>
        </w:tc>
        <w:tc>
          <w:tcPr>
            <w:tcW w:w="2970" w:type="dxa"/>
            <w:tcBorders>
              <w:top w:val="nil"/>
              <w:left w:val="nil"/>
              <w:right w:val="nil"/>
            </w:tcBorders>
          </w:tcPr>
          <w:p w14:paraId="4257D3A9" w14:textId="1BF1B7A8" w:rsidR="006B6EB7" w:rsidRPr="006B6EB7" w:rsidRDefault="00C70671" w:rsidP="00261752">
            <w:pPr>
              <w:jc w:val="center"/>
              <w:rPr>
                <w:rFonts w:ascii="Bookman Old Style" w:eastAsiaTheme="minorEastAsia" w:hAnsi="Bookman Old Style"/>
                <w:sz w:val="20"/>
              </w:rPr>
            </w:pPr>
            <m:oMathPara>
              <m:oMath>
                <m:sSub>
                  <m:sSubPr>
                    <m:ctrlPr>
                      <w:rPr>
                        <w:rFonts w:ascii="Cambria Math" w:eastAsiaTheme="minorEastAsia" w:hAnsi="Cambria Math"/>
                        <w:i/>
                        <w:sz w:val="20"/>
                      </w:rPr>
                    </m:ctrlPr>
                  </m:sSubPr>
                  <m:e>
                    <m:r>
                      <w:rPr>
                        <w:rFonts w:ascii="Cambria Math" w:eastAsiaTheme="minorEastAsia" w:hAnsi="Cambria Math"/>
                        <w:sz w:val="20"/>
                      </w:rPr>
                      <m:t>δ</m:t>
                    </m:r>
                  </m:e>
                  <m:sub>
                    <m:r>
                      <w:rPr>
                        <w:rFonts w:ascii="Cambria Math" w:eastAsiaTheme="minorEastAsia" w:hAnsi="Cambria Math"/>
                        <w:sz w:val="20"/>
                      </w:rPr>
                      <m:t>P</m:t>
                    </m:r>
                  </m:sub>
                </m:sSub>
                <m:r>
                  <w:rPr>
                    <w:rFonts w:ascii="Cambria Math" w:eastAsiaTheme="minorEastAsia" w:hAnsi="Cambria Math"/>
                    <w:sz w:val="20"/>
                  </w:rPr>
                  <m:t>=</m:t>
                </m:r>
                <m:rad>
                  <m:radPr>
                    <m:degHide m:val="1"/>
                    <m:ctrlPr>
                      <w:rPr>
                        <w:rFonts w:ascii="Cambria Math" w:eastAsiaTheme="minorEastAsia" w:hAnsi="Cambria Math"/>
                        <w:i/>
                        <w:sz w:val="20"/>
                      </w:rPr>
                    </m:ctrlPr>
                  </m:radPr>
                  <m:deg/>
                  <m:e>
                    <m:r>
                      <w:rPr>
                        <w:rFonts w:ascii="Cambria Math" w:eastAsiaTheme="minorEastAsia" w:hAnsi="Cambria Math"/>
                        <w:sz w:val="20"/>
                      </w:rPr>
                      <m:t>0.030625</m:t>
                    </m:r>
                  </m:e>
                </m:rad>
                <m:r>
                  <w:rPr>
                    <w:rFonts w:ascii="Cambria Math" w:eastAsiaTheme="minorEastAsia" w:hAnsi="Cambria Math"/>
                    <w:sz w:val="20"/>
                  </w:rPr>
                  <m:t>=17.5%</m:t>
                </m:r>
              </m:oMath>
            </m:oMathPara>
          </w:p>
        </w:tc>
        <w:tc>
          <w:tcPr>
            <w:tcW w:w="1890" w:type="dxa"/>
            <w:tcBorders>
              <w:top w:val="nil"/>
              <w:left w:val="nil"/>
              <w:right w:val="nil"/>
            </w:tcBorders>
          </w:tcPr>
          <w:p w14:paraId="3E5FD0DD" w14:textId="62223103" w:rsidR="006B6EB7" w:rsidRPr="006B6EB7" w:rsidRDefault="00C70671" w:rsidP="00261752">
            <w:pPr>
              <w:jc w:val="center"/>
              <w:rPr>
                <w:rFonts w:ascii="Bookman Old Style" w:eastAsiaTheme="minorEastAsia" w:hAnsi="Bookman Old Style"/>
                <w:sz w:val="20"/>
              </w:rPr>
            </w:pPr>
            <m:oMathPara>
              <m:oMath>
                <m:sSub>
                  <m:sSubPr>
                    <m:ctrlPr>
                      <w:rPr>
                        <w:rFonts w:ascii="Cambria Math" w:eastAsiaTheme="minorEastAsia" w:hAnsi="Cambria Math"/>
                        <w:i/>
                        <w:sz w:val="20"/>
                      </w:rPr>
                    </m:ctrlPr>
                  </m:sSubPr>
                  <m:e>
                    <m:sSup>
                      <m:sSupPr>
                        <m:ctrlPr>
                          <w:rPr>
                            <w:rFonts w:ascii="Cambria Math" w:eastAsiaTheme="minorEastAsia" w:hAnsi="Cambria Math"/>
                            <w:i/>
                            <w:sz w:val="20"/>
                          </w:rPr>
                        </m:ctrlPr>
                      </m:sSupPr>
                      <m:e>
                        <m:r>
                          <w:rPr>
                            <w:rFonts w:ascii="Cambria Math" w:eastAsiaTheme="minorEastAsia" w:hAnsi="Cambria Math"/>
                            <w:sz w:val="20"/>
                          </w:rPr>
                          <m:t>δ</m:t>
                        </m:r>
                      </m:e>
                      <m:sup>
                        <m:r>
                          <w:rPr>
                            <w:rFonts w:ascii="Cambria Math" w:eastAsiaTheme="minorEastAsia" w:hAnsi="Cambria Math"/>
                            <w:sz w:val="20"/>
                          </w:rPr>
                          <m:t>2</m:t>
                        </m:r>
                      </m:sup>
                    </m:sSup>
                  </m:e>
                  <m:sub>
                    <m:r>
                      <w:rPr>
                        <w:rFonts w:ascii="Cambria Math" w:eastAsiaTheme="minorEastAsia" w:hAnsi="Cambria Math"/>
                        <w:sz w:val="20"/>
                      </w:rPr>
                      <m:t>P</m:t>
                    </m:r>
                  </m:sub>
                </m:sSub>
                <m:r>
                  <w:rPr>
                    <w:rFonts w:ascii="Cambria Math" w:eastAsiaTheme="minorEastAsia" w:hAnsi="Cambria Math"/>
                    <w:sz w:val="20"/>
                  </w:rPr>
                  <m:t>=0.030625</m:t>
                </m:r>
              </m:oMath>
            </m:oMathPara>
          </w:p>
        </w:tc>
      </w:tr>
    </w:tbl>
    <w:p w14:paraId="59F990DB" w14:textId="191B1FEA" w:rsidR="006B6EB7" w:rsidRDefault="006B6EB7" w:rsidP="00261752">
      <w:pPr>
        <w:spacing w:after="0" w:line="240" w:lineRule="auto"/>
        <w:jc w:val="both"/>
        <w:rPr>
          <w:rFonts w:ascii="Bookman Old Style" w:eastAsiaTheme="minorEastAsia" w:hAnsi="Bookman Old Style"/>
        </w:rPr>
      </w:pPr>
    </w:p>
    <w:p w14:paraId="5D3BF9E4" w14:textId="1B51614E" w:rsidR="006B6EB7" w:rsidRDefault="006B6EB7" w:rsidP="00261752">
      <w:pPr>
        <w:spacing w:after="0" w:line="240" w:lineRule="auto"/>
        <w:jc w:val="both"/>
        <w:rPr>
          <w:rFonts w:ascii="Bookman Old Style" w:eastAsiaTheme="minorEastAsia" w:hAnsi="Bookman Old Style"/>
        </w:rPr>
      </w:pPr>
      <w:r>
        <w:rPr>
          <w:rFonts w:ascii="Bookman Old Style" w:eastAsiaTheme="minorEastAsia" w:hAnsi="Bookman Old Style"/>
        </w:rPr>
        <w:t>As we see, the portfolio’s variance is about 0.031 and its standard deviation is only 17.5% - what we’ve shown is that the variance on a portfolio isn’t generally a simple combination of the variances of the assets in the portfolio.</w:t>
      </w:r>
    </w:p>
    <w:p w14:paraId="56FBF776" w14:textId="77777777" w:rsidR="006B6EB7" w:rsidRDefault="006B6EB7" w:rsidP="00261752">
      <w:pPr>
        <w:spacing w:after="0" w:line="240" w:lineRule="auto"/>
        <w:jc w:val="both"/>
        <w:rPr>
          <w:rFonts w:ascii="Bookman Old Style" w:eastAsiaTheme="minorEastAsia" w:hAnsi="Bookman Old Style"/>
        </w:rPr>
      </w:pPr>
    </w:p>
    <w:p w14:paraId="1C0EB558" w14:textId="2CCDA0C2" w:rsidR="006B6EB7" w:rsidRDefault="006B6EB7" w:rsidP="00261752">
      <w:pPr>
        <w:spacing w:after="0" w:line="240" w:lineRule="auto"/>
        <w:jc w:val="both"/>
        <w:rPr>
          <w:rFonts w:ascii="Bookman Old Style" w:eastAsiaTheme="minorEastAsia" w:hAnsi="Bookman Old Style"/>
        </w:rPr>
      </w:pPr>
      <w:r>
        <w:rPr>
          <w:rFonts w:ascii="Bookman Old Style" w:eastAsiaTheme="minorEastAsia" w:hAnsi="Bookman Old Style"/>
        </w:rPr>
        <w:t>We can show this a bit better by looking at a slightly different set of weighted portfolios. Let’s say we put 2/11 (about 18%) in L and 9/11 (about 82%) in U. If a recession occurs, this portfolio would have a return of:</w:t>
      </w:r>
    </w:p>
    <w:p w14:paraId="4203F4A8" w14:textId="77777777" w:rsidR="006B6EB7" w:rsidRDefault="006B6EB7" w:rsidP="00261752">
      <w:pPr>
        <w:spacing w:after="0" w:line="240" w:lineRule="auto"/>
        <w:jc w:val="both"/>
        <w:rPr>
          <w:rFonts w:ascii="Bookman Old Style" w:eastAsiaTheme="minorEastAsia" w:hAnsi="Bookman Old Style"/>
        </w:rPr>
      </w:pPr>
    </w:p>
    <w:p w14:paraId="679CF024" w14:textId="49C889B1" w:rsidR="006B6EB7" w:rsidRPr="006B6EB7"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11</m:t>
                  </m:r>
                </m:den>
              </m:f>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-20%</m:t>
              </m:r>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m:t>
                  </m:r>
                </m:num>
                <m:den>
                  <m:r>
                    <w:rPr>
                      <w:rFonts w:ascii="Cambria Math" w:eastAsiaTheme="minorEastAsia" w:hAnsi="Cambria Math"/>
                    </w:rPr>
                    <m:t>11</m:t>
                  </m:r>
                </m:den>
              </m:f>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30%</m:t>
              </m:r>
            </m:e>
          </m:d>
          <m:r>
            <w:rPr>
              <w:rFonts w:ascii="Cambria Math" w:eastAsiaTheme="minorEastAsia" w:hAnsi="Cambria Math"/>
            </w:rPr>
            <m:t>=20.91%</m:t>
          </m:r>
        </m:oMath>
      </m:oMathPara>
    </w:p>
    <w:p w14:paraId="5204A6BD" w14:textId="77777777" w:rsidR="006B6EB7" w:rsidRDefault="006B6EB7" w:rsidP="00261752">
      <w:pPr>
        <w:spacing w:after="0" w:line="240" w:lineRule="auto"/>
        <w:jc w:val="both"/>
        <w:rPr>
          <w:rFonts w:ascii="Bookman Old Style" w:eastAsiaTheme="minorEastAsia" w:hAnsi="Bookman Old Style"/>
        </w:rPr>
      </w:pPr>
    </w:p>
    <w:p w14:paraId="74488B71" w14:textId="77777777" w:rsidR="005712A7" w:rsidRDefault="005712A7" w:rsidP="00261752">
      <w:pPr>
        <w:spacing w:after="0" w:line="240" w:lineRule="auto"/>
        <w:jc w:val="both"/>
        <w:rPr>
          <w:rFonts w:ascii="Bookman Old Style" w:eastAsiaTheme="minorEastAsia" w:hAnsi="Bookman Old Style"/>
        </w:rPr>
      </w:pPr>
    </w:p>
    <w:p w14:paraId="1E1A627E" w14:textId="77777777" w:rsidR="005712A7" w:rsidRDefault="005712A7" w:rsidP="00261752">
      <w:pPr>
        <w:spacing w:after="0" w:line="240" w:lineRule="auto"/>
        <w:jc w:val="both"/>
        <w:rPr>
          <w:rFonts w:ascii="Bookman Old Style" w:eastAsiaTheme="minorEastAsia" w:hAnsi="Bookman Old Style"/>
        </w:rPr>
      </w:pPr>
    </w:p>
    <w:p w14:paraId="177D9208" w14:textId="7B56FB0F" w:rsidR="006B6EB7" w:rsidRDefault="005712A7"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If a boom occurs, this portfolio would have a return of:</w:t>
      </w:r>
    </w:p>
    <w:p w14:paraId="566EFFC5" w14:textId="77777777" w:rsidR="005712A7" w:rsidRDefault="005712A7" w:rsidP="00261752">
      <w:pPr>
        <w:spacing w:after="0" w:line="240" w:lineRule="auto"/>
        <w:jc w:val="both"/>
        <w:rPr>
          <w:rFonts w:ascii="Bookman Old Style" w:eastAsiaTheme="minorEastAsia" w:hAnsi="Bookman Old Style"/>
        </w:rPr>
      </w:pPr>
    </w:p>
    <w:p w14:paraId="52EA6E20" w14:textId="30AB3EB3" w:rsidR="005712A7" w:rsidRPr="005712A7"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11</m:t>
                  </m:r>
                </m:den>
              </m:f>
            </m:e>
          </m:d>
          <m:r>
            <w:rPr>
              <w:rFonts w:ascii="Cambria Math" w:eastAsiaTheme="minorEastAsia" w:hAnsi="Cambria Math"/>
            </w:rPr>
            <m:t>*70%+</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m:t>
                  </m:r>
                </m:num>
                <m:den>
                  <m:r>
                    <w:rPr>
                      <w:rFonts w:ascii="Cambria Math" w:eastAsiaTheme="minorEastAsia" w:hAnsi="Cambria Math"/>
                    </w:rPr>
                    <m:t>11</m:t>
                  </m:r>
                </m:den>
              </m:f>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=20.91%</m:t>
          </m:r>
        </m:oMath>
      </m:oMathPara>
    </w:p>
    <w:p w14:paraId="7B8ED014" w14:textId="77777777" w:rsidR="005712A7" w:rsidRDefault="005712A7" w:rsidP="00261752">
      <w:pPr>
        <w:spacing w:after="0" w:line="240" w:lineRule="auto"/>
        <w:jc w:val="both"/>
        <w:rPr>
          <w:rFonts w:ascii="Bookman Old Style" w:eastAsiaTheme="minorEastAsia" w:hAnsi="Bookman Old Style"/>
        </w:rPr>
      </w:pPr>
    </w:p>
    <w:p w14:paraId="30D19B88" w14:textId="133CE4B5" w:rsidR="005712A7" w:rsidRDefault="005712A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return is the same no matter what – no further calculations are needed. This portfolio has a </w:t>
      </w:r>
      <w:r w:rsidRPr="005712A7">
        <w:rPr>
          <w:rFonts w:ascii="Bookman Old Style" w:eastAsiaTheme="minorEastAsia" w:hAnsi="Bookman Old Style"/>
          <w:u w:val="single"/>
        </w:rPr>
        <w:t>zero</w:t>
      </w:r>
      <w:r>
        <w:rPr>
          <w:rFonts w:ascii="Bookman Old Style" w:eastAsiaTheme="minorEastAsia" w:hAnsi="Bookman Old Style"/>
          <w:u w:val="single"/>
        </w:rPr>
        <w:t xml:space="preserve"> variance</w:t>
      </w:r>
      <w:r>
        <w:rPr>
          <w:rFonts w:ascii="Bookman Old Style" w:eastAsiaTheme="minorEastAsia" w:hAnsi="Bookman Old Style"/>
        </w:rPr>
        <w:t>.</w:t>
      </w:r>
    </w:p>
    <w:p w14:paraId="7E6F69DB" w14:textId="77777777" w:rsidR="005712A7" w:rsidRDefault="005712A7" w:rsidP="00261752">
      <w:pPr>
        <w:spacing w:after="0" w:line="240" w:lineRule="auto"/>
        <w:jc w:val="both"/>
        <w:rPr>
          <w:rFonts w:ascii="Bookman Old Style" w:eastAsiaTheme="minorEastAsia" w:hAnsi="Bookman Old Style"/>
        </w:rPr>
      </w:pPr>
    </w:p>
    <w:p w14:paraId="221EA7D5" w14:textId="050C81A2" w:rsidR="005712A7" w:rsidRDefault="005712A7" w:rsidP="00261752">
      <w:pPr>
        <w:spacing w:after="0" w:line="240" w:lineRule="auto"/>
        <w:jc w:val="both"/>
        <w:rPr>
          <w:rFonts w:ascii="Bookman Old Style" w:eastAsiaTheme="minorEastAsia" w:hAnsi="Bookman Old Style"/>
        </w:rPr>
      </w:pPr>
      <w:r>
        <w:rPr>
          <w:rFonts w:ascii="Bookman Old Style" w:eastAsiaTheme="minorEastAsia" w:hAnsi="Bookman Old Style"/>
        </w:rPr>
        <w:t>Apparently, combining assets into portfolios can substantially alter the risks faced by the investor – this is a crucial observation.</w:t>
      </w:r>
    </w:p>
    <w:p w14:paraId="26FE4E3F" w14:textId="77777777" w:rsidR="005712A7" w:rsidRDefault="005712A7" w:rsidP="0026175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5712A7" w14:paraId="5AF5612D" w14:textId="77777777" w:rsidTr="005712A7">
        <w:tc>
          <w:tcPr>
            <w:tcW w:w="9576" w:type="dxa"/>
          </w:tcPr>
          <w:p w14:paraId="129DD736" w14:textId="77777777" w:rsidR="005712A7" w:rsidRDefault="005712A7" w:rsidP="00261752">
            <w:pPr>
              <w:jc w:val="both"/>
              <w:rPr>
                <w:rFonts w:ascii="Bookman Old Style" w:eastAsiaTheme="minorEastAsia" w:hAnsi="Bookman Old Style"/>
              </w:rPr>
            </w:pPr>
          </w:p>
          <w:p w14:paraId="4C56009E" w14:textId="77777777" w:rsidR="005712A7" w:rsidRDefault="005712A7" w:rsidP="00261752">
            <w:pPr>
              <w:jc w:val="both"/>
              <w:rPr>
                <w:rFonts w:ascii="Bookman Old Style" w:eastAsiaTheme="minorEastAsia" w:hAnsi="Bookman Old Style"/>
              </w:rPr>
            </w:pPr>
            <w:r>
              <w:rPr>
                <w:rFonts w:ascii="Bookman Old Style" w:eastAsiaTheme="minorEastAsia" w:hAnsi="Bookman Old Style"/>
                <w:i/>
                <w:u w:val="single"/>
              </w:rPr>
              <w:t>Ex.:</w:t>
            </w:r>
          </w:p>
          <w:p w14:paraId="1A628A9D" w14:textId="77777777" w:rsidR="005712A7" w:rsidRDefault="005712A7" w:rsidP="00261752">
            <w:pPr>
              <w:jc w:val="both"/>
              <w:rPr>
                <w:rFonts w:ascii="Bookman Old Style" w:eastAsiaTheme="minorEastAsia" w:hAnsi="Bookman Old Style"/>
              </w:rPr>
            </w:pPr>
            <w:r>
              <w:rPr>
                <w:rFonts w:ascii="Bookman Old Style" w:eastAsiaTheme="minorEastAsia" w:hAnsi="Bookman Old Style"/>
              </w:rPr>
              <w:t>Given the following 2 portfolios, what’s the standard deviation of the two portfolios?</w:t>
            </w:r>
          </w:p>
          <w:p w14:paraId="516C5B03" w14:textId="77777777" w:rsidR="005712A7" w:rsidRDefault="005712A7" w:rsidP="00261752">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526"/>
              <w:gridCol w:w="1559"/>
              <w:gridCol w:w="1276"/>
              <w:gridCol w:w="1276"/>
              <w:gridCol w:w="1417"/>
            </w:tblGrid>
            <w:tr w:rsidR="005712A7" w:rsidRPr="005712A7" w14:paraId="4853B744" w14:textId="77777777" w:rsidTr="00E75F37">
              <w:trPr>
                <w:jc w:val="center"/>
              </w:trPr>
              <w:tc>
                <w:tcPr>
                  <w:tcW w:w="1526" w:type="dxa"/>
                  <w:tcBorders>
                    <w:top w:val="nil"/>
                    <w:left w:val="nil"/>
                    <w:bottom w:val="nil"/>
                    <w:right w:val="nil"/>
                  </w:tcBorders>
                </w:tcPr>
                <w:p w14:paraId="44EC61D9" w14:textId="77777777" w:rsidR="005712A7" w:rsidRPr="005712A7" w:rsidRDefault="005712A7" w:rsidP="00261752">
                  <w:pPr>
                    <w:jc w:val="both"/>
                    <w:rPr>
                      <w:rFonts w:ascii="Bookman Old Style" w:eastAsiaTheme="minorEastAsia" w:hAnsi="Bookman Old Style"/>
                      <w:sz w:val="20"/>
                    </w:rPr>
                  </w:pPr>
                </w:p>
              </w:tc>
              <w:tc>
                <w:tcPr>
                  <w:tcW w:w="1559" w:type="dxa"/>
                  <w:tcBorders>
                    <w:top w:val="nil"/>
                    <w:left w:val="nil"/>
                    <w:bottom w:val="nil"/>
                    <w:right w:val="nil"/>
                  </w:tcBorders>
                </w:tcPr>
                <w:p w14:paraId="3B72A0EB" w14:textId="77777777" w:rsidR="005712A7" w:rsidRPr="005712A7" w:rsidRDefault="005712A7" w:rsidP="00261752">
                  <w:pPr>
                    <w:jc w:val="both"/>
                    <w:rPr>
                      <w:rFonts w:ascii="Bookman Old Style" w:eastAsiaTheme="minorEastAsia" w:hAnsi="Bookman Old Style"/>
                      <w:sz w:val="20"/>
                    </w:rPr>
                  </w:pPr>
                </w:p>
              </w:tc>
              <w:tc>
                <w:tcPr>
                  <w:tcW w:w="3969" w:type="dxa"/>
                  <w:gridSpan w:val="3"/>
                  <w:tcBorders>
                    <w:top w:val="nil"/>
                    <w:left w:val="nil"/>
                    <w:bottom w:val="nil"/>
                    <w:right w:val="nil"/>
                  </w:tcBorders>
                </w:tcPr>
                <w:p w14:paraId="37941E1B"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b/>
                      <w:sz w:val="20"/>
                      <w:u w:val="single"/>
                    </w:rPr>
                    <w:t>Returns</w:t>
                  </w:r>
                </w:p>
              </w:tc>
            </w:tr>
            <w:tr w:rsidR="005712A7" w:rsidRPr="005712A7" w14:paraId="22626DA9" w14:textId="77777777" w:rsidTr="00E75F37">
              <w:trPr>
                <w:jc w:val="center"/>
              </w:trPr>
              <w:tc>
                <w:tcPr>
                  <w:tcW w:w="1526" w:type="dxa"/>
                  <w:tcBorders>
                    <w:top w:val="nil"/>
                    <w:left w:val="nil"/>
                    <w:bottom w:val="single" w:sz="4" w:space="0" w:color="auto"/>
                    <w:right w:val="nil"/>
                  </w:tcBorders>
                  <w:vAlign w:val="center"/>
                </w:tcPr>
                <w:p w14:paraId="4EAA9427"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State of Economy</w:t>
                  </w:r>
                </w:p>
              </w:tc>
              <w:tc>
                <w:tcPr>
                  <w:tcW w:w="1559" w:type="dxa"/>
                  <w:tcBorders>
                    <w:top w:val="nil"/>
                    <w:left w:val="nil"/>
                    <w:bottom w:val="single" w:sz="4" w:space="0" w:color="auto"/>
                    <w:right w:val="nil"/>
                  </w:tcBorders>
                  <w:vAlign w:val="center"/>
                </w:tcPr>
                <w:p w14:paraId="01027DF4"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Probability of State</w:t>
                  </w:r>
                </w:p>
              </w:tc>
              <w:tc>
                <w:tcPr>
                  <w:tcW w:w="1276" w:type="dxa"/>
                  <w:tcBorders>
                    <w:top w:val="nil"/>
                    <w:left w:val="nil"/>
                    <w:bottom w:val="single" w:sz="4" w:space="0" w:color="auto"/>
                    <w:right w:val="nil"/>
                  </w:tcBorders>
                  <w:vAlign w:val="center"/>
                </w:tcPr>
                <w:p w14:paraId="57A6AEB0"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Stock A</w:t>
                  </w:r>
                </w:p>
              </w:tc>
              <w:tc>
                <w:tcPr>
                  <w:tcW w:w="1276" w:type="dxa"/>
                  <w:tcBorders>
                    <w:top w:val="nil"/>
                    <w:left w:val="nil"/>
                    <w:bottom w:val="single" w:sz="4" w:space="0" w:color="auto"/>
                    <w:right w:val="nil"/>
                  </w:tcBorders>
                  <w:vAlign w:val="center"/>
                </w:tcPr>
                <w:p w14:paraId="308886DB"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Stock B</w:t>
                  </w:r>
                </w:p>
              </w:tc>
              <w:tc>
                <w:tcPr>
                  <w:tcW w:w="1417" w:type="dxa"/>
                  <w:tcBorders>
                    <w:top w:val="nil"/>
                    <w:left w:val="nil"/>
                    <w:bottom w:val="single" w:sz="4" w:space="0" w:color="auto"/>
                    <w:right w:val="nil"/>
                  </w:tcBorders>
                  <w:vAlign w:val="center"/>
                </w:tcPr>
                <w:p w14:paraId="00AA5A9A"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Stock C</w:t>
                  </w:r>
                </w:p>
              </w:tc>
            </w:tr>
            <w:tr w:rsidR="005712A7" w:rsidRPr="005712A7" w14:paraId="2CEBEEB9" w14:textId="77777777" w:rsidTr="00E75F37">
              <w:trPr>
                <w:jc w:val="center"/>
              </w:trPr>
              <w:tc>
                <w:tcPr>
                  <w:tcW w:w="1526" w:type="dxa"/>
                  <w:tcBorders>
                    <w:left w:val="nil"/>
                    <w:bottom w:val="nil"/>
                    <w:right w:val="nil"/>
                  </w:tcBorders>
                </w:tcPr>
                <w:p w14:paraId="3515AA36" w14:textId="77777777" w:rsidR="005712A7" w:rsidRPr="005712A7" w:rsidRDefault="005712A7" w:rsidP="00261752">
                  <w:pPr>
                    <w:jc w:val="both"/>
                    <w:rPr>
                      <w:rFonts w:ascii="Bookman Old Style" w:eastAsiaTheme="minorEastAsia" w:hAnsi="Bookman Old Style"/>
                      <w:sz w:val="20"/>
                    </w:rPr>
                  </w:pPr>
                  <w:r w:rsidRPr="005712A7">
                    <w:rPr>
                      <w:rFonts w:ascii="Bookman Old Style" w:eastAsiaTheme="minorEastAsia" w:hAnsi="Bookman Old Style"/>
                      <w:sz w:val="20"/>
                    </w:rPr>
                    <w:t>Boom</w:t>
                  </w:r>
                </w:p>
              </w:tc>
              <w:tc>
                <w:tcPr>
                  <w:tcW w:w="1559" w:type="dxa"/>
                  <w:tcBorders>
                    <w:left w:val="nil"/>
                    <w:bottom w:val="nil"/>
                    <w:right w:val="nil"/>
                  </w:tcBorders>
                </w:tcPr>
                <w:p w14:paraId="1B2FB957"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0.40</w:t>
                  </w:r>
                </w:p>
              </w:tc>
              <w:tc>
                <w:tcPr>
                  <w:tcW w:w="1276" w:type="dxa"/>
                  <w:tcBorders>
                    <w:left w:val="nil"/>
                    <w:bottom w:val="nil"/>
                    <w:right w:val="nil"/>
                  </w:tcBorders>
                </w:tcPr>
                <w:p w14:paraId="10E60707"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10%</w:t>
                  </w:r>
                </w:p>
              </w:tc>
              <w:tc>
                <w:tcPr>
                  <w:tcW w:w="1276" w:type="dxa"/>
                  <w:tcBorders>
                    <w:left w:val="nil"/>
                    <w:bottom w:val="nil"/>
                    <w:right w:val="nil"/>
                  </w:tcBorders>
                </w:tcPr>
                <w:p w14:paraId="63A84D27"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15%</w:t>
                  </w:r>
                </w:p>
              </w:tc>
              <w:tc>
                <w:tcPr>
                  <w:tcW w:w="1417" w:type="dxa"/>
                  <w:tcBorders>
                    <w:left w:val="nil"/>
                    <w:bottom w:val="nil"/>
                    <w:right w:val="nil"/>
                  </w:tcBorders>
                </w:tcPr>
                <w:p w14:paraId="4AA4BCCD"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20%</w:t>
                  </w:r>
                </w:p>
              </w:tc>
            </w:tr>
            <w:tr w:rsidR="005712A7" w:rsidRPr="005712A7" w14:paraId="413F982E" w14:textId="77777777" w:rsidTr="00E75F37">
              <w:trPr>
                <w:jc w:val="center"/>
              </w:trPr>
              <w:tc>
                <w:tcPr>
                  <w:tcW w:w="1526" w:type="dxa"/>
                  <w:tcBorders>
                    <w:top w:val="nil"/>
                    <w:left w:val="nil"/>
                    <w:right w:val="nil"/>
                  </w:tcBorders>
                </w:tcPr>
                <w:p w14:paraId="7231F869" w14:textId="77777777" w:rsidR="005712A7" w:rsidRPr="005712A7" w:rsidRDefault="005712A7" w:rsidP="00261752">
                  <w:pPr>
                    <w:jc w:val="both"/>
                    <w:rPr>
                      <w:rFonts w:ascii="Bookman Old Style" w:eastAsiaTheme="minorEastAsia" w:hAnsi="Bookman Old Style"/>
                      <w:sz w:val="20"/>
                    </w:rPr>
                  </w:pPr>
                  <w:r w:rsidRPr="005712A7">
                    <w:rPr>
                      <w:rFonts w:ascii="Bookman Old Style" w:eastAsiaTheme="minorEastAsia" w:hAnsi="Bookman Old Style"/>
                      <w:sz w:val="20"/>
                    </w:rPr>
                    <w:t>Bust</w:t>
                  </w:r>
                </w:p>
              </w:tc>
              <w:tc>
                <w:tcPr>
                  <w:tcW w:w="1559" w:type="dxa"/>
                  <w:tcBorders>
                    <w:top w:val="nil"/>
                    <w:left w:val="nil"/>
                    <w:right w:val="nil"/>
                  </w:tcBorders>
                </w:tcPr>
                <w:p w14:paraId="0213BFBF"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0.60</w:t>
                  </w:r>
                </w:p>
              </w:tc>
              <w:tc>
                <w:tcPr>
                  <w:tcW w:w="1276" w:type="dxa"/>
                  <w:tcBorders>
                    <w:top w:val="nil"/>
                    <w:left w:val="nil"/>
                    <w:right w:val="nil"/>
                  </w:tcBorders>
                </w:tcPr>
                <w:p w14:paraId="4AAFAF91"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8%</w:t>
                  </w:r>
                </w:p>
              </w:tc>
              <w:tc>
                <w:tcPr>
                  <w:tcW w:w="1276" w:type="dxa"/>
                  <w:tcBorders>
                    <w:top w:val="nil"/>
                    <w:left w:val="nil"/>
                    <w:right w:val="nil"/>
                  </w:tcBorders>
                </w:tcPr>
                <w:p w14:paraId="50EF3BD2"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4%</w:t>
                  </w:r>
                </w:p>
              </w:tc>
              <w:tc>
                <w:tcPr>
                  <w:tcW w:w="1417" w:type="dxa"/>
                  <w:tcBorders>
                    <w:top w:val="nil"/>
                    <w:left w:val="nil"/>
                    <w:right w:val="nil"/>
                  </w:tcBorders>
                </w:tcPr>
                <w:p w14:paraId="04D6D896"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0%</w:t>
                  </w:r>
                </w:p>
              </w:tc>
            </w:tr>
          </w:tbl>
          <w:p w14:paraId="3FBE0490" w14:textId="77777777" w:rsidR="005712A7" w:rsidRDefault="005712A7" w:rsidP="00261752">
            <w:pPr>
              <w:jc w:val="both"/>
              <w:rPr>
                <w:rFonts w:ascii="Bookman Old Style" w:eastAsiaTheme="minorEastAsia" w:hAnsi="Bookman Old Style"/>
              </w:rPr>
            </w:pPr>
          </w:p>
          <w:p w14:paraId="77C1D8B5" w14:textId="77777777" w:rsidR="005712A7" w:rsidRDefault="005712A7" w:rsidP="00261752">
            <w:pPr>
              <w:jc w:val="both"/>
              <w:rPr>
                <w:rFonts w:ascii="Bookman Old Style" w:eastAsiaTheme="minorEastAsia" w:hAnsi="Bookman Old Style"/>
              </w:rPr>
            </w:pPr>
            <w:r>
              <w:rPr>
                <w:rFonts w:ascii="Bookman Old Style" w:eastAsiaTheme="minorEastAsia" w:hAnsi="Bookman Old Style"/>
              </w:rPr>
              <w:t>First we have to calculate the portfolio returns in the 2 states. We’ll work with the second portfolio, which has 50% in Stock A and 25% in each of Stocks B &amp; C. The relevant calculations are shown below:</w:t>
            </w:r>
          </w:p>
          <w:p w14:paraId="62A39422" w14:textId="77777777" w:rsidR="005712A7" w:rsidRDefault="005712A7" w:rsidP="00261752">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526"/>
              <w:gridCol w:w="1559"/>
              <w:gridCol w:w="1276"/>
              <w:gridCol w:w="1276"/>
              <w:gridCol w:w="1417"/>
              <w:gridCol w:w="1417"/>
            </w:tblGrid>
            <w:tr w:rsidR="005712A7" w:rsidRPr="005712A7" w14:paraId="638E3A97" w14:textId="77777777" w:rsidTr="00E75F37">
              <w:trPr>
                <w:jc w:val="center"/>
              </w:trPr>
              <w:tc>
                <w:tcPr>
                  <w:tcW w:w="1526" w:type="dxa"/>
                  <w:tcBorders>
                    <w:top w:val="nil"/>
                    <w:left w:val="nil"/>
                    <w:bottom w:val="nil"/>
                    <w:right w:val="nil"/>
                  </w:tcBorders>
                </w:tcPr>
                <w:p w14:paraId="3876CA46" w14:textId="77777777" w:rsidR="005712A7" w:rsidRPr="005712A7" w:rsidRDefault="005712A7" w:rsidP="00261752">
                  <w:pPr>
                    <w:jc w:val="both"/>
                    <w:rPr>
                      <w:rFonts w:ascii="Bookman Old Style" w:eastAsiaTheme="minorEastAsia" w:hAnsi="Bookman Old Style"/>
                      <w:sz w:val="20"/>
                    </w:rPr>
                  </w:pPr>
                </w:p>
              </w:tc>
              <w:tc>
                <w:tcPr>
                  <w:tcW w:w="1559" w:type="dxa"/>
                  <w:tcBorders>
                    <w:top w:val="nil"/>
                    <w:left w:val="nil"/>
                    <w:bottom w:val="nil"/>
                    <w:right w:val="nil"/>
                  </w:tcBorders>
                </w:tcPr>
                <w:p w14:paraId="403AA4D0" w14:textId="77777777" w:rsidR="005712A7" w:rsidRPr="005712A7" w:rsidRDefault="005712A7" w:rsidP="00261752">
                  <w:pPr>
                    <w:jc w:val="both"/>
                    <w:rPr>
                      <w:rFonts w:ascii="Bookman Old Style" w:eastAsiaTheme="minorEastAsia" w:hAnsi="Bookman Old Style"/>
                      <w:sz w:val="20"/>
                    </w:rPr>
                  </w:pPr>
                </w:p>
              </w:tc>
              <w:tc>
                <w:tcPr>
                  <w:tcW w:w="3969" w:type="dxa"/>
                  <w:gridSpan w:val="3"/>
                  <w:tcBorders>
                    <w:top w:val="nil"/>
                    <w:left w:val="nil"/>
                    <w:bottom w:val="nil"/>
                    <w:right w:val="nil"/>
                  </w:tcBorders>
                </w:tcPr>
                <w:p w14:paraId="24D1A10C"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b/>
                      <w:sz w:val="20"/>
                      <w:u w:val="single"/>
                    </w:rPr>
                    <w:t>Returns</w:t>
                  </w:r>
                </w:p>
              </w:tc>
              <w:tc>
                <w:tcPr>
                  <w:tcW w:w="1417" w:type="dxa"/>
                  <w:tcBorders>
                    <w:top w:val="nil"/>
                    <w:left w:val="nil"/>
                    <w:bottom w:val="nil"/>
                    <w:right w:val="nil"/>
                  </w:tcBorders>
                </w:tcPr>
                <w:p w14:paraId="191C08E7" w14:textId="77777777" w:rsidR="005712A7" w:rsidRPr="005712A7" w:rsidRDefault="005712A7" w:rsidP="00261752">
                  <w:pPr>
                    <w:jc w:val="center"/>
                    <w:rPr>
                      <w:rFonts w:ascii="Bookman Old Style" w:eastAsiaTheme="minorEastAsia" w:hAnsi="Bookman Old Style"/>
                      <w:b/>
                      <w:sz w:val="20"/>
                      <w:u w:val="single"/>
                    </w:rPr>
                  </w:pPr>
                </w:p>
              </w:tc>
            </w:tr>
            <w:tr w:rsidR="005712A7" w:rsidRPr="005712A7" w14:paraId="78CBDC75" w14:textId="77777777" w:rsidTr="00E75F37">
              <w:trPr>
                <w:jc w:val="center"/>
              </w:trPr>
              <w:tc>
                <w:tcPr>
                  <w:tcW w:w="1526" w:type="dxa"/>
                  <w:tcBorders>
                    <w:top w:val="nil"/>
                    <w:left w:val="nil"/>
                    <w:bottom w:val="single" w:sz="4" w:space="0" w:color="auto"/>
                    <w:right w:val="nil"/>
                  </w:tcBorders>
                  <w:vAlign w:val="center"/>
                </w:tcPr>
                <w:p w14:paraId="626AA74B"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State of Economy</w:t>
                  </w:r>
                </w:p>
              </w:tc>
              <w:tc>
                <w:tcPr>
                  <w:tcW w:w="1559" w:type="dxa"/>
                  <w:tcBorders>
                    <w:top w:val="nil"/>
                    <w:left w:val="nil"/>
                    <w:bottom w:val="single" w:sz="4" w:space="0" w:color="auto"/>
                    <w:right w:val="nil"/>
                  </w:tcBorders>
                  <w:vAlign w:val="center"/>
                </w:tcPr>
                <w:p w14:paraId="30A0CC6D"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Probability of State</w:t>
                  </w:r>
                </w:p>
              </w:tc>
              <w:tc>
                <w:tcPr>
                  <w:tcW w:w="1276" w:type="dxa"/>
                  <w:tcBorders>
                    <w:top w:val="nil"/>
                    <w:left w:val="nil"/>
                    <w:bottom w:val="single" w:sz="4" w:space="0" w:color="auto"/>
                    <w:right w:val="nil"/>
                  </w:tcBorders>
                  <w:vAlign w:val="center"/>
                </w:tcPr>
                <w:p w14:paraId="23CF45D2"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Stock A</w:t>
                  </w:r>
                </w:p>
              </w:tc>
              <w:tc>
                <w:tcPr>
                  <w:tcW w:w="1276" w:type="dxa"/>
                  <w:tcBorders>
                    <w:top w:val="nil"/>
                    <w:left w:val="nil"/>
                    <w:bottom w:val="single" w:sz="4" w:space="0" w:color="auto"/>
                    <w:right w:val="nil"/>
                  </w:tcBorders>
                  <w:vAlign w:val="center"/>
                </w:tcPr>
                <w:p w14:paraId="61B6430F"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Stock B</w:t>
                  </w:r>
                </w:p>
              </w:tc>
              <w:tc>
                <w:tcPr>
                  <w:tcW w:w="1417" w:type="dxa"/>
                  <w:tcBorders>
                    <w:top w:val="nil"/>
                    <w:left w:val="nil"/>
                    <w:bottom w:val="single" w:sz="4" w:space="0" w:color="auto"/>
                    <w:right w:val="nil"/>
                  </w:tcBorders>
                  <w:vAlign w:val="center"/>
                </w:tcPr>
                <w:p w14:paraId="28377203" w14:textId="77777777" w:rsidR="005712A7" w:rsidRPr="005712A7" w:rsidRDefault="005712A7" w:rsidP="00261752">
                  <w:pPr>
                    <w:jc w:val="center"/>
                    <w:rPr>
                      <w:rFonts w:ascii="Bookman Old Style" w:eastAsiaTheme="minorEastAsia" w:hAnsi="Bookman Old Style"/>
                      <w:b/>
                      <w:sz w:val="20"/>
                    </w:rPr>
                  </w:pPr>
                  <w:r w:rsidRPr="005712A7">
                    <w:rPr>
                      <w:rFonts w:ascii="Bookman Old Style" w:eastAsiaTheme="minorEastAsia" w:hAnsi="Bookman Old Style"/>
                      <w:b/>
                      <w:sz w:val="20"/>
                    </w:rPr>
                    <w:t>Stock C</w:t>
                  </w:r>
                </w:p>
              </w:tc>
              <w:tc>
                <w:tcPr>
                  <w:tcW w:w="1417" w:type="dxa"/>
                  <w:tcBorders>
                    <w:top w:val="nil"/>
                    <w:left w:val="nil"/>
                    <w:bottom w:val="single" w:sz="4" w:space="0" w:color="auto"/>
                    <w:right w:val="nil"/>
                  </w:tcBorders>
                  <w:vAlign w:val="center"/>
                </w:tcPr>
                <w:p w14:paraId="721DB594" w14:textId="77777777" w:rsidR="005712A7" w:rsidRPr="005712A7" w:rsidRDefault="005712A7" w:rsidP="00261752">
                  <w:pPr>
                    <w:jc w:val="center"/>
                    <w:rPr>
                      <w:rFonts w:ascii="Bookman Old Style" w:eastAsiaTheme="minorEastAsia" w:hAnsi="Bookman Old Style"/>
                      <w:b/>
                      <w:sz w:val="20"/>
                    </w:rPr>
                  </w:pPr>
                  <w:r>
                    <w:rPr>
                      <w:rFonts w:ascii="Bookman Old Style" w:eastAsiaTheme="minorEastAsia" w:hAnsi="Bookman Old Style"/>
                      <w:b/>
                      <w:sz w:val="20"/>
                    </w:rPr>
                    <w:t>Portfolio</w:t>
                  </w:r>
                </w:p>
              </w:tc>
            </w:tr>
            <w:tr w:rsidR="005712A7" w:rsidRPr="005712A7" w14:paraId="3691A4D2" w14:textId="77777777" w:rsidTr="00E75F37">
              <w:trPr>
                <w:jc w:val="center"/>
              </w:trPr>
              <w:tc>
                <w:tcPr>
                  <w:tcW w:w="1526" w:type="dxa"/>
                  <w:tcBorders>
                    <w:left w:val="nil"/>
                    <w:bottom w:val="nil"/>
                    <w:right w:val="nil"/>
                  </w:tcBorders>
                </w:tcPr>
                <w:p w14:paraId="3FD571B6" w14:textId="77777777" w:rsidR="005712A7" w:rsidRPr="005712A7" w:rsidRDefault="005712A7" w:rsidP="00261752">
                  <w:pPr>
                    <w:jc w:val="both"/>
                    <w:rPr>
                      <w:rFonts w:ascii="Bookman Old Style" w:eastAsiaTheme="minorEastAsia" w:hAnsi="Bookman Old Style"/>
                      <w:sz w:val="20"/>
                    </w:rPr>
                  </w:pPr>
                  <w:r w:rsidRPr="005712A7">
                    <w:rPr>
                      <w:rFonts w:ascii="Bookman Old Style" w:eastAsiaTheme="minorEastAsia" w:hAnsi="Bookman Old Style"/>
                      <w:sz w:val="20"/>
                    </w:rPr>
                    <w:t>Boom</w:t>
                  </w:r>
                </w:p>
              </w:tc>
              <w:tc>
                <w:tcPr>
                  <w:tcW w:w="1559" w:type="dxa"/>
                  <w:tcBorders>
                    <w:left w:val="nil"/>
                    <w:bottom w:val="nil"/>
                    <w:right w:val="nil"/>
                  </w:tcBorders>
                </w:tcPr>
                <w:p w14:paraId="7A781AAC"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0.40</w:t>
                  </w:r>
                </w:p>
              </w:tc>
              <w:tc>
                <w:tcPr>
                  <w:tcW w:w="1276" w:type="dxa"/>
                  <w:tcBorders>
                    <w:left w:val="nil"/>
                    <w:bottom w:val="nil"/>
                    <w:right w:val="nil"/>
                  </w:tcBorders>
                </w:tcPr>
                <w:p w14:paraId="6CA4243B"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10%</w:t>
                  </w:r>
                </w:p>
              </w:tc>
              <w:tc>
                <w:tcPr>
                  <w:tcW w:w="1276" w:type="dxa"/>
                  <w:tcBorders>
                    <w:left w:val="nil"/>
                    <w:bottom w:val="nil"/>
                    <w:right w:val="nil"/>
                  </w:tcBorders>
                </w:tcPr>
                <w:p w14:paraId="700ECD10"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15%</w:t>
                  </w:r>
                </w:p>
              </w:tc>
              <w:tc>
                <w:tcPr>
                  <w:tcW w:w="1417" w:type="dxa"/>
                  <w:tcBorders>
                    <w:left w:val="nil"/>
                    <w:bottom w:val="nil"/>
                    <w:right w:val="nil"/>
                  </w:tcBorders>
                </w:tcPr>
                <w:p w14:paraId="02DDD2BB"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20%</w:t>
                  </w:r>
                </w:p>
              </w:tc>
              <w:tc>
                <w:tcPr>
                  <w:tcW w:w="1417" w:type="dxa"/>
                  <w:tcBorders>
                    <w:left w:val="nil"/>
                    <w:bottom w:val="nil"/>
                    <w:right w:val="nil"/>
                  </w:tcBorders>
                </w:tcPr>
                <w:p w14:paraId="12EA036A" w14:textId="77777777" w:rsidR="005712A7" w:rsidRPr="005712A7" w:rsidRDefault="005712A7" w:rsidP="00261752">
                  <w:pPr>
                    <w:jc w:val="center"/>
                    <w:rPr>
                      <w:rFonts w:ascii="Bookman Old Style" w:eastAsiaTheme="minorEastAsia" w:hAnsi="Bookman Old Style"/>
                      <w:sz w:val="20"/>
                    </w:rPr>
                  </w:pPr>
                  <w:r>
                    <w:rPr>
                      <w:rFonts w:ascii="Bookman Old Style" w:eastAsiaTheme="minorEastAsia" w:hAnsi="Bookman Old Style"/>
                      <w:sz w:val="20"/>
                    </w:rPr>
                    <w:t>13.75%</w:t>
                  </w:r>
                </w:p>
              </w:tc>
            </w:tr>
            <w:tr w:rsidR="005712A7" w:rsidRPr="005712A7" w14:paraId="34C15AC5" w14:textId="77777777" w:rsidTr="00E75F37">
              <w:trPr>
                <w:jc w:val="center"/>
              </w:trPr>
              <w:tc>
                <w:tcPr>
                  <w:tcW w:w="1526" w:type="dxa"/>
                  <w:tcBorders>
                    <w:top w:val="nil"/>
                    <w:left w:val="nil"/>
                    <w:right w:val="nil"/>
                  </w:tcBorders>
                </w:tcPr>
                <w:p w14:paraId="0C6CD652" w14:textId="77777777" w:rsidR="005712A7" w:rsidRPr="005712A7" w:rsidRDefault="005712A7" w:rsidP="00261752">
                  <w:pPr>
                    <w:jc w:val="both"/>
                    <w:rPr>
                      <w:rFonts w:ascii="Bookman Old Style" w:eastAsiaTheme="minorEastAsia" w:hAnsi="Bookman Old Style"/>
                      <w:sz w:val="20"/>
                    </w:rPr>
                  </w:pPr>
                  <w:r w:rsidRPr="005712A7">
                    <w:rPr>
                      <w:rFonts w:ascii="Bookman Old Style" w:eastAsiaTheme="minorEastAsia" w:hAnsi="Bookman Old Style"/>
                      <w:sz w:val="20"/>
                    </w:rPr>
                    <w:t>Bust</w:t>
                  </w:r>
                </w:p>
              </w:tc>
              <w:tc>
                <w:tcPr>
                  <w:tcW w:w="1559" w:type="dxa"/>
                  <w:tcBorders>
                    <w:top w:val="nil"/>
                    <w:left w:val="nil"/>
                    <w:right w:val="nil"/>
                  </w:tcBorders>
                </w:tcPr>
                <w:p w14:paraId="4666CCF3"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0.60</w:t>
                  </w:r>
                </w:p>
              </w:tc>
              <w:tc>
                <w:tcPr>
                  <w:tcW w:w="1276" w:type="dxa"/>
                  <w:tcBorders>
                    <w:top w:val="nil"/>
                    <w:left w:val="nil"/>
                    <w:right w:val="nil"/>
                  </w:tcBorders>
                </w:tcPr>
                <w:p w14:paraId="70D152DA"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8%</w:t>
                  </w:r>
                </w:p>
              </w:tc>
              <w:tc>
                <w:tcPr>
                  <w:tcW w:w="1276" w:type="dxa"/>
                  <w:tcBorders>
                    <w:top w:val="nil"/>
                    <w:left w:val="nil"/>
                    <w:right w:val="nil"/>
                  </w:tcBorders>
                </w:tcPr>
                <w:p w14:paraId="29646776"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4%</w:t>
                  </w:r>
                </w:p>
              </w:tc>
              <w:tc>
                <w:tcPr>
                  <w:tcW w:w="1417" w:type="dxa"/>
                  <w:tcBorders>
                    <w:top w:val="nil"/>
                    <w:left w:val="nil"/>
                    <w:right w:val="nil"/>
                  </w:tcBorders>
                </w:tcPr>
                <w:p w14:paraId="0BE1F3DC" w14:textId="77777777" w:rsidR="005712A7" w:rsidRPr="005712A7" w:rsidRDefault="005712A7" w:rsidP="00261752">
                  <w:pPr>
                    <w:jc w:val="center"/>
                    <w:rPr>
                      <w:rFonts w:ascii="Bookman Old Style" w:eastAsiaTheme="minorEastAsia" w:hAnsi="Bookman Old Style"/>
                      <w:sz w:val="20"/>
                    </w:rPr>
                  </w:pPr>
                  <w:r w:rsidRPr="005712A7">
                    <w:rPr>
                      <w:rFonts w:ascii="Bookman Old Style" w:eastAsiaTheme="minorEastAsia" w:hAnsi="Bookman Old Style"/>
                      <w:sz w:val="20"/>
                    </w:rPr>
                    <w:t>0%</w:t>
                  </w:r>
                </w:p>
              </w:tc>
              <w:tc>
                <w:tcPr>
                  <w:tcW w:w="1417" w:type="dxa"/>
                  <w:tcBorders>
                    <w:top w:val="nil"/>
                    <w:left w:val="nil"/>
                    <w:right w:val="nil"/>
                  </w:tcBorders>
                </w:tcPr>
                <w:p w14:paraId="7654F82A" w14:textId="77777777" w:rsidR="005712A7" w:rsidRPr="005712A7" w:rsidRDefault="005712A7" w:rsidP="00261752">
                  <w:pPr>
                    <w:jc w:val="center"/>
                    <w:rPr>
                      <w:rFonts w:ascii="Bookman Old Style" w:eastAsiaTheme="minorEastAsia" w:hAnsi="Bookman Old Style"/>
                      <w:sz w:val="20"/>
                    </w:rPr>
                  </w:pPr>
                  <w:r>
                    <w:rPr>
                      <w:rFonts w:ascii="Bookman Old Style" w:eastAsiaTheme="minorEastAsia" w:hAnsi="Bookman Old Style"/>
                      <w:sz w:val="20"/>
                    </w:rPr>
                    <w:t>5.00%</w:t>
                  </w:r>
                </w:p>
              </w:tc>
            </w:tr>
          </w:tbl>
          <w:p w14:paraId="78C4069D" w14:textId="77777777" w:rsidR="005712A7" w:rsidRDefault="005712A7" w:rsidP="00261752">
            <w:pPr>
              <w:jc w:val="both"/>
              <w:rPr>
                <w:rFonts w:ascii="Bookman Old Style" w:eastAsiaTheme="minorEastAsia" w:hAnsi="Bookman Old Style"/>
              </w:rPr>
            </w:pPr>
          </w:p>
          <w:p w14:paraId="133EA714" w14:textId="77777777" w:rsidR="005712A7" w:rsidRDefault="005712A7" w:rsidP="00261752">
            <w:pPr>
              <w:jc w:val="both"/>
              <w:rPr>
                <w:rFonts w:ascii="Bookman Old Style" w:eastAsiaTheme="minorEastAsia" w:hAnsi="Bookman Old Style"/>
              </w:rPr>
            </w:pPr>
            <w:r>
              <w:rPr>
                <w:rFonts w:ascii="Bookman Old Style" w:eastAsiaTheme="minorEastAsia" w:hAnsi="Bookman Old Style"/>
              </w:rPr>
              <w:t>The portfolio return when the economy booms is calculated as:</w:t>
            </w:r>
          </w:p>
          <w:p w14:paraId="659C6F6C" w14:textId="77777777" w:rsidR="005712A7" w:rsidRDefault="005712A7" w:rsidP="00261752">
            <w:pPr>
              <w:jc w:val="both"/>
              <w:rPr>
                <w:rFonts w:ascii="Bookman Old Style" w:eastAsiaTheme="minorEastAsia" w:hAnsi="Bookman Old Style"/>
              </w:rPr>
            </w:pPr>
          </w:p>
          <w:p w14:paraId="3D6B752D" w14:textId="77777777" w:rsidR="005712A7" w:rsidRPr="005712A7" w:rsidRDefault="005712A7" w:rsidP="00261752">
            <w:pPr>
              <w:jc w:val="both"/>
              <w:rPr>
                <w:rFonts w:ascii="Bookman Old Style" w:eastAsiaTheme="minorEastAsia" w:hAnsi="Bookman Old Style"/>
              </w:rPr>
            </w:pPr>
            <m:oMathPara>
              <m:oMath>
                <m:r>
                  <w:rPr>
                    <w:rFonts w:ascii="Cambria Math" w:eastAsiaTheme="minorEastAsia" w:hAnsi="Cambria Math"/>
                  </w:rPr>
                  <m:t>0.50*10%+0.25*15%+0.25*20%=13.75%</m:t>
                </m:r>
              </m:oMath>
            </m:oMathPara>
          </w:p>
          <w:p w14:paraId="5E7B0B40" w14:textId="77777777" w:rsidR="005712A7" w:rsidRDefault="005712A7" w:rsidP="00261752">
            <w:pPr>
              <w:jc w:val="both"/>
              <w:rPr>
                <w:rFonts w:ascii="Bookman Old Style" w:eastAsiaTheme="minorEastAsia" w:hAnsi="Bookman Old Style"/>
              </w:rPr>
            </w:pPr>
          </w:p>
          <w:p w14:paraId="316B702A" w14:textId="77777777" w:rsidR="005712A7" w:rsidRDefault="005712A7" w:rsidP="00261752">
            <w:pPr>
              <w:jc w:val="both"/>
              <w:rPr>
                <w:rFonts w:ascii="Bookman Old Style" w:eastAsiaTheme="minorEastAsia" w:hAnsi="Bookman Old Style"/>
              </w:rPr>
            </w:pPr>
            <w:r>
              <w:rPr>
                <w:rFonts w:ascii="Bookman Old Style" w:eastAsiaTheme="minorEastAsia" w:hAnsi="Bookman Old Style"/>
              </w:rPr>
              <w:t>The return when the economy goes bust is calculated the same way. The expected return on the portfolio is 8.5%. The variance is therefore:</w:t>
            </w:r>
          </w:p>
          <w:p w14:paraId="01BAD3E7" w14:textId="77777777" w:rsidR="005712A7" w:rsidRDefault="005712A7" w:rsidP="00261752">
            <w:pPr>
              <w:jc w:val="both"/>
              <w:rPr>
                <w:rFonts w:ascii="Bookman Old Style" w:eastAsiaTheme="minorEastAsia" w:hAnsi="Bookman Old Style"/>
              </w:rPr>
            </w:pPr>
          </w:p>
          <w:p w14:paraId="775FF3D2" w14:textId="77777777" w:rsidR="005712A7" w:rsidRPr="005712A7" w:rsidRDefault="00C70671" w:rsidP="00261752">
            <w:pPr>
              <w:jc w:val="both"/>
              <w:rPr>
                <w:rFonts w:ascii="Bookman Old Style" w:eastAsiaTheme="minorEastAsia" w:hAnsi="Bookman Old Style"/>
              </w:rPr>
            </w:pPr>
            <m:oMathPara>
              <m:oMath>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r>
                  <w:rPr>
                    <w:rFonts w:ascii="Cambria Math" w:eastAsiaTheme="minorEastAsia" w:hAnsi="Cambria Math"/>
                  </w:rPr>
                  <m:t>=0.40*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0.1375-0.085</m:t>
                        </m:r>
                      </m:e>
                    </m:d>
                  </m:e>
                  <m:sup>
                    <m:r>
                      <w:rPr>
                        <w:rFonts w:ascii="Cambria Math" w:eastAsiaTheme="minorEastAsia" w:hAnsi="Cambria Math"/>
                      </w:rPr>
                      <m:t>2</m:t>
                    </m:r>
                  </m:sup>
                </m:sSup>
                <m:r>
                  <w:rPr>
                    <w:rFonts w:ascii="Cambria Math" w:eastAsiaTheme="minorEastAsia" w:hAnsi="Cambria Math"/>
                  </w:rPr>
                  <m:t>+0.60*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0.05-0.085</m:t>
                        </m:r>
                      </m:e>
                    </m:d>
                  </m:e>
                  <m:sup>
                    <m:r>
                      <w:rPr>
                        <w:rFonts w:ascii="Cambria Math" w:eastAsiaTheme="minorEastAsia" w:hAnsi="Cambria Math"/>
                      </w:rPr>
                      <m:t>2</m:t>
                    </m:r>
                  </m:sup>
                </m:sSup>
                <m:r>
                  <w:rPr>
                    <w:rFonts w:ascii="Cambria Math" w:eastAsiaTheme="minorEastAsia" w:hAnsi="Cambria Math"/>
                  </w:rPr>
                  <m:t>=0.0018375</m:t>
                </m:r>
              </m:oMath>
            </m:oMathPara>
          </w:p>
          <w:p w14:paraId="3719B441" w14:textId="77777777" w:rsidR="005712A7" w:rsidRPr="005712A7" w:rsidRDefault="005712A7" w:rsidP="00261752">
            <w:pPr>
              <w:jc w:val="both"/>
              <w:rPr>
                <w:rFonts w:ascii="Bookman Old Style" w:eastAsiaTheme="minorEastAsia" w:hAnsi="Bookman Old Style"/>
              </w:rPr>
            </w:pPr>
          </w:p>
          <w:p w14:paraId="702500D8" w14:textId="77777777" w:rsidR="005712A7" w:rsidRPr="005712A7" w:rsidRDefault="005712A7" w:rsidP="00261752">
            <w:pPr>
              <w:jc w:val="both"/>
              <w:rPr>
                <w:rFonts w:ascii="Bookman Old Style" w:eastAsiaTheme="minorEastAsia" w:hAnsi="Bookman Old Style"/>
              </w:rPr>
            </w:pPr>
            <w:r>
              <w:rPr>
                <w:rFonts w:ascii="Bookman Old Style" w:eastAsiaTheme="minorEastAsia" w:hAnsi="Bookman Old Style"/>
              </w:rPr>
              <w:t>The standard deviation is thus about 4.3%.</w:t>
            </w:r>
          </w:p>
          <w:p w14:paraId="693CC243" w14:textId="77777777" w:rsidR="005712A7" w:rsidRDefault="005712A7" w:rsidP="00261752">
            <w:pPr>
              <w:jc w:val="both"/>
              <w:rPr>
                <w:rFonts w:ascii="Bookman Old Style" w:eastAsiaTheme="minorEastAsia" w:hAnsi="Bookman Old Style"/>
              </w:rPr>
            </w:pPr>
          </w:p>
        </w:tc>
      </w:tr>
    </w:tbl>
    <w:p w14:paraId="325B40DB" w14:textId="77777777" w:rsidR="005712A7" w:rsidRDefault="005712A7" w:rsidP="00261752">
      <w:pPr>
        <w:spacing w:after="0" w:line="240" w:lineRule="auto"/>
        <w:jc w:val="both"/>
        <w:rPr>
          <w:rFonts w:ascii="Bookman Old Style" w:eastAsiaTheme="minorEastAsia" w:hAnsi="Bookman Old Style"/>
        </w:rPr>
      </w:pPr>
    </w:p>
    <w:p w14:paraId="569E5980" w14:textId="77777777" w:rsidR="005712A7" w:rsidRDefault="005712A7" w:rsidP="00261752">
      <w:pPr>
        <w:spacing w:after="0" w:line="240" w:lineRule="auto"/>
        <w:jc w:val="both"/>
        <w:rPr>
          <w:rFonts w:ascii="Bookman Old Style" w:eastAsiaTheme="minorEastAsia" w:hAnsi="Bookman Old Style"/>
        </w:rPr>
      </w:pPr>
    </w:p>
    <w:p w14:paraId="5BC667EC" w14:textId="77777777" w:rsidR="00C57114" w:rsidRDefault="00C57114" w:rsidP="00261752">
      <w:pPr>
        <w:spacing w:after="0" w:line="240" w:lineRule="auto"/>
        <w:jc w:val="both"/>
        <w:rPr>
          <w:rFonts w:ascii="Bookman Old Style" w:eastAsiaTheme="minorEastAsia" w:hAnsi="Bookman Old Style"/>
          <w:b/>
          <w:u w:val="single"/>
        </w:rPr>
      </w:pPr>
    </w:p>
    <w:p w14:paraId="658DB6A7" w14:textId="77777777" w:rsidR="00C57114" w:rsidRDefault="00C57114" w:rsidP="00261752">
      <w:pPr>
        <w:spacing w:after="0" w:line="240" w:lineRule="auto"/>
        <w:jc w:val="both"/>
        <w:rPr>
          <w:rFonts w:ascii="Bookman Old Style" w:eastAsiaTheme="minorEastAsia" w:hAnsi="Bookman Old Style"/>
          <w:b/>
          <w:u w:val="single"/>
        </w:rPr>
      </w:pPr>
    </w:p>
    <w:p w14:paraId="08A5106B" w14:textId="77777777" w:rsidR="00C57114" w:rsidRDefault="00C57114" w:rsidP="00261752">
      <w:pPr>
        <w:spacing w:after="0" w:line="240" w:lineRule="auto"/>
        <w:jc w:val="both"/>
        <w:rPr>
          <w:rFonts w:ascii="Bookman Old Style" w:eastAsiaTheme="minorEastAsia" w:hAnsi="Bookman Old Style"/>
          <w:b/>
          <w:u w:val="single"/>
        </w:rPr>
      </w:pPr>
    </w:p>
    <w:p w14:paraId="3F7393FD" w14:textId="77777777" w:rsidR="00C57114" w:rsidRDefault="00C57114" w:rsidP="00261752">
      <w:pPr>
        <w:spacing w:after="0" w:line="240" w:lineRule="auto"/>
        <w:jc w:val="both"/>
        <w:rPr>
          <w:rFonts w:ascii="Bookman Old Style" w:eastAsiaTheme="minorEastAsia" w:hAnsi="Bookman Old Style"/>
          <w:b/>
          <w:u w:val="single"/>
        </w:rPr>
      </w:pPr>
    </w:p>
    <w:p w14:paraId="500136D0" w14:textId="77777777" w:rsidR="00C57114" w:rsidRDefault="00C57114" w:rsidP="00261752">
      <w:pPr>
        <w:spacing w:after="0" w:line="240" w:lineRule="auto"/>
        <w:jc w:val="both"/>
        <w:rPr>
          <w:rFonts w:ascii="Bookman Old Style" w:eastAsiaTheme="minorEastAsia" w:hAnsi="Bookman Old Style"/>
          <w:b/>
          <w:u w:val="single"/>
        </w:rPr>
      </w:pPr>
    </w:p>
    <w:p w14:paraId="59A0A499" w14:textId="77777777" w:rsidR="00C57114" w:rsidRDefault="00C57114" w:rsidP="00261752">
      <w:pPr>
        <w:spacing w:after="0" w:line="240" w:lineRule="auto"/>
        <w:jc w:val="both"/>
        <w:rPr>
          <w:rFonts w:ascii="Bookman Old Style" w:eastAsiaTheme="minorEastAsia" w:hAnsi="Bookman Old Style"/>
          <w:b/>
          <w:u w:val="single"/>
        </w:rPr>
      </w:pPr>
    </w:p>
    <w:p w14:paraId="13DC673C" w14:textId="51FAAAC0" w:rsidR="005712A7" w:rsidRDefault="005712A7" w:rsidP="00261752">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lastRenderedPageBreak/>
        <w:t>PORTFOLIO STANDARD DEVIATION &amp; DIVERSIFICATION</w:t>
      </w:r>
    </w:p>
    <w:p w14:paraId="09711336" w14:textId="0639DAB0" w:rsidR="005712A7"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How diversification reduces portfolio risk as measured by the portfolio standard deviation is worth exploring in detail.</w:t>
      </w:r>
    </w:p>
    <w:p w14:paraId="642BFA9A" w14:textId="77777777" w:rsidR="00C57114" w:rsidRDefault="00C57114" w:rsidP="00261752">
      <w:pPr>
        <w:spacing w:after="0" w:line="240" w:lineRule="auto"/>
        <w:jc w:val="both"/>
        <w:rPr>
          <w:rFonts w:ascii="Bookman Old Style" w:eastAsiaTheme="minorEastAsia" w:hAnsi="Bookman Old Style"/>
        </w:rPr>
      </w:pPr>
    </w:p>
    <w:p w14:paraId="3D31B830" w14:textId="77777777"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key concept is </w:t>
      </w:r>
      <w:r>
        <w:rPr>
          <w:rFonts w:ascii="Bookman Old Style" w:eastAsiaTheme="minorEastAsia" w:hAnsi="Bookman Old Style"/>
          <w:b/>
          <w:i/>
        </w:rPr>
        <w:t>correlation</w:t>
      </w:r>
      <w:r>
        <w:rPr>
          <w:rFonts w:ascii="Bookman Old Style" w:eastAsiaTheme="minorEastAsia" w:hAnsi="Bookman Old Style"/>
        </w:rPr>
        <w:t>, which gives us a reading on the extent to which the return on 2 assets move together – if correlation is:</w:t>
      </w:r>
    </w:p>
    <w:p w14:paraId="72507E91" w14:textId="77777777" w:rsidR="00C57114" w:rsidRDefault="00C57114" w:rsidP="00261752">
      <w:pPr>
        <w:spacing w:after="0" w:line="240" w:lineRule="auto"/>
        <w:jc w:val="both"/>
        <w:rPr>
          <w:rFonts w:ascii="Bookman Old Style" w:eastAsiaTheme="minorEastAsia" w:hAnsi="Bookman Old Style"/>
        </w:rPr>
      </w:pPr>
    </w:p>
    <w:p w14:paraId="69F8E93F" w14:textId="77777777" w:rsidR="00C57114" w:rsidRPr="00C57114" w:rsidRDefault="00C57114" w:rsidP="00261752">
      <w:pPr>
        <w:pStyle w:val="ListParagraph"/>
        <w:numPr>
          <w:ilvl w:val="0"/>
          <w:numId w:val="29"/>
        </w:numPr>
        <w:spacing w:after="0" w:line="240" w:lineRule="auto"/>
        <w:jc w:val="both"/>
        <w:rPr>
          <w:rFonts w:ascii="Bookman Old Style" w:eastAsiaTheme="minorEastAsia" w:hAnsi="Bookman Old Style"/>
        </w:rPr>
      </w:pPr>
      <w:r>
        <w:rPr>
          <w:rFonts w:ascii="Bookman Old Style" w:eastAsiaTheme="minorEastAsia" w:hAnsi="Bookman Old Style"/>
        </w:rPr>
        <w:t>POSITIVE = w</w:t>
      </w:r>
      <w:r w:rsidRPr="00C57114">
        <w:rPr>
          <w:rFonts w:ascii="Bookman Old Style" w:eastAsiaTheme="minorEastAsia" w:hAnsi="Bookman Old Style"/>
        </w:rPr>
        <w:t xml:space="preserve">e say that Assets A &amp; B are </w:t>
      </w:r>
      <w:r w:rsidRPr="00C57114">
        <w:rPr>
          <w:rFonts w:ascii="Bookman Old Style" w:eastAsiaTheme="minorEastAsia" w:hAnsi="Bookman Old Style"/>
          <w:u w:val="single"/>
        </w:rPr>
        <w:t>positively correlated</w:t>
      </w:r>
    </w:p>
    <w:p w14:paraId="4FB8DCAA" w14:textId="77777777" w:rsidR="00C57114" w:rsidRPr="00C57114" w:rsidRDefault="00C57114" w:rsidP="00261752">
      <w:pPr>
        <w:pStyle w:val="ListParagraph"/>
        <w:numPr>
          <w:ilvl w:val="0"/>
          <w:numId w:val="29"/>
        </w:numPr>
        <w:spacing w:after="0" w:line="240" w:lineRule="auto"/>
        <w:jc w:val="both"/>
        <w:rPr>
          <w:rFonts w:ascii="Bookman Old Style" w:eastAsiaTheme="minorEastAsia" w:hAnsi="Bookman Old Style"/>
        </w:rPr>
      </w:pPr>
      <w:r>
        <w:rPr>
          <w:rFonts w:ascii="Bookman Old Style" w:eastAsiaTheme="minorEastAsia" w:hAnsi="Bookman Old Style"/>
        </w:rPr>
        <w:t xml:space="preserve">NEGATIVE = </w:t>
      </w:r>
      <w:r w:rsidRPr="00C57114">
        <w:rPr>
          <w:rFonts w:ascii="Bookman Old Style" w:eastAsiaTheme="minorEastAsia" w:hAnsi="Bookman Old Style"/>
        </w:rPr>
        <w:t xml:space="preserve">we say that they’re </w:t>
      </w:r>
      <w:r w:rsidRPr="00C57114">
        <w:rPr>
          <w:rFonts w:ascii="Bookman Old Style" w:eastAsiaTheme="minorEastAsia" w:hAnsi="Bookman Old Style"/>
          <w:u w:val="single"/>
        </w:rPr>
        <w:t>negatively correlated</w:t>
      </w:r>
    </w:p>
    <w:p w14:paraId="74874543" w14:textId="149D9BE0" w:rsidR="00C57114" w:rsidRDefault="00C57114" w:rsidP="00261752">
      <w:pPr>
        <w:pStyle w:val="ListParagraph"/>
        <w:numPr>
          <w:ilvl w:val="0"/>
          <w:numId w:val="29"/>
        </w:numPr>
        <w:spacing w:after="0" w:line="240" w:lineRule="auto"/>
        <w:jc w:val="both"/>
        <w:rPr>
          <w:rFonts w:ascii="Bookman Old Style" w:eastAsiaTheme="minorEastAsia" w:hAnsi="Bookman Old Style"/>
        </w:rPr>
      </w:pPr>
      <w:r>
        <w:rPr>
          <w:rFonts w:ascii="Bookman Old Style" w:eastAsiaTheme="minorEastAsia" w:hAnsi="Bookman Old Style"/>
        </w:rPr>
        <w:t xml:space="preserve">ZERO = </w:t>
      </w:r>
      <w:r w:rsidRPr="00C57114">
        <w:rPr>
          <w:rFonts w:ascii="Bookman Old Style" w:eastAsiaTheme="minorEastAsia" w:hAnsi="Bookman Old Style"/>
        </w:rPr>
        <w:t xml:space="preserve">the 2 assets are </w:t>
      </w:r>
      <w:r w:rsidRPr="00C57114">
        <w:rPr>
          <w:rFonts w:ascii="Bookman Old Style" w:eastAsiaTheme="minorEastAsia" w:hAnsi="Bookman Old Style"/>
          <w:u w:val="single"/>
        </w:rPr>
        <w:t>uncorrelated</w:t>
      </w:r>
    </w:p>
    <w:p w14:paraId="7D71A621" w14:textId="77777777" w:rsidR="00C57114" w:rsidRPr="00C57114" w:rsidRDefault="00C57114" w:rsidP="00261752">
      <w:pPr>
        <w:spacing w:after="0" w:line="240" w:lineRule="auto"/>
        <w:jc w:val="both"/>
        <w:rPr>
          <w:rFonts w:ascii="Bookman Old Style" w:eastAsiaTheme="minorEastAsia" w:hAnsi="Bookman Old Style"/>
        </w:rPr>
      </w:pPr>
    </w:p>
    <w:p w14:paraId="4C0F28E7" w14:textId="0C1B5496"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The following figure shows these 3 benchmark cases for 2 assets, A &amp; B.</w:t>
      </w:r>
    </w:p>
    <w:p w14:paraId="4862A9DD" w14:textId="77777777" w:rsidR="00C57114" w:rsidRDefault="00C57114" w:rsidP="00261752">
      <w:pPr>
        <w:spacing w:after="0" w:line="240" w:lineRule="auto"/>
        <w:jc w:val="both"/>
        <w:rPr>
          <w:rFonts w:ascii="Bookman Old Style" w:eastAsiaTheme="minorEastAsia" w:hAnsi="Bookman Old Style"/>
        </w:rPr>
      </w:pPr>
    </w:p>
    <w:p w14:paraId="0F88B50B" w14:textId="0CF0AFCD"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The graphs on the left side plot the separate returns on the 2 securities though time. Each point on the graphs on the right side represents the returns for both A &amp; B over a particular time period.</w:t>
      </w:r>
    </w:p>
    <w:p w14:paraId="288B8EC4" w14:textId="77777777" w:rsidR="00C57114" w:rsidRDefault="00C57114" w:rsidP="00261752">
      <w:pPr>
        <w:spacing w:after="0" w:line="240" w:lineRule="auto"/>
        <w:jc w:val="both"/>
        <w:rPr>
          <w:rFonts w:ascii="Bookman Old Style" w:eastAsiaTheme="minorEastAsia" w:hAnsi="Bookman Old Style"/>
        </w:rPr>
      </w:pPr>
    </w:p>
    <w:p w14:paraId="0895009A" w14:textId="463EBA34"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figure shows examples of different value for the correlation coefficient, </w:t>
      </w:r>
      <w:proofErr w:type="gramStart"/>
      <w:r>
        <w:rPr>
          <w:rFonts w:ascii="Bookman Old Style" w:eastAsiaTheme="minorEastAsia" w:hAnsi="Bookman Old Style"/>
        </w:rPr>
        <w:t>CORR(</w:t>
      </w:r>
      <w:proofErr w:type="spellStart"/>
      <w:proofErr w:type="gramEnd"/>
      <w:r>
        <w:rPr>
          <w:rFonts w:ascii="Bookman Old Style" w:eastAsiaTheme="minorEastAsia" w:hAnsi="Bookman Old Style"/>
          <w:i/>
        </w:rPr>
        <w:t>Ra,Rb</w:t>
      </w:r>
      <w:proofErr w:type="spellEnd"/>
      <w:r>
        <w:rPr>
          <w:rFonts w:ascii="Bookman Old Style" w:eastAsiaTheme="minorEastAsia" w:hAnsi="Bookman Old Style"/>
        </w:rPr>
        <w:t>), that range from -1.0 to 1.0.</w:t>
      </w:r>
    </w:p>
    <w:p w14:paraId="371BF2CF" w14:textId="77777777" w:rsidR="00C57114" w:rsidRDefault="00C57114" w:rsidP="00261752">
      <w:pPr>
        <w:spacing w:after="0" w:line="240" w:lineRule="auto"/>
        <w:jc w:val="both"/>
        <w:rPr>
          <w:rFonts w:ascii="Bookman Old Style" w:eastAsiaTheme="minorEastAsia" w:hAnsi="Bookman Old Style"/>
        </w:rPr>
      </w:pPr>
    </w:p>
    <w:p w14:paraId="3D8CE160" w14:textId="2703265E" w:rsidR="00C57114" w:rsidRDefault="0019430A"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3EE3AB1B" wp14:editId="048007C6">
            <wp:extent cx="3500651" cy="4892531"/>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7">
                      <a:extLst>
                        <a:ext uri="{28A0092B-C50C-407E-A947-70E740481C1C}">
                          <a14:useLocalDpi xmlns:a14="http://schemas.microsoft.com/office/drawing/2010/main" val="0"/>
                        </a:ext>
                      </a:extLst>
                    </a:blip>
                    <a:stretch>
                      <a:fillRect/>
                    </a:stretch>
                  </pic:blipFill>
                  <pic:spPr>
                    <a:xfrm>
                      <a:off x="0" y="0"/>
                      <a:ext cx="3503156" cy="4896031"/>
                    </a:xfrm>
                    <a:prstGeom prst="rect">
                      <a:avLst/>
                    </a:prstGeom>
                  </pic:spPr>
                </pic:pic>
              </a:graphicData>
            </a:graphic>
          </wp:inline>
        </w:drawing>
      </w:r>
    </w:p>
    <w:p w14:paraId="46BE7BD8" w14:textId="202E2AA7"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To show how the graphs are constructed, we need to look at points 1 &amp; 2 (on the upper left graph) and relate them to point 3 (on the upper right graph).</w:t>
      </w:r>
    </w:p>
    <w:p w14:paraId="14A1D9D3" w14:textId="77777777" w:rsidR="00C57114" w:rsidRDefault="00C57114" w:rsidP="00261752">
      <w:pPr>
        <w:spacing w:after="0" w:line="240" w:lineRule="auto"/>
        <w:jc w:val="both"/>
        <w:rPr>
          <w:rFonts w:ascii="Bookman Old Style" w:eastAsiaTheme="minorEastAsia" w:hAnsi="Bookman Old Style"/>
        </w:rPr>
      </w:pPr>
    </w:p>
    <w:p w14:paraId="26270895" w14:textId="35350915"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Point 1 = A return on company B</w:t>
      </w:r>
    </w:p>
    <w:p w14:paraId="428113A5" w14:textId="74878778"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Point 2 = A return on company A</w:t>
      </w:r>
    </w:p>
    <w:p w14:paraId="4EAA40DF" w14:textId="77777777" w:rsidR="00C57114" w:rsidRDefault="00C57114" w:rsidP="00261752">
      <w:pPr>
        <w:spacing w:after="0" w:line="240" w:lineRule="auto"/>
        <w:jc w:val="both"/>
        <w:rPr>
          <w:rFonts w:ascii="Bookman Old Style" w:eastAsiaTheme="minorEastAsia" w:hAnsi="Bookman Old Style"/>
        </w:rPr>
      </w:pPr>
    </w:p>
    <w:p w14:paraId="0E650C58" w14:textId="74EF6C9A"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They both occur at the same time period, let’s say June. Both returns are above average.</w:t>
      </w:r>
    </w:p>
    <w:p w14:paraId="202644B0" w14:textId="77777777" w:rsidR="00C57114" w:rsidRDefault="00C57114" w:rsidP="00261752">
      <w:pPr>
        <w:spacing w:after="0" w:line="240" w:lineRule="auto"/>
        <w:jc w:val="both"/>
        <w:rPr>
          <w:rFonts w:ascii="Bookman Old Style" w:eastAsiaTheme="minorEastAsia" w:hAnsi="Bookman Old Style"/>
        </w:rPr>
      </w:pPr>
    </w:p>
    <w:p w14:paraId="7725C769" w14:textId="20CD6141"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Point 3 =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returns on both stocks in June</w:t>
      </w:r>
    </w:p>
    <w:p w14:paraId="7F5FFF2D" w14:textId="77777777" w:rsidR="00C57114" w:rsidRDefault="00C57114" w:rsidP="00261752">
      <w:pPr>
        <w:spacing w:after="0" w:line="240" w:lineRule="auto"/>
        <w:jc w:val="both"/>
        <w:rPr>
          <w:rFonts w:ascii="Bookman Old Style" w:eastAsiaTheme="minorEastAsia" w:hAnsi="Bookman Old Style"/>
        </w:rPr>
      </w:pPr>
    </w:p>
    <w:p w14:paraId="0218B07E" w14:textId="51990B6E"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The other dots in the upper right graph represent the returns on both stocks in other months.</w:t>
      </w:r>
    </w:p>
    <w:p w14:paraId="74288591" w14:textId="77777777" w:rsidR="00C57114" w:rsidRDefault="00C57114" w:rsidP="00261752">
      <w:pPr>
        <w:spacing w:after="0" w:line="240" w:lineRule="auto"/>
        <w:jc w:val="both"/>
        <w:rPr>
          <w:rFonts w:ascii="Bookman Old Style" w:eastAsiaTheme="minorEastAsia" w:hAnsi="Bookman Old Style"/>
        </w:rPr>
      </w:pPr>
    </w:p>
    <w:p w14:paraId="77584942" w14:textId="02F1A2CE"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Because the returns on Security B have bigger swings than on Security A, the slope of the line in the upper right graph is greater than 1. Perfect positive correlation doesn’t imply that the slope is one. It actually implies that all points lie exactly on the line.</w:t>
      </w:r>
    </w:p>
    <w:p w14:paraId="045D1B6C" w14:textId="77777777" w:rsidR="00C57114" w:rsidRDefault="00C57114" w:rsidP="00261752">
      <w:pPr>
        <w:spacing w:after="0" w:line="240" w:lineRule="auto"/>
        <w:jc w:val="both"/>
        <w:rPr>
          <w:rFonts w:ascii="Bookman Old Style" w:eastAsiaTheme="minorEastAsia" w:hAnsi="Bookman Old Style"/>
        </w:rPr>
      </w:pPr>
    </w:p>
    <w:p w14:paraId="0AFF5E87" w14:textId="7E7D6652"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Less-than-perfect positive correlation implies a positive slope, but the points don’t lie exactly on the line. </w:t>
      </w:r>
    </w:p>
    <w:p w14:paraId="2BCB5CCA" w14:textId="77777777" w:rsidR="00C57114" w:rsidRDefault="00C57114" w:rsidP="00261752">
      <w:pPr>
        <w:spacing w:after="0" w:line="240" w:lineRule="auto"/>
        <w:jc w:val="both"/>
        <w:rPr>
          <w:rFonts w:ascii="Bookman Old Style" w:eastAsiaTheme="minorEastAsia" w:hAnsi="Bookman Old Style"/>
        </w:rPr>
      </w:pPr>
    </w:p>
    <w:p w14:paraId="33B374BF" w14:textId="3D98DA6E" w:rsidR="00C57114"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An example of less-than-perfect positive correlation is provided in the left side of the following figure:</w:t>
      </w:r>
    </w:p>
    <w:p w14:paraId="0692822E" w14:textId="77777777" w:rsidR="00C57114" w:rsidRDefault="00C57114" w:rsidP="00261752">
      <w:pPr>
        <w:spacing w:after="0" w:line="240" w:lineRule="auto"/>
        <w:jc w:val="both"/>
        <w:rPr>
          <w:rFonts w:ascii="Bookman Old Style" w:eastAsiaTheme="minorEastAsia" w:hAnsi="Bookman Old Style"/>
        </w:rPr>
      </w:pPr>
    </w:p>
    <w:p w14:paraId="2A108489" w14:textId="70B9ADE9" w:rsidR="00C57114" w:rsidRDefault="00A1310B"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1E51B2FE" wp14:editId="39BCD851">
            <wp:extent cx="3857588" cy="20812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8">
                      <a:extLst>
                        <a:ext uri="{28A0092B-C50C-407E-A947-70E740481C1C}">
                          <a14:useLocalDpi xmlns:a14="http://schemas.microsoft.com/office/drawing/2010/main" val="0"/>
                        </a:ext>
                      </a:extLst>
                    </a:blip>
                    <a:stretch>
                      <a:fillRect/>
                    </a:stretch>
                  </pic:blipFill>
                  <pic:spPr>
                    <a:xfrm>
                      <a:off x="0" y="0"/>
                      <a:ext cx="3857588" cy="2081284"/>
                    </a:xfrm>
                    <a:prstGeom prst="rect">
                      <a:avLst/>
                    </a:prstGeom>
                  </pic:spPr>
                </pic:pic>
              </a:graphicData>
            </a:graphic>
          </wp:inline>
        </w:drawing>
      </w:r>
    </w:p>
    <w:p w14:paraId="668D2765" w14:textId="77777777" w:rsidR="00A1310B" w:rsidRDefault="00A1310B" w:rsidP="00261752">
      <w:pPr>
        <w:spacing w:after="0" w:line="240" w:lineRule="auto"/>
        <w:jc w:val="both"/>
        <w:rPr>
          <w:rFonts w:ascii="Bookman Old Style" w:eastAsiaTheme="minorEastAsia" w:hAnsi="Bookman Old Style"/>
        </w:rPr>
      </w:pPr>
    </w:p>
    <w:p w14:paraId="137A0569" w14:textId="77777777" w:rsidR="0019430A" w:rsidRDefault="00C5711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As before, each point in the graph represents the returns on both securities in the same month. </w:t>
      </w:r>
      <w:r w:rsidR="0019430A">
        <w:rPr>
          <w:rFonts w:ascii="Bookman Old Style" w:eastAsiaTheme="minorEastAsia" w:hAnsi="Bookman Old Style"/>
        </w:rPr>
        <w:t xml:space="preserve">In a graph like this, the closer the points lie to the line, the closer the correlation is to one. </w:t>
      </w:r>
    </w:p>
    <w:p w14:paraId="48A882FA" w14:textId="77777777" w:rsidR="0019430A" w:rsidRDefault="0019430A" w:rsidP="00261752">
      <w:pPr>
        <w:spacing w:after="0" w:line="240" w:lineRule="auto"/>
        <w:jc w:val="both"/>
        <w:rPr>
          <w:rFonts w:ascii="Bookman Old Style" w:eastAsiaTheme="minorEastAsia" w:hAnsi="Bookman Old Style"/>
        </w:rPr>
      </w:pPr>
    </w:p>
    <w:p w14:paraId="1DC5C27A" w14:textId="235660FD" w:rsidR="00C57114"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rPr>
        <w:t>In other words, a high correlation between the 2 returns implies that graph has a tight fit.</w:t>
      </w:r>
    </w:p>
    <w:p w14:paraId="00FDCAB6" w14:textId="77777777" w:rsidR="0019430A" w:rsidRDefault="0019430A" w:rsidP="00261752">
      <w:pPr>
        <w:spacing w:after="0" w:line="240" w:lineRule="auto"/>
        <w:jc w:val="both"/>
        <w:rPr>
          <w:rFonts w:ascii="Bookman Old Style" w:eastAsiaTheme="minorEastAsia" w:hAnsi="Bookman Old Style"/>
        </w:rPr>
      </w:pPr>
    </w:p>
    <w:p w14:paraId="43D39E95" w14:textId="3EB6DBB8" w:rsidR="0019430A"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rPr>
        <w:t>Less-than-perfect negative correlation implies a negative slope, but the points don’t lie exactly on the line, as shown on the right side of the figure above.</w:t>
      </w:r>
    </w:p>
    <w:p w14:paraId="081802CE" w14:textId="77777777" w:rsidR="0019430A" w:rsidRDefault="0019430A" w:rsidP="00261752">
      <w:pPr>
        <w:spacing w:after="0" w:line="240" w:lineRule="auto"/>
        <w:jc w:val="both"/>
        <w:rPr>
          <w:rFonts w:ascii="Bookman Old Style" w:eastAsiaTheme="minorEastAsia" w:hAnsi="Bookman Old Style"/>
        </w:rPr>
      </w:pPr>
    </w:p>
    <w:p w14:paraId="1CC36190" w14:textId="77777777" w:rsidR="00A1310B" w:rsidRDefault="00A1310B" w:rsidP="00261752">
      <w:pPr>
        <w:spacing w:after="0" w:line="240" w:lineRule="auto"/>
        <w:jc w:val="both"/>
        <w:rPr>
          <w:rFonts w:ascii="Bookman Old Style" w:eastAsiaTheme="minorEastAsia" w:hAnsi="Bookman Old Style"/>
        </w:rPr>
      </w:pPr>
    </w:p>
    <w:p w14:paraId="0E828564" w14:textId="77777777" w:rsidR="00A1310B" w:rsidRDefault="00A1310B" w:rsidP="00261752">
      <w:pPr>
        <w:spacing w:after="0" w:line="240" w:lineRule="auto"/>
        <w:jc w:val="both"/>
        <w:rPr>
          <w:rFonts w:ascii="Bookman Old Style" w:eastAsiaTheme="minorEastAsia" w:hAnsi="Bookman Old Style"/>
        </w:rPr>
      </w:pPr>
    </w:p>
    <w:p w14:paraId="1C304DF6" w14:textId="042BA7E5" w:rsidR="0019430A"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lastRenderedPageBreak/>
        <w:t>Ex.:</w:t>
      </w:r>
    </w:p>
    <w:p w14:paraId="19D4A149" w14:textId="0756AA47" w:rsidR="0019430A"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rPr>
        <w:t>What’s the correlation between Stock L &amp; U from our earlier example if we assume the 2 states of the economy are equally profitable?</w:t>
      </w:r>
    </w:p>
    <w:p w14:paraId="389A024A" w14:textId="77777777" w:rsidR="0019430A" w:rsidRDefault="0019430A" w:rsidP="00261752">
      <w:pPr>
        <w:spacing w:after="0" w:line="240" w:lineRule="auto"/>
        <w:jc w:val="both"/>
        <w:rPr>
          <w:rFonts w:ascii="Bookman Old Style" w:eastAsiaTheme="minorEastAsia" w:hAnsi="Bookman Old Style"/>
        </w:rPr>
      </w:pPr>
    </w:p>
    <w:p w14:paraId="22CF0DA8" w14:textId="1E560CA7" w:rsidR="0019430A"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rPr>
        <w:t>The table below shows the returns on each stock in recession and boom states:</w:t>
      </w:r>
    </w:p>
    <w:p w14:paraId="60A112AB" w14:textId="77777777" w:rsidR="0019430A" w:rsidRDefault="0019430A"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278"/>
        <w:gridCol w:w="1080"/>
        <w:gridCol w:w="1170"/>
      </w:tblGrid>
      <w:tr w:rsidR="0019430A" w14:paraId="438D3C7D" w14:textId="77777777" w:rsidTr="0019430A">
        <w:trPr>
          <w:jc w:val="center"/>
        </w:trPr>
        <w:tc>
          <w:tcPr>
            <w:tcW w:w="1278" w:type="dxa"/>
            <w:tcBorders>
              <w:top w:val="nil"/>
              <w:left w:val="nil"/>
              <w:bottom w:val="single" w:sz="4" w:space="0" w:color="auto"/>
              <w:right w:val="nil"/>
            </w:tcBorders>
          </w:tcPr>
          <w:p w14:paraId="49DAF3F5" w14:textId="77777777" w:rsidR="0019430A" w:rsidRPr="0019430A" w:rsidRDefault="0019430A" w:rsidP="00261752">
            <w:pPr>
              <w:jc w:val="both"/>
              <w:rPr>
                <w:rFonts w:ascii="Bookman Old Style" w:eastAsiaTheme="minorEastAsia" w:hAnsi="Bookman Old Style"/>
                <w:sz w:val="20"/>
              </w:rPr>
            </w:pPr>
          </w:p>
        </w:tc>
        <w:tc>
          <w:tcPr>
            <w:tcW w:w="1080" w:type="dxa"/>
            <w:tcBorders>
              <w:top w:val="nil"/>
              <w:left w:val="nil"/>
              <w:bottom w:val="single" w:sz="4" w:space="0" w:color="auto"/>
              <w:right w:val="nil"/>
            </w:tcBorders>
          </w:tcPr>
          <w:p w14:paraId="6FCDCDA6" w14:textId="3FE73265" w:rsidR="0019430A" w:rsidRPr="0019430A" w:rsidRDefault="0019430A" w:rsidP="00261752">
            <w:pPr>
              <w:jc w:val="center"/>
              <w:rPr>
                <w:rFonts w:ascii="Bookman Old Style" w:eastAsiaTheme="minorEastAsia" w:hAnsi="Bookman Old Style"/>
                <w:b/>
                <w:sz w:val="20"/>
              </w:rPr>
            </w:pPr>
            <w:r w:rsidRPr="0019430A">
              <w:rPr>
                <w:rFonts w:ascii="Bookman Old Style" w:eastAsiaTheme="minorEastAsia" w:hAnsi="Bookman Old Style"/>
                <w:b/>
                <w:sz w:val="20"/>
              </w:rPr>
              <w:t>Stock L</w:t>
            </w:r>
          </w:p>
        </w:tc>
        <w:tc>
          <w:tcPr>
            <w:tcW w:w="1170" w:type="dxa"/>
            <w:tcBorders>
              <w:top w:val="nil"/>
              <w:left w:val="nil"/>
              <w:bottom w:val="single" w:sz="4" w:space="0" w:color="auto"/>
              <w:right w:val="nil"/>
            </w:tcBorders>
          </w:tcPr>
          <w:p w14:paraId="45575CBB" w14:textId="23852F13" w:rsidR="0019430A" w:rsidRPr="0019430A" w:rsidRDefault="0019430A" w:rsidP="00261752">
            <w:pPr>
              <w:jc w:val="center"/>
              <w:rPr>
                <w:rFonts w:ascii="Bookman Old Style" w:eastAsiaTheme="minorEastAsia" w:hAnsi="Bookman Old Style"/>
                <w:b/>
                <w:sz w:val="20"/>
              </w:rPr>
            </w:pPr>
            <w:r w:rsidRPr="0019430A">
              <w:rPr>
                <w:rFonts w:ascii="Bookman Old Style" w:eastAsiaTheme="minorEastAsia" w:hAnsi="Bookman Old Style"/>
                <w:b/>
                <w:sz w:val="20"/>
              </w:rPr>
              <w:t>Stock U</w:t>
            </w:r>
          </w:p>
        </w:tc>
      </w:tr>
      <w:tr w:rsidR="0019430A" w14:paraId="43C03612" w14:textId="77777777" w:rsidTr="0019430A">
        <w:trPr>
          <w:jc w:val="center"/>
        </w:trPr>
        <w:tc>
          <w:tcPr>
            <w:tcW w:w="1278" w:type="dxa"/>
            <w:tcBorders>
              <w:left w:val="nil"/>
              <w:bottom w:val="nil"/>
              <w:right w:val="nil"/>
            </w:tcBorders>
          </w:tcPr>
          <w:p w14:paraId="1C5656FD" w14:textId="476BB256" w:rsidR="0019430A" w:rsidRPr="0019430A" w:rsidRDefault="0019430A" w:rsidP="00261752">
            <w:pPr>
              <w:jc w:val="both"/>
              <w:rPr>
                <w:rFonts w:ascii="Bookman Old Style" w:eastAsiaTheme="minorEastAsia" w:hAnsi="Bookman Old Style"/>
                <w:sz w:val="20"/>
              </w:rPr>
            </w:pPr>
            <w:r w:rsidRPr="0019430A">
              <w:rPr>
                <w:rFonts w:ascii="Bookman Old Style" w:eastAsiaTheme="minorEastAsia" w:hAnsi="Bookman Old Style"/>
                <w:sz w:val="20"/>
              </w:rPr>
              <w:t>Recession</w:t>
            </w:r>
          </w:p>
        </w:tc>
        <w:tc>
          <w:tcPr>
            <w:tcW w:w="1080" w:type="dxa"/>
            <w:tcBorders>
              <w:left w:val="nil"/>
              <w:bottom w:val="nil"/>
              <w:right w:val="nil"/>
            </w:tcBorders>
          </w:tcPr>
          <w:p w14:paraId="3753D7A4" w14:textId="09A55D32" w:rsidR="0019430A" w:rsidRPr="0019430A" w:rsidRDefault="0019430A" w:rsidP="00261752">
            <w:pPr>
              <w:jc w:val="center"/>
              <w:rPr>
                <w:rFonts w:ascii="Bookman Old Style" w:eastAsiaTheme="minorEastAsia" w:hAnsi="Bookman Old Style"/>
                <w:sz w:val="20"/>
              </w:rPr>
            </w:pPr>
            <w:r w:rsidRPr="0019430A">
              <w:rPr>
                <w:rFonts w:ascii="Bookman Old Style" w:eastAsiaTheme="minorEastAsia" w:hAnsi="Bookman Old Style"/>
                <w:sz w:val="20"/>
              </w:rPr>
              <w:t>-0.20</w:t>
            </w:r>
          </w:p>
        </w:tc>
        <w:tc>
          <w:tcPr>
            <w:tcW w:w="1170" w:type="dxa"/>
            <w:tcBorders>
              <w:left w:val="nil"/>
              <w:bottom w:val="nil"/>
              <w:right w:val="nil"/>
            </w:tcBorders>
          </w:tcPr>
          <w:p w14:paraId="26847D1B" w14:textId="27F4F360" w:rsidR="0019430A" w:rsidRPr="0019430A" w:rsidRDefault="0019430A" w:rsidP="00261752">
            <w:pPr>
              <w:jc w:val="center"/>
              <w:rPr>
                <w:rFonts w:ascii="Bookman Old Style" w:eastAsiaTheme="minorEastAsia" w:hAnsi="Bookman Old Style"/>
                <w:sz w:val="20"/>
              </w:rPr>
            </w:pPr>
            <w:r w:rsidRPr="0019430A">
              <w:rPr>
                <w:rFonts w:ascii="Bookman Old Style" w:eastAsiaTheme="minorEastAsia" w:hAnsi="Bookman Old Style"/>
                <w:sz w:val="20"/>
              </w:rPr>
              <w:t>0.30</w:t>
            </w:r>
          </w:p>
        </w:tc>
      </w:tr>
      <w:tr w:rsidR="0019430A" w14:paraId="62BD2385" w14:textId="77777777" w:rsidTr="0019430A">
        <w:trPr>
          <w:jc w:val="center"/>
        </w:trPr>
        <w:tc>
          <w:tcPr>
            <w:tcW w:w="1278" w:type="dxa"/>
            <w:tcBorders>
              <w:top w:val="nil"/>
              <w:left w:val="nil"/>
              <w:right w:val="nil"/>
            </w:tcBorders>
          </w:tcPr>
          <w:p w14:paraId="53BB4FDF" w14:textId="0D088A8C" w:rsidR="0019430A" w:rsidRPr="0019430A" w:rsidRDefault="0019430A" w:rsidP="00261752">
            <w:pPr>
              <w:jc w:val="both"/>
              <w:rPr>
                <w:rFonts w:ascii="Bookman Old Style" w:eastAsiaTheme="minorEastAsia" w:hAnsi="Bookman Old Style"/>
                <w:sz w:val="20"/>
              </w:rPr>
            </w:pPr>
            <w:r w:rsidRPr="0019430A">
              <w:rPr>
                <w:rFonts w:ascii="Bookman Old Style" w:eastAsiaTheme="minorEastAsia" w:hAnsi="Bookman Old Style"/>
                <w:sz w:val="20"/>
              </w:rPr>
              <w:t>Boom</w:t>
            </w:r>
          </w:p>
        </w:tc>
        <w:tc>
          <w:tcPr>
            <w:tcW w:w="1080" w:type="dxa"/>
            <w:tcBorders>
              <w:top w:val="nil"/>
              <w:left w:val="nil"/>
              <w:right w:val="nil"/>
            </w:tcBorders>
          </w:tcPr>
          <w:p w14:paraId="53F3F4C7" w14:textId="1BB7DF8C" w:rsidR="0019430A" w:rsidRPr="0019430A" w:rsidRDefault="0019430A" w:rsidP="00261752">
            <w:pPr>
              <w:jc w:val="center"/>
              <w:rPr>
                <w:rFonts w:ascii="Bookman Old Style" w:eastAsiaTheme="minorEastAsia" w:hAnsi="Bookman Old Style"/>
                <w:sz w:val="20"/>
              </w:rPr>
            </w:pPr>
            <w:r w:rsidRPr="0019430A">
              <w:rPr>
                <w:rFonts w:ascii="Bookman Old Style" w:eastAsiaTheme="minorEastAsia" w:hAnsi="Bookman Old Style"/>
                <w:sz w:val="20"/>
              </w:rPr>
              <w:t>0.70</w:t>
            </w:r>
          </w:p>
        </w:tc>
        <w:tc>
          <w:tcPr>
            <w:tcW w:w="1170" w:type="dxa"/>
            <w:tcBorders>
              <w:top w:val="nil"/>
              <w:left w:val="nil"/>
              <w:right w:val="nil"/>
            </w:tcBorders>
          </w:tcPr>
          <w:p w14:paraId="51025D2B" w14:textId="7807CAA8" w:rsidR="0019430A" w:rsidRPr="0019430A" w:rsidRDefault="0019430A" w:rsidP="00261752">
            <w:pPr>
              <w:jc w:val="center"/>
              <w:rPr>
                <w:rFonts w:ascii="Bookman Old Style" w:eastAsiaTheme="minorEastAsia" w:hAnsi="Bookman Old Style"/>
                <w:sz w:val="20"/>
              </w:rPr>
            </w:pPr>
            <w:r w:rsidRPr="0019430A">
              <w:rPr>
                <w:rFonts w:ascii="Bookman Old Style" w:eastAsiaTheme="minorEastAsia" w:hAnsi="Bookman Old Style"/>
                <w:sz w:val="20"/>
              </w:rPr>
              <w:t>0.10</w:t>
            </w:r>
          </w:p>
        </w:tc>
      </w:tr>
    </w:tbl>
    <w:p w14:paraId="66303709" w14:textId="77777777" w:rsidR="0019430A" w:rsidRPr="0019430A" w:rsidRDefault="0019430A" w:rsidP="00261752">
      <w:pPr>
        <w:spacing w:after="0" w:line="240" w:lineRule="auto"/>
        <w:jc w:val="both"/>
        <w:rPr>
          <w:rFonts w:ascii="Bookman Old Style" w:eastAsiaTheme="minorEastAsia" w:hAnsi="Bookman Old Style"/>
        </w:rPr>
      </w:pPr>
    </w:p>
    <w:p w14:paraId="5DF69633" w14:textId="40440A05" w:rsidR="0019430A"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rPr>
        <w:t>The figure below plots the line exactly the same way we plotted the graphs on the rights sides of our figures above (figure with 3 graphs).</w:t>
      </w:r>
    </w:p>
    <w:p w14:paraId="706D0014" w14:textId="77777777" w:rsidR="00FA1E01" w:rsidRDefault="00FA1E01" w:rsidP="00261752">
      <w:pPr>
        <w:spacing w:after="0" w:line="240" w:lineRule="auto"/>
        <w:jc w:val="both"/>
        <w:rPr>
          <w:rFonts w:ascii="Bookman Old Style" w:eastAsiaTheme="minorEastAsia" w:hAnsi="Bookman Old Style"/>
        </w:rPr>
      </w:pPr>
    </w:p>
    <w:p w14:paraId="0C8325C2" w14:textId="4E989646" w:rsidR="00FA1E01" w:rsidRDefault="00A1310B"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4EC9CA2E" wp14:editId="5CE20957">
            <wp:extent cx="2531660" cy="1880082"/>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9">
                      <a:extLst>
                        <a:ext uri="{28A0092B-C50C-407E-A947-70E740481C1C}">
                          <a14:useLocalDpi xmlns:a14="http://schemas.microsoft.com/office/drawing/2010/main" val="0"/>
                        </a:ext>
                      </a:extLst>
                    </a:blip>
                    <a:stretch>
                      <a:fillRect/>
                    </a:stretch>
                  </pic:blipFill>
                  <pic:spPr>
                    <a:xfrm>
                      <a:off x="0" y="0"/>
                      <a:ext cx="2534226" cy="1881988"/>
                    </a:xfrm>
                    <a:prstGeom prst="rect">
                      <a:avLst/>
                    </a:prstGeom>
                  </pic:spPr>
                </pic:pic>
              </a:graphicData>
            </a:graphic>
          </wp:inline>
        </w:drawing>
      </w:r>
    </w:p>
    <w:p w14:paraId="0D24CE3B" w14:textId="77777777" w:rsidR="00A1310B" w:rsidRDefault="00A1310B" w:rsidP="00261752">
      <w:pPr>
        <w:spacing w:after="0" w:line="240" w:lineRule="auto"/>
        <w:jc w:val="center"/>
        <w:rPr>
          <w:rFonts w:ascii="Bookman Old Style" w:eastAsiaTheme="minorEastAsia" w:hAnsi="Bookman Old Style"/>
        </w:rPr>
      </w:pPr>
    </w:p>
    <w:p w14:paraId="3D82C6D1" w14:textId="6EC65629" w:rsidR="0019430A" w:rsidRDefault="0019430A" w:rsidP="00261752">
      <w:pPr>
        <w:spacing w:after="0" w:line="240" w:lineRule="auto"/>
        <w:jc w:val="both"/>
        <w:rPr>
          <w:rFonts w:ascii="Bookman Old Style" w:eastAsiaTheme="minorEastAsia" w:hAnsi="Bookman Old Style"/>
        </w:rPr>
      </w:pPr>
      <w:r>
        <w:rPr>
          <w:rFonts w:ascii="Bookman Old Style" w:eastAsiaTheme="minorEastAsia" w:hAnsi="Bookman Old Style"/>
        </w:rPr>
        <w:t>You can see from the figure that the line has a negative slope and all the</w:t>
      </w:r>
      <w:r w:rsidR="00FA1E01">
        <w:rPr>
          <w:rFonts w:ascii="Bookman Old Style" w:eastAsiaTheme="minorEastAsia" w:hAnsi="Bookman Old Style"/>
        </w:rPr>
        <w:t xml:space="preserve"> points lie exactly on the line (since we only have 2 outcomes for each stock, the points must plot exactly on a straight line).</w:t>
      </w:r>
    </w:p>
    <w:p w14:paraId="22F36715" w14:textId="77777777" w:rsidR="00FA1E01" w:rsidRDefault="00FA1E01" w:rsidP="00261752">
      <w:pPr>
        <w:spacing w:after="0" w:line="240" w:lineRule="auto"/>
        <w:jc w:val="both"/>
        <w:rPr>
          <w:rFonts w:ascii="Bookman Old Style" w:eastAsiaTheme="minorEastAsia" w:hAnsi="Bookman Old Style"/>
        </w:rPr>
      </w:pPr>
    </w:p>
    <w:p w14:paraId="49E45250" w14:textId="665D08DD"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You can conclude that the correlation between Stocks U &amp; L is equal to -1.0.</w:t>
      </w:r>
    </w:p>
    <w:p w14:paraId="5736A4CC" w14:textId="77777777" w:rsidR="00FA1E01" w:rsidRDefault="00FA1E01" w:rsidP="00261752">
      <w:pPr>
        <w:spacing w:after="0" w:line="240" w:lineRule="auto"/>
        <w:jc w:val="both"/>
        <w:rPr>
          <w:rFonts w:ascii="Bookman Old Style" w:eastAsiaTheme="minorEastAsia" w:hAnsi="Bookman Old Style"/>
        </w:rPr>
      </w:pPr>
    </w:p>
    <w:p w14:paraId="1A29EF90" w14:textId="34552646"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Our discussion of correlation gives us a key building block of a formula for portfolio standard variance and its square root, portfolio standard deviation.</w:t>
      </w:r>
    </w:p>
    <w:p w14:paraId="7503F82F" w14:textId="77777777" w:rsidR="00FA1E01" w:rsidRDefault="00FA1E01" w:rsidP="00261752">
      <w:pPr>
        <w:spacing w:after="0" w:line="240" w:lineRule="auto"/>
        <w:jc w:val="both"/>
        <w:rPr>
          <w:rFonts w:ascii="Bookman Old Style" w:eastAsiaTheme="minorEastAsia" w:hAnsi="Bookman Old Style"/>
        </w:rPr>
      </w:pPr>
    </w:p>
    <w:p w14:paraId="1F9A1AC1" w14:textId="1C3A2B5F" w:rsidR="0019430A" w:rsidRPr="00FA1E01"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e>
            <m:sub>
              <m:r>
                <w:rPr>
                  <w:rFonts w:ascii="Cambria Math" w:eastAsiaTheme="minorEastAsia" w:hAnsi="Cambria Math"/>
                </w:rPr>
                <m:t>L</m:t>
              </m:r>
            </m:sub>
          </m:sSub>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e>
            <m:sub>
              <m:r>
                <w:rPr>
                  <w:rFonts w:ascii="Cambria Math" w:eastAsiaTheme="minorEastAsia" w:hAnsi="Cambria Math"/>
                </w:rPr>
                <m:t>L</m:t>
              </m:r>
            </m:sub>
          </m:sSub>
          <m:r>
            <w:rPr>
              <w:rFonts w:ascii="Cambria Math" w:eastAsiaTheme="minorEastAsia" w:hAnsi="Cambria Math"/>
            </w:rPr>
            <m:t>+</m:t>
          </m:r>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e>
            <m:sub>
              <m:r>
                <w:rPr>
                  <w:rFonts w:ascii="Cambria Math" w:eastAsiaTheme="minorEastAsia" w:hAnsi="Cambria Math"/>
                </w:rPr>
                <m:t>U</m:t>
              </m:r>
            </m:sub>
          </m:sSub>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e>
            <m:sub>
              <m:r>
                <w:rPr>
                  <w:rFonts w:ascii="Cambria Math" w:eastAsiaTheme="minorEastAsia" w:hAnsi="Cambria Math"/>
                </w:rPr>
                <m:t>U</m:t>
              </m:r>
            </m:sub>
          </m:sSub>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U</m:t>
              </m:r>
            </m:sub>
          </m:sSub>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sSub>
            <m:sSubPr>
              <m:ctrlPr>
                <w:rPr>
                  <w:rFonts w:ascii="Cambria Math" w:eastAsiaTheme="minorEastAsia" w:hAnsi="Cambria Math"/>
                  <w:i/>
                </w:rPr>
              </m:ctrlPr>
            </m:sSubPr>
            <m:e>
              <m:r>
                <w:rPr>
                  <w:rFonts w:ascii="Cambria Math" w:eastAsiaTheme="minorEastAsia" w:hAnsi="Cambria Math"/>
                </w:rPr>
                <m:t>δ</m:t>
              </m:r>
            </m:e>
            <m:sub>
              <m:r>
                <w:rPr>
                  <w:rFonts w:ascii="Cambria Math" w:eastAsiaTheme="minorEastAsia" w:hAnsi="Cambria Math"/>
                </w:rPr>
                <m:t>L</m:t>
              </m:r>
            </m:sub>
          </m:sSub>
          <m:sSub>
            <m:sSubPr>
              <m:ctrlPr>
                <w:rPr>
                  <w:rFonts w:ascii="Cambria Math" w:eastAsiaTheme="minorEastAsia" w:hAnsi="Cambria Math"/>
                  <w:i/>
                </w:rPr>
              </m:ctrlPr>
            </m:sSubPr>
            <m:e>
              <m:r>
                <w:rPr>
                  <w:rFonts w:ascii="Cambria Math" w:eastAsiaTheme="minorEastAsia" w:hAnsi="Cambria Math"/>
                </w:rPr>
                <m:t>δ</m:t>
              </m:r>
            </m:e>
            <m:sub>
              <m:r>
                <w:rPr>
                  <w:rFonts w:ascii="Cambria Math" w:eastAsiaTheme="minorEastAsia" w:hAnsi="Cambria Math"/>
                </w:rPr>
                <m:t>U</m:t>
              </m:r>
            </m:sub>
          </m:sSub>
        </m:oMath>
      </m:oMathPara>
    </w:p>
    <w:p w14:paraId="62F87DC7" w14:textId="77777777" w:rsidR="00FA1E01" w:rsidRPr="00FA1E01" w:rsidRDefault="00FA1E01" w:rsidP="00261752">
      <w:pPr>
        <w:spacing w:after="0" w:line="240" w:lineRule="auto"/>
        <w:jc w:val="both"/>
        <w:rPr>
          <w:rFonts w:ascii="Bookman Old Style" w:eastAsiaTheme="minorEastAsia" w:hAnsi="Bookman Old Style"/>
        </w:rPr>
      </w:pPr>
    </w:p>
    <w:p w14:paraId="0BA7C50F" w14:textId="02005CE5" w:rsidR="00FA1E01" w:rsidRPr="00FA1E01"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δ</m:t>
              </m:r>
            </m:e>
            <m:sub>
              <m:r>
                <w:rPr>
                  <w:rFonts w:ascii="Cambria Math" w:eastAsiaTheme="minorEastAsia" w:hAnsi="Cambria Math"/>
                </w:rPr>
                <m:t>P</m:t>
              </m:r>
            </m:sub>
          </m:sSub>
          <m:r>
            <w:rPr>
              <w:rFonts w:ascii="Cambria Math" w:eastAsiaTheme="minorEastAsia" w:hAnsi="Cambria Math"/>
            </w:rPr>
            <m:t>=</m:t>
          </m:r>
          <m:rad>
            <m:radPr>
              <m:degHide m:val="1"/>
              <m:ctrlPr>
                <w:rPr>
                  <w:rFonts w:ascii="Cambria Math" w:eastAsiaTheme="minorEastAsia" w:hAnsi="Cambria Math"/>
                  <w:i/>
                </w:rPr>
              </m:ctrlPr>
            </m:radPr>
            <m:deg/>
            <m:e>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e>
                <m:sub>
                  <m:r>
                    <w:rPr>
                      <w:rFonts w:ascii="Cambria Math" w:eastAsiaTheme="minorEastAsia" w:hAnsi="Cambria Math"/>
                    </w:rPr>
                    <m:t>P</m:t>
                  </m:r>
                </m:sub>
              </m:sSub>
            </m:e>
          </m:rad>
        </m:oMath>
      </m:oMathPara>
    </w:p>
    <w:p w14:paraId="7CA1054C" w14:textId="77777777" w:rsidR="00C57114" w:rsidRDefault="00C57114" w:rsidP="00261752">
      <w:pPr>
        <w:spacing w:after="0" w:line="240" w:lineRule="auto"/>
        <w:jc w:val="both"/>
        <w:rPr>
          <w:rFonts w:ascii="Bookman Old Style" w:eastAsiaTheme="minorEastAsia" w:hAnsi="Bookman Old Style"/>
        </w:rPr>
      </w:pPr>
    </w:p>
    <w:p w14:paraId="71FE2B29" w14:textId="0334C730"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Remember that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oMath>
      <w:r>
        <w:rPr>
          <w:rFonts w:ascii="Bookman Old Style" w:eastAsiaTheme="minorEastAsia" w:hAnsi="Bookman Old Style"/>
        </w:rPr>
        <w:t xml:space="preserve"> and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U</m:t>
            </m:r>
          </m:sub>
        </m:sSub>
      </m:oMath>
      <w:r>
        <w:rPr>
          <w:rFonts w:ascii="Bookman Old Style" w:eastAsiaTheme="minorEastAsia" w:hAnsi="Bookman Old Style"/>
        </w:rPr>
        <w:t xml:space="preserve"> are respectively, the portfolio weights for Stock U &amp; L. </w:t>
      </w:r>
    </w:p>
    <w:p w14:paraId="1ACA3CE1" w14:textId="124BA2FF" w:rsidR="00FA1E01" w:rsidRDefault="00C70671" w:rsidP="00261752">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oMath>
      <w:r w:rsidR="00FA1E01">
        <w:rPr>
          <w:rFonts w:ascii="Bookman Old Style" w:eastAsiaTheme="minorEastAsia" w:hAnsi="Bookman Old Style"/>
        </w:rPr>
        <w:t xml:space="preserve"> </w:t>
      </w:r>
      <w:proofErr w:type="gramStart"/>
      <w:r w:rsidR="00FA1E01">
        <w:rPr>
          <w:rFonts w:ascii="Bookman Old Style" w:eastAsiaTheme="minorEastAsia" w:hAnsi="Bookman Old Style"/>
        </w:rPr>
        <w:t>is</w:t>
      </w:r>
      <w:proofErr w:type="gramEnd"/>
      <w:r w:rsidR="00FA1E01">
        <w:rPr>
          <w:rFonts w:ascii="Bookman Old Style" w:eastAsiaTheme="minorEastAsia" w:hAnsi="Bookman Old Style"/>
        </w:rPr>
        <w:t xml:space="preserve"> the correlation of the 2 stocks.</w:t>
      </w:r>
    </w:p>
    <w:p w14:paraId="09580F32" w14:textId="77777777" w:rsidR="00FA1E01" w:rsidRDefault="00FA1E01" w:rsidP="00261752">
      <w:pPr>
        <w:spacing w:after="0" w:line="240" w:lineRule="auto"/>
        <w:jc w:val="both"/>
        <w:rPr>
          <w:rFonts w:ascii="Bookman Old Style" w:eastAsiaTheme="minorEastAsia" w:hAnsi="Bookman Old Style"/>
        </w:rPr>
      </w:pPr>
    </w:p>
    <w:p w14:paraId="7AB8CA78" w14:textId="22548CB3"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We can use the formula to check our previous calculation of portfolio standard deviation for a portfolio invested 50% in each stock.</w:t>
      </w:r>
    </w:p>
    <w:p w14:paraId="42D93860" w14:textId="77777777" w:rsidR="00FA1E01" w:rsidRDefault="00FA1E01" w:rsidP="00261752">
      <w:pPr>
        <w:spacing w:after="0" w:line="240" w:lineRule="auto"/>
        <w:jc w:val="both"/>
        <w:rPr>
          <w:rFonts w:ascii="Bookman Old Style" w:eastAsiaTheme="minorEastAsia" w:hAnsi="Bookman Old Style"/>
        </w:rPr>
      </w:pPr>
    </w:p>
    <w:p w14:paraId="20A66FFE" w14:textId="74AF9993" w:rsidR="00FA1E01" w:rsidRPr="00FA1E01" w:rsidRDefault="00FA1E01"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0.45</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0.10</m:t>
                  </m:r>
                </m:e>
              </m:d>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0.45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0.10</m:t>
              </m:r>
            </m:e>
          </m:d>
        </m:oMath>
      </m:oMathPara>
    </w:p>
    <w:p w14:paraId="10B08F99" w14:textId="052E1E0D" w:rsidR="00FA1E01" w:rsidRPr="00FA1E01" w:rsidRDefault="00FA1E01"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=0.030625</m:t>
          </m:r>
        </m:oMath>
      </m:oMathPara>
    </w:p>
    <w:p w14:paraId="302D4917" w14:textId="1E08A9ED" w:rsidR="00FA1E01" w:rsidRPr="00FA1E01" w:rsidRDefault="00FA1E01"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 xml:space="preserve">= </m:t>
          </m:r>
          <m:rad>
            <m:radPr>
              <m:degHide m:val="1"/>
              <m:ctrlPr>
                <w:rPr>
                  <w:rFonts w:ascii="Cambria Math" w:eastAsiaTheme="minorEastAsia" w:hAnsi="Cambria Math"/>
                  <w:i/>
                </w:rPr>
              </m:ctrlPr>
            </m:radPr>
            <m:deg/>
            <m:e>
              <m:r>
                <w:rPr>
                  <w:rFonts w:ascii="Cambria Math" w:eastAsiaTheme="minorEastAsia" w:hAnsi="Cambria Math"/>
                </w:rPr>
                <m:t>0.030625</m:t>
              </m:r>
            </m:e>
          </m:rad>
          <m:r>
            <w:rPr>
              <w:rFonts w:ascii="Cambria Math" w:eastAsiaTheme="minorEastAsia" w:hAnsi="Cambria Math"/>
            </w:rPr>
            <m:t>=17.5%</m:t>
          </m:r>
        </m:oMath>
      </m:oMathPara>
    </w:p>
    <w:p w14:paraId="1D91B000" w14:textId="77777777" w:rsidR="00FA1E01" w:rsidRDefault="00FA1E01" w:rsidP="00261752">
      <w:pPr>
        <w:spacing w:after="0" w:line="240" w:lineRule="auto"/>
        <w:jc w:val="both"/>
        <w:rPr>
          <w:rFonts w:ascii="Bookman Old Style" w:eastAsiaTheme="minorEastAsia" w:hAnsi="Bookman Old Style"/>
        </w:rPr>
      </w:pPr>
    </w:p>
    <w:p w14:paraId="7919B1EF" w14:textId="55C2CEA3"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These are the same results we got in our previous table.</w:t>
      </w:r>
    </w:p>
    <w:p w14:paraId="28B877C5" w14:textId="5717BEB6" w:rsidR="00945DB5" w:rsidRDefault="00945DB5" w:rsidP="00261752">
      <w:pPr>
        <w:spacing w:after="0" w:line="240" w:lineRule="auto"/>
        <w:jc w:val="both"/>
        <w:rPr>
          <w:rFonts w:ascii="Bookman Old Style" w:eastAsiaTheme="minorEastAsia" w:hAnsi="Bookman Old Style"/>
          <w:i/>
        </w:rPr>
      </w:pPr>
      <w:r w:rsidRPr="00945DB5">
        <w:rPr>
          <w:rFonts w:ascii="Bookman Old Style" w:eastAsiaTheme="minorEastAsia" w:hAnsi="Bookman Old Style"/>
          <w:i/>
          <w:u w:val="single"/>
        </w:rPr>
        <w:lastRenderedPageBreak/>
        <w:t>Ex.:</w:t>
      </w:r>
      <w:r>
        <w:rPr>
          <w:rFonts w:ascii="Bookman Old Style" w:eastAsiaTheme="minorEastAsia" w:hAnsi="Bookman Old Style"/>
          <w:i/>
        </w:rPr>
        <w:t xml:space="preserve"> The Zero-Variance Portfolio</w:t>
      </w:r>
    </w:p>
    <w:p w14:paraId="5DD8894A" w14:textId="77777777" w:rsidR="00945DB5" w:rsidRDefault="00945DB5" w:rsidP="00261752">
      <w:pPr>
        <w:spacing w:after="0" w:line="240" w:lineRule="auto"/>
        <w:jc w:val="both"/>
        <w:rPr>
          <w:rFonts w:ascii="Bookman Old Style" w:eastAsiaTheme="minorEastAsia" w:hAnsi="Bookman Old Style"/>
        </w:rPr>
      </w:pPr>
    </w:p>
    <w:p w14:paraId="44FC3C5C" w14:textId="4BD20E03" w:rsidR="00945DB5" w:rsidRDefault="00945DB5" w:rsidP="00261752">
      <w:pPr>
        <w:spacing w:after="0" w:line="240" w:lineRule="auto"/>
        <w:jc w:val="both"/>
        <w:rPr>
          <w:rFonts w:ascii="Bookman Old Style" w:eastAsiaTheme="minorEastAsia" w:hAnsi="Bookman Old Style"/>
        </w:rPr>
      </w:pPr>
      <w:r>
        <w:rPr>
          <w:rFonts w:ascii="Bookman Old Style" w:eastAsiaTheme="minorEastAsia" w:hAnsi="Bookman Old Style"/>
        </w:rPr>
        <w:t>Can you find a portfolio of Stock U &amp; L with zero variance?</w:t>
      </w:r>
    </w:p>
    <w:p w14:paraId="54706A0C" w14:textId="7CCF3B5A" w:rsidR="00945DB5" w:rsidRDefault="00945DB5" w:rsidP="00261752">
      <w:pPr>
        <w:spacing w:after="0" w:line="240" w:lineRule="auto"/>
        <w:jc w:val="both"/>
        <w:rPr>
          <w:rFonts w:ascii="Bookman Old Style" w:eastAsiaTheme="minorEastAsia" w:hAnsi="Bookman Old Style"/>
        </w:rPr>
      </w:pPr>
      <w:r>
        <w:rPr>
          <w:rFonts w:ascii="Bookman Old Style" w:eastAsiaTheme="minorEastAsia" w:hAnsi="Bookman Old Style"/>
        </w:rPr>
        <w:t>Before we shows that investing 2/11 (about 18%) of the portfolio in L and the other 9/11 (about 82%) in U gives the same expected portfolio return in either a recession or a boom.</w:t>
      </w:r>
    </w:p>
    <w:p w14:paraId="77A129D8" w14:textId="77777777" w:rsidR="00945DB5" w:rsidRDefault="00945DB5" w:rsidP="00261752">
      <w:pPr>
        <w:spacing w:after="0" w:line="240" w:lineRule="auto"/>
        <w:jc w:val="both"/>
        <w:rPr>
          <w:rFonts w:ascii="Bookman Old Style" w:eastAsiaTheme="minorEastAsia" w:hAnsi="Bookman Old Style"/>
        </w:rPr>
      </w:pPr>
    </w:p>
    <w:p w14:paraId="3524DD83" w14:textId="63CDCA0D" w:rsidR="00945DB5" w:rsidRDefault="00945DB5"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As a result, the portfolio variance and standard deviation should both be zero. We can </w:t>
      </w:r>
      <w:proofErr w:type="spellStart"/>
      <w:r>
        <w:rPr>
          <w:rFonts w:ascii="Bookman Old Style" w:eastAsiaTheme="minorEastAsia" w:hAnsi="Bookman Old Style"/>
        </w:rPr>
        <w:t>chec</w:t>
      </w:r>
      <w:proofErr w:type="spellEnd"/>
      <w:r>
        <w:rPr>
          <w:rFonts w:ascii="Bookman Old Style" w:eastAsiaTheme="minorEastAsia" w:hAnsi="Bookman Old Style"/>
        </w:rPr>
        <w:t xml:space="preserve"> this with the formula for portfolio variance:</w:t>
      </w:r>
    </w:p>
    <w:p w14:paraId="1BC80753" w14:textId="77777777" w:rsidR="00945DB5" w:rsidRDefault="00945DB5" w:rsidP="00261752">
      <w:pPr>
        <w:spacing w:after="0" w:line="240" w:lineRule="auto"/>
        <w:jc w:val="both"/>
        <w:rPr>
          <w:rFonts w:ascii="Bookman Old Style" w:eastAsiaTheme="minorEastAsia" w:hAnsi="Bookman Old Style"/>
        </w:rPr>
      </w:pPr>
    </w:p>
    <w:p w14:paraId="68CD38D3" w14:textId="4253FB87" w:rsidR="00945DB5" w:rsidRPr="00945DB5"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δ</m:t>
                  </m:r>
                </m:e>
                <m:sup>
                  <m:r>
                    <w:rPr>
                      <w:rFonts w:ascii="Cambria Math" w:eastAsiaTheme="minorEastAsia" w:hAnsi="Cambria Math"/>
                    </w:rPr>
                    <m:t>2</m:t>
                  </m:r>
                </m:sup>
              </m:sSup>
            </m:e>
            <m:sub>
              <m:r>
                <w:rPr>
                  <w:rFonts w:ascii="Cambria Math" w:eastAsiaTheme="minorEastAsia" w:hAnsi="Cambria Math"/>
                </w:rPr>
                <m:t>P</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11</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0.45</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m:t>
                      </m:r>
                    </m:num>
                    <m:den>
                      <m:r>
                        <w:rPr>
                          <w:rFonts w:ascii="Cambria Math" w:eastAsiaTheme="minorEastAsia" w:hAnsi="Cambria Math"/>
                        </w:rPr>
                        <m:t>11</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0.10</m:t>
                  </m:r>
                </m:e>
              </m:d>
            </m:e>
            <m:sup>
              <m:r>
                <w:rPr>
                  <w:rFonts w:ascii="Cambria Math" w:eastAsiaTheme="minorEastAsia" w:hAnsi="Cambria Math"/>
                </w:rPr>
                <m:t>2</m:t>
              </m:r>
            </m:sup>
          </m:sSup>
          <m:r>
            <w:rPr>
              <w:rFonts w:ascii="Cambria Math" w:eastAsiaTheme="minorEastAsia" w:hAnsi="Cambria Math"/>
            </w:rPr>
            <m:t>+2-</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11</m:t>
                  </m:r>
                </m:den>
              </m:f>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m:t>
                  </m:r>
                </m:num>
                <m:den>
                  <m:r>
                    <w:rPr>
                      <w:rFonts w:ascii="Cambria Math" w:eastAsiaTheme="minorEastAsia" w:hAnsi="Cambria Math"/>
                    </w:rPr>
                    <m:t>11</m:t>
                  </m:r>
                </m:den>
              </m:f>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0.45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0.10</m:t>
              </m:r>
            </m:e>
          </m:d>
        </m:oMath>
      </m:oMathPara>
    </w:p>
    <w:p w14:paraId="3A2A7299" w14:textId="5776FEA5" w:rsidR="00945DB5" w:rsidRDefault="00945DB5"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0854FCE" w14:textId="4FC36F24" w:rsidR="00945DB5" w:rsidRDefault="00945DB5" w:rsidP="00261752">
      <w:pPr>
        <w:spacing w:after="0" w:line="240" w:lineRule="auto"/>
        <w:jc w:val="center"/>
        <w:rPr>
          <w:rFonts w:ascii="Bookman Old Style" w:eastAsiaTheme="minorEastAsia" w:hAnsi="Bookman Old Style"/>
        </w:rPr>
      </w:pPr>
      <w:r>
        <w:rPr>
          <w:rFonts w:ascii="Bookman Old Style" w:eastAsiaTheme="minorEastAsia" w:hAnsi="Bookman Old Style"/>
        </w:rPr>
        <w:t>0.006694 + 0.006694 – 0.013388</w:t>
      </w:r>
      <w:r w:rsidR="00D22728">
        <w:rPr>
          <w:rFonts w:ascii="Bookman Old Style" w:eastAsiaTheme="minorEastAsia" w:hAnsi="Bookman Old Style"/>
        </w:rPr>
        <w:t xml:space="preserve"> </w:t>
      </w:r>
      <w:r>
        <w:rPr>
          <w:rFonts w:ascii="Bookman Old Style" w:eastAsiaTheme="minorEastAsia" w:hAnsi="Bookman Old Style"/>
        </w:rPr>
        <w:t>=</w:t>
      </w:r>
      <w:r w:rsidR="00D22728">
        <w:rPr>
          <w:rFonts w:ascii="Bookman Old Style" w:eastAsiaTheme="minorEastAsia" w:hAnsi="Bookman Old Style"/>
        </w:rPr>
        <w:t xml:space="preserve"> </w:t>
      </w:r>
      <w:r>
        <w:rPr>
          <w:rFonts w:ascii="Bookman Old Style" w:eastAsiaTheme="minorEastAsia" w:hAnsi="Bookman Old Style"/>
        </w:rPr>
        <w:t>0</w:t>
      </w:r>
    </w:p>
    <w:p w14:paraId="7D33F38F" w14:textId="77777777" w:rsidR="00945DB5" w:rsidRDefault="00945DB5" w:rsidP="00261752">
      <w:pPr>
        <w:spacing w:after="0" w:line="240" w:lineRule="auto"/>
        <w:jc w:val="both"/>
        <w:rPr>
          <w:rFonts w:ascii="Bookman Old Style" w:eastAsiaTheme="minorEastAsia" w:hAnsi="Bookman Old Style"/>
        </w:rPr>
      </w:pPr>
    </w:p>
    <w:p w14:paraId="06789DBF" w14:textId="0558CB1E" w:rsidR="00945DB5" w:rsidRDefault="00945DB5"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You can see the portfolio </w:t>
      </w:r>
      <w:proofErr w:type="gramStart"/>
      <w:r>
        <w:rPr>
          <w:rFonts w:ascii="Bookman Old Style" w:eastAsiaTheme="minorEastAsia" w:hAnsi="Bookman Old Style"/>
        </w:rPr>
        <w:t>variance (and standard deviation) are</w:t>
      </w:r>
      <w:proofErr w:type="gramEnd"/>
      <w:r>
        <w:rPr>
          <w:rFonts w:ascii="Bookman Old Style" w:eastAsiaTheme="minorEastAsia" w:hAnsi="Bookman Old Style"/>
        </w:rPr>
        <w:t xml:space="preserve"> zero because the eights were chosen to make the negative 3</w:t>
      </w:r>
      <w:r w:rsidRPr="00945DB5">
        <w:rPr>
          <w:rFonts w:ascii="Bookman Old Style" w:eastAsiaTheme="minorEastAsia" w:hAnsi="Bookman Old Style"/>
          <w:vertAlign w:val="superscript"/>
        </w:rPr>
        <w:t>rd</w:t>
      </w:r>
      <w:r>
        <w:rPr>
          <w:rFonts w:ascii="Bookman Old Style" w:eastAsiaTheme="minorEastAsia" w:hAnsi="Bookman Old Style"/>
        </w:rPr>
        <w:t xml:space="preserve"> term exactly offset the first 2 positive terms. This 3</w:t>
      </w:r>
      <w:r w:rsidRPr="00945DB5">
        <w:rPr>
          <w:rFonts w:ascii="Bookman Old Style" w:eastAsiaTheme="minorEastAsia" w:hAnsi="Bookman Old Style"/>
          <w:vertAlign w:val="superscript"/>
        </w:rPr>
        <w:t>rd</w:t>
      </w:r>
      <w:r>
        <w:rPr>
          <w:rFonts w:ascii="Bookman Old Style" w:eastAsiaTheme="minorEastAsia" w:hAnsi="Bookman Old Style"/>
        </w:rPr>
        <w:t xml:space="preserve"> term is called the </w:t>
      </w:r>
      <w:r>
        <w:rPr>
          <w:rFonts w:ascii="Bookman Old Style" w:eastAsiaTheme="minorEastAsia" w:hAnsi="Bookman Old Style"/>
          <w:b/>
          <w:i/>
        </w:rPr>
        <w:t>covariance term</w:t>
      </w:r>
      <w:r>
        <w:rPr>
          <w:rFonts w:ascii="Bookman Old Style" w:eastAsiaTheme="minorEastAsia" w:hAnsi="Bookman Old Style"/>
        </w:rPr>
        <w:t xml:space="preserve"> because the product of the correlation times the 2 security standard deviations is the covariance of U and L.</w:t>
      </w:r>
    </w:p>
    <w:p w14:paraId="063DA111" w14:textId="77777777" w:rsidR="00945DB5" w:rsidRDefault="00945DB5" w:rsidP="00261752">
      <w:pPr>
        <w:spacing w:after="0" w:line="240" w:lineRule="auto"/>
        <w:jc w:val="both"/>
        <w:rPr>
          <w:rFonts w:ascii="Bookman Old Style" w:eastAsiaTheme="minorEastAsia" w:hAnsi="Bookman Old Style"/>
        </w:rPr>
      </w:pPr>
    </w:p>
    <w:p w14:paraId="3A74EB61" w14:textId="50901153" w:rsidR="00945DB5" w:rsidRDefault="00945DB5" w:rsidP="00261752">
      <w:pPr>
        <w:spacing w:after="0" w:line="240" w:lineRule="auto"/>
        <w:jc w:val="both"/>
        <w:rPr>
          <w:rFonts w:ascii="Bookman Old Style" w:eastAsiaTheme="minorEastAsia" w:hAnsi="Bookman Old Style"/>
        </w:rPr>
      </w:pPr>
      <w:r>
        <w:rPr>
          <w:rFonts w:ascii="Bookman Old Style" w:eastAsiaTheme="minorEastAsia" w:hAnsi="Bookman Old Style"/>
        </w:rPr>
        <w:t>To explore how the portfolio standard deviation depends on correlation, the following table recalculates the portfolio standard deviation, changing the correlation between U &amp; L but keeping the portfolio weights and all other input data the same.</w:t>
      </w:r>
    </w:p>
    <w:p w14:paraId="41F56DA0" w14:textId="77777777" w:rsidR="00945DB5" w:rsidRDefault="00945DB5" w:rsidP="00261752">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728"/>
        <w:gridCol w:w="3240"/>
        <w:gridCol w:w="1890"/>
        <w:gridCol w:w="2718"/>
      </w:tblGrid>
      <w:tr w:rsidR="00945DB5" w14:paraId="32BEF49A" w14:textId="77777777" w:rsidTr="00D22728">
        <w:tc>
          <w:tcPr>
            <w:tcW w:w="9576" w:type="dxa"/>
            <w:gridSpan w:val="4"/>
            <w:tcBorders>
              <w:top w:val="nil"/>
              <w:left w:val="nil"/>
              <w:bottom w:val="single" w:sz="4" w:space="0" w:color="auto"/>
              <w:right w:val="nil"/>
            </w:tcBorders>
          </w:tcPr>
          <w:p w14:paraId="435BC5C5" w14:textId="24BDE786" w:rsidR="00945DB5" w:rsidRPr="00945DB5" w:rsidRDefault="00945DB5" w:rsidP="00261752">
            <w:pPr>
              <w:jc w:val="center"/>
              <w:rPr>
                <w:rFonts w:ascii="Bookman Old Style" w:eastAsiaTheme="minorEastAsia" w:hAnsi="Bookman Old Style"/>
                <w:sz w:val="18"/>
              </w:rPr>
            </w:pPr>
            <w:r w:rsidRPr="00945DB5">
              <w:rPr>
                <w:rFonts w:ascii="Bookman Old Style" w:eastAsiaTheme="minorEastAsia" w:hAnsi="Bookman Old Style"/>
                <w:sz w:val="18"/>
              </w:rPr>
              <w:t>Portfolio Standard Deviation &amp; Correlation</w:t>
            </w:r>
          </w:p>
        </w:tc>
      </w:tr>
      <w:tr w:rsidR="00945DB5" w14:paraId="35BB880C" w14:textId="77777777" w:rsidTr="00D22728">
        <w:tc>
          <w:tcPr>
            <w:tcW w:w="1728" w:type="dxa"/>
            <w:tcBorders>
              <w:left w:val="nil"/>
              <w:bottom w:val="nil"/>
              <w:right w:val="nil"/>
            </w:tcBorders>
          </w:tcPr>
          <w:p w14:paraId="62BA9036" w14:textId="08DE8EC6" w:rsidR="00945DB5" w:rsidRPr="00945DB5" w:rsidRDefault="00945DB5" w:rsidP="00261752">
            <w:pPr>
              <w:jc w:val="both"/>
              <w:rPr>
                <w:rFonts w:ascii="Bookman Old Style" w:eastAsiaTheme="minorEastAsia" w:hAnsi="Bookman Old Style"/>
                <w:sz w:val="18"/>
              </w:rPr>
            </w:pPr>
            <w:r w:rsidRPr="00945DB5">
              <w:rPr>
                <w:rFonts w:ascii="Bookman Old Style" w:eastAsiaTheme="minorEastAsia" w:hAnsi="Bookman Old Style"/>
                <w:sz w:val="18"/>
              </w:rPr>
              <w:t>Stock L</w:t>
            </w:r>
          </w:p>
        </w:tc>
        <w:tc>
          <w:tcPr>
            <w:tcW w:w="3240" w:type="dxa"/>
            <w:tcBorders>
              <w:left w:val="nil"/>
              <w:bottom w:val="nil"/>
              <w:right w:val="nil"/>
            </w:tcBorders>
          </w:tcPr>
          <w:p w14:paraId="2A3B4069" w14:textId="7B65B055" w:rsidR="00945DB5" w:rsidRPr="00945DB5" w:rsidRDefault="00C70671" w:rsidP="00261752">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x</m:t>
                    </m:r>
                  </m:e>
                  <m:sub>
                    <m:r>
                      <w:rPr>
                        <w:rFonts w:ascii="Cambria Math" w:eastAsiaTheme="minorEastAsia" w:hAnsi="Cambria Math"/>
                        <w:sz w:val="18"/>
                      </w:rPr>
                      <m:t>L</m:t>
                    </m:r>
                  </m:sub>
                </m:sSub>
                <m:r>
                  <w:rPr>
                    <w:rFonts w:ascii="Cambria Math" w:eastAsiaTheme="minorEastAsia" w:hAnsi="Cambria Math"/>
                    <w:sz w:val="18"/>
                  </w:rPr>
                  <m:t>=</m:t>
                </m:r>
                <m:f>
                  <m:fPr>
                    <m:ctrlPr>
                      <w:rPr>
                        <w:rFonts w:ascii="Cambria Math" w:eastAsiaTheme="minorEastAsia" w:hAnsi="Cambria Math"/>
                        <w:i/>
                        <w:sz w:val="18"/>
                      </w:rPr>
                    </m:ctrlPr>
                  </m:fPr>
                  <m:num>
                    <m:r>
                      <w:rPr>
                        <w:rFonts w:ascii="Cambria Math" w:eastAsiaTheme="minorEastAsia" w:hAnsi="Cambria Math"/>
                        <w:sz w:val="18"/>
                      </w:rPr>
                      <m:t>2</m:t>
                    </m:r>
                  </m:num>
                  <m:den>
                    <m:r>
                      <w:rPr>
                        <w:rFonts w:ascii="Cambria Math" w:eastAsiaTheme="minorEastAsia" w:hAnsi="Cambria Math"/>
                        <w:sz w:val="18"/>
                      </w:rPr>
                      <m:t>11</m:t>
                    </m:r>
                  </m:den>
                </m:f>
              </m:oMath>
            </m:oMathPara>
          </w:p>
        </w:tc>
        <w:tc>
          <w:tcPr>
            <w:tcW w:w="1890" w:type="dxa"/>
            <w:tcBorders>
              <w:left w:val="nil"/>
              <w:bottom w:val="nil"/>
              <w:right w:val="nil"/>
            </w:tcBorders>
          </w:tcPr>
          <w:p w14:paraId="3E22B8FD" w14:textId="52F0CA71" w:rsidR="00945DB5" w:rsidRPr="00945DB5" w:rsidRDefault="00C70671" w:rsidP="00261752">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δ</m:t>
                    </m:r>
                  </m:e>
                  <m:sub>
                    <m:r>
                      <w:rPr>
                        <w:rFonts w:ascii="Cambria Math" w:eastAsiaTheme="minorEastAsia" w:hAnsi="Cambria Math"/>
                        <w:sz w:val="18"/>
                      </w:rPr>
                      <m:t>L</m:t>
                    </m:r>
                  </m:sub>
                </m:sSub>
                <m:r>
                  <w:rPr>
                    <w:rFonts w:ascii="Cambria Math" w:eastAsiaTheme="minorEastAsia" w:hAnsi="Cambria Math"/>
                    <w:sz w:val="18"/>
                  </w:rPr>
                  <m:t>=45%</m:t>
                </m:r>
              </m:oMath>
            </m:oMathPara>
          </w:p>
        </w:tc>
        <w:tc>
          <w:tcPr>
            <w:tcW w:w="2718" w:type="dxa"/>
            <w:tcBorders>
              <w:left w:val="nil"/>
              <w:bottom w:val="nil"/>
              <w:right w:val="nil"/>
            </w:tcBorders>
          </w:tcPr>
          <w:p w14:paraId="551F8844" w14:textId="5D0B036F" w:rsidR="00945DB5" w:rsidRPr="00945DB5" w:rsidRDefault="00945DB5" w:rsidP="00261752">
            <w:pPr>
              <w:jc w:val="both"/>
              <w:rPr>
                <w:rFonts w:ascii="Bookman Old Style" w:eastAsiaTheme="minorEastAsia" w:hAnsi="Bookman Old Style"/>
                <w:sz w:val="18"/>
              </w:rPr>
            </w:pPr>
            <m:oMathPara>
              <m:oMath>
                <m:r>
                  <w:rPr>
                    <w:rFonts w:ascii="Cambria Math" w:eastAsiaTheme="minorEastAsia" w:hAnsi="Cambria Math"/>
                    <w:sz w:val="18"/>
                  </w:rPr>
                  <m:t>E</m:t>
                </m:r>
                <m:d>
                  <m:dPr>
                    <m:ctrlPr>
                      <w:rPr>
                        <w:rFonts w:ascii="Cambria Math" w:eastAsiaTheme="minorEastAsia" w:hAnsi="Cambria Math"/>
                        <w:i/>
                        <w:sz w:val="18"/>
                      </w:rPr>
                    </m:ctrlPr>
                  </m:dPr>
                  <m:e>
                    <m:sSub>
                      <m:sSubPr>
                        <m:ctrlPr>
                          <w:rPr>
                            <w:rFonts w:ascii="Cambria Math" w:eastAsiaTheme="minorEastAsia" w:hAnsi="Cambria Math"/>
                            <w:i/>
                            <w:sz w:val="18"/>
                          </w:rPr>
                        </m:ctrlPr>
                      </m:sSubPr>
                      <m:e>
                        <m:r>
                          <w:rPr>
                            <w:rFonts w:ascii="Cambria Math" w:eastAsiaTheme="minorEastAsia" w:hAnsi="Cambria Math"/>
                            <w:sz w:val="18"/>
                          </w:rPr>
                          <m:t>R</m:t>
                        </m:r>
                      </m:e>
                      <m:sub>
                        <m:r>
                          <w:rPr>
                            <w:rFonts w:ascii="Cambria Math" w:eastAsiaTheme="minorEastAsia" w:hAnsi="Cambria Math"/>
                            <w:sz w:val="18"/>
                          </w:rPr>
                          <m:t>L</m:t>
                        </m:r>
                      </m:sub>
                    </m:sSub>
                  </m:e>
                </m:d>
                <m:r>
                  <w:rPr>
                    <w:rFonts w:ascii="Cambria Math" w:eastAsiaTheme="minorEastAsia" w:hAnsi="Cambria Math"/>
                    <w:sz w:val="18"/>
                  </w:rPr>
                  <m:t>=25%</m:t>
                </m:r>
              </m:oMath>
            </m:oMathPara>
          </w:p>
        </w:tc>
      </w:tr>
      <w:tr w:rsidR="00945DB5" w14:paraId="142215FD" w14:textId="77777777" w:rsidTr="00D22728">
        <w:tc>
          <w:tcPr>
            <w:tcW w:w="1728" w:type="dxa"/>
            <w:tcBorders>
              <w:top w:val="nil"/>
              <w:left w:val="nil"/>
              <w:bottom w:val="single" w:sz="4" w:space="0" w:color="auto"/>
              <w:right w:val="nil"/>
            </w:tcBorders>
          </w:tcPr>
          <w:p w14:paraId="765F0B0C" w14:textId="1A3526C3" w:rsidR="00945DB5" w:rsidRPr="00945DB5" w:rsidRDefault="00945DB5" w:rsidP="00261752">
            <w:pPr>
              <w:jc w:val="both"/>
              <w:rPr>
                <w:rFonts w:ascii="Bookman Old Style" w:eastAsiaTheme="minorEastAsia" w:hAnsi="Bookman Old Style"/>
                <w:sz w:val="18"/>
              </w:rPr>
            </w:pPr>
            <w:r w:rsidRPr="00945DB5">
              <w:rPr>
                <w:rFonts w:ascii="Bookman Old Style" w:eastAsiaTheme="minorEastAsia" w:hAnsi="Bookman Old Style"/>
                <w:sz w:val="18"/>
              </w:rPr>
              <w:t>Stock U</w:t>
            </w:r>
          </w:p>
        </w:tc>
        <w:tc>
          <w:tcPr>
            <w:tcW w:w="3240" w:type="dxa"/>
            <w:tcBorders>
              <w:top w:val="nil"/>
              <w:left w:val="nil"/>
              <w:bottom w:val="single" w:sz="4" w:space="0" w:color="auto"/>
              <w:right w:val="nil"/>
            </w:tcBorders>
          </w:tcPr>
          <w:p w14:paraId="3737D1A2" w14:textId="7386A106" w:rsidR="00945DB5" w:rsidRPr="00945DB5" w:rsidRDefault="00C70671" w:rsidP="00261752">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x</m:t>
                    </m:r>
                  </m:e>
                  <m:sub>
                    <m:r>
                      <w:rPr>
                        <w:rFonts w:ascii="Cambria Math" w:eastAsiaTheme="minorEastAsia" w:hAnsi="Cambria Math"/>
                        <w:sz w:val="18"/>
                      </w:rPr>
                      <m:t>U</m:t>
                    </m:r>
                  </m:sub>
                </m:sSub>
                <m:r>
                  <w:rPr>
                    <w:rFonts w:ascii="Cambria Math" w:eastAsiaTheme="minorEastAsia" w:hAnsi="Cambria Math"/>
                    <w:sz w:val="18"/>
                  </w:rPr>
                  <m:t>=</m:t>
                </m:r>
                <m:f>
                  <m:fPr>
                    <m:ctrlPr>
                      <w:rPr>
                        <w:rFonts w:ascii="Cambria Math" w:eastAsiaTheme="minorEastAsia" w:hAnsi="Cambria Math"/>
                        <w:i/>
                        <w:sz w:val="18"/>
                      </w:rPr>
                    </m:ctrlPr>
                  </m:fPr>
                  <m:num>
                    <m:r>
                      <w:rPr>
                        <w:rFonts w:ascii="Cambria Math" w:eastAsiaTheme="minorEastAsia" w:hAnsi="Cambria Math"/>
                        <w:sz w:val="18"/>
                      </w:rPr>
                      <m:t>9</m:t>
                    </m:r>
                  </m:num>
                  <m:den>
                    <m:r>
                      <w:rPr>
                        <w:rFonts w:ascii="Cambria Math" w:eastAsiaTheme="minorEastAsia" w:hAnsi="Cambria Math"/>
                        <w:sz w:val="18"/>
                      </w:rPr>
                      <m:t>11</m:t>
                    </m:r>
                  </m:den>
                </m:f>
              </m:oMath>
            </m:oMathPara>
          </w:p>
        </w:tc>
        <w:tc>
          <w:tcPr>
            <w:tcW w:w="1890" w:type="dxa"/>
            <w:tcBorders>
              <w:top w:val="nil"/>
              <w:left w:val="nil"/>
              <w:bottom w:val="single" w:sz="4" w:space="0" w:color="auto"/>
              <w:right w:val="nil"/>
            </w:tcBorders>
          </w:tcPr>
          <w:p w14:paraId="7371FA82" w14:textId="76D2C486" w:rsidR="00945DB5" w:rsidRPr="00945DB5" w:rsidRDefault="00C70671" w:rsidP="00261752">
            <w:pPr>
              <w:jc w:val="both"/>
              <w:rPr>
                <w:rFonts w:ascii="Bookman Old Style" w:eastAsiaTheme="minorEastAsia" w:hAnsi="Bookman Old Style"/>
                <w:sz w:val="18"/>
              </w:rPr>
            </w:pPr>
            <m:oMathPara>
              <m:oMath>
                <m:sSub>
                  <m:sSubPr>
                    <m:ctrlPr>
                      <w:rPr>
                        <w:rFonts w:ascii="Cambria Math" w:eastAsiaTheme="minorEastAsia" w:hAnsi="Cambria Math"/>
                        <w:i/>
                        <w:sz w:val="18"/>
                      </w:rPr>
                    </m:ctrlPr>
                  </m:sSubPr>
                  <m:e>
                    <m:r>
                      <w:rPr>
                        <w:rFonts w:ascii="Cambria Math" w:eastAsiaTheme="minorEastAsia" w:hAnsi="Cambria Math"/>
                        <w:sz w:val="18"/>
                      </w:rPr>
                      <m:t>δ</m:t>
                    </m:r>
                  </m:e>
                  <m:sub>
                    <m:r>
                      <w:rPr>
                        <w:rFonts w:ascii="Cambria Math" w:eastAsiaTheme="minorEastAsia" w:hAnsi="Cambria Math"/>
                        <w:sz w:val="18"/>
                      </w:rPr>
                      <m:t>U</m:t>
                    </m:r>
                  </m:sub>
                </m:sSub>
                <m:r>
                  <w:rPr>
                    <w:rFonts w:ascii="Cambria Math" w:eastAsiaTheme="minorEastAsia" w:hAnsi="Cambria Math"/>
                    <w:sz w:val="18"/>
                  </w:rPr>
                  <m:t>=10%</m:t>
                </m:r>
              </m:oMath>
            </m:oMathPara>
          </w:p>
        </w:tc>
        <w:tc>
          <w:tcPr>
            <w:tcW w:w="2718" w:type="dxa"/>
            <w:tcBorders>
              <w:top w:val="nil"/>
              <w:left w:val="nil"/>
              <w:bottom w:val="single" w:sz="4" w:space="0" w:color="auto"/>
              <w:right w:val="nil"/>
            </w:tcBorders>
          </w:tcPr>
          <w:p w14:paraId="76A43214" w14:textId="3FFA545B" w:rsidR="00945DB5" w:rsidRPr="00945DB5" w:rsidRDefault="00945DB5" w:rsidP="00261752">
            <w:pPr>
              <w:jc w:val="both"/>
              <w:rPr>
                <w:rFonts w:ascii="Bookman Old Style" w:eastAsiaTheme="minorEastAsia" w:hAnsi="Bookman Old Style"/>
                <w:sz w:val="18"/>
              </w:rPr>
            </w:pPr>
            <m:oMathPara>
              <m:oMath>
                <m:r>
                  <w:rPr>
                    <w:rFonts w:ascii="Cambria Math" w:eastAsiaTheme="minorEastAsia" w:hAnsi="Cambria Math"/>
                    <w:sz w:val="18"/>
                  </w:rPr>
                  <m:t>E</m:t>
                </m:r>
                <m:d>
                  <m:dPr>
                    <m:ctrlPr>
                      <w:rPr>
                        <w:rFonts w:ascii="Cambria Math" w:eastAsiaTheme="minorEastAsia" w:hAnsi="Cambria Math"/>
                        <w:i/>
                        <w:sz w:val="18"/>
                      </w:rPr>
                    </m:ctrlPr>
                  </m:dPr>
                  <m:e>
                    <m:sSub>
                      <m:sSubPr>
                        <m:ctrlPr>
                          <w:rPr>
                            <w:rFonts w:ascii="Cambria Math" w:eastAsiaTheme="minorEastAsia" w:hAnsi="Cambria Math"/>
                            <w:i/>
                            <w:sz w:val="18"/>
                          </w:rPr>
                        </m:ctrlPr>
                      </m:sSubPr>
                      <m:e>
                        <m:r>
                          <w:rPr>
                            <w:rFonts w:ascii="Cambria Math" w:eastAsiaTheme="minorEastAsia" w:hAnsi="Cambria Math"/>
                            <w:sz w:val="18"/>
                          </w:rPr>
                          <m:t>R</m:t>
                        </m:r>
                      </m:e>
                      <m:sub>
                        <m:r>
                          <w:rPr>
                            <w:rFonts w:ascii="Cambria Math" w:eastAsiaTheme="minorEastAsia" w:hAnsi="Cambria Math"/>
                            <w:sz w:val="18"/>
                          </w:rPr>
                          <m:t>U</m:t>
                        </m:r>
                      </m:sub>
                    </m:sSub>
                  </m:e>
                </m:d>
                <m:r>
                  <w:rPr>
                    <w:rFonts w:ascii="Cambria Math" w:eastAsiaTheme="minorEastAsia" w:hAnsi="Cambria Math"/>
                    <w:sz w:val="18"/>
                  </w:rPr>
                  <m:t>=20%</m:t>
                </m:r>
              </m:oMath>
            </m:oMathPara>
          </w:p>
        </w:tc>
      </w:tr>
      <w:tr w:rsidR="00945DB5" w14:paraId="1A523094" w14:textId="77777777" w:rsidTr="00D22728">
        <w:tc>
          <w:tcPr>
            <w:tcW w:w="1728" w:type="dxa"/>
            <w:tcBorders>
              <w:top w:val="single" w:sz="4" w:space="0" w:color="auto"/>
              <w:left w:val="nil"/>
              <w:bottom w:val="nil"/>
              <w:right w:val="nil"/>
            </w:tcBorders>
          </w:tcPr>
          <w:p w14:paraId="7AB253F6" w14:textId="77777777" w:rsidR="00945DB5" w:rsidRPr="00945DB5" w:rsidRDefault="00945DB5" w:rsidP="00261752">
            <w:pPr>
              <w:jc w:val="both"/>
              <w:rPr>
                <w:rFonts w:ascii="Bookman Old Style" w:eastAsiaTheme="minorEastAsia" w:hAnsi="Bookman Old Style"/>
                <w:sz w:val="18"/>
              </w:rPr>
            </w:pPr>
          </w:p>
        </w:tc>
        <w:tc>
          <w:tcPr>
            <w:tcW w:w="3240" w:type="dxa"/>
            <w:tcBorders>
              <w:top w:val="single" w:sz="4" w:space="0" w:color="auto"/>
              <w:left w:val="nil"/>
              <w:bottom w:val="nil"/>
              <w:right w:val="nil"/>
            </w:tcBorders>
          </w:tcPr>
          <w:p w14:paraId="264C0865" w14:textId="77777777" w:rsidR="00945DB5" w:rsidRPr="00945DB5" w:rsidRDefault="00945DB5" w:rsidP="00261752">
            <w:pPr>
              <w:jc w:val="both"/>
              <w:rPr>
                <w:rFonts w:ascii="Bookman Old Style" w:eastAsiaTheme="minorEastAsia" w:hAnsi="Bookman Old Style"/>
                <w:sz w:val="18"/>
              </w:rPr>
            </w:pPr>
          </w:p>
        </w:tc>
        <w:tc>
          <w:tcPr>
            <w:tcW w:w="1890" w:type="dxa"/>
            <w:tcBorders>
              <w:top w:val="single" w:sz="4" w:space="0" w:color="auto"/>
              <w:left w:val="nil"/>
              <w:bottom w:val="nil"/>
              <w:right w:val="nil"/>
            </w:tcBorders>
          </w:tcPr>
          <w:p w14:paraId="4DEAC044" w14:textId="77777777" w:rsidR="00945DB5" w:rsidRPr="00945DB5" w:rsidRDefault="00945DB5" w:rsidP="00261752">
            <w:pPr>
              <w:jc w:val="both"/>
              <w:rPr>
                <w:rFonts w:ascii="Bookman Old Style" w:eastAsiaTheme="minorEastAsia" w:hAnsi="Bookman Old Style"/>
                <w:sz w:val="18"/>
              </w:rPr>
            </w:pPr>
          </w:p>
        </w:tc>
        <w:tc>
          <w:tcPr>
            <w:tcW w:w="2718" w:type="dxa"/>
            <w:tcBorders>
              <w:top w:val="single" w:sz="4" w:space="0" w:color="auto"/>
              <w:left w:val="nil"/>
              <w:bottom w:val="nil"/>
              <w:right w:val="nil"/>
            </w:tcBorders>
          </w:tcPr>
          <w:p w14:paraId="41DEC5AC" w14:textId="77777777" w:rsidR="00945DB5" w:rsidRPr="00945DB5" w:rsidRDefault="00945DB5" w:rsidP="00261752">
            <w:pPr>
              <w:jc w:val="both"/>
              <w:rPr>
                <w:rFonts w:ascii="Bookman Old Style" w:eastAsiaTheme="minorEastAsia" w:hAnsi="Bookman Old Style"/>
                <w:sz w:val="18"/>
              </w:rPr>
            </w:pPr>
          </w:p>
        </w:tc>
      </w:tr>
      <w:tr w:rsidR="00945DB5" w14:paraId="51F65AD9" w14:textId="77777777" w:rsidTr="00D22728">
        <w:tc>
          <w:tcPr>
            <w:tcW w:w="1728" w:type="dxa"/>
            <w:tcBorders>
              <w:top w:val="nil"/>
              <w:left w:val="nil"/>
              <w:bottom w:val="single" w:sz="4" w:space="0" w:color="auto"/>
              <w:right w:val="nil"/>
            </w:tcBorders>
          </w:tcPr>
          <w:p w14:paraId="7484A377" w14:textId="3EB312CC" w:rsidR="00945DB5" w:rsidRPr="00945DB5" w:rsidRDefault="00C70671" w:rsidP="00261752">
            <w:pPr>
              <w:jc w:val="center"/>
              <w:rPr>
                <w:rFonts w:ascii="Bookman Old Style" w:eastAsiaTheme="minorEastAsia" w:hAnsi="Bookman Old Style"/>
                <w:sz w:val="18"/>
              </w:rPr>
            </w:pPr>
            <m:oMath>
              <m:sSub>
                <m:sSubPr>
                  <m:ctrlPr>
                    <w:rPr>
                      <w:rFonts w:ascii="Cambria Math" w:eastAsiaTheme="minorEastAsia" w:hAnsi="Cambria Math"/>
                      <w:i/>
                      <w:sz w:val="18"/>
                    </w:rPr>
                  </m:ctrlPr>
                </m:sSubPr>
                <m:e>
                  <m:r>
                    <w:rPr>
                      <w:rFonts w:ascii="Cambria Math" w:eastAsiaTheme="minorEastAsia" w:hAnsi="Cambria Math"/>
                      <w:sz w:val="18"/>
                    </w:rPr>
                    <m:t>CORR</m:t>
                  </m:r>
                </m:e>
                <m:sub>
                  <m:r>
                    <w:rPr>
                      <w:rFonts w:ascii="Cambria Math" w:eastAsiaTheme="minorEastAsia" w:hAnsi="Cambria Math"/>
                      <w:sz w:val="18"/>
                    </w:rPr>
                    <m:t>L,U</m:t>
                  </m:r>
                </m:sub>
              </m:sSub>
            </m:oMath>
            <w:r w:rsidR="00945DB5" w:rsidRPr="00945DB5">
              <w:rPr>
                <w:rFonts w:ascii="Bookman Old Style" w:eastAsiaTheme="minorEastAsia" w:hAnsi="Bookman Old Style"/>
                <w:sz w:val="18"/>
              </w:rPr>
              <w:t xml:space="preserve"> Portfolio</w:t>
            </w:r>
          </w:p>
        </w:tc>
        <w:tc>
          <w:tcPr>
            <w:tcW w:w="3240" w:type="dxa"/>
            <w:tcBorders>
              <w:top w:val="nil"/>
              <w:left w:val="nil"/>
              <w:bottom w:val="single" w:sz="4" w:space="0" w:color="auto"/>
              <w:right w:val="nil"/>
            </w:tcBorders>
          </w:tcPr>
          <w:p w14:paraId="1F800C23" w14:textId="48FC6720" w:rsidR="00945DB5" w:rsidRPr="00945DB5" w:rsidRDefault="00945DB5" w:rsidP="00261752">
            <w:pPr>
              <w:jc w:val="center"/>
              <w:rPr>
                <w:rFonts w:ascii="Bookman Old Style" w:eastAsiaTheme="minorEastAsia" w:hAnsi="Bookman Old Style"/>
                <w:sz w:val="18"/>
              </w:rPr>
            </w:pPr>
            <w:r w:rsidRPr="00945DB5">
              <w:rPr>
                <w:rFonts w:ascii="Bookman Old Style" w:eastAsiaTheme="minorEastAsia" w:hAnsi="Bookman Old Style"/>
                <w:sz w:val="18"/>
              </w:rPr>
              <w:t xml:space="preserve">Standard Deviation of Portfolio </w:t>
            </w:r>
            <m:oMath>
              <m:sSub>
                <m:sSubPr>
                  <m:ctrlPr>
                    <w:rPr>
                      <w:rFonts w:ascii="Cambria Math" w:eastAsiaTheme="minorEastAsia" w:hAnsi="Cambria Math"/>
                      <w:i/>
                      <w:sz w:val="18"/>
                    </w:rPr>
                  </m:ctrlPr>
                </m:sSubPr>
                <m:e>
                  <m:r>
                    <w:rPr>
                      <w:rFonts w:ascii="Cambria Math" w:eastAsiaTheme="minorEastAsia" w:hAnsi="Cambria Math"/>
                      <w:sz w:val="18"/>
                    </w:rPr>
                    <m:t>s</m:t>
                  </m:r>
                </m:e>
                <m:sub>
                  <m:r>
                    <w:rPr>
                      <w:rFonts w:ascii="Cambria Math" w:eastAsiaTheme="minorEastAsia" w:hAnsi="Cambria Math"/>
                      <w:sz w:val="18"/>
                    </w:rPr>
                    <m:t>P</m:t>
                  </m:r>
                </m:sub>
              </m:sSub>
            </m:oMath>
          </w:p>
        </w:tc>
        <w:tc>
          <w:tcPr>
            <w:tcW w:w="1890" w:type="dxa"/>
            <w:tcBorders>
              <w:top w:val="nil"/>
              <w:left w:val="nil"/>
              <w:bottom w:val="single" w:sz="4" w:space="0" w:color="auto"/>
              <w:right w:val="nil"/>
            </w:tcBorders>
          </w:tcPr>
          <w:p w14:paraId="0E5E5097" w14:textId="77777777" w:rsidR="00945DB5" w:rsidRPr="00945DB5" w:rsidRDefault="00945DB5" w:rsidP="00261752">
            <w:pPr>
              <w:jc w:val="both"/>
              <w:rPr>
                <w:rFonts w:ascii="Bookman Old Style" w:eastAsiaTheme="minorEastAsia" w:hAnsi="Bookman Old Style"/>
                <w:sz w:val="18"/>
              </w:rPr>
            </w:pPr>
          </w:p>
        </w:tc>
        <w:tc>
          <w:tcPr>
            <w:tcW w:w="2718" w:type="dxa"/>
            <w:tcBorders>
              <w:top w:val="nil"/>
              <w:left w:val="nil"/>
              <w:bottom w:val="single" w:sz="4" w:space="0" w:color="auto"/>
              <w:right w:val="nil"/>
            </w:tcBorders>
          </w:tcPr>
          <w:p w14:paraId="53467B55" w14:textId="77777777" w:rsidR="00945DB5" w:rsidRPr="00945DB5" w:rsidRDefault="00945DB5" w:rsidP="00261752">
            <w:pPr>
              <w:jc w:val="both"/>
              <w:rPr>
                <w:rFonts w:ascii="Bookman Old Style" w:eastAsiaTheme="minorEastAsia" w:hAnsi="Bookman Old Style"/>
                <w:sz w:val="18"/>
              </w:rPr>
            </w:pPr>
          </w:p>
        </w:tc>
      </w:tr>
      <w:tr w:rsidR="00945DB5" w14:paraId="39A5CC15" w14:textId="77777777" w:rsidTr="00D22728">
        <w:tc>
          <w:tcPr>
            <w:tcW w:w="1728" w:type="dxa"/>
            <w:tcBorders>
              <w:left w:val="nil"/>
              <w:bottom w:val="nil"/>
              <w:right w:val="nil"/>
            </w:tcBorders>
          </w:tcPr>
          <w:p w14:paraId="02F43E3F" w14:textId="148809C8" w:rsidR="00945DB5" w:rsidRPr="00945DB5" w:rsidRDefault="00945DB5" w:rsidP="00261752">
            <w:pPr>
              <w:jc w:val="both"/>
              <w:rPr>
                <w:rFonts w:ascii="Bookman Old Style" w:eastAsia="MS Mincho" w:hAnsi="Bookman Old Style" w:cs="Times New Roman"/>
                <w:sz w:val="18"/>
              </w:rPr>
            </w:pPr>
            <w:r w:rsidRPr="00945DB5">
              <w:rPr>
                <w:rFonts w:ascii="Bookman Old Style" w:eastAsia="MS Mincho" w:hAnsi="Bookman Old Style" w:cs="Times New Roman"/>
                <w:sz w:val="18"/>
              </w:rPr>
              <w:t>1. -1.0</w:t>
            </w:r>
          </w:p>
        </w:tc>
        <w:tc>
          <w:tcPr>
            <w:tcW w:w="3240" w:type="dxa"/>
            <w:tcBorders>
              <w:left w:val="nil"/>
              <w:bottom w:val="nil"/>
              <w:right w:val="nil"/>
            </w:tcBorders>
          </w:tcPr>
          <w:p w14:paraId="6F04AEEE" w14:textId="41EC0211" w:rsidR="00945DB5" w:rsidRPr="00945DB5" w:rsidRDefault="00945DB5" w:rsidP="00261752">
            <w:pPr>
              <w:jc w:val="both"/>
              <w:rPr>
                <w:rFonts w:ascii="Bookman Old Style" w:eastAsiaTheme="minorEastAsia" w:hAnsi="Bookman Old Style"/>
                <w:sz w:val="18"/>
              </w:rPr>
            </w:pPr>
            <w:r w:rsidRPr="00945DB5">
              <w:rPr>
                <w:rFonts w:ascii="Bookman Old Style" w:eastAsiaTheme="minorEastAsia" w:hAnsi="Bookman Old Style"/>
                <w:sz w:val="18"/>
              </w:rPr>
              <w:t>0.0000%</w:t>
            </w:r>
          </w:p>
        </w:tc>
        <w:tc>
          <w:tcPr>
            <w:tcW w:w="1890" w:type="dxa"/>
            <w:tcBorders>
              <w:left w:val="nil"/>
              <w:bottom w:val="nil"/>
              <w:right w:val="nil"/>
            </w:tcBorders>
          </w:tcPr>
          <w:p w14:paraId="21B7DB93" w14:textId="77777777" w:rsidR="00945DB5" w:rsidRPr="00945DB5" w:rsidRDefault="00945DB5" w:rsidP="00261752">
            <w:pPr>
              <w:jc w:val="both"/>
              <w:rPr>
                <w:rFonts w:ascii="Bookman Old Style" w:eastAsiaTheme="minorEastAsia" w:hAnsi="Bookman Old Style"/>
                <w:sz w:val="18"/>
              </w:rPr>
            </w:pPr>
          </w:p>
        </w:tc>
        <w:tc>
          <w:tcPr>
            <w:tcW w:w="2718" w:type="dxa"/>
            <w:tcBorders>
              <w:left w:val="nil"/>
              <w:bottom w:val="nil"/>
              <w:right w:val="nil"/>
            </w:tcBorders>
          </w:tcPr>
          <w:p w14:paraId="256F4B3B" w14:textId="77777777" w:rsidR="00945DB5" w:rsidRPr="00945DB5" w:rsidRDefault="00945DB5" w:rsidP="00261752">
            <w:pPr>
              <w:jc w:val="both"/>
              <w:rPr>
                <w:rFonts w:ascii="Bookman Old Style" w:eastAsiaTheme="minorEastAsia" w:hAnsi="Bookman Old Style"/>
                <w:sz w:val="18"/>
              </w:rPr>
            </w:pPr>
          </w:p>
        </w:tc>
      </w:tr>
      <w:tr w:rsidR="00945DB5" w14:paraId="657FC5B8" w14:textId="77777777" w:rsidTr="00D22728">
        <w:tc>
          <w:tcPr>
            <w:tcW w:w="1728" w:type="dxa"/>
            <w:tcBorders>
              <w:top w:val="nil"/>
              <w:left w:val="nil"/>
              <w:bottom w:val="nil"/>
              <w:right w:val="nil"/>
            </w:tcBorders>
          </w:tcPr>
          <w:p w14:paraId="1B423A57" w14:textId="7BA65CF7" w:rsidR="00945DB5" w:rsidRPr="00945DB5" w:rsidRDefault="00945DB5" w:rsidP="00261752">
            <w:pPr>
              <w:jc w:val="both"/>
              <w:rPr>
                <w:rFonts w:ascii="Bookman Old Style" w:eastAsia="MS Mincho" w:hAnsi="Bookman Old Style" w:cs="Times New Roman"/>
                <w:sz w:val="18"/>
              </w:rPr>
            </w:pPr>
            <w:r w:rsidRPr="00945DB5">
              <w:rPr>
                <w:rFonts w:ascii="Bookman Old Style" w:eastAsia="MS Mincho" w:hAnsi="Bookman Old Style" w:cs="Times New Roman"/>
                <w:sz w:val="18"/>
              </w:rPr>
              <w:t>2. 0.0</w:t>
            </w:r>
          </w:p>
        </w:tc>
        <w:tc>
          <w:tcPr>
            <w:tcW w:w="3240" w:type="dxa"/>
            <w:tcBorders>
              <w:top w:val="nil"/>
              <w:left w:val="nil"/>
              <w:bottom w:val="nil"/>
              <w:right w:val="nil"/>
            </w:tcBorders>
          </w:tcPr>
          <w:p w14:paraId="56C4D779" w14:textId="1D0BF5A5" w:rsidR="00945DB5" w:rsidRPr="00945DB5" w:rsidRDefault="00945DB5" w:rsidP="00261752">
            <w:pPr>
              <w:jc w:val="both"/>
              <w:rPr>
                <w:rFonts w:ascii="Bookman Old Style" w:eastAsiaTheme="minorEastAsia" w:hAnsi="Bookman Old Style"/>
                <w:sz w:val="18"/>
              </w:rPr>
            </w:pPr>
            <w:r w:rsidRPr="00945DB5">
              <w:rPr>
                <w:rFonts w:ascii="Bookman Old Style" w:eastAsiaTheme="minorEastAsia" w:hAnsi="Bookman Old Style"/>
                <w:sz w:val="18"/>
              </w:rPr>
              <w:t>11.5708%</w:t>
            </w:r>
          </w:p>
        </w:tc>
        <w:tc>
          <w:tcPr>
            <w:tcW w:w="1890" w:type="dxa"/>
            <w:tcBorders>
              <w:top w:val="nil"/>
              <w:left w:val="nil"/>
              <w:bottom w:val="nil"/>
              <w:right w:val="nil"/>
            </w:tcBorders>
          </w:tcPr>
          <w:p w14:paraId="588B1BD1" w14:textId="77777777" w:rsidR="00945DB5" w:rsidRPr="00945DB5" w:rsidRDefault="00945DB5" w:rsidP="00261752">
            <w:pPr>
              <w:jc w:val="both"/>
              <w:rPr>
                <w:rFonts w:ascii="Bookman Old Style" w:eastAsiaTheme="minorEastAsia" w:hAnsi="Bookman Old Style"/>
                <w:sz w:val="18"/>
              </w:rPr>
            </w:pPr>
          </w:p>
        </w:tc>
        <w:tc>
          <w:tcPr>
            <w:tcW w:w="2718" w:type="dxa"/>
            <w:tcBorders>
              <w:top w:val="nil"/>
              <w:left w:val="nil"/>
              <w:bottom w:val="nil"/>
              <w:right w:val="nil"/>
            </w:tcBorders>
          </w:tcPr>
          <w:p w14:paraId="6BB6F91D" w14:textId="77777777" w:rsidR="00945DB5" w:rsidRPr="00945DB5" w:rsidRDefault="00945DB5" w:rsidP="00261752">
            <w:pPr>
              <w:jc w:val="both"/>
              <w:rPr>
                <w:rFonts w:ascii="Bookman Old Style" w:eastAsiaTheme="minorEastAsia" w:hAnsi="Bookman Old Style"/>
                <w:sz w:val="18"/>
              </w:rPr>
            </w:pPr>
          </w:p>
        </w:tc>
      </w:tr>
      <w:tr w:rsidR="00945DB5" w14:paraId="4ABECDDF" w14:textId="77777777" w:rsidTr="00D22728">
        <w:tc>
          <w:tcPr>
            <w:tcW w:w="1728" w:type="dxa"/>
            <w:tcBorders>
              <w:top w:val="nil"/>
              <w:left w:val="nil"/>
              <w:right w:val="nil"/>
            </w:tcBorders>
          </w:tcPr>
          <w:p w14:paraId="2A205D17" w14:textId="59EE5DD9" w:rsidR="00945DB5" w:rsidRPr="00945DB5" w:rsidRDefault="00945DB5" w:rsidP="00261752">
            <w:pPr>
              <w:jc w:val="both"/>
              <w:rPr>
                <w:rFonts w:ascii="Bookman Old Style" w:eastAsia="MS Mincho" w:hAnsi="Bookman Old Style" w:cs="Times New Roman"/>
                <w:sz w:val="18"/>
              </w:rPr>
            </w:pPr>
            <w:r w:rsidRPr="00945DB5">
              <w:rPr>
                <w:rFonts w:ascii="Bookman Old Style" w:eastAsia="MS Mincho" w:hAnsi="Bookman Old Style" w:cs="Times New Roman"/>
                <w:sz w:val="18"/>
              </w:rPr>
              <w:t>3. +1.0</w:t>
            </w:r>
          </w:p>
        </w:tc>
        <w:tc>
          <w:tcPr>
            <w:tcW w:w="3240" w:type="dxa"/>
            <w:tcBorders>
              <w:top w:val="nil"/>
              <w:left w:val="nil"/>
              <w:right w:val="nil"/>
            </w:tcBorders>
          </w:tcPr>
          <w:p w14:paraId="36A01259" w14:textId="28933443" w:rsidR="00945DB5" w:rsidRPr="00945DB5" w:rsidRDefault="00945DB5" w:rsidP="00261752">
            <w:pPr>
              <w:jc w:val="both"/>
              <w:rPr>
                <w:rFonts w:ascii="Bookman Old Style" w:eastAsiaTheme="minorEastAsia" w:hAnsi="Bookman Old Style"/>
                <w:sz w:val="18"/>
              </w:rPr>
            </w:pPr>
            <w:r w:rsidRPr="00945DB5">
              <w:rPr>
                <w:rFonts w:ascii="Bookman Old Style" w:eastAsiaTheme="minorEastAsia" w:hAnsi="Bookman Old Style"/>
                <w:sz w:val="18"/>
              </w:rPr>
              <w:t>16.3636%</w:t>
            </w:r>
          </w:p>
        </w:tc>
        <w:tc>
          <w:tcPr>
            <w:tcW w:w="1890" w:type="dxa"/>
            <w:tcBorders>
              <w:top w:val="nil"/>
              <w:left w:val="nil"/>
              <w:right w:val="nil"/>
            </w:tcBorders>
          </w:tcPr>
          <w:p w14:paraId="35ECB5C0" w14:textId="77777777" w:rsidR="00945DB5" w:rsidRPr="00945DB5" w:rsidRDefault="00945DB5" w:rsidP="00261752">
            <w:pPr>
              <w:jc w:val="both"/>
              <w:rPr>
                <w:rFonts w:ascii="Bookman Old Style" w:eastAsiaTheme="minorEastAsia" w:hAnsi="Bookman Old Style"/>
                <w:sz w:val="18"/>
              </w:rPr>
            </w:pPr>
          </w:p>
        </w:tc>
        <w:tc>
          <w:tcPr>
            <w:tcW w:w="2718" w:type="dxa"/>
            <w:tcBorders>
              <w:top w:val="nil"/>
              <w:left w:val="nil"/>
              <w:right w:val="nil"/>
            </w:tcBorders>
          </w:tcPr>
          <w:p w14:paraId="55056349" w14:textId="77777777" w:rsidR="00945DB5" w:rsidRPr="00945DB5" w:rsidRDefault="00945DB5" w:rsidP="00261752">
            <w:pPr>
              <w:jc w:val="both"/>
              <w:rPr>
                <w:rFonts w:ascii="Bookman Old Style" w:eastAsiaTheme="minorEastAsia" w:hAnsi="Bookman Old Style"/>
                <w:sz w:val="18"/>
              </w:rPr>
            </w:pPr>
          </w:p>
        </w:tc>
      </w:tr>
    </w:tbl>
    <w:p w14:paraId="7F7B701C" w14:textId="725E0C54" w:rsidR="00945DB5" w:rsidRPr="00945DB5" w:rsidRDefault="00945DB5" w:rsidP="00261752">
      <w:pPr>
        <w:spacing w:after="0" w:line="240" w:lineRule="auto"/>
        <w:jc w:val="both"/>
        <w:rPr>
          <w:rFonts w:ascii="Bookman Old Style" w:eastAsiaTheme="minorEastAsia" w:hAnsi="Bookman Old Style"/>
        </w:rPr>
      </w:pPr>
    </w:p>
    <w:p w14:paraId="34FCB5D5" w14:textId="5FC5F4E4" w:rsidR="00945DB5" w:rsidRDefault="00D22728" w:rsidP="00261752">
      <w:pPr>
        <w:spacing w:after="0" w:line="240" w:lineRule="auto"/>
        <w:jc w:val="both"/>
        <w:rPr>
          <w:rFonts w:ascii="Bookman Old Style" w:eastAsiaTheme="minorEastAsia" w:hAnsi="Bookman Old Style"/>
        </w:rPr>
      </w:pPr>
      <w:r w:rsidRPr="00D22728">
        <w:rPr>
          <w:rFonts w:ascii="Bookman Old Style" w:eastAsiaTheme="minorEastAsia" w:hAnsi="Bookman Old Style"/>
        </w:rPr>
        <w:t>When the</w:t>
      </w:r>
      <w:r>
        <w:rPr>
          <w:rFonts w:ascii="Bookman Old Style" w:eastAsiaTheme="minorEastAsia" w:hAnsi="Bookman Old Style"/>
        </w:rPr>
        <w:t xml:space="preserve"> correlation is perfectly negative,</w:t>
      </w:r>
      <m:oMath>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U,L</m:t>
            </m:r>
          </m:sub>
        </m:sSub>
        <m:r>
          <w:rPr>
            <w:rFonts w:ascii="Cambria Math" w:eastAsiaTheme="minorEastAsia" w:hAnsi="Cambria Math"/>
          </w:rPr>
          <m:t>=-1.0</m:t>
        </m:r>
      </m:oMath>
      <w:r>
        <w:rPr>
          <w:rFonts w:ascii="Bookman Old Style" w:eastAsiaTheme="minorEastAsia" w:hAnsi="Bookman Old Style"/>
        </w:rPr>
        <w:t>, the portfolio standard deviation is 0 as we just calculated.</w:t>
      </w:r>
    </w:p>
    <w:p w14:paraId="6470501E" w14:textId="77777777" w:rsidR="00D22728" w:rsidRDefault="00D22728" w:rsidP="00261752">
      <w:pPr>
        <w:spacing w:after="0" w:line="240" w:lineRule="auto"/>
        <w:jc w:val="both"/>
        <w:rPr>
          <w:rFonts w:ascii="Bookman Old Style" w:eastAsiaTheme="minorEastAsia" w:hAnsi="Bookman Old Style"/>
        </w:rPr>
      </w:pPr>
    </w:p>
    <w:p w14:paraId="0025CE64" w14:textId="60D5C709"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If the 2 stocks were uncorrelated (</w:t>
      </w:r>
      <m:oMath>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r>
          <w:rPr>
            <w:rFonts w:ascii="Cambria Math" w:eastAsiaTheme="minorEastAsia" w:hAnsi="Cambria Math"/>
          </w:rPr>
          <m:t>=0)</m:t>
        </m:r>
      </m:oMath>
      <w:r>
        <w:rPr>
          <w:rFonts w:ascii="Bookman Old Style" w:eastAsiaTheme="minorEastAsia" w:hAnsi="Bookman Old Style"/>
        </w:rPr>
        <w:t>, the portfolio standard deviation become 11.5708%</w:t>
      </w:r>
    </w:p>
    <w:p w14:paraId="6E44CF68" w14:textId="77777777" w:rsidR="00D22728" w:rsidRDefault="00D22728" w:rsidP="00261752">
      <w:pPr>
        <w:spacing w:after="0" w:line="240" w:lineRule="auto"/>
        <w:jc w:val="both"/>
        <w:rPr>
          <w:rFonts w:ascii="Bookman Old Style" w:eastAsiaTheme="minorEastAsia" w:hAnsi="Bookman Old Style"/>
        </w:rPr>
      </w:pPr>
    </w:p>
    <w:p w14:paraId="044180A9" w14:textId="10070D10"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With a perfect positive correlation</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r>
          <w:rPr>
            <w:rFonts w:ascii="Cambria Math" w:eastAsiaTheme="minorEastAsia" w:hAnsi="Cambria Math"/>
          </w:rPr>
          <m:t>=+1.0)</m:t>
        </m:r>
      </m:oMath>
      <w:r>
        <w:rPr>
          <w:rFonts w:ascii="Bookman Old Style" w:eastAsiaTheme="minorEastAsia" w:hAnsi="Bookman Old Style"/>
        </w:rPr>
        <w:t>, the portfolio standard deviation is 16.3636%</w:t>
      </w:r>
    </w:p>
    <w:p w14:paraId="798CE265" w14:textId="77777777" w:rsidR="00D22728" w:rsidRDefault="00D22728" w:rsidP="00261752">
      <w:pPr>
        <w:spacing w:after="0" w:line="240" w:lineRule="auto"/>
        <w:jc w:val="both"/>
        <w:rPr>
          <w:rFonts w:ascii="Bookman Old Style" w:eastAsiaTheme="minorEastAsia" w:hAnsi="Bookman Old Style"/>
        </w:rPr>
      </w:pPr>
    </w:p>
    <w:p w14:paraId="12EFEA0D" w14:textId="21497C0C"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When the returns on the 2 assets are perfectly correlated, the portfolio standard deviation is simply the weighted average of the individual standard deviations. In this special case:</w:t>
      </w:r>
    </w:p>
    <w:p w14:paraId="1B28943B" w14:textId="77777777" w:rsidR="00D22728" w:rsidRDefault="00D22728" w:rsidP="00261752">
      <w:pPr>
        <w:spacing w:after="0" w:line="240" w:lineRule="auto"/>
        <w:jc w:val="both"/>
        <w:rPr>
          <w:rFonts w:ascii="Bookman Old Style" w:eastAsiaTheme="minorEastAsia" w:hAnsi="Bookman Old Style"/>
        </w:rPr>
      </w:pPr>
    </w:p>
    <w:p w14:paraId="7ECB53ED" w14:textId="566A6455" w:rsidR="00D22728" w:rsidRPr="00D22728" w:rsidRDefault="00D22728"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16.3636=</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11</m:t>
                  </m:r>
                </m:den>
              </m:f>
            </m:e>
          </m:d>
          <m:r>
            <w:rPr>
              <w:rFonts w:ascii="Cambria Math" w:eastAsiaTheme="minorEastAsia" w:hAnsi="Cambria Math"/>
            </w:rPr>
            <m:t>*45%+</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m:t>
                  </m:r>
                </m:num>
                <m:den>
                  <m:r>
                    <w:rPr>
                      <w:rFonts w:ascii="Cambria Math" w:eastAsiaTheme="minorEastAsia" w:hAnsi="Cambria Math"/>
                    </w:rPr>
                    <m:t>11</m:t>
                  </m:r>
                </m:den>
              </m:f>
            </m:e>
          </m:d>
          <m:r>
            <w:rPr>
              <w:rFonts w:ascii="Cambria Math" w:eastAsiaTheme="minorEastAsia" w:hAnsi="Cambria Math"/>
            </w:rPr>
            <m:t>*10%</m:t>
          </m:r>
        </m:oMath>
      </m:oMathPara>
    </w:p>
    <w:p w14:paraId="48100DF1" w14:textId="77777777" w:rsidR="00D22728" w:rsidRDefault="00D22728" w:rsidP="00261752">
      <w:pPr>
        <w:spacing w:after="0" w:line="240" w:lineRule="auto"/>
        <w:jc w:val="both"/>
        <w:rPr>
          <w:rFonts w:ascii="Bookman Old Style" w:eastAsiaTheme="minorEastAsia" w:hAnsi="Bookman Old Style"/>
        </w:rPr>
      </w:pPr>
    </w:p>
    <w:p w14:paraId="178BA6AD" w14:textId="67E505C3"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With perfect correlation, all possible portfolios lie on a straight line between U &amp; L in expected return/standard deviation space.</w:t>
      </w:r>
    </w:p>
    <w:p w14:paraId="302A755C" w14:textId="77777777" w:rsidR="00D22728" w:rsidRDefault="00D22728" w:rsidP="00261752">
      <w:pPr>
        <w:spacing w:after="0" w:line="240" w:lineRule="auto"/>
        <w:jc w:val="both"/>
        <w:rPr>
          <w:rFonts w:ascii="Bookman Old Style" w:eastAsiaTheme="minorEastAsia" w:hAnsi="Bookman Old Style"/>
        </w:rPr>
      </w:pPr>
    </w:p>
    <w:p w14:paraId="581B04A5" w14:textId="41B41C5F"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In this polar case, there’s no benefit from diversification. But, as soon as correlation is less than perfectly positive,</w:t>
      </w:r>
      <m:oMath>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r>
          <w:rPr>
            <w:rFonts w:ascii="Cambria Math" w:eastAsiaTheme="minorEastAsia" w:hAnsi="Cambria Math"/>
          </w:rPr>
          <m:t>=+1.0</m:t>
        </m:r>
      </m:oMath>
      <w:r>
        <w:rPr>
          <w:rFonts w:ascii="Bookman Old Style" w:eastAsiaTheme="minorEastAsia" w:hAnsi="Bookman Old Style"/>
        </w:rPr>
        <w:t>, diversification reduces risk.</w:t>
      </w:r>
    </w:p>
    <w:p w14:paraId="4D3B2FDB" w14:textId="77777777" w:rsidR="00D22728" w:rsidRDefault="00D22728" w:rsidP="00261752">
      <w:pPr>
        <w:spacing w:after="0" w:line="240" w:lineRule="auto"/>
        <w:jc w:val="both"/>
        <w:rPr>
          <w:rFonts w:ascii="Bookman Old Style" w:eastAsiaTheme="minorEastAsia" w:hAnsi="Bookman Old Style"/>
        </w:rPr>
      </w:pPr>
    </w:p>
    <w:p w14:paraId="2B0EC066" w14:textId="2494EEEF"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As long as CORR is less than +1.0, the standard deviation of a portfolio of 2 securities is less than the weighted average of the standard deviations of the individual securities.</w:t>
      </w:r>
    </w:p>
    <w:p w14:paraId="59476FB2" w14:textId="77777777" w:rsidR="00D22728" w:rsidRDefault="00D22728" w:rsidP="00261752">
      <w:pPr>
        <w:spacing w:after="0" w:line="240" w:lineRule="auto"/>
        <w:jc w:val="both"/>
        <w:rPr>
          <w:rFonts w:ascii="Bookman Old Style" w:eastAsiaTheme="minorEastAsia" w:hAnsi="Bookman Old Style"/>
        </w:rPr>
      </w:pPr>
    </w:p>
    <w:p w14:paraId="058B78C3" w14:textId="582BF9D4"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The figure below shows this important result by graphing all possible portfolios of U &amp; L for the 3 cases for</w:t>
      </w:r>
      <m:oMath>
        <m:sSub>
          <m:sSubPr>
            <m:ctrlPr>
              <w:rPr>
                <w:rFonts w:ascii="Cambria Math" w:eastAsiaTheme="minorEastAsia" w:hAnsi="Cambria Math"/>
                <w:i/>
              </w:rPr>
            </m:ctrlPr>
          </m:sSubPr>
          <m:e>
            <m:r>
              <w:rPr>
                <w:rFonts w:ascii="Cambria Math" w:eastAsiaTheme="minorEastAsia" w:hAnsi="Cambria Math"/>
              </w:rPr>
              <m:t xml:space="preserve"> CORR</m:t>
            </m:r>
          </m:e>
          <m:sub>
            <m:r>
              <w:rPr>
                <w:rFonts w:ascii="Cambria Math" w:eastAsiaTheme="minorEastAsia" w:hAnsi="Cambria Math"/>
              </w:rPr>
              <m:t>L,U</m:t>
            </m:r>
          </m:sub>
        </m:sSub>
      </m:oMath>
      <w:r>
        <w:rPr>
          <w:rFonts w:ascii="Bookman Old Style" w:eastAsiaTheme="minorEastAsia" w:hAnsi="Bookman Old Style"/>
        </w:rPr>
        <w:t>.</w:t>
      </w:r>
    </w:p>
    <w:p w14:paraId="3150224E" w14:textId="77777777" w:rsidR="00D22728" w:rsidRDefault="00D22728" w:rsidP="00261752">
      <w:pPr>
        <w:spacing w:after="0" w:line="240" w:lineRule="auto"/>
        <w:jc w:val="both"/>
        <w:rPr>
          <w:rFonts w:ascii="Bookman Old Style" w:eastAsiaTheme="minorEastAsia" w:hAnsi="Bookman Old Style"/>
        </w:rPr>
      </w:pPr>
    </w:p>
    <w:p w14:paraId="3E27D21A" w14:textId="18B40DC8"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The portfolios marked 1, 2, and 3 in the figure below all have an expected return of 20.91% as calculated in our table above.</w:t>
      </w:r>
    </w:p>
    <w:p w14:paraId="4E817F6E" w14:textId="77777777" w:rsidR="00D22728" w:rsidRDefault="00D22728" w:rsidP="00261752">
      <w:pPr>
        <w:spacing w:after="0" w:line="240" w:lineRule="auto"/>
        <w:jc w:val="both"/>
        <w:rPr>
          <w:rFonts w:ascii="Bookman Old Style" w:eastAsiaTheme="minorEastAsia" w:hAnsi="Bookman Old Style"/>
        </w:rPr>
      </w:pPr>
    </w:p>
    <w:p w14:paraId="59028DA1" w14:textId="02CDE2FD"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Their standard deviations also come from the table above.</w:t>
      </w:r>
    </w:p>
    <w:p w14:paraId="5CC4BE85" w14:textId="77777777" w:rsidR="00D22728" w:rsidRDefault="00D22728" w:rsidP="00261752">
      <w:pPr>
        <w:spacing w:after="0" w:line="240" w:lineRule="auto"/>
        <w:jc w:val="both"/>
        <w:rPr>
          <w:rFonts w:ascii="Bookman Old Style" w:eastAsiaTheme="minorEastAsia" w:hAnsi="Bookman Old Style"/>
        </w:rPr>
      </w:pPr>
    </w:p>
    <w:p w14:paraId="2F89C240" w14:textId="25D42F6C" w:rsidR="00D22728" w:rsidRDefault="00D22728"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other points on the respective line or curves are derived by varying the portfolio weights for each value of </w:t>
      </w:r>
      <m:oMath>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oMath>
      <w:r>
        <w:rPr>
          <w:rFonts w:ascii="Bookman Old Style" w:eastAsiaTheme="minorEastAsia" w:hAnsi="Bookman Old Style"/>
        </w:rPr>
        <w:t>.</w:t>
      </w:r>
    </w:p>
    <w:p w14:paraId="0C2C765B" w14:textId="77777777" w:rsidR="00665A61" w:rsidRDefault="00665A61" w:rsidP="00261752">
      <w:pPr>
        <w:spacing w:after="0" w:line="240" w:lineRule="auto"/>
        <w:jc w:val="both"/>
        <w:rPr>
          <w:rFonts w:ascii="Bookman Old Style" w:eastAsiaTheme="minorEastAsia" w:hAnsi="Bookman Old Style"/>
        </w:rPr>
      </w:pPr>
    </w:p>
    <w:p w14:paraId="20C52F84" w14:textId="4CEB135A" w:rsidR="00665A61" w:rsidRPr="00665A61" w:rsidRDefault="00665A61"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Each curve or line represents all the possible portfolios of U &amp; L for a given correlation. Each is called an </w:t>
      </w:r>
      <w:r>
        <w:rPr>
          <w:rFonts w:ascii="Bookman Old Style" w:eastAsiaTheme="minorEastAsia" w:hAnsi="Bookman Old Style"/>
          <w:b/>
          <w:i/>
        </w:rPr>
        <w:t>opportunity set</w:t>
      </w:r>
      <w:r>
        <w:rPr>
          <w:rFonts w:ascii="Bookman Old Style" w:eastAsiaTheme="minorEastAsia" w:hAnsi="Bookman Old Style"/>
        </w:rPr>
        <w:t xml:space="preserve"> or </w:t>
      </w:r>
      <w:r>
        <w:rPr>
          <w:rFonts w:ascii="Bookman Old Style" w:eastAsiaTheme="minorEastAsia" w:hAnsi="Bookman Old Style"/>
          <w:b/>
          <w:i/>
        </w:rPr>
        <w:t>feasible set</w:t>
      </w:r>
      <w:r>
        <w:rPr>
          <w:rFonts w:ascii="Bookman Old Style" w:eastAsiaTheme="minorEastAsia" w:hAnsi="Bookman Old Style"/>
        </w:rPr>
        <w:t xml:space="preserve">. The lowest opportunity set representing </w:t>
      </w:r>
      <m:oMath>
        <m:sSub>
          <m:sSubPr>
            <m:ctrlPr>
              <w:rPr>
                <w:rFonts w:ascii="Cambria Math" w:eastAsiaTheme="minorEastAsia" w:hAnsi="Cambria Math"/>
                <w:i/>
              </w:rPr>
            </m:ctrlPr>
          </m:sSubPr>
          <m:e>
            <m:r>
              <w:rPr>
                <w:rFonts w:ascii="Cambria Math" w:eastAsiaTheme="minorEastAsia" w:hAnsi="Cambria Math"/>
              </w:rPr>
              <m:t>CORR</m:t>
            </m:r>
          </m:e>
          <m:sub>
            <m:r>
              <w:rPr>
                <w:rFonts w:ascii="Cambria Math" w:eastAsiaTheme="minorEastAsia" w:hAnsi="Cambria Math"/>
              </w:rPr>
              <m:t>L,U</m:t>
            </m:r>
          </m:sub>
        </m:sSub>
        <m:r>
          <w:rPr>
            <w:rFonts w:ascii="Cambria Math" w:eastAsiaTheme="minorEastAsia" w:hAnsi="Cambria Math"/>
          </w:rPr>
          <m:t>=1.0</m:t>
        </m:r>
      </m:oMath>
      <w:r>
        <w:rPr>
          <w:rFonts w:ascii="Bookman Old Style" w:eastAsiaTheme="minorEastAsia" w:hAnsi="Bookman Old Style"/>
        </w:rPr>
        <w:t xml:space="preserve"> always has the largest standard deviation for any return level. This again shows how diversification reduces risk as long as correlation is less than perfectly positive.</w:t>
      </w:r>
    </w:p>
    <w:p w14:paraId="54145FD3" w14:textId="77777777" w:rsidR="00D22728" w:rsidRDefault="00D22728" w:rsidP="00261752">
      <w:pPr>
        <w:spacing w:after="0" w:line="240" w:lineRule="auto"/>
        <w:jc w:val="both"/>
        <w:rPr>
          <w:rFonts w:ascii="Bookman Old Style" w:eastAsiaTheme="minorEastAsia" w:hAnsi="Bookman Old Style"/>
        </w:rPr>
      </w:pPr>
    </w:p>
    <w:p w14:paraId="009F168D" w14:textId="77777777" w:rsidR="00D22728" w:rsidRDefault="00D22728" w:rsidP="00261752">
      <w:pPr>
        <w:spacing w:after="0" w:line="240" w:lineRule="auto"/>
        <w:jc w:val="both"/>
        <w:rPr>
          <w:rFonts w:ascii="Bookman Old Style" w:eastAsiaTheme="minorEastAsia" w:hAnsi="Bookman Old Style"/>
        </w:rPr>
      </w:pPr>
    </w:p>
    <w:p w14:paraId="58D1A368" w14:textId="7D76A618"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THE EFFICIENT SET</w:t>
      </w:r>
    </w:p>
    <w:p w14:paraId="5F76755B" w14:textId="51AD6F16"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Let’s say that L &amp; U have a correlation of about +0.70. </w:t>
      </w:r>
      <w:r w:rsidR="00D22728">
        <w:rPr>
          <w:rFonts w:ascii="Bookman Old Style" w:eastAsiaTheme="minorEastAsia" w:hAnsi="Bookman Old Style"/>
        </w:rPr>
        <w:t>The</w:t>
      </w:r>
      <w:r>
        <w:rPr>
          <w:rFonts w:ascii="Bookman Old Style" w:eastAsiaTheme="minorEastAsia" w:hAnsi="Bookman Old Style"/>
        </w:rPr>
        <w:t xml:space="preserve"> opportunity set is graphed in the following figure:</w:t>
      </w:r>
    </w:p>
    <w:p w14:paraId="0EF0F893" w14:textId="77777777" w:rsidR="00FA1E01" w:rsidRDefault="00FA1E01" w:rsidP="00261752">
      <w:pPr>
        <w:spacing w:after="0" w:line="240" w:lineRule="auto"/>
        <w:jc w:val="both"/>
        <w:rPr>
          <w:rFonts w:ascii="Bookman Old Style" w:eastAsiaTheme="minorEastAsia" w:hAnsi="Bookman Old Style"/>
        </w:rPr>
      </w:pPr>
    </w:p>
    <w:p w14:paraId="0D41409B" w14:textId="74335343" w:rsidR="00A1310B" w:rsidRDefault="00A1310B"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700E2135" wp14:editId="68F080A0">
            <wp:extent cx="2935255" cy="21904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4.JPG"/>
                    <pic:cNvPicPr/>
                  </pic:nvPicPr>
                  <pic:blipFill>
                    <a:blip r:embed="rId10">
                      <a:extLst>
                        <a:ext uri="{28A0092B-C50C-407E-A947-70E740481C1C}">
                          <a14:useLocalDpi xmlns:a14="http://schemas.microsoft.com/office/drawing/2010/main" val="0"/>
                        </a:ext>
                      </a:extLst>
                    </a:blip>
                    <a:stretch>
                      <a:fillRect/>
                    </a:stretch>
                  </pic:blipFill>
                  <pic:spPr>
                    <a:xfrm>
                      <a:off x="0" y="0"/>
                      <a:ext cx="2936332" cy="2191269"/>
                    </a:xfrm>
                    <a:prstGeom prst="rect">
                      <a:avLst/>
                    </a:prstGeom>
                  </pic:spPr>
                </pic:pic>
              </a:graphicData>
            </a:graphic>
          </wp:inline>
        </w:drawing>
      </w:r>
    </w:p>
    <w:p w14:paraId="1B58252C" w14:textId="77777777" w:rsidR="00A1310B" w:rsidRDefault="00A1310B" w:rsidP="00261752">
      <w:pPr>
        <w:spacing w:after="0" w:line="240" w:lineRule="auto"/>
        <w:jc w:val="both"/>
        <w:rPr>
          <w:rFonts w:ascii="Bookman Old Style" w:eastAsiaTheme="minorEastAsia" w:hAnsi="Bookman Old Style"/>
        </w:rPr>
      </w:pPr>
    </w:p>
    <w:p w14:paraId="3A89DAB2" w14:textId="6A35AB5B" w:rsidR="00FA1E01" w:rsidRDefault="00FA1E01" w:rsidP="00261752">
      <w:pPr>
        <w:spacing w:after="0" w:line="240" w:lineRule="auto"/>
        <w:jc w:val="both"/>
        <w:rPr>
          <w:rFonts w:ascii="Bookman Old Style" w:eastAsiaTheme="minorEastAsia" w:hAnsi="Bookman Old Style"/>
        </w:rPr>
      </w:pPr>
      <w:r>
        <w:rPr>
          <w:rFonts w:ascii="Bookman Old Style" w:eastAsiaTheme="minorEastAsia" w:hAnsi="Bookman Old Style"/>
        </w:rPr>
        <w:t>In this next figure, we have marked the minimum variance portfolio, MV</w:t>
      </w:r>
      <w:r w:rsidR="00A1310B">
        <w:rPr>
          <w:rFonts w:ascii="Bookman Old Style" w:eastAsiaTheme="minorEastAsia" w:hAnsi="Bookman Old Style"/>
        </w:rPr>
        <w:t>.</w:t>
      </w:r>
    </w:p>
    <w:p w14:paraId="3A40FCF9" w14:textId="77777777" w:rsidR="00A1310B" w:rsidRDefault="00A1310B" w:rsidP="00261752">
      <w:pPr>
        <w:spacing w:after="0" w:line="240" w:lineRule="auto"/>
        <w:jc w:val="both"/>
        <w:rPr>
          <w:rFonts w:ascii="Bookman Old Style" w:eastAsiaTheme="minorEastAsia" w:hAnsi="Bookman Old Style"/>
        </w:rPr>
      </w:pPr>
    </w:p>
    <w:p w14:paraId="14B5F16C" w14:textId="483DD4D9" w:rsidR="00A1310B" w:rsidRDefault="00A1310B"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lastRenderedPageBreak/>
        <w:drawing>
          <wp:inline distT="0" distB="0" distL="0" distR="0" wp14:anchorId="071B7063" wp14:editId="5B233159">
            <wp:extent cx="3280499" cy="227917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JPG"/>
                    <pic:cNvPicPr/>
                  </pic:nvPicPr>
                  <pic:blipFill>
                    <a:blip r:embed="rId11">
                      <a:extLst>
                        <a:ext uri="{28A0092B-C50C-407E-A947-70E740481C1C}">
                          <a14:useLocalDpi xmlns:a14="http://schemas.microsoft.com/office/drawing/2010/main" val="0"/>
                        </a:ext>
                      </a:extLst>
                    </a:blip>
                    <a:stretch>
                      <a:fillRect/>
                    </a:stretch>
                  </pic:blipFill>
                  <pic:spPr>
                    <a:xfrm>
                      <a:off x="0" y="0"/>
                      <a:ext cx="3281260" cy="2279705"/>
                    </a:xfrm>
                    <a:prstGeom prst="rect">
                      <a:avLst/>
                    </a:prstGeom>
                  </pic:spPr>
                </pic:pic>
              </a:graphicData>
            </a:graphic>
          </wp:inline>
        </w:drawing>
      </w:r>
    </w:p>
    <w:p w14:paraId="6D8374EE" w14:textId="77777777" w:rsidR="00A1310B" w:rsidRDefault="00A1310B" w:rsidP="00261752">
      <w:pPr>
        <w:spacing w:after="0" w:line="240" w:lineRule="auto"/>
        <w:jc w:val="both"/>
        <w:rPr>
          <w:rFonts w:ascii="Bookman Old Style" w:eastAsiaTheme="minorEastAsia" w:hAnsi="Bookman Old Style"/>
        </w:rPr>
      </w:pPr>
    </w:p>
    <w:p w14:paraId="3D493ED8" w14:textId="0B2FB277" w:rsidR="00A1310B" w:rsidRDefault="00A1310B" w:rsidP="00261752">
      <w:pPr>
        <w:spacing w:after="0" w:line="240" w:lineRule="auto"/>
        <w:jc w:val="both"/>
        <w:rPr>
          <w:rFonts w:ascii="Bookman Old Style" w:eastAsiaTheme="minorEastAsia" w:hAnsi="Bookman Old Style"/>
        </w:rPr>
      </w:pPr>
      <w:r>
        <w:rPr>
          <w:rFonts w:ascii="Bookman Old Style" w:eastAsiaTheme="minorEastAsia" w:hAnsi="Bookman Old Style"/>
        </w:rPr>
        <w:t>No risk-averse investor would invest 100% in Stock U because such a portfolio has lower expected return and higher standard deviation than the minimum variance portfolio.</w:t>
      </w:r>
    </w:p>
    <w:p w14:paraId="2B58DD54" w14:textId="77777777" w:rsidR="00A1310B" w:rsidRDefault="00A1310B" w:rsidP="00261752">
      <w:pPr>
        <w:spacing w:after="0" w:line="240" w:lineRule="auto"/>
        <w:jc w:val="both"/>
        <w:rPr>
          <w:rFonts w:ascii="Bookman Old Style" w:eastAsiaTheme="minorEastAsia" w:hAnsi="Bookman Old Style"/>
        </w:rPr>
      </w:pPr>
    </w:p>
    <w:p w14:paraId="3FDE35A1" w14:textId="4C405D09" w:rsidR="00A1310B" w:rsidRDefault="00A1310B" w:rsidP="00261752">
      <w:pPr>
        <w:spacing w:after="0" w:line="240" w:lineRule="auto"/>
        <w:jc w:val="both"/>
        <w:rPr>
          <w:rFonts w:ascii="Bookman Old Style" w:eastAsiaTheme="minorEastAsia" w:hAnsi="Bookman Old Style"/>
        </w:rPr>
      </w:pPr>
      <w:r>
        <w:rPr>
          <w:rFonts w:ascii="Bookman Old Style" w:eastAsiaTheme="minorEastAsia" w:hAnsi="Bookman Old Style"/>
        </w:rPr>
        <w:t>We say that portfolios such as U are dominated by the minimum variance portfolio (since the standard deviation is the square root of variance, the minimum variance portfolios also have minimum standard deviations as shown in our 2 figures above).</w:t>
      </w:r>
    </w:p>
    <w:p w14:paraId="45F111B0" w14:textId="77777777" w:rsidR="00A1310B" w:rsidRDefault="00A1310B" w:rsidP="00261752">
      <w:pPr>
        <w:spacing w:after="0" w:line="240" w:lineRule="auto"/>
        <w:jc w:val="both"/>
        <w:rPr>
          <w:rFonts w:ascii="Bookman Old Style" w:eastAsiaTheme="minorEastAsia" w:hAnsi="Bookman Old Style"/>
        </w:rPr>
      </w:pPr>
    </w:p>
    <w:p w14:paraId="5C3E02C7" w14:textId="05A03C86" w:rsidR="00A1310B" w:rsidRDefault="00A1310B"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Although the entire curve from U to L is called the </w:t>
      </w:r>
      <w:r>
        <w:rPr>
          <w:rFonts w:ascii="Bookman Old Style" w:eastAsiaTheme="minorEastAsia" w:hAnsi="Bookman Old Style"/>
          <w:b/>
          <w:i/>
        </w:rPr>
        <w:t>feasible set</w:t>
      </w:r>
      <w:r>
        <w:rPr>
          <w:rFonts w:ascii="Bookman Old Style" w:eastAsiaTheme="minorEastAsia" w:hAnsi="Bookman Old Style"/>
        </w:rPr>
        <w:t xml:space="preserve">, investors only consider the curve from MV to L. This part of the curve is called the </w:t>
      </w:r>
      <w:r>
        <w:rPr>
          <w:rFonts w:ascii="Bookman Old Style" w:eastAsiaTheme="minorEastAsia" w:hAnsi="Bookman Old Style"/>
          <w:b/>
          <w:i/>
        </w:rPr>
        <w:t>efficient set</w:t>
      </w:r>
      <w:r>
        <w:rPr>
          <w:rFonts w:ascii="Bookman Old Style" w:eastAsiaTheme="minorEastAsia" w:hAnsi="Bookman Old Style"/>
        </w:rPr>
        <w:t>.</w:t>
      </w:r>
    </w:p>
    <w:p w14:paraId="715241E1" w14:textId="77777777" w:rsidR="00665A61" w:rsidRDefault="00665A61" w:rsidP="00261752">
      <w:pPr>
        <w:spacing w:after="0" w:line="240" w:lineRule="auto"/>
        <w:jc w:val="both"/>
        <w:rPr>
          <w:rFonts w:ascii="Bookman Old Style" w:eastAsiaTheme="minorEastAsia" w:hAnsi="Bookman Old Style"/>
        </w:rPr>
      </w:pPr>
    </w:p>
    <w:p w14:paraId="7BB63AF0" w14:textId="77777777" w:rsidR="00665A61" w:rsidRDefault="00665A61" w:rsidP="00261752">
      <w:pPr>
        <w:spacing w:after="0" w:line="240" w:lineRule="auto"/>
        <w:jc w:val="both"/>
        <w:rPr>
          <w:rFonts w:ascii="Bookman Old Style" w:eastAsiaTheme="minorEastAsia" w:hAnsi="Bookman Old Style"/>
        </w:rPr>
      </w:pPr>
    </w:p>
    <w:p w14:paraId="1900001A" w14:textId="190733CA" w:rsidR="00665A61" w:rsidRDefault="00665A61" w:rsidP="00261752">
      <w:pPr>
        <w:spacing w:after="0" w:line="240" w:lineRule="auto"/>
        <w:jc w:val="center"/>
        <w:rPr>
          <w:rFonts w:ascii="Bookman Old Style" w:eastAsiaTheme="minorEastAsia" w:hAnsi="Bookman Old Style"/>
        </w:rPr>
      </w:pPr>
      <w:r>
        <w:rPr>
          <w:rFonts w:ascii="Bookman Old Style" w:eastAsiaTheme="minorEastAsia" w:hAnsi="Bookman Old Style"/>
          <w:b/>
          <w:u w:val="single"/>
        </w:rPr>
        <w:t>ANNOUNCEMENTS, SURPRISES &amp; EXPECTED RETURNS</w:t>
      </w:r>
    </w:p>
    <w:p w14:paraId="094E55D2" w14:textId="77777777" w:rsidR="00665A61" w:rsidRDefault="00665A61" w:rsidP="00261752">
      <w:pPr>
        <w:spacing w:after="0" w:line="240" w:lineRule="auto"/>
        <w:jc w:val="both"/>
        <w:rPr>
          <w:rFonts w:ascii="Bookman Old Style" w:eastAsiaTheme="minorEastAsia" w:hAnsi="Bookman Old Style"/>
        </w:rPr>
      </w:pPr>
    </w:p>
    <w:p w14:paraId="445A858E" w14:textId="10CE0643" w:rsidR="00665A61"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Now that we can construct portfolios and evaluate their return, we start describing the risks and returns associated with individual securities.</w:t>
      </w:r>
    </w:p>
    <w:p w14:paraId="1EFDFC8A" w14:textId="77777777" w:rsidR="00D158E7" w:rsidRDefault="00D158E7" w:rsidP="00261752">
      <w:pPr>
        <w:spacing w:after="0" w:line="240" w:lineRule="auto"/>
        <w:jc w:val="both"/>
        <w:rPr>
          <w:rFonts w:ascii="Bookman Old Style" w:eastAsiaTheme="minorEastAsia" w:hAnsi="Bookman Old Style"/>
        </w:rPr>
      </w:pPr>
    </w:p>
    <w:p w14:paraId="4AD300CC" w14:textId="03B72583"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We’ve measured volatility by looking at the difference between the actual returns on an asset or portfolio, </w:t>
      </w:r>
      <w:r>
        <w:rPr>
          <w:rFonts w:ascii="Bookman Old Style" w:eastAsiaTheme="minorEastAsia" w:hAnsi="Bookman Old Style"/>
          <w:i/>
        </w:rPr>
        <w:t>R</w:t>
      </w:r>
      <w:r>
        <w:rPr>
          <w:rFonts w:ascii="Bookman Old Style" w:eastAsiaTheme="minorEastAsia" w:hAnsi="Bookman Old Style"/>
        </w:rPr>
        <w:t>, and the expected return, E(</w:t>
      </w:r>
      <w:r>
        <w:rPr>
          <w:rFonts w:ascii="Bookman Old Style" w:eastAsiaTheme="minorEastAsia" w:hAnsi="Bookman Old Style"/>
          <w:i/>
        </w:rPr>
        <w:t>R</w:t>
      </w:r>
      <w:r>
        <w:rPr>
          <w:rFonts w:ascii="Bookman Old Style" w:eastAsiaTheme="minorEastAsia" w:hAnsi="Bookman Old Style"/>
        </w:rPr>
        <w:t>) – we now look closer at why these deviations exist.</w:t>
      </w:r>
    </w:p>
    <w:p w14:paraId="46609EC1" w14:textId="77777777" w:rsidR="00D158E7" w:rsidRDefault="00D158E7" w:rsidP="00261752">
      <w:pPr>
        <w:spacing w:after="0" w:line="240" w:lineRule="auto"/>
        <w:jc w:val="both"/>
        <w:rPr>
          <w:rFonts w:ascii="Bookman Old Style" w:eastAsiaTheme="minorEastAsia" w:hAnsi="Bookman Old Style"/>
        </w:rPr>
      </w:pPr>
    </w:p>
    <w:p w14:paraId="2426CC70" w14:textId="77777777" w:rsidR="00D158E7" w:rsidRDefault="00D158E7" w:rsidP="00261752">
      <w:pPr>
        <w:spacing w:after="0" w:line="240" w:lineRule="auto"/>
        <w:jc w:val="both"/>
        <w:rPr>
          <w:rFonts w:ascii="Bookman Old Style" w:eastAsiaTheme="minorEastAsia" w:hAnsi="Bookman Old Style"/>
        </w:rPr>
      </w:pPr>
    </w:p>
    <w:p w14:paraId="7F7DA0DA" w14:textId="1190C5EE"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EXPECTED &amp; UNEXPECTED RETURNS</w:t>
      </w:r>
    </w:p>
    <w:p w14:paraId="7A060350" w14:textId="1E883670"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We consider the return on the stock of TransCanada Industries. What will determine this stock’s return in the coming year?</w:t>
      </w:r>
    </w:p>
    <w:p w14:paraId="7AB22025" w14:textId="77777777" w:rsidR="00D158E7" w:rsidRDefault="00D158E7" w:rsidP="00261752">
      <w:pPr>
        <w:spacing w:after="0" w:line="240" w:lineRule="auto"/>
        <w:jc w:val="both"/>
        <w:rPr>
          <w:rFonts w:ascii="Bookman Old Style" w:eastAsiaTheme="minorEastAsia" w:hAnsi="Bookman Old Style"/>
        </w:rPr>
      </w:pPr>
    </w:p>
    <w:p w14:paraId="6A9D1810" w14:textId="4F2184E9"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The return of any stock traded in a financial marker is composed of 2 parts:</w:t>
      </w:r>
    </w:p>
    <w:p w14:paraId="27B1128D" w14:textId="77777777" w:rsidR="00D158E7" w:rsidRDefault="00D158E7" w:rsidP="00261752">
      <w:pPr>
        <w:spacing w:after="0" w:line="240" w:lineRule="auto"/>
        <w:jc w:val="both"/>
        <w:rPr>
          <w:rFonts w:ascii="Bookman Old Style" w:eastAsiaTheme="minorEastAsia" w:hAnsi="Bookman Old Style"/>
        </w:rPr>
      </w:pPr>
    </w:p>
    <w:p w14:paraId="53F4C8BE" w14:textId="32632AA9" w:rsidR="00D158E7" w:rsidRDefault="00D158E7" w:rsidP="00261752">
      <w:pPr>
        <w:pStyle w:val="ListParagraph"/>
        <w:numPr>
          <w:ilvl w:val="0"/>
          <w:numId w:val="30"/>
        </w:numPr>
        <w:spacing w:after="0" w:line="240" w:lineRule="auto"/>
        <w:jc w:val="both"/>
        <w:rPr>
          <w:rFonts w:ascii="Bookman Old Style" w:eastAsiaTheme="minorEastAsia" w:hAnsi="Bookman Old Style"/>
        </w:rPr>
      </w:pPr>
      <w:r>
        <w:rPr>
          <w:rFonts w:ascii="Bookman Old Style" w:eastAsiaTheme="minorEastAsia" w:hAnsi="Bookman Old Style"/>
        </w:rPr>
        <w:t>The normal or expected return from the stock is the part of the return that shareholders in the market predict or expect – these returns depend on the information shareholders have that affects the stock and it’s based on the market’s understanding today of the important factors that influence the stock in the coming year.</w:t>
      </w:r>
    </w:p>
    <w:p w14:paraId="3E753AF2" w14:textId="77777777" w:rsidR="00D158E7" w:rsidRDefault="00D158E7" w:rsidP="00261752">
      <w:pPr>
        <w:spacing w:after="0" w:line="240" w:lineRule="auto"/>
        <w:jc w:val="both"/>
        <w:rPr>
          <w:rFonts w:ascii="Bookman Old Style" w:eastAsiaTheme="minorEastAsia" w:hAnsi="Bookman Old Style"/>
        </w:rPr>
      </w:pPr>
    </w:p>
    <w:p w14:paraId="18117798" w14:textId="3B771213" w:rsidR="00D158E7" w:rsidRDefault="00D158E7" w:rsidP="00261752">
      <w:pPr>
        <w:pStyle w:val="ListParagraph"/>
        <w:numPr>
          <w:ilvl w:val="0"/>
          <w:numId w:val="30"/>
        </w:numPr>
        <w:spacing w:after="0" w:line="240" w:lineRule="auto"/>
        <w:jc w:val="both"/>
        <w:rPr>
          <w:rFonts w:ascii="Bookman Old Style" w:eastAsiaTheme="minorEastAsia" w:hAnsi="Bookman Old Style"/>
        </w:rPr>
      </w:pPr>
      <w:r>
        <w:rPr>
          <w:rFonts w:ascii="Bookman Old Style" w:eastAsiaTheme="minorEastAsia" w:hAnsi="Bookman Old Style"/>
        </w:rPr>
        <w:lastRenderedPageBreak/>
        <w:t>This is the uncertain or risky part of the return on a stock. This is the portion that comes from unexpected information that’s revealed within the year. A few examples can includes:</w:t>
      </w:r>
    </w:p>
    <w:p w14:paraId="61FD297C" w14:textId="77777777" w:rsidR="00D158E7" w:rsidRPr="00D158E7" w:rsidRDefault="00D158E7" w:rsidP="00261752">
      <w:pPr>
        <w:pStyle w:val="ListParagraph"/>
        <w:spacing w:after="0" w:line="240" w:lineRule="auto"/>
        <w:rPr>
          <w:rFonts w:ascii="Bookman Old Style" w:eastAsiaTheme="minorEastAsia" w:hAnsi="Bookman Old Style"/>
        </w:rPr>
      </w:pPr>
    </w:p>
    <w:p w14:paraId="44B05343" w14:textId="592EE3C5" w:rsidR="00D158E7" w:rsidRDefault="00D158E7" w:rsidP="00261752">
      <w:pPr>
        <w:pStyle w:val="ListParagraph"/>
        <w:numPr>
          <w:ilvl w:val="1"/>
          <w:numId w:val="27"/>
        </w:numPr>
        <w:spacing w:after="0" w:line="240" w:lineRule="auto"/>
        <w:jc w:val="both"/>
        <w:rPr>
          <w:rFonts w:ascii="Bookman Old Style" w:eastAsiaTheme="minorEastAsia" w:hAnsi="Bookman Old Style"/>
        </w:rPr>
      </w:pPr>
      <w:r>
        <w:rPr>
          <w:rFonts w:ascii="Bookman Old Style" w:eastAsiaTheme="minorEastAsia" w:hAnsi="Bookman Old Style"/>
        </w:rPr>
        <w:t>News about TransCanada’s research</w:t>
      </w:r>
    </w:p>
    <w:p w14:paraId="3304C60E" w14:textId="47F8D7CD" w:rsidR="00D158E7" w:rsidRDefault="00D158E7" w:rsidP="00261752">
      <w:pPr>
        <w:pStyle w:val="ListParagraph"/>
        <w:numPr>
          <w:ilvl w:val="1"/>
          <w:numId w:val="27"/>
        </w:numPr>
        <w:spacing w:after="0" w:line="240" w:lineRule="auto"/>
        <w:jc w:val="both"/>
        <w:rPr>
          <w:rFonts w:ascii="Bookman Old Style" w:eastAsiaTheme="minorEastAsia" w:hAnsi="Bookman Old Style"/>
        </w:rPr>
      </w:pPr>
      <w:r>
        <w:rPr>
          <w:rFonts w:ascii="Bookman Old Style" w:eastAsiaTheme="minorEastAsia" w:hAnsi="Bookman Old Style"/>
        </w:rPr>
        <w:t>Government figures released on gross national product</w:t>
      </w:r>
    </w:p>
    <w:p w14:paraId="76E4F0DA" w14:textId="77A96576" w:rsidR="00D158E7" w:rsidRDefault="00D158E7" w:rsidP="00261752">
      <w:pPr>
        <w:pStyle w:val="ListParagraph"/>
        <w:numPr>
          <w:ilvl w:val="1"/>
          <w:numId w:val="27"/>
        </w:numPr>
        <w:spacing w:after="0" w:line="240" w:lineRule="auto"/>
        <w:jc w:val="both"/>
        <w:rPr>
          <w:rFonts w:ascii="Bookman Old Style" w:eastAsiaTheme="minorEastAsia" w:hAnsi="Bookman Old Style"/>
        </w:rPr>
      </w:pPr>
      <w:r>
        <w:rPr>
          <w:rFonts w:ascii="Bookman Old Style" w:eastAsiaTheme="minorEastAsia" w:hAnsi="Bookman Old Style"/>
        </w:rPr>
        <w:t>The imminent bankruptcy of an important competitor</w:t>
      </w:r>
    </w:p>
    <w:p w14:paraId="38A6464C" w14:textId="7E35DA7C" w:rsidR="00D158E7" w:rsidRDefault="00D158E7" w:rsidP="00261752">
      <w:pPr>
        <w:pStyle w:val="ListParagraph"/>
        <w:numPr>
          <w:ilvl w:val="1"/>
          <w:numId w:val="27"/>
        </w:numPr>
        <w:spacing w:after="0" w:line="240" w:lineRule="auto"/>
        <w:jc w:val="both"/>
        <w:rPr>
          <w:rFonts w:ascii="Bookman Old Style" w:eastAsiaTheme="minorEastAsia" w:hAnsi="Bookman Old Style"/>
        </w:rPr>
      </w:pPr>
      <w:r>
        <w:rPr>
          <w:rFonts w:ascii="Bookman Old Style" w:eastAsiaTheme="minorEastAsia" w:hAnsi="Bookman Old Style"/>
        </w:rPr>
        <w:t>A sudden, unexpected drop in interest rate</w:t>
      </w:r>
    </w:p>
    <w:p w14:paraId="5DE390C6" w14:textId="77777777" w:rsidR="00D158E7" w:rsidRDefault="00D158E7" w:rsidP="00261752">
      <w:pPr>
        <w:spacing w:after="0" w:line="240" w:lineRule="auto"/>
        <w:jc w:val="both"/>
        <w:rPr>
          <w:rFonts w:ascii="Bookman Old Style" w:eastAsiaTheme="minorEastAsia" w:hAnsi="Bookman Old Style"/>
        </w:rPr>
      </w:pPr>
    </w:p>
    <w:p w14:paraId="1C2669DD" w14:textId="5EE3BFFD"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Based on this discussion, one way to write the return on TransCanada’s stock in the coming year would be:</w:t>
      </w:r>
    </w:p>
    <w:p w14:paraId="0A4A491E" w14:textId="77777777" w:rsidR="00D158E7" w:rsidRDefault="00D158E7" w:rsidP="00261752">
      <w:pPr>
        <w:spacing w:after="0" w:line="240" w:lineRule="auto"/>
        <w:jc w:val="both"/>
        <w:rPr>
          <w:rFonts w:ascii="Bookman Old Style" w:eastAsiaTheme="minorEastAsia" w:hAnsi="Bookman Old Style"/>
        </w:rPr>
      </w:pPr>
    </w:p>
    <w:tbl>
      <w:tblPr>
        <w:tblStyle w:val="MediumGrid1-Accent4"/>
        <w:tblW w:w="0" w:type="auto"/>
        <w:jc w:val="center"/>
        <w:tblInd w:w="3168" w:type="dxa"/>
        <w:tblLook w:val="04A0" w:firstRow="1" w:lastRow="0" w:firstColumn="1" w:lastColumn="0" w:noHBand="0" w:noVBand="1"/>
      </w:tblPr>
      <w:tblGrid>
        <w:gridCol w:w="6408"/>
      </w:tblGrid>
      <w:tr w:rsidR="006A2427" w14:paraId="258EF224" w14:textId="77777777" w:rsidTr="006A24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8" w:type="dxa"/>
          </w:tcPr>
          <w:p w14:paraId="77EC13EF" w14:textId="77777777" w:rsidR="006A2427" w:rsidRDefault="006A2427" w:rsidP="00261752">
            <w:pPr>
              <w:jc w:val="center"/>
              <w:rPr>
                <w:rFonts w:ascii="Bookman Old Style" w:eastAsiaTheme="minorEastAsia" w:hAnsi="Bookman Old Style"/>
              </w:rPr>
            </w:pPr>
          </w:p>
          <w:p w14:paraId="36C5B541" w14:textId="77777777" w:rsidR="006A2427" w:rsidRDefault="006A2427" w:rsidP="00261752">
            <w:pPr>
              <w:jc w:val="center"/>
              <w:rPr>
                <w:rFonts w:ascii="Bookman Old Style" w:eastAsiaTheme="minorEastAsia" w:hAnsi="Bookman Old Style"/>
              </w:rPr>
            </w:pPr>
            <w:r>
              <w:rPr>
                <w:rFonts w:ascii="Bookman Old Style" w:eastAsiaTheme="minorEastAsia" w:hAnsi="Bookman Old Style"/>
              </w:rPr>
              <w:t>Total Return = Expected Return + Unexpected Return</w:t>
            </w:r>
          </w:p>
          <w:p w14:paraId="59C75B26" w14:textId="77777777" w:rsidR="006A2427" w:rsidRDefault="006A2427" w:rsidP="00261752">
            <w:pPr>
              <w:jc w:val="center"/>
              <w:rPr>
                <w:rFonts w:ascii="Bookman Old Style" w:eastAsiaTheme="minorEastAsia" w:hAnsi="Bookman Old Style"/>
              </w:rPr>
            </w:pPr>
            <w:r>
              <w:rPr>
                <w:rFonts w:ascii="Bookman Old Style" w:eastAsiaTheme="minorEastAsia" w:hAnsi="Bookman Old Style"/>
              </w:rPr>
              <w:t>=</w:t>
            </w:r>
          </w:p>
          <w:p w14:paraId="5000A728" w14:textId="77777777" w:rsidR="006A2427" w:rsidRDefault="006A2427" w:rsidP="00261752">
            <w:pPr>
              <w:jc w:val="center"/>
              <w:rPr>
                <w:rFonts w:ascii="Bookman Old Style" w:eastAsiaTheme="minorEastAsia" w:hAnsi="Bookman Old Style"/>
              </w:rPr>
            </w:pPr>
            <w:r>
              <w:rPr>
                <w:rFonts w:ascii="Bookman Old Style" w:eastAsiaTheme="minorEastAsia" w:hAnsi="Bookman Old Style"/>
              </w:rPr>
              <w:t>R = E(R) + U</w:t>
            </w:r>
          </w:p>
          <w:p w14:paraId="3324CB10" w14:textId="77777777" w:rsidR="006A2427" w:rsidRDefault="006A2427" w:rsidP="00261752">
            <w:pPr>
              <w:jc w:val="center"/>
              <w:rPr>
                <w:rFonts w:ascii="Bookman Old Style" w:eastAsiaTheme="minorEastAsia" w:hAnsi="Bookman Old Style"/>
              </w:rPr>
            </w:pPr>
          </w:p>
        </w:tc>
      </w:tr>
    </w:tbl>
    <w:p w14:paraId="0CB0AE68" w14:textId="77777777" w:rsidR="00D158E7" w:rsidRDefault="00D158E7" w:rsidP="00261752">
      <w:pPr>
        <w:spacing w:after="0" w:line="240" w:lineRule="auto"/>
        <w:jc w:val="center"/>
        <w:rPr>
          <w:rFonts w:ascii="Bookman Old Style" w:eastAsiaTheme="minorEastAsia" w:hAnsi="Bookman Old Style"/>
        </w:rPr>
      </w:pPr>
    </w:p>
    <w:p w14:paraId="711F8DF1" w14:textId="12AA446B"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R =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actual total return for the year</w:t>
      </w:r>
    </w:p>
    <w:p w14:paraId="62953F4C" w14:textId="317352C0"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E(R) =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expected part of the return</w:t>
      </w:r>
    </w:p>
    <w:p w14:paraId="67689043" w14:textId="4B593E62"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U =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unexpected part of the return</w:t>
      </w:r>
    </w:p>
    <w:p w14:paraId="303A659E" w14:textId="77777777" w:rsidR="00D158E7" w:rsidRDefault="00D158E7" w:rsidP="00261752">
      <w:pPr>
        <w:spacing w:after="0" w:line="240" w:lineRule="auto"/>
        <w:jc w:val="both"/>
        <w:rPr>
          <w:rFonts w:ascii="Bookman Old Style" w:eastAsiaTheme="minorEastAsia" w:hAnsi="Bookman Old Style"/>
        </w:rPr>
      </w:pPr>
    </w:p>
    <w:p w14:paraId="39BB033A" w14:textId="056B3F0E"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rPr>
        <w:t>This says that the actual return, R, differs from the expected return, E(R), because of surprises that occur during the day.</w:t>
      </w:r>
    </w:p>
    <w:p w14:paraId="7E5EAF1C" w14:textId="77777777" w:rsidR="00D158E7" w:rsidRDefault="00D158E7" w:rsidP="00261752">
      <w:pPr>
        <w:spacing w:after="0" w:line="240" w:lineRule="auto"/>
        <w:jc w:val="both"/>
        <w:rPr>
          <w:rFonts w:ascii="Bookman Old Style" w:eastAsiaTheme="minorEastAsia" w:hAnsi="Bookman Old Style"/>
        </w:rPr>
      </w:pPr>
    </w:p>
    <w:p w14:paraId="1170B9C3" w14:textId="77777777" w:rsidR="00D158E7" w:rsidRDefault="00D158E7" w:rsidP="00261752">
      <w:pPr>
        <w:spacing w:after="0" w:line="240" w:lineRule="auto"/>
        <w:jc w:val="both"/>
        <w:rPr>
          <w:rFonts w:ascii="Bookman Old Style" w:eastAsiaTheme="minorEastAsia" w:hAnsi="Bookman Old Style"/>
        </w:rPr>
      </w:pPr>
    </w:p>
    <w:p w14:paraId="2C933998" w14:textId="27154833" w:rsidR="00D158E7" w:rsidRDefault="00D158E7"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ANNOUNCEMENTS &amp; NEWS</w:t>
      </w:r>
    </w:p>
    <w:p w14:paraId="767F870B" w14:textId="78EF015D" w:rsidR="00D158E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We have to be careful when talking about the effect of news items on returns. As an example, suppose that TransCanada Industries’ business is such that the company prospers when GNP grows at a relatively high rate and suffers when GNP is relatively stagnant.</w:t>
      </w:r>
    </w:p>
    <w:p w14:paraId="3892F5DD" w14:textId="77777777" w:rsidR="006A2427" w:rsidRDefault="006A2427" w:rsidP="00261752">
      <w:pPr>
        <w:spacing w:after="0" w:line="240" w:lineRule="auto"/>
        <w:jc w:val="both"/>
        <w:rPr>
          <w:rFonts w:ascii="Bookman Old Style" w:eastAsiaTheme="minorEastAsia" w:hAnsi="Bookman Old Style"/>
        </w:rPr>
      </w:pPr>
    </w:p>
    <w:p w14:paraId="04144413" w14:textId="0ECA5D1B"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In deciding hat return to expect this year from owning TransCanada stock, shareholders either implicitly or explicitly think about what the GNP is likely to be for the year.</w:t>
      </w:r>
    </w:p>
    <w:p w14:paraId="0462957A" w14:textId="77777777" w:rsidR="006A2427" w:rsidRDefault="006A2427" w:rsidP="00261752">
      <w:pPr>
        <w:spacing w:after="0" w:line="240" w:lineRule="auto"/>
        <w:jc w:val="both"/>
        <w:rPr>
          <w:rFonts w:ascii="Bookman Old Style" w:eastAsiaTheme="minorEastAsia" w:hAnsi="Bookman Old Style"/>
        </w:rPr>
      </w:pPr>
    </w:p>
    <w:p w14:paraId="550D136E" w14:textId="5712F3A3"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When the government actually announces GNP for the year, what will happen to the value of TransCanada’s stock?</w:t>
      </w:r>
    </w:p>
    <w:p w14:paraId="3CD1C8D9" w14:textId="77777777" w:rsidR="006A2427" w:rsidRDefault="006A2427" w:rsidP="00261752">
      <w:pPr>
        <w:spacing w:after="0" w:line="240" w:lineRule="auto"/>
        <w:jc w:val="both"/>
        <w:rPr>
          <w:rFonts w:ascii="Bookman Old Style" w:eastAsiaTheme="minorEastAsia" w:hAnsi="Bookman Old Style"/>
        </w:rPr>
      </w:pPr>
    </w:p>
    <w:p w14:paraId="0D19A702" w14:textId="6869E278"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The answer depends on what figure is released – but the impact depends on how much of that figure is new information.</w:t>
      </w:r>
    </w:p>
    <w:p w14:paraId="56C89786" w14:textId="77777777" w:rsidR="006A2427" w:rsidRDefault="006A2427" w:rsidP="00261752">
      <w:pPr>
        <w:spacing w:after="0" w:line="240" w:lineRule="auto"/>
        <w:jc w:val="both"/>
        <w:rPr>
          <w:rFonts w:ascii="Bookman Old Style" w:eastAsiaTheme="minorEastAsia" w:hAnsi="Bookman Old Style"/>
        </w:rPr>
      </w:pPr>
    </w:p>
    <w:p w14:paraId="4121F9EC" w14:textId="31E3F758"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At the start of the year, participants have some idea or forecast of what the yearly GNP will be. To the extent that shareholders had predicted the GNP the prediction is already factored into the expected part of the return on the stock, E(R).</w:t>
      </w:r>
    </w:p>
    <w:p w14:paraId="4F9E288D" w14:textId="77777777" w:rsidR="006A2427" w:rsidRDefault="006A2427" w:rsidP="00261752">
      <w:pPr>
        <w:spacing w:after="0" w:line="240" w:lineRule="auto"/>
        <w:jc w:val="both"/>
        <w:rPr>
          <w:rFonts w:ascii="Bookman Old Style" w:eastAsiaTheme="minorEastAsia" w:hAnsi="Bookman Old Style"/>
        </w:rPr>
      </w:pPr>
    </w:p>
    <w:p w14:paraId="23F99070" w14:textId="31A3E248"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On the other hand, if the announced GNP is a surprise, the effect is part of </w:t>
      </w:r>
      <w:r>
        <w:rPr>
          <w:rFonts w:ascii="Bookman Old Style" w:eastAsiaTheme="minorEastAsia" w:hAnsi="Bookman Old Style"/>
          <w:i/>
        </w:rPr>
        <w:t>U</w:t>
      </w:r>
      <w:r>
        <w:rPr>
          <w:rFonts w:ascii="Bookman Old Style" w:eastAsiaTheme="minorEastAsia" w:hAnsi="Bookman Old Style"/>
        </w:rPr>
        <w:t>, the unanticipated portion of the return.</w:t>
      </w:r>
    </w:p>
    <w:p w14:paraId="7A4484B4" w14:textId="77777777" w:rsidR="006A2427" w:rsidRDefault="006A2427" w:rsidP="00261752">
      <w:pPr>
        <w:spacing w:after="0" w:line="240" w:lineRule="auto"/>
        <w:jc w:val="both"/>
        <w:rPr>
          <w:rFonts w:ascii="Bookman Old Style" w:eastAsiaTheme="minorEastAsia" w:hAnsi="Bookman Old Style"/>
        </w:rPr>
      </w:pPr>
    </w:p>
    <w:p w14:paraId="772CA56A" w14:textId="3334053F"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6DBA222B" w14:textId="705D6766"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Suppose shareholders had forecast that the GNP increases this year would be 0.5%. If the actual announcement this year is exactly 0.5%, the shareholders didn’t learn anything and the announcement isn’t new. There’d be no impact on the stock price as a result. This is like receiving confirmation of something you’ve known all along, it doesn’t reveal anything new.</w:t>
      </w:r>
    </w:p>
    <w:p w14:paraId="4A54A87E" w14:textId="77777777" w:rsidR="006A2427" w:rsidRDefault="006A2427" w:rsidP="00261752">
      <w:pPr>
        <w:spacing w:after="0" w:line="240" w:lineRule="auto"/>
        <w:jc w:val="both"/>
        <w:rPr>
          <w:rFonts w:ascii="Bookman Old Style" w:eastAsiaTheme="minorEastAsia" w:hAnsi="Bookman Old Style"/>
        </w:rPr>
      </w:pPr>
    </w:p>
    <w:p w14:paraId="2CD0CE1B" w14:textId="4DE6553A" w:rsidR="006A2427" w:rsidRDefault="006A2427" w:rsidP="00261752">
      <w:pPr>
        <w:spacing w:after="0" w:line="240" w:lineRule="auto"/>
        <w:jc w:val="both"/>
        <w:rPr>
          <w:rFonts w:ascii="Bookman Old Style" w:eastAsiaTheme="minorEastAsia" w:hAnsi="Bookman Old Style"/>
        </w:rPr>
      </w:pPr>
      <w:r>
        <w:rPr>
          <w:rFonts w:ascii="Bookman Old Style" w:eastAsiaTheme="minorEastAsia" w:hAnsi="Bookman Old Style"/>
        </w:rPr>
        <w:t>When Steve Jobs died, Apple’s stock price dropped by only 0.2% - why? Because years of declining health and resignation from the post of CEO gave market participants time to re-price Apple shares without his leadership.</w:t>
      </w:r>
    </w:p>
    <w:p w14:paraId="7E9C5142" w14:textId="77777777" w:rsidR="006A2427" w:rsidRDefault="006A2427" w:rsidP="00261752">
      <w:pPr>
        <w:spacing w:after="0" w:line="240" w:lineRule="auto"/>
        <w:jc w:val="both"/>
        <w:rPr>
          <w:rFonts w:ascii="Bookman Old Style" w:eastAsiaTheme="minorEastAsia" w:hAnsi="Bookman Old Style"/>
        </w:rPr>
      </w:pPr>
    </w:p>
    <w:p w14:paraId="18606A43" w14:textId="6802E060" w:rsidR="006A242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One way of saying an announcement isn’t news is to say that the market has “discounted” the announcement – this means it has less of an impact on the market because the market already knew much of it.</w:t>
      </w:r>
    </w:p>
    <w:p w14:paraId="2E720A53" w14:textId="77777777" w:rsidR="00E75F37" w:rsidRDefault="00E75F37" w:rsidP="00261752">
      <w:pPr>
        <w:spacing w:after="0" w:line="240" w:lineRule="auto"/>
        <w:jc w:val="both"/>
        <w:rPr>
          <w:rFonts w:ascii="Bookman Old Style" w:eastAsiaTheme="minorEastAsia" w:hAnsi="Bookman Old Style"/>
        </w:rPr>
      </w:pPr>
    </w:p>
    <w:p w14:paraId="5166B4FD" w14:textId="5C1B5486"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1F868601" w14:textId="529CACBE"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the government announced that the actual GNP increase during the year was 1.5%. Now shareholders of TransCanada have learned something – that the increase is 1% higher than they had forecast. </w:t>
      </w:r>
    </w:p>
    <w:p w14:paraId="5F9BC4E5" w14:textId="77777777" w:rsidR="00E75F37" w:rsidRDefault="00E75F37" w:rsidP="00261752">
      <w:pPr>
        <w:spacing w:after="0" w:line="240" w:lineRule="auto"/>
        <w:jc w:val="both"/>
        <w:rPr>
          <w:rFonts w:ascii="Bookman Old Style" w:eastAsiaTheme="minorEastAsia" w:hAnsi="Bookman Old Style"/>
        </w:rPr>
      </w:pPr>
    </w:p>
    <w:p w14:paraId="75DD7728" w14:textId="00E2A636"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difference between the actual result and the forecast, 1% in this case, is sometimes called the </w:t>
      </w:r>
      <w:r>
        <w:rPr>
          <w:rFonts w:ascii="Bookman Old Style" w:eastAsiaTheme="minorEastAsia" w:hAnsi="Bookman Old Style"/>
          <w:b/>
          <w:i/>
        </w:rPr>
        <w:t>innovation</w:t>
      </w:r>
      <w:r>
        <w:rPr>
          <w:rFonts w:ascii="Bookman Old Style" w:eastAsiaTheme="minorEastAsia" w:hAnsi="Bookman Old Style"/>
        </w:rPr>
        <w:t xml:space="preserve"> or the </w:t>
      </w:r>
      <w:r>
        <w:rPr>
          <w:rFonts w:ascii="Bookman Old Style" w:eastAsiaTheme="minorEastAsia" w:hAnsi="Bookman Old Style"/>
          <w:b/>
          <w:i/>
        </w:rPr>
        <w:t>surprise</w:t>
      </w:r>
      <w:r>
        <w:rPr>
          <w:rFonts w:ascii="Bookman Old Style" w:eastAsiaTheme="minorEastAsia" w:hAnsi="Bookman Old Style"/>
        </w:rPr>
        <w:t>.</w:t>
      </w:r>
    </w:p>
    <w:p w14:paraId="50BD1530" w14:textId="77777777" w:rsidR="00E75F37" w:rsidRDefault="00E75F37" w:rsidP="00261752">
      <w:pPr>
        <w:spacing w:after="0" w:line="240" w:lineRule="auto"/>
        <w:jc w:val="both"/>
        <w:rPr>
          <w:rFonts w:ascii="Bookman Old Style" w:eastAsiaTheme="minorEastAsia" w:hAnsi="Bookman Old Style"/>
        </w:rPr>
      </w:pPr>
    </w:p>
    <w:p w14:paraId="120F1BF1" w14:textId="72E0D946"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An announcement can then be broken into 2 parts – the anticipated or expected part and the surprise or innovation:</w:t>
      </w:r>
    </w:p>
    <w:p w14:paraId="5D53CCB3" w14:textId="77777777" w:rsidR="00E75F37" w:rsidRDefault="00E75F37" w:rsidP="00261752">
      <w:pPr>
        <w:spacing w:after="0" w:line="240" w:lineRule="auto"/>
        <w:jc w:val="both"/>
        <w:rPr>
          <w:rFonts w:ascii="Bookman Old Style" w:eastAsiaTheme="minorEastAsia" w:hAnsi="Bookman Old Style"/>
        </w:rPr>
      </w:pPr>
    </w:p>
    <w:tbl>
      <w:tblPr>
        <w:tblStyle w:val="MediumGrid1-Accent4"/>
        <w:tblW w:w="0" w:type="auto"/>
        <w:jc w:val="center"/>
        <w:tblInd w:w="4158" w:type="dxa"/>
        <w:tblLook w:val="04A0" w:firstRow="1" w:lastRow="0" w:firstColumn="1" w:lastColumn="0" w:noHBand="0" w:noVBand="1"/>
      </w:tblPr>
      <w:tblGrid>
        <w:gridCol w:w="5418"/>
      </w:tblGrid>
      <w:tr w:rsidR="00E75F37" w14:paraId="131DCD9A" w14:textId="77777777" w:rsidTr="00E75F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18" w:type="dxa"/>
          </w:tcPr>
          <w:p w14:paraId="79653A33" w14:textId="77777777" w:rsidR="00E75F37" w:rsidRDefault="00E75F37" w:rsidP="00261752">
            <w:pPr>
              <w:jc w:val="both"/>
              <w:rPr>
                <w:rFonts w:ascii="Bookman Old Style" w:eastAsiaTheme="minorEastAsia" w:hAnsi="Bookman Old Style"/>
              </w:rPr>
            </w:pPr>
          </w:p>
          <w:p w14:paraId="3B76ABA4" w14:textId="52A388D2" w:rsidR="00E75F37" w:rsidRDefault="00E75F37" w:rsidP="00261752">
            <w:pPr>
              <w:jc w:val="center"/>
              <w:rPr>
                <w:rFonts w:ascii="Bookman Old Style" w:eastAsiaTheme="minorEastAsia" w:hAnsi="Bookman Old Style"/>
              </w:rPr>
            </w:pPr>
            <w:r>
              <w:rPr>
                <w:rFonts w:ascii="Bookman Old Style" w:eastAsiaTheme="minorEastAsia" w:hAnsi="Bookman Old Style"/>
              </w:rPr>
              <w:t xml:space="preserve">Announcement = </w:t>
            </w:r>
            <w:r w:rsidRPr="00E75F37">
              <w:rPr>
                <w:rFonts w:ascii="Bookman Old Style" w:eastAsiaTheme="minorEastAsia" w:hAnsi="Bookman Old Style"/>
                <w:b w:val="0"/>
              </w:rPr>
              <w:t>Expected Part + Surprise</w:t>
            </w:r>
          </w:p>
          <w:p w14:paraId="406C3AF0" w14:textId="77777777" w:rsidR="00E75F37" w:rsidRDefault="00E75F37" w:rsidP="00261752">
            <w:pPr>
              <w:jc w:val="both"/>
              <w:rPr>
                <w:rFonts w:ascii="Bookman Old Style" w:eastAsiaTheme="minorEastAsia" w:hAnsi="Bookman Old Style"/>
              </w:rPr>
            </w:pPr>
          </w:p>
        </w:tc>
      </w:tr>
    </w:tbl>
    <w:p w14:paraId="36FC5900" w14:textId="77777777" w:rsidR="00E75F37" w:rsidRDefault="00E75F37" w:rsidP="00261752">
      <w:pPr>
        <w:spacing w:after="0" w:line="240" w:lineRule="auto"/>
        <w:jc w:val="both"/>
        <w:rPr>
          <w:rFonts w:ascii="Bookman Old Style" w:eastAsiaTheme="minorEastAsia" w:hAnsi="Bookman Old Style"/>
        </w:rPr>
      </w:pPr>
    </w:p>
    <w:p w14:paraId="5F450A9E" w14:textId="15B163A2"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sidRPr="00E75F37">
        <w:rPr>
          <w:rFonts w:ascii="Bookman Old Style" w:eastAsiaTheme="minorEastAsia" w:hAnsi="Bookman Old Style"/>
          <w:u w:val="single"/>
        </w:rPr>
        <w:t>expected</w:t>
      </w:r>
      <w:r>
        <w:rPr>
          <w:rFonts w:ascii="Bookman Old Style" w:eastAsiaTheme="minorEastAsia" w:hAnsi="Bookman Old Style"/>
        </w:rPr>
        <w:t xml:space="preserve"> part of any announcement is the part of the information that the market uses to form the expectation E(</w:t>
      </w:r>
      <w:r>
        <w:rPr>
          <w:rFonts w:ascii="Bookman Old Style" w:eastAsiaTheme="minorEastAsia" w:hAnsi="Bookman Old Style"/>
          <w:i/>
        </w:rPr>
        <w:t>R</w:t>
      </w:r>
      <w:r>
        <w:rPr>
          <w:rFonts w:ascii="Bookman Old Style" w:eastAsiaTheme="minorEastAsia" w:hAnsi="Bookman Old Style"/>
        </w:rPr>
        <w:t>), of the return on the stock.</w:t>
      </w:r>
    </w:p>
    <w:p w14:paraId="1A7500EE" w14:textId="77777777" w:rsidR="00E75F37" w:rsidRDefault="00E75F37" w:rsidP="00261752">
      <w:pPr>
        <w:spacing w:after="0" w:line="240" w:lineRule="auto"/>
        <w:jc w:val="both"/>
        <w:rPr>
          <w:rFonts w:ascii="Bookman Old Style" w:eastAsiaTheme="minorEastAsia" w:hAnsi="Bookman Old Style"/>
        </w:rPr>
      </w:pPr>
    </w:p>
    <w:p w14:paraId="51480808" w14:textId="56945CB5"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u w:val="single"/>
        </w:rPr>
        <w:t>surprise</w:t>
      </w:r>
      <w:r>
        <w:rPr>
          <w:rFonts w:ascii="Bookman Old Style" w:eastAsiaTheme="minorEastAsia" w:hAnsi="Bookman Old Style"/>
        </w:rPr>
        <w:t xml:space="preserve"> is the news that influences the unanticipated return on the stock, </w:t>
      </w:r>
      <w:r>
        <w:rPr>
          <w:rFonts w:ascii="Bookman Old Style" w:eastAsiaTheme="minorEastAsia" w:hAnsi="Bookman Old Style"/>
          <w:i/>
        </w:rPr>
        <w:t>U</w:t>
      </w:r>
      <w:r>
        <w:rPr>
          <w:rFonts w:ascii="Bookman Old Style" w:eastAsiaTheme="minorEastAsia" w:hAnsi="Bookman Old Style"/>
        </w:rPr>
        <w:t>.</w:t>
      </w:r>
    </w:p>
    <w:p w14:paraId="3469B6BE" w14:textId="77777777" w:rsidR="00E75F37" w:rsidRDefault="00E75F37" w:rsidP="00261752">
      <w:pPr>
        <w:spacing w:after="0" w:line="240" w:lineRule="auto"/>
        <w:jc w:val="both"/>
        <w:rPr>
          <w:rFonts w:ascii="Bookman Old Style" w:eastAsiaTheme="minorEastAsia" w:hAnsi="Bookman Old Style"/>
        </w:rPr>
      </w:pPr>
    </w:p>
    <w:p w14:paraId="14B579C0" w14:textId="77777777" w:rsidR="00E75F37" w:rsidRDefault="00E75F37" w:rsidP="00261752">
      <w:pPr>
        <w:spacing w:after="0" w:line="240" w:lineRule="auto"/>
        <w:jc w:val="both"/>
        <w:rPr>
          <w:rFonts w:ascii="Bookman Old Style" w:eastAsiaTheme="minorEastAsia" w:hAnsi="Bookman Old Style"/>
        </w:rPr>
      </w:pPr>
    </w:p>
    <w:p w14:paraId="110C871B" w14:textId="28A7CDCF" w:rsidR="00E75F37" w:rsidRDefault="00E75F37" w:rsidP="00261752">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RISK: SYSTEMATIC &amp; UNSYSTEMATIC</w:t>
      </w:r>
    </w:p>
    <w:p w14:paraId="488F3E1D" w14:textId="77777777" w:rsidR="00E75F37" w:rsidRDefault="00E75F37" w:rsidP="00261752">
      <w:pPr>
        <w:spacing w:after="0" w:line="240" w:lineRule="auto"/>
        <w:jc w:val="center"/>
        <w:rPr>
          <w:rFonts w:ascii="Bookman Old Style" w:eastAsiaTheme="minorEastAsia" w:hAnsi="Bookman Old Style"/>
          <w:b/>
          <w:u w:val="single"/>
        </w:rPr>
      </w:pPr>
    </w:p>
    <w:p w14:paraId="3A4EB60D" w14:textId="0AA41F58"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The unanticipated portion of the return resulting from surprises is the true risk of any investment.</w:t>
      </w:r>
    </w:p>
    <w:p w14:paraId="55532060" w14:textId="77777777" w:rsidR="00E75F37" w:rsidRDefault="00E75F37" w:rsidP="00261752">
      <w:pPr>
        <w:spacing w:after="0" w:line="240" w:lineRule="auto"/>
        <w:jc w:val="both"/>
        <w:rPr>
          <w:rFonts w:ascii="Bookman Old Style" w:eastAsiaTheme="minorEastAsia" w:hAnsi="Bookman Old Style"/>
        </w:rPr>
      </w:pPr>
    </w:p>
    <w:p w14:paraId="710DDF8F" w14:textId="520EF4B1"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If the investment is perfectly predictable, by definition, it’s risk-free. The risk of owning stock comes from surprises – unanticipated events.</w:t>
      </w:r>
    </w:p>
    <w:p w14:paraId="137D8974" w14:textId="77777777" w:rsidR="00E75F37" w:rsidRDefault="00E75F37" w:rsidP="00261752">
      <w:pPr>
        <w:spacing w:after="0" w:line="240" w:lineRule="auto"/>
        <w:jc w:val="both"/>
        <w:rPr>
          <w:rFonts w:ascii="Bookman Old Style" w:eastAsiaTheme="minorEastAsia" w:hAnsi="Bookman Old Style"/>
        </w:rPr>
      </w:pPr>
    </w:p>
    <w:p w14:paraId="22CE0411" w14:textId="0D31F76E"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There are important differences between different sources of risk. Some stories are directed specifically at a company, others are more general.</w:t>
      </w:r>
    </w:p>
    <w:p w14:paraId="5E0F54B8" w14:textId="77777777" w:rsidR="00E75F37" w:rsidRDefault="00E75F37" w:rsidP="00261752">
      <w:pPr>
        <w:spacing w:after="0" w:line="240" w:lineRule="auto"/>
        <w:jc w:val="both"/>
        <w:rPr>
          <w:rFonts w:ascii="Bookman Old Style" w:eastAsiaTheme="minorEastAsia" w:hAnsi="Bookman Old Style"/>
        </w:rPr>
      </w:pPr>
    </w:p>
    <w:p w14:paraId="50EDEF9B" w14:textId="4D78473C"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Which of the news items are of specific importance to TransCanada Industries?</w:t>
      </w:r>
    </w:p>
    <w:p w14:paraId="3B3DD099" w14:textId="77777777" w:rsidR="00E75F37" w:rsidRDefault="00E75F37" w:rsidP="00261752">
      <w:pPr>
        <w:spacing w:after="0" w:line="240" w:lineRule="auto"/>
        <w:jc w:val="both"/>
        <w:rPr>
          <w:rFonts w:ascii="Bookman Old Style" w:eastAsiaTheme="minorEastAsia" w:hAnsi="Bookman Old Style"/>
        </w:rPr>
      </w:pPr>
    </w:p>
    <w:p w14:paraId="1A51B7D8" w14:textId="1A13A93E"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Announcements about interest rates of GNP are important for all companies. News about </w:t>
      </w:r>
      <w:proofErr w:type="spellStart"/>
      <w:r>
        <w:rPr>
          <w:rFonts w:ascii="Bookman Old Style" w:eastAsiaTheme="minorEastAsia" w:hAnsi="Bookman Old Style"/>
        </w:rPr>
        <w:t>TranCanada’s</w:t>
      </w:r>
      <w:proofErr w:type="spellEnd"/>
      <w:r>
        <w:rPr>
          <w:rFonts w:ascii="Bookman Old Style" w:eastAsiaTheme="minorEastAsia" w:hAnsi="Bookman Old Style"/>
        </w:rPr>
        <w:t xml:space="preserve"> president, its research, or its sales </w:t>
      </w:r>
      <w:proofErr w:type="gramStart"/>
      <w:r>
        <w:rPr>
          <w:rFonts w:ascii="Bookman Old Style" w:eastAsiaTheme="minorEastAsia" w:hAnsi="Bookman Old Style"/>
        </w:rPr>
        <w:t>are</w:t>
      </w:r>
      <w:proofErr w:type="gramEnd"/>
      <w:r>
        <w:rPr>
          <w:rFonts w:ascii="Bookman Old Style" w:eastAsiaTheme="minorEastAsia" w:hAnsi="Bookman Old Style"/>
        </w:rPr>
        <w:t xml:space="preserve"> of specific interest to TransCanada Industries.</w:t>
      </w:r>
    </w:p>
    <w:p w14:paraId="2D3CFC5F" w14:textId="77777777" w:rsidR="00E75F37" w:rsidRDefault="00E75F37" w:rsidP="00261752">
      <w:pPr>
        <w:spacing w:after="0" w:line="240" w:lineRule="auto"/>
        <w:jc w:val="both"/>
        <w:rPr>
          <w:rFonts w:ascii="Bookman Old Style" w:eastAsiaTheme="minorEastAsia" w:hAnsi="Bookman Old Style"/>
        </w:rPr>
      </w:pPr>
    </w:p>
    <w:p w14:paraId="044654DC" w14:textId="77777777" w:rsidR="00E75F37" w:rsidRDefault="00E75F37" w:rsidP="00261752">
      <w:pPr>
        <w:spacing w:after="0" w:line="240" w:lineRule="auto"/>
        <w:jc w:val="both"/>
        <w:rPr>
          <w:rFonts w:ascii="Bookman Old Style" w:eastAsiaTheme="minorEastAsia" w:hAnsi="Bookman Old Style"/>
        </w:rPr>
      </w:pPr>
    </w:p>
    <w:p w14:paraId="7F507281" w14:textId="4C45CDE7"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SYSTEMATIC &amp; UNSYSTEMATIC RISK</w:t>
      </w:r>
    </w:p>
    <w:p w14:paraId="2CF8E751" w14:textId="0E2A847D" w:rsid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surprise that affects a large number of assets is known as a </w:t>
      </w:r>
      <w:r>
        <w:rPr>
          <w:rFonts w:ascii="Bookman Old Style" w:eastAsiaTheme="minorEastAsia" w:hAnsi="Bookman Old Style"/>
          <w:b/>
        </w:rPr>
        <w:t>systematic risk</w:t>
      </w:r>
      <w:r>
        <w:rPr>
          <w:rFonts w:ascii="Bookman Old Style" w:eastAsiaTheme="minorEastAsia" w:hAnsi="Bookman Old Style"/>
        </w:rPr>
        <w:t xml:space="preserve">. Systematic risks have market-wide effects, so they’re sometimes called </w:t>
      </w:r>
      <w:r>
        <w:rPr>
          <w:rFonts w:ascii="Bookman Old Style" w:eastAsiaTheme="minorEastAsia" w:hAnsi="Bookman Old Style"/>
          <w:i/>
        </w:rPr>
        <w:t>market risks</w:t>
      </w:r>
      <w:r>
        <w:rPr>
          <w:rFonts w:ascii="Bookman Old Style" w:eastAsiaTheme="minorEastAsia" w:hAnsi="Bookman Old Style"/>
        </w:rPr>
        <w:t>.</w:t>
      </w:r>
    </w:p>
    <w:p w14:paraId="329B770B" w14:textId="77777777" w:rsidR="00E75F37" w:rsidRDefault="00E75F37" w:rsidP="00261752">
      <w:pPr>
        <w:spacing w:after="0" w:line="240" w:lineRule="auto"/>
        <w:jc w:val="both"/>
        <w:rPr>
          <w:rFonts w:ascii="Bookman Old Style" w:eastAsiaTheme="minorEastAsia" w:hAnsi="Bookman Old Style"/>
        </w:rPr>
      </w:pPr>
    </w:p>
    <w:p w14:paraId="1132A350" w14:textId="4B9D6B6A" w:rsidR="00E75F37" w:rsidRPr="00E75F37" w:rsidRDefault="00E75F37" w:rsidP="00261752">
      <w:pPr>
        <w:spacing w:after="0" w:line="240" w:lineRule="auto"/>
        <w:jc w:val="both"/>
        <w:rPr>
          <w:rFonts w:ascii="Bookman Old Style" w:eastAsiaTheme="minorEastAsia" w:hAnsi="Bookman Old Style"/>
        </w:rPr>
      </w:pPr>
      <w:r>
        <w:rPr>
          <w:rFonts w:ascii="Bookman Old Style" w:eastAsiaTheme="minorEastAsia" w:hAnsi="Bookman Old Style"/>
          <w:b/>
        </w:rPr>
        <w:t>Unsystematic risks</w:t>
      </w:r>
      <w:r>
        <w:rPr>
          <w:rFonts w:ascii="Bookman Old Style" w:eastAsiaTheme="minorEastAsia" w:hAnsi="Bookman Old Style"/>
        </w:rPr>
        <w:t xml:space="preserve"> are risks that affect a single asset or a small group of assets. Because they’re unique to individual companies, they’re sometimes called </w:t>
      </w:r>
      <w:r>
        <w:rPr>
          <w:rFonts w:ascii="Bookman Old Style" w:eastAsiaTheme="minorEastAsia" w:hAnsi="Bookman Old Style"/>
          <w:i/>
        </w:rPr>
        <w:t>unique</w:t>
      </w:r>
      <w:r>
        <w:rPr>
          <w:rFonts w:ascii="Bookman Old Style" w:eastAsiaTheme="minorEastAsia" w:hAnsi="Bookman Old Style"/>
        </w:rPr>
        <w:t xml:space="preserve"> or </w:t>
      </w:r>
      <w:r>
        <w:rPr>
          <w:rFonts w:ascii="Bookman Old Style" w:eastAsiaTheme="minorEastAsia" w:hAnsi="Bookman Old Style"/>
          <w:i/>
        </w:rPr>
        <w:t>asset specific risks</w:t>
      </w:r>
      <w:r>
        <w:rPr>
          <w:rFonts w:ascii="Bookman Old Style" w:eastAsiaTheme="minorEastAsia" w:hAnsi="Bookman Old Style"/>
        </w:rPr>
        <w:t>.</w:t>
      </w:r>
    </w:p>
    <w:p w14:paraId="1A67761A" w14:textId="77777777" w:rsidR="00E75F37" w:rsidRDefault="00E75F37"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75F37" w14:paraId="33DD1A13" w14:textId="77777777" w:rsidTr="00E75F37">
        <w:tc>
          <w:tcPr>
            <w:tcW w:w="9576" w:type="dxa"/>
          </w:tcPr>
          <w:p w14:paraId="443E203F" w14:textId="07506766" w:rsidR="00E75F37" w:rsidRDefault="00E75F37" w:rsidP="00261752">
            <w:pPr>
              <w:jc w:val="both"/>
              <w:rPr>
                <w:rFonts w:ascii="Bookman Old Style" w:eastAsiaTheme="minorEastAsia" w:hAnsi="Bookman Old Style"/>
              </w:rPr>
            </w:pPr>
          </w:p>
          <w:p w14:paraId="7997F588" w14:textId="77777777" w:rsidR="00E75F37" w:rsidRDefault="00E75F37" w:rsidP="00261752">
            <w:pPr>
              <w:jc w:val="both"/>
              <w:rPr>
                <w:rFonts w:ascii="Bookman Old Style" w:eastAsiaTheme="minorEastAsia" w:hAnsi="Bookman Old Style"/>
              </w:rPr>
            </w:pPr>
            <w:r>
              <w:rPr>
                <w:rFonts w:ascii="Bookman Old Style" w:eastAsiaTheme="minorEastAsia" w:hAnsi="Bookman Old Style"/>
                <w:b/>
              </w:rPr>
              <w:t xml:space="preserve">Systematic Risk – </w:t>
            </w:r>
            <w:r>
              <w:rPr>
                <w:rFonts w:ascii="Bookman Old Style" w:eastAsiaTheme="minorEastAsia" w:hAnsi="Bookman Old Style"/>
              </w:rPr>
              <w:t>A risk that influences a large number of assets. Also known as a market risk.</w:t>
            </w:r>
          </w:p>
          <w:p w14:paraId="5A6B33FE" w14:textId="77777777" w:rsidR="00E75F37" w:rsidRDefault="00E75F37" w:rsidP="00261752">
            <w:pPr>
              <w:jc w:val="both"/>
              <w:rPr>
                <w:rFonts w:ascii="Bookman Old Style" w:eastAsiaTheme="minorEastAsia" w:hAnsi="Bookman Old Style"/>
              </w:rPr>
            </w:pPr>
          </w:p>
          <w:p w14:paraId="496D75E3" w14:textId="77777777" w:rsidR="00E75F37" w:rsidRDefault="00E75F37" w:rsidP="00261752">
            <w:pPr>
              <w:jc w:val="both"/>
              <w:rPr>
                <w:rFonts w:ascii="Bookman Old Style" w:eastAsiaTheme="minorEastAsia" w:hAnsi="Bookman Old Style"/>
              </w:rPr>
            </w:pPr>
            <w:r>
              <w:rPr>
                <w:rFonts w:ascii="Bookman Old Style" w:eastAsiaTheme="minorEastAsia" w:hAnsi="Bookman Old Style"/>
                <w:b/>
              </w:rPr>
              <w:t>Unsystematic Risk</w:t>
            </w:r>
            <w:r>
              <w:rPr>
                <w:rFonts w:ascii="Bookman Old Style" w:eastAsiaTheme="minorEastAsia" w:hAnsi="Bookman Old Style"/>
              </w:rPr>
              <w:t xml:space="preserve"> – A risk that affects at most a small number of assets. Also called a unique or asset-specific risk.</w:t>
            </w:r>
          </w:p>
          <w:p w14:paraId="2A84632A" w14:textId="7F1AFD1E" w:rsidR="00E75F37" w:rsidRPr="00E75F37" w:rsidRDefault="00E75F37" w:rsidP="00261752">
            <w:pPr>
              <w:jc w:val="both"/>
              <w:rPr>
                <w:rFonts w:ascii="Bookman Old Style" w:eastAsiaTheme="minorEastAsia" w:hAnsi="Bookman Old Style"/>
              </w:rPr>
            </w:pPr>
          </w:p>
        </w:tc>
      </w:tr>
    </w:tbl>
    <w:p w14:paraId="10295600" w14:textId="77777777" w:rsidR="00E75F37" w:rsidRDefault="00E75F37" w:rsidP="00261752">
      <w:pPr>
        <w:spacing w:after="0" w:line="240" w:lineRule="auto"/>
        <w:jc w:val="both"/>
        <w:rPr>
          <w:rFonts w:ascii="Bookman Old Style" w:eastAsiaTheme="minorEastAsia" w:hAnsi="Bookman Old Style"/>
        </w:rPr>
      </w:pPr>
    </w:p>
    <w:p w14:paraId="712EA0E4" w14:textId="24BB5F18" w:rsidR="00E75F37"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Uncertainties about general economic conditions, such as the GNP, interest rates or inflation or examples of </w:t>
      </w:r>
      <w:r>
        <w:rPr>
          <w:rFonts w:ascii="Bookman Old Style" w:eastAsiaTheme="minorEastAsia" w:hAnsi="Bookman Old Style"/>
          <w:i/>
        </w:rPr>
        <w:t>systematic risks</w:t>
      </w:r>
      <w:r>
        <w:rPr>
          <w:rFonts w:ascii="Bookman Old Style" w:eastAsiaTheme="minorEastAsia" w:hAnsi="Bookman Old Style"/>
        </w:rPr>
        <w:t>. These conditions can affect all companies to some degree.</w:t>
      </w:r>
    </w:p>
    <w:p w14:paraId="4CD50F5E" w14:textId="77777777" w:rsidR="00DE20DE" w:rsidRDefault="00DE20DE" w:rsidP="00261752">
      <w:pPr>
        <w:spacing w:after="0" w:line="240" w:lineRule="auto"/>
        <w:jc w:val="both"/>
        <w:rPr>
          <w:rFonts w:ascii="Bookman Old Style" w:eastAsiaTheme="minorEastAsia" w:hAnsi="Bookman Old Style"/>
        </w:rPr>
      </w:pPr>
    </w:p>
    <w:p w14:paraId="433BDC4F" w14:textId="6619C21E"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t>An unanticipated increase in inflation can affect wages and the costs of the supplies that companies buy – it affects the value of assets that companies own and it can affect the prices at which companies sell their products. These forces, to which all companies are susceptible, are the essence of systematic risk.</w:t>
      </w:r>
    </w:p>
    <w:p w14:paraId="0538DD28" w14:textId="77777777" w:rsidR="00DE20DE" w:rsidRDefault="00DE20DE" w:rsidP="00261752">
      <w:pPr>
        <w:spacing w:after="0" w:line="240" w:lineRule="auto"/>
        <w:jc w:val="both"/>
        <w:rPr>
          <w:rFonts w:ascii="Bookman Old Style" w:eastAsiaTheme="minorEastAsia" w:hAnsi="Bookman Old Style"/>
        </w:rPr>
      </w:pPr>
    </w:p>
    <w:p w14:paraId="7188FC5A" w14:textId="18DE9B80"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t>In contrast, an announcement of an oil strike by a company mainly affects that company and maybe a few others (like primary competitors and suppliers). It’s not likely that it will have much of an effect on the world oil market or on the affairs of other companies not in the oil business.</w:t>
      </w:r>
    </w:p>
    <w:p w14:paraId="4AC23E58" w14:textId="77777777" w:rsidR="00DE20DE" w:rsidRDefault="00DE20DE" w:rsidP="00261752">
      <w:pPr>
        <w:spacing w:after="0" w:line="240" w:lineRule="auto"/>
        <w:jc w:val="both"/>
        <w:rPr>
          <w:rFonts w:ascii="Bookman Old Style" w:eastAsiaTheme="minorEastAsia" w:hAnsi="Bookman Old Style"/>
        </w:rPr>
      </w:pPr>
    </w:p>
    <w:p w14:paraId="2F0035B3" w14:textId="77777777" w:rsidR="00DE20DE" w:rsidRDefault="00DE20DE" w:rsidP="00261752">
      <w:pPr>
        <w:spacing w:after="0" w:line="240" w:lineRule="auto"/>
        <w:jc w:val="both"/>
        <w:rPr>
          <w:rFonts w:ascii="Bookman Old Style" w:eastAsiaTheme="minorEastAsia" w:hAnsi="Bookman Old Style"/>
        </w:rPr>
      </w:pPr>
    </w:p>
    <w:p w14:paraId="3618D058" w14:textId="70FDA246"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SYSTEMATIC &amp; UNSYSTEMATIC COMPONENTS OF RETURN</w:t>
      </w:r>
    </w:p>
    <w:p w14:paraId="4D473D42" w14:textId="39610442"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distinction between the types of risk allows us to break down the surprise portion, </w:t>
      </w:r>
      <w:r>
        <w:rPr>
          <w:rFonts w:ascii="Bookman Old Style" w:eastAsiaTheme="minorEastAsia" w:hAnsi="Bookman Old Style"/>
          <w:i/>
        </w:rPr>
        <w:t>U</w:t>
      </w:r>
      <w:r>
        <w:rPr>
          <w:rFonts w:ascii="Bookman Old Style" w:eastAsiaTheme="minorEastAsia" w:hAnsi="Bookman Old Style"/>
        </w:rPr>
        <w:t>, of the return on TransCanada Industries stock into 2 parts. Like we did before, we break the actual return down into its expected and surprise components.</w:t>
      </w:r>
    </w:p>
    <w:p w14:paraId="7F429BD4" w14:textId="77777777" w:rsidR="00DE20DE" w:rsidRDefault="00DE20DE" w:rsidP="00261752">
      <w:pPr>
        <w:spacing w:after="0" w:line="240" w:lineRule="auto"/>
        <w:jc w:val="both"/>
        <w:rPr>
          <w:rFonts w:ascii="Bookman Old Style" w:eastAsiaTheme="minorEastAsia" w:hAnsi="Bookman Old Style"/>
        </w:rPr>
      </w:pPr>
    </w:p>
    <w:p w14:paraId="59ED35B6" w14:textId="39F9089A" w:rsidR="00DE20DE" w:rsidRDefault="00DE20DE"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R = E(R) + U</w:t>
      </w:r>
    </w:p>
    <w:p w14:paraId="21CBDDE1" w14:textId="77777777" w:rsidR="00DE20DE" w:rsidRDefault="00DE20DE" w:rsidP="00261752">
      <w:pPr>
        <w:spacing w:after="0" w:line="240" w:lineRule="auto"/>
        <w:jc w:val="center"/>
        <w:rPr>
          <w:rFonts w:ascii="Bookman Old Style" w:eastAsiaTheme="minorEastAsia" w:hAnsi="Bookman Old Style"/>
          <w:i/>
        </w:rPr>
      </w:pPr>
    </w:p>
    <w:p w14:paraId="250BC3BA" w14:textId="409C49B5"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Now we know that the total surprise portion, </w:t>
      </w:r>
      <w:r>
        <w:rPr>
          <w:rFonts w:ascii="Bookman Old Style" w:eastAsiaTheme="minorEastAsia" w:hAnsi="Bookman Old Style"/>
          <w:i/>
        </w:rPr>
        <w:t>U</w:t>
      </w:r>
      <w:r>
        <w:rPr>
          <w:rFonts w:ascii="Bookman Old Style" w:eastAsiaTheme="minorEastAsia" w:hAnsi="Bookman Old Style"/>
        </w:rPr>
        <w:t>, has a systematic and an unsystematic component, so:</w:t>
      </w:r>
    </w:p>
    <w:p w14:paraId="3AD2B5FC" w14:textId="77777777" w:rsidR="00DE20DE" w:rsidRDefault="00DE20DE" w:rsidP="00261752">
      <w:pPr>
        <w:spacing w:after="0" w:line="240" w:lineRule="auto"/>
        <w:jc w:val="both"/>
        <w:rPr>
          <w:rFonts w:ascii="Bookman Old Style" w:eastAsiaTheme="minorEastAsia" w:hAnsi="Bookman Old Style"/>
        </w:rPr>
      </w:pPr>
    </w:p>
    <w:p w14:paraId="244AF392" w14:textId="29D22321" w:rsidR="00DE20DE" w:rsidRDefault="00DE20DE"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R = E(R) + Systematic Portion (m) + Unsystematic Portion (ε)</w:t>
      </w:r>
    </w:p>
    <w:p w14:paraId="7A1F9CDF" w14:textId="77777777" w:rsidR="00DE20DE" w:rsidRDefault="00DE20DE" w:rsidP="00261752">
      <w:pPr>
        <w:spacing w:after="0" w:line="240" w:lineRule="auto"/>
        <w:jc w:val="center"/>
        <w:rPr>
          <w:rFonts w:ascii="Bookman Old Style" w:eastAsiaTheme="minorEastAsia" w:hAnsi="Bookman Old Style"/>
          <w:i/>
        </w:rPr>
      </w:pPr>
    </w:p>
    <w:p w14:paraId="7D9A763C" w14:textId="0D5C27A3" w:rsidR="00DE20DE" w:rsidRDefault="00DE20DE"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R = E(R) + m + ε</w:t>
      </w:r>
    </w:p>
    <w:p w14:paraId="236943D3" w14:textId="1F12ED34"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The important thing about the way we’ve broken down the total surprise, </w:t>
      </w:r>
      <w:r>
        <w:rPr>
          <w:rFonts w:ascii="Bookman Old Style" w:eastAsiaTheme="minorEastAsia" w:hAnsi="Bookman Old Style"/>
          <w:i/>
        </w:rPr>
        <w:t>U</w:t>
      </w:r>
      <w:r>
        <w:rPr>
          <w:rFonts w:ascii="Bookman Old Style" w:eastAsiaTheme="minorEastAsia" w:hAnsi="Bookman Old Style"/>
        </w:rPr>
        <w:t>, is that the unsystematic portion, ε, is more or less unique to TransCanada Industries – its unrelated to the unsystematic portion of return on most other assets.</w:t>
      </w:r>
    </w:p>
    <w:p w14:paraId="4F919521" w14:textId="77777777" w:rsidR="00DE20DE" w:rsidRDefault="00DE20DE" w:rsidP="00261752">
      <w:pPr>
        <w:spacing w:after="0" w:line="240" w:lineRule="auto"/>
        <w:jc w:val="both"/>
        <w:rPr>
          <w:rFonts w:ascii="Bookman Old Style" w:eastAsiaTheme="minorEastAsia" w:hAnsi="Bookman Old Style"/>
        </w:rPr>
      </w:pPr>
    </w:p>
    <w:p w14:paraId="3422B20B" w14:textId="77777777" w:rsidR="00DE20DE" w:rsidRDefault="00DE20DE" w:rsidP="00261752">
      <w:pPr>
        <w:spacing w:after="0" w:line="240" w:lineRule="auto"/>
        <w:jc w:val="both"/>
        <w:rPr>
          <w:rFonts w:ascii="Bookman Old Style" w:eastAsiaTheme="minorEastAsia" w:hAnsi="Bookman Old Style"/>
        </w:rPr>
      </w:pPr>
    </w:p>
    <w:p w14:paraId="321514C8" w14:textId="6DCB0CC1" w:rsidR="00DE20DE" w:rsidRPr="00DE20DE" w:rsidRDefault="00DE20DE" w:rsidP="00261752">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DIVERSIFICATION &amp; PORTFOLIO RISK</w:t>
      </w:r>
    </w:p>
    <w:p w14:paraId="403B402C" w14:textId="77777777" w:rsidR="00DE20DE" w:rsidRDefault="00DE20DE" w:rsidP="00261752">
      <w:pPr>
        <w:spacing w:after="0" w:line="240" w:lineRule="auto"/>
        <w:jc w:val="center"/>
        <w:rPr>
          <w:rFonts w:ascii="Bookman Old Style" w:eastAsiaTheme="minorEastAsia" w:hAnsi="Bookman Old Style"/>
          <w:i/>
        </w:rPr>
      </w:pPr>
    </w:p>
    <w:p w14:paraId="42D88549" w14:textId="6C666A2E" w:rsidR="00DE20DE" w:rsidRDefault="00DE20DE" w:rsidP="00261752">
      <w:pPr>
        <w:spacing w:after="0" w:line="240" w:lineRule="auto"/>
        <w:jc w:val="both"/>
        <w:rPr>
          <w:rFonts w:ascii="Bookman Old Style" w:eastAsiaTheme="minorEastAsia" w:hAnsi="Bookman Old Style"/>
        </w:rPr>
      </w:pPr>
      <w:r>
        <w:rPr>
          <w:rFonts w:ascii="Bookman Old Style" w:eastAsiaTheme="minorEastAsia" w:hAnsi="Bookman Old Style"/>
        </w:rPr>
        <w:t>Portfolio risks can be quite different from the risk of the assets that make up the portfolio – we’ve already seen this. Now we look closer at the riskiness of an individual asset VS the risk of the portfolio of many different assets.</w:t>
      </w:r>
    </w:p>
    <w:p w14:paraId="2C845966" w14:textId="77777777" w:rsidR="00DE20DE" w:rsidRDefault="00DE20DE" w:rsidP="00261752">
      <w:pPr>
        <w:spacing w:after="0" w:line="240" w:lineRule="auto"/>
        <w:jc w:val="both"/>
        <w:rPr>
          <w:rFonts w:ascii="Bookman Old Style" w:eastAsiaTheme="minorEastAsia" w:hAnsi="Bookman Old Style"/>
        </w:rPr>
      </w:pPr>
    </w:p>
    <w:p w14:paraId="4E6EA6B2" w14:textId="0623181D"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Before we saw that the standard deviation of the annual return on a portfolio of several hundred large common stocks has historically been about 17% per year for both the TSX and the NYSE – this doesn’t mean the standard deviation of the annual return on a typical stock is about 17% - this is an important observation.</w:t>
      </w:r>
    </w:p>
    <w:p w14:paraId="2686381B" w14:textId="77777777" w:rsidR="00DF6019" w:rsidRDefault="00DF6019" w:rsidP="00261752">
      <w:pPr>
        <w:spacing w:after="0" w:line="240" w:lineRule="auto"/>
        <w:jc w:val="both"/>
        <w:rPr>
          <w:rFonts w:ascii="Bookman Old Style" w:eastAsiaTheme="minorEastAsia" w:hAnsi="Bookman Old Style"/>
        </w:rPr>
      </w:pPr>
    </w:p>
    <w:p w14:paraId="0B60BBC6" w14:textId="2571DAE6"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To look at the relationship between portfolio size and portfolio risk, the table below shows typical average annual standard deviations for equally weighted portfolios that contain different numbers of randomly selected NYSE securities.</w:t>
      </w:r>
    </w:p>
    <w:p w14:paraId="56B9800A" w14:textId="77777777" w:rsidR="00DF6019" w:rsidRDefault="00DF6019"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458"/>
        <w:gridCol w:w="2070"/>
        <w:gridCol w:w="2610"/>
      </w:tblGrid>
      <w:tr w:rsidR="00DF6019" w14:paraId="02F0902D" w14:textId="77777777" w:rsidTr="00DF6019">
        <w:trPr>
          <w:jc w:val="center"/>
        </w:trPr>
        <w:tc>
          <w:tcPr>
            <w:tcW w:w="1458" w:type="dxa"/>
            <w:tcBorders>
              <w:left w:val="nil"/>
              <w:bottom w:val="single" w:sz="4" w:space="0" w:color="auto"/>
              <w:right w:val="nil"/>
            </w:tcBorders>
          </w:tcPr>
          <w:p w14:paraId="2A9E6A87" w14:textId="1A6985E0"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w:t>
            </w:r>
          </w:p>
          <w:p w14:paraId="466F426E" w14:textId="5D41AB21"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Number of Stocks in Portfolio</w:t>
            </w:r>
          </w:p>
        </w:tc>
        <w:tc>
          <w:tcPr>
            <w:tcW w:w="2070" w:type="dxa"/>
            <w:tcBorders>
              <w:left w:val="nil"/>
              <w:bottom w:val="single" w:sz="4" w:space="0" w:color="auto"/>
              <w:right w:val="nil"/>
            </w:tcBorders>
          </w:tcPr>
          <w:p w14:paraId="3B4EF924" w14:textId="77777777"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w:t>
            </w:r>
          </w:p>
          <w:p w14:paraId="35544B75" w14:textId="63E77F5E"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Average Standard Deviation of Annual Portfolio Returns</w:t>
            </w:r>
          </w:p>
        </w:tc>
        <w:tc>
          <w:tcPr>
            <w:tcW w:w="2610" w:type="dxa"/>
            <w:tcBorders>
              <w:left w:val="nil"/>
              <w:bottom w:val="single" w:sz="4" w:space="0" w:color="auto"/>
              <w:right w:val="nil"/>
            </w:tcBorders>
          </w:tcPr>
          <w:p w14:paraId="430E3754" w14:textId="77777777"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(3)</w:t>
            </w:r>
          </w:p>
          <w:p w14:paraId="7DDF84A4" w14:textId="670FDB7D"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Ratio of Portfolio Standard Deviation to Standard Deviation of a Single Stock</w:t>
            </w:r>
          </w:p>
        </w:tc>
      </w:tr>
      <w:tr w:rsidR="00DF6019" w14:paraId="5771A2CE" w14:textId="77777777" w:rsidTr="00DF6019">
        <w:trPr>
          <w:jc w:val="center"/>
        </w:trPr>
        <w:tc>
          <w:tcPr>
            <w:tcW w:w="1458" w:type="dxa"/>
            <w:tcBorders>
              <w:left w:val="nil"/>
              <w:bottom w:val="nil"/>
              <w:right w:val="nil"/>
            </w:tcBorders>
          </w:tcPr>
          <w:p w14:paraId="61D7C6EB" w14:textId="666434E2"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w:t>
            </w:r>
          </w:p>
        </w:tc>
        <w:tc>
          <w:tcPr>
            <w:tcW w:w="2070" w:type="dxa"/>
            <w:tcBorders>
              <w:left w:val="nil"/>
              <w:bottom w:val="nil"/>
              <w:right w:val="nil"/>
            </w:tcBorders>
          </w:tcPr>
          <w:p w14:paraId="2DF70489" w14:textId="2D4DA037"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49.24%</w:t>
            </w:r>
          </w:p>
        </w:tc>
        <w:tc>
          <w:tcPr>
            <w:tcW w:w="2610" w:type="dxa"/>
            <w:tcBorders>
              <w:left w:val="nil"/>
              <w:bottom w:val="nil"/>
              <w:right w:val="nil"/>
            </w:tcBorders>
          </w:tcPr>
          <w:p w14:paraId="7875BA1B" w14:textId="160816DB"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1.00</w:t>
            </w:r>
          </w:p>
        </w:tc>
      </w:tr>
      <w:tr w:rsidR="00DF6019" w14:paraId="700BABF7" w14:textId="77777777" w:rsidTr="00DF6019">
        <w:trPr>
          <w:jc w:val="center"/>
        </w:trPr>
        <w:tc>
          <w:tcPr>
            <w:tcW w:w="1458" w:type="dxa"/>
            <w:tcBorders>
              <w:top w:val="nil"/>
              <w:left w:val="nil"/>
              <w:bottom w:val="nil"/>
              <w:right w:val="nil"/>
            </w:tcBorders>
          </w:tcPr>
          <w:p w14:paraId="3D7FA28F" w14:textId="4F617DDD"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w:t>
            </w:r>
          </w:p>
        </w:tc>
        <w:tc>
          <w:tcPr>
            <w:tcW w:w="2070" w:type="dxa"/>
            <w:tcBorders>
              <w:top w:val="nil"/>
              <w:left w:val="nil"/>
              <w:bottom w:val="nil"/>
              <w:right w:val="nil"/>
            </w:tcBorders>
          </w:tcPr>
          <w:p w14:paraId="648C2D1A" w14:textId="6A266ADD"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37.36%</w:t>
            </w:r>
          </w:p>
        </w:tc>
        <w:tc>
          <w:tcPr>
            <w:tcW w:w="2610" w:type="dxa"/>
            <w:tcBorders>
              <w:top w:val="nil"/>
              <w:left w:val="nil"/>
              <w:bottom w:val="nil"/>
              <w:right w:val="nil"/>
            </w:tcBorders>
          </w:tcPr>
          <w:p w14:paraId="70AB2086" w14:textId="5EDE897C"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0.76</w:t>
            </w:r>
          </w:p>
        </w:tc>
      </w:tr>
      <w:tr w:rsidR="00DF6019" w14:paraId="666C362F" w14:textId="77777777" w:rsidTr="00DF6019">
        <w:trPr>
          <w:jc w:val="center"/>
        </w:trPr>
        <w:tc>
          <w:tcPr>
            <w:tcW w:w="1458" w:type="dxa"/>
            <w:tcBorders>
              <w:top w:val="nil"/>
              <w:left w:val="nil"/>
              <w:bottom w:val="nil"/>
              <w:right w:val="nil"/>
            </w:tcBorders>
          </w:tcPr>
          <w:p w14:paraId="0AD1032B" w14:textId="4C6AD7CB"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4</w:t>
            </w:r>
          </w:p>
        </w:tc>
        <w:tc>
          <w:tcPr>
            <w:tcW w:w="2070" w:type="dxa"/>
            <w:tcBorders>
              <w:top w:val="nil"/>
              <w:left w:val="nil"/>
              <w:bottom w:val="nil"/>
              <w:right w:val="nil"/>
            </w:tcBorders>
          </w:tcPr>
          <w:p w14:paraId="0F733369" w14:textId="39E55978"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29.69%</w:t>
            </w:r>
          </w:p>
        </w:tc>
        <w:tc>
          <w:tcPr>
            <w:tcW w:w="2610" w:type="dxa"/>
            <w:tcBorders>
              <w:top w:val="nil"/>
              <w:left w:val="nil"/>
              <w:bottom w:val="nil"/>
              <w:right w:val="nil"/>
            </w:tcBorders>
          </w:tcPr>
          <w:p w14:paraId="5187EBC1" w14:textId="2EA61874"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0.60</w:t>
            </w:r>
          </w:p>
        </w:tc>
      </w:tr>
      <w:tr w:rsidR="00DF6019" w14:paraId="2E7E24C6" w14:textId="77777777" w:rsidTr="00DF6019">
        <w:trPr>
          <w:jc w:val="center"/>
        </w:trPr>
        <w:tc>
          <w:tcPr>
            <w:tcW w:w="1458" w:type="dxa"/>
            <w:tcBorders>
              <w:top w:val="nil"/>
              <w:left w:val="nil"/>
              <w:bottom w:val="nil"/>
              <w:right w:val="nil"/>
            </w:tcBorders>
          </w:tcPr>
          <w:p w14:paraId="60679891" w14:textId="3504D509"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6</w:t>
            </w:r>
          </w:p>
        </w:tc>
        <w:tc>
          <w:tcPr>
            <w:tcW w:w="2070" w:type="dxa"/>
            <w:tcBorders>
              <w:top w:val="nil"/>
              <w:left w:val="nil"/>
              <w:bottom w:val="nil"/>
              <w:right w:val="nil"/>
            </w:tcBorders>
          </w:tcPr>
          <w:p w14:paraId="0154D74F" w14:textId="156D8B45"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26.64%</w:t>
            </w:r>
          </w:p>
        </w:tc>
        <w:tc>
          <w:tcPr>
            <w:tcW w:w="2610" w:type="dxa"/>
            <w:tcBorders>
              <w:top w:val="nil"/>
              <w:left w:val="nil"/>
              <w:bottom w:val="nil"/>
              <w:right w:val="nil"/>
            </w:tcBorders>
          </w:tcPr>
          <w:p w14:paraId="2ED4A301" w14:textId="2684971B"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0.54</w:t>
            </w:r>
          </w:p>
        </w:tc>
      </w:tr>
      <w:tr w:rsidR="00DF6019" w14:paraId="19C9DE71" w14:textId="77777777" w:rsidTr="00DF6019">
        <w:trPr>
          <w:jc w:val="center"/>
        </w:trPr>
        <w:tc>
          <w:tcPr>
            <w:tcW w:w="1458" w:type="dxa"/>
            <w:tcBorders>
              <w:top w:val="nil"/>
              <w:left w:val="nil"/>
              <w:bottom w:val="nil"/>
              <w:right w:val="nil"/>
            </w:tcBorders>
          </w:tcPr>
          <w:p w14:paraId="385582E1" w14:textId="47A5B3C3"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8</w:t>
            </w:r>
          </w:p>
        </w:tc>
        <w:tc>
          <w:tcPr>
            <w:tcW w:w="2070" w:type="dxa"/>
            <w:tcBorders>
              <w:top w:val="nil"/>
              <w:left w:val="nil"/>
              <w:bottom w:val="nil"/>
              <w:right w:val="nil"/>
            </w:tcBorders>
          </w:tcPr>
          <w:p w14:paraId="438AC3BF" w14:textId="58BE3804"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24.98%</w:t>
            </w:r>
          </w:p>
        </w:tc>
        <w:tc>
          <w:tcPr>
            <w:tcW w:w="2610" w:type="dxa"/>
            <w:tcBorders>
              <w:top w:val="nil"/>
              <w:left w:val="nil"/>
              <w:bottom w:val="nil"/>
              <w:right w:val="nil"/>
            </w:tcBorders>
          </w:tcPr>
          <w:p w14:paraId="3D845BFD" w14:textId="1477CBF8"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0.51</w:t>
            </w:r>
          </w:p>
        </w:tc>
      </w:tr>
      <w:tr w:rsidR="00DF6019" w14:paraId="23EABAE2" w14:textId="77777777" w:rsidTr="00DF6019">
        <w:trPr>
          <w:jc w:val="center"/>
        </w:trPr>
        <w:tc>
          <w:tcPr>
            <w:tcW w:w="1458" w:type="dxa"/>
            <w:tcBorders>
              <w:top w:val="nil"/>
              <w:left w:val="nil"/>
              <w:bottom w:val="nil"/>
              <w:right w:val="nil"/>
            </w:tcBorders>
          </w:tcPr>
          <w:p w14:paraId="70674D3F" w14:textId="52D8ACC1"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10</w:t>
            </w:r>
          </w:p>
        </w:tc>
        <w:tc>
          <w:tcPr>
            <w:tcW w:w="2070" w:type="dxa"/>
            <w:tcBorders>
              <w:top w:val="nil"/>
              <w:left w:val="nil"/>
              <w:bottom w:val="nil"/>
              <w:right w:val="nil"/>
            </w:tcBorders>
          </w:tcPr>
          <w:p w14:paraId="460B4C91" w14:textId="5D6842C6"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23.93%</w:t>
            </w:r>
          </w:p>
        </w:tc>
        <w:tc>
          <w:tcPr>
            <w:tcW w:w="2610" w:type="dxa"/>
            <w:tcBorders>
              <w:top w:val="nil"/>
              <w:left w:val="nil"/>
              <w:bottom w:val="nil"/>
              <w:right w:val="nil"/>
            </w:tcBorders>
          </w:tcPr>
          <w:p w14:paraId="3A85390F" w14:textId="03D69DE5"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0.49</w:t>
            </w:r>
          </w:p>
        </w:tc>
      </w:tr>
      <w:tr w:rsidR="00DF6019" w14:paraId="15925A49" w14:textId="77777777" w:rsidTr="00DF6019">
        <w:trPr>
          <w:jc w:val="center"/>
        </w:trPr>
        <w:tc>
          <w:tcPr>
            <w:tcW w:w="1458" w:type="dxa"/>
            <w:tcBorders>
              <w:top w:val="nil"/>
              <w:left w:val="nil"/>
              <w:bottom w:val="nil"/>
              <w:right w:val="nil"/>
            </w:tcBorders>
          </w:tcPr>
          <w:p w14:paraId="7F10400C" w14:textId="5B74063F"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20</w:t>
            </w:r>
          </w:p>
        </w:tc>
        <w:tc>
          <w:tcPr>
            <w:tcW w:w="2070" w:type="dxa"/>
            <w:tcBorders>
              <w:top w:val="nil"/>
              <w:left w:val="nil"/>
              <w:bottom w:val="nil"/>
              <w:right w:val="nil"/>
            </w:tcBorders>
          </w:tcPr>
          <w:p w14:paraId="2D76054C" w14:textId="0D20979A"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21.68%</w:t>
            </w:r>
          </w:p>
        </w:tc>
        <w:tc>
          <w:tcPr>
            <w:tcW w:w="2610" w:type="dxa"/>
            <w:tcBorders>
              <w:top w:val="nil"/>
              <w:left w:val="nil"/>
              <w:bottom w:val="nil"/>
              <w:right w:val="nil"/>
            </w:tcBorders>
          </w:tcPr>
          <w:p w14:paraId="23B5EEAE" w14:textId="366493F6"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0.44</w:t>
            </w:r>
          </w:p>
        </w:tc>
      </w:tr>
      <w:tr w:rsidR="00DF6019" w14:paraId="3B123033" w14:textId="77777777" w:rsidTr="00DF6019">
        <w:trPr>
          <w:jc w:val="center"/>
        </w:trPr>
        <w:tc>
          <w:tcPr>
            <w:tcW w:w="1458" w:type="dxa"/>
            <w:tcBorders>
              <w:top w:val="nil"/>
              <w:left w:val="nil"/>
              <w:bottom w:val="nil"/>
              <w:right w:val="nil"/>
            </w:tcBorders>
          </w:tcPr>
          <w:p w14:paraId="2A13FEBB" w14:textId="43CFF2F0"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30</w:t>
            </w:r>
          </w:p>
        </w:tc>
        <w:tc>
          <w:tcPr>
            <w:tcW w:w="2070" w:type="dxa"/>
            <w:tcBorders>
              <w:top w:val="nil"/>
              <w:left w:val="nil"/>
              <w:bottom w:val="nil"/>
              <w:right w:val="nil"/>
            </w:tcBorders>
          </w:tcPr>
          <w:p w14:paraId="5C2011FD" w14:textId="1BA7B5EF"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20.87%</w:t>
            </w:r>
          </w:p>
        </w:tc>
        <w:tc>
          <w:tcPr>
            <w:tcW w:w="2610" w:type="dxa"/>
            <w:tcBorders>
              <w:top w:val="nil"/>
              <w:left w:val="nil"/>
              <w:bottom w:val="nil"/>
              <w:right w:val="nil"/>
            </w:tcBorders>
          </w:tcPr>
          <w:p w14:paraId="555F10BE" w14:textId="0BFB5603"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0.42</w:t>
            </w:r>
          </w:p>
        </w:tc>
      </w:tr>
      <w:tr w:rsidR="00DF6019" w14:paraId="1AA4155C" w14:textId="77777777" w:rsidTr="00DF6019">
        <w:trPr>
          <w:jc w:val="center"/>
        </w:trPr>
        <w:tc>
          <w:tcPr>
            <w:tcW w:w="1458" w:type="dxa"/>
            <w:tcBorders>
              <w:top w:val="nil"/>
              <w:left w:val="nil"/>
              <w:bottom w:val="nil"/>
              <w:right w:val="nil"/>
            </w:tcBorders>
          </w:tcPr>
          <w:p w14:paraId="4F9578D9" w14:textId="23D41F2C"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40</w:t>
            </w:r>
          </w:p>
        </w:tc>
        <w:tc>
          <w:tcPr>
            <w:tcW w:w="2070" w:type="dxa"/>
            <w:tcBorders>
              <w:top w:val="nil"/>
              <w:left w:val="nil"/>
              <w:bottom w:val="nil"/>
              <w:right w:val="nil"/>
            </w:tcBorders>
          </w:tcPr>
          <w:p w14:paraId="3449F194" w14:textId="1BBCB008"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20.46%</w:t>
            </w:r>
          </w:p>
        </w:tc>
        <w:tc>
          <w:tcPr>
            <w:tcW w:w="2610" w:type="dxa"/>
            <w:tcBorders>
              <w:top w:val="nil"/>
              <w:left w:val="nil"/>
              <w:bottom w:val="nil"/>
              <w:right w:val="nil"/>
            </w:tcBorders>
          </w:tcPr>
          <w:p w14:paraId="13C57EF4" w14:textId="30B9DC9A"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0.42</w:t>
            </w:r>
          </w:p>
        </w:tc>
      </w:tr>
      <w:tr w:rsidR="00DF6019" w14:paraId="6B6C1D8F" w14:textId="77777777" w:rsidTr="00DF6019">
        <w:trPr>
          <w:jc w:val="center"/>
        </w:trPr>
        <w:tc>
          <w:tcPr>
            <w:tcW w:w="1458" w:type="dxa"/>
            <w:tcBorders>
              <w:top w:val="nil"/>
              <w:left w:val="nil"/>
              <w:bottom w:val="nil"/>
              <w:right w:val="nil"/>
            </w:tcBorders>
          </w:tcPr>
          <w:p w14:paraId="00B39656" w14:textId="2DB6D775"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50</w:t>
            </w:r>
          </w:p>
        </w:tc>
        <w:tc>
          <w:tcPr>
            <w:tcW w:w="2070" w:type="dxa"/>
            <w:tcBorders>
              <w:top w:val="nil"/>
              <w:left w:val="nil"/>
              <w:bottom w:val="nil"/>
              <w:right w:val="nil"/>
            </w:tcBorders>
          </w:tcPr>
          <w:p w14:paraId="049B16F8" w14:textId="5A747B8B"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20.20%</w:t>
            </w:r>
          </w:p>
        </w:tc>
        <w:tc>
          <w:tcPr>
            <w:tcW w:w="2610" w:type="dxa"/>
            <w:tcBorders>
              <w:top w:val="nil"/>
              <w:left w:val="nil"/>
              <w:bottom w:val="nil"/>
              <w:right w:val="nil"/>
            </w:tcBorders>
          </w:tcPr>
          <w:p w14:paraId="4CCCE4A3" w14:textId="41B46DBF"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0.41</w:t>
            </w:r>
          </w:p>
        </w:tc>
      </w:tr>
      <w:tr w:rsidR="00DF6019" w14:paraId="0DF24DA0" w14:textId="77777777" w:rsidTr="00DF6019">
        <w:trPr>
          <w:jc w:val="center"/>
        </w:trPr>
        <w:tc>
          <w:tcPr>
            <w:tcW w:w="1458" w:type="dxa"/>
            <w:tcBorders>
              <w:top w:val="nil"/>
              <w:left w:val="nil"/>
              <w:bottom w:val="nil"/>
              <w:right w:val="nil"/>
            </w:tcBorders>
          </w:tcPr>
          <w:p w14:paraId="677A59B7" w14:textId="23989D50"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100</w:t>
            </w:r>
          </w:p>
        </w:tc>
        <w:tc>
          <w:tcPr>
            <w:tcW w:w="2070" w:type="dxa"/>
            <w:tcBorders>
              <w:top w:val="nil"/>
              <w:left w:val="nil"/>
              <w:bottom w:val="nil"/>
              <w:right w:val="nil"/>
            </w:tcBorders>
          </w:tcPr>
          <w:p w14:paraId="5BD0C222" w14:textId="3A47F377"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19.69%</w:t>
            </w:r>
          </w:p>
        </w:tc>
        <w:tc>
          <w:tcPr>
            <w:tcW w:w="2610" w:type="dxa"/>
            <w:tcBorders>
              <w:top w:val="nil"/>
              <w:left w:val="nil"/>
              <w:bottom w:val="nil"/>
              <w:right w:val="nil"/>
            </w:tcBorders>
          </w:tcPr>
          <w:p w14:paraId="72B46778" w14:textId="7553F6AA"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0.40</w:t>
            </w:r>
          </w:p>
        </w:tc>
      </w:tr>
      <w:tr w:rsidR="00DF6019" w14:paraId="255341F9" w14:textId="77777777" w:rsidTr="00DF6019">
        <w:trPr>
          <w:jc w:val="center"/>
        </w:trPr>
        <w:tc>
          <w:tcPr>
            <w:tcW w:w="1458" w:type="dxa"/>
            <w:tcBorders>
              <w:top w:val="nil"/>
              <w:left w:val="nil"/>
              <w:bottom w:val="nil"/>
              <w:right w:val="nil"/>
            </w:tcBorders>
          </w:tcPr>
          <w:p w14:paraId="3EB50020" w14:textId="0616B4B8"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200</w:t>
            </w:r>
          </w:p>
        </w:tc>
        <w:tc>
          <w:tcPr>
            <w:tcW w:w="2070" w:type="dxa"/>
            <w:tcBorders>
              <w:top w:val="nil"/>
              <w:left w:val="nil"/>
              <w:bottom w:val="nil"/>
              <w:right w:val="nil"/>
            </w:tcBorders>
          </w:tcPr>
          <w:p w14:paraId="40D2B367" w14:textId="301FA05B"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19.42%</w:t>
            </w:r>
          </w:p>
        </w:tc>
        <w:tc>
          <w:tcPr>
            <w:tcW w:w="2610" w:type="dxa"/>
            <w:tcBorders>
              <w:top w:val="nil"/>
              <w:left w:val="nil"/>
              <w:bottom w:val="nil"/>
              <w:right w:val="nil"/>
            </w:tcBorders>
          </w:tcPr>
          <w:p w14:paraId="6E393FD8" w14:textId="48578EA9"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0.39</w:t>
            </w:r>
          </w:p>
        </w:tc>
      </w:tr>
      <w:tr w:rsidR="00DF6019" w14:paraId="65E8AEF5" w14:textId="77777777" w:rsidTr="00DF6019">
        <w:trPr>
          <w:jc w:val="center"/>
        </w:trPr>
        <w:tc>
          <w:tcPr>
            <w:tcW w:w="1458" w:type="dxa"/>
            <w:tcBorders>
              <w:top w:val="nil"/>
              <w:left w:val="nil"/>
              <w:bottom w:val="nil"/>
              <w:right w:val="nil"/>
            </w:tcBorders>
          </w:tcPr>
          <w:p w14:paraId="245C185D" w14:textId="2A8CD35C"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300</w:t>
            </w:r>
          </w:p>
        </w:tc>
        <w:tc>
          <w:tcPr>
            <w:tcW w:w="2070" w:type="dxa"/>
            <w:tcBorders>
              <w:top w:val="nil"/>
              <w:left w:val="nil"/>
              <w:bottom w:val="nil"/>
              <w:right w:val="nil"/>
            </w:tcBorders>
          </w:tcPr>
          <w:p w14:paraId="7C1F75B5" w14:textId="30413836"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19.34%</w:t>
            </w:r>
          </w:p>
        </w:tc>
        <w:tc>
          <w:tcPr>
            <w:tcW w:w="2610" w:type="dxa"/>
            <w:tcBorders>
              <w:top w:val="nil"/>
              <w:left w:val="nil"/>
              <w:bottom w:val="nil"/>
              <w:right w:val="nil"/>
            </w:tcBorders>
          </w:tcPr>
          <w:p w14:paraId="5DF39D5C" w14:textId="51162FAE"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0.39</w:t>
            </w:r>
          </w:p>
        </w:tc>
      </w:tr>
      <w:tr w:rsidR="00DF6019" w14:paraId="6A255B58" w14:textId="77777777" w:rsidTr="00DF6019">
        <w:trPr>
          <w:jc w:val="center"/>
        </w:trPr>
        <w:tc>
          <w:tcPr>
            <w:tcW w:w="1458" w:type="dxa"/>
            <w:tcBorders>
              <w:top w:val="nil"/>
              <w:left w:val="nil"/>
              <w:bottom w:val="nil"/>
              <w:right w:val="nil"/>
            </w:tcBorders>
          </w:tcPr>
          <w:p w14:paraId="4412F348" w14:textId="362E34C2"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400</w:t>
            </w:r>
          </w:p>
        </w:tc>
        <w:tc>
          <w:tcPr>
            <w:tcW w:w="2070" w:type="dxa"/>
            <w:tcBorders>
              <w:top w:val="nil"/>
              <w:left w:val="nil"/>
              <w:bottom w:val="nil"/>
              <w:right w:val="nil"/>
            </w:tcBorders>
          </w:tcPr>
          <w:p w14:paraId="260BFA95" w14:textId="5D434B46"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19.29%</w:t>
            </w:r>
          </w:p>
        </w:tc>
        <w:tc>
          <w:tcPr>
            <w:tcW w:w="2610" w:type="dxa"/>
            <w:tcBorders>
              <w:top w:val="nil"/>
              <w:left w:val="nil"/>
              <w:bottom w:val="nil"/>
              <w:right w:val="nil"/>
            </w:tcBorders>
          </w:tcPr>
          <w:p w14:paraId="3498EF69" w14:textId="48F26CBE"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0.39</w:t>
            </w:r>
          </w:p>
        </w:tc>
      </w:tr>
      <w:tr w:rsidR="00DF6019" w14:paraId="720CFB89" w14:textId="77777777" w:rsidTr="00DF6019">
        <w:trPr>
          <w:jc w:val="center"/>
        </w:trPr>
        <w:tc>
          <w:tcPr>
            <w:tcW w:w="1458" w:type="dxa"/>
            <w:tcBorders>
              <w:top w:val="nil"/>
              <w:left w:val="nil"/>
              <w:bottom w:val="nil"/>
              <w:right w:val="nil"/>
            </w:tcBorders>
          </w:tcPr>
          <w:p w14:paraId="070D975C" w14:textId="771ABC37"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500</w:t>
            </w:r>
          </w:p>
        </w:tc>
        <w:tc>
          <w:tcPr>
            <w:tcW w:w="2070" w:type="dxa"/>
            <w:tcBorders>
              <w:top w:val="nil"/>
              <w:left w:val="nil"/>
              <w:bottom w:val="nil"/>
              <w:right w:val="nil"/>
            </w:tcBorders>
          </w:tcPr>
          <w:p w14:paraId="2F745B45" w14:textId="57B37726"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19.27%</w:t>
            </w:r>
          </w:p>
        </w:tc>
        <w:tc>
          <w:tcPr>
            <w:tcW w:w="2610" w:type="dxa"/>
            <w:tcBorders>
              <w:top w:val="nil"/>
              <w:left w:val="nil"/>
              <w:bottom w:val="nil"/>
              <w:right w:val="nil"/>
            </w:tcBorders>
          </w:tcPr>
          <w:p w14:paraId="1DDE3E69" w14:textId="1AEEDFAC"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0.39</w:t>
            </w:r>
          </w:p>
        </w:tc>
      </w:tr>
      <w:tr w:rsidR="00DF6019" w14:paraId="6CC70041" w14:textId="77777777" w:rsidTr="00DF6019">
        <w:trPr>
          <w:jc w:val="center"/>
        </w:trPr>
        <w:tc>
          <w:tcPr>
            <w:tcW w:w="1458" w:type="dxa"/>
            <w:tcBorders>
              <w:top w:val="nil"/>
              <w:left w:val="nil"/>
              <w:right w:val="nil"/>
            </w:tcBorders>
          </w:tcPr>
          <w:p w14:paraId="7429DBA6" w14:textId="2961BAAC"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1000</w:t>
            </w:r>
          </w:p>
        </w:tc>
        <w:tc>
          <w:tcPr>
            <w:tcW w:w="2070" w:type="dxa"/>
            <w:tcBorders>
              <w:top w:val="nil"/>
              <w:left w:val="nil"/>
              <w:right w:val="nil"/>
            </w:tcBorders>
          </w:tcPr>
          <w:p w14:paraId="04DC5284" w14:textId="24657A0F"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19.21%</w:t>
            </w:r>
          </w:p>
        </w:tc>
        <w:tc>
          <w:tcPr>
            <w:tcW w:w="2610" w:type="dxa"/>
            <w:tcBorders>
              <w:top w:val="nil"/>
              <w:left w:val="nil"/>
              <w:right w:val="nil"/>
            </w:tcBorders>
          </w:tcPr>
          <w:p w14:paraId="135631F3" w14:textId="64085808" w:rsidR="00DF6019" w:rsidRPr="00DF6019" w:rsidRDefault="00DF6019" w:rsidP="00261752">
            <w:pPr>
              <w:jc w:val="center"/>
              <w:rPr>
                <w:rFonts w:ascii="Bookman Old Style" w:eastAsiaTheme="minorEastAsia" w:hAnsi="Bookman Old Style"/>
                <w:sz w:val="18"/>
              </w:rPr>
            </w:pPr>
            <w:r w:rsidRPr="00DF6019">
              <w:rPr>
                <w:rFonts w:ascii="Bookman Old Style" w:eastAsiaTheme="minorEastAsia" w:hAnsi="Bookman Old Style"/>
                <w:sz w:val="18"/>
              </w:rPr>
              <w:t>0.39</w:t>
            </w:r>
          </w:p>
        </w:tc>
      </w:tr>
    </w:tbl>
    <w:p w14:paraId="1BE7662D" w14:textId="77777777" w:rsidR="00DF6019" w:rsidRPr="00DE20DE" w:rsidRDefault="00DF6019" w:rsidP="00261752">
      <w:pPr>
        <w:spacing w:after="0" w:line="240" w:lineRule="auto"/>
        <w:jc w:val="both"/>
        <w:rPr>
          <w:rFonts w:ascii="Bookman Old Style" w:eastAsiaTheme="minorEastAsia" w:hAnsi="Bookman Old Style"/>
        </w:rPr>
      </w:pPr>
    </w:p>
    <w:p w14:paraId="46C47155" w14:textId="5FEC75B3" w:rsidR="00DE20DE"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In column 2, we see that the standard deviation for a “portfolio” of one security is about 49% - this means that if you randomly choose a single NYSE and put all your money in it, your standard deviation of return would typically have been a substantial 49% per year.</w:t>
      </w:r>
    </w:p>
    <w:p w14:paraId="43744E4B" w14:textId="77777777" w:rsidR="00DF6019" w:rsidRDefault="00DF6019" w:rsidP="00261752">
      <w:pPr>
        <w:spacing w:after="0" w:line="240" w:lineRule="auto"/>
        <w:jc w:val="both"/>
        <w:rPr>
          <w:rFonts w:ascii="Bookman Old Style" w:eastAsiaTheme="minorEastAsia" w:hAnsi="Bookman Old Style"/>
        </w:rPr>
      </w:pPr>
    </w:p>
    <w:p w14:paraId="0D6C47CC" w14:textId="0C3D289E"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If you were to randomly select 2 stocks and invest half your money in each, your standard deviation would have been about 37% on average, and so on.</w:t>
      </w:r>
    </w:p>
    <w:p w14:paraId="483DF718" w14:textId="77777777" w:rsidR="00DF6019" w:rsidRDefault="00DF6019" w:rsidP="00261752">
      <w:pPr>
        <w:spacing w:after="0" w:line="240" w:lineRule="auto"/>
        <w:jc w:val="both"/>
        <w:rPr>
          <w:rFonts w:ascii="Bookman Old Style" w:eastAsiaTheme="minorEastAsia" w:hAnsi="Bookman Old Style"/>
        </w:rPr>
      </w:pPr>
    </w:p>
    <w:p w14:paraId="214BE129" w14:textId="1712169F"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The important thing to notice in the table is that the standard deviation declines as the number of securities is increased. By the time we have 30 randomly chosen stocks, the portfolio’s standard deviation has declined about 60%, from 49% to about 20%.</w:t>
      </w:r>
    </w:p>
    <w:p w14:paraId="07E42C8E" w14:textId="578E0958"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lastRenderedPageBreak/>
        <w:t>THE PRINCIPLE OF DIVERSIFICATION</w:t>
      </w:r>
    </w:p>
    <w:p w14:paraId="7F0952ED" w14:textId="21602D20"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The figure below illustrates the point we’ve been discussing. We’ve plotted the standard deviation of return VS the number of stocks in the portfolio.</w:t>
      </w:r>
    </w:p>
    <w:p w14:paraId="7CB4063C" w14:textId="77777777" w:rsidR="00DF6019" w:rsidRDefault="00DF6019" w:rsidP="00261752">
      <w:pPr>
        <w:spacing w:after="0" w:line="240" w:lineRule="auto"/>
        <w:jc w:val="both"/>
        <w:rPr>
          <w:rFonts w:ascii="Bookman Old Style" w:eastAsiaTheme="minorEastAsia" w:hAnsi="Bookman Old Style"/>
        </w:rPr>
      </w:pPr>
    </w:p>
    <w:p w14:paraId="21853614" w14:textId="0BF788EA" w:rsidR="005823C2" w:rsidRDefault="00D25143"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324C3DA5" wp14:editId="7F6403B9">
            <wp:extent cx="2962841" cy="23132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2">
                      <a:extLst>
                        <a:ext uri="{28A0092B-C50C-407E-A947-70E740481C1C}">
                          <a14:useLocalDpi xmlns:a14="http://schemas.microsoft.com/office/drawing/2010/main" val="0"/>
                        </a:ext>
                      </a:extLst>
                    </a:blip>
                    <a:stretch>
                      <a:fillRect/>
                    </a:stretch>
                  </pic:blipFill>
                  <pic:spPr>
                    <a:xfrm>
                      <a:off x="0" y="0"/>
                      <a:ext cx="2963059" cy="2313465"/>
                    </a:xfrm>
                    <a:prstGeom prst="rect">
                      <a:avLst/>
                    </a:prstGeom>
                  </pic:spPr>
                </pic:pic>
              </a:graphicData>
            </a:graphic>
          </wp:inline>
        </w:drawing>
      </w:r>
    </w:p>
    <w:p w14:paraId="041F9D9D" w14:textId="77777777" w:rsidR="00D25143" w:rsidRDefault="00D25143" w:rsidP="00261752">
      <w:pPr>
        <w:spacing w:after="0" w:line="240" w:lineRule="auto"/>
        <w:jc w:val="both"/>
        <w:rPr>
          <w:rFonts w:ascii="Bookman Old Style" w:eastAsiaTheme="minorEastAsia" w:hAnsi="Bookman Old Style"/>
        </w:rPr>
      </w:pPr>
    </w:p>
    <w:p w14:paraId="01AFEBE3" w14:textId="1348309E" w:rsidR="00DF6019" w:rsidRDefault="00DF6019" w:rsidP="00261752">
      <w:pPr>
        <w:spacing w:after="0" w:line="240" w:lineRule="auto"/>
        <w:jc w:val="both"/>
        <w:rPr>
          <w:rFonts w:ascii="Bookman Old Style" w:eastAsiaTheme="minorEastAsia" w:hAnsi="Bookman Old Style"/>
        </w:rPr>
      </w:pPr>
      <w:r>
        <w:rPr>
          <w:rFonts w:ascii="Bookman Old Style" w:eastAsiaTheme="minorEastAsia" w:hAnsi="Bookman Old Style"/>
        </w:rPr>
        <w:t>Notice in the figure that the benefit in risk reduction from adding securities drops as we add more and more. By the time we have 10 securities, the portfolio standard deviation has dropped from 49.2 to 23.9%</w:t>
      </w:r>
      <w:r w:rsidR="005823C2">
        <w:rPr>
          <w:rFonts w:ascii="Bookman Old Style" w:eastAsiaTheme="minorEastAsia" w:hAnsi="Bookman Old Style"/>
        </w:rPr>
        <w:t xml:space="preserve"> - most of the effect is already realized and by the time we get to 30 or so, there’s little remaining benefit.</w:t>
      </w:r>
    </w:p>
    <w:p w14:paraId="059A80B4" w14:textId="77777777" w:rsidR="005823C2" w:rsidRDefault="005823C2" w:rsidP="00261752">
      <w:pPr>
        <w:spacing w:after="0" w:line="240" w:lineRule="auto"/>
        <w:jc w:val="both"/>
        <w:rPr>
          <w:rFonts w:ascii="Bookman Old Style" w:eastAsiaTheme="minorEastAsia" w:hAnsi="Bookman Old Style"/>
        </w:rPr>
      </w:pPr>
    </w:p>
    <w:p w14:paraId="04144B88" w14:textId="01C3EA6F"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t>The figure illustrates 2 points:</w:t>
      </w:r>
    </w:p>
    <w:p w14:paraId="19A2487F" w14:textId="77777777" w:rsidR="005823C2" w:rsidRDefault="005823C2" w:rsidP="00261752">
      <w:pPr>
        <w:spacing w:after="0" w:line="240" w:lineRule="auto"/>
        <w:jc w:val="both"/>
        <w:rPr>
          <w:rFonts w:ascii="Bookman Old Style" w:eastAsiaTheme="minorEastAsia" w:hAnsi="Bookman Old Style"/>
        </w:rPr>
      </w:pPr>
    </w:p>
    <w:p w14:paraId="540563F0" w14:textId="72FBD130" w:rsidR="005823C2" w:rsidRDefault="005823C2" w:rsidP="00261752">
      <w:pPr>
        <w:pStyle w:val="ListParagraph"/>
        <w:numPr>
          <w:ilvl w:val="0"/>
          <w:numId w:val="32"/>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principle of diversification</w:t>
      </w:r>
      <w:r>
        <w:rPr>
          <w:rFonts w:ascii="Bookman Old Style" w:eastAsiaTheme="minorEastAsia" w:hAnsi="Bookman Old Style"/>
        </w:rPr>
        <w:t xml:space="preserve"> tells us that spreading an investment across many assets eliminates some of the risk. The shaded area in the figure (labelled ‘diversifiable risk’), is the part that can be eliminated by diversification</w:t>
      </w:r>
    </w:p>
    <w:p w14:paraId="1CAB4ED4" w14:textId="77777777" w:rsidR="005823C2" w:rsidRDefault="005823C2" w:rsidP="00261752">
      <w:pPr>
        <w:spacing w:after="0" w:line="240" w:lineRule="auto"/>
        <w:jc w:val="both"/>
        <w:rPr>
          <w:rFonts w:ascii="Bookman Old Style" w:eastAsiaTheme="minorEastAsia" w:hAnsi="Bookman Old Style"/>
        </w:rPr>
      </w:pPr>
    </w:p>
    <w:p w14:paraId="09D346DA" w14:textId="2B383EA1" w:rsidR="005823C2" w:rsidRDefault="005823C2" w:rsidP="00261752">
      <w:pPr>
        <w:pStyle w:val="ListParagraph"/>
        <w:numPr>
          <w:ilvl w:val="0"/>
          <w:numId w:val="32"/>
        </w:numPr>
        <w:spacing w:after="0" w:line="240" w:lineRule="auto"/>
        <w:jc w:val="both"/>
        <w:rPr>
          <w:rFonts w:ascii="Bookman Old Style" w:eastAsiaTheme="minorEastAsia" w:hAnsi="Bookman Old Style"/>
        </w:rPr>
      </w:pPr>
      <w:r>
        <w:rPr>
          <w:rFonts w:ascii="Bookman Old Style" w:eastAsiaTheme="minorEastAsia" w:hAnsi="Bookman Old Style"/>
        </w:rPr>
        <w:t>A minimum level of risk can’t be eliminated just by diversifying. This minimum level is labelled as ‘</w:t>
      </w:r>
      <w:proofErr w:type="spellStart"/>
      <w:r>
        <w:rPr>
          <w:rFonts w:ascii="Bookman Old Style" w:eastAsiaTheme="minorEastAsia" w:hAnsi="Bookman Old Style"/>
        </w:rPr>
        <w:t>nondiversifiable</w:t>
      </w:r>
      <w:proofErr w:type="spellEnd"/>
      <w:r>
        <w:rPr>
          <w:rFonts w:ascii="Bookman Old Style" w:eastAsiaTheme="minorEastAsia" w:hAnsi="Bookman Old Style"/>
        </w:rPr>
        <w:t xml:space="preserve"> risk’ in the figure.</w:t>
      </w:r>
    </w:p>
    <w:p w14:paraId="456E1569" w14:textId="77777777" w:rsidR="005823C2" w:rsidRDefault="005823C2" w:rsidP="00261752">
      <w:pPr>
        <w:spacing w:after="0" w:line="240" w:lineRule="auto"/>
        <w:jc w:val="both"/>
        <w:rPr>
          <w:rFonts w:ascii="Bookman Old Style" w:eastAsiaTheme="minorEastAsia" w:hAnsi="Bookman Old Style"/>
        </w:rPr>
      </w:pPr>
    </w:p>
    <w:p w14:paraId="6FBB96F4" w14:textId="77777777"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t>Taken together, these 2 points are an important lesson from capital market history:</w:t>
      </w:r>
    </w:p>
    <w:p w14:paraId="7A4D3DEF" w14:textId="77777777" w:rsidR="005823C2" w:rsidRDefault="005823C2" w:rsidP="00261752">
      <w:pPr>
        <w:spacing w:after="0" w:line="240" w:lineRule="auto"/>
        <w:jc w:val="both"/>
        <w:rPr>
          <w:rFonts w:ascii="Bookman Old Style" w:eastAsiaTheme="minorEastAsia" w:hAnsi="Bookman Old Style"/>
        </w:rPr>
      </w:pPr>
    </w:p>
    <w:p w14:paraId="69C61523" w14:textId="2B7F26FF" w:rsidR="005823C2" w:rsidRDefault="005823C2" w:rsidP="00261752">
      <w:pPr>
        <w:spacing w:after="0" w:line="240" w:lineRule="auto"/>
        <w:jc w:val="center"/>
        <w:rPr>
          <w:rFonts w:ascii="Bookman Old Style" w:eastAsiaTheme="minorEastAsia" w:hAnsi="Bookman Old Style"/>
          <w:i/>
        </w:rPr>
      </w:pPr>
      <w:r w:rsidRPr="005823C2">
        <w:rPr>
          <w:rFonts w:ascii="Bookman Old Style" w:eastAsiaTheme="minorEastAsia" w:hAnsi="Bookman Old Style"/>
          <w:i/>
        </w:rPr>
        <w:t>Diversification</w:t>
      </w:r>
      <w:r>
        <w:rPr>
          <w:rFonts w:ascii="Bookman Old Style" w:eastAsiaTheme="minorEastAsia" w:hAnsi="Bookman Old Style"/>
          <w:i/>
        </w:rPr>
        <w:t xml:space="preserve"> reduces risk, but only up to a point – some risk is diversifiable, and some isn’t</w:t>
      </w:r>
    </w:p>
    <w:p w14:paraId="4807DF86" w14:textId="77777777" w:rsidR="005823C2" w:rsidRDefault="005823C2" w:rsidP="00261752">
      <w:pPr>
        <w:spacing w:after="0" w:line="240" w:lineRule="auto"/>
        <w:jc w:val="center"/>
        <w:rPr>
          <w:rFonts w:ascii="Bookman Old Style" w:eastAsiaTheme="minorEastAsia" w:hAnsi="Bookman Old Style"/>
          <w:i/>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823C2" w14:paraId="2A6B97E5" w14:textId="77777777" w:rsidTr="005823C2">
        <w:tc>
          <w:tcPr>
            <w:tcW w:w="9576" w:type="dxa"/>
          </w:tcPr>
          <w:p w14:paraId="7CAF0787" w14:textId="7C6FBDE0" w:rsidR="005823C2" w:rsidRDefault="005823C2" w:rsidP="00261752">
            <w:pPr>
              <w:jc w:val="both"/>
              <w:rPr>
                <w:rFonts w:ascii="Bookman Old Style" w:eastAsiaTheme="minorEastAsia" w:hAnsi="Bookman Old Style"/>
                <w:b/>
              </w:rPr>
            </w:pPr>
          </w:p>
          <w:p w14:paraId="30A31BD6" w14:textId="77777777" w:rsidR="005823C2" w:rsidRDefault="005823C2" w:rsidP="00261752">
            <w:pPr>
              <w:jc w:val="both"/>
              <w:rPr>
                <w:rFonts w:ascii="Bookman Old Style" w:eastAsiaTheme="minorEastAsia" w:hAnsi="Bookman Old Style"/>
              </w:rPr>
            </w:pPr>
            <w:r>
              <w:rPr>
                <w:rFonts w:ascii="Bookman Old Style" w:eastAsiaTheme="minorEastAsia" w:hAnsi="Bookman Old Style"/>
                <w:b/>
              </w:rPr>
              <w:t>Principle of Diversification</w:t>
            </w:r>
            <w:r>
              <w:rPr>
                <w:rFonts w:ascii="Bookman Old Style" w:eastAsiaTheme="minorEastAsia" w:hAnsi="Bookman Old Style"/>
              </w:rPr>
              <w:t xml:space="preserve"> – Principle stating that spreading an investment across a number of assets eliminates some, but not all, of the risk.</w:t>
            </w:r>
          </w:p>
          <w:p w14:paraId="4C2E61D2" w14:textId="6ECC59EF" w:rsidR="005823C2" w:rsidRPr="005823C2" w:rsidRDefault="005823C2" w:rsidP="00261752">
            <w:pPr>
              <w:jc w:val="both"/>
              <w:rPr>
                <w:rFonts w:ascii="Bookman Old Style" w:eastAsiaTheme="minorEastAsia" w:hAnsi="Bookman Old Style"/>
              </w:rPr>
            </w:pPr>
          </w:p>
        </w:tc>
      </w:tr>
    </w:tbl>
    <w:p w14:paraId="5A10A802" w14:textId="77777777" w:rsidR="005823C2" w:rsidRDefault="005823C2" w:rsidP="00261752">
      <w:pPr>
        <w:spacing w:after="0" w:line="240" w:lineRule="auto"/>
        <w:jc w:val="both"/>
        <w:rPr>
          <w:rFonts w:ascii="Bookman Old Style" w:eastAsiaTheme="minorEastAsia" w:hAnsi="Bookman Old Style"/>
          <w:i/>
        </w:rPr>
      </w:pPr>
    </w:p>
    <w:p w14:paraId="65D4321C" w14:textId="77777777" w:rsidR="005823C2" w:rsidRDefault="005823C2" w:rsidP="00261752">
      <w:pPr>
        <w:spacing w:after="0" w:line="240" w:lineRule="auto"/>
        <w:jc w:val="both"/>
        <w:rPr>
          <w:rFonts w:ascii="Bookman Old Style" w:eastAsiaTheme="minorEastAsia" w:hAnsi="Bookman Old Style"/>
        </w:rPr>
      </w:pPr>
    </w:p>
    <w:p w14:paraId="18934034" w14:textId="6412D12C"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DIVERSIFICATION &amp; UNSYSTEMATIC RISK</w:t>
      </w:r>
    </w:p>
    <w:p w14:paraId="40EF6D5C" w14:textId="181EF4C2"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t>Why is it that some of the risk associated with individual assets can be diversified away and some can’t? The answer hinges on the distinction we made between systematic and unsystematic risk.</w:t>
      </w:r>
    </w:p>
    <w:p w14:paraId="507448F0" w14:textId="77777777" w:rsidR="005823C2" w:rsidRDefault="005823C2" w:rsidP="00261752">
      <w:pPr>
        <w:spacing w:after="0" w:line="240" w:lineRule="auto"/>
        <w:jc w:val="both"/>
        <w:rPr>
          <w:rFonts w:ascii="Bookman Old Style" w:eastAsiaTheme="minorEastAsia" w:hAnsi="Bookman Old Style"/>
        </w:rPr>
      </w:pPr>
    </w:p>
    <w:p w14:paraId="76A07A95" w14:textId="72A47060"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By definition, an </w:t>
      </w:r>
      <w:r>
        <w:rPr>
          <w:rFonts w:ascii="Bookman Old Style" w:eastAsiaTheme="minorEastAsia" w:hAnsi="Bookman Old Style"/>
          <w:b/>
          <w:i/>
        </w:rPr>
        <w:t>unsystematic risk</w:t>
      </w:r>
      <w:r>
        <w:rPr>
          <w:rFonts w:ascii="Bookman Old Style" w:eastAsiaTheme="minorEastAsia" w:hAnsi="Bookman Old Style"/>
        </w:rPr>
        <w:t xml:space="preserve"> is one that is particular to a single asset or, at most, to a small group. For example, if the asset under consideration is stock in a single company, the discovery of positive NPV projects tend to increase the value of the stock – unanticipated lawsuits, accidents, strikes and similar events tend to decrease future cash flows and reduce share values.</w:t>
      </w:r>
    </w:p>
    <w:p w14:paraId="441B9EB5" w14:textId="77777777" w:rsidR="005823C2" w:rsidRDefault="005823C2" w:rsidP="00261752">
      <w:pPr>
        <w:spacing w:after="0" w:line="240" w:lineRule="auto"/>
        <w:jc w:val="both"/>
        <w:rPr>
          <w:rFonts w:ascii="Bookman Old Style" w:eastAsiaTheme="minorEastAsia" w:hAnsi="Bookman Old Style"/>
        </w:rPr>
      </w:pPr>
    </w:p>
    <w:p w14:paraId="2977FEEC" w14:textId="4B25C6BB"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t>Important observation:</w:t>
      </w:r>
    </w:p>
    <w:p w14:paraId="7B7B7ADF" w14:textId="367F4AEC"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t>If we only held a single stock, the value of our investment would fluctuate because of company-specific events. If we held a large portfolio, some stocks in the portfolio would go up in value because of positive company-specific events and some would go down because of negative events.</w:t>
      </w:r>
    </w:p>
    <w:p w14:paraId="640878DF" w14:textId="77777777" w:rsidR="005823C2" w:rsidRDefault="005823C2" w:rsidP="00261752">
      <w:pPr>
        <w:spacing w:after="0" w:line="240" w:lineRule="auto"/>
        <w:jc w:val="both"/>
        <w:rPr>
          <w:rFonts w:ascii="Bookman Old Style" w:eastAsiaTheme="minorEastAsia" w:hAnsi="Bookman Old Style"/>
        </w:rPr>
      </w:pPr>
    </w:p>
    <w:p w14:paraId="2C5B087B" w14:textId="42950726" w:rsidR="005823C2" w:rsidRDefault="005823C2" w:rsidP="00261752">
      <w:pPr>
        <w:spacing w:after="0" w:line="240" w:lineRule="auto"/>
        <w:jc w:val="both"/>
        <w:rPr>
          <w:rFonts w:ascii="Bookman Old Style" w:eastAsiaTheme="minorEastAsia" w:hAnsi="Bookman Old Style"/>
        </w:rPr>
      </w:pPr>
      <w:r>
        <w:rPr>
          <w:rFonts w:ascii="Bookman Old Style" w:eastAsiaTheme="minorEastAsia" w:hAnsi="Bookman Old Style"/>
        </w:rPr>
        <w:t>The net effect on the overall value of the portfolio is relatively small</w:t>
      </w:r>
      <w:r w:rsidR="00D25143">
        <w:rPr>
          <w:rFonts w:ascii="Bookman Old Style" w:eastAsiaTheme="minorEastAsia" w:hAnsi="Bookman Old Style"/>
        </w:rPr>
        <w:t xml:space="preserve"> but these events tend to cancel each other out.</w:t>
      </w:r>
    </w:p>
    <w:p w14:paraId="2F434404" w14:textId="77777777" w:rsidR="00D25143" w:rsidRDefault="00D25143" w:rsidP="00261752">
      <w:pPr>
        <w:spacing w:after="0" w:line="240" w:lineRule="auto"/>
        <w:jc w:val="both"/>
        <w:rPr>
          <w:rFonts w:ascii="Bookman Old Style" w:eastAsiaTheme="minorEastAsia" w:hAnsi="Bookman Old Style"/>
        </w:rPr>
      </w:pPr>
    </w:p>
    <w:p w14:paraId="6A401165" w14:textId="64EA98CF"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So, by combining assets into portfolios, the unsystematic events – negative and positive – tend to wash out once we have more than just a few assets.</w:t>
      </w:r>
    </w:p>
    <w:p w14:paraId="4262D74E" w14:textId="77777777" w:rsidR="00D25143" w:rsidRDefault="00D25143" w:rsidP="00261752">
      <w:pPr>
        <w:spacing w:after="0" w:line="240" w:lineRule="auto"/>
        <w:jc w:val="both"/>
        <w:rPr>
          <w:rFonts w:ascii="Bookman Old Style" w:eastAsiaTheme="minorEastAsia" w:hAnsi="Bookman Old Style"/>
        </w:rPr>
      </w:pPr>
    </w:p>
    <w:p w14:paraId="16F5365C" w14:textId="3FB4EC06"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The important point:</w:t>
      </w:r>
    </w:p>
    <w:p w14:paraId="5833363F" w14:textId="77777777" w:rsidR="00D25143" w:rsidRDefault="00D25143" w:rsidP="00261752">
      <w:pPr>
        <w:spacing w:after="0" w:line="240" w:lineRule="auto"/>
        <w:jc w:val="both"/>
        <w:rPr>
          <w:rFonts w:ascii="Bookman Old Style" w:eastAsiaTheme="minorEastAsia" w:hAnsi="Bookman Old Style"/>
        </w:rPr>
      </w:pPr>
    </w:p>
    <w:p w14:paraId="1ACF738E" w14:textId="25472802" w:rsidR="00D25143" w:rsidRDefault="00D25143"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Unsystematic risk is essentially eliminated by diversification, so a relatively large portfolio has almost no unsystematic risk</w:t>
      </w:r>
    </w:p>
    <w:p w14:paraId="51FBAAC3" w14:textId="77777777" w:rsidR="00D25143" w:rsidRDefault="00D25143" w:rsidP="00261752">
      <w:pPr>
        <w:spacing w:after="0" w:line="240" w:lineRule="auto"/>
        <w:jc w:val="center"/>
        <w:rPr>
          <w:rFonts w:ascii="Bookman Old Style" w:eastAsiaTheme="minorEastAsia" w:hAnsi="Bookman Old Style"/>
          <w:i/>
        </w:rPr>
      </w:pPr>
    </w:p>
    <w:p w14:paraId="3ED2E949" w14:textId="21125124" w:rsidR="00D25143" w:rsidRPr="00D25143" w:rsidRDefault="00D25143"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The terms ‘diversifiable risk’ and ‘unsystematic risk’ are often used interchangeably</w:t>
      </w:r>
    </w:p>
    <w:p w14:paraId="7116FE2E" w14:textId="77777777" w:rsidR="005823C2" w:rsidRDefault="005823C2" w:rsidP="00261752">
      <w:pPr>
        <w:spacing w:after="0" w:line="240" w:lineRule="auto"/>
        <w:jc w:val="both"/>
        <w:rPr>
          <w:rFonts w:ascii="Bookman Old Style" w:eastAsiaTheme="minorEastAsia" w:hAnsi="Bookman Old Style"/>
        </w:rPr>
      </w:pPr>
    </w:p>
    <w:p w14:paraId="35D68DE6" w14:textId="77777777" w:rsidR="00D25143" w:rsidRDefault="00D25143" w:rsidP="00261752">
      <w:pPr>
        <w:spacing w:after="0" w:line="240" w:lineRule="auto"/>
        <w:jc w:val="both"/>
        <w:rPr>
          <w:rFonts w:ascii="Bookman Old Style" w:eastAsiaTheme="minorEastAsia" w:hAnsi="Bookman Old Style"/>
          <w:b/>
          <w:u w:val="single"/>
        </w:rPr>
      </w:pPr>
    </w:p>
    <w:p w14:paraId="030E7ABD" w14:textId="5D875164"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DIVERSIFICATION &amp; SYSTEMATIC RISK</w:t>
      </w:r>
    </w:p>
    <w:p w14:paraId="6AF8367C" w14:textId="1F3F1454"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Can systematic risk also be eliminated by diversification? No – because by definition, a systematic risk affects almost all assets to some degree. So, no matter how many assets we put into a portfolio, the systematic risk doesn’t go away.</w:t>
      </w:r>
    </w:p>
    <w:p w14:paraId="56BFA061" w14:textId="77777777" w:rsidR="00D25143" w:rsidRDefault="00D25143" w:rsidP="00261752">
      <w:pPr>
        <w:spacing w:after="0" w:line="240" w:lineRule="auto"/>
        <w:jc w:val="both"/>
        <w:rPr>
          <w:rFonts w:ascii="Bookman Old Style" w:eastAsiaTheme="minorEastAsia" w:hAnsi="Bookman Old Style"/>
        </w:rPr>
      </w:pPr>
    </w:p>
    <w:p w14:paraId="664A31B6" w14:textId="73F08B3D" w:rsidR="00D25143" w:rsidRPr="00D25143" w:rsidRDefault="00D25143"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The terms ‘</w:t>
      </w:r>
      <w:proofErr w:type="spellStart"/>
      <w:r>
        <w:rPr>
          <w:rFonts w:ascii="Bookman Old Style" w:eastAsiaTheme="minorEastAsia" w:hAnsi="Bookman Old Style"/>
          <w:i/>
        </w:rPr>
        <w:t>undiversifiable</w:t>
      </w:r>
      <w:proofErr w:type="spellEnd"/>
      <w:r>
        <w:rPr>
          <w:rFonts w:ascii="Bookman Old Style" w:eastAsiaTheme="minorEastAsia" w:hAnsi="Bookman Old Style"/>
          <w:i/>
        </w:rPr>
        <w:t xml:space="preserve"> risk’ and ‘systematic risk’ are often used interchangeably</w:t>
      </w:r>
    </w:p>
    <w:p w14:paraId="10787BF6" w14:textId="77777777" w:rsidR="00D25143" w:rsidRDefault="00D25143" w:rsidP="00261752">
      <w:pPr>
        <w:spacing w:after="0" w:line="240" w:lineRule="auto"/>
        <w:jc w:val="both"/>
        <w:rPr>
          <w:rFonts w:ascii="Bookman Old Style" w:eastAsiaTheme="minorEastAsia" w:hAnsi="Bookman Old Style"/>
          <w:i/>
        </w:rPr>
      </w:pPr>
    </w:p>
    <w:p w14:paraId="6E1A9F17" w14:textId="2461F387"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We’ve seen that the total risk of an investment, as measured by the standard deviation of its return, can be written as:</w:t>
      </w:r>
    </w:p>
    <w:p w14:paraId="3C4B0094" w14:textId="77777777" w:rsidR="00D25143" w:rsidRDefault="00D25143" w:rsidP="00261752">
      <w:pPr>
        <w:spacing w:after="0" w:line="240" w:lineRule="auto"/>
        <w:jc w:val="both"/>
        <w:rPr>
          <w:rFonts w:ascii="Bookman Old Style" w:eastAsiaTheme="minorEastAsia" w:hAnsi="Bookman Old Style"/>
        </w:rPr>
      </w:pPr>
    </w:p>
    <w:p w14:paraId="5CC839A3" w14:textId="085819E1" w:rsidR="00D25143" w:rsidRPr="00D25143" w:rsidRDefault="00D25143" w:rsidP="00261752">
      <w:pPr>
        <w:spacing w:after="0" w:line="240" w:lineRule="auto"/>
        <w:jc w:val="center"/>
        <w:rPr>
          <w:rFonts w:ascii="Bookman Old Style" w:eastAsiaTheme="minorEastAsia" w:hAnsi="Bookman Old Style"/>
          <w:b/>
        </w:rPr>
      </w:pPr>
      <w:r w:rsidRPr="00D25143">
        <w:rPr>
          <w:rFonts w:ascii="Bookman Old Style" w:eastAsiaTheme="minorEastAsia" w:hAnsi="Bookman Old Style"/>
          <w:b/>
        </w:rPr>
        <w:t>Total Risk = Systematic Risk + Unsystematic Risk</w:t>
      </w:r>
    </w:p>
    <w:p w14:paraId="36E58349" w14:textId="77777777" w:rsidR="00D25143" w:rsidRDefault="00D25143" w:rsidP="00261752">
      <w:pPr>
        <w:spacing w:after="0" w:line="240" w:lineRule="auto"/>
        <w:jc w:val="center"/>
        <w:rPr>
          <w:rFonts w:ascii="Bookman Old Style" w:eastAsiaTheme="minorEastAsia" w:hAnsi="Bookman Old Style"/>
        </w:rPr>
      </w:pPr>
    </w:p>
    <w:p w14:paraId="1DEA6A5A" w14:textId="1D575CEB"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For a well-diversified portfolio, the unsystematic risk in negligible.  For such a portfolio, essentially all of the risk is systematic.</w:t>
      </w:r>
    </w:p>
    <w:p w14:paraId="3B945C78" w14:textId="77777777" w:rsidR="00D25143" w:rsidRDefault="00D25143" w:rsidP="00261752">
      <w:pPr>
        <w:spacing w:after="0" w:line="240" w:lineRule="auto"/>
        <w:jc w:val="both"/>
        <w:rPr>
          <w:rFonts w:ascii="Bookman Old Style" w:eastAsiaTheme="minorEastAsia" w:hAnsi="Bookman Old Style"/>
        </w:rPr>
      </w:pPr>
    </w:p>
    <w:p w14:paraId="45AC2ACE" w14:textId="77777777" w:rsidR="00D25143" w:rsidRDefault="00D25143" w:rsidP="00261752">
      <w:pPr>
        <w:spacing w:after="0" w:line="240" w:lineRule="auto"/>
        <w:jc w:val="both"/>
        <w:rPr>
          <w:rFonts w:ascii="Bookman Old Style" w:eastAsiaTheme="minorEastAsia" w:hAnsi="Bookman Old Style"/>
        </w:rPr>
      </w:pPr>
    </w:p>
    <w:p w14:paraId="78F2F80D" w14:textId="1C22F50C" w:rsidR="00D25143" w:rsidRDefault="00D25143" w:rsidP="00261752">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RISK &amp; THE SENSIBLE INVESTOR</w:t>
      </w:r>
    </w:p>
    <w:p w14:paraId="3AEFC6F8" w14:textId="6179A5A9"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When we look at a “typical investor”, out typical investor is </w:t>
      </w:r>
      <w:r>
        <w:rPr>
          <w:rFonts w:ascii="Bookman Old Style" w:eastAsiaTheme="minorEastAsia" w:hAnsi="Bookman Old Style"/>
          <w:i/>
        </w:rPr>
        <w:t>risk averse</w:t>
      </w:r>
      <w:r>
        <w:rPr>
          <w:rFonts w:ascii="Bookman Old Style" w:eastAsiaTheme="minorEastAsia" w:hAnsi="Bookman Old Style"/>
        </w:rPr>
        <w:t>. This is why investors would choose well-diversified portfolios.</w:t>
      </w:r>
    </w:p>
    <w:p w14:paraId="7A60751C" w14:textId="77777777" w:rsidR="00D25143" w:rsidRDefault="00D25143" w:rsidP="00261752">
      <w:pPr>
        <w:spacing w:after="0" w:line="240" w:lineRule="auto"/>
        <w:jc w:val="both"/>
        <w:rPr>
          <w:rFonts w:ascii="Bookman Old Style" w:eastAsiaTheme="minorEastAsia" w:hAnsi="Bookman Old Style"/>
        </w:rPr>
      </w:pPr>
    </w:p>
    <w:p w14:paraId="12D53337" w14:textId="5829451D"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Risk-averse people avoid unnecessary risk, such as the unsystematic risk on a stock. They don’t like fair gambles. To induce the typical risk </w:t>
      </w:r>
      <w:proofErr w:type="gramStart"/>
      <w:r>
        <w:rPr>
          <w:rFonts w:ascii="Bookman Old Style" w:eastAsiaTheme="minorEastAsia" w:hAnsi="Bookman Old Style"/>
        </w:rPr>
        <w:t>averse</w:t>
      </w:r>
      <w:proofErr w:type="gramEnd"/>
      <w:r>
        <w:rPr>
          <w:rFonts w:ascii="Bookman Old Style" w:eastAsiaTheme="minorEastAsia" w:hAnsi="Bookman Old Style"/>
        </w:rPr>
        <w:t xml:space="preserve"> investor to take a fair gamble, there should be incentive.</w:t>
      </w:r>
    </w:p>
    <w:p w14:paraId="3FDE8F39" w14:textId="77777777" w:rsidR="00D25143" w:rsidRDefault="00D25143" w:rsidP="00261752">
      <w:pPr>
        <w:spacing w:after="0" w:line="240" w:lineRule="auto"/>
        <w:jc w:val="both"/>
        <w:rPr>
          <w:rFonts w:ascii="Bookman Old Style" w:eastAsiaTheme="minorEastAsia" w:hAnsi="Bookman Old Style"/>
        </w:rPr>
      </w:pPr>
    </w:p>
    <w:p w14:paraId="424D4758" w14:textId="68703F74" w:rsidR="00D25143" w:rsidRDefault="00D25143" w:rsidP="00261752">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SYSTEMATIC RISK &amp; BETA</w:t>
      </w:r>
    </w:p>
    <w:p w14:paraId="29B6E4B2" w14:textId="77777777" w:rsidR="00D25143" w:rsidRDefault="00D25143" w:rsidP="00261752">
      <w:pPr>
        <w:spacing w:after="0" w:line="240" w:lineRule="auto"/>
        <w:jc w:val="both"/>
        <w:rPr>
          <w:rFonts w:ascii="Bookman Old Style" w:eastAsiaTheme="minorEastAsia" w:hAnsi="Bookman Old Style"/>
          <w:b/>
          <w:u w:val="single"/>
        </w:rPr>
      </w:pPr>
    </w:p>
    <w:p w14:paraId="353F2739" w14:textId="647A8558" w:rsidR="00D25143" w:rsidRDefault="00D25143"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Now we look at the question </w:t>
      </w:r>
      <w:r w:rsidRPr="00D25143">
        <w:rPr>
          <w:rFonts w:ascii="Bookman Old Style" w:eastAsiaTheme="minorEastAsia" w:hAnsi="Bookman Old Style"/>
        </w:rPr>
        <w:sym w:font="Wingdings" w:char="F0E0"/>
      </w:r>
      <w:r>
        <w:rPr>
          <w:rFonts w:ascii="Bookman Old Style" w:eastAsiaTheme="minorEastAsia" w:hAnsi="Bookman Old Style"/>
        </w:rPr>
        <w:t xml:space="preserve"> </w:t>
      </w:r>
      <w:proofErr w:type="gramStart"/>
      <w:r>
        <w:rPr>
          <w:rFonts w:ascii="Bookman Old Style" w:eastAsiaTheme="minorEastAsia" w:hAnsi="Bookman Old Style"/>
        </w:rPr>
        <w:t>What</w:t>
      </w:r>
      <w:proofErr w:type="gramEnd"/>
      <w:r>
        <w:rPr>
          <w:rFonts w:ascii="Bookman Old Style" w:eastAsiaTheme="minorEastAsia" w:hAnsi="Bookman Old Style"/>
        </w:rPr>
        <w:t xml:space="preserve"> determines the size of the risk premium on a risky asset? Why do some assets have a larger risk premium than other assets?</w:t>
      </w:r>
      <w:r w:rsidR="00DA121F">
        <w:rPr>
          <w:rFonts w:ascii="Bookman Old Style" w:eastAsiaTheme="minorEastAsia" w:hAnsi="Bookman Old Style"/>
        </w:rPr>
        <w:t xml:space="preserve"> The answer is also based on the distinction between systematic and unsystematic risk.</w:t>
      </w:r>
    </w:p>
    <w:p w14:paraId="79B65F7F" w14:textId="77777777" w:rsidR="00DA121F" w:rsidRDefault="00DA121F" w:rsidP="00261752">
      <w:pPr>
        <w:spacing w:after="0" w:line="240" w:lineRule="auto"/>
        <w:jc w:val="both"/>
        <w:rPr>
          <w:rFonts w:ascii="Bookman Old Style" w:eastAsiaTheme="minorEastAsia" w:hAnsi="Bookman Old Style"/>
        </w:rPr>
      </w:pPr>
    </w:p>
    <w:p w14:paraId="4B5A64B3" w14:textId="77777777" w:rsidR="00DA121F" w:rsidRDefault="00DA121F" w:rsidP="00261752">
      <w:pPr>
        <w:spacing w:after="0" w:line="240" w:lineRule="auto"/>
        <w:jc w:val="both"/>
        <w:rPr>
          <w:rFonts w:ascii="Bookman Old Style" w:eastAsiaTheme="minorEastAsia" w:hAnsi="Bookman Old Style"/>
        </w:rPr>
      </w:pPr>
    </w:p>
    <w:p w14:paraId="65D5F7CC" w14:textId="5C9045F8" w:rsidR="00DA121F" w:rsidRDefault="00DA121F"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THE SYSTEMATIC RISK PRINCIPLE</w:t>
      </w:r>
    </w:p>
    <w:p w14:paraId="25D91469" w14:textId="11DADDCE" w:rsidR="00DA121F" w:rsidRDefault="00DA121F" w:rsidP="00261752">
      <w:pPr>
        <w:spacing w:after="0" w:line="240" w:lineRule="auto"/>
        <w:jc w:val="both"/>
        <w:rPr>
          <w:rFonts w:ascii="Bookman Old Style" w:eastAsiaTheme="minorEastAsia" w:hAnsi="Bookman Old Style"/>
        </w:rPr>
      </w:pPr>
      <w:r>
        <w:rPr>
          <w:rFonts w:ascii="Bookman Old Style" w:eastAsiaTheme="minorEastAsia" w:hAnsi="Bookman Old Style"/>
        </w:rPr>
        <w:t>We’ve seen that the total risk associated with an asset can be decomposed into 2 components: systematic and unsystematic risk. We’ve also seen that unsystematic risk can be essentially eliminated by diversification; systematic risk can’t be eliminated by diversification.</w:t>
      </w:r>
    </w:p>
    <w:p w14:paraId="7985529D" w14:textId="77777777" w:rsidR="00DA121F" w:rsidRDefault="00DA121F" w:rsidP="00261752">
      <w:pPr>
        <w:spacing w:after="0" w:line="240" w:lineRule="auto"/>
        <w:jc w:val="both"/>
        <w:rPr>
          <w:rFonts w:ascii="Bookman Old Style" w:eastAsiaTheme="minorEastAsia" w:hAnsi="Bookman Old Style"/>
        </w:rPr>
      </w:pPr>
    </w:p>
    <w:p w14:paraId="6A59EEEF" w14:textId="41890D08" w:rsidR="00DA121F" w:rsidRDefault="00DA121F" w:rsidP="00261752">
      <w:pPr>
        <w:spacing w:after="0" w:line="240" w:lineRule="auto"/>
        <w:jc w:val="both"/>
        <w:rPr>
          <w:rFonts w:ascii="Bookman Old Style" w:eastAsiaTheme="minorEastAsia" w:hAnsi="Bookman Old Style"/>
        </w:rPr>
      </w:pPr>
      <w:r>
        <w:rPr>
          <w:rFonts w:ascii="Bookman Old Style" w:eastAsiaTheme="minorEastAsia" w:hAnsi="Bookman Old Style"/>
        </w:rPr>
        <w:t>Based on the capital market history, we know that there’s a reward, on average, for bearing risk.</w:t>
      </w:r>
      <w:r w:rsidR="00587348">
        <w:rPr>
          <w:rFonts w:ascii="Bookman Old Style" w:eastAsiaTheme="minorEastAsia" w:hAnsi="Bookman Old Style"/>
        </w:rPr>
        <w:t xml:space="preserve"> We need to be more precise about what we mean by risk.</w:t>
      </w:r>
    </w:p>
    <w:p w14:paraId="2C0B1DF5" w14:textId="77777777" w:rsidR="00587348" w:rsidRDefault="00587348" w:rsidP="00261752">
      <w:pPr>
        <w:spacing w:after="0" w:line="240" w:lineRule="auto"/>
        <w:jc w:val="both"/>
        <w:rPr>
          <w:rFonts w:ascii="Bookman Old Style" w:eastAsiaTheme="minorEastAsia" w:hAnsi="Bookman Old Style"/>
        </w:rPr>
      </w:pPr>
    </w:p>
    <w:p w14:paraId="41C5BB41" w14:textId="3FABB5C7"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systematic risk principle</w:t>
      </w:r>
      <w:r>
        <w:rPr>
          <w:rFonts w:ascii="Bookman Old Style" w:eastAsiaTheme="minorEastAsia" w:hAnsi="Bookman Old Style"/>
        </w:rPr>
        <w:t xml:space="preserve"> states that the reward for bearing risk depends only on the systematic risk of an investment. The rationale for this principle is straightforward: </w:t>
      </w:r>
      <w:r w:rsidRPr="00587348">
        <w:rPr>
          <w:rFonts w:ascii="Bookman Old Style" w:eastAsiaTheme="minorEastAsia" w:hAnsi="Bookman Old Style"/>
          <w:u w:val="single"/>
        </w:rPr>
        <w:t>Because unsystematic risk can be eliminated at no cost by diversifying, there’s no reward for bearing it</w:t>
      </w:r>
      <w:r w:rsidRPr="00587348">
        <w:rPr>
          <w:rFonts w:ascii="Bookman Old Style" w:eastAsiaTheme="minorEastAsia" w:hAnsi="Bookman Old Style"/>
        </w:rPr>
        <w:t>.</w:t>
      </w:r>
      <w:r>
        <w:rPr>
          <w:rFonts w:ascii="Bookman Old Style" w:eastAsiaTheme="minorEastAsia" w:hAnsi="Bookman Old Style"/>
        </w:rPr>
        <w:t xml:space="preserve"> The market doesn’t reward risks that are born unnecessarily.</w:t>
      </w:r>
    </w:p>
    <w:p w14:paraId="7297B32A" w14:textId="77777777" w:rsidR="00587348" w:rsidRDefault="00587348"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87348" w14:paraId="0DC101E5" w14:textId="77777777" w:rsidTr="00587348">
        <w:tc>
          <w:tcPr>
            <w:tcW w:w="9576" w:type="dxa"/>
          </w:tcPr>
          <w:p w14:paraId="40727380" w14:textId="0BD85CEB" w:rsidR="00587348" w:rsidRDefault="00587348" w:rsidP="00261752">
            <w:pPr>
              <w:jc w:val="both"/>
              <w:rPr>
                <w:rFonts w:ascii="Bookman Old Style" w:eastAsiaTheme="minorEastAsia" w:hAnsi="Bookman Old Style"/>
              </w:rPr>
            </w:pPr>
          </w:p>
          <w:p w14:paraId="72DFB965" w14:textId="77777777" w:rsidR="00587348" w:rsidRDefault="00587348" w:rsidP="00261752">
            <w:pPr>
              <w:jc w:val="both"/>
              <w:rPr>
                <w:rFonts w:ascii="Bookman Old Style" w:eastAsiaTheme="minorEastAsia" w:hAnsi="Bookman Old Style"/>
              </w:rPr>
            </w:pPr>
            <w:r>
              <w:rPr>
                <w:rFonts w:ascii="Bookman Old Style" w:eastAsiaTheme="minorEastAsia" w:hAnsi="Bookman Old Style"/>
                <w:b/>
              </w:rPr>
              <w:t>Systematic Risk Principle</w:t>
            </w:r>
            <w:r>
              <w:rPr>
                <w:rFonts w:ascii="Bookman Old Style" w:eastAsiaTheme="minorEastAsia" w:hAnsi="Bookman Old Style"/>
              </w:rPr>
              <w:t xml:space="preserve"> – Principle stating that the expected return on a risky asset depends only on that asset’s systematic risk.</w:t>
            </w:r>
          </w:p>
          <w:p w14:paraId="6144215E" w14:textId="1E530B28" w:rsidR="00587348" w:rsidRPr="00587348" w:rsidRDefault="00587348" w:rsidP="00261752">
            <w:pPr>
              <w:jc w:val="both"/>
              <w:rPr>
                <w:rFonts w:ascii="Bookman Old Style" w:eastAsiaTheme="minorEastAsia" w:hAnsi="Bookman Old Style"/>
              </w:rPr>
            </w:pPr>
          </w:p>
        </w:tc>
      </w:tr>
    </w:tbl>
    <w:p w14:paraId="503270E5" w14:textId="77777777" w:rsidR="00587348" w:rsidRPr="00587348" w:rsidRDefault="00587348" w:rsidP="00261752">
      <w:pPr>
        <w:spacing w:after="0" w:line="240" w:lineRule="auto"/>
        <w:jc w:val="both"/>
        <w:rPr>
          <w:rFonts w:ascii="Bookman Old Style" w:eastAsiaTheme="minorEastAsia" w:hAnsi="Bookman Old Style"/>
        </w:rPr>
      </w:pPr>
    </w:p>
    <w:p w14:paraId="1C2B176A" w14:textId="08917DC6" w:rsidR="00D25143"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t>This principle has an important implication:</w:t>
      </w:r>
    </w:p>
    <w:p w14:paraId="5092DBD9" w14:textId="77777777" w:rsidR="00587348" w:rsidRDefault="00587348" w:rsidP="00261752">
      <w:pPr>
        <w:spacing w:after="0" w:line="240" w:lineRule="auto"/>
        <w:jc w:val="both"/>
        <w:rPr>
          <w:rFonts w:ascii="Bookman Old Style" w:eastAsiaTheme="minorEastAsia" w:hAnsi="Bookman Old Style"/>
        </w:rPr>
      </w:pPr>
    </w:p>
    <w:p w14:paraId="2D08FDE5" w14:textId="1A8193AF" w:rsidR="00587348" w:rsidRDefault="00587348"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The expected return on an asset depends only on that asset’s systematic risk</w:t>
      </w:r>
    </w:p>
    <w:p w14:paraId="780B6AC0" w14:textId="77777777" w:rsidR="00587348" w:rsidRDefault="00587348" w:rsidP="00261752">
      <w:pPr>
        <w:spacing w:after="0" w:line="240" w:lineRule="auto"/>
        <w:jc w:val="both"/>
        <w:rPr>
          <w:rFonts w:ascii="Bookman Old Style" w:eastAsiaTheme="minorEastAsia" w:hAnsi="Bookman Old Style"/>
          <w:i/>
        </w:rPr>
      </w:pPr>
    </w:p>
    <w:p w14:paraId="690B4135" w14:textId="73BDD1E4" w:rsidR="00587348" w:rsidRDefault="00587348" w:rsidP="00261752">
      <w:pPr>
        <w:spacing w:after="0" w:line="240" w:lineRule="auto"/>
        <w:jc w:val="center"/>
        <w:rPr>
          <w:rFonts w:ascii="Bookman Old Style" w:eastAsiaTheme="minorEastAsia" w:hAnsi="Bookman Old Style"/>
        </w:rPr>
      </w:pPr>
      <w:r>
        <w:rPr>
          <w:rFonts w:ascii="Bookman Old Style" w:eastAsiaTheme="minorEastAsia" w:hAnsi="Bookman Old Style"/>
          <w:i/>
        </w:rPr>
        <w:t>No matter how much total risk an asset has, only the systematic portion is relevant in determining the expected return (and risk premium) on that asset</w:t>
      </w:r>
    </w:p>
    <w:p w14:paraId="542A13AF" w14:textId="77777777" w:rsidR="00587348" w:rsidRDefault="00587348" w:rsidP="00261752">
      <w:pPr>
        <w:spacing w:after="0" w:line="240" w:lineRule="auto"/>
        <w:jc w:val="center"/>
        <w:rPr>
          <w:rFonts w:ascii="Bookman Old Style" w:eastAsiaTheme="minorEastAsia" w:hAnsi="Bookman Old Style"/>
        </w:rPr>
      </w:pPr>
    </w:p>
    <w:p w14:paraId="6D420427" w14:textId="77777777" w:rsidR="00587348" w:rsidRDefault="00587348" w:rsidP="00261752">
      <w:pPr>
        <w:spacing w:after="0" w:line="240" w:lineRule="auto"/>
        <w:jc w:val="both"/>
        <w:rPr>
          <w:rFonts w:ascii="Bookman Old Style" w:eastAsiaTheme="minorEastAsia" w:hAnsi="Bookman Old Style"/>
        </w:rPr>
      </w:pPr>
    </w:p>
    <w:p w14:paraId="18A6355F" w14:textId="3B5A31E3"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MEASURING SYSTEMATIC RISK</w:t>
      </w:r>
    </w:p>
    <w:p w14:paraId="0E38AA09" w14:textId="13D962CF"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t>Because systematic risk is important in determining an asset’s expected return, we need some way to measure the level of systematic risk for different investments.</w:t>
      </w:r>
    </w:p>
    <w:p w14:paraId="79963E1A" w14:textId="77777777" w:rsidR="00587348" w:rsidRDefault="00587348" w:rsidP="00261752">
      <w:pPr>
        <w:spacing w:after="0" w:line="240" w:lineRule="auto"/>
        <w:jc w:val="both"/>
        <w:rPr>
          <w:rFonts w:ascii="Bookman Old Style" w:eastAsiaTheme="minorEastAsia" w:hAnsi="Bookman Old Style"/>
        </w:rPr>
      </w:pPr>
    </w:p>
    <w:p w14:paraId="15B06051" w14:textId="553BEE5A"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specific measure that we use is called the </w:t>
      </w:r>
      <w:r>
        <w:rPr>
          <w:rFonts w:ascii="Bookman Old Style" w:eastAsiaTheme="minorEastAsia" w:hAnsi="Bookman Old Style"/>
          <w:b/>
        </w:rPr>
        <w:t>beta coefficient (</w:t>
      </w:r>
      <w:r w:rsidRPr="00587348">
        <w:rPr>
          <w:rFonts w:ascii="Bookman Old Style" w:eastAsiaTheme="minorEastAsia" w:hAnsi="Bookman Old Style"/>
          <w:b/>
        </w:rPr>
        <w:t>β)</w:t>
      </w:r>
      <w:r>
        <w:rPr>
          <w:rFonts w:ascii="Bookman Old Style" w:eastAsiaTheme="minorEastAsia" w:hAnsi="Bookman Old Style"/>
        </w:rPr>
        <w:t xml:space="preserve"> – it tells us how much systematic risk a particular asset has relative to an average asset representing the market portfolio.</w:t>
      </w:r>
    </w:p>
    <w:p w14:paraId="7733E555" w14:textId="77777777" w:rsidR="00587348" w:rsidRDefault="00587348"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87348" w14:paraId="6A4788EB" w14:textId="77777777" w:rsidTr="00587348">
        <w:tc>
          <w:tcPr>
            <w:tcW w:w="9576" w:type="dxa"/>
          </w:tcPr>
          <w:p w14:paraId="555C9887" w14:textId="77777777" w:rsidR="00587348" w:rsidRDefault="00587348" w:rsidP="00261752">
            <w:pPr>
              <w:jc w:val="both"/>
              <w:rPr>
                <w:rFonts w:ascii="Bookman Old Style" w:eastAsiaTheme="minorEastAsia" w:hAnsi="Bookman Old Style"/>
              </w:rPr>
            </w:pPr>
          </w:p>
          <w:p w14:paraId="5C54683B" w14:textId="18EDC6E1" w:rsidR="00587348" w:rsidRPr="00587348" w:rsidRDefault="00587348" w:rsidP="00261752">
            <w:pPr>
              <w:jc w:val="both"/>
              <w:rPr>
                <w:rFonts w:ascii="Bookman Old Style" w:eastAsiaTheme="minorEastAsia" w:hAnsi="Bookman Old Style"/>
              </w:rPr>
            </w:pPr>
            <w:r>
              <w:rPr>
                <w:rFonts w:ascii="Bookman Old Style" w:eastAsiaTheme="minorEastAsia" w:hAnsi="Bookman Old Style"/>
                <w:b/>
              </w:rPr>
              <w:t>Beta Coefficient</w:t>
            </w:r>
            <w:r>
              <w:rPr>
                <w:rFonts w:ascii="Bookman Old Style" w:eastAsiaTheme="minorEastAsia" w:hAnsi="Bookman Old Style"/>
              </w:rPr>
              <w:t xml:space="preserve"> – Amount of systematic risk present in a particular risky asset relative to an average risky asset</w:t>
            </w:r>
          </w:p>
          <w:p w14:paraId="3C38CE1A" w14:textId="77777777" w:rsidR="00587348" w:rsidRDefault="00587348" w:rsidP="00261752">
            <w:pPr>
              <w:jc w:val="both"/>
              <w:rPr>
                <w:rFonts w:ascii="Bookman Old Style" w:eastAsiaTheme="minorEastAsia" w:hAnsi="Bookman Old Style"/>
              </w:rPr>
            </w:pPr>
          </w:p>
        </w:tc>
      </w:tr>
    </w:tbl>
    <w:p w14:paraId="7FB39C44" w14:textId="77777777" w:rsidR="00587348" w:rsidRDefault="00587348" w:rsidP="00261752">
      <w:pPr>
        <w:spacing w:after="0" w:line="240" w:lineRule="auto"/>
        <w:jc w:val="both"/>
        <w:rPr>
          <w:rFonts w:ascii="Bookman Old Style" w:eastAsiaTheme="minorEastAsia" w:hAnsi="Bookman Old Style"/>
        </w:rPr>
      </w:pPr>
    </w:p>
    <w:p w14:paraId="1CF1EAA3" w14:textId="6694D543"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An average asset has a beta of 1.0 relative to itself.</w:t>
      </w:r>
    </w:p>
    <w:p w14:paraId="07C33354" w14:textId="77777777" w:rsidR="00587348" w:rsidRDefault="00587348" w:rsidP="00261752">
      <w:pPr>
        <w:spacing w:after="0" w:line="240" w:lineRule="auto"/>
        <w:jc w:val="both"/>
        <w:rPr>
          <w:rFonts w:ascii="Bookman Old Style" w:eastAsiaTheme="minorEastAsia" w:hAnsi="Bookman Old Style"/>
        </w:rPr>
      </w:pPr>
    </w:p>
    <w:p w14:paraId="76C64A92" w14:textId="0C2EED07"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t>So an asset with a beta of 0.50 has half as much systematic risk as an average asset; an asset with a beta of 2.0 has twice as much.</w:t>
      </w:r>
      <w:r w:rsidR="00181087">
        <w:rPr>
          <w:rFonts w:ascii="Bookman Old Style" w:eastAsiaTheme="minorEastAsia" w:hAnsi="Bookman Old Style"/>
        </w:rPr>
        <w:t xml:space="preserve"> </w:t>
      </w:r>
    </w:p>
    <w:p w14:paraId="30CA9052" w14:textId="77777777" w:rsidR="00587348" w:rsidRDefault="00587348" w:rsidP="00261752">
      <w:pPr>
        <w:spacing w:after="0" w:line="240" w:lineRule="auto"/>
        <w:jc w:val="both"/>
        <w:rPr>
          <w:rFonts w:ascii="Bookman Old Style" w:eastAsiaTheme="minorEastAsia" w:hAnsi="Bookman Old Style"/>
        </w:rPr>
      </w:pPr>
    </w:p>
    <w:p w14:paraId="76EB3AA7" w14:textId="3693330B" w:rsidR="00587348" w:rsidRDefault="00587348" w:rsidP="00261752">
      <w:pPr>
        <w:spacing w:after="0" w:line="240" w:lineRule="auto"/>
        <w:jc w:val="both"/>
        <w:rPr>
          <w:rFonts w:ascii="Bookman Old Style" w:eastAsiaTheme="minorEastAsia" w:hAnsi="Bookman Old Style"/>
        </w:rPr>
      </w:pPr>
      <w:r>
        <w:rPr>
          <w:rFonts w:ascii="Bookman Old Style" w:eastAsiaTheme="minorEastAsia" w:hAnsi="Bookman Old Style"/>
        </w:rPr>
        <w:t>These different levels of beta are shown in the figure below</w:t>
      </w:r>
      <w:r w:rsidR="00181087">
        <w:rPr>
          <w:rFonts w:ascii="Bookman Old Style" w:eastAsiaTheme="minorEastAsia" w:hAnsi="Bookman Old Style"/>
        </w:rPr>
        <w:t xml:space="preserve"> – you can see that high beta assets show greater volatility over time.</w:t>
      </w:r>
    </w:p>
    <w:p w14:paraId="0D61575D" w14:textId="77777777" w:rsidR="00181087" w:rsidRDefault="00181087" w:rsidP="00261752">
      <w:pPr>
        <w:spacing w:after="0" w:line="240" w:lineRule="auto"/>
        <w:jc w:val="both"/>
        <w:rPr>
          <w:rFonts w:ascii="Bookman Old Style" w:eastAsiaTheme="minorEastAsia" w:hAnsi="Bookman Old Style"/>
        </w:rPr>
      </w:pPr>
    </w:p>
    <w:p w14:paraId="078231D7" w14:textId="39B5E70A" w:rsidR="00181087" w:rsidRDefault="00181087"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126D479F" wp14:editId="2D28E778">
            <wp:extent cx="3269154" cy="1903863"/>
            <wp:effectExtent l="0" t="0" r="762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3">
                      <a:extLst>
                        <a:ext uri="{28A0092B-C50C-407E-A947-70E740481C1C}">
                          <a14:useLocalDpi xmlns:a14="http://schemas.microsoft.com/office/drawing/2010/main" val="0"/>
                        </a:ext>
                      </a:extLst>
                    </a:blip>
                    <a:stretch>
                      <a:fillRect/>
                    </a:stretch>
                  </pic:blipFill>
                  <pic:spPr>
                    <a:xfrm>
                      <a:off x="0" y="0"/>
                      <a:ext cx="3275318" cy="1907453"/>
                    </a:xfrm>
                    <a:prstGeom prst="rect">
                      <a:avLst/>
                    </a:prstGeom>
                  </pic:spPr>
                </pic:pic>
              </a:graphicData>
            </a:graphic>
          </wp:inline>
        </w:drawing>
      </w:r>
    </w:p>
    <w:p w14:paraId="1544C083" w14:textId="77777777" w:rsidR="00181087" w:rsidRDefault="00181087" w:rsidP="00261752">
      <w:pPr>
        <w:spacing w:after="0" w:line="240" w:lineRule="auto"/>
        <w:jc w:val="center"/>
        <w:rPr>
          <w:rFonts w:ascii="Bookman Old Style" w:eastAsiaTheme="minorEastAsia" w:hAnsi="Bookman Old Style"/>
        </w:rPr>
      </w:pPr>
    </w:p>
    <w:p w14:paraId="7141CFB8" w14:textId="459B1950" w:rsidR="00181087" w:rsidRDefault="00181087" w:rsidP="00261752">
      <w:pPr>
        <w:spacing w:after="0" w:line="240" w:lineRule="auto"/>
        <w:jc w:val="both"/>
        <w:rPr>
          <w:rFonts w:ascii="Bookman Old Style" w:eastAsiaTheme="minorEastAsia" w:hAnsi="Bookman Old Style"/>
        </w:rPr>
      </w:pPr>
      <w:r>
        <w:rPr>
          <w:rFonts w:ascii="Bookman Old Style" w:eastAsiaTheme="minorEastAsia" w:hAnsi="Bookman Old Style"/>
        </w:rPr>
        <w:t>The table below contains the estimated beta coefficients for the stocks of some well-known companies ranging from 0.51 to 3.31</w:t>
      </w:r>
    </w:p>
    <w:p w14:paraId="1E9E9A88" w14:textId="77777777" w:rsidR="00181087" w:rsidRDefault="00181087"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3078"/>
        <w:gridCol w:w="2070"/>
      </w:tblGrid>
      <w:tr w:rsidR="00181087" w14:paraId="602C5721" w14:textId="77777777" w:rsidTr="00181087">
        <w:trPr>
          <w:jc w:val="center"/>
        </w:trPr>
        <w:tc>
          <w:tcPr>
            <w:tcW w:w="3078" w:type="dxa"/>
            <w:tcBorders>
              <w:top w:val="nil"/>
              <w:left w:val="nil"/>
              <w:bottom w:val="single" w:sz="4" w:space="0" w:color="auto"/>
              <w:right w:val="nil"/>
            </w:tcBorders>
          </w:tcPr>
          <w:p w14:paraId="2AD20BE5" w14:textId="46FCE11D" w:rsidR="00181087" w:rsidRPr="00181087" w:rsidRDefault="00181087" w:rsidP="00261752">
            <w:pPr>
              <w:jc w:val="center"/>
              <w:rPr>
                <w:rFonts w:ascii="Bookman Old Style" w:eastAsiaTheme="minorEastAsia" w:hAnsi="Bookman Old Style"/>
                <w:b/>
                <w:sz w:val="20"/>
              </w:rPr>
            </w:pPr>
            <w:r w:rsidRPr="00181087">
              <w:rPr>
                <w:rFonts w:ascii="Bookman Old Style" w:eastAsiaTheme="minorEastAsia" w:hAnsi="Bookman Old Style"/>
                <w:b/>
                <w:sz w:val="20"/>
              </w:rPr>
              <w:t>Company</w:t>
            </w:r>
          </w:p>
        </w:tc>
        <w:tc>
          <w:tcPr>
            <w:tcW w:w="2070" w:type="dxa"/>
            <w:tcBorders>
              <w:top w:val="nil"/>
              <w:left w:val="nil"/>
              <w:bottom w:val="single" w:sz="4" w:space="0" w:color="auto"/>
              <w:right w:val="nil"/>
            </w:tcBorders>
          </w:tcPr>
          <w:p w14:paraId="571F2070" w14:textId="2EB5804B" w:rsidR="00181087" w:rsidRPr="00181087" w:rsidRDefault="00181087" w:rsidP="00261752">
            <w:pPr>
              <w:jc w:val="center"/>
              <w:rPr>
                <w:rFonts w:ascii="Bookman Old Style" w:eastAsiaTheme="minorEastAsia" w:hAnsi="Bookman Old Style"/>
                <w:b/>
                <w:sz w:val="20"/>
              </w:rPr>
            </w:pPr>
            <w:r w:rsidRPr="00181087">
              <w:rPr>
                <w:rFonts w:ascii="Bookman Old Style" w:eastAsiaTheme="minorEastAsia" w:hAnsi="Bookman Old Style"/>
                <w:b/>
                <w:sz w:val="20"/>
              </w:rPr>
              <w:t>Beta Coefficient</w:t>
            </w:r>
          </w:p>
        </w:tc>
      </w:tr>
      <w:tr w:rsidR="00181087" w14:paraId="7F4327FE" w14:textId="77777777" w:rsidTr="00181087">
        <w:trPr>
          <w:jc w:val="center"/>
        </w:trPr>
        <w:tc>
          <w:tcPr>
            <w:tcW w:w="3078" w:type="dxa"/>
            <w:tcBorders>
              <w:left w:val="nil"/>
              <w:bottom w:val="nil"/>
              <w:right w:val="nil"/>
            </w:tcBorders>
          </w:tcPr>
          <w:p w14:paraId="20178327" w14:textId="112046E2"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Bank of Nova Scotia</w:t>
            </w:r>
          </w:p>
        </w:tc>
        <w:tc>
          <w:tcPr>
            <w:tcW w:w="2070" w:type="dxa"/>
            <w:tcBorders>
              <w:left w:val="nil"/>
              <w:bottom w:val="nil"/>
              <w:right w:val="nil"/>
            </w:tcBorders>
          </w:tcPr>
          <w:p w14:paraId="410F33CD" w14:textId="46655A49"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0.78</w:t>
            </w:r>
          </w:p>
        </w:tc>
      </w:tr>
      <w:tr w:rsidR="00181087" w14:paraId="61A661A5" w14:textId="77777777" w:rsidTr="00181087">
        <w:trPr>
          <w:jc w:val="center"/>
        </w:trPr>
        <w:tc>
          <w:tcPr>
            <w:tcW w:w="3078" w:type="dxa"/>
            <w:tcBorders>
              <w:top w:val="nil"/>
              <w:left w:val="nil"/>
              <w:bottom w:val="nil"/>
              <w:right w:val="nil"/>
            </w:tcBorders>
          </w:tcPr>
          <w:p w14:paraId="4E624A63" w14:textId="39458E31"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Investors Group</w:t>
            </w:r>
          </w:p>
        </w:tc>
        <w:tc>
          <w:tcPr>
            <w:tcW w:w="2070" w:type="dxa"/>
            <w:tcBorders>
              <w:top w:val="nil"/>
              <w:left w:val="nil"/>
              <w:bottom w:val="nil"/>
              <w:right w:val="nil"/>
            </w:tcBorders>
          </w:tcPr>
          <w:p w14:paraId="2BCC8F68" w14:textId="3C6CC851"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0.76</w:t>
            </w:r>
          </w:p>
        </w:tc>
      </w:tr>
      <w:tr w:rsidR="00181087" w14:paraId="11BD91FE" w14:textId="77777777" w:rsidTr="00181087">
        <w:trPr>
          <w:jc w:val="center"/>
        </w:trPr>
        <w:tc>
          <w:tcPr>
            <w:tcW w:w="3078" w:type="dxa"/>
            <w:tcBorders>
              <w:top w:val="nil"/>
              <w:left w:val="nil"/>
              <w:bottom w:val="nil"/>
              <w:right w:val="nil"/>
            </w:tcBorders>
          </w:tcPr>
          <w:p w14:paraId="5A2013A0" w14:textId="309688A7"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Talisman Energy</w:t>
            </w:r>
          </w:p>
        </w:tc>
        <w:tc>
          <w:tcPr>
            <w:tcW w:w="2070" w:type="dxa"/>
            <w:tcBorders>
              <w:top w:val="nil"/>
              <w:left w:val="nil"/>
              <w:bottom w:val="nil"/>
              <w:right w:val="nil"/>
            </w:tcBorders>
          </w:tcPr>
          <w:p w14:paraId="1B9DD9E9" w14:textId="1A053E2B"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1.43</w:t>
            </w:r>
          </w:p>
        </w:tc>
      </w:tr>
      <w:tr w:rsidR="00181087" w14:paraId="18BB7C45" w14:textId="77777777" w:rsidTr="00181087">
        <w:trPr>
          <w:jc w:val="center"/>
        </w:trPr>
        <w:tc>
          <w:tcPr>
            <w:tcW w:w="3078" w:type="dxa"/>
            <w:tcBorders>
              <w:top w:val="nil"/>
              <w:left w:val="nil"/>
              <w:bottom w:val="nil"/>
              <w:right w:val="nil"/>
            </w:tcBorders>
          </w:tcPr>
          <w:p w14:paraId="0CEFFA29" w14:textId="6B9B27A0"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Manulife Financial Corp.</w:t>
            </w:r>
          </w:p>
        </w:tc>
        <w:tc>
          <w:tcPr>
            <w:tcW w:w="2070" w:type="dxa"/>
            <w:tcBorders>
              <w:top w:val="nil"/>
              <w:left w:val="nil"/>
              <w:bottom w:val="nil"/>
              <w:right w:val="nil"/>
            </w:tcBorders>
          </w:tcPr>
          <w:p w14:paraId="6D5CB5E8" w14:textId="3A4C06AF"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1.39</w:t>
            </w:r>
          </w:p>
        </w:tc>
      </w:tr>
      <w:tr w:rsidR="00181087" w14:paraId="563CFDC6" w14:textId="77777777" w:rsidTr="00181087">
        <w:trPr>
          <w:jc w:val="center"/>
        </w:trPr>
        <w:tc>
          <w:tcPr>
            <w:tcW w:w="3078" w:type="dxa"/>
            <w:tcBorders>
              <w:top w:val="nil"/>
              <w:left w:val="nil"/>
              <w:bottom w:val="nil"/>
              <w:right w:val="nil"/>
            </w:tcBorders>
          </w:tcPr>
          <w:p w14:paraId="42B04717" w14:textId="7CE07429"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Rogers Communications</w:t>
            </w:r>
          </w:p>
        </w:tc>
        <w:tc>
          <w:tcPr>
            <w:tcW w:w="2070" w:type="dxa"/>
            <w:tcBorders>
              <w:top w:val="nil"/>
              <w:left w:val="nil"/>
              <w:bottom w:val="nil"/>
              <w:right w:val="nil"/>
            </w:tcBorders>
          </w:tcPr>
          <w:p w14:paraId="7FA41EC2" w14:textId="49D543ED"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0.51</w:t>
            </w:r>
          </w:p>
        </w:tc>
      </w:tr>
      <w:tr w:rsidR="00181087" w14:paraId="6B2EA357" w14:textId="77777777" w:rsidTr="00181087">
        <w:trPr>
          <w:jc w:val="center"/>
        </w:trPr>
        <w:tc>
          <w:tcPr>
            <w:tcW w:w="3078" w:type="dxa"/>
            <w:tcBorders>
              <w:top w:val="nil"/>
              <w:left w:val="nil"/>
              <w:right w:val="nil"/>
            </w:tcBorders>
          </w:tcPr>
          <w:p w14:paraId="4D0966E1" w14:textId="773D36EA" w:rsidR="00181087" w:rsidRPr="00181087" w:rsidRDefault="00181087" w:rsidP="00261752">
            <w:pPr>
              <w:jc w:val="center"/>
              <w:rPr>
                <w:rFonts w:ascii="Bookman Old Style" w:eastAsiaTheme="minorEastAsia" w:hAnsi="Bookman Old Style"/>
                <w:sz w:val="20"/>
              </w:rPr>
            </w:pPr>
            <w:proofErr w:type="spellStart"/>
            <w:r w:rsidRPr="00181087">
              <w:rPr>
                <w:rFonts w:ascii="Bookman Old Style" w:eastAsiaTheme="minorEastAsia" w:hAnsi="Bookman Old Style"/>
                <w:sz w:val="20"/>
              </w:rPr>
              <w:t>Teck</w:t>
            </w:r>
            <w:proofErr w:type="spellEnd"/>
            <w:r w:rsidRPr="00181087">
              <w:rPr>
                <w:rFonts w:ascii="Bookman Old Style" w:eastAsiaTheme="minorEastAsia" w:hAnsi="Bookman Old Style"/>
                <w:sz w:val="20"/>
              </w:rPr>
              <w:t xml:space="preserve"> Resources Ltd.</w:t>
            </w:r>
          </w:p>
        </w:tc>
        <w:tc>
          <w:tcPr>
            <w:tcW w:w="2070" w:type="dxa"/>
            <w:tcBorders>
              <w:top w:val="nil"/>
              <w:left w:val="nil"/>
              <w:right w:val="nil"/>
            </w:tcBorders>
          </w:tcPr>
          <w:p w14:paraId="7CBC9F0D" w14:textId="0270A805" w:rsidR="00181087" w:rsidRPr="00181087" w:rsidRDefault="00181087" w:rsidP="00261752">
            <w:pPr>
              <w:jc w:val="center"/>
              <w:rPr>
                <w:rFonts w:ascii="Bookman Old Style" w:eastAsiaTheme="minorEastAsia" w:hAnsi="Bookman Old Style"/>
                <w:sz w:val="20"/>
              </w:rPr>
            </w:pPr>
            <w:r w:rsidRPr="00181087">
              <w:rPr>
                <w:rFonts w:ascii="Bookman Old Style" w:eastAsiaTheme="minorEastAsia" w:hAnsi="Bookman Old Style"/>
                <w:sz w:val="20"/>
              </w:rPr>
              <w:t>3.31</w:t>
            </w:r>
          </w:p>
        </w:tc>
      </w:tr>
    </w:tbl>
    <w:p w14:paraId="6A26FDF5" w14:textId="77777777" w:rsidR="00181087" w:rsidRPr="00181087" w:rsidRDefault="00181087" w:rsidP="00261752">
      <w:pPr>
        <w:spacing w:after="0" w:line="240" w:lineRule="auto"/>
        <w:jc w:val="both"/>
        <w:rPr>
          <w:rFonts w:ascii="Bookman Old Style" w:eastAsiaTheme="minorEastAsia" w:hAnsi="Bookman Old Style"/>
        </w:rPr>
      </w:pPr>
    </w:p>
    <w:p w14:paraId="76F900EA" w14:textId="3E0B6621" w:rsidR="00181087" w:rsidRDefault="00181087" w:rsidP="00261752">
      <w:pPr>
        <w:spacing w:after="0" w:line="240" w:lineRule="auto"/>
        <w:jc w:val="both"/>
        <w:rPr>
          <w:rFonts w:ascii="Bookman Old Style" w:eastAsiaTheme="minorEastAsia" w:hAnsi="Bookman Old Style"/>
        </w:rPr>
      </w:pPr>
      <w:r>
        <w:rPr>
          <w:rFonts w:ascii="Bookman Old Style" w:eastAsiaTheme="minorEastAsia" w:hAnsi="Bookman Old Style"/>
        </w:rPr>
        <w:t>Remember that the expected return and the risk premium on as asset depend on its systematic risk. Because assets with larger betas have greater systematic risks, they have greater expected returns.</w:t>
      </w:r>
    </w:p>
    <w:p w14:paraId="723C824E" w14:textId="77777777" w:rsidR="00181087" w:rsidRDefault="00181087" w:rsidP="00261752">
      <w:pPr>
        <w:spacing w:after="0" w:line="240" w:lineRule="auto"/>
        <w:jc w:val="both"/>
        <w:rPr>
          <w:rFonts w:ascii="Bookman Old Style" w:eastAsiaTheme="minorEastAsia" w:hAnsi="Bookman Old Style"/>
        </w:rPr>
      </w:pPr>
    </w:p>
    <w:p w14:paraId="74969144" w14:textId="2650FE0D" w:rsidR="00181087" w:rsidRDefault="0018108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In the table above, an investor who buys stock in the Bank of Nova Scotia with a beta of 0.78 should expect to earn less, on average, than an investor who buys stock in </w:t>
      </w:r>
      <w:proofErr w:type="spellStart"/>
      <w:r>
        <w:rPr>
          <w:rFonts w:ascii="Bookman Old Style" w:eastAsiaTheme="minorEastAsia" w:hAnsi="Bookman Old Style"/>
        </w:rPr>
        <w:t>Teck</w:t>
      </w:r>
      <w:proofErr w:type="spellEnd"/>
      <w:r>
        <w:rPr>
          <w:rFonts w:ascii="Bookman Old Style" w:eastAsiaTheme="minorEastAsia" w:hAnsi="Bookman Old Style"/>
        </w:rPr>
        <w:t xml:space="preserve"> Resources Ltd., with a beta of 3.31</w:t>
      </w:r>
    </w:p>
    <w:p w14:paraId="230228E0" w14:textId="77777777" w:rsidR="003206F4" w:rsidRDefault="003206F4" w:rsidP="00261752">
      <w:pPr>
        <w:spacing w:after="0" w:line="240" w:lineRule="auto"/>
        <w:jc w:val="both"/>
        <w:rPr>
          <w:rFonts w:ascii="Bookman Old Style" w:eastAsiaTheme="minorEastAsia" w:hAnsi="Bookman Old Style"/>
        </w:rPr>
      </w:pPr>
    </w:p>
    <w:p w14:paraId="24E6ED39" w14:textId="77777777" w:rsidR="003206F4" w:rsidRDefault="003206F4" w:rsidP="00261752">
      <w:pPr>
        <w:spacing w:after="0" w:line="240" w:lineRule="auto"/>
        <w:jc w:val="both"/>
        <w:rPr>
          <w:rFonts w:ascii="Bookman Old Style" w:eastAsiaTheme="minorEastAsia" w:hAnsi="Bookman Old Style"/>
        </w:rPr>
      </w:pPr>
    </w:p>
    <w:p w14:paraId="4A276100" w14:textId="77777777" w:rsidR="003206F4" w:rsidRDefault="003206F4" w:rsidP="00261752">
      <w:pPr>
        <w:spacing w:after="0" w:line="240" w:lineRule="auto"/>
        <w:jc w:val="both"/>
        <w:rPr>
          <w:rFonts w:ascii="Bookman Old Style" w:eastAsiaTheme="minorEastAsia" w:hAnsi="Bookman Old Style"/>
        </w:rPr>
      </w:pPr>
    </w:p>
    <w:p w14:paraId="63C106CD" w14:textId="77777777" w:rsidR="003206F4" w:rsidRDefault="003206F4" w:rsidP="00261752">
      <w:pPr>
        <w:spacing w:after="0" w:line="240" w:lineRule="auto"/>
        <w:jc w:val="both"/>
        <w:rPr>
          <w:rFonts w:ascii="Bookman Old Style" w:eastAsiaTheme="minorEastAsia" w:hAnsi="Bookman Old Style"/>
        </w:rPr>
      </w:pPr>
    </w:p>
    <w:p w14:paraId="7F2EE373" w14:textId="77777777" w:rsidR="003206F4" w:rsidRDefault="003206F4" w:rsidP="00261752">
      <w:pPr>
        <w:spacing w:after="0" w:line="240" w:lineRule="auto"/>
        <w:jc w:val="both"/>
        <w:rPr>
          <w:rFonts w:ascii="Bookman Old Style" w:eastAsiaTheme="minorEastAsia" w:hAnsi="Bookman Old Style"/>
        </w:rPr>
      </w:pPr>
    </w:p>
    <w:p w14:paraId="44D8B215" w14:textId="77777777" w:rsidR="003206F4" w:rsidRDefault="003206F4" w:rsidP="00261752">
      <w:pPr>
        <w:spacing w:after="0" w:line="240" w:lineRule="auto"/>
        <w:jc w:val="both"/>
        <w:rPr>
          <w:rFonts w:ascii="Bookman Old Style" w:eastAsiaTheme="minorEastAsia" w:hAnsi="Bookman Old Style"/>
        </w:rPr>
      </w:pPr>
    </w:p>
    <w:p w14:paraId="48349A7B" w14:textId="77777777" w:rsidR="003206F4" w:rsidRDefault="003206F4" w:rsidP="00261752">
      <w:pPr>
        <w:spacing w:after="0" w:line="240" w:lineRule="auto"/>
        <w:jc w:val="both"/>
        <w:rPr>
          <w:rFonts w:ascii="Bookman Old Style" w:eastAsiaTheme="minorEastAsia" w:hAnsi="Bookman Old Style"/>
        </w:rPr>
      </w:pPr>
    </w:p>
    <w:p w14:paraId="25174C22" w14:textId="77777777" w:rsidR="003206F4" w:rsidRDefault="003206F4" w:rsidP="00261752">
      <w:pPr>
        <w:spacing w:after="0" w:line="240" w:lineRule="auto"/>
        <w:jc w:val="both"/>
        <w:rPr>
          <w:rFonts w:ascii="Bookman Old Style" w:eastAsiaTheme="minorEastAsia" w:hAnsi="Bookman Old Style"/>
        </w:rPr>
      </w:pPr>
    </w:p>
    <w:p w14:paraId="09D079F7" w14:textId="77777777" w:rsidR="003206F4" w:rsidRDefault="003206F4" w:rsidP="00261752">
      <w:pPr>
        <w:spacing w:after="0" w:line="240" w:lineRule="auto"/>
        <w:jc w:val="both"/>
        <w:rPr>
          <w:rFonts w:ascii="Bookman Old Style" w:eastAsiaTheme="minorEastAsia" w:hAnsi="Bookman Old Style"/>
        </w:rPr>
      </w:pPr>
    </w:p>
    <w:p w14:paraId="1DE3A265" w14:textId="77777777" w:rsidR="003206F4" w:rsidRPr="00181087" w:rsidRDefault="003206F4" w:rsidP="00261752">
      <w:pPr>
        <w:spacing w:after="0" w:line="240" w:lineRule="auto"/>
        <w:jc w:val="both"/>
        <w:rPr>
          <w:rFonts w:ascii="Bookman Old Style" w:eastAsiaTheme="minorEastAsia" w:hAnsi="Bookman Old Style"/>
        </w:rPr>
      </w:pPr>
    </w:p>
    <w:p w14:paraId="49A505F8" w14:textId="77777777" w:rsidR="00181087" w:rsidRDefault="00181087" w:rsidP="00261752">
      <w:pPr>
        <w:spacing w:after="0" w:line="240" w:lineRule="auto"/>
        <w:jc w:val="both"/>
        <w:rPr>
          <w:rFonts w:ascii="Bookman Old Style" w:eastAsiaTheme="minorEastAsia" w:hAnsi="Bookman Old Style"/>
          <w:i/>
          <w:u w:val="sing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81087" w14:paraId="24263F42" w14:textId="77777777" w:rsidTr="00181087">
        <w:tc>
          <w:tcPr>
            <w:tcW w:w="9576" w:type="dxa"/>
          </w:tcPr>
          <w:p w14:paraId="6A558FBB" w14:textId="77777777" w:rsidR="00181087" w:rsidRDefault="00181087" w:rsidP="00261752">
            <w:pPr>
              <w:jc w:val="both"/>
              <w:rPr>
                <w:rFonts w:ascii="Bookman Old Style" w:eastAsiaTheme="minorEastAsia" w:hAnsi="Bookman Old Style"/>
              </w:rPr>
            </w:pPr>
          </w:p>
          <w:p w14:paraId="6502CEE6" w14:textId="77777777" w:rsidR="00181087" w:rsidRPr="00181087" w:rsidRDefault="00181087" w:rsidP="00261752">
            <w:pPr>
              <w:jc w:val="both"/>
              <w:rPr>
                <w:rFonts w:ascii="Bookman Old Style" w:eastAsiaTheme="minorEastAsia" w:hAnsi="Bookman Old Style"/>
              </w:rPr>
            </w:pPr>
            <w:r>
              <w:rPr>
                <w:rFonts w:ascii="Bookman Old Style" w:eastAsiaTheme="minorEastAsia" w:hAnsi="Bookman Old Style"/>
                <w:i/>
                <w:u w:val="single"/>
              </w:rPr>
              <w:t>Ex.:</w:t>
            </w:r>
          </w:p>
          <w:p w14:paraId="40D9AFDE" w14:textId="77777777" w:rsidR="003206F4" w:rsidRDefault="00181087" w:rsidP="00261752">
            <w:pPr>
              <w:jc w:val="both"/>
              <w:rPr>
                <w:rFonts w:ascii="Bookman Old Style" w:eastAsiaTheme="minorEastAsia" w:hAnsi="Bookman Old Style"/>
              </w:rPr>
            </w:pPr>
            <w:r>
              <w:rPr>
                <w:rFonts w:ascii="Bookman Old Style" w:eastAsiaTheme="minorEastAsia" w:hAnsi="Bookman Old Style"/>
              </w:rPr>
              <w:t xml:space="preserve">Which of the following 2 securities has greater total risk? </w:t>
            </w:r>
          </w:p>
          <w:p w14:paraId="05CAF614" w14:textId="77777777" w:rsidR="003206F4" w:rsidRDefault="00181087" w:rsidP="00261752">
            <w:pPr>
              <w:jc w:val="both"/>
              <w:rPr>
                <w:rFonts w:ascii="Bookman Old Style" w:eastAsiaTheme="minorEastAsia" w:hAnsi="Bookman Old Style"/>
              </w:rPr>
            </w:pPr>
            <w:r>
              <w:rPr>
                <w:rFonts w:ascii="Bookman Old Style" w:eastAsiaTheme="minorEastAsia" w:hAnsi="Bookman Old Style"/>
              </w:rPr>
              <w:t xml:space="preserve">Which has greater systematic risk? </w:t>
            </w:r>
          </w:p>
          <w:p w14:paraId="304DF133" w14:textId="77777777" w:rsidR="003206F4" w:rsidRDefault="00181087" w:rsidP="00261752">
            <w:pPr>
              <w:jc w:val="both"/>
              <w:rPr>
                <w:rFonts w:ascii="Bookman Old Style" w:eastAsiaTheme="minorEastAsia" w:hAnsi="Bookman Old Style"/>
              </w:rPr>
            </w:pPr>
            <w:r>
              <w:rPr>
                <w:rFonts w:ascii="Bookman Old Style" w:eastAsiaTheme="minorEastAsia" w:hAnsi="Bookman Old Style"/>
              </w:rPr>
              <w:t xml:space="preserve">Which one has greater unsystematic risk? </w:t>
            </w:r>
          </w:p>
          <w:p w14:paraId="37C83987" w14:textId="392AFF14" w:rsidR="00181087" w:rsidRDefault="00181087" w:rsidP="00261752">
            <w:pPr>
              <w:jc w:val="both"/>
              <w:rPr>
                <w:rFonts w:ascii="Bookman Old Style" w:eastAsiaTheme="minorEastAsia" w:hAnsi="Bookman Old Style"/>
              </w:rPr>
            </w:pPr>
            <w:r>
              <w:rPr>
                <w:rFonts w:ascii="Bookman Old Style" w:eastAsiaTheme="minorEastAsia" w:hAnsi="Bookman Old Style"/>
              </w:rPr>
              <w:t>Which asset has a higher risk premium?</w:t>
            </w:r>
          </w:p>
          <w:p w14:paraId="1753C012" w14:textId="77777777" w:rsidR="00181087" w:rsidRDefault="00181087" w:rsidP="00261752">
            <w:pPr>
              <w:jc w:val="both"/>
              <w:rPr>
                <w:rFonts w:ascii="Bookman Old Style" w:eastAsiaTheme="minorEastAsia" w:hAnsi="Bookman Old Style"/>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188"/>
              <w:gridCol w:w="2106"/>
              <w:gridCol w:w="1674"/>
            </w:tblGrid>
            <w:tr w:rsidR="00181087" w14:paraId="5AE7EFDE" w14:textId="77777777" w:rsidTr="00263D28">
              <w:trPr>
                <w:jc w:val="center"/>
              </w:trPr>
              <w:tc>
                <w:tcPr>
                  <w:tcW w:w="1188" w:type="dxa"/>
                </w:tcPr>
                <w:p w14:paraId="02FC25B8" w14:textId="77777777" w:rsidR="00181087" w:rsidRPr="00181087" w:rsidRDefault="00181087" w:rsidP="00261752">
                  <w:pPr>
                    <w:jc w:val="both"/>
                    <w:rPr>
                      <w:rFonts w:ascii="Bookman Old Style" w:eastAsiaTheme="minorEastAsia" w:hAnsi="Bookman Old Style"/>
                      <w:sz w:val="18"/>
                    </w:rPr>
                  </w:pPr>
                </w:p>
              </w:tc>
              <w:tc>
                <w:tcPr>
                  <w:tcW w:w="2106" w:type="dxa"/>
                </w:tcPr>
                <w:p w14:paraId="1E3FB9A5" w14:textId="77777777" w:rsidR="00181087" w:rsidRPr="00181087" w:rsidRDefault="00181087" w:rsidP="00261752">
                  <w:pPr>
                    <w:jc w:val="center"/>
                    <w:rPr>
                      <w:rFonts w:ascii="Bookman Old Style" w:eastAsiaTheme="minorEastAsia" w:hAnsi="Bookman Old Style"/>
                      <w:b/>
                      <w:sz w:val="18"/>
                      <w:u w:val="single"/>
                    </w:rPr>
                  </w:pPr>
                  <w:r w:rsidRPr="00181087">
                    <w:rPr>
                      <w:rFonts w:ascii="Bookman Old Style" w:eastAsiaTheme="minorEastAsia" w:hAnsi="Bookman Old Style"/>
                      <w:b/>
                      <w:sz w:val="18"/>
                      <w:u w:val="single"/>
                    </w:rPr>
                    <w:t>Standard Deviation</w:t>
                  </w:r>
                </w:p>
              </w:tc>
              <w:tc>
                <w:tcPr>
                  <w:tcW w:w="1674" w:type="dxa"/>
                </w:tcPr>
                <w:p w14:paraId="0DC1B275" w14:textId="77777777" w:rsidR="00181087" w:rsidRPr="00181087" w:rsidRDefault="00181087" w:rsidP="00261752">
                  <w:pPr>
                    <w:jc w:val="center"/>
                    <w:rPr>
                      <w:rFonts w:ascii="Bookman Old Style" w:eastAsiaTheme="minorEastAsia" w:hAnsi="Bookman Old Style"/>
                      <w:b/>
                      <w:sz w:val="18"/>
                      <w:u w:val="single"/>
                    </w:rPr>
                  </w:pPr>
                  <w:r w:rsidRPr="00181087">
                    <w:rPr>
                      <w:rFonts w:ascii="Bookman Old Style" w:eastAsiaTheme="minorEastAsia" w:hAnsi="Bookman Old Style"/>
                      <w:b/>
                      <w:sz w:val="18"/>
                      <w:u w:val="single"/>
                    </w:rPr>
                    <w:t>Beta</w:t>
                  </w:r>
                </w:p>
              </w:tc>
            </w:tr>
            <w:tr w:rsidR="00181087" w14:paraId="54FE1A52" w14:textId="77777777" w:rsidTr="00263D28">
              <w:trPr>
                <w:jc w:val="center"/>
              </w:trPr>
              <w:tc>
                <w:tcPr>
                  <w:tcW w:w="1188" w:type="dxa"/>
                </w:tcPr>
                <w:p w14:paraId="0EEA0ECA" w14:textId="77777777" w:rsidR="00181087" w:rsidRPr="00181087" w:rsidRDefault="00181087" w:rsidP="00261752">
                  <w:pPr>
                    <w:jc w:val="both"/>
                    <w:rPr>
                      <w:rFonts w:ascii="Bookman Old Style" w:eastAsiaTheme="minorEastAsia" w:hAnsi="Bookman Old Style"/>
                      <w:sz w:val="18"/>
                    </w:rPr>
                  </w:pPr>
                  <w:r w:rsidRPr="00181087">
                    <w:rPr>
                      <w:rFonts w:ascii="Bookman Old Style" w:eastAsiaTheme="minorEastAsia" w:hAnsi="Bookman Old Style"/>
                      <w:sz w:val="18"/>
                    </w:rPr>
                    <w:t>Security A</w:t>
                  </w:r>
                </w:p>
              </w:tc>
              <w:tc>
                <w:tcPr>
                  <w:tcW w:w="2106" w:type="dxa"/>
                </w:tcPr>
                <w:p w14:paraId="44460784" w14:textId="77777777" w:rsidR="00181087" w:rsidRPr="00181087" w:rsidRDefault="00181087" w:rsidP="00261752">
                  <w:pPr>
                    <w:jc w:val="center"/>
                    <w:rPr>
                      <w:rFonts w:ascii="Bookman Old Style" w:eastAsiaTheme="minorEastAsia" w:hAnsi="Bookman Old Style"/>
                      <w:sz w:val="18"/>
                    </w:rPr>
                  </w:pPr>
                  <w:r w:rsidRPr="00181087">
                    <w:rPr>
                      <w:rFonts w:ascii="Bookman Old Style" w:eastAsiaTheme="minorEastAsia" w:hAnsi="Bookman Old Style"/>
                      <w:sz w:val="18"/>
                    </w:rPr>
                    <w:t>40%</w:t>
                  </w:r>
                </w:p>
              </w:tc>
              <w:tc>
                <w:tcPr>
                  <w:tcW w:w="1674" w:type="dxa"/>
                </w:tcPr>
                <w:p w14:paraId="4D9B2C44" w14:textId="77777777" w:rsidR="00181087" w:rsidRPr="00181087" w:rsidRDefault="00181087" w:rsidP="00261752">
                  <w:pPr>
                    <w:jc w:val="center"/>
                    <w:rPr>
                      <w:rFonts w:ascii="Bookman Old Style" w:eastAsiaTheme="minorEastAsia" w:hAnsi="Bookman Old Style"/>
                      <w:sz w:val="18"/>
                    </w:rPr>
                  </w:pPr>
                  <w:r w:rsidRPr="00181087">
                    <w:rPr>
                      <w:rFonts w:ascii="Bookman Old Style" w:eastAsiaTheme="minorEastAsia" w:hAnsi="Bookman Old Style"/>
                      <w:sz w:val="18"/>
                    </w:rPr>
                    <w:t>0.50</w:t>
                  </w:r>
                </w:p>
              </w:tc>
            </w:tr>
            <w:tr w:rsidR="00181087" w14:paraId="2D17AC98" w14:textId="77777777" w:rsidTr="00263D28">
              <w:trPr>
                <w:jc w:val="center"/>
              </w:trPr>
              <w:tc>
                <w:tcPr>
                  <w:tcW w:w="1188" w:type="dxa"/>
                </w:tcPr>
                <w:p w14:paraId="3344B207" w14:textId="77777777" w:rsidR="00181087" w:rsidRPr="00181087" w:rsidRDefault="00181087" w:rsidP="00261752">
                  <w:pPr>
                    <w:jc w:val="both"/>
                    <w:rPr>
                      <w:rFonts w:ascii="Bookman Old Style" w:eastAsiaTheme="minorEastAsia" w:hAnsi="Bookman Old Style"/>
                      <w:sz w:val="18"/>
                    </w:rPr>
                  </w:pPr>
                  <w:r w:rsidRPr="00181087">
                    <w:rPr>
                      <w:rFonts w:ascii="Bookman Old Style" w:eastAsiaTheme="minorEastAsia" w:hAnsi="Bookman Old Style"/>
                      <w:sz w:val="18"/>
                    </w:rPr>
                    <w:t>Security B</w:t>
                  </w:r>
                </w:p>
              </w:tc>
              <w:tc>
                <w:tcPr>
                  <w:tcW w:w="2106" w:type="dxa"/>
                </w:tcPr>
                <w:p w14:paraId="6D6E8225" w14:textId="77777777" w:rsidR="00181087" w:rsidRPr="00181087" w:rsidRDefault="00181087" w:rsidP="00261752">
                  <w:pPr>
                    <w:jc w:val="center"/>
                    <w:rPr>
                      <w:rFonts w:ascii="Bookman Old Style" w:eastAsiaTheme="minorEastAsia" w:hAnsi="Bookman Old Style"/>
                      <w:sz w:val="18"/>
                    </w:rPr>
                  </w:pPr>
                  <w:r w:rsidRPr="00181087">
                    <w:rPr>
                      <w:rFonts w:ascii="Bookman Old Style" w:eastAsiaTheme="minorEastAsia" w:hAnsi="Bookman Old Style"/>
                      <w:sz w:val="18"/>
                    </w:rPr>
                    <w:t>20%</w:t>
                  </w:r>
                </w:p>
              </w:tc>
              <w:tc>
                <w:tcPr>
                  <w:tcW w:w="1674" w:type="dxa"/>
                </w:tcPr>
                <w:p w14:paraId="4383A9D8" w14:textId="77777777" w:rsidR="00181087" w:rsidRPr="00181087" w:rsidRDefault="00181087" w:rsidP="00261752">
                  <w:pPr>
                    <w:jc w:val="center"/>
                    <w:rPr>
                      <w:rFonts w:ascii="Bookman Old Style" w:eastAsiaTheme="minorEastAsia" w:hAnsi="Bookman Old Style"/>
                      <w:sz w:val="18"/>
                    </w:rPr>
                  </w:pPr>
                  <w:r w:rsidRPr="00181087">
                    <w:rPr>
                      <w:rFonts w:ascii="Bookman Old Style" w:eastAsiaTheme="minorEastAsia" w:hAnsi="Bookman Old Style"/>
                      <w:sz w:val="18"/>
                    </w:rPr>
                    <w:t>1.50</w:t>
                  </w:r>
                </w:p>
              </w:tc>
            </w:tr>
          </w:tbl>
          <w:p w14:paraId="004516FE" w14:textId="77777777" w:rsidR="00181087" w:rsidRDefault="00181087" w:rsidP="00261752">
            <w:pPr>
              <w:jc w:val="both"/>
              <w:rPr>
                <w:rFonts w:ascii="Bookman Old Style" w:eastAsiaTheme="minorEastAsia" w:hAnsi="Bookman Old Style"/>
              </w:rPr>
            </w:pPr>
          </w:p>
          <w:p w14:paraId="758FC498" w14:textId="77777777" w:rsidR="00181087" w:rsidRDefault="00181087" w:rsidP="00261752">
            <w:pPr>
              <w:jc w:val="both"/>
              <w:rPr>
                <w:rFonts w:ascii="Bookman Old Style" w:eastAsiaTheme="minorEastAsia" w:hAnsi="Bookman Old Style"/>
              </w:rPr>
            </w:pPr>
            <w:r>
              <w:rPr>
                <w:rFonts w:ascii="Bookman Old Style" w:eastAsiaTheme="minorEastAsia" w:hAnsi="Bookman Old Style"/>
              </w:rPr>
              <w:t>Security A has greater total risk, but it has substantially less systematic risk.</w:t>
            </w:r>
          </w:p>
          <w:p w14:paraId="3A551FA1" w14:textId="77777777" w:rsidR="00181087" w:rsidRDefault="00181087" w:rsidP="00261752">
            <w:pPr>
              <w:jc w:val="both"/>
              <w:rPr>
                <w:rFonts w:ascii="Bookman Old Style" w:eastAsiaTheme="minorEastAsia" w:hAnsi="Bookman Old Style"/>
              </w:rPr>
            </w:pPr>
          </w:p>
          <w:p w14:paraId="6F77E115" w14:textId="374BD47F" w:rsidR="00181087" w:rsidRDefault="00181087" w:rsidP="00261752">
            <w:pPr>
              <w:jc w:val="both"/>
              <w:rPr>
                <w:rFonts w:ascii="Bookman Old Style" w:eastAsiaTheme="minorEastAsia" w:hAnsi="Bookman Old Style"/>
              </w:rPr>
            </w:pPr>
            <w:r>
              <w:rPr>
                <w:rFonts w:ascii="Bookman Old Style" w:eastAsiaTheme="minorEastAsia" w:hAnsi="Bookman Old Style"/>
              </w:rPr>
              <w:t xml:space="preserve">Total risk is the sum of systematic and unsystematic risk, Security A must have greater unsystematic risk, Security B has a higher risk premium and a greater expected return despite that it has less total risk. </w:t>
            </w:r>
          </w:p>
          <w:p w14:paraId="7A3D7E61" w14:textId="77777777" w:rsidR="00181087" w:rsidRDefault="00181087" w:rsidP="00261752">
            <w:pPr>
              <w:jc w:val="both"/>
              <w:rPr>
                <w:rFonts w:ascii="Bookman Old Style" w:eastAsiaTheme="minorEastAsia" w:hAnsi="Bookman Old Style"/>
              </w:rPr>
            </w:pPr>
          </w:p>
        </w:tc>
      </w:tr>
    </w:tbl>
    <w:p w14:paraId="1DC570C3" w14:textId="77777777" w:rsidR="00181087" w:rsidRDefault="00181087" w:rsidP="00261752">
      <w:pPr>
        <w:spacing w:after="0" w:line="240" w:lineRule="auto"/>
        <w:jc w:val="both"/>
        <w:rPr>
          <w:rFonts w:ascii="Bookman Old Style" w:eastAsiaTheme="minorEastAsia" w:hAnsi="Bookman Old Style"/>
        </w:rPr>
      </w:pPr>
    </w:p>
    <w:p w14:paraId="6735D3E8" w14:textId="77777777" w:rsidR="00181087" w:rsidRDefault="00181087" w:rsidP="00261752">
      <w:pPr>
        <w:spacing w:after="0" w:line="240" w:lineRule="auto"/>
        <w:jc w:val="both"/>
        <w:rPr>
          <w:rFonts w:ascii="Bookman Old Style" w:eastAsiaTheme="minorEastAsia" w:hAnsi="Bookman Old Style"/>
        </w:rPr>
      </w:pPr>
    </w:p>
    <w:p w14:paraId="7323CBBF" w14:textId="710EEA6E" w:rsidR="00181087" w:rsidRDefault="00181087" w:rsidP="00261752">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PORTFOLIO BETAS</w:t>
      </w:r>
    </w:p>
    <w:p w14:paraId="3F4C66C2" w14:textId="362135C0" w:rsidR="00181087" w:rsidRDefault="00181087" w:rsidP="00261752">
      <w:pPr>
        <w:spacing w:after="0" w:line="240" w:lineRule="auto"/>
        <w:jc w:val="both"/>
        <w:rPr>
          <w:rFonts w:ascii="Bookman Old Style" w:eastAsiaTheme="minorEastAsia" w:hAnsi="Bookman Old Style"/>
        </w:rPr>
      </w:pPr>
      <w:r>
        <w:rPr>
          <w:rFonts w:ascii="Bookman Old Style" w:eastAsiaTheme="minorEastAsia" w:hAnsi="Bookman Old Style"/>
        </w:rPr>
        <w:t>The riskiness of a portfolio doesn’t have any simple relationship to the risks of the assets in the portfolio. A portfolio beta, however, can be calculated just like a portfolio expected return.</w:t>
      </w:r>
    </w:p>
    <w:p w14:paraId="34AEEF5B" w14:textId="77777777" w:rsidR="00181087" w:rsidRDefault="00181087" w:rsidP="00261752">
      <w:pPr>
        <w:spacing w:after="0" w:line="240" w:lineRule="auto"/>
        <w:jc w:val="both"/>
        <w:rPr>
          <w:rFonts w:ascii="Bookman Old Style" w:eastAsiaTheme="minorEastAsia" w:hAnsi="Bookman Old Style"/>
        </w:rPr>
      </w:pPr>
    </w:p>
    <w:p w14:paraId="3317C95D" w14:textId="18B40B1B" w:rsidR="00181087" w:rsidRDefault="003206F4" w:rsidP="00261752">
      <w:pPr>
        <w:spacing w:after="0" w:line="240" w:lineRule="auto"/>
        <w:jc w:val="both"/>
        <w:rPr>
          <w:rFonts w:ascii="Bookman Old Style" w:eastAsiaTheme="minorEastAsia" w:hAnsi="Bookman Old Style"/>
        </w:rPr>
      </w:pPr>
      <w:r>
        <w:rPr>
          <w:rFonts w:ascii="Bookman Old Style" w:eastAsiaTheme="minorEastAsia" w:hAnsi="Bookman Old Style"/>
        </w:rPr>
        <w:t>As an example, looking again at the following table:</w:t>
      </w:r>
    </w:p>
    <w:p w14:paraId="128F2611" w14:textId="77777777" w:rsidR="003206F4" w:rsidRDefault="003206F4"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3078"/>
        <w:gridCol w:w="2070"/>
      </w:tblGrid>
      <w:tr w:rsidR="003206F4" w14:paraId="1C618C62" w14:textId="77777777" w:rsidTr="00263D28">
        <w:trPr>
          <w:jc w:val="center"/>
        </w:trPr>
        <w:tc>
          <w:tcPr>
            <w:tcW w:w="3078" w:type="dxa"/>
            <w:tcBorders>
              <w:top w:val="nil"/>
              <w:left w:val="nil"/>
              <w:bottom w:val="single" w:sz="4" w:space="0" w:color="auto"/>
              <w:right w:val="nil"/>
            </w:tcBorders>
          </w:tcPr>
          <w:p w14:paraId="0680ECC5" w14:textId="77777777" w:rsidR="003206F4" w:rsidRPr="00181087" w:rsidRDefault="003206F4" w:rsidP="00261752">
            <w:pPr>
              <w:jc w:val="center"/>
              <w:rPr>
                <w:rFonts w:ascii="Bookman Old Style" w:eastAsiaTheme="minorEastAsia" w:hAnsi="Bookman Old Style"/>
                <w:b/>
                <w:sz w:val="20"/>
              </w:rPr>
            </w:pPr>
            <w:r w:rsidRPr="00181087">
              <w:rPr>
                <w:rFonts w:ascii="Bookman Old Style" w:eastAsiaTheme="minorEastAsia" w:hAnsi="Bookman Old Style"/>
                <w:b/>
                <w:sz w:val="20"/>
              </w:rPr>
              <w:t>Company</w:t>
            </w:r>
          </w:p>
        </w:tc>
        <w:tc>
          <w:tcPr>
            <w:tcW w:w="2070" w:type="dxa"/>
            <w:tcBorders>
              <w:top w:val="nil"/>
              <w:left w:val="nil"/>
              <w:bottom w:val="single" w:sz="4" w:space="0" w:color="auto"/>
              <w:right w:val="nil"/>
            </w:tcBorders>
          </w:tcPr>
          <w:p w14:paraId="1B07FC2A" w14:textId="77777777" w:rsidR="003206F4" w:rsidRPr="00181087" w:rsidRDefault="003206F4" w:rsidP="00261752">
            <w:pPr>
              <w:jc w:val="center"/>
              <w:rPr>
                <w:rFonts w:ascii="Bookman Old Style" w:eastAsiaTheme="minorEastAsia" w:hAnsi="Bookman Old Style"/>
                <w:b/>
                <w:sz w:val="20"/>
              </w:rPr>
            </w:pPr>
            <w:r w:rsidRPr="00181087">
              <w:rPr>
                <w:rFonts w:ascii="Bookman Old Style" w:eastAsiaTheme="minorEastAsia" w:hAnsi="Bookman Old Style"/>
                <w:b/>
                <w:sz w:val="20"/>
              </w:rPr>
              <w:t>Beta Coefficient</w:t>
            </w:r>
          </w:p>
        </w:tc>
      </w:tr>
      <w:tr w:rsidR="003206F4" w14:paraId="09FAB5BD" w14:textId="77777777" w:rsidTr="00263D28">
        <w:trPr>
          <w:jc w:val="center"/>
        </w:trPr>
        <w:tc>
          <w:tcPr>
            <w:tcW w:w="3078" w:type="dxa"/>
            <w:tcBorders>
              <w:left w:val="nil"/>
              <w:bottom w:val="nil"/>
              <w:right w:val="nil"/>
            </w:tcBorders>
          </w:tcPr>
          <w:p w14:paraId="65535D1F"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Bank of Nova Scotia</w:t>
            </w:r>
          </w:p>
        </w:tc>
        <w:tc>
          <w:tcPr>
            <w:tcW w:w="2070" w:type="dxa"/>
            <w:tcBorders>
              <w:left w:val="nil"/>
              <w:bottom w:val="nil"/>
              <w:right w:val="nil"/>
            </w:tcBorders>
          </w:tcPr>
          <w:p w14:paraId="4A286014"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0.78</w:t>
            </w:r>
          </w:p>
        </w:tc>
      </w:tr>
      <w:tr w:rsidR="003206F4" w14:paraId="2986D801" w14:textId="77777777" w:rsidTr="00263D28">
        <w:trPr>
          <w:jc w:val="center"/>
        </w:trPr>
        <w:tc>
          <w:tcPr>
            <w:tcW w:w="3078" w:type="dxa"/>
            <w:tcBorders>
              <w:top w:val="nil"/>
              <w:left w:val="nil"/>
              <w:bottom w:val="nil"/>
              <w:right w:val="nil"/>
            </w:tcBorders>
          </w:tcPr>
          <w:p w14:paraId="721AB84C"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Investors Group</w:t>
            </w:r>
          </w:p>
        </w:tc>
        <w:tc>
          <w:tcPr>
            <w:tcW w:w="2070" w:type="dxa"/>
            <w:tcBorders>
              <w:top w:val="nil"/>
              <w:left w:val="nil"/>
              <w:bottom w:val="nil"/>
              <w:right w:val="nil"/>
            </w:tcBorders>
          </w:tcPr>
          <w:p w14:paraId="061D34FF"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0.76</w:t>
            </w:r>
          </w:p>
        </w:tc>
      </w:tr>
      <w:tr w:rsidR="003206F4" w14:paraId="681644EE" w14:textId="77777777" w:rsidTr="00263D28">
        <w:trPr>
          <w:jc w:val="center"/>
        </w:trPr>
        <w:tc>
          <w:tcPr>
            <w:tcW w:w="3078" w:type="dxa"/>
            <w:tcBorders>
              <w:top w:val="nil"/>
              <w:left w:val="nil"/>
              <w:bottom w:val="nil"/>
              <w:right w:val="nil"/>
            </w:tcBorders>
          </w:tcPr>
          <w:p w14:paraId="35196F23"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Talisman Energy</w:t>
            </w:r>
          </w:p>
        </w:tc>
        <w:tc>
          <w:tcPr>
            <w:tcW w:w="2070" w:type="dxa"/>
            <w:tcBorders>
              <w:top w:val="nil"/>
              <w:left w:val="nil"/>
              <w:bottom w:val="nil"/>
              <w:right w:val="nil"/>
            </w:tcBorders>
          </w:tcPr>
          <w:p w14:paraId="2BC96436"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1.43</w:t>
            </w:r>
          </w:p>
        </w:tc>
      </w:tr>
      <w:tr w:rsidR="003206F4" w14:paraId="6938CD77" w14:textId="77777777" w:rsidTr="00263D28">
        <w:trPr>
          <w:jc w:val="center"/>
        </w:trPr>
        <w:tc>
          <w:tcPr>
            <w:tcW w:w="3078" w:type="dxa"/>
            <w:tcBorders>
              <w:top w:val="nil"/>
              <w:left w:val="nil"/>
              <w:bottom w:val="nil"/>
              <w:right w:val="nil"/>
            </w:tcBorders>
          </w:tcPr>
          <w:p w14:paraId="395F4C15"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Manulife Financial Corp.</w:t>
            </w:r>
          </w:p>
        </w:tc>
        <w:tc>
          <w:tcPr>
            <w:tcW w:w="2070" w:type="dxa"/>
            <w:tcBorders>
              <w:top w:val="nil"/>
              <w:left w:val="nil"/>
              <w:bottom w:val="nil"/>
              <w:right w:val="nil"/>
            </w:tcBorders>
          </w:tcPr>
          <w:p w14:paraId="17F69181"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1.39</w:t>
            </w:r>
          </w:p>
        </w:tc>
      </w:tr>
      <w:tr w:rsidR="003206F4" w14:paraId="62A69F97" w14:textId="77777777" w:rsidTr="00263D28">
        <w:trPr>
          <w:jc w:val="center"/>
        </w:trPr>
        <w:tc>
          <w:tcPr>
            <w:tcW w:w="3078" w:type="dxa"/>
            <w:tcBorders>
              <w:top w:val="nil"/>
              <w:left w:val="nil"/>
              <w:bottom w:val="nil"/>
              <w:right w:val="nil"/>
            </w:tcBorders>
          </w:tcPr>
          <w:p w14:paraId="432F32A2"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Rogers Communications</w:t>
            </w:r>
          </w:p>
        </w:tc>
        <w:tc>
          <w:tcPr>
            <w:tcW w:w="2070" w:type="dxa"/>
            <w:tcBorders>
              <w:top w:val="nil"/>
              <w:left w:val="nil"/>
              <w:bottom w:val="nil"/>
              <w:right w:val="nil"/>
            </w:tcBorders>
          </w:tcPr>
          <w:p w14:paraId="04B659FB"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0.51</w:t>
            </w:r>
          </w:p>
        </w:tc>
      </w:tr>
      <w:tr w:rsidR="003206F4" w14:paraId="60001F7A" w14:textId="77777777" w:rsidTr="00263D28">
        <w:trPr>
          <w:jc w:val="center"/>
        </w:trPr>
        <w:tc>
          <w:tcPr>
            <w:tcW w:w="3078" w:type="dxa"/>
            <w:tcBorders>
              <w:top w:val="nil"/>
              <w:left w:val="nil"/>
              <w:right w:val="nil"/>
            </w:tcBorders>
          </w:tcPr>
          <w:p w14:paraId="2D45408B" w14:textId="77777777" w:rsidR="003206F4" w:rsidRPr="00181087" w:rsidRDefault="003206F4" w:rsidP="00261752">
            <w:pPr>
              <w:jc w:val="center"/>
              <w:rPr>
                <w:rFonts w:ascii="Bookman Old Style" w:eastAsiaTheme="minorEastAsia" w:hAnsi="Bookman Old Style"/>
                <w:sz w:val="20"/>
              </w:rPr>
            </w:pPr>
            <w:proofErr w:type="spellStart"/>
            <w:r w:rsidRPr="00181087">
              <w:rPr>
                <w:rFonts w:ascii="Bookman Old Style" w:eastAsiaTheme="minorEastAsia" w:hAnsi="Bookman Old Style"/>
                <w:sz w:val="20"/>
              </w:rPr>
              <w:t>Teck</w:t>
            </w:r>
            <w:proofErr w:type="spellEnd"/>
            <w:r w:rsidRPr="00181087">
              <w:rPr>
                <w:rFonts w:ascii="Bookman Old Style" w:eastAsiaTheme="minorEastAsia" w:hAnsi="Bookman Old Style"/>
                <w:sz w:val="20"/>
              </w:rPr>
              <w:t xml:space="preserve"> Resources Ltd.</w:t>
            </w:r>
          </w:p>
        </w:tc>
        <w:tc>
          <w:tcPr>
            <w:tcW w:w="2070" w:type="dxa"/>
            <w:tcBorders>
              <w:top w:val="nil"/>
              <w:left w:val="nil"/>
              <w:right w:val="nil"/>
            </w:tcBorders>
          </w:tcPr>
          <w:p w14:paraId="54C9E26C" w14:textId="77777777" w:rsidR="003206F4" w:rsidRPr="00181087" w:rsidRDefault="003206F4" w:rsidP="00261752">
            <w:pPr>
              <w:jc w:val="center"/>
              <w:rPr>
                <w:rFonts w:ascii="Bookman Old Style" w:eastAsiaTheme="minorEastAsia" w:hAnsi="Bookman Old Style"/>
                <w:sz w:val="20"/>
              </w:rPr>
            </w:pPr>
            <w:r w:rsidRPr="00181087">
              <w:rPr>
                <w:rFonts w:ascii="Bookman Old Style" w:eastAsiaTheme="minorEastAsia" w:hAnsi="Bookman Old Style"/>
                <w:sz w:val="20"/>
              </w:rPr>
              <w:t>3.31</w:t>
            </w:r>
          </w:p>
        </w:tc>
      </w:tr>
    </w:tbl>
    <w:p w14:paraId="4E1AD5BD" w14:textId="77777777" w:rsidR="003206F4" w:rsidRPr="003206F4" w:rsidRDefault="003206F4" w:rsidP="00261752">
      <w:pPr>
        <w:spacing w:after="0" w:line="240" w:lineRule="auto"/>
        <w:jc w:val="both"/>
        <w:rPr>
          <w:rFonts w:ascii="Bookman Old Style" w:eastAsiaTheme="minorEastAsia" w:hAnsi="Bookman Old Style"/>
        </w:rPr>
      </w:pPr>
    </w:p>
    <w:p w14:paraId="0EC82455" w14:textId="7FEEB94F" w:rsidR="00181087" w:rsidRDefault="003206F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you put half your money in the Bank of Nova Scotia and half in </w:t>
      </w:r>
      <w:proofErr w:type="spellStart"/>
      <w:r>
        <w:rPr>
          <w:rFonts w:ascii="Bookman Old Style" w:eastAsiaTheme="minorEastAsia" w:hAnsi="Bookman Old Style"/>
        </w:rPr>
        <w:t>Teck</w:t>
      </w:r>
      <w:proofErr w:type="spellEnd"/>
      <w:r>
        <w:rPr>
          <w:rFonts w:ascii="Bookman Old Style" w:eastAsiaTheme="minorEastAsia" w:hAnsi="Bookman Old Style"/>
        </w:rPr>
        <w:t xml:space="preserve"> Resources Ltd. What would the beta of this combination be?</w:t>
      </w:r>
    </w:p>
    <w:p w14:paraId="2CCE430B" w14:textId="77777777" w:rsidR="003206F4" w:rsidRDefault="003206F4" w:rsidP="00261752">
      <w:pPr>
        <w:spacing w:after="0" w:line="240" w:lineRule="auto"/>
        <w:jc w:val="both"/>
        <w:rPr>
          <w:rFonts w:ascii="Bookman Old Style" w:eastAsiaTheme="minorEastAsia" w:hAnsi="Bookman Old Style"/>
        </w:rPr>
      </w:pPr>
    </w:p>
    <w:p w14:paraId="0448145F" w14:textId="0E24CB8F" w:rsidR="003206F4" w:rsidRDefault="003206F4"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Since bank of Nova Scotia (BNS) has a beta of 0.78 and </w:t>
      </w:r>
      <w:proofErr w:type="spellStart"/>
      <w:r>
        <w:rPr>
          <w:rFonts w:ascii="Bookman Old Style" w:eastAsiaTheme="minorEastAsia" w:hAnsi="Bookman Old Style"/>
        </w:rPr>
        <w:t>Teck</w:t>
      </w:r>
      <w:proofErr w:type="spellEnd"/>
      <w:r>
        <w:rPr>
          <w:rFonts w:ascii="Bookman Old Style" w:eastAsiaTheme="minorEastAsia" w:hAnsi="Bookman Old Style"/>
        </w:rPr>
        <w:t xml:space="preserve"> Resources Ltd (TRL) has a beta of 3.31, the portfolio’s beta,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m:t>
        </m:r>
      </m:oMath>
      <w:r>
        <w:rPr>
          <w:rFonts w:ascii="Bookman Old Style" w:eastAsiaTheme="minorEastAsia" w:hAnsi="Bookman Old Style"/>
        </w:rPr>
        <w:t xml:space="preserve"> would be:</w:t>
      </w:r>
    </w:p>
    <w:p w14:paraId="43A0E2AC" w14:textId="77777777" w:rsidR="003206F4" w:rsidRDefault="003206F4" w:rsidP="00261752">
      <w:pPr>
        <w:spacing w:after="0" w:line="240" w:lineRule="auto"/>
        <w:jc w:val="both"/>
        <w:rPr>
          <w:rFonts w:ascii="Bookman Old Style" w:eastAsiaTheme="minorEastAsia" w:hAnsi="Bookman Old Style"/>
        </w:rPr>
      </w:pPr>
    </w:p>
    <w:p w14:paraId="34A1F615" w14:textId="20FDC1B7" w:rsidR="003206F4" w:rsidRPr="003206F4" w:rsidRDefault="00C70671" w:rsidP="00261752">
      <w:pPr>
        <w:spacing w:after="0" w:line="240" w:lineRule="auto"/>
        <w:jc w:val="center"/>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=0.50*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BNS</m:t>
              </m:r>
            </m:sub>
          </m:sSub>
          <m:r>
            <w:rPr>
              <w:rFonts w:ascii="Cambria Math" w:eastAsiaTheme="minorEastAsia" w:hAnsi="Cambria Math"/>
            </w:rPr>
            <m:t>+0.50*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TRL</m:t>
              </m:r>
            </m:sub>
          </m:sSub>
        </m:oMath>
      </m:oMathPara>
    </w:p>
    <w:p w14:paraId="34FB1893" w14:textId="03F7A8DE" w:rsidR="003206F4" w:rsidRDefault="003206F4"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FEA8B88" w14:textId="43213E24" w:rsidR="003206F4" w:rsidRPr="003206F4" w:rsidRDefault="003206F4" w:rsidP="00261752">
      <w:pPr>
        <w:spacing w:after="0" w:line="240" w:lineRule="auto"/>
        <w:jc w:val="center"/>
        <w:rPr>
          <w:rFonts w:ascii="Bookman Old Style" w:eastAsiaTheme="minorEastAsia" w:hAnsi="Bookman Old Style"/>
        </w:rPr>
      </w:pPr>
      <m:oMathPara>
        <m:oMath>
          <m:r>
            <w:rPr>
              <w:rFonts w:ascii="Cambria Math" w:eastAsiaTheme="minorEastAsia" w:hAnsi="Cambria Math"/>
            </w:rPr>
            <m:t>0.50*0.78+0.50*3.31</m:t>
          </m:r>
        </m:oMath>
      </m:oMathPara>
    </w:p>
    <w:p w14:paraId="6E16C5FC" w14:textId="3BD34A0E" w:rsidR="003206F4" w:rsidRDefault="003206F4"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7AB639C6" w14:textId="33CCCEEF" w:rsidR="003206F4" w:rsidRPr="003206F4" w:rsidRDefault="003206F4" w:rsidP="00261752">
      <w:pPr>
        <w:spacing w:after="0" w:line="240" w:lineRule="auto"/>
        <w:jc w:val="center"/>
        <w:rPr>
          <w:rFonts w:ascii="Bookman Old Style" w:eastAsiaTheme="minorEastAsia" w:hAnsi="Bookman Old Style"/>
        </w:rPr>
      </w:pPr>
      <w:r>
        <w:rPr>
          <w:rFonts w:ascii="Bookman Old Style" w:eastAsiaTheme="minorEastAsia" w:hAnsi="Bookman Old Style"/>
        </w:rPr>
        <w:t>2.05</w:t>
      </w:r>
    </w:p>
    <w:p w14:paraId="372A7B02" w14:textId="77777777" w:rsidR="00587348" w:rsidRDefault="00587348" w:rsidP="00261752">
      <w:pPr>
        <w:spacing w:after="0" w:line="240" w:lineRule="auto"/>
        <w:jc w:val="both"/>
        <w:rPr>
          <w:rFonts w:ascii="Bookman Old Style" w:eastAsiaTheme="minorEastAsia" w:hAnsi="Bookman Old Style"/>
        </w:rPr>
      </w:pPr>
    </w:p>
    <w:p w14:paraId="532B641D" w14:textId="36EA2315" w:rsidR="003206F4" w:rsidRDefault="003206F4" w:rsidP="00261752">
      <w:pPr>
        <w:spacing w:after="0" w:line="240" w:lineRule="auto"/>
        <w:jc w:val="both"/>
        <w:rPr>
          <w:rFonts w:ascii="Bookman Old Style" w:eastAsiaTheme="minorEastAsia" w:hAnsi="Bookman Old Style"/>
        </w:rPr>
      </w:pPr>
      <w:r>
        <w:rPr>
          <w:rFonts w:ascii="Bookman Old Style" w:eastAsiaTheme="minorEastAsia" w:hAnsi="Bookman Old Style"/>
        </w:rPr>
        <w:t>Generally, if we had a large number of assets in a portfolio, we’d multiply each asset’s beta by its portfolio weight and then add the results to get the portfolio’s beta.</w:t>
      </w:r>
    </w:p>
    <w:p w14:paraId="0C51BDC7" w14:textId="77777777" w:rsidR="003206F4" w:rsidRDefault="003206F4" w:rsidP="00261752">
      <w:pPr>
        <w:spacing w:after="0" w:line="240" w:lineRule="auto"/>
        <w:jc w:val="both"/>
        <w:rPr>
          <w:rFonts w:ascii="Bookman Old Style" w:eastAsiaTheme="minorEastAsia" w:hAnsi="Bookman Old Style"/>
        </w:rPr>
      </w:pPr>
    </w:p>
    <w:p w14:paraId="41887C08" w14:textId="77777777" w:rsidR="003206F4" w:rsidRDefault="003206F4" w:rsidP="0026175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6A0CDF" w14:paraId="17A81B1B" w14:textId="77777777" w:rsidTr="006A0CDF">
        <w:tc>
          <w:tcPr>
            <w:tcW w:w="9576" w:type="dxa"/>
          </w:tcPr>
          <w:p w14:paraId="27248AFD" w14:textId="77777777" w:rsidR="006A0CDF" w:rsidRDefault="006A0CDF" w:rsidP="00261752">
            <w:pPr>
              <w:jc w:val="both"/>
              <w:rPr>
                <w:rFonts w:ascii="Bookman Old Style" w:eastAsiaTheme="minorEastAsia" w:hAnsi="Bookman Old Style"/>
              </w:rPr>
            </w:pPr>
          </w:p>
          <w:p w14:paraId="3FF4DDE2"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i/>
                <w:u w:val="single"/>
              </w:rPr>
              <w:t>Ex.:</w:t>
            </w:r>
          </w:p>
          <w:p w14:paraId="2FF0F601"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Suppose we have the following investments:</w:t>
            </w:r>
          </w:p>
          <w:p w14:paraId="4A1A421B" w14:textId="77777777" w:rsidR="006A0CDF" w:rsidRDefault="006A0CDF" w:rsidP="00261752">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188"/>
              <w:gridCol w:w="1980"/>
              <w:gridCol w:w="1980"/>
              <w:gridCol w:w="900"/>
            </w:tblGrid>
            <w:tr w:rsidR="006A0CDF" w14:paraId="5F0C2D02" w14:textId="77777777" w:rsidTr="00263D28">
              <w:trPr>
                <w:jc w:val="center"/>
              </w:trPr>
              <w:tc>
                <w:tcPr>
                  <w:tcW w:w="1188" w:type="dxa"/>
                  <w:tcBorders>
                    <w:left w:val="nil"/>
                    <w:bottom w:val="single" w:sz="4" w:space="0" w:color="auto"/>
                    <w:right w:val="nil"/>
                  </w:tcBorders>
                </w:tcPr>
                <w:p w14:paraId="6C66D30F" w14:textId="77777777" w:rsidR="006A0CDF" w:rsidRPr="003206F4" w:rsidRDefault="006A0CDF" w:rsidP="00261752">
                  <w:pPr>
                    <w:jc w:val="center"/>
                    <w:rPr>
                      <w:rFonts w:ascii="Bookman Old Style" w:eastAsiaTheme="minorEastAsia" w:hAnsi="Bookman Old Style"/>
                      <w:b/>
                      <w:sz w:val="18"/>
                    </w:rPr>
                  </w:pPr>
                  <w:r w:rsidRPr="003206F4">
                    <w:rPr>
                      <w:rFonts w:ascii="Bookman Old Style" w:eastAsiaTheme="minorEastAsia" w:hAnsi="Bookman Old Style"/>
                      <w:b/>
                      <w:sz w:val="18"/>
                    </w:rPr>
                    <w:t>Security</w:t>
                  </w:r>
                </w:p>
              </w:tc>
              <w:tc>
                <w:tcPr>
                  <w:tcW w:w="1980" w:type="dxa"/>
                  <w:tcBorders>
                    <w:left w:val="nil"/>
                    <w:bottom w:val="single" w:sz="4" w:space="0" w:color="auto"/>
                    <w:right w:val="nil"/>
                  </w:tcBorders>
                </w:tcPr>
                <w:p w14:paraId="3FBBCAB4" w14:textId="77777777" w:rsidR="006A0CDF" w:rsidRPr="003206F4" w:rsidRDefault="006A0CDF" w:rsidP="00261752">
                  <w:pPr>
                    <w:jc w:val="center"/>
                    <w:rPr>
                      <w:rFonts w:ascii="Bookman Old Style" w:eastAsiaTheme="minorEastAsia" w:hAnsi="Bookman Old Style"/>
                      <w:b/>
                      <w:sz w:val="18"/>
                    </w:rPr>
                  </w:pPr>
                  <w:r w:rsidRPr="003206F4">
                    <w:rPr>
                      <w:rFonts w:ascii="Bookman Old Style" w:eastAsiaTheme="minorEastAsia" w:hAnsi="Bookman Old Style"/>
                      <w:b/>
                      <w:sz w:val="18"/>
                    </w:rPr>
                    <w:t>Amount Invested</w:t>
                  </w:r>
                </w:p>
              </w:tc>
              <w:tc>
                <w:tcPr>
                  <w:tcW w:w="1980" w:type="dxa"/>
                  <w:tcBorders>
                    <w:left w:val="nil"/>
                    <w:bottom w:val="single" w:sz="4" w:space="0" w:color="auto"/>
                    <w:right w:val="nil"/>
                  </w:tcBorders>
                </w:tcPr>
                <w:p w14:paraId="225C36BB" w14:textId="77777777" w:rsidR="006A0CDF" w:rsidRPr="003206F4" w:rsidRDefault="006A0CDF" w:rsidP="00261752">
                  <w:pPr>
                    <w:jc w:val="center"/>
                    <w:rPr>
                      <w:rFonts w:ascii="Bookman Old Style" w:eastAsiaTheme="minorEastAsia" w:hAnsi="Bookman Old Style"/>
                      <w:b/>
                      <w:sz w:val="18"/>
                    </w:rPr>
                  </w:pPr>
                  <w:r w:rsidRPr="003206F4">
                    <w:rPr>
                      <w:rFonts w:ascii="Bookman Old Style" w:eastAsiaTheme="minorEastAsia" w:hAnsi="Bookman Old Style"/>
                      <w:b/>
                      <w:sz w:val="18"/>
                    </w:rPr>
                    <w:t>Expected Return</w:t>
                  </w:r>
                </w:p>
              </w:tc>
              <w:tc>
                <w:tcPr>
                  <w:tcW w:w="900" w:type="dxa"/>
                  <w:tcBorders>
                    <w:left w:val="nil"/>
                    <w:bottom w:val="single" w:sz="4" w:space="0" w:color="auto"/>
                    <w:right w:val="nil"/>
                  </w:tcBorders>
                </w:tcPr>
                <w:p w14:paraId="46AC6785" w14:textId="77777777" w:rsidR="006A0CDF" w:rsidRPr="003206F4" w:rsidRDefault="006A0CDF" w:rsidP="00261752">
                  <w:pPr>
                    <w:jc w:val="center"/>
                    <w:rPr>
                      <w:rFonts w:ascii="Bookman Old Style" w:eastAsiaTheme="minorEastAsia" w:hAnsi="Bookman Old Style"/>
                      <w:b/>
                      <w:sz w:val="18"/>
                    </w:rPr>
                  </w:pPr>
                  <w:r w:rsidRPr="003206F4">
                    <w:rPr>
                      <w:rFonts w:ascii="Bookman Old Style" w:eastAsiaTheme="minorEastAsia" w:hAnsi="Bookman Old Style"/>
                      <w:b/>
                      <w:sz w:val="18"/>
                    </w:rPr>
                    <w:t>Beta</w:t>
                  </w:r>
                </w:p>
              </w:tc>
            </w:tr>
            <w:tr w:rsidR="006A0CDF" w14:paraId="7BEDAC98" w14:textId="77777777" w:rsidTr="00263D28">
              <w:trPr>
                <w:jc w:val="center"/>
              </w:trPr>
              <w:tc>
                <w:tcPr>
                  <w:tcW w:w="1188" w:type="dxa"/>
                  <w:tcBorders>
                    <w:left w:val="nil"/>
                    <w:bottom w:val="nil"/>
                    <w:right w:val="nil"/>
                  </w:tcBorders>
                </w:tcPr>
                <w:p w14:paraId="7127A1CE" w14:textId="77777777" w:rsidR="006A0CDF" w:rsidRPr="003206F4" w:rsidRDefault="006A0CDF" w:rsidP="00261752">
                  <w:pPr>
                    <w:jc w:val="both"/>
                    <w:rPr>
                      <w:rFonts w:ascii="Bookman Old Style" w:eastAsiaTheme="minorEastAsia" w:hAnsi="Bookman Old Style"/>
                      <w:sz w:val="18"/>
                    </w:rPr>
                  </w:pPr>
                  <w:r w:rsidRPr="003206F4">
                    <w:rPr>
                      <w:rFonts w:ascii="Bookman Old Style" w:eastAsiaTheme="minorEastAsia" w:hAnsi="Bookman Old Style"/>
                      <w:sz w:val="18"/>
                    </w:rPr>
                    <w:t>Stock A</w:t>
                  </w:r>
                </w:p>
              </w:tc>
              <w:tc>
                <w:tcPr>
                  <w:tcW w:w="1980" w:type="dxa"/>
                  <w:tcBorders>
                    <w:left w:val="nil"/>
                    <w:bottom w:val="nil"/>
                    <w:right w:val="nil"/>
                  </w:tcBorders>
                </w:tcPr>
                <w:p w14:paraId="18775440"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$1000</w:t>
                  </w:r>
                </w:p>
              </w:tc>
              <w:tc>
                <w:tcPr>
                  <w:tcW w:w="1980" w:type="dxa"/>
                  <w:tcBorders>
                    <w:left w:val="nil"/>
                    <w:bottom w:val="nil"/>
                    <w:right w:val="nil"/>
                  </w:tcBorders>
                </w:tcPr>
                <w:p w14:paraId="34E7CAD5"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8%</w:t>
                  </w:r>
                </w:p>
              </w:tc>
              <w:tc>
                <w:tcPr>
                  <w:tcW w:w="900" w:type="dxa"/>
                  <w:tcBorders>
                    <w:left w:val="nil"/>
                    <w:bottom w:val="nil"/>
                    <w:right w:val="nil"/>
                  </w:tcBorders>
                </w:tcPr>
                <w:p w14:paraId="3B5D0DF8"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0.80</w:t>
                  </w:r>
                </w:p>
              </w:tc>
            </w:tr>
            <w:tr w:rsidR="006A0CDF" w14:paraId="219068AA" w14:textId="77777777" w:rsidTr="00263D28">
              <w:trPr>
                <w:jc w:val="center"/>
              </w:trPr>
              <w:tc>
                <w:tcPr>
                  <w:tcW w:w="1188" w:type="dxa"/>
                  <w:tcBorders>
                    <w:top w:val="nil"/>
                    <w:left w:val="nil"/>
                    <w:bottom w:val="nil"/>
                    <w:right w:val="nil"/>
                  </w:tcBorders>
                </w:tcPr>
                <w:p w14:paraId="68034AB0" w14:textId="77777777" w:rsidR="006A0CDF" w:rsidRPr="003206F4" w:rsidRDefault="006A0CDF" w:rsidP="00261752">
                  <w:pPr>
                    <w:jc w:val="both"/>
                    <w:rPr>
                      <w:rFonts w:ascii="Bookman Old Style" w:eastAsiaTheme="minorEastAsia" w:hAnsi="Bookman Old Style"/>
                      <w:sz w:val="18"/>
                    </w:rPr>
                  </w:pPr>
                  <w:r w:rsidRPr="003206F4">
                    <w:rPr>
                      <w:rFonts w:ascii="Bookman Old Style" w:eastAsiaTheme="minorEastAsia" w:hAnsi="Bookman Old Style"/>
                      <w:sz w:val="18"/>
                    </w:rPr>
                    <w:t>Stock B</w:t>
                  </w:r>
                </w:p>
              </w:tc>
              <w:tc>
                <w:tcPr>
                  <w:tcW w:w="1980" w:type="dxa"/>
                  <w:tcBorders>
                    <w:top w:val="nil"/>
                    <w:left w:val="nil"/>
                    <w:bottom w:val="nil"/>
                    <w:right w:val="nil"/>
                  </w:tcBorders>
                </w:tcPr>
                <w:p w14:paraId="61552B5C"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$2000</w:t>
                  </w:r>
                </w:p>
              </w:tc>
              <w:tc>
                <w:tcPr>
                  <w:tcW w:w="1980" w:type="dxa"/>
                  <w:tcBorders>
                    <w:top w:val="nil"/>
                    <w:left w:val="nil"/>
                    <w:bottom w:val="nil"/>
                    <w:right w:val="nil"/>
                  </w:tcBorders>
                </w:tcPr>
                <w:p w14:paraId="1B6D5811"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12%</w:t>
                  </w:r>
                </w:p>
              </w:tc>
              <w:tc>
                <w:tcPr>
                  <w:tcW w:w="900" w:type="dxa"/>
                  <w:tcBorders>
                    <w:top w:val="nil"/>
                    <w:left w:val="nil"/>
                    <w:bottom w:val="nil"/>
                    <w:right w:val="nil"/>
                  </w:tcBorders>
                </w:tcPr>
                <w:p w14:paraId="4CD85061"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0.95</w:t>
                  </w:r>
                </w:p>
              </w:tc>
            </w:tr>
            <w:tr w:rsidR="006A0CDF" w14:paraId="00AADA87" w14:textId="77777777" w:rsidTr="00263D28">
              <w:trPr>
                <w:jc w:val="center"/>
              </w:trPr>
              <w:tc>
                <w:tcPr>
                  <w:tcW w:w="1188" w:type="dxa"/>
                  <w:tcBorders>
                    <w:top w:val="nil"/>
                    <w:left w:val="nil"/>
                    <w:bottom w:val="nil"/>
                    <w:right w:val="nil"/>
                  </w:tcBorders>
                </w:tcPr>
                <w:p w14:paraId="3C0C09EA" w14:textId="77777777" w:rsidR="006A0CDF" w:rsidRPr="003206F4" w:rsidRDefault="006A0CDF" w:rsidP="00261752">
                  <w:pPr>
                    <w:jc w:val="both"/>
                    <w:rPr>
                      <w:rFonts w:ascii="Bookman Old Style" w:eastAsiaTheme="minorEastAsia" w:hAnsi="Bookman Old Style"/>
                      <w:sz w:val="18"/>
                    </w:rPr>
                  </w:pPr>
                  <w:r w:rsidRPr="003206F4">
                    <w:rPr>
                      <w:rFonts w:ascii="Bookman Old Style" w:eastAsiaTheme="minorEastAsia" w:hAnsi="Bookman Old Style"/>
                      <w:sz w:val="18"/>
                    </w:rPr>
                    <w:t>Stock C</w:t>
                  </w:r>
                </w:p>
              </w:tc>
              <w:tc>
                <w:tcPr>
                  <w:tcW w:w="1980" w:type="dxa"/>
                  <w:tcBorders>
                    <w:top w:val="nil"/>
                    <w:left w:val="nil"/>
                    <w:bottom w:val="nil"/>
                    <w:right w:val="nil"/>
                  </w:tcBorders>
                </w:tcPr>
                <w:p w14:paraId="34E52CC7"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$3000</w:t>
                  </w:r>
                </w:p>
              </w:tc>
              <w:tc>
                <w:tcPr>
                  <w:tcW w:w="1980" w:type="dxa"/>
                  <w:tcBorders>
                    <w:top w:val="nil"/>
                    <w:left w:val="nil"/>
                    <w:bottom w:val="nil"/>
                    <w:right w:val="nil"/>
                  </w:tcBorders>
                </w:tcPr>
                <w:p w14:paraId="56F38ECE"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15%</w:t>
                  </w:r>
                </w:p>
              </w:tc>
              <w:tc>
                <w:tcPr>
                  <w:tcW w:w="900" w:type="dxa"/>
                  <w:tcBorders>
                    <w:top w:val="nil"/>
                    <w:left w:val="nil"/>
                    <w:bottom w:val="nil"/>
                    <w:right w:val="nil"/>
                  </w:tcBorders>
                </w:tcPr>
                <w:p w14:paraId="58BA5DBC"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1.10</w:t>
                  </w:r>
                </w:p>
              </w:tc>
            </w:tr>
            <w:tr w:rsidR="006A0CDF" w14:paraId="7D326F74" w14:textId="77777777" w:rsidTr="00263D28">
              <w:trPr>
                <w:jc w:val="center"/>
              </w:trPr>
              <w:tc>
                <w:tcPr>
                  <w:tcW w:w="1188" w:type="dxa"/>
                  <w:tcBorders>
                    <w:top w:val="nil"/>
                    <w:left w:val="nil"/>
                    <w:right w:val="nil"/>
                  </w:tcBorders>
                </w:tcPr>
                <w:p w14:paraId="358E2FBB" w14:textId="77777777" w:rsidR="006A0CDF" w:rsidRPr="003206F4" w:rsidRDefault="006A0CDF" w:rsidP="00261752">
                  <w:pPr>
                    <w:jc w:val="both"/>
                    <w:rPr>
                      <w:rFonts w:ascii="Bookman Old Style" w:eastAsiaTheme="minorEastAsia" w:hAnsi="Bookman Old Style"/>
                      <w:sz w:val="18"/>
                    </w:rPr>
                  </w:pPr>
                  <w:r w:rsidRPr="003206F4">
                    <w:rPr>
                      <w:rFonts w:ascii="Bookman Old Style" w:eastAsiaTheme="minorEastAsia" w:hAnsi="Bookman Old Style"/>
                      <w:sz w:val="18"/>
                    </w:rPr>
                    <w:t>Stock D</w:t>
                  </w:r>
                </w:p>
              </w:tc>
              <w:tc>
                <w:tcPr>
                  <w:tcW w:w="1980" w:type="dxa"/>
                  <w:tcBorders>
                    <w:top w:val="nil"/>
                    <w:left w:val="nil"/>
                    <w:right w:val="nil"/>
                  </w:tcBorders>
                </w:tcPr>
                <w:p w14:paraId="2AC9E5BD"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$4000</w:t>
                  </w:r>
                </w:p>
              </w:tc>
              <w:tc>
                <w:tcPr>
                  <w:tcW w:w="1980" w:type="dxa"/>
                  <w:tcBorders>
                    <w:top w:val="nil"/>
                    <w:left w:val="nil"/>
                    <w:right w:val="nil"/>
                  </w:tcBorders>
                </w:tcPr>
                <w:p w14:paraId="1E7F4992"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18%</w:t>
                  </w:r>
                </w:p>
              </w:tc>
              <w:tc>
                <w:tcPr>
                  <w:tcW w:w="900" w:type="dxa"/>
                  <w:tcBorders>
                    <w:top w:val="nil"/>
                    <w:left w:val="nil"/>
                    <w:right w:val="nil"/>
                  </w:tcBorders>
                </w:tcPr>
                <w:p w14:paraId="14362B93" w14:textId="77777777" w:rsidR="006A0CDF" w:rsidRPr="003206F4" w:rsidRDefault="006A0CDF" w:rsidP="00261752">
                  <w:pPr>
                    <w:jc w:val="center"/>
                    <w:rPr>
                      <w:rFonts w:ascii="Bookman Old Style" w:eastAsiaTheme="minorEastAsia" w:hAnsi="Bookman Old Style"/>
                      <w:sz w:val="18"/>
                    </w:rPr>
                  </w:pPr>
                  <w:r w:rsidRPr="003206F4">
                    <w:rPr>
                      <w:rFonts w:ascii="Bookman Old Style" w:eastAsiaTheme="minorEastAsia" w:hAnsi="Bookman Old Style"/>
                      <w:sz w:val="18"/>
                    </w:rPr>
                    <w:t>1.40</w:t>
                  </w:r>
                </w:p>
              </w:tc>
            </w:tr>
          </w:tbl>
          <w:p w14:paraId="12EAB92B" w14:textId="77777777" w:rsidR="006A0CDF" w:rsidRDefault="006A0CDF" w:rsidP="00261752">
            <w:pPr>
              <w:jc w:val="both"/>
              <w:rPr>
                <w:rFonts w:ascii="Bookman Old Style" w:eastAsiaTheme="minorEastAsia" w:hAnsi="Bookman Old Style"/>
              </w:rPr>
            </w:pPr>
          </w:p>
          <w:p w14:paraId="51CE5C32"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What’s the expected return on this portfolio?</w:t>
            </w:r>
          </w:p>
          <w:p w14:paraId="74B3BF21"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What’s the beta of this portfolio?</w:t>
            </w:r>
          </w:p>
          <w:p w14:paraId="2EB85471"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Does this portfolio have more or less systematic risk that an average asset?</w:t>
            </w:r>
          </w:p>
          <w:p w14:paraId="708C4BD7" w14:textId="77777777" w:rsidR="006A0CDF" w:rsidRDefault="006A0CDF" w:rsidP="00261752">
            <w:pPr>
              <w:jc w:val="both"/>
              <w:rPr>
                <w:rFonts w:ascii="Bookman Old Style" w:eastAsiaTheme="minorEastAsia" w:hAnsi="Bookman Old Style"/>
              </w:rPr>
            </w:pPr>
          </w:p>
          <w:p w14:paraId="51465A4F"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 xml:space="preserve">To answer, we have to first calculate the </w:t>
            </w:r>
            <w:r w:rsidRPr="003206F4">
              <w:rPr>
                <w:rFonts w:ascii="Bookman Old Style" w:eastAsiaTheme="minorEastAsia" w:hAnsi="Bookman Old Style"/>
                <w:b/>
                <w:i/>
              </w:rPr>
              <w:t>portfolio weights</w:t>
            </w:r>
            <w:r>
              <w:rPr>
                <w:rFonts w:ascii="Bookman Old Style" w:eastAsiaTheme="minorEastAsia" w:hAnsi="Bookman Old Style"/>
              </w:rPr>
              <w:t>.</w:t>
            </w:r>
          </w:p>
          <w:p w14:paraId="1303756C"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Notice that the total amount invested is $10,000. From this, we see that the portfolio weights are:</w:t>
            </w:r>
          </w:p>
          <w:p w14:paraId="06BC7938" w14:textId="77777777" w:rsidR="006A0CDF" w:rsidRDefault="006A0CDF" w:rsidP="00261752">
            <w:pPr>
              <w:jc w:val="both"/>
              <w:rPr>
                <w:rFonts w:ascii="Bookman Old Style" w:eastAsiaTheme="minorEastAsia" w:hAnsi="Bookman Old Style"/>
              </w:rPr>
            </w:pPr>
          </w:p>
          <w:p w14:paraId="078309AD"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Stock A = $1000/$10,000 = 10%</w:t>
            </w:r>
          </w:p>
          <w:p w14:paraId="4916EB64"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Stock B = $2000/$10,000 = 20%</w:t>
            </w:r>
          </w:p>
          <w:p w14:paraId="0F51485A"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Stock C = $3000/$10,000 = 30%</w:t>
            </w:r>
          </w:p>
          <w:p w14:paraId="3C516330"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Stock D = $4000/$10,000 = 40%</w:t>
            </w:r>
          </w:p>
          <w:p w14:paraId="1956EEA6" w14:textId="77777777" w:rsidR="006A0CDF" w:rsidRDefault="006A0CDF" w:rsidP="00261752">
            <w:pPr>
              <w:jc w:val="both"/>
              <w:rPr>
                <w:rFonts w:ascii="Bookman Old Style" w:eastAsiaTheme="minorEastAsia" w:hAnsi="Bookman Old Style"/>
              </w:rPr>
            </w:pPr>
          </w:p>
          <w:p w14:paraId="370E1159"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 xml:space="preserve">The expected return </w:t>
            </w:r>
            <m:oMath>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oMath>
            <w:r>
              <w:rPr>
                <w:rFonts w:ascii="Bookman Old Style" w:eastAsiaTheme="minorEastAsia" w:hAnsi="Bookman Old Style"/>
              </w:rPr>
              <w:t xml:space="preserve"> is thus:</w:t>
            </w:r>
          </w:p>
          <w:p w14:paraId="31BC6244" w14:textId="77777777" w:rsidR="006A0CDF" w:rsidRDefault="006A0CDF" w:rsidP="00261752">
            <w:pPr>
              <w:jc w:val="both"/>
              <w:rPr>
                <w:rFonts w:ascii="Bookman Old Style" w:eastAsiaTheme="minorEastAsia" w:hAnsi="Bookman Old Style"/>
              </w:rPr>
            </w:pPr>
          </w:p>
          <w:p w14:paraId="2312A9DD" w14:textId="77777777" w:rsidR="006A0CDF" w:rsidRPr="006A0CDF" w:rsidRDefault="006A0CDF" w:rsidP="00261752">
            <w:pPr>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=0.10*E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+0.20*E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+0.30*E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e>
                </m:d>
                <m:r>
                  <w:rPr>
                    <w:rFonts w:ascii="Cambria Math" w:eastAsiaTheme="minorEastAsia" w:hAnsi="Cambria Math"/>
                  </w:rPr>
                  <m:t>+0.40*E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e>
                </m:d>
              </m:oMath>
            </m:oMathPara>
          </w:p>
          <w:p w14:paraId="1E0B50FD" w14:textId="77777777" w:rsidR="006A0CDF" w:rsidRDefault="006A0CDF" w:rsidP="00261752">
            <w:pPr>
              <w:jc w:val="center"/>
              <w:rPr>
                <w:rFonts w:ascii="Bookman Old Style" w:eastAsiaTheme="minorEastAsia" w:hAnsi="Bookman Old Style"/>
              </w:rPr>
            </w:pPr>
            <w:r>
              <w:rPr>
                <w:rFonts w:ascii="Bookman Old Style" w:eastAsiaTheme="minorEastAsia" w:hAnsi="Bookman Old Style"/>
              </w:rPr>
              <w:t>=</w:t>
            </w:r>
          </w:p>
          <w:p w14:paraId="332EBB40" w14:textId="77777777" w:rsidR="006A0CDF" w:rsidRDefault="006A0CDF" w:rsidP="00261752">
            <w:pPr>
              <w:jc w:val="center"/>
              <w:rPr>
                <w:rFonts w:ascii="Bookman Old Style" w:eastAsiaTheme="minorEastAsia" w:hAnsi="Bookman Old Style"/>
              </w:rPr>
            </w:pPr>
            <w:r>
              <w:rPr>
                <w:rFonts w:ascii="Bookman Old Style" w:eastAsiaTheme="minorEastAsia" w:hAnsi="Bookman Old Style"/>
              </w:rPr>
              <w:t>0.10 * 8% + 0.20 * 12% + 0.30 * 15% + 0.40 * 18%</w:t>
            </w:r>
          </w:p>
          <w:p w14:paraId="22D248B7" w14:textId="77777777" w:rsidR="006A0CDF" w:rsidRDefault="006A0CDF" w:rsidP="00261752">
            <w:pPr>
              <w:jc w:val="center"/>
              <w:rPr>
                <w:rFonts w:ascii="Bookman Old Style" w:eastAsiaTheme="minorEastAsia" w:hAnsi="Bookman Old Style"/>
              </w:rPr>
            </w:pPr>
            <w:r>
              <w:rPr>
                <w:rFonts w:ascii="Bookman Old Style" w:eastAsiaTheme="minorEastAsia" w:hAnsi="Bookman Old Style"/>
              </w:rPr>
              <w:t>=</w:t>
            </w:r>
          </w:p>
          <w:p w14:paraId="783C4C60" w14:textId="77777777" w:rsidR="006A0CDF" w:rsidRPr="006A0CDF" w:rsidRDefault="006A0CDF" w:rsidP="00261752">
            <w:pPr>
              <w:jc w:val="center"/>
              <w:rPr>
                <w:rFonts w:ascii="Bookman Old Style" w:eastAsiaTheme="minorEastAsia" w:hAnsi="Bookman Old Style"/>
              </w:rPr>
            </w:pPr>
            <w:r>
              <w:rPr>
                <w:rFonts w:ascii="Bookman Old Style" w:eastAsiaTheme="minorEastAsia" w:hAnsi="Bookman Old Style"/>
              </w:rPr>
              <w:t>14.9%</w:t>
            </w:r>
          </w:p>
          <w:p w14:paraId="3C4AEC0C" w14:textId="77777777" w:rsidR="006A0CDF" w:rsidRDefault="006A0CDF" w:rsidP="00261752">
            <w:pPr>
              <w:jc w:val="both"/>
              <w:rPr>
                <w:rFonts w:ascii="Bookman Old Style" w:eastAsiaTheme="minorEastAsia" w:hAnsi="Bookman Old Style"/>
              </w:rPr>
            </w:pPr>
            <w:r>
              <w:rPr>
                <w:rFonts w:ascii="Bookman Old Style" w:eastAsiaTheme="minorEastAsia" w:hAnsi="Bookman Old Style"/>
              </w:rPr>
              <w:t xml:space="preserve">Similarly, the portfolio beta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oMath>
            <w:r>
              <w:rPr>
                <w:rFonts w:ascii="Bookman Old Style" w:eastAsiaTheme="minorEastAsia" w:hAnsi="Bookman Old Style"/>
              </w:rPr>
              <w:t xml:space="preserve"> is:</w:t>
            </w:r>
          </w:p>
          <w:p w14:paraId="214E54DD" w14:textId="77777777" w:rsidR="006A0CDF" w:rsidRDefault="006A0CDF" w:rsidP="00261752">
            <w:pPr>
              <w:jc w:val="both"/>
              <w:rPr>
                <w:rFonts w:ascii="Bookman Old Style" w:eastAsiaTheme="minorEastAsia" w:hAnsi="Bookman Old Style"/>
              </w:rPr>
            </w:pPr>
          </w:p>
          <w:p w14:paraId="551A6738" w14:textId="77777777" w:rsidR="006A0CDF" w:rsidRPr="006A0CDF" w:rsidRDefault="00C70671" w:rsidP="00261752">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=0.10*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r>
                  <w:rPr>
                    <w:rFonts w:ascii="Cambria Math" w:eastAsiaTheme="minorEastAsia" w:hAnsi="Cambria Math"/>
                  </w:rPr>
                  <m:t>+0.20*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B</m:t>
                    </m:r>
                  </m:sub>
                </m:sSub>
                <m:r>
                  <w:rPr>
                    <w:rFonts w:ascii="Cambria Math" w:eastAsiaTheme="minorEastAsia" w:hAnsi="Cambria Math"/>
                  </w:rPr>
                  <m:t>+0.30*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C</m:t>
                    </m:r>
                  </m:sub>
                </m:sSub>
                <m:r>
                  <w:rPr>
                    <w:rFonts w:ascii="Cambria Math" w:eastAsiaTheme="minorEastAsia" w:hAnsi="Cambria Math"/>
                  </w:rPr>
                  <m:t>+0.40*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D</m:t>
                    </m:r>
                  </m:sub>
                </m:sSub>
              </m:oMath>
            </m:oMathPara>
          </w:p>
          <w:p w14:paraId="70F6AD60" w14:textId="77777777" w:rsidR="006A0CDF" w:rsidRDefault="006A0CDF" w:rsidP="00261752">
            <w:pPr>
              <w:jc w:val="center"/>
              <w:rPr>
                <w:rFonts w:ascii="Bookman Old Style" w:eastAsiaTheme="minorEastAsia" w:hAnsi="Bookman Old Style"/>
              </w:rPr>
            </w:pPr>
            <w:r>
              <w:rPr>
                <w:rFonts w:ascii="Bookman Old Style" w:eastAsiaTheme="minorEastAsia" w:hAnsi="Bookman Old Style"/>
              </w:rPr>
              <w:t>=</w:t>
            </w:r>
          </w:p>
          <w:p w14:paraId="42663A81" w14:textId="77777777" w:rsidR="006A0CDF" w:rsidRDefault="006A0CDF" w:rsidP="00261752">
            <w:pPr>
              <w:jc w:val="center"/>
              <w:rPr>
                <w:rFonts w:ascii="Bookman Old Style" w:eastAsiaTheme="minorEastAsia" w:hAnsi="Bookman Old Style"/>
              </w:rPr>
            </w:pPr>
            <w:r>
              <w:rPr>
                <w:rFonts w:ascii="Bookman Old Style" w:eastAsiaTheme="minorEastAsia" w:hAnsi="Bookman Old Style"/>
              </w:rPr>
              <w:t>0.10 * 0.80 + 0.20 * 0.95 + 0.30 * 1.10 + 0.40 * 1.40</w:t>
            </w:r>
          </w:p>
          <w:p w14:paraId="66DF3FCD" w14:textId="77777777" w:rsidR="006A0CDF" w:rsidRDefault="006A0CDF" w:rsidP="00261752">
            <w:pPr>
              <w:jc w:val="center"/>
              <w:rPr>
                <w:rFonts w:ascii="Bookman Old Style" w:eastAsiaTheme="minorEastAsia" w:hAnsi="Bookman Old Style"/>
              </w:rPr>
            </w:pPr>
            <w:r>
              <w:rPr>
                <w:rFonts w:ascii="Bookman Old Style" w:eastAsiaTheme="minorEastAsia" w:hAnsi="Bookman Old Style"/>
              </w:rPr>
              <w:t>=</w:t>
            </w:r>
          </w:p>
          <w:p w14:paraId="1D9F8C9E" w14:textId="77777777" w:rsidR="006A0CDF" w:rsidRPr="006A0CDF" w:rsidRDefault="006A0CDF" w:rsidP="00261752">
            <w:pPr>
              <w:jc w:val="center"/>
              <w:rPr>
                <w:rFonts w:ascii="Bookman Old Style" w:eastAsiaTheme="minorEastAsia" w:hAnsi="Bookman Old Style"/>
              </w:rPr>
            </w:pPr>
            <w:r>
              <w:rPr>
                <w:rFonts w:ascii="Bookman Old Style" w:eastAsiaTheme="minorEastAsia" w:hAnsi="Bookman Old Style"/>
              </w:rPr>
              <w:t>1.16</w:t>
            </w:r>
          </w:p>
          <w:p w14:paraId="0CE24784" w14:textId="77777777" w:rsidR="006A0CDF" w:rsidRDefault="006A0CDF" w:rsidP="00261752">
            <w:pPr>
              <w:jc w:val="both"/>
              <w:rPr>
                <w:rFonts w:ascii="Bookman Old Style" w:eastAsiaTheme="minorEastAsia" w:hAnsi="Bookman Old Style"/>
              </w:rPr>
            </w:pPr>
          </w:p>
          <w:p w14:paraId="5FDE5CAE" w14:textId="77777777" w:rsidR="006A0CDF" w:rsidRPr="003206F4" w:rsidRDefault="006A0CDF" w:rsidP="00261752">
            <w:pPr>
              <w:jc w:val="both"/>
              <w:rPr>
                <w:rFonts w:ascii="Bookman Old Style" w:eastAsiaTheme="minorEastAsia" w:hAnsi="Bookman Old Style"/>
              </w:rPr>
            </w:pPr>
            <w:r>
              <w:rPr>
                <w:rFonts w:ascii="Bookman Old Style" w:eastAsiaTheme="minorEastAsia" w:hAnsi="Bookman Old Style"/>
              </w:rPr>
              <w:t>So this portfolio has an expected return of 14.9% and a beta of 1.16. Since the beta is larger than 1.0, this portfolio has greater systematic risk that an average asset.</w:t>
            </w:r>
          </w:p>
          <w:p w14:paraId="4A7578CD" w14:textId="77777777" w:rsidR="006A0CDF" w:rsidRDefault="006A0CDF" w:rsidP="00261752">
            <w:pPr>
              <w:jc w:val="both"/>
              <w:rPr>
                <w:rFonts w:ascii="Bookman Old Style" w:eastAsiaTheme="minorEastAsia" w:hAnsi="Bookman Old Style"/>
              </w:rPr>
            </w:pPr>
          </w:p>
        </w:tc>
      </w:tr>
    </w:tbl>
    <w:p w14:paraId="0A28302F" w14:textId="77777777" w:rsidR="006A0CDF" w:rsidRDefault="006A0CDF" w:rsidP="00261752">
      <w:pPr>
        <w:spacing w:after="0" w:line="240" w:lineRule="auto"/>
        <w:jc w:val="both"/>
        <w:rPr>
          <w:rFonts w:ascii="Bookman Old Style" w:eastAsiaTheme="minorEastAsia" w:hAnsi="Bookman Old Style"/>
        </w:rPr>
      </w:pPr>
    </w:p>
    <w:p w14:paraId="70967538" w14:textId="77777777" w:rsidR="006A0CDF" w:rsidRDefault="006A0CDF" w:rsidP="00261752">
      <w:pPr>
        <w:spacing w:after="0" w:line="240" w:lineRule="auto"/>
        <w:jc w:val="both"/>
        <w:rPr>
          <w:rFonts w:ascii="Bookman Old Style" w:eastAsiaTheme="minorEastAsia" w:hAnsi="Bookman Old Style"/>
        </w:rPr>
      </w:pPr>
    </w:p>
    <w:p w14:paraId="571BE8C4" w14:textId="77777777" w:rsidR="006A0CDF" w:rsidRDefault="006A0CDF" w:rsidP="00261752">
      <w:pPr>
        <w:spacing w:after="0" w:line="240" w:lineRule="auto"/>
        <w:jc w:val="both"/>
        <w:rPr>
          <w:rFonts w:ascii="Bookman Old Style" w:eastAsiaTheme="minorEastAsia" w:hAnsi="Bookman Old Style"/>
        </w:rPr>
      </w:pPr>
    </w:p>
    <w:p w14:paraId="64BD981E" w14:textId="77777777" w:rsidR="006A0CDF" w:rsidRDefault="006A0CDF" w:rsidP="00261752">
      <w:pPr>
        <w:spacing w:after="0" w:line="240" w:lineRule="auto"/>
        <w:jc w:val="both"/>
        <w:rPr>
          <w:rFonts w:ascii="Bookman Old Style" w:eastAsiaTheme="minorEastAsia" w:hAnsi="Bookman Old Style"/>
        </w:rPr>
      </w:pPr>
    </w:p>
    <w:p w14:paraId="5881ACD6" w14:textId="77777777" w:rsidR="006A0CDF" w:rsidRDefault="006A0CDF" w:rsidP="00261752">
      <w:pPr>
        <w:spacing w:after="0" w:line="240" w:lineRule="auto"/>
        <w:jc w:val="both"/>
        <w:rPr>
          <w:rFonts w:ascii="Bookman Old Style" w:eastAsiaTheme="minorEastAsia" w:hAnsi="Bookman Old Style"/>
        </w:rPr>
      </w:pPr>
    </w:p>
    <w:p w14:paraId="01D063D7" w14:textId="77777777" w:rsidR="006A0CDF" w:rsidRDefault="006A0CDF" w:rsidP="00261752">
      <w:pPr>
        <w:spacing w:after="0" w:line="240" w:lineRule="auto"/>
        <w:jc w:val="both"/>
        <w:rPr>
          <w:rFonts w:ascii="Bookman Old Style" w:eastAsiaTheme="minorEastAsia" w:hAnsi="Bookman Old Style"/>
        </w:rPr>
      </w:pPr>
    </w:p>
    <w:p w14:paraId="3292D745" w14:textId="77777777" w:rsidR="006A0CDF" w:rsidRDefault="006A0CDF" w:rsidP="00261752">
      <w:pPr>
        <w:spacing w:after="0" w:line="240" w:lineRule="auto"/>
        <w:jc w:val="both"/>
        <w:rPr>
          <w:rFonts w:ascii="Bookman Old Style" w:eastAsiaTheme="minorEastAsia" w:hAnsi="Bookman Old Style"/>
        </w:rPr>
      </w:pPr>
    </w:p>
    <w:p w14:paraId="46593355" w14:textId="77777777" w:rsidR="006A0CDF" w:rsidRDefault="006A0CDF" w:rsidP="00261752">
      <w:pPr>
        <w:spacing w:after="0" w:line="240" w:lineRule="auto"/>
        <w:jc w:val="both"/>
        <w:rPr>
          <w:rFonts w:ascii="Bookman Old Style" w:eastAsiaTheme="minorEastAsia" w:hAnsi="Bookman Old Style"/>
        </w:rPr>
      </w:pPr>
    </w:p>
    <w:p w14:paraId="6713165F" w14:textId="77777777" w:rsidR="006A0CDF" w:rsidRDefault="006A0CDF" w:rsidP="00261752">
      <w:pPr>
        <w:spacing w:after="0" w:line="240" w:lineRule="auto"/>
        <w:jc w:val="both"/>
        <w:rPr>
          <w:rFonts w:ascii="Bookman Old Style" w:eastAsiaTheme="minorEastAsia" w:hAnsi="Bookman Old Style"/>
        </w:rPr>
      </w:pPr>
    </w:p>
    <w:p w14:paraId="624E3A30" w14:textId="6E1B310E" w:rsidR="006A0CDF" w:rsidRDefault="006A0CDF" w:rsidP="00261752">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THE SECURITY MARKET LINE</w:t>
      </w:r>
    </w:p>
    <w:p w14:paraId="415227E8" w14:textId="07B62CDE" w:rsidR="006A0CDF" w:rsidRDefault="006A0CDF" w:rsidP="00261752">
      <w:pPr>
        <w:spacing w:after="0" w:line="240" w:lineRule="auto"/>
        <w:jc w:val="both"/>
        <w:rPr>
          <w:rFonts w:ascii="Bookman Old Style" w:eastAsiaTheme="minorEastAsia" w:hAnsi="Bookman Old Style"/>
        </w:rPr>
      </w:pPr>
      <w:r>
        <w:rPr>
          <w:rFonts w:ascii="Bookman Old Style" w:eastAsiaTheme="minorEastAsia" w:hAnsi="Bookman Old Style"/>
        </w:rPr>
        <w:t>We’re now in a position to see how risk is rewarded in the marketplace.</w:t>
      </w:r>
    </w:p>
    <w:p w14:paraId="6C515852" w14:textId="77777777" w:rsidR="006A0CDF" w:rsidRDefault="006A0CDF" w:rsidP="00261752">
      <w:pPr>
        <w:spacing w:after="0" w:line="240" w:lineRule="auto"/>
        <w:jc w:val="both"/>
        <w:rPr>
          <w:rFonts w:ascii="Bookman Old Style" w:eastAsiaTheme="minorEastAsia" w:hAnsi="Bookman Old Style"/>
        </w:rPr>
      </w:pPr>
    </w:p>
    <w:p w14:paraId="77599602" w14:textId="5713ED13" w:rsidR="00C92D81" w:rsidRDefault="006A0CDF"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To start, suppose Asset A has an expected return of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=20%</m:t>
        </m:r>
      </m:oMath>
      <w:r>
        <w:rPr>
          <w:rFonts w:ascii="Bookman Old Style" w:eastAsiaTheme="minorEastAsia" w:hAnsi="Bookman Old Style"/>
        </w:rPr>
        <w:t xml:space="preserve"> and </w:t>
      </w:r>
      <w:r w:rsidR="00C92D81">
        <w:rPr>
          <w:rFonts w:ascii="Bookman Old Style" w:eastAsiaTheme="minorEastAsia" w:hAnsi="Bookman Old Style"/>
        </w:rPr>
        <w:t xml:space="preserve">a beta of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r>
          <w:rPr>
            <w:rFonts w:ascii="Cambria Math" w:eastAsiaTheme="minorEastAsia" w:hAnsi="Cambria Math"/>
          </w:rPr>
          <m:t>=1.6</m:t>
        </m:r>
      </m:oMath>
      <w:r w:rsidR="00C92D81">
        <w:rPr>
          <w:rFonts w:ascii="Bookman Old Style" w:eastAsiaTheme="minorEastAsia" w:hAnsi="Bookman Old Style"/>
        </w:rPr>
        <w:t xml:space="preserve">. Furthermore, the risk-free rate is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=8%</m:t>
        </m:r>
      </m:oMath>
      <w:r w:rsidR="00C92D81">
        <w:rPr>
          <w:rFonts w:ascii="Bookman Old Style" w:eastAsiaTheme="minorEastAsia" w:hAnsi="Bookman Old Style"/>
        </w:rPr>
        <w:t xml:space="preserve"> (the return on 3-month T-bills). We choose this measure because it matches the investor’s horizon for measuring performance. </w:t>
      </w:r>
    </w:p>
    <w:p w14:paraId="327AD0C3" w14:textId="77777777" w:rsidR="00C92D81" w:rsidRDefault="00C92D81" w:rsidP="00261752">
      <w:pPr>
        <w:spacing w:after="0" w:line="240" w:lineRule="auto"/>
        <w:jc w:val="both"/>
        <w:rPr>
          <w:rFonts w:ascii="Bookman Old Style" w:eastAsiaTheme="minorEastAsia" w:hAnsi="Bookman Old Style"/>
        </w:rPr>
      </w:pPr>
    </w:p>
    <w:p w14:paraId="2CA7A108" w14:textId="2166748A"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Notice that a risk-free asset, by definition, has no systematic risk (or unsystematic risk), so a risk-free asset has a beta of 0.</w:t>
      </w:r>
    </w:p>
    <w:p w14:paraId="7452A3E5" w14:textId="77777777" w:rsidR="00C92D81" w:rsidRDefault="00C92D81" w:rsidP="00261752">
      <w:pPr>
        <w:spacing w:after="0" w:line="240" w:lineRule="auto"/>
        <w:jc w:val="both"/>
        <w:rPr>
          <w:rFonts w:ascii="Bookman Old Style" w:eastAsiaTheme="minorEastAsia" w:hAnsi="Bookman Old Style"/>
        </w:rPr>
      </w:pPr>
    </w:p>
    <w:p w14:paraId="72919EC8" w14:textId="77777777" w:rsidR="00C92D81" w:rsidRDefault="00C92D81" w:rsidP="00261752">
      <w:pPr>
        <w:spacing w:after="0" w:line="240" w:lineRule="auto"/>
        <w:jc w:val="both"/>
        <w:rPr>
          <w:rFonts w:ascii="Bookman Old Style" w:eastAsiaTheme="minorEastAsia" w:hAnsi="Bookman Old Style"/>
          <w:b/>
          <w:u w:val="single"/>
        </w:rPr>
      </w:pPr>
    </w:p>
    <w:p w14:paraId="578557E4" w14:textId="31899BC6"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BETA &amp; RISK PREMIUM</w:t>
      </w:r>
    </w:p>
    <w:p w14:paraId="0729BB86" w14:textId="55719D43"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Consider a portfolio made up of Asset A and a risk-free asset. We can calculate some different possible portfolio expected returns and betas by varying the percentages invested in these 2 assets.</w:t>
      </w:r>
    </w:p>
    <w:p w14:paraId="5BD6AB2C" w14:textId="77777777" w:rsidR="00C92D81" w:rsidRDefault="00C92D81" w:rsidP="00261752">
      <w:pPr>
        <w:spacing w:after="0" w:line="240" w:lineRule="auto"/>
        <w:jc w:val="both"/>
        <w:rPr>
          <w:rFonts w:ascii="Bookman Old Style" w:eastAsiaTheme="minorEastAsia" w:hAnsi="Bookman Old Style"/>
        </w:rPr>
      </w:pPr>
    </w:p>
    <w:p w14:paraId="02AAEADC" w14:textId="7200B364"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1FEEE963" w14:textId="406CCB67"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If 25% of the portfolio is invested in Asset A, the expected return is:</w:t>
      </w:r>
    </w:p>
    <w:p w14:paraId="27609CD1" w14:textId="77777777" w:rsidR="00C92D81" w:rsidRDefault="00C92D81" w:rsidP="00261752">
      <w:pPr>
        <w:spacing w:after="0" w:line="240" w:lineRule="auto"/>
        <w:jc w:val="both"/>
        <w:rPr>
          <w:rFonts w:ascii="Bookman Old Style" w:eastAsiaTheme="minorEastAsia" w:hAnsi="Bookman Old Style"/>
        </w:rPr>
      </w:pPr>
    </w:p>
    <w:p w14:paraId="28C40137" w14:textId="63F1D7D6" w:rsidR="00C92D81" w:rsidRPr="00C92D81" w:rsidRDefault="00C92D81"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=0.25*E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1-0.25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m:oMathPara>
    </w:p>
    <w:p w14:paraId="58C39E99" w14:textId="497290E9"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3A8452C" w14:textId="4175CEFD"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0.25 * 20% + 0.75 * 8%</w:t>
      </w:r>
    </w:p>
    <w:p w14:paraId="4B2E1203" w14:textId="13722B55"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F9287D7" w14:textId="61295BE3"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11.0%</w:t>
      </w:r>
    </w:p>
    <w:p w14:paraId="1DF528C2" w14:textId="77777777" w:rsidR="00C92D81" w:rsidRDefault="00C92D81" w:rsidP="00261752">
      <w:pPr>
        <w:spacing w:after="0" w:line="240" w:lineRule="auto"/>
        <w:jc w:val="both"/>
        <w:rPr>
          <w:rFonts w:ascii="Bookman Old Style" w:eastAsiaTheme="minorEastAsia" w:hAnsi="Bookman Old Style"/>
        </w:rPr>
      </w:pPr>
    </w:p>
    <w:p w14:paraId="0AB70343" w14:textId="6E773C82"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Similarly, the beta on the portfolio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oMath>
      <w:r>
        <w:rPr>
          <w:rFonts w:ascii="Bookman Old Style" w:eastAsiaTheme="minorEastAsia" w:hAnsi="Bookman Old Style"/>
        </w:rPr>
        <w:t xml:space="preserve"> would be:</w:t>
      </w:r>
    </w:p>
    <w:p w14:paraId="20C2DBCE" w14:textId="77777777" w:rsidR="00C92D81" w:rsidRDefault="00C92D81" w:rsidP="00261752">
      <w:pPr>
        <w:spacing w:after="0" w:line="240" w:lineRule="auto"/>
        <w:jc w:val="both"/>
        <w:rPr>
          <w:rFonts w:ascii="Bookman Old Style" w:eastAsiaTheme="minorEastAsia" w:hAnsi="Bookman Old Style"/>
        </w:rPr>
      </w:pPr>
    </w:p>
    <w:p w14:paraId="6F593CC9" w14:textId="3DD663CE" w:rsidR="00C92D81" w:rsidRPr="00C92D81"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=0.25*</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1-0.25</m:t>
              </m:r>
            </m:e>
          </m:d>
          <m:r>
            <w:rPr>
              <w:rFonts w:ascii="Cambria Math" w:eastAsiaTheme="minorEastAsia" w:hAnsi="Cambria Math"/>
            </w:rPr>
            <m:t>*0</m:t>
          </m:r>
        </m:oMath>
      </m:oMathPara>
    </w:p>
    <w:p w14:paraId="14C57968" w14:textId="097FC58A"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76CF4B11" w14:textId="2D3F756F"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0.25 * 1.6</w:t>
      </w:r>
    </w:p>
    <w:p w14:paraId="05C9E414" w14:textId="2C0B2B65"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7688F691" w14:textId="566CEE9F"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0.40</w:t>
      </w:r>
    </w:p>
    <w:p w14:paraId="438C8F2B" w14:textId="77777777" w:rsidR="00C92D81" w:rsidRDefault="00C92D81" w:rsidP="00261752">
      <w:pPr>
        <w:spacing w:after="0" w:line="240" w:lineRule="auto"/>
        <w:jc w:val="center"/>
        <w:rPr>
          <w:rFonts w:ascii="Bookman Old Style" w:eastAsiaTheme="minorEastAsia" w:hAnsi="Bookman Old Style"/>
        </w:rPr>
      </w:pPr>
    </w:p>
    <w:p w14:paraId="025D376C" w14:textId="37E181EE"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Notice that since the weights have to add up to 1, the percentage invested in the risk-free asset is equal to 1 minus the percentage invested in Asset A.</w:t>
      </w:r>
    </w:p>
    <w:p w14:paraId="7F8F4F48" w14:textId="77777777" w:rsidR="00C92D81" w:rsidRDefault="00C92D81" w:rsidP="00261752">
      <w:pPr>
        <w:spacing w:after="0" w:line="240" w:lineRule="auto"/>
        <w:jc w:val="both"/>
        <w:rPr>
          <w:rFonts w:ascii="Bookman Old Style" w:eastAsiaTheme="minorEastAsia" w:hAnsi="Bookman Old Style"/>
        </w:rPr>
      </w:pPr>
    </w:p>
    <w:p w14:paraId="0387AAC5" w14:textId="153D0642"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Is it possible for the percentage in Asset A to exceed 100%? Yes this can happen is the investor borrows at the risk-free rate.</w:t>
      </w:r>
    </w:p>
    <w:p w14:paraId="02128479" w14:textId="77777777" w:rsidR="00C92D81" w:rsidRDefault="00C92D81" w:rsidP="00261752">
      <w:pPr>
        <w:spacing w:after="0" w:line="240" w:lineRule="auto"/>
        <w:jc w:val="both"/>
        <w:rPr>
          <w:rFonts w:ascii="Bookman Old Style" w:eastAsiaTheme="minorEastAsia" w:hAnsi="Bookman Old Style"/>
        </w:rPr>
      </w:pPr>
    </w:p>
    <w:p w14:paraId="51DB0E43" w14:textId="5BBF13F4"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4C6D5BE5" w14:textId="218750F4"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t>Suppose an investor has $100 and borrows $50 at 8%, the risk-free rate. The total investment in Asset A would be $150, or 150% of the investor’s wealth. The expected return in this case would be:</w:t>
      </w:r>
    </w:p>
    <w:p w14:paraId="6D02DA8D" w14:textId="77777777" w:rsidR="00C92D81" w:rsidRDefault="00C92D81" w:rsidP="00261752">
      <w:pPr>
        <w:spacing w:after="0" w:line="240" w:lineRule="auto"/>
        <w:jc w:val="both"/>
        <w:rPr>
          <w:rFonts w:ascii="Bookman Old Style" w:eastAsiaTheme="minorEastAsia" w:hAnsi="Bookman Old Style"/>
        </w:rPr>
      </w:pPr>
    </w:p>
    <w:p w14:paraId="5F3972AF" w14:textId="46C1A8F7" w:rsidR="00C92D81" w:rsidRPr="00C92D81" w:rsidRDefault="00C92D81"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=1.50*E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1-1.50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m:oMathPara>
    </w:p>
    <w:p w14:paraId="20DACDFB" w14:textId="3CAD875A"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82E5744" w14:textId="01AC0978"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1.50 * 20% - 0.50 * 8%</w:t>
      </w:r>
    </w:p>
    <w:p w14:paraId="35510EA8" w14:textId="0B6BB94A"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FF3EA2E" w14:textId="3EAFF671"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26%</w:t>
      </w:r>
    </w:p>
    <w:p w14:paraId="6125D0D7" w14:textId="4DCB067B" w:rsidR="00C92D81" w:rsidRDefault="00C92D81"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beta on the portfolio would be:</w:t>
      </w:r>
    </w:p>
    <w:p w14:paraId="30F8A47C" w14:textId="77777777" w:rsidR="00C92D81" w:rsidRDefault="00C92D81" w:rsidP="00261752">
      <w:pPr>
        <w:spacing w:after="0" w:line="240" w:lineRule="auto"/>
        <w:jc w:val="both"/>
        <w:rPr>
          <w:rFonts w:ascii="Bookman Old Style" w:eastAsiaTheme="minorEastAsia" w:hAnsi="Bookman Old Style"/>
        </w:rPr>
      </w:pPr>
    </w:p>
    <w:p w14:paraId="00C489EF" w14:textId="2696AF57" w:rsidR="00C92D81" w:rsidRPr="00C92D81"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=1.50*</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1-1.50</m:t>
              </m:r>
            </m:e>
          </m:d>
          <m:r>
            <w:rPr>
              <w:rFonts w:ascii="Cambria Math" w:eastAsiaTheme="minorEastAsia" w:hAnsi="Cambria Math"/>
            </w:rPr>
            <m:t>*0</m:t>
          </m:r>
        </m:oMath>
      </m:oMathPara>
    </w:p>
    <w:p w14:paraId="38206F35" w14:textId="586D1B74"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F570524" w14:textId="15E73E8D"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1.50 * 1.6</w:t>
      </w:r>
    </w:p>
    <w:p w14:paraId="6CC32820" w14:textId="2A6A4940" w:rsid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357627D" w14:textId="4A88EF0C" w:rsidR="00C92D81" w:rsidRPr="00C92D81" w:rsidRDefault="00C92D81" w:rsidP="00261752">
      <w:pPr>
        <w:spacing w:after="0" w:line="240" w:lineRule="auto"/>
        <w:jc w:val="center"/>
        <w:rPr>
          <w:rFonts w:ascii="Bookman Old Style" w:eastAsiaTheme="minorEastAsia" w:hAnsi="Bookman Old Style"/>
        </w:rPr>
      </w:pPr>
      <w:r>
        <w:rPr>
          <w:rFonts w:ascii="Bookman Old Style" w:eastAsiaTheme="minorEastAsia" w:hAnsi="Bookman Old Style"/>
        </w:rPr>
        <w:t>2.4</w:t>
      </w:r>
    </w:p>
    <w:p w14:paraId="02C9B129" w14:textId="77777777" w:rsidR="00C92D81" w:rsidRDefault="00C92D81" w:rsidP="00261752">
      <w:pPr>
        <w:spacing w:after="0" w:line="240" w:lineRule="auto"/>
        <w:jc w:val="center"/>
        <w:rPr>
          <w:rFonts w:ascii="Bookman Old Style" w:eastAsiaTheme="minorEastAsia" w:hAnsi="Bookman Old Style"/>
        </w:rPr>
      </w:pPr>
    </w:p>
    <w:p w14:paraId="02476E30" w14:textId="11FEE31C" w:rsidR="00C92D81"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rPr>
        <w:t>We can calculate some other possibilities as follows:</w:t>
      </w:r>
    </w:p>
    <w:p w14:paraId="6A1DBD95" w14:textId="77777777" w:rsidR="00263D28" w:rsidRDefault="00263D28" w:rsidP="00261752">
      <w:pPr>
        <w:spacing w:after="0" w:line="240" w:lineRule="auto"/>
        <w:jc w:val="both"/>
        <w:rPr>
          <w:rFonts w:ascii="Bookman Old Style" w:eastAsiaTheme="minorEastAsia" w:hAnsi="Bookman Old Style"/>
        </w:rPr>
      </w:pPr>
    </w:p>
    <w:tbl>
      <w:tblPr>
        <w:tblStyle w:val="TableGrid"/>
        <w:tblW w:w="0" w:type="auto"/>
        <w:jc w:val="center"/>
        <w:tblInd w:w="-126" w:type="dxa"/>
        <w:tblLook w:val="04A0" w:firstRow="1" w:lastRow="0" w:firstColumn="1" w:lastColumn="0" w:noHBand="0" w:noVBand="1"/>
      </w:tblPr>
      <w:tblGrid>
        <w:gridCol w:w="3654"/>
        <w:gridCol w:w="2790"/>
        <w:gridCol w:w="1890"/>
      </w:tblGrid>
      <w:tr w:rsidR="00263D28" w14:paraId="46BDF08E" w14:textId="77777777" w:rsidTr="00263D28">
        <w:trPr>
          <w:jc w:val="center"/>
        </w:trPr>
        <w:tc>
          <w:tcPr>
            <w:tcW w:w="3654" w:type="dxa"/>
            <w:tcBorders>
              <w:left w:val="nil"/>
              <w:bottom w:val="single" w:sz="4" w:space="0" w:color="auto"/>
              <w:right w:val="nil"/>
            </w:tcBorders>
          </w:tcPr>
          <w:p w14:paraId="73D91513" w14:textId="78AADE44"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Percentage of Portfolio in Asset A</w:t>
            </w:r>
          </w:p>
        </w:tc>
        <w:tc>
          <w:tcPr>
            <w:tcW w:w="2790" w:type="dxa"/>
            <w:tcBorders>
              <w:left w:val="nil"/>
              <w:bottom w:val="single" w:sz="4" w:space="0" w:color="auto"/>
              <w:right w:val="nil"/>
            </w:tcBorders>
          </w:tcPr>
          <w:p w14:paraId="6A0A6054" w14:textId="4E1DCEBD"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Portfolio Expected Return</w:t>
            </w:r>
          </w:p>
        </w:tc>
        <w:tc>
          <w:tcPr>
            <w:tcW w:w="1890" w:type="dxa"/>
            <w:tcBorders>
              <w:left w:val="nil"/>
              <w:bottom w:val="single" w:sz="4" w:space="0" w:color="auto"/>
              <w:right w:val="nil"/>
            </w:tcBorders>
          </w:tcPr>
          <w:p w14:paraId="2B1E5C0C" w14:textId="68910233"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Portfolio Beta</w:t>
            </w:r>
          </w:p>
        </w:tc>
      </w:tr>
      <w:tr w:rsidR="00263D28" w14:paraId="6299F2A7" w14:textId="77777777" w:rsidTr="00263D28">
        <w:trPr>
          <w:jc w:val="center"/>
        </w:trPr>
        <w:tc>
          <w:tcPr>
            <w:tcW w:w="3654" w:type="dxa"/>
            <w:tcBorders>
              <w:left w:val="nil"/>
              <w:bottom w:val="nil"/>
              <w:right w:val="nil"/>
            </w:tcBorders>
          </w:tcPr>
          <w:p w14:paraId="7FC25A43" w14:textId="1E0E3AB1"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0%</w:t>
            </w:r>
          </w:p>
        </w:tc>
        <w:tc>
          <w:tcPr>
            <w:tcW w:w="2790" w:type="dxa"/>
            <w:tcBorders>
              <w:left w:val="nil"/>
              <w:bottom w:val="nil"/>
              <w:right w:val="nil"/>
            </w:tcBorders>
          </w:tcPr>
          <w:p w14:paraId="5E0DC502" w14:textId="22EE5BD0"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8%</w:t>
            </w:r>
          </w:p>
        </w:tc>
        <w:tc>
          <w:tcPr>
            <w:tcW w:w="1890" w:type="dxa"/>
            <w:tcBorders>
              <w:left w:val="nil"/>
              <w:bottom w:val="nil"/>
              <w:right w:val="nil"/>
            </w:tcBorders>
          </w:tcPr>
          <w:p w14:paraId="514BC38E" w14:textId="2D45074A"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0.0</w:t>
            </w:r>
          </w:p>
        </w:tc>
      </w:tr>
      <w:tr w:rsidR="00263D28" w14:paraId="10BB3347" w14:textId="77777777" w:rsidTr="00263D28">
        <w:trPr>
          <w:jc w:val="center"/>
        </w:trPr>
        <w:tc>
          <w:tcPr>
            <w:tcW w:w="3654" w:type="dxa"/>
            <w:tcBorders>
              <w:top w:val="nil"/>
              <w:left w:val="nil"/>
              <w:bottom w:val="nil"/>
              <w:right w:val="nil"/>
            </w:tcBorders>
          </w:tcPr>
          <w:p w14:paraId="46FEE93A" w14:textId="4C357BB9"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25%</w:t>
            </w:r>
          </w:p>
        </w:tc>
        <w:tc>
          <w:tcPr>
            <w:tcW w:w="2790" w:type="dxa"/>
            <w:tcBorders>
              <w:top w:val="nil"/>
              <w:left w:val="nil"/>
              <w:bottom w:val="nil"/>
              <w:right w:val="nil"/>
            </w:tcBorders>
          </w:tcPr>
          <w:p w14:paraId="3C4639E0" w14:textId="3AD839E1"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11%</w:t>
            </w:r>
          </w:p>
        </w:tc>
        <w:tc>
          <w:tcPr>
            <w:tcW w:w="1890" w:type="dxa"/>
            <w:tcBorders>
              <w:top w:val="nil"/>
              <w:left w:val="nil"/>
              <w:bottom w:val="nil"/>
              <w:right w:val="nil"/>
            </w:tcBorders>
          </w:tcPr>
          <w:p w14:paraId="6D271E1D" w14:textId="14314621"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0.4</w:t>
            </w:r>
          </w:p>
        </w:tc>
      </w:tr>
      <w:tr w:rsidR="00263D28" w14:paraId="72649601" w14:textId="77777777" w:rsidTr="00263D28">
        <w:trPr>
          <w:jc w:val="center"/>
        </w:trPr>
        <w:tc>
          <w:tcPr>
            <w:tcW w:w="3654" w:type="dxa"/>
            <w:tcBorders>
              <w:top w:val="nil"/>
              <w:left w:val="nil"/>
              <w:bottom w:val="nil"/>
              <w:right w:val="nil"/>
            </w:tcBorders>
          </w:tcPr>
          <w:p w14:paraId="44AF6D50" w14:textId="17DBA4B8"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50%</w:t>
            </w:r>
          </w:p>
        </w:tc>
        <w:tc>
          <w:tcPr>
            <w:tcW w:w="2790" w:type="dxa"/>
            <w:tcBorders>
              <w:top w:val="nil"/>
              <w:left w:val="nil"/>
              <w:bottom w:val="nil"/>
              <w:right w:val="nil"/>
            </w:tcBorders>
          </w:tcPr>
          <w:p w14:paraId="19016A96" w14:textId="604AE02A"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14%</w:t>
            </w:r>
          </w:p>
        </w:tc>
        <w:tc>
          <w:tcPr>
            <w:tcW w:w="1890" w:type="dxa"/>
            <w:tcBorders>
              <w:top w:val="nil"/>
              <w:left w:val="nil"/>
              <w:bottom w:val="nil"/>
              <w:right w:val="nil"/>
            </w:tcBorders>
          </w:tcPr>
          <w:p w14:paraId="6662ABC5" w14:textId="33868360"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0.8</w:t>
            </w:r>
          </w:p>
        </w:tc>
      </w:tr>
      <w:tr w:rsidR="00263D28" w14:paraId="696F966D" w14:textId="77777777" w:rsidTr="00263D28">
        <w:trPr>
          <w:jc w:val="center"/>
        </w:trPr>
        <w:tc>
          <w:tcPr>
            <w:tcW w:w="3654" w:type="dxa"/>
            <w:tcBorders>
              <w:top w:val="nil"/>
              <w:left w:val="nil"/>
              <w:bottom w:val="nil"/>
              <w:right w:val="nil"/>
            </w:tcBorders>
          </w:tcPr>
          <w:p w14:paraId="3FE0ADB2" w14:textId="78EAC350"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75%</w:t>
            </w:r>
          </w:p>
        </w:tc>
        <w:tc>
          <w:tcPr>
            <w:tcW w:w="2790" w:type="dxa"/>
            <w:tcBorders>
              <w:top w:val="nil"/>
              <w:left w:val="nil"/>
              <w:bottom w:val="nil"/>
              <w:right w:val="nil"/>
            </w:tcBorders>
          </w:tcPr>
          <w:p w14:paraId="2974662C" w14:textId="6153CD98"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17%</w:t>
            </w:r>
          </w:p>
        </w:tc>
        <w:tc>
          <w:tcPr>
            <w:tcW w:w="1890" w:type="dxa"/>
            <w:tcBorders>
              <w:top w:val="nil"/>
              <w:left w:val="nil"/>
              <w:bottom w:val="nil"/>
              <w:right w:val="nil"/>
            </w:tcBorders>
          </w:tcPr>
          <w:p w14:paraId="71807E06" w14:textId="67033208"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1.2</w:t>
            </w:r>
          </w:p>
        </w:tc>
      </w:tr>
      <w:tr w:rsidR="00263D28" w14:paraId="3E97A017" w14:textId="77777777" w:rsidTr="00263D28">
        <w:trPr>
          <w:jc w:val="center"/>
        </w:trPr>
        <w:tc>
          <w:tcPr>
            <w:tcW w:w="3654" w:type="dxa"/>
            <w:tcBorders>
              <w:top w:val="nil"/>
              <w:left w:val="nil"/>
              <w:bottom w:val="nil"/>
              <w:right w:val="nil"/>
            </w:tcBorders>
          </w:tcPr>
          <w:p w14:paraId="73C5DF85" w14:textId="59E5673F"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100%</w:t>
            </w:r>
          </w:p>
        </w:tc>
        <w:tc>
          <w:tcPr>
            <w:tcW w:w="2790" w:type="dxa"/>
            <w:tcBorders>
              <w:top w:val="nil"/>
              <w:left w:val="nil"/>
              <w:bottom w:val="nil"/>
              <w:right w:val="nil"/>
            </w:tcBorders>
          </w:tcPr>
          <w:p w14:paraId="091CF71B" w14:textId="50B6D45F"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20%</w:t>
            </w:r>
          </w:p>
        </w:tc>
        <w:tc>
          <w:tcPr>
            <w:tcW w:w="1890" w:type="dxa"/>
            <w:tcBorders>
              <w:top w:val="nil"/>
              <w:left w:val="nil"/>
              <w:bottom w:val="nil"/>
              <w:right w:val="nil"/>
            </w:tcBorders>
          </w:tcPr>
          <w:p w14:paraId="37407364" w14:textId="10FE1D5A"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1.6</w:t>
            </w:r>
          </w:p>
        </w:tc>
      </w:tr>
      <w:tr w:rsidR="00263D28" w14:paraId="044A494A" w14:textId="77777777" w:rsidTr="00263D28">
        <w:trPr>
          <w:jc w:val="center"/>
        </w:trPr>
        <w:tc>
          <w:tcPr>
            <w:tcW w:w="3654" w:type="dxa"/>
            <w:tcBorders>
              <w:top w:val="nil"/>
              <w:left w:val="nil"/>
              <w:bottom w:val="nil"/>
              <w:right w:val="nil"/>
            </w:tcBorders>
          </w:tcPr>
          <w:p w14:paraId="2DC68EE2" w14:textId="30EA4937"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125%</w:t>
            </w:r>
          </w:p>
        </w:tc>
        <w:tc>
          <w:tcPr>
            <w:tcW w:w="2790" w:type="dxa"/>
            <w:tcBorders>
              <w:top w:val="nil"/>
              <w:left w:val="nil"/>
              <w:bottom w:val="nil"/>
              <w:right w:val="nil"/>
            </w:tcBorders>
          </w:tcPr>
          <w:p w14:paraId="35643058" w14:textId="270798B3"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23%</w:t>
            </w:r>
          </w:p>
        </w:tc>
        <w:tc>
          <w:tcPr>
            <w:tcW w:w="1890" w:type="dxa"/>
            <w:tcBorders>
              <w:top w:val="nil"/>
              <w:left w:val="nil"/>
              <w:bottom w:val="nil"/>
              <w:right w:val="nil"/>
            </w:tcBorders>
          </w:tcPr>
          <w:p w14:paraId="5F9F7B4E" w14:textId="6979DD12"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2.0</w:t>
            </w:r>
          </w:p>
        </w:tc>
      </w:tr>
      <w:tr w:rsidR="00263D28" w14:paraId="150873CF" w14:textId="77777777" w:rsidTr="00263D28">
        <w:trPr>
          <w:jc w:val="center"/>
        </w:trPr>
        <w:tc>
          <w:tcPr>
            <w:tcW w:w="3654" w:type="dxa"/>
            <w:tcBorders>
              <w:top w:val="nil"/>
              <w:left w:val="nil"/>
              <w:right w:val="nil"/>
            </w:tcBorders>
          </w:tcPr>
          <w:p w14:paraId="715612A4" w14:textId="004F9AA7"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150%</w:t>
            </w:r>
          </w:p>
        </w:tc>
        <w:tc>
          <w:tcPr>
            <w:tcW w:w="2790" w:type="dxa"/>
            <w:tcBorders>
              <w:top w:val="nil"/>
              <w:left w:val="nil"/>
              <w:right w:val="nil"/>
            </w:tcBorders>
          </w:tcPr>
          <w:p w14:paraId="0E16086E" w14:textId="08ECB2F7"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26%</w:t>
            </w:r>
          </w:p>
        </w:tc>
        <w:tc>
          <w:tcPr>
            <w:tcW w:w="1890" w:type="dxa"/>
            <w:tcBorders>
              <w:top w:val="nil"/>
              <w:left w:val="nil"/>
              <w:right w:val="nil"/>
            </w:tcBorders>
          </w:tcPr>
          <w:p w14:paraId="7E4E1855" w14:textId="7B9A6D58" w:rsidR="00263D28" w:rsidRPr="00263D28" w:rsidRDefault="00263D28" w:rsidP="00261752">
            <w:pPr>
              <w:jc w:val="center"/>
              <w:rPr>
                <w:rFonts w:ascii="Bookman Old Style" w:eastAsiaTheme="minorEastAsia" w:hAnsi="Bookman Old Style"/>
                <w:sz w:val="20"/>
              </w:rPr>
            </w:pPr>
            <w:r w:rsidRPr="00263D28">
              <w:rPr>
                <w:rFonts w:ascii="Bookman Old Style" w:eastAsiaTheme="minorEastAsia" w:hAnsi="Bookman Old Style"/>
                <w:sz w:val="20"/>
              </w:rPr>
              <w:t>2.4</w:t>
            </w:r>
          </w:p>
        </w:tc>
      </w:tr>
    </w:tbl>
    <w:p w14:paraId="7A5B64D0" w14:textId="77777777" w:rsidR="00263D28" w:rsidRDefault="00263D28" w:rsidP="00261752">
      <w:pPr>
        <w:spacing w:after="0" w:line="240" w:lineRule="auto"/>
        <w:jc w:val="both"/>
        <w:rPr>
          <w:rFonts w:ascii="Bookman Old Style" w:eastAsiaTheme="minorEastAsia" w:hAnsi="Bookman Old Style"/>
        </w:rPr>
      </w:pPr>
    </w:p>
    <w:p w14:paraId="6E61B959" w14:textId="31A31F71" w:rsidR="00263D28"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rPr>
        <w:t>In the figure below, the portfolio expected returns are plotted against the portfolio betas. Notice that all the combinations fall on a straight line.</w:t>
      </w:r>
    </w:p>
    <w:p w14:paraId="59F9EFDE" w14:textId="77777777" w:rsidR="00263D28" w:rsidRDefault="00263D28" w:rsidP="00261752">
      <w:pPr>
        <w:spacing w:after="0" w:line="240" w:lineRule="auto"/>
        <w:jc w:val="both"/>
        <w:rPr>
          <w:rFonts w:ascii="Bookman Old Style" w:eastAsiaTheme="minorEastAsia" w:hAnsi="Bookman Old Style"/>
        </w:rPr>
      </w:pPr>
    </w:p>
    <w:p w14:paraId="6473EBDE" w14:textId="1CC86B39" w:rsidR="00263D28" w:rsidRDefault="00263D28"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4FC61BD5" wp14:editId="2DE8AF47">
            <wp:extent cx="4320013" cy="2094931"/>
            <wp:effectExtent l="0" t="0" r="444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4">
                      <a:extLst>
                        <a:ext uri="{28A0092B-C50C-407E-A947-70E740481C1C}">
                          <a14:useLocalDpi xmlns:a14="http://schemas.microsoft.com/office/drawing/2010/main" val="0"/>
                        </a:ext>
                      </a:extLst>
                    </a:blip>
                    <a:stretch>
                      <a:fillRect/>
                    </a:stretch>
                  </pic:blipFill>
                  <pic:spPr>
                    <a:xfrm>
                      <a:off x="0" y="0"/>
                      <a:ext cx="4324465" cy="2097090"/>
                    </a:xfrm>
                    <a:prstGeom prst="rect">
                      <a:avLst/>
                    </a:prstGeom>
                  </pic:spPr>
                </pic:pic>
              </a:graphicData>
            </a:graphic>
          </wp:inline>
        </w:drawing>
      </w:r>
    </w:p>
    <w:p w14:paraId="52990C10" w14:textId="77777777" w:rsidR="00263D28" w:rsidRDefault="00263D28" w:rsidP="00261752">
      <w:pPr>
        <w:spacing w:after="0" w:line="240" w:lineRule="auto"/>
        <w:jc w:val="center"/>
        <w:rPr>
          <w:rFonts w:ascii="Bookman Old Style" w:eastAsiaTheme="minorEastAsia" w:hAnsi="Bookman Old Style"/>
        </w:rPr>
      </w:pPr>
    </w:p>
    <w:p w14:paraId="54709069" w14:textId="7D60FABC" w:rsidR="00263D28"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b/>
        </w:rPr>
        <w:t>THE REWARD-TO-RISK RATIO</w:t>
      </w:r>
    </w:p>
    <w:p w14:paraId="0C800266" w14:textId="60FDE857" w:rsidR="00263D28"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rPr>
        <w:t>What’s the slope of the straight line in the figure above? As always, the slope of a straight line is equal to the “rise over run”.</w:t>
      </w:r>
    </w:p>
    <w:p w14:paraId="28585D3E" w14:textId="77777777" w:rsidR="00263D28" w:rsidRDefault="00263D28" w:rsidP="00261752">
      <w:pPr>
        <w:spacing w:after="0" w:line="240" w:lineRule="auto"/>
        <w:jc w:val="both"/>
        <w:rPr>
          <w:rFonts w:ascii="Bookman Old Style" w:eastAsiaTheme="minorEastAsia" w:hAnsi="Bookman Old Style"/>
        </w:rPr>
      </w:pPr>
    </w:p>
    <w:p w14:paraId="07C74320" w14:textId="3C0073BF" w:rsidR="00263D28"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rPr>
        <w:t>As we move out of the risk-free asset into Asset A, the beta increase from 0 to 1.6 (a “run” of 1.6). At the same time, the expected return goes from 8 to 20%, a “rise” of 12%</w:t>
      </w:r>
    </w:p>
    <w:p w14:paraId="16B1BF31" w14:textId="77777777" w:rsidR="00263D28" w:rsidRDefault="00263D28" w:rsidP="00261752">
      <w:pPr>
        <w:spacing w:after="0" w:line="240" w:lineRule="auto"/>
        <w:jc w:val="both"/>
        <w:rPr>
          <w:rFonts w:ascii="Bookman Old Style" w:eastAsiaTheme="minorEastAsia" w:hAnsi="Bookman Old Style"/>
        </w:rPr>
      </w:pPr>
    </w:p>
    <w:p w14:paraId="78654205" w14:textId="5FDDF453" w:rsidR="00263D28"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rPr>
        <w:t>The slope of the line is thus 12%/1.6 = 7.5%</w:t>
      </w:r>
    </w:p>
    <w:p w14:paraId="37B618B0" w14:textId="77777777" w:rsidR="00263D28" w:rsidRDefault="00263D28" w:rsidP="00261752">
      <w:pPr>
        <w:spacing w:after="0" w:line="240" w:lineRule="auto"/>
        <w:jc w:val="both"/>
        <w:rPr>
          <w:rFonts w:ascii="Bookman Old Style" w:eastAsiaTheme="minorEastAsia" w:hAnsi="Bookman Old Style"/>
        </w:rPr>
      </w:pPr>
    </w:p>
    <w:p w14:paraId="15889F37" w14:textId="77777777" w:rsidR="00F23F38" w:rsidRDefault="00F23F38" w:rsidP="00261752">
      <w:pPr>
        <w:spacing w:after="0" w:line="240" w:lineRule="auto"/>
        <w:jc w:val="both"/>
        <w:rPr>
          <w:rFonts w:ascii="Bookman Old Style" w:eastAsiaTheme="minorEastAsia" w:hAnsi="Bookman Old Style"/>
        </w:rPr>
      </w:pPr>
    </w:p>
    <w:p w14:paraId="3550CE15" w14:textId="77777777" w:rsidR="00F23F38" w:rsidRDefault="00F23F38" w:rsidP="00261752">
      <w:pPr>
        <w:spacing w:after="0" w:line="240" w:lineRule="auto"/>
        <w:jc w:val="both"/>
        <w:rPr>
          <w:rFonts w:ascii="Bookman Old Style" w:eastAsiaTheme="minorEastAsia" w:hAnsi="Bookman Old Style"/>
        </w:rPr>
      </w:pPr>
    </w:p>
    <w:p w14:paraId="77FED1F1" w14:textId="77777777" w:rsidR="00F23F38" w:rsidRDefault="00F23F38" w:rsidP="00261752">
      <w:pPr>
        <w:spacing w:after="0" w:line="240" w:lineRule="auto"/>
        <w:jc w:val="both"/>
        <w:rPr>
          <w:rFonts w:ascii="Bookman Old Style" w:eastAsiaTheme="minorEastAsia" w:hAnsi="Bookman Old Style"/>
        </w:rPr>
      </w:pPr>
    </w:p>
    <w:p w14:paraId="60F2EC91" w14:textId="3F184A7B" w:rsidR="00263D28" w:rsidRDefault="00263D28"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Notice that the slope of our line is just the risk premium on Asset A,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r>
        <w:rPr>
          <w:rFonts w:ascii="Bookman Old Style" w:eastAsiaTheme="minorEastAsia" w:hAnsi="Bookman Old Style"/>
        </w:rPr>
        <w:t xml:space="preserve"> divided by Asset A’s beta,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oMath>
      <w:r>
        <w:rPr>
          <w:rFonts w:ascii="Bookman Old Style" w:eastAsiaTheme="minorEastAsia" w:hAnsi="Bookman Old Style"/>
        </w:rPr>
        <w:t>:</w:t>
      </w:r>
    </w:p>
    <w:p w14:paraId="60EEAAB8" w14:textId="77777777" w:rsidR="00263D28" w:rsidRDefault="00263D28" w:rsidP="00261752">
      <w:pPr>
        <w:spacing w:after="0" w:line="240" w:lineRule="auto"/>
        <w:jc w:val="both"/>
        <w:rPr>
          <w:rFonts w:ascii="Bookman Old Style" w:eastAsiaTheme="minorEastAsia" w:hAnsi="Bookman Old Style"/>
        </w:rPr>
      </w:pPr>
    </w:p>
    <w:p w14:paraId="21EE3145" w14:textId="4AE14718" w:rsidR="00263D28" w:rsidRPr="00F23F38" w:rsidRDefault="00F23F38"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Slope=</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num>
            <m:den>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den>
          </m:f>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20%-8%</m:t>
                  </m:r>
                </m:e>
              </m:d>
            </m:num>
            <m:den>
              <m:r>
                <w:rPr>
                  <w:rFonts w:ascii="Cambria Math" w:eastAsiaTheme="minorEastAsia" w:hAnsi="Cambria Math"/>
                </w:rPr>
                <m:t>1.6</m:t>
              </m:r>
            </m:den>
          </m:f>
          <m:r>
            <w:rPr>
              <w:rFonts w:ascii="Cambria Math" w:eastAsiaTheme="minorEastAsia" w:hAnsi="Cambria Math"/>
            </w:rPr>
            <m:t>=7.50%</m:t>
          </m:r>
        </m:oMath>
      </m:oMathPara>
    </w:p>
    <w:p w14:paraId="1CA512D7" w14:textId="77777777" w:rsidR="00F23F38" w:rsidRDefault="00F23F38" w:rsidP="00261752">
      <w:pPr>
        <w:spacing w:after="0" w:line="240" w:lineRule="auto"/>
        <w:jc w:val="both"/>
        <w:rPr>
          <w:rFonts w:ascii="Bookman Old Style" w:eastAsiaTheme="minorEastAsia" w:hAnsi="Bookman Old Style"/>
        </w:rPr>
      </w:pPr>
    </w:p>
    <w:p w14:paraId="03D07669" w14:textId="585D1BEA"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This tells us that Asset A offers a </w:t>
      </w:r>
      <w:r w:rsidRPr="00B22003">
        <w:rPr>
          <w:rFonts w:ascii="Bookman Old Style" w:eastAsiaTheme="minorEastAsia" w:hAnsi="Bookman Old Style"/>
          <w:b/>
        </w:rPr>
        <w:t>reward-to-risk ratio</w:t>
      </w:r>
      <w:r>
        <w:rPr>
          <w:rFonts w:ascii="Bookman Old Style" w:eastAsiaTheme="minorEastAsia" w:hAnsi="Bookman Old Style"/>
        </w:rPr>
        <w:t xml:space="preserve"> of 7.5% - in other words, Asset A has a risk premium of 7.5% per unit of systematic risk.</w:t>
      </w:r>
    </w:p>
    <w:p w14:paraId="5ADC8166" w14:textId="77777777" w:rsidR="00F23F38" w:rsidRDefault="00F23F38" w:rsidP="00261752">
      <w:pPr>
        <w:spacing w:after="0" w:line="240" w:lineRule="auto"/>
        <w:jc w:val="both"/>
        <w:rPr>
          <w:rFonts w:ascii="Bookman Old Style" w:eastAsiaTheme="minorEastAsia" w:hAnsi="Bookman Old Style"/>
        </w:rPr>
      </w:pPr>
    </w:p>
    <w:p w14:paraId="0704D580" w14:textId="77777777" w:rsidR="00F23F38" w:rsidRDefault="00F23F38" w:rsidP="00261752">
      <w:pPr>
        <w:spacing w:after="0" w:line="240" w:lineRule="auto"/>
        <w:jc w:val="both"/>
        <w:rPr>
          <w:rFonts w:ascii="Bookman Old Style" w:eastAsiaTheme="minorEastAsia" w:hAnsi="Bookman Old Style"/>
        </w:rPr>
      </w:pPr>
    </w:p>
    <w:p w14:paraId="5F7F3BC8" w14:textId="2F254EE9"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b/>
        </w:rPr>
        <w:t>THE BASIC ARGUMENT</w:t>
      </w:r>
    </w:p>
    <w:p w14:paraId="4550FFA9" w14:textId="2565F107"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Let’s consider a second asset, Asset B. This asset has a beta of 1.2 and an expected return of 16%.</w:t>
      </w:r>
    </w:p>
    <w:p w14:paraId="1B97B0CA" w14:textId="3606558E"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br/>
        <w:t>Which investment is better, A or B? You might think it has to do with preference, but not in this case!</w:t>
      </w:r>
    </w:p>
    <w:p w14:paraId="6BE1E3B0" w14:textId="77777777" w:rsidR="00F23F38" w:rsidRDefault="00F23F38" w:rsidP="00261752">
      <w:pPr>
        <w:spacing w:after="0" w:line="240" w:lineRule="auto"/>
        <w:jc w:val="both"/>
        <w:rPr>
          <w:rFonts w:ascii="Bookman Old Style" w:eastAsiaTheme="minorEastAsia" w:hAnsi="Bookman Old Style"/>
        </w:rPr>
      </w:pPr>
    </w:p>
    <w:p w14:paraId="2533A19B" w14:textId="6E46861D"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A is better because as we demonstrate, B offers inadequate compensation for its level of systematic risk, at least relative to A.</w:t>
      </w:r>
    </w:p>
    <w:p w14:paraId="2C0D0A25" w14:textId="77777777" w:rsidR="00F23F38" w:rsidRDefault="00F23F38" w:rsidP="00261752">
      <w:pPr>
        <w:spacing w:after="0" w:line="240" w:lineRule="auto"/>
        <w:jc w:val="both"/>
        <w:rPr>
          <w:rFonts w:ascii="Bookman Old Style" w:eastAsiaTheme="minorEastAsia" w:hAnsi="Bookman Old Style"/>
        </w:rPr>
      </w:pPr>
    </w:p>
    <w:p w14:paraId="0B4AF3F4" w14:textId="39C3CBB1"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Start by calculating different combinations of expected returns and beta for portfolios of Asset B and a risk-free asset just as we did for Asset A.</w:t>
      </w:r>
    </w:p>
    <w:p w14:paraId="4BDEB49D" w14:textId="77777777" w:rsidR="00F23F38" w:rsidRDefault="00F23F38" w:rsidP="00261752">
      <w:pPr>
        <w:spacing w:after="0" w:line="240" w:lineRule="auto"/>
        <w:jc w:val="both"/>
        <w:rPr>
          <w:rFonts w:ascii="Bookman Old Style" w:eastAsiaTheme="minorEastAsia" w:hAnsi="Bookman Old Style"/>
        </w:rPr>
      </w:pPr>
    </w:p>
    <w:p w14:paraId="276A2B48" w14:textId="2F0B24CD"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598F966D" w14:textId="5CB40582"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If we put 25% in Asset B and the remaining 75% in the risk-free asset, the portfolio’s expected return would be:</w:t>
      </w:r>
    </w:p>
    <w:p w14:paraId="01443C66" w14:textId="77777777" w:rsidR="00F23F38" w:rsidRDefault="00F23F38" w:rsidP="00261752">
      <w:pPr>
        <w:spacing w:after="0" w:line="240" w:lineRule="auto"/>
        <w:jc w:val="both"/>
        <w:rPr>
          <w:rFonts w:ascii="Bookman Old Style" w:eastAsiaTheme="minorEastAsia" w:hAnsi="Bookman Old Style"/>
        </w:rPr>
      </w:pPr>
    </w:p>
    <w:p w14:paraId="31CDC54F" w14:textId="1CEA69E6" w:rsidR="00F23F38" w:rsidRPr="00F23F38" w:rsidRDefault="00F23F38"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=0.25*E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1-0.25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m:oMathPara>
    </w:p>
    <w:p w14:paraId="67ED53C6" w14:textId="0AF6F9B1"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6B3CE1D" w14:textId="04AFEDAF"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0.25 * 16% + 0.75 * 8%</w:t>
      </w:r>
    </w:p>
    <w:p w14:paraId="3FD5B5E5" w14:textId="213BE0C0"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C3DFDBB" w14:textId="12C09B39"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10%</w:t>
      </w:r>
    </w:p>
    <w:p w14:paraId="1129FC4C" w14:textId="77777777" w:rsidR="00F23F38" w:rsidRDefault="00F23F38" w:rsidP="00261752">
      <w:pPr>
        <w:spacing w:after="0" w:line="240" w:lineRule="auto"/>
        <w:jc w:val="both"/>
        <w:rPr>
          <w:rFonts w:ascii="Bookman Old Style" w:eastAsiaTheme="minorEastAsia" w:hAnsi="Bookman Old Style"/>
        </w:rPr>
      </w:pPr>
    </w:p>
    <w:p w14:paraId="020F823F" w14:textId="4C2EB5BE"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The beta on the portfolio would be:</w:t>
      </w:r>
    </w:p>
    <w:p w14:paraId="280468A1" w14:textId="77777777" w:rsidR="00F23F38" w:rsidRDefault="00F23F38" w:rsidP="00261752">
      <w:pPr>
        <w:spacing w:after="0" w:line="240" w:lineRule="auto"/>
        <w:jc w:val="both"/>
        <w:rPr>
          <w:rFonts w:ascii="Bookman Old Style" w:eastAsiaTheme="minorEastAsia" w:hAnsi="Bookman Old Style"/>
        </w:rPr>
      </w:pPr>
    </w:p>
    <w:p w14:paraId="36FF0EEB" w14:textId="663BE2C9" w:rsidR="00F23F38" w:rsidRPr="00F23F38" w:rsidRDefault="00C70671" w:rsidP="002617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=0.25*</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B</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1-0.25</m:t>
              </m:r>
            </m:e>
          </m:d>
          <m:r>
            <w:rPr>
              <w:rFonts w:ascii="Cambria Math" w:eastAsiaTheme="minorEastAsia" w:hAnsi="Cambria Math"/>
            </w:rPr>
            <m:t>*0</m:t>
          </m:r>
        </m:oMath>
      </m:oMathPara>
    </w:p>
    <w:p w14:paraId="185D881B" w14:textId="14226466"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73B2C61" w14:textId="6E7655D0"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0.25 * 1.2</w:t>
      </w:r>
    </w:p>
    <w:p w14:paraId="06726AC2" w14:textId="07C0B54E"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CC6F563" w14:textId="06F818C1" w:rsidR="00F23F38" w:rsidRDefault="00F23F38" w:rsidP="00261752">
      <w:pPr>
        <w:spacing w:after="0" w:line="240" w:lineRule="auto"/>
        <w:jc w:val="center"/>
        <w:rPr>
          <w:rFonts w:ascii="Bookman Old Style" w:eastAsiaTheme="minorEastAsia" w:hAnsi="Bookman Old Style"/>
        </w:rPr>
      </w:pPr>
      <w:r>
        <w:rPr>
          <w:rFonts w:ascii="Bookman Old Style" w:eastAsiaTheme="minorEastAsia" w:hAnsi="Bookman Old Style"/>
        </w:rPr>
        <w:t>0.30</w:t>
      </w:r>
    </w:p>
    <w:p w14:paraId="76DA460E" w14:textId="77777777" w:rsidR="00F23F38" w:rsidRDefault="00F23F38" w:rsidP="00261752">
      <w:pPr>
        <w:spacing w:after="0" w:line="240" w:lineRule="auto"/>
        <w:jc w:val="both"/>
        <w:rPr>
          <w:rFonts w:ascii="Bookman Old Style" w:eastAsiaTheme="minorEastAsia" w:hAnsi="Bookman Old Style"/>
        </w:rPr>
      </w:pPr>
    </w:p>
    <w:p w14:paraId="2EBE6BCA" w14:textId="7E929A19"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Some other possibilities are:</w:t>
      </w:r>
    </w:p>
    <w:p w14:paraId="5A3A0304" w14:textId="77777777" w:rsidR="00F23F38" w:rsidRDefault="00F23F38" w:rsidP="002617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2178"/>
        <w:gridCol w:w="2340"/>
        <w:gridCol w:w="1530"/>
      </w:tblGrid>
      <w:tr w:rsidR="00F23F38" w14:paraId="44F0D2BC" w14:textId="77777777" w:rsidTr="00F23F38">
        <w:trPr>
          <w:jc w:val="center"/>
        </w:trPr>
        <w:tc>
          <w:tcPr>
            <w:tcW w:w="2178" w:type="dxa"/>
            <w:tcBorders>
              <w:left w:val="nil"/>
              <w:bottom w:val="single" w:sz="4" w:space="0" w:color="auto"/>
              <w:right w:val="nil"/>
            </w:tcBorders>
          </w:tcPr>
          <w:p w14:paraId="56B8AC58" w14:textId="5BE6CA8C"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 of Portfolio in Asset B</w:t>
            </w:r>
          </w:p>
        </w:tc>
        <w:tc>
          <w:tcPr>
            <w:tcW w:w="2340" w:type="dxa"/>
            <w:tcBorders>
              <w:left w:val="nil"/>
              <w:bottom w:val="single" w:sz="4" w:space="0" w:color="auto"/>
              <w:right w:val="nil"/>
            </w:tcBorders>
          </w:tcPr>
          <w:p w14:paraId="05B88BF5" w14:textId="09F0911F"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Portfolio Expected Return</w:t>
            </w:r>
          </w:p>
        </w:tc>
        <w:tc>
          <w:tcPr>
            <w:tcW w:w="1530" w:type="dxa"/>
            <w:tcBorders>
              <w:left w:val="nil"/>
              <w:bottom w:val="single" w:sz="4" w:space="0" w:color="auto"/>
            </w:tcBorders>
          </w:tcPr>
          <w:p w14:paraId="13DDF446" w14:textId="6CFBFB65"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Portfolio Beta</w:t>
            </w:r>
          </w:p>
        </w:tc>
      </w:tr>
      <w:tr w:rsidR="00F23F38" w14:paraId="5F631267" w14:textId="77777777" w:rsidTr="00F23F38">
        <w:trPr>
          <w:jc w:val="center"/>
        </w:trPr>
        <w:tc>
          <w:tcPr>
            <w:tcW w:w="2178" w:type="dxa"/>
            <w:tcBorders>
              <w:left w:val="nil"/>
              <w:bottom w:val="nil"/>
              <w:right w:val="nil"/>
            </w:tcBorders>
          </w:tcPr>
          <w:p w14:paraId="65D13DB4" w14:textId="19E8472E"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0%</w:t>
            </w:r>
          </w:p>
        </w:tc>
        <w:tc>
          <w:tcPr>
            <w:tcW w:w="2340" w:type="dxa"/>
            <w:tcBorders>
              <w:left w:val="nil"/>
              <w:bottom w:val="nil"/>
              <w:right w:val="nil"/>
            </w:tcBorders>
          </w:tcPr>
          <w:p w14:paraId="27390034" w14:textId="7EFF825A"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8%</w:t>
            </w:r>
          </w:p>
        </w:tc>
        <w:tc>
          <w:tcPr>
            <w:tcW w:w="1530" w:type="dxa"/>
            <w:tcBorders>
              <w:left w:val="nil"/>
              <w:bottom w:val="nil"/>
              <w:right w:val="nil"/>
            </w:tcBorders>
          </w:tcPr>
          <w:p w14:paraId="50C98E40" w14:textId="2B38C450"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0.0</w:t>
            </w:r>
          </w:p>
        </w:tc>
      </w:tr>
      <w:tr w:rsidR="00F23F38" w14:paraId="57466231" w14:textId="77777777" w:rsidTr="00F23F38">
        <w:trPr>
          <w:jc w:val="center"/>
        </w:trPr>
        <w:tc>
          <w:tcPr>
            <w:tcW w:w="2178" w:type="dxa"/>
            <w:tcBorders>
              <w:top w:val="nil"/>
              <w:left w:val="nil"/>
              <w:bottom w:val="nil"/>
              <w:right w:val="nil"/>
            </w:tcBorders>
          </w:tcPr>
          <w:p w14:paraId="76C5DB7F" w14:textId="3BCFF03A"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25%</w:t>
            </w:r>
          </w:p>
        </w:tc>
        <w:tc>
          <w:tcPr>
            <w:tcW w:w="2340" w:type="dxa"/>
            <w:tcBorders>
              <w:top w:val="nil"/>
              <w:left w:val="nil"/>
              <w:bottom w:val="nil"/>
              <w:right w:val="nil"/>
            </w:tcBorders>
          </w:tcPr>
          <w:p w14:paraId="1F828E6D" w14:textId="333FBFA2"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10%</w:t>
            </w:r>
          </w:p>
        </w:tc>
        <w:tc>
          <w:tcPr>
            <w:tcW w:w="1530" w:type="dxa"/>
            <w:tcBorders>
              <w:top w:val="nil"/>
              <w:left w:val="nil"/>
              <w:bottom w:val="nil"/>
              <w:right w:val="nil"/>
            </w:tcBorders>
          </w:tcPr>
          <w:p w14:paraId="6E9EA5AA" w14:textId="2FA7662C"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0.3</w:t>
            </w:r>
          </w:p>
        </w:tc>
      </w:tr>
      <w:tr w:rsidR="00F23F38" w14:paraId="1EB0CDC5" w14:textId="77777777" w:rsidTr="00F23F38">
        <w:trPr>
          <w:jc w:val="center"/>
        </w:trPr>
        <w:tc>
          <w:tcPr>
            <w:tcW w:w="2178" w:type="dxa"/>
            <w:tcBorders>
              <w:top w:val="nil"/>
              <w:left w:val="nil"/>
              <w:bottom w:val="nil"/>
              <w:right w:val="nil"/>
            </w:tcBorders>
          </w:tcPr>
          <w:p w14:paraId="4231E052" w14:textId="440761ED"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50%</w:t>
            </w:r>
          </w:p>
        </w:tc>
        <w:tc>
          <w:tcPr>
            <w:tcW w:w="2340" w:type="dxa"/>
            <w:tcBorders>
              <w:top w:val="nil"/>
              <w:left w:val="nil"/>
              <w:bottom w:val="nil"/>
              <w:right w:val="nil"/>
            </w:tcBorders>
          </w:tcPr>
          <w:p w14:paraId="0E77808F" w14:textId="6A44A6EC"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12%</w:t>
            </w:r>
          </w:p>
        </w:tc>
        <w:tc>
          <w:tcPr>
            <w:tcW w:w="1530" w:type="dxa"/>
            <w:tcBorders>
              <w:top w:val="nil"/>
              <w:left w:val="nil"/>
              <w:bottom w:val="nil"/>
              <w:right w:val="nil"/>
            </w:tcBorders>
          </w:tcPr>
          <w:p w14:paraId="198BAE77" w14:textId="66C4A62A"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0.6</w:t>
            </w:r>
          </w:p>
        </w:tc>
      </w:tr>
      <w:tr w:rsidR="00F23F38" w14:paraId="28C9AC61" w14:textId="77777777" w:rsidTr="00F23F38">
        <w:trPr>
          <w:jc w:val="center"/>
        </w:trPr>
        <w:tc>
          <w:tcPr>
            <w:tcW w:w="2178" w:type="dxa"/>
            <w:tcBorders>
              <w:top w:val="nil"/>
              <w:left w:val="nil"/>
              <w:bottom w:val="nil"/>
              <w:right w:val="nil"/>
            </w:tcBorders>
          </w:tcPr>
          <w:p w14:paraId="7FD2BD6D" w14:textId="212791D2"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75%</w:t>
            </w:r>
          </w:p>
        </w:tc>
        <w:tc>
          <w:tcPr>
            <w:tcW w:w="2340" w:type="dxa"/>
            <w:tcBorders>
              <w:top w:val="nil"/>
              <w:left w:val="nil"/>
              <w:bottom w:val="nil"/>
              <w:right w:val="nil"/>
            </w:tcBorders>
          </w:tcPr>
          <w:p w14:paraId="52BA0E02" w14:textId="0611E2BC"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14%</w:t>
            </w:r>
          </w:p>
        </w:tc>
        <w:tc>
          <w:tcPr>
            <w:tcW w:w="1530" w:type="dxa"/>
            <w:tcBorders>
              <w:top w:val="nil"/>
              <w:left w:val="nil"/>
              <w:bottom w:val="nil"/>
              <w:right w:val="nil"/>
            </w:tcBorders>
          </w:tcPr>
          <w:p w14:paraId="46B8560B" w14:textId="7733F7AC"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0.9</w:t>
            </w:r>
          </w:p>
        </w:tc>
      </w:tr>
      <w:tr w:rsidR="00F23F38" w14:paraId="25F60105" w14:textId="77777777" w:rsidTr="00F23F38">
        <w:trPr>
          <w:jc w:val="center"/>
        </w:trPr>
        <w:tc>
          <w:tcPr>
            <w:tcW w:w="2178" w:type="dxa"/>
            <w:tcBorders>
              <w:top w:val="nil"/>
              <w:left w:val="nil"/>
              <w:bottom w:val="nil"/>
              <w:right w:val="nil"/>
            </w:tcBorders>
          </w:tcPr>
          <w:p w14:paraId="29F728F2" w14:textId="6991F6A7"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100%</w:t>
            </w:r>
          </w:p>
        </w:tc>
        <w:tc>
          <w:tcPr>
            <w:tcW w:w="2340" w:type="dxa"/>
            <w:tcBorders>
              <w:top w:val="nil"/>
              <w:left w:val="nil"/>
              <w:bottom w:val="nil"/>
              <w:right w:val="nil"/>
            </w:tcBorders>
          </w:tcPr>
          <w:p w14:paraId="09EAA814" w14:textId="1FB05CB5"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16%</w:t>
            </w:r>
          </w:p>
        </w:tc>
        <w:tc>
          <w:tcPr>
            <w:tcW w:w="1530" w:type="dxa"/>
            <w:tcBorders>
              <w:top w:val="nil"/>
              <w:left w:val="nil"/>
              <w:bottom w:val="nil"/>
              <w:right w:val="nil"/>
            </w:tcBorders>
          </w:tcPr>
          <w:p w14:paraId="0A3ECAC8" w14:textId="4BE13EC8"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1.2</w:t>
            </w:r>
          </w:p>
        </w:tc>
      </w:tr>
      <w:tr w:rsidR="00F23F38" w14:paraId="6AA8251C" w14:textId="77777777" w:rsidTr="00F23F38">
        <w:trPr>
          <w:jc w:val="center"/>
        </w:trPr>
        <w:tc>
          <w:tcPr>
            <w:tcW w:w="2178" w:type="dxa"/>
            <w:tcBorders>
              <w:top w:val="nil"/>
              <w:left w:val="nil"/>
              <w:bottom w:val="nil"/>
              <w:right w:val="nil"/>
            </w:tcBorders>
          </w:tcPr>
          <w:p w14:paraId="18C49ECE" w14:textId="4FA49C7B"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125%</w:t>
            </w:r>
          </w:p>
        </w:tc>
        <w:tc>
          <w:tcPr>
            <w:tcW w:w="2340" w:type="dxa"/>
            <w:tcBorders>
              <w:top w:val="nil"/>
              <w:left w:val="nil"/>
              <w:bottom w:val="nil"/>
              <w:right w:val="nil"/>
            </w:tcBorders>
          </w:tcPr>
          <w:p w14:paraId="4A0D00EE" w14:textId="7913F771"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18%</w:t>
            </w:r>
          </w:p>
        </w:tc>
        <w:tc>
          <w:tcPr>
            <w:tcW w:w="1530" w:type="dxa"/>
            <w:tcBorders>
              <w:top w:val="nil"/>
              <w:left w:val="nil"/>
              <w:bottom w:val="nil"/>
              <w:right w:val="nil"/>
            </w:tcBorders>
          </w:tcPr>
          <w:p w14:paraId="6FE977DC" w14:textId="0E08A550"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1.5</w:t>
            </w:r>
          </w:p>
        </w:tc>
      </w:tr>
      <w:tr w:rsidR="00F23F38" w14:paraId="57BA5EF7" w14:textId="77777777" w:rsidTr="00F23F38">
        <w:trPr>
          <w:jc w:val="center"/>
        </w:trPr>
        <w:tc>
          <w:tcPr>
            <w:tcW w:w="2178" w:type="dxa"/>
            <w:tcBorders>
              <w:top w:val="nil"/>
              <w:left w:val="nil"/>
              <w:right w:val="nil"/>
            </w:tcBorders>
          </w:tcPr>
          <w:p w14:paraId="605C3E9D" w14:textId="23DA1D92"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150%</w:t>
            </w:r>
          </w:p>
        </w:tc>
        <w:tc>
          <w:tcPr>
            <w:tcW w:w="2340" w:type="dxa"/>
            <w:tcBorders>
              <w:top w:val="nil"/>
              <w:left w:val="nil"/>
              <w:right w:val="nil"/>
            </w:tcBorders>
          </w:tcPr>
          <w:p w14:paraId="4DDAE6B9" w14:textId="01AD3CD7"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20%</w:t>
            </w:r>
          </w:p>
        </w:tc>
        <w:tc>
          <w:tcPr>
            <w:tcW w:w="1530" w:type="dxa"/>
            <w:tcBorders>
              <w:top w:val="nil"/>
              <w:left w:val="nil"/>
              <w:right w:val="nil"/>
            </w:tcBorders>
          </w:tcPr>
          <w:p w14:paraId="61D2314E" w14:textId="6E03AC90" w:rsidR="00F23F38" w:rsidRPr="00F23F38" w:rsidRDefault="00F23F38" w:rsidP="00261752">
            <w:pPr>
              <w:jc w:val="center"/>
              <w:rPr>
                <w:rFonts w:ascii="Bookman Old Style" w:eastAsiaTheme="minorEastAsia" w:hAnsi="Bookman Old Style"/>
                <w:sz w:val="16"/>
              </w:rPr>
            </w:pPr>
            <w:r w:rsidRPr="00F23F38">
              <w:rPr>
                <w:rFonts w:ascii="Bookman Old Style" w:eastAsiaTheme="minorEastAsia" w:hAnsi="Bookman Old Style"/>
                <w:sz w:val="16"/>
              </w:rPr>
              <w:t>1.8</w:t>
            </w:r>
          </w:p>
        </w:tc>
      </w:tr>
    </w:tbl>
    <w:p w14:paraId="592EB5A1" w14:textId="0404FAF1"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We can plot these combination of portfolio expected returns and portfolio betas in the figure below; we get a straight line just as we did for Asset A:</w:t>
      </w:r>
    </w:p>
    <w:p w14:paraId="1E0013D1" w14:textId="77777777" w:rsidR="00F23F38" w:rsidRDefault="00F23F38" w:rsidP="00261752">
      <w:pPr>
        <w:spacing w:after="0" w:line="240" w:lineRule="auto"/>
        <w:jc w:val="both"/>
        <w:rPr>
          <w:rFonts w:ascii="Bookman Old Style" w:eastAsiaTheme="minorEastAsia" w:hAnsi="Bookman Old Style"/>
        </w:rPr>
      </w:pPr>
    </w:p>
    <w:p w14:paraId="28C1B692" w14:textId="41302ED3" w:rsidR="00F23F38" w:rsidRDefault="00B22003"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70811A68" wp14:editId="6D98B057">
            <wp:extent cx="3759958" cy="183257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5">
                      <a:extLst>
                        <a:ext uri="{28A0092B-C50C-407E-A947-70E740481C1C}">
                          <a14:useLocalDpi xmlns:a14="http://schemas.microsoft.com/office/drawing/2010/main" val="0"/>
                        </a:ext>
                      </a:extLst>
                    </a:blip>
                    <a:stretch>
                      <a:fillRect/>
                    </a:stretch>
                  </pic:blipFill>
                  <pic:spPr>
                    <a:xfrm>
                      <a:off x="0" y="0"/>
                      <a:ext cx="3759958" cy="1832578"/>
                    </a:xfrm>
                    <a:prstGeom prst="rect">
                      <a:avLst/>
                    </a:prstGeom>
                  </pic:spPr>
                </pic:pic>
              </a:graphicData>
            </a:graphic>
          </wp:inline>
        </w:drawing>
      </w:r>
    </w:p>
    <w:p w14:paraId="48BC22A3" w14:textId="77777777" w:rsidR="00B22003" w:rsidRDefault="00B22003" w:rsidP="00261752">
      <w:pPr>
        <w:spacing w:after="0" w:line="240" w:lineRule="auto"/>
        <w:jc w:val="center"/>
        <w:rPr>
          <w:rFonts w:ascii="Bookman Old Style" w:eastAsiaTheme="minorEastAsia" w:hAnsi="Bookman Old Style"/>
        </w:rPr>
      </w:pPr>
    </w:p>
    <w:p w14:paraId="67F58B22" w14:textId="4FB02DFB"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The key thing to notice when comparing the results for Assets A &amp; B in the figure</w:t>
      </w:r>
      <w:r w:rsidR="000C7F7A">
        <w:rPr>
          <w:rFonts w:ascii="Bookman Old Style" w:eastAsiaTheme="minorEastAsia" w:hAnsi="Bookman Old Style"/>
        </w:rPr>
        <w:t xml:space="preserve"> below</w:t>
      </w:r>
      <w:r>
        <w:rPr>
          <w:rFonts w:ascii="Bookman Old Style" w:eastAsiaTheme="minorEastAsia" w:hAnsi="Bookman Old Style"/>
        </w:rPr>
        <w:t xml:space="preserve"> is that the line describing the combination of expected returns and beta for Asset A if </w:t>
      </w:r>
      <w:r>
        <w:rPr>
          <w:rFonts w:ascii="Bookman Old Style" w:eastAsiaTheme="minorEastAsia" w:hAnsi="Bookman Old Style"/>
          <w:u w:val="single"/>
        </w:rPr>
        <w:t>higher</w:t>
      </w:r>
      <w:r>
        <w:rPr>
          <w:rFonts w:ascii="Bookman Old Style" w:eastAsiaTheme="minorEastAsia" w:hAnsi="Bookman Old Style"/>
        </w:rPr>
        <w:t xml:space="preserve"> than the one for Asset B.</w:t>
      </w:r>
    </w:p>
    <w:p w14:paraId="34E0C310" w14:textId="77777777" w:rsidR="000C7F7A" w:rsidRDefault="000C7F7A" w:rsidP="00261752">
      <w:pPr>
        <w:spacing w:after="0" w:line="240" w:lineRule="auto"/>
        <w:jc w:val="both"/>
        <w:rPr>
          <w:rFonts w:ascii="Bookman Old Style" w:eastAsiaTheme="minorEastAsia" w:hAnsi="Bookman Old Style"/>
        </w:rPr>
      </w:pPr>
    </w:p>
    <w:p w14:paraId="7D7A1EEA" w14:textId="67844F0C" w:rsidR="00F23F38" w:rsidRDefault="007B0572"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59D975E5" wp14:editId="75B5B210">
            <wp:extent cx="3514299" cy="16435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rotWithShape="1">
                    <a:blip r:embed="rId16">
                      <a:extLst>
                        <a:ext uri="{28A0092B-C50C-407E-A947-70E740481C1C}">
                          <a14:useLocalDpi xmlns:a14="http://schemas.microsoft.com/office/drawing/2010/main" val="0"/>
                        </a:ext>
                      </a:extLst>
                    </a:blip>
                    <a:srcRect r="574" b="61569"/>
                    <a:stretch/>
                  </pic:blipFill>
                  <pic:spPr bwMode="auto">
                    <a:xfrm>
                      <a:off x="0" y="0"/>
                      <a:ext cx="3514299" cy="1643523"/>
                    </a:xfrm>
                    <a:prstGeom prst="rect">
                      <a:avLst/>
                    </a:prstGeom>
                    <a:ln>
                      <a:noFill/>
                    </a:ln>
                    <a:extLst>
                      <a:ext uri="{53640926-AAD7-44D8-BBD7-CCE9431645EC}">
                        <a14:shadowObscured xmlns:a14="http://schemas.microsoft.com/office/drawing/2010/main"/>
                      </a:ext>
                    </a:extLst>
                  </pic:spPr>
                </pic:pic>
              </a:graphicData>
            </a:graphic>
          </wp:inline>
        </w:drawing>
      </w:r>
    </w:p>
    <w:p w14:paraId="567D14A9" w14:textId="77777777" w:rsidR="007B0572" w:rsidRDefault="007B0572" w:rsidP="00261752">
      <w:pPr>
        <w:spacing w:after="0" w:line="240" w:lineRule="auto"/>
        <w:jc w:val="center"/>
        <w:rPr>
          <w:rFonts w:ascii="Bookman Old Style" w:eastAsiaTheme="minorEastAsia" w:hAnsi="Bookman Old Style"/>
        </w:rPr>
      </w:pPr>
    </w:p>
    <w:p w14:paraId="2E4956A8" w14:textId="084473BB"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This tells us that for any given level of systematic risk (as measure by β), some combination of Asset A and the risk-free asset always offers a larger reward – this is why we can say that Asset A is a better investment than Asset B.</w:t>
      </w:r>
    </w:p>
    <w:p w14:paraId="7B690DD4" w14:textId="77777777" w:rsidR="00F23F38" w:rsidRDefault="00F23F38" w:rsidP="00261752">
      <w:pPr>
        <w:spacing w:after="0" w:line="240" w:lineRule="auto"/>
        <w:jc w:val="both"/>
        <w:rPr>
          <w:rFonts w:ascii="Bookman Old Style" w:eastAsiaTheme="minorEastAsia" w:hAnsi="Bookman Old Style"/>
        </w:rPr>
      </w:pPr>
    </w:p>
    <w:p w14:paraId="45188E32" w14:textId="4AD20032" w:rsidR="00F23F38" w:rsidRDefault="00F23F38" w:rsidP="00261752">
      <w:pPr>
        <w:spacing w:after="0" w:line="240" w:lineRule="auto"/>
        <w:jc w:val="both"/>
        <w:rPr>
          <w:rFonts w:ascii="Bookman Old Style" w:eastAsiaTheme="minorEastAsia" w:hAnsi="Bookman Old Style"/>
        </w:rPr>
      </w:pPr>
      <w:r>
        <w:rPr>
          <w:rFonts w:ascii="Bookman Old Style" w:eastAsiaTheme="minorEastAsia" w:hAnsi="Bookman Old Style"/>
        </w:rPr>
        <w:t>Another way to see that A offers a superior return for its level of risk is to note that the slope of our line for Asset B is:</w:t>
      </w:r>
    </w:p>
    <w:p w14:paraId="5A13F605" w14:textId="77777777" w:rsidR="00F23F38" w:rsidRDefault="00F23F38" w:rsidP="00261752">
      <w:pPr>
        <w:spacing w:after="0" w:line="240" w:lineRule="auto"/>
        <w:jc w:val="both"/>
        <w:rPr>
          <w:rFonts w:ascii="Bookman Old Style" w:eastAsiaTheme="minorEastAsia" w:hAnsi="Bookman Old Style"/>
        </w:rPr>
      </w:pPr>
    </w:p>
    <w:p w14:paraId="755E6AF5" w14:textId="16146CC6" w:rsidR="00F23F38" w:rsidRPr="00B22003" w:rsidRDefault="00F23F38" w:rsidP="00261752">
      <w:pPr>
        <w:spacing w:after="0" w:line="240" w:lineRule="auto"/>
        <w:jc w:val="both"/>
        <w:rPr>
          <w:rFonts w:ascii="Bookman Old Style" w:eastAsiaTheme="minorEastAsia" w:hAnsi="Bookman Old Style"/>
        </w:rPr>
      </w:pPr>
      <m:oMathPara>
        <m:oMath>
          <m:r>
            <w:rPr>
              <w:rFonts w:ascii="Cambria Math" w:eastAsiaTheme="minorEastAsia" w:hAnsi="Cambria Math"/>
            </w:rPr>
            <m:t>Slope=</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num>
            <m:den>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B</m:t>
                  </m:r>
                </m:sub>
              </m:sSub>
            </m:den>
          </m:f>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16%-8%</m:t>
                  </m:r>
                </m:e>
              </m:d>
            </m:num>
            <m:den>
              <m:r>
                <w:rPr>
                  <w:rFonts w:ascii="Cambria Math" w:eastAsiaTheme="minorEastAsia" w:hAnsi="Cambria Math"/>
                </w:rPr>
                <m:t>1.2</m:t>
              </m:r>
            </m:den>
          </m:f>
          <m:r>
            <w:rPr>
              <w:rFonts w:ascii="Cambria Math" w:eastAsiaTheme="minorEastAsia" w:hAnsi="Cambria Math"/>
            </w:rPr>
            <m:t>=6.67%</m:t>
          </m:r>
        </m:oMath>
      </m:oMathPara>
    </w:p>
    <w:p w14:paraId="7D48066C" w14:textId="77777777" w:rsidR="00B22003" w:rsidRDefault="00B22003" w:rsidP="00261752">
      <w:pPr>
        <w:spacing w:after="0" w:line="240" w:lineRule="auto"/>
        <w:jc w:val="both"/>
        <w:rPr>
          <w:rFonts w:ascii="Bookman Old Style" w:eastAsiaTheme="minorEastAsia" w:hAnsi="Bookman Old Style"/>
        </w:rPr>
      </w:pPr>
    </w:p>
    <w:p w14:paraId="4F2B6B86" w14:textId="7CBE20B5"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So Asset B has a </w:t>
      </w:r>
      <w:r w:rsidRPr="00B22003">
        <w:rPr>
          <w:rFonts w:ascii="Bookman Old Style" w:eastAsiaTheme="minorEastAsia" w:hAnsi="Bookman Old Style"/>
          <w:b/>
        </w:rPr>
        <w:t>reward-to-risk ratio</w:t>
      </w:r>
      <w:r>
        <w:rPr>
          <w:rFonts w:ascii="Bookman Old Style" w:eastAsiaTheme="minorEastAsia" w:hAnsi="Bookman Old Style"/>
        </w:rPr>
        <w:t xml:space="preserve"> of 6.67% which is less than the 7.5% offered by Asset A.</w:t>
      </w:r>
    </w:p>
    <w:p w14:paraId="60A6DECC" w14:textId="77777777" w:rsidR="00B22003" w:rsidRDefault="00B22003" w:rsidP="00261752">
      <w:pPr>
        <w:spacing w:after="0" w:line="240" w:lineRule="auto"/>
        <w:jc w:val="both"/>
        <w:rPr>
          <w:rFonts w:ascii="Bookman Old Style" w:eastAsiaTheme="minorEastAsia" w:hAnsi="Bookman Old Style"/>
        </w:rPr>
      </w:pPr>
    </w:p>
    <w:p w14:paraId="24F9AF79" w14:textId="19CD8834"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b/>
        </w:rPr>
        <w:t>FUNDAMENTAL RESULT</w:t>
      </w:r>
    </w:p>
    <w:p w14:paraId="7CEF0529" w14:textId="5744F415"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In an organized, active market, the situation with Asset A &amp; B we described can’t exist because investors would be attracted to A and away from B – as a result, Asset A’s price would rise and Asset B’s would fall.</w:t>
      </w:r>
    </w:p>
    <w:p w14:paraId="226D543A" w14:textId="77777777" w:rsidR="00B22003" w:rsidRDefault="00B22003" w:rsidP="00261752">
      <w:pPr>
        <w:spacing w:after="0" w:line="240" w:lineRule="auto"/>
        <w:jc w:val="both"/>
        <w:rPr>
          <w:rFonts w:ascii="Bookman Old Style" w:eastAsiaTheme="minorEastAsia" w:hAnsi="Bookman Old Style"/>
        </w:rPr>
      </w:pPr>
    </w:p>
    <w:p w14:paraId="0B54C09E" w14:textId="486C55D0"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Since prices and returns move in </w:t>
      </w:r>
      <w:r>
        <w:rPr>
          <w:rFonts w:ascii="Bookman Old Style" w:eastAsiaTheme="minorEastAsia" w:hAnsi="Bookman Old Style"/>
          <w:u w:val="single"/>
        </w:rPr>
        <w:t>opposite directions</w:t>
      </w:r>
      <w:r>
        <w:rPr>
          <w:rFonts w:ascii="Bookman Old Style" w:eastAsiaTheme="minorEastAsia" w:hAnsi="Bookman Old Style"/>
        </w:rPr>
        <w:t>, the result is that A’s expected return would decline and B’s would rise.</w:t>
      </w:r>
    </w:p>
    <w:p w14:paraId="7F24EF04" w14:textId="77777777" w:rsidR="00B22003" w:rsidRDefault="00B22003" w:rsidP="00261752">
      <w:pPr>
        <w:spacing w:after="0" w:line="240" w:lineRule="auto"/>
        <w:jc w:val="both"/>
        <w:rPr>
          <w:rFonts w:ascii="Bookman Old Style" w:eastAsiaTheme="minorEastAsia" w:hAnsi="Bookman Old Style"/>
        </w:rPr>
      </w:pPr>
    </w:p>
    <w:p w14:paraId="46F26038" w14:textId="23AFEE75"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This buying and selling would continue until the 2 assets plotted on exactly the same line – meaning they’d offer the same reward for bearing risk.</w:t>
      </w:r>
    </w:p>
    <w:p w14:paraId="06486DFB" w14:textId="77777777" w:rsidR="00B22003" w:rsidRDefault="00B22003" w:rsidP="00261752">
      <w:pPr>
        <w:spacing w:after="0" w:line="240" w:lineRule="auto"/>
        <w:jc w:val="both"/>
        <w:rPr>
          <w:rFonts w:ascii="Bookman Old Style" w:eastAsiaTheme="minorEastAsia" w:hAnsi="Bookman Old Style"/>
        </w:rPr>
      </w:pPr>
    </w:p>
    <w:p w14:paraId="2F5BC1CA" w14:textId="6A3E1C79"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So in an active, competitive market, we have to have:</w:t>
      </w:r>
    </w:p>
    <w:p w14:paraId="13CAE84A" w14:textId="77777777" w:rsidR="00B22003" w:rsidRDefault="00B22003" w:rsidP="00261752">
      <w:pPr>
        <w:spacing w:after="0" w:line="240" w:lineRule="auto"/>
        <w:jc w:val="both"/>
        <w:rPr>
          <w:rFonts w:ascii="Bookman Old Style" w:eastAsiaTheme="minorEastAsia" w:hAnsi="Bookman Old Style"/>
        </w:rPr>
      </w:pPr>
    </w:p>
    <w:p w14:paraId="16CDC2C6" w14:textId="173EBBFB" w:rsidR="00B22003" w:rsidRDefault="00C70671" w:rsidP="00261752">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num>
            <m:den>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A</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B</m:t>
                  </m:r>
                </m:sub>
              </m:sSub>
            </m:den>
          </m:f>
        </m:oMath>
      </m:oMathPara>
    </w:p>
    <w:p w14:paraId="6BD733A2" w14:textId="77777777" w:rsidR="00B22003" w:rsidRPr="00B22003" w:rsidRDefault="00B22003" w:rsidP="00261752">
      <w:pPr>
        <w:spacing w:after="0" w:line="240" w:lineRule="auto"/>
        <w:jc w:val="both"/>
        <w:rPr>
          <w:rFonts w:ascii="Bookman Old Style" w:eastAsiaTheme="minorEastAsia" w:hAnsi="Bookman Old Style"/>
        </w:rPr>
      </w:pPr>
    </w:p>
    <w:p w14:paraId="4A395BEE" w14:textId="3C304E7C" w:rsidR="00F23F38"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This is the </w:t>
      </w:r>
      <w:r>
        <w:rPr>
          <w:rFonts w:ascii="Bookman Old Style" w:eastAsiaTheme="minorEastAsia" w:hAnsi="Bookman Old Style"/>
          <w:b/>
        </w:rPr>
        <w:t>fundamental relationship between risk &amp; return</w:t>
      </w:r>
      <w:r>
        <w:rPr>
          <w:rFonts w:ascii="Bookman Old Style" w:eastAsiaTheme="minorEastAsia" w:hAnsi="Bookman Old Style"/>
        </w:rPr>
        <w:t>.</w:t>
      </w:r>
    </w:p>
    <w:p w14:paraId="243FACD6" w14:textId="7257B152"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Our basic argument can be extended to more than just 2 assets – no matter how many assets we had, we’d always reach the same conclusion:</w:t>
      </w:r>
    </w:p>
    <w:p w14:paraId="3211DCFD" w14:textId="77777777" w:rsidR="00B22003" w:rsidRDefault="00B22003" w:rsidP="00261752">
      <w:pPr>
        <w:spacing w:after="0" w:line="240" w:lineRule="auto"/>
        <w:jc w:val="both"/>
        <w:rPr>
          <w:rFonts w:ascii="Bookman Old Style" w:eastAsiaTheme="minorEastAsia" w:hAnsi="Bookman Old Style"/>
        </w:rPr>
      </w:pPr>
    </w:p>
    <w:p w14:paraId="293A87B5" w14:textId="4574FA67" w:rsidR="00B22003" w:rsidRDefault="00B22003" w:rsidP="00261752">
      <w:pPr>
        <w:spacing w:after="0" w:line="240" w:lineRule="auto"/>
        <w:jc w:val="center"/>
        <w:rPr>
          <w:rFonts w:ascii="Bookman Old Style" w:eastAsiaTheme="minorEastAsia" w:hAnsi="Bookman Old Style"/>
          <w:i/>
        </w:rPr>
      </w:pPr>
      <w:r>
        <w:rPr>
          <w:rFonts w:ascii="Bookman Old Style" w:eastAsiaTheme="minorEastAsia" w:hAnsi="Bookman Old Style"/>
          <w:i/>
        </w:rPr>
        <w:t>The reward-to-risk ratio must be the same for all the assets in the market</w:t>
      </w:r>
    </w:p>
    <w:p w14:paraId="33B71E7B" w14:textId="77777777" w:rsidR="00B22003" w:rsidRDefault="00B22003" w:rsidP="00261752">
      <w:pPr>
        <w:spacing w:after="0" w:line="240" w:lineRule="auto"/>
        <w:jc w:val="center"/>
        <w:rPr>
          <w:rFonts w:ascii="Bookman Old Style" w:eastAsiaTheme="minorEastAsia" w:hAnsi="Bookman Old Style"/>
          <w:i/>
        </w:rPr>
      </w:pPr>
    </w:p>
    <w:p w14:paraId="13191F17" w14:textId="27EDE616" w:rsidR="00B22003" w:rsidRDefault="00B22003" w:rsidP="00261752">
      <w:pPr>
        <w:spacing w:after="0" w:line="240" w:lineRule="auto"/>
        <w:jc w:val="both"/>
        <w:rPr>
          <w:rFonts w:ascii="Bookman Old Style" w:eastAsiaTheme="minorEastAsia" w:hAnsi="Bookman Old Style"/>
        </w:rPr>
      </w:pPr>
      <w:r>
        <w:rPr>
          <w:rFonts w:ascii="Bookman Old Style" w:eastAsiaTheme="minorEastAsia" w:hAnsi="Bookman Old Style"/>
        </w:rPr>
        <w:t>What it says, for example, is that, if one asset has twice as much systematic risk as another asset, its risk premium is simply twice as large.</w:t>
      </w:r>
    </w:p>
    <w:p w14:paraId="5B0D4A72" w14:textId="77777777" w:rsidR="00B22003" w:rsidRDefault="00B22003" w:rsidP="00261752">
      <w:pPr>
        <w:spacing w:after="0" w:line="240" w:lineRule="auto"/>
        <w:jc w:val="both"/>
        <w:rPr>
          <w:rFonts w:ascii="Bookman Old Style" w:eastAsiaTheme="minorEastAsia" w:hAnsi="Bookman Old Style"/>
        </w:rPr>
      </w:pPr>
    </w:p>
    <w:p w14:paraId="6CA0AF55" w14:textId="21D298A5" w:rsidR="00B22003" w:rsidRDefault="000C7F7A" w:rsidP="00261752">
      <w:pPr>
        <w:spacing w:after="0" w:line="240" w:lineRule="auto"/>
        <w:jc w:val="both"/>
        <w:rPr>
          <w:rFonts w:ascii="Bookman Old Style" w:eastAsiaTheme="minorEastAsia" w:hAnsi="Bookman Old Style"/>
        </w:rPr>
      </w:pPr>
      <w:r>
        <w:rPr>
          <w:rFonts w:ascii="Bookman Old Style" w:eastAsiaTheme="minorEastAsia" w:hAnsi="Bookman Old Style"/>
        </w:rPr>
        <w:t>Since all assets in the market must have the same reward-to-risk ratio, they all must plot on the same line in market equilibrium. This argument is shown in the figure below.</w:t>
      </w:r>
    </w:p>
    <w:p w14:paraId="7611BED3" w14:textId="77777777" w:rsidR="000C7F7A" w:rsidRDefault="000C7F7A" w:rsidP="00261752">
      <w:pPr>
        <w:spacing w:after="0" w:line="240" w:lineRule="auto"/>
        <w:jc w:val="both"/>
        <w:rPr>
          <w:rFonts w:ascii="Bookman Old Style" w:eastAsiaTheme="minorEastAsia" w:hAnsi="Bookman Old Style"/>
        </w:rPr>
      </w:pPr>
    </w:p>
    <w:p w14:paraId="777D3FA4" w14:textId="4EE5991B" w:rsidR="000C7F7A" w:rsidRDefault="007B0572"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592F8224" wp14:editId="5662BA9B">
            <wp:extent cx="3875964" cy="20018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rotWithShape="1">
                    <a:blip r:embed="rId16">
                      <a:extLst>
                        <a:ext uri="{28A0092B-C50C-407E-A947-70E740481C1C}">
                          <a14:useLocalDpi xmlns:a14="http://schemas.microsoft.com/office/drawing/2010/main" val="0"/>
                        </a:ext>
                      </a:extLst>
                    </a:blip>
                    <a:srcRect t="57313"/>
                    <a:stretch/>
                  </pic:blipFill>
                  <pic:spPr bwMode="auto">
                    <a:xfrm>
                      <a:off x="0" y="0"/>
                      <a:ext cx="3875964" cy="2001858"/>
                    </a:xfrm>
                    <a:prstGeom prst="rect">
                      <a:avLst/>
                    </a:prstGeom>
                    <a:ln>
                      <a:noFill/>
                    </a:ln>
                    <a:extLst>
                      <a:ext uri="{53640926-AAD7-44D8-BBD7-CCE9431645EC}">
                        <a14:shadowObscured xmlns:a14="http://schemas.microsoft.com/office/drawing/2010/main"/>
                      </a:ext>
                    </a:extLst>
                  </pic:spPr>
                </pic:pic>
              </a:graphicData>
            </a:graphic>
          </wp:inline>
        </w:drawing>
      </w:r>
    </w:p>
    <w:p w14:paraId="249DA746" w14:textId="77777777" w:rsidR="007B0572" w:rsidRDefault="007B0572" w:rsidP="00261752">
      <w:pPr>
        <w:spacing w:after="0" w:line="240" w:lineRule="auto"/>
        <w:jc w:val="center"/>
        <w:rPr>
          <w:rFonts w:ascii="Bookman Old Style" w:eastAsiaTheme="minorEastAsia" w:hAnsi="Bookman Old Style"/>
        </w:rPr>
      </w:pPr>
    </w:p>
    <w:p w14:paraId="66872FBB" w14:textId="67F5637E" w:rsidR="000C7F7A" w:rsidRDefault="000C7F7A" w:rsidP="00261752">
      <w:pPr>
        <w:spacing w:after="0" w:line="240" w:lineRule="auto"/>
        <w:jc w:val="both"/>
        <w:rPr>
          <w:rFonts w:ascii="Bookman Old Style" w:eastAsiaTheme="minorEastAsia" w:hAnsi="Bookman Old Style"/>
        </w:rPr>
      </w:pPr>
      <w:r>
        <w:rPr>
          <w:rFonts w:ascii="Bookman Old Style" w:eastAsiaTheme="minorEastAsia" w:hAnsi="Bookman Old Style"/>
        </w:rPr>
        <w:t>As shown, assets A &amp; B plot directly on the line so they have the same reward-to-risk ratio. If an asset plotted above the line, like at point C, its price would rise and its expected return would fall until it plotted exactly on the line.</w:t>
      </w:r>
    </w:p>
    <w:p w14:paraId="6B99022D" w14:textId="77777777" w:rsidR="000C7F7A" w:rsidRDefault="000C7F7A" w:rsidP="00261752">
      <w:pPr>
        <w:spacing w:after="0" w:line="240" w:lineRule="auto"/>
        <w:jc w:val="both"/>
        <w:rPr>
          <w:rFonts w:ascii="Bookman Old Style" w:eastAsiaTheme="minorEastAsia" w:hAnsi="Bookman Old Style"/>
        </w:rPr>
      </w:pPr>
    </w:p>
    <w:p w14:paraId="4BF6CF62" w14:textId="5A268928" w:rsidR="000C7F7A" w:rsidRDefault="000C7F7A" w:rsidP="00261752">
      <w:pPr>
        <w:spacing w:after="0" w:line="240" w:lineRule="auto"/>
        <w:jc w:val="both"/>
        <w:rPr>
          <w:rFonts w:ascii="Bookman Old Style" w:eastAsiaTheme="minorEastAsia" w:hAnsi="Bookman Old Style"/>
        </w:rPr>
      </w:pPr>
      <w:r>
        <w:rPr>
          <w:rFonts w:ascii="Bookman Old Style" w:eastAsiaTheme="minorEastAsia" w:hAnsi="Bookman Old Style"/>
        </w:rPr>
        <w:t>Similarly, if an asset plotted below the line, like point D, its expected return would rise until it also plotted directly on the line.</w:t>
      </w:r>
    </w:p>
    <w:p w14:paraId="567ED10B" w14:textId="77777777" w:rsidR="000C7F7A" w:rsidRDefault="000C7F7A" w:rsidP="00261752">
      <w:pPr>
        <w:spacing w:after="0" w:line="240" w:lineRule="auto"/>
        <w:jc w:val="both"/>
        <w:rPr>
          <w:rFonts w:ascii="Bookman Old Style" w:eastAsiaTheme="minorEastAsia" w:hAnsi="Bookman Old Style"/>
        </w:rPr>
      </w:pPr>
    </w:p>
    <w:p w14:paraId="1368AE88" w14:textId="577BD47B" w:rsidR="000C7F7A" w:rsidRDefault="000C7F7A" w:rsidP="00261752">
      <w:pPr>
        <w:spacing w:after="0" w:line="240" w:lineRule="auto"/>
        <w:jc w:val="both"/>
        <w:rPr>
          <w:rFonts w:ascii="Bookman Old Style" w:eastAsiaTheme="minorEastAsia" w:hAnsi="Bookman Old Style"/>
        </w:rPr>
      </w:pPr>
      <w:r>
        <w:rPr>
          <w:rFonts w:ascii="Bookman Old Style" w:eastAsiaTheme="minorEastAsia" w:hAnsi="Bookman Old Style"/>
        </w:rPr>
        <w:t>These arguments apply to active, competitive, well-functioning markets like the TSX and NYSE. That’s why these concepts are useful when looking at financial markets.</w:t>
      </w:r>
    </w:p>
    <w:p w14:paraId="48B49EA4" w14:textId="77777777" w:rsidR="000C7F7A" w:rsidRDefault="000C7F7A" w:rsidP="00261752">
      <w:pPr>
        <w:spacing w:after="0" w:line="240" w:lineRule="auto"/>
        <w:jc w:val="both"/>
        <w:rPr>
          <w:rFonts w:ascii="Bookman Old Style" w:eastAsiaTheme="minorEastAsia" w:hAnsi="Bookman Old Style"/>
        </w:rPr>
      </w:pPr>
    </w:p>
    <w:p w14:paraId="5436DAFC" w14:textId="77777777" w:rsidR="000C7F7A" w:rsidRDefault="000C7F7A" w:rsidP="00261752">
      <w:pPr>
        <w:spacing w:after="0" w:line="240" w:lineRule="auto"/>
        <w:jc w:val="both"/>
        <w:rPr>
          <w:rFonts w:ascii="Bookman Old Style" w:eastAsiaTheme="minorEastAsia" w:hAnsi="Bookman Old Style"/>
        </w:rPr>
      </w:pPr>
    </w:p>
    <w:p w14:paraId="100FAA5F" w14:textId="77777777" w:rsidR="0023262C" w:rsidRDefault="0023262C" w:rsidP="0026175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0715A0" w14:paraId="665B196B" w14:textId="77777777" w:rsidTr="000715A0">
        <w:tc>
          <w:tcPr>
            <w:tcW w:w="9576" w:type="dxa"/>
          </w:tcPr>
          <w:p w14:paraId="4FEB07AB" w14:textId="77777777" w:rsidR="000715A0" w:rsidRDefault="000715A0" w:rsidP="00261752">
            <w:pPr>
              <w:jc w:val="both"/>
              <w:rPr>
                <w:rFonts w:ascii="Bookman Old Style" w:eastAsiaTheme="minorEastAsia" w:hAnsi="Bookman Old Style"/>
              </w:rPr>
            </w:pPr>
          </w:p>
          <w:p w14:paraId="1D1EF725"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i/>
                <w:u w:val="single"/>
              </w:rPr>
              <w:t>Ex.:</w:t>
            </w:r>
          </w:p>
          <w:p w14:paraId="47FC0216"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An asset is said to be overvalued if its price it too high given its experiences return and risk. Suppose you observe the following situation:</w:t>
            </w:r>
          </w:p>
          <w:p w14:paraId="29E8CFF3" w14:textId="77777777" w:rsidR="000715A0" w:rsidRDefault="000715A0" w:rsidP="00261752">
            <w:pPr>
              <w:jc w:val="both"/>
              <w:rPr>
                <w:rFonts w:ascii="Bookman Old Style" w:eastAsiaTheme="minorEastAsia" w:hAnsi="Bookman Old Style"/>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1530"/>
              <w:gridCol w:w="2070"/>
            </w:tblGrid>
            <w:tr w:rsidR="000715A0" w14:paraId="696F645D" w14:textId="77777777" w:rsidTr="00D63CE9">
              <w:trPr>
                <w:jc w:val="center"/>
              </w:trPr>
              <w:tc>
                <w:tcPr>
                  <w:tcW w:w="1908" w:type="dxa"/>
                  <w:tcBorders>
                    <w:top w:val="single" w:sz="4" w:space="0" w:color="auto"/>
                    <w:bottom w:val="single" w:sz="4" w:space="0" w:color="auto"/>
                  </w:tcBorders>
                </w:tcPr>
                <w:p w14:paraId="637E5B77" w14:textId="77777777" w:rsidR="000715A0" w:rsidRPr="00D70209" w:rsidRDefault="000715A0" w:rsidP="00261752">
                  <w:pPr>
                    <w:jc w:val="center"/>
                    <w:rPr>
                      <w:rFonts w:ascii="Bookman Old Style" w:eastAsiaTheme="minorEastAsia" w:hAnsi="Bookman Old Style"/>
                      <w:b/>
                      <w:sz w:val="20"/>
                    </w:rPr>
                  </w:pPr>
                  <w:r w:rsidRPr="00D70209">
                    <w:rPr>
                      <w:rFonts w:ascii="Bookman Old Style" w:eastAsiaTheme="minorEastAsia" w:hAnsi="Bookman Old Style"/>
                      <w:b/>
                      <w:sz w:val="20"/>
                    </w:rPr>
                    <w:t>Security</w:t>
                  </w:r>
                </w:p>
              </w:tc>
              <w:tc>
                <w:tcPr>
                  <w:tcW w:w="1530" w:type="dxa"/>
                  <w:tcBorders>
                    <w:top w:val="single" w:sz="4" w:space="0" w:color="auto"/>
                    <w:bottom w:val="single" w:sz="4" w:space="0" w:color="auto"/>
                  </w:tcBorders>
                </w:tcPr>
                <w:p w14:paraId="0187DB4C" w14:textId="77777777" w:rsidR="000715A0" w:rsidRPr="00D70209" w:rsidRDefault="000715A0" w:rsidP="00261752">
                  <w:pPr>
                    <w:jc w:val="center"/>
                    <w:rPr>
                      <w:rFonts w:ascii="Bookman Old Style" w:eastAsiaTheme="minorEastAsia" w:hAnsi="Bookman Old Style"/>
                      <w:b/>
                      <w:sz w:val="20"/>
                    </w:rPr>
                  </w:pPr>
                  <w:r w:rsidRPr="00D70209">
                    <w:rPr>
                      <w:rFonts w:ascii="Bookman Old Style" w:eastAsiaTheme="minorEastAsia" w:hAnsi="Bookman Old Style"/>
                      <w:b/>
                      <w:sz w:val="20"/>
                    </w:rPr>
                    <w:t>Beta</w:t>
                  </w:r>
                </w:p>
              </w:tc>
              <w:tc>
                <w:tcPr>
                  <w:tcW w:w="2070" w:type="dxa"/>
                  <w:tcBorders>
                    <w:top w:val="single" w:sz="4" w:space="0" w:color="auto"/>
                    <w:bottom w:val="single" w:sz="4" w:space="0" w:color="auto"/>
                  </w:tcBorders>
                </w:tcPr>
                <w:p w14:paraId="53F497C6" w14:textId="77777777" w:rsidR="000715A0" w:rsidRPr="00D70209" w:rsidRDefault="000715A0" w:rsidP="00261752">
                  <w:pPr>
                    <w:jc w:val="center"/>
                    <w:rPr>
                      <w:rFonts w:ascii="Bookman Old Style" w:eastAsiaTheme="minorEastAsia" w:hAnsi="Bookman Old Style"/>
                      <w:b/>
                      <w:sz w:val="20"/>
                    </w:rPr>
                  </w:pPr>
                  <w:r w:rsidRPr="00D70209">
                    <w:rPr>
                      <w:rFonts w:ascii="Bookman Old Style" w:eastAsiaTheme="minorEastAsia" w:hAnsi="Bookman Old Style"/>
                      <w:b/>
                      <w:sz w:val="20"/>
                    </w:rPr>
                    <w:t>Expected Return</w:t>
                  </w:r>
                </w:p>
              </w:tc>
            </w:tr>
            <w:tr w:rsidR="000715A0" w14:paraId="2E1BA302" w14:textId="77777777" w:rsidTr="00D63CE9">
              <w:trPr>
                <w:jc w:val="center"/>
              </w:trPr>
              <w:tc>
                <w:tcPr>
                  <w:tcW w:w="1908" w:type="dxa"/>
                  <w:tcBorders>
                    <w:top w:val="single" w:sz="4" w:space="0" w:color="auto"/>
                  </w:tcBorders>
                </w:tcPr>
                <w:p w14:paraId="716A3C7E" w14:textId="77777777" w:rsidR="000715A0" w:rsidRPr="00D70209" w:rsidRDefault="000715A0" w:rsidP="00261752">
                  <w:pPr>
                    <w:jc w:val="center"/>
                    <w:rPr>
                      <w:rFonts w:ascii="Bookman Old Style" w:eastAsiaTheme="minorEastAsia" w:hAnsi="Bookman Old Style"/>
                      <w:sz w:val="20"/>
                    </w:rPr>
                  </w:pPr>
                  <w:r w:rsidRPr="00D70209">
                    <w:rPr>
                      <w:rFonts w:ascii="Bookman Old Style" w:eastAsiaTheme="minorEastAsia" w:hAnsi="Bookman Old Style"/>
                      <w:sz w:val="20"/>
                    </w:rPr>
                    <w:t>SWMS Company</w:t>
                  </w:r>
                </w:p>
              </w:tc>
              <w:tc>
                <w:tcPr>
                  <w:tcW w:w="1530" w:type="dxa"/>
                  <w:tcBorders>
                    <w:top w:val="single" w:sz="4" w:space="0" w:color="auto"/>
                  </w:tcBorders>
                </w:tcPr>
                <w:p w14:paraId="139F9F85" w14:textId="77777777" w:rsidR="000715A0" w:rsidRPr="00D70209" w:rsidRDefault="000715A0" w:rsidP="00261752">
                  <w:pPr>
                    <w:jc w:val="center"/>
                    <w:rPr>
                      <w:rFonts w:ascii="Bookman Old Style" w:eastAsiaTheme="minorEastAsia" w:hAnsi="Bookman Old Style"/>
                      <w:sz w:val="20"/>
                    </w:rPr>
                  </w:pPr>
                  <w:r w:rsidRPr="00D70209">
                    <w:rPr>
                      <w:rFonts w:ascii="Bookman Old Style" w:eastAsiaTheme="minorEastAsia" w:hAnsi="Bookman Old Style"/>
                      <w:sz w:val="20"/>
                    </w:rPr>
                    <w:t>1.3</w:t>
                  </w:r>
                </w:p>
              </w:tc>
              <w:tc>
                <w:tcPr>
                  <w:tcW w:w="2070" w:type="dxa"/>
                  <w:tcBorders>
                    <w:top w:val="single" w:sz="4" w:space="0" w:color="auto"/>
                  </w:tcBorders>
                </w:tcPr>
                <w:p w14:paraId="6DB75A99" w14:textId="77777777" w:rsidR="000715A0" w:rsidRPr="00D70209" w:rsidRDefault="000715A0" w:rsidP="00261752">
                  <w:pPr>
                    <w:jc w:val="center"/>
                    <w:rPr>
                      <w:rFonts w:ascii="Bookman Old Style" w:eastAsiaTheme="minorEastAsia" w:hAnsi="Bookman Old Style"/>
                      <w:sz w:val="20"/>
                    </w:rPr>
                  </w:pPr>
                  <w:r w:rsidRPr="00D70209">
                    <w:rPr>
                      <w:rFonts w:ascii="Bookman Old Style" w:eastAsiaTheme="minorEastAsia" w:hAnsi="Bookman Old Style"/>
                      <w:sz w:val="20"/>
                    </w:rPr>
                    <w:t>14%</w:t>
                  </w:r>
                </w:p>
              </w:tc>
            </w:tr>
            <w:tr w:rsidR="000715A0" w14:paraId="3B6E2DCF" w14:textId="77777777" w:rsidTr="00D63CE9">
              <w:trPr>
                <w:jc w:val="center"/>
              </w:trPr>
              <w:tc>
                <w:tcPr>
                  <w:tcW w:w="1908" w:type="dxa"/>
                </w:tcPr>
                <w:p w14:paraId="75494E47" w14:textId="77777777" w:rsidR="000715A0" w:rsidRPr="00D70209" w:rsidRDefault="000715A0" w:rsidP="00261752">
                  <w:pPr>
                    <w:jc w:val="center"/>
                    <w:rPr>
                      <w:rFonts w:ascii="Bookman Old Style" w:eastAsiaTheme="minorEastAsia" w:hAnsi="Bookman Old Style"/>
                      <w:sz w:val="20"/>
                    </w:rPr>
                  </w:pPr>
                  <w:proofErr w:type="spellStart"/>
                  <w:r w:rsidRPr="00D70209">
                    <w:rPr>
                      <w:rFonts w:ascii="Bookman Old Style" w:eastAsiaTheme="minorEastAsia" w:hAnsi="Bookman Old Style"/>
                      <w:sz w:val="20"/>
                    </w:rPr>
                    <w:t>Insec</w:t>
                  </w:r>
                  <w:proofErr w:type="spellEnd"/>
                  <w:r w:rsidRPr="00D70209">
                    <w:rPr>
                      <w:rFonts w:ascii="Bookman Old Style" w:eastAsiaTheme="minorEastAsia" w:hAnsi="Bookman Old Style"/>
                      <w:sz w:val="20"/>
                    </w:rPr>
                    <w:t xml:space="preserve"> Company</w:t>
                  </w:r>
                </w:p>
              </w:tc>
              <w:tc>
                <w:tcPr>
                  <w:tcW w:w="1530" w:type="dxa"/>
                </w:tcPr>
                <w:p w14:paraId="184CEFBC" w14:textId="77777777" w:rsidR="000715A0" w:rsidRPr="00D70209" w:rsidRDefault="000715A0" w:rsidP="00261752">
                  <w:pPr>
                    <w:jc w:val="center"/>
                    <w:rPr>
                      <w:rFonts w:ascii="Bookman Old Style" w:eastAsiaTheme="minorEastAsia" w:hAnsi="Bookman Old Style"/>
                      <w:sz w:val="20"/>
                    </w:rPr>
                  </w:pPr>
                  <w:r w:rsidRPr="00D70209">
                    <w:rPr>
                      <w:rFonts w:ascii="Bookman Old Style" w:eastAsiaTheme="minorEastAsia" w:hAnsi="Bookman Old Style"/>
                      <w:sz w:val="20"/>
                    </w:rPr>
                    <w:t>0.8</w:t>
                  </w:r>
                </w:p>
              </w:tc>
              <w:tc>
                <w:tcPr>
                  <w:tcW w:w="2070" w:type="dxa"/>
                </w:tcPr>
                <w:p w14:paraId="5A95AF2D" w14:textId="77777777" w:rsidR="000715A0" w:rsidRPr="00D70209" w:rsidRDefault="000715A0" w:rsidP="00261752">
                  <w:pPr>
                    <w:jc w:val="center"/>
                    <w:rPr>
                      <w:rFonts w:ascii="Bookman Old Style" w:eastAsiaTheme="minorEastAsia" w:hAnsi="Bookman Old Style"/>
                      <w:sz w:val="20"/>
                    </w:rPr>
                  </w:pPr>
                  <w:r w:rsidRPr="00D70209">
                    <w:rPr>
                      <w:rFonts w:ascii="Bookman Old Style" w:eastAsiaTheme="minorEastAsia" w:hAnsi="Bookman Old Style"/>
                      <w:sz w:val="20"/>
                    </w:rPr>
                    <w:t>10%</w:t>
                  </w:r>
                </w:p>
              </w:tc>
            </w:tr>
          </w:tbl>
          <w:p w14:paraId="0CE03D96" w14:textId="77777777" w:rsidR="000715A0" w:rsidRDefault="000715A0" w:rsidP="00261752">
            <w:pPr>
              <w:jc w:val="both"/>
              <w:rPr>
                <w:rFonts w:ascii="Bookman Old Style" w:eastAsiaTheme="minorEastAsia" w:hAnsi="Bookman Old Style"/>
              </w:rPr>
            </w:pPr>
          </w:p>
          <w:p w14:paraId="11A75FBD"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The risk-free rate is 6%. Is one of the 2 securities overvalued to the other?</w:t>
            </w:r>
          </w:p>
          <w:p w14:paraId="5D108AA2"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 xml:space="preserve">To answer, we have to calculate the reward-to-risk ratio for. </w:t>
            </w:r>
          </w:p>
          <w:p w14:paraId="5EA352CC" w14:textId="77777777" w:rsidR="000715A0" w:rsidRDefault="000715A0" w:rsidP="00261752">
            <w:pPr>
              <w:jc w:val="both"/>
              <w:rPr>
                <w:rFonts w:ascii="Bookman Old Style" w:eastAsiaTheme="minorEastAsia" w:hAnsi="Bookman Old Style"/>
              </w:rPr>
            </w:pPr>
          </w:p>
          <w:p w14:paraId="3AAC562B" w14:textId="77777777" w:rsidR="000715A0" w:rsidRPr="00D70209" w:rsidRDefault="000715A0" w:rsidP="00261752">
            <w:pPr>
              <w:jc w:val="both"/>
              <w:rPr>
                <w:rFonts w:ascii="Bookman Old Style" w:eastAsiaTheme="minorEastAsia" w:hAnsi="Bookman Old Style"/>
              </w:rPr>
            </w:pPr>
            <w:r>
              <w:rPr>
                <w:rFonts w:ascii="Bookman Old Style" w:eastAsiaTheme="minorEastAsia" w:hAnsi="Bookman Old Style"/>
              </w:rPr>
              <w:t xml:space="preserve">For SWMS, this ratio is: </w:t>
            </w:r>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14%-6%</m:t>
                      </m:r>
                    </m:e>
                  </m:d>
                </m:num>
                <m:den>
                  <m:r>
                    <w:rPr>
                      <w:rFonts w:ascii="Cambria Math" w:eastAsiaTheme="minorEastAsia" w:hAnsi="Cambria Math"/>
                    </w:rPr>
                    <m:t>1.3</m:t>
                  </m:r>
                </m:den>
              </m:f>
              <m:r>
                <w:rPr>
                  <w:rFonts w:ascii="Cambria Math" w:eastAsiaTheme="minorEastAsia" w:hAnsi="Cambria Math"/>
                </w:rPr>
                <m:t>=6.15%</m:t>
              </m:r>
            </m:oMath>
          </w:p>
          <w:p w14:paraId="00728558" w14:textId="77777777" w:rsidR="000715A0" w:rsidRDefault="000715A0" w:rsidP="00261752">
            <w:pPr>
              <w:jc w:val="both"/>
              <w:rPr>
                <w:rFonts w:ascii="Bookman Old Style" w:eastAsiaTheme="minorEastAsia" w:hAnsi="Bookman Old Style"/>
              </w:rPr>
            </w:pPr>
          </w:p>
          <w:p w14:paraId="44722CA7"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 xml:space="preserve">For </w:t>
            </w:r>
            <w:proofErr w:type="spellStart"/>
            <w:r>
              <w:rPr>
                <w:rFonts w:ascii="Bookman Old Style" w:eastAsiaTheme="minorEastAsia" w:hAnsi="Bookman Old Style"/>
              </w:rPr>
              <w:t>Insec</w:t>
            </w:r>
            <w:proofErr w:type="spellEnd"/>
            <w:r>
              <w:rPr>
                <w:rFonts w:ascii="Bookman Old Style" w:eastAsiaTheme="minorEastAsia" w:hAnsi="Bookman Old Style"/>
              </w:rPr>
              <w:t xml:space="preserve">, this ratio is: </w:t>
            </w:r>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10%-6%</m:t>
                      </m:r>
                    </m:e>
                  </m:d>
                </m:num>
                <m:den>
                  <m:r>
                    <w:rPr>
                      <w:rFonts w:ascii="Cambria Math" w:eastAsiaTheme="minorEastAsia" w:hAnsi="Cambria Math"/>
                    </w:rPr>
                    <m:t>0.8</m:t>
                  </m:r>
                </m:den>
              </m:f>
              <m:r>
                <w:rPr>
                  <w:rFonts w:ascii="Cambria Math" w:eastAsiaTheme="minorEastAsia" w:hAnsi="Cambria Math"/>
                </w:rPr>
                <m:t>=5%</m:t>
              </m:r>
            </m:oMath>
          </w:p>
          <w:p w14:paraId="6B27D889" w14:textId="77777777" w:rsidR="000715A0" w:rsidRDefault="000715A0" w:rsidP="00261752">
            <w:pPr>
              <w:jc w:val="both"/>
              <w:rPr>
                <w:rFonts w:ascii="Bookman Old Style" w:eastAsiaTheme="minorEastAsia" w:hAnsi="Bookman Old Style"/>
              </w:rPr>
            </w:pPr>
          </w:p>
          <w:p w14:paraId="72AAEB37"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 xml:space="preserve">What we can conclude is that </w:t>
            </w:r>
            <w:proofErr w:type="spellStart"/>
            <w:r>
              <w:rPr>
                <w:rFonts w:ascii="Bookman Old Style" w:eastAsiaTheme="minorEastAsia" w:hAnsi="Bookman Old Style"/>
              </w:rPr>
              <w:t>Insec</w:t>
            </w:r>
            <w:proofErr w:type="spellEnd"/>
            <w:r>
              <w:rPr>
                <w:rFonts w:ascii="Bookman Old Style" w:eastAsiaTheme="minorEastAsia" w:hAnsi="Bookman Old Style"/>
              </w:rPr>
              <w:t xml:space="preserve"> offers an insufficient expected return for its level of risk, at least relative to SWMS. Since its expected return is too low, its price it too high.</w:t>
            </w:r>
          </w:p>
          <w:p w14:paraId="220E891B" w14:textId="77777777" w:rsidR="000715A0" w:rsidRDefault="000715A0" w:rsidP="00261752">
            <w:pPr>
              <w:jc w:val="both"/>
              <w:rPr>
                <w:rFonts w:ascii="Bookman Old Style" w:eastAsiaTheme="minorEastAsia" w:hAnsi="Bookman Old Style"/>
              </w:rPr>
            </w:pPr>
          </w:p>
          <w:p w14:paraId="22AE887C"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To see why this is true, remember that the dividend valuation model treats price as the PV of future dividends:</w:t>
            </w:r>
          </w:p>
          <w:p w14:paraId="1CB6AEF4" w14:textId="77777777" w:rsidR="000715A0" w:rsidRPr="000715A0" w:rsidRDefault="00C70671" w:rsidP="00261752">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r>
                      <w:rPr>
                        <w:rFonts w:ascii="Cambria Math" w:eastAsiaTheme="minorEastAsia" w:hAnsi="Cambria Math"/>
                      </w:rPr>
                      <m:t>r-g</m:t>
                    </m:r>
                  </m:den>
                </m:f>
              </m:oMath>
            </m:oMathPara>
          </w:p>
          <w:p w14:paraId="27627912" w14:textId="77777777" w:rsidR="000715A0" w:rsidRDefault="000715A0" w:rsidP="00261752">
            <w:pPr>
              <w:jc w:val="both"/>
              <w:rPr>
                <w:rFonts w:ascii="Bookman Old Style" w:eastAsiaTheme="minorEastAsia" w:hAnsi="Bookman Old Style"/>
              </w:rPr>
            </w:pPr>
          </w:p>
          <w:p w14:paraId="07CB6462"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 xml:space="preserve">Projecting the dividend stream gives us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oMath>
            <w:r>
              <w:rPr>
                <w:rFonts w:ascii="Bookman Old Style" w:eastAsiaTheme="minorEastAsia" w:hAnsi="Bookman Old Style"/>
              </w:rPr>
              <w:t xml:space="preserve"> and </w:t>
            </w:r>
            <w:r>
              <w:rPr>
                <w:rFonts w:ascii="Bookman Old Style" w:eastAsiaTheme="minorEastAsia" w:hAnsi="Bookman Old Style"/>
                <w:i/>
              </w:rPr>
              <w:t>g</w:t>
            </w:r>
            <w:r>
              <w:rPr>
                <w:rFonts w:ascii="Bookman Old Style" w:eastAsiaTheme="minorEastAsia" w:hAnsi="Bookman Old Style"/>
              </w:rPr>
              <w:t>. If the required rate of return is too low, the stock price will be too high.</w:t>
            </w:r>
          </w:p>
          <w:p w14:paraId="20D6C9F6" w14:textId="77777777" w:rsidR="000715A0" w:rsidRDefault="000715A0" w:rsidP="00261752">
            <w:pPr>
              <w:jc w:val="both"/>
              <w:rPr>
                <w:rFonts w:ascii="Bookman Old Style" w:eastAsiaTheme="minorEastAsia" w:hAnsi="Bookman Old Style"/>
              </w:rPr>
            </w:pPr>
          </w:p>
          <w:p w14:paraId="6B0EAB58"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 xml:space="preserve">For example, suppose that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=$2.00</m:t>
              </m:r>
            </m:oMath>
            <w:r>
              <w:rPr>
                <w:rFonts w:ascii="Bookman Old Style" w:eastAsiaTheme="minorEastAsia" w:hAnsi="Bookman Old Style"/>
              </w:rPr>
              <w:t xml:space="preserve"> and </w:t>
            </w:r>
            <w:r>
              <w:rPr>
                <w:rFonts w:ascii="Bookman Old Style" w:eastAsiaTheme="minorEastAsia" w:hAnsi="Bookman Old Style"/>
                <w:i/>
              </w:rPr>
              <w:t>g</w:t>
            </w:r>
            <w:r>
              <w:rPr>
                <w:rFonts w:ascii="Bookman Old Style" w:eastAsiaTheme="minorEastAsia" w:hAnsi="Bookman Old Style"/>
              </w:rPr>
              <w:t xml:space="preserve"> = 7%</w:t>
            </w:r>
          </w:p>
          <w:p w14:paraId="2CD04C07"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If the expected rate of return on the stock in wrongly under-estimated at 10%, the stock price estimate is $66.67.</w:t>
            </w:r>
          </w:p>
          <w:p w14:paraId="4E01622A" w14:textId="77777777" w:rsidR="000715A0" w:rsidRDefault="000715A0" w:rsidP="00261752">
            <w:pPr>
              <w:jc w:val="both"/>
              <w:rPr>
                <w:rFonts w:ascii="Bookman Old Style" w:eastAsiaTheme="minorEastAsia" w:hAnsi="Bookman Old Style"/>
              </w:rPr>
            </w:pPr>
          </w:p>
          <w:p w14:paraId="261FB2E3" w14:textId="77777777" w:rsidR="000715A0" w:rsidRDefault="000715A0" w:rsidP="00261752">
            <w:pPr>
              <w:jc w:val="both"/>
              <w:rPr>
                <w:rFonts w:ascii="Bookman Old Style" w:eastAsiaTheme="minorEastAsia" w:hAnsi="Bookman Old Style"/>
              </w:rPr>
            </w:pPr>
            <w:r>
              <w:rPr>
                <w:rFonts w:ascii="Bookman Old Style" w:eastAsiaTheme="minorEastAsia" w:hAnsi="Bookman Old Style"/>
              </w:rPr>
              <w:t>The price is too high if the expected rate of return is 14% - at this higher rate of return, the stock price should fall to $28.57.</w:t>
            </w:r>
          </w:p>
          <w:p w14:paraId="291E68D6" w14:textId="77777777" w:rsidR="000715A0" w:rsidRDefault="000715A0" w:rsidP="00261752">
            <w:pPr>
              <w:jc w:val="both"/>
              <w:rPr>
                <w:rFonts w:ascii="Bookman Old Style" w:eastAsiaTheme="minorEastAsia" w:hAnsi="Bookman Old Style"/>
              </w:rPr>
            </w:pPr>
          </w:p>
          <w:p w14:paraId="0EA8A054" w14:textId="77777777" w:rsidR="000715A0" w:rsidRPr="000715A0" w:rsidRDefault="000715A0" w:rsidP="00261752">
            <w:pPr>
              <w:jc w:val="both"/>
              <w:rPr>
                <w:rFonts w:ascii="Bookman Old Style" w:eastAsiaTheme="minorEastAsia" w:hAnsi="Bookman Old Style"/>
              </w:rPr>
            </w:pPr>
            <w:r>
              <w:rPr>
                <w:rFonts w:ascii="Bookman Old Style" w:eastAsiaTheme="minorEastAsia" w:hAnsi="Bookman Old Style"/>
              </w:rPr>
              <w:t xml:space="preserve">In other words, </w:t>
            </w:r>
            <w:proofErr w:type="spellStart"/>
            <w:r>
              <w:rPr>
                <w:rFonts w:ascii="Bookman Old Style" w:eastAsiaTheme="minorEastAsia" w:hAnsi="Bookman Old Style"/>
              </w:rPr>
              <w:t>Insec</w:t>
            </w:r>
            <w:proofErr w:type="spellEnd"/>
            <w:r>
              <w:rPr>
                <w:rFonts w:ascii="Bookman Old Style" w:eastAsiaTheme="minorEastAsia" w:hAnsi="Bookman Old Style"/>
              </w:rPr>
              <w:t xml:space="preserve"> is overvalued relative to SWMS and we’d expect to see its price fall relative to SWMS’s.</w:t>
            </w:r>
          </w:p>
          <w:p w14:paraId="369AA93B" w14:textId="77777777" w:rsidR="000715A0" w:rsidRDefault="000715A0" w:rsidP="00261752">
            <w:pPr>
              <w:jc w:val="both"/>
              <w:rPr>
                <w:rFonts w:ascii="Bookman Old Style" w:eastAsiaTheme="minorEastAsia" w:hAnsi="Bookman Old Style"/>
              </w:rPr>
            </w:pPr>
          </w:p>
        </w:tc>
      </w:tr>
    </w:tbl>
    <w:p w14:paraId="3A50A21E" w14:textId="77777777" w:rsidR="000715A0" w:rsidRDefault="000715A0" w:rsidP="00261752">
      <w:pPr>
        <w:spacing w:after="0" w:line="240" w:lineRule="auto"/>
        <w:jc w:val="both"/>
        <w:rPr>
          <w:rFonts w:ascii="Bookman Old Style" w:eastAsiaTheme="minorEastAsia" w:hAnsi="Bookman Old Style"/>
        </w:rPr>
      </w:pPr>
    </w:p>
    <w:p w14:paraId="761B6E09" w14:textId="77777777" w:rsidR="000715A0" w:rsidRDefault="000715A0" w:rsidP="00261752">
      <w:pPr>
        <w:spacing w:after="0" w:line="240" w:lineRule="auto"/>
        <w:jc w:val="both"/>
        <w:rPr>
          <w:rFonts w:ascii="Bookman Old Style" w:eastAsiaTheme="minorEastAsia" w:hAnsi="Bookman Old Style"/>
        </w:rPr>
      </w:pPr>
    </w:p>
    <w:p w14:paraId="11CD1C69" w14:textId="77777777" w:rsidR="000715A0" w:rsidRDefault="000715A0" w:rsidP="00261752">
      <w:pPr>
        <w:spacing w:after="0" w:line="240" w:lineRule="auto"/>
        <w:jc w:val="both"/>
        <w:rPr>
          <w:rFonts w:ascii="Bookman Old Style" w:eastAsiaTheme="minorEastAsia" w:hAnsi="Bookman Old Style"/>
        </w:rPr>
      </w:pPr>
    </w:p>
    <w:p w14:paraId="04C79388" w14:textId="77777777" w:rsidR="000715A0" w:rsidRDefault="000715A0" w:rsidP="00261752">
      <w:pPr>
        <w:spacing w:after="0" w:line="240" w:lineRule="auto"/>
        <w:jc w:val="both"/>
        <w:rPr>
          <w:rFonts w:ascii="Bookman Old Style" w:eastAsiaTheme="minorEastAsia" w:hAnsi="Bookman Old Style"/>
        </w:rPr>
      </w:pPr>
    </w:p>
    <w:p w14:paraId="77738266" w14:textId="77777777" w:rsidR="000715A0" w:rsidRDefault="000715A0" w:rsidP="00261752">
      <w:pPr>
        <w:spacing w:after="0" w:line="240" w:lineRule="auto"/>
        <w:jc w:val="both"/>
        <w:rPr>
          <w:rFonts w:ascii="Bookman Old Style" w:eastAsiaTheme="minorEastAsia" w:hAnsi="Bookman Old Style"/>
        </w:rPr>
      </w:pPr>
    </w:p>
    <w:p w14:paraId="255E7386" w14:textId="77777777" w:rsidR="000715A0" w:rsidRDefault="000715A0" w:rsidP="00261752">
      <w:pPr>
        <w:spacing w:after="0" w:line="240" w:lineRule="auto"/>
        <w:jc w:val="both"/>
        <w:rPr>
          <w:rFonts w:ascii="Bookman Old Style" w:eastAsiaTheme="minorEastAsia" w:hAnsi="Bookman Old Style"/>
        </w:rPr>
      </w:pPr>
    </w:p>
    <w:p w14:paraId="3382A7E2" w14:textId="77777777" w:rsidR="000715A0" w:rsidRDefault="000715A0" w:rsidP="00261752">
      <w:pPr>
        <w:spacing w:after="0" w:line="240" w:lineRule="auto"/>
        <w:jc w:val="both"/>
        <w:rPr>
          <w:rFonts w:ascii="Bookman Old Style" w:eastAsiaTheme="minorEastAsia" w:hAnsi="Bookman Old Style"/>
        </w:rPr>
      </w:pPr>
    </w:p>
    <w:p w14:paraId="366F5887" w14:textId="77777777" w:rsidR="000715A0" w:rsidRDefault="000715A0" w:rsidP="00261752">
      <w:pPr>
        <w:spacing w:after="0" w:line="240" w:lineRule="auto"/>
        <w:jc w:val="both"/>
        <w:rPr>
          <w:rFonts w:ascii="Bookman Old Style" w:eastAsiaTheme="minorEastAsia" w:hAnsi="Bookman Old Style"/>
        </w:rPr>
      </w:pPr>
    </w:p>
    <w:p w14:paraId="68A3FB32" w14:textId="77777777" w:rsidR="000715A0" w:rsidRDefault="000715A0" w:rsidP="00261752">
      <w:pPr>
        <w:spacing w:after="0" w:line="240" w:lineRule="auto"/>
        <w:jc w:val="both"/>
        <w:rPr>
          <w:rFonts w:ascii="Bookman Old Style" w:eastAsiaTheme="minorEastAsia" w:hAnsi="Bookman Old Style"/>
        </w:rPr>
      </w:pPr>
    </w:p>
    <w:p w14:paraId="75E8AA4B" w14:textId="77777777" w:rsidR="000715A0" w:rsidRDefault="000715A0" w:rsidP="0026175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3D2B36" w14:paraId="7288A41E" w14:textId="77777777" w:rsidTr="003D2B36">
        <w:tc>
          <w:tcPr>
            <w:tcW w:w="9576" w:type="dxa"/>
          </w:tcPr>
          <w:p w14:paraId="7F0D12B9" w14:textId="77777777" w:rsidR="003D2B36" w:rsidRDefault="003D2B36" w:rsidP="00261752">
            <w:pPr>
              <w:jc w:val="both"/>
              <w:rPr>
                <w:rFonts w:ascii="Bookman Old Style" w:eastAsiaTheme="minorEastAsia" w:hAnsi="Bookman Old Style"/>
              </w:rPr>
            </w:pPr>
          </w:p>
          <w:p w14:paraId="33944A4E" w14:textId="77777777" w:rsidR="003D2B36" w:rsidRPr="000715A0" w:rsidRDefault="003D2B36" w:rsidP="00261752">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i/>
              </w:rPr>
              <w:t xml:space="preserve"> Mutual Fund Performance</w:t>
            </w:r>
          </w:p>
          <w:p w14:paraId="5AF358FE"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 xml:space="preserve">The table below gives the inputs needed to compute the reward-to-risk ratios for the TSX and 2 mutual funds. </w:t>
            </w:r>
          </w:p>
          <w:p w14:paraId="44A9ED21" w14:textId="77777777" w:rsidR="003D2B36" w:rsidRDefault="003D2B36" w:rsidP="00261752">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2718"/>
              <w:gridCol w:w="2160"/>
              <w:gridCol w:w="1890"/>
            </w:tblGrid>
            <w:tr w:rsidR="003D2B36" w14:paraId="617B3E9D" w14:textId="77777777" w:rsidTr="00D63CE9">
              <w:trPr>
                <w:jc w:val="center"/>
              </w:trPr>
              <w:tc>
                <w:tcPr>
                  <w:tcW w:w="2718" w:type="dxa"/>
                  <w:tcBorders>
                    <w:left w:val="nil"/>
                    <w:bottom w:val="single" w:sz="4" w:space="0" w:color="auto"/>
                    <w:right w:val="nil"/>
                  </w:tcBorders>
                </w:tcPr>
                <w:p w14:paraId="45FAD132" w14:textId="77777777" w:rsidR="003D2B36" w:rsidRPr="00BD1B17" w:rsidRDefault="003D2B36" w:rsidP="00261752">
                  <w:pPr>
                    <w:jc w:val="center"/>
                    <w:rPr>
                      <w:rFonts w:ascii="Bookman Old Style" w:eastAsiaTheme="minorEastAsia" w:hAnsi="Bookman Old Style"/>
                      <w:b/>
                      <w:sz w:val="20"/>
                    </w:rPr>
                  </w:pPr>
                  <w:r w:rsidRPr="00BD1B17">
                    <w:rPr>
                      <w:rFonts w:ascii="Bookman Old Style" w:eastAsiaTheme="minorEastAsia" w:hAnsi="Bookman Old Style"/>
                      <w:b/>
                      <w:sz w:val="20"/>
                    </w:rPr>
                    <w:t>Fund</w:t>
                  </w:r>
                </w:p>
              </w:tc>
              <w:tc>
                <w:tcPr>
                  <w:tcW w:w="2160" w:type="dxa"/>
                  <w:tcBorders>
                    <w:left w:val="nil"/>
                    <w:bottom w:val="single" w:sz="4" w:space="0" w:color="auto"/>
                    <w:right w:val="nil"/>
                  </w:tcBorders>
                </w:tcPr>
                <w:p w14:paraId="42384C92" w14:textId="77777777" w:rsidR="003D2B36" w:rsidRPr="00BD1B17" w:rsidRDefault="003D2B36" w:rsidP="00261752">
                  <w:pPr>
                    <w:jc w:val="center"/>
                    <w:rPr>
                      <w:rFonts w:ascii="Bookman Old Style" w:eastAsiaTheme="minorEastAsia" w:hAnsi="Bookman Old Style"/>
                      <w:b/>
                      <w:sz w:val="20"/>
                    </w:rPr>
                  </w:pPr>
                  <w:r w:rsidRPr="00BD1B17">
                    <w:rPr>
                      <w:rFonts w:ascii="Bookman Old Style" w:eastAsiaTheme="minorEastAsia" w:hAnsi="Bookman Old Style"/>
                      <w:b/>
                      <w:sz w:val="20"/>
                    </w:rPr>
                    <w:t>Annual Return (%)</w:t>
                  </w:r>
                </w:p>
              </w:tc>
              <w:tc>
                <w:tcPr>
                  <w:tcW w:w="1890" w:type="dxa"/>
                  <w:tcBorders>
                    <w:left w:val="nil"/>
                    <w:bottom w:val="single" w:sz="4" w:space="0" w:color="auto"/>
                    <w:right w:val="nil"/>
                  </w:tcBorders>
                </w:tcPr>
                <w:p w14:paraId="04DE5BFA" w14:textId="77777777" w:rsidR="003D2B36" w:rsidRPr="00BD1B17" w:rsidRDefault="003D2B36" w:rsidP="00261752">
                  <w:pPr>
                    <w:jc w:val="center"/>
                    <w:rPr>
                      <w:rFonts w:ascii="Bookman Old Style" w:eastAsiaTheme="minorEastAsia" w:hAnsi="Bookman Old Style"/>
                      <w:b/>
                      <w:sz w:val="20"/>
                    </w:rPr>
                  </w:pPr>
                  <w:r w:rsidRPr="00BD1B17">
                    <w:rPr>
                      <w:rFonts w:ascii="Bookman Old Style" w:eastAsiaTheme="minorEastAsia" w:hAnsi="Bookman Old Style"/>
                      <w:b/>
                      <w:sz w:val="20"/>
                    </w:rPr>
                    <w:t>Beta</w:t>
                  </w:r>
                </w:p>
              </w:tc>
            </w:tr>
            <w:tr w:rsidR="003D2B36" w14:paraId="101764F2" w14:textId="77777777" w:rsidTr="00D63CE9">
              <w:trPr>
                <w:jc w:val="center"/>
              </w:trPr>
              <w:tc>
                <w:tcPr>
                  <w:tcW w:w="2718" w:type="dxa"/>
                  <w:tcBorders>
                    <w:left w:val="nil"/>
                    <w:bottom w:val="nil"/>
                    <w:right w:val="nil"/>
                  </w:tcBorders>
                </w:tcPr>
                <w:p w14:paraId="501E0119" w14:textId="77777777" w:rsidR="003D2B36" w:rsidRPr="00BD1B17" w:rsidRDefault="003D2B36" w:rsidP="00261752">
                  <w:pPr>
                    <w:jc w:val="both"/>
                    <w:rPr>
                      <w:rFonts w:ascii="Bookman Old Style" w:eastAsiaTheme="minorEastAsia" w:hAnsi="Bookman Old Style"/>
                      <w:sz w:val="20"/>
                    </w:rPr>
                  </w:pPr>
                  <w:r w:rsidRPr="00BD1B17">
                    <w:rPr>
                      <w:rFonts w:ascii="Bookman Old Style" w:eastAsiaTheme="minorEastAsia" w:hAnsi="Bookman Old Style"/>
                      <w:sz w:val="20"/>
                    </w:rPr>
                    <w:t>S&amp;P/TSX Composite</w:t>
                  </w:r>
                </w:p>
              </w:tc>
              <w:tc>
                <w:tcPr>
                  <w:tcW w:w="2160" w:type="dxa"/>
                  <w:tcBorders>
                    <w:left w:val="nil"/>
                    <w:bottom w:val="nil"/>
                    <w:right w:val="nil"/>
                  </w:tcBorders>
                </w:tcPr>
                <w:p w14:paraId="2A1D03C9"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7.37</w:t>
                  </w:r>
                </w:p>
              </w:tc>
              <w:tc>
                <w:tcPr>
                  <w:tcW w:w="1890" w:type="dxa"/>
                  <w:tcBorders>
                    <w:left w:val="nil"/>
                    <w:bottom w:val="nil"/>
                    <w:right w:val="nil"/>
                  </w:tcBorders>
                </w:tcPr>
                <w:p w14:paraId="3626F87B"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1</w:t>
                  </w:r>
                </w:p>
              </w:tc>
            </w:tr>
            <w:tr w:rsidR="003D2B36" w14:paraId="1611A8DF" w14:textId="77777777" w:rsidTr="00D63CE9">
              <w:trPr>
                <w:jc w:val="center"/>
              </w:trPr>
              <w:tc>
                <w:tcPr>
                  <w:tcW w:w="2718" w:type="dxa"/>
                  <w:tcBorders>
                    <w:top w:val="nil"/>
                    <w:left w:val="nil"/>
                    <w:bottom w:val="nil"/>
                    <w:right w:val="nil"/>
                  </w:tcBorders>
                </w:tcPr>
                <w:p w14:paraId="6C885EB8" w14:textId="77777777" w:rsidR="003D2B36" w:rsidRPr="00BD1B17" w:rsidRDefault="003D2B36" w:rsidP="00261752">
                  <w:pPr>
                    <w:jc w:val="both"/>
                    <w:rPr>
                      <w:rFonts w:ascii="Bookman Old Style" w:eastAsiaTheme="minorEastAsia" w:hAnsi="Bookman Old Style"/>
                      <w:sz w:val="20"/>
                    </w:rPr>
                  </w:pPr>
                  <w:r w:rsidRPr="00BD1B17">
                    <w:rPr>
                      <w:rFonts w:ascii="Bookman Old Style" w:eastAsiaTheme="minorEastAsia" w:hAnsi="Bookman Old Style"/>
                      <w:sz w:val="20"/>
                    </w:rPr>
                    <w:t>3-month Treasury Bills</w:t>
                  </w:r>
                </w:p>
              </w:tc>
              <w:tc>
                <w:tcPr>
                  <w:tcW w:w="2160" w:type="dxa"/>
                  <w:tcBorders>
                    <w:top w:val="nil"/>
                    <w:left w:val="nil"/>
                    <w:bottom w:val="nil"/>
                    <w:right w:val="nil"/>
                  </w:tcBorders>
                </w:tcPr>
                <w:p w14:paraId="46A6ABA2"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3.07</w:t>
                  </w:r>
                </w:p>
              </w:tc>
              <w:tc>
                <w:tcPr>
                  <w:tcW w:w="1890" w:type="dxa"/>
                  <w:tcBorders>
                    <w:top w:val="nil"/>
                    <w:left w:val="nil"/>
                    <w:bottom w:val="nil"/>
                    <w:right w:val="nil"/>
                  </w:tcBorders>
                </w:tcPr>
                <w:p w14:paraId="03134A2F"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0</w:t>
                  </w:r>
                </w:p>
              </w:tc>
            </w:tr>
            <w:tr w:rsidR="003D2B36" w14:paraId="6A9F7B33" w14:textId="77777777" w:rsidTr="00D63CE9">
              <w:trPr>
                <w:jc w:val="center"/>
              </w:trPr>
              <w:tc>
                <w:tcPr>
                  <w:tcW w:w="2718" w:type="dxa"/>
                  <w:tcBorders>
                    <w:top w:val="nil"/>
                    <w:left w:val="nil"/>
                    <w:bottom w:val="nil"/>
                    <w:right w:val="nil"/>
                  </w:tcBorders>
                </w:tcPr>
                <w:p w14:paraId="3E88248B" w14:textId="77777777" w:rsidR="003D2B36" w:rsidRPr="00BD1B17" w:rsidRDefault="003D2B36" w:rsidP="00261752">
                  <w:pPr>
                    <w:jc w:val="both"/>
                    <w:rPr>
                      <w:rFonts w:ascii="Bookman Old Style" w:eastAsiaTheme="minorEastAsia" w:hAnsi="Bookman Old Style"/>
                      <w:sz w:val="20"/>
                    </w:rPr>
                  </w:pPr>
                  <w:r w:rsidRPr="00BD1B17">
                    <w:rPr>
                      <w:rFonts w:ascii="Bookman Old Style" w:eastAsiaTheme="minorEastAsia" w:hAnsi="Bookman Old Style"/>
                      <w:sz w:val="20"/>
                    </w:rPr>
                    <w:t>RBC Canadian Equity</w:t>
                  </w:r>
                </w:p>
              </w:tc>
              <w:tc>
                <w:tcPr>
                  <w:tcW w:w="2160" w:type="dxa"/>
                  <w:tcBorders>
                    <w:top w:val="nil"/>
                    <w:left w:val="nil"/>
                    <w:bottom w:val="nil"/>
                    <w:right w:val="nil"/>
                  </w:tcBorders>
                </w:tcPr>
                <w:p w14:paraId="07EEB574"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6.80</w:t>
                  </w:r>
                </w:p>
              </w:tc>
              <w:tc>
                <w:tcPr>
                  <w:tcW w:w="1890" w:type="dxa"/>
                  <w:tcBorders>
                    <w:top w:val="nil"/>
                    <w:left w:val="nil"/>
                    <w:bottom w:val="nil"/>
                    <w:right w:val="nil"/>
                  </w:tcBorders>
                </w:tcPr>
                <w:p w14:paraId="6BB3C528"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1.01</w:t>
                  </w:r>
                </w:p>
              </w:tc>
            </w:tr>
            <w:tr w:rsidR="003D2B36" w14:paraId="40132F49" w14:textId="77777777" w:rsidTr="00D63CE9">
              <w:trPr>
                <w:jc w:val="center"/>
              </w:trPr>
              <w:tc>
                <w:tcPr>
                  <w:tcW w:w="2718" w:type="dxa"/>
                  <w:tcBorders>
                    <w:top w:val="nil"/>
                    <w:left w:val="nil"/>
                    <w:right w:val="nil"/>
                  </w:tcBorders>
                </w:tcPr>
                <w:p w14:paraId="0346547C" w14:textId="77777777" w:rsidR="003D2B36" w:rsidRPr="00BD1B17" w:rsidRDefault="003D2B36" w:rsidP="00261752">
                  <w:pPr>
                    <w:jc w:val="both"/>
                    <w:rPr>
                      <w:rFonts w:ascii="Bookman Old Style" w:eastAsiaTheme="minorEastAsia" w:hAnsi="Bookman Old Style"/>
                      <w:sz w:val="20"/>
                    </w:rPr>
                  </w:pPr>
                  <w:r w:rsidRPr="00BD1B17">
                    <w:rPr>
                      <w:rFonts w:ascii="Bookman Old Style" w:eastAsiaTheme="minorEastAsia" w:hAnsi="Bookman Old Style"/>
                      <w:sz w:val="20"/>
                    </w:rPr>
                    <w:t>BMO Dividend Fund</w:t>
                  </w:r>
                </w:p>
              </w:tc>
              <w:tc>
                <w:tcPr>
                  <w:tcW w:w="2160" w:type="dxa"/>
                  <w:tcBorders>
                    <w:top w:val="nil"/>
                    <w:left w:val="nil"/>
                    <w:right w:val="nil"/>
                  </w:tcBorders>
                </w:tcPr>
                <w:p w14:paraId="3C23BD50"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9.35</w:t>
                  </w:r>
                </w:p>
              </w:tc>
              <w:tc>
                <w:tcPr>
                  <w:tcW w:w="1890" w:type="dxa"/>
                  <w:tcBorders>
                    <w:top w:val="nil"/>
                    <w:left w:val="nil"/>
                    <w:right w:val="nil"/>
                  </w:tcBorders>
                </w:tcPr>
                <w:p w14:paraId="42227C9B" w14:textId="77777777" w:rsidR="003D2B36" w:rsidRPr="00BD1B17" w:rsidRDefault="003D2B36" w:rsidP="00261752">
                  <w:pPr>
                    <w:jc w:val="center"/>
                    <w:rPr>
                      <w:rFonts w:ascii="Bookman Old Style" w:eastAsiaTheme="minorEastAsia" w:hAnsi="Bookman Old Style"/>
                      <w:sz w:val="20"/>
                    </w:rPr>
                  </w:pPr>
                  <w:r w:rsidRPr="00BD1B17">
                    <w:rPr>
                      <w:rFonts w:ascii="Bookman Old Style" w:eastAsiaTheme="minorEastAsia" w:hAnsi="Bookman Old Style"/>
                      <w:sz w:val="20"/>
                    </w:rPr>
                    <w:t>0.74</w:t>
                  </w:r>
                </w:p>
              </w:tc>
            </w:tr>
          </w:tbl>
          <w:p w14:paraId="3B09C95A" w14:textId="77777777" w:rsidR="003D2B36" w:rsidRDefault="003D2B36" w:rsidP="00261752">
            <w:pPr>
              <w:jc w:val="both"/>
              <w:rPr>
                <w:rFonts w:ascii="Bookman Old Style" w:eastAsiaTheme="minorEastAsia" w:hAnsi="Bookman Old Style"/>
              </w:rPr>
            </w:pPr>
          </w:p>
          <w:p w14:paraId="017E66A1"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Starting with the TSX, the reward-to-risk ratio was:</w:t>
            </w:r>
          </w:p>
          <w:p w14:paraId="6933D54D" w14:textId="77777777" w:rsidR="003D2B36" w:rsidRDefault="003D2B36" w:rsidP="00261752">
            <w:pPr>
              <w:jc w:val="both"/>
              <w:rPr>
                <w:rFonts w:ascii="Bookman Old Style" w:eastAsiaTheme="minorEastAsia" w:hAnsi="Bookman Old Style"/>
              </w:rPr>
            </w:pPr>
          </w:p>
          <w:p w14:paraId="048AC843" w14:textId="77777777" w:rsidR="003D2B36" w:rsidRPr="00BD1B17" w:rsidRDefault="00C70671" w:rsidP="00261752">
            <w:pPr>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Average return-Riskless Rate</m:t>
                    </m:r>
                  </m:num>
                  <m:den>
                    <m:r>
                      <w:rPr>
                        <w:rFonts w:ascii="Cambria Math" w:eastAsiaTheme="minorEastAsia" w:hAnsi="Cambria Math"/>
                      </w:rPr>
                      <m:t>Beta</m:t>
                    </m:r>
                  </m:den>
                </m:f>
              </m:oMath>
            </m:oMathPara>
          </w:p>
          <w:p w14:paraId="5B3176BF" w14:textId="77777777" w:rsidR="003D2B36" w:rsidRDefault="003D2B36" w:rsidP="00261752">
            <w:pPr>
              <w:jc w:val="center"/>
              <w:rPr>
                <w:rFonts w:ascii="Bookman Old Style" w:eastAsiaTheme="minorEastAsia" w:hAnsi="Bookman Old Style"/>
              </w:rPr>
            </w:pPr>
            <w:r>
              <w:rPr>
                <w:rFonts w:ascii="Bookman Old Style" w:eastAsiaTheme="minorEastAsia" w:hAnsi="Bookman Old Style"/>
              </w:rPr>
              <w:t>=</w:t>
            </w:r>
          </w:p>
          <w:p w14:paraId="13A5775F" w14:textId="77777777" w:rsidR="003D2B36" w:rsidRPr="00BD1B17" w:rsidRDefault="00C70671" w:rsidP="00261752">
            <w:pPr>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7.37-3.07</m:t>
                    </m:r>
                  </m:num>
                  <m:den>
                    <m:r>
                      <w:rPr>
                        <w:rFonts w:ascii="Cambria Math" w:eastAsiaTheme="minorEastAsia" w:hAnsi="Cambria Math"/>
                      </w:rPr>
                      <m:t>1.00</m:t>
                    </m:r>
                  </m:den>
                </m:f>
                <m:r>
                  <w:rPr>
                    <w:rFonts w:ascii="Cambria Math" w:eastAsiaTheme="minorEastAsia" w:hAnsi="Cambria Math"/>
                  </w:rPr>
                  <m:t>=4.3%</m:t>
                </m:r>
              </m:oMath>
            </m:oMathPara>
          </w:p>
          <w:p w14:paraId="4DE14643" w14:textId="77777777" w:rsidR="003D2B36" w:rsidRPr="00BD1B17" w:rsidRDefault="003D2B36" w:rsidP="00261752">
            <w:pPr>
              <w:jc w:val="both"/>
              <w:rPr>
                <w:rFonts w:ascii="Bookman Old Style" w:eastAsiaTheme="minorEastAsia" w:hAnsi="Bookman Old Style"/>
              </w:rPr>
            </w:pPr>
          </w:p>
          <w:p w14:paraId="56514E82"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The reward-to-risk ratio for RBC = 3.69%</w:t>
            </w:r>
          </w:p>
          <w:p w14:paraId="083DA6B9"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The reward-to-risk ratio for BMO = 8.49%</w:t>
            </w:r>
          </w:p>
          <w:p w14:paraId="4031C459" w14:textId="77777777" w:rsidR="003D2B36" w:rsidRDefault="003D2B36" w:rsidP="00261752">
            <w:pPr>
              <w:jc w:val="both"/>
              <w:rPr>
                <w:rFonts w:ascii="Bookman Old Style" w:eastAsiaTheme="minorEastAsia" w:hAnsi="Bookman Old Style"/>
              </w:rPr>
            </w:pPr>
          </w:p>
          <w:p w14:paraId="50466C90"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BMO beat the market by earning a higher reward-to-risk ratio than the TSX, while RBC underperformed over this period.</w:t>
            </w:r>
          </w:p>
          <w:p w14:paraId="38BFAF2C" w14:textId="77777777" w:rsidR="003D2B36" w:rsidRDefault="003D2B36" w:rsidP="00261752">
            <w:pPr>
              <w:jc w:val="both"/>
              <w:rPr>
                <w:rFonts w:ascii="Bookman Old Style" w:eastAsiaTheme="minorEastAsia" w:hAnsi="Bookman Old Style"/>
              </w:rPr>
            </w:pPr>
          </w:p>
          <w:p w14:paraId="2CB0032D"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Unfortunately, in an efficient market, while past performance may guide expectations of future returns, these expectations may not be realized in actual returns.</w:t>
            </w:r>
          </w:p>
          <w:p w14:paraId="1DF803F3" w14:textId="77777777" w:rsidR="003D2B36" w:rsidRDefault="003D2B36" w:rsidP="00261752">
            <w:pPr>
              <w:jc w:val="both"/>
              <w:rPr>
                <w:rFonts w:ascii="Bookman Old Style" w:eastAsiaTheme="minorEastAsia" w:hAnsi="Bookman Old Style"/>
              </w:rPr>
            </w:pPr>
          </w:p>
          <w:p w14:paraId="280981B7" w14:textId="77777777" w:rsidR="003D2B36" w:rsidRDefault="003D2B36" w:rsidP="00261752">
            <w:pPr>
              <w:jc w:val="both"/>
              <w:rPr>
                <w:rFonts w:ascii="Bookman Old Style" w:eastAsiaTheme="minorEastAsia" w:hAnsi="Bookman Old Style"/>
              </w:rPr>
            </w:pPr>
            <w:r>
              <w:rPr>
                <w:rFonts w:ascii="Bookman Old Style" w:eastAsiaTheme="minorEastAsia" w:hAnsi="Bookman Old Style"/>
              </w:rPr>
              <w:t>So we wouldn’t expect that BMO beat the market consistently over time.</w:t>
            </w:r>
          </w:p>
          <w:p w14:paraId="016A9FFF" w14:textId="77777777" w:rsidR="003D2B36" w:rsidRDefault="003D2B36" w:rsidP="00261752">
            <w:pPr>
              <w:jc w:val="both"/>
              <w:rPr>
                <w:rFonts w:ascii="Bookman Old Style" w:eastAsiaTheme="minorEastAsia" w:hAnsi="Bookman Old Style"/>
              </w:rPr>
            </w:pPr>
          </w:p>
        </w:tc>
      </w:tr>
    </w:tbl>
    <w:p w14:paraId="414A054C" w14:textId="77777777" w:rsidR="003D2B36" w:rsidRDefault="003D2B36" w:rsidP="00261752">
      <w:pPr>
        <w:spacing w:after="0" w:line="240" w:lineRule="auto"/>
        <w:jc w:val="both"/>
        <w:rPr>
          <w:rFonts w:ascii="Bookman Old Style" w:eastAsiaTheme="minorEastAsia" w:hAnsi="Bookman Old Style"/>
        </w:rPr>
      </w:pPr>
    </w:p>
    <w:p w14:paraId="7C292446" w14:textId="77777777" w:rsidR="003D2B36" w:rsidRPr="000715A0" w:rsidRDefault="003D2B36" w:rsidP="00261752">
      <w:pPr>
        <w:spacing w:after="0" w:line="240" w:lineRule="auto"/>
        <w:jc w:val="both"/>
        <w:rPr>
          <w:rFonts w:ascii="Bookman Old Style" w:eastAsiaTheme="minorEastAsia" w:hAnsi="Bookman Old Style"/>
        </w:rPr>
      </w:pPr>
    </w:p>
    <w:p w14:paraId="15593FF7" w14:textId="1BF7A167" w:rsidR="000715A0" w:rsidRDefault="000715A0" w:rsidP="00261752">
      <w:pPr>
        <w:spacing w:after="0" w:line="240" w:lineRule="auto"/>
        <w:jc w:val="both"/>
        <w:rPr>
          <w:rFonts w:ascii="Bookman Old Style" w:eastAsiaTheme="minorEastAsia" w:hAnsi="Bookman Old Style"/>
        </w:rPr>
      </w:pPr>
      <w:r>
        <w:rPr>
          <w:rFonts w:ascii="Bookman Old Style" w:eastAsiaTheme="minorEastAsia" w:hAnsi="Bookman Old Style"/>
          <w:b/>
          <w:u w:val="single"/>
        </w:rPr>
        <w:t>CALCULATING BETA</w:t>
      </w:r>
    </w:p>
    <w:p w14:paraId="05F7A884" w14:textId="159D3641" w:rsidR="000715A0" w:rsidRDefault="000715A0" w:rsidP="00261752">
      <w:pPr>
        <w:spacing w:after="0" w:line="240" w:lineRule="auto"/>
        <w:jc w:val="both"/>
        <w:rPr>
          <w:rFonts w:ascii="Bookman Old Style" w:eastAsiaTheme="minorEastAsia" w:hAnsi="Bookman Old Style"/>
        </w:rPr>
      </w:pPr>
      <w:r>
        <w:rPr>
          <w:rFonts w:ascii="Bookman Old Style" w:eastAsiaTheme="minorEastAsia" w:hAnsi="Bookman Old Style"/>
        </w:rPr>
        <w:t>The beta of a security measures its responsiveness of that security’s return to the return on the market as a whole.</w:t>
      </w:r>
    </w:p>
    <w:p w14:paraId="0233BB18" w14:textId="77777777" w:rsidR="000715A0" w:rsidRDefault="000715A0" w:rsidP="00261752">
      <w:pPr>
        <w:spacing w:after="0" w:line="240" w:lineRule="auto"/>
        <w:jc w:val="both"/>
        <w:rPr>
          <w:rFonts w:ascii="Bookman Old Style" w:eastAsiaTheme="minorEastAsia" w:hAnsi="Bookman Old Style"/>
        </w:rPr>
      </w:pPr>
    </w:p>
    <w:p w14:paraId="4B370760" w14:textId="42E42FFD" w:rsidR="000715A0" w:rsidRDefault="000715A0"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To calculate beta, we draw a line relating the expected return on the security to different returns on the market. This line, called the </w:t>
      </w:r>
      <w:r>
        <w:rPr>
          <w:rFonts w:ascii="Bookman Old Style" w:eastAsiaTheme="minorEastAsia" w:hAnsi="Bookman Old Style"/>
          <w:b/>
          <w:i/>
        </w:rPr>
        <w:t>characteristic line</w:t>
      </w:r>
      <w:r>
        <w:rPr>
          <w:rFonts w:ascii="Bookman Old Style" w:eastAsiaTheme="minorEastAsia" w:hAnsi="Bookman Old Style"/>
        </w:rPr>
        <w:t xml:space="preserve"> of the security, has a slope equal to the stock’s beta.</w:t>
      </w:r>
    </w:p>
    <w:p w14:paraId="1DDD03B6" w14:textId="77777777" w:rsidR="000715A0" w:rsidRDefault="000715A0" w:rsidP="00261752">
      <w:pPr>
        <w:spacing w:after="0" w:line="240" w:lineRule="auto"/>
        <w:jc w:val="both"/>
        <w:rPr>
          <w:rFonts w:ascii="Bookman Old Style" w:eastAsiaTheme="minorEastAsia" w:hAnsi="Bookman Old Style"/>
        </w:rPr>
      </w:pPr>
    </w:p>
    <w:p w14:paraId="106E7FEE" w14:textId="77777777" w:rsidR="003D2B36" w:rsidRPr="000715A0" w:rsidRDefault="003D2B36" w:rsidP="00261752">
      <w:pPr>
        <w:spacing w:after="0" w:line="240" w:lineRule="auto"/>
        <w:jc w:val="both"/>
        <w:rPr>
          <w:rFonts w:ascii="Bookman Old Style" w:eastAsiaTheme="minorEastAsia" w:hAnsi="Bookman Old Style"/>
        </w:rPr>
      </w:pPr>
      <w:r>
        <w:rPr>
          <w:rFonts w:ascii="Bookman Old Style" w:eastAsiaTheme="minorEastAsia" w:hAnsi="Bookman Old Style"/>
        </w:rPr>
        <w:t>The figure below displays returns for both a hypothetical company and the market as a whole. Each point represents a pair of returns over a particular month.</w:t>
      </w:r>
    </w:p>
    <w:p w14:paraId="7795587A" w14:textId="77777777" w:rsidR="003D2B36" w:rsidRDefault="003D2B36" w:rsidP="00261752">
      <w:pPr>
        <w:spacing w:after="0" w:line="240" w:lineRule="auto"/>
        <w:jc w:val="both"/>
        <w:rPr>
          <w:rFonts w:ascii="Bookman Old Style" w:eastAsiaTheme="minorEastAsia" w:hAnsi="Bookman Old Style"/>
        </w:rPr>
      </w:pPr>
    </w:p>
    <w:p w14:paraId="7A2E9371" w14:textId="1230714A" w:rsidR="003D2B36" w:rsidRDefault="003D2B36" w:rsidP="00261752">
      <w:pPr>
        <w:spacing w:after="0" w:line="240" w:lineRule="auto"/>
        <w:jc w:val="both"/>
        <w:rPr>
          <w:rFonts w:ascii="Bookman Old Style" w:eastAsiaTheme="minorEastAsia" w:hAnsi="Bookman Old Style"/>
        </w:rPr>
      </w:pPr>
      <w:r>
        <w:rPr>
          <w:rFonts w:ascii="Bookman Old Style" w:eastAsiaTheme="minorEastAsia" w:hAnsi="Bookman Old Style"/>
        </w:rPr>
        <w:t>The vertical dimension measures the return on the stock over the month and the horizontal dimension that of the S&amp;P/TSX Composite.</w:t>
      </w:r>
    </w:p>
    <w:p w14:paraId="6457953E" w14:textId="77777777" w:rsidR="003D2B36" w:rsidRDefault="003D2B36" w:rsidP="00261752">
      <w:pPr>
        <w:spacing w:after="0" w:line="240" w:lineRule="auto"/>
        <w:jc w:val="both"/>
        <w:rPr>
          <w:rFonts w:ascii="Bookman Old Style" w:eastAsiaTheme="minorEastAsia" w:hAnsi="Bookman Old Style"/>
        </w:rPr>
      </w:pPr>
    </w:p>
    <w:p w14:paraId="58962EB5" w14:textId="26C4544C" w:rsidR="003D2B36" w:rsidRDefault="003D2B36" w:rsidP="00261752">
      <w:pPr>
        <w:spacing w:after="0" w:line="240" w:lineRule="auto"/>
        <w:jc w:val="center"/>
        <w:rPr>
          <w:rFonts w:ascii="Bookman Old Style" w:eastAsiaTheme="minorEastAsia" w:hAnsi="Bookman Old Style"/>
        </w:rPr>
      </w:pPr>
      <w:r>
        <w:rPr>
          <w:rFonts w:ascii="Bookman Old Style" w:eastAsiaTheme="minorEastAsia" w:hAnsi="Bookman Old Style"/>
          <w:noProof/>
        </w:rPr>
        <w:lastRenderedPageBreak/>
        <w:drawing>
          <wp:inline distT="0" distB="0" distL="0" distR="0" wp14:anchorId="54E2C053" wp14:editId="063B7048">
            <wp:extent cx="3330054" cy="2157064"/>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7">
                      <a:extLst>
                        <a:ext uri="{28A0092B-C50C-407E-A947-70E740481C1C}">
                          <a14:useLocalDpi xmlns:a14="http://schemas.microsoft.com/office/drawing/2010/main" val="0"/>
                        </a:ext>
                      </a:extLst>
                    </a:blip>
                    <a:stretch>
                      <a:fillRect/>
                    </a:stretch>
                  </pic:blipFill>
                  <pic:spPr>
                    <a:xfrm>
                      <a:off x="0" y="0"/>
                      <a:ext cx="3336380" cy="2161161"/>
                    </a:xfrm>
                    <a:prstGeom prst="rect">
                      <a:avLst/>
                    </a:prstGeom>
                  </pic:spPr>
                </pic:pic>
              </a:graphicData>
            </a:graphic>
          </wp:inline>
        </w:drawing>
      </w:r>
    </w:p>
    <w:p w14:paraId="0F05478A" w14:textId="77777777" w:rsidR="003D2B36" w:rsidRDefault="003D2B36" w:rsidP="00261752">
      <w:pPr>
        <w:spacing w:after="0" w:line="240" w:lineRule="auto"/>
        <w:jc w:val="both"/>
        <w:rPr>
          <w:rFonts w:ascii="Bookman Old Style" w:eastAsiaTheme="minorEastAsia" w:hAnsi="Bookman Old Style"/>
        </w:rPr>
      </w:pPr>
    </w:p>
    <w:p w14:paraId="43637107" w14:textId="77777777" w:rsidR="003D2B36" w:rsidRDefault="003D2B36"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figure also shows the line of </w:t>
      </w:r>
      <w:r w:rsidRPr="003D2B36">
        <w:rPr>
          <w:rFonts w:ascii="Bookman Old Style" w:eastAsiaTheme="minorEastAsia" w:hAnsi="Bookman Old Style"/>
          <w:b/>
          <w:i/>
        </w:rPr>
        <w:t>best fit</w:t>
      </w:r>
      <w:r>
        <w:rPr>
          <w:rFonts w:ascii="Bookman Old Style" w:eastAsiaTheme="minorEastAsia" w:hAnsi="Bookman Old Style"/>
        </w:rPr>
        <w:t xml:space="preserve"> superimposed on these points. Practically, this line is calculated from regression analysis. </w:t>
      </w:r>
    </w:p>
    <w:p w14:paraId="24452BD3" w14:textId="77777777" w:rsidR="003D2B36" w:rsidRDefault="003D2B36" w:rsidP="00261752">
      <w:pPr>
        <w:spacing w:after="0" w:line="240" w:lineRule="auto"/>
        <w:jc w:val="both"/>
        <w:rPr>
          <w:rFonts w:ascii="Bookman Old Style" w:eastAsiaTheme="minorEastAsia" w:hAnsi="Bookman Old Style"/>
        </w:rPr>
      </w:pPr>
    </w:p>
    <w:p w14:paraId="6776DD5A" w14:textId="405FCB7D" w:rsidR="003D2B36" w:rsidRDefault="003D2B36" w:rsidP="00261752">
      <w:pPr>
        <w:spacing w:after="0" w:line="240" w:lineRule="auto"/>
        <w:jc w:val="both"/>
        <w:rPr>
          <w:rFonts w:ascii="Bookman Old Style" w:eastAsiaTheme="minorEastAsia" w:hAnsi="Bookman Old Style"/>
        </w:rPr>
      </w:pPr>
      <w:r>
        <w:rPr>
          <w:rFonts w:ascii="Bookman Old Style" w:eastAsiaTheme="minorEastAsia" w:hAnsi="Bookman Old Style"/>
        </w:rPr>
        <w:t>As you can see from the graph, the slope is 1.28. Because the average beta is 1.0, this indicates the stock’s beta of 1.28 is higher than that for the average stock.</w:t>
      </w:r>
    </w:p>
    <w:p w14:paraId="4B240850" w14:textId="77777777" w:rsidR="003D2B36" w:rsidRDefault="003D2B36" w:rsidP="00261752">
      <w:pPr>
        <w:spacing w:after="0" w:line="240" w:lineRule="auto"/>
        <w:jc w:val="both"/>
        <w:rPr>
          <w:rFonts w:ascii="Bookman Old Style" w:eastAsiaTheme="minorEastAsia" w:hAnsi="Bookman Old Style"/>
        </w:rPr>
      </w:pPr>
    </w:p>
    <w:p w14:paraId="360E5FDD" w14:textId="53079E6A" w:rsidR="003D2B36" w:rsidRDefault="00A259F7" w:rsidP="00261752">
      <w:pPr>
        <w:spacing w:after="0" w:line="240" w:lineRule="auto"/>
        <w:jc w:val="both"/>
        <w:rPr>
          <w:rFonts w:ascii="Bookman Old Style" w:eastAsiaTheme="minorEastAsia" w:hAnsi="Bookman Old Style"/>
        </w:rPr>
      </w:pPr>
      <w:r>
        <w:rPr>
          <w:rFonts w:ascii="Bookman Old Style" w:eastAsiaTheme="minorEastAsia" w:hAnsi="Bookman Old Style"/>
        </w:rPr>
        <w:t>The goal of a financial analyst is to determine the beta that a stock will have in the future – this is when the proceeds of an investment are received. But past data has to be used in regression analysis. So it’s incorrect to think of 1.28 as the beta of our example company – rather it’s our estimate of the firm’s beta from the past.</w:t>
      </w:r>
    </w:p>
    <w:p w14:paraId="2C585026" w14:textId="77777777" w:rsidR="00A259F7" w:rsidRDefault="00A259F7" w:rsidP="00261752">
      <w:pPr>
        <w:spacing w:after="0" w:line="240" w:lineRule="auto"/>
        <w:jc w:val="both"/>
        <w:rPr>
          <w:rFonts w:ascii="Bookman Old Style" w:eastAsiaTheme="minorEastAsia" w:hAnsi="Bookman Old Style"/>
        </w:rPr>
      </w:pPr>
    </w:p>
    <w:p w14:paraId="665535D4" w14:textId="5CAAB2EB" w:rsidR="00A259F7" w:rsidRDefault="00A259F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bottom of the figure above indicates that the company’s </w:t>
      </w:r>
      <m:oMath>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2</m:t>
            </m:r>
          </m:sub>
        </m:sSub>
      </m:oMath>
      <w:r>
        <w:rPr>
          <w:rFonts w:ascii="Bookman Old Style" w:eastAsiaTheme="minorEastAsia" w:hAnsi="Bookman Old Style"/>
        </w:rPr>
        <w:t xml:space="preserve"> over the time period is 0.584 – what does this mean?</w:t>
      </w:r>
    </w:p>
    <w:p w14:paraId="1B9EC09C" w14:textId="77777777" w:rsidR="00A259F7" w:rsidRDefault="00A259F7" w:rsidP="00261752">
      <w:pPr>
        <w:spacing w:after="0" w:line="240" w:lineRule="auto"/>
        <w:jc w:val="both"/>
        <w:rPr>
          <w:rFonts w:ascii="Bookman Old Style" w:eastAsiaTheme="minorEastAsia" w:hAnsi="Bookman Old Style"/>
        </w:rPr>
      </w:pPr>
    </w:p>
    <w:p w14:paraId="344FCEFB" w14:textId="0657D677" w:rsidR="00A259F7" w:rsidRDefault="00C70671" w:rsidP="00261752">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sidR="00A259F7">
        <w:rPr>
          <w:rFonts w:ascii="Bookman Old Style" w:eastAsiaTheme="minorEastAsia" w:hAnsi="Bookman Old Style"/>
        </w:rPr>
        <w:t xml:space="preserve"> </w:t>
      </w:r>
      <w:proofErr w:type="gramStart"/>
      <w:r w:rsidR="00A259F7">
        <w:rPr>
          <w:rFonts w:ascii="Bookman Old Style" w:eastAsiaTheme="minorEastAsia" w:hAnsi="Bookman Old Style"/>
        </w:rPr>
        <w:t>measures</w:t>
      </w:r>
      <w:proofErr w:type="gramEnd"/>
      <w:r w:rsidR="00A259F7">
        <w:rPr>
          <w:rFonts w:ascii="Bookman Old Style" w:eastAsiaTheme="minorEastAsia" w:hAnsi="Bookman Old Style"/>
        </w:rPr>
        <w:t xml:space="preserve"> how close the points in the figure are to the characteristic line. The highest value for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sidR="00A259F7">
        <w:rPr>
          <w:rFonts w:ascii="Bookman Old Style" w:eastAsiaTheme="minorEastAsia" w:hAnsi="Bookman Old Style"/>
        </w:rPr>
        <w:t xml:space="preserve"> is 1 – a situation that would occur if all points lay exactly on the characteristic line. This would be the case where the security’s return is determined only by the market’s return without the security having any independent variation.</w:t>
      </w:r>
    </w:p>
    <w:p w14:paraId="472F8D98" w14:textId="77777777" w:rsidR="00A259F7" w:rsidRDefault="00A259F7" w:rsidP="00261752">
      <w:pPr>
        <w:spacing w:after="0" w:line="240" w:lineRule="auto"/>
        <w:jc w:val="both"/>
        <w:rPr>
          <w:rFonts w:ascii="Bookman Old Style" w:eastAsiaTheme="minorEastAsia" w:hAnsi="Bookman Old Style"/>
        </w:rPr>
      </w:pPr>
    </w:p>
    <w:p w14:paraId="72CB4953" w14:textId="3CCD4134" w:rsidR="00A259F7" w:rsidRDefault="00A259F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ascii="Bookman Old Style" w:eastAsiaTheme="minorEastAsia" w:hAnsi="Bookman Old Style"/>
        </w:rPr>
        <w:t xml:space="preserve"> is likely to approach 1 for a large portfolio of securities.</w:t>
      </w:r>
    </w:p>
    <w:p w14:paraId="2F0DBB0A" w14:textId="77777777" w:rsidR="00A259F7" w:rsidRDefault="00A259F7" w:rsidP="00261752">
      <w:pPr>
        <w:spacing w:after="0" w:line="240" w:lineRule="auto"/>
        <w:jc w:val="both"/>
        <w:rPr>
          <w:rFonts w:ascii="Bookman Old Style" w:eastAsiaTheme="minorEastAsia" w:hAnsi="Bookman Old Style"/>
        </w:rPr>
      </w:pPr>
    </w:p>
    <w:p w14:paraId="294B482D" w14:textId="5E580C7C" w:rsidR="00A259F7" w:rsidRDefault="00A259F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For example, many widely diversified mutual funds have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ascii="Bookman Old Style" w:eastAsiaTheme="minorEastAsia" w:hAnsi="Bookman Old Style"/>
        </w:rPr>
        <w:t xml:space="preserve">s of 0.80 or more. The lowest possible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ascii="Bookman Old Style" w:eastAsiaTheme="minorEastAsia" w:hAnsi="Bookman Old Style"/>
        </w:rPr>
        <w:t xml:space="preserve"> is 0 – a situation occurring when 2 variables are entirely unrelated to each other. Companies whose returns are pretty much independent of returns on the stock market would have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ascii="Bookman Old Style" w:eastAsiaTheme="minorEastAsia" w:hAnsi="Bookman Old Style"/>
        </w:rPr>
        <w:t>s near 0.</w:t>
      </w:r>
    </w:p>
    <w:p w14:paraId="6FBA6F98" w14:textId="77777777" w:rsidR="00A259F7" w:rsidRDefault="00A259F7" w:rsidP="00261752">
      <w:pPr>
        <w:spacing w:after="0" w:line="240" w:lineRule="auto"/>
        <w:jc w:val="both"/>
        <w:rPr>
          <w:rFonts w:ascii="Bookman Old Style" w:eastAsiaTheme="minorEastAsia" w:hAnsi="Bookman Old Style"/>
        </w:rPr>
      </w:pPr>
    </w:p>
    <w:p w14:paraId="72E3CB08" w14:textId="0EA161BC" w:rsidR="00A259F7" w:rsidRDefault="00A259F7"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risk of security can be broken down into unsystematic and systematic risk. Beta measures the amount of systematic risk,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ascii="Bookman Old Style" w:eastAsiaTheme="minorEastAsia" w:hAnsi="Bookman Old Style"/>
        </w:rPr>
        <w:t xml:space="preserve"> measures the </w:t>
      </w:r>
      <w:r>
        <w:rPr>
          <w:rFonts w:ascii="Bookman Old Style" w:eastAsiaTheme="minorEastAsia" w:hAnsi="Bookman Old Style"/>
          <w:b/>
          <w:i/>
        </w:rPr>
        <w:t>proportion</w:t>
      </w:r>
      <w:r>
        <w:rPr>
          <w:rFonts w:ascii="Bookman Old Style" w:eastAsiaTheme="minorEastAsia" w:hAnsi="Bookman Old Style"/>
          <w:b/>
        </w:rPr>
        <w:t xml:space="preserve"> </w:t>
      </w:r>
      <w:r>
        <w:rPr>
          <w:rFonts w:ascii="Bookman Old Style" w:eastAsiaTheme="minorEastAsia" w:hAnsi="Bookman Old Style"/>
        </w:rPr>
        <w:t xml:space="preserve">of total risk that is systematic. So a low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ascii="Bookman Old Style" w:eastAsiaTheme="minorEastAsia" w:hAnsi="Bookman Old Style"/>
        </w:rPr>
        <w:t xml:space="preserve"> indicates that most of the risk of a firm is </w:t>
      </w:r>
      <w:r>
        <w:rPr>
          <w:rFonts w:ascii="Bookman Old Style" w:eastAsiaTheme="minorEastAsia" w:hAnsi="Bookman Old Style"/>
          <w:u w:val="single"/>
        </w:rPr>
        <w:t>unsystematic</w:t>
      </w:r>
      <w:r>
        <w:rPr>
          <w:rFonts w:ascii="Bookman Old Style" w:eastAsiaTheme="minorEastAsia" w:hAnsi="Bookman Old Style"/>
        </w:rPr>
        <w:t>.</w:t>
      </w:r>
    </w:p>
    <w:p w14:paraId="19CDFE4C" w14:textId="77777777" w:rsidR="00A259F7" w:rsidRDefault="00A259F7" w:rsidP="00261752">
      <w:pPr>
        <w:spacing w:after="0" w:line="240" w:lineRule="auto"/>
        <w:jc w:val="both"/>
        <w:rPr>
          <w:rFonts w:ascii="Bookman Old Style" w:eastAsiaTheme="minorEastAsia" w:hAnsi="Bookman Old Style"/>
        </w:rPr>
      </w:pPr>
    </w:p>
    <w:p w14:paraId="602F1EA5" w14:textId="17B27B72" w:rsidR="00A259F7" w:rsidRDefault="00A259F7" w:rsidP="00261752">
      <w:pPr>
        <w:spacing w:after="0" w:line="240" w:lineRule="auto"/>
        <w:jc w:val="both"/>
        <w:rPr>
          <w:rFonts w:ascii="Bookman Old Style" w:eastAsiaTheme="minorEastAsia" w:hAnsi="Bookman Old Style"/>
        </w:rPr>
      </w:pPr>
      <w:r>
        <w:rPr>
          <w:rFonts w:ascii="Bookman Old Style" w:eastAsiaTheme="minorEastAsia" w:hAnsi="Bookman Old Style"/>
        </w:rPr>
        <w:t>In calculating beta, analysts make assumptions consistent with Canadian research on the capital asset pricing model:</w:t>
      </w:r>
    </w:p>
    <w:p w14:paraId="68AB88F8" w14:textId="77777777" w:rsidR="00A259F7" w:rsidRDefault="00A259F7" w:rsidP="00261752">
      <w:pPr>
        <w:spacing w:after="0" w:line="240" w:lineRule="auto"/>
        <w:jc w:val="both"/>
        <w:rPr>
          <w:rFonts w:ascii="Bookman Old Style" w:eastAsiaTheme="minorEastAsia" w:hAnsi="Bookman Old Style"/>
        </w:rPr>
      </w:pPr>
    </w:p>
    <w:p w14:paraId="353686BA" w14:textId="38EEDA45" w:rsidR="00A259F7" w:rsidRDefault="00A259F7" w:rsidP="00261752">
      <w:pPr>
        <w:pStyle w:val="ListParagraph"/>
        <w:numPr>
          <w:ilvl w:val="0"/>
          <w:numId w:val="34"/>
        </w:numPr>
        <w:spacing w:after="0" w:line="240" w:lineRule="auto"/>
        <w:jc w:val="both"/>
        <w:rPr>
          <w:rFonts w:ascii="Bookman Old Style" w:eastAsiaTheme="minorEastAsia" w:hAnsi="Bookman Old Style"/>
        </w:rPr>
      </w:pPr>
      <w:r>
        <w:rPr>
          <w:rFonts w:ascii="Bookman Old Style" w:eastAsiaTheme="minorEastAsia" w:hAnsi="Bookman Old Style"/>
        </w:rPr>
        <w:t xml:space="preserve">They generally choose monthly data, as do many financial economists. On the other hand, statistical problems usually come up when time intervals shorter </w:t>
      </w:r>
      <w:r>
        <w:rPr>
          <w:rFonts w:ascii="Bookman Old Style" w:eastAsiaTheme="minorEastAsia" w:hAnsi="Bookman Old Style"/>
        </w:rPr>
        <w:lastRenderedPageBreak/>
        <w:t>than a month are used – but important information is lost when longer intervals are used. Choosing monthly data can be seen as a compromise.</w:t>
      </w:r>
    </w:p>
    <w:p w14:paraId="3E38677A" w14:textId="77777777" w:rsidR="00A259F7" w:rsidRDefault="00A259F7" w:rsidP="00261752">
      <w:pPr>
        <w:spacing w:after="0" w:line="240" w:lineRule="auto"/>
        <w:jc w:val="both"/>
        <w:rPr>
          <w:rFonts w:ascii="Bookman Old Style" w:eastAsiaTheme="minorEastAsia" w:hAnsi="Bookman Old Style"/>
        </w:rPr>
      </w:pPr>
    </w:p>
    <w:p w14:paraId="14716438" w14:textId="0560A65C" w:rsidR="00A259F7" w:rsidRDefault="00A259F7" w:rsidP="00261752">
      <w:pPr>
        <w:pStyle w:val="ListParagraph"/>
        <w:numPr>
          <w:ilvl w:val="0"/>
          <w:numId w:val="34"/>
        </w:numPr>
        <w:spacing w:after="0" w:line="240" w:lineRule="auto"/>
        <w:jc w:val="both"/>
        <w:rPr>
          <w:rFonts w:ascii="Bookman Old Style" w:eastAsiaTheme="minorEastAsia" w:hAnsi="Bookman Old Style"/>
        </w:rPr>
      </w:pPr>
      <w:r>
        <w:rPr>
          <w:rFonts w:ascii="Bookman Old Style" w:eastAsiaTheme="minorEastAsia" w:hAnsi="Bookman Old Style"/>
        </w:rPr>
        <w:t>Analysts usually use just under 5 years of data, the result of another compromise. Because of changes in production mix, production techniques, management style and/or financial leverage, a firm’s nature adjusts over time. A long time period for calculating beta implies many out-of-date observations. On the other hand, a short time period leads to statistical imprecision because few monthly observations are used.</w:t>
      </w:r>
    </w:p>
    <w:p w14:paraId="503F045F" w14:textId="77777777" w:rsidR="00A259F7" w:rsidRDefault="00A259F7" w:rsidP="00261752">
      <w:pPr>
        <w:pStyle w:val="ListParagraph"/>
        <w:spacing w:after="0" w:line="240" w:lineRule="auto"/>
        <w:rPr>
          <w:rFonts w:ascii="Bookman Old Style" w:eastAsiaTheme="minorEastAsia" w:hAnsi="Bookman Old Style"/>
        </w:rPr>
      </w:pPr>
    </w:p>
    <w:p w14:paraId="6BF61FE2" w14:textId="77777777" w:rsidR="00261752" w:rsidRPr="00A259F7" w:rsidRDefault="00261752" w:rsidP="00261752">
      <w:pPr>
        <w:pStyle w:val="ListParagraph"/>
        <w:spacing w:after="0" w:line="240" w:lineRule="auto"/>
        <w:rPr>
          <w:rFonts w:ascii="Bookman Old Style" w:eastAsiaTheme="minorEastAsia" w:hAnsi="Bookman Old Style"/>
        </w:rPr>
      </w:pPr>
    </w:p>
    <w:p w14:paraId="67DACEDE" w14:textId="1AA47D7E" w:rsidR="00A259F7" w:rsidRDefault="00A259F7" w:rsidP="00261752">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SECURITY MARKET LINE</w:t>
      </w:r>
    </w:p>
    <w:p w14:paraId="2458ACB5" w14:textId="77777777" w:rsidR="00A259F7" w:rsidRDefault="00A259F7" w:rsidP="00261752">
      <w:pPr>
        <w:spacing w:after="0" w:line="240" w:lineRule="auto"/>
        <w:jc w:val="center"/>
        <w:rPr>
          <w:rFonts w:ascii="Bookman Old Style" w:eastAsiaTheme="minorEastAsia" w:hAnsi="Bookman Old Style"/>
          <w:b/>
          <w:u w:val="single"/>
        </w:rPr>
      </w:pPr>
    </w:p>
    <w:p w14:paraId="78E670A5" w14:textId="1BF3F9BC" w:rsidR="00A259F7"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line that we get when we plot expected return and beta coefficients is important – this line is used to describe the relationship between systematic risk and expected return in financial markets. This line is usually called the </w:t>
      </w:r>
      <w:r>
        <w:rPr>
          <w:rFonts w:ascii="Bookman Old Style" w:eastAsiaTheme="minorEastAsia" w:hAnsi="Bookman Old Style"/>
          <w:b/>
        </w:rPr>
        <w:t>security market line (SML)</w:t>
      </w:r>
      <w:r>
        <w:rPr>
          <w:rFonts w:ascii="Bookman Old Style" w:eastAsiaTheme="minorEastAsia" w:hAnsi="Bookman Old Style"/>
        </w:rPr>
        <w:t>.</w:t>
      </w:r>
    </w:p>
    <w:p w14:paraId="4A00CE37" w14:textId="77777777" w:rsidR="00D63CE9" w:rsidRDefault="00D63CE9" w:rsidP="00261752">
      <w:pPr>
        <w:spacing w:after="0" w:line="240" w:lineRule="auto"/>
        <w:jc w:val="both"/>
        <w:rPr>
          <w:rFonts w:ascii="Bookman Old Style" w:eastAsiaTheme="minorEastAsia" w:hAnsi="Bookman Old Style"/>
        </w:rPr>
      </w:pPr>
    </w:p>
    <w:p w14:paraId="79C06E65" w14:textId="5C38C0F1"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After the NPV, the SML is the most important concepts in modern finance.</w:t>
      </w:r>
    </w:p>
    <w:p w14:paraId="6658155F" w14:textId="77777777" w:rsidR="00D63CE9" w:rsidRDefault="00D63CE9"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D63CE9" w14:paraId="1512E469" w14:textId="77777777" w:rsidTr="00D63CE9">
        <w:tc>
          <w:tcPr>
            <w:tcW w:w="9576" w:type="dxa"/>
          </w:tcPr>
          <w:p w14:paraId="10D13F6D" w14:textId="21D47BB6" w:rsidR="00D63CE9" w:rsidRDefault="00D63CE9" w:rsidP="00261752">
            <w:pPr>
              <w:jc w:val="both"/>
              <w:rPr>
                <w:rFonts w:ascii="Bookman Old Style" w:eastAsiaTheme="minorEastAsia" w:hAnsi="Bookman Old Style"/>
              </w:rPr>
            </w:pPr>
          </w:p>
          <w:p w14:paraId="527306B0" w14:textId="77777777" w:rsidR="00D63CE9" w:rsidRDefault="00D63CE9" w:rsidP="00261752">
            <w:pPr>
              <w:jc w:val="both"/>
              <w:rPr>
                <w:rFonts w:ascii="Bookman Old Style" w:eastAsiaTheme="minorEastAsia" w:hAnsi="Bookman Old Style"/>
              </w:rPr>
            </w:pPr>
            <w:r>
              <w:rPr>
                <w:rFonts w:ascii="Bookman Old Style" w:eastAsiaTheme="minorEastAsia" w:hAnsi="Bookman Old Style"/>
                <w:b/>
              </w:rPr>
              <w:t>Security Market Line (SML)</w:t>
            </w:r>
            <w:r>
              <w:rPr>
                <w:rFonts w:ascii="Bookman Old Style" w:eastAsiaTheme="minorEastAsia" w:hAnsi="Bookman Old Style"/>
              </w:rPr>
              <w:t xml:space="preserve"> – Positively sloped straight line displaying the relationship between expected return and beta.</w:t>
            </w:r>
          </w:p>
          <w:p w14:paraId="6FDD3A4F" w14:textId="01A92EBF" w:rsidR="00D63CE9" w:rsidRPr="00D63CE9" w:rsidRDefault="00D63CE9" w:rsidP="00261752">
            <w:pPr>
              <w:jc w:val="both"/>
              <w:rPr>
                <w:rFonts w:ascii="Bookman Old Style" w:eastAsiaTheme="minorEastAsia" w:hAnsi="Bookman Old Style"/>
              </w:rPr>
            </w:pPr>
          </w:p>
        </w:tc>
      </w:tr>
    </w:tbl>
    <w:p w14:paraId="084EB8D1" w14:textId="77777777" w:rsidR="00D63CE9" w:rsidRDefault="00D63CE9" w:rsidP="00261752">
      <w:pPr>
        <w:spacing w:after="0" w:line="240" w:lineRule="auto"/>
        <w:jc w:val="both"/>
        <w:rPr>
          <w:rFonts w:ascii="Bookman Old Style" w:eastAsiaTheme="minorEastAsia" w:hAnsi="Bookman Old Style"/>
        </w:rPr>
      </w:pPr>
    </w:p>
    <w:p w14:paraId="6F9AB807" w14:textId="1D92C640"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b/>
        </w:rPr>
        <w:t>MARKET PORTFOLIOS</w:t>
      </w:r>
    </w:p>
    <w:p w14:paraId="22CC59B2" w14:textId="6F53FF31"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It’s useful to know the equation of the SML. There are many different ways to write it, but there’s one that’s most common.</w:t>
      </w:r>
    </w:p>
    <w:p w14:paraId="0471FD42" w14:textId="77777777" w:rsidR="00D63CE9" w:rsidRDefault="00D63CE9" w:rsidP="00261752">
      <w:pPr>
        <w:spacing w:after="0" w:line="240" w:lineRule="auto"/>
        <w:jc w:val="both"/>
        <w:rPr>
          <w:rFonts w:ascii="Bookman Old Style" w:eastAsiaTheme="minorEastAsia" w:hAnsi="Bookman Old Style"/>
        </w:rPr>
      </w:pPr>
    </w:p>
    <w:p w14:paraId="240D6EC5" w14:textId="39276273" w:rsidR="00D63CE9" w:rsidRP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Let’s consider a portfolio made up of all of the assets in the market – this type of portfolio is called a </w:t>
      </w:r>
      <w:r>
        <w:rPr>
          <w:rFonts w:ascii="Bookman Old Style" w:eastAsiaTheme="minorEastAsia" w:hAnsi="Bookman Old Style"/>
          <w:i/>
        </w:rPr>
        <w:t>market portfolio</w:t>
      </w:r>
      <w:r>
        <w:rPr>
          <w:rFonts w:ascii="Bookman Old Style" w:eastAsiaTheme="minorEastAsia" w:hAnsi="Bookman Old Style"/>
        </w:rPr>
        <w:t xml:space="preserve"> and we write the expected return on this market portfolio as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oMath>
    </w:p>
    <w:p w14:paraId="7E02EBBB" w14:textId="77777777" w:rsidR="00D63CE9" w:rsidRDefault="00D63CE9" w:rsidP="00261752">
      <w:pPr>
        <w:spacing w:after="0" w:line="240" w:lineRule="auto"/>
        <w:jc w:val="both"/>
        <w:rPr>
          <w:rFonts w:ascii="Bookman Old Style" w:eastAsiaTheme="minorEastAsia" w:hAnsi="Bookman Old Style"/>
        </w:rPr>
      </w:pPr>
    </w:p>
    <w:p w14:paraId="511A5A92" w14:textId="6CF91F4D"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Since all assets in the market must plot on the SML, so must a market portfolio made of those assets. To figure out where it plots on the SML, we need to know the beta of the market portfolio,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M</m:t>
            </m:r>
          </m:sub>
        </m:sSub>
      </m:oMath>
    </w:p>
    <w:p w14:paraId="2C32B1FA" w14:textId="77777777" w:rsidR="00D63CE9" w:rsidRDefault="00D63CE9" w:rsidP="00261752">
      <w:pPr>
        <w:spacing w:after="0" w:line="240" w:lineRule="auto"/>
        <w:jc w:val="both"/>
        <w:rPr>
          <w:rFonts w:ascii="Bookman Old Style" w:eastAsiaTheme="minorEastAsia" w:hAnsi="Bookman Old Style"/>
        </w:rPr>
      </w:pPr>
    </w:p>
    <w:p w14:paraId="2FE297F7" w14:textId="5306ED1D"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Because this portfolio represents all the assets in the market, it has to have average systematic risk – in other words, a beta of 1.0</w:t>
      </w:r>
    </w:p>
    <w:p w14:paraId="03B1B204" w14:textId="77777777" w:rsidR="00D63CE9" w:rsidRDefault="00D63CE9" w:rsidP="00261752">
      <w:pPr>
        <w:spacing w:after="0" w:line="240" w:lineRule="auto"/>
        <w:jc w:val="both"/>
        <w:rPr>
          <w:rFonts w:ascii="Bookman Old Style" w:eastAsiaTheme="minorEastAsia" w:hAnsi="Bookman Old Style"/>
        </w:rPr>
      </w:pPr>
    </w:p>
    <w:p w14:paraId="4BC34B13" w14:textId="0F951A9A"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So, we could therefore write the slope of the SML as:</w:t>
      </w:r>
    </w:p>
    <w:p w14:paraId="76CF73A9" w14:textId="77777777" w:rsidR="00D63CE9" w:rsidRDefault="00D63CE9" w:rsidP="002617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4506"/>
      </w:tblGrid>
      <w:tr w:rsidR="00D63CE9" w14:paraId="51AEE4E3" w14:textId="77777777" w:rsidTr="00D63C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6" w:type="dxa"/>
          </w:tcPr>
          <w:p w14:paraId="3D8FA7E4" w14:textId="211ED598" w:rsidR="00D63CE9" w:rsidRDefault="00D63CE9" w:rsidP="00261752">
            <w:pPr>
              <w:jc w:val="both"/>
              <w:rPr>
                <w:rFonts w:ascii="Bookman Old Style" w:eastAsiaTheme="minorEastAsia" w:hAnsi="Bookman Old Style"/>
              </w:rPr>
            </w:pPr>
          </w:p>
          <w:p w14:paraId="490FA3A8" w14:textId="77777777" w:rsidR="00D63CE9" w:rsidRDefault="00D63CE9" w:rsidP="00D63CE9">
            <w:pPr>
              <w:jc w:val="center"/>
              <w:rPr>
                <w:rFonts w:ascii="Bookman Old Style" w:eastAsiaTheme="minorEastAsia" w:hAnsi="Bookman Old Style"/>
              </w:rPr>
            </w:pPr>
            <w:r>
              <w:rPr>
                <w:rFonts w:ascii="Bookman Old Style" w:eastAsiaTheme="minorEastAsia" w:hAnsi="Bookman Old Style"/>
              </w:rPr>
              <w:t>SML Slope</w:t>
            </w:r>
          </w:p>
          <w:p w14:paraId="780634A7" w14:textId="77777777" w:rsidR="00D63CE9" w:rsidRDefault="00D63CE9" w:rsidP="00D63CE9">
            <w:pPr>
              <w:jc w:val="center"/>
              <w:rPr>
                <w:rFonts w:ascii="Bookman Old Style" w:eastAsiaTheme="minorEastAsia" w:hAnsi="Bookman Old Style"/>
              </w:rPr>
            </w:pPr>
          </w:p>
          <w:p w14:paraId="4B289DFC" w14:textId="284A64F4" w:rsidR="00D63CE9" w:rsidRDefault="00C70671" w:rsidP="00261752">
            <w:pPr>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M</m:t>
                                </m:r>
                              </m:sub>
                            </m:sSub>
                          </m:e>
                        </m:d>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e>
                    </m:d>
                  </m:num>
                  <m:den>
                    <m:sSub>
                      <m:sSubPr>
                        <m:ctrlPr>
                          <w:rPr>
                            <w:rFonts w:ascii="Cambria Math" w:eastAsiaTheme="minorEastAsia" w:hAnsi="Cambria Math"/>
                            <w:b w:val="0"/>
                            <w:bCs w:val="0"/>
                            <w:i/>
                          </w:rPr>
                        </m:ctrlPr>
                      </m:sSubPr>
                      <m:e>
                        <m:r>
                          <m:rPr>
                            <m:sty m:val="bi"/>
                          </m:rPr>
                          <w:rPr>
                            <w:rFonts w:ascii="Cambria Math" w:eastAsiaTheme="minorEastAsia" w:hAnsi="Cambria Math"/>
                          </w:rPr>
                          <m:t>β</m:t>
                        </m:r>
                      </m:e>
                      <m:sub>
                        <m:r>
                          <m:rPr>
                            <m:sty m:val="bi"/>
                          </m:rPr>
                          <w:rPr>
                            <w:rFonts w:ascii="Cambria Math" w:eastAsiaTheme="minorEastAsia" w:hAnsi="Cambria Math"/>
                          </w:rPr>
                          <m:t>M</m:t>
                        </m:r>
                      </m:sub>
                    </m:sSub>
                  </m:den>
                </m:f>
                <m:r>
                  <m:rPr>
                    <m:sty m:val="bi"/>
                  </m:rP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M</m:t>
                                </m:r>
                              </m:sub>
                            </m:sSub>
                          </m:e>
                        </m:d>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e>
                    </m:d>
                  </m:num>
                  <m:den>
                    <m:r>
                      <m:rPr>
                        <m:sty m:val="bi"/>
                      </m:rPr>
                      <w:rPr>
                        <w:rFonts w:ascii="Cambria Math" w:eastAsiaTheme="minorEastAsia" w:hAnsi="Cambria Math"/>
                      </w:rPr>
                      <m:t>1</m:t>
                    </m:r>
                  </m:den>
                </m:f>
                <m:r>
                  <m:rPr>
                    <m:sty m:val="bi"/>
                  </m:rPr>
                  <w:rPr>
                    <w:rFonts w:ascii="Cambria Math" w:eastAsiaTheme="minorEastAsia" w:hAnsi="Cambria Math"/>
                  </w:rPr>
                  <m:t>=E</m:t>
                </m:r>
                <m:d>
                  <m:dPr>
                    <m:ctrlPr>
                      <w:rPr>
                        <w:rFonts w:ascii="Cambria Math" w:eastAsiaTheme="minorEastAsia" w:hAnsi="Cambria Math"/>
                        <w:b w:val="0"/>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M</m:t>
                        </m:r>
                      </m:sub>
                    </m:sSub>
                  </m:e>
                </m:d>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oMath>
            </m:oMathPara>
          </w:p>
          <w:p w14:paraId="273FB27B" w14:textId="345A7EA3" w:rsidR="00D63CE9" w:rsidRDefault="00D63CE9" w:rsidP="00261752">
            <w:pPr>
              <w:jc w:val="both"/>
              <w:rPr>
                <w:rFonts w:ascii="Bookman Old Style" w:eastAsiaTheme="minorEastAsia" w:hAnsi="Bookman Old Style"/>
              </w:rPr>
            </w:pPr>
          </w:p>
        </w:tc>
      </w:tr>
    </w:tbl>
    <w:p w14:paraId="662A3154" w14:textId="28082593"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The term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r>
        <w:rPr>
          <w:rFonts w:ascii="Bookman Old Style" w:eastAsiaTheme="minorEastAsia" w:hAnsi="Bookman Old Style"/>
        </w:rPr>
        <w:t xml:space="preserve"> is often called the </w:t>
      </w:r>
      <w:r>
        <w:rPr>
          <w:rFonts w:ascii="Bookman Old Style" w:eastAsiaTheme="minorEastAsia" w:hAnsi="Bookman Old Style"/>
          <w:b/>
        </w:rPr>
        <w:t>market risk premium</w:t>
      </w:r>
      <w:r>
        <w:rPr>
          <w:rFonts w:ascii="Bookman Old Style" w:eastAsiaTheme="minorEastAsia" w:hAnsi="Bookman Old Style"/>
        </w:rPr>
        <w:t xml:space="preserve"> since it’s the risk premium on a market portfolio.</w:t>
      </w:r>
    </w:p>
    <w:p w14:paraId="08866CCA" w14:textId="77777777" w:rsidR="00D63CE9" w:rsidRDefault="00D63CE9"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D63CE9" w14:paraId="7DA05B07" w14:textId="77777777" w:rsidTr="00D63CE9">
        <w:tc>
          <w:tcPr>
            <w:tcW w:w="9576" w:type="dxa"/>
          </w:tcPr>
          <w:p w14:paraId="0BD123C4" w14:textId="611C2475" w:rsidR="00D63CE9" w:rsidRDefault="00D63CE9" w:rsidP="00261752">
            <w:pPr>
              <w:jc w:val="both"/>
              <w:rPr>
                <w:rFonts w:ascii="Bookman Old Style" w:eastAsiaTheme="minorEastAsia" w:hAnsi="Bookman Old Style"/>
              </w:rPr>
            </w:pPr>
          </w:p>
          <w:p w14:paraId="65B1627C" w14:textId="5CFC55DE" w:rsidR="00D63CE9" w:rsidRDefault="00D63CE9" w:rsidP="00261752">
            <w:pPr>
              <w:jc w:val="both"/>
              <w:rPr>
                <w:rFonts w:ascii="Bookman Old Style" w:eastAsiaTheme="minorEastAsia" w:hAnsi="Bookman Old Style"/>
              </w:rPr>
            </w:pPr>
            <w:r>
              <w:rPr>
                <w:rFonts w:ascii="Bookman Old Style" w:eastAsiaTheme="minorEastAsia" w:hAnsi="Bookman Old Style"/>
                <w:b/>
              </w:rPr>
              <w:t>Market Risk Premium</w:t>
            </w:r>
            <w:r>
              <w:rPr>
                <w:rFonts w:ascii="Bookman Old Style" w:eastAsiaTheme="minorEastAsia" w:hAnsi="Bookman Old Style"/>
              </w:rPr>
              <w:t xml:space="preserve"> – Slope of the SML, the difference between expected return on a market portfolio and the risk-free rate</w:t>
            </w:r>
          </w:p>
          <w:p w14:paraId="48263A88" w14:textId="736E3342" w:rsidR="00D63CE9" w:rsidRPr="00D63CE9" w:rsidRDefault="00D63CE9" w:rsidP="00261752">
            <w:pPr>
              <w:jc w:val="both"/>
              <w:rPr>
                <w:rFonts w:ascii="Bookman Old Style" w:eastAsiaTheme="minorEastAsia" w:hAnsi="Bookman Old Style"/>
              </w:rPr>
            </w:pPr>
          </w:p>
        </w:tc>
      </w:tr>
    </w:tbl>
    <w:p w14:paraId="5B9647FA" w14:textId="77777777" w:rsidR="00D63CE9" w:rsidRDefault="00D63CE9" w:rsidP="00261752">
      <w:pPr>
        <w:spacing w:after="0" w:line="240" w:lineRule="auto"/>
        <w:jc w:val="both"/>
        <w:rPr>
          <w:rFonts w:ascii="Bookman Old Style" w:eastAsiaTheme="minorEastAsia" w:hAnsi="Bookman Old Style"/>
        </w:rPr>
      </w:pPr>
    </w:p>
    <w:p w14:paraId="57770AA7" w14:textId="77777777" w:rsidR="00D63CE9" w:rsidRDefault="00D63CE9" w:rsidP="00261752">
      <w:pPr>
        <w:spacing w:after="0" w:line="240" w:lineRule="auto"/>
        <w:jc w:val="both"/>
        <w:rPr>
          <w:rFonts w:ascii="Bookman Old Style" w:eastAsiaTheme="minorEastAsia" w:hAnsi="Bookman Old Style"/>
        </w:rPr>
      </w:pPr>
    </w:p>
    <w:p w14:paraId="0CE07CD1" w14:textId="5E8B8F41" w:rsidR="00D63CE9" w:rsidRDefault="00D63CE9" w:rsidP="00261752">
      <w:pPr>
        <w:spacing w:after="0" w:line="240" w:lineRule="auto"/>
        <w:jc w:val="both"/>
        <w:rPr>
          <w:rFonts w:ascii="Bookman Old Style" w:eastAsiaTheme="minorEastAsia" w:hAnsi="Bookman Old Style"/>
        </w:rPr>
      </w:pPr>
      <w:r w:rsidRPr="00D63CE9">
        <w:rPr>
          <w:rFonts w:ascii="Bookman Old Style" w:eastAsiaTheme="minorEastAsia" w:hAnsi="Bookman Old Style"/>
          <w:b/>
        </w:rPr>
        <w:t>THE CAPITAL</w:t>
      </w:r>
      <w:r>
        <w:rPr>
          <w:rFonts w:ascii="Bookman Old Style" w:eastAsiaTheme="minorEastAsia" w:hAnsi="Bookman Old Style"/>
          <w:b/>
        </w:rPr>
        <w:t xml:space="preserve"> ASSET PRICING MODEL</w:t>
      </w:r>
    </w:p>
    <w:p w14:paraId="2B0388BB" w14:textId="2363B8F4"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If we let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xml:space="preserve"> and </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oMath>
      <w:r>
        <w:rPr>
          <w:rFonts w:ascii="Bookman Old Style" w:eastAsiaTheme="minorEastAsia" w:hAnsi="Bookman Old Style"/>
        </w:rPr>
        <w:t xml:space="preserve"> stand for the expected return and beta, respectively, on any asset in the market, we know it must plot on the SML.</w:t>
      </w:r>
    </w:p>
    <w:p w14:paraId="05FBAE8B" w14:textId="77777777" w:rsidR="00D63CE9" w:rsidRDefault="00D63CE9" w:rsidP="00261752">
      <w:pPr>
        <w:spacing w:after="0" w:line="240" w:lineRule="auto"/>
        <w:jc w:val="both"/>
        <w:rPr>
          <w:rFonts w:ascii="Bookman Old Style" w:eastAsiaTheme="minorEastAsia" w:hAnsi="Bookman Old Style"/>
        </w:rPr>
      </w:pPr>
    </w:p>
    <w:p w14:paraId="43BB33CB" w14:textId="1313D1ED"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As a result, we know that its reward-to-risk ratio is the same as the overall </w:t>
      </w:r>
      <w:proofErr w:type="gramStart"/>
      <w:r>
        <w:rPr>
          <w:rFonts w:ascii="Bookman Old Style" w:eastAsiaTheme="minorEastAsia" w:hAnsi="Bookman Old Style"/>
        </w:rPr>
        <w:t>market’s</w:t>
      </w:r>
      <w:proofErr w:type="gramEnd"/>
      <w:r>
        <w:rPr>
          <w:rFonts w:ascii="Bookman Old Style" w:eastAsiaTheme="minorEastAsia" w:hAnsi="Bookman Old Style"/>
        </w:rPr>
        <w:t>:</w:t>
      </w:r>
    </w:p>
    <w:p w14:paraId="29F0B9C7" w14:textId="77777777" w:rsidR="00D63CE9" w:rsidRDefault="00D63CE9" w:rsidP="00261752">
      <w:pPr>
        <w:spacing w:after="0" w:line="240" w:lineRule="auto"/>
        <w:jc w:val="both"/>
        <w:rPr>
          <w:rFonts w:ascii="Bookman Old Style" w:eastAsiaTheme="minorEastAsia" w:hAnsi="Bookman Old Style"/>
        </w:rPr>
      </w:pPr>
    </w:p>
    <w:p w14:paraId="3AAA1F41" w14:textId="6577070E" w:rsidR="00D63CE9" w:rsidRDefault="00C70671" w:rsidP="00D63CE9">
      <w:pPr>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num>
            <m:den>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den>
          </m:f>
          <m:r>
            <w:rPr>
              <w:rFonts w:ascii="Cambria Math" w:eastAsiaTheme="minorEastAsia" w:hAnsi="Cambria Math"/>
            </w:rPr>
            <m:t>=</m:t>
          </m:r>
          <m:r>
            <m:rPr>
              <m:sty m:val="bi"/>
            </m:rPr>
            <w:rPr>
              <w:rFonts w:ascii="Cambria Math" w:eastAsiaTheme="minorEastAsia" w:hAnsi="Cambria Math"/>
            </w:rPr>
            <m:t>E</m:t>
          </m:r>
          <m:d>
            <m:dPr>
              <m:ctrlPr>
                <w:rPr>
                  <w:rFonts w:ascii="Cambria Math" w:eastAsiaTheme="minorEastAsia" w:hAnsi="Cambria Math"/>
                  <w:b/>
                  <w:i/>
                </w:rPr>
              </m:ctrlPr>
            </m:dPr>
            <m:e>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M</m:t>
                  </m:r>
                </m:sub>
              </m:sSub>
            </m:e>
          </m:d>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oMath>
      </m:oMathPara>
    </w:p>
    <w:p w14:paraId="7A692146" w14:textId="5E44FF4E"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If we re-arrange this, we can write the equation for the SML as:</w:t>
      </w:r>
    </w:p>
    <w:p w14:paraId="61BE580E" w14:textId="77777777" w:rsidR="00D63CE9" w:rsidRDefault="00D63CE9" w:rsidP="002617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3372"/>
      </w:tblGrid>
      <w:tr w:rsidR="00D63CE9" w14:paraId="6822498D" w14:textId="77777777" w:rsidTr="00D63C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72" w:type="dxa"/>
          </w:tcPr>
          <w:p w14:paraId="066C94F8" w14:textId="1FB3A47D" w:rsidR="00D63CE9" w:rsidRDefault="00D63CE9" w:rsidP="00D63CE9">
            <w:pPr>
              <w:jc w:val="center"/>
              <w:rPr>
                <w:rFonts w:ascii="Bookman Old Style" w:eastAsiaTheme="minorEastAsia" w:hAnsi="Bookman Old Style"/>
              </w:rPr>
            </w:pPr>
          </w:p>
          <w:p w14:paraId="0E9BB368" w14:textId="77777777" w:rsidR="00D63CE9" w:rsidRPr="00D63CE9" w:rsidRDefault="00D63CE9" w:rsidP="00D63CE9">
            <w:pPr>
              <w:jc w:val="center"/>
              <w:rPr>
                <w:rFonts w:ascii="Bookman Old Style" w:eastAsiaTheme="minorEastAsia" w:hAnsi="Bookman Old Style"/>
              </w:rPr>
            </w:pPr>
            <w:r w:rsidRPr="00D63CE9">
              <w:rPr>
                <w:rFonts w:ascii="Bookman Old Style" w:eastAsiaTheme="minorEastAsia" w:hAnsi="Bookman Old Style"/>
              </w:rPr>
              <w:t>SML Equation</w:t>
            </w:r>
          </w:p>
          <w:p w14:paraId="063E50EF" w14:textId="77777777" w:rsidR="00D63CE9" w:rsidRDefault="00D63CE9" w:rsidP="00D63CE9">
            <w:pPr>
              <w:jc w:val="center"/>
              <w:rPr>
                <w:rFonts w:ascii="Bookman Old Style" w:eastAsiaTheme="minorEastAsia" w:hAnsi="Bookman Old Style"/>
              </w:rPr>
            </w:pPr>
          </w:p>
          <w:p w14:paraId="49BA03B6" w14:textId="50593009" w:rsidR="00D63CE9" w:rsidRPr="00D63CE9" w:rsidRDefault="00D63CE9" w:rsidP="00D63CE9">
            <w:pPr>
              <w:jc w:val="center"/>
              <w:rPr>
                <w:rFonts w:ascii="Bookman Old Style" w:eastAsiaTheme="minorEastAsia" w:hAnsi="Bookman Old Style"/>
              </w:rPr>
            </w:pPr>
            <m:oMathPara>
              <m:oMath>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i</m:t>
                        </m:r>
                      </m:sub>
                    </m:sSub>
                  </m:e>
                </m:d>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r>
                  <m:rPr>
                    <m:sty m:val="bi"/>
                  </m:rPr>
                  <w:rPr>
                    <w:rFonts w:ascii="Cambria Math" w:eastAsiaTheme="minorEastAsia" w:hAnsi="Cambria Math"/>
                  </w:rPr>
                  <m:t>+</m:t>
                </m:r>
                <m:d>
                  <m:dPr>
                    <m:begChr m:val="["/>
                    <m:endChr m:val="]"/>
                    <m:ctrlPr>
                      <w:rPr>
                        <w:rFonts w:ascii="Cambria Math" w:eastAsiaTheme="minorEastAsia" w:hAnsi="Cambria Math"/>
                        <w:i/>
                      </w:rPr>
                    </m:ctrlPr>
                  </m:dPr>
                  <m:e>
                    <m:r>
                      <m:rPr>
                        <m:sty m:val="bi"/>
                      </m:rP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M</m:t>
                            </m:r>
                          </m:sub>
                        </m:sSub>
                      </m:e>
                    </m:d>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e>
                </m:d>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β</m:t>
                    </m:r>
                  </m:e>
                  <m:sub>
                    <m:r>
                      <m:rPr>
                        <m:sty m:val="bi"/>
                      </m:rPr>
                      <w:rPr>
                        <w:rFonts w:ascii="Cambria Math" w:eastAsiaTheme="minorEastAsia" w:hAnsi="Cambria Math"/>
                      </w:rPr>
                      <m:t>i</m:t>
                    </m:r>
                  </m:sub>
                </m:sSub>
              </m:oMath>
            </m:oMathPara>
          </w:p>
          <w:p w14:paraId="437B3162" w14:textId="77777777" w:rsidR="00D63CE9" w:rsidRDefault="00D63CE9" w:rsidP="00D63CE9">
            <w:pPr>
              <w:jc w:val="center"/>
              <w:rPr>
                <w:rFonts w:ascii="Bookman Old Style" w:eastAsiaTheme="minorEastAsia" w:hAnsi="Bookman Old Style"/>
              </w:rPr>
            </w:pPr>
          </w:p>
        </w:tc>
      </w:tr>
    </w:tbl>
    <w:p w14:paraId="18033498" w14:textId="77777777" w:rsidR="00D63CE9" w:rsidRDefault="00D63CE9" w:rsidP="00261752">
      <w:pPr>
        <w:spacing w:after="0" w:line="240" w:lineRule="auto"/>
        <w:jc w:val="both"/>
        <w:rPr>
          <w:rFonts w:ascii="Bookman Old Style" w:eastAsiaTheme="minorEastAsia" w:hAnsi="Bookman Old Style"/>
        </w:rPr>
      </w:pPr>
    </w:p>
    <w:p w14:paraId="7F39664F" w14:textId="26F216E5"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 xml:space="preserve">This result is identical to the famous </w:t>
      </w:r>
      <w:r>
        <w:rPr>
          <w:rFonts w:ascii="Bookman Old Style" w:eastAsiaTheme="minorEastAsia" w:hAnsi="Bookman Old Style"/>
          <w:b/>
        </w:rPr>
        <w:t>capital asset pricing model (CAPM)</w:t>
      </w:r>
      <w:r>
        <w:rPr>
          <w:rFonts w:ascii="Bookman Old Style" w:eastAsiaTheme="minorEastAsia" w:hAnsi="Bookman Old Style"/>
        </w:rPr>
        <w:t>.</w:t>
      </w:r>
    </w:p>
    <w:p w14:paraId="776CE09E" w14:textId="77777777" w:rsidR="00D63CE9" w:rsidRDefault="00D63CE9" w:rsidP="002617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D63CE9" w14:paraId="78DF0161" w14:textId="77777777" w:rsidTr="00D63CE9">
        <w:tc>
          <w:tcPr>
            <w:tcW w:w="9576" w:type="dxa"/>
          </w:tcPr>
          <w:p w14:paraId="1E44E458" w14:textId="77777777" w:rsidR="00D63CE9" w:rsidRDefault="00D63CE9" w:rsidP="00261752">
            <w:pPr>
              <w:jc w:val="both"/>
              <w:rPr>
                <w:rFonts w:ascii="Bookman Old Style" w:eastAsiaTheme="minorEastAsia" w:hAnsi="Bookman Old Style"/>
              </w:rPr>
            </w:pPr>
          </w:p>
          <w:p w14:paraId="53F8D26B" w14:textId="329F97F0" w:rsidR="00D63CE9" w:rsidRPr="00D63CE9" w:rsidRDefault="00D63CE9" w:rsidP="00261752">
            <w:pPr>
              <w:jc w:val="both"/>
              <w:rPr>
                <w:rFonts w:ascii="Bookman Old Style" w:eastAsiaTheme="minorEastAsia" w:hAnsi="Bookman Old Style"/>
              </w:rPr>
            </w:pPr>
            <w:r>
              <w:rPr>
                <w:rFonts w:ascii="Bookman Old Style" w:eastAsiaTheme="minorEastAsia" w:hAnsi="Bookman Old Style"/>
                <w:b/>
              </w:rPr>
              <w:t>Capital Asset Pricing Model (CAPM)</w:t>
            </w:r>
            <w:r>
              <w:rPr>
                <w:rFonts w:ascii="Bookman Old Style" w:eastAsiaTheme="minorEastAsia" w:hAnsi="Bookman Old Style"/>
              </w:rPr>
              <w:t xml:space="preserve"> – Equation of the SML showing the relationship between expected return and beta</w:t>
            </w:r>
          </w:p>
          <w:p w14:paraId="28B312A5" w14:textId="77777777" w:rsidR="00D63CE9" w:rsidRDefault="00D63CE9" w:rsidP="00261752">
            <w:pPr>
              <w:jc w:val="both"/>
              <w:rPr>
                <w:rFonts w:ascii="Bookman Old Style" w:eastAsiaTheme="minorEastAsia" w:hAnsi="Bookman Old Style"/>
              </w:rPr>
            </w:pPr>
          </w:p>
        </w:tc>
      </w:tr>
    </w:tbl>
    <w:p w14:paraId="30650EA8" w14:textId="77777777" w:rsidR="00D63CE9" w:rsidRDefault="00D63CE9" w:rsidP="00261752">
      <w:pPr>
        <w:spacing w:after="0" w:line="240" w:lineRule="auto"/>
        <w:jc w:val="both"/>
        <w:rPr>
          <w:rFonts w:ascii="Bookman Old Style" w:eastAsiaTheme="minorEastAsia" w:hAnsi="Bookman Old Style"/>
        </w:rPr>
      </w:pPr>
    </w:p>
    <w:p w14:paraId="2F94A9DB" w14:textId="72CFCA8A" w:rsidR="00D63CE9" w:rsidRDefault="00D63CE9" w:rsidP="00261752">
      <w:pPr>
        <w:spacing w:after="0" w:line="240" w:lineRule="auto"/>
        <w:jc w:val="both"/>
        <w:rPr>
          <w:rFonts w:ascii="Bookman Old Style" w:eastAsiaTheme="minorEastAsia" w:hAnsi="Bookman Old Style"/>
        </w:rPr>
      </w:pPr>
      <w:r>
        <w:rPr>
          <w:rFonts w:ascii="Bookman Old Style" w:eastAsiaTheme="minorEastAsia" w:hAnsi="Bookman Old Style"/>
        </w:rPr>
        <w:t>What the CAPM shows is that the expected return for a particular asset depends on 3 things:</w:t>
      </w:r>
    </w:p>
    <w:p w14:paraId="7544FDF6" w14:textId="77777777" w:rsidR="00D63CE9" w:rsidRDefault="00D63CE9" w:rsidP="00261752">
      <w:pPr>
        <w:spacing w:after="0" w:line="240" w:lineRule="auto"/>
        <w:jc w:val="both"/>
        <w:rPr>
          <w:rFonts w:ascii="Bookman Old Style" w:eastAsiaTheme="minorEastAsia" w:hAnsi="Bookman Old Style"/>
        </w:rPr>
      </w:pPr>
    </w:p>
    <w:p w14:paraId="2899F9DC" w14:textId="2EB161AA" w:rsidR="00D63CE9" w:rsidRPr="007E369A" w:rsidRDefault="00D63CE9" w:rsidP="007E369A">
      <w:pPr>
        <w:pStyle w:val="ListParagraph"/>
        <w:numPr>
          <w:ilvl w:val="0"/>
          <w:numId w:val="35"/>
        </w:numPr>
        <w:spacing w:after="0" w:line="240" w:lineRule="auto"/>
        <w:jc w:val="both"/>
        <w:rPr>
          <w:rFonts w:ascii="Bookman Old Style" w:eastAsiaTheme="minorEastAsia" w:hAnsi="Bookman Old Style"/>
        </w:rPr>
      </w:pPr>
      <w:r w:rsidRPr="007E369A">
        <w:rPr>
          <w:rFonts w:ascii="Bookman Old Style" w:eastAsiaTheme="minorEastAsia" w:hAnsi="Bookman Old Style"/>
          <w:u w:val="single"/>
        </w:rPr>
        <w:t>The pure time value of money</w:t>
      </w:r>
      <w:r w:rsidRPr="007E369A">
        <w:rPr>
          <w:rFonts w:ascii="Bookman Old Style" w:eastAsiaTheme="minorEastAsia" w:hAnsi="Bookman Old Style"/>
        </w:rPr>
        <w:t xml:space="preserve">. As measured by the risk-free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r w:rsidR="007E369A" w:rsidRPr="007E369A">
        <w:rPr>
          <w:rFonts w:ascii="Bookman Old Style" w:eastAsiaTheme="minorEastAsia" w:hAnsi="Bookman Old Style"/>
        </w:rPr>
        <w:t>, this is the reward for merely waiting for your money, without taking any risk</w:t>
      </w:r>
    </w:p>
    <w:p w14:paraId="6F10DE9E" w14:textId="77777777" w:rsidR="007E369A" w:rsidRDefault="007E369A" w:rsidP="007E369A">
      <w:pPr>
        <w:spacing w:after="0" w:line="240" w:lineRule="auto"/>
        <w:jc w:val="both"/>
        <w:rPr>
          <w:rFonts w:ascii="Bookman Old Style" w:eastAsiaTheme="minorEastAsia" w:hAnsi="Bookman Old Style"/>
        </w:rPr>
      </w:pPr>
    </w:p>
    <w:p w14:paraId="07E62665" w14:textId="5AF14006" w:rsidR="007E369A" w:rsidRPr="007E369A" w:rsidRDefault="007E369A" w:rsidP="007E369A">
      <w:pPr>
        <w:pStyle w:val="ListParagraph"/>
        <w:numPr>
          <w:ilvl w:val="0"/>
          <w:numId w:val="35"/>
        </w:numPr>
        <w:spacing w:after="0" w:line="240" w:lineRule="auto"/>
        <w:jc w:val="both"/>
        <w:rPr>
          <w:rFonts w:ascii="Bookman Old Style" w:eastAsiaTheme="minorEastAsia" w:hAnsi="Bookman Old Style"/>
        </w:rPr>
      </w:pPr>
      <w:r w:rsidRPr="007E369A">
        <w:rPr>
          <w:rFonts w:ascii="Bookman Old Style" w:eastAsiaTheme="minorEastAsia" w:hAnsi="Bookman Old Style"/>
          <w:u w:val="single"/>
        </w:rPr>
        <w:t>The reward for bearing systematic risk</w:t>
      </w:r>
      <w:r w:rsidRPr="007E369A">
        <w:rPr>
          <w:rFonts w:ascii="Bookman Old Style" w:eastAsiaTheme="minorEastAsia" w:hAnsi="Bookman Old Style"/>
        </w:rPr>
        <w:t xml:space="preserve">. As measured by the market risk premium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oMath>
      <w:r w:rsidRPr="007E369A">
        <w:rPr>
          <w:rFonts w:ascii="Bookman Old Style" w:eastAsiaTheme="minorEastAsia" w:hAnsi="Bookman Old Style"/>
        </w:rPr>
        <w:t>, this component is the reward the market offers for bearing an average amount of systematic risk in addition to waiting</w:t>
      </w:r>
    </w:p>
    <w:p w14:paraId="560A2059" w14:textId="77777777" w:rsidR="007E369A" w:rsidRPr="007E369A" w:rsidRDefault="007E369A" w:rsidP="007E369A">
      <w:pPr>
        <w:spacing w:after="0" w:line="240" w:lineRule="auto"/>
        <w:jc w:val="both"/>
        <w:rPr>
          <w:rFonts w:ascii="Bookman Old Style" w:eastAsiaTheme="minorEastAsia" w:hAnsi="Bookman Old Style"/>
        </w:rPr>
      </w:pPr>
    </w:p>
    <w:p w14:paraId="7C3EEA6B" w14:textId="34ADC103" w:rsidR="007E369A" w:rsidRDefault="007E369A" w:rsidP="007E369A">
      <w:pPr>
        <w:pStyle w:val="ListParagraph"/>
        <w:numPr>
          <w:ilvl w:val="0"/>
          <w:numId w:val="35"/>
        </w:numPr>
        <w:spacing w:after="0" w:line="240" w:lineRule="auto"/>
        <w:jc w:val="both"/>
        <w:rPr>
          <w:rFonts w:ascii="Bookman Old Style" w:eastAsiaTheme="minorEastAsia" w:hAnsi="Bookman Old Style"/>
        </w:rPr>
      </w:pPr>
      <w:r>
        <w:rPr>
          <w:rFonts w:ascii="Bookman Old Style" w:eastAsiaTheme="minorEastAsia" w:hAnsi="Bookman Old Style"/>
          <w:u w:val="single"/>
        </w:rPr>
        <w:t>The amount of systematic risk</w:t>
      </w:r>
      <w:r>
        <w:rPr>
          <w:rFonts w:ascii="Bookman Old Style" w:eastAsiaTheme="minorEastAsia" w:hAnsi="Bookman Old Style"/>
        </w:rPr>
        <w:t xml:space="preserve">. As measured by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oMath>
      <w:r>
        <w:rPr>
          <w:rFonts w:ascii="Bookman Old Style" w:eastAsiaTheme="minorEastAsia" w:hAnsi="Bookman Old Style"/>
        </w:rPr>
        <w:t>, this is the amount of systematic risk present in a particular asset, relative to an average asset.</w:t>
      </w:r>
    </w:p>
    <w:p w14:paraId="08D257E0" w14:textId="77777777" w:rsidR="007E369A" w:rsidRPr="007E369A" w:rsidRDefault="007E369A" w:rsidP="007E369A">
      <w:pPr>
        <w:spacing w:after="0" w:line="240" w:lineRule="auto"/>
        <w:jc w:val="both"/>
        <w:rPr>
          <w:rFonts w:ascii="Bookman Old Style" w:eastAsiaTheme="minorEastAsia" w:hAnsi="Bookman Old Style"/>
        </w:rPr>
      </w:pPr>
    </w:p>
    <w:p w14:paraId="3E99FDE3" w14:textId="5185BB50" w:rsidR="007E369A" w:rsidRDefault="007E369A" w:rsidP="007E369A">
      <w:pPr>
        <w:spacing w:after="0" w:line="240" w:lineRule="auto"/>
        <w:jc w:val="both"/>
        <w:rPr>
          <w:rFonts w:ascii="Bookman Old Style" w:hAnsi="Bookman Old Style" w:cs="Times New Roman"/>
          <w:color w:val="000000"/>
        </w:rPr>
      </w:pPr>
      <w:r>
        <w:rPr>
          <w:rFonts w:ascii="Bookman Old Style" w:eastAsiaTheme="minorEastAsia" w:hAnsi="Bookman Old Style"/>
        </w:rPr>
        <w:lastRenderedPageBreak/>
        <w:t>The CAPM works for portfolios of assets just as it works for individual assets. Earlier we saw how to calculate a portfolio’</w:t>
      </w:r>
      <w:r w:rsidRPr="007E369A">
        <w:rPr>
          <w:rFonts w:ascii="Bookman Old Style" w:eastAsiaTheme="minorEastAsia" w:hAnsi="Bookman Old Style"/>
        </w:rPr>
        <w:t xml:space="preserve">s </w:t>
      </w:r>
      <w:r w:rsidRPr="007E369A">
        <w:rPr>
          <w:rFonts w:ascii="Times New Roman" w:hAnsi="Times New Roman" w:cs="Times New Roman"/>
          <w:color w:val="000000"/>
        </w:rPr>
        <w:t>β</w:t>
      </w:r>
      <w:r w:rsidRPr="007E369A">
        <w:rPr>
          <w:rFonts w:ascii="Bookman Old Style" w:hAnsi="Bookman Old Style"/>
          <w:color w:val="000000"/>
        </w:rPr>
        <w:t xml:space="preserve"> – we just </w:t>
      </w:r>
      <w:r>
        <w:rPr>
          <w:rFonts w:ascii="Bookman Old Style" w:hAnsi="Bookman Old Style"/>
          <w:color w:val="000000"/>
        </w:rPr>
        <w:t xml:space="preserve">use this </w:t>
      </w:r>
      <w:r w:rsidRPr="007E369A">
        <w:rPr>
          <w:rFonts w:ascii="Times New Roman" w:hAnsi="Times New Roman" w:cs="Times New Roman"/>
          <w:color w:val="000000"/>
        </w:rPr>
        <w:t>β</w:t>
      </w:r>
      <w:r>
        <w:rPr>
          <w:rFonts w:ascii="Times New Roman" w:hAnsi="Times New Roman" w:cs="Times New Roman"/>
          <w:color w:val="000000"/>
        </w:rPr>
        <w:t xml:space="preserve"> in </w:t>
      </w:r>
      <w:r w:rsidRPr="007E369A">
        <w:rPr>
          <w:rFonts w:ascii="Bookman Old Style" w:hAnsi="Bookman Old Style" w:cs="Times New Roman"/>
          <w:color w:val="000000"/>
        </w:rPr>
        <w:t>the CAPM equation to find the expected return on a portfolio.</w:t>
      </w:r>
    </w:p>
    <w:p w14:paraId="126FCC80" w14:textId="77777777" w:rsidR="007E369A" w:rsidRDefault="007E369A" w:rsidP="007E369A">
      <w:pPr>
        <w:spacing w:after="0" w:line="240" w:lineRule="auto"/>
        <w:jc w:val="both"/>
        <w:rPr>
          <w:rFonts w:ascii="Bookman Old Style" w:hAnsi="Bookman Old Style" w:cs="Times New Roman"/>
          <w:color w:val="000000"/>
        </w:rPr>
      </w:pPr>
    </w:p>
    <w:p w14:paraId="6604F535" w14:textId="6CA752EF" w:rsidR="007E369A" w:rsidRDefault="007E369A" w:rsidP="007E369A">
      <w:pPr>
        <w:spacing w:after="0" w:line="240" w:lineRule="auto"/>
        <w:jc w:val="both"/>
        <w:rPr>
          <w:rFonts w:ascii="Bookman Old Style" w:eastAsiaTheme="minorEastAsia" w:hAnsi="Bookman Old Style" w:cs="Times New Roman"/>
          <w:color w:val="000000"/>
        </w:rPr>
      </w:pPr>
      <w:r>
        <w:rPr>
          <w:rFonts w:ascii="Bookman Old Style" w:hAnsi="Bookman Old Style" w:cs="Times New Roman"/>
          <w:color w:val="000000"/>
        </w:rPr>
        <w:t xml:space="preserve">The figure below summarizes our discussion of the SML and the CAPM. We plot the expected return against – but, now we recognize that based on the CAPM, the slope of the SML is equal to the market risk premium </w:t>
      </w:r>
      <m:oMath>
        <m:r>
          <w:rPr>
            <w:rFonts w:ascii="Cambria Math" w:hAnsi="Cambria Math" w:cs="Times New Roman"/>
            <w:color w:val="000000"/>
          </w:rPr>
          <m:t>[E</m:t>
        </m:r>
        <m:d>
          <m:dPr>
            <m:ctrlPr>
              <w:rPr>
                <w:rFonts w:ascii="Cambria Math" w:hAnsi="Cambria Math" w:cs="Times New Roman"/>
                <w:i/>
                <w:color w:val="000000"/>
              </w:rPr>
            </m:ctrlPr>
          </m:dPr>
          <m:e>
            <m:sSub>
              <m:sSubPr>
                <m:ctrlPr>
                  <w:rPr>
                    <w:rFonts w:ascii="Cambria Math" w:hAnsi="Cambria Math" w:cs="Times New Roman"/>
                    <w:i/>
                    <w:color w:val="000000"/>
                  </w:rPr>
                </m:ctrlPr>
              </m:sSubPr>
              <m:e>
                <m:r>
                  <w:rPr>
                    <w:rFonts w:ascii="Cambria Math" w:hAnsi="Cambria Math" w:cs="Times New Roman"/>
                    <w:color w:val="000000"/>
                  </w:rPr>
                  <m:t>R</m:t>
                </m:r>
              </m:e>
              <m:sub>
                <m:r>
                  <w:rPr>
                    <w:rFonts w:ascii="Cambria Math" w:hAnsi="Cambria Math" w:cs="Times New Roman"/>
                    <w:color w:val="000000"/>
                  </w:rPr>
                  <m:t>M</m:t>
                </m:r>
              </m:sub>
            </m:sSub>
          </m:e>
        </m:d>
        <m:r>
          <w:rPr>
            <w:rFonts w:ascii="Cambria Math" w:hAnsi="Cambria Math" w:cs="Times New Roman"/>
            <w:color w:val="000000"/>
          </w:rPr>
          <m:t>-</m:t>
        </m:r>
        <m:sSub>
          <m:sSubPr>
            <m:ctrlPr>
              <w:rPr>
                <w:rFonts w:ascii="Cambria Math" w:hAnsi="Cambria Math" w:cs="Times New Roman"/>
                <w:i/>
                <w:color w:val="000000"/>
              </w:rPr>
            </m:ctrlPr>
          </m:sSubPr>
          <m:e>
            <m:r>
              <w:rPr>
                <w:rFonts w:ascii="Cambria Math" w:hAnsi="Cambria Math" w:cs="Times New Roman"/>
                <w:color w:val="000000"/>
              </w:rPr>
              <m:t>R</m:t>
            </m:r>
          </m:e>
          <m:sub>
            <m:r>
              <w:rPr>
                <w:rFonts w:ascii="Cambria Math" w:hAnsi="Cambria Math" w:cs="Times New Roman"/>
                <w:color w:val="000000"/>
              </w:rPr>
              <m:t>f</m:t>
            </m:r>
          </m:sub>
        </m:sSub>
        <m:r>
          <w:rPr>
            <w:rFonts w:ascii="Cambria Math" w:hAnsi="Cambria Math" w:cs="Times New Roman"/>
            <w:color w:val="000000"/>
          </w:rPr>
          <m:t>]</m:t>
        </m:r>
      </m:oMath>
    </w:p>
    <w:p w14:paraId="31D8F6EF" w14:textId="77777777" w:rsidR="007E369A" w:rsidRDefault="007E369A" w:rsidP="007E369A">
      <w:pPr>
        <w:spacing w:after="0" w:line="240" w:lineRule="auto"/>
        <w:jc w:val="both"/>
        <w:rPr>
          <w:rFonts w:ascii="Bookman Old Style" w:eastAsiaTheme="minorEastAsia" w:hAnsi="Bookman Old Style" w:cs="Times New Roman"/>
          <w:color w:val="000000"/>
        </w:rPr>
      </w:pPr>
    </w:p>
    <w:p w14:paraId="6B8604FD" w14:textId="2115BCDC" w:rsidR="007E369A" w:rsidRPr="007E369A" w:rsidRDefault="007E369A" w:rsidP="007E369A">
      <w:pPr>
        <w:pStyle w:val="ListParagraph"/>
        <w:numPr>
          <w:ilvl w:val="0"/>
          <w:numId w:val="36"/>
        </w:numPr>
        <w:spacing w:after="0" w:line="240" w:lineRule="auto"/>
        <w:jc w:val="both"/>
        <w:rPr>
          <w:rFonts w:ascii="Bookman Old Style" w:eastAsiaTheme="minorEastAsia" w:hAnsi="Bookman Old Style" w:cs="Times New Roman"/>
          <w:color w:val="000000"/>
        </w:rPr>
      </w:pPr>
      <w:r w:rsidRPr="007E369A">
        <w:rPr>
          <w:rFonts w:ascii="Bookman Old Style" w:eastAsiaTheme="minorEastAsia" w:hAnsi="Bookman Old Style" w:cs="Times New Roman"/>
          <w:color w:val="000000"/>
        </w:rPr>
        <w:t>13.11</w:t>
      </w:r>
    </w:p>
    <w:p w14:paraId="0F7A59C5" w14:textId="77777777" w:rsidR="007E369A" w:rsidRDefault="007E369A" w:rsidP="007E369A">
      <w:pPr>
        <w:spacing w:after="0" w:line="240" w:lineRule="auto"/>
        <w:jc w:val="both"/>
        <w:rPr>
          <w:rFonts w:ascii="Bookman Old Style" w:eastAsiaTheme="minorEastAsia" w:hAnsi="Bookman Old Style"/>
          <w:b/>
        </w:rPr>
      </w:pPr>
    </w:p>
    <w:p w14:paraId="5A81645B" w14:textId="77777777" w:rsidR="00D55EFD" w:rsidRDefault="00D55EFD" w:rsidP="007E369A">
      <w:pPr>
        <w:spacing w:after="0" w:line="240" w:lineRule="auto"/>
        <w:jc w:val="both"/>
        <w:rPr>
          <w:rFonts w:ascii="Bookman Old Style" w:eastAsiaTheme="minorEastAsia" w:hAnsi="Bookman Old Style"/>
          <w:b/>
        </w:rPr>
      </w:pPr>
    </w:p>
    <w:p w14:paraId="30F3D0E6" w14:textId="77777777" w:rsidR="00D55EFD" w:rsidRDefault="00D55EFD" w:rsidP="007E369A">
      <w:pPr>
        <w:spacing w:after="0" w:line="240" w:lineRule="auto"/>
        <w:jc w:val="both"/>
        <w:rPr>
          <w:rFonts w:ascii="Bookman Old Style" w:eastAsiaTheme="minorEastAsia" w:hAnsi="Bookman Old Style"/>
          <w:b/>
        </w:rPr>
      </w:pPr>
    </w:p>
    <w:p w14:paraId="14A1D93B" w14:textId="77777777" w:rsidR="00D55EFD" w:rsidRDefault="00D55EFD" w:rsidP="007E369A">
      <w:pPr>
        <w:spacing w:after="0" w:line="240" w:lineRule="auto"/>
        <w:jc w:val="both"/>
        <w:rPr>
          <w:rFonts w:ascii="Bookman Old Style" w:eastAsiaTheme="minorEastAsia" w:hAnsi="Bookman Old Style"/>
          <w:b/>
        </w:rPr>
      </w:pPr>
    </w:p>
    <w:p w14:paraId="20175F76" w14:textId="77777777" w:rsidR="00D55EFD" w:rsidRDefault="00D55EFD" w:rsidP="007E369A">
      <w:pPr>
        <w:spacing w:after="0" w:line="240" w:lineRule="auto"/>
        <w:jc w:val="both"/>
        <w:rPr>
          <w:rFonts w:ascii="Bookman Old Style" w:eastAsiaTheme="minorEastAsia" w:hAnsi="Bookman Old Style"/>
          <w:b/>
        </w:rPr>
      </w:pPr>
    </w:p>
    <w:p w14:paraId="3BB60018" w14:textId="77777777" w:rsidR="00D55EFD" w:rsidRDefault="00D55EFD" w:rsidP="007E369A">
      <w:pPr>
        <w:spacing w:after="0" w:line="240" w:lineRule="auto"/>
        <w:jc w:val="both"/>
        <w:rPr>
          <w:rFonts w:ascii="Bookman Old Style" w:eastAsiaTheme="minorEastAsia" w:hAnsi="Bookman Old Style"/>
          <w:b/>
        </w:rPr>
      </w:pPr>
    </w:p>
    <w:p w14:paraId="502E6478" w14:textId="77777777" w:rsidR="00D55EFD" w:rsidRDefault="00D55EFD" w:rsidP="007E369A">
      <w:pPr>
        <w:spacing w:after="0" w:line="240" w:lineRule="auto"/>
        <w:jc w:val="both"/>
        <w:rPr>
          <w:rFonts w:ascii="Bookman Old Style" w:eastAsiaTheme="minorEastAsia" w:hAnsi="Bookman Old Style"/>
          <w:b/>
        </w:rPr>
      </w:pPr>
    </w:p>
    <w:p w14:paraId="1ED141F0" w14:textId="77777777" w:rsidR="00D55EFD" w:rsidRDefault="00D55EFD" w:rsidP="007E369A">
      <w:pPr>
        <w:spacing w:after="0" w:line="240" w:lineRule="auto"/>
        <w:jc w:val="both"/>
        <w:rPr>
          <w:rFonts w:ascii="Bookman Old Style" w:eastAsiaTheme="minorEastAsia" w:hAnsi="Bookman Old Style"/>
          <w:b/>
        </w:rPr>
      </w:pPr>
    </w:p>
    <w:p w14:paraId="5CDB4EB4" w14:textId="77777777" w:rsidR="00D55EFD" w:rsidRDefault="00D55EFD" w:rsidP="007E369A">
      <w:pPr>
        <w:spacing w:after="0" w:line="240" w:lineRule="auto"/>
        <w:jc w:val="both"/>
        <w:rPr>
          <w:rFonts w:ascii="Bookman Old Style" w:eastAsiaTheme="minorEastAsia" w:hAnsi="Bookman Old Style"/>
          <w:b/>
        </w:rPr>
      </w:pPr>
    </w:p>
    <w:p w14:paraId="4C67B65E" w14:textId="77777777" w:rsidR="00D55EFD" w:rsidRDefault="00D55EFD" w:rsidP="007E369A">
      <w:pPr>
        <w:spacing w:after="0" w:line="240" w:lineRule="auto"/>
        <w:jc w:val="both"/>
        <w:rPr>
          <w:rFonts w:ascii="Bookman Old Style" w:eastAsiaTheme="minorEastAsia" w:hAnsi="Bookman Old Style"/>
          <w:b/>
        </w:rPr>
      </w:pPr>
    </w:p>
    <w:p w14:paraId="41CC0320" w14:textId="77777777" w:rsidR="00D55EFD" w:rsidRDefault="00D55EFD" w:rsidP="007E369A">
      <w:pPr>
        <w:spacing w:after="0" w:line="240" w:lineRule="auto"/>
        <w:jc w:val="both"/>
        <w:rPr>
          <w:rFonts w:ascii="Bookman Old Style" w:eastAsiaTheme="minorEastAsia" w:hAnsi="Bookman Old Style"/>
          <w:b/>
        </w:rPr>
      </w:pPr>
    </w:p>
    <w:p w14:paraId="4AA0A755" w14:textId="77777777" w:rsidR="00D55EFD" w:rsidRDefault="00D55EFD" w:rsidP="007E369A">
      <w:pPr>
        <w:spacing w:after="0" w:line="240" w:lineRule="auto"/>
        <w:jc w:val="both"/>
        <w:rPr>
          <w:rFonts w:ascii="Bookman Old Style" w:eastAsiaTheme="minorEastAsia" w:hAnsi="Bookman Old Style"/>
          <w:b/>
        </w:rPr>
      </w:pPr>
    </w:p>
    <w:p w14:paraId="10405760" w14:textId="77777777" w:rsidR="00D55EFD" w:rsidRDefault="00D55EFD" w:rsidP="007E369A">
      <w:pPr>
        <w:spacing w:after="0" w:line="240" w:lineRule="auto"/>
        <w:jc w:val="both"/>
        <w:rPr>
          <w:rFonts w:ascii="Bookman Old Style" w:eastAsiaTheme="minorEastAsia" w:hAnsi="Bookman Old Style"/>
          <w:b/>
        </w:rPr>
      </w:pPr>
    </w:p>
    <w:p w14:paraId="0F64BC25" w14:textId="77777777" w:rsidR="00D55EFD" w:rsidRDefault="00D55EFD" w:rsidP="007E369A">
      <w:pPr>
        <w:spacing w:after="0" w:line="240" w:lineRule="auto"/>
        <w:jc w:val="both"/>
        <w:rPr>
          <w:rFonts w:ascii="Bookman Old Style" w:eastAsiaTheme="minorEastAsia" w:hAnsi="Bookman Old Style"/>
          <w:b/>
        </w:rPr>
      </w:pPr>
    </w:p>
    <w:p w14:paraId="269288BF" w14:textId="77777777" w:rsidR="00D55EFD" w:rsidRDefault="00D55EFD" w:rsidP="007E369A">
      <w:pPr>
        <w:spacing w:after="0" w:line="240" w:lineRule="auto"/>
        <w:jc w:val="both"/>
        <w:rPr>
          <w:rFonts w:ascii="Bookman Old Style" w:eastAsiaTheme="minorEastAsia" w:hAnsi="Bookman Old Style"/>
          <w:b/>
        </w:rPr>
      </w:pPr>
    </w:p>
    <w:p w14:paraId="5E94CECB" w14:textId="77777777" w:rsidR="00D55EFD" w:rsidRDefault="00D55EFD" w:rsidP="007E369A">
      <w:pPr>
        <w:spacing w:after="0" w:line="240" w:lineRule="auto"/>
        <w:jc w:val="both"/>
        <w:rPr>
          <w:rFonts w:ascii="Bookman Old Style" w:eastAsiaTheme="minorEastAsia" w:hAnsi="Bookman Old Style"/>
          <w:b/>
        </w:rPr>
      </w:pPr>
    </w:p>
    <w:p w14:paraId="0DCE1F8F" w14:textId="77777777" w:rsidR="00D55EFD" w:rsidRDefault="00D55EFD" w:rsidP="007E369A">
      <w:pPr>
        <w:spacing w:after="0" w:line="240" w:lineRule="auto"/>
        <w:jc w:val="both"/>
        <w:rPr>
          <w:rFonts w:ascii="Bookman Old Style" w:eastAsiaTheme="minorEastAsia" w:hAnsi="Bookman Old Style"/>
          <w:b/>
        </w:rPr>
      </w:pPr>
    </w:p>
    <w:p w14:paraId="379D7450" w14:textId="77777777" w:rsidR="00D55EFD" w:rsidRDefault="00D55EFD" w:rsidP="007E369A">
      <w:pPr>
        <w:spacing w:after="0" w:line="240" w:lineRule="auto"/>
        <w:jc w:val="both"/>
        <w:rPr>
          <w:rFonts w:ascii="Bookman Old Style" w:eastAsiaTheme="minorEastAsia" w:hAnsi="Bookman Old Style"/>
          <w:b/>
        </w:rPr>
      </w:pPr>
    </w:p>
    <w:p w14:paraId="2E83DFDB" w14:textId="77777777" w:rsidR="00D55EFD" w:rsidRDefault="00D55EFD" w:rsidP="007E369A">
      <w:pPr>
        <w:spacing w:after="0" w:line="240" w:lineRule="auto"/>
        <w:jc w:val="both"/>
        <w:rPr>
          <w:rFonts w:ascii="Bookman Old Style" w:eastAsiaTheme="minorEastAsia" w:hAnsi="Bookman Old Style"/>
          <w:b/>
        </w:rPr>
      </w:pPr>
    </w:p>
    <w:p w14:paraId="142F9048" w14:textId="77777777" w:rsidR="00D55EFD" w:rsidRDefault="00D55EFD" w:rsidP="007E369A">
      <w:pPr>
        <w:spacing w:after="0" w:line="240" w:lineRule="auto"/>
        <w:jc w:val="both"/>
        <w:rPr>
          <w:rFonts w:ascii="Bookman Old Style" w:eastAsiaTheme="minorEastAsia" w:hAnsi="Bookman Old Style"/>
          <w:b/>
        </w:rPr>
      </w:pPr>
    </w:p>
    <w:p w14:paraId="7FBEC4B6" w14:textId="77777777" w:rsidR="00D55EFD" w:rsidRDefault="00D55EFD" w:rsidP="007E369A">
      <w:pPr>
        <w:spacing w:after="0" w:line="240" w:lineRule="auto"/>
        <w:jc w:val="both"/>
        <w:rPr>
          <w:rFonts w:ascii="Bookman Old Style" w:eastAsiaTheme="minorEastAsia" w:hAnsi="Bookman Old Style"/>
          <w:b/>
        </w:rPr>
      </w:pPr>
    </w:p>
    <w:p w14:paraId="548D80EA" w14:textId="77777777" w:rsidR="00D55EFD" w:rsidRDefault="00D55EFD" w:rsidP="007E369A">
      <w:pPr>
        <w:spacing w:after="0" w:line="240" w:lineRule="auto"/>
        <w:jc w:val="both"/>
        <w:rPr>
          <w:rFonts w:ascii="Bookman Old Style" w:eastAsiaTheme="minorEastAsia" w:hAnsi="Bookman Old Style"/>
          <w:b/>
        </w:rPr>
      </w:pPr>
    </w:p>
    <w:p w14:paraId="53976227" w14:textId="77777777" w:rsidR="00D55EFD" w:rsidRDefault="00D55EFD" w:rsidP="007E369A">
      <w:pPr>
        <w:spacing w:after="0" w:line="240" w:lineRule="auto"/>
        <w:jc w:val="both"/>
        <w:rPr>
          <w:rFonts w:ascii="Bookman Old Style" w:eastAsiaTheme="minorEastAsia" w:hAnsi="Bookman Old Style"/>
          <w:b/>
        </w:rPr>
      </w:pPr>
    </w:p>
    <w:p w14:paraId="719D6781" w14:textId="77777777" w:rsidR="00D55EFD" w:rsidRDefault="00D55EFD" w:rsidP="007E369A">
      <w:pPr>
        <w:spacing w:after="0" w:line="240" w:lineRule="auto"/>
        <w:jc w:val="both"/>
        <w:rPr>
          <w:rFonts w:ascii="Bookman Old Style" w:eastAsiaTheme="minorEastAsia" w:hAnsi="Bookman Old Style"/>
          <w:b/>
        </w:rPr>
      </w:pPr>
    </w:p>
    <w:p w14:paraId="3E98AAF0" w14:textId="77777777" w:rsidR="00D55EFD" w:rsidRDefault="00D55EFD" w:rsidP="007E369A">
      <w:pPr>
        <w:spacing w:after="0" w:line="240" w:lineRule="auto"/>
        <w:jc w:val="both"/>
        <w:rPr>
          <w:rFonts w:ascii="Bookman Old Style" w:eastAsiaTheme="minorEastAsia" w:hAnsi="Bookman Old Style"/>
          <w:b/>
        </w:rPr>
      </w:pPr>
    </w:p>
    <w:p w14:paraId="01E28266" w14:textId="77777777" w:rsidR="00D55EFD" w:rsidRDefault="00D55EFD" w:rsidP="007E369A">
      <w:pPr>
        <w:spacing w:after="0" w:line="240" w:lineRule="auto"/>
        <w:jc w:val="both"/>
        <w:rPr>
          <w:rFonts w:ascii="Bookman Old Style" w:eastAsiaTheme="minorEastAsia" w:hAnsi="Bookman Old Style"/>
          <w:b/>
        </w:rPr>
      </w:pPr>
    </w:p>
    <w:p w14:paraId="69B121EC" w14:textId="77777777" w:rsidR="00D55EFD" w:rsidRDefault="00D55EFD" w:rsidP="007E369A">
      <w:pPr>
        <w:spacing w:after="0" w:line="240" w:lineRule="auto"/>
        <w:jc w:val="both"/>
        <w:rPr>
          <w:rFonts w:ascii="Bookman Old Style" w:eastAsiaTheme="minorEastAsia" w:hAnsi="Bookman Old Style"/>
          <w:b/>
        </w:rPr>
      </w:pPr>
    </w:p>
    <w:p w14:paraId="4B6F54A5" w14:textId="77777777" w:rsidR="00D55EFD" w:rsidRDefault="00D55EFD" w:rsidP="007E369A">
      <w:pPr>
        <w:spacing w:after="0" w:line="240" w:lineRule="auto"/>
        <w:jc w:val="both"/>
        <w:rPr>
          <w:rFonts w:ascii="Bookman Old Style" w:eastAsiaTheme="minorEastAsia" w:hAnsi="Bookman Old Style"/>
          <w:b/>
        </w:rPr>
      </w:pPr>
    </w:p>
    <w:p w14:paraId="090F1CBB" w14:textId="77777777" w:rsidR="00D55EFD" w:rsidRDefault="00D55EFD" w:rsidP="007E369A">
      <w:pPr>
        <w:spacing w:after="0" w:line="240" w:lineRule="auto"/>
        <w:jc w:val="both"/>
        <w:rPr>
          <w:rFonts w:ascii="Bookman Old Style" w:eastAsiaTheme="minorEastAsia" w:hAnsi="Bookman Old Style"/>
          <w:b/>
        </w:rPr>
      </w:pPr>
    </w:p>
    <w:p w14:paraId="23CDDCCB" w14:textId="77777777" w:rsidR="00D55EFD" w:rsidRDefault="00D55EFD" w:rsidP="007E369A">
      <w:pPr>
        <w:spacing w:after="0" w:line="240" w:lineRule="auto"/>
        <w:jc w:val="both"/>
        <w:rPr>
          <w:rFonts w:ascii="Bookman Old Style" w:eastAsiaTheme="minorEastAsia" w:hAnsi="Bookman Old Style"/>
          <w:b/>
        </w:rPr>
      </w:pPr>
    </w:p>
    <w:p w14:paraId="2B9C2DB1" w14:textId="77777777" w:rsidR="00D55EFD" w:rsidRDefault="00D55EFD" w:rsidP="007E369A">
      <w:pPr>
        <w:spacing w:after="0" w:line="240" w:lineRule="auto"/>
        <w:jc w:val="both"/>
        <w:rPr>
          <w:rFonts w:ascii="Bookman Old Style" w:eastAsiaTheme="minorEastAsia" w:hAnsi="Bookman Old Style"/>
          <w:b/>
        </w:rPr>
      </w:pPr>
    </w:p>
    <w:p w14:paraId="21919FE4" w14:textId="77777777" w:rsidR="00D55EFD" w:rsidRDefault="00D55EFD" w:rsidP="007E369A">
      <w:pPr>
        <w:spacing w:after="0" w:line="240" w:lineRule="auto"/>
        <w:jc w:val="both"/>
        <w:rPr>
          <w:rFonts w:ascii="Bookman Old Style" w:eastAsiaTheme="minorEastAsia" w:hAnsi="Bookman Old Style"/>
          <w:b/>
        </w:rPr>
      </w:pPr>
    </w:p>
    <w:p w14:paraId="6AAFB755" w14:textId="77777777" w:rsidR="00D55EFD" w:rsidRDefault="00D55EFD" w:rsidP="007E369A">
      <w:pPr>
        <w:spacing w:after="0" w:line="240" w:lineRule="auto"/>
        <w:jc w:val="both"/>
        <w:rPr>
          <w:rFonts w:ascii="Bookman Old Style" w:eastAsiaTheme="minorEastAsia" w:hAnsi="Bookman Old Style"/>
          <w:b/>
        </w:rPr>
      </w:pPr>
    </w:p>
    <w:p w14:paraId="721918FC" w14:textId="77777777" w:rsidR="00D55EFD" w:rsidRDefault="00D55EFD" w:rsidP="007E369A">
      <w:pPr>
        <w:spacing w:after="0" w:line="240" w:lineRule="auto"/>
        <w:jc w:val="both"/>
        <w:rPr>
          <w:rFonts w:ascii="Bookman Old Style" w:eastAsiaTheme="minorEastAsia" w:hAnsi="Bookman Old Style"/>
          <w:b/>
        </w:rPr>
      </w:pPr>
    </w:p>
    <w:p w14:paraId="47E064F9" w14:textId="77777777" w:rsidR="00D55EFD" w:rsidRDefault="00D55EFD" w:rsidP="007E369A">
      <w:pPr>
        <w:spacing w:after="0" w:line="240" w:lineRule="auto"/>
        <w:jc w:val="both"/>
        <w:rPr>
          <w:rFonts w:ascii="Bookman Old Style" w:eastAsiaTheme="minorEastAsia" w:hAnsi="Bookman Old Style"/>
          <w:b/>
        </w:rPr>
      </w:pPr>
    </w:p>
    <w:p w14:paraId="068E6DD1" w14:textId="77777777" w:rsidR="00D55EFD" w:rsidRDefault="00D55EFD" w:rsidP="007E369A">
      <w:pPr>
        <w:spacing w:after="0" w:line="240" w:lineRule="auto"/>
        <w:jc w:val="both"/>
        <w:rPr>
          <w:rFonts w:ascii="Bookman Old Style" w:eastAsiaTheme="minorEastAsia" w:hAnsi="Bookman Old Style"/>
          <w:b/>
        </w:rPr>
      </w:pPr>
    </w:p>
    <w:p w14:paraId="211797BC" w14:textId="77777777" w:rsidR="00D55EFD" w:rsidRDefault="00D55EFD" w:rsidP="007E369A">
      <w:pPr>
        <w:spacing w:after="0" w:line="240" w:lineRule="auto"/>
        <w:jc w:val="both"/>
        <w:rPr>
          <w:rFonts w:ascii="Bookman Old Style" w:eastAsiaTheme="minorEastAsia" w:hAnsi="Bookman Old Style"/>
          <w:b/>
        </w:rPr>
      </w:pPr>
    </w:p>
    <w:p w14:paraId="64674A45" w14:textId="77777777" w:rsidR="00D55EFD" w:rsidRDefault="00D55EFD" w:rsidP="007E369A">
      <w:pPr>
        <w:spacing w:after="0" w:line="240" w:lineRule="auto"/>
        <w:jc w:val="both"/>
        <w:rPr>
          <w:rFonts w:ascii="Bookman Old Style" w:eastAsiaTheme="minorEastAsia" w:hAnsi="Bookman Old Style"/>
          <w:b/>
        </w:rPr>
      </w:pPr>
    </w:p>
    <w:p w14:paraId="69993512" w14:textId="77777777" w:rsidR="00D55EFD" w:rsidRDefault="00D55EFD" w:rsidP="007E369A">
      <w:pPr>
        <w:spacing w:after="0" w:line="240" w:lineRule="auto"/>
        <w:jc w:val="both"/>
        <w:rPr>
          <w:rFonts w:ascii="Bookman Old Style" w:eastAsiaTheme="minorEastAsia" w:hAnsi="Bookman Old Style"/>
          <w:b/>
        </w:rPr>
      </w:pPr>
    </w:p>
    <w:p w14:paraId="3595E4FB" w14:textId="77777777" w:rsidR="00D55EFD" w:rsidRDefault="00D55EFD" w:rsidP="007E369A">
      <w:pPr>
        <w:spacing w:after="0" w:line="240" w:lineRule="auto"/>
        <w:jc w:val="both"/>
        <w:rPr>
          <w:rFonts w:ascii="Bookman Old Style" w:eastAsiaTheme="minorEastAsia" w:hAnsi="Bookman Old Style"/>
          <w:b/>
        </w:rPr>
      </w:pPr>
    </w:p>
    <w:p w14:paraId="527E4B2C" w14:textId="77777777" w:rsidR="00D55EFD" w:rsidRDefault="00D55EFD" w:rsidP="007E369A">
      <w:pPr>
        <w:spacing w:after="0" w:line="240" w:lineRule="auto"/>
        <w:jc w:val="both"/>
        <w:rPr>
          <w:rFonts w:ascii="Bookman Old Style" w:eastAsiaTheme="minorEastAsia" w:hAnsi="Bookman Old Style"/>
          <w:b/>
        </w:rPr>
      </w:pPr>
    </w:p>
    <w:tbl>
      <w:tblPr>
        <w:tblStyle w:val="TableGrid"/>
        <w:tblW w:w="0" w:type="auto"/>
        <w:tblLook w:val="04A0" w:firstRow="1" w:lastRow="0" w:firstColumn="1" w:lastColumn="0" w:noHBand="0" w:noVBand="1"/>
      </w:tblPr>
      <w:tblGrid>
        <w:gridCol w:w="9576"/>
      </w:tblGrid>
      <w:tr w:rsidR="007E369A" w14:paraId="113EA91E" w14:textId="77777777" w:rsidTr="00D55EFD">
        <w:tc>
          <w:tcPr>
            <w:tcW w:w="9576" w:type="dxa"/>
            <w:tcBorders>
              <w:bottom w:val="nil"/>
            </w:tcBorders>
          </w:tcPr>
          <w:p w14:paraId="5B7E242D" w14:textId="3BFD60D8" w:rsidR="007E369A" w:rsidRDefault="007E369A" w:rsidP="00D55EFD">
            <w:pPr>
              <w:jc w:val="center"/>
              <w:rPr>
                <w:rFonts w:ascii="Bookman Old Style" w:eastAsiaTheme="minorEastAsia" w:hAnsi="Bookman Old Style"/>
                <w:b/>
              </w:rPr>
            </w:pPr>
            <w:r>
              <w:rPr>
                <w:rFonts w:ascii="Bookman Old Style" w:eastAsiaTheme="minorEastAsia" w:hAnsi="Bookman Old Style"/>
                <w:b/>
              </w:rPr>
              <w:lastRenderedPageBreak/>
              <w:t>SUMMARY OF RISK &amp; RETURN</w:t>
            </w:r>
          </w:p>
        </w:tc>
      </w:tr>
      <w:tr w:rsidR="007E369A" w:rsidRPr="00C70671" w14:paraId="7A03B3C1" w14:textId="77777777" w:rsidTr="00D55EFD">
        <w:tc>
          <w:tcPr>
            <w:tcW w:w="9576" w:type="dxa"/>
            <w:tcBorders>
              <w:top w:val="nil"/>
              <w:bottom w:val="single" w:sz="4" w:space="0" w:color="auto"/>
            </w:tcBorders>
          </w:tcPr>
          <w:p w14:paraId="47434039" w14:textId="799816DC" w:rsidR="007E369A" w:rsidRPr="00C70671" w:rsidRDefault="007E369A" w:rsidP="007E369A">
            <w:pPr>
              <w:jc w:val="both"/>
              <w:rPr>
                <w:rFonts w:ascii="Bookman Old Style" w:eastAsiaTheme="minorEastAsia" w:hAnsi="Bookman Old Style"/>
                <w:b/>
                <w:sz w:val="20"/>
              </w:rPr>
            </w:pPr>
            <w:r w:rsidRPr="00C70671">
              <w:rPr>
                <w:rFonts w:ascii="Bookman Old Style" w:eastAsiaTheme="minorEastAsia" w:hAnsi="Bookman Old Style"/>
                <w:b/>
                <w:sz w:val="20"/>
              </w:rPr>
              <w:t>Total Risk</w:t>
            </w:r>
          </w:p>
        </w:tc>
      </w:tr>
      <w:tr w:rsidR="007E369A" w:rsidRPr="00C70671" w14:paraId="457612AD" w14:textId="77777777" w:rsidTr="00D55EFD">
        <w:tc>
          <w:tcPr>
            <w:tcW w:w="9576" w:type="dxa"/>
            <w:tcBorders>
              <w:bottom w:val="nil"/>
            </w:tcBorders>
          </w:tcPr>
          <w:p w14:paraId="7B13E646" w14:textId="7EEB16A2" w:rsidR="007E369A" w:rsidRPr="00C70671" w:rsidRDefault="007E369A" w:rsidP="007E369A">
            <w:pPr>
              <w:jc w:val="both"/>
              <w:rPr>
                <w:rFonts w:ascii="Bookman Old Style" w:eastAsiaTheme="minorEastAsia" w:hAnsi="Bookman Old Style"/>
                <w:sz w:val="20"/>
              </w:rPr>
            </w:pPr>
            <w:r w:rsidRPr="00C70671">
              <w:rPr>
                <w:rFonts w:ascii="Bookman Old Style" w:eastAsiaTheme="minorEastAsia" w:hAnsi="Bookman Old Style"/>
                <w:sz w:val="20"/>
              </w:rPr>
              <w:t>The total risk of an investment is measured by the variance, or, more commonly, the standard deviation of its return.</w:t>
            </w:r>
          </w:p>
        </w:tc>
      </w:tr>
      <w:tr w:rsidR="007E369A" w:rsidRPr="00C70671" w14:paraId="5BD60AA9" w14:textId="77777777" w:rsidTr="00D55EFD">
        <w:tc>
          <w:tcPr>
            <w:tcW w:w="9576" w:type="dxa"/>
            <w:tcBorders>
              <w:top w:val="nil"/>
              <w:bottom w:val="nil"/>
            </w:tcBorders>
          </w:tcPr>
          <w:p w14:paraId="5DB74B71" w14:textId="77777777" w:rsidR="007E369A" w:rsidRPr="00C70671" w:rsidRDefault="007E369A" w:rsidP="007E369A">
            <w:pPr>
              <w:jc w:val="both"/>
              <w:rPr>
                <w:rFonts w:ascii="Bookman Old Style" w:eastAsiaTheme="minorEastAsia" w:hAnsi="Bookman Old Style"/>
                <w:b/>
                <w:sz w:val="20"/>
              </w:rPr>
            </w:pPr>
          </w:p>
        </w:tc>
      </w:tr>
      <w:tr w:rsidR="007E369A" w:rsidRPr="00C70671" w14:paraId="6FF4DD31" w14:textId="77777777" w:rsidTr="00D55EFD">
        <w:tc>
          <w:tcPr>
            <w:tcW w:w="9576" w:type="dxa"/>
            <w:tcBorders>
              <w:top w:val="nil"/>
              <w:bottom w:val="single" w:sz="4" w:space="0" w:color="auto"/>
            </w:tcBorders>
          </w:tcPr>
          <w:p w14:paraId="1FED5C26" w14:textId="2093500B" w:rsidR="007E369A" w:rsidRPr="00C70671" w:rsidRDefault="007E369A" w:rsidP="007E369A">
            <w:pPr>
              <w:jc w:val="both"/>
              <w:rPr>
                <w:rFonts w:ascii="Bookman Old Style" w:eastAsiaTheme="minorEastAsia" w:hAnsi="Bookman Old Style"/>
                <w:b/>
                <w:sz w:val="20"/>
              </w:rPr>
            </w:pPr>
            <w:r w:rsidRPr="00C70671">
              <w:rPr>
                <w:rFonts w:ascii="Bookman Old Style" w:eastAsiaTheme="minorEastAsia" w:hAnsi="Bookman Old Style"/>
                <w:b/>
                <w:sz w:val="20"/>
              </w:rPr>
              <w:t>Total Return</w:t>
            </w:r>
          </w:p>
        </w:tc>
      </w:tr>
      <w:tr w:rsidR="007E369A" w:rsidRPr="00C70671" w14:paraId="28BD39FE" w14:textId="77777777" w:rsidTr="00D55EFD">
        <w:tc>
          <w:tcPr>
            <w:tcW w:w="9576" w:type="dxa"/>
            <w:tcBorders>
              <w:bottom w:val="nil"/>
            </w:tcBorders>
          </w:tcPr>
          <w:p w14:paraId="56B5A74A" w14:textId="3BBCD241" w:rsidR="007E369A" w:rsidRPr="00C70671" w:rsidRDefault="007E369A" w:rsidP="007E369A">
            <w:pPr>
              <w:jc w:val="both"/>
              <w:rPr>
                <w:rFonts w:ascii="Bookman Old Style" w:eastAsiaTheme="minorEastAsia" w:hAnsi="Bookman Old Style"/>
                <w:sz w:val="20"/>
              </w:rPr>
            </w:pPr>
            <w:r w:rsidRPr="00C70671">
              <w:rPr>
                <w:rFonts w:ascii="Bookman Old Style" w:eastAsiaTheme="minorEastAsia" w:hAnsi="Bookman Old Style"/>
                <w:sz w:val="20"/>
              </w:rPr>
              <w:t xml:space="preserve">The </w:t>
            </w:r>
            <w:r w:rsidRPr="00C70671">
              <w:rPr>
                <w:rFonts w:ascii="Bookman Old Style" w:eastAsiaTheme="minorEastAsia" w:hAnsi="Bookman Old Style"/>
                <w:i/>
                <w:sz w:val="20"/>
              </w:rPr>
              <w:t>total</w:t>
            </w:r>
            <w:r w:rsidRPr="00C70671">
              <w:rPr>
                <w:rFonts w:ascii="Bookman Old Style" w:eastAsiaTheme="minorEastAsia" w:hAnsi="Bookman Old Style"/>
                <w:sz w:val="20"/>
              </w:rPr>
              <w:t xml:space="preserve"> return on an investment has 2 components:</w:t>
            </w:r>
          </w:p>
          <w:p w14:paraId="4EB2C859" w14:textId="4EC3C962" w:rsidR="007E369A" w:rsidRPr="00C70671" w:rsidRDefault="007E369A" w:rsidP="007E369A">
            <w:pPr>
              <w:pStyle w:val="ListParagraph"/>
              <w:numPr>
                <w:ilvl w:val="0"/>
                <w:numId w:val="37"/>
              </w:numPr>
              <w:jc w:val="both"/>
              <w:rPr>
                <w:rFonts w:ascii="Bookman Old Style" w:eastAsiaTheme="minorEastAsia" w:hAnsi="Bookman Old Style"/>
                <w:sz w:val="20"/>
              </w:rPr>
            </w:pPr>
            <w:r w:rsidRPr="00C70671">
              <w:rPr>
                <w:rFonts w:ascii="Bookman Old Style" w:eastAsiaTheme="minorEastAsia" w:hAnsi="Bookman Old Style"/>
                <w:sz w:val="20"/>
              </w:rPr>
              <w:t>The expected return</w:t>
            </w:r>
          </w:p>
          <w:p w14:paraId="178C0A38" w14:textId="77777777" w:rsidR="007E369A" w:rsidRPr="00C70671" w:rsidRDefault="007E369A" w:rsidP="007E369A">
            <w:pPr>
              <w:pStyle w:val="ListParagraph"/>
              <w:numPr>
                <w:ilvl w:val="0"/>
                <w:numId w:val="37"/>
              </w:numPr>
              <w:jc w:val="both"/>
              <w:rPr>
                <w:rFonts w:ascii="Bookman Old Style" w:eastAsiaTheme="minorEastAsia" w:hAnsi="Bookman Old Style"/>
                <w:sz w:val="20"/>
              </w:rPr>
            </w:pPr>
            <w:r w:rsidRPr="00C70671">
              <w:rPr>
                <w:rFonts w:ascii="Bookman Old Style" w:eastAsiaTheme="minorEastAsia" w:hAnsi="Bookman Old Style"/>
                <w:sz w:val="20"/>
              </w:rPr>
              <w:t>The unexpected return</w:t>
            </w:r>
          </w:p>
          <w:p w14:paraId="3E51420B" w14:textId="77777777" w:rsidR="007E369A" w:rsidRPr="00C70671" w:rsidRDefault="007E369A" w:rsidP="007E369A">
            <w:pPr>
              <w:jc w:val="both"/>
              <w:rPr>
                <w:rFonts w:ascii="Bookman Old Style" w:eastAsiaTheme="minorEastAsia" w:hAnsi="Bookman Old Style"/>
                <w:sz w:val="20"/>
              </w:rPr>
            </w:pPr>
          </w:p>
          <w:p w14:paraId="17B22835" w14:textId="51DCA4F4" w:rsidR="007E369A" w:rsidRPr="00C70671" w:rsidRDefault="007E369A" w:rsidP="007E369A">
            <w:pPr>
              <w:jc w:val="both"/>
              <w:rPr>
                <w:rFonts w:ascii="Bookman Old Style" w:eastAsiaTheme="minorEastAsia" w:hAnsi="Bookman Old Style"/>
                <w:sz w:val="20"/>
              </w:rPr>
            </w:pPr>
            <w:r w:rsidRPr="00C70671">
              <w:rPr>
                <w:rFonts w:ascii="Bookman Old Style" w:eastAsiaTheme="minorEastAsia" w:hAnsi="Bookman Old Style"/>
                <w:sz w:val="20"/>
              </w:rPr>
              <w:t>The unexpected return comes from unanticipated events. The risk from investing comes from the possibility of unanticipated events.</w:t>
            </w:r>
          </w:p>
        </w:tc>
      </w:tr>
      <w:tr w:rsidR="007E369A" w:rsidRPr="00C70671" w14:paraId="5480E6EC" w14:textId="77777777" w:rsidTr="00D55EFD">
        <w:tc>
          <w:tcPr>
            <w:tcW w:w="9576" w:type="dxa"/>
            <w:tcBorders>
              <w:top w:val="nil"/>
              <w:bottom w:val="nil"/>
            </w:tcBorders>
          </w:tcPr>
          <w:p w14:paraId="5AB7B3FD" w14:textId="77777777" w:rsidR="007E369A" w:rsidRPr="00C70671" w:rsidRDefault="007E369A" w:rsidP="007E369A">
            <w:pPr>
              <w:jc w:val="both"/>
              <w:rPr>
                <w:rFonts w:ascii="Bookman Old Style" w:eastAsiaTheme="minorEastAsia" w:hAnsi="Bookman Old Style"/>
                <w:sz w:val="20"/>
              </w:rPr>
            </w:pPr>
          </w:p>
        </w:tc>
      </w:tr>
      <w:tr w:rsidR="007E369A" w:rsidRPr="00C70671" w14:paraId="0F6CFDAB" w14:textId="77777777" w:rsidTr="00D55EFD">
        <w:tc>
          <w:tcPr>
            <w:tcW w:w="9576" w:type="dxa"/>
            <w:tcBorders>
              <w:top w:val="nil"/>
              <w:bottom w:val="single" w:sz="4" w:space="0" w:color="auto"/>
            </w:tcBorders>
          </w:tcPr>
          <w:p w14:paraId="414F0483" w14:textId="6CB8E19C" w:rsidR="007E369A" w:rsidRPr="00C70671" w:rsidRDefault="007E369A" w:rsidP="007E369A">
            <w:pPr>
              <w:jc w:val="both"/>
              <w:rPr>
                <w:rFonts w:ascii="Bookman Old Style" w:eastAsiaTheme="minorEastAsia" w:hAnsi="Bookman Old Style"/>
                <w:b/>
                <w:sz w:val="20"/>
              </w:rPr>
            </w:pPr>
            <w:r w:rsidRPr="00C70671">
              <w:rPr>
                <w:rFonts w:ascii="Bookman Old Style" w:eastAsiaTheme="minorEastAsia" w:hAnsi="Bookman Old Style"/>
                <w:b/>
                <w:sz w:val="20"/>
              </w:rPr>
              <w:t>Systematic &amp; Unsystematic Risks</w:t>
            </w:r>
          </w:p>
        </w:tc>
      </w:tr>
      <w:tr w:rsidR="007E369A" w:rsidRPr="00C70671" w14:paraId="30A95F47" w14:textId="77777777" w:rsidTr="00D55EFD">
        <w:tc>
          <w:tcPr>
            <w:tcW w:w="9576" w:type="dxa"/>
            <w:tcBorders>
              <w:bottom w:val="nil"/>
            </w:tcBorders>
          </w:tcPr>
          <w:p w14:paraId="4A724D7C" w14:textId="1E13760D" w:rsidR="007E369A" w:rsidRPr="00C70671" w:rsidRDefault="007E369A" w:rsidP="007E369A">
            <w:pPr>
              <w:jc w:val="both"/>
              <w:rPr>
                <w:rFonts w:ascii="Bookman Old Style" w:eastAsiaTheme="minorEastAsia" w:hAnsi="Bookman Old Style"/>
                <w:sz w:val="20"/>
              </w:rPr>
            </w:pPr>
            <w:r w:rsidRPr="00C70671">
              <w:rPr>
                <w:rFonts w:ascii="Bookman Old Style" w:eastAsiaTheme="minorEastAsia" w:hAnsi="Bookman Old Style"/>
                <w:sz w:val="20"/>
                <w:u w:val="single"/>
              </w:rPr>
              <w:t xml:space="preserve">Systematic Risks </w:t>
            </w:r>
            <w:r w:rsidRPr="00C70671">
              <w:rPr>
                <w:rFonts w:ascii="Bookman Old Style" w:eastAsiaTheme="minorEastAsia" w:hAnsi="Bookman Old Style"/>
                <w:sz w:val="20"/>
              </w:rPr>
              <w:t xml:space="preserve">– </w:t>
            </w:r>
            <w:r w:rsidRPr="00C70671">
              <w:rPr>
                <w:rFonts w:ascii="Bookman Old Style" w:eastAsiaTheme="minorEastAsia" w:hAnsi="Bookman Old Style"/>
                <w:i/>
                <w:sz w:val="20"/>
              </w:rPr>
              <w:t>Also called market risks</w:t>
            </w:r>
            <w:r w:rsidRPr="00C70671">
              <w:rPr>
                <w:rFonts w:ascii="Bookman Old Style" w:eastAsiaTheme="minorEastAsia" w:hAnsi="Bookman Old Style"/>
                <w:sz w:val="20"/>
              </w:rPr>
              <w:t>; these are unanticipated events that affect almost all assets to some degree because they’re economy wide.</w:t>
            </w:r>
          </w:p>
          <w:p w14:paraId="6BA49FB2" w14:textId="77777777" w:rsidR="007E369A" w:rsidRPr="00C70671" w:rsidRDefault="007E369A" w:rsidP="007E369A">
            <w:pPr>
              <w:jc w:val="both"/>
              <w:rPr>
                <w:rFonts w:ascii="Bookman Old Style" w:eastAsiaTheme="minorEastAsia" w:hAnsi="Bookman Old Style"/>
                <w:sz w:val="20"/>
              </w:rPr>
            </w:pPr>
          </w:p>
          <w:p w14:paraId="00755779" w14:textId="2AD16D3E" w:rsidR="007E369A" w:rsidRPr="00C70671" w:rsidRDefault="007E369A" w:rsidP="007E369A">
            <w:pPr>
              <w:jc w:val="both"/>
              <w:rPr>
                <w:rFonts w:ascii="Bookman Old Style" w:eastAsiaTheme="minorEastAsia" w:hAnsi="Bookman Old Style"/>
                <w:sz w:val="20"/>
              </w:rPr>
            </w:pPr>
            <w:r w:rsidRPr="00C70671">
              <w:rPr>
                <w:rFonts w:ascii="Bookman Old Style" w:eastAsiaTheme="minorEastAsia" w:hAnsi="Bookman Old Style"/>
                <w:sz w:val="20"/>
                <w:u w:val="single"/>
              </w:rPr>
              <w:t>Unsystematic Risks</w:t>
            </w:r>
            <w:r w:rsidRPr="00C70671">
              <w:rPr>
                <w:rFonts w:ascii="Bookman Old Style" w:eastAsiaTheme="minorEastAsia" w:hAnsi="Bookman Old Style"/>
                <w:sz w:val="20"/>
              </w:rPr>
              <w:t xml:space="preserve"> – Unanticipated events that affect single assets or small groups of assets. They’re also called </w:t>
            </w:r>
            <w:r w:rsidRPr="00C70671">
              <w:rPr>
                <w:rFonts w:ascii="Bookman Old Style" w:eastAsiaTheme="minorEastAsia" w:hAnsi="Bookman Old Style"/>
                <w:i/>
                <w:sz w:val="20"/>
              </w:rPr>
              <w:t>unique or asset-specific risks</w:t>
            </w:r>
            <w:r w:rsidRPr="00C70671">
              <w:rPr>
                <w:rFonts w:ascii="Bookman Old Style" w:eastAsiaTheme="minorEastAsia" w:hAnsi="Bookman Old Style"/>
                <w:sz w:val="20"/>
              </w:rPr>
              <w:t>.</w:t>
            </w:r>
          </w:p>
        </w:tc>
      </w:tr>
      <w:tr w:rsidR="007E369A" w:rsidRPr="00C70671" w14:paraId="0C5DD4C9" w14:textId="77777777" w:rsidTr="00D55EFD">
        <w:tc>
          <w:tcPr>
            <w:tcW w:w="9576" w:type="dxa"/>
            <w:tcBorders>
              <w:top w:val="nil"/>
              <w:bottom w:val="nil"/>
            </w:tcBorders>
          </w:tcPr>
          <w:p w14:paraId="49B0529B" w14:textId="77777777" w:rsidR="007E369A" w:rsidRPr="00C70671" w:rsidRDefault="007E369A" w:rsidP="007E369A">
            <w:pPr>
              <w:jc w:val="both"/>
              <w:rPr>
                <w:rFonts w:ascii="Bookman Old Style" w:eastAsiaTheme="minorEastAsia" w:hAnsi="Bookman Old Style"/>
                <w:sz w:val="20"/>
                <w:u w:val="single"/>
              </w:rPr>
            </w:pPr>
          </w:p>
        </w:tc>
      </w:tr>
      <w:tr w:rsidR="007E369A" w:rsidRPr="00C70671" w14:paraId="2E9F18FF" w14:textId="77777777" w:rsidTr="00D55EFD">
        <w:tc>
          <w:tcPr>
            <w:tcW w:w="9576" w:type="dxa"/>
            <w:tcBorders>
              <w:top w:val="nil"/>
              <w:bottom w:val="single" w:sz="4" w:space="0" w:color="auto"/>
            </w:tcBorders>
          </w:tcPr>
          <w:p w14:paraId="7C825260" w14:textId="580FC8B6" w:rsidR="007E369A" w:rsidRPr="00C70671" w:rsidRDefault="00D55EFD" w:rsidP="007E369A">
            <w:pPr>
              <w:jc w:val="both"/>
              <w:rPr>
                <w:rFonts w:ascii="Bookman Old Style" w:eastAsiaTheme="minorEastAsia" w:hAnsi="Bookman Old Style"/>
                <w:b/>
                <w:sz w:val="20"/>
              </w:rPr>
            </w:pPr>
            <w:r w:rsidRPr="00C70671">
              <w:rPr>
                <w:rFonts w:ascii="Bookman Old Style" w:eastAsiaTheme="minorEastAsia" w:hAnsi="Bookman Old Style"/>
                <w:b/>
                <w:sz w:val="20"/>
              </w:rPr>
              <w:t>The Effect of Diversification</w:t>
            </w:r>
          </w:p>
        </w:tc>
      </w:tr>
      <w:tr w:rsidR="007E369A" w:rsidRPr="00C70671" w14:paraId="2C5F308B" w14:textId="77777777" w:rsidTr="00D55EFD">
        <w:tc>
          <w:tcPr>
            <w:tcW w:w="9576" w:type="dxa"/>
            <w:tcBorders>
              <w:bottom w:val="nil"/>
            </w:tcBorders>
          </w:tcPr>
          <w:p w14:paraId="094EBAC1" w14:textId="3AE17AA4" w:rsidR="007E369A" w:rsidRPr="00C70671" w:rsidRDefault="00D55EFD" w:rsidP="00D55EFD">
            <w:pPr>
              <w:jc w:val="both"/>
              <w:rPr>
                <w:rFonts w:ascii="Bookman Old Style" w:eastAsiaTheme="minorEastAsia" w:hAnsi="Bookman Old Style"/>
                <w:sz w:val="20"/>
              </w:rPr>
            </w:pPr>
            <w:r w:rsidRPr="00C70671">
              <w:rPr>
                <w:rFonts w:ascii="Bookman Old Style" w:eastAsiaTheme="minorEastAsia" w:hAnsi="Bookman Old Style"/>
                <w:sz w:val="20"/>
              </w:rPr>
              <w:t xml:space="preserve">Some – but not all – of the risk associated with a risky investment can be eliminated by diversification. The reason is that </w:t>
            </w:r>
            <w:r w:rsidRPr="00C70671">
              <w:rPr>
                <w:rFonts w:ascii="Bookman Old Style" w:eastAsiaTheme="minorEastAsia" w:hAnsi="Bookman Old Style"/>
                <w:sz w:val="20"/>
                <w:u w:val="single"/>
              </w:rPr>
              <w:t>unsystematic risks</w:t>
            </w:r>
            <w:r w:rsidRPr="00C70671">
              <w:rPr>
                <w:rFonts w:ascii="Bookman Old Style" w:eastAsiaTheme="minorEastAsia" w:hAnsi="Bookman Old Style"/>
                <w:sz w:val="20"/>
              </w:rPr>
              <w:t xml:space="preserve">, which are unique to individual assets, tend to wash out in a large portfolio; </w:t>
            </w:r>
            <w:r w:rsidRPr="00C70671">
              <w:rPr>
                <w:rFonts w:ascii="Bookman Old Style" w:eastAsiaTheme="minorEastAsia" w:hAnsi="Bookman Old Style"/>
                <w:sz w:val="20"/>
                <w:u w:val="single"/>
              </w:rPr>
              <w:t>systematic risks</w:t>
            </w:r>
            <w:r w:rsidRPr="00C70671">
              <w:rPr>
                <w:rFonts w:ascii="Bookman Old Style" w:eastAsiaTheme="minorEastAsia" w:hAnsi="Bookman Old Style"/>
                <w:sz w:val="20"/>
              </w:rPr>
              <w:t>, which affect all of the assets in a portfolio to some extent, don’t.</w:t>
            </w:r>
          </w:p>
        </w:tc>
      </w:tr>
      <w:tr w:rsidR="00D55EFD" w:rsidRPr="00C70671" w14:paraId="620A1139" w14:textId="77777777" w:rsidTr="00D55EFD">
        <w:tc>
          <w:tcPr>
            <w:tcW w:w="9576" w:type="dxa"/>
            <w:tcBorders>
              <w:top w:val="nil"/>
              <w:bottom w:val="nil"/>
            </w:tcBorders>
          </w:tcPr>
          <w:p w14:paraId="681E009A" w14:textId="77777777" w:rsidR="00D55EFD" w:rsidRPr="00C70671" w:rsidRDefault="00D55EFD" w:rsidP="00D55EFD">
            <w:pPr>
              <w:jc w:val="both"/>
              <w:rPr>
                <w:rFonts w:ascii="Bookman Old Style" w:eastAsiaTheme="minorEastAsia" w:hAnsi="Bookman Old Style"/>
                <w:sz w:val="20"/>
              </w:rPr>
            </w:pPr>
          </w:p>
        </w:tc>
      </w:tr>
      <w:tr w:rsidR="00D55EFD" w:rsidRPr="00C70671" w14:paraId="02CF1870" w14:textId="77777777" w:rsidTr="00D55EFD">
        <w:tc>
          <w:tcPr>
            <w:tcW w:w="9576" w:type="dxa"/>
            <w:tcBorders>
              <w:top w:val="nil"/>
              <w:bottom w:val="single" w:sz="4" w:space="0" w:color="auto"/>
            </w:tcBorders>
          </w:tcPr>
          <w:p w14:paraId="3A3E4AF9" w14:textId="772AC2F0" w:rsidR="00D55EFD" w:rsidRPr="00C70671" w:rsidRDefault="00D55EFD" w:rsidP="00D55EFD">
            <w:pPr>
              <w:jc w:val="both"/>
              <w:rPr>
                <w:rFonts w:ascii="Bookman Old Style" w:eastAsiaTheme="minorEastAsia" w:hAnsi="Bookman Old Style"/>
                <w:b/>
                <w:sz w:val="20"/>
              </w:rPr>
            </w:pPr>
            <w:r w:rsidRPr="00C70671">
              <w:rPr>
                <w:rFonts w:ascii="Bookman Old Style" w:eastAsiaTheme="minorEastAsia" w:hAnsi="Bookman Old Style"/>
                <w:b/>
                <w:sz w:val="20"/>
              </w:rPr>
              <w:t>The Systematic Risk Principle &amp; Beta</w:t>
            </w:r>
          </w:p>
        </w:tc>
      </w:tr>
      <w:tr w:rsidR="00D55EFD" w:rsidRPr="00C70671" w14:paraId="6EC2B0EF" w14:textId="77777777" w:rsidTr="00D55EFD">
        <w:tc>
          <w:tcPr>
            <w:tcW w:w="9576" w:type="dxa"/>
            <w:tcBorders>
              <w:bottom w:val="nil"/>
            </w:tcBorders>
          </w:tcPr>
          <w:p w14:paraId="2894323D" w14:textId="77777777" w:rsidR="00D55EFD" w:rsidRPr="00C70671" w:rsidRDefault="00D55EFD" w:rsidP="00D55EFD">
            <w:pPr>
              <w:jc w:val="both"/>
              <w:rPr>
                <w:rFonts w:ascii="Bookman Old Style" w:eastAsiaTheme="minorEastAsia" w:hAnsi="Bookman Old Style"/>
                <w:sz w:val="20"/>
                <w:u w:val="single"/>
              </w:rPr>
            </w:pPr>
            <w:r w:rsidRPr="00C70671">
              <w:rPr>
                <w:rFonts w:ascii="Bookman Old Style" w:eastAsiaTheme="minorEastAsia" w:hAnsi="Bookman Old Style"/>
                <w:sz w:val="20"/>
              </w:rPr>
              <w:t xml:space="preserve">Because unsystematic risk can be freely eliminated by diversification, the </w:t>
            </w:r>
            <w:r w:rsidRPr="00C70671">
              <w:rPr>
                <w:rFonts w:ascii="Bookman Old Style" w:eastAsiaTheme="minorEastAsia" w:hAnsi="Bookman Old Style"/>
                <w:sz w:val="20"/>
                <w:u w:val="single"/>
              </w:rPr>
              <w:t>systematic risk principle</w:t>
            </w:r>
            <w:r w:rsidRPr="00C70671">
              <w:rPr>
                <w:rFonts w:ascii="Bookman Old Style" w:eastAsiaTheme="minorEastAsia" w:hAnsi="Bookman Old Style"/>
                <w:sz w:val="20"/>
              </w:rPr>
              <w:t xml:space="preserve"> states that the reward for bearing risk depends only on the level of systematic risk.</w:t>
            </w:r>
            <w:r w:rsidRPr="00C70671">
              <w:rPr>
                <w:rFonts w:ascii="Bookman Old Style" w:eastAsiaTheme="minorEastAsia" w:hAnsi="Bookman Old Style"/>
                <w:sz w:val="20"/>
                <w:u w:val="single"/>
              </w:rPr>
              <w:t xml:space="preserve"> </w:t>
            </w:r>
          </w:p>
          <w:p w14:paraId="58581976" w14:textId="77777777" w:rsidR="00D55EFD" w:rsidRPr="00C70671" w:rsidRDefault="00D55EFD" w:rsidP="00D55EFD">
            <w:pPr>
              <w:jc w:val="both"/>
              <w:rPr>
                <w:rFonts w:ascii="Bookman Old Style" w:eastAsiaTheme="minorEastAsia" w:hAnsi="Bookman Old Style"/>
                <w:sz w:val="20"/>
                <w:u w:val="single"/>
              </w:rPr>
            </w:pPr>
          </w:p>
          <w:p w14:paraId="57BC52D6" w14:textId="6BA26A52" w:rsidR="00D55EFD" w:rsidRPr="00C70671" w:rsidRDefault="00D55EFD" w:rsidP="00D55EFD">
            <w:pPr>
              <w:jc w:val="both"/>
              <w:rPr>
                <w:rFonts w:ascii="Bookman Old Style" w:eastAsiaTheme="minorEastAsia" w:hAnsi="Bookman Old Style"/>
                <w:sz w:val="20"/>
              </w:rPr>
            </w:pPr>
            <w:r w:rsidRPr="00C70671">
              <w:rPr>
                <w:rFonts w:ascii="Bookman Old Style" w:eastAsiaTheme="minorEastAsia" w:hAnsi="Bookman Old Style"/>
                <w:sz w:val="20"/>
              </w:rPr>
              <w:t>The level of systematic risk in a particular asset, relative to average, is given by the beta of that asset.</w:t>
            </w:r>
          </w:p>
        </w:tc>
      </w:tr>
      <w:tr w:rsidR="00D55EFD" w:rsidRPr="00C70671" w14:paraId="2E69F34C" w14:textId="77777777" w:rsidTr="00D55EFD">
        <w:tc>
          <w:tcPr>
            <w:tcW w:w="9576" w:type="dxa"/>
            <w:tcBorders>
              <w:top w:val="nil"/>
              <w:bottom w:val="nil"/>
            </w:tcBorders>
          </w:tcPr>
          <w:p w14:paraId="345EA843" w14:textId="77777777" w:rsidR="00D55EFD" w:rsidRPr="00C70671" w:rsidRDefault="00D55EFD" w:rsidP="00D55EFD">
            <w:pPr>
              <w:jc w:val="both"/>
              <w:rPr>
                <w:rFonts w:ascii="Bookman Old Style" w:eastAsiaTheme="minorEastAsia" w:hAnsi="Bookman Old Style"/>
                <w:sz w:val="20"/>
              </w:rPr>
            </w:pPr>
          </w:p>
        </w:tc>
      </w:tr>
      <w:tr w:rsidR="00D55EFD" w:rsidRPr="00C70671" w14:paraId="09FE8BC4" w14:textId="77777777" w:rsidTr="00C70671">
        <w:tc>
          <w:tcPr>
            <w:tcW w:w="9576" w:type="dxa"/>
            <w:tcBorders>
              <w:top w:val="nil"/>
              <w:bottom w:val="single" w:sz="4" w:space="0" w:color="auto"/>
            </w:tcBorders>
          </w:tcPr>
          <w:p w14:paraId="02D03E9C" w14:textId="58FC1A14" w:rsidR="00D55EFD" w:rsidRPr="00C70671" w:rsidRDefault="00D55EFD" w:rsidP="00D55EFD">
            <w:pPr>
              <w:jc w:val="both"/>
              <w:rPr>
                <w:rFonts w:ascii="Bookman Old Style" w:eastAsiaTheme="minorEastAsia" w:hAnsi="Bookman Old Style"/>
                <w:b/>
                <w:sz w:val="20"/>
              </w:rPr>
            </w:pPr>
            <w:r w:rsidRPr="00C70671">
              <w:rPr>
                <w:rFonts w:ascii="Bookman Old Style" w:eastAsiaTheme="minorEastAsia" w:hAnsi="Bookman Old Style"/>
                <w:b/>
                <w:sz w:val="20"/>
              </w:rPr>
              <w:t>The Reward-to-Risk Ratio &amp; the Security Market Line</w:t>
            </w:r>
          </w:p>
        </w:tc>
      </w:tr>
      <w:tr w:rsidR="00D55EFD" w:rsidRPr="00C70671" w14:paraId="501BE3B9" w14:textId="77777777" w:rsidTr="00C70671">
        <w:tc>
          <w:tcPr>
            <w:tcW w:w="9576" w:type="dxa"/>
            <w:tcBorders>
              <w:bottom w:val="nil"/>
            </w:tcBorders>
          </w:tcPr>
          <w:p w14:paraId="58C280DA" w14:textId="56698A6A" w:rsidR="00676320" w:rsidRPr="00C70671" w:rsidRDefault="00676320" w:rsidP="00676320">
            <w:pPr>
              <w:jc w:val="both"/>
              <w:rPr>
                <w:rFonts w:ascii="Bookman Old Style" w:eastAsiaTheme="minorEastAsia" w:hAnsi="Bookman Old Style"/>
                <w:sz w:val="20"/>
              </w:rPr>
            </w:pPr>
            <w:r w:rsidRPr="00C70671">
              <w:rPr>
                <w:rFonts w:ascii="Bookman Old Style" w:eastAsiaTheme="minorEastAsia" w:hAnsi="Bookman Old Style"/>
                <w:sz w:val="20"/>
              </w:rPr>
              <w:t xml:space="preserve">The reward-to-risk ratio for asset </w:t>
            </w:r>
            <w:proofErr w:type="spellStart"/>
            <w:r w:rsidR="00C70671" w:rsidRPr="00C70671">
              <w:rPr>
                <w:rFonts w:ascii="Bookman Old Style" w:eastAsiaTheme="minorEastAsia" w:hAnsi="Bookman Old Style"/>
                <w:i/>
                <w:sz w:val="20"/>
              </w:rPr>
              <w:t>i</w:t>
            </w:r>
            <w:proofErr w:type="spellEnd"/>
            <w:r w:rsidRPr="00C70671">
              <w:rPr>
                <w:rFonts w:ascii="Bookman Old Style" w:eastAsiaTheme="minorEastAsia" w:hAnsi="Bookman Old Style"/>
                <w:sz w:val="20"/>
              </w:rPr>
              <w:t xml:space="preserve"> is the ratio of its risk premium </w:t>
            </w:r>
            <m:oMath>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i</m:t>
                      </m:r>
                    </m:sub>
                  </m:sSub>
                </m:e>
              </m:d>
              <m:r>
                <w:rPr>
                  <w:rFonts w:ascii="Cambria Math" w:eastAsiaTheme="minorEastAsia" w:hAnsi="Cambria Math"/>
                  <w:sz w:val="20"/>
                </w:rPr>
                <m:t>-</m:t>
              </m:r>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f</m:t>
                  </m:r>
                </m:sub>
              </m:sSub>
            </m:oMath>
            <w:r w:rsidRPr="00C70671">
              <w:rPr>
                <w:rFonts w:ascii="Bookman Old Style" w:eastAsiaTheme="minorEastAsia" w:hAnsi="Bookman Old Style"/>
                <w:sz w:val="20"/>
              </w:rPr>
              <w:t xml:space="preserve"> to its beta </w:t>
            </w:r>
            <m:oMath>
              <m:sSub>
                <m:sSubPr>
                  <m:ctrlPr>
                    <w:rPr>
                      <w:rFonts w:ascii="Cambria Math" w:eastAsiaTheme="minorEastAsia" w:hAnsi="Cambria Math"/>
                      <w:i/>
                      <w:sz w:val="20"/>
                    </w:rPr>
                  </m:ctrlPr>
                </m:sSubPr>
                <m:e>
                  <m:r>
                    <w:rPr>
                      <w:rFonts w:ascii="Cambria Math" w:eastAsiaTheme="minorEastAsia" w:hAnsi="Cambria Math"/>
                      <w:sz w:val="20"/>
                    </w:rPr>
                    <m:t>β</m:t>
                  </m:r>
                </m:e>
                <m:sub>
                  <m:r>
                    <w:rPr>
                      <w:rFonts w:ascii="Cambria Math" w:eastAsiaTheme="minorEastAsia" w:hAnsi="Cambria Math"/>
                      <w:sz w:val="20"/>
                    </w:rPr>
                    <m:t>i</m:t>
                  </m:r>
                </m:sub>
              </m:sSub>
            </m:oMath>
            <w:r w:rsidRPr="00C70671">
              <w:rPr>
                <w:rFonts w:ascii="Bookman Old Style" w:eastAsiaTheme="minorEastAsia" w:hAnsi="Bookman Old Style"/>
                <w:sz w:val="20"/>
              </w:rPr>
              <w:t>:</w:t>
            </w:r>
          </w:p>
          <w:p w14:paraId="48BD3675" w14:textId="774E4D65" w:rsidR="00676320" w:rsidRPr="00C70671" w:rsidRDefault="00C70671" w:rsidP="00676320">
            <w:pPr>
              <w:jc w:val="both"/>
              <w:rPr>
                <w:rFonts w:ascii="Bookman Old Style" w:eastAsiaTheme="minorEastAsia" w:hAnsi="Bookman Old Style"/>
                <w:sz w:val="20"/>
              </w:rPr>
            </w:pPr>
            <m:oMathPara>
              <m:oMath>
                <m:f>
                  <m:fPr>
                    <m:ctrlPr>
                      <w:rPr>
                        <w:rFonts w:ascii="Cambria Math" w:eastAsiaTheme="minorEastAsia" w:hAnsi="Cambria Math"/>
                        <w:i/>
                        <w:sz w:val="20"/>
                      </w:rPr>
                    </m:ctrlPr>
                  </m:fPr>
                  <m:num>
                    <m:d>
                      <m:dPr>
                        <m:begChr m:val="["/>
                        <m:endChr m:val="]"/>
                        <m:ctrlPr>
                          <w:rPr>
                            <w:rFonts w:ascii="Cambria Math" w:eastAsiaTheme="minorEastAsia" w:hAnsi="Cambria Math"/>
                            <w:i/>
                            <w:sz w:val="20"/>
                          </w:rPr>
                        </m:ctrlPr>
                      </m:dPr>
                      <m:e>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i</m:t>
                                </m:r>
                              </m:sub>
                            </m:sSub>
                          </m:e>
                        </m:d>
                        <m:r>
                          <w:rPr>
                            <w:rFonts w:ascii="Cambria Math" w:eastAsiaTheme="minorEastAsia" w:hAnsi="Cambria Math"/>
                            <w:sz w:val="20"/>
                          </w:rPr>
                          <m:t>-</m:t>
                        </m:r>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f</m:t>
                            </m:r>
                          </m:sub>
                        </m:sSub>
                      </m:e>
                    </m:d>
                  </m:num>
                  <m:den>
                    <m:sSub>
                      <m:sSubPr>
                        <m:ctrlPr>
                          <w:rPr>
                            <w:rFonts w:ascii="Cambria Math" w:eastAsiaTheme="minorEastAsia" w:hAnsi="Cambria Math"/>
                            <w:i/>
                            <w:sz w:val="20"/>
                          </w:rPr>
                        </m:ctrlPr>
                      </m:sSubPr>
                      <m:e>
                        <m:r>
                          <w:rPr>
                            <w:rFonts w:ascii="Cambria Math" w:eastAsiaTheme="minorEastAsia" w:hAnsi="Cambria Math"/>
                            <w:sz w:val="20"/>
                          </w:rPr>
                          <m:t>β</m:t>
                        </m:r>
                      </m:e>
                      <m:sub>
                        <m:r>
                          <w:rPr>
                            <w:rFonts w:ascii="Cambria Math" w:eastAsiaTheme="minorEastAsia" w:hAnsi="Cambria Math"/>
                            <w:sz w:val="20"/>
                          </w:rPr>
                          <m:t>i</m:t>
                        </m:r>
                      </m:sub>
                    </m:sSub>
                  </m:den>
                </m:f>
              </m:oMath>
            </m:oMathPara>
          </w:p>
          <w:p w14:paraId="2BAE871F" w14:textId="70B7C150" w:rsidR="00676320" w:rsidRPr="00C70671" w:rsidRDefault="00676320" w:rsidP="00676320">
            <w:pPr>
              <w:jc w:val="both"/>
              <w:rPr>
                <w:rFonts w:ascii="Bookman Old Style" w:eastAsiaTheme="minorEastAsia" w:hAnsi="Bookman Old Style"/>
                <w:sz w:val="20"/>
              </w:rPr>
            </w:pPr>
            <w:r w:rsidRPr="00C70671">
              <w:rPr>
                <w:rFonts w:ascii="Bookman Old Style" w:eastAsiaTheme="minorEastAsia" w:hAnsi="Bookman Old Style"/>
                <w:sz w:val="20"/>
              </w:rPr>
              <w:t xml:space="preserve">In a well-functioning market, this ratio is the same for every asset. As a result, when asset expected returns are plotted against asset beta, all assets plot on the same straight line, called the </w:t>
            </w:r>
            <w:r w:rsidRPr="00C70671">
              <w:rPr>
                <w:rFonts w:ascii="Bookman Old Style" w:eastAsiaTheme="minorEastAsia" w:hAnsi="Bookman Old Style"/>
                <w:b/>
                <w:i/>
                <w:sz w:val="20"/>
              </w:rPr>
              <w:t>security market line (SML)</w:t>
            </w:r>
          </w:p>
          <w:p w14:paraId="32144EB2" w14:textId="782A8BA4" w:rsidR="00676320" w:rsidRPr="00C70671" w:rsidRDefault="00676320" w:rsidP="00676320">
            <w:pPr>
              <w:jc w:val="both"/>
              <w:rPr>
                <w:rFonts w:ascii="Bookman Old Style" w:eastAsiaTheme="minorEastAsia" w:hAnsi="Bookman Old Style"/>
                <w:sz w:val="20"/>
              </w:rPr>
            </w:pPr>
          </w:p>
        </w:tc>
      </w:tr>
      <w:tr w:rsidR="00676320" w:rsidRPr="00C70671" w14:paraId="73C9EEB8" w14:textId="77777777" w:rsidTr="00C70671">
        <w:tc>
          <w:tcPr>
            <w:tcW w:w="9576" w:type="dxa"/>
            <w:tcBorders>
              <w:top w:val="nil"/>
              <w:bottom w:val="nil"/>
            </w:tcBorders>
          </w:tcPr>
          <w:p w14:paraId="4F93CA6F" w14:textId="77777777" w:rsidR="00676320" w:rsidRPr="00C70671" w:rsidRDefault="00676320" w:rsidP="00676320">
            <w:pPr>
              <w:jc w:val="both"/>
              <w:rPr>
                <w:rFonts w:ascii="Bookman Old Style" w:eastAsiaTheme="minorEastAsia" w:hAnsi="Bookman Old Style"/>
                <w:sz w:val="20"/>
              </w:rPr>
            </w:pPr>
          </w:p>
        </w:tc>
      </w:tr>
      <w:tr w:rsidR="00676320" w:rsidRPr="00C70671" w14:paraId="3C317F1A" w14:textId="77777777" w:rsidTr="00C70671">
        <w:tc>
          <w:tcPr>
            <w:tcW w:w="9576" w:type="dxa"/>
            <w:tcBorders>
              <w:top w:val="nil"/>
            </w:tcBorders>
          </w:tcPr>
          <w:p w14:paraId="0E7867C4" w14:textId="51E5EB6D" w:rsidR="00676320" w:rsidRPr="00C70671" w:rsidRDefault="00676320" w:rsidP="00676320">
            <w:pPr>
              <w:jc w:val="both"/>
              <w:rPr>
                <w:rFonts w:ascii="Bookman Old Style" w:eastAsiaTheme="minorEastAsia" w:hAnsi="Bookman Old Style"/>
                <w:b/>
                <w:sz w:val="20"/>
              </w:rPr>
            </w:pPr>
            <w:r w:rsidRPr="00C70671">
              <w:rPr>
                <w:rFonts w:ascii="Bookman Old Style" w:eastAsiaTheme="minorEastAsia" w:hAnsi="Bookman Old Style"/>
                <w:b/>
                <w:sz w:val="20"/>
              </w:rPr>
              <w:t>The Capital Asset Pricing Model</w:t>
            </w:r>
          </w:p>
        </w:tc>
      </w:tr>
      <w:tr w:rsidR="00676320" w:rsidRPr="00C70671" w14:paraId="08FCE7D8" w14:textId="77777777" w:rsidTr="007E369A">
        <w:tc>
          <w:tcPr>
            <w:tcW w:w="9576" w:type="dxa"/>
          </w:tcPr>
          <w:p w14:paraId="29EFD595" w14:textId="2EF06CE3" w:rsidR="00676320" w:rsidRPr="00C70671" w:rsidRDefault="00C70671" w:rsidP="00676320">
            <w:pPr>
              <w:jc w:val="both"/>
              <w:rPr>
                <w:rFonts w:ascii="Bookman Old Style" w:eastAsiaTheme="minorEastAsia" w:hAnsi="Bookman Old Style"/>
                <w:sz w:val="20"/>
              </w:rPr>
            </w:pPr>
            <w:r w:rsidRPr="00C70671">
              <w:rPr>
                <w:rFonts w:ascii="Bookman Old Style" w:eastAsiaTheme="minorEastAsia" w:hAnsi="Bookman Old Style"/>
                <w:sz w:val="20"/>
              </w:rPr>
              <w:t xml:space="preserve">From the SML, the expected return on asset </w:t>
            </w:r>
            <w:proofErr w:type="spellStart"/>
            <w:r w:rsidRPr="00C70671">
              <w:rPr>
                <w:rFonts w:ascii="Bookman Old Style" w:eastAsiaTheme="minorEastAsia" w:hAnsi="Bookman Old Style"/>
                <w:i/>
                <w:sz w:val="20"/>
              </w:rPr>
              <w:t>i</w:t>
            </w:r>
            <w:proofErr w:type="spellEnd"/>
            <w:r w:rsidRPr="00C70671">
              <w:rPr>
                <w:rFonts w:ascii="Bookman Old Style" w:eastAsiaTheme="minorEastAsia" w:hAnsi="Bookman Old Style"/>
                <w:sz w:val="20"/>
              </w:rPr>
              <w:t xml:space="preserve"> can be written:</w:t>
            </w:r>
          </w:p>
          <w:p w14:paraId="75F490EF" w14:textId="77777777" w:rsidR="00C70671" w:rsidRPr="00C70671" w:rsidRDefault="00C70671" w:rsidP="00C70671">
            <w:pPr>
              <w:jc w:val="center"/>
              <w:rPr>
                <w:rFonts w:ascii="Bookman Old Style" w:eastAsiaTheme="minorEastAsia" w:hAnsi="Bookman Old Style"/>
                <w:sz w:val="20"/>
              </w:rPr>
            </w:pPr>
          </w:p>
          <w:p w14:paraId="266468B9" w14:textId="77777777" w:rsidR="00C70671" w:rsidRPr="00C70671" w:rsidRDefault="00C70671" w:rsidP="00C70671">
            <w:pPr>
              <w:jc w:val="center"/>
              <w:rPr>
                <w:rFonts w:ascii="Bookman Old Style" w:eastAsiaTheme="minorEastAsia" w:hAnsi="Bookman Old Style"/>
                <w:sz w:val="20"/>
              </w:rPr>
            </w:pPr>
            <m:oMathPara>
              <m:oMath>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i</m:t>
                        </m:r>
                      </m:sub>
                    </m:sSub>
                  </m:e>
                </m:d>
                <m:r>
                  <w:rPr>
                    <w:rFonts w:ascii="Cambria Math" w:eastAsiaTheme="minorEastAsia" w:hAnsi="Cambria Math"/>
                    <w:sz w:val="20"/>
                  </w:rPr>
                  <m:t>=</m:t>
                </m:r>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f</m:t>
                    </m:r>
                  </m:sub>
                </m:sSub>
                <m:r>
                  <w:rPr>
                    <w:rFonts w:ascii="Cambria Math" w:eastAsiaTheme="minorEastAsia" w:hAnsi="Cambria Math"/>
                    <w:sz w:val="20"/>
                  </w:rPr>
                  <m:t>+</m:t>
                </m:r>
                <m:d>
                  <m:dPr>
                    <m:begChr m:val="["/>
                    <m:endChr m:val="]"/>
                    <m:ctrlPr>
                      <w:rPr>
                        <w:rFonts w:ascii="Cambria Math" w:eastAsiaTheme="minorEastAsia" w:hAnsi="Cambria Math"/>
                        <w:i/>
                        <w:sz w:val="20"/>
                      </w:rPr>
                    </m:ctrlPr>
                  </m:dPr>
                  <m:e>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M</m:t>
                            </m:r>
                          </m:sub>
                        </m:sSub>
                      </m:e>
                    </m:d>
                    <m:r>
                      <w:rPr>
                        <w:rFonts w:ascii="Cambria Math" w:eastAsiaTheme="minorEastAsia" w:hAnsi="Cambria Math"/>
                        <w:sz w:val="20"/>
                      </w:rPr>
                      <m:t>-</m:t>
                    </m:r>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f</m:t>
                        </m:r>
                      </m:sub>
                    </m:sSub>
                  </m:e>
                </m:d>
                <m:r>
                  <w:rPr>
                    <w:rFonts w:ascii="Cambria Math" w:eastAsiaTheme="minorEastAsia" w:hAnsi="Cambria Math"/>
                    <w:sz w:val="20"/>
                  </w:rPr>
                  <m:t>*</m:t>
                </m:r>
                <m:sSub>
                  <m:sSubPr>
                    <m:ctrlPr>
                      <w:rPr>
                        <w:rFonts w:ascii="Cambria Math" w:eastAsiaTheme="minorEastAsia" w:hAnsi="Cambria Math"/>
                        <w:i/>
                        <w:sz w:val="20"/>
                      </w:rPr>
                    </m:ctrlPr>
                  </m:sSubPr>
                  <m:e>
                    <m:r>
                      <w:rPr>
                        <w:rFonts w:ascii="Cambria Math" w:eastAsiaTheme="minorEastAsia" w:hAnsi="Cambria Math"/>
                        <w:sz w:val="20"/>
                      </w:rPr>
                      <m:t>β</m:t>
                    </m:r>
                  </m:e>
                  <m:sub>
                    <m:r>
                      <w:rPr>
                        <w:rFonts w:ascii="Cambria Math" w:eastAsiaTheme="minorEastAsia" w:hAnsi="Cambria Math"/>
                        <w:sz w:val="20"/>
                      </w:rPr>
                      <m:t>i</m:t>
                    </m:r>
                  </m:sub>
                </m:sSub>
              </m:oMath>
            </m:oMathPara>
          </w:p>
          <w:p w14:paraId="426923B9" w14:textId="77777777" w:rsidR="00C70671" w:rsidRPr="00C70671" w:rsidRDefault="00C70671" w:rsidP="00C70671">
            <w:pPr>
              <w:jc w:val="both"/>
              <w:rPr>
                <w:rFonts w:ascii="Bookman Old Style" w:eastAsiaTheme="minorEastAsia" w:hAnsi="Bookman Old Style"/>
                <w:sz w:val="20"/>
              </w:rPr>
            </w:pPr>
          </w:p>
          <w:p w14:paraId="466F17CA" w14:textId="77777777" w:rsidR="00C70671" w:rsidRDefault="00C70671" w:rsidP="00C70671">
            <w:pPr>
              <w:jc w:val="both"/>
              <w:rPr>
                <w:rFonts w:ascii="Bookman Old Style" w:eastAsiaTheme="minorEastAsia" w:hAnsi="Bookman Old Style"/>
                <w:sz w:val="20"/>
              </w:rPr>
            </w:pPr>
            <w:r>
              <w:rPr>
                <w:rFonts w:ascii="Bookman Old Style" w:eastAsiaTheme="minorEastAsia" w:hAnsi="Bookman Old Style"/>
                <w:sz w:val="20"/>
              </w:rPr>
              <w:t>This is the capital asset pricing model (CAPM). The expected return on a risky asset thus has 3 components:</w:t>
            </w:r>
          </w:p>
          <w:p w14:paraId="768327B2" w14:textId="77777777" w:rsidR="00C70671" w:rsidRDefault="00C70671" w:rsidP="00C70671">
            <w:pPr>
              <w:pStyle w:val="ListParagraph"/>
              <w:numPr>
                <w:ilvl w:val="0"/>
                <w:numId w:val="38"/>
              </w:numPr>
              <w:jc w:val="both"/>
              <w:rPr>
                <w:rFonts w:ascii="Bookman Old Style" w:eastAsiaTheme="minorEastAsia" w:hAnsi="Bookman Old Style"/>
                <w:sz w:val="20"/>
              </w:rPr>
            </w:pPr>
            <w:r>
              <w:rPr>
                <w:rFonts w:ascii="Bookman Old Style" w:eastAsiaTheme="minorEastAsia" w:hAnsi="Bookman Old Style"/>
                <w:sz w:val="20"/>
              </w:rPr>
              <w:t xml:space="preserve">The time value of money, </w:t>
            </w:r>
            <m:oMath>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i</m:t>
                  </m:r>
                </m:sub>
              </m:sSub>
            </m:oMath>
          </w:p>
          <w:p w14:paraId="69F1F9B0" w14:textId="77777777" w:rsidR="00C70671" w:rsidRPr="00C70671" w:rsidRDefault="00C70671" w:rsidP="00C70671">
            <w:pPr>
              <w:pStyle w:val="ListParagraph"/>
              <w:numPr>
                <w:ilvl w:val="0"/>
                <w:numId w:val="38"/>
              </w:numPr>
              <w:jc w:val="both"/>
              <w:rPr>
                <w:rFonts w:ascii="Bookman Old Style" w:eastAsiaTheme="minorEastAsia" w:hAnsi="Bookman Old Style"/>
                <w:sz w:val="20"/>
              </w:rPr>
            </w:pPr>
            <w:r>
              <w:rPr>
                <w:rFonts w:ascii="Bookman Old Style" w:eastAsiaTheme="minorEastAsia" w:hAnsi="Bookman Old Style"/>
                <w:sz w:val="20"/>
              </w:rPr>
              <w:t xml:space="preserve">The market risk premium, </w:t>
            </w:r>
            <m:oMath>
              <m:d>
                <m:dPr>
                  <m:begChr m:val="["/>
                  <m:endChr m:val="]"/>
                  <m:ctrlPr>
                    <w:rPr>
                      <w:rFonts w:ascii="Cambria Math" w:eastAsiaTheme="minorEastAsia" w:hAnsi="Cambria Math"/>
                      <w:i/>
                      <w:sz w:val="20"/>
                    </w:rPr>
                  </m:ctrlPr>
                </m:dPr>
                <m:e>
                  <m:r>
                    <w:rPr>
                      <w:rFonts w:ascii="Cambria Math" w:eastAsiaTheme="minorEastAsia" w:hAnsi="Cambria Math"/>
                      <w:sz w:val="20"/>
                    </w:rPr>
                    <m:t>E</m:t>
                  </m:r>
                  <m:d>
                    <m:dPr>
                      <m:ctrlPr>
                        <w:rPr>
                          <w:rFonts w:ascii="Cambria Math" w:eastAsiaTheme="minorEastAsia" w:hAnsi="Cambria Math"/>
                          <w:i/>
                          <w:sz w:val="20"/>
                        </w:rPr>
                      </m:ctrlPr>
                    </m:dPr>
                    <m:e>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M</m:t>
                          </m:r>
                        </m:sub>
                      </m:sSub>
                    </m:e>
                  </m:d>
                  <m:r>
                    <w:rPr>
                      <w:rFonts w:ascii="Cambria Math" w:eastAsiaTheme="minorEastAsia" w:hAnsi="Cambria Math"/>
                      <w:sz w:val="20"/>
                    </w:rPr>
                    <m:t>-</m:t>
                  </m:r>
                  <m:sSub>
                    <m:sSubPr>
                      <m:ctrlPr>
                        <w:rPr>
                          <w:rFonts w:ascii="Cambria Math" w:eastAsiaTheme="minorEastAsia" w:hAnsi="Cambria Math"/>
                          <w:i/>
                          <w:sz w:val="20"/>
                        </w:rPr>
                      </m:ctrlPr>
                    </m:sSubPr>
                    <m:e>
                      <m:r>
                        <w:rPr>
                          <w:rFonts w:ascii="Cambria Math" w:eastAsiaTheme="minorEastAsia" w:hAnsi="Cambria Math"/>
                          <w:sz w:val="20"/>
                        </w:rPr>
                        <m:t>R</m:t>
                      </m:r>
                    </m:e>
                    <m:sub>
                      <m:r>
                        <w:rPr>
                          <w:rFonts w:ascii="Cambria Math" w:eastAsiaTheme="minorEastAsia" w:hAnsi="Cambria Math"/>
                          <w:sz w:val="20"/>
                        </w:rPr>
                        <m:t>f</m:t>
                      </m:r>
                    </m:sub>
                  </m:sSub>
                </m:e>
              </m:d>
            </m:oMath>
          </w:p>
          <w:p w14:paraId="2A6893DA" w14:textId="79B95813" w:rsidR="00C70671" w:rsidRPr="00C70671" w:rsidRDefault="00C70671" w:rsidP="00C70671">
            <w:pPr>
              <w:pStyle w:val="ListParagraph"/>
              <w:numPr>
                <w:ilvl w:val="0"/>
                <w:numId w:val="38"/>
              </w:numPr>
              <w:jc w:val="both"/>
              <w:rPr>
                <w:rFonts w:ascii="Bookman Old Style" w:eastAsiaTheme="minorEastAsia" w:hAnsi="Bookman Old Style"/>
                <w:sz w:val="20"/>
              </w:rPr>
            </w:pPr>
            <w:r>
              <w:rPr>
                <w:rFonts w:ascii="Bookman Old Style" w:eastAsiaTheme="minorEastAsia" w:hAnsi="Bookman Old Style"/>
                <w:sz w:val="20"/>
              </w:rPr>
              <w:t xml:space="preserve">The beta for the asset, </w:t>
            </w:r>
            <m:oMath>
              <m:sSub>
                <m:sSubPr>
                  <m:ctrlPr>
                    <w:rPr>
                      <w:rFonts w:ascii="Cambria Math" w:eastAsiaTheme="minorEastAsia" w:hAnsi="Cambria Math"/>
                      <w:i/>
                      <w:sz w:val="20"/>
                    </w:rPr>
                  </m:ctrlPr>
                </m:sSubPr>
                <m:e>
                  <m:r>
                    <w:rPr>
                      <w:rFonts w:ascii="Cambria Math" w:eastAsiaTheme="minorEastAsia" w:hAnsi="Cambria Math"/>
                      <w:sz w:val="20"/>
                    </w:rPr>
                    <m:t>β</m:t>
                  </m:r>
                </m:e>
                <m:sub>
                  <m:r>
                    <w:rPr>
                      <w:rFonts w:ascii="Cambria Math" w:eastAsiaTheme="minorEastAsia" w:hAnsi="Cambria Math"/>
                      <w:sz w:val="20"/>
                    </w:rPr>
                    <m:t>i</m:t>
                  </m:r>
                </m:sub>
              </m:sSub>
            </m:oMath>
          </w:p>
        </w:tc>
      </w:tr>
    </w:tbl>
    <w:p w14:paraId="76A08D1C" w14:textId="77777777" w:rsidR="007E369A" w:rsidRPr="00C70671" w:rsidRDefault="007E369A" w:rsidP="007E369A">
      <w:pPr>
        <w:spacing w:after="0" w:line="240" w:lineRule="auto"/>
        <w:jc w:val="both"/>
        <w:rPr>
          <w:rFonts w:ascii="Bookman Old Style" w:eastAsiaTheme="minorEastAsia" w:hAnsi="Bookman Old Style"/>
          <w:b/>
          <w:sz w:val="20"/>
        </w:rPr>
      </w:pPr>
    </w:p>
    <w:sectPr w:rsidR="007E369A" w:rsidRPr="00C706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CFE"/>
    <w:multiLevelType w:val="hybridMultilevel"/>
    <w:tmpl w:val="4B044D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140FB"/>
    <w:multiLevelType w:val="hybridMultilevel"/>
    <w:tmpl w:val="4B4C2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6E6E70"/>
    <w:multiLevelType w:val="hybridMultilevel"/>
    <w:tmpl w:val="89A4BE22"/>
    <w:lvl w:ilvl="0" w:tplc="72C8D62A">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464B62"/>
    <w:multiLevelType w:val="hybridMultilevel"/>
    <w:tmpl w:val="4E020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2267F"/>
    <w:multiLevelType w:val="hybridMultilevel"/>
    <w:tmpl w:val="17905C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B358A"/>
    <w:multiLevelType w:val="hybridMultilevel"/>
    <w:tmpl w:val="3DDE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4077B3"/>
    <w:multiLevelType w:val="hybridMultilevel"/>
    <w:tmpl w:val="3556A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942ADE"/>
    <w:multiLevelType w:val="hybridMultilevel"/>
    <w:tmpl w:val="89BA49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123C67"/>
    <w:multiLevelType w:val="hybridMultilevel"/>
    <w:tmpl w:val="9CB8D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A129A"/>
    <w:multiLevelType w:val="hybridMultilevel"/>
    <w:tmpl w:val="5CC4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CD2823"/>
    <w:multiLevelType w:val="hybridMultilevel"/>
    <w:tmpl w:val="E56AD88A"/>
    <w:lvl w:ilvl="0" w:tplc="2ED4084E">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BB64A0"/>
    <w:multiLevelType w:val="hybridMultilevel"/>
    <w:tmpl w:val="3E048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6C3940"/>
    <w:multiLevelType w:val="hybridMultilevel"/>
    <w:tmpl w:val="B8566B88"/>
    <w:lvl w:ilvl="0" w:tplc="D9563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DE3D41"/>
    <w:multiLevelType w:val="hybridMultilevel"/>
    <w:tmpl w:val="5D2273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F97018"/>
    <w:multiLevelType w:val="hybridMultilevel"/>
    <w:tmpl w:val="F98CFB58"/>
    <w:lvl w:ilvl="0" w:tplc="6484A0F2">
      <w:start w:val="3"/>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AC4490"/>
    <w:multiLevelType w:val="hybridMultilevel"/>
    <w:tmpl w:val="03A2D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56778C"/>
    <w:multiLevelType w:val="hybridMultilevel"/>
    <w:tmpl w:val="5D1C5296"/>
    <w:lvl w:ilvl="0" w:tplc="2DB6E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C45977"/>
    <w:multiLevelType w:val="hybridMultilevel"/>
    <w:tmpl w:val="18EC7476"/>
    <w:lvl w:ilvl="0" w:tplc="10946528">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E53C71"/>
    <w:multiLevelType w:val="hybridMultilevel"/>
    <w:tmpl w:val="91A27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46539E"/>
    <w:multiLevelType w:val="hybridMultilevel"/>
    <w:tmpl w:val="EBF49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756246"/>
    <w:multiLevelType w:val="hybridMultilevel"/>
    <w:tmpl w:val="A3CC7BAA"/>
    <w:lvl w:ilvl="0" w:tplc="89224B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151CC9"/>
    <w:multiLevelType w:val="hybridMultilevel"/>
    <w:tmpl w:val="12966826"/>
    <w:lvl w:ilvl="0" w:tplc="AC0A79DA">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494CAD"/>
    <w:multiLevelType w:val="hybridMultilevel"/>
    <w:tmpl w:val="AE0C6C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CB4176"/>
    <w:multiLevelType w:val="hybridMultilevel"/>
    <w:tmpl w:val="A8B6F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5C5230"/>
    <w:multiLevelType w:val="hybridMultilevel"/>
    <w:tmpl w:val="C79A1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E26782"/>
    <w:multiLevelType w:val="hybridMultilevel"/>
    <w:tmpl w:val="11C86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F92D34"/>
    <w:multiLevelType w:val="hybridMultilevel"/>
    <w:tmpl w:val="19923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9E6738"/>
    <w:multiLevelType w:val="hybridMultilevel"/>
    <w:tmpl w:val="845419B8"/>
    <w:lvl w:ilvl="0" w:tplc="E8801540">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FA0C14"/>
    <w:multiLevelType w:val="hybridMultilevel"/>
    <w:tmpl w:val="ED80E64C"/>
    <w:lvl w:ilvl="0" w:tplc="1E18D500">
      <w:start w:val="2"/>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501FB1"/>
    <w:multiLevelType w:val="hybridMultilevel"/>
    <w:tmpl w:val="F8F6B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FB212D"/>
    <w:multiLevelType w:val="hybridMultilevel"/>
    <w:tmpl w:val="9942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4A5580"/>
    <w:multiLevelType w:val="hybridMultilevel"/>
    <w:tmpl w:val="BD2817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8C257A"/>
    <w:multiLevelType w:val="hybridMultilevel"/>
    <w:tmpl w:val="418C1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A2403A"/>
    <w:multiLevelType w:val="hybridMultilevel"/>
    <w:tmpl w:val="EBF6E70C"/>
    <w:lvl w:ilvl="0" w:tplc="696A79B8">
      <w:start w:val="2"/>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D06979"/>
    <w:multiLevelType w:val="hybridMultilevel"/>
    <w:tmpl w:val="34F63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B65AC3"/>
    <w:multiLevelType w:val="hybridMultilevel"/>
    <w:tmpl w:val="8A462EDC"/>
    <w:lvl w:ilvl="0" w:tplc="4470E35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FF1B0F"/>
    <w:multiLevelType w:val="hybridMultilevel"/>
    <w:tmpl w:val="9F725070"/>
    <w:lvl w:ilvl="0" w:tplc="4776C568">
      <w:start w:val="2"/>
      <w:numFmt w:val="bullet"/>
      <w:lvlText w:val="-"/>
      <w:lvlJc w:val="left"/>
      <w:pPr>
        <w:ind w:left="720" w:hanging="360"/>
      </w:pPr>
      <w:rPr>
        <w:rFonts w:ascii="Bookman Old Style" w:eastAsiaTheme="minorEastAsia" w:hAnsi="Bookman Old Style"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D86AEE"/>
    <w:multiLevelType w:val="hybridMultilevel"/>
    <w:tmpl w:val="F19ED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4"/>
  </w:num>
  <w:num w:numId="3">
    <w:abstractNumId w:val="9"/>
  </w:num>
  <w:num w:numId="4">
    <w:abstractNumId w:val="4"/>
  </w:num>
  <w:num w:numId="5">
    <w:abstractNumId w:val="13"/>
  </w:num>
  <w:num w:numId="6">
    <w:abstractNumId w:val="18"/>
  </w:num>
  <w:num w:numId="7">
    <w:abstractNumId w:val="32"/>
  </w:num>
  <w:num w:numId="8">
    <w:abstractNumId w:val="10"/>
  </w:num>
  <w:num w:numId="9">
    <w:abstractNumId w:val="34"/>
  </w:num>
  <w:num w:numId="10">
    <w:abstractNumId w:val="11"/>
  </w:num>
  <w:num w:numId="11">
    <w:abstractNumId w:val="8"/>
  </w:num>
  <w:num w:numId="12">
    <w:abstractNumId w:val="29"/>
  </w:num>
  <w:num w:numId="13">
    <w:abstractNumId w:val="2"/>
  </w:num>
  <w:num w:numId="14">
    <w:abstractNumId w:val="0"/>
  </w:num>
  <w:num w:numId="15">
    <w:abstractNumId w:val="17"/>
  </w:num>
  <w:num w:numId="16">
    <w:abstractNumId w:val="31"/>
  </w:num>
  <w:num w:numId="17">
    <w:abstractNumId w:val="6"/>
  </w:num>
  <w:num w:numId="18">
    <w:abstractNumId w:val="16"/>
  </w:num>
  <w:num w:numId="19">
    <w:abstractNumId w:val="25"/>
  </w:num>
  <w:num w:numId="20">
    <w:abstractNumId w:val="14"/>
  </w:num>
  <w:num w:numId="21">
    <w:abstractNumId w:val="20"/>
  </w:num>
  <w:num w:numId="22">
    <w:abstractNumId w:val="21"/>
  </w:num>
  <w:num w:numId="23">
    <w:abstractNumId w:val="5"/>
  </w:num>
  <w:num w:numId="24">
    <w:abstractNumId w:val="15"/>
  </w:num>
  <w:num w:numId="25">
    <w:abstractNumId w:val="33"/>
  </w:num>
  <w:num w:numId="26">
    <w:abstractNumId w:val="22"/>
  </w:num>
  <w:num w:numId="27">
    <w:abstractNumId w:val="36"/>
  </w:num>
  <w:num w:numId="28">
    <w:abstractNumId w:val="12"/>
  </w:num>
  <w:num w:numId="29">
    <w:abstractNumId w:val="7"/>
  </w:num>
  <w:num w:numId="30">
    <w:abstractNumId w:val="26"/>
  </w:num>
  <w:num w:numId="31">
    <w:abstractNumId w:val="35"/>
  </w:num>
  <w:num w:numId="32">
    <w:abstractNumId w:val="1"/>
  </w:num>
  <w:num w:numId="33">
    <w:abstractNumId w:val="27"/>
  </w:num>
  <w:num w:numId="34">
    <w:abstractNumId w:val="37"/>
  </w:num>
  <w:num w:numId="35">
    <w:abstractNumId w:val="30"/>
  </w:num>
  <w:num w:numId="36">
    <w:abstractNumId w:val="28"/>
  </w:num>
  <w:num w:numId="37">
    <w:abstractNumId w:val="23"/>
  </w:num>
  <w:num w:numId="38">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137D6"/>
    <w:rsid w:val="00021D09"/>
    <w:rsid w:val="00030B77"/>
    <w:rsid w:val="00030B87"/>
    <w:rsid w:val="00030EDF"/>
    <w:rsid w:val="00043B35"/>
    <w:rsid w:val="000450B2"/>
    <w:rsid w:val="0004552A"/>
    <w:rsid w:val="00050D96"/>
    <w:rsid w:val="00053932"/>
    <w:rsid w:val="00056D38"/>
    <w:rsid w:val="000715A0"/>
    <w:rsid w:val="000743C1"/>
    <w:rsid w:val="00082014"/>
    <w:rsid w:val="00085AF7"/>
    <w:rsid w:val="000865CA"/>
    <w:rsid w:val="000867BD"/>
    <w:rsid w:val="000918BC"/>
    <w:rsid w:val="00095171"/>
    <w:rsid w:val="000A0BDB"/>
    <w:rsid w:val="000B5BD5"/>
    <w:rsid w:val="000C7F7A"/>
    <w:rsid w:val="000D3D37"/>
    <w:rsid w:val="000D64B9"/>
    <w:rsid w:val="000E7341"/>
    <w:rsid w:val="000F2146"/>
    <w:rsid w:val="000F45ED"/>
    <w:rsid w:val="00112CB0"/>
    <w:rsid w:val="00127CD6"/>
    <w:rsid w:val="00130014"/>
    <w:rsid w:val="00135DCA"/>
    <w:rsid w:val="00136A1D"/>
    <w:rsid w:val="00150FCD"/>
    <w:rsid w:val="00160779"/>
    <w:rsid w:val="00162A97"/>
    <w:rsid w:val="00166C75"/>
    <w:rsid w:val="0017434D"/>
    <w:rsid w:val="001801B4"/>
    <w:rsid w:val="00181087"/>
    <w:rsid w:val="0019279C"/>
    <w:rsid w:val="001935C9"/>
    <w:rsid w:val="0019430A"/>
    <w:rsid w:val="001A2702"/>
    <w:rsid w:val="001A39CF"/>
    <w:rsid w:val="001A7861"/>
    <w:rsid w:val="001B27A2"/>
    <w:rsid w:val="001B52F6"/>
    <w:rsid w:val="001C5003"/>
    <w:rsid w:val="001D0501"/>
    <w:rsid w:val="001D31E8"/>
    <w:rsid w:val="001E2C6E"/>
    <w:rsid w:val="001E31A6"/>
    <w:rsid w:val="001E34FB"/>
    <w:rsid w:val="001E3ECC"/>
    <w:rsid w:val="00206244"/>
    <w:rsid w:val="002146E2"/>
    <w:rsid w:val="00227792"/>
    <w:rsid w:val="00231906"/>
    <w:rsid w:val="0023262C"/>
    <w:rsid w:val="00241C2C"/>
    <w:rsid w:val="00261752"/>
    <w:rsid w:val="00263D28"/>
    <w:rsid w:val="00274AF5"/>
    <w:rsid w:val="00286AC7"/>
    <w:rsid w:val="00296DFF"/>
    <w:rsid w:val="002A38C3"/>
    <w:rsid w:val="002A6A13"/>
    <w:rsid w:val="002B2D30"/>
    <w:rsid w:val="002B4C00"/>
    <w:rsid w:val="002B5431"/>
    <w:rsid w:val="002C317F"/>
    <w:rsid w:val="002D045E"/>
    <w:rsid w:val="002D6249"/>
    <w:rsid w:val="002E6628"/>
    <w:rsid w:val="002F5B54"/>
    <w:rsid w:val="00304098"/>
    <w:rsid w:val="003206F4"/>
    <w:rsid w:val="00324282"/>
    <w:rsid w:val="003262D8"/>
    <w:rsid w:val="003364A3"/>
    <w:rsid w:val="00345D0F"/>
    <w:rsid w:val="003555E1"/>
    <w:rsid w:val="0035742F"/>
    <w:rsid w:val="00362538"/>
    <w:rsid w:val="0038081B"/>
    <w:rsid w:val="003869E2"/>
    <w:rsid w:val="003C6440"/>
    <w:rsid w:val="003D2B36"/>
    <w:rsid w:val="003D6F63"/>
    <w:rsid w:val="003E04C0"/>
    <w:rsid w:val="003E4309"/>
    <w:rsid w:val="003F7150"/>
    <w:rsid w:val="003F7226"/>
    <w:rsid w:val="00407E05"/>
    <w:rsid w:val="00407F62"/>
    <w:rsid w:val="00420F88"/>
    <w:rsid w:val="00443711"/>
    <w:rsid w:val="00456C34"/>
    <w:rsid w:val="00457F0C"/>
    <w:rsid w:val="00475D59"/>
    <w:rsid w:val="004942A8"/>
    <w:rsid w:val="0049782B"/>
    <w:rsid w:val="004A0E2C"/>
    <w:rsid w:val="004C5574"/>
    <w:rsid w:val="004D0503"/>
    <w:rsid w:val="004D39A1"/>
    <w:rsid w:val="004D5709"/>
    <w:rsid w:val="004E3BC3"/>
    <w:rsid w:val="004E6F43"/>
    <w:rsid w:val="0051134C"/>
    <w:rsid w:val="00521234"/>
    <w:rsid w:val="00522293"/>
    <w:rsid w:val="00522542"/>
    <w:rsid w:val="00527F68"/>
    <w:rsid w:val="00531FE5"/>
    <w:rsid w:val="005451CD"/>
    <w:rsid w:val="00552AF2"/>
    <w:rsid w:val="00562B40"/>
    <w:rsid w:val="005665D0"/>
    <w:rsid w:val="0056739B"/>
    <w:rsid w:val="005712A7"/>
    <w:rsid w:val="00572648"/>
    <w:rsid w:val="00573B12"/>
    <w:rsid w:val="005823C2"/>
    <w:rsid w:val="0058397F"/>
    <w:rsid w:val="005840DD"/>
    <w:rsid w:val="00587348"/>
    <w:rsid w:val="00592B18"/>
    <w:rsid w:val="005A4019"/>
    <w:rsid w:val="005A71F2"/>
    <w:rsid w:val="005B6F9F"/>
    <w:rsid w:val="005C42E6"/>
    <w:rsid w:val="005C4C23"/>
    <w:rsid w:val="005D2064"/>
    <w:rsid w:val="005E2395"/>
    <w:rsid w:val="005F5770"/>
    <w:rsid w:val="00603F3D"/>
    <w:rsid w:val="00644DAF"/>
    <w:rsid w:val="00647AC5"/>
    <w:rsid w:val="00665A61"/>
    <w:rsid w:val="00666B7D"/>
    <w:rsid w:val="00671272"/>
    <w:rsid w:val="00673661"/>
    <w:rsid w:val="00673DA7"/>
    <w:rsid w:val="00675943"/>
    <w:rsid w:val="00676320"/>
    <w:rsid w:val="0069482C"/>
    <w:rsid w:val="006978AE"/>
    <w:rsid w:val="006A0CDF"/>
    <w:rsid w:val="006A2427"/>
    <w:rsid w:val="006A47F6"/>
    <w:rsid w:val="006B1FD6"/>
    <w:rsid w:val="006B6EB7"/>
    <w:rsid w:val="006C2882"/>
    <w:rsid w:val="006E2B76"/>
    <w:rsid w:val="006F2D3A"/>
    <w:rsid w:val="00710DDB"/>
    <w:rsid w:val="00715D30"/>
    <w:rsid w:val="007214D7"/>
    <w:rsid w:val="00722018"/>
    <w:rsid w:val="00731A20"/>
    <w:rsid w:val="0074421F"/>
    <w:rsid w:val="00751599"/>
    <w:rsid w:val="00756F18"/>
    <w:rsid w:val="0078016B"/>
    <w:rsid w:val="00781219"/>
    <w:rsid w:val="007856EA"/>
    <w:rsid w:val="00786345"/>
    <w:rsid w:val="00795FC1"/>
    <w:rsid w:val="007978EB"/>
    <w:rsid w:val="007A3069"/>
    <w:rsid w:val="007A6FF0"/>
    <w:rsid w:val="007B0572"/>
    <w:rsid w:val="007C309D"/>
    <w:rsid w:val="007C4295"/>
    <w:rsid w:val="007C7CDA"/>
    <w:rsid w:val="007D2311"/>
    <w:rsid w:val="007E2AB7"/>
    <w:rsid w:val="007E369A"/>
    <w:rsid w:val="007F08FF"/>
    <w:rsid w:val="008001CA"/>
    <w:rsid w:val="00804768"/>
    <w:rsid w:val="00804DBB"/>
    <w:rsid w:val="00805586"/>
    <w:rsid w:val="00805926"/>
    <w:rsid w:val="008120BC"/>
    <w:rsid w:val="00820988"/>
    <w:rsid w:val="00822249"/>
    <w:rsid w:val="008250CD"/>
    <w:rsid w:val="00830328"/>
    <w:rsid w:val="0083090D"/>
    <w:rsid w:val="00837A05"/>
    <w:rsid w:val="008419A3"/>
    <w:rsid w:val="008530A3"/>
    <w:rsid w:val="00884F6B"/>
    <w:rsid w:val="0089276B"/>
    <w:rsid w:val="008A171A"/>
    <w:rsid w:val="008A2F17"/>
    <w:rsid w:val="008A7F56"/>
    <w:rsid w:val="008B3149"/>
    <w:rsid w:val="008B6189"/>
    <w:rsid w:val="008B725D"/>
    <w:rsid w:val="008C2B41"/>
    <w:rsid w:val="008C379C"/>
    <w:rsid w:val="008C3D84"/>
    <w:rsid w:val="008D6A64"/>
    <w:rsid w:val="00904467"/>
    <w:rsid w:val="00916ED4"/>
    <w:rsid w:val="00922519"/>
    <w:rsid w:val="00922B24"/>
    <w:rsid w:val="00923D8E"/>
    <w:rsid w:val="0092457E"/>
    <w:rsid w:val="00930F34"/>
    <w:rsid w:val="00930FB5"/>
    <w:rsid w:val="009310A1"/>
    <w:rsid w:val="00934F38"/>
    <w:rsid w:val="00936ACD"/>
    <w:rsid w:val="00943FD5"/>
    <w:rsid w:val="00945DB5"/>
    <w:rsid w:val="00950CCD"/>
    <w:rsid w:val="009550BA"/>
    <w:rsid w:val="00960D1F"/>
    <w:rsid w:val="00964B18"/>
    <w:rsid w:val="009A78B3"/>
    <w:rsid w:val="009B4EAC"/>
    <w:rsid w:val="009C2F80"/>
    <w:rsid w:val="009C39D2"/>
    <w:rsid w:val="009C4033"/>
    <w:rsid w:val="009D3DFC"/>
    <w:rsid w:val="009D467B"/>
    <w:rsid w:val="009D577E"/>
    <w:rsid w:val="009E10A1"/>
    <w:rsid w:val="009E28C1"/>
    <w:rsid w:val="009E36DC"/>
    <w:rsid w:val="009F19BF"/>
    <w:rsid w:val="009F51FE"/>
    <w:rsid w:val="00A00559"/>
    <w:rsid w:val="00A12228"/>
    <w:rsid w:val="00A1310B"/>
    <w:rsid w:val="00A2567D"/>
    <w:rsid w:val="00A259F7"/>
    <w:rsid w:val="00A67530"/>
    <w:rsid w:val="00A75A0E"/>
    <w:rsid w:val="00A762F1"/>
    <w:rsid w:val="00A77EDF"/>
    <w:rsid w:val="00A83AA1"/>
    <w:rsid w:val="00A84BCD"/>
    <w:rsid w:val="00A86709"/>
    <w:rsid w:val="00A911EA"/>
    <w:rsid w:val="00A92B06"/>
    <w:rsid w:val="00A9723A"/>
    <w:rsid w:val="00AA5EC6"/>
    <w:rsid w:val="00AB63EC"/>
    <w:rsid w:val="00AC1BF3"/>
    <w:rsid w:val="00AD0DAE"/>
    <w:rsid w:val="00AE06E8"/>
    <w:rsid w:val="00AE730F"/>
    <w:rsid w:val="00AF0166"/>
    <w:rsid w:val="00AF0A0A"/>
    <w:rsid w:val="00B160A1"/>
    <w:rsid w:val="00B20672"/>
    <w:rsid w:val="00B20CFD"/>
    <w:rsid w:val="00B22003"/>
    <w:rsid w:val="00B25518"/>
    <w:rsid w:val="00B265B1"/>
    <w:rsid w:val="00B2707B"/>
    <w:rsid w:val="00B279DF"/>
    <w:rsid w:val="00B27B9D"/>
    <w:rsid w:val="00B34929"/>
    <w:rsid w:val="00B42ADB"/>
    <w:rsid w:val="00B54FDE"/>
    <w:rsid w:val="00B617A6"/>
    <w:rsid w:val="00B66019"/>
    <w:rsid w:val="00B72C33"/>
    <w:rsid w:val="00B86ED0"/>
    <w:rsid w:val="00BA5DD9"/>
    <w:rsid w:val="00BD1B17"/>
    <w:rsid w:val="00BD25CE"/>
    <w:rsid w:val="00BD431F"/>
    <w:rsid w:val="00BD659F"/>
    <w:rsid w:val="00BE311A"/>
    <w:rsid w:val="00BF01B4"/>
    <w:rsid w:val="00C17ADF"/>
    <w:rsid w:val="00C22463"/>
    <w:rsid w:val="00C320E5"/>
    <w:rsid w:val="00C34AC7"/>
    <w:rsid w:val="00C403EB"/>
    <w:rsid w:val="00C43310"/>
    <w:rsid w:val="00C44ED8"/>
    <w:rsid w:val="00C52295"/>
    <w:rsid w:val="00C53E29"/>
    <w:rsid w:val="00C57114"/>
    <w:rsid w:val="00C57D93"/>
    <w:rsid w:val="00C60BAC"/>
    <w:rsid w:val="00C628DD"/>
    <w:rsid w:val="00C63B7C"/>
    <w:rsid w:val="00C70671"/>
    <w:rsid w:val="00C70A72"/>
    <w:rsid w:val="00C70AF4"/>
    <w:rsid w:val="00C84978"/>
    <w:rsid w:val="00C8735E"/>
    <w:rsid w:val="00C92D81"/>
    <w:rsid w:val="00CC3FB6"/>
    <w:rsid w:val="00CD595C"/>
    <w:rsid w:val="00CD75D5"/>
    <w:rsid w:val="00CE29FC"/>
    <w:rsid w:val="00CE7F30"/>
    <w:rsid w:val="00CF1C67"/>
    <w:rsid w:val="00CF32D5"/>
    <w:rsid w:val="00CF48DB"/>
    <w:rsid w:val="00CF64CB"/>
    <w:rsid w:val="00D06B9C"/>
    <w:rsid w:val="00D158E7"/>
    <w:rsid w:val="00D15BD4"/>
    <w:rsid w:val="00D22728"/>
    <w:rsid w:val="00D25143"/>
    <w:rsid w:val="00D35666"/>
    <w:rsid w:val="00D513CA"/>
    <w:rsid w:val="00D54E35"/>
    <w:rsid w:val="00D55EFD"/>
    <w:rsid w:val="00D63CE9"/>
    <w:rsid w:val="00D679B9"/>
    <w:rsid w:val="00D70209"/>
    <w:rsid w:val="00D778FD"/>
    <w:rsid w:val="00D841D7"/>
    <w:rsid w:val="00D97605"/>
    <w:rsid w:val="00DA121F"/>
    <w:rsid w:val="00DA129F"/>
    <w:rsid w:val="00DA23ED"/>
    <w:rsid w:val="00DB24DA"/>
    <w:rsid w:val="00DB6316"/>
    <w:rsid w:val="00DC229A"/>
    <w:rsid w:val="00DD6984"/>
    <w:rsid w:val="00DE20DE"/>
    <w:rsid w:val="00DF1ED5"/>
    <w:rsid w:val="00DF3A11"/>
    <w:rsid w:val="00DF6019"/>
    <w:rsid w:val="00E1518E"/>
    <w:rsid w:val="00E322B3"/>
    <w:rsid w:val="00E34781"/>
    <w:rsid w:val="00E373BB"/>
    <w:rsid w:val="00E47DCF"/>
    <w:rsid w:val="00E516AC"/>
    <w:rsid w:val="00E63F39"/>
    <w:rsid w:val="00E74969"/>
    <w:rsid w:val="00E75DE2"/>
    <w:rsid w:val="00E75F37"/>
    <w:rsid w:val="00E80091"/>
    <w:rsid w:val="00E83A2B"/>
    <w:rsid w:val="00EA3BAF"/>
    <w:rsid w:val="00EB3231"/>
    <w:rsid w:val="00EB615E"/>
    <w:rsid w:val="00EB7A27"/>
    <w:rsid w:val="00EC5838"/>
    <w:rsid w:val="00EC7C59"/>
    <w:rsid w:val="00ED085F"/>
    <w:rsid w:val="00ED2503"/>
    <w:rsid w:val="00EE09D2"/>
    <w:rsid w:val="00EE2BDE"/>
    <w:rsid w:val="00EF5712"/>
    <w:rsid w:val="00EF6336"/>
    <w:rsid w:val="00EF7FCA"/>
    <w:rsid w:val="00F06AED"/>
    <w:rsid w:val="00F23F38"/>
    <w:rsid w:val="00F25DB5"/>
    <w:rsid w:val="00F44E50"/>
    <w:rsid w:val="00F65B22"/>
    <w:rsid w:val="00F66B97"/>
    <w:rsid w:val="00F70134"/>
    <w:rsid w:val="00F83EAA"/>
    <w:rsid w:val="00FA1E01"/>
    <w:rsid w:val="00FA28AC"/>
    <w:rsid w:val="00FA6EA6"/>
    <w:rsid w:val="00FB1659"/>
    <w:rsid w:val="00FB2029"/>
    <w:rsid w:val="00FB3790"/>
    <w:rsid w:val="00FC67C8"/>
    <w:rsid w:val="00FE4594"/>
    <w:rsid w:val="00FE46F6"/>
    <w:rsid w:val="00FE5350"/>
    <w:rsid w:val="00FE73AB"/>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40970">
      <w:bodyDiv w:val="1"/>
      <w:marLeft w:val="0"/>
      <w:marRight w:val="0"/>
      <w:marTop w:val="0"/>
      <w:marBottom w:val="0"/>
      <w:divBdr>
        <w:top w:val="none" w:sz="0" w:space="0" w:color="auto"/>
        <w:left w:val="none" w:sz="0" w:space="0" w:color="auto"/>
        <w:bottom w:val="none" w:sz="0" w:space="0" w:color="auto"/>
        <w:right w:val="none" w:sz="0" w:space="0" w:color="auto"/>
      </w:divBdr>
    </w:div>
    <w:div w:id="3541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5" Type="http://schemas.openxmlformats.org/officeDocument/2006/relationships/settings" Target="setting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B8A5C-D7A8-445C-AA9A-32917BE7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37</Pages>
  <Words>8765</Words>
  <Characters>49964</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3</cp:revision>
  <dcterms:created xsi:type="dcterms:W3CDTF">2014-11-13T15:42:00Z</dcterms:created>
  <dcterms:modified xsi:type="dcterms:W3CDTF">2014-11-13T15:47:00Z</dcterms:modified>
</cp:coreProperties>
</file>