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63F80169" w:rsidR="00043B35" w:rsidRDefault="00D35666" w:rsidP="00076B7F">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CHAPTER </w:t>
      </w:r>
      <w:r w:rsidR="00F13D26">
        <w:rPr>
          <w:rFonts w:ascii="Bookman Old Style" w:hAnsi="Bookman Old Style"/>
          <w:b/>
          <w:sz w:val="24"/>
          <w:u w:val="single"/>
        </w:rPr>
        <w:t>8</w:t>
      </w:r>
    </w:p>
    <w:p w14:paraId="4503D167" w14:textId="5C8A1794" w:rsidR="00552AF2" w:rsidRDefault="00AF0166" w:rsidP="00076B7F">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Stock </w:t>
      </w:r>
      <w:r w:rsidR="005D2064">
        <w:rPr>
          <w:rFonts w:ascii="Bookman Old Style" w:hAnsi="Bookman Old Style"/>
          <w:b/>
          <w:sz w:val="24"/>
          <w:u w:val="single"/>
        </w:rPr>
        <w:t>Valuation</w:t>
      </w:r>
    </w:p>
    <w:p w14:paraId="0B33039B" w14:textId="77777777" w:rsidR="006E2B76" w:rsidRDefault="006E2B76" w:rsidP="00076B7F">
      <w:pPr>
        <w:spacing w:after="0" w:line="240" w:lineRule="auto"/>
        <w:contextualSpacing/>
        <w:jc w:val="center"/>
        <w:rPr>
          <w:rFonts w:ascii="Bookman Old Style" w:hAnsi="Bookman Old Style"/>
          <w:b/>
          <w:sz w:val="24"/>
          <w:u w:val="single"/>
        </w:rPr>
      </w:pPr>
    </w:p>
    <w:p w14:paraId="66EFB7FC" w14:textId="2AC28E6C" w:rsidR="00F874B0" w:rsidRDefault="00F874B0" w:rsidP="00076B7F">
      <w:pPr>
        <w:spacing w:after="0" w:line="240" w:lineRule="auto"/>
        <w:contextualSpacing/>
        <w:jc w:val="both"/>
        <w:rPr>
          <w:rFonts w:ascii="Bookman Old Style" w:hAnsi="Bookman Old Style"/>
        </w:rPr>
      </w:pPr>
      <w:r>
        <w:rPr>
          <w:rFonts w:ascii="Bookman Old Style" w:hAnsi="Bookman Old Style"/>
        </w:rPr>
        <w:t>It’s harder to value a share of common stock than a bond for 3 reasons:</w:t>
      </w:r>
    </w:p>
    <w:p w14:paraId="097D6619" w14:textId="77777777" w:rsidR="00F874B0" w:rsidRDefault="00F874B0" w:rsidP="00076B7F">
      <w:pPr>
        <w:spacing w:after="0" w:line="240" w:lineRule="auto"/>
        <w:contextualSpacing/>
        <w:jc w:val="both"/>
        <w:rPr>
          <w:rFonts w:ascii="Bookman Old Style" w:hAnsi="Bookman Old Style"/>
        </w:rPr>
      </w:pPr>
    </w:p>
    <w:p w14:paraId="04DE87B3" w14:textId="28098468" w:rsidR="00F874B0" w:rsidRDefault="00F874B0" w:rsidP="00076B7F">
      <w:pPr>
        <w:pStyle w:val="ListParagraph"/>
        <w:numPr>
          <w:ilvl w:val="0"/>
          <w:numId w:val="31"/>
        </w:numPr>
        <w:spacing w:after="0" w:line="240" w:lineRule="auto"/>
        <w:jc w:val="both"/>
        <w:rPr>
          <w:rFonts w:ascii="Bookman Old Style" w:hAnsi="Bookman Old Style"/>
        </w:rPr>
      </w:pPr>
      <w:r>
        <w:rPr>
          <w:rFonts w:ascii="Bookman Old Style" w:hAnsi="Bookman Old Style"/>
        </w:rPr>
        <w:t>Not even the promised cash flows are known in advance</w:t>
      </w:r>
    </w:p>
    <w:p w14:paraId="1029511E" w14:textId="3F63D05D" w:rsidR="00F874B0" w:rsidRDefault="00F874B0" w:rsidP="00076B7F">
      <w:pPr>
        <w:pStyle w:val="ListParagraph"/>
        <w:numPr>
          <w:ilvl w:val="0"/>
          <w:numId w:val="31"/>
        </w:numPr>
        <w:spacing w:after="0" w:line="240" w:lineRule="auto"/>
        <w:jc w:val="both"/>
        <w:rPr>
          <w:rFonts w:ascii="Bookman Old Style" w:hAnsi="Bookman Old Style"/>
        </w:rPr>
      </w:pPr>
      <w:r>
        <w:rPr>
          <w:rFonts w:ascii="Bookman Old Style" w:hAnsi="Bookman Old Style"/>
        </w:rPr>
        <w:t>The life of the investment is essentially forever because common stock has no maturity</w:t>
      </w:r>
    </w:p>
    <w:p w14:paraId="5E3C039F" w14:textId="63A98FB4" w:rsidR="00F874B0" w:rsidRDefault="00F874B0" w:rsidP="00076B7F">
      <w:pPr>
        <w:pStyle w:val="ListParagraph"/>
        <w:numPr>
          <w:ilvl w:val="0"/>
          <w:numId w:val="31"/>
        </w:numPr>
        <w:spacing w:after="0" w:line="240" w:lineRule="auto"/>
        <w:jc w:val="both"/>
        <w:rPr>
          <w:rFonts w:ascii="Bookman Old Style" w:hAnsi="Bookman Old Style"/>
        </w:rPr>
      </w:pPr>
      <w:r>
        <w:rPr>
          <w:rFonts w:ascii="Bookman Old Style" w:hAnsi="Bookman Old Style"/>
        </w:rPr>
        <w:t>There’s no way to easily observe the rate of return that the market requires</w:t>
      </w:r>
    </w:p>
    <w:p w14:paraId="4AA2D3F1" w14:textId="77777777" w:rsidR="00F874B0" w:rsidRDefault="00F874B0" w:rsidP="00076B7F">
      <w:pPr>
        <w:spacing w:after="0" w:line="240" w:lineRule="auto"/>
        <w:jc w:val="both"/>
        <w:rPr>
          <w:rFonts w:ascii="Bookman Old Style" w:hAnsi="Bookman Old Style"/>
        </w:rPr>
      </w:pPr>
    </w:p>
    <w:p w14:paraId="7CE43C3F" w14:textId="3D42B8D5" w:rsidR="00F874B0" w:rsidRDefault="00F874B0" w:rsidP="00076B7F">
      <w:pPr>
        <w:spacing w:after="0" w:line="240" w:lineRule="auto"/>
        <w:jc w:val="both"/>
        <w:rPr>
          <w:rFonts w:ascii="Bookman Old Style" w:hAnsi="Bookman Old Style"/>
        </w:rPr>
      </w:pPr>
      <w:r>
        <w:rPr>
          <w:rFonts w:ascii="Bookman Old Style" w:hAnsi="Bookman Old Style"/>
        </w:rPr>
        <w:t>But there are cases where we can come up with the PV of the future cash flows for a share of stock and thus determine its value.</w:t>
      </w:r>
    </w:p>
    <w:p w14:paraId="6805B020" w14:textId="77777777" w:rsidR="00F874B0" w:rsidRDefault="00F874B0" w:rsidP="00076B7F">
      <w:pPr>
        <w:spacing w:after="0" w:line="240" w:lineRule="auto"/>
        <w:jc w:val="both"/>
        <w:rPr>
          <w:rFonts w:ascii="Bookman Old Style" w:hAnsi="Bookman Old Style"/>
        </w:rPr>
      </w:pPr>
    </w:p>
    <w:p w14:paraId="6707FEA1" w14:textId="77777777" w:rsidR="00F874B0" w:rsidRDefault="00F874B0" w:rsidP="00076B7F">
      <w:pPr>
        <w:spacing w:after="0" w:line="240" w:lineRule="auto"/>
        <w:jc w:val="both"/>
        <w:rPr>
          <w:rFonts w:ascii="Bookman Old Style" w:hAnsi="Bookman Old Style"/>
          <w:b/>
          <w:u w:val="single"/>
        </w:rPr>
      </w:pPr>
    </w:p>
    <w:p w14:paraId="43B98ADC" w14:textId="44311403" w:rsidR="00F874B0" w:rsidRDefault="00F874B0" w:rsidP="00076B7F">
      <w:pPr>
        <w:spacing w:after="0" w:line="240" w:lineRule="auto"/>
        <w:jc w:val="both"/>
        <w:rPr>
          <w:rFonts w:ascii="Bookman Old Style" w:hAnsi="Bookman Old Style"/>
          <w:b/>
          <w:u w:val="single"/>
        </w:rPr>
      </w:pPr>
      <w:r>
        <w:rPr>
          <w:rFonts w:ascii="Bookman Old Style" w:hAnsi="Bookman Old Style"/>
          <w:b/>
          <w:u w:val="single"/>
        </w:rPr>
        <w:t>COMMON STOCK CASH FLOWS</w:t>
      </w:r>
    </w:p>
    <w:p w14:paraId="38C04C04" w14:textId="1BEFB3C5" w:rsidR="00F874B0" w:rsidRDefault="00E51F48" w:rsidP="00076B7F">
      <w:pPr>
        <w:spacing w:after="0" w:line="240" w:lineRule="auto"/>
        <w:jc w:val="both"/>
        <w:rPr>
          <w:rFonts w:ascii="Bookman Old Style" w:hAnsi="Bookman Old Style"/>
        </w:rPr>
      </w:pPr>
      <w:r>
        <w:rPr>
          <w:rFonts w:ascii="Bookman Old Style" w:hAnsi="Bookman Old Style"/>
        </w:rPr>
        <w:t>You’re buying a share of stock today and plan to sell in one year.</w:t>
      </w:r>
    </w:p>
    <w:p w14:paraId="084D6386" w14:textId="2E789645" w:rsidR="00E51F48" w:rsidRDefault="00E51F48" w:rsidP="00076B7F">
      <w:pPr>
        <w:spacing w:after="0" w:line="240" w:lineRule="auto"/>
        <w:jc w:val="both"/>
        <w:rPr>
          <w:rFonts w:ascii="Bookman Old Style" w:hAnsi="Bookman Old Style"/>
        </w:rPr>
      </w:pPr>
      <w:r>
        <w:rPr>
          <w:rFonts w:ascii="Bookman Old Style" w:hAnsi="Bookman Old Style"/>
        </w:rPr>
        <w:t>You somehow know the stock will be worth 70$ when you sell in a year.</w:t>
      </w:r>
    </w:p>
    <w:p w14:paraId="27DB9890" w14:textId="4D031BAD" w:rsidR="00E51F48" w:rsidRDefault="00E51F48" w:rsidP="00076B7F">
      <w:pPr>
        <w:spacing w:after="0" w:line="240" w:lineRule="auto"/>
        <w:jc w:val="both"/>
        <w:rPr>
          <w:rFonts w:ascii="Bookman Old Style" w:hAnsi="Bookman Old Style"/>
        </w:rPr>
      </w:pPr>
      <w:r>
        <w:rPr>
          <w:rFonts w:ascii="Bookman Old Style" w:hAnsi="Bookman Old Style"/>
        </w:rPr>
        <w:t>You predict the stock will also pay a 10$ dividend at the end of the year.</w:t>
      </w:r>
    </w:p>
    <w:p w14:paraId="63299341" w14:textId="5A0F7643" w:rsidR="00E51F48" w:rsidRDefault="00E51F48" w:rsidP="00076B7F">
      <w:pPr>
        <w:spacing w:after="0" w:line="240" w:lineRule="auto"/>
        <w:jc w:val="both"/>
        <w:rPr>
          <w:rFonts w:ascii="Bookman Old Style" w:hAnsi="Bookman Old Style"/>
        </w:rPr>
      </w:pPr>
      <w:r>
        <w:rPr>
          <w:rFonts w:ascii="Bookman Old Style" w:hAnsi="Bookman Old Style"/>
        </w:rPr>
        <w:t>If you require a 25% return on your investment, what’s the most you’d pay for the stock (what’s the PV of 10$ dividend and the 70$ ending value at 25%)?</w:t>
      </w:r>
    </w:p>
    <w:p w14:paraId="060A73F7" w14:textId="77777777" w:rsidR="00E51F48" w:rsidRDefault="00E51F48" w:rsidP="00076B7F">
      <w:pPr>
        <w:spacing w:after="0" w:line="240" w:lineRule="auto"/>
        <w:jc w:val="both"/>
        <w:rPr>
          <w:rFonts w:ascii="Bookman Old Style" w:hAnsi="Bookman Old Style"/>
        </w:rPr>
      </w:pPr>
    </w:p>
    <w:p w14:paraId="1E38D6A3" w14:textId="082A48E9" w:rsidR="00E51F48" w:rsidRDefault="00E51F48" w:rsidP="00076B7F">
      <w:pPr>
        <w:spacing w:after="0" w:line="240" w:lineRule="auto"/>
        <w:jc w:val="both"/>
        <w:rPr>
          <w:rFonts w:ascii="Bookman Old Style" w:hAnsi="Bookman Old Style"/>
        </w:rPr>
      </w:pPr>
      <w:r>
        <w:rPr>
          <w:rFonts w:ascii="Bookman Old Style" w:hAnsi="Bookman Old Style"/>
        </w:rPr>
        <w:t>If you buy today and sell it at the end of the year, you’ll have a total of $80 in cash. At 25%:</w:t>
      </w:r>
    </w:p>
    <w:p w14:paraId="64D2DB0C" w14:textId="77777777" w:rsidR="00E51F48" w:rsidRDefault="00E51F48" w:rsidP="00076B7F">
      <w:pPr>
        <w:spacing w:after="0" w:line="240" w:lineRule="auto"/>
        <w:jc w:val="both"/>
        <w:rPr>
          <w:rFonts w:ascii="Bookman Old Style" w:hAnsi="Bookman Old Style"/>
        </w:rPr>
      </w:pPr>
    </w:p>
    <w:p w14:paraId="593BB52F" w14:textId="18FF82ED" w:rsidR="00E51F48" w:rsidRDefault="00E51F48" w:rsidP="00076B7F">
      <w:pPr>
        <w:spacing w:after="0" w:line="240" w:lineRule="auto"/>
        <w:jc w:val="center"/>
        <w:rPr>
          <w:rFonts w:ascii="Bookman Old Style" w:hAnsi="Bookman Old Style"/>
        </w:rPr>
      </w:pPr>
      <w:r>
        <w:rPr>
          <w:rFonts w:ascii="Bookman Old Style" w:hAnsi="Bookman Old Style"/>
        </w:rPr>
        <w:t>Present Value</w:t>
      </w:r>
    </w:p>
    <w:p w14:paraId="62A2C229" w14:textId="6839659C" w:rsidR="00E51F48" w:rsidRDefault="00E51F48" w:rsidP="00076B7F">
      <w:pPr>
        <w:spacing w:after="0" w:line="240" w:lineRule="auto"/>
        <w:jc w:val="center"/>
        <w:rPr>
          <w:rFonts w:ascii="Bookman Old Style" w:hAnsi="Bookman Old Style"/>
        </w:rPr>
      </w:pPr>
      <w:r>
        <w:rPr>
          <w:rFonts w:ascii="Bookman Old Style" w:hAnsi="Bookman Old Style"/>
        </w:rPr>
        <w:t>=</w:t>
      </w:r>
    </w:p>
    <w:p w14:paraId="1D4E8462" w14:textId="4D9E9BE2" w:rsidR="00E51F48" w:rsidRPr="00E51F48" w:rsidRDefault="001A4CFF" w:rsidP="00076B7F">
      <w:pPr>
        <w:spacing w:after="0" w:line="240" w:lineRule="auto"/>
        <w:jc w:val="both"/>
        <w:rPr>
          <w:rFonts w:ascii="Bookman Old Style" w:eastAsiaTheme="minorEastAsia" w:hAnsi="Bookman Old Style"/>
        </w:rPr>
      </w:pPr>
      <m:oMathPara>
        <m:oMath>
          <m:f>
            <m:fPr>
              <m:ctrlPr>
                <w:rPr>
                  <w:rFonts w:ascii="Cambria Math" w:hAnsi="Cambria Math"/>
                  <w:i/>
                </w:rPr>
              </m:ctrlPr>
            </m:fPr>
            <m:num>
              <m:r>
                <w:rPr>
                  <w:rFonts w:ascii="Cambria Math" w:hAnsi="Cambria Math"/>
                </w:rPr>
                <m:t>$10+70</m:t>
              </m:r>
            </m:num>
            <m:den>
              <m:r>
                <w:rPr>
                  <w:rFonts w:ascii="Cambria Math" w:hAnsi="Cambria Math"/>
                </w:rPr>
                <m:t>1.25</m:t>
              </m:r>
            </m:den>
          </m:f>
          <m:r>
            <w:rPr>
              <w:rFonts w:ascii="Cambria Math" w:hAnsi="Cambria Math"/>
            </w:rPr>
            <m:t>=$64</m:t>
          </m:r>
        </m:oMath>
      </m:oMathPara>
    </w:p>
    <w:p w14:paraId="58CF0BF6" w14:textId="77777777" w:rsidR="00E51F48" w:rsidRDefault="00E51F48" w:rsidP="00076B7F">
      <w:pPr>
        <w:spacing w:after="0" w:line="240" w:lineRule="auto"/>
        <w:jc w:val="both"/>
        <w:rPr>
          <w:rFonts w:ascii="Bookman Old Style" w:eastAsiaTheme="minorEastAsia" w:hAnsi="Bookman Old Style"/>
        </w:rPr>
      </w:pPr>
    </w:p>
    <w:p w14:paraId="1A0AB48F" w14:textId="6B51D021" w:rsidR="00E51F48" w:rsidRDefault="00E51F48" w:rsidP="00076B7F">
      <w:pPr>
        <w:spacing w:after="0" w:line="240" w:lineRule="auto"/>
        <w:jc w:val="both"/>
        <w:rPr>
          <w:rFonts w:ascii="Bookman Old Style" w:eastAsiaTheme="minorEastAsia" w:hAnsi="Bookman Old Style"/>
        </w:rPr>
      </w:pPr>
      <w:r>
        <w:rPr>
          <w:rFonts w:ascii="Bookman Old Style" w:eastAsiaTheme="minorEastAsia" w:hAnsi="Bookman Old Style"/>
        </w:rPr>
        <w:t>So $64 is the value that you’d give the stock today.</w:t>
      </w:r>
    </w:p>
    <w:p w14:paraId="79AFE0D9" w14:textId="77777777" w:rsidR="00E51F48" w:rsidRDefault="00E51F48" w:rsidP="00076B7F">
      <w:pPr>
        <w:spacing w:after="0" w:line="240" w:lineRule="auto"/>
        <w:jc w:val="both"/>
        <w:rPr>
          <w:rFonts w:ascii="Bookman Old Style" w:eastAsiaTheme="minorEastAsia" w:hAnsi="Bookman Old Style"/>
        </w:rPr>
      </w:pPr>
    </w:p>
    <w:p w14:paraId="3CAA6006" w14:textId="2336E579" w:rsidR="00E51F48" w:rsidRDefault="00E51F48" w:rsidP="00076B7F">
      <w:pPr>
        <w:spacing w:after="0" w:line="240" w:lineRule="auto"/>
        <w:jc w:val="both"/>
        <w:rPr>
          <w:rFonts w:ascii="Bookman Old Style" w:eastAsiaTheme="minorEastAsia" w:hAnsi="Bookman Old Style"/>
        </w:rPr>
      </w:pPr>
      <w:r>
        <w:rPr>
          <w:rFonts w:ascii="Bookman Old Style" w:eastAsiaTheme="minorEastAsia" w:hAnsi="Bookman Old Style"/>
        </w:rPr>
        <w:t>More generally, if:</w:t>
      </w:r>
    </w:p>
    <w:p w14:paraId="1A26F62F" w14:textId="77777777" w:rsidR="00E51F48" w:rsidRDefault="00E51F48" w:rsidP="00076B7F">
      <w:pPr>
        <w:spacing w:after="0" w:line="240" w:lineRule="auto"/>
        <w:jc w:val="both"/>
        <w:rPr>
          <w:rFonts w:ascii="Bookman Old Style" w:eastAsiaTheme="minorEastAsia" w:hAnsi="Bookman Old Style"/>
        </w:rPr>
      </w:pPr>
    </w:p>
    <w:p w14:paraId="38074441" w14:textId="18C676AE" w:rsidR="00E51F48" w:rsidRDefault="001A4CFF" w:rsidP="00076B7F">
      <w:pPr>
        <w:spacing w:after="0" w:line="240" w:lineRule="auto"/>
        <w:jc w:val="both"/>
        <w:rPr>
          <w:rFonts w:ascii="Bookman Old Style" w:eastAsiaTheme="minorEastAsia" w:hAnsi="Bookman Old Style"/>
        </w:rPr>
      </w:pPr>
      <m:oMath>
        <m:sSub>
          <m:sSubPr>
            <m:ctrlPr>
              <w:rPr>
                <w:rFonts w:ascii="Cambria Math" w:hAnsi="Cambria Math"/>
                <w:i/>
              </w:rPr>
            </m:ctrlPr>
          </m:sSubPr>
          <m:e>
            <m:r>
              <w:rPr>
                <w:rFonts w:ascii="Cambria Math" w:hAnsi="Cambria Math"/>
              </w:rPr>
              <m:t>P</m:t>
            </m:r>
          </m:e>
          <m:sub>
            <m:r>
              <w:rPr>
                <w:rFonts w:ascii="Cambria Math" w:hAnsi="Cambria Math"/>
              </w:rPr>
              <m:t>0</m:t>
            </m:r>
          </m:sub>
        </m:sSub>
      </m:oMath>
      <w:r w:rsidR="00E51F48">
        <w:rPr>
          <w:rFonts w:ascii="Bookman Old Style" w:eastAsiaTheme="minorEastAsia" w:hAnsi="Bookman Old Style"/>
        </w:rPr>
        <w:t>= Current price of the stock</w:t>
      </w:r>
    </w:p>
    <w:p w14:paraId="10D6BBF6" w14:textId="4D315637" w:rsidR="00E51F48" w:rsidRDefault="001A4CFF" w:rsidP="00076B7F">
      <w:pPr>
        <w:spacing w:after="0" w:line="240" w:lineRule="auto"/>
        <w:jc w:val="both"/>
        <w:rPr>
          <w:rFonts w:ascii="Bookman Old Style" w:eastAsiaTheme="minorEastAsia" w:hAnsi="Bookman Old Style"/>
        </w:rPr>
      </w:pPr>
      <m:oMath>
        <m:sSub>
          <m:sSubPr>
            <m:ctrlPr>
              <w:rPr>
                <w:rFonts w:ascii="Cambria Math" w:hAnsi="Cambria Math"/>
                <w:i/>
              </w:rPr>
            </m:ctrlPr>
          </m:sSubPr>
          <m:e>
            <m:r>
              <w:rPr>
                <w:rFonts w:ascii="Cambria Math" w:hAnsi="Cambria Math"/>
              </w:rPr>
              <m:t>P</m:t>
            </m:r>
          </m:e>
          <m:sub>
            <m:r>
              <w:rPr>
                <w:rFonts w:ascii="Cambria Math" w:hAnsi="Cambria Math"/>
              </w:rPr>
              <m:t>1</m:t>
            </m:r>
          </m:sub>
        </m:sSub>
      </m:oMath>
      <w:r w:rsidR="00E51F48">
        <w:rPr>
          <w:rFonts w:ascii="Bookman Old Style" w:eastAsiaTheme="minorEastAsia" w:hAnsi="Bookman Old Style"/>
        </w:rPr>
        <w:t>= Price of the stock in one period</w:t>
      </w:r>
    </w:p>
    <w:p w14:paraId="78C56387" w14:textId="3D633D63" w:rsidR="00E51F48" w:rsidRDefault="001A4CFF" w:rsidP="00076B7F">
      <w:pPr>
        <w:spacing w:after="0" w:line="240" w:lineRule="auto"/>
        <w:jc w:val="both"/>
        <w:rPr>
          <w:rFonts w:ascii="Bookman Old Style" w:eastAsiaTheme="minorEastAsia" w:hAnsi="Bookman Old Style"/>
        </w:rPr>
      </w:pPr>
      <m:oMath>
        <m:sSub>
          <m:sSubPr>
            <m:ctrlPr>
              <w:rPr>
                <w:rFonts w:ascii="Cambria Math" w:hAnsi="Cambria Math"/>
                <w:i/>
              </w:rPr>
            </m:ctrlPr>
          </m:sSubPr>
          <m:e>
            <m:r>
              <w:rPr>
                <w:rFonts w:ascii="Cambria Math" w:hAnsi="Cambria Math"/>
              </w:rPr>
              <m:t>D</m:t>
            </m:r>
          </m:e>
          <m:sub>
            <m:r>
              <w:rPr>
                <w:rFonts w:ascii="Cambria Math" w:hAnsi="Cambria Math"/>
              </w:rPr>
              <m:t>1</m:t>
            </m:r>
          </m:sub>
        </m:sSub>
      </m:oMath>
      <w:r w:rsidR="00E51F48">
        <w:rPr>
          <w:rFonts w:ascii="Bookman Old Style" w:eastAsiaTheme="minorEastAsia" w:hAnsi="Bookman Old Style"/>
        </w:rPr>
        <w:t>= Cash dividend paid at the end of the period</w:t>
      </w:r>
    </w:p>
    <w:p w14:paraId="0880B877" w14:textId="2A988419" w:rsidR="00E51F48" w:rsidRPr="00E51F48" w:rsidRDefault="00E51F48" w:rsidP="00076B7F">
      <w:pPr>
        <w:spacing w:after="0" w:line="240" w:lineRule="auto"/>
        <w:jc w:val="both"/>
        <w:rPr>
          <w:rFonts w:ascii="Bookman Old Style" w:eastAsiaTheme="minorEastAsia" w:hAnsi="Bookman Old Style"/>
        </w:rPr>
      </w:pPr>
      <w:r>
        <w:rPr>
          <w:rFonts w:ascii="Bookman Old Style" w:eastAsiaTheme="minorEastAsia" w:hAnsi="Bookman Old Style"/>
          <w:i/>
        </w:rPr>
        <w:t>r</w:t>
      </w:r>
      <w:r>
        <w:rPr>
          <w:rFonts w:ascii="Bookman Old Style" w:eastAsiaTheme="minorEastAsia" w:hAnsi="Bookman Old Style"/>
        </w:rPr>
        <w:t xml:space="preserve"> = Required return in the market on the investment</w:t>
      </w:r>
    </w:p>
    <w:p w14:paraId="26C26530" w14:textId="77777777" w:rsidR="00E51F48" w:rsidRDefault="00E51F48" w:rsidP="00076B7F">
      <w:pPr>
        <w:spacing w:after="0" w:line="240" w:lineRule="auto"/>
        <w:jc w:val="both"/>
        <w:rPr>
          <w:rFonts w:ascii="Bookman Old Style" w:eastAsiaTheme="minorEastAsia" w:hAnsi="Bookman Old Style"/>
        </w:rPr>
      </w:pPr>
    </w:p>
    <w:p w14:paraId="0C0E09A8" w14:textId="253C5654" w:rsidR="00E51F48" w:rsidRDefault="00E51F48" w:rsidP="00076B7F">
      <w:pPr>
        <w:spacing w:after="0" w:line="240" w:lineRule="auto"/>
        <w:jc w:val="both"/>
        <w:rPr>
          <w:rFonts w:ascii="Bookman Old Style" w:eastAsiaTheme="minorEastAsia" w:hAnsi="Bookman Old Style"/>
        </w:rPr>
      </w:pPr>
      <w:r>
        <w:rPr>
          <w:rFonts w:ascii="Bookman Old Style" w:eastAsiaTheme="minorEastAsia" w:hAnsi="Bookman Old Style"/>
        </w:rPr>
        <w:t>Then:</w:t>
      </w:r>
    </w:p>
    <w:p w14:paraId="11953C70" w14:textId="77777777" w:rsidR="00E51F48" w:rsidRDefault="00E51F48" w:rsidP="00076B7F">
      <w:pPr>
        <w:spacing w:after="0" w:line="240" w:lineRule="auto"/>
        <w:jc w:val="both"/>
        <w:rPr>
          <w:rFonts w:ascii="Bookman Old Style" w:eastAsiaTheme="minorEastAsia" w:hAnsi="Bookman Old Style"/>
        </w:rPr>
      </w:pPr>
    </w:p>
    <w:tbl>
      <w:tblPr>
        <w:tblStyle w:val="MediumGrid1-Accent5"/>
        <w:tblW w:w="0" w:type="auto"/>
        <w:jc w:val="center"/>
        <w:tblInd w:w="7308" w:type="dxa"/>
        <w:tblLook w:val="04A0" w:firstRow="1" w:lastRow="0" w:firstColumn="1" w:lastColumn="0" w:noHBand="0" w:noVBand="1"/>
      </w:tblPr>
      <w:tblGrid>
        <w:gridCol w:w="2268"/>
      </w:tblGrid>
      <w:tr w:rsidR="00E51F48" w14:paraId="4A42B812" w14:textId="77777777" w:rsidTr="00F74EA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6D65542E" w14:textId="77777777" w:rsidR="00E51F48" w:rsidRDefault="00E51F48" w:rsidP="00076B7F">
            <w:pPr>
              <w:jc w:val="both"/>
              <w:rPr>
                <w:rFonts w:ascii="Bookman Old Style" w:eastAsiaTheme="minorEastAsia" w:hAnsi="Bookman Old Style"/>
              </w:rPr>
            </w:pPr>
          </w:p>
          <w:p w14:paraId="73992CB7" w14:textId="77777777" w:rsidR="00E51F48" w:rsidRPr="00E51F48" w:rsidRDefault="001A4CFF" w:rsidP="00076B7F">
            <w:pPr>
              <w:jc w:val="both"/>
              <w:rPr>
                <w:rFonts w:ascii="Bookman Old Style" w:eastAsiaTheme="minorEastAsia" w:hAnsi="Bookman Old Style"/>
                <w:b w:val="0"/>
                <w:bCs w:val="0"/>
              </w:rPr>
            </w:pPr>
            <m:oMathPara>
              <m:oMath>
                <m:sSub>
                  <m:sSubPr>
                    <m:ctrlPr>
                      <w:rPr>
                        <w:rFonts w:ascii="Cambria Math" w:eastAsiaTheme="minorEastAsia" w:hAnsi="Cambria Math"/>
                        <w:i/>
                      </w:rPr>
                    </m:ctrlPr>
                  </m:sSubPr>
                  <m:e>
                    <m:r>
                      <m:rPr>
                        <m:sty m:val="bi"/>
                      </m:rPr>
                      <w:rPr>
                        <w:rFonts w:ascii="Cambria Math" w:eastAsiaTheme="minorEastAsia" w:hAnsi="Cambria Math"/>
                      </w:rPr>
                      <m:t>P</m:t>
                    </m:r>
                  </m:e>
                  <m:sub>
                    <m:r>
                      <m:rPr>
                        <m:sty m:val="bi"/>
                      </m:rPr>
                      <w:rPr>
                        <w:rFonts w:ascii="Cambria Math" w:eastAsiaTheme="minorEastAsia" w:hAnsi="Cambria Math"/>
                      </w:rPr>
                      <m:t>0</m:t>
                    </m:r>
                  </m:sub>
                </m:sSub>
                <m:r>
                  <m:rPr>
                    <m:sty m:val="bi"/>
                  </m:rPr>
                  <w:rPr>
                    <w:rFonts w:ascii="Cambria Math" w:eastAsiaTheme="minorEastAsia" w:hAnsi="Cambria Math"/>
                  </w:rPr>
                  <m:t>=</m:t>
                </m:r>
                <m:f>
                  <m:fPr>
                    <m:ctrlPr>
                      <w:rPr>
                        <w:rFonts w:ascii="Cambria Math" w:eastAsiaTheme="minorEastAsia" w:hAnsi="Cambria Math"/>
                        <w:b w:val="0"/>
                        <w:bCs w:val="0"/>
                        <w:i/>
                      </w:rPr>
                    </m:ctrlPr>
                  </m:fPr>
                  <m:num>
                    <m:sSub>
                      <m:sSubPr>
                        <m:ctrlPr>
                          <w:rPr>
                            <w:rFonts w:ascii="Cambria Math" w:eastAsiaTheme="minorEastAsia" w:hAnsi="Cambria Math"/>
                            <w:i/>
                          </w:rPr>
                        </m:ctrlPr>
                      </m:sSubPr>
                      <m:e>
                        <m:r>
                          <m:rPr>
                            <m:sty m:val="bi"/>
                          </m:rPr>
                          <w:rPr>
                            <w:rFonts w:ascii="Cambria Math" w:eastAsiaTheme="minorEastAsia" w:hAnsi="Cambria Math"/>
                          </w:rPr>
                          <m:t>D</m:t>
                        </m:r>
                      </m:e>
                      <m:sub>
                        <m:r>
                          <m:rPr>
                            <m:sty m:val="bi"/>
                          </m:rPr>
                          <w:rPr>
                            <w:rFonts w:ascii="Cambria Math" w:eastAsiaTheme="minorEastAsia" w:hAnsi="Cambria Math"/>
                          </w:rPr>
                          <m:t>1</m:t>
                        </m:r>
                      </m:sub>
                    </m:sSub>
                    <m:r>
                      <m:rPr>
                        <m:sty m:val="bi"/>
                      </m:rPr>
                      <w:rPr>
                        <w:rFonts w:ascii="Cambria Math" w:eastAsiaTheme="minorEastAsia" w:hAnsi="Cambria Math"/>
                      </w:rPr>
                      <m:t>+</m:t>
                    </m:r>
                    <m:sSub>
                      <m:sSubPr>
                        <m:ctrlPr>
                          <w:rPr>
                            <w:rFonts w:ascii="Cambria Math" w:eastAsiaTheme="minorEastAsia" w:hAnsi="Cambria Math"/>
                            <w:i/>
                          </w:rPr>
                        </m:ctrlPr>
                      </m:sSubPr>
                      <m:e>
                        <m:r>
                          <m:rPr>
                            <m:sty m:val="bi"/>
                          </m:rPr>
                          <w:rPr>
                            <w:rFonts w:ascii="Cambria Math" w:eastAsiaTheme="minorEastAsia" w:hAnsi="Cambria Math"/>
                          </w:rPr>
                          <m:t>P</m:t>
                        </m:r>
                      </m:e>
                      <m:sub>
                        <m:r>
                          <m:rPr>
                            <m:sty m:val="bi"/>
                          </m:rPr>
                          <w:rPr>
                            <w:rFonts w:ascii="Cambria Math" w:eastAsiaTheme="minorEastAsia" w:hAnsi="Cambria Math"/>
                          </w:rPr>
                          <m:t>1</m:t>
                        </m:r>
                      </m:sub>
                    </m:sSub>
                  </m:num>
                  <m:den>
                    <m:r>
                      <m:rPr>
                        <m:sty m:val="bi"/>
                      </m:rPr>
                      <w:rPr>
                        <w:rFonts w:ascii="Cambria Math" w:eastAsiaTheme="minorEastAsia" w:hAnsi="Cambria Math"/>
                      </w:rPr>
                      <m:t>1+r</m:t>
                    </m:r>
                  </m:den>
                </m:f>
              </m:oMath>
            </m:oMathPara>
          </w:p>
          <w:p w14:paraId="32FA6007" w14:textId="46C9872E" w:rsidR="00E51F48" w:rsidRPr="00E51F48" w:rsidRDefault="00E51F48" w:rsidP="00076B7F">
            <w:pPr>
              <w:jc w:val="both"/>
              <w:rPr>
                <w:rFonts w:ascii="Bookman Old Style" w:eastAsiaTheme="minorEastAsia" w:hAnsi="Bookman Old Style"/>
              </w:rPr>
            </w:pPr>
          </w:p>
        </w:tc>
      </w:tr>
    </w:tbl>
    <w:p w14:paraId="38108D85" w14:textId="77777777" w:rsidR="00E51F48" w:rsidRDefault="00E51F48" w:rsidP="00076B7F">
      <w:pPr>
        <w:spacing w:after="0" w:line="240" w:lineRule="auto"/>
        <w:jc w:val="both"/>
        <w:rPr>
          <w:rFonts w:ascii="Bookman Old Style" w:eastAsiaTheme="minorEastAsia" w:hAnsi="Bookman Old Style"/>
        </w:rPr>
      </w:pPr>
    </w:p>
    <w:p w14:paraId="16C88C7D" w14:textId="442C9948" w:rsidR="00E51F48" w:rsidRDefault="00F74EA5" w:rsidP="00076B7F">
      <w:pPr>
        <w:spacing w:after="0" w:line="240" w:lineRule="auto"/>
        <w:jc w:val="both"/>
        <w:rPr>
          <w:rFonts w:ascii="Bookman Old Style" w:eastAsiaTheme="minorEastAsia" w:hAnsi="Bookman Old Style"/>
        </w:rPr>
      </w:pPr>
      <w:r>
        <w:rPr>
          <w:rFonts w:ascii="Bookman Old Style" w:eastAsiaTheme="minorEastAsia" w:hAnsi="Bookman Old Style"/>
        </w:rPr>
        <w:t>But if we wanted to determine the value of share of stock today (</w:t>
      </w:r>
      <m:oMath>
        <m:sSub>
          <m:sSubPr>
            <m:ctrlPr>
              <w:rPr>
                <w:rFonts w:ascii="Cambria Math" w:hAnsi="Cambria Math"/>
                <w:i/>
              </w:rPr>
            </m:ctrlPr>
          </m:sSubPr>
          <m:e>
            <m:r>
              <w:rPr>
                <w:rFonts w:ascii="Cambria Math" w:hAnsi="Cambria Math"/>
              </w:rPr>
              <m:t>P</m:t>
            </m:r>
          </m:e>
          <m:sub>
            <m:r>
              <w:rPr>
                <w:rFonts w:ascii="Cambria Math" w:hAnsi="Cambria Math"/>
              </w:rPr>
              <m:t>0</m:t>
            </m:r>
          </m:sub>
        </m:sSub>
      </m:oMath>
      <w:r>
        <w:rPr>
          <w:rFonts w:ascii="Bookman Old Style" w:eastAsiaTheme="minorEastAsia" w:hAnsi="Bookman Old Style"/>
        </w:rPr>
        <w:t>), we’d have to come up with its value in one year (</w:t>
      </w:r>
      <m:oMath>
        <m:sSub>
          <m:sSubPr>
            <m:ctrlPr>
              <w:rPr>
                <w:rFonts w:ascii="Cambria Math" w:hAnsi="Cambria Math"/>
                <w:i/>
              </w:rPr>
            </m:ctrlPr>
          </m:sSubPr>
          <m:e>
            <m:r>
              <w:rPr>
                <w:rFonts w:ascii="Cambria Math" w:hAnsi="Cambria Math"/>
              </w:rPr>
              <m:t>P</m:t>
            </m:r>
          </m:e>
          <m:sub>
            <m:r>
              <w:rPr>
                <w:rFonts w:ascii="Cambria Math" w:hAnsi="Cambria Math"/>
              </w:rPr>
              <m:t>1</m:t>
            </m:r>
          </m:sub>
        </m:sSub>
      </m:oMath>
      <w:r>
        <w:rPr>
          <w:rFonts w:ascii="Bookman Old Style" w:eastAsiaTheme="minorEastAsia" w:hAnsi="Bookman Old Style"/>
        </w:rPr>
        <w:t>) – this is even harder to do.</w:t>
      </w:r>
    </w:p>
    <w:p w14:paraId="42474B9D" w14:textId="77777777" w:rsidR="00F74EA5" w:rsidRDefault="00F74EA5" w:rsidP="00076B7F">
      <w:pPr>
        <w:spacing w:after="0" w:line="240" w:lineRule="auto"/>
        <w:jc w:val="both"/>
        <w:rPr>
          <w:rFonts w:ascii="Bookman Old Style" w:eastAsiaTheme="minorEastAsia" w:hAnsi="Bookman Old Style"/>
        </w:rPr>
      </w:pPr>
    </w:p>
    <w:p w14:paraId="7E01316D" w14:textId="77777777" w:rsidR="00F74EA5" w:rsidRDefault="00F74EA5" w:rsidP="00076B7F">
      <w:pPr>
        <w:spacing w:after="0" w:line="240" w:lineRule="auto"/>
        <w:jc w:val="both"/>
        <w:rPr>
          <w:rFonts w:ascii="Bookman Old Style" w:eastAsiaTheme="minorEastAsia" w:hAnsi="Bookman Old Style"/>
        </w:rPr>
      </w:pPr>
    </w:p>
    <w:p w14:paraId="4D2ED5A2" w14:textId="154F6FCB" w:rsidR="00E51F48" w:rsidRDefault="00F74EA5"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What’s price in one period (</w:t>
      </w:r>
      <m:oMath>
        <m:sSub>
          <m:sSubPr>
            <m:ctrlPr>
              <w:rPr>
                <w:rFonts w:ascii="Cambria Math" w:hAnsi="Cambria Math"/>
                <w:i/>
              </w:rPr>
            </m:ctrlPr>
          </m:sSubPr>
          <m:e>
            <m:r>
              <w:rPr>
                <w:rFonts w:ascii="Cambria Math" w:hAnsi="Cambria Math"/>
              </w:rPr>
              <m:t>P</m:t>
            </m:r>
          </m:e>
          <m:sub>
            <m:r>
              <w:rPr>
                <w:rFonts w:ascii="Cambria Math" w:hAnsi="Cambria Math"/>
              </w:rPr>
              <m:t>1</m:t>
            </m:r>
          </m:sub>
        </m:sSub>
      </m:oMath>
      <w:r>
        <w:rPr>
          <w:rFonts w:ascii="Bookman Old Style" w:eastAsiaTheme="minorEastAsia" w:hAnsi="Bookman Old Style"/>
        </w:rPr>
        <w:t>)?</w:t>
      </w:r>
      <w:r w:rsidR="00DE6640">
        <w:rPr>
          <w:rFonts w:ascii="Bookman Old Style" w:eastAsiaTheme="minorEastAsia" w:hAnsi="Bookman Old Style"/>
        </w:rPr>
        <w:t xml:space="preserve"> </w:t>
      </w:r>
      <w:r>
        <w:rPr>
          <w:rFonts w:ascii="Bookman Old Style" w:eastAsiaTheme="minorEastAsia" w:hAnsi="Bookman Old Style"/>
        </w:rPr>
        <w:t>Generally, we don’t know. Instead, let’s suppose that we somehow know the price in 2 periods (</w:t>
      </w:r>
      <m:oMath>
        <m:sSub>
          <m:sSubPr>
            <m:ctrlPr>
              <w:rPr>
                <w:rFonts w:ascii="Cambria Math" w:hAnsi="Cambria Math"/>
                <w:i/>
              </w:rPr>
            </m:ctrlPr>
          </m:sSubPr>
          <m:e>
            <m:r>
              <w:rPr>
                <w:rFonts w:ascii="Cambria Math" w:hAnsi="Cambria Math"/>
              </w:rPr>
              <m:t>P</m:t>
            </m:r>
          </m:e>
          <m:sub>
            <m:r>
              <w:rPr>
                <w:rFonts w:ascii="Cambria Math" w:hAnsi="Cambria Math"/>
              </w:rPr>
              <m:t>2</m:t>
            </m:r>
          </m:sub>
        </m:sSub>
      </m:oMath>
      <w:r>
        <w:rPr>
          <w:rFonts w:ascii="Bookman Old Style" w:eastAsiaTheme="minorEastAsia" w:hAnsi="Bookman Old Style"/>
        </w:rPr>
        <w:t>). Given a predicted dividend in 2 periods</w:t>
      </w:r>
      <w:proofErr w:type="gramStart"/>
      <w:r>
        <w:rPr>
          <w:rFonts w:ascii="Bookman Old Style" w:eastAsiaTheme="minorEastAsia" w:hAnsi="Bookman Old Style"/>
        </w:rPr>
        <w:t xml:space="preserve">, </w:t>
      </w:r>
      <w:proofErr w:type="gramEnd"/>
      <m:oMath>
        <m:sSub>
          <m:sSubPr>
            <m:ctrlPr>
              <w:rPr>
                <w:rFonts w:ascii="Cambria Math" w:hAnsi="Cambria Math"/>
                <w:i/>
              </w:rPr>
            </m:ctrlPr>
          </m:sSubPr>
          <m:e>
            <m:r>
              <w:rPr>
                <w:rFonts w:ascii="Cambria Math" w:hAnsi="Cambria Math"/>
              </w:rPr>
              <m:t>D</m:t>
            </m:r>
          </m:e>
          <m:sub>
            <m:r>
              <w:rPr>
                <w:rFonts w:ascii="Cambria Math" w:hAnsi="Cambria Math"/>
              </w:rPr>
              <m:t>2</m:t>
            </m:r>
          </m:sub>
        </m:sSub>
      </m:oMath>
      <w:r>
        <w:rPr>
          <w:rFonts w:ascii="Bookman Old Style" w:eastAsiaTheme="minorEastAsia" w:hAnsi="Bookman Old Style"/>
        </w:rPr>
        <w:t>, the stock price in one period would be:</w:t>
      </w:r>
    </w:p>
    <w:p w14:paraId="77E771C4" w14:textId="77777777" w:rsidR="00F74EA5" w:rsidRDefault="00F74EA5" w:rsidP="00076B7F">
      <w:pPr>
        <w:spacing w:after="0" w:line="240" w:lineRule="auto"/>
        <w:jc w:val="both"/>
        <w:rPr>
          <w:rFonts w:ascii="Bookman Old Style" w:eastAsiaTheme="minorEastAsia" w:hAnsi="Bookman Old Style"/>
        </w:rPr>
      </w:pPr>
    </w:p>
    <w:p w14:paraId="5DE9C37B" w14:textId="6444DC48" w:rsidR="00F74EA5" w:rsidRPr="00E51F48" w:rsidRDefault="001A4CFF" w:rsidP="00076B7F">
      <w:pPr>
        <w:spacing w:after="0" w:line="240" w:lineRule="auto"/>
        <w:jc w:val="both"/>
        <w:rPr>
          <w:rFonts w:ascii="Bookman Old Style" w:eastAsiaTheme="minorEastAsia" w:hAnsi="Bookman Old Style"/>
          <w:b/>
          <w:bCs/>
        </w:rPr>
      </w:pPr>
      <m:oMathPara>
        <m:oMath>
          <m:sSub>
            <m:sSubPr>
              <m:ctrlPr>
                <w:rPr>
                  <w:rFonts w:ascii="Cambria Math" w:eastAsiaTheme="minorEastAsia" w:hAnsi="Cambria Math"/>
                  <w:b/>
                  <w:bCs/>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b/>
                  <w:bCs/>
                  <w:i/>
                </w:rPr>
              </m:ctrlPr>
            </m:fPr>
            <m:num>
              <m:sSub>
                <m:sSubPr>
                  <m:ctrlPr>
                    <w:rPr>
                      <w:rFonts w:ascii="Cambria Math" w:eastAsiaTheme="minorEastAsia" w:hAnsi="Cambria Math"/>
                      <w:b/>
                      <w:bCs/>
                      <w:i/>
                    </w:rPr>
                  </m:ctrlPr>
                </m:sSubPr>
                <m:e>
                  <m:r>
                    <w:rPr>
                      <w:rFonts w:ascii="Cambria Math" w:eastAsiaTheme="minorEastAsia" w:hAnsi="Cambria Math"/>
                    </w:rPr>
                    <m:t>D</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b/>
                      <w:bCs/>
                      <w:i/>
                    </w:rPr>
                  </m:ctrlPr>
                </m:sSubPr>
                <m:e>
                  <m:r>
                    <w:rPr>
                      <w:rFonts w:ascii="Cambria Math" w:eastAsiaTheme="minorEastAsia" w:hAnsi="Cambria Math"/>
                    </w:rPr>
                    <m:t>P</m:t>
                  </m:r>
                </m:e>
                <m:sub>
                  <m:r>
                    <m:rPr>
                      <m:sty m:val="bi"/>
                    </m:rPr>
                    <w:rPr>
                      <w:rFonts w:ascii="Cambria Math" w:eastAsiaTheme="minorEastAsia" w:hAnsi="Cambria Math"/>
                    </w:rPr>
                    <m:t>2</m:t>
                  </m:r>
                </m:sub>
              </m:sSub>
            </m:num>
            <m:den>
              <m:r>
                <w:rPr>
                  <w:rFonts w:ascii="Cambria Math" w:eastAsiaTheme="minorEastAsia" w:hAnsi="Cambria Math"/>
                </w:rPr>
                <m:t>1+r</m:t>
              </m:r>
            </m:den>
          </m:f>
        </m:oMath>
      </m:oMathPara>
    </w:p>
    <w:p w14:paraId="6F70FA72" w14:textId="77777777" w:rsidR="001A4CFF" w:rsidRDefault="001A4CFF" w:rsidP="00076B7F">
      <w:pPr>
        <w:spacing w:after="0" w:line="240" w:lineRule="auto"/>
        <w:jc w:val="both"/>
        <w:rPr>
          <w:rFonts w:ascii="Bookman Old Style" w:eastAsiaTheme="minorEastAsia" w:hAnsi="Bookman Old Style"/>
        </w:rPr>
      </w:pPr>
    </w:p>
    <w:p w14:paraId="338DB1C6" w14:textId="722D59D4" w:rsidR="00F74EA5" w:rsidRDefault="00F74EA5" w:rsidP="00076B7F">
      <w:pPr>
        <w:spacing w:after="0" w:line="240" w:lineRule="auto"/>
        <w:jc w:val="both"/>
        <w:rPr>
          <w:rFonts w:ascii="Bookman Old Style" w:eastAsiaTheme="minorEastAsia" w:hAnsi="Bookman Old Style"/>
        </w:rPr>
      </w:pPr>
      <w:r>
        <w:rPr>
          <w:rFonts w:ascii="Bookman Old Style" w:eastAsiaTheme="minorEastAsia" w:hAnsi="Bookman Old Style"/>
        </w:rPr>
        <w:t>We can push the price of the stock into the future forever, and no matter what the price is, the PV is essentially zero if we push it far enough away. We’d be left with the result that the current stock price can be written as the present value of the dividends beginning in one period and extending forever:</w:t>
      </w:r>
    </w:p>
    <w:p w14:paraId="1FFAC391" w14:textId="77777777" w:rsidR="00F74EA5" w:rsidRDefault="00F74EA5" w:rsidP="00076B7F">
      <w:pPr>
        <w:spacing w:after="0" w:line="240" w:lineRule="auto"/>
        <w:jc w:val="both"/>
        <w:rPr>
          <w:rFonts w:ascii="Bookman Old Style" w:eastAsiaTheme="minorEastAsia" w:hAnsi="Bookman Old Style"/>
        </w:rPr>
      </w:pPr>
    </w:p>
    <w:p w14:paraId="50F06E09" w14:textId="77777777" w:rsidR="00F74EA5" w:rsidRPr="00F74EA5"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1</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2</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3</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3</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4</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4</m:t>
                  </m:r>
                </m:sup>
              </m:sSup>
            </m:den>
          </m:f>
          <m:r>
            <w:rPr>
              <w:rFonts w:ascii="Cambria Math" w:eastAsiaTheme="minorEastAsia" w:hAnsi="Cambria Math"/>
            </w:rPr>
            <m:t>…</m:t>
          </m:r>
        </m:oMath>
      </m:oMathPara>
    </w:p>
    <w:p w14:paraId="50DC1725" w14:textId="32BA3FD0" w:rsidR="00F74EA5" w:rsidRPr="00F74EA5" w:rsidRDefault="00F74EA5"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 </w:t>
      </w:r>
    </w:p>
    <w:p w14:paraId="13024316" w14:textId="326A1442" w:rsidR="00F74EA5" w:rsidRDefault="00F74EA5" w:rsidP="00076B7F">
      <w:pPr>
        <w:spacing w:after="0" w:line="240" w:lineRule="auto"/>
        <w:jc w:val="both"/>
        <w:rPr>
          <w:rFonts w:ascii="Bookman Old Style" w:hAnsi="Bookman Old Style"/>
        </w:rPr>
      </w:pPr>
      <w:r>
        <w:rPr>
          <w:rFonts w:ascii="Bookman Old Style" w:hAnsi="Bookman Old Style"/>
        </w:rPr>
        <w:t>We’ve shown that the price of the stock today is equal to the PV of all future dividends.</w:t>
      </w:r>
    </w:p>
    <w:p w14:paraId="41C80B66" w14:textId="77777777" w:rsidR="00F74EA5" w:rsidRDefault="00F74EA5" w:rsidP="00076B7F">
      <w:pPr>
        <w:spacing w:after="0" w:line="240" w:lineRule="auto"/>
        <w:jc w:val="both"/>
        <w:rPr>
          <w:rFonts w:ascii="Bookman Old Style" w:hAnsi="Bookman Old Style"/>
        </w:rPr>
      </w:pPr>
    </w:p>
    <w:p w14:paraId="2A97F767" w14:textId="60F4EE63" w:rsidR="00F74EA5" w:rsidRDefault="00F74EA5" w:rsidP="00076B7F">
      <w:pPr>
        <w:spacing w:after="0" w:line="240" w:lineRule="auto"/>
        <w:jc w:val="both"/>
        <w:rPr>
          <w:rFonts w:ascii="Bookman Old Style" w:hAnsi="Bookman Old Style"/>
        </w:rPr>
      </w:pPr>
      <w:r>
        <w:rPr>
          <w:rFonts w:ascii="Bookman Old Style" w:hAnsi="Bookman Old Style"/>
        </w:rPr>
        <w:t>There can be an infinite number of dividends; this means we can’t compute a value of the stock because we’d have to forecast an infinite number of dividends and discount them all.</w:t>
      </w:r>
    </w:p>
    <w:p w14:paraId="76A0449C" w14:textId="77777777" w:rsidR="00DE6640" w:rsidRDefault="00DE6640" w:rsidP="00076B7F">
      <w:pPr>
        <w:spacing w:after="0" w:line="240" w:lineRule="auto"/>
        <w:jc w:val="both"/>
        <w:rPr>
          <w:rFonts w:ascii="Bookman Old Style" w:hAnsi="Bookman Old Style"/>
        </w:rPr>
      </w:pPr>
    </w:p>
    <w:p w14:paraId="7D74FBC5" w14:textId="77777777" w:rsidR="00DE6640" w:rsidRDefault="00DE6640" w:rsidP="00076B7F">
      <w:pPr>
        <w:spacing w:after="0" w:line="240" w:lineRule="auto"/>
        <w:jc w:val="both"/>
        <w:rPr>
          <w:rFonts w:ascii="Bookman Old Style" w:hAnsi="Bookman Old Style"/>
        </w:rPr>
      </w:pPr>
    </w:p>
    <w:p w14:paraId="0BEBB260" w14:textId="6C26BF73" w:rsidR="00DE6640" w:rsidRDefault="00DE6640" w:rsidP="00076B7F">
      <w:pPr>
        <w:spacing w:after="0" w:line="240" w:lineRule="auto"/>
        <w:jc w:val="both"/>
        <w:rPr>
          <w:rFonts w:ascii="Bookman Old Style" w:hAnsi="Bookman Old Style"/>
        </w:rPr>
      </w:pPr>
      <w:r>
        <w:rPr>
          <w:rFonts w:ascii="Bookman Old Style" w:hAnsi="Bookman Old Style"/>
          <w:b/>
          <w:u w:val="single"/>
        </w:rPr>
        <w:t>COMMON STOCK VALUATION: SPECIAL CASES</w:t>
      </w:r>
    </w:p>
    <w:p w14:paraId="258B8FEC" w14:textId="037C71B4" w:rsidR="00DE6640" w:rsidRDefault="00DE6640" w:rsidP="00076B7F">
      <w:pPr>
        <w:spacing w:after="0" w:line="240" w:lineRule="auto"/>
        <w:jc w:val="both"/>
        <w:rPr>
          <w:rFonts w:ascii="Bookman Old Style" w:hAnsi="Bookman Old Style"/>
        </w:rPr>
      </w:pPr>
      <w:r>
        <w:rPr>
          <w:rFonts w:ascii="Bookman Old Style" w:hAnsi="Bookman Old Style"/>
        </w:rPr>
        <w:t>There are a few special circumstances in which we can come up with a value for the stock. We have to make some simplifying assumptions about the pattern of future dividends. The 3 cases we consider are:</w:t>
      </w:r>
    </w:p>
    <w:p w14:paraId="2B7D5D99" w14:textId="77777777" w:rsidR="00DE6640" w:rsidRDefault="00DE6640" w:rsidP="00076B7F">
      <w:pPr>
        <w:spacing w:after="0" w:line="240" w:lineRule="auto"/>
        <w:jc w:val="both"/>
        <w:rPr>
          <w:rFonts w:ascii="Bookman Old Style" w:hAnsi="Bookman Old Style"/>
        </w:rPr>
      </w:pPr>
    </w:p>
    <w:p w14:paraId="5822C5EE" w14:textId="4F1344EA" w:rsidR="00DE6640" w:rsidRDefault="00DE6640" w:rsidP="00076B7F">
      <w:pPr>
        <w:pStyle w:val="ListParagraph"/>
        <w:numPr>
          <w:ilvl w:val="0"/>
          <w:numId w:val="32"/>
        </w:numPr>
        <w:spacing w:after="0" w:line="240" w:lineRule="auto"/>
        <w:jc w:val="both"/>
        <w:rPr>
          <w:rFonts w:ascii="Bookman Old Style" w:hAnsi="Bookman Old Style"/>
        </w:rPr>
      </w:pPr>
      <w:r>
        <w:rPr>
          <w:rFonts w:ascii="Bookman Old Style" w:hAnsi="Bookman Old Style"/>
        </w:rPr>
        <w:t>The dividend has a zero growth rate</w:t>
      </w:r>
    </w:p>
    <w:p w14:paraId="7FDFFDA9" w14:textId="2360BF9C" w:rsidR="00DE6640" w:rsidRDefault="00DE6640" w:rsidP="00076B7F">
      <w:pPr>
        <w:pStyle w:val="ListParagraph"/>
        <w:numPr>
          <w:ilvl w:val="0"/>
          <w:numId w:val="32"/>
        </w:numPr>
        <w:spacing w:after="0" w:line="240" w:lineRule="auto"/>
        <w:jc w:val="both"/>
        <w:rPr>
          <w:rFonts w:ascii="Bookman Old Style" w:hAnsi="Bookman Old Style"/>
        </w:rPr>
      </w:pPr>
      <w:r>
        <w:rPr>
          <w:rFonts w:ascii="Bookman Old Style" w:hAnsi="Bookman Old Style"/>
        </w:rPr>
        <w:t>The dividend grows at a constant rate</w:t>
      </w:r>
    </w:p>
    <w:p w14:paraId="31479D0D" w14:textId="0A6058FA" w:rsidR="00DE6640" w:rsidRDefault="00DE6640" w:rsidP="00076B7F">
      <w:pPr>
        <w:pStyle w:val="ListParagraph"/>
        <w:numPr>
          <w:ilvl w:val="0"/>
          <w:numId w:val="32"/>
        </w:numPr>
        <w:spacing w:after="0" w:line="240" w:lineRule="auto"/>
        <w:jc w:val="both"/>
        <w:rPr>
          <w:rFonts w:ascii="Bookman Old Style" w:hAnsi="Bookman Old Style"/>
        </w:rPr>
      </w:pPr>
      <w:r>
        <w:rPr>
          <w:rFonts w:ascii="Bookman Old Style" w:hAnsi="Bookman Old Style"/>
        </w:rPr>
        <w:t>The dividend grows at a constant rate after some length of time</w:t>
      </w:r>
    </w:p>
    <w:p w14:paraId="51A38CE0" w14:textId="77777777" w:rsidR="00DE6640" w:rsidRDefault="00DE6640" w:rsidP="00076B7F">
      <w:pPr>
        <w:spacing w:after="0" w:line="240" w:lineRule="auto"/>
        <w:jc w:val="both"/>
        <w:rPr>
          <w:rFonts w:ascii="Bookman Old Style" w:hAnsi="Bookman Old Style"/>
        </w:rPr>
      </w:pPr>
    </w:p>
    <w:p w14:paraId="2EDF9139" w14:textId="53830F34" w:rsidR="00DE6640" w:rsidRDefault="00DE6640" w:rsidP="00076B7F">
      <w:pPr>
        <w:spacing w:after="0" w:line="240" w:lineRule="auto"/>
        <w:jc w:val="both"/>
        <w:rPr>
          <w:rFonts w:ascii="Bookman Old Style" w:hAnsi="Bookman Old Style"/>
        </w:rPr>
      </w:pPr>
      <w:r>
        <w:rPr>
          <w:rFonts w:ascii="Bookman Old Style" w:hAnsi="Bookman Old Style"/>
          <w:b/>
          <w:u w:val="single"/>
        </w:rPr>
        <w:t>(1) Zero Growth</w:t>
      </w:r>
    </w:p>
    <w:p w14:paraId="29CDB41A" w14:textId="2C0274C3" w:rsidR="00DE6640" w:rsidRDefault="00DE6640" w:rsidP="00076B7F">
      <w:pPr>
        <w:spacing w:after="0" w:line="240" w:lineRule="auto"/>
        <w:jc w:val="both"/>
        <w:rPr>
          <w:rFonts w:ascii="Bookman Old Style" w:hAnsi="Bookman Old Style"/>
        </w:rPr>
      </w:pPr>
      <w:r>
        <w:rPr>
          <w:rFonts w:ascii="Bookman Old Style" w:hAnsi="Bookman Old Style"/>
        </w:rPr>
        <w:t xml:space="preserve">A share of common stock in a company with a constant dividend is much like a share of preferred stock. </w:t>
      </w:r>
    </w:p>
    <w:p w14:paraId="7546255E" w14:textId="77777777" w:rsidR="00DE6640" w:rsidRDefault="00DE6640" w:rsidP="00076B7F">
      <w:pPr>
        <w:spacing w:after="0" w:line="240" w:lineRule="auto"/>
        <w:jc w:val="both"/>
        <w:rPr>
          <w:rFonts w:ascii="Bookman Old Style" w:hAnsi="Bookman Old Style"/>
        </w:rPr>
      </w:pPr>
    </w:p>
    <w:p w14:paraId="3AD4BE08" w14:textId="1764EB4F" w:rsidR="00DE6640" w:rsidRDefault="00DE6640" w:rsidP="00076B7F">
      <w:pPr>
        <w:spacing w:after="0" w:line="240" w:lineRule="auto"/>
        <w:jc w:val="both"/>
        <w:rPr>
          <w:rFonts w:ascii="Bookman Old Style" w:hAnsi="Bookman Old Style"/>
        </w:rPr>
      </w:pPr>
      <w:r>
        <w:rPr>
          <w:rFonts w:ascii="Bookman Old Style" w:hAnsi="Bookman Old Style"/>
          <w:i/>
          <w:u w:val="single"/>
        </w:rPr>
        <w:t>Ex.:</w:t>
      </w:r>
      <w:r w:rsidRPr="00DE6640">
        <w:rPr>
          <w:rFonts w:ascii="Bookman Old Style" w:hAnsi="Bookman Old Style"/>
          <w:i/>
        </w:rPr>
        <w:t xml:space="preserve"> </w:t>
      </w:r>
      <w:r>
        <w:rPr>
          <w:rFonts w:ascii="Bookman Old Style" w:hAnsi="Bookman Old Style"/>
        </w:rPr>
        <w:t>We know that the dividend on a share of fixed-rate preferred stock has zero growth and this is constant through time. For a zero growth share of common stock, this implies:</w:t>
      </w:r>
    </w:p>
    <w:p w14:paraId="7600423F" w14:textId="4A2AA43A" w:rsidR="00DE6640" w:rsidRPr="00DE6640" w:rsidRDefault="001A4CFF" w:rsidP="00076B7F">
      <w:pPr>
        <w:spacing w:after="0" w:line="240" w:lineRule="auto"/>
        <w:jc w:val="both"/>
        <w:rPr>
          <w:rFonts w:ascii="Bookman Old Style" w:eastAsiaTheme="minorEastAsia" w:hAnsi="Bookman Old Style"/>
        </w:rPr>
      </w:pPr>
      <m:oMathPara>
        <m:oMath>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D</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D</m:t>
              </m:r>
            </m:e>
            <m:sub>
              <m:r>
                <w:rPr>
                  <w:rFonts w:ascii="Cambria Math" w:hAnsi="Cambria Math"/>
                </w:rPr>
                <m:t>3</m:t>
              </m:r>
            </m:sub>
          </m:sSub>
          <m:r>
            <w:rPr>
              <w:rFonts w:ascii="Cambria Math" w:hAnsi="Cambria Math"/>
            </w:rPr>
            <m:t>=D</m:t>
          </m:r>
          <m:r>
            <m:rPr>
              <m:sty m:val="p"/>
            </m:rPr>
            <w:rPr>
              <w:rFonts w:ascii="Cambria Math" w:hAnsi="Cambria Math"/>
            </w:rPr>
            <m:t>=constant</m:t>
          </m:r>
        </m:oMath>
      </m:oMathPara>
    </w:p>
    <w:p w14:paraId="5C44C992" w14:textId="77777777" w:rsidR="001A4CFF" w:rsidRDefault="001A4CFF" w:rsidP="00076B7F">
      <w:pPr>
        <w:spacing w:after="0" w:line="240" w:lineRule="auto"/>
        <w:jc w:val="both"/>
        <w:rPr>
          <w:rFonts w:ascii="Bookman Old Style" w:eastAsiaTheme="minorEastAsia" w:hAnsi="Bookman Old Style"/>
        </w:rPr>
      </w:pPr>
    </w:p>
    <w:p w14:paraId="64658D30" w14:textId="734AED98" w:rsidR="00DE6640" w:rsidRDefault="00DE6640" w:rsidP="00076B7F">
      <w:pPr>
        <w:spacing w:after="0" w:line="240" w:lineRule="auto"/>
        <w:jc w:val="both"/>
        <w:rPr>
          <w:rFonts w:ascii="Bookman Old Style" w:eastAsiaTheme="minorEastAsia" w:hAnsi="Bookman Old Style"/>
        </w:rPr>
      </w:pPr>
      <w:bookmarkStart w:id="0" w:name="_GoBack"/>
      <w:bookmarkEnd w:id="0"/>
      <w:r>
        <w:rPr>
          <w:rFonts w:ascii="Bookman Old Style" w:eastAsiaTheme="minorEastAsia" w:hAnsi="Bookman Old Style"/>
        </w:rPr>
        <w:t>So, the value of the stock is:</w:t>
      </w:r>
    </w:p>
    <w:p w14:paraId="1A45AB8B" w14:textId="77777777" w:rsidR="00DE6640" w:rsidRDefault="00DE6640" w:rsidP="00076B7F">
      <w:pPr>
        <w:spacing w:after="0" w:line="240" w:lineRule="auto"/>
        <w:jc w:val="both"/>
        <w:rPr>
          <w:rFonts w:ascii="Bookman Old Style" w:eastAsiaTheme="minorEastAsia" w:hAnsi="Bookman Old Style"/>
        </w:rPr>
      </w:pPr>
    </w:p>
    <w:p w14:paraId="7DD2A7CB" w14:textId="77777777" w:rsidR="00DE6640" w:rsidRPr="00F74EA5"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1</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2</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3</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3</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4</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4</m:t>
                  </m:r>
                </m:sup>
              </m:sSup>
            </m:den>
          </m:f>
          <m:r>
            <w:rPr>
              <w:rFonts w:ascii="Cambria Math" w:eastAsiaTheme="minorEastAsia" w:hAnsi="Cambria Math"/>
            </w:rPr>
            <m:t>…</m:t>
          </m:r>
        </m:oMath>
      </m:oMathPara>
    </w:p>
    <w:p w14:paraId="4DF962AA" w14:textId="77777777" w:rsidR="00DE6640" w:rsidRDefault="00DE6640" w:rsidP="00076B7F">
      <w:pPr>
        <w:spacing w:after="0" w:line="240" w:lineRule="auto"/>
        <w:jc w:val="both"/>
        <w:rPr>
          <w:rFonts w:ascii="Bookman Old Style" w:eastAsiaTheme="minorEastAsia" w:hAnsi="Bookman Old Style"/>
        </w:rPr>
      </w:pPr>
    </w:p>
    <w:p w14:paraId="157C0EB6" w14:textId="070B7EF5" w:rsidR="00DE6640" w:rsidRDefault="00DE6640"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So the dividend is always the same and the stock can be seen as an </w:t>
      </w:r>
      <w:r>
        <w:rPr>
          <w:rFonts w:ascii="Bookman Old Style" w:eastAsiaTheme="minorEastAsia" w:hAnsi="Bookman Old Style"/>
          <w:b/>
          <w:u w:val="single"/>
        </w:rPr>
        <w:t>ordinary perpetuity</w:t>
      </w:r>
      <w:r>
        <w:rPr>
          <w:rFonts w:ascii="Bookman Old Style" w:eastAsiaTheme="minorEastAsia" w:hAnsi="Bookman Old Style"/>
        </w:rPr>
        <w:t xml:space="preserve"> with a cash flow equal to </w:t>
      </w:r>
      <w:proofErr w:type="spellStart"/>
      <w:r>
        <w:rPr>
          <w:rFonts w:ascii="Bookman Old Style" w:eastAsiaTheme="minorEastAsia" w:hAnsi="Bookman Old Style"/>
          <w:b/>
          <w:i/>
        </w:rPr>
        <w:t>D</w:t>
      </w:r>
      <w:proofErr w:type="spellEnd"/>
      <w:r>
        <w:rPr>
          <w:rFonts w:ascii="Bookman Old Style" w:eastAsiaTheme="minorEastAsia" w:hAnsi="Bookman Old Style"/>
        </w:rPr>
        <w:t xml:space="preserve"> every period. The </w:t>
      </w:r>
      <w:r w:rsidRPr="00DE6640">
        <w:rPr>
          <w:rFonts w:ascii="Bookman Old Style" w:eastAsiaTheme="minorEastAsia" w:hAnsi="Bookman Old Style"/>
          <w:u w:val="double"/>
        </w:rPr>
        <w:t>per-share value</w:t>
      </w:r>
      <w:r>
        <w:rPr>
          <w:rFonts w:ascii="Bookman Old Style" w:eastAsiaTheme="minorEastAsia" w:hAnsi="Bookman Old Style"/>
        </w:rPr>
        <w:t xml:space="preserve"> is given by:</w:t>
      </w:r>
    </w:p>
    <w:p w14:paraId="0D5167E5" w14:textId="77777777" w:rsidR="00DE6640" w:rsidRDefault="00DE6640" w:rsidP="00076B7F">
      <w:pPr>
        <w:spacing w:after="0" w:line="240" w:lineRule="auto"/>
        <w:jc w:val="both"/>
        <w:rPr>
          <w:rFonts w:ascii="Bookman Old Style" w:eastAsiaTheme="minorEastAsia" w:hAnsi="Bookman Old Style"/>
        </w:rPr>
      </w:pPr>
    </w:p>
    <w:p w14:paraId="15A3E595" w14:textId="63AB4BEB" w:rsidR="00DE6640" w:rsidRPr="00DE6640"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r</m:t>
              </m:r>
            </m:den>
          </m:f>
        </m:oMath>
      </m:oMathPara>
    </w:p>
    <w:p w14:paraId="4F888444" w14:textId="0469F446" w:rsidR="00DE6640" w:rsidRDefault="00DE6640"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Where </w:t>
      </w:r>
      <w:r>
        <w:rPr>
          <w:rFonts w:ascii="Bookman Old Style" w:eastAsiaTheme="minorEastAsia" w:hAnsi="Bookman Old Style"/>
          <w:i/>
        </w:rPr>
        <w:t>r</w:t>
      </w:r>
      <w:r>
        <w:rPr>
          <w:rFonts w:ascii="Bookman Old Style" w:eastAsiaTheme="minorEastAsia" w:hAnsi="Bookman Old Style"/>
        </w:rPr>
        <w:t xml:space="preserve"> is the required return</w:t>
      </w:r>
    </w:p>
    <w:p w14:paraId="6FCCC864" w14:textId="77777777" w:rsidR="00DE6640" w:rsidRDefault="00DE6640" w:rsidP="00076B7F">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DE6640" w14:paraId="3F3FBBFC" w14:textId="77777777" w:rsidTr="00DE6640">
        <w:tc>
          <w:tcPr>
            <w:tcW w:w="9576" w:type="dxa"/>
          </w:tcPr>
          <w:p w14:paraId="0B1B7D8E" w14:textId="42D0CEA8" w:rsidR="00DE6640" w:rsidRDefault="00DE6640" w:rsidP="00076B7F">
            <w:pPr>
              <w:jc w:val="both"/>
              <w:rPr>
                <w:rFonts w:ascii="Bookman Old Style" w:eastAsiaTheme="minorEastAsia" w:hAnsi="Bookman Old Style"/>
              </w:rPr>
            </w:pPr>
          </w:p>
          <w:p w14:paraId="4781F741" w14:textId="77777777" w:rsidR="00DE6640" w:rsidRDefault="00DE6640" w:rsidP="00076B7F">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rPr>
              <w:t xml:space="preserve"> </w:t>
            </w:r>
          </w:p>
          <w:p w14:paraId="6E5514B2" w14:textId="77777777" w:rsidR="00DE6640" w:rsidRDefault="00DE6640" w:rsidP="00076B7F">
            <w:pPr>
              <w:jc w:val="both"/>
              <w:rPr>
                <w:rFonts w:ascii="Bookman Old Style" w:eastAsiaTheme="minorEastAsia" w:hAnsi="Bookman Old Style"/>
              </w:rPr>
            </w:pPr>
            <w:proofErr w:type="spellStart"/>
            <w:r>
              <w:rPr>
                <w:rFonts w:ascii="Bookman Old Style" w:eastAsiaTheme="minorEastAsia" w:hAnsi="Bookman Old Style"/>
              </w:rPr>
              <w:t>Eastcoast</w:t>
            </w:r>
            <w:proofErr w:type="spellEnd"/>
            <w:r>
              <w:rPr>
                <w:rFonts w:ascii="Bookman Old Style" w:eastAsiaTheme="minorEastAsia" w:hAnsi="Bookman Old Style"/>
              </w:rPr>
              <w:t xml:space="preserve"> Energy Company has a policy of paying a $10 per share dividend every year. If this policy could continue indefinitely, what’s the value of a share of stock if the required return in 20%?</w:t>
            </w:r>
          </w:p>
          <w:p w14:paraId="372F17BA" w14:textId="77777777" w:rsidR="00DE6640" w:rsidRDefault="00DE6640" w:rsidP="00076B7F">
            <w:pPr>
              <w:jc w:val="both"/>
              <w:rPr>
                <w:rFonts w:ascii="Bookman Old Style" w:eastAsiaTheme="minorEastAsia" w:hAnsi="Bookman Old Style"/>
              </w:rPr>
            </w:pPr>
          </w:p>
          <w:p w14:paraId="24AE03B4" w14:textId="77777777" w:rsidR="00DE6640" w:rsidRDefault="00DE6640" w:rsidP="00076B7F">
            <w:pPr>
              <w:jc w:val="both"/>
              <w:rPr>
                <w:rFonts w:ascii="Bookman Old Style" w:eastAsiaTheme="minorEastAsia" w:hAnsi="Bookman Old Style"/>
              </w:rPr>
            </w:pPr>
            <w:r>
              <w:rPr>
                <w:rFonts w:ascii="Bookman Old Style" w:eastAsiaTheme="minorEastAsia" w:hAnsi="Bookman Old Style"/>
              </w:rPr>
              <w:t>As it amounts to an ordinary perpetuity, the stock is worth:</w:t>
            </w:r>
          </w:p>
          <w:p w14:paraId="5F94DAB2" w14:textId="77777777" w:rsidR="00DE6640" w:rsidRDefault="00DE6640" w:rsidP="00076B7F">
            <w:pPr>
              <w:jc w:val="both"/>
              <w:rPr>
                <w:rFonts w:ascii="Bookman Old Style" w:eastAsiaTheme="minorEastAsia" w:hAnsi="Bookman Old Style"/>
              </w:rPr>
            </w:pPr>
          </w:p>
          <w:p w14:paraId="076FB427" w14:textId="77777777" w:rsidR="00DE6640" w:rsidRPr="00DE6640" w:rsidRDefault="001A4CFF" w:rsidP="00076B7F">
            <w:pPr>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0.20</m:t>
                    </m:r>
                  </m:den>
                </m:f>
                <m:r>
                  <w:rPr>
                    <w:rFonts w:ascii="Cambria Math" w:eastAsiaTheme="minorEastAsia" w:hAnsi="Cambria Math"/>
                  </w:rPr>
                  <m:t>=$50 per share</m:t>
                </m:r>
              </m:oMath>
            </m:oMathPara>
          </w:p>
          <w:p w14:paraId="19DC9B55" w14:textId="0976E9D1" w:rsidR="00DE6640" w:rsidRPr="00DE6640" w:rsidRDefault="00DE6640" w:rsidP="00076B7F">
            <w:pPr>
              <w:jc w:val="both"/>
              <w:rPr>
                <w:rFonts w:ascii="Bookman Old Style" w:eastAsiaTheme="minorEastAsia" w:hAnsi="Bookman Old Style"/>
              </w:rPr>
            </w:pPr>
          </w:p>
        </w:tc>
      </w:tr>
    </w:tbl>
    <w:p w14:paraId="1E308F8E" w14:textId="77777777" w:rsidR="00DE6640" w:rsidRDefault="00DE6640" w:rsidP="00076B7F">
      <w:pPr>
        <w:spacing w:after="0" w:line="240" w:lineRule="auto"/>
        <w:jc w:val="both"/>
        <w:rPr>
          <w:rFonts w:ascii="Bookman Old Style" w:eastAsiaTheme="minorEastAsia" w:hAnsi="Bookman Old Style"/>
        </w:rPr>
      </w:pPr>
    </w:p>
    <w:p w14:paraId="2758DFEB" w14:textId="635EFCD4" w:rsidR="00DE6640" w:rsidRDefault="00DE6640" w:rsidP="00076B7F">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(2) Constant Growth</w:t>
      </w:r>
    </w:p>
    <w:p w14:paraId="2A1D0846" w14:textId="2C141F21" w:rsidR="005923DA" w:rsidRDefault="00DE6640"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Let’s say we know that the dividend for some company always grows at a steady rate. </w:t>
      </w:r>
      <w:r w:rsidR="005923DA">
        <w:rPr>
          <w:rFonts w:ascii="Bookman Old Style" w:eastAsiaTheme="minorEastAsia" w:hAnsi="Bookman Old Style"/>
        </w:rPr>
        <w:t xml:space="preserve">If we let </w:t>
      </w:r>
      <w:r w:rsidR="005923DA">
        <w:rPr>
          <w:rFonts w:ascii="Bookman Old Style" w:eastAsiaTheme="minorEastAsia" w:hAnsi="Bookman Old Style"/>
          <w:i/>
        </w:rPr>
        <w:t>g</w:t>
      </w:r>
      <w:r w:rsidR="005923DA">
        <w:rPr>
          <w:rFonts w:ascii="Bookman Old Style" w:eastAsiaTheme="minorEastAsia" w:hAnsi="Bookman Old Style"/>
        </w:rPr>
        <w:t xml:space="preserve"> = growth rate and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oMath>
      <w:r w:rsidR="005923DA">
        <w:rPr>
          <w:rFonts w:ascii="Bookman Old Style" w:eastAsiaTheme="minorEastAsia" w:hAnsi="Bookman Old Style"/>
        </w:rPr>
        <w:t xml:space="preserve"> = the dividend just paid, then the next dividend,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oMath>
      <w:r w:rsidR="005923DA">
        <w:rPr>
          <w:rFonts w:ascii="Bookman Old Style" w:eastAsiaTheme="minorEastAsia" w:hAnsi="Bookman Old Style"/>
        </w:rPr>
        <w:t xml:space="preserve"> is:</w:t>
      </w:r>
    </w:p>
    <w:p w14:paraId="3093AB01" w14:textId="77777777" w:rsidR="005923DA" w:rsidRDefault="005923DA" w:rsidP="00076B7F">
      <w:pPr>
        <w:spacing w:after="0" w:line="240" w:lineRule="auto"/>
        <w:jc w:val="both"/>
        <w:rPr>
          <w:rFonts w:ascii="Bookman Old Style" w:eastAsiaTheme="minorEastAsia" w:hAnsi="Bookman Old Style"/>
        </w:rPr>
      </w:pPr>
    </w:p>
    <w:p w14:paraId="1AFAFFB2" w14:textId="7E131DC9" w:rsidR="005923DA" w:rsidRPr="005923DA"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oMath>
      </m:oMathPara>
    </w:p>
    <w:p w14:paraId="1DC9F8C3" w14:textId="3D5762F2" w:rsidR="005923DA" w:rsidRDefault="005923DA" w:rsidP="00076B7F">
      <w:pPr>
        <w:spacing w:after="0" w:line="240" w:lineRule="auto"/>
        <w:jc w:val="both"/>
        <w:rPr>
          <w:rFonts w:ascii="Bookman Old Style" w:eastAsiaTheme="minorEastAsia" w:hAnsi="Bookman Old Style"/>
        </w:rPr>
      </w:pPr>
      <w:r>
        <w:rPr>
          <w:rFonts w:ascii="Bookman Old Style" w:eastAsiaTheme="minorEastAsia" w:hAnsi="Bookman Old Style"/>
        </w:rPr>
        <w:t>The dividend in 2 periods is:</w:t>
      </w:r>
    </w:p>
    <w:p w14:paraId="68591A6B" w14:textId="77777777" w:rsidR="005923DA" w:rsidRDefault="005923DA" w:rsidP="00076B7F">
      <w:pPr>
        <w:spacing w:after="0" w:line="240" w:lineRule="auto"/>
        <w:jc w:val="both"/>
        <w:rPr>
          <w:rFonts w:ascii="Bookman Old Style" w:eastAsiaTheme="minorEastAsia" w:hAnsi="Bookman Old Style"/>
        </w:rPr>
      </w:pPr>
    </w:p>
    <w:p w14:paraId="5C7BC337" w14:textId="4114DC96" w:rsidR="005923DA" w:rsidRPr="005923DA"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oMath>
      </m:oMathPara>
    </w:p>
    <w:p w14:paraId="6AAA67CF" w14:textId="265D62B1" w:rsidR="005923DA" w:rsidRPr="005923DA" w:rsidRDefault="005923DA"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57F4BCE8" w14:textId="423ABFEE" w:rsidR="005923DA" w:rsidRPr="005923DA" w:rsidRDefault="005923DA" w:rsidP="00076B7F">
      <w:pPr>
        <w:spacing w:after="0" w:line="240" w:lineRule="auto"/>
        <w:jc w:val="center"/>
        <w:rPr>
          <w:rFonts w:ascii="Bookman Old Style" w:eastAsiaTheme="minorEastAsia" w:hAnsi="Bookman Old Style"/>
        </w:rPr>
      </w:pPr>
      <m:oMathPara>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r>
            <w:rPr>
              <w:rFonts w:ascii="Cambria Math" w:eastAsiaTheme="minorEastAsia" w:hAnsi="Cambria Math"/>
            </w:rPr>
            <m:t>]*(1+g)</m:t>
          </m:r>
        </m:oMath>
      </m:oMathPara>
    </w:p>
    <w:p w14:paraId="679FE8C1" w14:textId="33289082" w:rsidR="005923DA" w:rsidRDefault="005923DA"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7360484" w14:textId="4C53B45A" w:rsidR="005923DA" w:rsidRPr="005923DA"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2</m:t>
              </m:r>
            </m:sup>
          </m:sSup>
        </m:oMath>
      </m:oMathPara>
    </w:p>
    <w:p w14:paraId="7D3C5191" w14:textId="77777777" w:rsidR="005923DA" w:rsidRDefault="005923DA" w:rsidP="00076B7F">
      <w:pPr>
        <w:spacing w:after="0" w:line="240" w:lineRule="auto"/>
        <w:jc w:val="both"/>
        <w:rPr>
          <w:rFonts w:ascii="Bookman Old Style" w:eastAsiaTheme="minorEastAsia" w:hAnsi="Bookman Old Style"/>
        </w:rPr>
      </w:pPr>
    </w:p>
    <w:p w14:paraId="69E11742" w14:textId="19A4937B" w:rsidR="005923DA" w:rsidRDefault="005923DA"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We could repeat this to come up with the dividend at any point in the future. So, we know that the dividend </w:t>
      </w:r>
      <w:r>
        <w:rPr>
          <w:rFonts w:ascii="Bookman Old Style" w:eastAsiaTheme="minorEastAsia" w:hAnsi="Bookman Old Style"/>
          <w:i/>
        </w:rPr>
        <w:t>t</w:t>
      </w:r>
      <w:r>
        <w:rPr>
          <w:rFonts w:ascii="Bookman Old Style" w:eastAsiaTheme="minorEastAsia" w:hAnsi="Bookman Old Style"/>
        </w:rPr>
        <w:t xml:space="preserve"> periods in the future,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oMath>
      <w:r>
        <w:rPr>
          <w:rFonts w:ascii="Bookman Old Style" w:eastAsiaTheme="minorEastAsia" w:hAnsi="Bookman Old Style"/>
        </w:rPr>
        <w:t xml:space="preserve"> is given by:</w:t>
      </w:r>
    </w:p>
    <w:p w14:paraId="4D356473" w14:textId="77777777" w:rsidR="005923DA" w:rsidRDefault="005923DA" w:rsidP="00076B7F">
      <w:pPr>
        <w:spacing w:after="0" w:line="240" w:lineRule="auto"/>
        <w:jc w:val="both"/>
        <w:rPr>
          <w:rFonts w:ascii="Bookman Old Style" w:eastAsiaTheme="minorEastAsia" w:hAnsi="Bookman Old Style"/>
        </w:rPr>
      </w:pPr>
    </w:p>
    <w:tbl>
      <w:tblPr>
        <w:tblStyle w:val="MediumGrid1-Accent5"/>
        <w:tblW w:w="0" w:type="auto"/>
        <w:jc w:val="center"/>
        <w:tblLook w:val="04A0" w:firstRow="1" w:lastRow="0" w:firstColumn="1" w:lastColumn="0" w:noHBand="0" w:noVBand="1"/>
      </w:tblPr>
      <w:tblGrid>
        <w:gridCol w:w="2628"/>
      </w:tblGrid>
      <w:tr w:rsidR="005923DA" w14:paraId="1A4DFD76" w14:textId="77777777" w:rsidTr="005923D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8" w:type="dxa"/>
          </w:tcPr>
          <w:p w14:paraId="3D0144D3" w14:textId="77777777" w:rsidR="005923DA" w:rsidRPr="00A10DC3" w:rsidRDefault="005923DA" w:rsidP="00076B7F">
            <w:pPr>
              <w:jc w:val="both"/>
              <w:rPr>
                <w:rFonts w:ascii="Bookman Old Style" w:eastAsiaTheme="minorEastAsia" w:hAnsi="Bookman Old Style"/>
              </w:rPr>
            </w:pPr>
          </w:p>
          <w:p w14:paraId="212D402D" w14:textId="1061AAF5" w:rsidR="005923DA" w:rsidRPr="00A10DC3" w:rsidRDefault="001A4CFF" w:rsidP="00076B7F">
            <w:pPr>
              <w:jc w:val="both"/>
              <w:rPr>
                <w:rFonts w:ascii="Bookman Old Style" w:eastAsiaTheme="minorEastAsia" w:hAnsi="Bookman Old Style"/>
              </w:rPr>
            </w:pPr>
            <m:oMathPara>
              <m:oMath>
                <m:sSub>
                  <m:sSubPr>
                    <m:ctrlPr>
                      <w:rPr>
                        <w:rFonts w:ascii="Cambria Math" w:eastAsiaTheme="minorEastAsia" w:hAnsi="Cambria Math"/>
                        <w:bCs w:val="0"/>
                        <w:i/>
                      </w:rPr>
                    </m:ctrlPr>
                  </m:sSubPr>
                  <m:e>
                    <m:r>
                      <m:rPr>
                        <m:sty m:val="bi"/>
                      </m:rPr>
                      <w:rPr>
                        <w:rFonts w:ascii="Cambria Math" w:eastAsiaTheme="minorEastAsia" w:hAnsi="Cambria Math"/>
                      </w:rPr>
                      <m:t>D</m:t>
                    </m:r>
                  </m:e>
                  <m:sub>
                    <m:r>
                      <m:rPr>
                        <m:sty m:val="bi"/>
                      </m:rPr>
                      <w:rPr>
                        <w:rFonts w:ascii="Cambria Math" w:eastAsiaTheme="minorEastAsia" w:hAnsi="Cambria Math"/>
                      </w:rPr>
                      <m:t>t</m:t>
                    </m:r>
                  </m:sub>
                </m:sSub>
                <m:r>
                  <m:rPr>
                    <m:sty m:val="bi"/>
                  </m:rPr>
                  <w:rPr>
                    <w:rFonts w:ascii="Cambria Math" w:eastAsiaTheme="minorEastAsia" w:hAnsi="Cambria Math"/>
                  </w:rPr>
                  <m:t>=</m:t>
                </m:r>
                <m:sSub>
                  <m:sSubPr>
                    <m:ctrlPr>
                      <w:rPr>
                        <w:rFonts w:ascii="Cambria Math" w:eastAsiaTheme="minorEastAsia" w:hAnsi="Cambria Math"/>
                        <w:bCs w:val="0"/>
                        <w:i/>
                      </w:rPr>
                    </m:ctrlPr>
                  </m:sSubPr>
                  <m:e>
                    <m:r>
                      <m:rPr>
                        <m:sty m:val="bi"/>
                      </m:rPr>
                      <w:rPr>
                        <w:rFonts w:ascii="Cambria Math" w:eastAsiaTheme="minorEastAsia" w:hAnsi="Cambria Math"/>
                      </w:rPr>
                      <m:t>D</m:t>
                    </m:r>
                  </m:e>
                  <m:sub>
                    <m:r>
                      <m:rPr>
                        <m:sty m:val="bi"/>
                      </m:rPr>
                      <w:rPr>
                        <w:rFonts w:ascii="Cambria Math" w:eastAsiaTheme="minorEastAsia" w:hAnsi="Cambria Math"/>
                      </w:rPr>
                      <m:t>0</m:t>
                    </m:r>
                  </m:sub>
                </m:sSub>
                <m:r>
                  <m:rPr>
                    <m:sty m:val="bi"/>
                  </m:rP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1+g</m:t>
                        </m:r>
                      </m:e>
                    </m:d>
                  </m:e>
                  <m:sup>
                    <m:r>
                      <m:rPr>
                        <m:sty m:val="bi"/>
                      </m:rPr>
                      <w:rPr>
                        <w:rFonts w:ascii="Cambria Math" w:eastAsiaTheme="minorEastAsia" w:hAnsi="Cambria Math"/>
                      </w:rPr>
                      <m:t>t</m:t>
                    </m:r>
                  </m:sup>
                </m:sSup>
              </m:oMath>
            </m:oMathPara>
          </w:p>
          <w:p w14:paraId="128F30C0" w14:textId="7EA7A4FE" w:rsidR="005923DA" w:rsidRPr="005923DA" w:rsidRDefault="005923DA" w:rsidP="00076B7F">
            <w:pPr>
              <w:jc w:val="both"/>
              <w:rPr>
                <w:rFonts w:ascii="Bookman Old Style" w:eastAsiaTheme="minorEastAsia" w:hAnsi="Bookman Old Style"/>
              </w:rPr>
            </w:pPr>
          </w:p>
        </w:tc>
      </w:tr>
    </w:tbl>
    <w:p w14:paraId="3A3A641C" w14:textId="7B462639" w:rsidR="005923DA" w:rsidRPr="005923DA" w:rsidRDefault="005923DA"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 </w:t>
      </w:r>
    </w:p>
    <w:p w14:paraId="6BEEB037" w14:textId="03FE52AF" w:rsidR="005923DA" w:rsidRDefault="005923DA" w:rsidP="00076B7F">
      <w:pPr>
        <w:spacing w:after="0" w:line="240" w:lineRule="auto"/>
        <w:jc w:val="both"/>
        <w:rPr>
          <w:rFonts w:ascii="Bookman Old Style" w:eastAsiaTheme="minorEastAsia" w:hAnsi="Bookman Old Style"/>
        </w:rPr>
      </w:pPr>
      <w:r>
        <w:rPr>
          <w:rFonts w:ascii="Bookman Old Style" w:eastAsiaTheme="minorEastAsia" w:hAnsi="Bookman Old Style"/>
        </w:rPr>
        <w:t>So a stock with dividends that grow at a constant rate forever is an example of a growing perpetuity.</w:t>
      </w:r>
    </w:p>
    <w:p w14:paraId="3D33B6F3" w14:textId="77777777" w:rsidR="005923DA" w:rsidRDefault="005923DA" w:rsidP="00076B7F">
      <w:pPr>
        <w:spacing w:after="0" w:line="240" w:lineRule="auto"/>
        <w:jc w:val="both"/>
        <w:rPr>
          <w:rFonts w:ascii="Bookman Old Style" w:eastAsiaTheme="minorEastAsia" w:hAnsi="Bookman Old Style"/>
        </w:rPr>
      </w:pPr>
    </w:p>
    <w:p w14:paraId="4EB6C536" w14:textId="16465D5C" w:rsidR="005923DA" w:rsidRDefault="005923DA" w:rsidP="00076B7F">
      <w:pPr>
        <w:spacing w:after="0" w:line="240" w:lineRule="auto"/>
        <w:jc w:val="both"/>
        <w:rPr>
          <w:rFonts w:ascii="Bookman Old Style" w:eastAsiaTheme="minorEastAsia" w:hAnsi="Bookman Old Style"/>
        </w:rPr>
      </w:pPr>
      <w:r>
        <w:rPr>
          <w:rFonts w:ascii="Bookman Old Style" w:eastAsiaTheme="minorEastAsia" w:hAnsi="Bookman Old Style"/>
        </w:rPr>
        <w:t>But why would a dividend grow at a constant rate?</w:t>
      </w:r>
    </w:p>
    <w:p w14:paraId="6C04FC0D" w14:textId="3BC05AC5" w:rsidR="005923DA" w:rsidRDefault="005923DA" w:rsidP="00076B7F">
      <w:pPr>
        <w:spacing w:after="0" w:line="240" w:lineRule="auto"/>
        <w:jc w:val="both"/>
        <w:rPr>
          <w:rFonts w:ascii="Bookman Old Style" w:eastAsiaTheme="minorEastAsia" w:hAnsi="Bookman Old Style"/>
        </w:rPr>
      </w:pPr>
      <w:r>
        <w:rPr>
          <w:rFonts w:ascii="Bookman Old Style" w:eastAsiaTheme="minorEastAsia" w:hAnsi="Bookman Old Style"/>
        </w:rPr>
        <w:t>The reason is that, for many companies – chartered banks, for example – steady growth in dividends is an explicit goal.</w:t>
      </w:r>
    </w:p>
    <w:p w14:paraId="5D66FD79" w14:textId="77777777" w:rsidR="005923DA" w:rsidRDefault="005923DA" w:rsidP="00076B7F">
      <w:pPr>
        <w:spacing w:after="0" w:line="240" w:lineRule="auto"/>
        <w:jc w:val="both"/>
        <w:rPr>
          <w:rFonts w:ascii="Bookman Old Style" w:eastAsiaTheme="minorEastAsia" w:hAnsi="Bookman Old Style"/>
        </w:rPr>
      </w:pPr>
    </w:p>
    <w:p w14:paraId="5316F6DA" w14:textId="03E6E714" w:rsidR="005923DA" w:rsidRDefault="005923DA" w:rsidP="00076B7F">
      <w:pPr>
        <w:spacing w:after="0" w:line="240" w:lineRule="auto"/>
        <w:jc w:val="both"/>
        <w:rPr>
          <w:rFonts w:ascii="Bookman Old Style" w:eastAsiaTheme="minorEastAsia" w:hAnsi="Bookman Old Style"/>
        </w:rPr>
      </w:pPr>
      <w:r>
        <w:rPr>
          <w:rFonts w:ascii="Bookman Old Style" w:eastAsiaTheme="minorEastAsia" w:hAnsi="Bookman Old Style"/>
          <w:i/>
        </w:rPr>
        <w:t>Companies with a policy of consistently increasing dividends every year for a specific period of time are known as “dividend aristocrats”.</w:t>
      </w:r>
    </w:p>
    <w:p w14:paraId="2F0865BC" w14:textId="77777777" w:rsidR="006E5640" w:rsidRDefault="006E5640" w:rsidP="00076B7F">
      <w:pPr>
        <w:spacing w:after="0" w:line="240" w:lineRule="auto"/>
        <w:jc w:val="both"/>
        <w:rPr>
          <w:rFonts w:ascii="Bookman Old Style" w:eastAsiaTheme="minorEastAsia" w:hAnsi="Bookman Old Style"/>
        </w:rPr>
      </w:pPr>
    </w:p>
    <w:p w14:paraId="7033AB12" w14:textId="0480D3F4" w:rsidR="006E5640" w:rsidRDefault="006E5640" w:rsidP="00076B7F">
      <w:pPr>
        <w:spacing w:after="0" w:line="240" w:lineRule="auto"/>
        <w:jc w:val="both"/>
        <w:rPr>
          <w:rFonts w:ascii="Bookman Old Style" w:eastAsiaTheme="minorEastAsia" w:hAnsi="Bookman Old Style"/>
        </w:rPr>
      </w:pPr>
      <w:r>
        <w:rPr>
          <w:rFonts w:ascii="Bookman Old Style" w:eastAsiaTheme="minorEastAsia" w:hAnsi="Bookman Old Style"/>
        </w:rPr>
        <w:t>By using the constant growth rate, we’re simply trying to estimate the expected average growth rate over a long period of time. We use this expected average value in our model, but the actual growth rate doesn’t have to be the same every year.</w:t>
      </w:r>
    </w:p>
    <w:p w14:paraId="190589B6" w14:textId="77777777" w:rsidR="006E5640" w:rsidRDefault="006E5640" w:rsidP="00076B7F">
      <w:pPr>
        <w:spacing w:after="0" w:line="240" w:lineRule="auto"/>
        <w:jc w:val="both"/>
        <w:rPr>
          <w:rFonts w:ascii="Bookman Old Style" w:eastAsiaTheme="minorEastAsia" w:hAnsi="Bookman Old Style"/>
        </w:rPr>
      </w:pPr>
    </w:p>
    <w:p w14:paraId="5D4FDA08" w14:textId="77777777" w:rsidR="006E5640" w:rsidRDefault="006E5640" w:rsidP="00076B7F">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6E5640" w14:paraId="20ACEEBE" w14:textId="77777777" w:rsidTr="006E5640">
        <w:tc>
          <w:tcPr>
            <w:tcW w:w="9576" w:type="dxa"/>
          </w:tcPr>
          <w:p w14:paraId="7EF98D8D" w14:textId="58809807" w:rsidR="006E5640" w:rsidRDefault="006E5640" w:rsidP="00076B7F">
            <w:pPr>
              <w:jc w:val="both"/>
              <w:rPr>
                <w:rFonts w:ascii="Bookman Old Style" w:eastAsiaTheme="minorEastAsia" w:hAnsi="Bookman Old Style"/>
              </w:rPr>
            </w:pPr>
            <w:r>
              <w:rPr>
                <w:rFonts w:ascii="Bookman Old Style" w:eastAsiaTheme="minorEastAsia" w:hAnsi="Bookman Old Style"/>
                <w:i/>
                <w:u w:val="single"/>
              </w:rPr>
              <w:lastRenderedPageBreak/>
              <w:t>Ex.:</w:t>
            </w:r>
          </w:p>
          <w:p w14:paraId="7ABA2CFC" w14:textId="2C261282" w:rsidR="006E5640" w:rsidRDefault="006E5640" w:rsidP="00076B7F">
            <w:pPr>
              <w:jc w:val="both"/>
              <w:rPr>
                <w:rFonts w:ascii="Bookman Old Style" w:eastAsiaTheme="minorEastAsia" w:hAnsi="Bookman Old Style"/>
              </w:rPr>
            </w:pPr>
            <w:r>
              <w:rPr>
                <w:rFonts w:ascii="Bookman Old Style" w:eastAsiaTheme="minorEastAsia" w:hAnsi="Bookman Old Style"/>
              </w:rPr>
              <w:t>The Bank of Manitoba just paid a dividend of $3 per share – it grows at a steady rate of 8% per year.</w:t>
            </w:r>
            <w:r w:rsidR="00004C2E">
              <w:rPr>
                <w:rFonts w:ascii="Bookman Old Style" w:eastAsiaTheme="minorEastAsia" w:hAnsi="Bookman Old Style"/>
              </w:rPr>
              <w:t xml:space="preserve"> </w:t>
            </w:r>
            <w:r>
              <w:rPr>
                <w:rFonts w:ascii="Bookman Old Style" w:eastAsiaTheme="minorEastAsia" w:hAnsi="Bookman Old Style"/>
              </w:rPr>
              <w:t>Based on this information, what would the dividend be in 5 years?</w:t>
            </w:r>
          </w:p>
          <w:p w14:paraId="27E47E1F" w14:textId="77777777" w:rsidR="006E5640" w:rsidRDefault="006E5640" w:rsidP="00076B7F">
            <w:pPr>
              <w:jc w:val="both"/>
              <w:rPr>
                <w:rFonts w:ascii="Bookman Old Style" w:eastAsiaTheme="minorEastAsia" w:hAnsi="Bookman Old Style"/>
              </w:rPr>
            </w:pPr>
          </w:p>
          <w:p w14:paraId="09F89E91" w14:textId="77777777" w:rsidR="006E5640" w:rsidRDefault="006E5640" w:rsidP="00076B7F">
            <w:pPr>
              <w:jc w:val="both"/>
              <w:rPr>
                <w:rFonts w:ascii="Bookman Old Style" w:eastAsiaTheme="minorEastAsia" w:hAnsi="Bookman Old Style"/>
              </w:rPr>
            </w:pPr>
            <w:r>
              <w:rPr>
                <w:rFonts w:ascii="Bookman Old Style" w:eastAsiaTheme="minorEastAsia" w:hAnsi="Bookman Old Style"/>
              </w:rPr>
              <w:t>Here we have a $3 current amount that grows at 8% per year for 5 years. The future amount is this:</w:t>
            </w:r>
          </w:p>
          <w:p w14:paraId="557537D3" w14:textId="77777777" w:rsidR="006E5640" w:rsidRPr="006E5640" w:rsidRDefault="006E5640" w:rsidP="00076B7F">
            <w:pPr>
              <w:jc w:val="both"/>
              <w:rPr>
                <w:rFonts w:ascii="Bookman Old Style" w:eastAsiaTheme="minorEastAsia" w:hAnsi="Bookman Old Style"/>
              </w:rPr>
            </w:pPr>
            <m:oMathPara>
              <m:oMath>
                <m:r>
                  <w:rPr>
                    <w:rFonts w:ascii="Cambria Math" w:eastAsiaTheme="minorEastAsia" w:hAnsi="Cambria Math"/>
                  </w:rPr>
                  <m:t>$3*</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1.08</m:t>
                        </m:r>
                      </m:e>
                    </m:d>
                  </m:e>
                  <m:sup>
                    <m:r>
                      <w:rPr>
                        <w:rFonts w:ascii="Cambria Math" w:eastAsiaTheme="minorEastAsia" w:hAnsi="Cambria Math"/>
                      </w:rPr>
                      <m:t>5</m:t>
                    </m:r>
                  </m:sup>
                </m:sSup>
                <m:r>
                  <w:rPr>
                    <w:rFonts w:ascii="Cambria Math" w:eastAsiaTheme="minorEastAsia" w:hAnsi="Cambria Math"/>
                  </w:rPr>
                  <m:t>=$3*1.4693=$4.41</m:t>
                </m:r>
              </m:oMath>
            </m:oMathPara>
          </w:p>
          <w:p w14:paraId="4138C93F" w14:textId="77777777" w:rsidR="006E5640" w:rsidRDefault="006E5640" w:rsidP="00076B7F">
            <w:pPr>
              <w:jc w:val="both"/>
              <w:rPr>
                <w:rFonts w:ascii="Bookman Old Style" w:eastAsiaTheme="minorEastAsia" w:hAnsi="Bookman Old Style"/>
              </w:rPr>
            </w:pPr>
          </w:p>
          <w:p w14:paraId="3A8D4443" w14:textId="77777777" w:rsidR="006E5640" w:rsidRDefault="006E5640" w:rsidP="00076B7F">
            <w:pPr>
              <w:jc w:val="both"/>
              <w:rPr>
                <w:rFonts w:ascii="Bookman Old Style" w:eastAsiaTheme="minorEastAsia" w:hAnsi="Bookman Old Style"/>
              </w:rPr>
            </w:pPr>
            <w:r>
              <w:rPr>
                <w:rFonts w:ascii="Bookman Old Style" w:eastAsiaTheme="minorEastAsia" w:hAnsi="Bookman Old Style"/>
              </w:rPr>
              <w:t>The dividend, therefore, increase by $1.41 over the coming 5 years.</w:t>
            </w:r>
          </w:p>
          <w:p w14:paraId="60C5D5EE" w14:textId="0CEB7D76" w:rsidR="006E5640" w:rsidRPr="006E5640" w:rsidRDefault="006E5640" w:rsidP="00076B7F">
            <w:pPr>
              <w:jc w:val="both"/>
              <w:rPr>
                <w:rFonts w:ascii="Bookman Old Style" w:eastAsiaTheme="minorEastAsia" w:hAnsi="Bookman Old Style"/>
              </w:rPr>
            </w:pPr>
          </w:p>
        </w:tc>
      </w:tr>
    </w:tbl>
    <w:p w14:paraId="5B6C4D0E" w14:textId="77777777" w:rsidR="006E5640" w:rsidRPr="005923DA" w:rsidRDefault="006E5640" w:rsidP="00076B7F">
      <w:pPr>
        <w:spacing w:after="0" w:line="240" w:lineRule="auto"/>
        <w:jc w:val="both"/>
        <w:rPr>
          <w:rFonts w:ascii="Bookman Old Style" w:eastAsiaTheme="minorEastAsia" w:hAnsi="Bookman Old Style"/>
        </w:rPr>
      </w:pPr>
    </w:p>
    <w:p w14:paraId="5E0A21D2" w14:textId="18E81720" w:rsidR="005923DA" w:rsidRDefault="00A10DC3"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As long as the growth rate, </w:t>
      </w:r>
      <w:proofErr w:type="gramStart"/>
      <w:r>
        <w:rPr>
          <w:rFonts w:ascii="Bookman Old Style" w:eastAsiaTheme="minorEastAsia" w:hAnsi="Bookman Old Style"/>
          <w:i/>
        </w:rPr>
        <w:t>g</w:t>
      </w:r>
      <w:r>
        <w:rPr>
          <w:rFonts w:ascii="Bookman Old Style" w:eastAsiaTheme="minorEastAsia" w:hAnsi="Bookman Old Style"/>
        </w:rPr>
        <w:t>,</w:t>
      </w:r>
      <w:proofErr w:type="gramEnd"/>
      <w:r>
        <w:rPr>
          <w:rFonts w:ascii="Bookman Old Style" w:eastAsiaTheme="minorEastAsia" w:hAnsi="Bookman Old Style"/>
        </w:rPr>
        <w:t xml:space="preserve"> is less than the discount rate, </w:t>
      </w:r>
      <w:r>
        <w:rPr>
          <w:rFonts w:ascii="Bookman Old Style" w:eastAsiaTheme="minorEastAsia" w:hAnsi="Bookman Old Style"/>
          <w:i/>
        </w:rPr>
        <w:t>r</w:t>
      </w:r>
      <w:r>
        <w:rPr>
          <w:rFonts w:ascii="Bookman Old Style" w:eastAsiaTheme="minorEastAsia" w:hAnsi="Bookman Old Style"/>
        </w:rPr>
        <w:t>, the PV of this series of cash flows can be written very simply using the growing perpetuity formula:</w:t>
      </w:r>
    </w:p>
    <w:p w14:paraId="13C21D3B" w14:textId="77777777" w:rsidR="00A10DC3" w:rsidRDefault="00A10DC3" w:rsidP="00076B7F">
      <w:pPr>
        <w:spacing w:after="0" w:line="240" w:lineRule="auto"/>
        <w:jc w:val="both"/>
        <w:rPr>
          <w:rFonts w:ascii="Bookman Old Style" w:eastAsiaTheme="minorEastAsia" w:hAnsi="Bookman Old Style"/>
        </w:rPr>
      </w:pPr>
    </w:p>
    <w:tbl>
      <w:tblPr>
        <w:tblStyle w:val="MediumGrid1-Accent5"/>
        <w:tblW w:w="0" w:type="auto"/>
        <w:jc w:val="center"/>
        <w:tblInd w:w="5778" w:type="dxa"/>
        <w:tblLook w:val="04A0" w:firstRow="1" w:lastRow="0" w:firstColumn="1" w:lastColumn="0" w:noHBand="0" w:noVBand="1"/>
      </w:tblPr>
      <w:tblGrid>
        <w:gridCol w:w="3798"/>
      </w:tblGrid>
      <w:tr w:rsidR="00A10DC3" w14:paraId="4CC613C2" w14:textId="77777777" w:rsidTr="00A10D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98" w:type="dxa"/>
          </w:tcPr>
          <w:p w14:paraId="613E2F3C" w14:textId="089D462D" w:rsidR="00A10DC3" w:rsidRDefault="00A10DC3" w:rsidP="00076B7F">
            <w:pPr>
              <w:jc w:val="both"/>
              <w:rPr>
                <w:rFonts w:ascii="Bookman Old Style" w:eastAsiaTheme="minorEastAsia" w:hAnsi="Bookman Old Style"/>
              </w:rPr>
            </w:pPr>
          </w:p>
          <w:p w14:paraId="29A70CA8" w14:textId="6F6E64D6" w:rsidR="00A10DC3" w:rsidRDefault="00A10DC3" w:rsidP="00076B7F">
            <w:pPr>
              <w:jc w:val="center"/>
              <w:rPr>
                <w:rFonts w:ascii="Bookman Old Style" w:eastAsiaTheme="minorEastAsia" w:hAnsi="Bookman Old Style"/>
              </w:rPr>
            </w:pPr>
            <w:r>
              <w:rPr>
                <w:rFonts w:ascii="Bookman Old Style" w:eastAsiaTheme="minorEastAsia" w:hAnsi="Bookman Old Style"/>
              </w:rPr>
              <w:t>Dividend Growth Model</w:t>
            </w:r>
          </w:p>
          <w:p w14:paraId="6CE204D3" w14:textId="77777777" w:rsidR="00A10DC3" w:rsidRPr="00A10DC3" w:rsidRDefault="00A10DC3" w:rsidP="00076B7F">
            <w:pPr>
              <w:jc w:val="center"/>
              <w:rPr>
                <w:rFonts w:ascii="Bookman Old Style" w:eastAsiaTheme="minorEastAsia" w:hAnsi="Bookman Old Style"/>
              </w:rPr>
            </w:pPr>
          </w:p>
          <w:p w14:paraId="0BFFBC28" w14:textId="349044D0" w:rsidR="00A10DC3" w:rsidRPr="00A10DC3" w:rsidRDefault="001A4CFF" w:rsidP="00076B7F">
            <w:pPr>
              <w:jc w:val="center"/>
              <w:rPr>
                <w:rFonts w:ascii="Bookman Old Style" w:eastAsiaTheme="minorEastAsia" w:hAnsi="Bookman Old Style"/>
              </w:rPr>
            </w:pPr>
            <m:oMathPara>
              <m:oMath>
                <m:sSub>
                  <m:sSubPr>
                    <m:ctrlPr>
                      <w:rPr>
                        <w:rFonts w:ascii="Cambria Math" w:eastAsiaTheme="minorEastAsia" w:hAnsi="Cambria Math"/>
                        <w:bCs w:val="0"/>
                        <w:i/>
                      </w:rPr>
                    </m:ctrlPr>
                  </m:sSubPr>
                  <m:e>
                    <m:r>
                      <m:rPr>
                        <m:sty m:val="bi"/>
                      </m:rPr>
                      <w:rPr>
                        <w:rFonts w:ascii="Cambria Math" w:eastAsiaTheme="minorEastAsia" w:hAnsi="Cambria Math"/>
                      </w:rPr>
                      <m:t>P</m:t>
                    </m:r>
                  </m:e>
                  <m:sub>
                    <m:r>
                      <m:rPr>
                        <m:sty m:val="bi"/>
                      </m:rPr>
                      <w:rPr>
                        <w:rFonts w:ascii="Cambria Math" w:eastAsiaTheme="minorEastAsia" w:hAnsi="Cambria Math"/>
                      </w:rPr>
                      <m:t>0</m:t>
                    </m:r>
                  </m:sub>
                </m:sSub>
                <m:r>
                  <m:rPr>
                    <m:sty m:val="bi"/>
                  </m:rP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bCs w:val="0"/>
                            <w:i/>
                          </w:rPr>
                        </m:ctrlPr>
                      </m:sSubPr>
                      <m:e>
                        <m:r>
                          <m:rPr>
                            <m:sty m:val="bi"/>
                          </m:rPr>
                          <w:rPr>
                            <w:rFonts w:ascii="Cambria Math" w:eastAsiaTheme="minorEastAsia" w:hAnsi="Cambria Math"/>
                          </w:rPr>
                          <m:t>D</m:t>
                        </m:r>
                      </m:e>
                      <m:sub>
                        <m:r>
                          <m:rPr>
                            <m:sty m:val="bi"/>
                          </m:rPr>
                          <w:rPr>
                            <w:rFonts w:ascii="Cambria Math" w:eastAsiaTheme="minorEastAsia" w:hAnsi="Cambria Math"/>
                          </w:rPr>
                          <m:t>1</m:t>
                        </m:r>
                      </m:sub>
                    </m:sSub>
                  </m:num>
                  <m:den>
                    <m:r>
                      <m:rPr>
                        <m:sty m:val="bi"/>
                      </m:rPr>
                      <w:rPr>
                        <w:rFonts w:ascii="Cambria Math" w:eastAsiaTheme="minorEastAsia" w:hAnsi="Cambria Math"/>
                      </w:rPr>
                      <m:t>r-g</m:t>
                    </m:r>
                  </m:den>
                </m:f>
              </m:oMath>
            </m:oMathPara>
          </w:p>
          <w:p w14:paraId="7417B6A0" w14:textId="45DB9FDA" w:rsidR="00A10DC3" w:rsidRDefault="00A10DC3" w:rsidP="00076B7F">
            <w:pPr>
              <w:jc w:val="both"/>
              <w:rPr>
                <w:rFonts w:ascii="Bookman Old Style" w:eastAsiaTheme="minorEastAsia" w:hAnsi="Bookman Old Style"/>
              </w:rPr>
            </w:pPr>
          </w:p>
        </w:tc>
      </w:tr>
    </w:tbl>
    <w:p w14:paraId="1ACBE1C9" w14:textId="77777777" w:rsidR="00A10DC3" w:rsidRDefault="00A10DC3" w:rsidP="00076B7F">
      <w:pPr>
        <w:spacing w:after="0" w:line="240" w:lineRule="auto"/>
        <w:jc w:val="both"/>
        <w:rPr>
          <w:rFonts w:ascii="Bookman Old Style" w:eastAsiaTheme="minorEastAsia" w:hAnsi="Bookman Old Style"/>
        </w:rPr>
      </w:pPr>
    </w:p>
    <w:p w14:paraId="29715049" w14:textId="7B21B664" w:rsidR="00A10DC3" w:rsidRDefault="00A10DC3" w:rsidP="00076B7F">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575F0B2B" w14:textId="172327AE" w:rsidR="00A10DC3" w:rsidRDefault="00A10DC3"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Suppose that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oMath>
      <w:r>
        <w:rPr>
          <w:rFonts w:ascii="Bookman Old Style" w:eastAsiaTheme="minorEastAsia" w:hAnsi="Bookman Old Style"/>
        </w:rPr>
        <w:t xml:space="preserve"> is $2.30, </w:t>
      </w:r>
      <w:proofErr w:type="spellStart"/>
      <w:r>
        <w:rPr>
          <w:rFonts w:ascii="Bookman Old Style" w:eastAsiaTheme="minorEastAsia" w:hAnsi="Bookman Old Style"/>
          <w:i/>
        </w:rPr>
        <w:t>r</w:t>
      </w:r>
      <w:proofErr w:type="spellEnd"/>
      <w:r>
        <w:rPr>
          <w:rFonts w:ascii="Bookman Old Style" w:eastAsiaTheme="minorEastAsia" w:hAnsi="Bookman Old Style"/>
        </w:rPr>
        <w:t xml:space="preserve"> is 13% and </w:t>
      </w:r>
      <w:r>
        <w:rPr>
          <w:rFonts w:ascii="Bookman Old Style" w:eastAsiaTheme="minorEastAsia" w:hAnsi="Bookman Old Style"/>
          <w:i/>
        </w:rPr>
        <w:t>g</w:t>
      </w:r>
      <w:r>
        <w:rPr>
          <w:rFonts w:ascii="Bookman Old Style" w:eastAsiaTheme="minorEastAsia" w:hAnsi="Bookman Old Style"/>
        </w:rPr>
        <w:t xml:space="preserve"> is 5%, the price per share is therefore:</w:t>
      </w:r>
    </w:p>
    <w:p w14:paraId="2D2C4A17" w14:textId="77777777" w:rsidR="00A10DC3" w:rsidRDefault="00A10DC3" w:rsidP="00076B7F">
      <w:pPr>
        <w:spacing w:after="0" w:line="240" w:lineRule="auto"/>
        <w:jc w:val="both"/>
        <w:rPr>
          <w:rFonts w:ascii="Bookman Old Style" w:eastAsiaTheme="minorEastAsia" w:hAnsi="Bookman Old Style"/>
        </w:rPr>
      </w:pPr>
    </w:p>
    <w:p w14:paraId="3AB5F117" w14:textId="19118D99" w:rsidR="00A10DC3" w:rsidRPr="00A10DC3" w:rsidRDefault="001A4CFF" w:rsidP="00076B7F">
      <w:pPr>
        <w:spacing w:after="0" w:line="240" w:lineRule="auto"/>
        <w:jc w:val="both"/>
        <w:rPr>
          <w:rFonts w:ascii="Bookman Old Style" w:eastAsiaTheme="minorEastAsia" w:hAnsi="Bookman Old Style"/>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r>
                <w:rPr>
                  <w:rFonts w:ascii="Cambria Math" w:eastAsiaTheme="minorEastAsia" w:hAnsi="Cambria Math"/>
                </w:rPr>
                <m:t>*(1+g)</m:t>
              </m:r>
            </m:num>
            <m:den>
              <m:r>
                <w:rPr>
                  <w:rFonts w:ascii="Cambria Math" w:eastAsiaTheme="minorEastAsia" w:hAnsi="Cambria Math"/>
                </w:rPr>
                <m:t>r-g</m:t>
              </m:r>
            </m:den>
          </m:f>
        </m:oMath>
      </m:oMathPara>
    </w:p>
    <w:p w14:paraId="4FAF9AAB" w14:textId="75BD95AB" w:rsidR="00A10DC3" w:rsidRDefault="00A10DC3" w:rsidP="00076B7F">
      <w:pPr>
        <w:spacing w:after="0" w:line="240" w:lineRule="auto"/>
        <w:jc w:val="both"/>
        <w:rPr>
          <w:rFonts w:ascii="Bookman Old Style" w:eastAsiaTheme="minorEastAsia" w:hAnsi="Bookman Old Style"/>
        </w:rPr>
      </w:pPr>
      <w:r>
        <w:rPr>
          <w:rFonts w:ascii="Bookman Old Style" w:eastAsiaTheme="minorEastAsia" w:hAnsi="Bookman Old Style"/>
        </w:rPr>
        <w:t>= $2.30 * (1.05) / (0.13 – 0.05)</w:t>
      </w:r>
    </w:p>
    <w:p w14:paraId="47C01BBD" w14:textId="18907A12" w:rsidR="00A10DC3" w:rsidRDefault="00A10DC3" w:rsidP="00076B7F">
      <w:pPr>
        <w:spacing w:after="0" w:line="240" w:lineRule="auto"/>
        <w:jc w:val="both"/>
        <w:rPr>
          <w:rFonts w:ascii="Bookman Old Style" w:eastAsiaTheme="minorEastAsia" w:hAnsi="Bookman Old Style"/>
        </w:rPr>
      </w:pPr>
      <w:r>
        <w:rPr>
          <w:rFonts w:ascii="Bookman Old Style" w:eastAsiaTheme="minorEastAsia" w:hAnsi="Bookman Old Style"/>
        </w:rPr>
        <w:t>= $2.415</w:t>
      </w:r>
      <w:proofErr w:type="gramStart"/>
      <w:r>
        <w:rPr>
          <w:rFonts w:ascii="Bookman Old Style" w:eastAsiaTheme="minorEastAsia" w:hAnsi="Bookman Old Style"/>
        </w:rPr>
        <w:t>/(</w:t>
      </w:r>
      <w:proofErr w:type="gramEnd"/>
      <w:r>
        <w:rPr>
          <w:rFonts w:ascii="Bookman Old Style" w:eastAsiaTheme="minorEastAsia" w:hAnsi="Bookman Old Style"/>
        </w:rPr>
        <w:t>0.08)</w:t>
      </w:r>
    </w:p>
    <w:p w14:paraId="5171DF4D" w14:textId="34FD2416" w:rsidR="00A10DC3" w:rsidRDefault="00A10DC3" w:rsidP="00076B7F">
      <w:pPr>
        <w:spacing w:after="0" w:line="240" w:lineRule="auto"/>
        <w:jc w:val="both"/>
        <w:rPr>
          <w:rFonts w:ascii="Bookman Old Style" w:eastAsiaTheme="minorEastAsia" w:hAnsi="Bookman Old Style"/>
        </w:rPr>
      </w:pPr>
      <w:r>
        <w:rPr>
          <w:rFonts w:ascii="Bookman Old Style" w:eastAsiaTheme="minorEastAsia" w:hAnsi="Bookman Old Style"/>
        </w:rPr>
        <w:t>= $30.19</w:t>
      </w:r>
    </w:p>
    <w:p w14:paraId="79A7C9FF" w14:textId="77777777" w:rsidR="00A10DC3" w:rsidRDefault="00A10DC3" w:rsidP="00076B7F">
      <w:pPr>
        <w:spacing w:after="0" w:line="240" w:lineRule="auto"/>
        <w:jc w:val="both"/>
        <w:rPr>
          <w:rFonts w:ascii="Bookman Old Style" w:eastAsiaTheme="minorEastAsia" w:hAnsi="Bookman Old Style"/>
        </w:rPr>
      </w:pPr>
    </w:p>
    <w:p w14:paraId="6E5E41EC" w14:textId="0437A6E0" w:rsidR="00A10DC3" w:rsidRDefault="00A10DC3"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So we can actually use the dividend growth model to get the stock price at any point in time, not just today. Generally, the price of the stock as of time </w:t>
      </w:r>
      <w:r>
        <w:rPr>
          <w:rFonts w:ascii="Bookman Old Style" w:eastAsiaTheme="minorEastAsia" w:hAnsi="Bookman Old Style"/>
          <w:i/>
        </w:rPr>
        <w:t>t</w:t>
      </w:r>
      <w:r>
        <w:rPr>
          <w:rFonts w:ascii="Bookman Old Style" w:eastAsiaTheme="minorEastAsia" w:hAnsi="Bookman Old Style"/>
        </w:rPr>
        <w:t xml:space="preserve"> is:</w:t>
      </w:r>
    </w:p>
    <w:p w14:paraId="7B804DDA" w14:textId="77777777" w:rsidR="00A10DC3" w:rsidRDefault="00A10DC3" w:rsidP="00076B7F">
      <w:pPr>
        <w:spacing w:after="0" w:line="240" w:lineRule="auto"/>
        <w:jc w:val="both"/>
        <w:rPr>
          <w:rFonts w:ascii="Bookman Old Style" w:eastAsiaTheme="minorEastAsia" w:hAnsi="Bookman Old Style"/>
        </w:rPr>
      </w:pPr>
    </w:p>
    <w:tbl>
      <w:tblPr>
        <w:tblStyle w:val="MediumGrid1-Accent5"/>
        <w:tblW w:w="0" w:type="auto"/>
        <w:jc w:val="center"/>
        <w:tblInd w:w="5958" w:type="dxa"/>
        <w:tblLook w:val="04A0" w:firstRow="1" w:lastRow="0" w:firstColumn="1" w:lastColumn="0" w:noHBand="0" w:noVBand="1"/>
      </w:tblPr>
      <w:tblGrid>
        <w:gridCol w:w="3618"/>
      </w:tblGrid>
      <w:tr w:rsidR="00A10DC3" w14:paraId="7CB103DF" w14:textId="77777777" w:rsidTr="00A10D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8" w:type="dxa"/>
          </w:tcPr>
          <w:p w14:paraId="2DEE83B7" w14:textId="77777777" w:rsidR="00A10DC3" w:rsidRDefault="00A10DC3" w:rsidP="00076B7F">
            <w:pPr>
              <w:jc w:val="both"/>
              <w:rPr>
                <w:rFonts w:ascii="Bookman Old Style" w:eastAsiaTheme="minorEastAsia" w:hAnsi="Bookman Old Style"/>
              </w:rPr>
            </w:pPr>
          </w:p>
          <w:p w14:paraId="29226C9F" w14:textId="091A62B8" w:rsidR="00A10DC3" w:rsidRPr="00A10DC3" w:rsidRDefault="001A4CFF" w:rsidP="00076B7F">
            <w:pPr>
              <w:jc w:val="center"/>
              <w:rPr>
                <w:rFonts w:ascii="Bookman Old Style" w:eastAsiaTheme="minorEastAsia" w:hAnsi="Bookman Old Style"/>
              </w:rPr>
            </w:pPr>
            <m:oMathPara>
              <m:oMath>
                <m:sSub>
                  <m:sSubPr>
                    <m:ctrlPr>
                      <w:rPr>
                        <w:rFonts w:ascii="Cambria Math" w:eastAsiaTheme="minorEastAsia" w:hAnsi="Cambria Math"/>
                        <w:bCs w:val="0"/>
                        <w:i/>
                      </w:rPr>
                    </m:ctrlPr>
                  </m:sSubPr>
                  <m:e>
                    <m:r>
                      <m:rPr>
                        <m:sty m:val="bi"/>
                      </m:rPr>
                      <w:rPr>
                        <w:rFonts w:ascii="Cambria Math" w:eastAsiaTheme="minorEastAsia" w:hAnsi="Cambria Math"/>
                      </w:rPr>
                      <m:t>P</m:t>
                    </m:r>
                  </m:e>
                  <m:sub>
                    <m:r>
                      <m:rPr>
                        <m:sty m:val="bi"/>
                      </m:rPr>
                      <w:rPr>
                        <w:rFonts w:ascii="Cambria Math" w:eastAsiaTheme="minorEastAsia" w:hAnsi="Cambria Math"/>
                      </w:rPr>
                      <m:t>t</m:t>
                    </m:r>
                  </m:sub>
                </m:sSub>
                <m:r>
                  <m:rPr>
                    <m:sty m:val="bi"/>
                  </m:rP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bCs w:val="0"/>
                            <w:i/>
                          </w:rPr>
                        </m:ctrlPr>
                      </m:sSubPr>
                      <m:e>
                        <m:r>
                          <m:rPr>
                            <m:sty m:val="bi"/>
                          </m:rPr>
                          <w:rPr>
                            <w:rFonts w:ascii="Cambria Math" w:eastAsiaTheme="minorEastAsia" w:hAnsi="Cambria Math"/>
                          </w:rPr>
                          <m:t>D</m:t>
                        </m:r>
                      </m:e>
                      <m:sub>
                        <m:r>
                          <m:rPr>
                            <m:sty m:val="bi"/>
                          </m:rPr>
                          <w:rPr>
                            <w:rFonts w:ascii="Cambria Math" w:eastAsiaTheme="minorEastAsia" w:hAnsi="Cambria Math"/>
                          </w:rPr>
                          <m:t>t</m:t>
                        </m:r>
                      </m:sub>
                    </m:sSub>
                    <m:r>
                      <m:rPr>
                        <m:sty m:val="bi"/>
                      </m:rPr>
                      <w:rPr>
                        <w:rFonts w:ascii="Cambria Math" w:eastAsiaTheme="minorEastAsia" w:hAnsi="Cambria Math"/>
                      </w:rPr>
                      <m:t>*(1+g)</m:t>
                    </m:r>
                  </m:num>
                  <m:den>
                    <m:r>
                      <m:rPr>
                        <m:sty m:val="bi"/>
                      </m:rPr>
                      <w:rPr>
                        <w:rFonts w:ascii="Cambria Math" w:eastAsiaTheme="minorEastAsia" w:hAnsi="Cambria Math"/>
                      </w:rPr>
                      <m:t>r-g</m:t>
                    </m:r>
                  </m:den>
                </m:f>
                <m:r>
                  <m:rPr>
                    <m:sty m:val="bi"/>
                  </m:rP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bCs w:val="0"/>
                            <w:i/>
                          </w:rPr>
                        </m:ctrlPr>
                      </m:sSubPr>
                      <m:e>
                        <m:r>
                          <m:rPr>
                            <m:sty m:val="bi"/>
                          </m:rPr>
                          <w:rPr>
                            <w:rFonts w:ascii="Cambria Math" w:eastAsiaTheme="minorEastAsia" w:hAnsi="Cambria Math"/>
                          </w:rPr>
                          <m:t>D</m:t>
                        </m:r>
                      </m:e>
                      <m:sub>
                        <m:r>
                          <m:rPr>
                            <m:sty m:val="bi"/>
                          </m:rPr>
                          <w:rPr>
                            <w:rFonts w:ascii="Cambria Math" w:eastAsiaTheme="minorEastAsia" w:hAnsi="Cambria Math"/>
                          </w:rPr>
                          <m:t>t+1</m:t>
                        </m:r>
                      </m:sub>
                    </m:sSub>
                  </m:num>
                  <m:den>
                    <m:r>
                      <m:rPr>
                        <m:sty m:val="bi"/>
                      </m:rPr>
                      <w:rPr>
                        <w:rFonts w:ascii="Cambria Math" w:eastAsiaTheme="minorEastAsia" w:hAnsi="Cambria Math"/>
                      </w:rPr>
                      <m:t>r-g</m:t>
                    </m:r>
                  </m:den>
                </m:f>
              </m:oMath>
            </m:oMathPara>
          </w:p>
          <w:p w14:paraId="791D862A" w14:textId="77777777" w:rsidR="00A10DC3" w:rsidRDefault="00A10DC3" w:rsidP="00076B7F">
            <w:pPr>
              <w:jc w:val="both"/>
              <w:rPr>
                <w:rFonts w:ascii="Bookman Old Style" w:eastAsiaTheme="minorEastAsia" w:hAnsi="Bookman Old Style"/>
              </w:rPr>
            </w:pPr>
          </w:p>
        </w:tc>
      </w:tr>
    </w:tbl>
    <w:p w14:paraId="66098A75" w14:textId="77777777" w:rsidR="00A10DC3" w:rsidRPr="00A10DC3" w:rsidRDefault="00A10DC3" w:rsidP="00076B7F">
      <w:pPr>
        <w:spacing w:after="0" w:line="240" w:lineRule="auto"/>
        <w:jc w:val="both"/>
        <w:rPr>
          <w:rFonts w:ascii="Bookman Old Style" w:eastAsiaTheme="minorEastAsia" w:hAnsi="Bookman Old Style"/>
        </w:rPr>
      </w:pPr>
    </w:p>
    <w:p w14:paraId="7FFB6F6D" w14:textId="40165C49" w:rsidR="005923DA" w:rsidRDefault="00A10DC3" w:rsidP="00076B7F">
      <w:pPr>
        <w:spacing w:after="0" w:line="240" w:lineRule="auto"/>
        <w:jc w:val="both"/>
        <w:rPr>
          <w:rFonts w:ascii="Bookman Old Style" w:eastAsiaTheme="minorEastAsia" w:hAnsi="Bookman Old Style"/>
        </w:rPr>
      </w:pPr>
      <w:r>
        <w:rPr>
          <w:rFonts w:ascii="Bookman Old Style" w:eastAsiaTheme="minorEastAsia" w:hAnsi="Bookman Old Style"/>
        </w:rPr>
        <w:t>Suppose we were interested in the price of the stock in 5 years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5</m:t>
            </m:r>
          </m:sub>
        </m:sSub>
      </m:oMath>
      <w:r>
        <w:rPr>
          <w:rFonts w:ascii="Bookman Old Style" w:eastAsiaTheme="minorEastAsia" w:hAnsi="Bookman Old Style"/>
        </w:rPr>
        <w:t>). We first need the dividend at time 5,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5</m:t>
            </m:r>
          </m:sub>
        </m:sSub>
      </m:oMath>
      <w:r>
        <w:rPr>
          <w:rFonts w:ascii="Bookman Old Style" w:eastAsiaTheme="minorEastAsia" w:hAnsi="Bookman Old Style"/>
        </w:rPr>
        <w:t xml:space="preserve">). Since the dividend just paid is $2.30 and the growth rate is 5% per year,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5</m:t>
            </m:r>
          </m:sub>
        </m:sSub>
      </m:oMath>
      <w:r>
        <w:rPr>
          <w:rFonts w:ascii="Bookman Old Style" w:eastAsiaTheme="minorEastAsia" w:hAnsi="Bookman Old Style"/>
        </w:rPr>
        <w:t xml:space="preserve"> is:</w:t>
      </w:r>
    </w:p>
    <w:p w14:paraId="1B239BA2" w14:textId="77777777" w:rsidR="00A10DC3" w:rsidRDefault="00A10DC3" w:rsidP="00076B7F">
      <w:pPr>
        <w:spacing w:after="0" w:line="240" w:lineRule="auto"/>
        <w:jc w:val="both"/>
        <w:rPr>
          <w:rFonts w:ascii="Bookman Old Style" w:eastAsiaTheme="minorEastAsia" w:hAnsi="Bookman Old Style"/>
        </w:rPr>
      </w:pPr>
    </w:p>
    <w:p w14:paraId="34DF2C78" w14:textId="34CF7CF4" w:rsidR="00A10DC3" w:rsidRPr="00004C2E"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5</m:t>
              </m:r>
            </m:sub>
          </m:sSub>
          <m:r>
            <w:rPr>
              <w:rFonts w:ascii="Cambria Math" w:eastAsiaTheme="minorEastAsia" w:hAnsi="Cambria Math"/>
            </w:rPr>
            <m:t>=$2.30*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1.05</m:t>
                  </m:r>
                </m:e>
              </m:d>
            </m:e>
            <m:sup>
              <m:r>
                <w:rPr>
                  <w:rFonts w:ascii="Cambria Math" w:eastAsiaTheme="minorEastAsia" w:hAnsi="Cambria Math"/>
                </w:rPr>
                <m:t>5</m:t>
              </m:r>
            </m:sup>
          </m:sSup>
          <m:r>
            <w:rPr>
              <w:rFonts w:ascii="Cambria Math" w:eastAsiaTheme="minorEastAsia" w:hAnsi="Cambria Math"/>
            </w:rPr>
            <m:t>=$2.30*1.2763=$2.935</m:t>
          </m:r>
        </m:oMath>
      </m:oMathPara>
    </w:p>
    <w:p w14:paraId="6DA14C8C" w14:textId="77777777" w:rsidR="00004C2E" w:rsidRDefault="00004C2E" w:rsidP="00076B7F">
      <w:pPr>
        <w:spacing w:after="0" w:line="240" w:lineRule="auto"/>
        <w:jc w:val="both"/>
        <w:rPr>
          <w:rFonts w:ascii="Bookman Old Style" w:eastAsiaTheme="minorEastAsia" w:hAnsi="Bookman Old Style"/>
        </w:rPr>
      </w:pPr>
    </w:p>
    <w:p w14:paraId="600286A7" w14:textId="4A6DC6A2" w:rsidR="00004C2E" w:rsidRDefault="00004C2E" w:rsidP="00076B7F">
      <w:pPr>
        <w:spacing w:after="0" w:line="240" w:lineRule="auto"/>
        <w:jc w:val="both"/>
        <w:rPr>
          <w:rFonts w:ascii="Bookman Old Style" w:eastAsiaTheme="minorEastAsia" w:hAnsi="Bookman Old Style"/>
        </w:rPr>
      </w:pPr>
      <w:r>
        <w:rPr>
          <w:rFonts w:ascii="Bookman Old Style" w:eastAsiaTheme="minorEastAsia" w:hAnsi="Bookman Old Style"/>
        </w:rPr>
        <w:t>From the dividend growth mode</w:t>
      </w:r>
      <w:r w:rsidR="00560787">
        <w:rPr>
          <w:rFonts w:ascii="Bookman Old Style" w:eastAsiaTheme="minorEastAsia" w:hAnsi="Bookman Old Style"/>
        </w:rPr>
        <w:t>l</w:t>
      </w:r>
      <w:r>
        <w:rPr>
          <w:rFonts w:ascii="Bookman Old Style" w:eastAsiaTheme="minorEastAsia" w:hAnsi="Bookman Old Style"/>
        </w:rPr>
        <w:t>, the price of the stock in 5 years is:</w:t>
      </w:r>
    </w:p>
    <w:p w14:paraId="4BA0D4F3" w14:textId="77777777" w:rsidR="00004C2E" w:rsidRDefault="00004C2E" w:rsidP="00076B7F">
      <w:pPr>
        <w:spacing w:after="0" w:line="240" w:lineRule="auto"/>
        <w:jc w:val="both"/>
        <w:rPr>
          <w:rFonts w:ascii="Bookman Old Style" w:eastAsiaTheme="minorEastAsia" w:hAnsi="Bookman Old Style"/>
        </w:rPr>
      </w:pPr>
    </w:p>
    <w:p w14:paraId="176066FC" w14:textId="4C2417F6" w:rsidR="00004C2E" w:rsidRPr="00560787"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5</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num>
            <m:den>
              <m:r>
                <w:rPr>
                  <w:rFonts w:ascii="Cambria Math" w:eastAsiaTheme="minorEastAsia" w:hAnsi="Cambria Math"/>
                </w:rPr>
                <m:t>r-g</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$2.935*</m:t>
              </m:r>
              <m:d>
                <m:dPr>
                  <m:ctrlPr>
                    <w:rPr>
                      <w:rFonts w:ascii="Cambria Math" w:eastAsiaTheme="minorEastAsia" w:hAnsi="Cambria Math"/>
                      <w:i/>
                    </w:rPr>
                  </m:ctrlPr>
                </m:dPr>
                <m:e>
                  <m:r>
                    <w:rPr>
                      <w:rFonts w:ascii="Cambria Math" w:eastAsiaTheme="minorEastAsia" w:hAnsi="Cambria Math"/>
                    </w:rPr>
                    <m:t>1.05</m:t>
                  </m:r>
                </m:e>
              </m:d>
            </m:num>
            <m:den>
              <m:r>
                <w:rPr>
                  <w:rFonts w:ascii="Cambria Math" w:eastAsiaTheme="minorEastAsia" w:hAnsi="Cambria Math"/>
                </w:rPr>
                <m:t>0.13-0.05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$3.0822</m:t>
              </m:r>
            </m:num>
            <m:den>
              <m:r>
                <w:rPr>
                  <w:rFonts w:ascii="Cambria Math" w:eastAsiaTheme="minorEastAsia" w:hAnsi="Cambria Math"/>
                </w:rPr>
                <m:t>0.08</m:t>
              </m:r>
            </m:den>
          </m:f>
          <m:r>
            <w:rPr>
              <w:rFonts w:ascii="Cambria Math" w:eastAsiaTheme="minorEastAsia" w:hAnsi="Cambria Math"/>
            </w:rPr>
            <m:t>=$38.53</m:t>
          </m:r>
        </m:oMath>
      </m:oMathPara>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560787" w14:paraId="5CB031DA" w14:textId="77777777" w:rsidTr="00560787">
        <w:tc>
          <w:tcPr>
            <w:tcW w:w="9576" w:type="dxa"/>
          </w:tcPr>
          <w:p w14:paraId="5C5AE9B2" w14:textId="77777777" w:rsidR="00560787" w:rsidRDefault="00560787" w:rsidP="00076B7F">
            <w:pPr>
              <w:jc w:val="both"/>
              <w:rPr>
                <w:rFonts w:ascii="Bookman Old Style" w:eastAsiaTheme="minorEastAsia" w:hAnsi="Bookman Old Style"/>
                <w:i/>
                <w:u w:val="single"/>
              </w:rPr>
            </w:pPr>
          </w:p>
          <w:p w14:paraId="6E75539C" w14:textId="77777777" w:rsidR="00560787" w:rsidRDefault="00560787" w:rsidP="00076B7F">
            <w:pPr>
              <w:jc w:val="both"/>
              <w:rPr>
                <w:rFonts w:ascii="Bookman Old Style" w:eastAsiaTheme="minorEastAsia" w:hAnsi="Bookman Old Style"/>
              </w:rPr>
            </w:pPr>
            <w:r>
              <w:rPr>
                <w:rFonts w:ascii="Bookman Old Style" w:eastAsiaTheme="minorEastAsia" w:hAnsi="Bookman Old Style"/>
                <w:i/>
                <w:u w:val="single"/>
              </w:rPr>
              <w:t>Ex.:</w:t>
            </w:r>
          </w:p>
          <w:p w14:paraId="2615693B" w14:textId="77777777" w:rsidR="00560787" w:rsidRDefault="00560787" w:rsidP="00076B7F">
            <w:pPr>
              <w:jc w:val="both"/>
              <w:rPr>
                <w:rFonts w:ascii="Bookman Old Style" w:eastAsiaTheme="minorEastAsia" w:hAnsi="Bookman Old Style"/>
              </w:rPr>
            </w:pPr>
            <w:r>
              <w:rPr>
                <w:rFonts w:ascii="Bookman Old Style" w:eastAsiaTheme="minorEastAsia" w:hAnsi="Bookman Old Style"/>
              </w:rPr>
              <w:t>The Bank of Prince Edward Island’s next dividend is $4 per share. Investors require a 16$ return and the bank’s dividend increases by 6% every year.</w:t>
            </w:r>
          </w:p>
          <w:p w14:paraId="1E72C318" w14:textId="77777777" w:rsidR="00560787" w:rsidRDefault="00560787" w:rsidP="00076B7F">
            <w:pPr>
              <w:jc w:val="both"/>
              <w:rPr>
                <w:rFonts w:ascii="Bookman Old Style" w:eastAsiaTheme="minorEastAsia" w:hAnsi="Bookman Old Style"/>
              </w:rPr>
            </w:pPr>
          </w:p>
          <w:p w14:paraId="33B32E36" w14:textId="77777777" w:rsidR="00560787" w:rsidRDefault="00560787" w:rsidP="00076B7F">
            <w:pPr>
              <w:jc w:val="both"/>
              <w:rPr>
                <w:rFonts w:ascii="Bookman Old Style" w:eastAsiaTheme="minorEastAsia" w:hAnsi="Bookman Old Style"/>
              </w:rPr>
            </w:pPr>
            <w:r>
              <w:rPr>
                <w:rFonts w:ascii="Bookman Old Style" w:eastAsiaTheme="minorEastAsia" w:hAnsi="Bookman Old Style"/>
              </w:rPr>
              <w:t>Based on the dividend growth model, what’s the value of BPEI stock today? What’s the value in 4 years?</w:t>
            </w:r>
          </w:p>
          <w:p w14:paraId="7C0093D2" w14:textId="77777777" w:rsidR="00560787" w:rsidRDefault="00560787" w:rsidP="00076B7F">
            <w:pPr>
              <w:jc w:val="both"/>
              <w:rPr>
                <w:rFonts w:ascii="Bookman Old Style" w:eastAsiaTheme="minorEastAsia" w:hAnsi="Bookman Old Style"/>
              </w:rPr>
            </w:pPr>
          </w:p>
          <w:p w14:paraId="3D33E70F" w14:textId="77777777" w:rsidR="00560787" w:rsidRDefault="00560787" w:rsidP="00076B7F">
            <w:pPr>
              <w:jc w:val="both"/>
              <w:rPr>
                <w:rFonts w:ascii="Bookman Old Style" w:eastAsiaTheme="minorEastAsia" w:hAnsi="Bookman Old Style"/>
              </w:rPr>
            </w:pPr>
            <w:r>
              <w:rPr>
                <w:rFonts w:ascii="Bookman Old Style" w:eastAsiaTheme="minorEastAsia" w:hAnsi="Bookman Old Style"/>
              </w:rPr>
              <w:t xml:space="preserve">**The one tricky thing here is that the next dividend,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oMath>
            <w:r>
              <w:rPr>
                <w:rFonts w:ascii="Bookman Old Style" w:eastAsiaTheme="minorEastAsia" w:hAnsi="Bookman Old Style"/>
              </w:rPr>
              <w:t xml:space="preserve"> is given as $4, so we won’t multiply this by (1 + </w:t>
            </w:r>
            <w:r>
              <w:rPr>
                <w:rFonts w:ascii="Bookman Old Style" w:eastAsiaTheme="minorEastAsia" w:hAnsi="Bookman Old Style"/>
                <w:i/>
              </w:rPr>
              <w:t>g</w:t>
            </w:r>
            <w:r>
              <w:rPr>
                <w:rFonts w:ascii="Bookman Old Style" w:eastAsiaTheme="minorEastAsia" w:hAnsi="Bookman Old Style"/>
              </w:rPr>
              <w:t>). With this in mind, the price per share is:</w:t>
            </w:r>
          </w:p>
          <w:p w14:paraId="0B340963" w14:textId="77777777" w:rsidR="00560787" w:rsidRDefault="00560787" w:rsidP="00076B7F">
            <w:pPr>
              <w:jc w:val="both"/>
              <w:rPr>
                <w:rFonts w:ascii="Bookman Old Style" w:eastAsiaTheme="minorEastAsia" w:hAnsi="Bookman Old Style"/>
              </w:rPr>
            </w:pPr>
          </w:p>
          <w:p w14:paraId="6658D3C2" w14:textId="77777777" w:rsidR="00560787" w:rsidRPr="00560787" w:rsidRDefault="001A4CFF" w:rsidP="00076B7F">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r>
                      <w:rPr>
                        <w:rFonts w:ascii="Cambria Math" w:eastAsiaTheme="minorEastAsia" w:hAnsi="Cambria Math"/>
                      </w:rPr>
                      <m:t>r-g</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0.16-0.06</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0.10</m:t>
                    </m:r>
                  </m:den>
                </m:f>
                <m:r>
                  <w:rPr>
                    <w:rFonts w:ascii="Cambria Math" w:eastAsiaTheme="minorEastAsia" w:hAnsi="Cambria Math"/>
                  </w:rPr>
                  <m:t>=$40</m:t>
                </m:r>
              </m:oMath>
            </m:oMathPara>
          </w:p>
          <w:p w14:paraId="78C0AD8A" w14:textId="77777777" w:rsidR="00560787" w:rsidRDefault="00560787" w:rsidP="00076B7F">
            <w:pPr>
              <w:jc w:val="both"/>
              <w:rPr>
                <w:rFonts w:ascii="Bookman Old Style" w:eastAsiaTheme="minorEastAsia" w:hAnsi="Bookman Old Style"/>
              </w:rPr>
            </w:pPr>
          </w:p>
          <w:p w14:paraId="12CE6ED6" w14:textId="77777777" w:rsidR="00560787" w:rsidRDefault="00560787" w:rsidP="00076B7F">
            <w:pPr>
              <w:jc w:val="both"/>
              <w:rPr>
                <w:rFonts w:ascii="Bookman Old Style" w:eastAsiaTheme="minorEastAsia" w:hAnsi="Bookman Old Style"/>
              </w:rPr>
            </w:pPr>
            <w:r>
              <w:rPr>
                <w:rFonts w:ascii="Bookman Old Style" w:eastAsiaTheme="minorEastAsia" w:hAnsi="Bookman Old Style"/>
              </w:rPr>
              <w:t>Because we already have the dividend in one year, the dividend in 4 years is equal to:</w:t>
            </w:r>
          </w:p>
          <w:p w14:paraId="147ECA35" w14:textId="77777777" w:rsidR="00560787" w:rsidRDefault="00560787" w:rsidP="00076B7F">
            <w:pPr>
              <w:jc w:val="both"/>
              <w:rPr>
                <w:rFonts w:ascii="Bookman Old Style" w:eastAsiaTheme="minorEastAsia" w:hAnsi="Bookman Old Style"/>
              </w:rPr>
            </w:pPr>
          </w:p>
          <w:p w14:paraId="5F200B26" w14:textId="77777777" w:rsidR="00560787" w:rsidRPr="00560787" w:rsidRDefault="001A4CFF" w:rsidP="00076B7F">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3</m:t>
                    </m:r>
                  </m:sup>
                </m:sSup>
                <m:r>
                  <w:rPr>
                    <w:rFonts w:ascii="Cambria Math" w:eastAsiaTheme="minorEastAsia" w:hAnsi="Cambria Math"/>
                  </w:rPr>
                  <m:t>=$40*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1.06</m:t>
                        </m:r>
                      </m:e>
                    </m:d>
                  </m:e>
                  <m:sup>
                    <m:r>
                      <w:rPr>
                        <w:rFonts w:ascii="Cambria Math" w:eastAsiaTheme="minorEastAsia" w:hAnsi="Cambria Math"/>
                      </w:rPr>
                      <m:t>3</m:t>
                    </m:r>
                  </m:sup>
                </m:sSup>
                <m:r>
                  <w:rPr>
                    <w:rFonts w:ascii="Cambria Math" w:eastAsiaTheme="minorEastAsia" w:hAnsi="Cambria Math"/>
                  </w:rPr>
                  <m:t>=$4.764</m:t>
                </m:r>
              </m:oMath>
            </m:oMathPara>
          </w:p>
          <w:p w14:paraId="6B589DF9" w14:textId="77777777" w:rsidR="00560787" w:rsidRDefault="00560787" w:rsidP="00076B7F">
            <w:pPr>
              <w:jc w:val="both"/>
              <w:rPr>
                <w:rFonts w:ascii="Bookman Old Style" w:eastAsiaTheme="minorEastAsia" w:hAnsi="Bookman Old Style"/>
              </w:rPr>
            </w:pPr>
          </w:p>
          <w:p w14:paraId="41B14C3F" w14:textId="77777777" w:rsidR="00560787" w:rsidRDefault="00560787" w:rsidP="00076B7F">
            <w:pPr>
              <w:jc w:val="both"/>
              <w:rPr>
                <w:rFonts w:ascii="Bookman Old Style" w:eastAsiaTheme="minorEastAsia" w:hAnsi="Bookman Old Style"/>
              </w:rPr>
            </w:pPr>
            <w:r>
              <w:rPr>
                <w:rFonts w:ascii="Bookman Old Style" w:eastAsiaTheme="minorEastAsia" w:hAnsi="Bookman Old Style"/>
              </w:rPr>
              <w:t>The price in 4 years if therefore:</w:t>
            </w:r>
          </w:p>
          <w:p w14:paraId="49C6F137" w14:textId="77777777" w:rsidR="00560787" w:rsidRDefault="00560787" w:rsidP="00076B7F">
            <w:pPr>
              <w:jc w:val="both"/>
              <w:rPr>
                <w:rFonts w:ascii="Bookman Old Style" w:eastAsiaTheme="minorEastAsia" w:hAnsi="Bookman Old Style"/>
              </w:rPr>
            </w:pPr>
          </w:p>
          <w:p w14:paraId="7020AD22" w14:textId="77777777" w:rsidR="00560787" w:rsidRPr="00560787" w:rsidRDefault="001A4CFF" w:rsidP="00076B7F">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4</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e>
                    </m:d>
                  </m:num>
                  <m:den>
                    <m:r>
                      <w:rPr>
                        <w:rFonts w:ascii="Cambria Math" w:eastAsiaTheme="minorEastAsia" w:hAnsi="Cambria Math"/>
                      </w:rPr>
                      <m:t>r-g</m:t>
                    </m:r>
                  </m:den>
                </m:f>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$4.764*1.06</m:t>
                        </m:r>
                      </m:e>
                    </m:d>
                  </m:num>
                  <m:den>
                    <m:r>
                      <w:rPr>
                        <w:rFonts w:ascii="Cambria Math" w:eastAsiaTheme="minorEastAsia" w:hAnsi="Cambria Math"/>
                      </w:rPr>
                      <m:t>0.16-0.06</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$5.05</m:t>
                    </m:r>
                  </m:num>
                  <m:den>
                    <m:r>
                      <w:rPr>
                        <w:rFonts w:ascii="Cambria Math" w:eastAsiaTheme="minorEastAsia" w:hAnsi="Cambria Math"/>
                      </w:rPr>
                      <m:t>0.10</m:t>
                    </m:r>
                  </m:den>
                </m:f>
                <m:r>
                  <w:rPr>
                    <w:rFonts w:ascii="Cambria Math" w:eastAsiaTheme="minorEastAsia" w:hAnsi="Cambria Math"/>
                  </w:rPr>
                  <m:t>=$50.50</m:t>
                </m:r>
              </m:oMath>
            </m:oMathPara>
          </w:p>
          <w:p w14:paraId="309EEF9B" w14:textId="77777777" w:rsidR="00560787" w:rsidRDefault="00560787" w:rsidP="00076B7F">
            <w:pPr>
              <w:jc w:val="both"/>
              <w:rPr>
                <w:rFonts w:ascii="Bookman Old Style" w:eastAsiaTheme="minorEastAsia" w:hAnsi="Bookman Old Style"/>
              </w:rPr>
            </w:pPr>
          </w:p>
          <w:p w14:paraId="033D2B3B" w14:textId="77777777" w:rsidR="00560787" w:rsidRDefault="00560787" w:rsidP="00076B7F">
            <w:pPr>
              <w:jc w:val="both"/>
              <w:rPr>
                <w:rFonts w:ascii="Bookman Old Style" w:eastAsiaTheme="minorEastAsia" w:hAnsi="Bookman Old Style"/>
              </w:rPr>
            </w:pPr>
          </w:p>
        </w:tc>
      </w:tr>
    </w:tbl>
    <w:p w14:paraId="09210AC2" w14:textId="77777777" w:rsidR="00560787" w:rsidRDefault="00560787" w:rsidP="00076B7F">
      <w:pPr>
        <w:spacing w:after="0" w:line="240" w:lineRule="auto"/>
        <w:jc w:val="both"/>
        <w:rPr>
          <w:rFonts w:ascii="Bookman Old Style" w:eastAsiaTheme="minorEastAsia" w:hAnsi="Bookman Old Style"/>
        </w:rPr>
      </w:pPr>
    </w:p>
    <w:p w14:paraId="0B7A2644" w14:textId="660F38FA" w:rsidR="00560787" w:rsidRPr="00560787" w:rsidRDefault="00560787"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Notice in this example that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oMath>
      <w:r>
        <w:rPr>
          <w:rFonts w:ascii="Bookman Old Style" w:eastAsiaTheme="minorEastAsia" w:hAnsi="Bookman Old Style"/>
        </w:rPr>
        <w:t xml:space="preserve"> is equal to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4</m:t>
            </m:r>
          </m:sup>
        </m:sSup>
      </m:oMath>
    </w:p>
    <w:p w14:paraId="1D472E29" w14:textId="77777777" w:rsidR="00560787" w:rsidRDefault="00560787" w:rsidP="00076B7F">
      <w:pPr>
        <w:spacing w:after="0" w:line="240" w:lineRule="auto"/>
        <w:jc w:val="both"/>
        <w:rPr>
          <w:rFonts w:ascii="Bookman Old Style" w:eastAsiaTheme="minorEastAsia" w:hAnsi="Bookman Old Style"/>
        </w:rPr>
      </w:pPr>
    </w:p>
    <w:p w14:paraId="4EC29A82" w14:textId="0667EF20" w:rsidR="00560787" w:rsidRPr="00560787"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=$50.50=$40.00*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1.06</m:t>
                  </m:r>
                </m:e>
              </m:d>
            </m:e>
            <m:sup>
              <m:r>
                <w:rPr>
                  <w:rFonts w:ascii="Cambria Math" w:eastAsiaTheme="minorEastAsia" w:hAnsi="Cambria Math"/>
                </w:rPr>
                <m:t>4</m:t>
              </m:r>
            </m:sup>
          </m:sSup>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4</m:t>
              </m:r>
            </m:sup>
          </m:sSup>
        </m:oMath>
      </m:oMathPara>
    </w:p>
    <w:p w14:paraId="1FE5C381" w14:textId="77777777" w:rsidR="00560787" w:rsidRDefault="00560787" w:rsidP="00076B7F">
      <w:pPr>
        <w:spacing w:after="0" w:line="240" w:lineRule="auto"/>
        <w:jc w:val="both"/>
        <w:rPr>
          <w:rFonts w:ascii="Bookman Old Style" w:eastAsiaTheme="minorEastAsia" w:hAnsi="Bookman Old Style"/>
        </w:rPr>
      </w:pPr>
    </w:p>
    <w:p w14:paraId="4C89EE40" w14:textId="71EDADCC" w:rsidR="00560787" w:rsidRDefault="00A33414" w:rsidP="00076B7F">
      <w:pPr>
        <w:spacing w:after="0" w:line="240" w:lineRule="auto"/>
        <w:jc w:val="both"/>
        <w:rPr>
          <w:rFonts w:ascii="Bookman Old Style" w:eastAsiaTheme="minorEastAsia" w:hAnsi="Bookman Old Style"/>
        </w:rPr>
      </w:pPr>
      <w:r>
        <w:rPr>
          <w:rFonts w:ascii="Bookman Old Style" w:eastAsiaTheme="minorEastAsia" w:hAnsi="Bookman Old Style"/>
        </w:rPr>
        <w:t>To see why this is, notice that:</w:t>
      </w:r>
    </w:p>
    <w:p w14:paraId="20DDA41D" w14:textId="77777777" w:rsidR="00A33414" w:rsidRDefault="00A33414" w:rsidP="00076B7F">
      <w:pPr>
        <w:spacing w:after="0" w:line="240" w:lineRule="auto"/>
        <w:jc w:val="both"/>
        <w:rPr>
          <w:rFonts w:ascii="Bookman Old Style" w:eastAsiaTheme="minorEastAsia" w:hAnsi="Bookman Old Style"/>
        </w:rPr>
      </w:pPr>
    </w:p>
    <w:p w14:paraId="46314CF7" w14:textId="0334544E" w:rsidR="00A33414" w:rsidRPr="00A33414"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5</m:t>
                  </m:r>
                </m:sub>
              </m:sSub>
            </m:num>
            <m:den>
              <m:r>
                <w:rPr>
                  <w:rFonts w:ascii="Cambria Math" w:eastAsiaTheme="minorEastAsia" w:hAnsi="Cambria Math"/>
                </w:rPr>
                <m:t>r-g</m:t>
              </m:r>
            </m:den>
          </m:f>
        </m:oMath>
      </m:oMathPara>
    </w:p>
    <w:p w14:paraId="63808BFC" w14:textId="77777777" w:rsidR="00A33414" w:rsidRDefault="00A33414" w:rsidP="00076B7F">
      <w:pPr>
        <w:spacing w:after="0" w:line="240" w:lineRule="auto"/>
        <w:jc w:val="both"/>
        <w:rPr>
          <w:rFonts w:ascii="Bookman Old Style" w:eastAsiaTheme="minorEastAsia" w:hAnsi="Bookman Old Style"/>
        </w:rPr>
      </w:pPr>
    </w:p>
    <w:p w14:paraId="5587375A" w14:textId="27E052DB" w:rsidR="00A33414" w:rsidRDefault="00A33414"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However,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5</m:t>
            </m:r>
          </m:sub>
        </m:sSub>
      </m:oMath>
      <w:r>
        <w:rPr>
          <w:rFonts w:ascii="Bookman Old Style" w:eastAsiaTheme="minorEastAsia" w:hAnsi="Bookman Old Style"/>
        </w:rPr>
        <w:t xml:space="preserve"> is just equal to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4</m:t>
            </m:r>
          </m:sup>
        </m:sSup>
      </m:oMath>
      <w:r>
        <w:rPr>
          <w:rFonts w:ascii="Bookman Old Style" w:eastAsiaTheme="minorEastAsia" w:hAnsi="Bookman Old Style"/>
        </w:rPr>
        <w:t xml:space="preserve"> so we can write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oMath>
      <w:r>
        <w:rPr>
          <w:rFonts w:ascii="Bookman Old Style" w:eastAsiaTheme="minorEastAsia" w:hAnsi="Bookman Old Style"/>
        </w:rPr>
        <w:t xml:space="preserve"> as:</w:t>
      </w:r>
    </w:p>
    <w:p w14:paraId="2A1FFAAC" w14:textId="77777777" w:rsidR="00A33414" w:rsidRDefault="00A33414" w:rsidP="00076B7F">
      <w:pPr>
        <w:spacing w:after="0" w:line="240" w:lineRule="auto"/>
        <w:jc w:val="both"/>
        <w:rPr>
          <w:rFonts w:ascii="Bookman Old Style" w:eastAsiaTheme="minorEastAsia" w:hAnsi="Bookman Old Style"/>
        </w:rPr>
      </w:pPr>
    </w:p>
    <w:p w14:paraId="3A51F00B" w14:textId="5B460333" w:rsidR="00DE6640" w:rsidRPr="00DE6640"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4</m:t>
                  </m:r>
                </m:sup>
              </m:sSup>
            </m:num>
            <m:den>
              <m:r>
                <w:rPr>
                  <w:rFonts w:ascii="Cambria Math" w:eastAsiaTheme="minorEastAsia" w:hAnsi="Cambria Math"/>
                </w:rPr>
                <m:t>r-g</m:t>
              </m:r>
            </m:den>
          </m:f>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r>
                    <w:rPr>
                      <w:rFonts w:ascii="Cambria Math" w:eastAsiaTheme="minorEastAsia" w:hAnsi="Cambria Math"/>
                    </w:rPr>
                    <m:t>r-g</m:t>
                  </m:r>
                </m:den>
              </m:f>
            </m:e>
          </m:d>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4</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4</m:t>
              </m:r>
            </m:sup>
          </m:sSup>
          <m:r>
            <w:rPr>
              <w:rFonts w:ascii="Cambria Math" w:eastAsiaTheme="minorEastAsia" w:hAnsi="Cambria Math"/>
            </w:rPr>
            <m:t xml:space="preserve"> </m:t>
          </m:r>
        </m:oMath>
      </m:oMathPara>
    </w:p>
    <w:p w14:paraId="5F122A69" w14:textId="77777777" w:rsidR="00DE6640" w:rsidRPr="00DE6640" w:rsidRDefault="00DE6640" w:rsidP="00076B7F">
      <w:pPr>
        <w:spacing w:after="0" w:line="240" w:lineRule="auto"/>
        <w:jc w:val="both"/>
        <w:rPr>
          <w:rFonts w:ascii="Bookman Old Style" w:eastAsiaTheme="minorEastAsia" w:hAnsi="Bookman Old Style"/>
        </w:rPr>
      </w:pPr>
    </w:p>
    <w:p w14:paraId="1C89D842" w14:textId="362A34E5" w:rsidR="00DE6640" w:rsidRDefault="00F5141C" w:rsidP="00076B7F">
      <w:pPr>
        <w:spacing w:after="0" w:line="240" w:lineRule="auto"/>
        <w:jc w:val="both"/>
        <w:rPr>
          <w:rFonts w:ascii="Bookman Old Style" w:eastAsiaTheme="minorEastAsia" w:hAnsi="Bookman Old Style"/>
        </w:rPr>
      </w:pPr>
      <w:r>
        <w:rPr>
          <w:rFonts w:ascii="Bookman Old Style" w:eastAsiaTheme="minorEastAsia" w:hAnsi="Bookman Old Style"/>
        </w:rPr>
        <w:t>This example shows that the dividend growth model has the implicit assumption that the stock price will grow at the same constant rate as the dividend. It tells us that cash flows on an investment grow at a constant rate through time, so does the value of that investment.</w:t>
      </w:r>
    </w:p>
    <w:p w14:paraId="3A0392F9" w14:textId="77777777" w:rsidR="00F5141C" w:rsidRDefault="00F5141C" w:rsidP="00076B7F">
      <w:pPr>
        <w:spacing w:after="0" w:line="240" w:lineRule="auto"/>
        <w:jc w:val="both"/>
        <w:rPr>
          <w:rFonts w:ascii="Bookman Old Style" w:eastAsiaTheme="minorEastAsia" w:hAnsi="Bookman Old Style"/>
        </w:rPr>
      </w:pPr>
    </w:p>
    <w:p w14:paraId="0C3C1840" w14:textId="77777777" w:rsidR="00F5141C" w:rsidRDefault="00F5141C" w:rsidP="00076B7F">
      <w:pPr>
        <w:spacing w:after="0" w:line="240" w:lineRule="auto"/>
        <w:jc w:val="both"/>
        <w:rPr>
          <w:rFonts w:ascii="Bookman Old Style" w:eastAsiaTheme="minorEastAsia" w:hAnsi="Bookman Old Style"/>
        </w:rPr>
      </w:pPr>
    </w:p>
    <w:p w14:paraId="0F1A61B9" w14:textId="77777777" w:rsidR="00F5141C" w:rsidRDefault="00F5141C" w:rsidP="00076B7F">
      <w:pPr>
        <w:spacing w:after="0" w:line="240" w:lineRule="auto"/>
        <w:jc w:val="both"/>
        <w:rPr>
          <w:rFonts w:ascii="Bookman Old Style" w:eastAsiaTheme="minorEastAsia" w:hAnsi="Bookman Old Style"/>
        </w:rPr>
      </w:pPr>
    </w:p>
    <w:p w14:paraId="0223ABC9" w14:textId="77777777" w:rsidR="00F5141C" w:rsidRDefault="00F5141C" w:rsidP="00076B7F">
      <w:pPr>
        <w:spacing w:after="0" w:line="240" w:lineRule="auto"/>
        <w:jc w:val="both"/>
        <w:rPr>
          <w:rFonts w:ascii="Bookman Old Style" w:eastAsiaTheme="minorEastAsia" w:hAnsi="Bookman Old Style"/>
        </w:rPr>
      </w:pPr>
    </w:p>
    <w:p w14:paraId="787B07AB" w14:textId="4C3C3AC3" w:rsidR="00F5141C" w:rsidRDefault="00F5141C"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What would happen with the dividend growth model if the growth rate, </w:t>
      </w:r>
      <w:r>
        <w:rPr>
          <w:rFonts w:ascii="Bookman Old Style" w:eastAsiaTheme="minorEastAsia" w:hAnsi="Bookman Old Style"/>
          <w:i/>
        </w:rPr>
        <w:t>g</w:t>
      </w:r>
      <w:r>
        <w:rPr>
          <w:rFonts w:ascii="Bookman Old Style" w:eastAsiaTheme="minorEastAsia" w:hAnsi="Bookman Old Style"/>
        </w:rPr>
        <w:t xml:space="preserve">, were greater than the discount rate, </w:t>
      </w:r>
      <w:r>
        <w:rPr>
          <w:rFonts w:ascii="Bookman Old Style" w:eastAsiaTheme="minorEastAsia" w:hAnsi="Bookman Old Style"/>
          <w:i/>
        </w:rPr>
        <w:t>r</w:t>
      </w:r>
      <w:r>
        <w:rPr>
          <w:rFonts w:ascii="Bookman Old Style" w:eastAsiaTheme="minorEastAsia" w:hAnsi="Bookman Old Style"/>
        </w:rPr>
        <w:t xml:space="preserve">? </w:t>
      </w:r>
    </w:p>
    <w:p w14:paraId="2D81ECA0" w14:textId="77777777" w:rsidR="00F5141C" w:rsidRDefault="00F5141C" w:rsidP="00076B7F">
      <w:pPr>
        <w:spacing w:after="0" w:line="240" w:lineRule="auto"/>
        <w:jc w:val="both"/>
        <w:rPr>
          <w:rFonts w:ascii="Bookman Old Style" w:eastAsiaTheme="minorEastAsia" w:hAnsi="Bookman Old Style"/>
        </w:rPr>
      </w:pPr>
    </w:p>
    <w:p w14:paraId="3DA739BC" w14:textId="290620B3" w:rsidR="00F5141C" w:rsidRDefault="00F5141C"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It looks like we’d get a negative stock price because </w:t>
      </w:r>
      <w:r>
        <w:rPr>
          <w:rFonts w:ascii="Bookman Old Style" w:eastAsiaTheme="minorEastAsia" w:hAnsi="Bookman Old Style"/>
          <w:i/>
        </w:rPr>
        <w:t>r</w:t>
      </w:r>
      <w:r>
        <w:rPr>
          <w:rFonts w:ascii="Bookman Old Style" w:eastAsiaTheme="minorEastAsia" w:hAnsi="Bookman Old Style"/>
        </w:rPr>
        <w:t xml:space="preserve"> – </w:t>
      </w:r>
      <w:r>
        <w:rPr>
          <w:rFonts w:ascii="Bookman Old Style" w:eastAsiaTheme="minorEastAsia" w:hAnsi="Bookman Old Style"/>
          <w:i/>
        </w:rPr>
        <w:t>g</w:t>
      </w:r>
      <w:r>
        <w:rPr>
          <w:rFonts w:ascii="Bookman Old Style" w:eastAsiaTheme="minorEastAsia" w:hAnsi="Bookman Old Style"/>
        </w:rPr>
        <w:t xml:space="preserve"> would be less than 0. But this isn’t what would happen.</w:t>
      </w:r>
    </w:p>
    <w:p w14:paraId="6C5F8F37" w14:textId="77777777" w:rsidR="00F5141C" w:rsidRDefault="00F5141C" w:rsidP="00076B7F">
      <w:pPr>
        <w:spacing w:after="0" w:line="240" w:lineRule="auto"/>
        <w:jc w:val="both"/>
        <w:rPr>
          <w:rFonts w:ascii="Bookman Old Style" w:eastAsiaTheme="minorEastAsia" w:hAnsi="Bookman Old Style"/>
        </w:rPr>
      </w:pPr>
    </w:p>
    <w:p w14:paraId="6B214645" w14:textId="7EB591B1" w:rsidR="00F5141C" w:rsidRDefault="00F5141C"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If the constant growth rate </w:t>
      </w:r>
      <w:r>
        <w:rPr>
          <w:rFonts w:ascii="Bookman Old Style" w:eastAsiaTheme="minorEastAsia" w:hAnsi="Bookman Old Style"/>
          <w:b/>
          <w:i/>
        </w:rPr>
        <w:t>exceeds</w:t>
      </w:r>
      <w:r>
        <w:rPr>
          <w:rFonts w:ascii="Bookman Old Style" w:eastAsiaTheme="minorEastAsia" w:hAnsi="Bookman Old Style"/>
        </w:rPr>
        <w:t xml:space="preserve"> the discount rate, the stock price is infinitely large. Why? When the growth rate is larger than the discount rate, the present value of the dividends keep getting bigger. The same is true if the growth rate = discount rate.</w:t>
      </w:r>
    </w:p>
    <w:p w14:paraId="16A336BB" w14:textId="77777777" w:rsidR="00F5141C" w:rsidRDefault="00F5141C" w:rsidP="00076B7F">
      <w:pPr>
        <w:spacing w:after="0" w:line="240" w:lineRule="auto"/>
        <w:jc w:val="both"/>
        <w:rPr>
          <w:rFonts w:ascii="Bookman Old Style" w:eastAsiaTheme="minorEastAsia" w:hAnsi="Bookman Old Style"/>
        </w:rPr>
      </w:pPr>
    </w:p>
    <w:p w14:paraId="3CC12C08" w14:textId="77777777" w:rsidR="00F5141C" w:rsidRDefault="00F5141C" w:rsidP="00076B7F">
      <w:pPr>
        <w:spacing w:after="0" w:line="240" w:lineRule="auto"/>
        <w:jc w:val="both"/>
        <w:rPr>
          <w:rFonts w:ascii="Bookman Old Style" w:eastAsiaTheme="minorEastAsia" w:hAnsi="Bookman Old Style"/>
          <w:b/>
          <w:u w:val="single"/>
        </w:rPr>
      </w:pPr>
    </w:p>
    <w:p w14:paraId="0E775384" w14:textId="1278BB96" w:rsidR="00F5141C" w:rsidRDefault="00F5141C" w:rsidP="00076B7F">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(3) Non-Constant Growth</w:t>
      </w:r>
    </w:p>
    <w:p w14:paraId="55AC68F2" w14:textId="5286C770" w:rsidR="00F5141C" w:rsidRDefault="00F5141C" w:rsidP="00076B7F">
      <w:pPr>
        <w:spacing w:after="0" w:line="240" w:lineRule="auto"/>
        <w:jc w:val="both"/>
        <w:rPr>
          <w:rFonts w:ascii="Bookman Old Style" w:eastAsiaTheme="minorEastAsia" w:hAnsi="Bookman Old Style"/>
        </w:rPr>
      </w:pPr>
      <w:r w:rsidRPr="00F5141C">
        <w:rPr>
          <w:rFonts w:ascii="Bookman Old Style" w:eastAsiaTheme="minorEastAsia" w:hAnsi="Bookman Old Style"/>
        </w:rPr>
        <w:t>We co</w:t>
      </w:r>
      <w:r>
        <w:rPr>
          <w:rFonts w:ascii="Bookman Old Style" w:eastAsiaTheme="minorEastAsia" w:hAnsi="Bookman Old Style"/>
        </w:rPr>
        <w:t>nsider this case because it allows for supernormal growth rates over some finite length of time.</w:t>
      </w:r>
    </w:p>
    <w:p w14:paraId="51DAD0BD" w14:textId="77777777" w:rsidR="00F5141C" w:rsidRDefault="00F5141C" w:rsidP="00076B7F">
      <w:pPr>
        <w:spacing w:after="0" w:line="240" w:lineRule="auto"/>
        <w:jc w:val="both"/>
        <w:rPr>
          <w:rFonts w:ascii="Bookman Old Style" w:eastAsiaTheme="minorEastAsia" w:hAnsi="Bookman Old Style"/>
        </w:rPr>
      </w:pPr>
    </w:p>
    <w:p w14:paraId="179DF94B" w14:textId="75DACCB8" w:rsidR="00F5141C" w:rsidRDefault="00F5141C" w:rsidP="00076B7F">
      <w:pPr>
        <w:spacing w:after="0" w:line="240" w:lineRule="auto"/>
        <w:jc w:val="both"/>
        <w:rPr>
          <w:rFonts w:ascii="Bookman Old Style" w:eastAsiaTheme="minorEastAsia" w:hAnsi="Bookman Old Style"/>
        </w:rPr>
      </w:pPr>
      <w:r>
        <w:rPr>
          <w:rFonts w:ascii="Bookman Old Style" w:eastAsiaTheme="minorEastAsia" w:hAnsi="Bookman Old Style"/>
        </w:rPr>
        <w:t>The growth rate can’t exceed the required return indefinitely - but it could do so for a number of years. To avoid the problem of having to forecast and discount an infinite number of dividends, we require that the dividends start growing at a constant rate sometime in the future.</w:t>
      </w:r>
    </w:p>
    <w:p w14:paraId="65ECA77A" w14:textId="77777777" w:rsidR="00F5141C" w:rsidRDefault="00F5141C" w:rsidP="00076B7F">
      <w:pPr>
        <w:spacing w:after="0" w:line="240" w:lineRule="auto"/>
        <w:jc w:val="both"/>
        <w:rPr>
          <w:rFonts w:ascii="Bookman Old Style" w:eastAsiaTheme="minorEastAsia" w:hAnsi="Bookman Old Style"/>
        </w:rPr>
      </w:pPr>
    </w:p>
    <w:p w14:paraId="42E1DE3E" w14:textId="0D48AD60" w:rsidR="00F5141C" w:rsidRDefault="00F5141C" w:rsidP="00076B7F">
      <w:pPr>
        <w:spacing w:after="0" w:line="240" w:lineRule="auto"/>
        <w:jc w:val="both"/>
        <w:rPr>
          <w:rFonts w:ascii="Bookman Old Style" w:eastAsiaTheme="minorEastAsia" w:hAnsi="Bookman Old Style"/>
        </w:rPr>
      </w:pPr>
      <w:r>
        <w:rPr>
          <w:rFonts w:ascii="Bookman Old Style" w:eastAsiaTheme="minorEastAsia" w:hAnsi="Bookman Old Style"/>
        </w:rPr>
        <w:t>Consider a company that’s not currently paying dividends. You predict that in 5 years, the company will pay a dividend for the first time - $0.50 per share. You expect this dividend to grow at 10% indefinitely. The required rate of return on companies such as this one is 20% - what’s the price of the stock today?</w:t>
      </w:r>
    </w:p>
    <w:p w14:paraId="510022ED" w14:textId="77777777" w:rsidR="00F5141C" w:rsidRDefault="00F5141C" w:rsidP="00076B7F">
      <w:pPr>
        <w:spacing w:after="0" w:line="240" w:lineRule="auto"/>
        <w:jc w:val="both"/>
        <w:rPr>
          <w:rFonts w:ascii="Bookman Old Style" w:eastAsiaTheme="minorEastAsia" w:hAnsi="Bookman Old Style"/>
        </w:rPr>
      </w:pPr>
    </w:p>
    <w:p w14:paraId="382FF618" w14:textId="6F78B7B7" w:rsidR="00F5141C" w:rsidRDefault="007335DA" w:rsidP="00076B7F">
      <w:pPr>
        <w:pStyle w:val="ListParagraph"/>
        <w:numPr>
          <w:ilvl w:val="0"/>
          <w:numId w:val="33"/>
        </w:numPr>
        <w:spacing w:after="0" w:line="240" w:lineRule="auto"/>
        <w:jc w:val="both"/>
        <w:rPr>
          <w:rFonts w:ascii="Bookman Old Style" w:eastAsiaTheme="minorEastAsia" w:hAnsi="Bookman Old Style"/>
        </w:rPr>
      </w:pPr>
      <w:r>
        <w:rPr>
          <w:rFonts w:ascii="Bookman Old Style" w:eastAsiaTheme="minorEastAsia" w:hAnsi="Bookman Old Style"/>
        </w:rPr>
        <w:t>First, find out what it will be worth once dividends are paid</w:t>
      </w:r>
    </w:p>
    <w:p w14:paraId="28C02C85" w14:textId="49178B91" w:rsidR="007335DA" w:rsidRDefault="007335DA" w:rsidP="00076B7F">
      <w:pPr>
        <w:pStyle w:val="ListParagraph"/>
        <w:numPr>
          <w:ilvl w:val="0"/>
          <w:numId w:val="33"/>
        </w:numPr>
        <w:spacing w:after="0" w:line="240" w:lineRule="auto"/>
        <w:jc w:val="both"/>
        <w:rPr>
          <w:rFonts w:ascii="Bookman Old Style" w:eastAsiaTheme="minorEastAsia" w:hAnsi="Bookman Old Style"/>
        </w:rPr>
      </w:pPr>
      <w:r>
        <w:rPr>
          <w:rFonts w:ascii="Bookman Old Style" w:eastAsiaTheme="minorEastAsia" w:hAnsi="Bookman Old Style"/>
        </w:rPr>
        <w:t>Then, calculate the PV of that future price to get today’s price</w:t>
      </w:r>
    </w:p>
    <w:p w14:paraId="458CE41A" w14:textId="5BD20039" w:rsidR="007335DA" w:rsidRDefault="007335DA" w:rsidP="00076B7F">
      <w:pPr>
        <w:pStyle w:val="ListParagraph"/>
        <w:numPr>
          <w:ilvl w:val="0"/>
          <w:numId w:val="33"/>
        </w:numPr>
        <w:spacing w:after="0" w:line="240" w:lineRule="auto"/>
        <w:jc w:val="both"/>
        <w:rPr>
          <w:rFonts w:ascii="Bookman Old Style" w:eastAsiaTheme="minorEastAsia" w:hAnsi="Bookman Old Style"/>
        </w:rPr>
      </w:pPr>
      <w:r>
        <w:rPr>
          <w:rFonts w:ascii="Bookman Old Style" w:eastAsiaTheme="minorEastAsia" w:hAnsi="Bookman Old Style"/>
        </w:rPr>
        <w:t>The 1</w:t>
      </w:r>
      <w:r w:rsidRPr="007335DA">
        <w:rPr>
          <w:rFonts w:ascii="Bookman Old Style" w:eastAsiaTheme="minorEastAsia" w:hAnsi="Bookman Old Style"/>
          <w:vertAlign w:val="superscript"/>
        </w:rPr>
        <w:t>st</w:t>
      </w:r>
      <w:r>
        <w:rPr>
          <w:rFonts w:ascii="Bookman Old Style" w:eastAsiaTheme="minorEastAsia" w:hAnsi="Bookman Old Style"/>
        </w:rPr>
        <w:t xml:space="preserve"> dividend will be paid in 5 years, and the dividend will grow steadily from then on</w:t>
      </w:r>
    </w:p>
    <w:p w14:paraId="03BF454B" w14:textId="77777777" w:rsidR="007335DA" w:rsidRDefault="007335DA" w:rsidP="00076B7F">
      <w:pPr>
        <w:spacing w:after="0" w:line="240" w:lineRule="auto"/>
        <w:jc w:val="both"/>
        <w:rPr>
          <w:rFonts w:ascii="Bookman Old Style" w:eastAsiaTheme="minorEastAsia" w:hAnsi="Bookman Old Style"/>
        </w:rPr>
      </w:pPr>
    </w:p>
    <w:p w14:paraId="7839805F" w14:textId="542DD1BF" w:rsidR="007335DA" w:rsidRDefault="007335DA" w:rsidP="00076B7F">
      <w:pPr>
        <w:spacing w:after="0" w:line="240" w:lineRule="auto"/>
        <w:jc w:val="both"/>
        <w:rPr>
          <w:rFonts w:ascii="Bookman Old Style" w:eastAsiaTheme="minorEastAsia" w:hAnsi="Bookman Old Style"/>
        </w:rPr>
      </w:pPr>
      <w:r>
        <w:rPr>
          <w:rFonts w:ascii="Bookman Old Style" w:eastAsiaTheme="minorEastAsia" w:hAnsi="Bookman Old Style"/>
        </w:rPr>
        <w:t>Using the dividend growth model, the price in 4 years will be:</w:t>
      </w:r>
    </w:p>
    <w:p w14:paraId="50FEA5DC" w14:textId="77777777" w:rsidR="007335DA" w:rsidRDefault="007335DA" w:rsidP="00076B7F">
      <w:pPr>
        <w:spacing w:after="0" w:line="240" w:lineRule="auto"/>
        <w:jc w:val="both"/>
        <w:rPr>
          <w:rFonts w:ascii="Bookman Old Style" w:eastAsiaTheme="minorEastAsia" w:hAnsi="Bookman Old Style"/>
        </w:rPr>
      </w:pPr>
    </w:p>
    <w:p w14:paraId="7CD46AA5" w14:textId="4B112B66" w:rsidR="007335DA" w:rsidRPr="007335DA"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5</m:t>
                  </m:r>
                </m:sub>
              </m:sSub>
            </m:num>
            <m:den>
              <m:r>
                <w:rPr>
                  <w:rFonts w:ascii="Cambria Math" w:eastAsiaTheme="minorEastAsia" w:hAnsi="Cambria Math"/>
                </w:rPr>
                <m:t>r-g</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$0.50</m:t>
              </m:r>
            </m:num>
            <m:den>
              <m:r>
                <w:rPr>
                  <w:rFonts w:ascii="Cambria Math" w:eastAsiaTheme="minorEastAsia" w:hAnsi="Cambria Math"/>
                </w:rPr>
                <m:t>0.20-0.10</m:t>
              </m:r>
            </m:den>
          </m:f>
          <m:r>
            <w:rPr>
              <w:rFonts w:ascii="Cambria Math" w:eastAsiaTheme="minorEastAsia" w:hAnsi="Cambria Math"/>
            </w:rPr>
            <m:t>=$5.00</m:t>
          </m:r>
        </m:oMath>
      </m:oMathPara>
    </w:p>
    <w:p w14:paraId="6490D441" w14:textId="77777777" w:rsidR="007335DA" w:rsidRDefault="007335DA" w:rsidP="00076B7F">
      <w:pPr>
        <w:spacing w:after="0" w:line="240" w:lineRule="auto"/>
        <w:jc w:val="both"/>
        <w:rPr>
          <w:rFonts w:ascii="Bookman Old Style" w:eastAsiaTheme="minorEastAsia" w:hAnsi="Bookman Old Style"/>
        </w:rPr>
      </w:pPr>
    </w:p>
    <w:p w14:paraId="232BB35B" w14:textId="47296E8D" w:rsidR="007335DA" w:rsidRDefault="007335DA" w:rsidP="00076B7F">
      <w:pPr>
        <w:spacing w:after="0" w:line="240" w:lineRule="auto"/>
        <w:jc w:val="both"/>
        <w:rPr>
          <w:rFonts w:ascii="Bookman Old Style" w:eastAsiaTheme="minorEastAsia" w:hAnsi="Bookman Old Style"/>
        </w:rPr>
      </w:pPr>
      <w:r>
        <w:rPr>
          <w:rFonts w:ascii="Bookman Old Style" w:eastAsiaTheme="minorEastAsia" w:hAnsi="Bookman Old Style"/>
        </w:rPr>
        <w:t>If the stock will be worth $5 in 4 years, we can get the current value by discounting this back 4 years at 20%:</w:t>
      </w:r>
    </w:p>
    <w:p w14:paraId="2D66431D" w14:textId="77777777" w:rsidR="007335DA" w:rsidRDefault="007335DA" w:rsidP="00076B7F">
      <w:pPr>
        <w:spacing w:after="0" w:line="240" w:lineRule="auto"/>
        <w:jc w:val="both"/>
        <w:rPr>
          <w:rFonts w:ascii="Bookman Old Style" w:eastAsiaTheme="minorEastAsia" w:hAnsi="Bookman Old Style"/>
        </w:rPr>
      </w:pPr>
    </w:p>
    <w:p w14:paraId="1B82E7D9" w14:textId="489EDD3B" w:rsidR="007335DA" w:rsidRPr="007335DA"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$5.00</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1.20</m:t>
                      </m:r>
                    </m:e>
                  </m:d>
                </m:e>
                <m:sup>
                  <m:r>
                    <w:rPr>
                      <w:rFonts w:ascii="Cambria Math" w:eastAsiaTheme="minorEastAsia" w:hAnsi="Cambria Math"/>
                    </w:rPr>
                    <m:t>4</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$5.00</m:t>
              </m:r>
            </m:num>
            <m:den>
              <m:r>
                <w:rPr>
                  <w:rFonts w:ascii="Cambria Math" w:eastAsiaTheme="minorEastAsia" w:hAnsi="Cambria Math"/>
                </w:rPr>
                <m:t>2.0736</m:t>
              </m:r>
            </m:den>
          </m:f>
          <m:r>
            <w:rPr>
              <w:rFonts w:ascii="Cambria Math" w:eastAsiaTheme="minorEastAsia" w:hAnsi="Cambria Math"/>
            </w:rPr>
            <m:t>=$2.41</m:t>
          </m:r>
        </m:oMath>
      </m:oMathPara>
    </w:p>
    <w:p w14:paraId="7AF67404" w14:textId="77777777" w:rsidR="007335DA" w:rsidRDefault="007335DA" w:rsidP="00076B7F">
      <w:pPr>
        <w:spacing w:after="0" w:line="240" w:lineRule="auto"/>
        <w:jc w:val="both"/>
        <w:rPr>
          <w:rFonts w:ascii="Bookman Old Style" w:eastAsiaTheme="minorEastAsia" w:hAnsi="Bookman Old Style"/>
        </w:rPr>
      </w:pPr>
    </w:p>
    <w:p w14:paraId="5BCDB5A3" w14:textId="004D3B7C" w:rsidR="007335DA" w:rsidRDefault="007335DA" w:rsidP="00076B7F">
      <w:pPr>
        <w:spacing w:after="0" w:line="240" w:lineRule="auto"/>
        <w:jc w:val="both"/>
        <w:rPr>
          <w:rFonts w:ascii="Bookman Old Style" w:eastAsiaTheme="minorEastAsia" w:hAnsi="Bookman Old Style"/>
        </w:rPr>
      </w:pPr>
      <w:r>
        <w:rPr>
          <w:rFonts w:ascii="Bookman Old Style" w:eastAsiaTheme="minorEastAsia" w:hAnsi="Bookman Old Style"/>
        </w:rPr>
        <w:t>The stock is therefore worth $2.41 today.</w:t>
      </w:r>
    </w:p>
    <w:p w14:paraId="7DBE158A" w14:textId="77777777" w:rsidR="007335DA" w:rsidRDefault="007335DA" w:rsidP="00076B7F">
      <w:pPr>
        <w:spacing w:after="0" w:line="240" w:lineRule="auto"/>
        <w:jc w:val="both"/>
        <w:rPr>
          <w:rFonts w:ascii="Bookman Old Style" w:eastAsiaTheme="minorEastAsia" w:hAnsi="Bookman Old Style"/>
        </w:rPr>
      </w:pPr>
    </w:p>
    <w:p w14:paraId="099C1FD4" w14:textId="77777777" w:rsidR="007335DA" w:rsidRDefault="007335DA" w:rsidP="00076B7F">
      <w:pPr>
        <w:spacing w:after="0" w:line="240" w:lineRule="auto"/>
        <w:jc w:val="both"/>
        <w:rPr>
          <w:rFonts w:ascii="Bookman Old Style" w:eastAsiaTheme="minorEastAsia" w:hAnsi="Bookman Old Style"/>
        </w:rPr>
      </w:pPr>
    </w:p>
    <w:p w14:paraId="457DAFBA" w14:textId="77777777" w:rsidR="007335DA" w:rsidRDefault="007335DA" w:rsidP="00076B7F">
      <w:pPr>
        <w:spacing w:after="0" w:line="240" w:lineRule="auto"/>
        <w:jc w:val="both"/>
        <w:rPr>
          <w:rFonts w:ascii="Bookman Old Style" w:eastAsiaTheme="minorEastAsia" w:hAnsi="Bookman Old Style"/>
        </w:rPr>
      </w:pPr>
    </w:p>
    <w:p w14:paraId="01CB56C1" w14:textId="77777777" w:rsidR="007335DA" w:rsidRDefault="007335DA" w:rsidP="00076B7F">
      <w:pPr>
        <w:spacing w:after="0" w:line="240" w:lineRule="auto"/>
        <w:jc w:val="both"/>
        <w:rPr>
          <w:rFonts w:ascii="Bookman Old Style" w:eastAsiaTheme="minorEastAsia" w:hAnsi="Bookman Old Style"/>
        </w:rPr>
      </w:pPr>
    </w:p>
    <w:p w14:paraId="70CBD7F7" w14:textId="77777777" w:rsidR="007335DA" w:rsidRDefault="007335DA" w:rsidP="00076B7F">
      <w:pPr>
        <w:spacing w:after="0" w:line="240" w:lineRule="auto"/>
        <w:jc w:val="both"/>
        <w:rPr>
          <w:rFonts w:ascii="Bookman Old Style" w:eastAsiaTheme="minorEastAsia" w:hAnsi="Bookman Old Style"/>
        </w:rPr>
      </w:pPr>
    </w:p>
    <w:p w14:paraId="2DEFAA56" w14:textId="65116B74" w:rsidR="007335DA" w:rsidRDefault="007335DA"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problem of non-constant growth is a little more complicated if the dividends are not zero for the first several years. For example, suppose you have to come up with the following dividend forecast for the next 3 years:</w:t>
      </w:r>
    </w:p>
    <w:p w14:paraId="7DDB6728" w14:textId="77777777" w:rsidR="007335DA" w:rsidRDefault="007335DA" w:rsidP="00076B7F">
      <w:pPr>
        <w:spacing w:after="0" w:line="240" w:lineRule="auto"/>
        <w:jc w:val="both"/>
        <w:rPr>
          <w:rFonts w:ascii="Bookman Old Style" w:eastAsiaTheme="minorEastAsia" w:hAnsi="Bookman Old Style"/>
        </w:rPr>
      </w:pPr>
    </w:p>
    <w:tbl>
      <w:tblPr>
        <w:tblStyle w:val="LightShading-Accent1"/>
        <w:tblW w:w="0" w:type="auto"/>
        <w:jc w:val="center"/>
        <w:tblLook w:val="04A0" w:firstRow="1" w:lastRow="0" w:firstColumn="1" w:lastColumn="0" w:noHBand="0" w:noVBand="1"/>
      </w:tblPr>
      <w:tblGrid>
        <w:gridCol w:w="738"/>
        <w:gridCol w:w="2700"/>
      </w:tblGrid>
      <w:tr w:rsidR="007335DA" w14:paraId="411F89A9" w14:textId="77777777" w:rsidTr="007335D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430F61B4" w14:textId="0D1F3459" w:rsidR="007335DA" w:rsidRDefault="007335DA" w:rsidP="00076B7F">
            <w:pPr>
              <w:jc w:val="center"/>
              <w:rPr>
                <w:rFonts w:ascii="Bookman Old Style" w:eastAsiaTheme="minorEastAsia" w:hAnsi="Bookman Old Style"/>
              </w:rPr>
            </w:pPr>
            <w:r>
              <w:rPr>
                <w:rFonts w:ascii="Bookman Old Style" w:eastAsiaTheme="minorEastAsia" w:hAnsi="Bookman Old Style"/>
              </w:rPr>
              <w:t>Year</w:t>
            </w:r>
          </w:p>
        </w:tc>
        <w:tc>
          <w:tcPr>
            <w:tcW w:w="2700" w:type="dxa"/>
          </w:tcPr>
          <w:p w14:paraId="402406A4" w14:textId="0127E27F" w:rsidR="007335DA" w:rsidRDefault="007335DA" w:rsidP="00076B7F">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Expected Dividend</w:t>
            </w:r>
          </w:p>
        </w:tc>
      </w:tr>
      <w:tr w:rsidR="007335DA" w14:paraId="5CC19CA2" w14:textId="77777777" w:rsidTr="007335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71F0E831" w14:textId="7228E366" w:rsidR="007335DA" w:rsidRPr="007335DA" w:rsidRDefault="007335DA" w:rsidP="00076B7F">
            <w:pPr>
              <w:jc w:val="center"/>
              <w:rPr>
                <w:rFonts w:ascii="Bookman Old Style" w:eastAsiaTheme="minorEastAsia" w:hAnsi="Bookman Old Style"/>
                <w:b w:val="0"/>
              </w:rPr>
            </w:pPr>
            <w:r w:rsidRPr="007335DA">
              <w:rPr>
                <w:rFonts w:ascii="Bookman Old Style" w:eastAsiaTheme="minorEastAsia" w:hAnsi="Bookman Old Style"/>
                <w:b w:val="0"/>
              </w:rPr>
              <w:t>1</w:t>
            </w:r>
          </w:p>
        </w:tc>
        <w:tc>
          <w:tcPr>
            <w:tcW w:w="2700" w:type="dxa"/>
          </w:tcPr>
          <w:p w14:paraId="42088ACC" w14:textId="25A8A1EA" w:rsidR="007335DA" w:rsidRPr="007335DA" w:rsidRDefault="007335DA" w:rsidP="00076B7F">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sidRPr="007335DA">
              <w:rPr>
                <w:rFonts w:ascii="Bookman Old Style" w:eastAsiaTheme="minorEastAsia" w:hAnsi="Bookman Old Style"/>
              </w:rPr>
              <w:t>$1.00</w:t>
            </w:r>
          </w:p>
        </w:tc>
      </w:tr>
      <w:tr w:rsidR="007335DA" w14:paraId="46914117" w14:textId="77777777" w:rsidTr="007335DA">
        <w:trPr>
          <w:jc w:val="center"/>
        </w:trPr>
        <w:tc>
          <w:tcPr>
            <w:cnfStyle w:val="001000000000" w:firstRow="0" w:lastRow="0" w:firstColumn="1" w:lastColumn="0" w:oddVBand="0" w:evenVBand="0" w:oddHBand="0" w:evenHBand="0" w:firstRowFirstColumn="0" w:firstRowLastColumn="0" w:lastRowFirstColumn="0" w:lastRowLastColumn="0"/>
            <w:tcW w:w="738" w:type="dxa"/>
          </w:tcPr>
          <w:p w14:paraId="0AA2DB9B" w14:textId="51585590" w:rsidR="007335DA" w:rsidRPr="007335DA" w:rsidRDefault="007335DA" w:rsidP="00076B7F">
            <w:pPr>
              <w:jc w:val="center"/>
              <w:rPr>
                <w:rFonts w:ascii="Bookman Old Style" w:eastAsiaTheme="minorEastAsia" w:hAnsi="Bookman Old Style"/>
                <w:b w:val="0"/>
              </w:rPr>
            </w:pPr>
            <w:r w:rsidRPr="007335DA">
              <w:rPr>
                <w:rFonts w:ascii="Bookman Old Style" w:eastAsiaTheme="minorEastAsia" w:hAnsi="Bookman Old Style"/>
                <w:b w:val="0"/>
              </w:rPr>
              <w:t>2</w:t>
            </w:r>
          </w:p>
        </w:tc>
        <w:tc>
          <w:tcPr>
            <w:tcW w:w="2700" w:type="dxa"/>
          </w:tcPr>
          <w:p w14:paraId="24CF7A3D" w14:textId="44D7610F" w:rsidR="007335DA" w:rsidRPr="007335DA" w:rsidRDefault="007335DA" w:rsidP="00076B7F">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sidRPr="007335DA">
              <w:rPr>
                <w:rFonts w:ascii="Bookman Old Style" w:eastAsiaTheme="minorEastAsia" w:hAnsi="Bookman Old Style"/>
              </w:rPr>
              <w:t>$2.00</w:t>
            </w:r>
          </w:p>
        </w:tc>
      </w:tr>
      <w:tr w:rsidR="007335DA" w14:paraId="1D317341" w14:textId="77777777" w:rsidTr="007335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4D7ADB68" w14:textId="15B35DEF" w:rsidR="007335DA" w:rsidRPr="007335DA" w:rsidRDefault="007335DA" w:rsidP="00076B7F">
            <w:pPr>
              <w:jc w:val="center"/>
              <w:rPr>
                <w:rFonts w:ascii="Bookman Old Style" w:eastAsiaTheme="minorEastAsia" w:hAnsi="Bookman Old Style"/>
                <w:b w:val="0"/>
              </w:rPr>
            </w:pPr>
            <w:r w:rsidRPr="007335DA">
              <w:rPr>
                <w:rFonts w:ascii="Bookman Old Style" w:eastAsiaTheme="minorEastAsia" w:hAnsi="Bookman Old Style"/>
                <w:b w:val="0"/>
              </w:rPr>
              <w:t>3</w:t>
            </w:r>
          </w:p>
        </w:tc>
        <w:tc>
          <w:tcPr>
            <w:tcW w:w="2700" w:type="dxa"/>
          </w:tcPr>
          <w:p w14:paraId="7D400CA1" w14:textId="1D27595E" w:rsidR="007335DA" w:rsidRPr="007335DA" w:rsidRDefault="007335DA" w:rsidP="00076B7F">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sidRPr="007335DA">
              <w:rPr>
                <w:rFonts w:ascii="Bookman Old Style" w:eastAsiaTheme="minorEastAsia" w:hAnsi="Bookman Old Style"/>
              </w:rPr>
              <w:t>$2.50</w:t>
            </w:r>
          </w:p>
        </w:tc>
      </w:tr>
    </w:tbl>
    <w:p w14:paraId="68544024" w14:textId="77777777" w:rsidR="007335DA" w:rsidRPr="007335DA" w:rsidRDefault="007335DA" w:rsidP="00076B7F">
      <w:pPr>
        <w:spacing w:after="0" w:line="240" w:lineRule="auto"/>
        <w:jc w:val="both"/>
        <w:rPr>
          <w:rFonts w:ascii="Bookman Old Style" w:eastAsiaTheme="minorEastAsia" w:hAnsi="Bookman Old Style"/>
        </w:rPr>
      </w:pPr>
    </w:p>
    <w:p w14:paraId="57726DDA" w14:textId="457FD651" w:rsidR="007335DA" w:rsidRDefault="007335DA" w:rsidP="00076B7F">
      <w:pPr>
        <w:spacing w:after="0" w:line="240" w:lineRule="auto"/>
        <w:jc w:val="both"/>
        <w:rPr>
          <w:rFonts w:ascii="Bookman Old Style" w:eastAsiaTheme="minorEastAsia" w:hAnsi="Bookman Old Style"/>
        </w:rPr>
      </w:pPr>
      <w:r>
        <w:rPr>
          <w:rFonts w:ascii="Bookman Old Style" w:eastAsiaTheme="minorEastAsia" w:hAnsi="Bookman Old Style"/>
        </w:rPr>
        <w:t>After the 3</w:t>
      </w:r>
      <w:r w:rsidRPr="007335DA">
        <w:rPr>
          <w:rFonts w:ascii="Bookman Old Style" w:eastAsiaTheme="minorEastAsia" w:hAnsi="Bookman Old Style"/>
          <w:vertAlign w:val="superscript"/>
        </w:rPr>
        <w:t>rd</w:t>
      </w:r>
      <w:r>
        <w:rPr>
          <w:rFonts w:ascii="Bookman Old Style" w:eastAsiaTheme="minorEastAsia" w:hAnsi="Bookman Old Style"/>
        </w:rPr>
        <w:t xml:space="preserve"> year, the dividend will grow at a constant rate of 5% per year. The required return is 10%. What’s the value of the stock today?</w:t>
      </w:r>
    </w:p>
    <w:p w14:paraId="5D349688" w14:textId="77777777" w:rsidR="007335DA" w:rsidRDefault="007335DA" w:rsidP="00076B7F">
      <w:pPr>
        <w:spacing w:after="0" w:line="240" w:lineRule="auto"/>
        <w:jc w:val="both"/>
        <w:rPr>
          <w:rFonts w:ascii="Bookman Old Style" w:eastAsiaTheme="minorEastAsia" w:hAnsi="Bookman Old Style"/>
        </w:rPr>
      </w:pPr>
    </w:p>
    <w:p w14:paraId="544DC561" w14:textId="740DE509" w:rsidR="007335DA" w:rsidRDefault="007335DA" w:rsidP="00076B7F">
      <w:pPr>
        <w:pStyle w:val="ListParagraph"/>
        <w:numPr>
          <w:ilvl w:val="0"/>
          <w:numId w:val="33"/>
        </w:numPr>
        <w:spacing w:after="0" w:line="240" w:lineRule="auto"/>
        <w:jc w:val="both"/>
        <w:rPr>
          <w:rFonts w:ascii="Bookman Old Style" w:eastAsiaTheme="minorEastAsia" w:hAnsi="Bookman Old Style"/>
        </w:rPr>
      </w:pPr>
      <w:r>
        <w:rPr>
          <w:rFonts w:ascii="Bookman Old Style" w:eastAsiaTheme="minorEastAsia" w:hAnsi="Bookman Old Style"/>
        </w:rPr>
        <w:t>The value of the stock is the PV of all the future dividends</w:t>
      </w:r>
    </w:p>
    <w:p w14:paraId="54187318" w14:textId="76B3F0DA" w:rsidR="007335DA" w:rsidRDefault="007335DA" w:rsidP="00076B7F">
      <w:pPr>
        <w:pStyle w:val="ListParagraph"/>
        <w:numPr>
          <w:ilvl w:val="0"/>
          <w:numId w:val="33"/>
        </w:numPr>
        <w:spacing w:after="0" w:line="240" w:lineRule="auto"/>
        <w:jc w:val="both"/>
        <w:rPr>
          <w:rFonts w:ascii="Bookman Old Style" w:eastAsiaTheme="minorEastAsia" w:hAnsi="Bookman Old Style"/>
        </w:rPr>
      </w:pPr>
      <w:r>
        <w:rPr>
          <w:rFonts w:ascii="Bookman Old Style" w:eastAsiaTheme="minorEastAsia" w:hAnsi="Bookman Old Style"/>
        </w:rPr>
        <w:t>To calculate this PV, start by computing the PV of the stock price 3 years down the road</w:t>
      </w:r>
    </w:p>
    <w:p w14:paraId="5F024F95" w14:textId="597EF890" w:rsidR="007335DA" w:rsidRDefault="007335DA" w:rsidP="00076B7F">
      <w:pPr>
        <w:pStyle w:val="ListParagraph"/>
        <w:numPr>
          <w:ilvl w:val="0"/>
          <w:numId w:val="33"/>
        </w:numPr>
        <w:spacing w:after="0" w:line="240" w:lineRule="auto"/>
        <w:jc w:val="both"/>
        <w:rPr>
          <w:rFonts w:ascii="Bookman Old Style" w:eastAsiaTheme="minorEastAsia" w:hAnsi="Bookman Old Style"/>
        </w:rPr>
      </w:pPr>
      <w:r>
        <w:rPr>
          <w:rFonts w:ascii="Bookman Old Style" w:eastAsiaTheme="minorEastAsia" w:hAnsi="Bookman Old Style"/>
        </w:rPr>
        <w:t>Then, add in the PV of the dividends paid between now and then</w:t>
      </w:r>
    </w:p>
    <w:p w14:paraId="702BC059" w14:textId="77777777" w:rsidR="007335DA" w:rsidRDefault="007335DA" w:rsidP="00076B7F">
      <w:pPr>
        <w:spacing w:after="0" w:line="240" w:lineRule="auto"/>
        <w:jc w:val="both"/>
        <w:rPr>
          <w:rFonts w:ascii="Bookman Old Style" w:eastAsiaTheme="minorEastAsia" w:hAnsi="Bookman Old Style"/>
        </w:rPr>
      </w:pPr>
    </w:p>
    <w:p w14:paraId="0B4B3128" w14:textId="2951AC31" w:rsidR="007335DA" w:rsidRDefault="007335DA" w:rsidP="00076B7F">
      <w:pPr>
        <w:spacing w:after="0" w:line="240" w:lineRule="auto"/>
        <w:jc w:val="both"/>
        <w:rPr>
          <w:rFonts w:ascii="Bookman Old Style" w:eastAsiaTheme="minorEastAsia" w:hAnsi="Bookman Old Style"/>
        </w:rPr>
      </w:pPr>
      <w:r>
        <w:rPr>
          <w:rFonts w:ascii="Bookman Old Style" w:eastAsiaTheme="minorEastAsia" w:hAnsi="Bookman Old Style"/>
        </w:rPr>
        <w:t>So, the price in 3 years is:</w:t>
      </w:r>
    </w:p>
    <w:p w14:paraId="5EA98B4B" w14:textId="77777777" w:rsidR="007335DA" w:rsidRDefault="007335DA" w:rsidP="00076B7F">
      <w:pPr>
        <w:spacing w:after="0" w:line="240" w:lineRule="auto"/>
        <w:jc w:val="both"/>
        <w:rPr>
          <w:rFonts w:ascii="Bookman Old Style" w:eastAsiaTheme="minorEastAsia" w:hAnsi="Bookman Old Style"/>
        </w:rPr>
      </w:pPr>
    </w:p>
    <w:p w14:paraId="3D479583" w14:textId="26A91EAB" w:rsidR="007335DA" w:rsidRPr="007335DA"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3</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num>
            <m:den>
              <m:r>
                <w:rPr>
                  <w:rFonts w:ascii="Cambria Math" w:eastAsiaTheme="minorEastAsia" w:hAnsi="Cambria Math"/>
                </w:rPr>
                <m:t>r-g</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$2.50*</m:t>
              </m:r>
              <m:d>
                <m:dPr>
                  <m:ctrlPr>
                    <w:rPr>
                      <w:rFonts w:ascii="Cambria Math" w:eastAsiaTheme="minorEastAsia" w:hAnsi="Cambria Math"/>
                      <w:i/>
                    </w:rPr>
                  </m:ctrlPr>
                </m:dPr>
                <m:e>
                  <m:r>
                    <w:rPr>
                      <w:rFonts w:ascii="Cambria Math" w:eastAsiaTheme="minorEastAsia" w:hAnsi="Cambria Math"/>
                    </w:rPr>
                    <m:t>1.05</m:t>
                  </m:r>
                </m:e>
              </m:d>
            </m:num>
            <m:den>
              <m:r>
                <w:rPr>
                  <w:rFonts w:ascii="Cambria Math" w:eastAsiaTheme="minorEastAsia" w:hAnsi="Cambria Math"/>
                </w:rPr>
                <m:t>0.10-0.05</m:t>
              </m:r>
            </m:den>
          </m:f>
          <m:r>
            <w:rPr>
              <w:rFonts w:ascii="Cambria Math" w:eastAsiaTheme="minorEastAsia" w:hAnsi="Cambria Math"/>
            </w:rPr>
            <m:t xml:space="preserve">=$52.50 </m:t>
          </m:r>
        </m:oMath>
      </m:oMathPara>
    </w:p>
    <w:p w14:paraId="6D7A60B8" w14:textId="77777777" w:rsidR="007335DA" w:rsidRPr="007335DA" w:rsidRDefault="007335DA" w:rsidP="00076B7F">
      <w:pPr>
        <w:spacing w:after="0" w:line="240" w:lineRule="auto"/>
        <w:jc w:val="both"/>
        <w:rPr>
          <w:rFonts w:ascii="Bookman Old Style" w:eastAsiaTheme="minorEastAsia" w:hAnsi="Bookman Old Style"/>
        </w:rPr>
      </w:pPr>
    </w:p>
    <w:p w14:paraId="292690AD" w14:textId="414F8B12" w:rsidR="00F5141C" w:rsidRDefault="007335DA" w:rsidP="00076B7F">
      <w:pPr>
        <w:spacing w:after="0" w:line="240" w:lineRule="auto"/>
        <w:jc w:val="both"/>
        <w:rPr>
          <w:rFonts w:ascii="Bookman Old Style" w:eastAsiaTheme="minorEastAsia" w:hAnsi="Bookman Old Style"/>
        </w:rPr>
      </w:pPr>
      <w:r>
        <w:rPr>
          <w:rFonts w:ascii="Bookman Old Style" w:eastAsiaTheme="minorEastAsia" w:hAnsi="Bookman Old Style"/>
        </w:rPr>
        <w:t>Now we can calculate the total value of the stock as the PV of the first 3 dividends plus the PV of the price at time 3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oMath>
      <w:r>
        <w:rPr>
          <w:rFonts w:ascii="Bookman Old Style" w:eastAsiaTheme="minorEastAsia" w:hAnsi="Bookman Old Style"/>
        </w:rPr>
        <w:t>):</w:t>
      </w:r>
    </w:p>
    <w:p w14:paraId="28C24EA3" w14:textId="77777777" w:rsidR="007335DA" w:rsidRDefault="007335DA" w:rsidP="00076B7F">
      <w:pPr>
        <w:spacing w:after="0" w:line="240" w:lineRule="auto"/>
        <w:jc w:val="both"/>
        <w:rPr>
          <w:rFonts w:ascii="Bookman Old Style" w:eastAsiaTheme="minorEastAsia" w:hAnsi="Bookman Old Style"/>
        </w:rPr>
      </w:pPr>
    </w:p>
    <w:p w14:paraId="239712CC" w14:textId="1B1E52D2" w:rsidR="007335DA" w:rsidRPr="002777DC" w:rsidRDefault="001A4CFF" w:rsidP="00076B7F">
      <w:pPr>
        <w:spacing w:after="0" w:line="240" w:lineRule="auto"/>
        <w:jc w:val="center"/>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1</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2</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3</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3</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3</m:t>
                  </m:r>
                </m:sup>
              </m:sSup>
            </m:den>
          </m:f>
        </m:oMath>
      </m:oMathPara>
    </w:p>
    <w:p w14:paraId="638E7645" w14:textId="49638189" w:rsidR="002777DC" w:rsidRDefault="002777DC"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39FBDF81" w14:textId="77777777" w:rsidR="002777DC" w:rsidRPr="002777DC" w:rsidRDefault="001A4CFF" w:rsidP="00076B7F">
      <w:pPr>
        <w:spacing w:after="0" w:line="240" w:lineRule="auto"/>
        <w:jc w:val="center"/>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$1.00</m:t>
              </m:r>
            </m:num>
            <m:den>
              <m:r>
                <w:rPr>
                  <w:rFonts w:ascii="Cambria Math" w:eastAsiaTheme="minorEastAsia" w:hAnsi="Cambria Math"/>
                </w:rPr>
                <m:t>1.10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$2.00</m:t>
              </m:r>
            </m:num>
            <m:den>
              <m:sSup>
                <m:sSupPr>
                  <m:ctrlPr>
                    <w:rPr>
                      <w:rFonts w:ascii="Cambria Math" w:eastAsiaTheme="minorEastAsia" w:hAnsi="Cambria Math"/>
                      <w:i/>
                    </w:rPr>
                  </m:ctrlPr>
                </m:sSupPr>
                <m:e>
                  <m:r>
                    <w:rPr>
                      <w:rFonts w:ascii="Cambria Math" w:eastAsiaTheme="minorEastAsia" w:hAnsi="Cambria Math"/>
                    </w:rPr>
                    <m:t>1.10</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$2.50</m:t>
              </m:r>
            </m:num>
            <m:den>
              <m:sSup>
                <m:sSupPr>
                  <m:ctrlPr>
                    <w:rPr>
                      <w:rFonts w:ascii="Cambria Math" w:eastAsiaTheme="minorEastAsia" w:hAnsi="Cambria Math"/>
                      <w:i/>
                    </w:rPr>
                  </m:ctrlPr>
                </m:sSupPr>
                <m:e>
                  <m:r>
                    <w:rPr>
                      <w:rFonts w:ascii="Cambria Math" w:eastAsiaTheme="minorEastAsia" w:hAnsi="Cambria Math"/>
                    </w:rPr>
                    <m:t>1.10</m:t>
                  </m:r>
                </m:e>
                <m:sup>
                  <m:r>
                    <w:rPr>
                      <w:rFonts w:ascii="Cambria Math" w:eastAsiaTheme="minorEastAsia" w:hAnsi="Cambria Math"/>
                    </w:rPr>
                    <m:t>3</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$52.50</m:t>
              </m:r>
            </m:num>
            <m:den>
              <m:sSup>
                <m:sSupPr>
                  <m:ctrlPr>
                    <w:rPr>
                      <w:rFonts w:ascii="Cambria Math" w:eastAsiaTheme="minorEastAsia" w:hAnsi="Cambria Math"/>
                      <w:i/>
                    </w:rPr>
                  </m:ctrlPr>
                </m:sSupPr>
                <m:e>
                  <m:r>
                    <w:rPr>
                      <w:rFonts w:ascii="Cambria Math" w:eastAsiaTheme="minorEastAsia" w:hAnsi="Cambria Math"/>
                    </w:rPr>
                    <m:t>1.10</m:t>
                  </m:r>
                </m:e>
                <m:sup>
                  <m:r>
                    <w:rPr>
                      <w:rFonts w:ascii="Cambria Math" w:eastAsiaTheme="minorEastAsia" w:hAnsi="Cambria Math"/>
                    </w:rPr>
                    <m:t>3</m:t>
                  </m:r>
                </m:sup>
              </m:sSup>
            </m:den>
          </m:f>
        </m:oMath>
      </m:oMathPara>
    </w:p>
    <w:p w14:paraId="6B5C277B" w14:textId="31BF9F85" w:rsidR="002777DC" w:rsidRDefault="002777DC"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14294512" w14:textId="0D76B0F0" w:rsidR="002777DC" w:rsidRDefault="002777DC" w:rsidP="00076B7F">
      <w:pPr>
        <w:spacing w:after="0" w:line="240" w:lineRule="auto"/>
        <w:jc w:val="center"/>
        <w:rPr>
          <w:rFonts w:ascii="Bookman Old Style" w:eastAsiaTheme="minorEastAsia" w:hAnsi="Bookman Old Style"/>
        </w:rPr>
      </w:pPr>
      <w:r>
        <w:rPr>
          <w:rFonts w:ascii="Bookman Old Style" w:eastAsiaTheme="minorEastAsia" w:hAnsi="Bookman Old Style"/>
        </w:rPr>
        <w:t>$0.91 + $1.65 + $1.88 + $39.44</w:t>
      </w:r>
    </w:p>
    <w:p w14:paraId="6B8FFA00" w14:textId="37FF341E" w:rsidR="002777DC" w:rsidRDefault="002777DC"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1D6EA00F" w14:textId="547F467A" w:rsidR="002777DC" w:rsidRPr="002777DC" w:rsidRDefault="002777DC" w:rsidP="00076B7F">
      <w:pPr>
        <w:spacing w:after="0" w:line="240" w:lineRule="auto"/>
        <w:jc w:val="center"/>
        <w:rPr>
          <w:rFonts w:ascii="Bookman Old Style" w:eastAsiaTheme="minorEastAsia" w:hAnsi="Bookman Old Style"/>
        </w:rPr>
      </w:pPr>
      <w:r>
        <w:rPr>
          <w:rFonts w:ascii="Bookman Old Style" w:eastAsiaTheme="minorEastAsia" w:hAnsi="Bookman Old Style"/>
        </w:rPr>
        <w:t>$43.88</w:t>
      </w:r>
    </w:p>
    <w:p w14:paraId="6F862EA3" w14:textId="77777777" w:rsidR="00F5141C" w:rsidRDefault="00F5141C" w:rsidP="00076B7F">
      <w:pPr>
        <w:spacing w:after="0" w:line="240" w:lineRule="auto"/>
        <w:jc w:val="both"/>
        <w:rPr>
          <w:rFonts w:ascii="Bookman Old Style" w:eastAsiaTheme="minorEastAsia" w:hAnsi="Bookman Old Style"/>
        </w:rPr>
      </w:pPr>
    </w:p>
    <w:p w14:paraId="1F578C0F" w14:textId="7CA4CDA6" w:rsidR="002777DC" w:rsidRDefault="002777DC" w:rsidP="00076B7F">
      <w:pPr>
        <w:spacing w:after="0" w:line="240" w:lineRule="auto"/>
        <w:jc w:val="both"/>
        <w:rPr>
          <w:rFonts w:ascii="Bookman Old Style" w:eastAsiaTheme="minorEastAsia" w:hAnsi="Bookman Old Style"/>
        </w:rPr>
      </w:pPr>
      <w:r>
        <w:rPr>
          <w:rFonts w:ascii="Bookman Old Style" w:eastAsiaTheme="minorEastAsia" w:hAnsi="Bookman Old Style"/>
        </w:rPr>
        <w:t>So the value of the stock today is $43.88</w:t>
      </w:r>
    </w:p>
    <w:p w14:paraId="15727AF4" w14:textId="77777777" w:rsidR="007C776E" w:rsidRDefault="007C776E" w:rsidP="00076B7F">
      <w:pPr>
        <w:spacing w:after="0" w:line="240" w:lineRule="auto"/>
        <w:jc w:val="both"/>
        <w:rPr>
          <w:rFonts w:ascii="Bookman Old Style" w:eastAsiaTheme="minorEastAsia" w:hAnsi="Bookman Old Style"/>
        </w:rPr>
      </w:pPr>
    </w:p>
    <w:p w14:paraId="63E3AD58" w14:textId="307DE67B"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68FFCA88" w14:textId="3A1473A5"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Genetic Engineering Corp. has been growing at a phenomenal rate of 30% per year. You believe that this growth rate will last for 3 more years and then drop to 10% per year. If the growth rate remains at 10% indefinitely, what’s the total value of the stock?</w:t>
      </w:r>
    </w:p>
    <w:p w14:paraId="3DA55ADB" w14:textId="77777777" w:rsidR="007C776E" w:rsidRDefault="007C776E" w:rsidP="00076B7F">
      <w:pPr>
        <w:spacing w:after="0" w:line="240" w:lineRule="auto"/>
        <w:jc w:val="both"/>
        <w:rPr>
          <w:rFonts w:ascii="Bookman Old Style" w:eastAsiaTheme="minorEastAsia" w:hAnsi="Bookman Old Style"/>
        </w:rPr>
      </w:pPr>
    </w:p>
    <w:p w14:paraId="0B9B5C34" w14:textId="6F7891B5"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Total dividends just paid were $5 million, and the required return is 20%</w:t>
      </w:r>
    </w:p>
    <w:p w14:paraId="622CE5CB" w14:textId="77777777" w:rsidR="007C776E" w:rsidRDefault="007C776E" w:rsidP="00076B7F">
      <w:pPr>
        <w:spacing w:after="0" w:line="240" w:lineRule="auto"/>
        <w:jc w:val="both"/>
        <w:rPr>
          <w:rFonts w:ascii="Bookman Old Style" w:eastAsiaTheme="minorEastAsia" w:hAnsi="Bookman Old Style"/>
        </w:rPr>
      </w:pPr>
    </w:p>
    <w:p w14:paraId="7F7ABB58" w14:textId="412F302C"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This is an example of </w:t>
      </w:r>
      <w:r>
        <w:rPr>
          <w:rFonts w:ascii="Bookman Old Style" w:eastAsiaTheme="minorEastAsia" w:hAnsi="Bookman Old Style"/>
          <w:b/>
        </w:rPr>
        <w:t>supernormal growth</w:t>
      </w:r>
      <w:r>
        <w:rPr>
          <w:rFonts w:ascii="Bookman Old Style" w:eastAsiaTheme="minorEastAsia" w:hAnsi="Bookman Old Style"/>
        </w:rPr>
        <w:t xml:space="preserve"> – it’s unlikely that 30% growth can be sustained for any extended time. </w:t>
      </w:r>
    </w:p>
    <w:p w14:paraId="4A57D982" w14:textId="77777777" w:rsidR="007C776E" w:rsidRDefault="007C776E" w:rsidP="00076B7F">
      <w:pPr>
        <w:spacing w:after="0" w:line="240" w:lineRule="auto"/>
        <w:jc w:val="both"/>
        <w:rPr>
          <w:rFonts w:ascii="Bookman Old Style" w:eastAsiaTheme="minorEastAsia" w:hAnsi="Bookman Old Style"/>
        </w:rPr>
      </w:pPr>
    </w:p>
    <w:p w14:paraId="27401BAE" w14:textId="51C1DFDC"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To value this equity, we calculate the total dividends over the supernormal growth period:</w:t>
      </w:r>
    </w:p>
    <w:p w14:paraId="5284F543" w14:textId="77777777" w:rsidR="007C776E" w:rsidRDefault="007C776E" w:rsidP="00076B7F">
      <w:pPr>
        <w:spacing w:after="0" w:line="240" w:lineRule="auto"/>
        <w:jc w:val="both"/>
        <w:rPr>
          <w:rFonts w:ascii="Bookman Old Style" w:eastAsiaTheme="minorEastAsia" w:hAnsi="Bookman Old Style"/>
        </w:rPr>
      </w:pPr>
    </w:p>
    <w:tbl>
      <w:tblPr>
        <w:tblStyle w:val="LightList-Accent1"/>
        <w:tblW w:w="0" w:type="auto"/>
        <w:jc w:val="center"/>
        <w:tblLook w:val="04A0" w:firstRow="1" w:lastRow="0" w:firstColumn="1" w:lastColumn="0" w:noHBand="0" w:noVBand="1"/>
      </w:tblPr>
      <w:tblGrid>
        <w:gridCol w:w="738"/>
        <w:gridCol w:w="3330"/>
      </w:tblGrid>
      <w:tr w:rsidR="007C776E" w14:paraId="71EC20C0" w14:textId="77777777" w:rsidTr="007C77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7C193585" w14:textId="13AA8AA1" w:rsidR="007C776E" w:rsidRDefault="007C776E" w:rsidP="00076B7F">
            <w:pPr>
              <w:jc w:val="center"/>
              <w:rPr>
                <w:rFonts w:ascii="Bookman Old Style" w:eastAsiaTheme="minorEastAsia" w:hAnsi="Bookman Old Style"/>
              </w:rPr>
            </w:pPr>
            <w:r>
              <w:rPr>
                <w:rFonts w:ascii="Bookman Old Style" w:eastAsiaTheme="minorEastAsia" w:hAnsi="Bookman Old Style"/>
              </w:rPr>
              <w:t>Year</w:t>
            </w:r>
          </w:p>
        </w:tc>
        <w:tc>
          <w:tcPr>
            <w:tcW w:w="3330" w:type="dxa"/>
          </w:tcPr>
          <w:p w14:paraId="10950507" w14:textId="77777777" w:rsidR="007C776E" w:rsidRDefault="007C776E" w:rsidP="00076B7F">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Total Dividends</w:t>
            </w:r>
          </w:p>
          <w:p w14:paraId="6E273A15" w14:textId="3FF32AD5" w:rsidR="007C776E" w:rsidRDefault="007C776E" w:rsidP="00076B7F">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(in $ millions)</w:t>
            </w:r>
          </w:p>
        </w:tc>
      </w:tr>
      <w:tr w:rsidR="007C776E" w14:paraId="12708613" w14:textId="77777777" w:rsidTr="007C77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0AB15FF6" w14:textId="6EBEFA2E" w:rsidR="007C776E" w:rsidRPr="007C776E" w:rsidRDefault="007C776E" w:rsidP="00076B7F">
            <w:pPr>
              <w:jc w:val="center"/>
              <w:rPr>
                <w:rFonts w:ascii="Bookman Old Style" w:eastAsiaTheme="minorEastAsia" w:hAnsi="Bookman Old Style"/>
                <w:b w:val="0"/>
              </w:rPr>
            </w:pPr>
            <w:r w:rsidRPr="007C776E">
              <w:rPr>
                <w:rFonts w:ascii="Bookman Old Style" w:eastAsiaTheme="minorEastAsia" w:hAnsi="Bookman Old Style"/>
                <w:b w:val="0"/>
              </w:rPr>
              <w:t>1</w:t>
            </w:r>
          </w:p>
        </w:tc>
        <w:tc>
          <w:tcPr>
            <w:tcW w:w="3330" w:type="dxa"/>
          </w:tcPr>
          <w:p w14:paraId="51BB1DBC" w14:textId="2F909785" w:rsidR="007C776E" w:rsidRDefault="007C776E" w:rsidP="00076B7F">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$5.00 * (1.3) = $6.500</w:t>
            </w:r>
          </w:p>
        </w:tc>
      </w:tr>
      <w:tr w:rsidR="007C776E" w14:paraId="30FA76C1" w14:textId="77777777" w:rsidTr="007C776E">
        <w:trPr>
          <w:jc w:val="center"/>
        </w:trPr>
        <w:tc>
          <w:tcPr>
            <w:cnfStyle w:val="001000000000" w:firstRow="0" w:lastRow="0" w:firstColumn="1" w:lastColumn="0" w:oddVBand="0" w:evenVBand="0" w:oddHBand="0" w:evenHBand="0" w:firstRowFirstColumn="0" w:firstRowLastColumn="0" w:lastRowFirstColumn="0" w:lastRowLastColumn="0"/>
            <w:tcW w:w="738" w:type="dxa"/>
          </w:tcPr>
          <w:p w14:paraId="01D4330A" w14:textId="591196DE" w:rsidR="007C776E" w:rsidRPr="007C776E" w:rsidRDefault="007C776E" w:rsidP="00076B7F">
            <w:pPr>
              <w:jc w:val="center"/>
              <w:rPr>
                <w:rFonts w:ascii="Bookman Old Style" w:eastAsiaTheme="minorEastAsia" w:hAnsi="Bookman Old Style"/>
                <w:b w:val="0"/>
              </w:rPr>
            </w:pPr>
            <w:r w:rsidRPr="007C776E">
              <w:rPr>
                <w:rFonts w:ascii="Bookman Old Style" w:eastAsiaTheme="minorEastAsia" w:hAnsi="Bookman Old Style"/>
                <w:b w:val="0"/>
              </w:rPr>
              <w:t>2</w:t>
            </w:r>
          </w:p>
        </w:tc>
        <w:tc>
          <w:tcPr>
            <w:tcW w:w="3330" w:type="dxa"/>
          </w:tcPr>
          <w:p w14:paraId="44B6B996" w14:textId="18114A21" w:rsidR="007C776E" w:rsidRDefault="007C776E" w:rsidP="00076B7F">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$6.50 * (1.3) = $8.450</w:t>
            </w:r>
          </w:p>
        </w:tc>
      </w:tr>
      <w:tr w:rsidR="007C776E" w14:paraId="4933C9AF" w14:textId="77777777" w:rsidTr="007C77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7D995DD1" w14:textId="62CD0B13" w:rsidR="007C776E" w:rsidRPr="007C776E" w:rsidRDefault="007C776E" w:rsidP="00076B7F">
            <w:pPr>
              <w:jc w:val="center"/>
              <w:rPr>
                <w:rFonts w:ascii="Bookman Old Style" w:eastAsiaTheme="minorEastAsia" w:hAnsi="Bookman Old Style"/>
                <w:b w:val="0"/>
              </w:rPr>
            </w:pPr>
            <w:r w:rsidRPr="007C776E">
              <w:rPr>
                <w:rFonts w:ascii="Bookman Old Style" w:eastAsiaTheme="minorEastAsia" w:hAnsi="Bookman Old Style"/>
                <w:b w:val="0"/>
              </w:rPr>
              <w:t>3</w:t>
            </w:r>
          </w:p>
        </w:tc>
        <w:tc>
          <w:tcPr>
            <w:tcW w:w="3330" w:type="dxa"/>
          </w:tcPr>
          <w:p w14:paraId="7FB1205F" w14:textId="6F2EC332" w:rsidR="007C776E" w:rsidRDefault="007C776E" w:rsidP="00076B7F">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$8.45 * (1.3) = $10.985</w:t>
            </w:r>
          </w:p>
        </w:tc>
      </w:tr>
    </w:tbl>
    <w:p w14:paraId="15B5D091" w14:textId="27DE5937" w:rsidR="007C776E" w:rsidRDefault="007C776E" w:rsidP="00076B7F">
      <w:pPr>
        <w:spacing w:after="0" w:line="240" w:lineRule="auto"/>
        <w:jc w:val="both"/>
        <w:rPr>
          <w:rFonts w:ascii="Bookman Old Style" w:eastAsiaTheme="minorEastAsia" w:hAnsi="Bookman Old Style"/>
        </w:rPr>
      </w:pPr>
    </w:p>
    <w:p w14:paraId="7003598F" w14:textId="5A4F764C"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The price at year 3 can be calculated as:</w:t>
      </w:r>
    </w:p>
    <w:p w14:paraId="7D7706DE" w14:textId="77777777" w:rsidR="007C776E" w:rsidRDefault="007C776E" w:rsidP="00076B7F">
      <w:pPr>
        <w:spacing w:after="0" w:line="240" w:lineRule="auto"/>
        <w:jc w:val="both"/>
        <w:rPr>
          <w:rFonts w:ascii="Bookman Old Style" w:eastAsiaTheme="minorEastAsia" w:hAnsi="Bookman Old Style"/>
        </w:rPr>
      </w:pPr>
    </w:p>
    <w:p w14:paraId="357A20FE" w14:textId="20FE25CF" w:rsidR="007C776E" w:rsidRPr="007C776E"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3</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num>
            <m:den>
              <m:r>
                <w:rPr>
                  <w:rFonts w:ascii="Cambria Math" w:eastAsiaTheme="minorEastAsia" w:hAnsi="Cambria Math"/>
                </w:rPr>
                <m:t>r-g</m:t>
              </m:r>
            </m:den>
          </m:f>
        </m:oMath>
      </m:oMathPara>
    </w:p>
    <w:p w14:paraId="50FD3969" w14:textId="77777777" w:rsidR="007C776E" w:rsidRDefault="007C776E" w:rsidP="00076B7F">
      <w:pPr>
        <w:spacing w:after="0" w:line="240" w:lineRule="auto"/>
        <w:jc w:val="both"/>
        <w:rPr>
          <w:rFonts w:ascii="Bookman Old Style" w:eastAsiaTheme="minorEastAsia" w:hAnsi="Bookman Old Style"/>
        </w:rPr>
      </w:pPr>
    </w:p>
    <w:p w14:paraId="1D90485D" w14:textId="74DF9D15"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Where </w:t>
      </w:r>
      <w:r>
        <w:rPr>
          <w:rFonts w:ascii="Bookman Old Style" w:eastAsiaTheme="minorEastAsia" w:hAnsi="Bookman Old Style"/>
          <w:i/>
        </w:rPr>
        <w:t>g</w:t>
      </w:r>
      <w:r>
        <w:rPr>
          <w:rFonts w:ascii="Bookman Old Style" w:eastAsiaTheme="minorEastAsia" w:hAnsi="Bookman Old Style"/>
        </w:rPr>
        <w:t xml:space="preserve"> is the long-run growth rate – so we have:</w:t>
      </w:r>
    </w:p>
    <w:p w14:paraId="05F721FD" w14:textId="77777777" w:rsidR="007C776E" w:rsidRDefault="007C776E" w:rsidP="00076B7F">
      <w:pPr>
        <w:spacing w:after="0" w:line="240" w:lineRule="auto"/>
        <w:jc w:val="both"/>
        <w:rPr>
          <w:rFonts w:ascii="Bookman Old Style" w:eastAsiaTheme="minorEastAsia" w:hAnsi="Bookman Old Style"/>
        </w:rPr>
      </w:pPr>
    </w:p>
    <w:p w14:paraId="419A14FB" w14:textId="7CCE2B4B" w:rsidR="007C776E" w:rsidRPr="007C776E"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$10.985*</m:t>
              </m:r>
              <m:d>
                <m:dPr>
                  <m:ctrlPr>
                    <w:rPr>
                      <w:rFonts w:ascii="Cambria Math" w:eastAsiaTheme="minorEastAsia" w:hAnsi="Cambria Math"/>
                      <w:i/>
                    </w:rPr>
                  </m:ctrlPr>
                </m:dPr>
                <m:e>
                  <m:r>
                    <w:rPr>
                      <w:rFonts w:ascii="Cambria Math" w:eastAsiaTheme="minorEastAsia" w:hAnsi="Cambria Math"/>
                    </w:rPr>
                    <m:t>1.10</m:t>
                  </m:r>
                </m:e>
              </m:d>
            </m:num>
            <m:den>
              <m:r>
                <w:rPr>
                  <w:rFonts w:ascii="Cambria Math" w:eastAsiaTheme="minorEastAsia" w:hAnsi="Cambria Math"/>
                </w:rPr>
                <m:t>0.20-0.10</m:t>
              </m:r>
            </m:den>
          </m:f>
          <m:r>
            <w:rPr>
              <w:rFonts w:ascii="Cambria Math" w:eastAsiaTheme="minorEastAsia" w:hAnsi="Cambria Math"/>
            </w:rPr>
            <m:t>=$120.835</m:t>
          </m:r>
        </m:oMath>
      </m:oMathPara>
    </w:p>
    <w:p w14:paraId="66AC81A5" w14:textId="77777777" w:rsidR="007C776E" w:rsidRDefault="007C776E" w:rsidP="00076B7F">
      <w:pPr>
        <w:spacing w:after="0" w:line="240" w:lineRule="auto"/>
        <w:jc w:val="both"/>
        <w:rPr>
          <w:rFonts w:ascii="Bookman Old Style" w:eastAsiaTheme="minorEastAsia" w:hAnsi="Bookman Old Style"/>
        </w:rPr>
      </w:pPr>
    </w:p>
    <w:p w14:paraId="0C5FE6A4" w14:textId="72BD5D88"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To determine the value today, we need the PV of this amount plus the PV of the total dividends:</w:t>
      </w:r>
    </w:p>
    <w:p w14:paraId="1B785764" w14:textId="77777777" w:rsidR="007C776E" w:rsidRDefault="007C776E" w:rsidP="00076B7F">
      <w:pPr>
        <w:spacing w:after="0" w:line="240" w:lineRule="auto"/>
        <w:jc w:val="both"/>
        <w:rPr>
          <w:rFonts w:ascii="Bookman Old Style" w:eastAsiaTheme="minorEastAsia" w:hAnsi="Bookman Old Style"/>
        </w:rPr>
      </w:pPr>
    </w:p>
    <w:p w14:paraId="65BA322D" w14:textId="345A23A0" w:rsidR="007C776E" w:rsidRPr="007C776E" w:rsidRDefault="001A4CFF" w:rsidP="00076B7F">
      <w:pPr>
        <w:spacing w:after="0" w:line="240" w:lineRule="auto"/>
        <w:jc w:val="center"/>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1</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2</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3</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3</m:t>
                  </m:r>
                </m:sup>
              </m:sSup>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3</m:t>
                  </m:r>
                </m:sup>
              </m:sSup>
            </m:den>
          </m:f>
        </m:oMath>
      </m:oMathPara>
    </w:p>
    <w:p w14:paraId="41F83EA4" w14:textId="5983C230" w:rsidR="007C776E" w:rsidRDefault="007C776E"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B87F30A" w14:textId="78097DC7" w:rsidR="007C776E" w:rsidRPr="007C776E" w:rsidRDefault="001A4CFF" w:rsidP="00076B7F">
      <w:pPr>
        <w:spacing w:after="0" w:line="240" w:lineRule="auto"/>
        <w:jc w:val="center"/>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$6.50</m:t>
              </m:r>
            </m:num>
            <m:den>
              <m:r>
                <w:rPr>
                  <w:rFonts w:ascii="Cambria Math" w:eastAsiaTheme="minorEastAsia" w:hAnsi="Cambria Math"/>
                </w:rPr>
                <m:t>1.20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$8.45</m:t>
              </m:r>
            </m:num>
            <m:den>
              <m:sSup>
                <m:sSupPr>
                  <m:ctrlPr>
                    <w:rPr>
                      <w:rFonts w:ascii="Cambria Math" w:eastAsiaTheme="minorEastAsia" w:hAnsi="Cambria Math"/>
                      <w:i/>
                    </w:rPr>
                  </m:ctrlPr>
                </m:sSupPr>
                <m:e>
                  <m:r>
                    <w:rPr>
                      <w:rFonts w:ascii="Cambria Math" w:eastAsiaTheme="minorEastAsia" w:hAnsi="Cambria Math"/>
                    </w:rPr>
                    <m:t>1.20</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$10.985</m:t>
              </m:r>
            </m:num>
            <m:den>
              <m:sSup>
                <m:sSupPr>
                  <m:ctrlPr>
                    <w:rPr>
                      <w:rFonts w:ascii="Cambria Math" w:eastAsiaTheme="minorEastAsia" w:hAnsi="Cambria Math"/>
                      <w:i/>
                    </w:rPr>
                  </m:ctrlPr>
                </m:sSupPr>
                <m:e>
                  <m:r>
                    <w:rPr>
                      <w:rFonts w:ascii="Cambria Math" w:eastAsiaTheme="minorEastAsia" w:hAnsi="Cambria Math"/>
                    </w:rPr>
                    <m:t>1.20</m:t>
                  </m:r>
                </m:e>
                <m:sup>
                  <m:r>
                    <w:rPr>
                      <w:rFonts w:ascii="Cambria Math" w:eastAsiaTheme="minorEastAsia" w:hAnsi="Cambria Math"/>
                    </w:rPr>
                    <m:t>3</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$120.835</m:t>
              </m:r>
            </m:num>
            <m:den>
              <m:sSup>
                <m:sSupPr>
                  <m:ctrlPr>
                    <w:rPr>
                      <w:rFonts w:ascii="Cambria Math" w:eastAsiaTheme="minorEastAsia" w:hAnsi="Cambria Math"/>
                      <w:i/>
                    </w:rPr>
                  </m:ctrlPr>
                </m:sSupPr>
                <m:e>
                  <m:r>
                    <w:rPr>
                      <w:rFonts w:ascii="Cambria Math" w:eastAsiaTheme="minorEastAsia" w:hAnsi="Cambria Math"/>
                    </w:rPr>
                    <m:t>120</m:t>
                  </m:r>
                </m:e>
                <m:sup>
                  <m:r>
                    <w:rPr>
                      <w:rFonts w:ascii="Cambria Math" w:eastAsiaTheme="minorEastAsia" w:hAnsi="Cambria Math"/>
                    </w:rPr>
                    <m:t>3</m:t>
                  </m:r>
                </m:sup>
              </m:sSup>
            </m:den>
          </m:f>
        </m:oMath>
      </m:oMathPara>
    </w:p>
    <w:p w14:paraId="68D2C1AF" w14:textId="2FDF8194" w:rsidR="007C776E" w:rsidRDefault="007C776E"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785D5700" w14:textId="7FB835F6" w:rsidR="007C776E" w:rsidRDefault="007C776E" w:rsidP="00076B7F">
      <w:pPr>
        <w:spacing w:after="0" w:line="240" w:lineRule="auto"/>
        <w:jc w:val="center"/>
        <w:rPr>
          <w:rFonts w:ascii="Bookman Old Style" w:eastAsiaTheme="minorEastAsia" w:hAnsi="Bookman Old Style"/>
        </w:rPr>
      </w:pPr>
      <w:r>
        <w:rPr>
          <w:rFonts w:ascii="Bookman Old Style" w:eastAsiaTheme="minorEastAsia" w:hAnsi="Bookman Old Style"/>
        </w:rPr>
        <w:t>$5.42 + 5.87 + 6.36 + 69.93</w:t>
      </w:r>
    </w:p>
    <w:p w14:paraId="2C7AD7DE" w14:textId="3640883C" w:rsidR="007C776E" w:rsidRDefault="007C776E"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58FB2829" w14:textId="61BB684B" w:rsidR="007C776E" w:rsidRDefault="007C776E" w:rsidP="00076B7F">
      <w:pPr>
        <w:spacing w:after="0" w:line="240" w:lineRule="auto"/>
        <w:jc w:val="center"/>
        <w:rPr>
          <w:rFonts w:ascii="Bookman Old Style" w:eastAsiaTheme="minorEastAsia" w:hAnsi="Bookman Old Style"/>
        </w:rPr>
      </w:pPr>
      <w:r>
        <w:rPr>
          <w:rFonts w:ascii="Bookman Old Style" w:eastAsiaTheme="minorEastAsia" w:hAnsi="Bookman Old Style"/>
        </w:rPr>
        <w:t>$87.58</w:t>
      </w:r>
    </w:p>
    <w:p w14:paraId="64B72961" w14:textId="77777777" w:rsidR="007C776E" w:rsidRDefault="007C776E" w:rsidP="00076B7F">
      <w:pPr>
        <w:spacing w:after="0" w:line="240" w:lineRule="auto"/>
        <w:jc w:val="both"/>
        <w:rPr>
          <w:rFonts w:ascii="Bookman Old Style" w:eastAsiaTheme="minorEastAsia" w:hAnsi="Bookman Old Style"/>
        </w:rPr>
      </w:pPr>
    </w:p>
    <w:p w14:paraId="6D9D0153" w14:textId="7F3EA582"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The total value of the stock today is thus $87.58 million. If there were, for example, 20 million shares, the stock would be worth $87.58/20 = $4.38 per share</w:t>
      </w:r>
    </w:p>
    <w:p w14:paraId="216069A9" w14:textId="77777777" w:rsidR="007C776E" w:rsidRDefault="007C776E" w:rsidP="00076B7F">
      <w:pPr>
        <w:spacing w:after="0" w:line="240" w:lineRule="auto"/>
        <w:jc w:val="both"/>
        <w:rPr>
          <w:rFonts w:ascii="Bookman Old Style" w:eastAsiaTheme="minorEastAsia" w:hAnsi="Bookman Old Style"/>
        </w:rPr>
      </w:pPr>
    </w:p>
    <w:p w14:paraId="0AC22E92" w14:textId="77777777" w:rsidR="007C776E" w:rsidRDefault="007C776E" w:rsidP="00076B7F">
      <w:pPr>
        <w:spacing w:after="0" w:line="240" w:lineRule="auto"/>
        <w:jc w:val="both"/>
        <w:rPr>
          <w:rFonts w:ascii="Bookman Old Style" w:eastAsiaTheme="minorEastAsia" w:hAnsi="Bookman Old Style"/>
        </w:rPr>
      </w:pPr>
    </w:p>
    <w:p w14:paraId="6BE16131" w14:textId="77777777" w:rsidR="00D07D5B" w:rsidRDefault="00D07D5B" w:rsidP="00076B7F">
      <w:pPr>
        <w:spacing w:after="0" w:line="240" w:lineRule="auto"/>
        <w:jc w:val="center"/>
        <w:rPr>
          <w:rFonts w:ascii="Bookman Old Style" w:eastAsiaTheme="minorEastAsia" w:hAnsi="Bookman Old Style"/>
          <w:b/>
          <w:u w:val="single"/>
        </w:rPr>
      </w:pPr>
    </w:p>
    <w:p w14:paraId="405A7DDA" w14:textId="77777777" w:rsidR="00D07D5B" w:rsidRDefault="00D07D5B" w:rsidP="00076B7F">
      <w:pPr>
        <w:spacing w:after="0" w:line="240" w:lineRule="auto"/>
        <w:jc w:val="center"/>
        <w:rPr>
          <w:rFonts w:ascii="Bookman Old Style" w:eastAsiaTheme="minorEastAsia" w:hAnsi="Bookman Old Style"/>
          <w:b/>
          <w:u w:val="single"/>
        </w:rPr>
      </w:pPr>
    </w:p>
    <w:p w14:paraId="6A9AE125" w14:textId="77777777" w:rsidR="00D07D5B" w:rsidRDefault="00D07D5B" w:rsidP="00076B7F">
      <w:pPr>
        <w:spacing w:after="0" w:line="240" w:lineRule="auto"/>
        <w:jc w:val="center"/>
        <w:rPr>
          <w:rFonts w:ascii="Bookman Old Style" w:eastAsiaTheme="minorEastAsia" w:hAnsi="Bookman Old Style"/>
          <w:b/>
          <w:u w:val="single"/>
        </w:rPr>
      </w:pPr>
    </w:p>
    <w:p w14:paraId="52BC372F" w14:textId="77777777" w:rsidR="00D07D5B" w:rsidRDefault="00D07D5B" w:rsidP="00076B7F">
      <w:pPr>
        <w:spacing w:after="0" w:line="240" w:lineRule="auto"/>
        <w:jc w:val="center"/>
        <w:rPr>
          <w:rFonts w:ascii="Bookman Old Style" w:eastAsiaTheme="minorEastAsia" w:hAnsi="Bookman Old Style"/>
          <w:b/>
          <w:u w:val="single"/>
        </w:rPr>
      </w:pPr>
    </w:p>
    <w:p w14:paraId="199DF1C0" w14:textId="77777777" w:rsidR="00D07D5B" w:rsidRDefault="00D07D5B" w:rsidP="00076B7F">
      <w:pPr>
        <w:spacing w:after="0" w:line="240" w:lineRule="auto"/>
        <w:jc w:val="center"/>
        <w:rPr>
          <w:rFonts w:ascii="Bookman Old Style" w:eastAsiaTheme="minorEastAsia" w:hAnsi="Bookman Old Style"/>
          <w:b/>
          <w:u w:val="single"/>
        </w:rPr>
      </w:pPr>
    </w:p>
    <w:p w14:paraId="5B5006E6" w14:textId="77777777" w:rsidR="00D07D5B" w:rsidRDefault="00D07D5B" w:rsidP="00076B7F">
      <w:pPr>
        <w:spacing w:after="0" w:line="240" w:lineRule="auto"/>
        <w:jc w:val="center"/>
        <w:rPr>
          <w:rFonts w:ascii="Bookman Old Style" w:eastAsiaTheme="minorEastAsia" w:hAnsi="Bookman Old Style"/>
          <w:b/>
          <w:u w:val="single"/>
        </w:rPr>
      </w:pPr>
    </w:p>
    <w:p w14:paraId="28258F94" w14:textId="77777777" w:rsidR="00D07D5B" w:rsidRDefault="00D07D5B" w:rsidP="00076B7F">
      <w:pPr>
        <w:spacing w:after="0" w:line="240" w:lineRule="auto"/>
        <w:jc w:val="center"/>
        <w:rPr>
          <w:rFonts w:ascii="Bookman Old Style" w:eastAsiaTheme="minorEastAsia" w:hAnsi="Bookman Old Style"/>
          <w:b/>
          <w:u w:val="single"/>
        </w:rPr>
      </w:pPr>
    </w:p>
    <w:p w14:paraId="4401FB6E" w14:textId="77777777" w:rsidR="00D07D5B" w:rsidRDefault="00D07D5B" w:rsidP="00076B7F">
      <w:pPr>
        <w:spacing w:after="0" w:line="240" w:lineRule="auto"/>
        <w:jc w:val="center"/>
        <w:rPr>
          <w:rFonts w:ascii="Bookman Old Style" w:eastAsiaTheme="minorEastAsia" w:hAnsi="Bookman Old Style"/>
          <w:b/>
          <w:u w:val="single"/>
        </w:rPr>
      </w:pPr>
    </w:p>
    <w:p w14:paraId="1B177C8F" w14:textId="77777777" w:rsidR="00D07D5B" w:rsidRDefault="00D07D5B" w:rsidP="00076B7F">
      <w:pPr>
        <w:spacing w:after="0" w:line="240" w:lineRule="auto"/>
        <w:jc w:val="center"/>
        <w:rPr>
          <w:rFonts w:ascii="Bookman Old Style" w:eastAsiaTheme="minorEastAsia" w:hAnsi="Bookman Old Style"/>
          <w:b/>
          <w:u w:val="single"/>
        </w:rPr>
      </w:pPr>
    </w:p>
    <w:p w14:paraId="6F124C5E" w14:textId="77777777" w:rsidR="00D07D5B" w:rsidRDefault="00D07D5B" w:rsidP="00076B7F">
      <w:pPr>
        <w:spacing w:after="0" w:line="240" w:lineRule="auto"/>
        <w:jc w:val="center"/>
        <w:rPr>
          <w:rFonts w:ascii="Bookman Old Style" w:eastAsiaTheme="minorEastAsia" w:hAnsi="Bookman Old Style"/>
          <w:b/>
          <w:u w:val="single"/>
        </w:rPr>
      </w:pPr>
    </w:p>
    <w:p w14:paraId="2C08AADC" w14:textId="77777777" w:rsidR="00D07D5B" w:rsidRDefault="00D07D5B" w:rsidP="00076B7F">
      <w:pPr>
        <w:spacing w:after="0" w:line="240" w:lineRule="auto"/>
        <w:jc w:val="center"/>
        <w:rPr>
          <w:rFonts w:ascii="Bookman Old Style" w:eastAsiaTheme="minorEastAsia" w:hAnsi="Bookman Old Style"/>
          <w:b/>
          <w:u w:val="single"/>
        </w:rPr>
      </w:pPr>
    </w:p>
    <w:p w14:paraId="638F855F" w14:textId="77777777" w:rsidR="00D07D5B" w:rsidRDefault="00D07D5B" w:rsidP="00076B7F">
      <w:pPr>
        <w:spacing w:after="0" w:line="240" w:lineRule="auto"/>
        <w:jc w:val="center"/>
        <w:rPr>
          <w:rFonts w:ascii="Bookman Old Style" w:eastAsiaTheme="minorEastAsia" w:hAnsi="Bookman Old Style"/>
          <w:b/>
          <w:u w:val="single"/>
        </w:rPr>
      </w:pPr>
    </w:p>
    <w:p w14:paraId="13FC8A58" w14:textId="77777777" w:rsidR="00D07D5B" w:rsidRDefault="00D07D5B" w:rsidP="00076B7F">
      <w:pPr>
        <w:spacing w:after="0" w:line="240" w:lineRule="auto"/>
        <w:jc w:val="center"/>
        <w:rPr>
          <w:rFonts w:ascii="Bookman Old Style" w:eastAsiaTheme="minorEastAsia" w:hAnsi="Bookman Old Style"/>
          <w:b/>
          <w:u w:val="single"/>
        </w:rPr>
      </w:pPr>
    </w:p>
    <w:p w14:paraId="56815707" w14:textId="51C69641" w:rsidR="007C776E" w:rsidRDefault="007C776E" w:rsidP="00076B7F">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lastRenderedPageBreak/>
        <w:t>CHANGING THE GROWTH RATE</w:t>
      </w:r>
    </w:p>
    <w:p w14:paraId="3AF48607" w14:textId="77777777" w:rsidR="007C776E" w:rsidRDefault="007C776E" w:rsidP="00076B7F">
      <w:pPr>
        <w:spacing w:after="0" w:line="240" w:lineRule="auto"/>
        <w:jc w:val="both"/>
        <w:rPr>
          <w:rFonts w:ascii="Bookman Old Style" w:eastAsiaTheme="minorEastAsia" w:hAnsi="Bookman Old Style"/>
        </w:rPr>
      </w:pPr>
    </w:p>
    <w:p w14:paraId="4A7F220A" w14:textId="15AD1230"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When investment analysts use the dividend valuation model, they generally consider a range of growth scenarios. They do this by setting up the model on a spreadsheet and vary the inputs.</w:t>
      </w:r>
    </w:p>
    <w:p w14:paraId="34B7E9AE" w14:textId="77777777" w:rsidR="007C776E" w:rsidRDefault="007C776E" w:rsidP="00076B7F">
      <w:pPr>
        <w:spacing w:after="0" w:line="240" w:lineRule="auto"/>
        <w:jc w:val="both"/>
        <w:rPr>
          <w:rFonts w:ascii="Bookman Old Style" w:eastAsiaTheme="minorEastAsia" w:hAnsi="Bookman Old Style"/>
        </w:rPr>
      </w:pPr>
    </w:p>
    <w:p w14:paraId="3E453701" w14:textId="4A1073BB" w:rsidR="007C776E" w:rsidRDefault="007C776E" w:rsidP="00076B7F">
      <w:pPr>
        <w:spacing w:after="0" w:line="240" w:lineRule="auto"/>
        <w:jc w:val="both"/>
        <w:rPr>
          <w:rFonts w:ascii="Bookman Old Style" w:eastAsiaTheme="minorEastAsia" w:hAnsi="Bookman Old Style"/>
        </w:rPr>
      </w:pPr>
      <w:r>
        <w:rPr>
          <w:rFonts w:ascii="Bookman Old Style" w:eastAsiaTheme="minorEastAsia" w:hAnsi="Bookman Old Style"/>
        </w:rPr>
        <w:t>For example</w:t>
      </w:r>
      <w:r w:rsidR="00D07D5B">
        <w:rPr>
          <w:rFonts w:ascii="Bookman Old Style" w:eastAsiaTheme="minorEastAsia" w:hAnsi="Bookman Old Style"/>
        </w:rPr>
        <w:t>, in our analysis of Genetic Engineering Corp, we chose numbers for the inputs as shown in the baseline scenario in the following table:</w:t>
      </w:r>
    </w:p>
    <w:p w14:paraId="325A3783" w14:textId="77777777" w:rsidR="00D07D5B" w:rsidRDefault="00D07D5B" w:rsidP="00076B7F">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3258"/>
        <w:gridCol w:w="1530"/>
        <w:gridCol w:w="1710"/>
        <w:gridCol w:w="1620"/>
      </w:tblGrid>
      <w:tr w:rsidR="00D07D5B" w14:paraId="7F52B00B" w14:textId="77777777" w:rsidTr="00D07D5B">
        <w:trPr>
          <w:jc w:val="center"/>
        </w:trPr>
        <w:tc>
          <w:tcPr>
            <w:tcW w:w="3258" w:type="dxa"/>
          </w:tcPr>
          <w:p w14:paraId="470B5354" w14:textId="77777777" w:rsidR="00D07D5B" w:rsidRDefault="00D07D5B" w:rsidP="00076B7F">
            <w:pPr>
              <w:jc w:val="both"/>
              <w:rPr>
                <w:rFonts w:ascii="Bookman Old Style" w:eastAsiaTheme="minorEastAsia" w:hAnsi="Bookman Old Style"/>
              </w:rPr>
            </w:pPr>
          </w:p>
        </w:tc>
        <w:tc>
          <w:tcPr>
            <w:tcW w:w="1530" w:type="dxa"/>
          </w:tcPr>
          <w:p w14:paraId="18888E5E" w14:textId="5CB6F595" w:rsidR="00D07D5B" w:rsidRDefault="00D07D5B" w:rsidP="00076B7F">
            <w:pPr>
              <w:jc w:val="center"/>
              <w:rPr>
                <w:rFonts w:ascii="Bookman Old Style" w:eastAsiaTheme="minorEastAsia" w:hAnsi="Bookman Old Style"/>
              </w:rPr>
            </w:pPr>
            <w:r>
              <w:rPr>
                <w:rFonts w:ascii="Bookman Old Style" w:eastAsiaTheme="minorEastAsia" w:hAnsi="Bookman Old Style"/>
              </w:rPr>
              <w:t>Baseline</w:t>
            </w:r>
          </w:p>
        </w:tc>
        <w:tc>
          <w:tcPr>
            <w:tcW w:w="1710" w:type="dxa"/>
          </w:tcPr>
          <w:p w14:paraId="49CA5F40" w14:textId="71F83B41" w:rsidR="00D07D5B" w:rsidRDefault="00D07D5B" w:rsidP="00076B7F">
            <w:pPr>
              <w:jc w:val="center"/>
              <w:rPr>
                <w:rFonts w:ascii="Bookman Old Style" w:eastAsiaTheme="minorEastAsia" w:hAnsi="Bookman Old Style"/>
              </w:rPr>
            </w:pPr>
            <w:r>
              <w:rPr>
                <w:rFonts w:ascii="Bookman Old Style" w:eastAsiaTheme="minorEastAsia" w:hAnsi="Bookman Old Style"/>
              </w:rPr>
              <w:t>Best Case</w:t>
            </w:r>
          </w:p>
        </w:tc>
        <w:tc>
          <w:tcPr>
            <w:tcW w:w="1620" w:type="dxa"/>
          </w:tcPr>
          <w:p w14:paraId="73B4EF71" w14:textId="5B061C8E" w:rsidR="00D07D5B" w:rsidRDefault="00D07D5B" w:rsidP="00076B7F">
            <w:pPr>
              <w:jc w:val="center"/>
              <w:rPr>
                <w:rFonts w:ascii="Bookman Old Style" w:eastAsiaTheme="minorEastAsia" w:hAnsi="Bookman Old Style"/>
              </w:rPr>
            </w:pPr>
            <w:r>
              <w:rPr>
                <w:rFonts w:ascii="Bookman Old Style" w:eastAsiaTheme="minorEastAsia" w:hAnsi="Bookman Old Style"/>
              </w:rPr>
              <w:t>Worst Case</w:t>
            </w:r>
          </w:p>
        </w:tc>
      </w:tr>
      <w:tr w:rsidR="00D07D5B" w14:paraId="571014DC" w14:textId="77777777" w:rsidTr="00D07D5B">
        <w:trPr>
          <w:jc w:val="center"/>
        </w:trPr>
        <w:tc>
          <w:tcPr>
            <w:tcW w:w="3258" w:type="dxa"/>
          </w:tcPr>
          <w:p w14:paraId="223888B7" w14:textId="3D6F3B77" w:rsidR="00D07D5B" w:rsidRDefault="00D07D5B" w:rsidP="00076B7F">
            <w:pPr>
              <w:jc w:val="both"/>
              <w:rPr>
                <w:rFonts w:ascii="Bookman Old Style" w:eastAsiaTheme="minorEastAsia" w:hAnsi="Bookman Old Style"/>
              </w:rPr>
            </w:pPr>
            <w:r>
              <w:rPr>
                <w:rFonts w:ascii="Bookman Old Style" w:eastAsiaTheme="minorEastAsia" w:hAnsi="Bookman Old Style"/>
              </w:rPr>
              <w:t>Supernormal growth rate</w:t>
            </w:r>
          </w:p>
        </w:tc>
        <w:tc>
          <w:tcPr>
            <w:tcW w:w="1530" w:type="dxa"/>
          </w:tcPr>
          <w:p w14:paraId="6DE18B8D" w14:textId="6F490DA8" w:rsidR="00D07D5B" w:rsidRDefault="00D07D5B" w:rsidP="00076B7F">
            <w:pPr>
              <w:jc w:val="center"/>
              <w:rPr>
                <w:rFonts w:ascii="Bookman Old Style" w:eastAsiaTheme="minorEastAsia" w:hAnsi="Bookman Old Style"/>
              </w:rPr>
            </w:pPr>
            <w:r>
              <w:rPr>
                <w:rFonts w:ascii="Bookman Old Style" w:eastAsiaTheme="minorEastAsia" w:hAnsi="Bookman Old Style"/>
              </w:rPr>
              <w:t>30%</w:t>
            </w:r>
          </w:p>
        </w:tc>
        <w:tc>
          <w:tcPr>
            <w:tcW w:w="1710" w:type="dxa"/>
          </w:tcPr>
          <w:p w14:paraId="00B38D79" w14:textId="767AF184" w:rsidR="00D07D5B" w:rsidRDefault="00D07D5B" w:rsidP="00076B7F">
            <w:pPr>
              <w:jc w:val="center"/>
              <w:rPr>
                <w:rFonts w:ascii="Bookman Old Style" w:eastAsiaTheme="minorEastAsia" w:hAnsi="Bookman Old Style"/>
              </w:rPr>
            </w:pPr>
            <w:r>
              <w:rPr>
                <w:rFonts w:ascii="Bookman Old Style" w:eastAsiaTheme="minorEastAsia" w:hAnsi="Bookman Old Style"/>
              </w:rPr>
              <w:t>40%</w:t>
            </w:r>
          </w:p>
        </w:tc>
        <w:tc>
          <w:tcPr>
            <w:tcW w:w="1620" w:type="dxa"/>
          </w:tcPr>
          <w:p w14:paraId="03470825" w14:textId="65905860" w:rsidR="00D07D5B" w:rsidRDefault="00D07D5B" w:rsidP="00076B7F">
            <w:pPr>
              <w:jc w:val="center"/>
              <w:rPr>
                <w:rFonts w:ascii="Bookman Old Style" w:eastAsiaTheme="minorEastAsia" w:hAnsi="Bookman Old Style"/>
              </w:rPr>
            </w:pPr>
            <w:r>
              <w:rPr>
                <w:rFonts w:ascii="Bookman Old Style" w:eastAsiaTheme="minorEastAsia" w:hAnsi="Bookman Old Style"/>
              </w:rPr>
              <w:t>n/a</w:t>
            </w:r>
          </w:p>
        </w:tc>
      </w:tr>
      <w:tr w:rsidR="00D07D5B" w14:paraId="10ECB11B" w14:textId="77777777" w:rsidTr="00D07D5B">
        <w:trPr>
          <w:jc w:val="center"/>
        </w:trPr>
        <w:tc>
          <w:tcPr>
            <w:tcW w:w="3258" w:type="dxa"/>
          </w:tcPr>
          <w:p w14:paraId="1EFD21B6" w14:textId="6D9B4BCA" w:rsidR="00D07D5B" w:rsidRDefault="00D07D5B" w:rsidP="00076B7F">
            <w:pPr>
              <w:jc w:val="both"/>
              <w:rPr>
                <w:rFonts w:ascii="Bookman Old Style" w:eastAsiaTheme="minorEastAsia" w:hAnsi="Bookman Old Style"/>
              </w:rPr>
            </w:pPr>
            <w:r>
              <w:rPr>
                <w:rFonts w:ascii="Bookman Old Style" w:eastAsiaTheme="minorEastAsia" w:hAnsi="Bookman Old Style"/>
              </w:rPr>
              <w:t>Supernormal growth period</w:t>
            </w:r>
          </w:p>
        </w:tc>
        <w:tc>
          <w:tcPr>
            <w:tcW w:w="1530" w:type="dxa"/>
          </w:tcPr>
          <w:p w14:paraId="70030FEB" w14:textId="79B77A51" w:rsidR="00D07D5B" w:rsidRDefault="00D07D5B" w:rsidP="00076B7F">
            <w:pPr>
              <w:jc w:val="center"/>
              <w:rPr>
                <w:rFonts w:ascii="Bookman Old Style" w:eastAsiaTheme="minorEastAsia" w:hAnsi="Bookman Old Style"/>
              </w:rPr>
            </w:pPr>
            <w:r>
              <w:rPr>
                <w:rFonts w:ascii="Bookman Old Style" w:eastAsiaTheme="minorEastAsia" w:hAnsi="Bookman Old Style"/>
              </w:rPr>
              <w:t>3 years</w:t>
            </w:r>
          </w:p>
        </w:tc>
        <w:tc>
          <w:tcPr>
            <w:tcW w:w="1710" w:type="dxa"/>
          </w:tcPr>
          <w:p w14:paraId="40868B2E" w14:textId="0EDC7209" w:rsidR="00D07D5B" w:rsidRDefault="00D07D5B" w:rsidP="00076B7F">
            <w:pPr>
              <w:jc w:val="center"/>
              <w:rPr>
                <w:rFonts w:ascii="Bookman Old Style" w:eastAsiaTheme="minorEastAsia" w:hAnsi="Bookman Old Style"/>
              </w:rPr>
            </w:pPr>
            <w:r>
              <w:rPr>
                <w:rFonts w:ascii="Bookman Old Style" w:eastAsiaTheme="minorEastAsia" w:hAnsi="Bookman Old Style"/>
              </w:rPr>
              <w:t>5 years</w:t>
            </w:r>
          </w:p>
        </w:tc>
        <w:tc>
          <w:tcPr>
            <w:tcW w:w="1620" w:type="dxa"/>
          </w:tcPr>
          <w:p w14:paraId="04963144" w14:textId="3A0F7972" w:rsidR="00D07D5B" w:rsidRDefault="00D07D5B" w:rsidP="00076B7F">
            <w:pPr>
              <w:jc w:val="center"/>
              <w:rPr>
                <w:rFonts w:ascii="Bookman Old Style" w:eastAsiaTheme="minorEastAsia" w:hAnsi="Bookman Old Style"/>
              </w:rPr>
            </w:pPr>
            <w:r>
              <w:rPr>
                <w:rFonts w:ascii="Bookman Old Style" w:eastAsiaTheme="minorEastAsia" w:hAnsi="Bookman Old Style"/>
              </w:rPr>
              <w:t>0 years</w:t>
            </w:r>
          </w:p>
        </w:tc>
      </w:tr>
      <w:tr w:rsidR="00D07D5B" w14:paraId="2D7781B0" w14:textId="77777777" w:rsidTr="00D07D5B">
        <w:trPr>
          <w:jc w:val="center"/>
        </w:trPr>
        <w:tc>
          <w:tcPr>
            <w:tcW w:w="3258" w:type="dxa"/>
          </w:tcPr>
          <w:p w14:paraId="63532383" w14:textId="7EB2CA66" w:rsidR="00D07D5B" w:rsidRDefault="00D07D5B" w:rsidP="00076B7F">
            <w:pPr>
              <w:jc w:val="both"/>
              <w:rPr>
                <w:rFonts w:ascii="Bookman Old Style" w:eastAsiaTheme="minorEastAsia" w:hAnsi="Bookman Old Style"/>
              </w:rPr>
            </w:pPr>
            <w:r>
              <w:rPr>
                <w:rFonts w:ascii="Bookman Old Style" w:eastAsiaTheme="minorEastAsia" w:hAnsi="Bookman Old Style"/>
              </w:rPr>
              <w:t>Normal growth rate</w:t>
            </w:r>
          </w:p>
        </w:tc>
        <w:tc>
          <w:tcPr>
            <w:tcW w:w="1530" w:type="dxa"/>
          </w:tcPr>
          <w:p w14:paraId="0786361B" w14:textId="2C0BAFE7" w:rsidR="00D07D5B" w:rsidRDefault="00D07D5B" w:rsidP="00076B7F">
            <w:pPr>
              <w:jc w:val="center"/>
              <w:rPr>
                <w:rFonts w:ascii="Bookman Old Style" w:eastAsiaTheme="minorEastAsia" w:hAnsi="Bookman Old Style"/>
              </w:rPr>
            </w:pPr>
            <w:r>
              <w:rPr>
                <w:rFonts w:ascii="Bookman Old Style" w:eastAsiaTheme="minorEastAsia" w:hAnsi="Bookman Old Style"/>
              </w:rPr>
              <w:t>10%</w:t>
            </w:r>
          </w:p>
        </w:tc>
        <w:tc>
          <w:tcPr>
            <w:tcW w:w="1710" w:type="dxa"/>
          </w:tcPr>
          <w:p w14:paraId="42D6514C" w14:textId="57680CB4" w:rsidR="00D07D5B" w:rsidRDefault="00D07D5B" w:rsidP="00076B7F">
            <w:pPr>
              <w:jc w:val="center"/>
              <w:rPr>
                <w:rFonts w:ascii="Bookman Old Style" w:eastAsiaTheme="minorEastAsia" w:hAnsi="Bookman Old Style"/>
              </w:rPr>
            </w:pPr>
            <w:r>
              <w:rPr>
                <w:rFonts w:ascii="Bookman Old Style" w:eastAsiaTheme="minorEastAsia" w:hAnsi="Bookman Old Style"/>
              </w:rPr>
              <w:t>13%</w:t>
            </w:r>
          </w:p>
        </w:tc>
        <w:tc>
          <w:tcPr>
            <w:tcW w:w="1620" w:type="dxa"/>
          </w:tcPr>
          <w:p w14:paraId="32F99FE2" w14:textId="4DBC42C9" w:rsidR="00D07D5B" w:rsidRDefault="00D07D5B" w:rsidP="00076B7F">
            <w:pPr>
              <w:jc w:val="center"/>
              <w:rPr>
                <w:rFonts w:ascii="Bookman Old Style" w:eastAsiaTheme="minorEastAsia" w:hAnsi="Bookman Old Style"/>
              </w:rPr>
            </w:pPr>
            <w:r>
              <w:rPr>
                <w:rFonts w:ascii="Bookman Old Style" w:eastAsiaTheme="minorEastAsia" w:hAnsi="Bookman Old Style"/>
              </w:rPr>
              <w:t>10%</w:t>
            </w:r>
          </w:p>
        </w:tc>
      </w:tr>
      <w:tr w:rsidR="00D07D5B" w14:paraId="6179B859" w14:textId="77777777" w:rsidTr="00D07D5B">
        <w:trPr>
          <w:jc w:val="center"/>
        </w:trPr>
        <w:tc>
          <w:tcPr>
            <w:tcW w:w="3258" w:type="dxa"/>
          </w:tcPr>
          <w:p w14:paraId="6C9F3934" w14:textId="15A20A0C" w:rsidR="00D07D5B" w:rsidRDefault="00D07D5B" w:rsidP="00076B7F">
            <w:pPr>
              <w:jc w:val="both"/>
              <w:rPr>
                <w:rFonts w:ascii="Bookman Old Style" w:eastAsiaTheme="minorEastAsia" w:hAnsi="Bookman Old Style"/>
              </w:rPr>
            </w:pPr>
            <w:r>
              <w:rPr>
                <w:rFonts w:ascii="Bookman Old Style" w:eastAsiaTheme="minorEastAsia" w:hAnsi="Bookman Old Style"/>
              </w:rPr>
              <w:t>Required rate of return</w:t>
            </w:r>
          </w:p>
        </w:tc>
        <w:tc>
          <w:tcPr>
            <w:tcW w:w="1530" w:type="dxa"/>
          </w:tcPr>
          <w:p w14:paraId="33627D52" w14:textId="046839E4" w:rsidR="00D07D5B" w:rsidRDefault="00D07D5B" w:rsidP="00076B7F">
            <w:pPr>
              <w:jc w:val="center"/>
              <w:rPr>
                <w:rFonts w:ascii="Bookman Old Style" w:eastAsiaTheme="minorEastAsia" w:hAnsi="Bookman Old Style"/>
              </w:rPr>
            </w:pPr>
            <w:r>
              <w:rPr>
                <w:rFonts w:ascii="Bookman Old Style" w:eastAsiaTheme="minorEastAsia" w:hAnsi="Bookman Old Style"/>
              </w:rPr>
              <w:t>20%</w:t>
            </w:r>
          </w:p>
        </w:tc>
        <w:tc>
          <w:tcPr>
            <w:tcW w:w="1710" w:type="dxa"/>
          </w:tcPr>
          <w:p w14:paraId="646E8F53" w14:textId="2D8196E7" w:rsidR="00D07D5B" w:rsidRDefault="00D07D5B" w:rsidP="00076B7F">
            <w:pPr>
              <w:jc w:val="center"/>
              <w:rPr>
                <w:rFonts w:ascii="Bookman Old Style" w:eastAsiaTheme="minorEastAsia" w:hAnsi="Bookman Old Style"/>
              </w:rPr>
            </w:pPr>
            <w:r>
              <w:rPr>
                <w:rFonts w:ascii="Bookman Old Style" w:eastAsiaTheme="minorEastAsia" w:hAnsi="Bookman Old Style"/>
              </w:rPr>
              <w:t>20%</w:t>
            </w:r>
          </w:p>
        </w:tc>
        <w:tc>
          <w:tcPr>
            <w:tcW w:w="1620" w:type="dxa"/>
          </w:tcPr>
          <w:p w14:paraId="007D4982" w14:textId="5F86E2CC" w:rsidR="00D07D5B" w:rsidRDefault="00D07D5B" w:rsidP="00076B7F">
            <w:pPr>
              <w:jc w:val="center"/>
              <w:rPr>
                <w:rFonts w:ascii="Bookman Old Style" w:eastAsiaTheme="minorEastAsia" w:hAnsi="Bookman Old Style"/>
              </w:rPr>
            </w:pPr>
            <w:r>
              <w:rPr>
                <w:rFonts w:ascii="Bookman Old Style" w:eastAsiaTheme="minorEastAsia" w:hAnsi="Bookman Old Style"/>
              </w:rPr>
              <w:t>20%</w:t>
            </w:r>
          </w:p>
        </w:tc>
      </w:tr>
      <w:tr w:rsidR="00D07D5B" w14:paraId="178C7020" w14:textId="77777777" w:rsidTr="00D07D5B">
        <w:trPr>
          <w:jc w:val="center"/>
        </w:trPr>
        <w:tc>
          <w:tcPr>
            <w:tcW w:w="3258" w:type="dxa"/>
          </w:tcPr>
          <w:p w14:paraId="2893D247" w14:textId="01B646DB" w:rsidR="00D07D5B" w:rsidRDefault="00D07D5B" w:rsidP="00076B7F">
            <w:pPr>
              <w:jc w:val="both"/>
              <w:rPr>
                <w:rFonts w:ascii="Bookman Old Style" w:eastAsiaTheme="minorEastAsia" w:hAnsi="Bookman Old Style"/>
              </w:rPr>
            </w:pPr>
            <w:r>
              <w:rPr>
                <w:rFonts w:ascii="Bookman Old Style" w:eastAsiaTheme="minorEastAsia" w:hAnsi="Bookman Old Style"/>
              </w:rPr>
              <w:t>Model calculated price</w:t>
            </w:r>
          </w:p>
        </w:tc>
        <w:tc>
          <w:tcPr>
            <w:tcW w:w="1530" w:type="dxa"/>
          </w:tcPr>
          <w:p w14:paraId="49F6C11D" w14:textId="48C9011F" w:rsidR="00D07D5B" w:rsidRDefault="00D07D5B" w:rsidP="00076B7F">
            <w:pPr>
              <w:jc w:val="center"/>
              <w:rPr>
                <w:rFonts w:ascii="Bookman Old Style" w:eastAsiaTheme="minorEastAsia" w:hAnsi="Bookman Old Style"/>
              </w:rPr>
            </w:pPr>
            <w:r>
              <w:rPr>
                <w:rFonts w:ascii="Bookman Old Style" w:eastAsiaTheme="minorEastAsia" w:hAnsi="Bookman Old Style"/>
              </w:rPr>
              <w:t>$4.38</w:t>
            </w:r>
          </w:p>
        </w:tc>
        <w:tc>
          <w:tcPr>
            <w:tcW w:w="1710" w:type="dxa"/>
          </w:tcPr>
          <w:p w14:paraId="1A5B4EC7" w14:textId="623CD9A1" w:rsidR="00D07D5B" w:rsidRDefault="00D07D5B" w:rsidP="00076B7F">
            <w:pPr>
              <w:jc w:val="center"/>
              <w:rPr>
                <w:rFonts w:ascii="Bookman Old Style" w:eastAsiaTheme="minorEastAsia" w:hAnsi="Bookman Old Style"/>
              </w:rPr>
            </w:pPr>
            <w:r>
              <w:rPr>
                <w:rFonts w:ascii="Bookman Old Style" w:eastAsiaTheme="minorEastAsia" w:hAnsi="Bookman Old Style"/>
              </w:rPr>
              <w:t>$8.14</w:t>
            </w:r>
          </w:p>
        </w:tc>
        <w:tc>
          <w:tcPr>
            <w:tcW w:w="1620" w:type="dxa"/>
          </w:tcPr>
          <w:p w14:paraId="3BE9E895" w14:textId="5375DE63" w:rsidR="00D07D5B" w:rsidRDefault="00D07D5B" w:rsidP="00076B7F">
            <w:pPr>
              <w:jc w:val="center"/>
              <w:rPr>
                <w:rFonts w:ascii="Bookman Old Style" w:eastAsiaTheme="minorEastAsia" w:hAnsi="Bookman Old Style"/>
              </w:rPr>
            </w:pPr>
            <w:r>
              <w:rPr>
                <w:rFonts w:ascii="Bookman Old Style" w:eastAsiaTheme="minorEastAsia" w:hAnsi="Bookman Old Style"/>
              </w:rPr>
              <w:t>$2.50</w:t>
            </w:r>
          </w:p>
        </w:tc>
      </w:tr>
    </w:tbl>
    <w:p w14:paraId="7434B049" w14:textId="77777777" w:rsidR="00D07D5B" w:rsidRDefault="00D07D5B" w:rsidP="00076B7F">
      <w:pPr>
        <w:spacing w:after="0" w:line="240" w:lineRule="auto"/>
        <w:jc w:val="both"/>
        <w:rPr>
          <w:rFonts w:ascii="Bookman Old Style" w:eastAsiaTheme="minorEastAsia" w:hAnsi="Bookman Old Style"/>
        </w:rPr>
      </w:pPr>
    </w:p>
    <w:p w14:paraId="5A541CF8" w14:textId="3CBCE79D" w:rsidR="00D07D5B" w:rsidRDefault="00D07D5B" w:rsidP="00076B7F">
      <w:pPr>
        <w:spacing w:after="0" w:line="240" w:lineRule="auto"/>
        <w:jc w:val="both"/>
        <w:rPr>
          <w:rFonts w:ascii="Bookman Old Style" w:eastAsiaTheme="minorEastAsia" w:hAnsi="Bookman Old Style"/>
        </w:rPr>
      </w:pPr>
      <w:r>
        <w:rPr>
          <w:rFonts w:ascii="Bookman Old Style" w:eastAsiaTheme="minorEastAsia" w:hAnsi="Bookman Old Style"/>
        </w:rPr>
        <w:t>The model calculated the price per share as $4.38. The table shows 2 other possible scenarios.</w:t>
      </w:r>
    </w:p>
    <w:p w14:paraId="6621E0E0" w14:textId="77777777" w:rsidR="00D07D5B" w:rsidRDefault="00D07D5B" w:rsidP="00076B7F">
      <w:pPr>
        <w:spacing w:after="0" w:line="240" w:lineRule="auto"/>
        <w:jc w:val="both"/>
        <w:rPr>
          <w:rFonts w:ascii="Bookman Old Style" w:eastAsiaTheme="minorEastAsia" w:hAnsi="Bookman Old Style"/>
        </w:rPr>
      </w:pPr>
    </w:p>
    <w:p w14:paraId="360E3DA4" w14:textId="79578F85" w:rsidR="00D07D5B" w:rsidRDefault="00D07D5B" w:rsidP="00076B7F">
      <w:pPr>
        <w:spacing w:after="0" w:line="240" w:lineRule="auto"/>
        <w:jc w:val="both"/>
        <w:rPr>
          <w:rFonts w:ascii="Bookman Old Style" w:eastAsiaTheme="minorEastAsia" w:hAnsi="Bookman Old Style"/>
        </w:rPr>
      </w:pPr>
      <w:r>
        <w:rPr>
          <w:rFonts w:ascii="Bookman Old Style" w:eastAsiaTheme="minorEastAsia" w:hAnsi="Bookman Old Style"/>
        </w:rPr>
        <w:t>In the best case, the supernormal growth rate is 40% and continues for 5 years instead of 3. Starting in year 6, the normal growth rate is higher at 13%. In the worst case, normal growth starts immediately and there is no supernormal growth spurt. The required rate of return is 20% in all 3 cases.</w:t>
      </w:r>
    </w:p>
    <w:p w14:paraId="21489A63" w14:textId="77777777" w:rsidR="00D07D5B" w:rsidRDefault="00D07D5B" w:rsidP="00076B7F">
      <w:pPr>
        <w:spacing w:after="0" w:line="240" w:lineRule="auto"/>
        <w:jc w:val="both"/>
        <w:rPr>
          <w:rFonts w:ascii="Bookman Old Style" w:eastAsiaTheme="minorEastAsia" w:hAnsi="Bookman Old Style"/>
        </w:rPr>
      </w:pPr>
    </w:p>
    <w:p w14:paraId="2F29CD11" w14:textId="0AE69259" w:rsidR="00D07D5B" w:rsidRDefault="00D07D5B" w:rsidP="00076B7F">
      <w:pPr>
        <w:spacing w:after="0" w:line="240" w:lineRule="auto"/>
        <w:jc w:val="both"/>
        <w:rPr>
          <w:rFonts w:ascii="Bookman Old Style" w:eastAsiaTheme="minorEastAsia" w:hAnsi="Bookman Old Style"/>
        </w:rPr>
      </w:pPr>
      <w:r>
        <w:rPr>
          <w:rFonts w:ascii="Bookman Old Style" w:eastAsiaTheme="minorEastAsia" w:hAnsi="Bookman Old Style"/>
        </w:rPr>
        <w:t>The table shows that the model-calculated price is very sensitive to the inputs. In the worst case, the model price drops to $2.50; in the best case, it climbs to $8.14. But there are many other possible scenarios.</w:t>
      </w:r>
    </w:p>
    <w:p w14:paraId="4A891A07" w14:textId="77777777" w:rsidR="00D07D5B" w:rsidRDefault="00D07D5B" w:rsidP="00076B7F">
      <w:pPr>
        <w:spacing w:after="0" w:line="240" w:lineRule="auto"/>
        <w:jc w:val="both"/>
        <w:rPr>
          <w:rFonts w:ascii="Bookman Old Style" w:eastAsiaTheme="minorEastAsia" w:hAnsi="Bookman Old Style"/>
        </w:rPr>
      </w:pPr>
    </w:p>
    <w:p w14:paraId="08B85324" w14:textId="79993405" w:rsidR="00D07D5B" w:rsidRDefault="00D07D5B" w:rsidP="00076B7F">
      <w:pPr>
        <w:spacing w:after="0" w:line="240" w:lineRule="auto"/>
        <w:jc w:val="both"/>
        <w:rPr>
          <w:rFonts w:ascii="Bookman Old Style" w:eastAsiaTheme="minorEastAsia" w:hAnsi="Bookman Old Style"/>
        </w:rPr>
      </w:pPr>
      <w:r>
        <w:rPr>
          <w:rFonts w:ascii="Bookman Old Style" w:eastAsiaTheme="minorEastAsia" w:hAnsi="Bookman Old Style"/>
        </w:rPr>
        <w:t>The number of possible scenarios is infinite but we’ve done enough to show that the value of a stock depends greatly on expected growth rates and how long they last.</w:t>
      </w:r>
    </w:p>
    <w:p w14:paraId="07A90108" w14:textId="77777777" w:rsidR="00D07D5B" w:rsidRDefault="00D07D5B" w:rsidP="00076B7F">
      <w:pPr>
        <w:spacing w:after="0" w:line="240" w:lineRule="auto"/>
        <w:jc w:val="both"/>
        <w:rPr>
          <w:rFonts w:ascii="Bookman Old Style" w:eastAsiaTheme="minorEastAsia" w:hAnsi="Bookman Old Style"/>
        </w:rPr>
      </w:pPr>
    </w:p>
    <w:p w14:paraId="056D92CA" w14:textId="1D7005E1" w:rsidR="00D07D5B" w:rsidRDefault="00D07D5B" w:rsidP="00076B7F">
      <w:pPr>
        <w:spacing w:after="0" w:line="240" w:lineRule="auto"/>
        <w:jc w:val="both"/>
        <w:rPr>
          <w:rFonts w:ascii="Bookman Old Style" w:eastAsiaTheme="minorEastAsia" w:hAnsi="Bookman Old Style"/>
        </w:rPr>
      </w:pPr>
      <w:r>
        <w:rPr>
          <w:rFonts w:ascii="Bookman Old Style" w:eastAsiaTheme="minorEastAsia" w:hAnsi="Bookman Old Style"/>
        </w:rPr>
        <w:t>Our example also shows that valuing stocks with the dividend growth model is far from an exact science. Critics raise 2 points:</w:t>
      </w:r>
    </w:p>
    <w:p w14:paraId="237A1478" w14:textId="77777777" w:rsidR="00D07D5B" w:rsidRDefault="00D07D5B" w:rsidP="00076B7F">
      <w:pPr>
        <w:spacing w:after="0" w:line="240" w:lineRule="auto"/>
        <w:jc w:val="both"/>
        <w:rPr>
          <w:rFonts w:ascii="Bookman Old Style" w:eastAsiaTheme="minorEastAsia" w:hAnsi="Bookman Old Style"/>
        </w:rPr>
      </w:pPr>
    </w:p>
    <w:p w14:paraId="6D9E4ABF" w14:textId="4AEBADD9" w:rsidR="00D07D5B" w:rsidRDefault="00D07D5B" w:rsidP="00076B7F">
      <w:pPr>
        <w:pStyle w:val="ListParagraph"/>
        <w:numPr>
          <w:ilvl w:val="0"/>
          <w:numId w:val="34"/>
        </w:numPr>
        <w:spacing w:after="0" w:line="240" w:lineRule="auto"/>
        <w:jc w:val="both"/>
        <w:rPr>
          <w:rFonts w:ascii="Bookman Old Style" w:eastAsiaTheme="minorEastAsia" w:hAnsi="Bookman Old Style"/>
        </w:rPr>
      </w:pPr>
      <w:r>
        <w:rPr>
          <w:rFonts w:ascii="Bookman Old Style" w:eastAsiaTheme="minorEastAsia" w:hAnsi="Bookman Old Style"/>
        </w:rPr>
        <w:t>In the late 1990s, the level of the market, especially tech stocks, was far higher than the present value of expected dividends</w:t>
      </w:r>
    </w:p>
    <w:p w14:paraId="0218B7D2" w14:textId="77777777" w:rsidR="00D07D5B" w:rsidRDefault="00D07D5B" w:rsidP="00076B7F">
      <w:pPr>
        <w:spacing w:after="0" w:line="240" w:lineRule="auto"/>
        <w:jc w:val="both"/>
        <w:rPr>
          <w:rFonts w:ascii="Bookman Old Style" w:eastAsiaTheme="minorEastAsia" w:hAnsi="Bookman Old Style"/>
        </w:rPr>
      </w:pPr>
    </w:p>
    <w:p w14:paraId="31D3F5FE" w14:textId="6FD08A94" w:rsidR="00D07D5B" w:rsidRDefault="00D07D5B" w:rsidP="00076B7F">
      <w:pPr>
        <w:pStyle w:val="ListParagraph"/>
        <w:numPr>
          <w:ilvl w:val="0"/>
          <w:numId w:val="34"/>
        </w:numPr>
        <w:spacing w:after="0" w:line="240" w:lineRule="auto"/>
        <w:jc w:val="both"/>
        <w:rPr>
          <w:rFonts w:ascii="Bookman Old Style" w:eastAsiaTheme="minorEastAsia" w:hAnsi="Bookman Old Style"/>
        </w:rPr>
      </w:pPr>
      <w:r>
        <w:rPr>
          <w:rFonts w:ascii="Bookman Old Style" w:eastAsiaTheme="minorEastAsia" w:hAnsi="Bookman Old Style"/>
        </w:rPr>
        <w:t>Market prices are far more volatile than the PV of dividends.</w:t>
      </w:r>
    </w:p>
    <w:p w14:paraId="31644C51" w14:textId="77777777" w:rsidR="00D07D5B" w:rsidRDefault="00D07D5B" w:rsidP="00076B7F">
      <w:pPr>
        <w:spacing w:after="0" w:line="240" w:lineRule="auto"/>
        <w:jc w:val="both"/>
        <w:rPr>
          <w:rFonts w:ascii="Bookman Old Style" w:eastAsiaTheme="minorEastAsia" w:hAnsi="Bookman Old Style"/>
        </w:rPr>
      </w:pPr>
    </w:p>
    <w:p w14:paraId="15483F31" w14:textId="77777777" w:rsidR="00D07D5B" w:rsidRDefault="00D07D5B" w:rsidP="00076B7F">
      <w:pPr>
        <w:spacing w:after="0" w:line="240" w:lineRule="auto"/>
        <w:jc w:val="both"/>
        <w:rPr>
          <w:rFonts w:ascii="Bookman Old Style" w:eastAsiaTheme="minorEastAsia" w:hAnsi="Bookman Old Style"/>
        </w:rPr>
      </w:pPr>
    </w:p>
    <w:p w14:paraId="0FACEE34" w14:textId="783B0B97" w:rsidR="00D07D5B" w:rsidRDefault="00D07D5B" w:rsidP="00076B7F">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COMPONENTS OF THE REQUIRED RETURN</w:t>
      </w:r>
    </w:p>
    <w:p w14:paraId="0C38A3BC" w14:textId="77777777" w:rsidR="00D07D5B" w:rsidRDefault="00D07D5B" w:rsidP="00076B7F">
      <w:pPr>
        <w:spacing w:after="0" w:line="240" w:lineRule="auto"/>
        <w:jc w:val="center"/>
        <w:rPr>
          <w:rFonts w:ascii="Bookman Old Style" w:eastAsiaTheme="minorEastAsia" w:hAnsi="Bookman Old Style"/>
          <w:b/>
          <w:u w:val="single"/>
        </w:rPr>
      </w:pPr>
    </w:p>
    <w:p w14:paraId="73EE0AC8" w14:textId="390AE5A2" w:rsidR="00D07D5B" w:rsidRDefault="00C32DBB"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Thus far, we’ve taken the required return or discount rate, </w:t>
      </w:r>
      <w:r>
        <w:rPr>
          <w:rFonts w:ascii="Bookman Old Style" w:eastAsiaTheme="minorEastAsia" w:hAnsi="Bookman Old Style"/>
          <w:i/>
        </w:rPr>
        <w:t>r</w:t>
      </w:r>
      <w:r>
        <w:rPr>
          <w:rFonts w:ascii="Bookman Old Style" w:eastAsiaTheme="minorEastAsia" w:hAnsi="Bookman Old Style"/>
        </w:rPr>
        <w:t xml:space="preserve">, as given. Now we want to examine the implications of the dividend growth model for this required return. </w:t>
      </w:r>
    </w:p>
    <w:p w14:paraId="6E1065BD" w14:textId="77777777" w:rsidR="00C32DBB" w:rsidRDefault="00C32DBB" w:rsidP="00076B7F">
      <w:pPr>
        <w:spacing w:after="0" w:line="240" w:lineRule="auto"/>
        <w:jc w:val="both"/>
        <w:rPr>
          <w:rFonts w:ascii="Bookman Old Style" w:eastAsiaTheme="minorEastAsia" w:hAnsi="Bookman Old Style"/>
        </w:rPr>
      </w:pPr>
    </w:p>
    <w:p w14:paraId="515CBC1F" w14:textId="721857FB" w:rsidR="00C32DBB" w:rsidRDefault="00C32DBB"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Earlier, we calculated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oMath>
      <w:r>
        <w:rPr>
          <w:rFonts w:ascii="Bookman Old Style" w:eastAsiaTheme="minorEastAsia" w:hAnsi="Bookman Old Style"/>
        </w:rPr>
        <w:t xml:space="preserve"> as:</w:t>
      </w:r>
    </w:p>
    <w:p w14:paraId="28F512AF" w14:textId="5A9C003A" w:rsidR="00C32DBB" w:rsidRPr="00C32DBB" w:rsidRDefault="001A4CFF" w:rsidP="00076B7F">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r>
                <w:rPr>
                  <w:rFonts w:ascii="Cambria Math" w:eastAsiaTheme="minorEastAsia" w:hAnsi="Cambria Math"/>
                </w:rPr>
                <m:t>r-g</m:t>
              </m:r>
            </m:den>
          </m:f>
        </m:oMath>
      </m:oMathPara>
    </w:p>
    <w:p w14:paraId="788A1551" w14:textId="77777777" w:rsidR="00C32DBB" w:rsidRDefault="00C32DBB" w:rsidP="00076B7F">
      <w:pPr>
        <w:spacing w:after="0" w:line="240" w:lineRule="auto"/>
        <w:jc w:val="both"/>
        <w:rPr>
          <w:rFonts w:ascii="Bookman Old Style" w:eastAsiaTheme="minorEastAsia" w:hAnsi="Bookman Old Style"/>
        </w:rPr>
      </w:pPr>
    </w:p>
    <w:p w14:paraId="2AF43A1C" w14:textId="0BB312CF" w:rsidR="00C32DBB" w:rsidRDefault="00C32DBB"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If we rearrange this to solve for </w:t>
      </w:r>
      <w:r>
        <w:rPr>
          <w:rFonts w:ascii="Bookman Old Style" w:eastAsiaTheme="minorEastAsia" w:hAnsi="Bookman Old Style"/>
          <w:i/>
        </w:rPr>
        <w:t>r</w:t>
      </w:r>
      <w:r>
        <w:rPr>
          <w:rFonts w:ascii="Bookman Old Style" w:eastAsiaTheme="minorEastAsia" w:hAnsi="Bookman Old Style"/>
        </w:rPr>
        <w:t>, we get:</w:t>
      </w:r>
    </w:p>
    <w:p w14:paraId="212E63B0" w14:textId="77777777" w:rsidR="00C32DBB" w:rsidRDefault="00C32DBB" w:rsidP="00076B7F">
      <w:pPr>
        <w:spacing w:after="0" w:line="240" w:lineRule="auto"/>
        <w:jc w:val="both"/>
        <w:rPr>
          <w:rFonts w:ascii="Bookman Old Style" w:eastAsiaTheme="minorEastAsia" w:hAnsi="Bookman Old Style"/>
        </w:rPr>
      </w:pPr>
    </w:p>
    <w:p w14:paraId="6FE547B1" w14:textId="28974F7C" w:rsidR="00C32DBB" w:rsidRPr="00C32DBB" w:rsidRDefault="001A4CFF" w:rsidP="00076B7F">
      <w:pPr>
        <w:spacing w:after="0" w:line="240" w:lineRule="auto"/>
        <w:jc w:val="both"/>
        <w:rPr>
          <w:rFonts w:ascii="Bookman Old Style" w:eastAsiaTheme="minorEastAsia" w:hAnsi="Bookman Old Style"/>
        </w:rPr>
      </w:pPr>
      <m:oMathPara>
        <m:oMath>
          <m:d>
            <m:dPr>
              <m:ctrlPr>
                <w:rPr>
                  <w:rFonts w:ascii="Cambria Math" w:eastAsiaTheme="minorEastAsia" w:hAnsi="Cambria Math"/>
                  <w:i/>
                </w:rPr>
              </m:ctrlPr>
            </m:dPr>
            <m:e>
              <m:r>
                <w:rPr>
                  <w:rFonts w:ascii="Cambria Math" w:eastAsiaTheme="minorEastAsia" w:hAnsi="Cambria Math"/>
                </w:rPr>
                <m:t>r-g</m:t>
              </m:r>
            </m:e>
          </m:d>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oMath>
      </m:oMathPara>
    </w:p>
    <w:p w14:paraId="20060D14" w14:textId="1448E233" w:rsidR="00C32DBB" w:rsidRDefault="00C32DBB"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3307017" w14:textId="1341DAA1" w:rsidR="00C32DBB" w:rsidRPr="00C32DBB" w:rsidRDefault="00C32DBB" w:rsidP="00076B7F">
      <w:pPr>
        <w:spacing w:after="0" w:line="240" w:lineRule="auto"/>
        <w:jc w:val="both"/>
        <w:rPr>
          <w:rFonts w:ascii="Bookman Old Style" w:eastAsiaTheme="minorEastAsia" w:hAnsi="Bookman Old Style"/>
        </w:rPr>
      </w:pPr>
      <m:oMathPara>
        <m:oMath>
          <m:r>
            <w:rPr>
              <w:rFonts w:ascii="Cambria Math" w:eastAsiaTheme="minorEastAsia" w:hAnsi="Cambria Math"/>
            </w:rPr>
            <m:t>r=</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+g</m:t>
          </m:r>
        </m:oMath>
      </m:oMathPara>
    </w:p>
    <w:p w14:paraId="2802F425" w14:textId="77777777" w:rsidR="00C32DBB" w:rsidRDefault="00C32DBB" w:rsidP="00076B7F">
      <w:pPr>
        <w:spacing w:after="0" w:line="240" w:lineRule="auto"/>
        <w:jc w:val="both"/>
        <w:rPr>
          <w:rFonts w:ascii="Bookman Old Style" w:eastAsiaTheme="minorEastAsia" w:hAnsi="Bookman Old Style"/>
        </w:rPr>
      </w:pPr>
    </w:p>
    <w:p w14:paraId="145CF760" w14:textId="0BDBC94B" w:rsidR="00C32DBB" w:rsidRDefault="00C32DBB"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This tells us that the </w:t>
      </w:r>
      <w:proofErr w:type="gramStart"/>
      <w:r>
        <w:rPr>
          <w:rFonts w:ascii="Bookman Old Style" w:eastAsiaTheme="minorEastAsia" w:hAnsi="Bookman Old Style"/>
        </w:rPr>
        <w:t>total return</w:t>
      </w:r>
      <w:proofErr w:type="gramEnd"/>
      <w:r>
        <w:rPr>
          <w:rFonts w:ascii="Bookman Old Style" w:eastAsiaTheme="minorEastAsia" w:hAnsi="Bookman Old Style"/>
        </w:rPr>
        <w:t xml:space="preserve">, </w:t>
      </w:r>
      <w:r>
        <w:rPr>
          <w:rFonts w:ascii="Bookman Old Style" w:eastAsiaTheme="minorEastAsia" w:hAnsi="Bookman Old Style"/>
          <w:i/>
        </w:rPr>
        <w:t>r</w:t>
      </w:r>
      <w:r>
        <w:rPr>
          <w:rFonts w:ascii="Bookman Old Style" w:eastAsiaTheme="minorEastAsia" w:hAnsi="Bookman Old Style"/>
        </w:rPr>
        <w:t>, has 2 components:</w:t>
      </w:r>
    </w:p>
    <w:p w14:paraId="5D57C98B" w14:textId="77777777" w:rsidR="00C32DBB" w:rsidRDefault="00C32DBB" w:rsidP="00076B7F">
      <w:pPr>
        <w:spacing w:after="0" w:line="240" w:lineRule="auto"/>
        <w:jc w:val="both"/>
        <w:rPr>
          <w:rFonts w:ascii="Bookman Old Style" w:eastAsiaTheme="minorEastAsia" w:hAnsi="Bookman Old Style"/>
        </w:rPr>
      </w:pPr>
    </w:p>
    <w:p w14:paraId="09C5F606" w14:textId="7C8D98AB" w:rsidR="00C32DBB" w:rsidRDefault="00C32DBB"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1 – The first part, </w:t>
      </w: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oMath>
      <w:r>
        <w:rPr>
          <w:rFonts w:ascii="Bookman Old Style" w:eastAsiaTheme="minorEastAsia" w:hAnsi="Bookman Old Style"/>
        </w:rPr>
        <w:t xml:space="preserve"> is called the </w:t>
      </w:r>
      <w:r>
        <w:rPr>
          <w:rFonts w:ascii="Bookman Old Style" w:eastAsiaTheme="minorEastAsia" w:hAnsi="Bookman Old Style"/>
          <w:b/>
        </w:rPr>
        <w:t>dividend yield</w:t>
      </w:r>
    </w:p>
    <w:p w14:paraId="5F26D4BA" w14:textId="77777777" w:rsidR="00C32DBB" w:rsidRDefault="00C32DBB" w:rsidP="00076B7F">
      <w:pPr>
        <w:spacing w:after="0" w:line="240" w:lineRule="auto"/>
        <w:jc w:val="both"/>
        <w:rPr>
          <w:rFonts w:ascii="Bookman Old Style" w:eastAsiaTheme="minorEastAsia" w:hAnsi="Bookman Old Style"/>
        </w:rPr>
      </w:pPr>
    </w:p>
    <w:p w14:paraId="6FBBC01B" w14:textId="14AC2218" w:rsidR="00C32DBB" w:rsidRDefault="00C32DBB"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2 – The second part of the total return is the growth rate, </w:t>
      </w:r>
      <w:r>
        <w:rPr>
          <w:rFonts w:ascii="Bookman Old Style" w:eastAsiaTheme="minorEastAsia" w:hAnsi="Bookman Old Style"/>
          <w:i/>
        </w:rPr>
        <w:t>g</w:t>
      </w:r>
      <w:r>
        <w:rPr>
          <w:rFonts w:ascii="Bookman Old Style" w:eastAsiaTheme="minorEastAsia" w:hAnsi="Bookman Old Style"/>
        </w:rPr>
        <w:t xml:space="preserve">. We know that the dividend growth rate is also the rate at which the stock price grows (previous examples). So this can be interpreted as the </w:t>
      </w:r>
      <w:r>
        <w:rPr>
          <w:rFonts w:ascii="Bookman Old Style" w:eastAsiaTheme="minorEastAsia" w:hAnsi="Bookman Old Style"/>
          <w:b/>
        </w:rPr>
        <w:t>capital gains yield</w:t>
      </w:r>
      <w:r>
        <w:rPr>
          <w:rFonts w:ascii="Bookman Old Style" w:eastAsiaTheme="minorEastAsia" w:hAnsi="Bookman Old Style"/>
        </w:rPr>
        <w:t xml:space="preserve"> – the rate at which the value of the investment grows.</w:t>
      </w:r>
    </w:p>
    <w:p w14:paraId="6A95ECD9" w14:textId="77777777" w:rsidR="00C32DBB" w:rsidRDefault="00C32DBB" w:rsidP="00076B7F">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C32DBB" w14:paraId="2A818895" w14:textId="77777777" w:rsidTr="00C32DBB">
        <w:tc>
          <w:tcPr>
            <w:tcW w:w="9576" w:type="dxa"/>
          </w:tcPr>
          <w:p w14:paraId="46618DBA" w14:textId="2D1FAE53" w:rsidR="00C32DBB" w:rsidRDefault="00C32DBB" w:rsidP="00076B7F">
            <w:pPr>
              <w:jc w:val="both"/>
              <w:rPr>
                <w:rFonts w:ascii="Bookman Old Style" w:eastAsiaTheme="minorEastAsia" w:hAnsi="Bookman Old Style"/>
              </w:rPr>
            </w:pPr>
          </w:p>
          <w:p w14:paraId="5DEB7621" w14:textId="77777777" w:rsidR="00C32DBB" w:rsidRDefault="00C32DBB" w:rsidP="00076B7F">
            <w:pPr>
              <w:jc w:val="both"/>
              <w:rPr>
                <w:rFonts w:ascii="Bookman Old Style" w:eastAsiaTheme="minorEastAsia" w:hAnsi="Bookman Old Style"/>
              </w:rPr>
            </w:pPr>
            <w:r>
              <w:rPr>
                <w:rFonts w:ascii="Bookman Old Style" w:eastAsiaTheme="minorEastAsia" w:hAnsi="Bookman Old Style"/>
                <w:b/>
              </w:rPr>
              <w:t>Dividend Yield</w:t>
            </w:r>
            <w:r>
              <w:rPr>
                <w:rFonts w:ascii="Bookman Old Style" w:eastAsiaTheme="minorEastAsia" w:hAnsi="Bookman Old Style"/>
              </w:rPr>
              <w:t xml:space="preserve"> – A stock’s cash dividend divided by its current price.</w:t>
            </w:r>
          </w:p>
          <w:p w14:paraId="115950E8" w14:textId="3DB18295" w:rsidR="00C32DBB" w:rsidRPr="00C32DBB" w:rsidRDefault="00C32DBB" w:rsidP="00076B7F">
            <w:pPr>
              <w:jc w:val="both"/>
              <w:rPr>
                <w:rFonts w:ascii="Bookman Old Style" w:eastAsiaTheme="minorEastAsia" w:hAnsi="Bookman Old Style"/>
              </w:rPr>
            </w:pPr>
          </w:p>
        </w:tc>
      </w:tr>
    </w:tbl>
    <w:p w14:paraId="2AA49D5B" w14:textId="77777777" w:rsidR="00C32DBB" w:rsidRDefault="00C32DBB" w:rsidP="00076B7F">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C32DBB" w14:paraId="72B94E9F" w14:textId="77777777" w:rsidTr="00C32DBB">
        <w:tc>
          <w:tcPr>
            <w:tcW w:w="9576" w:type="dxa"/>
          </w:tcPr>
          <w:p w14:paraId="4A0A0DB7" w14:textId="2012FD5B" w:rsidR="00C32DBB" w:rsidRDefault="00C32DBB" w:rsidP="00076B7F">
            <w:pPr>
              <w:jc w:val="both"/>
              <w:rPr>
                <w:rFonts w:ascii="Bookman Old Style" w:eastAsiaTheme="minorEastAsia" w:hAnsi="Bookman Old Style"/>
              </w:rPr>
            </w:pPr>
          </w:p>
          <w:p w14:paraId="67AE2D76" w14:textId="77777777" w:rsidR="00C32DBB" w:rsidRDefault="00C32DBB" w:rsidP="00076B7F">
            <w:pPr>
              <w:jc w:val="both"/>
              <w:rPr>
                <w:rFonts w:ascii="Bookman Old Style" w:eastAsiaTheme="minorEastAsia" w:hAnsi="Bookman Old Style"/>
              </w:rPr>
            </w:pPr>
            <w:r>
              <w:rPr>
                <w:rFonts w:ascii="Bookman Old Style" w:eastAsiaTheme="minorEastAsia" w:hAnsi="Bookman Old Style"/>
                <w:b/>
              </w:rPr>
              <w:t>Capital Gains Yield</w:t>
            </w:r>
            <w:r>
              <w:rPr>
                <w:rFonts w:ascii="Bookman Old Style" w:eastAsiaTheme="minorEastAsia" w:hAnsi="Bookman Old Style"/>
              </w:rPr>
              <w:t xml:space="preserve"> – The dividend growth rate or the rate at which the value of an investment grows.</w:t>
            </w:r>
          </w:p>
          <w:p w14:paraId="489E0F2F" w14:textId="4FA42863" w:rsidR="00C32DBB" w:rsidRPr="00C32DBB" w:rsidRDefault="00C32DBB" w:rsidP="00076B7F">
            <w:pPr>
              <w:jc w:val="both"/>
              <w:rPr>
                <w:rFonts w:ascii="Bookman Old Style" w:eastAsiaTheme="minorEastAsia" w:hAnsi="Bookman Old Style"/>
              </w:rPr>
            </w:pPr>
          </w:p>
        </w:tc>
      </w:tr>
    </w:tbl>
    <w:p w14:paraId="336F73EE" w14:textId="77777777" w:rsidR="00C32DBB" w:rsidRDefault="00C32DBB" w:rsidP="00076B7F">
      <w:pPr>
        <w:spacing w:after="0" w:line="240" w:lineRule="auto"/>
        <w:jc w:val="both"/>
        <w:rPr>
          <w:rFonts w:ascii="Bookman Old Style" w:eastAsiaTheme="minorEastAsia" w:hAnsi="Bookman Old Style"/>
        </w:rPr>
      </w:pPr>
    </w:p>
    <w:p w14:paraId="138E5EB5" w14:textId="66124231" w:rsidR="00C32DBB" w:rsidRDefault="00832603" w:rsidP="00076B7F">
      <w:pPr>
        <w:spacing w:after="0" w:line="240" w:lineRule="auto"/>
        <w:jc w:val="both"/>
        <w:rPr>
          <w:rFonts w:ascii="Bookman Old Style" w:eastAsiaTheme="minorEastAsia" w:hAnsi="Bookman Old Style"/>
        </w:rPr>
      </w:pPr>
      <w:r>
        <w:rPr>
          <w:rFonts w:ascii="Bookman Old Style" w:eastAsiaTheme="minorEastAsia" w:hAnsi="Bookman Old Style"/>
        </w:rPr>
        <w:t>Let’s look at a stock selling for $20 per share. The next dividend will be $1 per share. You think that the dividend will grow by 10% more or less indefinitely. What return does this stock offer you if this is correct?</w:t>
      </w:r>
    </w:p>
    <w:p w14:paraId="783360B7" w14:textId="77777777" w:rsidR="00832603" w:rsidRDefault="00832603" w:rsidP="00076B7F">
      <w:pPr>
        <w:spacing w:after="0" w:line="240" w:lineRule="auto"/>
        <w:jc w:val="both"/>
        <w:rPr>
          <w:rFonts w:ascii="Bookman Old Style" w:eastAsiaTheme="minorEastAsia" w:hAnsi="Bookman Old Style"/>
        </w:rPr>
      </w:pPr>
    </w:p>
    <w:p w14:paraId="6582396D" w14:textId="4943B77C" w:rsidR="00832603" w:rsidRDefault="00832603" w:rsidP="00076B7F">
      <w:pPr>
        <w:spacing w:after="0" w:line="240" w:lineRule="auto"/>
        <w:jc w:val="both"/>
        <w:rPr>
          <w:rFonts w:ascii="Bookman Old Style" w:eastAsiaTheme="minorEastAsia" w:hAnsi="Bookman Old Style"/>
        </w:rPr>
      </w:pPr>
      <w:r>
        <w:rPr>
          <w:rFonts w:ascii="Bookman Old Style" w:eastAsiaTheme="minorEastAsia" w:hAnsi="Bookman Old Style"/>
        </w:rPr>
        <w:t>The dividend growth model calculates total return as:</w:t>
      </w:r>
    </w:p>
    <w:p w14:paraId="0AD5DB1E" w14:textId="77777777" w:rsidR="00832603" w:rsidRDefault="00832603" w:rsidP="00076B7F">
      <w:pPr>
        <w:spacing w:after="0" w:line="240" w:lineRule="auto"/>
        <w:jc w:val="both"/>
        <w:rPr>
          <w:rFonts w:ascii="Bookman Old Style" w:eastAsiaTheme="minorEastAsia" w:hAnsi="Bookman Old Style"/>
        </w:rPr>
      </w:pPr>
    </w:p>
    <w:p w14:paraId="45E2E29E" w14:textId="5A92E754" w:rsidR="00832603" w:rsidRDefault="00832603" w:rsidP="00076B7F">
      <w:pPr>
        <w:spacing w:after="0" w:line="240" w:lineRule="auto"/>
        <w:jc w:val="center"/>
        <w:rPr>
          <w:rFonts w:ascii="Bookman Old Style" w:eastAsiaTheme="minorEastAsia" w:hAnsi="Bookman Old Style"/>
        </w:rPr>
      </w:pPr>
      <w:r>
        <w:rPr>
          <w:rFonts w:ascii="Bookman Old Style" w:eastAsiaTheme="minorEastAsia" w:hAnsi="Bookman Old Style"/>
          <w:i/>
        </w:rPr>
        <w:t>r</w:t>
      </w:r>
      <w:r>
        <w:rPr>
          <w:rFonts w:ascii="Bookman Old Style" w:eastAsiaTheme="minorEastAsia" w:hAnsi="Bookman Old Style"/>
        </w:rPr>
        <w:t xml:space="preserve"> = Dividend Yield + Capital Gains Yield</w:t>
      </w:r>
    </w:p>
    <w:p w14:paraId="57A0428B" w14:textId="77777777" w:rsidR="00832603" w:rsidRDefault="00832603" w:rsidP="00076B7F">
      <w:pPr>
        <w:spacing w:after="0" w:line="240" w:lineRule="auto"/>
        <w:jc w:val="center"/>
        <w:rPr>
          <w:rFonts w:ascii="Bookman Old Style" w:eastAsiaTheme="minorEastAsia" w:hAnsi="Bookman Old Style"/>
        </w:rPr>
      </w:pPr>
    </w:p>
    <w:p w14:paraId="6C641C58" w14:textId="75EA8A29" w:rsidR="00832603" w:rsidRPr="00832603" w:rsidRDefault="00832603" w:rsidP="00076B7F">
      <w:pPr>
        <w:spacing w:after="0" w:line="240" w:lineRule="auto"/>
        <w:jc w:val="center"/>
        <w:rPr>
          <w:rFonts w:ascii="Bookman Old Style" w:eastAsiaTheme="minorEastAsia" w:hAnsi="Bookman Old Style"/>
        </w:rPr>
      </w:pPr>
      <m:oMathPara>
        <m:oMath>
          <m:r>
            <w:rPr>
              <w:rFonts w:ascii="Cambria Math" w:eastAsiaTheme="minorEastAsia" w:hAnsi="Cambria Math"/>
            </w:rPr>
            <m:t>r=</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+g</m:t>
          </m:r>
        </m:oMath>
      </m:oMathPara>
    </w:p>
    <w:p w14:paraId="7207A8C0" w14:textId="77777777" w:rsidR="00832603" w:rsidRDefault="00832603" w:rsidP="00076B7F">
      <w:pPr>
        <w:spacing w:after="0" w:line="240" w:lineRule="auto"/>
        <w:jc w:val="center"/>
        <w:rPr>
          <w:rFonts w:ascii="Bookman Old Style" w:eastAsiaTheme="minorEastAsia" w:hAnsi="Bookman Old Style"/>
        </w:rPr>
      </w:pPr>
    </w:p>
    <w:p w14:paraId="2AE1C856" w14:textId="54975FA7" w:rsidR="00832603" w:rsidRDefault="00832603" w:rsidP="00076B7F">
      <w:pPr>
        <w:spacing w:after="0" w:line="240" w:lineRule="auto"/>
        <w:jc w:val="both"/>
        <w:rPr>
          <w:rFonts w:ascii="Bookman Old Style" w:eastAsiaTheme="minorEastAsia" w:hAnsi="Bookman Old Style"/>
        </w:rPr>
      </w:pPr>
      <w:r>
        <w:rPr>
          <w:rFonts w:ascii="Bookman Old Style" w:eastAsiaTheme="minorEastAsia" w:hAnsi="Bookman Old Style"/>
        </w:rPr>
        <w:t>The total return works out to be:</w:t>
      </w:r>
    </w:p>
    <w:p w14:paraId="32CF4503" w14:textId="77777777" w:rsidR="00832603" w:rsidRDefault="00832603" w:rsidP="00076B7F">
      <w:pPr>
        <w:spacing w:after="0" w:line="240" w:lineRule="auto"/>
        <w:jc w:val="center"/>
        <w:rPr>
          <w:rFonts w:ascii="Bookman Old Style" w:eastAsiaTheme="minorEastAsia" w:hAnsi="Bookman Old Style"/>
        </w:rPr>
      </w:pPr>
    </w:p>
    <w:p w14:paraId="4E3D6228" w14:textId="1AB43AF0" w:rsidR="00832603" w:rsidRPr="00832603" w:rsidRDefault="00832603" w:rsidP="00076B7F">
      <w:pPr>
        <w:spacing w:after="0" w:line="240" w:lineRule="auto"/>
        <w:jc w:val="center"/>
        <w:rPr>
          <w:rFonts w:ascii="Bookman Old Style" w:eastAsiaTheme="minorEastAsia" w:hAnsi="Bookman Old Style"/>
        </w:rPr>
      </w:pPr>
      <m:oMathPara>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$20</m:t>
              </m:r>
            </m:den>
          </m:f>
          <m:r>
            <w:rPr>
              <w:rFonts w:ascii="Cambria Math" w:eastAsiaTheme="minorEastAsia" w:hAnsi="Cambria Math"/>
            </w:rPr>
            <m:t>+10%</m:t>
          </m:r>
        </m:oMath>
      </m:oMathPara>
    </w:p>
    <w:p w14:paraId="0B8CC887" w14:textId="104938C3" w:rsidR="00832603" w:rsidRDefault="00832603"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32F58702" w14:textId="537B3A39" w:rsidR="00832603" w:rsidRDefault="00832603" w:rsidP="00076B7F">
      <w:pPr>
        <w:spacing w:after="0" w:line="240" w:lineRule="auto"/>
        <w:jc w:val="center"/>
        <w:rPr>
          <w:rFonts w:ascii="Bookman Old Style" w:eastAsiaTheme="minorEastAsia" w:hAnsi="Bookman Old Style"/>
        </w:rPr>
      </w:pPr>
      <w:r>
        <w:rPr>
          <w:rFonts w:ascii="Bookman Old Style" w:eastAsiaTheme="minorEastAsia" w:hAnsi="Bookman Old Style"/>
        </w:rPr>
        <w:t>5% + 10%</w:t>
      </w:r>
    </w:p>
    <w:p w14:paraId="64134CEE" w14:textId="6DF7E07F" w:rsidR="00832603" w:rsidRDefault="00832603"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39758EE6" w14:textId="596C6B43" w:rsidR="00832603" w:rsidRPr="00832603" w:rsidRDefault="00832603" w:rsidP="00076B7F">
      <w:pPr>
        <w:spacing w:after="0" w:line="240" w:lineRule="auto"/>
        <w:jc w:val="center"/>
        <w:rPr>
          <w:rFonts w:ascii="Bookman Old Style" w:eastAsiaTheme="minorEastAsia" w:hAnsi="Bookman Old Style"/>
        </w:rPr>
      </w:pPr>
      <w:r>
        <w:rPr>
          <w:rFonts w:ascii="Bookman Old Style" w:eastAsiaTheme="minorEastAsia" w:hAnsi="Bookman Old Style"/>
        </w:rPr>
        <w:t>15%</w:t>
      </w:r>
    </w:p>
    <w:p w14:paraId="3AAEAF96" w14:textId="2960EF9D" w:rsidR="00832603" w:rsidRDefault="00832603" w:rsidP="00076B7F">
      <w:pPr>
        <w:spacing w:after="0" w:line="240" w:lineRule="auto"/>
        <w:jc w:val="both"/>
        <w:rPr>
          <w:rFonts w:ascii="Bookman Old Style" w:eastAsiaTheme="minorEastAsia" w:hAnsi="Bookman Old Style"/>
        </w:rPr>
      </w:pPr>
    </w:p>
    <w:p w14:paraId="2F5BBE63" w14:textId="2760BE0F" w:rsidR="00832603" w:rsidRDefault="00495A52" w:rsidP="00076B7F">
      <w:pPr>
        <w:spacing w:after="0" w:line="240" w:lineRule="auto"/>
        <w:jc w:val="both"/>
        <w:rPr>
          <w:rFonts w:ascii="Bookman Old Style" w:eastAsiaTheme="minorEastAsia" w:hAnsi="Bookman Old Style"/>
        </w:rPr>
      </w:pPr>
      <w:r>
        <w:rPr>
          <w:rFonts w:ascii="Bookman Old Style" w:eastAsiaTheme="minorEastAsia" w:hAnsi="Bookman Old Style"/>
        </w:rPr>
        <w:t>This stock has a return of 15%.</w:t>
      </w:r>
    </w:p>
    <w:p w14:paraId="4567FE78" w14:textId="73B95E15" w:rsidR="00495A52" w:rsidRDefault="00495A52"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We can verify this answer by calculating the price in one year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oMath>
      <w:r>
        <w:rPr>
          <w:rFonts w:ascii="Bookman Old Style" w:eastAsiaTheme="minorEastAsia" w:hAnsi="Bookman Old Style"/>
        </w:rPr>
        <w:t>), using 15% as the required return. Based on the dividend growth model, the price is:</w:t>
      </w:r>
    </w:p>
    <w:p w14:paraId="23A45E10" w14:textId="77777777" w:rsidR="00495A52" w:rsidRDefault="00495A52" w:rsidP="00076B7F">
      <w:pPr>
        <w:spacing w:after="0" w:line="240" w:lineRule="auto"/>
        <w:jc w:val="both"/>
        <w:rPr>
          <w:rFonts w:ascii="Bookman Old Style" w:eastAsiaTheme="minorEastAsia" w:hAnsi="Bookman Old Style"/>
        </w:rPr>
      </w:pPr>
    </w:p>
    <w:p w14:paraId="295B3667" w14:textId="02173B30" w:rsidR="00495A52" w:rsidRPr="00832603" w:rsidRDefault="001A4CFF" w:rsidP="00076B7F">
      <w:pPr>
        <w:spacing w:after="0" w:line="240" w:lineRule="auto"/>
        <w:jc w:val="center"/>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num>
            <m:den>
              <m:r>
                <w:rPr>
                  <w:rFonts w:ascii="Cambria Math" w:eastAsiaTheme="minorEastAsia" w:hAnsi="Cambria Math"/>
                </w:rPr>
                <m:t>r-g</m:t>
              </m:r>
            </m:den>
          </m:f>
        </m:oMath>
      </m:oMathPara>
    </w:p>
    <w:p w14:paraId="06D52844" w14:textId="34840FE4" w:rsidR="00832603" w:rsidRDefault="00495A52"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50465051" w14:textId="1C95914D" w:rsidR="00495A52" w:rsidRPr="00495A52" w:rsidRDefault="001A4CFF" w:rsidP="00076B7F">
      <w:pPr>
        <w:spacing w:after="0" w:line="240" w:lineRule="auto"/>
        <w:jc w:val="center"/>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1.10</m:t>
                  </m:r>
                </m:e>
              </m:d>
            </m:num>
            <m:den>
              <m:r>
                <w:rPr>
                  <w:rFonts w:ascii="Cambria Math" w:eastAsiaTheme="minorEastAsia" w:hAnsi="Cambria Math"/>
                </w:rPr>
                <m:t>0.15-0.10</m:t>
              </m:r>
            </m:den>
          </m:f>
        </m:oMath>
      </m:oMathPara>
    </w:p>
    <w:p w14:paraId="25464DA6" w14:textId="1AAC55F9" w:rsidR="00495A52" w:rsidRDefault="00495A52"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30F3F936" w14:textId="049D5FCC" w:rsidR="00495A52" w:rsidRDefault="00495A52" w:rsidP="00076B7F">
      <w:pPr>
        <w:spacing w:after="0" w:line="240" w:lineRule="auto"/>
        <w:jc w:val="center"/>
        <w:rPr>
          <w:rFonts w:ascii="Bookman Old Style" w:eastAsiaTheme="minorEastAsia" w:hAnsi="Bookman Old Style"/>
        </w:rPr>
      </w:pPr>
      <w:r>
        <w:rPr>
          <w:rFonts w:ascii="Bookman Old Style" w:eastAsiaTheme="minorEastAsia" w:hAnsi="Bookman Old Style"/>
        </w:rPr>
        <w:t>$1.1/0.05</w:t>
      </w:r>
    </w:p>
    <w:p w14:paraId="606B04A0" w14:textId="1333F20B" w:rsidR="00495A52" w:rsidRDefault="00495A52"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470B747" w14:textId="4AD93BE7" w:rsidR="00495A52" w:rsidRDefault="00495A52" w:rsidP="00076B7F">
      <w:pPr>
        <w:spacing w:after="0" w:line="240" w:lineRule="auto"/>
        <w:jc w:val="center"/>
        <w:rPr>
          <w:rFonts w:ascii="Bookman Old Style" w:eastAsiaTheme="minorEastAsia" w:hAnsi="Bookman Old Style"/>
        </w:rPr>
      </w:pPr>
      <w:r>
        <w:rPr>
          <w:rFonts w:ascii="Bookman Old Style" w:eastAsiaTheme="minorEastAsia" w:hAnsi="Bookman Old Style"/>
        </w:rPr>
        <w:t>$22</w:t>
      </w:r>
    </w:p>
    <w:p w14:paraId="0ADBF7B2" w14:textId="77777777" w:rsidR="00495A52" w:rsidRDefault="00495A52" w:rsidP="00076B7F">
      <w:pPr>
        <w:spacing w:after="0" w:line="240" w:lineRule="auto"/>
        <w:jc w:val="center"/>
        <w:rPr>
          <w:rFonts w:ascii="Bookman Old Style" w:eastAsiaTheme="minorEastAsia" w:hAnsi="Bookman Old Style"/>
        </w:rPr>
      </w:pPr>
    </w:p>
    <w:p w14:paraId="33BA14EC" w14:textId="6C8A1F76" w:rsidR="00495A52" w:rsidRDefault="00495A52" w:rsidP="00076B7F">
      <w:pPr>
        <w:spacing w:after="0" w:line="240" w:lineRule="auto"/>
        <w:jc w:val="both"/>
        <w:rPr>
          <w:rFonts w:ascii="Bookman Old Style" w:eastAsiaTheme="minorEastAsia" w:hAnsi="Bookman Old Style"/>
        </w:rPr>
      </w:pPr>
      <w:r>
        <w:rPr>
          <w:rFonts w:ascii="Bookman Old Style" w:eastAsiaTheme="minorEastAsia" w:hAnsi="Bookman Old Style"/>
        </w:rPr>
        <w:t>Notice that this $22 is $20 * (1.1), so the stock price has grown by 10% as it should.</w:t>
      </w:r>
    </w:p>
    <w:p w14:paraId="3AF1E279" w14:textId="77777777" w:rsidR="00495A52" w:rsidRDefault="00495A52" w:rsidP="00076B7F">
      <w:pPr>
        <w:spacing w:after="0" w:line="240" w:lineRule="auto"/>
        <w:jc w:val="both"/>
        <w:rPr>
          <w:rFonts w:ascii="Bookman Old Style" w:eastAsiaTheme="minorEastAsia" w:hAnsi="Bookman Old Style"/>
        </w:rPr>
      </w:pPr>
    </w:p>
    <w:p w14:paraId="09E5D41A" w14:textId="6AFC4FE2" w:rsidR="00495A52" w:rsidRDefault="00495A52"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If you pay $20 for the stock today, you’d get a $1 dividend at the end of the year and have a $22 – 20 = $2 gain. Your </w:t>
      </w:r>
      <w:r w:rsidRPr="00495A52">
        <w:rPr>
          <w:rFonts w:ascii="Bookman Old Style" w:eastAsiaTheme="minorEastAsia" w:hAnsi="Bookman Old Style"/>
          <w:b/>
          <w:i/>
        </w:rPr>
        <w:t>dividend yield</w:t>
      </w:r>
      <w:r>
        <w:rPr>
          <w:rFonts w:ascii="Bookman Old Style" w:eastAsiaTheme="minorEastAsia" w:hAnsi="Bookman Old Style"/>
        </w:rPr>
        <w:t xml:space="preserve"> is thus $1/$20 = 5%. Your </w:t>
      </w:r>
      <w:r>
        <w:rPr>
          <w:rFonts w:ascii="Bookman Old Style" w:eastAsiaTheme="minorEastAsia" w:hAnsi="Bookman Old Style"/>
          <w:b/>
          <w:i/>
        </w:rPr>
        <w:t>capital gains yield</w:t>
      </w:r>
      <w:r>
        <w:rPr>
          <w:rFonts w:ascii="Bookman Old Style" w:eastAsiaTheme="minorEastAsia" w:hAnsi="Bookman Old Style"/>
        </w:rPr>
        <w:t xml:space="preserve"> is $2/$20 = 10%, so your total return would be 5% + 10% = 15%</w:t>
      </w:r>
    </w:p>
    <w:p w14:paraId="5F58C14B" w14:textId="77777777" w:rsidR="00495A52" w:rsidRDefault="00495A52" w:rsidP="00076B7F">
      <w:pPr>
        <w:spacing w:after="0" w:line="240" w:lineRule="auto"/>
        <w:jc w:val="both"/>
        <w:rPr>
          <w:rFonts w:ascii="Bookman Old Style" w:eastAsiaTheme="minorEastAsia" w:hAnsi="Bookman Old Style"/>
        </w:rPr>
      </w:pPr>
    </w:p>
    <w:p w14:paraId="6C9171AF" w14:textId="6C159148" w:rsidR="00495A52" w:rsidRDefault="00495A52" w:rsidP="00076B7F">
      <w:pPr>
        <w:spacing w:after="0" w:line="240" w:lineRule="auto"/>
        <w:jc w:val="both"/>
        <w:rPr>
          <w:rFonts w:ascii="Bookman Old Style" w:eastAsiaTheme="minorEastAsia" w:hAnsi="Bookman Old Style"/>
        </w:rPr>
      </w:pPr>
      <w:r>
        <w:rPr>
          <w:rFonts w:ascii="Bookman Old Style" w:eastAsiaTheme="minorEastAsia" w:hAnsi="Bookman Old Style"/>
        </w:rPr>
        <w:t>Dividend and dividend growth are commonly used to estimate share value, but they’re not the only factors that drive share prices; other factors are important drivers as well, factors such as:</w:t>
      </w:r>
    </w:p>
    <w:p w14:paraId="16B65633" w14:textId="77777777" w:rsidR="00495A52" w:rsidRDefault="00495A52" w:rsidP="00076B7F">
      <w:pPr>
        <w:spacing w:after="0" w:line="240" w:lineRule="auto"/>
        <w:jc w:val="both"/>
        <w:rPr>
          <w:rFonts w:ascii="Bookman Old Style" w:eastAsiaTheme="minorEastAsia" w:hAnsi="Bookman Old Style"/>
        </w:rPr>
      </w:pPr>
    </w:p>
    <w:p w14:paraId="12735E30" w14:textId="1CE9A4AD" w:rsidR="00495A52" w:rsidRDefault="00495A52" w:rsidP="00076B7F">
      <w:pPr>
        <w:pStyle w:val="ListParagraph"/>
        <w:numPr>
          <w:ilvl w:val="0"/>
          <w:numId w:val="36"/>
        </w:numPr>
        <w:spacing w:after="0" w:line="240" w:lineRule="auto"/>
        <w:jc w:val="both"/>
        <w:rPr>
          <w:rFonts w:ascii="Bookman Old Style" w:eastAsiaTheme="minorEastAsia" w:hAnsi="Bookman Old Style"/>
        </w:rPr>
      </w:pPr>
      <w:r>
        <w:rPr>
          <w:rFonts w:ascii="Bookman Old Style" w:eastAsiaTheme="minorEastAsia" w:hAnsi="Bookman Old Style"/>
        </w:rPr>
        <w:t>Industry life cycle</w:t>
      </w:r>
    </w:p>
    <w:p w14:paraId="7C2119D9" w14:textId="59361F6B" w:rsidR="00495A52" w:rsidRDefault="00495A52" w:rsidP="00076B7F">
      <w:pPr>
        <w:pStyle w:val="ListParagraph"/>
        <w:numPr>
          <w:ilvl w:val="0"/>
          <w:numId w:val="36"/>
        </w:numPr>
        <w:spacing w:after="0" w:line="240" w:lineRule="auto"/>
        <w:jc w:val="both"/>
        <w:rPr>
          <w:rFonts w:ascii="Bookman Old Style" w:eastAsiaTheme="minorEastAsia" w:hAnsi="Bookman Old Style"/>
        </w:rPr>
      </w:pPr>
      <w:r>
        <w:rPr>
          <w:rFonts w:ascii="Bookman Old Style" w:eastAsiaTheme="minorEastAsia" w:hAnsi="Bookman Old Style"/>
        </w:rPr>
        <w:t>The business cycle</w:t>
      </w:r>
    </w:p>
    <w:p w14:paraId="062875A6" w14:textId="220F3461" w:rsidR="00495A52" w:rsidRDefault="00495A52" w:rsidP="00076B7F">
      <w:pPr>
        <w:pStyle w:val="ListParagraph"/>
        <w:numPr>
          <w:ilvl w:val="0"/>
          <w:numId w:val="36"/>
        </w:numPr>
        <w:spacing w:after="0" w:line="240" w:lineRule="auto"/>
        <w:jc w:val="both"/>
        <w:rPr>
          <w:rFonts w:ascii="Bookman Old Style" w:eastAsiaTheme="minorEastAsia" w:hAnsi="Bookman Old Style"/>
        </w:rPr>
      </w:pPr>
      <w:r>
        <w:rPr>
          <w:rFonts w:ascii="Bookman Old Style" w:eastAsiaTheme="minorEastAsia" w:hAnsi="Bookman Old Style"/>
        </w:rPr>
        <w:t>Supply and demand shocks (i.e. spike in oil prices)</w:t>
      </w:r>
    </w:p>
    <w:p w14:paraId="0C603BF8" w14:textId="4060A5D7" w:rsidR="00495A52" w:rsidRDefault="00495A52" w:rsidP="00076B7F">
      <w:pPr>
        <w:pStyle w:val="ListParagraph"/>
        <w:numPr>
          <w:ilvl w:val="0"/>
          <w:numId w:val="36"/>
        </w:numPr>
        <w:spacing w:after="0" w:line="240" w:lineRule="auto"/>
        <w:jc w:val="both"/>
        <w:rPr>
          <w:rFonts w:ascii="Bookman Old Style" w:eastAsiaTheme="minorEastAsia" w:hAnsi="Bookman Old Style"/>
        </w:rPr>
      </w:pPr>
      <w:r>
        <w:rPr>
          <w:rFonts w:ascii="Bookman Old Style" w:eastAsiaTheme="minorEastAsia" w:hAnsi="Bookman Old Style"/>
        </w:rPr>
        <w:t>Liquidation value of the firm</w:t>
      </w:r>
    </w:p>
    <w:p w14:paraId="1FA60D80" w14:textId="61175456" w:rsidR="00495A52" w:rsidRDefault="00495A52" w:rsidP="00076B7F">
      <w:pPr>
        <w:pStyle w:val="ListParagraph"/>
        <w:numPr>
          <w:ilvl w:val="0"/>
          <w:numId w:val="36"/>
        </w:numPr>
        <w:spacing w:after="0" w:line="240" w:lineRule="auto"/>
        <w:jc w:val="both"/>
        <w:rPr>
          <w:rFonts w:ascii="Bookman Old Style" w:eastAsiaTheme="minorEastAsia" w:hAnsi="Bookman Old Style"/>
        </w:rPr>
      </w:pPr>
      <w:r>
        <w:rPr>
          <w:rFonts w:ascii="Bookman Old Style" w:eastAsiaTheme="minorEastAsia" w:hAnsi="Bookman Old Style"/>
        </w:rPr>
        <w:t>Replacement cost of the firm’s assets</w:t>
      </w:r>
    </w:p>
    <w:p w14:paraId="7C90FBC3" w14:textId="11DA9ECC" w:rsidR="00495A52" w:rsidRDefault="00495A52" w:rsidP="00076B7F">
      <w:pPr>
        <w:pStyle w:val="ListParagraph"/>
        <w:numPr>
          <w:ilvl w:val="0"/>
          <w:numId w:val="36"/>
        </w:numPr>
        <w:spacing w:after="0" w:line="240" w:lineRule="auto"/>
        <w:jc w:val="both"/>
        <w:rPr>
          <w:rFonts w:ascii="Bookman Old Style" w:eastAsiaTheme="minorEastAsia" w:hAnsi="Bookman Old Style"/>
        </w:rPr>
      </w:pPr>
      <w:r>
        <w:rPr>
          <w:rFonts w:ascii="Bookman Old Style" w:eastAsiaTheme="minorEastAsia" w:hAnsi="Bookman Old Style"/>
        </w:rPr>
        <w:t>Investor psychology</w:t>
      </w:r>
    </w:p>
    <w:p w14:paraId="0EEF6AA3" w14:textId="77777777" w:rsidR="00495A52" w:rsidRDefault="00495A52" w:rsidP="00076B7F">
      <w:pPr>
        <w:spacing w:after="0" w:line="240" w:lineRule="auto"/>
        <w:jc w:val="both"/>
        <w:rPr>
          <w:rFonts w:ascii="Bookman Old Style" w:eastAsiaTheme="minorEastAsia" w:hAnsi="Bookman Old Style"/>
        </w:rPr>
      </w:pPr>
    </w:p>
    <w:p w14:paraId="633A1D9A" w14:textId="77777777" w:rsidR="001D412E" w:rsidRDefault="001D412E" w:rsidP="00076B7F">
      <w:pPr>
        <w:spacing w:after="0" w:line="240" w:lineRule="auto"/>
        <w:jc w:val="both"/>
        <w:rPr>
          <w:rFonts w:ascii="Bookman Old Style" w:eastAsiaTheme="minorEastAsia" w:hAnsi="Bookman Old Style"/>
        </w:rPr>
      </w:pPr>
    </w:p>
    <w:p w14:paraId="2221F56A" w14:textId="60C37F19" w:rsidR="00FA6B26" w:rsidRDefault="00FA6B26" w:rsidP="00076B7F">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STOCK VALUATION USING MULTIPLES</w:t>
      </w:r>
    </w:p>
    <w:p w14:paraId="0BD0B52F" w14:textId="3FE3C8B8" w:rsidR="00FA6B26"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An obvious problem with our dividend based approach is that not all companies pay dividends. What do we do in this case?</w:t>
      </w:r>
    </w:p>
    <w:p w14:paraId="042A0DD1" w14:textId="77777777" w:rsidR="00437555" w:rsidRDefault="00437555" w:rsidP="00076B7F">
      <w:pPr>
        <w:spacing w:after="0" w:line="240" w:lineRule="auto"/>
        <w:jc w:val="both"/>
        <w:rPr>
          <w:rFonts w:ascii="Bookman Old Style" w:eastAsiaTheme="minorEastAsia" w:hAnsi="Bookman Old Style"/>
        </w:rPr>
      </w:pPr>
    </w:p>
    <w:p w14:paraId="03A3C78E" w14:textId="4F9DACD3"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A common approach is to make use of the </w:t>
      </w:r>
      <w:r w:rsidRPr="00437555">
        <w:rPr>
          <w:rFonts w:ascii="Bookman Old Style" w:eastAsiaTheme="minorEastAsia" w:hAnsi="Bookman Old Style"/>
          <w:b/>
        </w:rPr>
        <w:t>PE ratios</w:t>
      </w:r>
      <w:r>
        <w:rPr>
          <w:rFonts w:ascii="Bookman Old Style" w:eastAsiaTheme="minorEastAsia" w:hAnsi="Bookman Old Style"/>
        </w:rPr>
        <w:t xml:space="preserve"> (the ratio of a stock’s price per share to its earnings per share (EPS) over the previous year). The idea is to have a benchmark or reference PE ratio, which we then multiply by earnings to come up with a price:</w:t>
      </w:r>
    </w:p>
    <w:p w14:paraId="2AA9D002" w14:textId="77777777" w:rsidR="00437555" w:rsidRDefault="00437555" w:rsidP="00076B7F">
      <w:pPr>
        <w:spacing w:after="0" w:line="240" w:lineRule="auto"/>
        <w:jc w:val="both"/>
        <w:rPr>
          <w:rFonts w:ascii="Bookman Old Style" w:eastAsiaTheme="minorEastAsia" w:hAnsi="Bookman Old Style"/>
        </w:rPr>
      </w:pPr>
    </w:p>
    <w:p w14:paraId="76D2628B" w14:textId="77777777" w:rsidR="00437555" w:rsidRPr="00437555" w:rsidRDefault="00437555" w:rsidP="00076B7F">
      <w:pPr>
        <w:spacing w:after="0" w:line="240" w:lineRule="auto"/>
        <w:jc w:val="both"/>
        <w:rPr>
          <w:rFonts w:ascii="Bookman Old Style" w:eastAsiaTheme="minorEastAsia" w:hAnsi="Bookman Old Style"/>
        </w:rPr>
      </w:pPr>
      <m:oMathPara>
        <m:oMath>
          <m:r>
            <w:rPr>
              <w:rFonts w:ascii="Cambria Math" w:eastAsiaTheme="minorEastAsia" w:hAnsi="Cambria Math"/>
            </w:rPr>
            <m:t xml:space="preserve">Price at time t=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m:t>
              </m:r>
            </m:sub>
          </m:sSub>
        </m:oMath>
      </m:oMathPara>
    </w:p>
    <w:p w14:paraId="713BC9FA" w14:textId="77777777" w:rsidR="00437555" w:rsidRPr="00437555" w:rsidRDefault="00437555" w:rsidP="00076B7F">
      <w:pPr>
        <w:spacing w:after="0" w:line="240" w:lineRule="auto"/>
        <w:jc w:val="both"/>
        <w:rPr>
          <w:rFonts w:ascii="Bookman Old Style" w:eastAsiaTheme="minorEastAsia" w:hAnsi="Bookman Old Style"/>
        </w:rPr>
      </w:pPr>
      <m:oMathPara>
        <m:oMath>
          <m:r>
            <w:rPr>
              <w:rFonts w:ascii="Cambria Math" w:eastAsiaTheme="minorEastAsia" w:hAnsi="Cambria Math"/>
            </w:rPr>
            <m:t>=</m:t>
          </m:r>
        </m:oMath>
      </m:oMathPara>
    </w:p>
    <w:p w14:paraId="6EFBFB28" w14:textId="1DC080BF" w:rsidR="00437555" w:rsidRPr="00437555" w:rsidRDefault="00437555" w:rsidP="00076B7F">
      <w:pPr>
        <w:spacing w:after="0" w:line="240" w:lineRule="auto"/>
        <w:jc w:val="both"/>
        <w:rPr>
          <w:rFonts w:ascii="Bookman Old Style" w:eastAsiaTheme="minorEastAsia" w:hAnsi="Bookman Old Style"/>
        </w:rPr>
      </w:pPr>
      <m:oMathPara>
        <m:oMath>
          <m:r>
            <w:rPr>
              <w:rFonts w:ascii="Cambria Math" w:eastAsiaTheme="minorEastAsia" w:hAnsi="Cambria Math"/>
            </w:rPr>
            <m:t>Benchmark PE ratio*</m:t>
          </m:r>
          <m:sSub>
            <m:sSubPr>
              <m:ctrlPr>
                <w:rPr>
                  <w:rFonts w:ascii="Cambria Math" w:eastAsiaTheme="minorEastAsia" w:hAnsi="Cambria Math"/>
                  <w:i/>
                </w:rPr>
              </m:ctrlPr>
            </m:sSubPr>
            <m:e>
              <m:r>
                <w:rPr>
                  <w:rFonts w:ascii="Cambria Math" w:eastAsiaTheme="minorEastAsia" w:hAnsi="Cambria Math"/>
                </w:rPr>
                <m:t>EPS</m:t>
              </m:r>
            </m:e>
            <m:sub>
              <m:r>
                <w:rPr>
                  <w:rFonts w:ascii="Cambria Math" w:eastAsiaTheme="minorEastAsia" w:hAnsi="Cambria Math"/>
                </w:rPr>
                <m:t>t</m:t>
              </m:r>
            </m:sub>
          </m:sSub>
        </m:oMath>
      </m:oMathPara>
    </w:p>
    <w:p w14:paraId="4BF6688B" w14:textId="77777777" w:rsidR="00437555" w:rsidRPr="00437555" w:rsidRDefault="00437555" w:rsidP="00076B7F">
      <w:pPr>
        <w:spacing w:after="0" w:line="240" w:lineRule="auto"/>
        <w:jc w:val="both"/>
        <w:rPr>
          <w:rFonts w:ascii="Bookman Old Style" w:eastAsiaTheme="minorEastAsia" w:hAnsi="Bookman Old Style"/>
        </w:rPr>
      </w:pPr>
    </w:p>
    <w:p w14:paraId="50B02855" w14:textId="77777777"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u w:val="single"/>
        </w:rPr>
        <w:t>benchmark PE ratio</w:t>
      </w:r>
      <w:r>
        <w:rPr>
          <w:rFonts w:ascii="Bookman Old Style" w:eastAsiaTheme="minorEastAsia" w:hAnsi="Bookman Old Style"/>
        </w:rPr>
        <w:t xml:space="preserve"> can come from several possible sources. It could be based on:</w:t>
      </w:r>
    </w:p>
    <w:p w14:paraId="478E76A2" w14:textId="300D1352" w:rsidR="001D412E" w:rsidRDefault="00437555" w:rsidP="00076B7F">
      <w:pPr>
        <w:pStyle w:val="ListParagraph"/>
        <w:numPr>
          <w:ilvl w:val="0"/>
          <w:numId w:val="38"/>
        </w:numPr>
        <w:spacing w:after="0" w:line="240" w:lineRule="auto"/>
        <w:jc w:val="both"/>
        <w:rPr>
          <w:rFonts w:ascii="Bookman Old Style" w:eastAsiaTheme="minorEastAsia" w:hAnsi="Bookman Old Style"/>
        </w:rPr>
      </w:pPr>
      <w:r>
        <w:rPr>
          <w:rFonts w:ascii="Bookman Old Style" w:eastAsiaTheme="minorEastAsia" w:hAnsi="Bookman Old Style"/>
        </w:rPr>
        <w:t>S</w:t>
      </w:r>
      <w:r w:rsidRPr="00437555">
        <w:rPr>
          <w:rFonts w:ascii="Bookman Old Style" w:eastAsiaTheme="minorEastAsia" w:hAnsi="Bookman Old Style"/>
        </w:rPr>
        <w:t>imilar comp</w:t>
      </w:r>
      <w:r>
        <w:rPr>
          <w:rFonts w:ascii="Bookman Old Style" w:eastAsiaTheme="minorEastAsia" w:hAnsi="Bookman Old Style"/>
        </w:rPr>
        <w:t>anies (maybe an industry average or median)</w:t>
      </w:r>
    </w:p>
    <w:p w14:paraId="434B0509" w14:textId="3A442D26" w:rsidR="00437555" w:rsidRDefault="00437555" w:rsidP="00076B7F">
      <w:pPr>
        <w:pStyle w:val="ListParagraph"/>
        <w:numPr>
          <w:ilvl w:val="0"/>
          <w:numId w:val="38"/>
        </w:numPr>
        <w:spacing w:after="0" w:line="240" w:lineRule="auto"/>
        <w:jc w:val="both"/>
        <w:rPr>
          <w:rFonts w:ascii="Bookman Old Style" w:eastAsiaTheme="minorEastAsia" w:hAnsi="Bookman Old Style"/>
        </w:rPr>
      </w:pPr>
      <w:r>
        <w:rPr>
          <w:rFonts w:ascii="Bookman Old Style" w:eastAsiaTheme="minorEastAsia" w:hAnsi="Bookman Old Style"/>
        </w:rPr>
        <w:t>A company’s own historical values</w:t>
      </w:r>
    </w:p>
    <w:p w14:paraId="0AA6C0EE" w14:textId="77777777" w:rsidR="00437555" w:rsidRDefault="00437555" w:rsidP="00076B7F">
      <w:pPr>
        <w:spacing w:after="0" w:line="240" w:lineRule="auto"/>
        <w:jc w:val="both"/>
        <w:rPr>
          <w:rFonts w:ascii="Bookman Old Style" w:eastAsiaTheme="minorEastAsia" w:hAnsi="Bookman Old Style"/>
        </w:rPr>
      </w:pPr>
    </w:p>
    <w:p w14:paraId="4EAE6811" w14:textId="77777777" w:rsidR="00437555" w:rsidRDefault="00437555" w:rsidP="00076B7F">
      <w:pPr>
        <w:spacing w:after="0" w:line="240" w:lineRule="auto"/>
        <w:jc w:val="both"/>
        <w:rPr>
          <w:rFonts w:ascii="Bookman Old Style" w:eastAsiaTheme="minorEastAsia" w:hAnsi="Bookman Old Style"/>
          <w:i/>
          <w:u w:val="single"/>
        </w:rPr>
      </w:pPr>
    </w:p>
    <w:p w14:paraId="1BF1540A" w14:textId="5B93C30B"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i/>
          <w:u w:val="single"/>
        </w:rPr>
        <w:lastRenderedPageBreak/>
        <w:t>Ex.:</w:t>
      </w:r>
      <w:r>
        <w:rPr>
          <w:rFonts w:ascii="Bookman Old Style" w:eastAsiaTheme="minorEastAsia" w:hAnsi="Bookman Old Style"/>
        </w:rPr>
        <w:t xml:space="preserve"> </w:t>
      </w:r>
      <w:proofErr w:type="spellStart"/>
      <w:r>
        <w:rPr>
          <w:rFonts w:ascii="Bookman Old Style" w:eastAsiaTheme="minorEastAsia" w:hAnsi="Bookman Old Style"/>
        </w:rPr>
        <w:t>Rovio</w:t>
      </w:r>
      <w:proofErr w:type="spellEnd"/>
      <w:r>
        <w:rPr>
          <w:rFonts w:ascii="Bookman Old Style" w:eastAsiaTheme="minorEastAsia" w:hAnsi="Bookman Old Style"/>
        </w:rPr>
        <w:t xml:space="preserve"> Entertainment (Angry Birds) doesn’t pay dividends, but after studying the industry, you feel that a PE ratio of 20 is appropriate for a company like this one.</w:t>
      </w:r>
    </w:p>
    <w:p w14:paraId="4E8A1712" w14:textId="77777777" w:rsidR="00437555" w:rsidRDefault="00437555" w:rsidP="00076B7F">
      <w:pPr>
        <w:spacing w:after="0" w:line="240" w:lineRule="auto"/>
        <w:jc w:val="both"/>
        <w:rPr>
          <w:rFonts w:ascii="Bookman Old Style" w:eastAsiaTheme="minorEastAsia" w:hAnsi="Bookman Old Style"/>
        </w:rPr>
      </w:pPr>
    </w:p>
    <w:p w14:paraId="044F4D28" w14:textId="5DBFDBC0"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Total earnings over the 4 most recent quarters combined are $2 per share, so you think the stock should sell for 20 * $2 = $40.</w:t>
      </w:r>
    </w:p>
    <w:p w14:paraId="13DB43AC" w14:textId="77777777" w:rsidR="00437555" w:rsidRDefault="00437555" w:rsidP="00076B7F">
      <w:pPr>
        <w:spacing w:after="0" w:line="240" w:lineRule="auto"/>
        <w:jc w:val="both"/>
        <w:rPr>
          <w:rFonts w:ascii="Bookman Old Style" w:eastAsiaTheme="minorEastAsia" w:hAnsi="Bookman Old Style"/>
        </w:rPr>
      </w:pPr>
    </w:p>
    <w:p w14:paraId="245E2C6B" w14:textId="5E535ED5"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If it’s going for less than $40, you might see it as an attractive purchase and vice versa if it sells for more than $40</w:t>
      </w:r>
    </w:p>
    <w:p w14:paraId="7D8E7CB6" w14:textId="77777777" w:rsidR="00437555" w:rsidRDefault="00437555" w:rsidP="00076B7F">
      <w:pPr>
        <w:spacing w:after="0" w:line="240" w:lineRule="auto"/>
        <w:jc w:val="both"/>
        <w:rPr>
          <w:rFonts w:ascii="Bookman Old Style" w:eastAsiaTheme="minorEastAsia" w:hAnsi="Bookman Old Style"/>
        </w:rPr>
      </w:pPr>
    </w:p>
    <w:p w14:paraId="3F69F004" w14:textId="035E916A"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A PE ratio is based on estimated future earnings is called a “forward” PE ratio.</w:t>
      </w:r>
    </w:p>
    <w:p w14:paraId="10896E71" w14:textId="77777777" w:rsidR="00437555" w:rsidRDefault="00437555" w:rsidP="00076B7F">
      <w:pPr>
        <w:spacing w:after="0" w:line="240" w:lineRule="auto"/>
        <w:jc w:val="both"/>
        <w:rPr>
          <w:rFonts w:ascii="Bookman Old Style" w:eastAsiaTheme="minorEastAsia" w:hAnsi="Bookman Old Style"/>
        </w:rPr>
      </w:pPr>
    </w:p>
    <w:p w14:paraId="3F6A0EF3" w14:textId="5F01CD98" w:rsidR="001D412E"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Suppose you felt </w:t>
      </w:r>
      <w:proofErr w:type="spellStart"/>
      <w:r>
        <w:rPr>
          <w:rFonts w:ascii="Bookman Old Style" w:eastAsiaTheme="minorEastAsia" w:hAnsi="Bookman Old Style"/>
        </w:rPr>
        <w:t>Rovio’s</w:t>
      </w:r>
      <w:proofErr w:type="spellEnd"/>
      <w:r>
        <w:rPr>
          <w:rFonts w:ascii="Bookman Old Style" w:eastAsiaTheme="minorEastAsia" w:hAnsi="Bookman Old Style"/>
        </w:rPr>
        <w:t xml:space="preserve"> earnings for the coming year were going to be $2.50 – in this case, if the current stock price is $40, the forward PE ratio is $40/$2.50 = 16</w:t>
      </w:r>
    </w:p>
    <w:p w14:paraId="59279812" w14:textId="77777777" w:rsidR="00437555" w:rsidRDefault="00437555" w:rsidP="00076B7F">
      <w:pPr>
        <w:spacing w:after="0" w:line="240" w:lineRule="auto"/>
        <w:jc w:val="both"/>
        <w:rPr>
          <w:rFonts w:ascii="Bookman Old Style" w:eastAsiaTheme="minorEastAsia" w:hAnsi="Bookman Old Style"/>
        </w:rPr>
      </w:pPr>
    </w:p>
    <w:p w14:paraId="63391F00" w14:textId="79267578"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Finally, notice that your benchmark PE ratio of 20 applies to earnings over the previous year. If earnings over the coming year turn out to be $2.50, then the stock price one year from today should be 20 * $2.50 = $50. Forecast prices such as this one are often called “target” prices.</w:t>
      </w:r>
    </w:p>
    <w:p w14:paraId="4AC816FB" w14:textId="77777777" w:rsidR="00437555" w:rsidRDefault="00437555" w:rsidP="00076B7F">
      <w:pPr>
        <w:spacing w:after="0" w:line="240" w:lineRule="auto"/>
        <w:jc w:val="both"/>
        <w:rPr>
          <w:rFonts w:ascii="Bookman Old Style" w:eastAsiaTheme="minorEastAsia" w:hAnsi="Bookman Old Style"/>
        </w:rPr>
      </w:pPr>
    </w:p>
    <w:p w14:paraId="53757813" w14:textId="2DA8F82B"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Often we’ll be interested in valuing newer companies that both don’t pay dividends and aren’t profitable yet, meaning that earnings are negative. What do we do now?</w:t>
      </w:r>
    </w:p>
    <w:p w14:paraId="13FEB66C" w14:textId="77777777" w:rsidR="00437555" w:rsidRDefault="00437555" w:rsidP="00076B7F">
      <w:pPr>
        <w:spacing w:after="0" w:line="240" w:lineRule="auto"/>
        <w:jc w:val="both"/>
        <w:rPr>
          <w:rFonts w:ascii="Bookman Old Style" w:eastAsiaTheme="minorEastAsia" w:hAnsi="Bookman Old Style"/>
        </w:rPr>
      </w:pPr>
    </w:p>
    <w:p w14:paraId="46456688" w14:textId="62B73925" w:rsid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One way is to use the </w:t>
      </w:r>
      <w:r>
        <w:rPr>
          <w:rFonts w:ascii="Bookman Old Style" w:eastAsiaTheme="minorEastAsia" w:hAnsi="Bookman Old Style"/>
          <w:b/>
        </w:rPr>
        <w:t>price-sales ratio</w:t>
      </w:r>
      <w:r>
        <w:rPr>
          <w:rFonts w:ascii="Bookman Old Style" w:eastAsiaTheme="minorEastAsia" w:hAnsi="Bookman Old Style"/>
        </w:rPr>
        <w:t xml:space="preserve"> (the price per share on the stock divided by sales per share). You use this ratio the same way you’d use the PE ratio, except instead you use sales per share and not earnings per share.</w:t>
      </w:r>
    </w:p>
    <w:p w14:paraId="2A182752" w14:textId="77777777" w:rsidR="00437555" w:rsidRDefault="00437555" w:rsidP="00076B7F">
      <w:pPr>
        <w:spacing w:after="0" w:line="240" w:lineRule="auto"/>
        <w:jc w:val="both"/>
        <w:rPr>
          <w:rFonts w:ascii="Bookman Old Style" w:eastAsiaTheme="minorEastAsia" w:hAnsi="Bookman Old Style"/>
        </w:rPr>
      </w:pPr>
    </w:p>
    <w:p w14:paraId="7BA93752" w14:textId="6FF27F6E" w:rsidR="00437555" w:rsidRPr="00437555" w:rsidRDefault="00437555"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Like with PE ratios, price-to-sales ratios vary depending on company age an industry. Typical values are in the 0.8-2.0 range, but they can be much higher for younger, faster growing companies such as </w:t>
      </w:r>
      <w:proofErr w:type="spellStart"/>
      <w:r>
        <w:rPr>
          <w:rFonts w:ascii="Bookman Old Style" w:eastAsiaTheme="minorEastAsia" w:hAnsi="Bookman Old Style"/>
        </w:rPr>
        <w:t>Rovio</w:t>
      </w:r>
      <w:proofErr w:type="spellEnd"/>
      <w:r>
        <w:rPr>
          <w:rFonts w:ascii="Bookman Old Style" w:eastAsiaTheme="minorEastAsia" w:hAnsi="Bookman Old Style"/>
        </w:rPr>
        <w:t>.</w:t>
      </w:r>
    </w:p>
    <w:p w14:paraId="62CC61E8" w14:textId="77777777" w:rsidR="001D412E" w:rsidRDefault="001D412E" w:rsidP="00076B7F">
      <w:pPr>
        <w:spacing w:after="0" w:line="240" w:lineRule="auto"/>
        <w:jc w:val="both"/>
        <w:rPr>
          <w:rFonts w:ascii="Bookman Old Style" w:eastAsiaTheme="minorEastAsia" w:hAnsi="Bookman Old Style"/>
        </w:rPr>
      </w:pPr>
    </w:p>
    <w:p w14:paraId="66DAD669" w14:textId="77777777" w:rsidR="000F0434" w:rsidRDefault="000F0434" w:rsidP="00076B7F">
      <w:pPr>
        <w:spacing w:after="0" w:line="240" w:lineRule="auto"/>
        <w:jc w:val="both"/>
        <w:rPr>
          <w:rFonts w:ascii="Bookman Old Style" w:eastAsiaTheme="minorEastAsia" w:hAnsi="Bookman Old Style"/>
        </w:rPr>
      </w:pPr>
    </w:p>
    <w:p w14:paraId="746060B8" w14:textId="77777777" w:rsidR="000F0434" w:rsidRDefault="000F0434" w:rsidP="00076B7F">
      <w:pPr>
        <w:spacing w:after="0" w:line="240" w:lineRule="auto"/>
        <w:jc w:val="both"/>
        <w:rPr>
          <w:rFonts w:ascii="Bookman Old Style" w:eastAsiaTheme="minorEastAsia" w:hAnsi="Bookman Old Style"/>
        </w:rPr>
      </w:pPr>
    </w:p>
    <w:p w14:paraId="306B663C" w14:textId="77777777" w:rsidR="000F0434" w:rsidRDefault="000F0434" w:rsidP="00076B7F">
      <w:pPr>
        <w:spacing w:after="0" w:line="240" w:lineRule="auto"/>
        <w:jc w:val="both"/>
        <w:rPr>
          <w:rFonts w:ascii="Bookman Old Style" w:eastAsiaTheme="minorEastAsia" w:hAnsi="Bookman Old Style"/>
        </w:rPr>
      </w:pPr>
    </w:p>
    <w:p w14:paraId="233DDB26" w14:textId="77777777" w:rsidR="000F0434" w:rsidRDefault="000F0434" w:rsidP="00076B7F">
      <w:pPr>
        <w:spacing w:after="0" w:line="240" w:lineRule="auto"/>
        <w:jc w:val="both"/>
        <w:rPr>
          <w:rFonts w:ascii="Bookman Old Style" w:eastAsiaTheme="minorEastAsia" w:hAnsi="Bookman Old Style"/>
        </w:rPr>
      </w:pPr>
    </w:p>
    <w:p w14:paraId="170D01FF" w14:textId="77777777" w:rsidR="000F0434" w:rsidRDefault="000F0434" w:rsidP="00076B7F">
      <w:pPr>
        <w:spacing w:after="0" w:line="240" w:lineRule="auto"/>
        <w:jc w:val="both"/>
        <w:rPr>
          <w:rFonts w:ascii="Bookman Old Style" w:eastAsiaTheme="minorEastAsia" w:hAnsi="Bookman Old Style"/>
        </w:rPr>
      </w:pPr>
    </w:p>
    <w:p w14:paraId="69124829" w14:textId="77777777" w:rsidR="000F0434" w:rsidRDefault="000F0434" w:rsidP="00076B7F">
      <w:pPr>
        <w:spacing w:after="0" w:line="240" w:lineRule="auto"/>
        <w:jc w:val="both"/>
        <w:rPr>
          <w:rFonts w:ascii="Bookman Old Style" w:eastAsiaTheme="minorEastAsia" w:hAnsi="Bookman Old Style"/>
        </w:rPr>
      </w:pPr>
    </w:p>
    <w:p w14:paraId="7D673365" w14:textId="77777777" w:rsidR="000F0434" w:rsidRDefault="000F0434" w:rsidP="00076B7F">
      <w:pPr>
        <w:spacing w:after="0" w:line="240" w:lineRule="auto"/>
        <w:jc w:val="both"/>
        <w:rPr>
          <w:rFonts w:ascii="Bookman Old Style" w:eastAsiaTheme="minorEastAsia" w:hAnsi="Bookman Old Style"/>
        </w:rPr>
      </w:pPr>
    </w:p>
    <w:p w14:paraId="7B2B961C" w14:textId="77777777" w:rsidR="000F0434" w:rsidRDefault="000F0434" w:rsidP="00076B7F">
      <w:pPr>
        <w:spacing w:after="0" w:line="240" w:lineRule="auto"/>
        <w:jc w:val="both"/>
        <w:rPr>
          <w:rFonts w:ascii="Bookman Old Style" w:eastAsiaTheme="minorEastAsia" w:hAnsi="Bookman Old Style"/>
        </w:rPr>
      </w:pPr>
    </w:p>
    <w:p w14:paraId="522AAA14" w14:textId="77777777" w:rsidR="000F0434" w:rsidRDefault="000F0434" w:rsidP="00076B7F">
      <w:pPr>
        <w:spacing w:after="0" w:line="240" w:lineRule="auto"/>
        <w:jc w:val="both"/>
        <w:rPr>
          <w:rFonts w:ascii="Bookman Old Style" w:eastAsiaTheme="minorEastAsia" w:hAnsi="Bookman Old Style"/>
        </w:rPr>
      </w:pPr>
    </w:p>
    <w:p w14:paraId="49CBAF7C" w14:textId="77777777" w:rsidR="000F0434" w:rsidRDefault="000F0434" w:rsidP="00076B7F">
      <w:pPr>
        <w:spacing w:after="0" w:line="240" w:lineRule="auto"/>
        <w:jc w:val="both"/>
        <w:rPr>
          <w:rFonts w:ascii="Bookman Old Style" w:eastAsiaTheme="minorEastAsia" w:hAnsi="Bookman Old Style"/>
        </w:rPr>
      </w:pPr>
    </w:p>
    <w:p w14:paraId="2618094E" w14:textId="77777777" w:rsidR="000F0434" w:rsidRDefault="000F0434" w:rsidP="00076B7F">
      <w:pPr>
        <w:spacing w:after="0" w:line="240" w:lineRule="auto"/>
        <w:jc w:val="both"/>
        <w:rPr>
          <w:rFonts w:ascii="Bookman Old Style" w:eastAsiaTheme="minorEastAsia" w:hAnsi="Bookman Old Style"/>
        </w:rPr>
      </w:pPr>
    </w:p>
    <w:p w14:paraId="0329C656" w14:textId="77777777" w:rsidR="000F0434" w:rsidRDefault="000F0434" w:rsidP="00076B7F">
      <w:pPr>
        <w:spacing w:after="0" w:line="240" w:lineRule="auto"/>
        <w:jc w:val="both"/>
        <w:rPr>
          <w:rFonts w:ascii="Bookman Old Style" w:eastAsiaTheme="minorEastAsia" w:hAnsi="Bookman Old Style"/>
        </w:rPr>
      </w:pPr>
    </w:p>
    <w:p w14:paraId="74AA9247" w14:textId="77777777" w:rsidR="000F0434" w:rsidRDefault="000F0434" w:rsidP="00076B7F">
      <w:pPr>
        <w:spacing w:after="0" w:line="240" w:lineRule="auto"/>
        <w:jc w:val="both"/>
        <w:rPr>
          <w:rFonts w:ascii="Bookman Old Style" w:eastAsiaTheme="minorEastAsia" w:hAnsi="Bookman Old Style"/>
        </w:rPr>
      </w:pPr>
    </w:p>
    <w:p w14:paraId="4EBAA11C" w14:textId="77777777" w:rsidR="000F0434" w:rsidRDefault="000F0434" w:rsidP="00076B7F">
      <w:pPr>
        <w:spacing w:after="0" w:line="240" w:lineRule="auto"/>
        <w:jc w:val="both"/>
        <w:rPr>
          <w:rFonts w:ascii="Bookman Old Style" w:eastAsiaTheme="minorEastAsia" w:hAnsi="Bookman Old Style"/>
        </w:rPr>
      </w:pPr>
    </w:p>
    <w:p w14:paraId="68C38E8E" w14:textId="77777777" w:rsidR="000F0434" w:rsidRDefault="000F0434" w:rsidP="00076B7F">
      <w:pPr>
        <w:spacing w:after="0" w:line="240" w:lineRule="auto"/>
        <w:jc w:val="both"/>
        <w:rPr>
          <w:rFonts w:ascii="Bookman Old Style" w:eastAsiaTheme="minorEastAsia" w:hAnsi="Bookman Old Style"/>
        </w:rPr>
      </w:pPr>
    </w:p>
    <w:p w14:paraId="3140C031" w14:textId="77777777" w:rsidR="000F0434" w:rsidRDefault="000F0434" w:rsidP="00076B7F">
      <w:pPr>
        <w:spacing w:after="0" w:line="240" w:lineRule="auto"/>
        <w:jc w:val="both"/>
        <w:rPr>
          <w:rFonts w:ascii="Bookman Old Style" w:eastAsiaTheme="minorEastAsia" w:hAnsi="Bookman Old Style"/>
        </w:rPr>
      </w:pPr>
    </w:p>
    <w:p w14:paraId="1C19F324" w14:textId="77777777" w:rsidR="000F0434" w:rsidRDefault="000F0434" w:rsidP="00076B7F">
      <w:pPr>
        <w:spacing w:after="0" w:line="240" w:lineRule="auto"/>
        <w:jc w:val="both"/>
        <w:rPr>
          <w:rFonts w:ascii="Bookman Old Style" w:eastAsiaTheme="minorEastAsia" w:hAnsi="Bookman Old Style"/>
        </w:rPr>
      </w:pPr>
    </w:p>
    <w:p w14:paraId="2A916FAA" w14:textId="77777777" w:rsidR="000F0434" w:rsidRDefault="000F0434" w:rsidP="00076B7F">
      <w:pPr>
        <w:spacing w:after="0" w:line="240" w:lineRule="auto"/>
        <w:jc w:val="both"/>
        <w:rPr>
          <w:rFonts w:ascii="Bookman Old Style" w:eastAsiaTheme="minorEastAsia" w:hAnsi="Bookman Old Style"/>
        </w:rPr>
      </w:pPr>
    </w:p>
    <w:p w14:paraId="2875A074" w14:textId="77777777" w:rsidR="000F0434" w:rsidRDefault="000F0434" w:rsidP="00076B7F">
      <w:pPr>
        <w:spacing w:after="0" w:line="240" w:lineRule="auto"/>
        <w:jc w:val="both"/>
        <w:rPr>
          <w:rFonts w:ascii="Bookman Old Style" w:eastAsiaTheme="minorEastAsia" w:hAnsi="Bookman Old Style"/>
        </w:rPr>
      </w:pPr>
    </w:p>
    <w:p w14:paraId="439957DC" w14:textId="77777777" w:rsidR="000F0434" w:rsidRDefault="000F0434" w:rsidP="00076B7F">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9576"/>
      </w:tblGrid>
      <w:tr w:rsidR="001D412E" w:rsidRPr="001D412E" w14:paraId="6A8D9A9F" w14:textId="77777777" w:rsidTr="001D412E">
        <w:tc>
          <w:tcPr>
            <w:tcW w:w="9576" w:type="dxa"/>
          </w:tcPr>
          <w:p w14:paraId="697C8F2D" w14:textId="2680572C" w:rsidR="001D412E" w:rsidRPr="001D412E" w:rsidRDefault="001D412E" w:rsidP="00076B7F">
            <w:pPr>
              <w:jc w:val="both"/>
              <w:rPr>
                <w:rFonts w:ascii="Bookman Old Style" w:eastAsiaTheme="minorEastAsia" w:hAnsi="Bookman Old Style"/>
                <w:b/>
                <w:sz w:val="18"/>
              </w:rPr>
            </w:pPr>
            <w:r w:rsidRPr="001D412E">
              <w:rPr>
                <w:rFonts w:ascii="Bookman Old Style" w:eastAsiaTheme="minorEastAsia" w:hAnsi="Bookman Old Style"/>
                <w:b/>
                <w:sz w:val="18"/>
              </w:rPr>
              <w:lastRenderedPageBreak/>
              <w:t>SUMMARY OF STOCK VALUATION</w:t>
            </w:r>
          </w:p>
        </w:tc>
      </w:tr>
      <w:tr w:rsidR="001D412E" w:rsidRPr="001D412E" w14:paraId="04327B0B" w14:textId="77777777" w:rsidTr="001D412E">
        <w:tc>
          <w:tcPr>
            <w:tcW w:w="9576" w:type="dxa"/>
          </w:tcPr>
          <w:p w14:paraId="3815EB6B" w14:textId="72193B33" w:rsidR="001D412E" w:rsidRPr="001D412E" w:rsidRDefault="001D412E" w:rsidP="00076B7F">
            <w:pPr>
              <w:jc w:val="both"/>
              <w:rPr>
                <w:rFonts w:ascii="Bookman Old Style" w:eastAsiaTheme="minorEastAsia" w:hAnsi="Bookman Old Style"/>
                <w:b/>
                <w:sz w:val="18"/>
              </w:rPr>
            </w:pPr>
            <w:r w:rsidRPr="001D412E">
              <w:rPr>
                <w:rFonts w:ascii="Bookman Old Style" w:eastAsiaTheme="minorEastAsia" w:hAnsi="Bookman Old Style"/>
                <w:b/>
                <w:sz w:val="18"/>
              </w:rPr>
              <w:t>The General Case</w:t>
            </w:r>
          </w:p>
          <w:p w14:paraId="0082B1E0" w14:textId="77777777" w:rsidR="001D412E" w:rsidRPr="001D412E" w:rsidRDefault="001D412E" w:rsidP="00076B7F">
            <w:pPr>
              <w:jc w:val="both"/>
              <w:rPr>
                <w:rFonts w:ascii="Bookman Old Style" w:eastAsiaTheme="minorEastAsia" w:hAnsi="Bookman Old Style"/>
                <w:sz w:val="18"/>
              </w:rPr>
            </w:pPr>
            <w:r w:rsidRPr="001D412E">
              <w:rPr>
                <w:rFonts w:ascii="Bookman Old Style" w:eastAsiaTheme="minorEastAsia" w:hAnsi="Bookman Old Style"/>
                <w:sz w:val="18"/>
              </w:rPr>
              <w:t>In general, the price today of a share of stock (</w:t>
            </w:r>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0</m:t>
                  </m:r>
                </m:sub>
              </m:sSub>
            </m:oMath>
            <w:r w:rsidRPr="001D412E">
              <w:rPr>
                <w:rFonts w:ascii="Bookman Old Style" w:eastAsiaTheme="minorEastAsia" w:hAnsi="Bookman Old Style"/>
                <w:sz w:val="18"/>
              </w:rPr>
              <w:t xml:space="preserve">) is the PV of all its future dividends, </w:t>
            </w:r>
            <m:oMath>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1</m:t>
                  </m:r>
                </m:sub>
              </m:sSub>
              <m:r>
                <w:rPr>
                  <w:rFonts w:ascii="Cambria Math" w:eastAsiaTheme="minorEastAsia" w:hAnsi="Cambria Math"/>
                  <w:sz w:val="18"/>
                </w:rPr>
                <m:t>,</m:t>
              </m:r>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2</m:t>
                  </m:r>
                </m:sub>
              </m:sSub>
              <m:r>
                <w:rPr>
                  <w:rFonts w:ascii="Cambria Math" w:eastAsiaTheme="minorEastAsia" w:hAnsi="Cambria Math"/>
                  <w:sz w:val="18"/>
                </w:rPr>
                <m:t>,</m:t>
              </m:r>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3</m:t>
                  </m:r>
                </m:sub>
              </m:sSub>
              <m:r>
                <w:rPr>
                  <w:rFonts w:ascii="Cambria Math" w:eastAsiaTheme="minorEastAsia" w:hAnsi="Cambria Math"/>
                  <w:sz w:val="18"/>
                </w:rPr>
                <m:t>…</m:t>
              </m:r>
            </m:oMath>
          </w:p>
          <w:p w14:paraId="30EE86B0" w14:textId="77777777" w:rsidR="001D412E" w:rsidRPr="001D412E" w:rsidRDefault="001D412E" w:rsidP="00076B7F">
            <w:pPr>
              <w:jc w:val="both"/>
              <w:rPr>
                <w:rFonts w:ascii="Bookman Old Style" w:eastAsiaTheme="minorEastAsia" w:hAnsi="Bookman Old Style"/>
                <w:sz w:val="18"/>
              </w:rPr>
            </w:pPr>
          </w:p>
          <w:p w14:paraId="0FB76570" w14:textId="77777777" w:rsidR="001D412E" w:rsidRPr="001D412E" w:rsidRDefault="001A4CFF" w:rsidP="00076B7F">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0</m:t>
                    </m:r>
                  </m:sub>
                </m:sSub>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1</m:t>
                        </m:r>
                      </m:sub>
                    </m:sSub>
                  </m:num>
                  <m:den>
                    <m:sSup>
                      <m:sSupPr>
                        <m:ctrlPr>
                          <w:rPr>
                            <w:rFonts w:ascii="Cambria Math" w:eastAsiaTheme="minorEastAsia" w:hAnsi="Cambria Math"/>
                            <w:i/>
                            <w:sz w:val="18"/>
                          </w:rPr>
                        </m:ctrlPr>
                      </m:sSupPr>
                      <m:e>
                        <m:d>
                          <m:dPr>
                            <m:ctrlPr>
                              <w:rPr>
                                <w:rFonts w:ascii="Cambria Math" w:eastAsiaTheme="minorEastAsia" w:hAnsi="Cambria Math"/>
                                <w:i/>
                                <w:sz w:val="18"/>
                              </w:rPr>
                            </m:ctrlPr>
                          </m:dPr>
                          <m:e>
                            <m:r>
                              <w:rPr>
                                <w:rFonts w:ascii="Cambria Math" w:eastAsiaTheme="minorEastAsia" w:hAnsi="Cambria Math"/>
                                <w:sz w:val="18"/>
                              </w:rPr>
                              <m:t>1+r</m:t>
                            </m:r>
                          </m:e>
                        </m:d>
                      </m:e>
                      <m:sup>
                        <m:r>
                          <w:rPr>
                            <w:rFonts w:ascii="Cambria Math" w:eastAsiaTheme="minorEastAsia" w:hAnsi="Cambria Math"/>
                            <w:sz w:val="18"/>
                          </w:rPr>
                          <m:t>1</m:t>
                        </m:r>
                      </m:sup>
                    </m:sSup>
                  </m:den>
                </m:f>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2</m:t>
                        </m:r>
                      </m:sub>
                    </m:sSub>
                  </m:num>
                  <m:den>
                    <m:sSup>
                      <m:sSupPr>
                        <m:ctrlPr>
                          <w:rPr>
                            <w:rFonts w:ascii="Cambria Math" w:eastAsiaTheme="minorEastAsia" w:hAnsi="Cambria Math"/>
                            <w:i/>
                            <w:sz w:val="18"/>
                          </w:rPr>
                        </m:ctrlPr>
                      </m:sSupPr>
                      <m:e>
                        <m:d>
                          <m:dPr>
                            <m:ctrlPr>
                              <w:rPr>
                                <w:rFonts w:ascii="Cambria Math" w:eastAsiaTheme="minorEastAsia" w:hAnsi="Cambria Math"/>
                                <w:i/>
                                <w:sz w:val="18"/>
                              </w:rPr>
                            </m:ctrlPr>
                          </m:dPr>
                          <m:e>
                            <m:r>
                              <w:rPr>
                                <w:rFonts w:ascii="Cambria Math" w:eastAsiaTheme="minorEastAsia" w:hAnsi="Cambria Math"/>
                                <w:sz w:val="18"/>
                              </w:rPr>
                              <m:t>1+r</m:t>
                            </m:r>
                          </m:e>
                        </m:d>
                      </m:e>
                      <m:sup>
                        <m:r>
                          <w:rPr>
                            <w:rFonts w:ascii="Cambria Math" w:eastAsiaTheme="minorEastAsia" w:hAnsi="Cambria Math"/>
                            <w:sz w:val="18"/>
                          </w:rPr>
                          <m:t>2</m:t>
                        </m:r>
                      </m:sup>
                    </m:sSup>
                  </m:den>
                </m:f>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3</m:t>
                        </m:r>
                      </m:sub>
                    </m:sSub>
                  </m:num>
                  <m:den>
                    <m:sSup>
                      <m:sSupPr>
                        <m:ctrlPr>
                          <w:rPr>
                            <w:rFonts w:ascii="Cambria Math" w:eastAsiaTheme="minorEastAsia" w:hAnsi="Cambria Math"/>
                            <w:i/>
                            <w:sz w:val="18"/>
                          </w:rPr>
                        </m:ctrlPr>
                      </m:sSupPr>
                      <m:e>
                        <m:d>
                          <m:dPr>
                            <m:ctrlPr>
                              <w:rPr>
                                <w:rFonts w:ascii="Cambria Math" w:eastAsiaTheme="minorEastAsia" w:hAnsi="Cambria Math"/>
                                <w:i/>
                                <w:sz w:val="18"/>
                              </w:rPr>
                            </m:ctrlPr>
                          </m:dPr>
                          <m:e>
                            <m:r>
                              <w:rPr>
                                <w:rFonts w:ascii="Cambria Math" w:eastAsiaTheme="minorEastAsia" w:hAnsi="Cambria Math"/>
                                <w:sz w:val="18"/>
                              </w:rPr>
                              <m:t>1+r</m:t>
                            </m:r>
                          </m:e>
                        </m:d>
                      </m:e>
                      <m:sup>
                        <m:r>
                          <w:rPr>
                            <w:rFonts w:ascii="Cambria Math" w:eastAsiaTheme="minorEastAsia" w:hAnsi="Cambria Math"/>
                            <w:sz w:val="18"/>
                          </w:rPr>
                          <m:t>3</m:t>
                        </m:r>
                      </m:sup>
                    </m:sSup>
                  </m:den>
                </m:f>
                <m:r>
                  <w:rPr>
                    <w:rFonts w:ascii="Cambria Math" w:eastAsiaTheme="minorEastAsia" w:hAnsi="Cambria Math"/>
                    <w:sz w:val="18"/>
                  </w:rPr>
                  <m:t>+…</m:t>
                </m:r>
              </m:oMath>
            </m:oMathPara>
          </w:p>
          <w:p w14:paraId="15622B06" w14:textId="77777777" w:rsidR="001D412E" w:rsidRPr="001D412E" w:rsidRDefault="001D412E" w:rsidP="00076B7F">
            <w:pPr>
              <w:jc w:val="both"/>
              <w:rPr>
                <w:rFonts w:ascii="Bookman Old Style" w:eastAsiaTheme="minorEastAsia" w:hAnsi="Bookman Old Style"/>
                <w:sz w:val="18"/>
              </w:rPr>
            </w:pPr>
            <w:r w:rsidRPr="001D412E">
              <w:rPr>
                <w:rFonts w:ascii="Bookman Old Style" w:eastAsiaTheme="minorEastAsia" w:hAnsi="Bookman Old Style"/>
                <w:sz w:val="18"/>
              </w:rPr>
              <w:t xml:space="preserve">Where </w:t>
            </w:r>
            <w:r w:rsidRPr="001D412E">
              <w:rPr>
                <w:rFonts w:ascii="Bookman Old Style" w:eastAsiaTheme="minorEastAsia" w:hAnsi="Bookman Old Style"/>
                <w:i/>
                <w:sz w:val="18"/>
              </w:rPr>
              <w:t xml:space="preserve">r </w:t>
            </w:r>
            <w:r w:rsidRPr="001D412E">
              <w:rPr>
                <w:rFonts w:ascii="Bookman Old Style" w:eastAsiaTheme="minorEastAsia" w:hAnsi="Bookman Old Style"/>
                <w:sz w:val="18"/>
              </w:rPr>
              <w:t>is the required return</w:t>
            </w:r>
          </w:p>
          <w:p w14:paraId="5571A778" w14:textId="7F6D0B94" w:rsidR="001D412E" w:rsidRPr="001D412E" w:rsidRDefault="001D412E" w:rsidP="00076B7F">
            <w:pPr>
              <w:jc w:val="both"/>
              <w:rPr>
                <w:rFonts w:ascii="Bookman Old Style" w:eastAsiaTheme="minorEastAsia" w:hAnsi="Bookman Old Style"/>
                <w:sz w:val="18"/>
              </w:rPr>
            </w:pPr>
          </w:p>
        </w:tc>
      </w:tr>
      <w:tr w:rsidR="001D412E" w:rsidRPr="001D412E" w14:paraId="64508EE6" w14:textId="77777777" w:rsidTr="001D412E">
        <w:tc>
          <w:tcPr>
            <w:tcW w:w="9576" w:type="dxa"/>
          </w:tcPr>
          <w:p w14:paraId="4D01124E" w14:textId="3292A293" w:rsidR="001D412E" w:rsidRPr="001D412E" w:rsidRDefault="001D412E" w:rsidP="00076B7F">
            <w:pPr>
              <w:jc w:val="both"/>
              <w:rPr>
                <w:rFonts w:ascii="Bookman Old Style" w:eastAsiaTheme="minorEastAsia" w:hAnsi="Bookman Old Style"/>
                <w:b/>
                <w:sz w:val="18"/>
              </w:rPr>
            </w:pPr>
            <w:r w:rsidRPr="001D412E">
              <w:rPr>
                <w:rFonts w:ascii="Bookman Old Style" w:eastAsiaTheme="minorEastAsia" w:hAnsi="Bookman Old Style"/>
                <w:b/>
                <w:sz w:val="18"/>
              </w:rPr>
              <w:t>Zero Growth Case</w:t>
            </w:r>
          </w:p>
          <w:p w14:paraId="765B95E6" w14:textId="77777777" w:rsidR="001D412E" w:rsidRPr="001D412E" w:rsidRDefault="001D412E" w:rsidP="00076B7F">
            <w:pPr>
              <w:jc w:val="both"/>
              <w:rPr>
                <w:rFonts w:ascii="Bookman Old Style" w:eastAsiaTheme="minorEastAsia" w:hAnsi="Bookman Old Style"/>
                <w:sz w:val="18"/>
              </w:rPr>
            </w:pPr>
            <w:r w:rsidRPr="001D412E">
              <w:rPr>
                <w:rFonts w:ascii="Bookman Old Style" w:eastAsiaTheme="minorEastAsia" w:hAnsi="Bookman Old Style"/>
                <w:sz w:val="18"/>
              </w:rPr>
              <w:t>If there’s no growth in dividends, the price can be written as:</w:t>
            </w:r>
          </w:p>
          <w:p w14:paraId="3E73AB5B" w14:textId="77777777" w:rsidR="001D412E" w:rsidRPr="001D412E" w:rsidRDefault="001D412E" w:rsidP="00076B7F">
            <w:pPr>
              <w:jc w:val="both"/>
              <w:rPr>
                <w:rFonts w:ascii="Bookman Old Style" w:eastAsiaTheme="minorEastAsia" w:hAnsi="Bookman Old Style"/>
                <w:sz w:val="18"/>
              </w:rPr>
            </w:pPr>
          </w:p>
          <w:p w14:paraId="67F43B25" w14:textId="77777777" w:rsidR="001D412E" w:rsidRPr="001D412E" w:rsidRDefault="001A4CFF" w:rsidP="00076B7F">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0</m:t>
                    </m:r>
                  </m:sub>
                </m:sSub>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1</m:t>
                        </m:r>
                      </m:sub>
                    </m:sSub>
                  </m:num>
                  <m:den>
                    <m:r>
                      <w:rPr>
                        <w:rFonts w:ascii="Cambria Math" w:eastAsiaTheme="minorEastAsia" w:hAnsi="Cambria Math"/>
                        <w:sz w:val="18"/>
                      </w:rPr>
                      <m:t>r</m:t>
                    </m:r>
                  </m:den>
                </m:f>
              </m:oMath>
            </m:oMathPara>
          </w:p>
          <w:p w14:paraId="1FA6FD4F" w14:textId="2B935A13" w:rsidR="001D412E" w:rsidRPr="001D412E" w:rsidRDefault="001D412E" w:rsidP="00076B7F">
            <w:pPr>
              <w:jc w:val="both"/>
              <w:rPr>
                <w:rFonts w:ascii="Bookman Old Style" w:eastAsiaTheme="minorEastAsia" w:hAnsi="Bookman Old Style"/>
                <w:sz w:val="18"/>
              </w:rPr>
            </w:pPr>
          </w:p>
        </w:tc>
      </w:tr>
      <w:tr w:rsidR="001D412E" w:rsidRPr="001D412E" w14:paraId="2F5F3FC1" w14:textId="77777777" w:rsidTr="001D412E">
        <w:tc>
          <w:tcPr>
            <w:tcW w:w="9576" w:type="dxa"/>
          </w:tcPr>
          <w:p w14:paraId="31EE417D" w14:textId="420F7DF0" w:rsidR="001D412E" w:rsidRPr="001D412E" w:rsidRDefault="001D412E" w:rsidP="00076B7F">
            <w:pPr>
              <w:jc w:val="both"/>
              <w:rPr>
                <w:rFonts w:ascii="Bookman Old Style" w:eastAsiaTheme="minorEastAsia" w:hAnsi="Bookman Old Style"/>
                <w:b/>
                <w:sz w:val="18"/>
              </w:rPr>
            </w:pPr>
            <w:r w:rsidRPr="001D412E">
              <w:rPr>
                <w:rFonts w:ascii="Bookman Old Style" w:eastAsiaTheme="minorEastAsia" w:hAnsi="Bookman Old Style"/>
                <w:b/>
                <w:sz w:val="18"/>
              </w:rPr>
              <w:t>Constant Growth Case</w:t>
            </w:r>
          </w:p>
          <w:p w14:paraId="3E183755" w14:textId="77777777" w:rsidR="001D412E" w:rsidRPr="001D412E" w:rsidRDefault="001D412E" w:rsidP="00076B7F">
            <w:pPr>
              <w:jc w:val="both"/>
              <w:rPr>
                <w:rFonts w:ascii="Bookman Old Style" w:eastAsiaTheme="minorEastAsia" w:hAnsi="Bookman Old Style"/>
                <w:sz w:val="18"/>
              </w:rPr>
            </w:pPr>
            <w:r w:rsidRPr="001D412E">
              <w:rPr>
                <w:rFonts w:ascii="Bookman Old Style" w:eastAsiaTheme="minorEastAsia" w:hAnsi="Bookman Old Style"/>
                <w:sz w:val="18"/>
              </w:rPr>
              <w:t xml:space="preserve">If the dividend grows at a steady rate, </w:t>
            </w:r>
            <w:r w:rsidRPr="001D412E">
              <w:rPr>
                <w:rFonts w:ascii="Bookman Old Style" w:eastAsiaTheme="minorEastAsia" w:hAnsi="Bookman Old Style"/>
                <w:i/>
                <w:sz w:val="18"/>
              </w:rPr>
              <w:t>g</w:t>
            </w:r>
            <w:r w:rsidRPr="001D412E">
              <w:rPr>
                <w:rFonts w:ascii="Bookman Old Style" w:eastAsiaTheme="minorEastAsia" w:hAnsi="Bookman Old Style"/>
                <w:sz w:val="18"/>
              </w:rPr>
              <w:t>, the price can be written as:</w:t>
            </w:r>
          </w:p>
          <w:p w14:paraId="675F33A8" w14:textId="77777777" w:rsidR="001D412E" w:rsidRPr="001D412E" w:rsidRDefault="001D412E" w:rsidP="00076B7F">
            <w:pPr>
              <w:jc w:val="both"/>
              <w:rPr>
                <w:rFonts w:ascii="Bookman Old Style" w:eastAsiaTheme="minorEastAsia" w:hAnsi="Bookman Old Style"/>
                <w:sz w:val="18"/>
              </w:rPr>
            </w:pPr>
          </w:p>
          <w:p w14:paraId="4FFE6FE1" w14:textId="77777777" w:rsidR="001D412E" w:rsidRPr="001D412E" w:rsidRDefault="001A4CFF" w:rsidP="00076B7F">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0</m:t>
                    </m:r>
                  </m:sub>
                </m:sSub>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1</m:t>
                        </m:r>
                      </m:sub>
                    </m:sSub>
                  </m:num>
                  <m:den>
                    <m:r>
                      <w:rPr>
                        <w:rFonts w:ascii="Cambria Math" w:eastAsiaTheme="minorEastAsia" w:hAnsi="Cambria Math"/>
                        <w:sz w:val="18"/>
                      </w:rPr>
                      <m:t>r-g</m:t>
                    </m:r>
                  </m:den>
                </m:f>
              </m:oMath>
            </m:oMathPara>
          </w:p>
          <w:p w14:paraId="0186E72C" w14:textId="1C83608A" w:rsidR="001D412E" w:rsidRPr="001D412E" w:rsidRDefault="001D412E" w:rsidP="00076B7F">
            <w:pPr>
              <w:jc w:val="both"/>
              <w:rPr>
                <w:rFonts w:ascii="Bookman Old Style" w:eastAsiaTheme="minorEastAsia" w:hAnsi="Bookman Old Style"/>
                <w:sz w:val="18"/>
              </w:rPr>
            </w:pPr>
            <w:r>
              <w:rPr>
                <w:rFonts w:ascii="Bookman Old Style" w:eastAsiaTheme="minorEastAsia" w:hAnsi="Bookman Old Style"/>
                <w:sz w:val="18"/>
              </w:rPr>
              <w:t xml:space="preserve">This result is called the </w:t>
            </w:r>
            <w:r>
              <w:rPr>
                <w:rFonts w:ascii="Bookman Old Style" w:eastAsiaTheme="minorEastAsia" w:hAnsi="Bookman Old Style"/>
                <w:b/>
                <w:i/>
                <w:sz w:val="18"/>
              </w:rPr>
              <w:t>dividend growth model</w:t>
            </w:r>
          </w:p>
        </w:tc>
      </w:tr>
      <w:tr w:rsidR="001D412E" w:rsidRPr="001D412E" w14:paraId="2CF0C378" w14:textId="77777777" w:rsidTr="001D412E">
        <w:tc>
          <w:tcPr>
            <w:tcW w:w="9576" w:type="dxa"/>
          </w:tcPr>
          <w:p w14:paraId="771B4F18" w14:textId="5FAD21D5" w:rsidR="001D412E" w:rsidRDefault="001D412E" w:rsidP="00076B7F">
            <w:pPr>
              <w:jc w:val="both"/>
              <w:rPr>
                <w:rFonts w:ascii="Bookman Old Style" w:eastAsiaTheme="minorEastAsia" w:hAnsi="Bookman Old Style"/>
                <w:b/>
                <w:sz w:val="18"/>
              </w:rPr>
            </w:pPr>
            <w:r>
              <w:rPr>
                <w:rFonts w:ascii="Bookman Old Style" w:eastAsiaTheme="minorEastAsia" w:hAnsi="Bookman Old Style"/>
                <w:b/>
                <w:sz w:val="18"/>
              </w:rPr>
              <w:t>Supernormal Growth Case</w:t>
            </w:r>
          </w:p>
          <w:p w14:paraId="7C21C521" w14:textId="77777777" w:rsidR="001D412E" w:rsidRDefault="001D412E" w:rsidP="00076B7F">
            <w:pPr>
              <w:jc w:val="both"/>
              <w:rPr>
                <w:rFonts w:ascii="Bookman Old Style" w:eastAsiaTheme="minorEastAsia" w:hAnsi="Bookman Old Style"/>
                <w:sz w:val="18"/>
              </w:rPr>
            </w:pPr>
            <w:r>
              <w:rPr>
                <w:rFonts w:ascii="Bookman Old Style" w:eastAsiaTheme="minorEastAsia" w:hAnsi="Bookman Old Style"/>
                <w:sz w:val="18"/>
              </w:rPr>
              <w:t xml:space="preserve">If the dividend grows steadily after </w:t>
            </w:r>
            <w:r>
              <w:rPr>
                <w:rFonts w:ascii="Bookman Old Style" w:eastAsiaTheme="minorEastAsia" w:hAnsi="Bookman Old Style"/>
                <w:i/>
                <w:sz w:val="18"/>
              </w:rPr>
              <w:t>t</w:t>
            </w:r>
            <w:r>
              <w:rPr>
                <w:rFonts w:ascii="Bookman Old Style" w:eastAsiaTheme="minorEastAsia" w:hAnsi="Bookman Old Style"/>
                <w:sz w:val="18"/>
              </w:rPr>
              <w:t xml:space="preserve"> periods, the price can be written as:</w:t>
            </w:r>
          </w:p>
          <w:p w14:paraId="776EC384" w14:textId="77777777" w:rsidR="001D412E" w:rsidRDefault="001D412E" w:rsidP="00076B7F">
            <w:pPr>
              <w:jc w:val="both"/>
              <w:rPr>
                <w:rFonts w:ascii="Bookman Old Style" w:eastAsiaTheme="minorEastAsia" w:hAnsi="Bookman Old Style"/>
                <w:sz w:val="18"/>
              </w:rPr>
            </w:pPr>
          </w:p>
          <w:p w14:paraId="1D52CB01" w14:textId="05EF10B1" w:rsidR="001D412E" w:rsidRPr="001D412E" w:rsidRDefault="001A4CFF" w:rsidP="00076B7F">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0</m:t>
                    </m:r>
                  </m:sub>
                </m:sSub>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1</m:t>
                        </m:r>
                      </m:sub>
                    </m:sSub>
                  </m:num>
                  <m:den>
                    <m:sSup>
                      <m:sSupPr>
                        <m:ctrlPr>
                          <w:rPr>
                            <w:rFonts w:ascii="Cambria Math" w:eastAsiaTheme="minorEastAsia" w:hAnsi="Cambria Math"/>
                            <w:i/>
                            <w:sz w:val="18"/>
                          </w:rPr>
                        </m:ctrlPr>
                      </m:sSupPr>
                      <m:e>
                        <m:d>
                          <m:dPr>
                            <m:ctrlPr>
                              <w:rPr>
                                <w:rFonts w:ascii="Cambria Math" w:eastAsiaTheme="minorEastAsia" w:hAnsi="Cambria Math"/>
                                <w:i/>
                                <w:sz w:val="18"/>
                              </w:rPr>
                            </m:ctrlPr>
                          </m:dPr>
                          <m:e>
                            <m:r>
                              <w:rPr>
                                <w:rFonts w:ascii="Cambria Math" w:eastAsiaTheme="minorEastAsia" w:hAnsi="Cambria Math"/>
                                <w:sz w:val="18"/>
                              </w:rPr>
                              <m:t>1+r</m:t>
                            </m:r>
                          </m:e>
                        </m:d>
                      </m:e>
                      <m:sup>
                        <m:r>
                          <w:rPr>
                            <w:rFonts w:ascii="Cambria Math" w:eastAsiaTheme="minorEastAsia" w:hAnsi="Cambria Math"/>
                            <w:sz w:val="18"/>
                          </w:rPr>
                          <m:t>1</m:t>
                        </m:r>
                      </m:sup>
                    </m:sSup>
                  </m:den>
                </m:f>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2</m:t>
                        </m:r>
                      </m:sub>
                    </m:sSub>
                  </m:num>
                  <m:den>
                    <m:sSup>
                      <m:sSupPr>
                        <m:ctrlPr>
                          <w:rPr>
                            <w:rFonts w:ascii="Cambria Math" w:eastAsiaTheme="minorEastAsia" w:hAnsi="Cambria Math"/>
                            <w:i/>
                            <w:sz w:val="18"/>
                          </w:rPr>
                        </m:ctrlPr>
                      </m:sSupPr>
                      <m:e>
                        <m:d>
                          <m:dPr>
                            <m:ctrlPr>
                              <w:rPr>
                                <w:rFonts w:ascii="Cambria Math" w:eastAsiaTheme="minorEastAsia" w:hAnsi="Cambria Math"/>
                                <w:i/>
                                <w:sz w:val="18"/>
                              </w:rPr>
                            </m:ctrlPr>
                          </m:dPr>
                          <m:e>
                            <m:r>
                              <w:rPr>
                                <w:rFonts w:ascii="Cambria Math" w:eastAsiaTheme="minorEastAsia" w:hAnsi="Cambria Math"/>
                                <w:sz w:val="18"/>
                              </w:rPr>
                              <m:t>1+r</m:t>
                            </m:r>
                          </m:e>
                        </m:d>
                      </m:e>
                      <m:sup>
                        <m:r>
                          <w:rPr>
                            <w:rFonts w:ascii="Cambria Math" w:eastAsiaTheme="minorEastAsia" w:hAnsi="Cambria Math"/>
                            <w:sz w:val="18"/>
                          </w:rPr>
                          <m:t>2</m:t>
                        </m:r>
                      </m:sup>
                    </m:sSup>
                  </m:den>
                </m:f>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3</m:t>
                        </m:r>
                      </m:sub>
                    </m:sSub>
                  </m:num>
                  <m:den>
                    <m:sSup>
                      <m:sSupPr>
                        <m:ctrlPr>
                          <w:rPr>
                            <w:rFonts w:ascii="Cambria Math" w:eastAsiaTheme="minorEastAsia" w:hAnsi="Cambria Math"/>
                            <w:i/>
                            <w:sz w:val="18"/>
                          </w:rPr>
                        </m:ctrlPr>
                      </m:sSupPr>
                      <m:e>
                        <m:d>
                          <m:dPr>
                            <m:ctrlPr>
                              <w:rPr>
                                <w:rFonts w:ascii="Cambria Math" w:eastAsiaTheme="minorEastAsia" w:hAnsi="Cambria Math"/>
                                <w:i/>
                                <w:sz w:val="18"/>
                              </w:rPr>
                            </m:ctrlPr>
                          </m:dPr>
                          <m:e>
                            <m:r>
                              <w:rPr>
                                <w:rFonts w:ascii="Cambria Math" w:eastAsiaTheme="minorEastAsia" w:hAnsi="Cambria Math"/>
                                <w:sz w:val="18"/>
                              </w:rPr>
                              <m:t>1+r</m:t>
                            </m:r>
                          </m:e>
                        </m:d>
                      </m:e>
                      <m:sup>
                        <m:r>
                          <w:rPr>
                            <w:rFonts w:ascii="Cambria Math" w:eastAsiaTheme="minorEastAsia" w:hAnsi="Cambria Math"/>
                            <w:sz w:val="18"/>
                          </w:rPr>
                          <m:t>3</m:t>
                        </m:r>
                      </m:sup>
                    </m:sSup>
                  </m:den>
                </m:f>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t</m:t>
                        </m:r>
                      </m:sub>
                    </m:sSub>
                  </m:num>
                  <m:den>
                    <m:sSup>
                      <m:sSupPr>
                        <m:ctrlPr>
                          <w:rPr>
                            <w:rFonts w:ascii="Cambria Math" w:eastAsiaTheme="minorEastAsia" w:hAnsi="Cambria Math"/>
                            <w:i/>
                            <w:sz w:val="18"/>
                          </w:rPr>
                        </m:ctrlPr>
                      </m:sSupPr>
                      <m:e>
                        <m:d>
                          <m:dPr>
                            <m:ctrlPr>
                              <w:rPr>
                                <w:rFonts w:ascii="Cambria Math" w:eastAsiaTheme="minorEastAsia" w:hAnsi="Cambria Math"/>
                                <w:i/>
                                <w:sz w:val="18"/>
                              </w:rPr>
                            </m:ctrlPr>
                          </m:dPr>
                          <m:e>
                            <m:r>
                              <w:rPr>
                                <w:rFonts w:ascii="Cambria Math" w:eastAsiaTheme="minorEastAsia" w:hAnsi="Cambria Math"/>
                                <w:sz w:val="18"/>
                              </w:rPr>
                              <m:t>1+r</m:t>
                            </m:r>
                          </m:e>
                        </m:d>
                      </m:e>
                      <m:sup>
                        <m:r>
                          <w:rPr>
                            <w:rFonts w:ascii="Cambria Math" w:eastAsiaTheme="minorEastAsia" w:hAnsi="Cambria Math"/>
                            <w:sz w:val="18"/>
                          </w:rPr>
                          <m:t>t</m:t>
                        </m:r>
                      </m:sup>
                    </m:sSup>
                  </m:den>
                </m:f>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t</m:t>
                        </m:r>
                      </m:sub>
                    </m:sSub>
                  </m:num>
                  <m:den>
                    <m:sSup>
                      <m:sSupPr>
                        <m:ctrlPr>
                          <w:rPr>
                            <w:rFonts w:ascii="Cambria Math" w:eastAsiaTheme="minorEastAsia" w:hAnsi="Cambria Math"/>
                            <w:i/>
                            <w:sz w:val="18"/>
                          </w:rPr>
                        </m:ctrlPr>
                      </m:sSupPr>
                      <m:e>
                        <m:d>
                          <m:dPr>
                            <m:ctrlPr>
                              <w:rPr>
                                <w:rFonts w:ascii="Cambria Math" w:eastAsiaTheme="minorEastAsia" w:hAnsi="Cambria Math"/>
                                <w:i/>
                                <w:sz w:val="18"/>
                              </w:rPr>
                            </m:ctrlPr>
                          </m:dPr>
                          <m:e>
                            <m:r>
                              <w:rPr>
                                <w:rFonts w:ascii="Cambria Math" w:eastAsiaTheme="minorEastAsia" w:hAnsi="Cambria Math"/>
                                <w:sz w:val="18"/>
                              </w:rPr>
                              <m:t>1+r</m:t>
                            </m:r>
                          </m:e>
                        </m:d>
                      </m:e>
                      <m:sup>
                        <m:r>
                          <w:rPr>
                            <w:rFonts w:ascii="Cambria Math" w:eastAsiaTheme="minorEastAsia" w:hAnsi="Cambria Math"/>
                            <w:sz w:val="18"/>
                          </w:rPr>
                          <m:t>t</m:t>
                        </m:r>
                      </m:sup>
                    </m:sSup>
                  </m:den>
                </m:f>
              </m:oMath>
            </m:oMathPara>
          </w:p>
          <w:p w14:paraId="6F1ED15D" w14:textId="33749B62" w:rsidR="001D412E" w:rsidRDefault="001D412E" w:rsidP="00076B7F">
            <w:pPr>
              <w:jc w:val="both"/>
              <w:rPr>
                <w:rFonts w:ascii="Bookman Old Style" w:eastAsiaTheme="minorEastAsia" w:hAnsi="Bookman Old Style"/>
                <w:sz w:val="18"/>
              </w:rPr>
            </w:pPr>
            <w:r>
              <w:rPr>
                <w:rFonts w:ascii="Bookman Old Style" w:eastAsiaTheme="minorEastAsia" w:hAnsi="Bookman Old Style"/>
                <w:sz w:val="18"/>
              </w:rPr>
              <w:t>Where</w:t>
            </w:r>
          </w:p>
          <w:p w14:paraId="0C52CDC8" w14:textId="4A524EEE" w:rsidR="001D412E" w:rsidRPr="001D412E" w:rsidRDefault="001A4CFF" w:rsidP="00076B7F">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t</m:t>
                    </m:r>
                  </m:sub>
                </m:sSub>
                <m:r>
                  <w:rPr>
                    <w:rFonts w:ascii="Cambria Math" w:eastAsiaTheme="minorEastAsia" w:hAnsi="Cambria Math"/>
                    <w:sz w:val="18"/>
                  </w:rPr>
                  <m:t>=</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t</m:t>
                        </m:r>
                      </m:sub>
                    </m:sSub>
                    <m:r>
                      <w:rPr>
                        <w:rFonts w:ascii="Cambria Math" w:eastAsiaTheme="minorEastAsia" w:hAnsi="Cambria Math"/>
                        <w:sz w:val="18"/>
                      </w:rPr>
                      <m:t>*</m:t>
                    </m:r>
                    <m:d>
                      <m:dPr>
                        <m:ctrlPr>
                          <w:rPr>
                            <w:rFonts w:ascii="Cambria Math" w:eastAsiaTheme="minorEastAsia" w:hAnsi="Cambria Math"/>
                            <w:i/>
                            <w:sz w:val="18"/>
                          </w:rPr>
                        </m:ctrlPr>
                      </m:dPr>
                      <m:e>
                        <m:r>
                          <w:rPr>
                            <w:rFonts w:ascii="Cambria Math" w:eastAsiaTheme="minorEastAsia" w:hAnsi="Cambria Math"/>
                            <w:sz w:val="18"/>
                          </w:rPr>
                          <m:t>1+g</m:t>
                        </m:r>
                      </m:e>
                    </m:d>
                  </m:num>
                  <m:den>
                    <m:r>
                      <w:rPr>
                        <w:rFonts w:ascii="Cambria Math" w:eastAsiaTheme="minorEastAsia" w:hAnsi="Cambria Math"/>
                        <w:sz w:val="18"/>
                      </w:rPr>
                      <m:t>r-g</m:t>
                    </m:r>
                  </m:den>
                </m:f>
              </m:oMath>
            </m:oMathPara>
          </w:p>
          <w:p w14:paraId="741D8E80" w14:textId="7B84DF12" w:rsidR="001D412E" w:rsidRPr="001D412E" w:rsidRDefault="001D412E" w:rsidP="00076B7F">
            <w:pPr>
              <w:jc w:val="both"/>
              <w:rPr>
                <w:rFonts w:ascii="Bookman Old Style" w:eastAsiaTheme="minorEastAsia" w:hAnsi="Bookman Old Style"/>
                <w:sz w:val="18"/>
              </w:rPr>
            </w:pPr>
          </w:p>
        </w:tc>
      </w:tr>
      <w:tr w:rsidR="001D412E" w:rsidRPr="001D412E" w14:paraId="0ADE5ED1" w14:textId="77777777" w:rsidTr="001D412E">
        <w:tc>
          <w:tcPr>
            <w:tcW w:w="9576" w:type="dxa"/>
          </w:tcPr>
          <w:p w14:paraId="52AAEE61" w14:textId="20286807" w:rsidR="001D412E" w:rsidRDefault="001D412E" w:rsidP="00076B7F">
            <w:pPr>
              <w:jc w:val="both"/>
              <w:rPr>
                <w:rFonts w:ascii="Bookman Old Style" w:eastAsiaTheme="minorEastAsia" w:hAnsi="Bookman Old Style"/>
                <w:b/>
                <w:sz w:val="18"/>
              </w:rPr>
            </w:pPr>
            <w:r>
              <w:rPr>
                <w:rFonts w:ascii="Bookman Old Style" w:eastAsiaTheme="minorEastAsia" w:hAnsi="Bookman Old Style"/>
                <w:b/>
                <w:sz w:val="18"/>
              </w:rPr>
              <w:t>Valuation Using Multiples</w:t>
            </w:r>
          </w:p>
          <w:p w14:paraId="3C4EC204" w14:textId="77777777" w:rsidR="001D412E" w:rsidRDefault="001D412E" w:rsidP="00076B7F">
            <w:pPr>
              <w:jc w:val="both"/>
              <w:rPr>
                <w:rFonts w:ascii="Bookman Old Style" w:eastAsiaTheme="minorEastAsia" w:hAnsi="Bookman Old Style"/>
                <w:sz w:val="18"/>
              </w:rPr>
            </w:pPr>
            <w:r>
              <w:rPr>
                <w:rFonts w:ascii="Bookman Old Style" w:eastAsiaTheme="minorEastAsia" w:hAnsi="Bookman Old Style"/>
                <w:sz w:val="18"/>
              </w:rPr>
              <w:t>For stocks that don’t pay dividends (or have erratic dividend growth rates), we can value them using the PE ratio and/or the Price-Sales ratio:</w:t>
            </w:r>
          </w:p>
          <w:p w14:paraId="2A87AEA5" w14:textId="77777777" w:rsidR="001D412E" w:rsidRDefault="001D412E" w:rsidP="00076B7F">
            <w:pPr>
              <w:jc w:val="both"/>
              <w:rPr>
                <w:rFonts w:ascii="Bookman Old Style" w:eastAsiaTheme="minorEastAsia" w:hAnsi="Bookman Old Style"/>
                <w:sz w:val="18"/>
              </w:rPr>
            </w:pPr>
          </w:p>
          <w:p w14:paraId="5FC03BF2" w14:textId="77777777" w:rsidR="001D412E" w:rsidRPr="001D412E" w:rsidRDefault="001A4CFF" w:rsidP="00076B7F">
            <w:pPr>
              <w:jc w:val="both"/>
              <w:rPr>
                <w:rFonts w:ascii="Bookman Old Style" w:eastAsiaTheme="minorEastAsia" w:hAnsi="Bookman Old Style"/>
                <w:sz w:val="18"/>
              </w:rPr>
            </w:pPr>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t</m:t>
                  </m:r>
                </m:sub>
              </m:sSub>
              <m:r>
                <w:rPr>
                  <w:rFonts w:ascii="Cambria Math" w:eastAsiaTheme="minorEastAsia" w:hAnsi="Cambria Math"/>
                  <w:sz w:val="18"/>
                </w:rPr>
                <m:t>=</m:t>
              </m:r>
            </m:oMath>
            <w:r w:rsidR="001D412E">
              <w:rPr>
                <w:rFonts w:ascii="Bookman Old Style" w:eastAsiaTheme="minorEastAsia" w:hAnsi="Bookman Old Style"/>
                <w:sz w:val="18"/>
              </w:rPr>
              <w:t xml:space="preserve"> Benchmark PE ratio * </w:t>
            </w:r>
            <m:oMath>
              <m:sSub>
                <m:sSubPr>
                  <m:ctrlPr>
                    <w:rPr>
                      <w:rFonts w:ascii="Cambria Math" w:eastAsiaTheme="minorEastAsia" w:hAnsi="Cambria Math"/>
                      <w:i/>
                      <w:sz w:val="18"/>
                    </w:rPr>
                  </m:ctrlPr>
                </m:sSubPr>
                <m:e>
                  <m:r>
                    <w:rPr>
                      <w:rFonts w:ascii="Cambria Math" w:eastAsiaTheme="minorEastAsia" w:hAnsi="Cambria Math"/>
                      <w:sz w:val="18"/>
                    </w:rPr>
                    <m:t>EPS</m:t>
                  </m:r>
                </m:e>
                <m:sub>
                  <m:r>
                    <w:rPr>
                      <w:rFonts w:ascii="Cambria Math" w:eastAsiaTheme="minorEastAsia" w:hAnsi="Cambria Math"/>
                      <w:sz w:val="18"/>
                    </w:rPr>
                    <m:t>t</m:t>
                  </m:r>
                </m:sub>
              </m:sSub>
            </m:oMath>
          </w:p>
          <w:p w14:paraId="28BE1B41" w14:textId="77777777" w:rsidR="001D412E" w:rsidRDefault="001A4CFF" w:rsidP="00076B7F">
            <w:pPr>
              <w:jc w:val="both"/>
              <w:rPr>
                <w:rFonts w:ascii="Bookman Old Style" w:eastAsiaTheme="minorEastAsia" w:hAnsi="Bookman Old Style"/>
                <w:sz w:val="18"/>
              </w:rPr>
            </w:pPr>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t</m:t>
                  </m:r>
                </m:sub>
              </m:sSub>
            </m:oMath>
            <w:r w:rsidR="001D412E">
              <w:rPr>
                <w:rFonts w:ascii="Bookman Old Style" w:eastAsiaTheme="minorEastAsia" w:hAnsi="Bookman Old Style"/>
                <w:sz w:val="18"/>
              </w:rPr>
              <w:t xml:space="preserve"> = Benchmark Price-Sales ratio * Sales per share</w:t>
            </w:r>
          </w:p>
          <w:p w14:paraId="2B87914F" w14:textId="579275CD" w:rsidR="001D412E" w:rsidRPr="001D412E" w:rsidRDefault="001D412E" w:rsidP="00076B7F">
            <w:pPr>
              <w:jc w:val="both"/>
              <w:rPr>
                <w:rFonts w:ascii="Bookman Old Style" w:eastAsiaTheme="minorEastAsia" w:hAnsi="Bookman Old Style"/>
                <w:sz w:val="18"/>
              </w:rPr>
            </w:pPr>
          </w:p>
        </w:tc>
      </w:tr>
      <w:tr w:rsidR="001D412E" w:rsidRPr="001D412E" w14:paraId="581DE85E" w14:textId="77777777" w:rsidTr="001D412E">
        <w:tc>
          <w:tcPr>
            <w:tcW w:w="9576" w:type="dxa"/>
          </w:tcPr>
          <w:p w14:paraId="492B9F19" w14:textId="0A0ECDB9" w:rsidR="001D412E" w:rsidRDefault="001D412E" w:rsidP="00076B7F">
            <w:pPr>
              <w:jc w:val="both"/>
              <w:rPr>
                <w:rFonts w:ascii="Bookman Old Style" w:eastAsiaTheme="minorEastAsia" w:hAnsi="Bookman Old Style"/>
                <w:b/>
                <w:sz w:val="18"/>
              </w:rPr>
            </w:pPr>
            <w:r>
              <w:rPr>
                <w:rFonts w:ascii="Bookman Old Style" w:eastAsiaTheme="minorEastAsia" w:hAnsi="Bookman Old Style"/>
                <w:b/>
                <w:sz w:val="18"/>
              </w:rPr>
              <w:t>The Required Return</w:t>
            </w:r>
          </w:p>
          <w:p w14:paraId="49101BFE" w14:textId="77777777" w:rsidR="001D412E" w:rsidRDefault="001D412E" w:rsidP="00076B7F">
            <w:pPr>
              <w:jc w:val="both"/>
              <w:rPr>
                <w:rFonts w:ascii="Bookman Old Style" w:eastAsiaTheme="minorEastAsia" w:hAnsi="Bookman Old Style"/>
                <w:sz w:val="18"/>
              </w:rPr>
            </w:pPr>
            <w:r>
              <w:rPr>
                <w:rFonts w:ascii="Bookman Old Style" w:eastAsiaTheme="minorEastAsia" w:hAnsi="Bookman Old Style"/>
                <w:sz w:val="18"/>
              </w:rPr>
              <w:t>The</w:t>
            </w:r>
            <w:r w:rsidR="00FA6B26">
              <w:rPr>
                <w:rFonts w:ascii="Bookman Old Style" w:eastAsiaTheme="minorEastAsia" w:hAnsi="Bookman Old Style"/>
                <w:sz w:val="18"/>
              </w:rPr>
              <w:t xml:space="preserve"> required return, </w:t>
            </w:r>
            <w:r w:rsidR="00FA6B26">
              <w:rPr>
                <w:rFonts w:ascii="Bookman Old Style" w:eastAsiaTheme="minorEastAsia" w:hAnsi="Bookman Old Style"/>
                <w:i/>
                <w:sz w:val="18"/>
              </w:rPr>
              <w:t>r</w:t>
            </w:r>
            <w:r w:rsidR="00FA6B26">
              <w:rPr>
                <w:rFonts w:ascii="Bookman Old Style" w:eastAsiaTheme="minorEastAsia" w:hAnsi="Bookman Old Style"/>
                <w:sz w:val="18"/>
              </w:rPr>
              <w:t>, can be written as the sum of 2 things:</w:t>
            </w:r>
          </w:p>
          <w:p w14:paraId="74F6DBA4" w14:textId="77777777" w:rsidR="00FA6B26" w:rsidRDefault="00FA6B26" w:rsidP="00076B7F">
            <w:pPr>
              <w:jc w:val="center"/>
              <w:rPr>
                <w:rFonts w:ascii="Bookman Old Style" w:eastAsiaTheme="minorEastAsia" w:hAnsi="Bookman Old Style"/>
                <w:sz w:val="18"/>
              </w:rPr>
            </w:pPr>
          </w:p>
          <w:p w14:paraId="48EA2ECF" w14:textId="77777777" w:rsidR="00FA6B26" w:rsidRPr="00FA6B26" w:rsidRDefault="00FA6B26" w:rsidP="00076B7F">
            <w:pPr>
              <w:jc w:val="center"/>
              <w:rPr>
                <w:rFonts w:ascii="Bookman Old Style" w:eastAsiaTheme="minorEastAsia" w:hAnsi="Bookman Old Style"/>
                <w:sz w:val="18"/>
              </w:rPr>
            </w:pPr>
            <m:oMathPara>
              <m:oMath>
                <m:r>
                  <w:rPr>
                    <w:rFonts w:ascii="Cambria Math" w:eastAsiaTheme="minorEastAsia" w:hAnsi="Cambria Math"/>
                    <w:sz w:val="18"/>
                  </w:rPr>
                  <m:t>r=</m:t>
                </m:r>
                <m:f>
                  <m:fPr>
                    <m:ctrlPr>
                      <w:rPr>
                        <w:rFonts w:ascii="Cambria Math" w:eastAsiaTheme="minorEastAsia" w:hAnsi="Cambria Math"/>
                        <w:i/>
                        <w:sz w:val="18"/>
                      </w:rPr>
                    </m:ctrlPr>
                  </m:fPr>
                  <m:num>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1</m:t>
                        </m:r>
                      </m:sub>
                    </m:sSub>
                  </m:num>
                  <m:den>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0</m:t>
                        </m:r>
                      </m:sub>
                    </m:sSub>
                    <m:r>
                      <w:rPr>
                        <w:rFonts w:ascii="Cambria Math" w:eastAsiaTheme="minorEastAsia" w:hAnsi="Cambria Math"/>
                        <w:sz w:val="18"/>
                      </w:rPr>
                      <m:t>+g</m:t>
                    </m:r>
                  </m:den>
                </m:f>
              </m:oMath>
            </m:oMathPara>
          </w:p>
          <w:p w14:paraId="7793FB39" w14:textId="77777777" w:rsidR="00FA6B26" w:rsidRDefault="00FA6B26" w:rsidP="00076B7F">
            <w:pPr>
              <w:jc w:val="both"/>
              <w:rPr>
                <w:rFonts w:ascii="Bookman Old Style" w:eastAsiaTheme="minorEastAsia" w:hAnsi="Bookman Old Style"/>
                <w:sz w:val="18"/>
              </w:rPr>
            </w:pPr>
          </w:p>
          <w:p w14:paraId="0FE8269C" w14:textId="5B7AB47B" w:rsidR="00FA6B26" w:rsidRPr="00FA6B26" w:rsidRDefault="00FA6B26" w:rsidP="00076B7F">
            <w:pPr>
              <w:jc w:val="both"/>
              <w:rPr>
                <w:rFonts w:ascii="Bookman Old Style" w:eastAsiaTheme="minorEastAsia" w:hAnsi="Bookman Old Style"/>
                <w:sz w:val="18"/>
              </w:rPr>
            </w:pPr>
            <w:r>
              <w:rPr>
                <w:rFonts w:ascii="Bookman Old Style" w:eastAsiaTheme="minorEastAsia" w:hAnsi="Bookman Old Style"/>
                <w:sz w:val="18"/>
              </w:rPr>
              <w:t xml:space="preserve">Where </w:t>
            </w:r>
            <m:oMath>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1</m:t>
                  </m:r>
                </m:sub>
              </m:sSub>
              <m:r>
                <w:rPr>
                  <w:rFonts w:ascii="Cambria Math" w:eastAsiaTheme="minorEastAsia" w:hAnsi="Cambria Math"/>
                  <w:sz w:val="18"/>
                </w:rPr>
                <m:t>/</m:t>
              </m:r>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0</m:t>
                  </m:r>
                </m:sub>
              </m:sSub>
            </m:oMath>
            <w:r>
              <w:rPr>
                <w:rFonts w:ascii="Bookman Old Style" w:eastAsiaTheme="minorEastAsia" w:hAnsi="Bookman Old Style"/>
                <w:sz w:val="18"/>
              </w:rPr>
              <w:t xml:space="preserve">is the dividend yield and </w:t>
            </w:r>
            <w:r>
              <w:rPr>
                <w:rFonts w:ascii="Bookman Old Style" w:eastAsiaTheme="minorEastAsia" w:hAnsi="Bookman Old Style"/>
                <w:i/>
                <w:sz w:val="18"/>
              </w:rPr>
              <w:t>g</w:t>
            </w:r>
            <w:r>
              <w:rPr>
                <w:rFonts w:ascii="Bookman Old Style" w:eastAsiaTheme="minorEastAsia" w:hAnsi="Bookman Old Style"/>
                <w:sz w:val="18"/>
              </w:rPr>
              <w:t xml:space="preserve"> is the </w:t>
            </w:r>
            <w:r>
              <w:rPr>
                <w:rFonts w:ascii="Bookman Old Style" w:eastAsiaTheme="minorEastAsia" w:hAnsi="Bookman Old Style"/>
                <w:b/>
                <w:i/>
                <w:sz w:val="18"/>
              </w:rPr>
              <w:t>capital gains yield</w:t>
            </w:r>
            <w:r>
              <w:rPr>
                <w:rFonts w:ascii="Bookman Old Style" w:eastAsiaTheme="minorEastAsia" w:hAnsi="Bookman Old Style"/>
                <w:sz w:val="18"/>
              </w:rPr>
              <w:t xml:space="preserve"> (which is the same thing as the growth rate in the dividends for the steady growth case)</w:t>
            </w:r>
          </w:p>
        </w:tc>
      </w:tr>
    </w:tbl>
    <w:p w14:paraId="201AB380" w14:textId="77777777" w:rsidR="00495A52" w:rsidRDefault="00495A52" w:rsidP="00076B7F">
      <w:pPr>
        <w:spacing w:after="0" w:line="240" w:lineRule="auto"/>
        <w:jc w:val="both"/>
        <w:rPr>
          <w:rFonts w:ascii="Bookman Old Style" w:eastAsiaTheme="minorEastAsia" w:hAnsi="Bookman Old Style"/>
        </w:rPr>
      </w:pPr>
    </w:p>
    <w:p w14:paraId="784A53F5" w14:textId="77777777" w:rsidR="000F0434" w:rsidRDefault="000F0434" w:rsidP="00076B7F">
      <w:pPr>
        <w:spacing w:after="0" w:line="240" w:lineRule="auto"/>
        <w:jc w:val="both"/>
        <w:rPr>
          <w:rFonts w:ascii="Bookman Old Style" w:eastAsiaTheme="minorEastAsia" w:hAnsi="Bookman Old Style"/>
        </w:rPr>
      </w:pPr>
    </w:p>
    <w:p w14:paraId="5683E480" w14:textId="77777777" w:rsidR="000F0434" w:rsidRDefault="000F0434" w:rsidP="00076B7F">
      <w:pPr>
        <w:spacing w:after="0" w:line="240" w:lineRule="auto"/>
        <w:jc w:val="both"/>
        <w:rPr>
          <w:rFonts w:ascii="Bookman Old Style" w:eastAsiaTheme="minorEastAsia" w:hAnsi="Bookman Old Style"/>
        </w:rPr>
      </w:pPr>
    </w:p>
    <w:p w14:paraId="1CE1DE24" w14:textId="77777777" w:rsidR="000F0434" w:rsidRDefault="000F0434" w:rsidP="00076B7F">
      <w:pPr>
        <w:spacing w:after="0" w:line="240" w:lineRule="auto"/>
        <w:jc w:val="both"/>
        <w:rPr>
          <w:rFonts w:ascii="Bookman Old Style" w:eastAsiaTheme="minorEastAsia" w:hAnsi="Bookman Old Style"/>
        </w:rPr>
      </w:pPr>
    </w:p>
    <w:p w14:paraId="2013C42D" w14:textId="77777777" w:rsidR="000F0434" w:rsidRDefault="000F0434" w:rsidP="00076B7F">
      <w:pPr>
        <w:spacing w:after="0" w:line="240" w:lineRule="auto"/>
        <w:jc w:val="both"/>
        <w:rPr>
          <w:rFonts w:ascii="Bookman Old Style" w:eastAsiaTheme="minorEastAsia" w:hAnsi="Bookman Old Style"/>
        </w:rPr>
      </w:pPr>
    </w:p>
    <w:p w14:paraId="3159B58F" w14:textId="77777777" w:rsidR="000F0434" w:rsidRDefault="000F0434" w:rsidP="00076B7F">
      <w:pPr>
        <w:spacing w:after="0" w:line="240" w:lineRule="auto"/>
        <w:jc w:val="both"/>
        <w:rPr>
          <w:rFonts w:ascii="Bookman Old Style" w:eastAsiaTheme="minorEastAsia" w:hAnsi="Bookman Old Style"/>
        </w:rPr>
      </w:pPr>
    </w:p>
    <w:p w14:paraId="5997062A" w14:textId="77777777" w:rsidR="000F0434" w:rsidRDefault="000F0434" w:rsidP="00076B7F">
      <w:pPr>
        <w:spacing w:after="0" w:line="240" w:lineRule="auto"/>
        <w:jc w:val="both"/>
        <w:rPr>
          <w:rFonts w:ascii="Bookman Old Style" w:eastAsiaTheme="minorEastAsia" w:hAnsi="Bookman Old Style"/>
        </w:rPr>
      </w:pPr>
    </w:p>
    <w:p w14:paraId="11D46396" w14:textId="77777777" w:rsidR="000F0434" w:rsidRDefault="000F0434" w:rsidP="00076B7F">
      <w:pPr>
        <w:spacing w:after="0" w:line="240" w:lineRule="auto"/>
        <w:jc w:val="both"/>
        <w:rPr>
          <w:rFonts w:ascii="Bookman Old Style" w:eastAsiaTheme="minorEastAsia" w:hAnsi="Bookman Old Style"/>
        </w:rPr>
      </w:pPr>
    </w:p>
    <w:p w14:paraId="1BFD1B4E" w14:textId="77777777" w:rsidR="000F0434" w:rsidRDefault="000F0434" w:rsidP="00076B7F">
      <w:pPr>
        <w:spacing w:after="0" w:line="240" w:lineRule="auto"/>
        <w:jc w:val="both"/>
        <w:rPr>
          <w:rFonts w:ascii="Bookman Old Style" w:eastAsiaTheme="minorEastAsia" w:hAnsi="Bookman Old Style"/>
        </w:rPr>
      </w:pPr>
    </w:p>
    <w:p w14:paraId="580D4073" w14:textId="77777777" w:rsidR="000F0434" w:rsidRDefault="000F0434" w:rsidP="00076B7F">
      <w:pPr>
        <w:spacing w:after="0" w:line="240" w:lineRule="auto"/>
        <w:jc w:val="both"/>
        <w:rPr>
          <w:rFonts w:ascii="Bookman Old Style" w:eastAsiaTheme="minorEastAsia" w:hAnsi="Bookman Old Style"/>
        </w:rPr>
      </w:pPr>
    </w:p>
    <w:p w14:paraId="0F6E4FB3" w14:textId="77777777" w:rsidR="000F0434" w:rsidRDefault="000F0434" w:rsidP="00076B7F">
      <w:pPr>
        <w:spacing w:after="0" w:line="240" w:lineRule="auto"/>
        <w:jc w:val="both"/>
        <w:rPr>
          <w:rFonts w:ascii="Bookman Old Style" w:eastAsiaTheme="minorEastAsia" w:hAnsi="Bookman Old Style"/>
        </w:rPr>
      </w:pPr>
    </w:p>
    <w:p w14:paraId="15F44A4A" w14:textId="77777777" w:rsidR="000F0434" w:rsidRDefault="000F0434" w:rsidP="00076B7F">
      <w:pPr>
        <w:spacing w:after="0" w:line="240" w:lineRule="auto"/>
        <w:jc w:val="both"/>
        <w:rPr>
          <w:rFonts w:ascii="Bookman Old Style" w:eastAsiaTheme="minorEastAsia" w:hAnsi="Bookman Old Style"/>
        </w:rPr>
      </w:pPr>
    </w:p>
    <w:p w14:paraId="57D2BE91" w14:textId="77777777" w:rsidR="000F0434" w:rsidRDefault="000F0434" w:rsidP="00076B7F">
      <w:pPr>
        <w:spacing w:after="0" w:line="240" w:lineRule="auto"/>
        <w:jc w:val="both"/>
        <w:rPr>
          <w:rFonts w:ascii="Bookman Old Style" w:eastAsiaTheme="minorEastAsia" w:hAnsi="Bookman Old Style"/>
        </w:rPr>
      </w:pPr>
    </w:p>
    <w:p w14:paraId="4AE597AB" w14:textId="25369AAC" w:rsidR="000F0434" w:rsidRPr="000F0434" w:rsidRDefault="000F0434" w:rsidP="00076B7F">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lastRenderedPageBreak/>
        <w:t>COMMON STOCK FEATURES</w:t>
      </w:r>
    </w:p>
    <w:p w14:paraId="64F8508A" w14:textId="77777777" w:rsidR="000F0434" w:rsidRDefault="000F0434" w:rsidP="00076B7F">
      <w:pPr>
        <w:spacing w:after="0" w:line="240" w:lineRule="auto"/>
        <w:jc w:val="both"/>
        <w:rPr>
          <w:rFonts w:ascii="Bookman Old Style" w:eastAsiaTheme="minorEastAsia" w:hAnsi="Bookman Old Style"/>
        </w:rPr>
      </w:pPr>
    </w:p>
    <w:p w14:paraId="3AD87879" w14:textId="58EA351F" w:rsidR="000F0434" w:rsidRDefault="000F0434" w:rsidP="00076B7F">
      <w:pPr>
        <w:spacing w:after="0" w:line="240" w:lineRule="auto"/>
        <w:jc w:val="both"/>
        <w:rPr>
          <w:rFonts w:ascii="Bookman Old Style" w:eastAsiaTheme="minorEastAsia" w:hAnsi="Bookman Old Style"/>
        </w:rPr>
      </w:pPr>
      <w:r>
        <w:rPr>
          <w:rFonts w:ascii="Bookman Old Style" w:eastAsiaTheme="minorEastAsia" w:hAnsi="Bookman Old Style"/>
        </w:rPr>
        <w:t>Common stock means different things to different people, but it’s usually applied to stock that has no special preference either in dividends or in bankruptcy.</w:t>
      </w:r>
    </w:p>
    <w:p w14:paraId="1B20EB29" w14:textId="77777777" w:rsidR="000F0434" w:rsidRDefault="000F0434" w:rsidP="00076B7F">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F0434" w14:paraId="62A05BE7" w14:textId="77777777" w:rsidTr="000F0434">
        <w:tc>
          <w:tcPr>
            <w:tcW w:w="9576" w:type="dxa"/>
          </w:tcPr>
          <w:p w14:paraId="3CF286E8" w14:textId="1A80256F" w:rsidR="000F0434" w:rsidRDefault="000F0434" w:rsidP="00076B7F">
            <w:pPr>
              <w:jc w:val="both"/>
              <w:rPr>
                <w:rFonts w:ascii="Bookman Old Style" w:eastAsiaTheme="minorEastAsia" w:hAnsi="Bookman Old Style"/>
              </w:rPr>
            </w:pPr>
          </w:p>
          <w:p w14:paraId="4F877429" w14:textId="77777777" w:rsidR="000F0434" w:rsidRDefault="000F0434" w:rsidP="00076B7F">
            <w:pPr>
              <w:jc w:val="both"/>
              <w:rPr>
                <w:rFonts w:ascii="Bookman Old Style" w:eastAsiaTheme="minorEastAsia" w:hAnsi="Bookman Old Style"/>
              </w:rPr>
            </w:pPr>
            <w:r>
              <w:rPr>
                <w:rFonts w:ascii="Bookman Old Style" w:eastAsiaTheme="minorEastAsia" w:hAnsi="Bookman Old Style"/>
                <w:b/>
              </w:rPr>
              <w:t>Common Stock</w:t>
            </w:r>
            <w:r>
              <w:rPr>
                <w:rFonts w:ascii="Bookman Old Style" w:eastAsiaTheme="minorEastAsia" w:hAnsi="Bookman Old Style"/>
              </w:rPr>
              <w:t xml:space="preserve"> – Equity without priority for dividends or in bankruptcy.</w:t>
            </w:r>
          </w:p>
          <w:p w14:paraId="16B2C0EF" w14:textId="6D0E0FF7" w:rsidR="000F0434" w:rsidRPr="000F0434" w:rsidRDefault="000F0434" w:rsidP="00076B7F">
            <w:pPr>
              <w:jc w:val="both"/>
              <w:rPr>
                <w:rFonts w:ascii="Bookman Old Style" w:eastAsiaTheme="minorEastAsia" w:hAnsi="Bookman Old Style"/>
              </w:rPr>
            </w:pPr>
          </w:p>
        </w:tc>
      </w:tr>
    </w:tbl>
    <w:p w14:paraId="2C04CD11" w14:textId="77777777" w:rsidR="000F0434" w:rsidRDefault="000F0434" w:rsidP="00076B7F">
      <w:pPr>
        <w:spacing w:after="0" w:line="240" w:lineRule="auto"/>
        <w:jc w:val="both"/>
        <w:rPr>
          <w:rFonts w:ascii="Bookman Old Style" w:eastAsiaTheme="minorEastAsia" w:hAnsi="Bookman Old Style"/>
        </w:rPr>
      </w:pPr>
    </w:p>
    <w:p w14:paraId="4128D350" w14:textId="77777777" w:rsidR="000F0434" w:rsidRDefault="000F0434" w:rsidP="00076B7F">
      <w:pPr>
        <w:spacing w:after="0" w:line="240" w:lineRule="auto"/>
        <w:jc w:val="both"/>
        <w:rPr>
          <w:rFonts w:ascii="Bookman Old Style" w:eastAsiaTheme="minorEastAsia" w:hAnsi="Bookman Old Style"/>
          <w:b/>
          <w:u w:val="single"/>
        </w:rPr>
      </w:pPr>
    </w:p>
    <w:p w14:paraId="563F828C" w14:textId="63028251" w:rsidR="000F0434" w:rsidRDefault="000F0434" w:rsidP="00076B7F">
      <w:pPr>
        <w:spacing w:after="0" w:line="240" w:lineRule="auto"/>
        <w:jc w:val="both"/>
        <w:rPr>
          <w:rFonts w:ascii="Bookman Old Style" w:eastAsiaTheme="minorEastAsia" w:hAnsi="Bookman Old Style"/>
        </w:rPr>
      </w:pPr>
      <w:r>
        <w:rPr>
          <w:rFonts w:ascii="Bookman Old Style" w:eastAsiaTheme="minorEastAsia" w:hAnsi="Bookman Old Style"/>
          <w:b/>
          <w:u w:val="single"/>
        </w:rPr>
        <w:t>SHAREHOLDERS’ RIGHTS</w:t>
      </w:r>
    </w:p>
    <w:p w14:paraId="724E3BAF" w14:textId="760C9099" w:rsidR="000F0434" w:rsidRDefault="000F0434" w:rsidP="00076B7F">
      <w:pPr>
        <w:spacing w:after="0" w:line="240" w:lineRule="auto"/>
        <w:jc w:val="both"/>
        <w:rPr>
          <w:rFonts w:ascii="Bookman Old Style" w:eastAsiaTheme="minorEastAsia" w:hAnsi="Bookman Old Style"/>
        </w:rPr>
      </w:pPr>
      <w:r>
        <w:rPr>
          <w:rFonts w:ascii="Bookman Old Style" w:eastAsiaTheme="minorEastAsia" w:hAnsi="Bookman Old Style"/>
        </w:rPr>
        <w:t>The concept of the structure of corporations assumes that shareholders elect directors who hire management to carry out their directives. So, shareholders control the corporation through their right to elect directors. Generally, only shareholders have this right.</w:t>
      </w:r>
    </w:p>
    <w:p w14:paraId="73F76C8F" w14:textId="77777777" w:rsidR="000F0434" w:rsidRDefault="000F0434" w:rsidP="00076B7F">
      <w:pPr>
        <w:spacing w:after="0" w:line="240" w:lineRule="auto"/>
        <w:jc w:val="both"/>
        <w:rPr>
          <w:rFonts w:ascii="Bookman Old Style" w:eastAsiaTheme="minorEastAsia" w:hAnsi="Bookman Old Style"/>
        </w:rPr>
      </w:pPr>
    </w:p>
    <w:p w14:paraId="5B143817" w14:textId="5E2F097C" w:rsidR="000F0434" w:rsidRDefault="000F0434" w:rsidP="00076B7F">
      <w:pPr>
        <w:spacing w:after="0" w:line="240" w:lineRule="auto"/>
        <w:jc w:val="both"/>
        <w:rPr>
          <w:rFonts w:ascii="Bookman Old Style" w:eastAsiaTheme="minorEastAsia" w:hAnsi="Bookman Old Style"/>
        </w:rPr>
      </w:pPr>
      <w:r>
        <w:rPr>
          <w:rFonts w:ascii="Bookman Old Style" w:eastAsiaTheme="minorEastAsia" w:hAnsi="Bookman Old Style"/>
        </w:rPr>
        <w:t>Directors are elected each year at an annual meeting. The general idea is “one share, one vote”.</w:t>
      </w:r>
    </w:p>
    <w:p w14:paraId="2B43AC20" w14:textId="77777777" w:rsidR="000F0434" w:rsidRDefault="000F0434" w:rsidP="00076B7F">
      <w:pPr>
        <w:spacing w:after="0" w:line="240" w:lineRule="auto"/>
        <w:jc w:val="both"/>
        <w:rPr>
          <w:rFonts w:ascii="Bookman Old Style" w:eastAsiaTheme="minorEastAsia" w:hAnsi="Bookman Old Style"/>
        </w:rPr>
      </w:pPr>
    </w:p>
    <w:p w14:paraId="4D8BCD49" w14:textId="7AB84C2A" w:rsidR="000F0434" w:rsidRDefault="000F0434"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i/>
        </w:rPr>
        <w:t>Sarbanes-Oxley Act (SOX)</w:t>
      </w:r>
      <w:r>
        <w:rPr>
          <w:rFonts w:ascii="Bookman Old Style" w:eastAsiaTheme="minorEastAsia" w:hAnsi="Bookman Old Style"/>
        </w:rPr>
        <w:t xml:space="preserve"> in the US was introduced after the fallout of corporations like Enron. It legally enforces many aspects of US corporate governance. Such practices are largely voluntary in Canada. Canadian firms are legally required to disclose whether or not they wish to comply with a recommendation of best practices our forth in the </w:t>
      </w:r>
      <w:proofErr w:type="spellStart"/>
      <w:r>
        <w:rPr>
          <w:rFonts w:ascii="Bookman Old Style" w:eastAsiaTheme="minorEastAsia" w:hAnsi="Bookman Old Style"/>
        </w:rPr>
        <w:t>Dey</w:t>
      </w:r>
      <w:proofErr w:type="spellEnd"/>
      <w:r>
        <w:rPr>
          <w:rFonts w:ascii="Bookman Old Style" w:eastAsiaTheme="minorEastAsia" w:hAnsi="Bookman Old Style"/>
        </w:rPr>
        <w:t xml:space="preserve"> Report of 1994, but they’re not legally mandated to follow the recommendations.</w:t>
      </w:r>
    </w:p>
    <w:p w14:paraId="0B4ED7F4" w14:textId="77777777" w:rsidR="000F0434" w:rsidRDefault="000F0434" w:rsidP="00076B7F">
      <w:pPr>
        <w:spacing w:after="0" w:line="240" w:lineRule="auto"/>
        <w:jc w:val="both"/>
        <w:rPr>
          <w:rFonts w:ascii="Bookman Old Style" w:eastAsiaTheme="minorEastAsia" w:hAnsi="Bookman Old Style"/>
        </w:rPr>
      </w:pPr>
    </w:p>
    <w:p w14:paraId="6ABF664F" w14:textId="78919AA6" w:rsidR="000F0434" w:rsidRDefault="000F0434" w:rsidP="00076B7F">
      <w:pPr>
        <w:spacing w:after="0" w:line="240" w:lineRule="auto"/>
        <w:jc w:val="both"/>
        <w:rPr>
          <w:rFonts w:ascii="Bookman Old Style" w:eastAsiaTheme="minorEastAsia" w:hAnsi="Bookman Old Style"/>
        </w:rPr>
      </w:pPr>
      <w:r>
        <w:rPr>
          <w:rFonts w:ascii="Bookman Old Style" w:eastAsiaTheme="minorEastAsia" w:hAnsi="Bookman Old Style"/>
        </w:rPr>
        <w:t>Large Canadian firms often cross-list in the US seeking increased liquidity, lower cost of capital and access to foreign investors. When they do, Canadian firms have to comply with SOX.</w:t>
      </w:r>
    </w:p>
    <w:p w14:paraId="571916EE" w14:textId="77777777" w:rsidR="000F0434" w:rsidRDefault="000F0434" w:rsidP="00076B7F">
      <w:pPr>
        <w:spacing w:after="0" w:line="240" w:lineRule="auto"/>
        <w:jc w:val="both"/>
        <w:rPr>
          <w:rFonts w:ascii="Bookman Old Style" w:eastAsiaTheme="minorEastAsia" w:hAnsi="Bookman Old Style"/>
        </w:rPr>
      </w:pPr>
    </w:p>
    <w:p w14:paraId="04E6CB9E" w14:textId="62376316" w:rsidR="000F0434" w:rsidRDefault="000F0434" w:rsidP="00076B7F">
      <w:pPr>
        <w:spacing w:after="0" w:line="240" w:lineRule="auto"/>
        <w:jc w:val="both"/>
        <w:rPr>
          <w:rFonts w:ascii="Bookman Old Style" w:eastAsiaTheme="minorEastAsia" w:hAnsi="Bookman Old Style"/>
        </w:rPr>
      </w:pPr>
      <w:r>
        <w:rPr>
          <w:rFonts w:ascii="Bookman Old Style" w:eastAsiaTheme="minorEastAsia" w:hAnsi="Bookman Old Style"/>
        </w:rPr>
        <w:t>Recent concerns over company performance including issues like managerial compensation and option packages, has renewed focus on shareholder activism.</w:t>
      </w:r>
    </w:p>
    <w:p w14:paraId="251E22E0" w14:textId="77777777" w:rsidR="000F0434" w:rsidRDefault="000F0434" w:rsidP="00076B7F">
      <w:pPr>
        <w:spacing w:after="0" w:line="240" w:lineRule="auto"/>
        <w:jc w:val="both"/>
        <w:rPr>
          <w:rFonts w:ascii="Bookman Old Style" w:eastAsiaTheme="minorEastAsia" w:hAnsi="Bookman Old Style"/>
        </w:rPr>
      </w:pPr>
    </w:p>
    <w:p w14:paraId="01E11B56" w14:textId="488CB6B9" w:rsidR="000F0434" w:rsidRDefault="000F0434" w:rsidP="00076B7F">
      <w:pPr>
        <w:spacing w:after="0" w:line="240" w:lineRule="auto"/>
        <w:jc w:val="both"/>
        <w:rPr>
          <w:rFonts w:ascii="Bookman Old Style" w:eastAsiaTheme="minorEastAsia" w:hAnsi="Bookman Old Style"/>
        </w:rPr>
      </w:pPr>
      <w:r>
        <w:rPr>
          <w:rFonts w:ascii="Bookman Old Style" w:eastAsiaTheme="minorEastAsia" w:hAnsi="Bookman Old Style"/>
        </w:rPr>
        <w:t>While shareholders often vote for the recommendations of management and/or the board of directors, concerned shareholders could also enter into a proxy contest. This is essentially a fight for shareholder votes between parties attempting to control the corporation.</w:t>
      </w:r>
    </w:p>
    <w:p w14:paraId="26FF81D1" w14:textId="77777777" w:rsidR="00EF3B31" w:rsidRDefault="00EF3B31" w:rsidP="00076B7F">
      <w:pPr>
        <w:spacing w:after="0" w:line="240" w:lineRule="auto"/>
        <w:jc w:val="both"/>
        <w:rPr>
          <w:rFonts w:ascii="Bookman Old Style" w:eastAsiaTheme="minorEastAsia" w:hAnsi="Bookman Old Style"/>
        </w:rPr>
      </w:pPr>
    </w:p>
    <w:p w14:paraId="16B08314" w14:textId="77777777" w:rsidR="00EF3B31" w:rsidRDefault="00EF3B31" w:rsidP="00076B7F">
      <w:pPr>
        <w:spacing w:after="0" w:line="240" w:lineRule="auto"/>
        <w:jc w:val="both"/>
        <w:rPr>
          <w:rFonts w:ascii="Bookman Old Style" w:eastAsiaTheme="minorEastAsia" w:hAnsi="Bookman Old Style"/>
          <w:b/>
          <w:u w:val="single"/>
        </w:rPr>
      </w:pPr>
    </w:p>
    <w:p w14:paraId="33240120" w14:textId="15DE92C0" w:rsidR="00EF3B31" w:rsidRDefault="00EF3B31" w:rsidP="00076B7F">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Other Rights</w:t>
      </w:r>
    </w:p>
    <w:p w14:paraId="0CA15A01" w14:textId="417F3F1F" w:rsidR="00EF3B31" w:rsidRDefault="00EF3B31"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The value of a share of common stock in a corporation is directly related to the general rights of shareholders. In addition to the right to vote for directors, shareholders usually have the following rights under the </w:t>
      </w:r>
      <w:r>
        <w:rPr>
          <w:rFonts w:ascii="Bookman Old Style" w:eastAsiaTheme="minorEastAsia" w:hAnsi="Bookman Old Style"/>
          <w:i/>
        </w:rPr>
        <w:t>Canadian Business Corporations Act</w:t>
      </w:r>
      <w:r>
        <w:rPr>
          <w:rFonts w:ascii="Bookman Old Style" w:eastAsiaTheme="minorEastAsia" w:hAnsi="Bookman Old Style"/>
        </w:rPr>
        <w:t>:</w:t>
      </w:r>
    </w:p>
    <w:p w14:paraId="1636704F" w14:textId="77777777" w:rsidR="00EF3B31" w:rsidRDefault="00EF3B31" w:rsidP="00076B7F">
      <w:pPr>
        <w:spacing w:after="0" w:line="240" w:lineRule="auto"/>
        <w:jc w:val="both"/>
        <w:rPr>
          <w:rFonts w:ascii="Bookman Old Style" w:eastAsiaTheme="minorEastAsia" w:hAnsi="Bookman Old Style"/>
        </w:rPr>
      </w:pPr>
    </w:p>
    <w:p w14:paraId="49A5597C" w14:textId="607AF0D6" w:rsidR="00EF3B31" w:rsidRDefault="00EF3B31" w:rsidP="00076B7F">
      <w:pPr>
        <w:pStyle w:val="ListParagraph"/>
        <w:numPr>
          <w:ilvl w:val="0"/>
          <w:numId w:val="39"/>
        </w:numPr>
        <w:spacing w:after="0" w:line="240" w:lineRule="auto"/>
        <w:jc w:val="both"/>
        <w:rPr>
          <w:rFonts w:ascii="Bookman Old Style" w:eastAsiaTheme="minorEastAsia" w:hAnsi="Bookman Old Style"/>
        </w:rPr>
      </w:pPr>
      <w:r>
        <w:rPr>
          <w:rFonts w:ascii="Bookman Old Style" w:eastAsiaTheme="minorEastAsia" w:hAnsi="Bookman Old Style"/>
        </w:rPr>
        <w:t>The right to share proportionally in dividends paid</w:t>
      </w:r>
    </w:p>
    <w:p w14:paraId="5C706FB9" w14:textId="4C69A8A4" w:rsidR="00EF3B31" w:rsidRDefault="00EF3B31" w:rsidP="00076B7F">
      <w:pPr>
        <w:pStyle w:val="ListParagraph"/>
        <w:numPr>
          <w:ilvl w:val="0"/>
          <w:numId w:val="39"/>
        </w:numPr>
        <w:spacing w:after="0" w:line="240" w:lineRule="auto"/>
        <w:jc w:val="both"/>
        <w:rPr>
          <w:rFonts w:ascii="Bookman Old Style" w:eastAsiaTheme="minorEastAsia" w:hAnsi="Bookman Old Style"/>
        </w:rPr>
      </w:pPr>
      <w:r>
        <w:rPr>
          <w:rFonts w:ascii="Bookman Old Style" w:eastAsiaTheme="minorEastAsia" w:hAnsi="Bookman Old Style"/>
        </w:rPr>
        <w:t>The right to share proportionally in assets remaining after liabilities have been paid in a liquidation</w:t>
      </w:r>
    </w:p>
    <w:p w14:paraId="0C776D67" w14:textId="32099D3A" w:rsidR="00EF3B31" w:rsidRDefault="00EF3B31" w:rsidP="00076B7F">
      <w:pPr>
        <w:pStyle w:val="ListParagraph"/>
        <w:numPr>
          <w:ilvl w:val="0"/>
          <w:numId w:val="39"/>
        </w:numPr>
        <w:spacing w:after="0" w:line="240" w:lineRule="auto"/>
        <w:jc w:val="both"/>
        <w:rPr>
          <w:rFonts w:ascii="Bookman Old Style" w:eastAsiaTheme="minorEastAsia" w:hAnsi="Bookman Old Style"/>
        </w:rPr>
      </w:pPr>
      <w:r>
        <w:rPr>
          <w:rFonts w:ascii="Bookman Old Style" w:eastAsiaTheme="minorEastAsia" w:hAnsi="Bookman Old Style"/>
        </w:rPr>
        <w:t>The right to vote on shareholder matters of great importance, such as a merger, usually done at the annual meeting or a special meeting.</w:t>
      </w:r>
    </w:p>
    <w:p w14:paraId="35E18620" w14:textId="27833EAE" w:rsidR="00EF3B31" w:rsidRDefault="00EF3B31"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Shareholders also sometimes have a right to share proportionally in any new stock sold – this is called the </w:t>
      </w:r>
      <w:r>
        <w:rPr>
          <w:rFonts w:ascii="Bookman Old Style" w:eastAsiaTheme="minorEastAsia" w:hAnsi="Bookman Old Style"/>
          <w:b/>
          <w:i/>
        </w:rPr>
        <w:t>preemptive right</w:t>
      </w:r>
      <w:r>
        <w:rPr>
          <w:rFonts w:ascii="Bookman Old Style" w:eastAsiaTheme="minorEastAsia" w:hAnsi="Bookman Old Style"/>
        </w:rPr>
        <w:t>. This means that a company wishing to sell stock must first offer it to existing shareholders before offering it to the general public. This gives a shareholder the opportunity to protect his or her proportional ownership in the corporation.</w:t>
      </w:r>
    </w:p>
    <w:p w14:paraId="45E2C3ED" w14:textId="77777777" w:rsidR="00EF3B31" w:rsidRDefault="00EF3B31" w:rsidP="00076B7F">
      <w:pPr>
        <w:spacing w:after="0" w:line="240" w:lineRule="auto"/>
        <w:jc w:val="both"/>
        <w:rPr>
          <w:rFonts w:ascii="Bookman Old Style" w:eastAsiaTheme="minorEastAsia" w:hAnsi="Bookman Old Style"/>
        </w:rPr>
      </w:pPr>
    </w:p>
    <w:p w14:paraId="71085C0B" w14:textId="77777777" w:rsidR="00EF3B31" w:rsidRDefault="00EF3B31" w:rsidP="00076B7F">
      <w:pPr>
        <w:spacing w:after="0" w:line="240" w:lineRule="auto"/>
        <w:jc w:val="both"/>
        <w:rPr>
          <w:rFonts w:ascii="Bookman Old Style" w:eastAsiaTheme="minorEastAsia" w:hAnsi="Bookman Old Style"/>
        </w:rPr>
      </w:pPr>
    </w:p>
    <w:p w14:paraId="68C01318" w14:textId="2BA97EB9" w:rsidR="00EF3B31" w:rsidRDefault="00EF3B31" w:rsidP="00076B7F">
      <w:pPr>
        <w:spacing w:after="0" w:line="240" w:lineRule="auto"/>
        <w:jc w:val="both"/>
        <w:rPr>
          <w:rFonts w:ascii="Bookman Old Style" w:eastAsiaTheme="minorEastAsia" w:hAnsi="Bookman Old Style"/>
        </w:rPr>
      </w:pPr>
      <w:r>
        <w:rPr>
          <w:rFonts w:ascii="Bookman Old Style" w:eastAsiaTheme="minorEastAsia" w:hAnsi="Bookman Old Style"/>
          <w:b/>
          <w:u w:val="single"/>
        </w:rPr>
        <w:t>DIVIDENDS</w:t>
      </w:r>
    </w:p>
    <w:p w14:paraId="206F547A" w14:textId="5E8036AF" w:rsidR="00EF3B31" w:rsidRDefault="009F1B3C"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The distinctive feature of corporations is that they have shares of stock which they’re authorized by their bylaws to pay </w:t>
      </w:r>
      <w:r w:rsidRPr="009F1B3C">
        <w:rPr>
          <w:rFonts w:ascii="Bookman Old Style" w:eastAsiaTheme="minorEastAsia" w:hAnsi="Bookman Old Style"/>
          <w:b/>
        </w:rPr>
        <w:t>dividends</w:t>
      </w:r>
      <w:r>
        <w:rPr>
          <w:rFonts w:ascii="Bookman Old Style" w:eastAsiaTheme="minorEastAsia" w:hAnsi="Bookman Old Style"/>
        </w:rPr>
        <w:t xml:space="preserve"> to their shareholders.</w:t>
      </w:r>
    </w:p>
    <w:p w14:paraId="623D234D" w14:textId="77777777" w:rsidR="009F1B3C" w:rsidRDefault="009F1B3C" w:rsidP="00076B7F">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9F1B3C" w14:paraId="7963C699" w14:textId="77777777" w:rsidTr="009F1B3C">
        <w:tc>
          <w:tcPr>
            <w:tcW w:w="9576" w:type="dxa"/>
          </w:tcPr>
          <w:p w14:paraId="03C6D32C" w14:textId="751C4C6B" w:rsidR="009F1B3C" w:rsidRDefault="009F1B3C" w:rsidP="00076B7F">
            <w:pPr>
              <w:jc w:val="both"/>
              <w:rPr>
                <w:rFonts w:ascii="Bookman Old Style" w:eastAsiaTheme="minorEastAsia" w:hAnsi="Bookman Old Style"/>
              </w:rPr>
            </w:pPr>
          </w:p>
          <w:p w14:paraId="22CB878F" w14:textId="77777777" w:rsidR="009F1B3C" w:rsidRDefault="009F1B3C" w:rsidP="00076B7F">
            <w:pPr>
              <w:jc w:val="both"/>
              <w:rPr>
                <w:rFonts w:ascii="Bookman Old Style" w:eastAsiaTheme="minorEastAsia" w:hAnsi="Bookman Old Style"/>
              </w:rPr>
            </w:pPr>
            <w:r>
              <w:rPr>
                <w:rFonts w:ascii="Bookman Old Style" w:eastAsiaTheme="minorEastAsia" w:hAnsi="Bookman Old Style"/>
                <w:b/>
              </w:rPr>
              <w:t>Dividends</w:t>
            </w:r>
            <w:r>
              <w:rPr>
                <w:rFonts w:ascii="Bookman Old Style" w:eastAsiaTheme="minorEastAsia" w:hAnsi="Bookman Old Style"/>
              </w:rPr>
              <w:t xml:space="preserve"> – Return on capital of corporation paid by company to shareholders in either cash or stock.</w:t>
            </w:r>
          </w:p>
          <w:p w14:paraId="50FC4805" w14:textId="281AAF80" w:rsidR="009F1B3C" w:rsidRPr="009F1B3C" w:rsidRDefault="009F1B3C" w:rsidP="00076B7F">
            <w:pPr>
              <w:jc w:val="both"/>
              <w:rPr>
                <w:rFonts w:ascii="Bookman Old Style" w:eastAsiaTheme="minorEastAsia" w:hAnsi="Bookman Old Style"/>
              </w:rPr>
            </w:pPr>
          </w:p>
        </w:tc>
      </w:tr>
    </w:tbl>
    <w:p w14:paraId="6BB70983" w14:textId="77777777" w:rsidR="009F1B3C" w:rsidRDefault="009F1B3C" w:rsidP="00076B7F">
      <w:pPr>
        <w:spacing w:after="0" w:line="240" w:lineRule="auto"/>
        <w:jc w:val="both"/>
        <w:rPr>
          <w:rFonts w:ascii="Bookman Old Style" w:eastAsiaTheme="minorEastAsia" w:hAnsi="Bookman Old Style"/>
        </w:rPr>
      </w:pPr>
    </w:p>
    <w:p w14:paraId="0AE21324" w14:textId="52B3A922" w:rsidR="009F1B3C" w:rsidRDefault="009F1B3C" w:rsidP="00076B7F">
      <w:pPr>
        <w:spacing w:after="0" w:line="240" w:lineRule="auto"/>
        <w:jc w:val="both"/>
        <w:rPr>
          <w:rFonts w:ascii="Bookman Old Style" w:eastAsiaTheme="minorEastAsia" w:hAnsi="Bookman Old Style"/>
        </w:rPr>
      </w:pPr>
      <w:r>
        <w:rPr>
          <w:rFonts w:ascii="Bookman Old Style" w:eastAsiaTheme="minorEastAsia" w:hAnsi="Bookman Old Style"/>
        </w:rPr>
        <w:t>They payment of dividends is at the discretion of the board of directors. Some important characteristics of dividends include the following:</w:t>
      </w:r>
    </w:p>
    <w:p w14:paraId="1C49B50E" w14:textId="77777777" w:rsidR="009F1B3C" w:rsidRDefault="009F1B3C" w:rsidP="00076B7F">
      <w:pPr>
        <w:spacing w:after="0" w:line="240" w:lineRule="auto"/>
        <w:jc w:val="both"/>
        <w:rPr>
          <w:rFonts w:ascii="Bookman Old Style" w:eastAsiaTheme="minorEastAsia" w:hAnsi="Bookman Old Style"/>
        </w:rPr>
      </w:pPr>
    </w:p>
    <w:p w14:paraId="516C6F64" w14:textId="7DC2B58D" w:rsidR="009F1B3C" w:rsidRDefault="009F1B3C" w:rsidP="00076B7F">
      <w:pPr>
        <w:pStyle w:val="ListParagraph"/>
        <w:numPr>
          <w:ilvl w:val="0"/>
          <w:numId w:val="40"/>
        </w:numPr>
        <w:spacing w:after="0" w:line="240" w:lineRule="auto"/>
        <w:jc w:val="both"/>
        <w:rPr>
          <w:rFonts w:ascii="Bookman Old Style" w:eastAsiaTheme="minorEastAsia" w:hAnsi="Bookman Old Style"/>
        </w:rPr>
      </w:pPr>
      <w:r>
        <w:rPr>
          <w:rFonts w:ascii="Bookman Old Style" w:eastAsiaTheme="minorEastAsia" w:hAnsi="Bookman Old Style"/>
        </w:rPr>
        <w:t>Unless a dividend is declared by the board of directors of a corporation, it’s not a liability of the corporation – a corporation can’t default on an undeclared dividend. As a result, corporations can’t become bankrupt because of nonpayment of dividends.</w:t>
      </w:r>
    </w:p>
    <w:p w14:paraId="5DE38DC5" w14:textId="77777777" w:rsidR="009F1B3C" w:rsidRDefault="009F1B3C" w:rsidP="00076B7F">
      <w:pPr>
        <w:spacing w:after="0" w:line="240" w:lineRule="auto"/>
        <w:ind w:left="720"/>
        <w:jc w:val="both"/>
        <w:rPr>
          <w:rFonts w:ascii="Bookman Old Style" w:eastAsiaTheme="minorEastAsia" w:hAnsi="Bookman Old Style"/>
        </w:rPr>
      </w:pPr>
    </w:p>
    <w:p w14:paraId="4D5E2339" w14:textId="77777777" w:rsidR="009F1B3C" w:rsidRDefault="009F1B3C" w:rsidP="00076B7F">
      <w:pPr>
        <w:spacing w:after="0" w:line="240" w:lineRule="auto"/>
        <w:ind w:left="720"/>
        <w:jc w:val="both"/>
        <w:rPr>
          <w:rFonts w:ascii="Bookman Old Style" w:eastAsiaTheme="minorEastAsia" w:hAnsi="Bookman Old Style"/>
        </w:rPr>
      </w:pPr>
      <w:r>
        <w:rPr>
          <w:rFonts w:ascii="Bookman Old Style" w:eastAsiaTheme="minorEastAsia" w:hAnsi="Bookman Old Style"/>
        </w:rPr>
        <w:t>The amount of the dividend and even whether or not it’s paid are decisions based on the business judgment of the board of directors.</w:t>
      </w:r>
    </w:p>
    <w:p w14:paraId="7DB2D6AB" w14:textId="77777777" w:rsidR="009F1B3C" w:rsidRDefault="009F1B3C" w:rsidP="00076B7F">
      <w:pPr>
        <w:spacing w:after="0" w:line="240" w:lineRule="auto"/>
        <w:jc w:val="both"/>
        <w:rPr>
          <w:rFonts w:ascii="Bookman Old Style" w:eastAsiaTheme="minorEastAsia" w:hAnsi="Bookman Old Style"/>
        </w:rPr>
      </w:pPr>
    </w:p>
    <w:p w14:paraId="2AD93DDB" w14:textId="34E93CA4" w:rsidR="009F1B3C" w:rsidRDefault="009F1B3C" w:rsidP="00076B7F">
      <w:pPr>
        <w:pStyle w:val="ListParagraph"/>
        <w:numPr>
          <w:ilvl w:val="0"/>
          <w:numId w:val="40"/>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payment of dividends by the corporation isn’t a business a business expense. Dividends </w:t>
      </w:r>
      <w:r w:rsidRPr="009F1B3C">
        <w:rPr>
          <w:rFonts w:ascii="Bookman Old Style" w:eastAsiaTheme="minorEastAsia" w:hAnsi="Bookman Old Style"/>
          <w:u w:val="single"/>
        </w:rPr>
        <w:t>aren’t</w:t>
      </w:r>
      <w:r>
        <w:rPr>
          <w:rFonts w:ascii="Bookman Old Style" w:eastAsiaTheme="minorEastAsia" w:hAnsi="Bookman Old Style"/>
        </w:rPr>
        <w:t xml:space="preserve"> deductible for corporate tax purposes. Dividends are paid out of after-tax profits of the corporation.</w:t>
      </w:r>
    </w:p>
    <w:p w14:paraId="541496C7" w14:textId="77777777" w:rsidR="009F1B3C" w:rsidRDefault="009F1B3C" w:rsidP="00076B7F">
      <w:pPr>
        <w:spacing w:after="0" w:line="240" w:lineRule="auto"/>
        <w:jc w:val="both"/>
        <w:rPr>
          <w:rFonts w:ascii="Bookman Old Style" w:eastAsiaTheme="minorEastAsia" w:hAnsi="Bookman Old Style"/>
        </w:rPr>
      </w:pPr>
    </w:p>
    <w:p w14:paraId="05832BB8" w14:textId="3298729A" w:rsidR="009F1B3C" w:rsidRPr="009F1B3C" w:rsidRDefault="009F1B3C" w:rsidP="00076B7F">
      <w:pPr>
        <w:pStyle w:val="ListParagraph"/>
        <w:numPr>
          <w:ilvl w:val="0"/>
          <w:numId w:val="40"/>
        </w:numPr>
        <w:spacing w:after="0" w:line="240" w:lineRule="auto"/>
        <w:jc w:val="both"/>
        <w:rPr>
          <w:rFonts w:ascii="Bookman Old Style" w:eastAsiaTheme="minorEastAsia" w:hAnsi="Bookman Old Style"/>
        </w:rPr>
      </w:pPr>
      <w:r>
        <w:rPr>
          <w:rFonts w:ascii="Bookman Old Style" w:eastAsiaTheme="minorEastAsia" w:hAnsi="Bookman Old Style"/>
        </w:rPr>
        <w:t>Dividends received by individual shareholders are partially sheltered by a dividend tax credit. Corporations that own stock in other corporations are permitted to exclude 100% of the dividend amounts they receive from taxable Canadian corporations. The purpose of this provision is to avoid the double taxation of dividends.</w:t>
      </w:r>
    </w:p>
    <w:p w14:paraId="77BEBF1F" w14:textId="77777777" w:rsidR="009F1B3C" w:rsidRDefault="009F1B3C" w:rsidP="00076B7F">
      <w:pPr>
        <w:spacing w:after="0" w:line="240" w:lineRule="auto"/>
        <w:jc w:val="both"/>
        <w:rPr>
          <w:rFonts w:ascii="Bookman Old Style" w:eastAsiaTheme="minorEastAsia" w:hAnsi="Bookman Old Style"/>
        </w:rPr>
      </w:pPr>
    </w:p>
    <w:p w14:paraId="1D714DF9" w14:textId="77777777" w:rsidR="009F1B3C" w:rsidRDefault="009F1B3C" w:rsidP="00076B7F">
      <w:pPr>
        <w:spacing w:after="0" w:line="240" w:lineRule="auto"/>
        <w:jc w:val="both"/>
        <w:rPr>
          <w:rFonts w:ascii="Bookman Old Style" w:eastAsiaTheme="minorEastAsia" w:hAnsi="Bookman Old Style"/>
        </w:rPr>
      </w:pPr>
    </w:p>
    <w:p w14:paraId="1EC913A3" w14:textId="23032750" w:rsidR="009F1B3C" w:rsidRDefault="009F1B3C" w:rsidP="00076B7F">
      <w:pPr>
        <w:spacing w:after="0" w:line="240" w:lineRule="auto"/>
        <w:jc w:val="both"/>
        <w:rPr>
          <w:rFonts w:ascii="Bookman Old Style" w:eastAsiaTheme="minorEastAsia" w:hAnsi="Bookman Old Style"/>
        </w:rPr>
      </w:pPr>
      <w:r>
        <w:rPr>
          <w:rFonts w:ascii="Bookman Old Style" w:eastAsiaTheme="minorEastAsia" w:hAnsi="Bookman Old Style"/>
          <w:b/>
          <w:u w:val="single"/>
        </w:rPr>
        <w:t>CLASSES OF STOCKS</w:t>
      </w:r>
    </w:p>
    <w:p w14:paraId="4B07EC66" w14:textId="387BF5F7" w:rsidR="009F1B3C" w:rsidRDefault="009F1B3C" w:rsidP="00076B7F">
      <w:pPr>
        <w:spacing w:after="0" w:line="240" w:lineRule="auto"/>
        <w:jc w:val="both"/>
        <w:rPr>
          <w:rFonts w:ascii="Bookman Old Style" w:eastAsiaTheme="minorEastAsia" w:hAnsi="Bookman Old Style"/>
        </w:rPr>
      </w:pPr>
      <w:r>
        <w:rPr>
          <w:rFonts w:ascii="Bookman Old Style" w:eastAsiaTheme="minorEastAsia" w:hAnsi="Bookman Old Style"/>
        </w:rPr>
        <w:t>Some firms have more than one class of common stock. Usually, classes are created with unequal voting rights.</w:t>
      </w:r>
    </w:p>
    <w:p w14:paraId="496811B4" w14:textId="77777777" w:rsidR="009F1B3C" w:rsidRDefault="009F1B3C" w:rsidP="00076B7F">
      <w:pPr>
        <w:spacing w:after="0" w:line="240" w:lineRule="auto"/>
        <w:jc w:val="both"/>
        <w:rPr>
          <w:rFonts w:ascii="Bookman Old Style" w:eastAsiaTheme="minorEastAsia" w:hAnsi="Bookman Old Style"/>
        </w:rPr>
      </w:pPr>
    </w:p>
    <w:p w14:paraId="250693A2" w14:textId="07F976E7" w:rsidR="00EF3B31" w:rsidRDefault="009F1B3C" w:rsidP="00076B7F">
      <w:pPr>
        <w:spacing w:after="0" w:line="240" w:lineRule="auto"/>
        <w:jc w:val="both"/>
        <w:rPr>
          <w:rFonts w:ascii="Bookman Old Style" w:eastAsiaTheme="minorEastAsia" w:hAnsi="Bookman Old Style"/>
        </w:rPr>
      </w:pPr>
      <w:r>
        <w:rPr>
          <w:rFonts w:ascii="Bookman Old Style" w:eastAsiaTheme="minorEastAsia" w:hAnsi="Bookman Old Style"/>
        </w:rPr>
        <w:t>There are many Canadian corporations with restricted (non-voting) stock. These stocks made up around 15% of the market values of TSX listed shares at the end of 1989. Non-voting shares must receive dividends no lower than dividends on coting shares. Some companies pay higher dividend on the non-voting shares.</w:t>
      </w:r>
    </w:p>
    <w:p w14:paraId="08533278" w14:textId="77777777" w:rsidR="009F1B3C" w:rsidRDefault="009F1B3C" w:rsidP="00076B7F">
      <w:pPr>
        <w:spacing w:after="0" w:line="240" w:lineRule="auto"/>
        <w:jc w:val="both"/>
        <w:rPr>
          <w:rFonts w:ascii="Bookman Old Style" w:eastAsiaTheme="minorEastAsia" w:hAnsi="Bookman Old Style"/>
        </w:rPr>
      </w:pPr>
    </w:p>
    <w:p w14:paraId="7AC3E20F" w14:textId="6AD91FD8" w:rsidR="009F1B3C" w:rsidRDefault="009F1B3C"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A main reason for the dual classes of stock has to do with control of the firm. If such stock exists, management of a firm can raise equity capital by issuing non-voting or limited-voting stock while maintaining control.</w:t>
      </w:r>
    </w:p>
    <w:p w14:paraId="79C08C73" w14:textId="77777777" w:rsidR="009F1B3C" w:rsidRDefault="009F1B3C" w:rsidP="00076B7F">
      <w:pPr>
        <w:spacing w:after="0" w:line="240" w:lineRule="auto"/>
        <w:jc w:val="both"/>
        <w:rPr>
          <w:rFonts w:ascii="Bookman Old Style" w:eastAsiaTheme="minorEastAsia" w:hAnsi="Bookman Old Style"/>
        </w:rPr>
      </w:pPr>
    </w:p>
    <w:p w14:paraId="26A79C47" w14:textId="0A85D603" w:rsidR="009F1B3C" w:rsidRDefault="009F1B3C" w:rsidP="00076B7F">
      <w:pPr>
        <w:spacing w:after="0" w:line="240" w:lineRule="auto"/>
        <w:jc w:val="both"/>
        <w:rPr>
          <w:rFonts w:ascii="Bookman Old Style" w:eastAsiaTheme="minorEastAsia" w:hAnsi="Bookman Old Style"/>
        </w:rPr>
      </w:pPr>
      <w:r>
        <w:rPr>
          <w:rFonts w:ascii="Bookman Old Style" w:eastAsiaTheme="minorEastAsia" w:hAnsi="Bookman Old Style"/>
        </w:rPr>
        <w:t>To control a company, you need to own 51% of voting stock – so non-voting shareholders could be left out in the cold in the event of a takeover bid for the company. To protect non-voting shareholders, most companies have a “coattail” provision giving non-voting shareholders either the right to vote or to convert their shares into voting shares that can be tendered to the takeover bid.</w:t>
      </w:r>
    </w:p>
    <w:p w14:paraId="004F27E7" w14:textId="77777777" w:rsidR="00A411A4" w:rsidRDefault="00A411A4" w:rsidP="00076B7F">
      <w:pPr>
        <w:spacing w:after="0" w:line="240" w:lineRule="auto"/>
        <w:jc w:val="both"/>
        <w:rPr>
          <w:rFonts w:ascii="Bookman Old Style" w:eastAsiaTheme="minorEastAsia" w:hAnsi="Bookman Old Style"/>
        </w:rPr>
      </w:pPr>
    </w:p>
    <w:p w14:paraId="77BA6AF8" w14:textId="77777777" w:rsidR="00A411A4" w:rsidRDefault="00A411A4" w:rsidP="00076B7F">
      <w:pPr>
        <w:spacing w:after="0" w:line="240" w:lineRule="auto"/>
        <w:jc w:val="both"/>
        <w:rPr>
          <w:rFonts w:ascii="Bookman Old Style" w:eastAsiaTheme="minorEastAsia" w:hAnsi="Bookman Old Style"/>
        </w:rPr>
      </w:pPr>
    </w:p>
    <w:p w14:paraId="45A6AE6F" w14:textId="267EAC05" w:rsidR="00A411A4" w:rsidRPr="00A411A4" w:rsidRDefault="00A411A4" w:rsidP="00076B7F">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PREFERRED STOCK FEATURES</w:t>
      </w:r>
    </w:p>
    <w:p w14:paraId="594ABCF5" w14:textId="77777777" w:rsidR="000F0434" w:rsidRDefault="000F0434" w:rsidP="00076B7F">
      <w:pPr>
        <w:spacing w:after="0" w:line="240" w:lineRule="auto"/>
        <w:jc w:val="both"/>
        <w:rPr>
          <w:rFonts w:ascii="Bookman Old Style" w:eastAsiaTheme="minorEastAsia" w:hAnsi="Bookman Old Style"/>
        </w:rPr>
      </w:pPr>
    </w:p>
    <w:p w14:paraId="649A1188" w14:textId="70B525CF" w:rsidR="00A411A4" w:rsidRDefault="00A411A4" w:rsidP="00076B7F">
      <w:pPr>
        <w:spacing w:after="0" w:line="240" w:lineRule="auto"/>
        <w:jc w:val="both"/>
        <w:rPr>
          <w:rFonts w:ascii="Bookman Old Style" w:eastAsiaTheme="minorEastAsia" w:hAnsi="Bookman Old Style"/>
        </w:rPr>
      </w:pPr>
      <w:r w:rsidRPr="00A411A4">
        <w:rPr>
          <w:rFonts w:ascii="Bookman Old Style" w:eastAsiaTheme="minorEastAsia" w:hAnsi="Bookman Old Style"/>
          <w:b/>
        </w:rPr>
        <w:t>Pre</w:t>
      </w:r>
      <w:r>
        <w:rPr>
          <w:rFonts w:ascii="Bookman Old Style" w:eastAsiaTheme="minorEastAsia" w:hAnsi="Bookman Old Style"/>
          <w:b/>
        </w:rPr>
        <w:t>ferred stock</w:t>
      </w:r>
      <w:r>
        <w:rPr>
          <w:rFonts w:ascii="Bookman Old Style" w:eastAsiaTheme="minorEastAsia" w:hAnsi="Bookman Old Style"/>
        </w:rPr>
        <w:t xml:space="preserve"> differs from common stock because it has preference over common stock in the payment of dividends and in the distribution of corporation assets in the event of liquidation.</w:t>
      </w:r>
    </w:p>
    <w:p w14:paraId="06C28D58" w14:textId="77777777" w:rsidR="00A411A4" w:rsidRDefault="00A411A4" w:rsidP="00076B7F">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A411A4" w14:paraId="19C51C55" w14:textId="77777777" w:rsidTr="00A411A4">
        <w:tc>
          <w:tcPr>
            <w:tcW w:w="9576" w:type="dxa"/>
          </w:tcPr>
          <w:p w14:paraId="39DCB18F" w14:textId="4BABC1CF" w:rsidR="00A411A4" w:rsidRDefault="00A411A4" w:rsidP="00076B7F">
            <w:pPr>
              <w:jc w:val="both"/>
              <w:rPr>
                <w:rFonts w:ascii="Bookman Old Style" w:eastAsiaTheme="minorEastAsia" w:hAnsi="Bookman Old Style"/>
              </w:rPr>
            </w:pPr>
          </w:p>
          <w:p w14:paraId="6B698F4F" w14:textId="77777777" w:rsidR="00A411A4" w:rsidRDefault="00A411A4" w:rsidP="00076B7F">
            <w:pPr>
              <w:jc w:val="both"/>
              <w:rPr>
                <w:rFonts w:ascii="Bookman Old Style" w:eastAsiaTheme="minorEastAsia" w:hAnsi="Bookman Old Style"/>
              </w:rPr>
            </w:pPr>
            <w:r>
              <w:rPr>
                <w:rFonts w:ascii="Bookman Old Style" w:eastAsiaTheme="minorEastAsia" w:hAnsi="Bookman Old Style"/>
                <w:b/>
              </w:rPr>
              <w:t>Preferred Stock</w:t>
            </w:r>
            <w:r>
              <w:rPr>
                <w:rFonts w:ascii="Bookman Old Style" w:eastAsiaTheme="minorEastAsia" w:hAnsi="Bookman Old Style"/>
              </w:rPr>
              <w:t xml:space="preserve"> – Stock with dividend priority over common stock, normally with a fixed dividend rate, often without voting rights.</w:t>
            </w:r>
          </w:p>
          <w:p w14:paraId="26D37891" w14:textId="4EE612BC" w:rsidR="00A411A4" w:rsidRPr="00A411A4" w:rsidRDefault="00A411A4" w:rsidP="00076B7F">
            <w:pPr>
              <w:jc w:val="both"/>
              <w:rPr>
                <w:rFonts w:ascii="Bookman Old Style" w:eastAsiaTheme="minorEastAsia" w:hAnsi="Bookman Old Style"/>
              </w:rPr>
            </w:pPr>
          </w:p>
        </w:tc>
      </w:tr>
    </w:tbl>
    <w:p w14:paraId="707862EB" w14:textId="77777777" w:rsidR="00A411A4" w:rsidRPr="00A411A4" w:rsidRDefault="00A411A4" w:rsidP="00076B7F">
      <w:pPr>
        <w:spacing w:after="0" w:line="240" w:lineRule="auto"/>
        <w:jc w:val="both"/>
        <w:rPr>
          <w:rFonts w:ascii="Bookman Old Style" w:eastAsiaTheme="minorEastAsia" w:hAnsi="Bookman Old Style"/>
        </w:rPr>
      </w:pPr>
    </w:p>
    <w:p w14:paraId="1B247F61" w14:textId="15A189A4" w:rsidR="000F043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rPr>
        <w:t>Preferred stock is a form of equity from a legal, tax and regulatory standpoint.</w:t>
      </w:r>
    </w:p>
    <w:p w14:paraId="4DBE391A" w14:textId="77777777" w:rsidR="00A411A4" w:rsidRDefault="00A411A4" w:rsidP="00076B7F">
      <w:pPr>
        <w:spacing w:after="0" w:line="240" w:lineRule="auto"/>
        <w:jc w:val="both"/>
        <w:rPr>
          <w:rFonts w:ascii="Bookman Old Style" w:eastAsiaTheme="minorEastAsia" w:hAnsi="Bookman Old Style"/>
        </w:rPr>
      </w:pPr>
    </w:p>
    <w:p w14:paraId="712A2155" w14:textId="77777777" w:rsidR="00A411A4" w:rsidRDefault="00A411A4" w:rsidP="00076B7F">
      <w:pPr>
        <w:spacing w:after="0" w:line="240" w:lineRule="auto"/>
        <w:jc w:val="both"/>
        <w:rPr>
          <w:rFonts w:ascii="Bookman Old Style" w:eastAsiaTheme="minorEastAsia" w:hAnsi="Bookman Old Style"/>
          <w:b/>
          <w:u w:val="single"/>
        </w:rPr>
      </w:pPr>
    </w:p>
    <w:p w14:paraId="784DA207" w14:textId="554DD2F7"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b/>
          <w:u w:val="single"/>
        </w:rPr>
        <w:t>STATED VALUE</w:t>
      </w:r>
    </w:p>
    <w:p w14:paraId="25A32147" w14:textId="0805DF0F"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Preferred shares have a stated liquidating value. The cash dividend is described in dollars per share or as a percentage of the stated value. </w:t>
      </w:r>
    </w:p>
    <w:p w14:paraId="644AFE04" w14:textId="77777777" w:rsidR="00A411A4" w:rsidRDefault="00A411A4" w:rsidP="00076B7F">
      <w:pPr>
        <w:spacing w:after="0" w:line="240" w:lineRule="auto"/>
        <w:jc w:val="both"/>
        <w:rPr>
          <w:rFonts w:ascii="Bookman Old Style" w:eastAsiaTheme="minorEastAsia" w:hAnsi="Bookman Old Style"/>
        </w:rPr>
      </w:pPr>
    </w:p>
    <w:p w14:paraId="2BFFC8CE" w14:textId="0EC74927"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0E4E0722" w14:textId="39C6F2C7"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rPr>
        <w:t>The Bank of Montreal’s “$1.625” translates easily into a dividend yield of 6.5% of $25 stated value.</w:t>
      </w:r>
    </w:p>
    <w:p w14:paraId="36F395CF" w14:textId="77777777" w:rsidR="00A411A4" w:rsidRDefault="00A411A4" w:rsidP="00076B7F">
      <w:pPr>
        <w:spacing w:after="0" w:line="240" w:lineRule="auto"/>
        <w:jc w:val="both"/>
        <w:rPr>
          <w:rFonts w:ascii="Bookman Old Style" w:eastAsiaTheme="minorEastAsia" w:hAnsi="Bookman Old Style"/>
        </w:rPr>
      </w:pPr>
    </w:p>
    <w:p w14:paraId="205C8833" w14:textId="77777777" w:rsidR="00A411A4" w:rsidRDefault="00A411A4" w:rsidP="00076B7F">
      <w:pPr>
        <w:spacing w:after="0" w:line="240" w:lineRule="auto"/>
        <w:jc w:val="both"/>
        <w:rPr>
          <w:rFonts w:ascii="Bookman Old Style" w:eastAsiaTheme="minorEastAsia" w:hAnsi="Bookman Old Style"/>
        </w:rPr>
      </w:pPr>
    </w:p>
    <w:p w14:paraId="18E1C015" w14:textId="04FCB5A1"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b/>
          <w:u w:val="single"/>
        </w:rPr>
        <w:t>CUMULATIVE AND NON-CUMULATIVE DIVIDENDS</w:t>
      </w:r>
    </w:p>
    <w:p w14:paraId="6DD08C1F" w14:textId="3C5C3287"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rPr>
        <w:t>A preferred stock isn’t like interest on a bond. The board of directors might decide to pay dividends on preferred shares, and they decisions many have nothing to do with the current net income of the corporation.</w:t>
      </w:r>
    </w:p>
    <w:p w14:paraId="31EBC11D" w14:textId="77777777" w:rsidR="00A411A4" w:rsidRDefault="00A411A4" w:rsidP="00076B7F">
      <w:pPr>
        <w:spacing w:after="0" w:line="240" w:lineRule="auto"/>
        <w:jc w:val="both"/>
        <w:rPr>
          <w:rFonts w:ascii="Bookman Old Style" w:eastAsiaTheme="minorEastAsia" w:hAnsi="Bookman Old Style"/>
        </w:rPr>
      </w:pPr>
    </w:p>
    <w:p w14:paraId="380B3957" w14:textId="59E393AB"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Dividends payable on preferred stock are either </w:t>
      </w:r>
      <w:r>
        <w:rPr>
          <w:rFonts w:ascii="Bookman Old Style" w:eastAsiaTheme="minorEastAsia" w:hAnsi="Bookman Old Style"/>
          <w:u w:val="single"/>
        </w:rPr>
        <w:t>cumulative</w:t>
      </w:r>
      <w:r>
        <w:rPr>
          <w:rFonts w:ascii="Bookman Old Style" w:eastAsiaTheme="minorEastAsia" w:hAnsi="Bookman Old Style"/>
        </w:rPr>
        <w:t xml:space="preserve"> or </w:t>
      </w:r>
      <w:r>
        <w:rPr>
          <w:rFonts w:ascii="Bookman Old Style" w:eastAsiaTheme="minorEastAsia" w:hAnsi="Bookman Old Style"/>
          <w:u w:val="single"/>
        </w:rPr>
        <w:t>non-cumulative</w:t>
      </w:r>
      <w:r>
        <w:rPr>
          <w:rFonts w:ascii="Bookman Old Style" w:eastAsiaTheme="minorEastAsia" w:hAnsi="Bookman Old Style"/>
        </w:rPr>
        <w:t>; most are cumulative.</w:t>
      </w:r>
    </w:p>
    <w:p w14:paraId="5BBC17A2" w14:textId="77777777" w:rsidR="00A411A4" w:rsidRDefault="00A411A4" w:rsidP="00076B7F">
      <w:pPr>
        <w:spacing w:after="0" w:line="240" w:lineRule="auto"/>
        <w:jc w:val="both"/>
        <w:rPr>
          <w:rFonts w:ascii="Bookman Old Style" w:eastAsiaTheme="minorEastAsia" w:hAnsi="Bookman Old Style"/>
        </w:rPr>
      </w:pPr>
    </w:p>
    <w:p w14:paraId="0AA4DD98" w14:textId="021A0DFD"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Cumulative </w:t>
      </w:r>
      <w:r w:rsidRPr="00A411A4">
        <w:rPr>
          <w:rFonts w:ascii="Bookman Old Style" w:eastAsiaTheme="minorEastAsia" w:hAnsi="Bookman Old Style"/>
        </w:rPr>
        <w:sym w:font="Wingdings" w:char="F0E0"/>
      </w:r>
      <w:r>
        <w:rPr>
          <w:rFonts w:ascii="Bookman Old Style" w:eastAsiaTheme="minorEastAsia" w:hAnsi="Bookman Old Style"/>
        </w:rPr>
        <w:t xml:space="preserve"> If dividends aren’t paid in a particular year, they’re carried forward as an </w:t>
      </w:r>
      <w:r>
        <w:rPr>
          <w:rFonts w:ascii="Bookman Old Style" w:eastAsiaTheme="minorEastAsia" w:hAnsi="Bookman Old Style"/>
          <w:b/>
          <w:i/>
        </w:rPr>
        <w:t>arrearage</w:t>
      </w:r>
      <w:r>
        <w:rPr>
          <w:rFonts w:ascii="Bookman Old Style" w:eastAsiaTheme="minorEastAsia" w:hAnsi="Bookman Old Style"/>
        </w:rPr>
        <w:t>. Usually both the cumulated (past) preferred dividends plus the current preferred dividends must be paid before the common shareholders can receive anything.</w:t>
      </w:r>
    </w:p>
    <w:p w14:paraId="372E30FC" w14:textId="77777777" w:rsidR="00A411A4" w:rsidRDefault="00A411A4" w:rsidP="00076B7F">
      <w:pPr>
        <w:spacing w:after="0" w:line="240" w:lineRule="auto"/>
        <w:jc w:val="both"/>
        <w:rPr>
          <w:rFonts w:ascii="Bookman Old Style" w:eastAsiaTheme="minorEastAsia" w:hAnsi="Bookman Old Style"/>
        </w:rPr>
      </w:pPr>
    </w:p>
    <w:p w14:paraId="7814F4F2" w14:textId="77777777" w:rsidR="00A411A4" w:rsidRDefault="00A411A4" w:rsidP="00076B7F">
      <w:pPr>
        <w:spacing w:after="0" w:line="240" w:lineRule="auto"/>
        <w:jc w:val="both"/>
        <w:rPr>
          <w:rFonts w:ascii="Bookman Old Style" w:eastAsiaTheme="minorEastAsia" w:hAnsi="Bookman Old Style"/>
        </w:rPr>
      </w:pPr>
    </w:p>
    <w:p w14:paraId="3C975F9A" w14:textId="6BB95E48"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Unpaid dividends aren’t debt for the firm. Directors elected by the common shareholders can defer preferred dividends indefinitely. However, in such cases:</w:t>
      </w:r>
    </w:p>
    <w:p w14:paraId="466D5742" w14:textId="77777777" w:rsidR="00A411A4" w:rsidRDefault="00A411A4" w:rsidP="00076B7F">
      <w:pPr>
        <w:spacing w:after="0" w:line="240" w:lineRule="auto"/>
        <w:jc w:val="both"/>
        <w:rPr>
          <w:rFonts w:ascii="Bookman Old Style" w:eastAsiaTheme="minorEastAsia" w:hAnsi="Bookman Old Style"/>
        </w:rPr>
      </w:pPr>
    </w:p>
    <w:p w14:paraId="4162F228" w14:textId="4A790C83" w:rsidR="00A411A4" w:rsidRDefault="00A411A4" w:rsidP="00076B7F">
      <w:pPr>
        <w:pStyle w:val="ListParagraph"/>
        <w:numPr>
          <w:ilvl w:val="0"/>
          <w:numId w:val="41"/>
        </w:numPr>
        <w:spacing w:after="0" w:line="240" w:lineRule="auto"/>
        <w:jc w:val="both"/>
        <w:rPr>
          <w:rFonts w:ascii="Bookman Old Style" w:eastAsiaTheme="minorEastAsia" w:hAnsi="Bookman Old Style"/>
        </w:rPr>
      </w:pPr>
      <w:r>
        <w:rPr>
          <w:rFonts w:ascii="Bookman Old Style" w:eastAsiaTheme="minorEastAsia" w:hAnsi="Bookman Old Style"/>
        </w:rPr>
        <w:t>Common shareholders must also forgo dividends</w:t>
      </w:r>
    </w:p>
    <w:p w14:paraId="1730E976" w14:textId="0A2C6A05" w:rsidR="00A411A4" w:rsidRDefault="00A411A4" w:rsidP="00076B7F">
      <w:pPr>
        <w:pStyle w:val="ListParagraph"/>
        <w:numPr>
          <w:ilvl w:val="0"/>
          <w:numId w:val="41"/>
        </w:numPr>
        <w:spacing w:after="0" w:line="240" w:lineRule="auto"/>
        <w:jc w:val="both"/>
        <w:rPr>
          <w:rFonts w:ascii="Bookman Old Style" w:eastAsiaTheme="minorEastAsia" w:hAnsi="Bookman Old Style"/>
        </w:rPr>
      </w:pPr>
      <w:r>
        <w:rPr>
          <w:rFonts w:ascii="Bookman Old Style" w:eastAsiaTheme="minorEastAsia" w:hAnsi="Bookman Old Style"/>
        </w:rPr>
        <w:t>Holders of preferred shares are often granted coting and other right if preferred dividends haven’t been paid for some time.</w:t>
      </w:r>
    </w:p>
    <w:p w14:paraId="3F71C201" w14:textId="77777777" w:rsidR="00A411A4" w:rsidRDefault="00A411A4" w:rsidP="00076B7F">
      <w:pPr>
        <w:spacing w:after="0" w:line="240" w:lineRule="auto"/>
        <w:jc w:val="both"/>
        <w:rPr>
          <w:rFonts w:ascii="Bookman Old Style" w:eastAsiaTheme="minorEastAsia" w:hAnsi="Bookman Old Style"/>
        </w:rPr>
      </w:pPr>
    </w:p>
    <w:p w14:paraId="60F7161C" w14:textId="18032EB5" w:rsidR="00A411A4" w:rsidRDefault="00A411A4" w:rsidP="00076B7F">
      <w:pPr>
        <w:spacing w:after="0" w:line="240" w:lineRule="auto"/>
        <w:jc w:val="both"/>
        <w:rPr>
          <w:rFonts w:ascii="Bookman Old Style" w:eastAsiaTheme="minorEastAsia" w:hAnsi="Bookman Old Style"/>
        </w:rPr>
      </w:pPr>
      <w:r>
        <w:rPr>
          <w:rFonts w:ascii="Bookman Old Style" w:eastAsiaTheme="minorEastAsia" w:hAnsi="Bookman Old Style"/>
        </w:rPr>
        <w:t>Because preferred shareholders don’t receive interest on the cumulated dividends, some have argued that firms have an incentive to delay paying preferred dividends.</w:t>
      </w:r>
    </w:p>
    <w:p w14:paraId="5FDC0D9D" w14:textId="77777777" w:rsidR="00A411A4" w:rsidRDefault="00A411A4" w:rsidP="00076B7F">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C52929" w14:paraId="29684AA8" w14:textId="77777777" w:rsidTr="00C52929">
        <w:tc>
          <w:tcPr>
            <w:tcW w:w="9576" w:type="dxa"/>
          </w:tcPr>
          <w:p w14:paraId="0D82C334" w14:textId="77777777" w:rsidR="00C52929" w:rsidRDefault="00C52929" w:rsidP="00076B7F">
            <w:pPr>
              <w:jc w:val="both"/>
              <w:rPr>
                <w:rFonts w:ascii="Bookman Old Style" w:eastAsiaTheme="minorEastAsia" w:hAnsi="Bookman Old Style"/>
                <w:i/>
                <w:u w:val="single"/>
              </w:rPr>
            </w:pPr>
          </w:p>
          <w:p w14:paraId="2104E44D" w14:textId="77777777" w:rsidR="00C52929" w:rsidRDefault="00C52929" w:rsidP="00076B7F">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i/>
              </w:rPr>
              <w:t xml:space="preserve"> Preferred Stock Price</w:t>
            </w:r>
          </w:p>
          <w:p w14:paraId="53B72C92" w14:textId="77777777" w:rsidR="00C52929" w:rsidRDefault="00C52929" w:rsidP="00076B7F">
            <w:pPr>
              <w:jc w:val="both"/>
              <w:rPr>
                <w:rFonts w:ascii="Bookman Old Style" w:eastAsiaTheme="minorEastAsia" w:hAnsi="Bookman Old Style"/>
              </w:rPr>
            </w:pPr>
            <w:r>
              <w:rPr>
                <w:rFonts w:ascii="Bookman Old Style" w:eastAsiaTheme="minorEastAsia" w:hAnsi="Bookman Old Style"/>
              </w:rPr>
              <w:t>A preferred stock is an example of a share with a constant, zero-growth dividend. At the close of the trading day on January 12</w:t>
            </w:r>
            <w:r w:rsidRPr="00A411A4">
              <w:rPr>
                <w:rFonts w:ascii="Bookman Old Style" w:eastAsiaTheme="minorEastAsia" w:hAnsi="Bookman Old Style"/>
                <w:vertAlign w:val="superscript"/>
              </w:rPr>
              <w:t>th</w:t>
            </w:r>
            <w:r>
              <w:rPr>
                <w:rFonts w:ascii="Bookman Old Style" w:eastAsiaTheme="minorEastAsia" w:hAnsi="Bookman Old Style"/>
              </w:rPr>
              <w:t>, 2012, CIBC’s class D preferred shares Series 26 showed the following information on the TSX:</w:t>
            </w:r>
          </w:p>
          <w:p w14:paraId="3535CBA2" w14:textId="77777777" w:rsidR="00C52929" w:rsidRDefault="00C52929" w:rsidP="00076B7F">
            <w:pPr>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1001"/>
              <w:gridCol w:w="982"/>
              <w:gridCol w:w="810"/>
              <w:gridCol w:w="713"/>
              <w:gridCol w:w="713"/>
              <w:gridCol w:w="713"/>
              <w:gridCol w:w="859"/>
              <w:gridCol w:w="1108"/>
              <w:gridCol w:w="1073"/>
              <w:gridCol w:w="745"/>
              <w:gridCol w:w="633"/>
            </w:tblGrid>
            <w:tr w:rsidR="00C52929" w14:paraId="332411F6" w14:textId="77777777" w:rsidTr="001A4CFF">
              <w:tc>
                <w:tcPr>
                  <w:tcW w:w="1008" w:type="dxa"/>
                </w:tcPr>
                <w:p w14:paraId="6BD1E396"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Company</w:t>
                  </w:r>
                </w:p>
              </w:tc>
              <w:tc>
                <w:tcPr>
                  <w:tcW w:w="990" w:type="dxa"/>
                </w:tcPr>
                <w:p w14:paraId="6E14D43F"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Ticker</w:t>
                  </w:r>
                </w:p>
              </w:tc>
              <w:tc>
                <w:tcPr>
                  <w:tcW w:w="810" w:type="dxa"/>
                </w:tcPr>
                <w:p w14:paraId="301F5E50"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Volume</w:t>
                  </w:r>
                </w:p>
              </w:tc>
              <w:tc>
                <w:tcPr>
                  <w:tcW w:w="720" w:type="dxa"/>
                </w:tcPr>
                <w:p w14:paraId="3E71EC6B"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High</w:t>
                  </w:r>
                </w:p>
              </w:tc>
              <w:tc>
                <w:tcPr>
                  <w:tcW w:w="720" w:type="dxa"/>
                </w:tcPr>
                <w:p w14:paraId="3387980B"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Low</w:t>
                  </w:r>
                </w:p>
              </w:tc>
              <w:tc>
                <w:tcPr>
                  <w:tcW w:w="720" w:type="dxa"/>
                </w:tcPr>
                <w:p w14:paraId="73E0A94C"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Close</w:t>
                  </w:r>
                </w:p>
              </w:tc>
              <w:tc>
                <w:tcPr>
                  <w:tcW w:w="900" w:type="dxa"/>
                </w:tcPr>
                <w:p w14:paraId="0CCBB782"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 xml:space="preserve">Net </w:t>
                  </w:r>
                  <w:proofErr w:type="spellStart"/>
                  <w:r w:rsidRPr="007C6F0C">
                    <w:rPr>
                      <w:rFonts w:ascii="Bookman Old Style" w:eastAsiaTheme="minorEastAsia" w:hAnsi="Bookman Old Style"/>
                      <w:sz w:val="16"/>
                    </w:rPr>
                    <w:t>Chg</w:t>
                  </w:r>
                  <w:proofErr w:type="spellEnd"/>
                </w:p>
              </w:tc>
              <w:tc>
                <w:tcPr>
                  <w:tcW w:w="1170" w:type="dxa"/>
                </w:tcPr>
                <w:p w14:paraId="7E4BA31B"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 xml:space="preserve">52 </w:t>
                  </w:r>
                  <w:proofErr w:type="spellStart"/>
                  <w:r w:rsidRPr="007C6F0C">
                    <w:rPr>
                      <w:rFonts w:ascii="Bookman Old Style" w:eastAsiaTheme="minorEastAsia" w:hAnsi="Bookman Old Style"/>
                      <w:sz w:val="16"/>
                    </w:rPr>
                    <w:t>Wk</w:t>
                  </w:r>
                  <w:proofErr w:type="spellEnd"/>
                  <w:r w:rsidRPr="007C6F0C">
                    <w:rPr>
                      <w:rFonts w:ascii="Bookman Old Style" w:eastAsiaTheme="minorEastAsia" w:hAnsi="Bookman Old Style"/>
                      <w:sz w:val="16"/>
                    </w:rPr>
                    <w:t xml:space="preserve"> High</w:t>
                  </w:r>
                </w:p>
              </w:tc>
              <w:tc>
                <w:tcPr>
                  <w:tcW w:w="1130" w:type="dxa"/>
                </w:tcPr>
                <w:p w14:paraId="36BD3B72"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 xml:space="preserve">52 </w:t>
                  </w:r>
                  <w:proofErr w:type="spellStart"/>
                  <w:r w:rsidRPr="007C6F0C">
                    <w:rPr>
                      <w:rFonts w:ascii="Bookman Old Style" w:eastAsiaTheme="minorEastAsia" w:hAnsi="Bookman Old Style"/>
                      <w:sz w:val="16"/>
                    </w:rPr>
                    <w:t>Wk</w:t>
                  </w:r>
                  <w:proofErr w:type="spellEnd"/>
                  <w:r w:rsidRPr="007C6F0C">
                    <w:rPr>
                      <w:rFonts w:ascii="Bookman Old Style" w:eastAsiaTheme="minorEastAsia" w:hAnsi="Bookman Old Style"/>
                      <w:sz w:val="16"/>
                    </w:rPr>
                    <w:t xml:space="preserve"> Low</w:t>
                  </w:r>
                </w:p>
              </w:tc>
              <w:tc>
                <w:tcPr>
                  <w:tcW w:w="770" w:type="dxa"/>
                </w:tcPr>
                <w:p w14:paraId="149E48FA" w14:textId="77777777" w:rsidR="00C52929" w:rsidRPr="007C6F0C" w:rsidRDefault="00C52929" w:rsidP="00076B7F">
                  <w:pPr>
                    <w:jc w:val="center"/>
                    <w:rPr>
                      <w:rFonts w:ascii="Bookman Old Style" w:eastAsiaTheme="minorEastAsia" w:hAnsi="Bookman Old Style"/>
                      <w:sz w:val="16"/>
                    </w:rPr>
                  </w:pPr>
                  <w:proofErr w:type="spellStart"/>
                  <w:r w:rsidRPr="007C6F0C">
                    <w:rPr>
                      <w:rFonts w:ascii="Bookman Old Style" w:eastAsiaTheme="minorEastAsia" w:hAnsi="Bookman Old Style"/>
                      <w:sz w:val="16"/>
                    </w:rPr>
                    <w:t>Div</w:t>
                  </w:r>
                  <w:proofErr w:type="spellEnd"/>
                </w:p>
              </w:tc>
              <w:tc>
                <w:tcPr>
                  <w:tcW w:w="638" w:type="dxa"/>
                </w:tcPr>
                <w:p w14:paraId="17625A04"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Yield</w:t>
                  </w:r>
                </w:p>
              </w:tc>
            </w:tr>
            <w:tr w:rsidR="00C52929" w14:paraId="14308A52" w14:textId="77777777" w:rsidTr="001A4CFF">
              <w:tc>
                <w:tcPr>
                  <w:tcW w:w="1008" w:type="dxa"/>
                </w:tcPr>
                <w:p w14:paraId="09D1E14A"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CIBC</w:t>
                  </w:r>
                </w:p>
              </w:tc>
              <w:tc>
                <w:tcPr>
                  <w:tcW w:w="990" w:type="dxa"/>
                </w:tcPr>
                <w:p w14:paraId="53BC7BF8"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CM.PR.D</w:t>
                  </w:r>
                </w:p>
              </w:tc>
              <w:tc>
                <w:tcPr>
                  <w:tcW w:w="810" w:type="dxa"/>
                </w:tcPr>
                <w:p w14:paraId="00ECB9C1"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1250</w:t>
                  </w:r>
                </w:p>
              </w:tc>
              <w:tc>
                <w:tcPr>
                  <w:tcW w:w="720" w:type="dxa"/>
                </w:tcPr>
                <w:p w14:paraId="149EE0BB"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26.14</w:t>
                  </w:r>
                </w:p>
              </w:tc>
              <w:tc>
                <w:tcPr>
                  <w:tcW w:w="720" w:type="dxa"/>
                </w:tcPr>
                <w:p w14:paraId="2E202194"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26.05</w:t>
                  </w:r>
                </w:p>
              </w:tc>
              <w:tc>
                <w:tcPr>
                  <w:tcW w:w="720" w:type="dxa"/>
                </w:tcPr>
                <w:p w14:paraId="21B50039"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26.14</w:t>
                  </w:r>
                </w:p>
              </w:tc>
              <w:tc>
                <w:tcPr>
                  <w:tcW w:w="900" w:type="dxa"/>
                </w:tcPr>
                <w:p w14:paraId="37D6578C"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-0.08</w:t>
                  </w:r>
                </w:p>
              </w:tc>
              <w:tc>
                <w:tcPr>
                  <w:tcW w:w="1170" w:type="dxa"/>
                </w:tcPr>
                <w:p w14:paraId="34E966F8"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26.22</w:t>
                  </w:r>
                </w:p>
              </w:tc>
              <w:tc>
                <w:tcPr>
                  <w:tcW w:w="1130" w:type="dxa"/>
                </w:tcPr>
                <w:p w14:paraId="792016CD"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24.80</w:t>
                  </w:r>
                </w:p>
              </w:tc>
              <w:tc>
                <w:tcPr>
                  <w:tcW w:w="770" w:type="dxa"/>
                </w:tcPr>
                <w:p w14:paraId="5F17A717"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1.44</w:t>
                  </w:r>
                </w:p>
              </w:tc>
              <w:tc>
                <w:tcPr>
                  <w:tcW w:w="638" w:type="dxa"/>
                </w:tcPr>
                <w:p w14:paraId="2971F77F" w14:textId="77777777" w:rsidR="00C52929" w:rsidRPr="007C6F0C" w:rsidRDefault="00C52929" w:rsidP="00076B7F">
                  <w:pPr>
                    <w:jc w:val="center"/>
                    <w:rPr>
                      <w:rFonts w:ascii="Bookman Old Style" w:eastAsiaTheme="minorEastAsia" w:hAnsi="Bookman Old Style"/>
                      <w:sz w:val="16"/>
                    </w:rPr>
                  </w:pPr>
                  <w:r w:rsidRPr="007C6F0C">
                    <w:rPr>
                      <w:rFonts w:ascii="Bookman Old Style" w:eastAsiaTheme="minorEastAsia" w:hAnsi="Bookman Old Style"/>
                      <w:sz w:val="16"/>
                    </w:rPr>
                    <w:t>5.50</w:t>
                  </w:r>
                </w:p>
              </w:tc>
            </w:tr>
          </w:tbl>
          <w:p w14:paraId="253734B2" w14:textId="77777777" w:rsidR="00C52929" w:rsidRDefault="00C52929" w:rsidP="00076B7F">
            <w:pPr>
              <w:jc w:val="both"/>
              <w:rPr>
                <w:rFonts w:ascii="Bookman Old Style" w:eastAsiaTheme="minorEastAsia" w:hAnsi="Bookman Old Style"/>
              </w:rPr>
            </w:pPr>
          </w:p>
          <w:p w14:paraId="51ED6063" w14:textId="77777777" w:rsidR="00C52929" w:rsidRDefault="00C52929" w:rsidP="00076B7F">
            <w:pPr>
              <w:jc w:val="both"/>
              <w:rPr>
                <w:rFonts w:ascii="Bookman Old Style" w:eastAsiaTheme="minorEastAsia" w:hAnsi="Bookman Old Style"/>
              </w:rPr>
            </w:pPr>
            <w:r>
              <w:rPr>
                <w:rFonts w:ascii="Bookman Old Style" w:eastAsiaTheme="minorEastAsia" w:hAnsi="Bookman Old Style"/>
              </w:rPr>
              <w:t>The price of the share can be derived using the zero-growth formula. If the rate of return demanded by investors for preferred shares with similar risk is 5.51%, the price of CM.PR.D is calculated as:</w:t>
            </w:r>
          </w:p>
          <w:p w14:paraId="1A9799FF" w14:textId="77777777" w:rsidR="00C52929" w:rsidRDefault="00C52929" w:rsidP="00076B7F">
            <w:pPr>
              <w:jc w:val="both"/>
              <w:rPr>
                <w:rFonts w:ascii="Bookman Old Style" w:eastAsiaTheme="minorEastAsia" w:hAnsi="Bookman Old Style"/>
              </w:rPr>
            </w:pPr>
          </w:p>
          <w:p w14:paraId="44FB91EB" w14:textId="77777777" w:rsidR="00C52929" w:rsidRPr="007C6F0C" w:rsidRDefault="001A4CFF" w:rsidP="00076B7F">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1.44</m:t>
                    </m:r>
                  </m:num>
                  <m:den>
                    <m:r>
                      <w:rPr>
                        <w:rFonts w:ascii="Cambria Math" w:eastAsiaTheme="minorEastAsia" w:hAnsi="Cambria Math"/>
                      </w:rPr>
                      <m:t>0.0551</m:t>
                    </m:r>
                  </m:den>
                </m:f>
                <m:r>
                  <w:rPr>
                    <w:rFonts w:ascii="Cambria Math" w:eastAsiaTheme="minorEastAsia" w:hAnsi="Cambria Math"/>
                  </w:rPr>
                  <m:t>=$26.13</m:t>
                </m:r>
              </m:oMath>
            </m:oMathPara>
          </w:p>
          <w:p w14:paraId="0219CCC0" w14:textId="77777777" w:rsidR="00C52929" w:rsidRDefault="00C52929" w:rsidP="00076B7F">
            <w:pPr>
              <w:jc w:val="both"/>
              <w:rPr>
                <w:rFonts w:ascii="Bookman Old Style" w:eastAsiaTheme="minorEastAsia" w:hAnsi="Bookman Old Style"/>
              </w:rPr>
            </w:pPr>
          </w:p>
          <w:p w14:paraId="32D09633" w14:textId="77777777" w:rsidR="00C52929" w:rsidRDefault="00C52929" w:rsidP="00076B7F">
            <w:pPr>
              <w:jc w:val="both"/>
              <w:rPr>
                <w:rFonts w:ascii="Bookman Old Style" w:eastAsiaTheme="minorEastAsia" w:hAnsi="Bookman Old Style"/>
              </w:rPr>
            </w:pPr>
            <w:r>
              <w:rPr>
                <w:rFonts w:ascii="Bookman Old Style" w:eastAsiaTheme="minorEastAsia" w:hAnsi="Bookman Old Style"/>
              </w:rPr>
              <w:t xml:space="preserve">Why did we assume a discount rate of 5.51%? We simple rearranged the zero-growth formula and calculated </w:t>
            </w:r>
            <w:r>
              <w:rPr>
                <w:rFonts w:ascii="Bookman Old Style" w:eastAsiaTheme="minorEastAsia" w:hAnsi="Bookman Old Style"/>
                <w:i/>
              </w:rPr>
              <w:t>r</w:t>
            </w:r>
            <w:r>
              <w:rPr>
                <w:rFonts w:ascii="Bookman Old Style" w:eastAsiaTheme="minorEastAsia" w:hAnsi="Bookman Old Style"/>
              </w:rPr>
              <w:t xml:space="preserve"> as:</w:t>
            </w:r>
          </w:p>
          <w:p w14:paraId="071F0211" w14:textId="77777777" w:rsidR="00C52929" w:rsidRDefault="00C52929" w:rsidP="00076B7F">
            <w:pPr>
              <w:jc w:val="both"/>
              <w:rPr>
                <w:rFonts w:ascii="Bookman Old Style" w:eastAsiaTheme="minorEastAsia" w:hAnsi="Bookman Old Style"/>
              </w:rPr>
            </w:pPr>
          </w:p>
          <w:p w14:paraId="4B9F00FE" w14:textId="77777777" w:rsidR="00C52929" w:rsidRPr="007C6F0C" w:rsidRDefault="00C52929" w:rsidP="00076B7F">
            <w:pPr>
              <w:jc w:val="both"/>
              <w:rPr>
                <w:rFonts w:ascii="Bookman Old Style" w:eastAsiaTheme="minorEastAsia" w:hAnsi="Bookman Old Style"/>
              </w:rPr>
            </w:pPr>
            <m:oMathPara>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D</m:t>
                    </m:r>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1.44</m:t>
                    </m:r>
                  </m:num>
                  <m:den>
                    <m:r>
                      <w:rPr>
                        <w:rFonts w:ascii="Cambria Math" w:eastAsiaTheme="minorEastAsia" w:hAnsi="Cambria Math"/>
                      </w:rPr>
                      <m:t>26.14</m:t>
                    </m:r>
                  </m:den>
                </m:f>
                <m:r>
                  <w:rPr>
                    <w:rFonts w:ascii="Cambria Math" w:eastAsiaTheme="minorEastAsia" w:hAnsi="Cambria Math"/>
                  </w:rPr>
                  <m:t>=0.0551</m:t>
                </m:r>
              </m:oMath>
            </m:oMathPara>
          </w:p>
          <w:p w14:paraId="2DF600AB" w14:textId="77777777" w:rsidR="00C52929" w:rsidRDefault="00C52929" w:rsidP="00076B7F">
            <w:pPr>
              <w:jc w:val="both"/>
              <w:rPr>
                <w:rFonts w:ascii="Bookman Old Style" w:eastAsiaTheme="minorEastAsia" w:hAnsi="Bookman Old Style"/>
              </w:rPr>
            </w:pPr>
          </w:p>
          <w:p w14:paraId="51846547" w14:textId="77777777" w:rsidR="00C52929" w:rsidRDefault="00C52929" w:rsidP="00076B7F">
            <w:pPr>
              <w:jc w:val="both"/>
              <w:rPr>
                <w:rFonts w:ascii="Bookman Old Style" w:eastAsiaTheme="minorEastAsia" w:hAnsi="Bookman Old Style"/>
              </w:rPr>
            </w:pPr>
            <w:r>
              <w:rPr>
                <w:rFonts w:ascii="Bookman Old Style" w:eastAsiaTheme="minorEastAsia" w:hAnsi="Bookman Old Style"/>
              </w:rPr>
              <w:t>Other than a difference due to rounding, the price we calculated and the one reported on the TSX are the same! This isn’t surprising because investors wouldn’t be unwilling to invest in a security that didn’t offer their required rate of return.</w:t>
            </w:r>
          </w:p>
          <w:p w14:paraId="307591D4" w14:textId="77777777" w:rsidR="00C52929" w:rsidRDefault="00C52929" w:rsidP="00076B7F">
            <w:pPr>
              <w:jc w:val="both"/>
              <w:rPr>
                <w:rFonts w:ascii="Bookman Old Style" w:eastAsiaTheme="minorEastAsia" w:hAnsi="Bookman Old Style"/>
              </w:rPr>
            </w:pPr>
          </w:p>
        </w:tc>
      </w:tr>
    </w:tbl>
    <w:p w14:paraId="31821687" w14:textId="77777777" w:rsidR="00C52929" w:rsidRDefault="00C52929" w:rsidP="00076B7F">
      <w:pPr>
        <w:spacing w:after="0" w:line="240" w:lineRule="auto"/>
        <w:jc w:val="both"/>
        <w:rPr>
          <w:rFonts w:ascii="Bookman Old Style" w:eastAsiaTheme="minorEastAsia" w:hAnsi="Bookman Old Style"/>
        </w:rPr>
      </w:pPr>
    </w:p>
    <w:p w14:paraId="5F2E47BB" w14:textId="77777777" w:rsidR="00C52929" w:rsidRDefault="00C52929" w:rsidP="00076B7F">
      <w:pPr>
        <w:spacing w:after="0" w:line="240" w:lineRule="auto"/>
        <w:jc w:val="both"/>
        <w:rPr>
          <w:rFonts w:ascii="Bookman Old Style" w:eastAsiaTheme="minorEastAsia" w:hAnsi="Bookman Old Style"/>
          <w:b/>
          <w:u w:val="single"/>
        </w:rPr>
      </w:pPr>
    </w:p>
    <w:p w14:paraId="106B7822" w14:textId="080476CF" w:rsidR="007C6F0C" w:rsidRDefault="00C52929" w:rsidP="00076B7F">
      <w:pPr>
        <w:spacing w:after="0" w:line="240" w:lineRule="auto"/>
        <w:jc w:val="both"/>
        <w:rPr>
          <w:rFonts w:ascii="Bookman Old Style" w:eastAsiaTheme="minorEastAsia" w:hAnsi="Bookman Old Style"/>
        </w:rPr>
      </w:pPr>
      <w:r>
        <w:rPr>
          <w:rFonts w:ascii="Bookman Old Style" w:eastAsiaTheme="minorEastAsia" w:hAnsi="Bookman Old Style"/>
          <w:b/>
          <w:u w:val="single"/>
        </w:rPr>
        <w:t>Is Preferred Stock Really Debt?</w:t>
      </w:r>
    </w:p>
    <w:p w14:paraId="2E4E9314" w14:textId="7DF35BB0" w:rsidR="00C52929" w:rsidRDefault="00C52929" w:rsidP="00076B7F">
      <w:pPr>
        <w:spacing w:after="0" w:line="240" w:lineRule="auto"/>
        <w:jc w:val="both"/>
        <w:rPr>
          <w:rFonts w:ascii="Bookman Old Style" w:eastAsiaTheme="minorEastAsia" w:hAnsi="Bookman Old Style"/>
        </w:rPr>
      </w:pPr>
      <w:r>
        <w:rPr>
          <w:rFonts w:ascii="Bookman Old Style" w:eastAsiaTheme="minorEastAsia" w:hAnsi="Bookman Old Style"/>
        </w:rPr>
        <w:t>It’s said that preferred stock is actually debt in disguise, a kind of equity bond. Preferred shareholders receive a stated dividend only if the corporation is liquidated; preferred stock carries credit rating much like bonds; it’s sometimes convertible into common stock; it’s often callable by the issuer and the holder often has the right to sell the preferred stock back to the issuer at a set price.</w:t>
      </w:r>
    </w:p>
    <w:p w14:paraId="7C1169BE" w14:textId="77777777" w:rsidR="00C52929" w:rsidRDefault="00C52929" w:rsidP="00076B7F">
      <w:pPr>
        <w:spacing w:after="0" w:line="240" w:lineRule="auto"/>
        <w:jc w:val="both"/>
        <w:rPr>
          <w:rFonts w:ascii="Bookman Old Style" w:eastAsiaTheme="minorEastAsia" w:hAnsi="Bookman Old Style"/>
        </w:rPr>
      </w:pPr>
    </w:p>
    <w:p w14:paraId="43129323" w14:textId="0075B5CA" w:rsidR="00C52929" w:rsidRDefault="00C52929" w:rsidP="00076B7F">
      <w:pPr>
        <w:spacing w:after="0" w:line="240" w:lineRule="auto"/>
        <w:jc w:val="both"/>
        <w:rPr>
          <w:rFonts w:ascii="Bookman Old Style" w:eastAsiaTheme="minorEastAsia" w:hAnsi="Bookman Old Style"/>
        </w:rPr>
      </w:pPr>
      <w:r>
        <w:rPr>
          <w:rFonts w:ascii="Bookman Old Style" w:eastAsiaTheme="minorEastAsia" w:hAnsi="Bookman Old Style"/>
        </w:rPr>
        <w:t>Recently, many new issued of preferred stocks have obligatory sinking funds – this fund effectively creates a final maturity since the entire issue is ultimately retired.</w:t>
      </w:r>
    </w:p>
    <w:p w14:paraId="3ECBADB8" w14:textId="77777777" w:rsidR="00C52929" w:rsidRDefault="00C52929" w:rsidP="00076B7F">
      <w:pPr>
        <w:spacing w:after="0" w:line="240" w:lineRule="auto"/>
        <w:jc w:val="both"/>
        <w:rPr>
          <w:rFonts w:ascii="Bookman Old Style" w:eastAsiaTheme="minorEastAsia" w:hAnsi="Bookman Old Style"/>
        </w:rPr>
      </w:pPr>
    </w:p>
    <w:p w14:paraId="1EE5A8B1" w14:textId="77777777" w:rsidR="00C52929" w:rsidRDefault="00C52929" w:rsidP="00076B7F">
      <w:pPr>
        <w:spacing w:after="0" w:line="240" w:lineRule="auto"/>
        <w:jc w:val="both"/>
        <w:rPr>
          <w:rFonts w:ascii="Bookman Old Style" w:eastAsiaTheme="minorEastAsia" w:hAnsi="Bookman Old Style"/>
          <w:i/>
          <w:u w:val="single"/>
        </w:rPr>
      </w:pPr>
    </w:p>
    <w:p w14:paraId="26D4538C" w14:textId="3A95EFC9" w:rsidR="00C52929" w:rsidRDefault="00C52929" w:rsidP="00076B7F">
      <w:pPr>
        <w:spacing w:after="0" w:line="240" w:lineRule="auto"/>
        <w:jc w:val="both"/>
        <w:rPr>
          <w:rFonts w:ascii="Bookman Old Style" w:eastAsiaTheme="minorEastAsia" w:hAnsi="Bookman Old Style"/>
          <w:i/>
          <w:u w:val="single"/>
        </w:rPr>
      </w:pPr>
      <w:r>
        <w:rPr>
          <w:rFonts w:ascii="Bookman Old Style" w:eastAsiaTheme="minorEastAsia" w:hAnsi="Bookman Old Style"/>
          <w:i/>
          <w:u w:val="single"/>
        </w:rPr>
        <w:lastRenderedPageBreak/>
        <w:t>Ex.:</w:t>
      </w:r>
    </w:p>
    <w:p w14:paraId="6C875570" w14:textId="774C8682" w:rsidR="00C52929" w:rsidRDefault="00C52929" w:rsidP="00076B7F">
      <w:pPr>
        <w:spacing w:after="0" w:line="240" w:lineRule="auto"/>
        <w:jc w:val="both"/>
        <w:rPr>
          <w:rFonts w:ascii="Bookman Old Style" w:eastAsiaTheme="minorEastAsia" w:hAnsi="Bookman Old Style"/>
        </w:rPr>
      </w:pPr>
      <w:r>
        <w:rPr>
          <w:rFonts w:ascii="Bookman Old Style" w:eastAsiaTheme="minorEastAsia" w:hAnsi="Bookman Old Style"/>
        </w:rPr>
        <w:t>If a sinking fund required that 2% of the original issue be retired each year, the issue would be completely retired in 50 years.</w:t>
      </w:r>
    </w:p>
    <w:p w14:paraId="6B8563A4" w14:textId="77777777" w:rsidR="00C52929" w:rsidRDefault="00C52929" w:rsidP="00076B7F">
      <w:pPr>
        <w:spacing w:after="0" w:line="240" w:lineRule="auto"/>
        <w:jc w:val="both"/>
        <w:rPr>
          <w:rFonts w:ascii="Bookman Old Style" w:eastAsiaTheme="minorEastAsia" w:hAnsi="Bookman Old Style"/>
        </w:rPr>
      </w:pPr>
    </w:p>
    <w:p w14:paraId="4DD113D9" w14:textId="49B72A3E" w:rsidR="00C52929" w:rsidRDefault="00C52929" w:rsidP="00076B7F">
      <w:pPr>
        <w:spacing w:after="0" w:line="240" w:lineRule="auto"/>
        <w:jc w:val="both"/>
        <w:rPr>
          <w:rFonts w:ascii="Bookman Old Style" w:eastAsiaTheme="minorEastAsia" w:hAnsi="Bookman Old Style"/>
        </w:rPr>
      </w:pPr>
      <w:r>
        <w:rPr>
          <w:rFonts w:ascii="Bookman Old Style" w:eastAsiaTheme="minorEastAsia" w:hAnsi="Bookman Old Style"/>
        </w:rPr>
        <w:t>Preferred stocks with adjustable dividends have also been offered in recent years.</w:t>
      </w:r>
    </w:p>
    <w:p w14:paraId="5A820999" w14:textId="77777777" w:rsidR="00C52929" w:rsidRDefault="00C52929" w:rsidP="00076B7F">
      <w:pPr>
        <w:spacing w:after="0" w:line="240" w:lineRule="auto"/>
        <w:jc w:val="both"/>
        <w:rPr>
          <w:rFonts w:ascii="Bookman Old Style" w:eastAsiaTheme="minorEastAsia" w:hAnsi="Bookman Old Style"/>
        </w:rPr>
      </w:pPr>
    </w:p>
    <w:p w14:paraId="12DC6970" w14:textId="510901AC" w:rsidR="00C52929" w:rsidRDefault="00C52929" w:rsidP="00076B7F">
      <w:pPr>
        <w:spacing w:after="0" w:line="240" w:lineRule="auto"/>
        <w:jc w:val="both"/>
        <w:rPr>
          <w:rFonts w:ascii="Bookman Old Style" w:eastAsiaTheme="minorEastAsia" w:hAnsi="Bookman Old Style"/>
        </w:rPr>
      </w:pPr>
      <w:r>
        <w:rPr>
          <w:rFonts w:ascii="Bookman Old Style" w:eastAsiaTheme="minorEastAsia" w:hAnsi="Bookman Old Style"/>
        </w:rPr>
        <w:t>For all these reasons, preferred stock seems to be a lot like debt. In comparison to debt yields, the yields on preferred stock can appear very competitive.</w:t>
      </w:r>
    </w:p>
    <w:p w14:paraId="6F84B462" w14:textId="77777777" w:rsidR="00C52929" w:rsidRDefault="00C52929" w:rsidP="00076B7F">
      <w:pPr>
        <w:spacing w:after="0" w:line="240" w:lineRule="auto"/>
        <w:jc w:val="both"/>
        <w:rPr>
          <w:rFonts w:ascii="Bookman Old Style" w:eastAsiaTheme="minorEastAsia" w:hAnsi="Bookman Old Style"/>
        </w:rPr>
      </w:pPr>
    </w:p>
    <w:p w14:paraId="61920DCE" w14:textId="56DC5755" w:rsidR="00C52929" w:rsidRDefault="00C52929" w:rsidP="00076B7F">
      <w:pPr>
        <w:spacing w:after="0" w:line="240" w:lineRule="auto"/>
        <w:jc w:val="both"/>
        <w:rPr>
          <w:rFonts w:ascii="Bookman Old Style" w:eastAsiaTheme="minorEastAsia" w:hAnsi="Bookman Old Style"/>
        </w:rPr>
      </w:pPr>
      <w:r>
        <w:rPr>
          <w:rFonts w:ascii="Bookman Old Style" w:eastAsiaTheme="minorEastAsia" w:hAnsi="Bookman Old Style"/>
        </w:rPr>
        <w:t>In addition to competitive yields, corporate investors have a further incentive to hold the preferred stock issue by other corporations rather than holding debt because 100% of the dividends they receive are exempt from income taxes. Similarly, individual investors receive a dividend tax credit for preferred dividends, although it’s much smaller than the corporate tax break.</w:t>
      </w:r>
    </w:p>
    <w:p w14:paraId="60D7EE42" w14:textId="77777777" w:rsidR="00C52929" w:rsidRDefault="00C52929" w:rsidP="00076B7F">
      <w:pPr>
        <w:spacing w:after="0" w:line="240" w:lineRule="auto"/>
        <w:jc w:val="both"/>
        <w:rPr>
          <w:rFonts w:ascii="Bookman Old Style" w:eastAsiaTheme="minorEastAsia" w:hAnsi="Bookman Old Style"/>
        </w:rPr>
      </w:pPr>
    </w:p>
    <w:p w14:paraId="5E0F2D4C" w14:textId="07499926" w:rsidR="00C52929" w:rsidRDefault="00C52929" w:rsidP="00076B7F">
      <w:pPr>
        <w:spacing w:after="0" w:line="240" w:lineRule="auto"/>
        <w:jc w:val="both"/>
        <w:rPr>
          <w:rFonts w:ascii="Bookman Old Style" w:eastAsiaTheme="minorEastAsia" w:hAnsi="Bookman Old Style"/>
        </w:rPr>
      </w:pPr>
      <w:r>
        <w:rPr>
          <w:rFonts w:ascii="Bookman Old Style" w:eastAsiaTheme="minorEastAsia" w:hAnsi="Bookman Old Style"/>
        </w:rPr>
        <w:t>So preferred stock seems to be highly attractive.</w:t>
      </w:r>
    </w:p>
    <w:p w14:paraId="2D8506CB" w14:textId="77777777" w:rsidR="00C52929" w:rsidRDefault="00C52929" w:rsidP="00076B7F">
      <w:pPr>
        <w:spacing w:after="0" w:line="240" w:lineRule="auto"/>
        <w:jc w:val="both"/>
        <w:rPr>
          <w:rFonts w:ascii="Bookman Old Style" w:eastAsiaTheme="minorEastAsia" w:hAnsi="Bookman Old Style"/>
        </w:rPr>
      </w:pPr>
    </w:p>
    <w:p w14:paraId="6362783B" w14:textId="77777777" w:rsidR="00C52929" w:rsidRDefault="00C52929" w:rsidP="00076B7F">
      <w:pPr>
        <w:spacing w:after="0" w:line="240" w:lineRule="auto"/>
        <w:jc w:val="both"/>
        <w:rPr>
          <w:rFonts w:ascii="Bookman Old Style" w:eastAsiaTheme="minorEastAsia" w:hAnsi="Bookman Old Style"/>
        </w:rPr>
      </w:pPr>
    </w:p>
    <w:p w14:paraId="53AB4B25" w14:textId="6D6EB0DE" w:rsidR="00C52929" w:rsidRPr="00C52929" w:rsidRDefault="00C52929" w:rsidP="00076B7F">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STOCK MARKET REPORTING</w:t>
      </w:r>
    </w:p>
    <w:p w14:paraId="251CC844" w14:textId="77777777" w:rsidR="00C52929" w:rsidRDefault="00C52929" w:rsidP="00076B7F">
      <w:pPr>
        <w:spacing w:after="0" w:line="240" w:lineRule="auto"/>
        <w:jc w:val="both"/>
        <w:rPr>
          <w:rFonts w:ascii="Bookman Old Style" w:eastAsiaTheme="minorEastAsia" w:hAnsi="Bookman Old Style"/>
        </w:rPr>
      </w:pPr>
    </w:p>
    <w:p w14:paraId="4A841A1A" w14:textId="12B16B45" w:rsidR="00C52929" w:rsidRDefault="00DB6812" w:rsidP="00076B7F">
      <w:pPr>
        <w:spacing w:after="0" w:line="240" w:lineRule="auto"/>
        <w:jc w:val="both"/>
        <w:rPr>
          <w:rFonts w:ascii="Bookman Old Style" w:eastAsiaTheme="minorEastAsia" w:hAnsi="Bookman Old Style"/>
        </w:rPr>
      </w:pPr>
      <w:r w:rsidRPr="00DB6812">
        <w:rPr>
          <w:rFonts w:ascii="Bookman Old Style" w:eastAsiaTheme="minorEastAsia" w:hAnsi="Bookman Old Style"/>
        </w:rPr>
        <w:t>If you l</w:t>
      </w:r>
      <w:r>
        <w:rPr>
          <w:rFonts w:ascii="Bookman Old Style" w:eastAsiaTheme="minorEastAsia" w:hAnsi="Bookman Old Style"/>
        </w:rPr>
        <w:t xml:space="preserve">ook through the </w:t>
      </w:r>
      <w:r>
        <w:rPr>
          <w:rFonts w:ascii="Bookman Old Style" w:eastAsiaTheme="minorEastAsia" w:hAnsi="Bookman Old Style"/>
          <w:i/>
        </w:rPr>
        <w:t>National Post</w:t>
      </w:r>
      <w:r>
        <w:rPr>
          <w:rFonts w:ascii="Bookman Old Style" w:eastAsiaTheme="minorEastAsia" w:hAnsi="Bookman Old Style"/>
        </w:rPr>
        <w:t xml:space="preserve"> or any other financial newspaper, you find information on a large number of stocks in several different markets.</w:t>
      </w:r>
      <w:r w:rsidR="00F708DC">
        <w:rPr>
          <w:rFonts w:ascii="Bookman Old Style" w:eastAsiaTheme="minorEastAsia" w:hAnsi="Bookman Old Style"/>
        </w:rPr>
        <w:t xml:space="preserve"> Below is a reproduction of the TSX’s Top 100:</w:t>
      </w:r>
    </w:p>
    <w:p w14:paraId="5CA3CB0C" w14:textId="77777777" w:rsidR="00F708DC" w:rsidRDefault="00F708DC" w:rsidP="00076B7F">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3708"/>
        <w:gridCol w:w="1530"/>
        <w:gridCol w:w="1620"/>
        <w:gridCol w:w="1170"/>
        <w:gridCol w:w="1548"/>
      </w:tblGrid>
      <w:tr w:rsidR="00F708DC" w14:paraId="75EAB98B" w14:textId="77777777" w:rsidTr="00F708DC">
        <w:tc>
          <w:tcPr>
            <w:tcW w:w="3708" w:type="dxa"/>
          </w:tcPr>
          <w:p w14:paraId="5D44B357" w14:textId="53B7C532" w:rsidR="00F708DC" w:rsidRDefault="00F708DC" w:rsidP="00076B7F">
            <w:pPr>
              <w:jc w:val="center"/>
              <w:rPr>
                <w:rFonts w:ascii="Bookman Old Style" w:eastAsiaTheme="minorEastAsia" w:hAnsi="Bookman Old Style"/>
              </w:rPr>
            </w:pPr>
            <w:r>
              <w:rPr>
                <w:rFonts w:ascii="Bookman Old Style" w:eastAsiaTheme="minorEastAsia" w:hAnsi="Bookman Old Style"/>
              </w:rPr>
              <w:t>Company</w:t>
            </w:r>
          </w:p>
        </w:tc>
        <w:tc>
          <w:tcPr>
            <w:tcW w:w="1530" w:type="dxa"/>
          </w:tcPr>
          <w:p w14:paraId="2FA0FEAD" w14:textId="637326A3" w:rsidR="00F708DC" w:rsidRDefault="00F708DC" w:rsidP="00076B7F">
            <w:pPr>
              <w:jc w:val="center"/>
              <w:rPr>
                <w:rFonts w:ascii="Bookman Old Style" w:eastAsiaTheme="minorEastAsia" w:hAnsi="Bookman Old Style"/>
              </w:rPr>
            </w:pPr>
            <w:r>
              <w:rPr>
                <w:rFonts w:ascii="Bookman Old Style" w:eastAsiaTheme="minorEastAsia" w:hAnsi="Bookman Old Style"/>
              </w:rPr>
              <w:t>Symbol</w:t>
            </w:r>
          </w:p>
        </w:tc>
        <w:tc>
          <w:tcPr>
            <w:tcW w:w="1620" w:type="dxa"/>
          </w:tcPr>
          <w:p w14:paraId="4E57062B" w14:textId="5A77CECF" w:rsidR="00F708DC" w:rsidRDefault="00F708DC" w:rsidP="00076B7F">
            <w:pPr>
              <w:jc w:val="center"/>
              <w:rPr>
                <w:rFonts w:ascii="Bookman Old Style" w:eastAsiaTheme="minorEastAsia" w:hAnsi="Bookman Old Style"/>
              </w:rPr>
            </w:pPr>
            <w:r>
              <w:rPr>
                <w:rFonts w:ascii="Bookman Old Style" w:eastAsiaTheme="minorEastAsia" w:hAnsi="Bookman Old Style"/>
              </w:rPr>
              <w:t>Volume</w:t>
            </w:r>
          </w:p>
        </w:tc>
        <w:tc>
          <w:tcPr>
            <w:tcW w:w="1170" w:type="dxa"/>
          </w:tcPr>
          <w:p w14:paraId="7B9478DB" w14:textId="4145BBA2" w:rsidR="00F708DC" w:rsidRDefault="00F708DC" w:rsidP="00076B7F">
            <w:pPr>
              <w:jc w:val="center"/>
              <w:rPr>
                <w:rFonts w:ascii="Bookman Old Style" w:eastAsiaTheme="minorEastAsia" w:hAnsi="Bookman Old Style"/>
              </w:rPr>
            </w:pPr>
            <w:r>
              <w:rPr>
                <w:rFonts w:ascii="Bookman Old Style" w:eastAsiaTheme="minorEastAsia" w:hAnsi="Bookman Old Style"/>
              </w:rPr>
              <w:t>Close</w:t>
            </w:r>
          </w:p>
        </w:tc>
        <w:tc>
          <w:tcPr>
            <w:tcW w:w="1548" w:type="dxa"/>
          </w:tcPr>
          <w:p w14:paraId="09ED7694" w14:textId="2B3C06ED" w:rsidR="00F708DC" w:rsidRDefault="00F708DC" w:rsidP="00076B7F">
            <w:pPr>
              <w:jc w:val="center"/>
              <w:rPr>
                <w:rFonts w:ascii="Bookman Old Style" w:eastAsiaTheme="minorEastAsia" w:hAnsi="Bookman Old Style"/>
              </w:rPr>
            </w:pPr>
            <w:r>
              <w:rPr>
                <w:rFonts w:ascii="Bookman Old Style" w:eastAsiaTheme="minorEastAsia" w:hAnsi="Bookman Old Style"/>
              </w:rPr>
              <w:t>Net Change</w:t>
            </w:r>
          </w:p>
        </w:tc>
      </w:tr>
      <w:tr w:rsidR="00F708DC" w14:paraId="3170B84D" w14:textId="77777777" w:rsidTr="00F708DC">
        <w:tc>
          <w:tcPr>
            <w:tcW w:w="3708" w:type="dxa"/>
          </w:tcPr>
          <w:p w14:paraId="48DD0906" w14:textId="040DE3D1" w:rsidR="00F708DC" w:rsidRDefault="00F708DC" w:rsidP="00076B7F">
            <w:pPr>
              <w:jc w:val="center"/>
              <w:rPr>
                <w:rFonts w:ascii="Bookman Old Style" w:eastAsiaTheme="minorEastAsia" w:hAnsi="Bookman Old Style"/>
              </w:rPr>
            </w:pPr>
            <w:r>
              <w:rPr>
                <w:rFonts w:ascii="Bookman Old Style" w:eastAsiaTheme="minorEastAsia" w:hAnsi="Bookman Old Style"/>
              </w:rPr>
              <w:t>Bombardier</w:t>
            </w:r>
          </w:p>
        </w:tc>
        <w:tc>
          <w:tcPr>
            <w:tcW w:w="1530" w:type="dxa"/>
          </w:tcPr>
          <w:p w14:paraId="62B00B03" w14:textId="23E98E89" w:rsidR="00F708DC" w:rsidRDefault="00F708DC" w:rsidP="00076B7F">
            <w:pPr>
              <w:jc w:val="center"/>
              <w:rPr>
                <w:rFonts w:ascii="Bookman Old Style" w:eastAsiaTheme="minorEastAsia" w:hAnsi="Bookman Old Style"/>
              </w:rPr>
            </w:pPr>
            <w:r>
              <w:rPr>
                <w:rFonts w:ascii="Bookman Old Style" w:eastAsiaTheme="minorEastAsia" w:hAnsi="Bookman Old Style"/>
              </w:rPr>
              <w:t>BBD.B</w:t>
            </w:r>
          </w:p>
        </w:tc>
        <w:tc>
          <w:tcPr>
            <w:tcW w:w="1620" w:type="dxa"/>
          </w:tcPr>
          <w:p w14:paraId="16A35825" w14:textId="520DEDCB" w:rsidR="00F708DC" w:rsidRDefault="00F708DC" w:rsidP="00076B7F">
            <w:pPr>
              <w:jc w:val="center"/>
              <w:rPr>
                <w:rFonts w:ascii="Bookman Old Style" w:eastAsiaTheme="minorEastAsia" w:hAnsi="Bookman Old Style"/>
              </w:rPr>
            </w:pPr>
            <w:r>
              <w:rPr>
                <w:rFonts w:ascii="Bookman Old Style" w:eastAsiaTheme="minorEastAsia" w:hAnsi="Bookman Old Style"/>
              </w:rPr>
              <w:t>16,575,251</w:t>
            </w:r>
          </w:p>
        </w:tc>
        <w:tc>
          <w:tcPr>
            <w:tcW w:w="1170" w:type="dxa"/>
          </w:tcPr>
          <w:p w14:paraId="1379460E" w14:textId="7B685E48" w:rsidR="00F708DC" w:rsidRDefault="00F708DC" w:rsidP="00076B7F">
            <w:pPr>
              <w:jc w:val="center"/>
              <w:rPr>
                <w:rFonts w:ascii="Bookman Old Style" w:eastAsiaTheme="minorEastAsia" w:hAnsi="Bookman Old Style"/>
              </w:rPr>
            </w:pPr>
            <w:r>
              <w:rPr>
                <w:rFonts w:ascii="Bookman Old Style" w:eastAsiaTheme="minorEastAsia" w:hAnsi="Bookman Old Style"/>
              </w:rPr>
              <w:t>4.41</w:t>
            </w:r>
          </w:p>
        </w:tc>
        <w:tc>
          <w:tcPr>
            <w:tcW w:w="1548" w:type="dxa"/>
          </w:tcPr>
          <w:p w14:paraId="2E814CEC" w14:textId="6DF5F2AE" w:rsidR="00F708DC" w:rsidRDefault="00F708DC" w:rsidP="00076B7F">
            <w:pPr>
              <w:jc w:val="center"/>
              <w:rPr>
                <w:rFonts w:ascii="Bookman Old Style" w:eastAsiaTheme="minorEastAsia" w:hAnsi="Bookman Old Style"/>
              </w:rPr>
            </w:pPr>
            <w:r>
              <w:rPr>
                <w:rFonts w:ascii="Bookman Old Style" w:eastAsiaTheme="minorEastAsia" w:hAnsi="Bookman Old Style"/>
              </w:rPr>
              <w:t>-0.09</w:t>
            </w:r>
          </w:p>
        </w:tc>
      </w:tr>
      <w:tr w:rsidR="00F708DC" w14:paraId="399CE987" w14:textId="77777777" w:rsidTr="00F708DC">
        <w:tc>
          <w:tcPr>
            <w:tcW w:w="3708" w:type="dxa"/>
          </w:tcPr>
          <w:p w14:paraId="4C5B2F26" w14:textId="0F6BE73D" w:rsidR="00F708DC" w:rsidRDefault="00F708DC" w:rsidP="00076B7F">
            <w:pPr>
              <w:jc w:val="center"/>
              <w:rPr>
                <w:rFonts w:ascii="Bookman Old Style" w:eastAsiaTheme="minorEastAsia" w:hAnsi="Bookman Old Style"/>
              </w:rPr>
            </w:pPr>
            <w:r>
              <w:rPr>
                <w:rFonts w:ascii="Bookman Old Style" w:eastAsiaTheme="minorEastAsia" w:hAnsi="Bookman Old Style"/>
              </w:rPr>
              <w:t>Manulife Financial Corp.</w:t>
            </w:r>
          </w:p>
        </w:tc>
        <w:tc>
          <w:tcPr>
            <w:tcW w:w="1530" w:type="dxa"/>
          </w:tcPr>
          <w:p w14:paraId="612CA217" w14:textId="3992C389" w:rsidR="00F708DC" w:rsidRDefault="00F708DC" w:rsidP="00076B7F">
            <w:pPr>
              <w:jc w:val="center"/>
              <w:rPr>
                <w:rFonts w:ascii="Bookman Old Style" w:eastAsiaTheme="minorEastAsia" w:hAnsi="Bookman Old Style"/>
              </w:rPr>
            </w:pPr>
            <w:r>
              <w:rPr>
                <w:rFonts w:ascii="Bookman Old Style" w:eastAsiaTheme="minorEastAsia" w:hAnsi="Bookman Old Style"/>
              </w:rPr>
              <w:t>MFC</w:t>
            </w:r>
          </w:p>
        </w:tc>
        <w:tc>
          <w:tcPr>
            <w:tcW w:w="1620" w:type="dxa"/>
          </w:tcPr>
          <w:p w14:paraId="08532BAB" w14:textId="4E643756" w:rsidR="00F708DC" w:rsidRDefault="00F708DC" w:rsidP="00076B7F">
            <w:pPr>
              <w:jc w:val="center"/>
              <w:rPr>
                <w:rFonts w:ascii="Bookman Old Style" w:eastAsiaTheme="minorEastAsia" w:hAnsi="Bookman Old Style"/>
              </w:rPr>
            </w:pPr>
            <w:r>
              <w:rPr>
                <w:rFonts w:ascii="Bookman Old Style" w:eastAsiaTheme="minorEastAsia" w:hAnsi="Bookman Old Style"/>
              </w:rPr>
              <w:t>3,911,353</w:t>
            </w:r>
          </w:p>
        </w:tc>
        <w:tc>
          <w:tcPr>
            <w:tcW w:w="1170" w:type="dxa"/>
          </w:tcPr>
          <w:p w14:paraId="79BEF464" w14:textId="75ABAC8A" w:rsidR="00F708DC" w:rsidRDefault="00F708DC" w:rsidP="00076B7F">
            <w:pPr>
              <w:jc w:val="center"/>
              <w:rPr>
                <w:rFonts w:ascii="Bookman Old Style" w:eastAsiaTheme="minorEastAsia" w:hAnsi="Bookman Old Style"/>
              </w:rPr>
            </w:pPr>
            <w:r>
              <w:rPr>
                <w:rFonts w:ascii="Bookman Old Style" w:eastAsiaTheme="minorEastAsia" w:hAnsi="Bookman Old Style"/>
              </w:rPr>
              <w:t>11.92</w:t>
            </w:r>
          </w:p>
        </w:tc>
        <w:tc>
          <w:tcPr>
            <w:tcW w:w="1548" w:type="dxa"/>
          </w:tcPr>
          <w:p w14:paraId="2DB2A627" w14:textId="56072337" w:rsidR="00F708DC" w:rsidRDefault="00F708DC" w:rsidP="00076B7F">
            <w:pPr>
              <w:jc w:val="center"/>
              <w:rPr>
                <w:rFonts w:ascii="Bookman Old Style" w:eastAsiaTheme="minorEastAsia" w:hAnsi="Bookman Old Style"/>
              </w:rPr>
            </w:pPr>
            <w:r>
              <w:rPr>
                <w:rFonts w:ascii="Bookman Old Style" w:eastAsiaTheme="minorEastAsia" w:hAnsi="Bookman Old Style"/>
              </w:rPr>
              <w:t>+0.03</w:t>
            </w:r>
          </w:p>
        </w:tc>
      </w:tr>
      <w:tr w:rsidR="00F708DC" w14:paraId="724FD23C" w14:textId="77777777" w:rsidTr="00F708DC">
        <w:tc>
          <w:tcPr>
            <w:tcW w:w="3708" w:type="dxa"/>
          </w:tcPr>
          <w:p w14:paraId="457F5C60" w14:textId="7B412CF2" w:rsidR="00F708DC" w:rsidRDefault="00F708DC" w:rsidP="00076B7F">
            <w:pPr>
              <w:jc w:val="center"/>
              <w:rPr>
                <w:rFonts w:ascii="Bookman Old Style" w:eastAsiaTheme="minorEastAsia" w:hAnsi="Bookman Old Style"/>
              </w:rPr>
            </w:pPr>
            <w:proofErr w:type="spellStart"/>
            <w:r>
              <w:rPr>
                <w:rFonts w:ascii="Bookman Old Style" w:eastAsiaTheme="minorEastAsia" w:hAnsi="Bookman Old Style"/>
              </w:rPr>
              <w:t>Lundin</w:t>
            </w:r>
            <w:proofErr w:type="spellEnd"/>
            <w:r>
              <w:rPr>
                <w:rFonts w:ascii="Bookman Old Style" w:eastAsiaTheme="minorEastAsia" w:hAnsi="Bookman Old Style"/>
              </w:rPr>
              <w:t xml:space="preserve"> Mining Corp</w:t>
            </w:r>
          </w:p>
        </w:tc>
        <w:tc>
          <w:tcPr>
            <w:tcW w:w="1530" w:type="dxa"/>
          </w:tcPr>
          <w:p w14:paraId="4207B381" w14:textId="0E664883" w:rsidR="00F708DC" w:rsidRDefault="00F708DC" w:rsidP="00076B7F">
            <w:pPr>
              <w:jc w:val="center"/>
              <w:rPr>
                <w:rFonts w:ascii="Bookman Old Style" w:eastAsiaTheme="minorEastAsia" w:hAnsi="Bookman Old Style"/>
              </w:rPr>
            </w:pPr>
            <w:r>
              <w:rPr>
                <w:rFonts w:ascii="Bookman Old Style" w:eastAsiaTheme="minorEastAsia" w:hAnsi="Bookman Old Style"/>
              </w:rPr>
              <w:t>LUM</w:t>
            </w:r>
          </w:p>
        </w:tc>
        <w:tc>
          <w:tcPr>
            <w:tcW w:w="1620" w:type="dxa"/>
          </w:tcPr>
          <w:p w14:paraId="3C7E3388" w14:textId="04F8822A" w:rsidR="00F708DC" w:rsidRDefault="00F708DC" w:rsidP="00076B7F">
            <w:pPr>
              <w:jc w:val="center"/>
              <w:rPr>
                <w:rFonts w:ascii="Bookman Old Style" w:eastAsiaTheme="minorEastAsia" w:hAnsi="Bookman Old Style"/>
              </w:rPr>
            </w:pPr>
            <w:r>
              <w:rPr>
                <w:rFonts w:ascii="Bookman Old Style" w:eastAsiaTheme="minorEastAsia" w:hAnsi="Bookman Old Style"/>
              </w:rPr>
              <w:t>2,636,242</w:t>
            </w:r>
          </w:p>
        </w:tc>
        <w:tc>
          <w:tcPr>
            <w:tcW w:w="1170" w:type="dxa"/>
          </w:tcPr>
          <w:p w14:paraId="508BAFD0" w14:textId="4CA63E0E" w:rsidR="00F708DC" w:rsidRDefault="00F708DC" w:rsidP="00076B7F">
            <w:pPr>
              <w:jc w:val="center"/>
              <w:rPr>
                <w:rFonts w:ascii="Bookman Old Style" w:eastAsiaTheme="minorEastAsia" w:hAnsi="Bookman Old Style"/>
              </w:rPr>
            </w:pPr>
            <w:r>
              <w:rPr>
                <w:rFonts w:ascii="Bookman Old Style" w:eastAsiaTheme="minorEastAsia" w:hAnsi="Bookman Old Style"/>
              </w:rPr>
              <w:t>4.53</w:t>
            </w:r>
          </w:p>
        </w:tc>
        <w:tc>
          <w:tcPr>
            <w:tcW w:w="1548" w:type="dxa"/>
          </w:tcPr>
          <w:p w14:paraId="19E49C60" w14:textId="20A76CCA" w:rsidR="00F708DC" w:rsidRDefault="00F708DC" w:rsidP="00076B7F">
            <w:pPr>
              <w:jc w:val="center"/>
              <w:rPr>
                <w:rFonts w:ascii="Bookman Old Style" w:eastAsiaTheme="minorEastAsia" w:hAnsi="Bookman Old Style"/>
              </w:rPr>
            </w:pPr>
            <w:r>
              <w:rPr>
                <w:rFonts w:ascii="Bookman Old Style" w:eastAsiaTheme="minorEastAsia" w:hAnsi="Bookman Old Style"/>
              </w:rPr>
              <w:t>-0.15</w:t>
            </w:r>
          </w:p>
        </w:tc>
      </w:tr>
    </w:tbl>
    <w:p w14:paraId="3B6CFCB9" w14:textId="77777777" w:rsidR="00F708DC" w:rsidRPr="00DB6812" w:rsidRDefault="00F708DC" w:rsidP="00076B7F">
      <w:pPr>
        <w:spacing w:after="0" w:line="240" w:lineRule="auto"/>
        <w:jc w:val="both"/>
        <w:rPr>
          <w:rFonts w:ascii="Bookman Old Style" w:eastAsiaTheme="minorEastAsia" w:hAnsi="Bookman Old Style"/>
        </w:rPr>
      </w:pPr>
    </w:p>
    <w:p w14:paraId="107A3440" w14:textId="202F52D4" w:rsidR="007C6F0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Look at </w:t>
      </w:r>
      <w:proofErr w:type="spellStart"/>
      <w:r>
        <w:rPr>
          <w:rFonts w:ascii="Bookman Old Style" w:eastAsiaTheme="minorEastAsia" w:hAnsi="Bookman Old Style"/>
        </w:rPr>
        <w:t>Lundin</w:t>
      </w:r>
      <w:proofErr w:type="spellEnd"/>
      <w:r>
        <w:rPr>
          <w:rFonts w:ascii="Bookman Old Style" w:eastAsiaTheme="minorEastAsia" w:hAnsi="Bookman Old Style"/>
        </w:rPr>
        <w:t xml:space="preserve"> Mining Corp. The </w:t>
      </w:r>
      <w:proofErr w:type="gramStart"/>
      <w:r w:rsidRPr="00F708DC">
        <w:rPr>
          <w:rFonts w:ascii="Bookman Old Style" w:eastAsiaTheme="minorEastAsia" w:hAnsi="Bookman Old Style"/>
          <w:b/>
        </w:rPr>
        <w:t>Close</w:t>
      </w:r>
      <w:r>
        <w:rPr>
          <w:rFonts w:ascii="Bookman Old Style" w:eastAsiaTheme="minorEastAsia" w:hAnsi="Bookman Old Style"/>
        </w:rPr>
        <w:t>,</w:t>
      </w:r>
      <w:proofErr w:type="gramEnd"/>
      <w:r>
        <w:rPr>
          <w:rFonts w:ascii="Bookman Old Style" w:eastAsiaTheme="minorEastAsia" w:hAnsi="Bookman Old Style"/>
        </w:rPr>
        <w:t xml:space="preserve"> is the closing price during the day. The </w:t>
      </w:r>
      <w:r>
        <w:rPr>
          <w:rFonts w:ascii="Bookman Old Style" w:eastAsiaTheme="minorEastAsia" w:hAnsi="Bookman Old Style"/>
          <w:b/>
        </w:rPr>
        <w:t>Net Change</w:t>
      </w:r>
      <w:r>
        <w:rPr>
          <w:rFonts w:ascii="Bookman Old Style" w:eastAsiaTheme="minorEastAsia" w:hAnsi="Bookman Old Style"/>
        </w:rPr>
        <w:t xml:space="preserve"> of -0.15 tells us that the closing price of $4.53 per share is $0.15 lower than the closing price the day before. </w:t>
      </w:r>
      <w:r>
        <w:rPr>
          <w:rFonts w:ascii="Bookman Old Style" w:eastAsiaTheme="minorEastAsia" w:hAnsi="Bookman Old Style"/>
          <w:b/>
        </w:rPr>
        <w:t>Volume</w:t>
      </w:r>
      <w:r>
        <w:rPr>
          <w:rFonts w:ascii="Bookman Old Style" w:eastAsiaTheme="minorEastAsia" w:hAnsi="Bookman Old Style"/>
        </w:rPr>
        <w:t xml:space="preserve"> tells us how many shares traded that day. For </w:t>
      </w:r>
      <w:proofErr w:type="spellStart"/>
      <w:r>
        <w:rPr>
          <w:rFonts w:ascii="Bookman Old Style" w:eastAsiaTheme="minorEastAsia" w:hAnsi="Bookman Old Style"/>
        </w:rPr>
        <w:t>Lundin</w:t>
      </w:r>
      <w:proofErr w:type="spellEnd"/>
      <w:r>
        <w:rPr>
          <w:rFonts w:ascii="Bookman Old Style" w:eastAsiaTheme="minorEastAsia" w:hAnsi="Bookman Old Style"/>
        </w:rPr>
        <w:t xml:space="preserve">, the volume was 2,636,242 – if the average price during the day was $4.5 or so, the dollar volume of transactions was on the order of $4.5 * 2,636,242 = $11,863,089 worth of </w:t>
      </w:r>
      <w:proofErr w:type="spellStart"/>
      <w:r>
        <w:rPr>
          <w:rFonts w:ascii="Bookman Old Style" w:eastAsiaTheme="minorEastAsia" w:hAnsi="Bookman Old Style"/>
        </w:rPr>
        <w:t>Lundin</w:t>
      </w:r>
      <w:proofErr w:type="spellEnd"/>
      <w:r>
        <w:rPr>
          <w:rFonts w:ascii="Bookman Old Style" w:eastAsiaTheme="minorEastAsia" w:hAnsi="Bookman Old Style"/>
        </w:rPr>
        <w:t xml:space="preserve"> stock.</w:t>
      </w:r>
    </w:p>
    <w:p w14:paraId="65484296" w14:textId="77777777" w:rsidR="00F708DC" w:rsidRDefault="00F708DC" w:rsidP="00076B7F">
      <w:pPr>
        <w:spacing w:after="0" w:line="240" w:lineRule="auto"/>
        <w:jc w:val="both"/>
        <w:rPr>
          <w:rFonts w:ascii="Bookman Old Style" w:eastAsiaTheme="minorEastAsia" w:hAnsi="Bookman Old Style"/>
        </w:rPr>
      </w:pPr>
    </w:p>
    <w:p w14:paraId="52895CCA" w14:textId="77777777" w:rsidR="00F708DC" w:rsidRDefault="00F708DC" w:rsidP="00076B7F">
      <w:pPr>
        <w:spacing w:after="0" w:line="240" w:lineRule="auto"/>
        <w:jc w:val="both"/>
        <w:rPr>
          <w:rFonts w:ascii="Bookman Old Style" w:eastAsiaTheme="minorEastAsia" w:hAnsi="Bookman Old Style"/>
        </w:rPr>
      </w:pPr>
    </w:p>
    <w:p w14:paraId="7AB9A00C" w14:textId="3E3DF76D"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b/>
          <w:u w:val="single"/>
        </w:rPr>
        <w:t>GROWTH OPPORTUNITIES</w:t>
      </w:r>
    </w:p>
    <w:p w14:paraId="6A49EF3B" w14:textId="071CC7D1"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t>We spoke about the growth rate of dividends, now we look at the related concept of growth opportunities.</w:t>
      </w:r>
    </w:p>
    <w:p w14:paraId="316B9415" w14:textId="77777777" w:rsidR="00F708DC" w:rsidRDefault="00F708DC" w:rsidP="00076B7F">
      <w:pPr>
        <w:spacing w:after="0" w:line="240" w:lineRule="auto"/>
        <w:jc w:val="both"/>
        <w:rPr>
          <w:rFonts w:ascii="Bookman Old Style" w:eastAsiaTheme="minorEastAsia" w:hAnsi="Bookman Old Style"/>
        </w:rPr>
      </w:pPr>
    </w:p>
    <w:p w14:paraId="762A5CC3" w14:textId="285BF6D0"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t>Imagine a company with a level stream of earnings per share in perpetuity. The company pays all these earnings out to shareholders as dividends. Hence:</w:t>
      </w:r>
    </w:p>
    <w:p w14:paraId="4FD137F1" w14:textId="77777777" w:rsidR="00F708DC" w:rsidRDefault="00F708DC" w:rsidP="00076B7F">
      <w:pPr>
        <w:spacing w:after="0" w:line="240" w:lineRule="auto"/>
        <w:jc w:val="both"/>
        <w:rPr>
          <w:rFonts w:ascii="Bookman Old Style" w:eastAsiaTheme="minorEastAsia" w:hAnsi="Bookman Old Style"/>
        </w:rPr>
      </w:pPr>
    </w:p>
    <w:p w14:paraId="6B18505E" w14:textId="1ED018F1" w:rsidR="00F708DC" w:rsidRPr="00F708DC" w:rsidRDefault="00F708DC" w:rsidP="00076B7F">
      <w:pPr>
        <w:spacing w:after="0" w:line="240" w:lineRule="auto"/>
        <w:jc w:val="center"/>
        <w:rPr>
          <w:rFonts w:ascii="Bookman Old Style" w:eastAsiaTheme="minorEastAsia" w:hAnsi="Bookman Old Style"/>
        </w:rPr>
      </w:pPr>
      <w:r>
        <w:rPr>
          <w:rFonts w:ascii="Bookman Old Style" w:eastAsiaTheme="minorEastAsia" w:hAnsi="Bookman Old Style"/>
        </w:rPr>
        <w:t xml:space="preserve">EPS = </w:t>
      </w:r>
      <w:proofErr w:type="spellStart"/>
      <w:r>
        <w:rPr>
          <w:rFonts w:ascii="Bookman Old Style" w:eastAsiaTheme="minorEastAsia" w:hAnsi="Bookman Old Style"/>
        </w:rPr>
        <w:t>Div</w:t>
      </w:r>
      <w:proofErr w:type="spellEnd"/>
    </w:p>
    <w:p w14:paraId="1E547F7E" w14:textId="77777777" w:rsidR="007C6F0C" w:rsidRDefault="007C6F0C" w:rsidP="00076B7F">
      <w:pPr>
        <w:spacing w:after="0" w:line="240" w:lineRule="auto"/>
        <w:jc w:val="both"/>
        <w:rPr>
          <w:rFonts w:ascii="Bookman Old Style" w:eastAsiaTheme="minorEastAsia" w:hAnsi="Bookman Old Style"/>
        </w:rPr>
      </w:pPr>
    </w:p>
    <w:p w14:paraId="30599385" w14:textId="50D5F547"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t>EPS = Earnings per share</w:t>
      </w:r>
    </w:p>
    <w:p w14:paraId="777D111B" w14:textId="4D7B3D33" w:rsidR="00F708DC" w:rsidRDefault="00F708DC" w:rsidP="00076B7F">
      <w:pPr>
        <w:spacing w:after="0" w:line="240" w:lineRule="auto"/>
        <w:jc w:val="both"/>
        <w:rPr>
          <w:rFonts w:ascii="Bookman Old Style" w:eastAsiaTheme="minorEastAsia" w:hAnsi="Bookman Old Style"/>
        </w:rPr>
      </w:pPr>
      <w:proofErr w:type="spellStart"/>
      <w:r>
        <w:rPr>
          <w:rFonts w:ascii="Bookman Old Style" w:eastAsiaTheme="minorEastAsia" w:hAnsi="Bookman Old Style"/>
        </w:rPr>
        <w:t>Div</w:t>
      </w:r>
      <w:proofErr w:type="spellEnd"/>
      <w:r>
        <w:rPr>
          <w:rFonts w:ascii="Bookman Old Style" w:eastAsiaTheme="minorEastAsia" w:hAnsi="Bookman Old Style"/>
        </w:rPr>
        <w:t xml:space="preserve"> = Dividends per share</w:t>
      </w:r>
    </w:p>
    <w:p w14:paraId="3B2F7FC2" w14:textId="77777777" w:rsidR="00F708DC" w:rsidRDefault="00F708DC" w:rsidP="00076B7F">
      <w:pPr>
        <w:spacing w:after="0" w:line="240" w:lineRule="auto"/>
        <w:jc w:val="both"/>
        <w:rPr>
          <w:rFonts w:ascii="Bookman Old Style" w:eastAsiaTheme="minorEastAsia" w:hAnsi="Bookman Old Style"/>
        </w:rPr>
      </w:pPr>
    </w:p>
    <w:p w14:paraId="1101B247" w14:textId="2F1C8CF8"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A company of this type is frequently called a </w:t>
      </w:r>
      <w:r>
        <w:rPr>
          <w:rFonts w:ascii="Bookman Old Style" w:eastAsiaTheme="minorEastAsia" w:hAnsi="Bookman Old Style"/>
          <w:b/>
          <w:i/>
        </w:rPr>
        <w:t>cash cow</w:t>
      </w:r>
      <w:r>
        <w:rPr>
          <w:rFonts w:ascii="Bookman Old Style" w:eastAsiaTheme="minorEastAsia" w:hAnsi="Bookman Old Style"/>
        </w:rPr>
        <w:t>. From the perpetuity formula we previously looked at, the value of a share of stock is:</w:t>
      </w:r>
    </w:p>
    <w:p w14:paraId="148301B5" w14:textId="77777777" w:rsidR="00F708DC" w:rsidRDefault="00F708DC" w:rsidP="00076B7F">
      <w:pPr>
        <w:spacing w:after="0" w:line="240" w:lineRule="auto"/>
        <w:jc w:val="both"/>
        <w:rPr>
          <w:rFonts w:ascii="Bookman Old Style" w:eastAsiaTheme="minorEastAsia" w:hAnsi="Bookman Old Style"/>
        </w:rPr>
      </w:pPr>
    </w:p>
    <w:p w14:paraId="77240ED0" w14:textId="2370C299" w:rsidR="00F708DC" w:rsidRDefault="00F708DC" w:rsidP="00076B7F">
      <w:pPr>
        <w:spacing w:after="0" w:line="240" w:lineRule="auto"/>
        <w:jc w:val="center"/>
        <w:rPr>
          <w:rFonts w:ascii="Bookman Old Style" w:eastAsiaTheme="minorEastAsia" w:hAnsi="Bookman Old Style"/>
        </w:rPr>
      </w:pPr>
      <w:r>
        <w:rPr>
          <w:rFonts w:ascii="Bookman Old Style" w:eastAsiaTheme="minorEastAsia" w:hAnsi="Bookman Old Style"/>
        </w:rPr>
        <w:t>Value of a share of stock when firm acts as a cash cow</w:t>
      </w:r>
    </w:p>
    <w:p w14:paraId="3D593C72" w14:textId="150A1932" w:rsidR="00F708DC" w:rsidRDefault="00F708DC"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37E6319D" w14:textId="2A67BEC0" w:rsidR="00F708DC" w:rsidRPr="00F708DC" w:rsidRDefault="001A4CFF" w:rsidP="00076B7F">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EPS</m:t>
              </m:r>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Div</m:t>
              </m:r>
            </m:num>
            <m:den>
              <m:r>
                <w:rPr>
                  <w:rFonts w:ascii="Cambria Math" w:eastAsiaTheme="minorEastAsia" w:hAnsi="Cambria Math"/>
                </w:rPr>
                <m:t>r</m:t>
              </m:r>
            </m:den>
          </m:f>
        </m:oMath>
      </m:oMathPara>
    </w:p>
    <w:p w14:paraId="4AFF7A51" w14:textId="77777777" w:rsidR="00F708DC" w:rsidRDefault="00F708DC" w:rsidP="00076B7F">
      <w:pPr>
        <w:spacing w:after="0" w:line="240" w:lineRule="auto"/>
        <w:jc w:val="both"/>
        <w:rPr>
          <w:rFonts w:ascii="Bookman Old Style" w:eastAsiaTheme="minorEastAsia" w:hAnsi="Bookman Old Style"/>
        </w:rPr>
      </w:pPr>
    </w:p>
    <w:p w14:paraId="7558E028" w14:textId="4E3412DB"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Where </w:t>
      </w:r>
      <w:r>
        <w:rPr>
          <w:rFonts w:ascii="Bookman Old Style" w:eastAsiaTheme="minorEastAsia" w:hAnsi="Bookman Old Style"/>
          <w:i/>
        </w:rPr>
        <w:t>r</w:t>
      </w:r>
      <w:r>
        <w:rPr>
          <w:rFonts w:ascii="Bookman Old Style" w:eastAsiaTheme="minorEastAsia" w:hAnsi="Bookman Old Style"/>
        </w:rPr>
        <w:t xml:space="preserve"> is the discount rate on the firm’s stock</w:t>
      </w:r>
    </w:p>
    <w:p w14:paraId="1DC97E9F" w14:textId="77777777" w:rsidR="00F708DC" w:rsidRDefault="00F708DC" w:rsidP="00076B7F">
      <w:pPr>
        <w:spacing w:after="0" w:line="240" w:lineRule="auto"/>
        <w:jc w:val="both"/>
        <w:rPr>
          <w:rFonts w:ascii="Bookman Old Style" w:eastAsiaTheme="minorEastAsia" w:hAnsi="Bookman Old Style"/>
        </w:rPr>
      </w:pPr>
    </w:p>
    <w:p w14:paraId="0F8FB5EF" w14:textId="0A73D125"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t>Paying out all earnings as dividends might not be optimal for firms – many have growth opportunities, opportunities to invest in profitable projects. These projects can represent a significant fraction of the firm’s value, so it would be foolish to pay out all earnings as dividends.</w:t>
      </w:r>
    </w:p>
    <w:p w14:paraId="5AD72358" w14:textId="77777777" w:rsidR="00F708DC" w:rsidRDefault="00F708DC" w:rsidP="00076B7F">
      <w:pPr>
        <w:spacing w:after="0" w:line="240" w:lineRule="auto"/>
        <w:jc w:val="both"/>
        <w:rPr>
          <w:rFonts w:ascii="Bookman Old Style" w:eastAsiaTheme="minorEastAsia" w:hAnsi="Bookman Old Style"/>
        </w:rPr>
      </w:pPr>
    </w:p>
    <w:p w14:paraId="5826B0DD" w14:textId="77777777"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We’ll focus on only on growth opportunity even though management usually has a set of them. We’ll look at the opportunity to invest in a single project. </w:t>
      </w:r>
    </w:p>
    <w:p w14:paraId="63358D2F" w14:textId="77777777" w:rsidR="00F708DC" w:rsidRDefault="00F708DC" w:rsidP="00076B7F">
      <w:pPr>
        <w:spacing w:after="0" w:line="240" w:lineRule="auto"/>
        <w:jc w:val="both"/>
        <w:rPr>
          <w:rFonts w:ascii="Bookman Old Style" w:eastAsiaTheme="minorEastAsia" w:hAnsi="Bookman Old Style"/>
        </w:rPr>
      </w:pPr>
    </w:p>
    <w:p w14:paraId="182B3AAE" w14:textId="5F5BE38D" w:rsidR="00F708DC" w:rsidRDefault="00F708DC" w:rsidP="00076B7F">
      <w:pPr>
        <w:spacing w:after="0" w:line="240" w:lineRule="auto"/>
        <w:jc w:val="both"/>
        <w:rPr>
          <w:rFonts w:ascii="Bookman Old Style" w:eastAsiaTheme="minorEastAsia" w:hAnsi="Bookman Old Style"/>
          <w:i/>
        </w:rPr>
      </w:pPr>
      <w:r>
        <w:rPr>
          <w:rFonts w:ascii="Bookman Old Style" w:eastAsiaTheme="minorEastAsia" w:hAnsi="Bookman Old Style"/>
        </w:rPr>
        <w:t xml:space="preserve">Suppose the firm retains the entire dividend at Sate 1 to invest in a particular capital budgeting project. The net present value per share of the project as of Date 0 is NPVGO – which stands for </w:t>
      </w:r>
      <w:r>
        <w:rPr>
          <w:rFonts w:ascii="Bookman Old Style" w:eastAsiaTheme="minorEastAsia" w:hAnsi="Bookman Old Style"/>
          <w:i/>
        </w:rPr>
        <w:t>net present value (per share) of the growth opportunity.</w:t>
      </w:r>
    </w:p>
    <w:p w14:paraId="187632AC" w14:textId="77777777" w:rsidR="00F708DC" w:rsidRDefault="00F708DC" w:rsidP="00076B7F">
      <w:pPr>
        <w:spacing w:after="0" w:line="240" w:lineRule="auto"/>
        <w:jc w:val="both"/>
        <w:rPr>
          <w:rFonts w:ascii="Bookman Old Style" w:eastAsiaTheme="minorEastAsia" w:hAnsi="Bookman Old Style"/>
          <w:i/>
        </w:rPr>
      </w:pPr>
    </w:p>
    <w:p w14:paraId="0982A7DC" w14:textId="2956629B" w:rsidR="00F708DC" w:rsidRDefault="00F708DC" w:rsidP="00076B7F">
      <w:pPr>
        <w:spacing w:after="0" w:line="240" w:lineRule="auto"/>
        <w:jc w:val="both"/>
        <w:rPr>
          <w:rFonts w:ascii="Bookman Old Style" w:eastAsiaTheme="minorEastAsia" w:hAnsi="Bookman Old Style"/>
        </w:rPr>
      </w:pPr>
      <w:r>
        <w:rPr>
          <w:rFonts w:ascii="Bookman Old Style" w:eastAsiaTheme="minorEastAsia" w:hAnsi="Bookman Old Style"/>
        </w:rPr>
        <w:t>What’s the price of a share of stock at Date 0 if the firm decides to take on the projects at Date 1? Because the per-share value of the project is added to the original stock price, the stock price must now be:</w:t>
      </w:r>
    </w:p>
    <w:p w14:paraId="25F668C6" w14:textId="77777777" w:rsidR="00F708DC" w:rsidRDefault="00F708DC" w:rsidP="00076B7F">
      <w:pPr>
        <w:spacing w:after="0" w:line="240" w:lineRule="auto"/>
        <w:jc w:val="both"/>
        <w:rPr>
          <w:rFonts w:ascii="Bookman Old Style" w:eastAsiaTheme="minorEastAsia" w:hAnsi="Bookman Old Style"/>
        </w:rPr>
      </w:pPr>
    </w:p>
    <w:p w14:paraId="72119C89" w14:textId="64FF227A" w:rsidR="00F708DC" w:rsidRDefault="00F708DC" w:rsidP="00076B7F">
      <w:pPr>
        <w:spacing w:after="0" w:line="240" w:lineRule="auto"/>
        <w:jc w:val="center"/>
        <w:rPr>
          <w:rFonts w:ascii="Bookman Old Style" w:eastAsiaTheme="minorEastAsia" w:hAnsi="Bookman Old Style"/>
        </w:rPr>
      </w:pPr>
      <w:r>
        <w:rPr>
          <w:rFonts w:ascii="Bookman Old Style" w:eastAsiaTheme="minorEastAsia" w:hAnsi="Bookman Old Style"/>
        </w:rPr>
        <w:t>Stock price after firm commits to new project</w:t>
      </w:r>
    </w:p>
    <w:p w14:paraId="28AF37DF" w14:textId="1E357BE6" w:rsidR="00F708DC" w:rsidRDefault="00F708DC" w:rsidP="00076B7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ADA9291" w14:textId="588E7142" w:rsidR="00F708DC" w:rsidRPr="00F708DC" w:rsidRDefault="001A4CFF" w:rsidP="00076B7F">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EPS</m:t>
              </m:r>
            </m:num>
            <m:den>
              <m:r>
                <w:rPr>
                  <w:rFonts w:ascii="Cambria Math" w:eastAsiaTheme="minorEastAsia" w:hAnsi="Cambria Math"/>
                </w:rPr>
                <m:t>r</m:t>
              </m:r>
            </m:den>
          </m:f>
          <m:r>
            <w:rPr>
              <w:rFonts w:ascii="Cambria Math" w:eastAsiaTheme="minorEastAsia" w:hAnsi="Cambria Math"/>
            </w:rPr>
            <m:t>+NPVGO</m:t>
          </m:r>
        </m:oMath>
      </m:oMathPara>
    </w:p>
    <w:p w14:paraId="327091F1" w14:textId="77777777" w:rsidR="00F708DC" w:rsidRPr="00F708DC" w:rsidRDefault="00F708DC" w:rsidP="00076B7F">
      <w:pPr>
        <w:spacing w:after="0" w:line="240" w:lineRule="auto"/>
        <w:jc w:val="both"/>
        <w:rPr>
          <w:rFonts w:ascii="Bookman Old Style" w:eastAsiaTheme="minorEastAsia" w:hAnsi="Bookman Old Style"/>
        </w:rPr>
      </w:pPr>
    </w:p>
    <w:p w14:paraId="191081F5" w14:textId="3D948D30" w:rsidR="00F708DC"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This equation indicates that the price of a share of stock can be viewed as the sum of 2 different items:</w:t>
      </w:r>
    </w:p>
    <w:p w14:paraId="26AFB3E1" w14:textId="77777777" w:rsidR="00076B7F" w:rsidRDefault="00076B7F" w:rsidP="00076B7F">
      <w:pPr>
        <w:spacing w:after="0" w:line="240" w:lineRule="auto"/>
        <w:jc w:val="both"/>
        <w:rPr>
          <w:rFonts w:ascii="Bookman Old Style" w:eastAsiaTheme="minorEastAsia" w:hAnsi="Bookman Old Style"/>
        </w:rPr>
      </w:pPr>
    </w:p>
    <w:p w14:paraId="06F94B19" w14:textId="22E5AA3F" w:rsidR="00076B7F" w:rsidRDefault="00076B7F" w:rsidP="00076B7F">
      <w:pPr>
        <w:pStyle w:val="ListParagraph"/>
        <w:numPr>
          <w:ilvl w:val="0"/>
          <w:numId w:val="43"/>
        </w:numPr>
        <w:spacing w:after="0" w:line="240" w:lineRule="auto"/>
        <w:jc w:val="both"/>
        <w:rPr>
          <w:rFonts w:ascii="Bookman Old Style" w:eastAsiaTheme="minorEastAsia" w:hAnsi="Bookman Old Style"/>
        </w:rPr>
      </w:pPr>
      <w:r>
        <w:rPr>
          <w:rFonts w:ascii="Bookman Old Style" w:eastAsiaTheme="minorEastAsia" w:hAnsi="Bookman Old Style"/>
        </w:rPr>
        <w:t>The first term (EPS/r) is the value of the firm is it distributed all earnings to shareholders</w:t>
      </w:r>
    </w:p>
    <w:p w14:paraId="4A39B51B" w14:textId="77777777" w:rsidR="00076B7F" w:rsidRDefault="00076B7F" w:rsidP="00076B7F">
      <w:pPr>
        <w:spacing w:after="0" w:line="240" w:lineRule="auto"/>
        <w:jc w:val="both"/>
        <w:rPr>
          <w:rFonts w:ascii="Bookman Old Style" w:eastAsiaTheme="minorEastAsia" w:hAnsi="Bookman Old Style"/>
        </w:rPr>
      </w:pPr>
    </w:p>
    <w:p w14:paraId="1BC93606" w14:textId="7C833A6E" w:rsidR="00076B7F" w:rsidRDefault="00076B7F" w:rsidP="00076B7F">
      <w:pPr>
        <w:pStyle w:val="ListParagraph"/>
        <w:numPr>
          <w:ilvl w:val="0"/>
          <w:numId w:val="43"/>
        </w:numPr>
        <w:spacing w:after="0" w:line="240" w:lineRule="auto"/>
        <w:jc w:val="both"/>
        <w:rPr>
          <w:rFonts w:ascii="Bookman Old Style" w:eastAsiaTheme="minorEastAsia" w:hAnsi="Bookman Old Style"/>
        </w:rPr>
      </w:pPr>
      <w:r>
        <w:rPr>
          <w:rFonts w:ascii="Bookman Old Style" w:eastAsiaTheme="minorEastAsia" w:hAnsi="Bookman Old Style"/>
        </w:rPr>
        <w:t>The second term is the additional value if the firm retains earnings to fund new projects</w:t>
      </w:r>
    </w:p>
    <w:p w14:paraId="439CEDD4" w14:textId="77777777" w:rsidR="00076B7F" w:rsidRDefault="00076B7F" w:rsidP="00076B7F">
      <w:pPr>
        <w:spacing w:after="0" w:line="240" w:lineRule="auto"/>
        <w:rPr>
          <w:rFonts w:ascii="Bookman Old Style" w:eastAsiaTheme="minorEastAsia" w:hAnsi="Bookman Old Style"/>
        </w:rPr>
      </w:pPr>
    </w:p>
    <w:p w14:paraId="67DBBB74" w14:textId="77777777" w:rsidR="00076B7F" w:rsidRDefault="00076B7F" w:rsidP="00076B7F">
      <w:pPr>
        <w:spacing w:after="0" w:line="240" w:lineRule="auto"/>
        <w:rPr>
          <w:rFonts w:ascii="Bookman Old Style" w:eastAsiaTheme="minorEastAsia" w:hAnsi="Bookman Old Style"/>
        </w:rPr>
      </w:pPr>
    </w:p>
    <w:p w14:paraId="64FD5346" w14:textId="2A15D2CE" w:rsidR="00076B7F" w:rsidRDefault="00076B7F" w:rsidP="00076B7F">
      <w:pPr>
        <w:spacing w:after="0" w:line="240" w:lineRule="auto"/>
        <w:rPr>
          <w:rFonts w:ascii="Bookman Old Style" w:eastAsiaTheme="minorEastAsia" w:hAnsi="Bookman Old Style"/>
          <w:b/>
          <w:u w:val="single"/>
        </w:rPr>
      </w:pPr>
      <w:r>
        <w:rPr>
          <w:rFonts w:ascii="Bookman Old Style" w:eastAsiaTheme="minorEastAsia" w:hAnsi="Bookman Old Style"/>
          <w:b/>
          <w:u w:val="single"/>
        </w:rPr>
        <w:t>APPLICATION: THE PRICE-EARNINGS RATIO</w:t>
      </w:r>
    </w:p>
    <w:p w14:paraId="2244FA6F" w14:textId="2C2A6CDD" w:rsid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Financial analysts often rely on price earnings ratio (P/</w:t>
      </w:r>
      <w:proofErr w:type="spellStart"/>
      <w:r>
        <w:rPr>
          <w:rFonts w:ascii="Bookman Old Style" w:eastAsiaTheme="minorEastAsia" w:hAnsi="Bookman Old Style"/>
        </w:rPr>
        <w:t>Es</w:t>
      </w:r>
      <w:proofErr w:type="spellEnd"/>
      <w:r>
        <w:rPr>
          <w:rFonts w:ascii="Bookman Old Style" w:eastAsiaTheme="minorEastAsia" w:hAnsi="Bookman Old Style"/>
        </w:rPr>
        <w:t>). Financial newspapers and websites also report P/</w:t>
      </w:r>
      <w:proofErr w:type="spellStart"/>
      <w:r>
        <w:rPr>
          <w:rFonts w:ascii="Bookman Old Style" w:eastAsiaTheme="minorEastAsia" w:hAnsi="Bookman Old Style"/>
        </w:rPr>
        <w:t>Es</w:t>
      </w:r>
      <w:proofErr w:type="spellEnd"/>
      <w:r>
        <w:rPr>
          <w:rFonts w:ascii="Bookman Old Style" w:eastAsiaTheme="minorEastAsia" w:hAnsi="Bookman Old Style"/>
        </w:rPr>
        <w:t>.</w:t>
      </w:r>
    </w:p>
    <w:p w14:paraId="32B02FE7" w14:textId="77777777" w:rsidR="00076B7F" w:rsidRDefault="00076B7F" w:rsidP="00076B7F">
      <w:pPr>
        <w:spacing w:after="0" w:line="240" w:lineRule="auto"/>
        <w:rPr>
          <w:rFonts w:ascii="Bookman Old Style" w:eastAsiaTheme="minorEastAsia" w:hAnsi="Bookman Old Style"/>
        </w:rPr>
      </w:pPr>
    </w:p>
    <w:p w14:paraId="729F19BF" w14:textId="415E80A3" w:rsidR="00076B7F" w:rsidRDefault="00076B7F" w:rsidP="00076B7F">
      <w:pPr>
        <w:spacing w:after="0" w:line="240" w:lineRule="auto"/>
        <w:rPr>
          <w:rFonts w:ascii="Bookman Old Style" w:eastAsiaTheme="minorEastAsia" w:hAnsi="Bookman Old Style"/>
        </w:rPr>
      </w:pPr>
      <w:r>
        <w:rPr>
          <w:rFonts w:ascii="Bookman Old Style" w:eastAsiaTheme="minorEastAsia" w:hAnsi="Bookman Old Style"/>
        </w:rPr>
        <w:t>Before, we showed that:</w:t>
      </w:r>
    </w:p>
    <w:p w14:paraId="5CABAED1" w14:textId="77777777" w:rsidR="00076B7F" w:rsidRDefault="00076B7F" w:rsidP="00076B7F">
      <w:pPr>
        <w:spacing w:after="0" w:line="240" w:lineRule="auto"/>
        <w:rPr>
          <w:rFonts w:ascii="Bookman Old Style" w:eastAsiaTheme="minorEastAsia" w:hAnsi="Bookman Old Style"/>
        </w:rPr>
      </w:pPr>
    </w:p>
    <w:p w14:paraId="6179B897" w14:textId="15D7736D" w:rsidR="00076B7F" w:rsidRPr="00076B7F" w:rsidRDefault="00076B7F" w:rsidP="00076B7F">
      <w:pPr>
        <w:spacing w:after="0" w:line="240" w:lineRule="auto"/>
        <w:rPr>
          <w:rFonts w:ascii="Bookman Old Style" w:eastAsiaTheme="minorEastAsia" w:hAnsi="Bookman Old Style"/>
        </w:rPr>
      </w:pPr>
      <m:oMathPara>
        <m:oMath>
          <m:r>
            <w:rPr>
              <w:rFonts w:ascii="Cambria Math" w:eastAsiaTheme="minorEastAsia" w:hAnsi="Cambria Math"/>
            </w:rPr>
            <m:t>Price per share=</m:t>
          </m:r>
          <m:f>
            <m:fPr>
              <m:ctrlPr>
                <w:rPr>
                  <w:rFonts w:ascii="Cambria Math" w:eastAsiaTheme="minorEastAsia" w:hAnsi="Cambria Math"/>
                  <w:i/>
                </w:rPr>
              </m:ctrlPr>
            </m:fPr>
            <m:num>
              <m:r>
                <w:rPr>
                  <w:rFonts w:ascii="Cambria Math" w:eastAsiaTheme="minorEastAsia" w:hAnsi="Cambria Math"/>
                </w:rPr>
                <m:t>EPS</m:t>
              </m:r>
            </m:num>
            <m:den>
              <m:r>
                <w:rPr>
                  <w:rFonts w:ascii="Cambria Math" w:eastAsiaTheme="minorEastAsia" w:hAnsi="Cambria Math"/>
                </w:rPr>
                <m:t>r</m:t>
              </m:r>
            </m:den>
          </m:f>
          <m:r>
            <w:rPr>
              <w:rFonts w:ascii="Cambria Math" w:eastAsiaTheme="minorEastAsia" w:hAnsi="Cambria Math"/>
            </w:rPr>
            <m:t>+NPVGO</m:t>
          </m:r>
        </m:oMath>
      </m:oMathPara>
    </w:p>
    <w:p w14:paraId="648FB9D2" w14:textId="77777777" w:rsidR="00076B7F" w:rsidRDefault="00076B7F" w:rsidP="00076B7F">
      <w:pPr>
        <w:spacing w:after="0" w:line="240" w:lineRule="auto"/>
        <w:rPr>
          <w:rFonts w:ascii="Bookman Old Style" w:eastAsiaTheme="minorEastAsia" w:hAnsi="Bookman Old Style"/>
        </w:rPr>
      </w:pPr>
    </w:p>
    <w:p w14:paraId="78D8A28C" w14:textId="7F475174" w:rsidR="00076B7F" w:rsidRDefault="00076B7F" w:rsidP="00076B7F">
      <w:pPr>
        <w:spacing w:after="0" w:line="240" w:lineRule="auto"/>
        <w:rPr>
          <w:rFonts w:ascii="Bookman Old Style" w:eastAsiaTheme="minorEastAsia" w:hAnsi="Bookman Old Style"/>
        </w:rPr>
      </w:pPr>
      <w:r>
        <w:rPr>
          <w:rFonts w:ascii="Bookman Old Style" w:eastAsiaTheme="minorEastAsia" w:hAnsi="Bookman Old Style"/>
        </w:rPr>
        <w:lastRenderedPageBreak/>
        <w:t>Dividing by EPS yields</w:t>
      </w:r>
    </w:p>
    <w:p w14:paraId="32E466C5" w14:textId="77777777" w:rsidR="00076B7F" w:rsidRDefault="00076B7F" w:rsidP="00076B7F">
      <w:pPr>
        <w:spacing w:after="0" w:line="240" w:lineRule="auto"/>
        <w:rPr>
          <w:rFonts w:ascii="Bookman Old Style" w:eastAsiaTheme="minorEastAsia" w:hAnsi="Bookman Old Style"/>
        </w:rPr>
      </w:pPr>
    </w:p>
    <w:p w14:paraId="6E0CD0B0" w14:textId="2A5A01AE" w:rsidR="00076B7F" w:rsidRPr="00076B7F" w:rsidRDefault="001A4CFF" w:rsidP="00076B7F">
      <w:pPr>
        <w:spacing w:after="0" w:line="240" w:lineRule="auto"/>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Price per share</m:t>
              </m:r>
            </m:num>
            <m:den>
              <m:r>
                <w:rPr>
                  <w:rFonts w:ascii="Cambria Math" w:eastAsiaTheme="minorEastAsia" w:hAnsi="Cambria Math"/>
                </w:rPr>
                <m:t>EPS</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NPVGO</m:t>
              </m:r>
            </m:num>
            <m:den>
              <m:r>
                <w:rPr>
                  <w:rFonts w:ascii="Cambria Math" w:eastAsiaTheme="minorEastAsia" w:hAnsi="Cambria Math"/>
                </w:rPr>
                <m:t>EPS</m:t>
              </m:r>
            </m:den>
          </m:f>
        </m:oMath>
      </m:oMathPara>
    </w:p>
    <w:p w14:paraId="2FCEBD28" w14:textId="77777777" w:rsidR="00076B7F" w:rsidRDefault="00076B7F" w:rsidP="00076B7F">
      <w:pPr>
        <w:spacing w:after="0" w:line="240" w:lineRule="auto"/>
        <w:rPr>
          <w:rFonts w:ascii="Bookman Old Style" w:eastAsiaTheme="minorEastAsia" w:hAnsi="Bookman Old Style"/>
        </w:rPr>
      </w:pPr>
    </w:p>
    <w:p w14:paraId="293B7D53" w14:textId="29EFA15A" w:rsid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The left-hand side is the formula for the price-earnings ratio. The equation shows that the P/E ratio is related to the new present value of growth opportunities.</w:t>
      </w:r>
    </w:p>
    <w:p w14:paraId="7FBA522E" w14:textId="51FA8622" w:rsid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12F89541" w14:textId="6D7ABF09" w:rsid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Consider two firms each having just reported earnings per share of $1.</w:t>
      </w:r>
    </w:p>
    <w:p w14:paraId="650BE6F4" w14:textId="1BE1E67C" w:rsid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One firm has many valuable growth opportunities while the other firm has none at all.</w:t>
      </w:r>
    </w:p>
    <w:p w14:paraId="3553912F" w14:textId="77777777" w:rsid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The firm with the growth opportunities should sell at a higher price because an investor is buying both current incomes of $1 and growth opportunities. </w:t>
      </w:r>
    </w:p>
    <w:p w14:paraId="22F48650" w14:textId="77777777" w:rsidR="00076B7F" w:rsidRDefault="00076B7F" w:rsidP="00076B7F">
      <w:pPr>
        <w:spacing w:after="0" w:line="240" w:lineRule="auto"/>
        <w:jc w:val="both"/>
        <w:rPr>
          <w:rFonts w:ascii="Bookman Old Style" w:eastAsiaTheme="minorEastAsia" w:hAnsi="Bookman Old Style"/>
        </w:rPr>
      </w:pPr>
    </w:p>
    <w:p w14:paraId="0B281608" w14:textId="14AB11B0" w:rsid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 xml:space="preserve">Suppose the firm with growth opportunities sells for $16 and the other firm sells for $8. The $1 earnings per share </w:t>
      </w:r>
      <w:proofErr w:type="gramStart"/>
      <w:r>
        <w:rPr>
          <w:rFonts w:ascii="Bookman Old Style" w:eastAsiaTheme="minorEastAsia" w:hAnsi="Bookman Old Style"/>
        </w:rPr>
        <w:t>appears</w:t>
      </w:r>
      <w:proofErr w:type="gramEnd"/>
      <w:r>
        <w:rPr>
          <w:rFonts w:ascii="Bookman Old Style" w:eastAsiaTheme="minorEastAsia" w:hAnsi="Bookman Old Style"/>
        </w:rPr>
        <w:t xml:space="preserve"> in the denominator of the P/E ratio for both firms. </w:t>
      </w:r>
    </w:p>
    <w:p w14:paraId="01D25B2B" w14:textId="77777777" w:rsidR="00076B7F" w:rsidRDefault="00076B7F" w:rsidP="00076B7F">
      <w:pPr>
        <w:spacing w:after="0" w:line="240" w:lineRule="auto"/>
        <w:jc w:val="both"/>
        <w:rPr>
          <w:rFonts w:ascii="Bookman Old Style" w:eastAsiaTheme="minorEastAsia" w:hAnsi="Bookman Old Style"/>
        </w:rPr>
      </w:pPr>
    </w:p>
    <w:p w14:paraId="7E002602" w14:textId="3D87C020" w:rsid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Thus, the P/E ratio is 16 for the firm with growth opportunities, but only 8 for the firm without the opportunities.</w:t>
      </w:r>
    </w:p>
    <w:p w14:paraId="1455E03A" w14:textId="77777777" w:rsidR="00076B7F" w:rsidRDefault="00076B7F" w:rsidP="00076B7F">
      <w:pPr>
        <w:spacing w:after="0" w:line="240" w:lineRule="auto"/>
        <w:jc w:val="both"/>
        <w:rPr>
          <w:rFonts w:ascii="Bookman Old Style" w:eastAsiaTheme="minorEastAsia" w:hAnsi="Bookman Old Style"/>
        </w:rPr>
      </w:pPr>
    </w:p>
    <w:p w14:paraId="1BE2682A" w14:textId="2B82B5B4" w:rsidR="00076B7F" w:rsidRPr="00076B7F" w:rsidRDefault="00076B7F" w:rsidP="00076B7F">
      <w:pPr>
        <w:spacing w:after="0" w:line="240" w:lineRule="auto"/>
        <w:jc w:val="both"/>
        <w:rPr>
          <w:rFonts w:ascii="Bookman Old Style" w:eastAsiaTheme="minorEastAsia" w:hAnsi="Bookman Old Style"/>
        </w:rPr>
      </w:pPr>
      <w:r>
        <w:rPr>
          <w:rFonts w:ascii="Bookman Old Style" w:eastAsiaTheme="minorEastAsia" w:hAnsi="Bookman Old Style"/>
        </w:rPr>
        <w:t>Because P/E ratios aren’t based on earnings and cash flow, investors should follow up with cash flow analysis using the dividend valuation model. Using a spreadsheet to look at different growth scenarios allows investors to quantify projected growth in cash flows.</w:t>
      </w:r>
    </w:p>
    <w:p w14:paraId="690DD03C" w14:textId="77777777" w:rsidR="00076B7F" w:rsidRPr="00076B7F" w:rsidRDefault="00076B7F" w:rsidP="00076B7F">
      <w:pPr>
        <w:spacing w:after="0" w:line="240" w:lineRule="auto"/>
        <w:rPr>
          <w:rFonts w:ascii="Bookman Old Style" w:eastAsiaTheme="minorEastAsia" w:hAnsi="Bookman Old Style"/>
        </w:rPr>
      </w:pPr>
    </w:p>
    <w:p w14:paraId="57FA97C3" w14:textId="77777777" w:rsidR="00076B7F" w:rsidRPr="00076B7F" w:rsidRDefault="00076B7F" w:rsidP="00076B7F">
      <w:pPr>
        <w:spacing w:after="0" w:line="240" w:lineRule="auto"/>
        <w:jc w:val="both"/>
        <w:rPr>
          <w:rFonts w:ascii="Bookman Old Style" w:eastAsiaTheme="minorEastAsia" w:hAnsi="Bookman Old Style"/>
        </w:rPr>
      </w:pPr>
    </w:p>
    <w:sectPr w:rsidR="00076B7F" w:rsidRPr="00076B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1613"/>
    <w:multiLevelType w:val="hybridMultilevel"/>
    <w:tmpl w:val="2848C7BE"/>
    <w:lvl w:ilvl="0" w:tplc="89224B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169A7"/>
    <w:multiLevelType w:val="hybridMultilevel"/>
    <w:tmpl w:val="8A684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C95FB9"/>
    <w:multiLevelType w:val="hybridMultilevel"/>
    <w:tmpl w:val="E006FF12"/>
    <w:lvl w:ilvl="0" w:tplc="9C387F0E">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53D9E"/>
    <w:multiLevelType w:val="hybridMultilevel"/>
    <w:tmpl w:val="21F4D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833511"/>
    <w:multiLevelType w:val="hybridMultilevel"/>
    <w:tmpl w:val="98325450"/>
    <w:lvl w:ilvl="0" w:tplc="6A861E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254CAF"/>
    <w:multiLevelType w:val="hybridMultilevel"/>
    <w:tmpl w:val="5B8C9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3210D0"/>
    <w:multiLevelType w:val="hybridMultilevel"/>
    <w:tmpl w:val="E0103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B2503F"/>
    <w:multiLevelType w:val="hybridMultilevel"/>
    <w:tmpl w:val="8F58A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B4289D"/>
    <w:multiLevelType w:val="hybridMultilevel"/>
    <w:tmpl w:val="63182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C3586C"/>
    <w:multiLevelType w:val="hybridMultilevel"/>
    <w:tmpl w:val="BA4C68A6"/>
    <w:lvl w:ilvl="0" w:tplc="3BE8A9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EA22FF"/>
    <w:multiLevelType w:val="hybridMultilevel"/>
    <w:tmpl w:val="B2E0EE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330E91"/>
    <w:multiLevelType w:val="hybridMultilevel"/>
    <w:tmpl w:val="4DDA3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8471EF"/>
    <w:multiLevelType w:val="hybridMultilevel"/>
    <w:tmpl w:val="6482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F254B8"/>
    <w:multiLevelType w:val="hybridMultilevel"/>
    <w:tmpl w:val="CC5EC4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9F2F55"/>
    <w:multiLevelType w:val="hybridMultilevel"/>
    <w:tmpl w:val="BEB6E30C"/>
    <w:lvl w:ilvl="0" w:tplc="DA00F490">
      <w:start w:val="2"/>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BC4825"/>
    <w:multiLevelType w:val="hybridMultilevel"/>
    <w:tmpl w:val="78DE37B4"/>
    <w:lvl w:ilvl="0" w:tplc="B8D43108">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C518D8"/>
    <w:multiLevelType w:val="hybridMultilevel"/>
    <w:tmpl w:val="AFFE2A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F47EE6"/>
    <w:multiLevelType w:val="hybridMultilevel"/>
    <w:tmpl w:val="77767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287ED2"/>
    <w:multiLevelType w:val="hybridMultilevel"/>
    <w:tmpl w:val="363E7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C0696B"/>
    <w:multiLevelType w:val="hybridMultilevel"/>
    <w:tmpl w:val="DCAA1F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781903"/>
    <w:multiLevelType w:val="hybridMultilevel"/>
    <w:tmpl w:val="FF007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F657C2"/>
    <w:multiLevelType w:val="hybridMultilevel"/>
    <w:tmpl w:val="57501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DC7275"/>
    <w:multiLevelType w:val="hybridMultilevel"/>
    <w:tmpl w:val="76005B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D0083D"/>
    <w:multiLevelType w:val="hybridMultilevel"/>
    <w:tmpl w:val="5A12E7E4"/>
    <w:lvl w:ilvl="0" w:tplc="995042C8">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734BED"/>
    <w:multiLevelType w:val="hybridMultilevel"/>
    <w:tmpl w:val="195E7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5F2F6C"/>
    <w:multiLevelType w:val="hybridMultilevel"/>
    <w:tmpl w:val="4ACCE3E6"/>
    <w:lvl w:ilvl="0" w:tplc="AB847BAE">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3071A2"/>
    <w:multiLevelType w:val="hybridMultilevel"/>
    <w:tmpl w:val="2B3E4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5311B3"/>
    <w:multiLevelType w:val="hybridMultilevel"/>
    <w:tmpl w:val="579EADB4"/>
    <w:lvl w:ilvl="0" w:tplc="249602A8">
      <w:start w:val="318"/>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08335D"/>
    <w:multiLevelType w:val="hybridMultilevel"/>
    <w:tmpl w:val="67685CD2"/>
    <w:lvl w:ilvl="0" w:tplc="FBFEF6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AC69F9"/>
    <w:multiLevelType w:val="hybridMultilevel"/>
    <w:tmpl w:val="5EA206A4"/>
    <w:lvl w:ilvl="0" w:tplc="37984C6C">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FC44AF"/>
    <w:multiLevelType w:val="hybridMultilevel"/>
    <w:tmpl w:val="63504DA8"/>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4C2D2C"/>
    <w:multiLevelType w:val="hybridMultilevel"/>
    <w:tmpl w:val="85B05ABE"/>
    <w:lvl w:ilvl="0" w:tplc="4A422896">
      <w:start w:val="2"/>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14246B"/>
    <w:multiLevelType w:val="hybridMultilevel"/>
    <w:tmpl w:val="3A041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CF58BA"/>
    <w:multiLevelType w:val="hybridMultilevel"/>
    <w:tmpl w:val="FA705ECE"/>
    <w:lvl w:ilvl="0" w:tplc="45D68D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EA5E08"/>
    <w:multiLevelType w:val="hybridMultilevel"/>
    <w:tmpl w:val="1B866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6C3A92"/>
    <w:multiLevelType w:val="hybridMultilevel"/>
    <w:tmpl w:val="6D803798"/>
    <w:lvl w:ilvl="0" w:tplc="7832BBA6">
      <w:start w:val="1"/>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050B05"/>
    <w:multiLevelType w:val="hybridMultilevel"/>
    <w:tmpl w:val="DA9898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BB583D"/>
    <w:multiLevelType w:val="hybridMultilevel"/>
    <w:tmpl w:val="B8BA4A7A"/>
    <w:lvl w:ilvl="0" w:tplc="A6DA698A">
      <w:start w:val="3"/>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6379F2"/>
    <w:multiLevelType w:val="hybridMultilevel"/>
    <w:tmpl w:val="E56847A2"/>
    <w:lvl w:ilvl="0" w:tplc="E1041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0F4764"/>
    <w:multiLevelType w:val="hybridMultilevel"/>
    <w:tmpl w:val="37BEF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7A4029"/>
    <w:multiLevelType w:val="hybridMultilevel"/>
    <w:tmpl w:val="ABCEA464"/>
    <w:lvl w:ilvl="0" w:tplc="6ABE61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074BD9"/>
    <w:multiLevelType w:val="hybridMultilevel"/>
    <w:tmpl w:val="AC1C3FC8"/>
    <w:lvl w:ilvl="0" w:tplc="CC264F6E">
      <w:start w:val="4"/>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4F1BE3"/>
    <w:multiLevelType w:val="hybridMultilevel"/>
    <w:tmpl w:val="426C9DF4"/>
    <w:lvl w:ilvl="0" w:tplc="BFAE31F0">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0"/>
  </w:num>
  <w:num w:numId="3">
    <w:abstractNumId w:val="2"/>
  </w:num>
  <w:num w:numId="4">
    <w:abstractNumId w:val="7"/>
  </w:num>
  <w:num w:numId="5">
    <w:abstractNumId w:val="19"/>
  </w:num>
  <w:num w:numId="6">
    <w:abstractNumId w:val="0"/>
  </w:num>
  <w:num w:numId="7">
    <w:abstractNumId w:val="9"/>
  </w:num>
  <w:num w:numId="8">
    <w:abstractNumId w:val="4"/>
  </w:num>
  <w:num w:numId="9">
    <w:abstractNumId w:val="11"/>
  </w:num>
  <w:num w:numId="10">
    <w:abstractNumId w:val="38"/>
  </w:num>
  <w:num w:numId="11">
    <w:abstractNumId w:val="27"/>
  </w:num>
  <w:num w:numId="12">
    <w:abstractNumId w:val="26"/>
  </w:num>
  <w:num w:numId="13">
    <w:abstractNumId w:val="1"/>
  </w:num>
  <w:num w:numId="14">
    <w:abstractNumId w:val="33"/>
  </w:num>
  <w:num w:numId="15">
    <w:abstractNumId w:val="34"/>
  </w:num>
  <w:num w:numId="16">
    <w:abstractNumId w:val="31"/>
  </w:num>
  <w:num w:numId="17">
    <w:abstractNumId w:val="36"/>
  </w:num>
  <w:num w:numId="18">
    <w:abstractNumId w:val="40"/>
  </w:num>
  <w:num w:numId="19">
    <w:abstractNumId w:val="42"/>
  </w:num>
  <w:num w:numId="20">
    <w:abstractNumId w:val="17"/>
  </w:num>
  <w:num w:numId="21">
    <w:abstractNumId w:val="25"/>
  </w:num>
  <w:num w:numId="22">
    <w:abstractNumId w:val="37"/>
  </w:num>
  <w:num w:numId="23">
    <w:abstractNumId w:val="23"/>
  </w:num>
  <w:num w:numId="24">
    <w:abstractNumId w:val="39"/>
  </w:num>
  <w:num w:numId="25">
    <w:abstractNumId w:val="21"/>
  </w:num>
  <w:num w:numId="26">
    <w:abstractNumId w:val="10"/>
  </w:num>
  <w:num w:numId="27">
    <w:abstractNumId w:val="3"/>
  </w:num>
  <w:num w:numId="28">
    <w:abstractNumId w:val="8"/>
  </w:num>
  <w:num w:numId="29">
    <w:abstractNumId w:val="35"/>
  </w:num>
  <w:num w:numId="30">
    <w:abstractNumId w:val="16"/>
  </w:num>
  <w:num w:numId="31">
    <w:abstractNumId w:val="24"/>
  </w:num>
  <w:num w:numId="32">
    <w:abstractNumId w:val="28"/>
  </w:num>
  <w:num w:numId="33">
    <w:abstractNumId w:val="29"/>
  </w:num>
  <w:num w:numId="34">
    <w:abstractNumId w:val="20"/>
  </w:num>
  <w:num w:numId="35">
    <w:abstractNumId w:val="14"/>
  </w:num>
  <w:num w:numId="36">
    <w:abstractNumId w:val="22"/>
  </w:num>
  <w:num w:numId="37">
    <w:abstractNumId w:val="15"/>
  </w:num>
  <w:num w:numId="38">
    <w:abstractNumId w:val="13"/>
  </w:num>
  <w:num w:numId="39">
    <w:abstractNumId w:val="6"/>
  </w:num>
  <w:num w:numId="40">
    <w:abstractNumId w:val="32"/>
  </w:num>
  <w:num w:numId="41">
    <w:abstractNumId w:val="5"/>
  </w:num>
  <w:num w:numId="42">
    <w:abstractNumId w:val="41"/>
  </w:num>
  <w:num w:numId="43">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04C2E"/>
    <w:rsid w:val="00043B35"/>
    <w:rsid w:val="000450B2"/>
    <w:rsid w:val="0004552A"/>
    <w:rsid w:val="00053932"/>
    <w:rsid w:val="000743C1"/>
    <w:rsid w:val="00076B7F"/>
    <w:rsid w:val="000865CA"/>
    <w:rsid w:val="00095171"/>
    <w:rsid w:val="000A0BDB"/>
    <w:rsid w:val="000B5BD5"/>
    <w:rsid w:val="000D3D37"/>
    <w:rsid w:val="000D64B9"/>
    <w:rsid w:val="000F0434"/>
    <w:rsid w:val="000F2146"/>
    <w:rsid w:val="00112CB0"/>
    <w:rsid w:val="00127CD6"/>
    <w:rsid w:val="00162A97"/>
    <w:rsid w:val="00166C75"/>
    <w:rsid w:val="0017434D"/>
    <w:rsid w:val="001801B4"/>
    <w:rsid w:val="001A2702"/>
    <w:rsid w:val="001A39CF"/>
    <w:rsid w:val="001A4CFF"/>
    <w:rsid w:val="001D0501"/>
    <w:rsid w:val="001D31E8"/>
    <w:rsid w:val="001D412E"/>
    <w:rsid w:val="001E31A6"/>
    <w:rsid w:val="001E34FB"/>
    <w:rsid w:val="002146E2"/>
    <w:rsid w:val="00274AF5"/>
    <w:rsid w:val="002777DC"/>
    <w:rsid w:val="002A38C3"/>
    <w:rsid w:val="002B2D30"/>
    <w:rsid w:val="002B4C00"/>
    <w:rsid w:val="002B5431"/>
    <w:rsid w:val="002C317F"/>
    <w:rsid w:val="002E6628"/>
    <w:rsid w:val="002F5B54"/>
    <w:rsid w:val="00345D0F"/>
    <w:rsid w:val="003555E1"/>
    <w:rsid w:val="003E04C0"/>
    <w:rsid w:val="003F7150"/>
    <w:rsid w:val="003F7226"/>
    <w:rsid w:val="00407E05"/>
    <w:rsid w:val="00407F62"/>
    <w:rsid w:val="00437555"/>
    <w:rsid w:val="004942A8"/>
    <w:rsid w:val="00495A52"/>
    <w:rsid w:val="004A0E2C"/>
    <w:rsid w:val="004D39A1"/>
    <w:rsid w:val="004E3BC3"/>
    <w:rsid w:val="004E6F43"/>
    <w:rsid w:val="0051134C"/>
    <w:rsid w:val="00522542"/>
    <w:rsid w:val="00531FE5"/>
    <w:rsid w:val="00552AF2"/>
    <w:rsid w:val="00560787"/>
    <w:rsid w:val="00572648"/>
    <w:rsid w:val="005923DA"/>
    <w:rsid w:val="005A71F2"/>
    <w:rsid w:val="005B6F9F"/>
    <w:rsid w:val="005C4C23"/>
    <w:rsid w:val="005D2064"/>
    <w:rsid w:val="005E2395"/>
    <w:rsid w:val="00603F3D"/>
    <w:rsid w:val="00673DA7"/>
    <w:rsid w:val="00675943"/>
    <w:rsid w:val="006A47F6"/>
    <w:rsid w:val="006B1FD6"/>
    <w:rsid w:val="006C2882"/>
    <w:rsid w:val="006E2B76"/>
    <w:rsid w:val="006E5640"/>
    <w:rsid w:val="007214D7"/>
    <w:rsid w:val="00722018"/>
    <w:rsid w:val="00731A20"/>
    <w:rsid w:val="007335DA"/>
    <w:rsid w:val="0074421F"/>
    <w:rsid w:val="00756F18"/>
    <w:rsid w:val="0078016B"/>
    <w:rsid w:val="00786345"/>
    <w:rsid w:val="007978EB"/>
    <w:rsid w:val="007A3069"/>
    <w:rsid w:val="007A6FF0"/>
    <w:rsid w:val="007C309D"/>
    <w:rsid w:val="007C4295"/>
    <w:rsid w:val="007C6F0C"/>
    <w:rsid w:val="007C776E"/>
    <w:rsid w:val="007C7CDA"/>
    <w:rsid w:val="007E2AB7"/>
    <w:rsid w:val="00804768"/>
    <w:rsid w:val="00805586"/>
    <w:rsid w:val="00805926"/>
    <w:rsid w:val="008120BC"/>
    <w:rsid w:val="00822249"/>
    <w:rsid w:val="008250CD"/>
    <w:rsid w:val="0083090D"/>
    <w:rsid w:val="00832603"/>
    <w:rsid w:val="008419A3"/>
    <w:rsid w:val="00884F6B"/>
    <w:rsid w:val="008A7F56"/>
    <w:rsid w:val="008B6189"/>
    <w:rsid w:val="008C2B41"/>
    <w:rsid w:val="008D6A64"/>
    <w:rsid w:val="008F12A7"/>
    <w:rsid w:val="00904467"/>
    <w:rsid w:val="00922519"/>
    <w:rsid w:val="00922B24"/>
    <w:rsid w:val="00923D8E"/>
    <w:rsid w:val="00930F34"/>
    <w:rsid w:val="00934F38"/>
    <w:rsid w:val="00950CCD"/>
    <w:rsid w:val="009550BA"/>
    <w:rsid w:val="00960D1F"/>
    <w:rsid w:val="00964B18"/>
    <w:rsid w:val="009A78B3"/>
    <w:rsid w:val="009B4EAC"/>
    <w:rsid w:val="009C2F80"/>
    <w:rsid w:val="009D3DFC"/>
    <w:rsid w:val="009D467B"/>
    <w:rsid w:val="009D577E"/>
    <w:rsid w:val="009E28C1"/>
    <w:rsid w:val="009E36DC"/>
    <w:rsid w:val="009F1B3C"/>
    <w:rsid w:val="009F51FE"/>
    <w:rsid w:val="00A00559"/>
    <w:rsid w:val="00A10DC3"/>
    <w:rsid w:val="00A2567D"/>
    <w:rsid w:val="00A33414"/>
    <w:rsid w:val="00A411A4"/>
    <w:rsid w:val="00A762F1"/>
    <w:rsid w:val="00A83AA1"/>
    <w:rsid w:val="00A84BCD"/>
    <w:rsid w:val="00A92B06"/>
    <w:rsid w:val="00AA5EC6"/>
    <w:rsid w:val="00AB63EC"/>
    <w:rsid w:val="00AF0166"/>
    <w:rsid w:val="00B20CFD"/>
    <w:rsid w:val="00B265B1"/>
    <w:rsid w:val="00B279DF"/>
    <w:rsid w:val="00B27B9D"/>
    <w:rsid w:val="00B54FDE"/>
    <w:rsid w:val="00B72C33"/>
    <w:rsid w:val="00BD25CE"/>
    <w:rsid w:val="00BD431F"/>
    <w:rsid w:val="00BE311A"/>
    <w:rsid w:val="00C17ADF"/>
    <w:rsid w:val="00C32DBB"/>
    <w:rsid w:val="00C403EB"/>
    <w:rsid w:val="00C43310"/>
    <w:rsid w:val="00C44ED8"/>
    <w:rsid w:val="00C52929"/>
    <w:rsid w:val="00C57D93"/>
    <w:rsid w:val="00C60BAC"/>
    <w:rsid w:val="00C628DD"/>
    <w:rsid w:val="00C70A72"/>
    <w:rsid w:val="00C70AF4"/>
    <w:rsid w:val="00C84978"/>
    <w:rsid w:val="00CC3FB6"/>
    <w:rsid w:val="00CD595C"/>
    <w:rsid w:val="00CF32D5"/>
    <w:rsid w:val="00CF48DB"/>
    <w:rsid w:val="00CF64CB"/>
    <w:rsid w:val="00D07D5B"/>
    <w:rsid w:val="00D35666"/>
    <w:rsid w:val="00D54E35"/>
    <w:rsid w:val="00D778FD"/>
    <w:rsid w:val="00D97605"/>
    <w:rsid w:val="00DA129F"/>
    <w:rsid w:val="00DB6812"/>
    <w:rsid w:val="00DC229A"/>
    <w:rsid w:val="00DE6640"/>
    <w:rsid w:val="00DF1ED5"/>
    <w:rsid w:val="00DF3A11"/>
    <w:rsid w:val="00E322B3"/>
    <w:rsid w:val="00E373BB"/>
    <w:rsid w:val="00E47DCF"/>
    <w:rsid w:val="00E516AC"/>
    <w:rsid w:val="00E51F48"/>
    <w:rsid w:val="00E63F39"/>
    <w:rsid w:val="00E80091"/>
    <w:rsid w:val="00EB3231"/>
    <w:rsid w:val="00ED085F"/>
    <w:rsid w:val="00ED2503"/>
    <w:rsid w:val="00EE09D2"/>
    <w:rsid w:val="00EF3B31"/>
    <w:rsid w:val="00EF7FCA"/>
    <w:rsid w:val="00F06AED"/>
    <w:rsid w:val="00F13D26"/>
    <w:rsid w:val="00F25DB5"/>
    <w:rsid w:val="00F5141C"/>
    <w:rsid w:val="00F54F89"/>
    <w:rsid w:val="00F65B22"/>
    <w:rsid w:val="00F66B97"/>
    <w:rsid w:val="00F70134"/>
    <w:rsid w:val="00F708DC"/>
    <w:rsid w:val="00F74EA5"/>
    <w:rsid w:val="00F874B0"/>
    <w:rsid w:val="00FA6B26"/>
    <w:rsid w:val="00FB3790"/>
    <w:rsid w:val="00FC67C8"/>
    <w:rsid w:val="00FE4594"/>
    <w:rsid w:val="00FE5350"/>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List-Accent1">
    <w:name w:val="Light List Accent 1"/>
    <w:basedOn w:val="TableNormal"/>
    <w:uiPriority w:val="61"/>
    <w:rsid w:val="007C776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List-Accent1">
    <w:name w:val="Light List Accent 1"/>
    <w:basedOn w:val="TableNormal"/>
    <w:uiPriority w:val="61"/>
    <w:rsid w:val="007C776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AE138-EC03-4A70-A67F-20318021E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1</Pages>
  <Words>4889</Words>
  <Characters>27870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10</cp:revision>
  <dcterms:created xsi:type="dcterms:W3CDTF">2014-10-06T19:39:00Z</dcterms:created>
  <dcterms:modified xsi:type="dcterms:W3CDTF">2014-11-14T22:10:00Z</dcterms:modified>
</cp:coreProperties>
</file>