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2AF51E" w14:textId="77777777" w:rsidR="000D0B8B" w:rsidRPr="004F1D19" w:rsidRDefault="000D0B8B" w:rsidP="00E16D76">
      <w:pPr>
        <w:jc w:val="left"/>
        <w:outlineLvl w:val="0"/>
        <w:rPr>
          <w:rFonts w:cs="Arial"/>
          <w:b/>
          <w:sz w:val="22"/>
          <w:szCs w:val="22"/>
        </w:rPr>
      </w:pPr>
      <w:r w:rsidRPr="004F1D19">
        <w:rPr>
          <w:rFonts w:cs="Arial"/>
          <w:b/>
          <w:sz w:val="22"/>
          <w:szCs w:val="22"/>
        </w:rPr>
        <w:t>35 MC questions and 2 development questions:</w:t>
      </w:r>
    </w:p>
    <w:p w14:paraId="660A4B0D" w14:textId="77777777" w:rsidR="000D0B8B" w:rsidRDefault="000D0B8B" w:rsidP="00361530">
      <w:pPr>
        <w:pStyle w:val="ListParagraph"/>
        <w:numPr>
          <w:ilvl w:val="0"/>
          <w:numId w:val="1"/>
        </w:numPr>
        <w:spacing w:line="240" w:lineRule="auto"/>
        <w:jc w:val="left"/>
        <w:rPr>
          <w:rFonts w:cs="Arial"/>
          <w:sz w:val="22"/>
          <w:szCs w:val="22"/>
        </w:rPr>
      </w:pPr>
      <w:r>
        <w:rPr>
          <w:rFonts w:cs="Arial"/>
          <w:sz w:val="22"/>
          <w:szCs w:val="22"/>
        </w:rPr>
        <w:t>MC and Development questions will both include case study (i.e. a short scenario followed by a series of MC questions; a one-page case study followed by two short development answers);</w:t>
      </w:r>
    </w:p>
    <w:p w14:paraId="33EE12AE" w14:textId="77777777" w:rsidR="000D0B8B" w:rsidRDefault="000D0B8B" w:rsidP="00361530">
      <w:pPr>
        <w:spacing w:line="240" w:lineRule="auto"/>
        <w:jc w:val="left"/>
        <w:rPr>
          <w:rFonts w:cs="Arial"/>
          <w:sz w:val="22"/>
          <w:szCs w:val="22"/>
        </w:rPr>
      </w:pPr>
    </w:p>
    <w:p w14:paraId="4F4F78B3" w14:textId="77777777" w:rsidR="000D0B8B" w:rsidRPr="004F1D19" w:rsidRDefault="000D0B8B" w:rsidP="00E16D76">
      <w:pPr>
        <w:jc w:val="left"/>
        <w:outlineLvl w:val="0"/>
        <w:rPr>
          <w:rFonts w:cs="Arial"/>
          <w:b/>
          <w:sz w:val="22"/>
          <w:szCs w:val="22"/>
        </w:rPr>
      </w:pPr>
      <w:r w:rsidRPr="004F1D19">
        <w:rPr>
          <w:rFonts w:cs="Arial"/>
          <w:b/>
          <w:sz w:val="22"/>
          <w:szCs w:val="22"/>
        </w:rPr>
        <w:t>Main Topics covered:</w:t>
      </w:r>
    </w:p>
    <w:p w14:paraId="36D63C8D" w14:textId="77777777" w:rsidR="000D0B8B" w:rsidRPr="00AD1191" w:rsidRDefault="000D0B8B" w:rsidP="00E16D76">
      <w:pPr>
        <w:jc w:val="left"/>
        <w:outlineLvl w:val="0"/>
        <w:rPr>
          <w:rFonts w:cs="Arial"/>
          <w:b/>
          <w:sz w:val="22"/>
          <w:szCs w:val="22"/>
        </w:rPr>
      </w:pPr>
      <w:r w:rsidRPr="00AD1191">
        <w:rPr>
          <w:rFonts w:cs="Arial"/>
          <w:b/>
          <w:sz w:val="22"/>
          <w:szCs w:val="22"/>
        </w:rPr>
        <w:t>The right of association and the Charter;</w:t>
      </w:r>
    </w:p>
    <w:p w14:paraId="2A601989" w14:textId="77777777" w:rsidR="006D51AA" w:rsidRDefault="00713FA1" w:rsidP="00361530">
      <w:pPr>
        <w:pStyle w:val="ListParagraph"/>
        <w:numPr>
          <w:ilvl w:val="0"/>
          <w:numId w:val="7"/>
        </w:numPr>
        <w:spacing w:line="276" w:lineRule="auto"/>
        <w:jc w:val="left"/>
        <w:rPr>
          <w:rFonts w:cs="Arial"/>
          <w:color w:val="000000"/>
          <w:sz w:val="22"/>
          <w:szCs w:val="22"/>
          <w:lang w:val="en-US" w:eastAsia="en-US"/>
        </w:rPr>
      </w:pPr>
      <w:r w:rsidRPr="00713FA1">
        <w:rPr>
          <w:rFonts w:cs="Arial"/>
          <w:b/>
          <w:bCs/>
          <w:color w:val="000000"/>
          <w:sz w:val="22"/>
          <w:szCs w:val="22"/>
          <w:lang w:val="en-US" w:eastAsia="en-US"/>
        </w:rPr>
        <w:t>3.</w:t>
      </w:r>
      <w:r w:rsidRPr="00713FA1">
        <w:rPr>
          <w:rFonts w:cs="Arial"/>
          <w:color w:val="000000"/>
          <w:sz w:val="22"/>
          <w:szCs w:val="22"/>
          <w:lang w:val="en-US" w:eastAsia="en-US"/>
        </w:rPr>
        <w:t> Every employee has the right to belong to the association of employees of his choice, and to participate in the formation, activities and management of such association.</w:t>
      </w:r>
    </w:p>
    <w:p w14:paraId="46A77446" w14:textId="43C0556A" w:rsidR="00713FA1" w:rsidRPr="006D51AA" w:rsidRDefault="00713FA1" w:rsidP="00361530">
      <w:pPr>
        <w:pStyle w:val="ListParagraph"/>
        <w:spacing w:line="276" w:lineRule="auto"/>
        <w:ind w:left="1080"/>
        <w:jc w:val="left"/>
        <w:rPr>
          <w:rFonts w:cs="Arial"/>
          <w:color w:val="000000"/>
          <w:sz w:val="22"/>
          <w:szCs w:val="22"/>
          <w:lang w:val="en-US" w:eastAsia="en-US"/>
        </w:rPr>
      </w:pPr>
      <w:r w:rsidRPr="006D51AA">
        <w:rPr>
          <w:rFonts w:cs="Arial"/>
          <w:color w:val="000000"/>
          <w:sz w:val="22"/>
          <w:szCs w:val="22"/>
          <w:lang w:val="en-US" w:eastAsia="en-US"/>
        </w:rPr>
        <w:t>R. S. 1964, c. 141, s. 3; 1977, c. 41, s. 3.</w:t>
      </w:r>
    </w:p>
    <w:p w14:paraId="5448819A" w14:textId="7406CED8" w:rsidR="00F66F78" w:rsidRPr="006D51AA" w:rsidRDefault="00F66F78" w:rsidP="00361530">
      <w:pPr>
        <w:pStyle w:val="ListParagraph"/>
        <w:spacing w:line="276" w:lineRule="auto"/>
        <w:jc w:val="left"/>
        <w:rPr>
          <w:rFonts w:cs="Arial"/>
          <w:color w:val="000000"/>
          <w:sz w:val="22"/>
          <w:szCs w:val="22"/>
          <w:lang w:val="en-US" w:eastAsia="en-US"/>
        </w:rPr>
      </w:pPr>
    </w:p>
    <w:p w14:paraId="0E5EC11C" w14:textId="77777777" w:rsidR="00F66F78" w:rsidRDefault="00D82915" w:rsidP="00361530">
      <w:pPr>
        <w:pStyle w:val="ListParagraph"/>
        <w:numPr>
          <w:ilvl w:val="0"/>
          <w:numId w:val="4"/>
        </w:numPr>
        <w:spacing w:line="276" w:lineRule="auto"/>
        <w:jc w:val="left"/>
        <w:rPr>
          <w:rFonts w:cs="Arial"/>
          <w:sz w:val="22"/>
          <w:szCs w:val="22"/>
        </w:rPr>
      </w:pPr>
      <w:r w:rsidRPr="00F66F78">
        <w:rPr>
          <w:rFonts w:cs="Arial"/>
          <w:sz w:val="22"/>
          <w:szCs w:val="22"/>
        </w:rPr>
        <w:t>17. No one may practise discrimination in respect of the admission, enjoyment of benefits, suspension or expulsion of a person to, of or from an association of employers or employees or any professional order or association of persons carrying on the same occupation.</w:t>
      </w:r>
    </w:p>
    <w:p w14:paraId="21FD6869" w14:textId="6422FCE0" w:rsidR="00D82915" w:rsidRPr="00F66F78" w:rsidRDefault="00D82915" w:rsidP="00361530">
      <w:pPr>
        <w:pStyle w:val="ListParagraph"/>
        <w:spacing w:line="276" w:lineRule="auto"/>
        <w:jc w:val="left"/>
        <w:rPr>
          <w:rFonts w:cs="Arial"/>
          <w:sz w:val="22"/>
          <w:szCs w:val="22"/>
        </w:rPr>
      </w:pPr>
      <w:r w:rsidRPr="00F66F78">
        <w:rPr>
          <w:rFonts w:cs="Arial"/>
          <w:sz w:val="22"/>
          <w:szCs w:val="22"/>
        </w:rPr>
        <w:t>1975, c. 6, s. 17; 1994, c. 40, s. 457.</w:t>
      </w:r>
    </w:p>
    <w:p w14:paraId="3ADBBF98" w14:textId="77777777" w:rsidR="00D82915" w:rsidRDefault="00D82915" w:rsidP="00361530">
      <w:pPr>
        <w:jc w:val="left"/>
        <w:rPr>
          <w:rFonts w:cs="Arial"/>
          <w:sz w:val="22"/>
          <w:szCs w:val="22"/>
        </w:rPr>
      </w:pPr>
    </w:p>
    <w:p w14:paraId="53DDB8AD" w14:textId="77777777" w:rsidR="000D0B8B" w:rsidRPr="00AD1191" w:rsidRDefault="000D0B8B" w:rsidP="00E16D76">
      <w:pPr>
        <w:jc w:val="left"/>
        <w:outlineLvl w:val="0"/>
        <w:rPr>
          <w:rFonts w:cs="Arial"/>
          <w:b/>
          <w:sz w:val="22"/>
          <w:szCs w:val="22"/>
        </w:rPr>
      </w:pPr>
      <w:r w:rsidRPr="00AD1191">
        <w:rPr>
          <w:rFonts w:cs="Arial"/>
          <w:b/>
          <w:sz w:val="22"/>
          <w:szCs w:val="22"/>
        </w:rPr>
        <w:t>The admissibility of Petitions for certification:</w:t>
      </w:r>
    </w:p>
    <w:p w14:paraId="7C029B50" w14:textId="77777777" w:rsidR="000D0B8B" w:rsidRPr="00AD1191" w:rsidRDefault="000D0B8B" w:rsidP="00361530">
      <w:pPr>
        <w:pStyle w:val="ListParagraph"/>
        <w:numPr>
          <w:ilvl w:val="0"/>
          <w:numId w:val="1"/>
        </w:numPr>
        <w:spacing w:line="240" w:lineRule="auto"/>
        <w:jc w:val="left"/>
        <w:rPr>
          <w:rFonts w:cs="Arial"/>
          <w:b/>
          <w:sz w:val="22"/>
          <w:szCs w:val="22"/>
        </w:rPr>
      </w:pPr>
      <w:r w:rsidRPr="00AD1191">
        <w:rPr>
          <w:rFonts w:cs="Arial"/>
          <w:b/>
          <w:sz w:val="22"/>
          <w:szCs w:val="22"/>
        </w:rPr>
        <w:t>Deadlines and conditions for certification;</w:t>
      </w:r>
    </w:p>
    <w:p w14:paraId="1259B453" w14:textId="77777777" w:rsidR="00EE78BC" w:rsidRPr="00AD1191" w:rsidRDefault="00FA0D84" w:rsidP="00361530">
      <w:pPr>
        <w:pStyle w:val="ListParagraph"/>
        <w:numPr>
          <w:ilvl w:val="0"/>
          <w:numId w:val="6"/>
        </w:numPr>
        <w:spacing w:line="240" w:lineRule="auto"/>
        <w:jc w:val="left"/>
        <w:rPr>
          <w:rFonts w:cs="Arial"/>
          <w:b/>
          <w:sz w:val="22"/>
          <w:szCs w:val="22"/>
        </w:rPr>
      </w:pPr>
      <w:r w:rsidRPr="00AD1191">
        <w:rPr>
          <w:rFonts w:cs="Arial"/>
          <w:b/>
          <w:sz w:val="22"/>
          <w:szCs w:val="22"/>
        </w:rPr>
        <w:t>Conditions:</w:t>
      </w:r>
    </w:p>
    <w:p w14:paraId="1DAB3313" w14:textId="76B137F2" w:rsidR="00EE78BC" w:rsidRPr="00140DCD" w:rsidRDefault="00EE78BC" w:rsidP="00361530">
      <w:pPr>
        <w:pStyle w:val="ListParagraph"/>
        <w:numPr>
          <w:ilvl w:val="1"/>
          <w:numId w:val="6"/>
        </w:numPr>
        <w:spacing w:line="240" w:lineRule="auto"/>
        <w:jc w:val="left"/>
        <w:rPr>
          <w:rFonts w:cs="Arial"/>
          <w:sz w:val="22"/>
          <w:szCs w:val="22"/>
          <w:lang w:val="en-US"/>
        </w:rPr>
      </w:pPr>
      <w:r>
        <w:rPr>
          <w:rFonts w:cs="Arial"/>
          <w:sz w:val="22"/>
          <w:szCs w:val="22"/>
        </w:rPr>
        <w:t>Can only be submitted by an association of employees</w:t>
      </w:r>
      <w:r w:rsidR="00643D1C">
        <w:rPr>
          <w:rFonts w:cs="Arial"/>
          <w:sz w:val="22"/>
          <w:szCs w:val="22"/>
        </w:rPr>
        <w:t xml:space="preserve"> (</w:t>
      </w:r>
      <w:r w:rsidR="00643D1C" w:rsidRPr="00643D1C">
        <w:rPr>
          <w:rFonts w:cs="Arial"/>
          <w:i/>
          <w:iCs/>
          <w:sz w:val="22"/>
          <w:szCs w:val="22"/>
          <w:lang w:val="en-US"/>
        </w:rPr>
        <w:t>(a)</w:t>
      </w:r>
      <w:r w:rsidR="00643D1C" w:rsidRPr="00643D1C">
        <w:rPr>
          <w:rFonts w:cs="Arial"/>
          <w:sz w:val="22"/>
          <w:szCs w:val="22"/>
          <w:lang w:val="en-US"/>
        </w:rPr>
        <w:t> “association of employees”: a group of employees constituted as a professional syndicate, union, brotherhood or otherwise, having as its objects the study, safeguarding and development of the economic, social and educational interests of its members and particularly the negotiation and appli</w:t>
      </w:r>
      <w:r w:rsidR="00643D1C">
        <w:rPr>
          <w:rFonts w:cs="Arial"/>
          <w:sz w:val="22"/>
          <w:szCs w:val="22"/>
          <w:lang w:val="en-US"/>
        </w:rPr>
        <w:t>cation of collective agreements</w:t>
      </w:r>
      <w:r w:rsidR="00643D1C" w:rsidRPr="00643D1C">
        <w:rPr>
          <w:rFonts w:cs="Arial"/>
          <w:sz w:val="22"/>
          <w:szCs w:val="22"/>
        </w:rPr>
        <w:t>)</w:t>
      </w:r>
    </w:p>
    <w:p w14:paraId="116B863C" w14:textId="23D622BC" w:rsidR="00140DCD" w:rsidRPr="00643D1C" w:rsidRDefault="00140DCD" w:rsidP="00361530">
      <w:pPr>
        <w:pStyle w:val="ListParagraph"/>
        <w:numPr>
          <w:ilvl w:val="1"/>
          <w:numId w:val="6"/>
        </w:numPr>
        <w:spacing w:line="240" w:lineRule="auto"/>
        <w:jc w:val="left"/>
        <w:rPr>
          <w:rFonts w:cs="Arial"/>
          <w:sz w:val="22"/>
          <w:szCs w:val="22"/>
          <w:lang w:val="en-US"/>
        </w:rPr>
      </w:pPr>
      <w:r>
        <w:rPr>
          <w:rFonts w:cs="Arial"/>
          <w:sz w:val="22"/>
          <w:szCs w:val="22"/>
        </w:rPr>
        <w:t>These kind of employees must be excluded: management, independent contractors, must be done in good faith</w:t>
      </w:r>
    </w:p>
    <w:p w14:paraId="1C20D90F" w14:textId="16678D7A" w:rsidR="001D2958" w:rsidRDefault="00FA0D84" w:rsidP="00361530">
      <w:pPr>
        <w:pStyle w:val="ListParagraph"/>
        <w:numPr>
          <w:ilvl w:val="1"/>
          <w:numId w:val="6"/>
        </w:numPr>
        <w:spacing w:line="240" w:lineRule="auto"/>
        <w:jc w:val="left"/>
        <w:rPr>
          <w:rFonts w:cs="Arial"/>
          <w:sz w:val="22"/>
          <w:szCs w:val="22"/>
        </w:rPr>
      </w:pPr>
      <w:r>
        <w:rPr>
          <w:rFonts w:cs="Arial"/>
          <w:sz w:val="22"/>
          <w:szCs w:val="22"/>
        </w:rPr>
        <w:t xml:space="preserve"> An appropriate Bar</w:t>
      </w:r>
      <w:r w:rsidR="001D2958">
        <w:rPr>
          <w:rFonts w:cs="Arial"/>
          <w:sz w:val="22"/>
          <w:szCs w:val="22"/>
        </w:rPr>
        <w:t>gaining Unit must be identified</w:t>
      </w:r>
    </w:p>
    <w:p w14:paraId="1D5EF9C5" w14:textId="7E810C98" w:rsidR="00FA0D84" w:rsidRDefault="00FA0D84" w:rsidP="00361530">
      <w:pPr>
        <w:pStyle w:val="ListParagraph"/>
        <w:numPr>
          <w:ilvl w:val="1"/>
          <w:numId w:val="6"/>
        </w:numPr>
        <w:spacing w:line="240" w:lineRule="auto"/>
        <w:jc w:val="left"/>
        <w:rPr>
          <w:rFonts w:cs="Arial"/>
          <w:sz w:val="22"/>
          <w:szCs w:val="22"/>
        </w:rPr>
      </w:pPr>
      <w:r>
        <w:rPr>
          <w:rFonts w:cs="Arial"/>
          <w:sz w:val="22"/>
          <w:szCs w:val="22"/>
        </w:rPr>
        <w:t xml:space="preserve"> </w:t>
      </w:r>
      <w:r w:rsidR="00361530">
        <w:rPr>
          <w:rFonts w:cs="Arial"/>
          <w:sz w:val="22"/>
          <w:szCs w:val="22"/>
        </w:rPr>
        <w:t>Must</w:t>
      </w:r>
      <w:r w:rsidR="007414AC">
        <w:rPr>
          <w:rFonts w:cs="Arial"/>
          <w:sz w:val="22"/>
          <w:szCs w:val="22"/>
        </w:rPr>
        <w:t xml:space="preserve"> </w:t>
      </w:r>
      <w:r w:rsidR="000C7B23">
        <w:rPr>
          <w:rFonts w:cs="Arial"/>
          <w:sz w:val="22"/>
          <w:szCs w:val="22"/>
        </w:rPr>
        <w:t>recognize</w:t>
      </w:r>
      <w:r>
        <w:rPr>
          <w:rFonts w:cs="Arial"/>
          <w:sz w:val="22"/>
          <w:szCs w:val="22"/>
        </w:rPr>
        <w:t xml:space="preserve"> that the association requesting certification is representative of the absolute majority of the employees in the Bargaining Unit</w:t>
      </w:r>
    </w:p>
    <w:p w14:paraId="37CD2538" w14:textId="431FF710" w:rsidR="007414AC" w:rsidRDefault="007414AC" w:rsidP="00361530">
      <w:pPr>
        <w:pStyle w:val="ListParagraph"/>
        <w:numPr>
          <w:ilvl w:val="1"/>
          <w:numId w:val="6"/>
        </w:numPr>
        <w:spacing w:line="240" w:lineRule="auto"/>
        <w:jc w:val="left"/>
        <w:rPr>
          <w:rFonts w:cs="Arial"/>
          <w:sz w:val="22"/>
          <w:szCs w:val="22"/>
        </w:rPr>
      </w:pPr>
      <w:r>
        <w:rPr>
          <w:rFonts w:cs="Arial"/>
          <w:sz w:val="22"/>
          <w:szCs w:val="22"/>
        </w:rPr>
        <w:t>No minimum number of employees needed, even one employee can form a union, as long as it’s the majority of the “Bargaining Unit”</w:t>
      </w:r>
    </w:p>
    <w:p w14:paraId="3C55F69B" w14:textId="07924930" w:rsidR="007414AC" w:rsidRDefault="003864D0" w:rsidP="00361530">
      <w:pPr>
        <w:pStyle w:val="ListParagraph"/>
        <w:numPr>
          <w:ilvl w:val="1"/>
          <w:numId w:val="6"/>
        </w:numPr>
        <w:spacing w:line="240" w:lineRule="auto"/>
        <w:jc w:val="left"/>
        <w:rPr>
          <w:rFonts w:cs="Arial"/>
          <w:sz w:val="22"/>
          <w:szCs w:val="22"/>
        </w:rPr>
      </w:pPr>
      <w:r>
        <w:rPr>
          <w:rFonts w:cs="Arial"/>
          <w:sz w:val="22"/>
          <w:szCs w:val="22"/>
        </w:rPr>
        <w:t xml:space="preserve">The employer must be an existing “enterprise” </w:t>
      </w:r>
    </w:p>
    <w:p w14:paraId="1F89E13B" w14:textId="24C01520" w:rsidR="003864D0" w:rsidRDefault="003864D0" w:rsidP="00361530">
      <w:pPr>
        <w:pStyle w:val="ListParagraph"/>
        <w:numPr>
          <w:ilvl w:val="1"/>
          <w:numId w:val="6"/>
        </w:numPr>
        <w:spacing w:line="240" w:lineRule="auto"/>
        <w:jc w:val="left"/>
        <w:rPr>
          <w:rFonts w:cs="Arial"/>
          <w:sz w:val="22"/>
          <w:szCs w:val="22"/>
        </w:rPr>
      </w:pPr>
      <w:r>
        <w:rPr>
          <w:rFonts w:cs="Arial"/>
          <w:sz w:val="22"/>
          <w:szCs w:val="22"/>
        </w:rPr>
        <w:t>Could include a business which has not yet begun operations</w:t>
      </w:r>
    </w:p>
    <w:p w14:paraId="63FE1031" w14:textId="2D9C3076" w:rsidR="003864D0" w:rsidRDefault="003864D0" w:rsidP="00361530">
      <w:pPr>
        <w:pStyle w:val="ListParagraph"/>
        <w:numPr>
          <w:ilvl w:val="1"/>
          <w:numId w:val="6"/>
        </w:numPr>
        <w:spacing w:line="240" w:lineRule="auto"/>
        <w:jc w:val="left"/>
        <w:rPr>
          <w:rFonts w:cs="Arial"/>
          <w:sz w:val="22"/>
          <w:szCs w:val="22"/>
        </w:rPr>
      </w:pPr>
      <w:r>
        <w:rPr>
          <w:rFonts w:cs="Arial"/>
          <w:sz w:val="22"/>
          <w:szCs w:val="22"/>
        </w:rPr>
        <w:t>Petition must include the necessary majority f employees who will eventually be part of the “enterprise”.</w:t>
      </w:r>
    </w:p>
    <w:p w14:paraId="697571C6" w14:textId="2D769223" w:rsidR="00236BDA" w:rsidRDefault="00236BDA" w:rsidP="00361530">
      <w:pPr>
        <w:pStyle w:val="ListParagraph"/>
        <w:numPr>
          <w:ilvl w:val="1"/>
          <w:numId w:val="6"/>
        </w:numPr>
        <w:spacing w:line="240" w:lineRule="auto"/>
        <w:jc w:val="left"/>
        <w:rPr>
          <w:rFonts w:cs="Arial"/>
          <w:sz w:val="22"/>
          <w:szCs w:val="22"/>
        </w:rPr>
      </w:pPr>
      <w:r>
        <w:rPr>
          <w:rFonts w:cs="Arial"/>
          <w:sz w:val="22"/>
          <w:szCs w:val="22"/>
        </w:rPr>
        <w:t xml:space="preserve">According to the QLC, it doesn’t even have to be a legal person </w:t>
      </w:r>
    </w:p>
    <w:p w14:paraId="20911BFC" w14:textId="2B1CC165" w:rsidR="00553674" w:rsidRDefault="009C29C4" w:rsidP="00553674">
      <w:pPr>
        <w:pStyle w:val="ListParagraph"/>
        <w:numPr>
          <w:ilvl w:val="1"/>
          <w:numId w:val="6"/>
        </w:numPr>
        <w:spacing w:line="240" w:lineRule="auto"/>
        <w:jc w:val="left"/>
        <w:rPr>
          <w:rFonts w:cs="Arial"/>
          <w:sz w:val="22"/>
          <w:szCs w:val="22"/>
        </w:rPr>
      </w:pPr>
      <w:r>
        <w:rPr>
          <w:rFonts w:cs="Arial"/>
          <w:sz w:val="22"/>
          <w:szCs w:val="22"/>
        </w:rPr>
        <w:t>An associat</w:t>
      </w:r>
      <w:r w:rsidR="00AE2FCE">
        <w:rPr>
          <w:rFonts w:cs="Arial"/>
          <w:sz w:val="22"/>
          <w:szCs w:val="22"/>
        </w:rPr>
        <w:t xml:space="preserve">ion </w:t>
      </w:r>
      <w:r w:rsidR="00630B46">
        <w:rPr>
          <w:rFonts w:cs="Arial"/>
          <w:sz w:val="22"/>
          <w:szCs w:val="22"/>
        </w:rPr>
        <w:t xml:space="preserve">must exist, function and have members who have signed membership cards, </w:t>
      </w:r>
      <w:r w:rsidR="00553674">
        <w:rPr>
          <w:rFonts w:cs="Arial"/>
          <w:sz w:val="22"/>
          <w:szCs w:val="22"/>
        </w:rPr>
        <w:t xml:space="preserve">hold meeting of formation, must collect dues from members, must adopt a constitution and elect Union “Leadership”. </w:t>
      </w:r>
    </w:p>
    <w:p w14:paraId="4C9FD78B" w14:textId="0A400A57" w:rsidR="00553674" w:rsidRPr="00AD1191" w:rsidRDefault="007446EC" w:rsidP="007446EC">
      <w:pPr>
        <w:pStyle w:val="ListParagraph"/>
        <w:numPr>
          <w:ilvl w:val="0"/>
          <w:numId w:val="6"/>
        </w:numPr>
        <w:spacing w:line="240" w:lineRule="auto"/>
        <w:jc w:val="left"/>
        <w:rPr>
          <w:rFonts w:cs="Arial"/>
          <w:b/>
          <w:sz w:val="22"/>
          <w:szCs w:val="22"/>
        </w:rPr>
      </w:pPr>
      <w:r w:rsidRPr="00AD1191">
        <w:rPr>
          <w:rFonts w:cs="Arial"/>
          <w:b/>
          <w:sz w:val="22"/>
          <w:szCs w:val="22"/>
        </w:rPr>
        <w:t xml:space="preserve">Deadlines: </w:t>
      </w:r>
    </w:p>
    <w:p w14:paraId="4E729F97" w14:textId="41D8DBDB" w:rsidR="007446EC" w:rsidRDefault="007446EC" w:rsidP="007446EC">
      <w:pPr>
        <w:pStyle w:val="ListParagraph"/>
        <w:numPr>
          <w:ilvl w:val="1"/>
          <w:numId w:val="6"/>
        </w:numPr>
        <w:spacing w:line="240" w:lineRule="auto"/>
        <w:jc w:val="left"/>
        <w:rPr>
          <w:rFonts w:cs="Arial"/>
          <w:sz w:val="22"/>
          <w:szCs w:val="22"/>
        </w:rPr>
      </w:pPr>
      <w:r>
        <w:rPr>
          <w:rFonts w:cs="Arial"/>
          <w:sz w:val="22"/>
          <w:szCs w:val="22"/>
        </w:rPr>
        <w:t xml:space="preserve">An unrepresented group of employees is “free” to present </w:t>
      </w:r>
      <w:r w:rsidR="00DB6539">
        <w:rPr>
          <w:rFonts w:cs="Arial"/>
          <w:sz w:val="22"/>
          <w:szCs w:val="22"/>
        </w:rPr>
        <w:t>a petition at any time (Art. 22 a) QLC)</w:t>
      </w:r>
    </w:p>
    <w:p w14:paraId="53ED80A8" w14:textId="44291196" w:rsidR="00CE315B" w:rsidRDefault="001E3867" w:rsidP="00CE315B">
      <w:pPr>
        <w:pStyle w:val="ListParagraph"/>
        <w:numPr>
          <w:ilvl w:val="1"/>
          <w:numId w:val="6"/>
        </w:numPr>
        <w:spacing w:line="240" w:lineRule="auto"/>
        <w:jc w:val="left"/>
        <w:rPr>
          <w:rFonts w:cs="Arial"/>
          <w:sz w:val="22"/>
          <w:szCs w:val="22"/>
        </w:rPr>
      </w:pPr>
      <w:r>
        <w:rPr>
          <w:rFonts w:cs="Arial"/>
          <w:sz w:val="22"/>
          <w:szCs w:val="22"/>
        </w:rPr>
        <w:lastRenderedPageBreak/>
        <w:t>There is a first come first serve rule</w:t>
      </w:r>
      <w:r w:rsidR="008B3983">
        <w:rPr>
          <w:rFonts w:cs="Arial"/>
          <w:sz w:val="22"/>
          <w:szCs w:val="22"/>
        </w:rPr>
        <w:t xml:space="preserve"> </w:t>
      </w:r>
      <w:r w:rsidR="008B3983" w:rsidRPr="008B3983">
        <w:rPr>
          <w:rFonts w:cs="Arial"/>
          <w:sz w:val="22"/>
          <w:szCs w:val="22"/>
        </w:rPr>
        <w:sym w:font="Wingdings" w:char="F0E0"/>
      </w:r>
      <w:r w:rsidR="008B3983">
        <w:rPr>
          <w:rFonts w:cs="Arial"/>
          <w:sz w:val="22"/>
          <w:szCs w:val="22"/>
        </w:rPr>
        <w:t xml:space="preserve"> </w:t>
      </w:r>
      <w:r w:rsidR="00CE315B">
        <w:rPr>
          <w:rFonts w:cs="Arial"/>
          <w:sz w:val="22"/>
          <w:szCs w:val="22"/>
        </w:rPr>
        <w:t>the petition is filed the same day of</w:t>
      </w:r>
      <w:r w:rsidR="0070740D">
        <w:rPr>
          <w:rFonts w:cs="Arial"/>
          <w:sz w:val="22"/>
          <w:szCs w:val="22"/>
        </w:rPr>
        <w:t xml:space="preserve"> its deposit at the CRT</w:t>
      </w:r>
      <w:r w:rsidR="00CE315B">
        <w:rPr>
          <w:rFonts w:cs="Arial"/>
          <w:sz w:val="22"/>
          <w:szCs w:val="22"/>
        </w:rPr>
        <w:t xml:space="preserve"> offices (Art. 21.1 QLC)</w:t>
      </w:r>
      <w:r w:rsidR="00CE315B" w:rsidRPr="00CE315B">
        <w:rPr>
          <w:rFonts w:cs="Arial"/>
          <w:sz w:val="22"/>
          <w:szCs w:val="22"/>
        </w:rPr>
        <w:sym w:font="Wingdings" w:char="F0E0"/>
      </w:r>
      <w:r w:rsidR="00CE315B">
        <w:rPr>
          <w:rFonts w:cs="Arial"/>
          <w:sz w:val="22"/>
          <w:szCs w:val="22"/>
        </w:rPr>
        <w:t xml:space="preserve"> 2 petitions filed the </w:t>
      </w:r>
      <w:r w:rsidR="0070740D">
        <w:rPr>
          <w:rFonts w:cs="Arial"/>
          <w:sz w:val="22"/>
          <w:szCs w:val="22"/>
        </w:rPr>
        <w:t>same day are considered concurrent and will both be treated and considered – either may subsequently be withdrawn or dismissed;</w:t>
      </w:r>
    </w:p>
    <w:p w14:paraId="18DBD28C" w14:textId="7F6026BE" w:rsidR="0070740D" w:rsidRDefault="00544132" w:rsidP="00104EE0">
      <w:pPr>
        <w:pStyle w:val="ListParagraph"/>
        <w:numPr>
          <w:ilvl w:val="1"/>
          <w:numId w:val="6"/>
        </w:numPr>
        <w:spacing w:line="240" w:lineRule="auto"/>
        <w:jc w:val="left"/>
        <w:rPr>
          <w:rFonts w:cs="Arial"/>
          <w:sz w:val="22"/>
          <w:szCs w:val="22"/>
        </w:rPr>
      </w:pPr>
      <w:r>
        <w:rPr>
          <w:rFonts w:cs="Arial"/>
          <w:sz w:val="22"/>
          <w:szCs w:val="22"/>
        </w:rPr>
        <w:t>Inadmissible petition according to the First to File rule: Will not be s</w:t>
      </w:r>
      <w:r w:rsidR="00540646">
        <w:rPr>
          <w:rFonts w:cs="Arial"/>
          <w:sz w:val="22"/>
          <w:szCs w:val="22"/>
        </w:rPr>
        <w:t>ubject to the mandatory 3 months waitin</w:t>
      </w:r>
      <w:r>
        <w:rPr>
          <w:rFonts w:cs="Arial"/>
          <w:sz w:val="22"/>
          <w:szCs w:val="22"/>
        </w:rPr>
        <w:t>g</w:t>
      </w:r>
      <w:r w:rsidR="00540646">
        <w:rPr>
          <w:rFonts w:cs="Arial"/>
          <w:sz w:val="22"/>
          <w:szCs w:val="22"/>
        </w:rPr>
        <w:t xml:space="preserve"> period for the filing renewed petition for certification under Art. </w:t>
      </w:r>
      <w:r w:rsidR="00271136">
        <w:rPr>
          <w:rFonts w:cs="Arial"/>
          <w:sz w:val="22"/>
          <w:szCs w:val="22"/>
        </w:rPr>
        <w:t>40 Q</w:t>
      </w:r>
      <w:r w:rsidR="00AA4A3C">
        <w:rPr>
          <w:rFonts w:cs="Arial"/>
          <w:sz w:val="22"/>
          <w:szCs w:val="22"/>
        </w:rPr>
        <w:t>LC</w:t>
      </w:r>
      <w:r w:rsidR="00104EE0">
        <w:rPr>
          <w:rFonts w:cs="Arial"/>
          <w:sz w:val="22"/>
          <w:szCs w:val="22"/>
        </w:rPr>
        <w:t xml:space="preserve">: any association whose petition has been refused or has been withdrawn, cannot present a new one before expiration of 3 months </w:t>
      </w:r>
      <w:r w:rsidR="00104EE0" w:rsidRPr="00104EE0">
        <w:rPr>
          <w:rFonts w:cs="Arial"/>
          <w:sz w:val="22"/>
          <w:szCs w:val="22"/>
        </w:rPr>
        <w:sym w:font="Wingdings" w:char="F0E0"/>
      </w:r>
      <w:r w:rsidR="00104EE0">
        <w:rPr>
          <w:rFonts w:cs="Arial"/>
          <w:sz w:val="22"/>
          <w:szCs w:val="22"/>
        </w:rPr>
        <w:t xml:space="preserve"> this does not apply to </w:t>
      </w:r>
      <w:r w:rsidR="00C2688A">
        <w:rPr>
          <w:rFonts w:cs="Arial"/>
          <w:sz w:val="22"/>
          <w:szCs w:val="22"/>
        </w:rPr>
        <w:t xml:space="preserve">the situation where a petition is dismissed or withdrawn: </w:t>
      </w:r>
      <w:r w:rsidRPr="00104EE0">
        <w:rPr>
          <w:rFonts w:cs="Arial"/>
          <w:sz w:val="22"/>
          <w:szCs w:val="22"/>
        </w:rPr>
        <w:t xml:space="preserve"> </w:t>
      </w:r>
    </w:p>
    <w:p w14:paraId="26BB3804" w14:textId="35B6E7CC" w:rsidR="00C2688A" w:rsidRDefault="00C2688A" w:rsidP="009F32EB">
      <w:pPr>
        <w:pStyle w:val="ListParagraph"/>
        <w:numPr>
          <w:ilvl w:val="4"/>
          <w:numId w:val="6"/>
        </w:numPr>
        <w:spacing w:line="240" w:lineRule="auto"/>
        <w:jc w:val="left"/>
        <w:rPr>
          <w:rFonts w:cs="Arial"/>
          <w:sz w:val="22"/>
          <w:szCs w:val="22"/>
        </w:rPr>
      </w:pPr>
      <w:r>
        <w:rPr>
          <w:rFonts w:cs="Arial"/>
          <w:sz w:val="22"/>
          <w:szCs w:val="22"/>
        </w:rPr>
        <w:t>As a result of “First to File” rule</w:t>
      </w:r>
    </w:p>
    <w:p w14:paraId="5637CCC1" w14:textId="1672F391" w:rsidR="00C2688A" w:rsidRDefault="00C2688A" w:rsidP="009F32EB">
      <w:pPr>
        <w:pStyle w:val="ListParagraph"/>
        <w:numPr>
          <w:ilvl w:val="4"/>
          <w:numId w:val="6"/>
        </w:numPr>
        <w:spacing w:line="240" w:lineRule="auto"/>
        <w:jc w:val="left"/>
        <w:rPr>
          <w:rFonts w:cs="Arial"/>
          <w:sz w:val="22"/>
          <w:szCs w:val="22"/>
        </w:rPr>
      </w:pPr>
      <w:r>
        <w:rPr>
          <w:rFonts w:cs="Arial"/>
          <w:sz w:val="22"/>
          <w:szCs w:val="22"/>
        </w:rPr>
        <w:t xml:space="preserve">As a result of merging of municipalities and school boards, </w:t>
      </w:r>
      <w:r w:rsidR="009F32EB">
        <w:rPr>
          <w:rFonts w:cs="Arial"/>
          <w:sz w:val="22"/>
          <w:szCs w:val="22"/>
        </w:rPr>
        <w:t>integration of person</w:t>
      </w:r>
      <w:r w:rsidR="00CD252F">
        <w:rPr>
          <w:rFonts w:cs="Arial"/>
          <w:sz w:val="22"/>
          <w:szCs w:val="22"/>
        </w:rPr>
        <w:t>n</w:t>
      </w:r>
      <w:r w:rsidR="009F32EB">
        <w:rPr>
          <w:rFonts w:cs="Arial"/>
          <w:sz w:val="22"/>
          <w:szCs w:val="22"/>
        </w:rPr>
        <w:t xml:space="preserve">el within urban communities, and establishment </w:t>
      </w:r>
      <w:r w:rsidR="00113720">
        <w:rPr>
          <w:rFonts w:cs="Arial"/>
          <w:sz w:val="22"/>
          <w:szCs w:val="22"/>
        </w:rPr>
        <w:t>of transit authorities</w:t>
      </w:r>
    </w:p>
    <w:p w14:paraId="401AE11E" w14:textId="3118584B" w:rsidR="004033E3" w:rsidRDefault="004033E3" w:rsidP="009F32EB">
      <w:pPr>
        <w:pStyle w:val="ListParagraph"/>
        <w:numPr>
          <w:ilvl w:val="4"/>
          <w:numId w:val="6"/>
        </w:numPr>
        <w:spacing w:line="240" w:lineRule="auto"/>
        <w:jc w:val="left"/>
        <w:rPr>
          <w:rFonts w:cs="Arial"/>
          <w:sz w:val="22"/>
          <w:szCs w:val="22"/>
        </w:rPr>
      </w:pPr>
      <w:r>
        <w:rPr>
          <w:rFonts w:cs="Arial"/>
          <w:sz w:val="22"/>
          <w:szCs w:val="22"/>
        </w:rPr>
        <w:t>As a result of a “Procedural” defect</w:t>
      </w:r>
    </w:p>
    <w:p w14:paraId="44EF72EA" w14:textId="34216739" w:rsidR="004033E3" w:rsidRDefault="004033E3" w:rsidP="009F32EB">
      <w:pPr>
        <w:pStyle w:val="ListParagraph"/>
        <w:numPr>
          <w:ilvl w:val="4"/>
          <w:numId w:val="6"/>
        </w:numPr>
        <w:spacing w:line="240" w:lineRule="auto"/>
        <w:jc w:val="left"/>
        <w:rPr>
          <w:rFonts w:cs="Arial"/>
          <w:sz w:val="22"/>
          <w:szCs w:val="22"/>
        </w:rPr>
      </w:pPr>
      <w:r>
        <w:rPr>
          <w:rFonts w:cs="Arial"/>
          <w:sz w:val="22"/>
          <w:szCs w:val="22"/>
        </w:rPr>
        <w:t>As a result of an association which has ceased to exist</w:t>
      </w:r>
    </w:p>
    <w:p w14:paraId="0E00148F" w14:textId="5A9B340B" w:rsidR="004033E3" w:rsidRDefault="004033E3" w:rsidP="009F32EB">
      <w:pPr>
        <w:pStyle w:val="ListParagraph"/>
        <w:numPr>
          <w:ilvl w:val="4"/>
          <w:numId w:val="6"/>
        </w:numPr>
        <w:spacing w:line="240" w:lineRule="auto"/>
        <w:jc w:val="left"/>
        <w:rPr>
          <w:rFonts w:cs="Arial"/>
          <w:sz w:val="22"/>
          <w:szCs w:val="22"/>
        </w:rPr>
      </w:pPr>
      <w:r>
        <w:rPr>
          <w:rFonts w:cs="Arial"/>
          <w:sz w:val="22"/>
          <w:szCs w:val="22"/>
        </w:rPr>
        <w:t>As a result of an association which no longer comprises the absolute majority of the employees of the bargaining unit</w:t>
      </w:r>
    </w:p>
    <w:p w14:paraId="7EB3865E" w14:textId="3DAB3310" w:rsidR="00830B02" w:rsidRPr="00876A6A" w:rsidRDefault="00E962E6" w:rsidP="00876A6A">
      <w:pPr>
        <w:spacing w:line="240" w:lineRule="auto"/>
        <w:ind w:left="3960"/>
        <w:jc w:val="left"/>
        <w:rPr>
          <w:rFonts w:cs="Arial"/>
          <w:sz w:val="22"/>
          <w:szCs w:val="22"/>
        </w:rPr>
      </w:pPr>
      <w:r w:rsidRPr="00E962E6">
        <w:rPr>
          <w:rFonts w:cs="Arial"/>
          <w:sz w:val="22"/>
          <w:szCs w:val="22"/>
        </w:rPr>
        <w:sym w:font="Wingdings" w:char="F0E0"/>
      </w:r>
      <w:r>
        <w:rPr>
          <w:rFonts w:cs="Arial"/>
          <w:sz w:val="22"/>
          <w:szCs w:val="22"/>
        </w:rPr>
        <w:t xml:space="preserve"> </w:t>
      </w:r>
      <w:r w:rsidR="00830B02" w:rsidRPr="00876A6A">
        <w:rPr>
          <w:rFonts w:cs="Arial"/>
          <w:sz w:val="22"/>
          <w:szCs w:val="22"/>
        </w:rPr>
        <w:t>Unions avoid the problem of the 3</w:t>
      </w:r>
    </w:p>
    <w:p w14:paraId="4836C6AC" w14:textId="77777777" w:rsidR="00830B02" w:rsidRPr="00876A6A" w:rsidRDefault="00830B02" w:rsidP="00876A6A">
      <w:pPr>
        <w:spacing w:line="240" w:lineRule="auto"/>
        <w:ind w:left="3960"/>
        <w:jc w:val="left"/>
        <w:rPr>
          <w:rFonts w:cs="Arial"/>
          <w:sz w:val="22"/>
          <w:szCs w:val="22"/>
        </w:rPr>
      </w:pPr>
      <w:r w:rsidRPr="00876A6A">
        <w:rPr>
          <w:rFonts w:cs="Arial"/>
          <w:sz w:val="22"/>
          <w:szCs w:val="22"/>
        </w:rPr>
        <w:t xml:space="preserve">month rule by creating a </w:t>
      </w:r>
      <w:r w:rsidRPr="00DB335D">
        <w:rPr>
          <w:rFonts w:cs="Arial"/>
          <w:sz w:val="22"/>
          <w:szCs w:val="22"/>
          <w:highlight w:val="yellow"/>
        </w:rPr>
        <w:t>“New”</w:t>
      </w:r>
      <w:r w:rsidRPr="00876A6A">
        <w:rPr>
          <w:rFonts w:cs="Arial"/>
          <w:sz w:val="22"/>
          <w:szCs w:val="22"/>
        </w:rPr>
        <w:t xml:space="preserve"> Association to file a</w:t>
      </w:r>
    </w:p>
    <w:p w14:paraId="137DBBE5" w14:textId="64013848" w:rsidR="00830B02" w:rsidRPr="00876A6A" w:rsidRDefault="00876A6A" w:rsidP="00876A6A">
      <w:pPr>
        <w:spacing w:line="240" w:lineRule="auto"/>
        <w:ind w:left="3960"/>
        <w:jc w:val="left"/>
        <w:rPr>
          <w:rFonts w:cs="Arial"/>
          <w:sz w:val="22"/>
          <w:szCs w:val="22"/>
        </w:rPr>
      </w:pPr>
      <w:r>
        <w:rPr>
          <w:rFonts w:cs="Arial"/>
          <w:sz w:val="22"/>
          <w:szCs w:val="22"/>
        </w:rPr>
        <w:t xml:space="preserve">new Petition - </w:t>
      </w:r>
      <w:r w:rsidR="00830B02" w:rsidRPr="00876A6A">
        <w:rPr>
          <w:rFonts w:cs="Arial"/>
          <w:sz w:val="22"/>
          <w:szCs w:val="22"/>
        </w:rPr>
        <w:t>It will hav</w:t>
      </w:r>
      <w:r w:rsidRPr="00876A6A">
        <w:rPr>
          <w:rFonts w:cs="Arial"/>
          <w:sz w:val="22"/>
          <w:szCs w:val="22"/>
        </w:rPr>
        <w:t xml:space="preserve">e with a new name, new Board of </w:t>
      </w:r>
      <w:r w:rsidR="00830B02" w:rsidRPr="00876A6A">
        <w:rPr>
          <w:rFonts w:cs="Arial"/>
          <w:sz w:val="22"/>
          <w:szCs w:val="22"/>
        </w:rPr>
        <w:t>Directors</w:t>
      </w:r>
    </w:p>
    <w:p w14:paraId="0A813619" w14:textId="456B1B4D" w:rsidR="00830B02" w:rsidRPr="003A2BB4" w:rsidRDefault="003A2BB4" w:rsidP="003A2BB4">
      <w:pPr>
        <w:spacing w:line="240" w:lineRule="auto"/>
        <w:ind w:left="3960"/>
        <w:jc w:val="left"/>
        <w:rPr>
          <w:rFonts w:cs="Arial"/>
          <w:sz w:val="22"/>
          <w:szCs w:val="22"/>
        </w:rPr>
      </w:pPr>
      <w:r>
        <w:rPr>
          <w:rFonts w:cs="Arial"/>
          <w:sz w:val="22"/>
          <w:szCs w:val="22"/>
        </w:rPr>
        <w:t>etc.</w:t>
      </w:r>
      <w:r w:rsidR="00830B02" w:rsidRPr="00876A6A">
        <w:rPr>
          <w:rFonts w:cs="Arial"/>
          <w:sz w:val="22"/>
          <w:szCs w:val="22"/>
        </w:rPr>
        <w:t>– Even if its members will be the same as well as some of its</w:t>
      </w:r>
      <w:r>
        <w:rPr>
          <w:rFonts w:cs="Arial"/>
          <w:sz w:val="22"/>
          <w:szCs w:val="22"/>
        </w:rPr>
        <w:t xml:space="preserve"> “Officers” </w:t>
      </w:r>
      <w:r w:rsidRPr="003A2BB4">
        <w:rPr>
          <w:rFonts w:cs="Arial"/>
          <w:sz w:val="22"/>
          <w:szCs w:val="22"/>
        </w:rPr>
        <w:sym w:font="Wingdings" w:char="F0E0"/>
      </w:r>
      <w:r>
        <w:rPr>
          <w:rFonts w:cs="Arial"/>
          <w:sz w:val="22"/>
          <w:szCs w:val="22"/>
        </w:rPr>
        <w:t xml:space="preserve"> </w:t>
      </w:r>
      <w:r w:rsidR="00830B02" w:rsidRPr="00876A6A">
        <w:rPr>
          <w:rFonts w:cs="Arial"/>
          <w:sz w:val="22"/>
          <w:szCs w:val="22"/>
        </w:rPr>
        <w:t>Also, a different “Local” of a larger Union (i.e. FTQ,</w:t>
      </w:r>
      <w:r>
        <w:rPr>
          <w:rFonts w:cs="Arial"/>
          <w:sz w:val="22"/>
          <w:szCs w:val="22"/>
        </w:rPr>
        <w:t xml:space="preserve"> </w:t>
      </w:r>
      <w:r w:rsidR="00830B02" w:rsidRPr="003A2BB4">
        <w:rPr>
          <w:rFonts w:cs="Arial"/>
          <w:sz w:val="22"/>
          <w:szCs w:val="22"/>
        </w:rPr>
        <w:t>Teamsters etc.) can be considered a different</w:t>
      </w:r>
      <w:r>
        <w:rPr>
          <w:rFonts w:cs="Arial"/>
          <w:sz w:val="22"/>
          <w:szCs w:val="22"/>
        </w:rPr>
        <w:t xml:space="preserve"> </w:t>
      </w:r>
      <w:r w:rsidR="00830B02" w:rsidRPr="003A2BB4">
        <w:rPr>
          <w:rFonts w:cs="Arial"/>
          <w:sz w:val="22"/>
          <w:szCs w:val="22"/>
        </w:rPr>
        <w:t>Association;</w:t>
      </w:r>
    </w:p>
    <w:p w14:paraId="78F21F7F" w14:textId="77777777" w:rsidR="009E619C" w:rsidRPr="009E619C" w:rsidRDefault="009E619C" w:rsidP="009E619C">
      <w:pPr>
        <w:spacing w:line="240" w:lineRule="auto"/>
        <w:jc w:val="left"/>
        <w:rPr>
          <w:rFonts w:cs="Arial"/>
          <w:sz w:val="22"/>
          <w:szCs w:val="22"/>
        </w:rPr>
      </w:pPr>
    </w:p>
    <w:p w14:paraId="229D1155" w14:textId="76058995" w:rsidR="00A0539C" w:rsidRPr="00A0539C" w:rsidRDefault="00671068" w:rsidP="00A0539C">
      <w:pPr>
        <w:pStyle w:val="ListParagraph"/>
        <w:numPr>
          <w:ilvl w:val="1"/>
          <w:numId w:val="6"/>
        </w:numPr>
        <w:spacing w:line="240" w:lineRule="auto"/>
        <w:jc w:val="left"/>
        <w:rPr>
          <w:rFonts w:cs="Arial"/>
          <w:sz w:val="22"/>
          <w:szCs w:val="22"/>
        </w:rPr>
      </w:pPr>
      <w:r>
        <w:rPr>
          <w:rFonts w:cs="Arial"/>
          <w:sz w:val="22"/>
          <w:szCs w:val="22"/>
        </w:rPr>
        <w:t>Once a first petition is filed and is pending, any subsequent petition is inadmissible (Art. 22 a) QLC)</w:t>
      </w:r>
      <w:r w:rsidR="00875B31">
        <w:rPr>
          <w:rFonts w:cs="Arial"/>
          <w:sz w:val="22"/>
          <w:szCs w:val="22"/>
        </w:rPr>
        <w:t xml:space="preserve"> </w:t>
      </w:r>
      <w:r w:rsidR="00875B31" w:rsidRPr="00875B31">
        <w:rPr>
          <w:rFonts w:cs="Arial"/>
          <w:sz w:val="22"/>
          <w:szCs w:val="22"/>
        </w:rPr>
        <w:sym w:font="Wingdings" w:char="F0E0"/>
      </w:r>
      <w:r w:rsidR="00875B31">
        <w:rPr>
          <w:rFonts w:cs="Arial"/>
          <w:sz w:val="22"/>
          <w:szCs w:val="22"/>
        </w:rPr>
        <w:t xml:space="preserve"> It must have been validly filed and meet QLC admissibility rules</w:t>
      </w:r>
      <w:r w:rsidR="00A0539C">
        <w:rPr>
          <w:rFonts w:cs="Arial"/>
          <w:sz w:val="22"/>
          <w:szCs w:val="22"/>
        </w:rPr>
        <w:t xml:space="preserve"> </w:t>
      </w:r>
      <w:r w:rsidR="00A0539C" w:rsidRPr="00A0539C">
        <w:rPr>
          <w:rFonts w:cs="Arial"/>
          <w:sz w:val="22"/>
          <w:szCs w:val="22"/>
        </w:rPr>
        <w:sym w:font="Wingdings" w:char="F0E0"/>
      </w:r>
      <w:r w:rsidR="00A0539C">
        <w:rPr>
          <w:rFonts w:cs="Arial"/>
          <w:sz w:val="22"/>
          <w:szCs w:val="22"/>
        </w:rPr>
        <w:t xml:space="preserve"> the fact that it may subsequently be dismissed is irrelevant</w:t>
      </w:r>
    </w:p>
    <w:p w14:paraId="4638C08F" w14:textId="12449B05" w:rsidR="007446EC" w:rsidRDefault="00A0539C" w:rsidP="002C7777">
      <w:pPr>
        <w:pStyle w:val="ListParagraph"/>
        <w:numPr>
          <w:ilvl w:val="1"/>
          <w:numId w:val="6"/>
        </w:numPr>
        <w:spacing w:line="240" w:lineRule="auto"/>
        <w:jc w:val="left"/>
        <w:rPr>
          <w:rFonts w:cs="Arial"/>
          <w:sz w:val="22"/>
          <w:szCs w:val="22"/>
        </w:rPr>
      </w:pPr>
      <w:r>
        <w:rPr>
          <w:rFonts w:cs="Arial"/>
          <w:sz w:val="22"/>
          <w:szCs w:val="22"/>
        </w:rPr>
        <w:t>The fact that the first petition only covers a part of the bargaining unit and the second a larger group is irrelevant.</w:t>
      </w:r>
    </w:p>
    <w:p w14:paraId="6EA72E92" w14:textId="77777777" w:rsidR="0029642F" w:rsidRDefault="002C7777" w:rsidP="0029642F">
      <w:pPr>
        <w:pStyle w:val="ListParagraph"/>
        <w:numPr>
          <w:ilvl w:val="1"/>
          <w:numId w:val="6"/>
        </w:numPr>
        <w:spacing w:line="240" w:lineRule="auto"/>
        <w:jc w:val="left"/>
        <w:rPr>
          <w:rFonts w:cs="Arial"/>
          <w:sz w:val="22"/>
          <w:szCs w:val="22"/>
        </w:rPr>
      </w:pPr>
      <w:r w:rsidRPr="002C7777">
        <w:rPr>
          <w:rFonts w:cs="Arial"/>
          <w:sz w:val="22"/>
          <w:szCs w:val="22"/>
        </w:rPr>
        <w:t>All Deadlines u</w:t>
      </w:r>
      <w:r w:rsidR="0029642F">
        <w:rPr>
          <w:rFonts w:cs="Arial"/>
          <w:sz w:val="22"/>
          <w:szCs w:val="22"/>
        </w:rPr>
        <w:t xml:space="preserve">nder Art. 22 are “public Order” </w:t>
      </w:r>
    </w:p>
    <w:p w14:paraId="38639BD5" w14:textId="6BF70665" w:rsidR="002C7777" w:rsidRPr="0029642F" w:rsidRDefault="0029642F" w:rsidP="0029642F">
      <w:pPr>
        <w:pStyle w:val="ListParagraph"/>
        <w:spacing w:line="240" w:lineRule="auto"/>
        <w:ind w:left="2160"/>
        <w:jc w:val="left"/>
        <w:rPr>
          <w:rFonts w:cs="Arial"/>
          <w:sz w:val="22"/>
          <w:szCs w:val="22"/>
        </w:rPr>
      </w:pPr>
      <w:r w:rsidRPr="0029642F">
        <w:rPr>
          <w:rFonts w:cs="Arial"/>
          <w:sz w:val="22"/>
          <w:szCs w:val="22"/>
        </w:rPr>
        <w:sym w:font="Wingdings" w:char="F0E0"/>
      </w:r>
      <w:r>
        <w:rPr>
          <w:rFonts w:cs="Arial"/>
          <w:sz w:val="22"/>
          <w:szCs w:val="22"/>
        </w:rPr>
        <w:t xml:space="preserve"> </w:t>
      </w:r>
      <w:r w:rsidR="002C7777" w:rsidRPr="0029642F">
        <w:rPr>
          <w:rFonts w:cs="Arial"/>
          <w:sz w:val="22"/>
          <w:szCs w:val="22"/>
        </w:rPr>
        <w:t>Cannot be overridden by a clause in CBA;</w:t>
      </w:r>
    </w:p>
    <w:p w14:paraId="15134B40" w14:textId="636D6FDB" w:rsidR="002C7777" w:rsidRPr="0029642F" w:rsidRDefault="002C7777" w:rsidP="0029642F">
      <w:pPr>
        <w:pStyle w:val="ListParagraph"/>
        <w:spacing w:line="240" w:lineRule="auto"/>
        <w:ind w:left="2160"/>
        <w:jc w:val="left"/>
        <w:rPr>
          <w:rFonts w:cs="Arial"/>
          <w:sz w:val="22"/>
          <w:szCs w:val="22"/>
        </w:rPr>
      </w:pPr>
      <w:r w:rsidRPr="002C7777">
        <w:rPr>
          <w:rFonts w:cs="Arial"/>
          <w:sz w:val="22"/>
          <w:szCs w:val="22"/>
        </w:rPr>
        <w:t>• If the final day of the deadlines falls on a statutory</w:t>
      </w:r>
      <w:r w:rsidR="0029642F">
        <w:rPr>
          <w:rFonts w:cs="Arial"/>
          <w:sz w:val="22"/>
          <w:szCs w:val="22"/>
        </w:rPr>
        <w:t xml:space="preserve"> </w:t>
      </w:r>
      <w:r w:rsidRPr="0029642F">
        <w:rPr>
          <w:rFonts w:cs="Arial"/>
          <w:sz w:val="22"/>
          <w:szCs w:val="22"/>
        </w:rPr>
        <w:t>holiday, a Saturday or a Sunday, the deadline is</w:t>
      </w:r>
      <w:r w:rsidR="0029642F">
        <w:rPr>
          <w:rFonts w:cs="Arial"/>
          <w:sz w:val="22"/>
          <w:szCs w:val="22"/>
        </w:rPr>
        <w:t xml:space="preserve"> </w:t>
      </w:r>
      <w:r w:rsidRPr="0029642F">
        <w:rPr>
          <w:rFonts w:cs="Arial"/>
          <w:sz w:val="22"/>
          <w:szCs w:val="22"/>
        </w:rPr>
        <w:t>extended to the following “juridical” day (Art. 151.1- 151.3 QLC);</w:t>
      </w:r>
    </w:p>
    <w:p w14:paraId="01FBC826" w14:textId="3FB066C9" w:rsidR="002C7777" w:rsidRPr="0029642F" w:rsidRDefault="002C7777" w:rsidP="0029642F">
      <w:pPr>
        <w:pStyle w:val="ListParagraph"/>
        <w:spacing w:line="240" w:lineRule="auto"/>
        <w:ind w:left="2160"/>
        <w:jc w:val="left"/>
        <w:rPr>
          <w:rFonts w:cs="Arial"/>
          <w:sz w:val="22"/>
          <w:szCs w:val="22"/>
        </w:rPr>
      </w:pPr>
      <w:r w:rsidRPr="002C7777">
        <w:rPr>
          <w:rFonts w:cs="Arial"/>
          <w:sz w:val="22"/>
          <w:szCs w:val="22"/>
        </w:rPr>
        <w:t>• Otherwise the holidays which fall in the middle are</w:t>
      </w:r>
      <w:r w:rsidR="0029642F">
        <w:rPr>
          <w:rFonts w:cs="Arial"/>
          <w:sz w:val="22"/>
          <w:szCs w:val="22"/>
        </w:rPr>
        <w:t xml:space="preserve"> </w:t>
      </w:r>
      <w:r w:rsidRPr="0029642F">
        <w:rPr>
          <w:rFonts w:cs="Arial"/>
          <w:sz w:val="22"/>
          <w:szCs w:val="22"/>
        </w:rPr>
        <w:t>counted;</w:t>
      </w:r>
    </w:p>
    <w:p w14:paraId="54445FC6" w14:textId="03F94E9F" w:rsidR="002C7777" w:rsidRPr="0029642F" w:rsidRDefault="002C7777" w:rsidP="0029642F">
      <w:pPr>
        <w:pStyle w:val="ListParagraph"/>
        <w:spacing w:line="240" w:lineRule="auto"/>
        <w:ind w:left="2160"/>
        <w:jc w:val="left"/>
        <w:rPr>
          <w:rFonts w:cs="Arial"/>
          <w:sz w:val="22"/>
          <w:szCs w:val="22"/>
        </w:rPr>
      </w:pPr>
      <w:r w:rsidRPr="002C7777">
        <w:rPr>
          <w:rFonts w:cs="Arial"/>
          <w:sz w:val="22"/>
          <w:szCs w:val="22"/>
        </w:rPr>
        <w:t>• The CRT must make all Petitions for Certification</w:t>
      </w:r>
      <w:r w:rsidR="0029642F">
        <w:rPr>
          <w:rFonts w:cs="Arial"/>
          <w:sz w:val="22"/>
          <w:szCs w:val="22"/>
        </w:rPr>
        <w:t xml:space="preserve"> </w:t>
      </w:r>
      <w:r w:rsidRPr="0029642F">
        <w:rPr>
          <w:rFonts w:cs="Arial"/>
          <w:sz w:val="22"/>
          <w:szCs w:val="22"/>
        </w:rPr>
        <w:t>available to the public (Art. 27 QLC); By any means it deems appropriate;</w:t>
      </w:r>
    </w:p>
    <w:p w14:paraId="6CFBD52C" w14:textId="5E1B034C" w:rsidR="002C7777" w:rsidRDefault="002C7777" w:rsidP="002C7777">
      <w:pPr>
        <w:pStyle w:val="ListParagraph"/>
        <w:spacing w:line="240" w:lineRule="auto"/>
        <w:ind w:left="2160"/>
        <w:jc w:val="left"/>
        <w:rPr>
          <w:rFonts w:cs="Arial"/>
          <w:sz w:val="22"/>
          <w:szCs w:val="22"/>
        </w:rPr>
      </w:pPr>
      <w:r w:rsidRPr="002C7777">
        <w:rPr>
          <w:rFonts w:cs="Arial"/>
          <w:sz w:val="22"/>
          <w:szCs w:val="22"/>
        </w:rPr>
        <w:t>• i.e. online;</w:t>
      </w:r>
    </w:p>
    <w:p w14:paraId="0E49CE7B" w14:textId="77777777" w:rsidR="0029642F" w:rsidRDefault="0029642F" w:rsidP="002C7777">
      <w:pPr>
        <w:pStyle w:val="ListParagraph"/>
        <w:spacing w:line="240" w:lineRule="auto"/>
        <w:ind w:left="2160"/>
        <w:jc w:val="left"/>
        <w:rPr>
          <w:rFonts w:cs="Arial"/>
          <w:sz w:val="22"/>
          <w:szCs w:val="22"/>
        </w:rPr>
      </w:pPr>
    </w:p>
    <w:p w14:paraId="4082F84F" w14:textId="77777777" w:rsidR="0029642F" w:rsidRDefault="0029642F" w:rsidP="002C7777">
      <w:pPr>
        <w:pStyle w:val="ListParagraph"/>
        <w:spacing w:line="240" w:lineRule="auto"/>
        <w:ind w:left="2160"/>
        <w:jc w:val="left"/>
        <w:rPr>
          <w:rFonts w:cs="Arial"/>
          <w:sz w:val="22"/>
          <w:szCs w:val="22"/>
        </w:rPr>
      </w:pPr>
    </w:p>
    <w:p w14:paraId="7B7CCE4E" w14:textId="77777777" w:rsidR="0029642F" w:rsidRDefault="0029642F" w:rsidP="002C7777">
      <w:pPr>
        <w:pStyle w:val="ListParagraph"/>
        <w:spacing w:line="240" w:lineRule="auto"/>
        <w:ind w:left="2160"/>
        <w:jc w:val="left"/>
        <w:rPr>
          <w:rFonts w:cs="Arial"/>
          <w:sz w:val="22"/>
          <w:szCs w:val="22"/>
        </w:rPr>
      </w:pPr>
    </w:p>
    <w:p w14:paraId="7E037DD8" w14:textId="77777777" w:rsidR="0029642F" w:rsidRDefault="0029642F" w:rsidP="002C7777">
      <w:pPr>
        <w:pStyle w:val="ListParagraph"/>
        <w:spacing w:line="240" w:lineRule="auto"/>
        <w:ind w:left="2160"/>
        <w:jc w:val="left"/>
        <w:rPr>
          <w:rFonts w:cs="Arial"/>
          <w:sz w:val="22"/>
          <w:szCs w:val="22"/>
        </w:rPr>
      </w:pPr>
    </w:p>
    <w:p w14:paraId="66FFBCE1" w14:textId="77777777" w:rsidR="0029642F" w:rsidRDefault="0029642F" w:rsidP="002C7777">
      <w:pPr>
        <w:pStyle w:val="ListParagraph"/>
        <w:spacing w:line="240" w:lineRule="auto"/>
        <w:ind w:left="2160"/>
        <w:jc w:val="left"/>
        <w:rPr>
          <w:rFonts w:cs="Arial"/>
          <w:sz w:val="22"/>
          <w:szCs w:val="22"/>
        </w:rPr>
      </w:pPr>
    </w:p>
    <w:p w14:paraId="7BFDF5DA" w14:textId="77777777" w:rsidR="0029642F" w:rsidRPr="002C7777" w:rsidRDefault="0029642F" w:rsidP="002C7777">
      <w:pPr>
        <w:pStyle w:val="ListParagraph"/>
        <w:spacing w:line="240" w:lineRule="auto"/>
        <w:ind w:left="2160"/>
        <w:jc w:val="left"/>
        <w:rPr>
          <w:rFonts w:cs="Arial"/>
          <w:sz w:val="22"/>
          <w:szCs w:val="22"/>
        </w:rPr>
      </w:pPr>
    </w:p>
    <w:p w14:paraId="0B0D3D6F" w14:textId="77777777" w:rsidR="000D0B8B" w:rsidRPr="000548A1" w:rsidRDefault="000D0B8B" w:rsidP="00361530">
      <w:pPr>
        <w:pStyle w:val="ListParagraph"/>
        <w:numPr>
          <w:ilvl w:val="0"/>
          <w:numId w:val="1"/>
        </w:numPr>
        <w:spacing w:line="240" w:lineRule="auto"/>
        <w:jc w:val="left"/>
        <w:rPr>
          <w:rFonts w:cs="Arial"/>
          <w:b/>
          <w:sz w:val="22"/>
          <w:szCs w:val="22"/>
        </w:rPr>
      </w:pPr>
      <w:r w:rsidRPr="000548A1">
        <w:rPr>
          <w:rFonts w:cs="Arial"/>
          <w:b/>
          <w:sz w:val="22"/>
          <w:szCs w:val="22"/>
        </w:rPr>
        <w:t>Participation of employer, employee and union in certification;</w:t>
      </w:r>
    </w:p>
    <w:p w14:paraId="703ECE61" w14:textId="7C5922B7" w:rsidR="00596CB7" w:rsidRDefault="00596CB7" w:rsidP="00596CB7">
      <w:pPr>
        <w:pStyle w:val="ListParagraph"/>
        <w:spacing w:line="240" w:lineRule="auto"/>
        <w:ind w:left="1080"/>
        <w:jc w:val="left"/>
        <w:rPr>
          <w:rFonts w:cs="Arial"/>
          <w:sz w:val="22"/>
          <w:szCs w:val="22"/>
        </w:rPr>
      </w:pPr>
      <w:r w:rsidRPr="00596CB7">
        <w:rPr>
          <w:rFonts w:cs="Arial"/>
          <w:sz w:val="22"/>
          <w:szCs w:val="22"/>
        </w:rPr>
        <w:sym w:font="Wingdings" w:char="F0E0"/>
      </w:r>
      <w:r>
        <w:rPr>
          <w:rFonts w:cs="Arial"/>
          <w:sz w:val="22"/>
          <w:szCs w:val="22"/>
        </w:rPr>
        <w:t xml:space="preserve"> </w:t>
      </w:r>
      <w:r w:rsidR="00756CED">
        <w:rPr>
          <w:rFonts w:cs="Arial"/>
          <w:sz w:val="22"/>
          <w:szCs w:val="22"/>
        </w:rPr>
        <w:t>management employees and independent contractors cannot participate</w:t>
      </w:r>
    </w:p>
    <w:p w14:paraId="5EF6589D" w14:textId="04069170" w:rsidR="008A5D05" w:rsidRDefault="008A5D05" w:rsidP="00596CB7">
      <w:pPr>
        <w:pStyle w:val="ListParagraph"/>
        <w:spacing w:line="240" w:lineRule="auto"/>
        <w:ind w:left="1080"/>
        <w:jc w:val="left"/>
        <w:rPr>
          <w:rFonts w:cs="Arial"/>
          <w:sz w:val="22"/>
          <w:szCs w:val="22"/>
        </w:rPr>
      </w:pPr>
      <w:r>
        <w:rPr>
          <w:rFonts w:cs="Arial"/>
          <w:sz w:val="22"/>
          <w:szCs w:val="22"/>
        </w:rPr>
        <w:t>wise to chose a representative set of employees</w:t>
      </w:r>
    </w:p>
    <w:p w14:paraId="78057280" w14:textId="77777777" w:rsidR="008A5D05" w:rsidRDefault="008A5D05" w:rsidP="00596CB7">
      <w:pPr>
        <w:pStyle w:val="ListParagraph"/>
        <w:spacing w:line="240" w:lineRule="auto"/>
        <w:ind w:left="1080"/>
        <w:jc w:val="left"/>
        <w:rPr>
          <w:rFonts w:cs="Arial"/>
          <w:sz w:val="22"/>
          <w:szCs w:val="22"/>
        </w:rPr>
      </w:pPr>
    </w:p>
    <w:p w14:paraId="1719E1B1" w14:textId="77777777" w:rsidR="002F08E0" w:rsidRPr="00596CB7" w:rsidRDefault="002F08E0" w:rsidP="00596CB7">
      <w:pPr>
        <w:pStyle w:val="ListParagraph"/>
        <w:spacing w:line="240" w:lineRule="auto"/>
        <w:ind w:left="1080"/>
        <w:jc w:val="left"/>
        <w:rPr>
          <w:rFonts w:cs="Arial"/>
          <w:sz w:val="22"/>
          <w:szCs w:val="22"/>
        </w:rPr>
      </w:pPr>
    </w:p>
    <w:p w14:paraId="15FA780F" w14:textId="77777777" w:rsidR="000D0B8B" w:rsidRPr="000548A1" w:rsidRDefault="000D0B8B" w:rsidP="00361530">
      <w:pPr>
        <w:pStyle w:val="ListParagraph"/>
        <w:numPr>
          <w:ilvl w:val="0"/>
          <w:numId w:val="1"/>
        </w:numPr>
        <w:spacing w:line="240" w:lineRule="auto"/>
        <w:jc w:val="left"/>
        <w:rPr>
          <w:rFonts w:cs="Arial"/>
          <w:b/>
          <w:sz w:val="22"/>
          <w:szCs w:val="22"/>
        </w:rPr>
      </w:pPr>
      <w:r w:rsidRPr="000548A1">
        <w:rPr>
          <w:rFonts w:cs="Arial"/>
          <w:b/>
          <w:sz w:val="22"/>
          <w:szCs w:val="22"/>
        </w:rPr>
        <w:t>What can employer do during certification process?</w:t>
      </w:r>
    </w:p>
    <w:p w14:paraId="01D08B05" w14:textId="37F8323F" w:rsidR="0017105E" w:rsidRDefault="0017105E" w:rsidP="0017105E">
      <w:pPr>
        <w:pStyle w:val="ListParagraph"/>
        <w:spacing w:line="240" w:lineRule="auto"/>
        <w:ind w:left="1080"/>
        <w:jc w:val="left"/>
        <w:rPr>
          <w:rFonts w:cs="Arial"/>
          <w:sz w:val="22"/>
          <w:szCs w:val="22"/>
        </w:rPr>
      </w:pPr>
      <w:r w:rsidRPr="0017105E">
        <w:rPr>
          <w:rFonts w:cs="Arial"/>
          <w:sz w:val="22"/>
          <w:szCs w:val="22"/>
        </w:rPr>
        <w:sym w:font="Wingdings" w:char="F0E0"/>
      </w:r>
      <w:r>
        <w:rPr>
          <w:rFonts w:cs="Arial"/>
          <w:sz w:val="22"/>
          <w:szCs w:val="22"/>
        </w:rPr>
        <w:t xml:space="preserve"> employer cannot change working conditions while the petition is in certification</w:t>
      </w:r>
    </w:p>
    <w:p w14:paraId="657E43B4" w14:textId="77777777" w:rsidR="0017105E" w:rsidRDefault="0017105E" w:rsidP="0017105E">
      <w:pPr>
        <w:pStyle w:val="ListParagraph"/>
        <w:spacing w:line="240" w:lineRule="auto"/>
        <w:ind w:left="1080"/>
        <w:jc w:val="left"/>
        <w:rPr>
          <w:rFonts w:cs="Arial"/>
          <w:sz w:val="22"/>
          <w:szCs w:val="22"/>
        </w:rPr>
      </w:pPr>
    </w:p>
    <w:p w14:paraId="3640D083" w14:textId="1FFDE8A8" w:rsidR="00B2182D" w:rsidRPr="00755876" w:rsidRDefault="00B2182D" w:rsidP="00E14165">
      <w:pPr>
        <w:pStyle w:val="ListParagraph"/>
        <w:spacing w:line="240" w:lineRule="auto"/>
        <w:ind w:left="1080"/>
        <w:jc w:val="left"/>
        <w:rPr>
          <w:rFonts w:cs="Arial"/>
          <w:sz w:val="22"/>
          <w:szCs w:val="22"/>
          <w:lang w:val="en-US" w:eastAsia="en-US"/>
        </w:rPr>
      </w:pPr>
      <w:r w:rsidRPr="00B2182D">
        <w:rPr>
          <w:rFonts w:cs="Arial"/>
          <w:color w:val="1B222F"/>
          <w:sz w:val="22"/>
          <w:szCs w:val="22"/>
          <w:shd w:val="clear" w:color="auto" w:fill="FFFFFF"/>
          <w:lang w:val="en-US" w:eastAsia="en-US"/>
        </w:rPr>
        <w:t>The Code prohibits any employer or their representative from interfering in an association of employees by prohibiting them from seeking to dominate, hinder or finance the formation or the activities of any such association, or to participate therein. It also provides that they shall not “use intimidation or threats to induce anyone to become, refrain from becoming or cease to be a member of an association of employees…”.</w:t>
      </w:r>
      <w:r w:rsidRPr="00B2182D">
        <w:rPr>
          <w:rFonts w:cs="Arial"/>
          <w:color w:val="1B222F"/>
          <w:sz w:val="22"/>
          <w:szCs w:val="22"/>
          <w:shd w:val="clear" w:color="auto" w:fill="FFFFFF"/>
          <w:vertAlign w:val="superscript"/>
          <w:lang w:val="en-US" w:eastAsia="en-US"/>
        </w:rPr>
        <w:t>19</w:t>
      </w:r>
      <w:r w:rsidRPr="00B2182D">
        <w:rPr>
          <w:rFonts w:cs="Arial"/>
          <w:color w:val="1B222F"/>
          <w:sz w:val="22"/>
          <w:szCs w:val="22"/>
          <w:shd w:val="clear" w:color="auto" w:fill="FFFFFF"/>
          <w:lang w:val="en-US" w:eastAsia="en-US"/>
        </w:rPr>
        <w:t> An employer is therefore not entitled to interfere in union activities, particularly since it is not considered to be an “interested party” for the purposes of determining the representative nature of the union.</w:t>
      </w:r>
    </w:p>
    <w:p w14:paraId="2601D280" w14:textId="77777777" w:rsidR="00755876" w:rsidRPr="00755876" w:rsidRDefault="00755876" w:rsidP="00755876">
      <w:pPr>
        <w:pStyle w:val="ListParagraph"/>
        <w:spacing w:line="240" w:lineRule="auto"/>
        <w:ind w:left="1080"/>
        <w:jc w:val="left"/>
        <w:rPr>
          <w:rFonts w:cs="Arial"/>
          <w:color w:val="1B222F"/>
          <w:sz w:val="22"/>
          <w:szCs w:val="22"/>
          <w:shd w:val="clear" w:color="auto" w:fill="FFFFFF"/>
          <w:lang w:val="en-US" w:eastAsia="en-US"/>
        </w:rPr>
      </w:pPr>
      <w:r w:rsidRPr="00755876">
        <w:rPr>
          <w:rFonts w:cs="Arial"/>
          <w:color w:val="1B222F"/>
          <w:sz w:val="22"/>
          <w:szCs w:val="22"/>
          <w:shd w:val="clear" w:color="auto" w:fill="FFFFFF"/>
          <w:lang w:val="en-US" w:eastAsia="en-US"/>
        </w:rPr>
        <w:sym w:font="Wingdings" w:char="F0E0"/>
      </w:r>
      <w:r>
        <w:rPr>
          <w:rFonts w:cs="Arial"/>
          <w:color w:val="1B222F"/>
          <w:sz w:val="22"/>
          <w:szCs w:val="22"/>
          <w:shd w:val="clear" w:color="auto" w:fill="FFFFFF"/>
          <w:lang w:val="en-US" w:eastAsia="en-US"/>
        </w:rPr>
        <w:t xml:space="preserve"> </w:t>
      </w:r>
      <w:r w:rsidRPr="00755876">
        <w:rPr>
          <w:rFonts w:cs="Arial"/>
          <w:color w:val="1B222F"/>
          <w:sz w:val="22"/>
          <w:szCs w:val="22"/>
          <w:shd w:val="clear" w:color="auto" w:fill="FFFFFF"/>
          <w:lang w:val="en-US" w:eastAsia="en-US"/>
        </w:rPr>
        <w:t>It must not make any threat, directly or indirectly;</w:t>
      </w:r>
    </w:p>
    <w:p w14:paraId="2EF5400F" w14:textId="77777777" w:rsidR="00755876" w:rsidRPr="00755876" w:rsidRDefault="00755876" w:rsidP="00755876">
      <w:pPr>
        <w:pStyle w:val="ListParagraph"/>
        <w:spacing w:line="240" w:lineRule="auto"/>
        <w:ind w:left="1080"/>
        <w:jc w:val="left"/>
        <w:rPr>
          <w:rFonts w:cs="Arial"/>
          <w:color w:val="1B222F"/>
          <w:sz w:val="22"/>
          <w:szCs w:val="22"/>
          <w:shd w:val="clear" w:color="auto" w:fill="FFFFFF"/>
          <w:lang w:val="en-US" w:eastAsia="en-US"/>
        </w:rPr>
      </w:pPr>
      <w:r w:rsidRPr="00755876">
        <w:rPr>
          <w:rFonts w:cs="Arial"/>
          <w:color w:val="1B222F"/>
          <w:sz w:val="22"/>
          <w:szCs w:val="22"/>
          <w:shd w:val="clear" w:color="auto" w:fill="FFFFFF"/>
          <w:lang w:val="en-US" w:eastAsia="en-US"/>
        </w:rPr>
        <w:t>It must not make any promise, directly or indirectly, to induce the employees to adopt its views;</w:t>
      </w:r>
    </w:p>
    <w:p w14:paraId="11A744D6" w14:textId="77777777" w:rsidR="00755876" w:rsidRPr="00755876" w:rsidRDefault="00755876" w:rsidP="00755876">
      <w:pPr>
        <w:pStyle w:val="ListParagraph"/>
        <w:spacing w:line="240" w:lineRule="auto"/>
        <w:ind w:left="1080"/>
        <w:jc w:val="left"/>
        <w:rPr>
          <w:rFonts w:cs="Arial"/>
          <w:color w:val="1B222F"/>
          <w:sz w:val="22"/>
          <w:szCs w:val="22"/>
          <w:shd w:val="clear" w:color="auto" w:fill="FFFFFF"/>
          <w:lang w:val="en-US" w:eastAsia="en-US"/>
        </w:rPr>
      </w:pPr>
      <w:r w:rsidRPr="00755876">
        <w:rPr>
          <w:rFonts w:cs="Arial"/>
          <w:color w:val="1B222F"/>
          <w:sz w:val="22"/>
          <w:szCs w:val="22"/>
          <w:shd w:val="clear" w:color="auto" w:fill="FFFFFF"/>
          <w:lang w:val="en-US" w:eastAsia="en-US"/>
        </w:rPr>
        <w:t>What it says must be defensible as being true;</w:t>
      </w:r>
    </w:p>
    <w:p w14:paraId="590880DC" w14:textId="77777777" w:rsidR="00755876" w:rsidRPr="00755876" w:rsidRDefault="00755876" w:rsidP="00755876">
      <w:pPr>
        <w:pStyle w:val="ListParagraph"/>
        <w:spacing w:line="240" w:lineRule="auto"/>
        <w:ind w:left="1080"/>
        <w:jc w:val="left"/>
        <w:rPr>
          <w:rFonts w:cs="Arial"/>
          <w:color w:val="1B222F"/>
          <w:sz w:val="22"/>
          <w:szCs w:val="22"/>
          <w:shd w:val="clear" w:color="auto" w:fill="FFFFFF"/>
          <w:lang w:val="en-US" w:eastAsia="en-US"/>
        </w:rPr>
      </w:pPr>
      <w:r w:rsidRPr="00755876">
        <w:rPr>
          <w:rFonts w:cs="Arial"/>
          <w:color w:val="1B222F"/>
          <w:sz w:val="22"/>
          <w:szCs w:val="22"/>
          <w:shd w:val="clear" w:color="auto" w:fill="FFFFFF"/>
          <w:lang w:val="en-US" w:eastAsia="en-US"/>
        </w:rPr>
        <w:t>It must address the individuals’ thinking and not play on their emotions;</w:t>
      </w:r>
    </w:p>
    <w:p w14:paraId="36445DD3" w14:textId="77777777" w:rsidR="00755876" w:rsidRPr="00755876" w:rsidRDefault="00755876" w:rsidP="00755876">
      <w:pPr>
        <w:pStyle w:val="ListParagraph"/>
        <w:spacing w:line="240" w:lineRule="auto"/>
        <w:ind w:left="1080"/>
        <w:jc w:val="left"/>
        <w:rPr>
          <w:rFonts w:cs="Arial"/>
          <w:color w:val="1B222F"/>
          <w:sz w:val="22"/>
          <w:szCs w:val="22"/>
          <w:shd w:val="clear" w:color="auto" w:fill="FFFFFF"/>
          <w:lang w:val="en-US" w:eastAsia="en-US"/>
        </w:rPr>
      </w:pPr>
      <w:r w:rsidRPr="00755876">
        <w:rPr>
          <w:rFonts w:cs="Arial"/>
          <w:color w:val="1B222F"/>
          <w:sz w:val="22"/>
          <w:szCs w:val="22"/>
          <w:shd w:val="clear" w:color="auto" w:fill="FFFFFF"/>
          <w:lang w:val="en-US" w:eastAsia="en-US"/>
        </w:rPr>
        <w:t>Its interlocutors must be free to listen to or receive its message, or not;</w:t>
      </w:r>
    </w:p>
    <w:p w14:paraId="56F402B0" w14:textId="6AD33AF0" w:rsidR="002F08E0" w:rsidRDefault="00755876" w:rsidP="0098654D">
      <w:pPr>
        <w:pStyle w:val="ListParagraph"/>
        <w:spacing w:line="240" w:lineRule="auto"/>
        <w:ind w:left="1080"/>
        <w:jc w:val="left"/>
        <w:rPr>
          <w:rFonts w:cs="Arial"/>
          <w:color w:val="1B222F"/>
          <w:sz w:val="22"/>
          <w:szCs w:val="22"/>
          <w:shd w:val="clear" w:color="auto" w:fill="FFFFFF"/>
          <w:lang w:val="en-US" w:eastAsia="en-US"/>
        </w:rPr>
      </w:pPr>
      <w:r w:rsidRPr="00755876">
        <w:rPr>
          <w:rFonts w:cs="Arial"/>
          <w:color w:val="1B222F"/>
          <w:sz w:val="22"/>
          <w:szCs w:val="22"/>
          <w:shd w:val="clear" w:color="auto" w:fill="FFFFFF"/>
          <w:lang w:val="en-US" w:eastAsia="en-US"/>
        </w:rPr>
        <w:t>In some respects, it must not use its authority as employer in any way to promote it</w:t>
      </w:r>
      <w:r>
        <w:rPr>
          <w:rFonts w:cs="Arial"/>
          <w:color w:val="1B222F"/>
          <w:sz w:val="22"/>
          <w:szCs w:val="22"/>
          <w:shd w:val="clear" w:color="auto" w:fill="FFFFFF"/>
          <w:lang w:val="en-US" w:eastAsia="en-US"/>
        </w:rPr>
        <w:t xml:space="preserve">s anti-unionization </w:t>
      </w:r>
      <w:r w:rsidR="0017105E">
        <w:rPr>
          <w:rFonts w:cs="Arial"/>
          <w:color w:val="1B222F"/>
          <w:sz w:val="22"/>
          <w:szCs w:val="22"/>
          <w:shd w:val="clear" w:color="auto" w:fill="FFFFFF"/>
          <w:lang w:val="en-US" w:eastAsia="en-US"/>
        </w:rPr>
        <w:t>opinions</w:t>
      </w:r>
      <w:r>
        <w:rPr>
          <w:rFonts w:cs="Arial"/>
          <w:color w:val="1B222F"/>
          <w:sz w:val="22"/>
          <w:szCs w:val="22"/>
          <w:shd w:val="clear" w:color="auto" w:fill="FFFFFF"/>
          <w:lang w:val="en-US" w:eastAsia="en-US"/>
        </w:rPr>
        <w:t>.</w:t>
      </w:r>
    </w:p>
    <w:p w14:paraId="4488F516" w14:textId="77777777" w:rsidR="0098654D" w:rsidRPr="0098654D" w:rsidRDefault="0098654D" w:rsidP="0098654D">
      <w:pPr>
        <w:pStyle w:val="ListParagraph"/>
        <w:spacing w:line="240" w:lineRule="auto"/>
        <w:ind w:left="1080"/>
        <w:jc w:val="left"/>
        <w:rPr>
          <w:rFonts w:cs="Arial"/>
          <w:color w:val="1B222F"/>
          <w:sz w:val="22"/>
          <w:szCs w:val="22"/>
          <w:shd w:val="clear" w:color="auto" w:fill="FFFFFF"/>
          <w:lang w:val="en-US" w:eastAsia="en-US"/>
        </w:rPr>
      </w:pPr>
    </w:p>
    <w:p w14:paraId="44DC9BC9" w14:textId="77777777" w:rsidR="000D0B8B" w:rsidRPr="000548A1" w:rsidRDefault="000D0B8B" w:rsidP="00361530">
      <w:pPr>
        <w:pStyle w:val="ListParagraph"/>
        <w:numPr>
          <w:ilvl w:val="0"/>
          <w:numId w:val="1"/>
        </w:numPr>
        <w:spacing w:line="240" w:lineRule="auto"/>
        <w:jc w:val="left"/>
        <w:rPr>
          <w:rFonts w:cs="Arial"/>
          <w:b/>
          <w:sz w:val="22"/>
          <w:szCs w:val="22"/>
        </w:rPr>
      </w:pPr>
      <w:r w:rsidRPr="000548A1">
        <w:rPr>
          <w:rFonts w:cs="Arial"/>
          <w:b/>
          <w:sz w:val="22"/>
          <w:szCs w:val="22"/>
        </w:rPr>
        <w:t>Who can be included/excluded from union?</w:t>
      </w:r>
    </w:p>
    <w:p w14:paraId="3CF18EAD" w14:textId="569129B8" w:rsidR="00BD7C60" w:rsidRDefault="00BD7C60" w:rsidP="00BD7C60">
      <w:pPr>
        <w:pStyle w:val="ListParagraph"/>
        <w:spacing w:line="240" w:lineRule="auto"/>
        <w:ind w:left="1080"/>
        <w:jc w:val="left"/>
        <w:rPr>
          <w:rFonts w:cs="Arial"/>
          <w:sz w:val="22"/>
          <w:szCs w:val="22"/>
        </w:rPr>
      </w:pPr>
      <w:r w:rsidRPr="00BD7C60">
        <w:rPr>
          <w:rFonts w:cs="Arial"/>
          <w:sz w:val="22"/>
          <w:szCs w:val="22"/>
        </w:rPr>
        <w:sym w:font="Wingdings" w:char="F0E0"/>
      </w:r>
      <w:r>
        <w:rPr>
          <w:rFonts w:cs="Arial"/>
          <w:sz w:val="22"/>
          <w:szCs w:val="22"/>
        </w:rPr>
        <w:t xml:space="preserve"> management employees, independent contractors must be excluded?!</w:t>
      </w:r>
    </w:p>
    <w:p w14:paraId="54B59E92" w14:textId="43AFF781" w:rsidR="00BD7C60" w:rsidRDefault="00B63B1B" w:rsidP="00BD7C60">
      <w:pPr>
        <w:pStyle w:val="ListParagraph"/>
        <w:spacing w:line="240" w:lineRule="auto"/>
        <w:ind w:left="1080"/>
        <w:jc w:val="left"/>
        <w:rPr>
          <w:rFonts w:cs="Arial"/>
          <w:sz w:val="22"/>
          <w:szCs w:val="22"/>
        </w:rPr>
      </w:pPr>
      <w:r w:rsidRPr="00B63B1B">
        <w:rPr>
          <w:rFonts w:cs="Arial"/>
          <w:sz w:val="22"/>
          <w:szCs w:val="22"/>
        </w:rPr>
        <w:sym w:font="Wingdings" w:char="F0E0"/>
      </w:r>
      <w:r>
        <w:rPr>
          <w:rFonts w:cs="Arial"/>
          <w:sz w:val="22"/>
          <w:szCs w:val="22"/>
        </w:rPr>
        <w:t xml:space="preserve"> whoever pays union fees is included in the union </w:t>
      </w:r>
    </w:p>
    <w:p w14:paraId="6E1F5941" w14:textId="77777777" w:rsidR="00B63B1B" w:rsidRPr="00B63B1B" w:rsidRDefault="00B63B1B" w:rsidP="00B63B1B">
      <w:pPr>
        <w:spacing w:line="240" w:lineRule="auto"/>
        <w:jc w:val="left"/>
        <w:rPr>
          <w:rFonts w:cs="Arial"/>
          <w:sz w:val="22"/>
          <w:szCs w:val="22"/>
        </w:rPr>
      </w:pPr>
    </w:p>
    <w:p w14:paraId="5E513AAB" w14:textId="77777777" w:rsidR="000D0B8B" w:rsidRDefault="000D0B8B" w:rsidP="00361530">
      <w:pPr>
        <w:jc w:val="left"/>
        <w:rPr>
          <w:rFonts w:cs="Arial"/>
          <w:sz w:val="22"/>
          <w:szCs w:val="22"/>
        </w:rPr>
      </w:pPr>
    </w:p>
    <w:p w14:paraId="6D44AB5A" w14:textId="77777777" w:rsidR="000D0B8B" w:rsidRPr="000548A1" w:rsidRDefault="000D0B8B" w:rsidP="00E16D76">
      <w:pPr>
        <w:jc w:val="left"/>
        <w:outlineLvl w:val="0"/>
        <w:rPr>
          <w:rFonts w:cs="Arial"/>
          <w:b/>
          <w:sz w:val="22"/>
          <w:szCs w:val="22"/>
        </w:rPr>
      </w:pPr>
      <w:r w:rsidRPr="000548A1">
        <w:rPr>
          <w:rFonts w:cs="Arial"/>
          <w:b/>
          <w:sz w:val="22"/>
          <w:szCs w:val="22"/>
        </w:rPr>
        <w:t>Competing petitions for certification:</w:t>
      </w:r>
    </w:p>
    <w:p w14:paraId="0AEBCC6D" w14:textId="40CF71BE" w:rsidR="00A11115" w:rsidRPr="00A11115" w:rsidRDefault="00A11115" w:rsidP="00A11115">
      <w:pPr>
        <w:jc w:val="left"/>
        <w:rPr>
          <w:rFonts w:cs="Arial"/>
          <w:sz w:val="22"/>
          <w:szCs w:val="22"/>
        </w:rPr>
      </w:pPr>
      <w:r w:rsidRPr="00A11115">
        <w:rPr>
          <w:rFonts w:cs="Arial"/>
          <w:sz w:val="22"/>
          <w:szCs w:val="22"/>
        </w:rPr>
        <w:t>Any Petitions made based on the various</w:t>
      </w:r>
      <w:r w:rsidR="00757C01">
        <w:rPr>
          <w:rFonts w:cs="Arial"/>
          <w:sz w:val="22"/>
          <w:szCs w:val="22"/>
        </w:rPr>
        <w:t xml:space="preserve"> </w:t>
      </w:r>
      <w:r w:rsidRPr="00A11115">
        <w:rPr>
          <w:rFonts w:cs="Arial"/>
          <w:sz w:val="22"/>
          <w:szCs w:val="22"/>
        </w:rPr>
        <w:t>deadlines will be examined successively;</w:t>
      </w:r>
    </w:p>
    <w:p w14:paraId="64C3BC8F" w14:textId="6BA83978" w:rsidR="00A11115" w:rsidRPr="00A11115" w:rsidRDefault="00757C01" w:rsidP="00A11115">
      <w:pPr>
        <w:jc w:val="left"/>
        <w:rPr>
          <w:rFonts w:cs="Arial"/>
          <w:sz w:val="22"/>
          <w:szCs w:val="22"/>
        </w:rPr>
      </w:pPr>
      <w:r w:rsidRPr="00757C01">
        <w:rPr>
          <w:rFonts w:cs="Arial"/>
          <w:sz w:val="22"/>
          <w:szCs w:val="22"/>
        </w:rPr>
        <w:sym w:font="Wingdings" w:char="F0E0"/>
      </w:r>
      <w:r>
        <w:rPr>
          <w:rFonts w:cs="Arial"/>
          <w:sz w:val="22"/>
          <w:szCs w:val="22"/>
        </w:rPr>
        <w:t xml:space="preserve"> </w:t>
      </w:r>
      <w:r w:rsidR="00A11115" w:rsidRPr="00A11115">
        <w:rPr>
          <w:rFonts w:cs="Arial"/>
          <w:sz w:val="22"/>
          <w:szCs w:val="22"/>
        </w:rPr>
        <w:t xml:space="preserve"> When a petition is filed under one Raiding Period,</w:t>
      </w:r>
      <w:r>
        <w:rPr>
          <w:rFonts w:cs="Arial"/>
          <w:sz w:val="22"/>
          <w:szCs w:val="22"/>
        </w:rPr>
        <w:t xml:space="preserve"> </w:t>
      </w:r>
      <w:r w:rsidR="00A11115" w:rsidRPr="00A11115">
        <w:rPr>
          <w:rFonts w:cs="Arial"/>
          <w:sz w:val="22"/>
          <w:szCs w:val="22"/>
        </w:rPr>
        <w:t>other Petitions made under a different Raiding Period</w:t>
      </w:r>
      <w:r>
        <w:rPr>
          <w:rFonts w:cs="Arial"/>
          <w:sz w:val="22"/>
          <w:szCs w:val="22"/>
        </w:rPr>
        <w:t xml:space="preserve"> </w:t>
      </w:r>
      <w:r w:rsidR="00A11115" w:rsidRPr="00A11115">
        <w:rPr>
          <w:rFonts w:cs="Arial"/>
          <w:sz w:val="22"/>
          <w:szCs w:val="22"/>
        </w:rPr>
        <w:t>must wait;</w:t>
      </w:r>
    </w:p>
    <w:p w14:paraId="79FCDD88" w14:textId="2B1F204C" w:rsidR="00A11115" w:rsidRDefault="00A11115" w:rsidP="00A11115">
      <w:pPr>
        <w:jc w:val="left"/>
        <w:rPr>
          <w:rFonts w:cs="Arial"/>
          <w:sz w:val="22"/>
          <w:szCs w:val="22"/>
        </w:rPr>
      </w:pPr>
      <w:r w:rsidRPr="00A11115">
        <w:rPr>
          <w:rFonts w:cs="Arial"/>
          <w:sz w:val="22"/>
          <w:szCs w:val="22"/>
        </w:rPr>
        <w:t>– i.e. Petition under Art. 22 e) will have to wait until a</w:t>
      </w:r>
      <w:r w:rsidR="00757C01">
        <w:rPr>
          <w:rFonts w:cs="Arial"/>
          <w:sz w:val="22"/>
          <w:szCs w:val="22"/>
        </w:rPr>
        <w:t xml:space="preserve"> p</w:t>
      </w:r>
      <w:r w:rsidRPr="00A11115">
        <w:rPr>
          <w:rFonts w:cs="Arial"/>
          <w:sz w:val="22"/>
          <w:szCs w:val="22"/>
        </w:rPr>
        <w:t>etition under Art. 22 d) has been determined</w:t>
      </w:r>
    </w:p>
    <w:p w14:paraId="7E6E97D9" w14:textId="77777777" w:rsidR="000D0B8B" w:rsidRDefault="000D0B8B" w:rsidP="00361530">
      <w:pPr>
        <w:pStyle w:val="ListParagraph"/>
        <w:numPr>
          <w:ilvl w:val="0"/>
          <w:numId w:val="1"/>
        </w:numPr>
        <w:spacing w:line="240" w:lineRule="auto"/>
        <w:jc w:val="left"/>
        <w:rPr>
          <w:rFonts w:cs="Arial"/>
          <w:sz w:val="22"/>
          <w:szCs w:val="22"/>
        </w:rPr>
      </w:pPr>
      <w:r>
        <w:rPr>
          <w:rFonts w:cs="Arial"/>
          <w:sz w:val="22"/>
          <w:szCs w:val="22"/>
        </w:rPr>
        <w:t>How are multiple petitions evaluated?</w:t>
      </w:r>
    </w:p>
    <w:p w14:paraId="2B0D7C93" w14:textId="4226CF28" w:rsidR="00914214" w:rsidRPr="00914214" w:rsidRDefault="00914214" w:rsidP="00EB3235">
      <w:pPr>
        <w:spacing w:line="240" w:lineRule="auto"/>
        <w:ind w:left="720"/>
        <w:jc w:val="left"/>
        <w:rPr>
          <w:rFonts w:cs="Arial"/>
          <w:sz w:val="22"/>
          <w:szCs w:val="22"/>
        </w:rPr>
      </w:pPr>
      <w:r w:rsidRPr="00914214">
        <w:rPr>
          <w:rFonts w:cs="Arial"/>
          <w:sz w:val="22"/>
          <w:szCs w:val="22"/>
        </w:rPr>
        <w:sym w:font="Wingdings" w:char="F0E0"/>
      </w:r>
      <w:r>
        <w:rPr>
          <w:rFonts w:cs="Arial"/>
          <w:sz w:val="22"/>
          <w:szCs w:val="22"/>
        </w:rPr>
        <w:t xml:space="preserve"> </w:t>
      </w:r>
      <w:r w:rsidRPr="00914214">
        <w:rPr>
          <w:rFonts w:cs="Arial"/>
          <w:sz w:val="22"/>
          <w:szCs w:val="22"/>
        </w:rPr>
        <w:t>If multiple petitions are filed during the same</w:t>
      </w:r>
      <w:r w:rsidR="00EB3235">
        <w:rPr>
          <w:rFonts w:cs="Arial"/>
          <w:sz w:val="22"/>
          <w:szCs w:val="22"/>
        </w:rPr>
        <w:t xml:space="preserve"> r</w:t>
      </w:r>
      <w:r w:rsidRPr="00914214">
        <w:rPr>
          <w:rFonts w:cs="Arial"/>
          <w:sz w:val="22"/>
          <w:szCs w:val="22"/>
        </w:rPr>
        <w:t>aiding period, they will be treated concurrently;</w:t>
      </w:r>
    </w:p>
    <w:p w14:paraId="3F70CA7A" w14:textId="77777777" w:rsidR="00914214" w:rsidRPr="00914214" w:rsidRDefault="00914214" w:rsidP="00914214">
      <w:pPr>
        <w:spacing w:line="240" w:lineRule="auto"/>
        <w:ind w:left="720"/>
        <w:jc w:val="left"/>
        <w:rPr>
          <w:rFonts w:cs="Arial"/>
          <w:sz w:val="22"/>
          <w:szCs w:val="22"/>
        </w:rPr>
      </w:pPr>
      <w:r w:rsidRPr="00914214">
        <w:rPr>
          <w:rFonts w:cs="Arial"/>
          <w:sz w:val="22"/>
          <w:szCs w:val="22"/>
        </w:rPr>
        <w:t>– Treated as if were both they filed on the same day;</w:t>
      </w:r>
    </w:p>
    <w:p w14:paraId="39FEAF83" w14:textId="42B14B51" w:rsidR="00914214" w:rsidRPr="00914214" w:rsidRDefault="00914214" w:rsidP="00EB3235">
      <w:pPr>
        <w:spacing w:line="240" w:lineRule="auto"/>
        <w:ind w:left="720"/>
        <w:jc w:val="left"/>
        <w:rPr>
          <w:rFonts w:cs="Arial"/>
          <w:sz w:val="22"/>
          <w:szCs w:val="22"/>
        </w:rPr>
      </w:pPr>
      <w:r w:rsidRPr="00914214">
        <w:rPr>
          <w:rFonts w:cs="Arial"/>
          <w:sz w:val="22"/>
          <w:szCs w:val="22"/>
        </w:rPr>
        <w:t>– They will be examined on basis of which one is</w:t>
      </w:r>
      <w:r w:rsidR="00EB3235">
        <w:rPr>
          <w:rFonts w:cs="Arial"/>
          <w:sz w:val="22"/>
          <w:szCs w:val="22"/>
        </w:rPr>
        <w:t xml:space="preserve"> </w:t>
      </w:r>
      <w:r w:rsidRPr="00914214">
        <w:rPr>
          <w:rFonts w:cs="Arial"/>
          <w:sz w:val="22"/>
          <w:szCs w:val="22"/>
        </w:rPr>
        <w:t>“representative” of the bargaining unit;</w:t>
      </w:r>
    </w:p>
    <w:p w14:paraId="73C45F48" w14:textId="77777777" w:rsidR="000D0B8B" w:rsidRPr="00D33030" w:rsidRDefault="000D0B8B" w:rsidP="00361530">
      <w:pPr>
        <w:pStyle w:val="ListParagraph"/>
        <w:spacing w:line="240" w:lineRule="auto"/>
        <w:ind w:left="1080"/>
        <w:jc w:val="left"/>
        <w:rPr>
          <w:rFonts w:cs="Arial"/>
          <w:sz w:val="22"/>
          <w:szCs w:val="22"/>
        </w:rPr>
      </w:pPr>
    </w:p>
    <w:p w14:paraId="625F6922" w14:textId="77777777" w:rsidR="00D8468B" w:rsidRPr="000548A1" w:rsidRDefault="000D0B8B" w:rsidP="00E16D76">
      <w:pPr>
        <w:jc w:val="left"/>
        <w:outlineLvl w:val="0"/>
        <w:rPr>
          <w:rFonts w:cs="Arial"/>
          <w:b/>
          <w:bCs/>
          <w:sz w:val="22"/>
          <w:szCs w:val="22"/>
        </w:rPr>
      </w:pPr>
      <w:r w:rsidRPr="000548A1">
        <w:rPr>
          <w:rFonts w:cs="Arial"/>
          <w:b/>
          <w:bCs/>
          <w:sz w:val="22"/>
          <w:szCs w:val="22"/>
        </w:rPr>
        <w:t>Union challenged by another Association (raiding periods);</w:t>
      </w:r>
    </w:p>
    <w:p w14:paraId="0883EB74" w14:textId="5B8C4D57" w:rsidR="00B53768" w:rsidRPr="00B53768" w:rsidRDefault="00B53768" w:rsidP="00B53768">
      <w:pPr>
        <w:jc w:val="left"/>
        <w:rPr>
          <w:rFonts w:cs="Arial"/>
          <w:bCs/>
          <w:sz w:val="22"/>
          <w:szCs w:val="22"/>
        </w:rPr>
      </w:pPr>
      <w:r w:rsidRPr="00B53768">
        <w:rPr>
          <w:rFonts w:cs="Arial"/>
          <w:bCs/>
          <w:sz w:val="22"/>
          <w:szCs w:val="22"/>
        </w:rPr>
        <w:sym w:font="Wingdings" w:char="F0E0"/>
      </w:r>
      <w:r>
        <w:rPr>
          <w:rFonts w:cs="Arial"/>
          <w:bCs/>
          <w:sz w:val="22"/>
          <w:szCs w:val="22"/>
        </w:rPr>
        <w:t xml:space="preserve"> </w:t>
      </w:r>
      <w:r w:rsidRPr="00B53768">
        <w:rPr>
          <w:rFonts w:cs="Arial"/>
          <w:bCs/>
          <w:sz w:val="22"/>
          <w:szCs w:val="22"/>
        </w:rPr>
        <w:t>A new Association can present a Petition to</w:t>
      </w:r>
      <w:r>
        <w:rPr>
          <w:rFonts w:cs="Arial"/>
          <w:bCs/>
          <w:sz w:val="22"/>
          <w:szCs w:val="22"/>
        </w:rPr>
        <w:t xml:space="preserve"> </w:t>
      </w:r>
      <w:r w:rsidRPr="00B53768">
        <w:rPr>
          <w:rFonts w:cs="Arial"/>
          <w:bCs/>
          <w:sz w:val="22"/>
          <w:szCs w:val="22"/>
        </w:rPr>
        <w:t>represent a group of employees already</w:t>
      </w:r>
      <w:r>
        <w:rPr>
          <w:rFonts w:cs="Arial"/>
          <w:bCs/>
          <w:sz w:val="22"/>
          <w:szCs w:val="22"/>
        </w:rPr>
        <w:t xml:space="preserve"> </w:t>
      </w:r>
      <w:r w:rsidRPr="00B53768">
        <w:rPr>
          <w:rFonts w:cs="Arial"/>
          <w:bCs/>
          <w:sz w:val="22"/>
          <w:szCs w:val="22"/>
        </w:rPr>
        <w:t xml:space="preserve">represented by a Union in </w:t>
      </w:r>
      <w:r w:rsidRPr="001F1623">
        <w:rPr>
          <w:rFonts w:cs="Arial"/>
          <w:b/>
          <w:bCs/>
          <w:i/>
          <w:sz w:val="22"/>
          <w:szCs w:val="22"/>
        </w:rPr>
        <w:t>4 different situations</w:t>
      </w:r>
      <w:r w:rsidRPr="00B53768">
        <w:rPr>
          <w:rFonts w:cs="Arial"/>
          <w:bCs/>
          <w:sz w:val="22"/>
          <w:szCs w:val="22"/>
        </w:rPr>
        <w:t>:</w:t>
      </w:r>
    </w:p>
    <w:p w14:paraId="78196B9B" w14:textId="15C32596" w:rsidR="00B53768" w:rsidRPr="00D71C4B" w:rsidRDefault="00B53768" w:rsidP="00D71C4B">
      <w:pPr>
        <w:pStyle w:val="ListParagraph"/>
        <w:numPr>
          <w:ilvl w:val="0"/>
          <w:numId w:val="8"/>
        </w:numPr>
        <w:jc w:val="left"/>
        <w:rPr>
          <w:rFonts w:cs="Arial"/>
          <w:bCs/>
          <w:sz w:val="22"/>
          <w:szCs w:val="22"/>
        </w:rPr>
      </w:pPr>
      <w:r w:rsidRPr="00D71C4B">
        <w:rPr>
          <w:rFonts w:cs="Arial"/>
          <w:bCs/>
          <w:sz w:val="22"/>
          <w:szCs w:val="22"/>
        </w:rPr>
        <w:t>Art. 22 b.1): Where the Union has been unable to negotiate a CBA within 12 months of its initial certification;</w:t>
      </w:r>
    </w:p>
    <w:p w14:paraId="3A8F22B8" w14:textId="399FFD7F" w:rsidR="00B53768" w:rsidRPr="00D71C4B" w:rsidRDefault="00B53768" w:rsidP="00D71C4B">
      <w:pPr>
        <w:pStyle w:val="ListParagraph"/>
        <w:numPr>
          <w:ilvl w:val="0"/>
          <w:numId w:val="10"/>
        </w:numPr>
        <w:jc w:val="left"/>
        <w:rPr>
          <w:rFonts w:cs="Arial"/>
          <w:bCs/>
          <w:sz w:val="22"/>
          <w:szCs w:val="22"/>
        </w:rPr>
      </w:pPr>
      <w:r w:rsidRPr="00D71C4B">
        <w:rPr>
          <w:rFonts w:cs="Arial"/>
          <w:bCs/>
          <w:sz w:val="22"/>
          <w:szCs w:val="22"/>
        </w:rPr>
        <w:t>Unless the dispute has been submitted to arbitration by the Minister (upon request);</w:t>
      </w:r>
    </w:p>
    <w:p w14:paraId="2033C9E9" w14:textId="28A0C573" w:rsidR="00B53768" w:rsidRPr="00D71C4B" w:rsidRDefault="00B53768" w:rsidP="00D71C4B">
      <w:pPr>
        <w:pStyle w:val="ListParagraph"/>
        <w:numPr>
          <w:ilvl w:val="0"/>
          <w:numId w:val="10"/>
        </w:numPr>
        <w:jc w:val="left"/>
        <w:rPr>
          <w:rFonts w:cs="Arial"/>
          <w:bCs/>
          <w:sz w:val="22"/>
          <w:szCs w:val="22"/>
        </w:rPr>
      </w:pPr>
      <w:r w:rsidRPr="00D71C4B">
        <w:rPr>
          <w:rFonts w:cs="Arial"/>
          <w:bCs/>
          <w:sz w:val="22"/>
          <w:szCs w:val="22"/>
        </w:rPr>
        <w:t>Unless there is currently a Strike or Lock-out;</w:t>
      </w:r>
    </w:p>
    <w:p w14:paraId="23B64DA4" w14:textId="46490661" w:rsidR="00D8468B" w:rsidRPr="00D71C4B" w:rsidRDefault="00B53768" w:rsidP="00D71C4B">
      <w:pPr>
        <w:pStyle w:val="ListParagraph"/>
        <w:numPr>
          <w:ilvl w:val="0"/>
          <w:numId w:val="10"/>
        </w:numPr>
        <w:jc w:val="left"/>
        <w:rPr>
          <w:rFonts w:cs="Arial"/>
          <w:bCs/>
          <w:sz w:val="22"/>
          <w:szCs w:val="22"/>
        </w:rPr>
      </w:pPr>
      <w:r w:rsidRPr="00D71C4B">
        <w:rPr>
          <w:rFonts w:cs="Arial"/>
          <w:bCs/>
          <w:sz w:val="22"/>
          <w:szCs w:val="22"/>
        </w:rPr>
        <w:t>A new Petition (Raiding period) can be made as soon as a strike or deadline ends;</w:t>
      </w:r>
    </w:p>
    <w:p w14:paraId="6A486558" w14:textId="77777777" w:rsidR="00B53768" w:rsidRDefault="00B53768" w:rsidP="00361530">
      <w:pPr>
        <w:jc w:val="left"/>
        <w:rPr>
          <w:rFonts w:cs="Arial"/>
          <w:bCs/>
          <w:sz w:val="22"/>
          <w:szCs w:val="22"/>
        </w:rPr>
      </w:pPr>
    </w:p>
    <w:p w14:paraId="593EE9A2" w14:textId="730F4BFD" w:rsidR="009D3EE8" w:rsidRPr="009D3EE8" w:rsidRDefault="009D3EE8" w:rsidP="009D3EE8">
      <w:pPr>
        <w:pStyle w:val="ListParagraph"/>
        <w:numPr>
          <w:ilvl w:val="0"/>
          <w:numId w:val="8"/>
        </w:numPr>
        <w:jc w:val="left"/>
        <w:rPr>
          <w:rFonts w:cs="Arial"/>
          <w:bCs/>
          <w:sz w:val="22"/>
          <w:szCs w:val="22"/>
        </w:rPr>
      </w:pPr>
      <w:r w:rsidRPr="009D3EE8">
        <w:rPr>
          <w:rFonts w:cs="Arial"/>
          <w:bCs/>
          <w:sz w:val="22"/>
          <w:szCs w:val="22"/>
        </w:rPr>
        <w:t>Art. 22 c): Where the Union concluded an initial</w:t>
      </w:r>
      <w:r w:rsidR="000E13CA">
        <w:rPr>
          <w:rFonts w:cs="Arial"/>
          <w:bCs/>
          <w:sz w:val="22"/>
          <w:szCs w:val="22"/>
        </w:rPr>
        <w:t xml:space="preserve"> </w:t>
      </w:r>
      <w:r w:rsidRPr="009D3EE8">
        <w:rPr>
          <w:rFonts w:cs="Arial"/>
          <w:bCs/>
          <w:sz w:val="22"/>
          <w:szCs w:val="22"/>
        </w:rPr>
        <w:t>CBA but was unable to renew it within 9 months of its</w:t>
      </w:r>
      <w:r>
        <w:rPr>
          <w:rFonts w:cs="Arial"/>
          <w:bCs/>
          <w:sz w:val="22"/>
          <w:szCs w:val="22"/>
        </w:rPr>
        <w:t xml:space="preserve"> </w:t>
      </w:r>
      <w:r w:rsidRPr="009D3EE8">
        <w:rPr>
          <w:rFonts w:cs="Arial"/>
          <w:bCs/>
          <w:sz w:val="22"/>
          <w:szCs w:val="22"/>
        </w:rPr>
        <w:t>expiration;</w:t>
      </w:r>
    </w:p>
    <w:p w14:paraId="58298DD0" w14:textId="4426DDB1" w:rsidR="009D3EE8" w:rsidRPr="009D3EE8" w:rsidRDefault="009D3EE8" w:rsidP="009D3EE8">
      <w:pPr>
        <w:pStyle w:val="ListParagraph"/>
        <w:numPr>
          <w:ilvl w:val="0"/>
          <w:numId w:val="8"/>
        </w:numPr>
        <w:jc w:val="left"/>
        <w:rPr>
          <w:rFonts w:cs="Arial"/>
          <w:bCs/>
          <w:sz w:val="22"/>
          <w:szCs w:val="22"/>
        </w:rPr>
      </w:pPr>
      <w:r w:rsidRPr="009D3EE8">
        <w:rPr>
          <w:rFonts w:cs="Arial"/>
          <w:bCs/>
          <w:sz w:val="22"/>
          <w:szCs w:val="22"/>
        </w:rPr>
        <w:t>Art. 22 d): Where the Union concluded a CBA of 3</w:t>
      </w:r>
      <w:r>
        <w:rPr>
          <w:rFonts w:cs="Arial"/>
          <w:bCs/>
          <w:sz w:val="22"/>
          <w:szCs w:val="22"/>
        </w:rPr>
        <w:t xml:space="preserve"> </w:t>
      </w:r>
      <w:r w:rsidRPr="009D3EE8">
        <w:rPr>
          <w:rFonts w:cs="Arial"/>
          <w:bCs/>
          <w:sz w:val="22"/>
          <w:szCs w:val="22"/>
        </w:rPr>
        <w:t>years or less;</w:t>
      </w:r>
    </w:p>
    <w:p w14:paraId="1E092AA4" w14:textId="667D616C" w:rsidR="009D3EE8" w:rsidRPr="009D3EE8" w:rsidRDefault="009D3EE8" w:rsidP="000E13CA">
      <w:pPr>
        <w:pStyle w:val="ListParagraph"/>
        <w:numPr>
          <w:ilvl w:val="0"/>
          <w:numId w:val="11"/>
        </w:numPr>
        <w:ind w:left="1440"/>
        <w:jc w:val="left"/>
        <w:rPr>
          <w:rFonts w:cs="Arial"/>
          <w:bCs/>
          <w:sz w:val="22"/>
          <w:szCs w:val="22"/>
        </w:rPr>
      </w:pPr>
      <w:r w:rsidRPr="009D3EE8">
        <w:rPr>
          <w:rFonts w:cs="Arial"/>
          <w:bCs/>
          <w:sz w:val="22"/>
          <w:szCs w:val="22"/>
        </w:rPr>
        <w:t>Raiding period from the 90th to the 60th days before the</w:t>
      </w:r>
      <w:r>
        <w:rPr>
          <w:rFonts w:cs="Arial"/>
          <w:bCs/>
          <w:sz w:val="22"/>
          <w:szCs w:val="22"/>
        </w:rPr>
        <w:t xml:space="preserve"> </w:t>
      </w:r>
      <w:r w:rsidR="000E13CA">
        <w:rPr>
          <w:rFonts w:cs="Arial"/>
          <w:bCs/>
          <w:sz w:val="22"/>
          <w:szCs w:val="22"/>
        </w:rPr>
        <w:t xml:space="preserve">expiration of the CBA </w:t>
      </w:r>
    </w:p>
    <w:p w14:paraId="3162D839" w14:textId="55008C9E" w:rsidR="009D3EE8" w:rsidRPr="000E13CA" w:rsidRDefault="009D3EE8" w:rsidP="000E13CA">
      <w:pPr>
        <w:pStyle w:val="ListParagraph"/>
        <w:numPr>
          <w:ilvl w:val="0"/>
          <w:numId w:val="11"/>
        </w:numPr>
        <w:ind w:left="1440"/>
        <w:jc w:val="left"/>
        <w:rPr>
          <w:rFonts w:cs="Arial"/>
          <w:bCs/>
          <w:sz w:val="22"/>
          <w:szCs w:val="22"/>
        </w:rPr>
      </w:pPr>
      <w:r w:rsidRPr="009D3EE8">
        <w:rPr>
          <w:rFonts w:cs="Arial"/>
          <w:bCs/>
          <w:sz w:val="22"/>
          <w:szCs w:val="22"/>
        </w:rPr>
        <w:t>An “extension” of the CBA would not prevent such a</w:t>
      </w:r>
      <w:r w:rsidR="000E13CA">
        <w:rPr>
          <w:rFonts w:cs="Arial"/>
          <w:bCs/>
          <w:sz w:val="22"/>
          <w:szCs w:val="22"/>
        </w:rPr>
        <w:t xml:space="preserve"> </w:t>
      </w:r>
      <w:r w:rsidRPr="000E13CA">
        <w:rPr>
          <w:rFonts w:cs="Arial"/>
          <w:bCs/>
          <w:sz w:val="22"/>
          <w:szCs w:val="22"/>
        </w:rPr>
        <w:t>petition (Raiding periods are “public Order”);</w:t>
      </w:r>
    </w:p>
    <w:p w14:paraId="7664C838" w14:textId="72A0F260" w:rsidR="00B53768" w:rsidRPr="000E13CA" w:rsidRDefault="009D3EE8" w:rsidP="000E13CA">
      <w:pPr>
        <w:pStyle w:val="ListParagraph"/>
        <w:numPr>
          <w:ilvl w:val="0"/>
          <w:numId w:val="11"/>
        </w:numPr>
        <w:ind w:left="1440"/>
        <w:jc w:val="left"/>
        <w:rPr>
          <w:rFonts w:cs="Arial"/>
          <w:bCs/>
          <w:sz w:val="22"/>
          <w:szCs w:val="22"/>
        </w:rPr>
      </w:pPr>
      <w:r w:rsidRPr="009D3EE8">
        <w:rPr>
          <w:rFonts w:cs="Arial"/>
          <w:bCs/>
          <w:sz w:val="22"/>
          <w:szCs w:val="22"/>
        </w:rPr>
        <w:t>In the public and para-public sectors, the Raiding</w:t>
      </w:r>
      <w:r w:rsidR="000E13CA">
        <w:rPr>
          <w:rFonts w:cs="Arial"/>
          <w:bCs/>
          <w:sz w:val="22"/>
          <w:szCs w:val="22"/>
        </w:rPr>
        <w:t xml:space="preserve"> </w:t>
      </w:r>
      <w:r w:rsidRPr="000E13CA">
        <w:rPr>
          <w:rFonts w:cs="Arial"/>
          <w:bCs/>
          <w:sz w:val="22"/>
          <w:szCs w:val="22"/>
        </w:rPr>
        <w:t>period is between 270 and 240 days before the date of expiration of the</w:t>
      </w:r>
      <w:r w:rsidR="000E13CA">
        <w:rPr>
          <w:rFonts w:cs="Arial"/>
          <w:bCs/>
          <w:sz w:val="22"/>
          <w:szCs w:val="22"/>
        </w:rPr>
        <w:t xml:space="preserve"> CBA (Art. 111.3 QLC)</w:t>
      </w:r>
    </w:p>
    <w:p w14:paraId="1361F1BA" w14:textId="77777777" w:rsidR="00B53768" w:rsidRDefault="00B53768" w:rsidP="000E13CA">
      <w:pPr>
        <w:ind w:left="360"/>
        <w:jc w:val="left"/>
        <w:rPr>
          <w:rFonts w:cs="Arial"/>
          <w:bCs/>
          <w:sz w:val="22"/>
          <w:szCs w:val="22"/>
        </w:rPr>
      </w:pPr>
    </w:p>
    <w:p w14:paraId="3AE455FB" w14:textId="015136F7" w:rsidR="000D0B8B" w:rsidRPr="000548A1" w:rsidRDefault="000D0B8B" w:rsidP="00E16D76">
      <w:pPr>
        <w:jc w:val="left"/>
        <w:outlineLvl w:val="0"/>
        <w:rPr>
          <w:rFonts w:cs="Arial"/>
          <w:b/>
          <w:sz w:val="22"/>
          <w:szCs w:val="22"/>
        </w:rPr>
      </w:pPr>
      <w:r w:rsidRPr="000548A1">
        <w:rPr>
          <w:rFonts w:cs="Arial"/>
          <w:b/>
          <w:bCs/>
          <w:sz w:val="22"/>
          <w:szCs w:val="22"/>
        </w:rPr>
        <w:t>Appropriateness of</w:t>
      </w:r>
      <w:r w:rsidRPr="000548A1">
        <w:rPr>
          <w:rFonts w:cs="Arial"/>
          <w:b/>
          <w:sz w:val="22"/>
          <w:szCs w:val="22"/>
        </w:rPr>
        <w:t xml:space="preserve"> a Bargaining Unit;</w:t>
      </w:r>
    </w:p>
    <w:p w14:paraId="2A3398BD" w14:textId="2735CF75" w:rsidR="004F5A17" w:rsidRDefault="001229BD" w:rsidP="00361530">
      <w:pPr>
        <w:jc w:val="left"/>
        <w:rPr>
          <w:rFonts w:cs="Arial"/>
          <w:sz w:val="22"/>
          <w:szCs w:val="22"/>
        </w:rPr>
      </w:pPr>
      <w:r w:rsidRPr="001229BD">
        <w:rPr>
          <w:rFonts w:cs="Arial"/>
          <w:sz w:val="22"/>
          <w:szCs w:val="22"/>
        </w:rPr>
        <w:sym w:font="Wingdings" w:char="F0E8"/>
      </w:r>
      <w:r w:rsidR="005976E1">
        <w:rPr>
          <w:rFonts w:cs="Arial"/>
          <w:sz w:val="22"/>
          <w:szCs w:val="22"/>
        </w:rPr>
        <w:t xml:space="preserve"> The BU must be “appropriate” for certification to be accepted</w:t>
      </w:r>
      <w:r w:rsidR="004F5A17">
        <w:rPr>
          <w:rFonts w:cs="Arial"/>
          <w:sz w:val="22"/>
          <w:szCs w:val="22"/>
        </w:rPr>
        <w:t>, union must have majority representation within the chosen BU</w:t>
      </w:r>
    </w:p>
    <w:p w14:paraId="3C67A4D9" w14:textId="51EA3E82" w:rsidR="00217A79" w:rsidRDefault="001229BD" w:rsidP="00E16D76">
      <w:pPr>
        <w:jc w:val="left"/>
        <w:outlineLvl w:val="0"/>
        <w:rPr>
          <w:rFonts w:cs="Arial"/>
          <w:b/>
          <w:sz w:val="22"/>
          <w:szCs w:val="22"/>
        </w:rPr>
      </w:pPr>
      <w:r w:rsidRPr="001229BD">
        <w:rPr>
          <w:rFonts w:cs="Arial"/>
          <w:sz w:val="22"/>
          <w:szCs w:val="22"/>
        </w:rPr>
        <w:sym w:font="Wingdings" w:char="F0E8"/>
      </w:r>
      <w:r w:rsidR="006075E7">
        <w:rPr>
          <w:rFonts w:cs="Arial"/>
          <w:sz w:val="22"/>
          <w:szCs w:val="22"/>
        </w:rPr>
        <w:t xml:space="preserve"> The choice of the BU to represent is </w:t>
      </w:r>
      <w:r w:rsidR="006075E7">
        <w:rPr>
          <w:rFonts w:cs="Arial"/>
          <w:b/>
          <w:sz w:val="22"/>
          <w:szCs w:val="22"/>
        </w:rPr>
        <w:t xml:space="preserve">“Strategic” </w:t>
      </w:r>
    </w:p>
    <w:p w14:paraId="5B47A99C" w14:textId="4DFE5BDA" w:rsidR="006075E7" w:rsidRDefault="001D68BC" w:rsidP="001D68BC">
      <w:pPr>
        <w:ind w:left="720"/>
        <w:jc w:val="left"/>
        <w:rPr>
          <w:rFonts w:cs="Arial"/>
          <w:sz w:val="22"/>
          <w:szCs w:val="22"/>
        </w:rPr>
      </w:pPr>
      <w:r w:rsidRPr="001D68BC">
        <w:rPr>
          <w:rFonts w:cs="Arial"/>
          <w:b/>
          <w:sz w:val="22"/>
          <w:szCs w:val="22"/>
        </w:rPr>
        <w:sym w:font="Wingdings" w:char="F0E0"/>
      </w:r>
      <w:r>
        <w:rPr>
          <w:rFonts w:cs="Arial"/>
          <w:b/>
          <w:sz w:val="22"/>
          <w:szCs w:val="22"/>
        </w:rPr>
        <w:t xml:space="preserve"> </w:t>
      </w:r>
      <w:r>
        <w:rPr>
          <w:rFonts w:cs="Arial"/>
          <w:sz w:val="22"/>
          <w:szCs w:val="22"/>
        </w:rPr>
        <w:t>If the BU is too large, it might be difficult to attain majority representation</w:t>
      </w:r>
    </w:p>
    <w:p w14:paraId="681D7AD6" w14:textId="5B02A1DA" w:rsidR="001D68BC" w:rsidRDefault="001D68BC" w:rsidP="00E16D76">
      <w:pPr>
        <w:ind w:left="720"/>
        <w:jc w:val="left"/>
        <w:outlineLvl w:val="0"/>
        <w:rPr>
          <w:rFonts w:cs="Arial"/>
          <w:sz w:val="22"/>
          <w:szCs w:val="22"/>
        </w:rPr>
      </w:pPr>
      <w:r w:rsidRPr="001D68BC">
        <w:rPr>
          <w:rFonts w:cs="Arial"/>
          <w:sz w:val="22"/>
          <w:szCs w:val="22"/>
        </w:rPr>
        <w:sym w:font="Wingdings" w:char="F0E0"/>
      </w:r>
      <w:r>
        <w:rPr>
          <w:rFonts w:cs="Arial"/>
          <w:b/>
          <w:sz w:val="22"/>
          <w:szCs w:val="22"/>
        </w:rPr>
        <w:t xml:space="preserve"> </w:t>
      </w:r>
      <w:r w:rsidR="00C416BB">
        <w:rPr>
          <w:rFonts w:cs="Arial"/>
          <w:sz w:val="22"/>
          <w:szCs w:val="22"/>
        </w:rPr>
        <w:t>The union might try to limit the group to where it has the most support</w:t>
      </w:r>
    </w:p>
    <w:p w14:paraId="4F03AFF7" w14:textId="199B780A" w:rsidR="004A437A" w:rsidRDefault="004A437A" w:rsidP="001D68BC">
      <w:pPr>
        <w:ind w:left="720"/>
        <w:jc w:val="left"/>
        <w:rPr>
          <w:rFonts w:cs="Arial"/>
          <w:sz w:val="22"/>
          <w:szCs w:val="22"/>
        </w:rPr>
      </w:pPr>
      <w:r w:rsidRPr="004A437A">
        <w:rPr>
          <w:rFonts w:cs="Arial"/>
          <w:sz w:val="22"/>
          <w:szCs w:val="22"/>
        </w:rPr>
        <w:sym w:font="Wingdings" w:char="F0E0"/>
      </w:r>
      <w:r>
        <w:rPr>
          <w:rFonts w:cs="Arial"/>
          <w:sz w:val="22"/>
          <w:szCs w:val="22"/>
        </w:rPr>
        <w:t xml:space="preserve"> The dismissal of a petition would force them to wait another 3 months</w:t>
      </w:r>
    </w:p>
    <w:p w14:paraId="7A36156D" w14:textId="48EF8A52" w:rsidR="001229BD" w:rsidRDefault="004E3E1B" w:rsidP="004E3E1B">
      <w:pPr>
        <w:jc w:val="left"/>
        <w:rPr>
          <w:rFonts w:cs="Arial"/>
          <w:sz w:val="22"/>
          <w:szCs w:val="22"/>
        </w:rPr>
      </w:pPr>
      <w:r w:rsidRPr="004E3E1B">
        <w:rPr>
          <w:rFonts w:cs="Arial"/>
          <w:sz w:val="22"/>
          <w:szCs w:val="22"/>
        </w:rPr>
        <w:sym w:font="Wingdings" w:char="F0E8"/>
      </w:r>
      <w:r>
        <w:rPr>
          <w:rFonts w:cs="Arial"/>
          <w:sz w:val="22"/>
          <w:szCs w:val="22"/>
        </w:rPr>
        <w:t xml:space="preserve"> Often, the only thing employers </w:t>
      </w:r>
      <w:r w:rsidR="00C15623">
        <w:rPr>
          <w:rFonts w:cs="Arial"/>
          <w:sz w:val="22"/>
          <w:szCs w:val="22"/>
        </w:rPr>
        <w:t xml:space="preserve">can contest is the appropriateness of a BU in </w:t>
      </w:r>
      <w:r w:rsidR="001229BD">
        <w:rPr>
          <w:rFonts w:cs="Arial"/>
          <w:sz w:val="22"/>
          <w:szCs w:val="22"/>
        </w:rPr>
        <w:t>certification</w:t>
      </w:r>
    </w:p>
    <w:p w14:paraId="289A3DC3" w14:textId="77777777" w:rsidR="002B1855" w:rsidRDefault="002B1855" w:rsidP="004E3E1B">
      <w:pPr>
        <w:jc w:val="left"/>
        <w:rPr>
          <w:rFonts w:cs="Arial"/>
          <w:sz w:val="22"/>
          <w:szCs w:val="22"/>
        </w:rPr>
      </w:pPr>
    </w:p>
    <w:p w14:paraId="799AA6C3" w14:textId="70B8D93A" w:rsidR="00DE1D72" w:rsidRDefault="002B1855" w:rsidP="004E3E1B">
      <w:pPr>
        <w:jc w:val="left"/>
        <w:rPr>
          <w:rFonts w:cs="Arial"/>
          <w:sz w:val="22"/>
          <w:szCs w:val="22"/>
        </w:rPr>
      </w:pPr>
      <w:r>
        <w:rPr>
          <w:rFonts w:cs="Arial"/>
          <w:sz w:val="22"/>
          <w:szCs w:val="22"/>
        </w:rPr>
        <w:t>5 Criteria for appropriate BU</w:t>
      </w:r>
      <w:r w:rsidR="00DE1D72">
        <w:rPr>
          <w:rFonts w:cs="Arial"/>
          <w:sz w:val="22"/>
          <w:szCs w:val="22"/>
        </w:rPr>
        <w:t>:</w:t>
      </w:r>
    </w:p>
    <w:p w14:paraId="43045497" w14:textId="44D6F850" w:rsidR="00DE1D72" w:rsidRDefault="00DE1D72" w:rsidP="000E1C63">
      <w:pPr>
        <w:pStyle w:val="ListParagraph"/>
        <w:numPr>
          <w:ilvl w:val="0"/>
          <w:numId w:val="13"/>
        </w:numPr>
        <w:spacing w:line="276" w:lineRule="auto"/>
        <w:jc w:val="left"/>
        <w:rPr>
          <w:rFonts w:cs="Arial"/>
          <w:sz w:val="22"/>
          <w:szCs w:val="22"/>
        </w:rPr>
      </w:pPr>
      <w:r>
        <w:rPr>
          <w:rFonts w:cs="Arial"/>
          <w:sz w:val="22"/>
          <w:szCs w:val="22"/>
        </w:rPr>
        <w:t>Common interests within the bargaining unit, although not sufficient, it must be proven (or lack of it)</w:t>
      </w:r>
      <w:r w:rsidR="008B1C0F">
        <w:rPr>
          <w:rFonts w:cs="Arial"/>
          <w:sz w:val="22"/>
          <w:szCs w:val="22"/>
        </w:rPr>
        <w:t xml:space="preserve"> </w:t>
      </w:r>
      <w:r w:rsidR="008B1C0F" w:rsidRPr="008B1C0F">
        <w:rPr>
          <w:rFonts w:cs="Arial"/>
          <w:sz w:val="22"/>
          <w:szCs w:val="22"/>
        </w:rPr>
        <w:sym w:font="Wingdings" w:char="F0E0"/>
      </w:r>
      <w:r w:rsidR="008B1C0F">
        <w:rPr>
          <w:rFonts w:cs="Arial"/>
          <w:sz w:val="22"/>
          <w:szCs w:val="22"/>
        </w:rPr>
        <w:t xml:space="preserve"> based on: nature of functions, qualifications required, structure applied to employees and supervision. </w:t>
      </w:r>
    </w:p>
    <w:p w14:paraId="1F6E3CDA" w14:textId="29EA0E98" w:rsidR="00DE1D72" w:rsidRDefault="001A656D" w:rsidP="000E1C63">
      <w:pPr>
        <w:pStyle w:val="ListParagraph"/>
        <w:numPr>
          <w:ilvl w:val="0"/>
          <w:numId w:val="13"/>
        </w:numPr>
        <w:spacing w:line="276" w:lineRule="auto"/>
        <w:jc w:val="left"/>
        <w:rPr>
          <w:rFonts w:cs="Arial"/>
          <w:sz w:val="22"/>
          <w:szCs w:val="22"/>
        </w:rPr>
      </w:pPr>
      <w:r>
        <w:rPr>
          <w:rFonts w:cs="Arial"/>
          <w:sz w:val="22"/>
          <w:szCs w:val="22"/>
        </w:rPr>
        <w:t xml:space="preserve">Employer/employee history </w:t>
      </w:r>
      <w:r w:rsidRPr="001A656D">
        <w:rPr>
          <w:rFonts w:cs="Arial"/>
          <w:sz w:val="22"/>
          <w:szCs w:val="22"/>
        </w:rPr>
        <w:sym w:font="Wingdings" w:char="F0E0"/>
      </w:r>
      <w:r>
        <w:rPr>
          <w:rFonts w:cs="Arial"/>
          <w:sz w:val="22"/>
          <w:szCs w:val="22"/>
        </w:rPr>
        <w:t xml:space="preserve"> CRT(TAT) tends to apply the same BUs to similar groups of employees</w:t>
      </w:r>
      <w:r w:rsidR="00F9097D">
        <w:rPr>
          <w:rFonts w:cs="Arial"/>
          <w:sz w:val="22"/>
          <w:szCs w:val="22"/>
        </w:rPr>
        <w:t xml:space="preserve"> in similar industries (auto workers, universities …) </w:t>
      </w:r>
      <w:r w:rsidR="00F9097D" w:rsidRPr="00F9097D">
        <w:rPr>
          <w:rFonts w:cs="Arial"/>
          <w:sz w:val="22"/>
          <w:szCs w:val="22"/>
        </w:rPr>
        <w:sym w:font="Wingdings" w:char="F0E0"/>
      </w:r>
      <w:r w:rsidR="00F9097D">
        <w:rPr>
          <w:rFonts w:cs="Arial"/>
          <w:sz w:val="22"/>
          <w:szCs w:val="22"/>
        </w:rPr>
        <w:t xml:space="preserve"> left over employees are usually grouped together</w:t>
      </w:r>
    </w:p>
    <w:p w14:paraId="10265726" w14:textId="38C9308E" w:rsidR="00F9097D" w:rsidRDefault="003F5D7B" w:rsidP="000E1C63">
      <w:pPr>
        <w:pStyle w:val="ListParagraph"/>
        <w:numPr>
          <w:ilvl w:val="0"/>
          <w:numId w:val="13"/>
        </w:numPr>
        <w:spacing w:line="276" w:lineRule="auto"/>
        <w:jc w:val="left"/>
        <w:rPr>
          <w:rFonts w:cs="Arial"/>
          <w:sz w:val="22"/>
          <w:szCs w:val="22"/>
        </w:rPr>
      </w:pPr>
      <w:r>
        <w:rPr>
          <w:rFonts w:cs="Arial"/>
          <w:sz w:val="22"/>
          <w:szCs w:val="22"/>
        </w:rPr>
        <w:t>Employee preference displayed by support for proposed BU</w:t>
      </w:r>
    </w:p>
    <w:p w14:paraId="195892DA" w14:textId="5C64D534" w:rsidR="003F5D7B" w:rsidRDefault="003F5D7B" w:rsidP="000E1C63">
      <w:pPr>
        <w:pStyle w:val="ListParagraph"/>
        <w:numPr>
          <w:ilvl w:val="0"/>
          <w:numId w:val="13"/>
        </w:numPr>
        <w:spacing w:line="276" w:lineRule="auto"/>
        <w:jc w:val="left"/>
        <w:rPr>
          <w:rFonts w:cs="Arial"/>
          <w:sz w:val="22"/>
          <w:szCs w:val="22"/>
        </w:rPr>
      </w:pPr>
      <w:r>
        <w:rPr>
          <w:rFonts w:cs="Arial"/>
          <w:sz w:val="22"/>
          <w:szCs w:val="22"/>
        </w:rPr>
        <w:t xml:space="preserve">Geographic area </w:t>
      </w:r>
      <w:r w:rsidR="003543D5">
        <w:rPr>
          <w:rFonts w:cs="Arial"/>
          <w:sz w:val="22"/>
          <w:szCs w:val="22"/>
        </w:rPr>
        <w:t>or territorial activity of the employer</w:t>
      </w:r>
      <w:r w:rsidR="00DB7B9C">
        <w:rPr>
          <w:rFonts w:cs="Arial"/>
          <w:sz w:val="22"/>
          <w:szCs w:val="22"/>
        </w:rPr>
        <w:t>. To be considered:</w:t>
      </w:r>
      <w:r w:rsidR="00DB7B9C">
        <w:rPr>
          <w:rFonts w:cs="Arial"/>
          <w:sz w:val="22"/>
          <w:szCs w:val="22"/>
        </w:rPr>
        <w:tab/>
      </w:r>
    </w:p>
    <w:p w14:paraId="24D19E2E" w14:textId="779F7016" w:rsidR="00DB7B9C" w:rsidRDefault="00DB7B9C" w:rsidP="000E1C63">
      <w:pPr>
        <w:pStyle w:val="ListParagraph"/>
        <w:numPr>
          <w:ilvl w:val="1"/>
          <w:numId w:val="13"/>
        </w:numPr>
        <w:spacing w:line="276" w:lineRule="auto"/>
        <w:jc w:val="left"/>
        <w:rPr>
          <w:rFonts w:cs="Arial"/>
          <w:sz w:val="22"/>
          <w:szCs w:val="22"/>
        </w:rPr>
      </w:pPr>
      <w:r>
        <w:rPr>
          <w:rFonts w:cs="Arial"/>
          <w:sz w:val="22"/>
          <w:szCs w:val="22"/>
        </w:rPr>
        <w:t>Existence of several establishments</w:t>
      </w:r>
    </w:p>
    <w:p w14:paraId="5140A280" w14:textId="0B2A12E1" w:rsidR="00DB7B9C" w:rsidRDefault="00DB7B9C" w:rsidP="000E1C63">
      <w:pPr>
        <w:pStyle w:val="ListParagraph"/>
        <w:numPr>
          <w:ilvl w:val="1"/>
          <w:numId w:val="13"/>
        </w:numPr>
        <w:spacing w:line="276" w:lineRule="auto"/>
        <w:jc w:val="left"/>
        <w:rPr>
          <w:rFonts w:cs="Arial"/>
          <w:sz w:val="22"/>
          <w:szCs w:val="22"/>
        </w:rPr>
      </w:pPr>
      <w:r>
        <w:rPr>
          <w:rFonts w:cs="Arial"/>
          <w:sz w:val="22"/>
          <w:szCs w:val="22"/>
        </w:rPr>
        <w:t>Size of territory</w:t>
      </w:r>
    </w:p>
    <w:p w14:paraId="3A9BEEEF" w14:textId="0318CB3C" w:rsidR="00DB7B9C" w:rsidRDefault="00C84782" w:rsidP="000E1C63">
      <w:pPr>
        <w:pStyle w:val="ListParagraph"/>
        <w:numPr>
          <w:ilvl w:val="1"/>
          <w:numId w:val="13"/>
        </w:numPr>
        <w:spacing w:line="276" w:lineRule="auto"/>
        <w:jc w:val="left"/>
        <w:rPr>
          <w:rFonts w:cs="Arial"/>
          <w:sz w:val="22"/>
          <w:szCs w:val="22"/>
        </w:rPr>
      </w:pPr>
      <w:r>
        <w:rPr>
          <w:rFonts w:cs="Arial"/>
          <w:sz w:val="22"/>
          <w:szCs w:val="22"/>
        </w:rPr>
        <w:t>Mobility among employees of different establishments</w:t>
      </w:r>
    </w:p>
    <w:p w14:paraId="70BFA48E" w14:textId="70C2C8F2" w:rsidR="00C84782" w:rsidRDefault="00C84782" w:rsidP="000E1C63">
      <w:pPr>
        <w:pStyle w:val="ListParagraph"/>
        <w:numPr>
          <w:ilvl w:val="1"/>
          <w:numId w:val="13"/>
        </w:numPr>
        <w:spacing w:line="276" w:lineRule="auto"/>
        <w:jc w:val="left"/>
        <w:rPr>
          <w:rFonts w:cs="Arial"/>
          <w:sz w:val="22"/>
          <w:szCs w:val="22"/>
        </w:rPr>
      </w:pPr>
      <w:r>
        <w:rPr>
          <w:rFonts w:cs="Arial"/>
          <w:sz w:val="22"/>
          <w:szCs w:val="22"/>
        </w:rPr>
        <w:t>How easy is it to manage a BU in one establishment separately?</w:t>
      </w:r>
    </w:p>
    <w:p w14:paraId="477F30C4" w14:textId="2DD586BD" w:rsidR="00C84782" w:rsidRPr="00DE1D72" w:rsidRDefault="00C84782" w:rsidP="000E1C63">
      <w:pPr>
        <w:pStyle w:val="ListParagraph"/>
        <w:numPr>
          <w:ilvl w:val="1"/>
          <w:numId w:val="13"/>
        </w:numPr>
        <w:spacing w:line="276" w:lineRule="auto"/>
        <w:jc w:val="left"/>
        <w:rPr>
          <w:rFonts w:cs="Arial"/>
          <w:sz w:val="22"/>
          <w:szCs w:val="22"/>
        </w:rPr>
      </w:pPr>
      <w:r>
        <w:rPr>
          <w:rFonts w:cs="Arial"/>
          <w:sz w:val="22"/>
          <w:szCs w:val="22"/>
        </w:rPr>
        <w:t>Will the distance between establishments be a hindrance to a single BU?</w:t>
      </w:r>
    </w:p>
    <w:p w14:paraId="404030BD" w14:textId="6DF5B859" w:rsidR="002B1855" w:rsidRDefault="00DB77B2" w:rsidP="000E1C63">
      <w:pPr>
        <w:pStyle w:val="ListParagraph"/>
        <w:numPr>
          <w:ilvl w:val="0"/>
          <w:numId w:val="13"/>
        </w:numPr>
        <w:spacing w:line="276" w:lineRule="auto"/>
        <w:jc w:val="left"/>
        <w:rPr>
          <w:rFonts w:cs="Arial"/>
          <w:sz w:val="22"/>
          <w:szCs w:val="22"/>
        </w:rPr>
      </w:pPr>
      <w:r>
        <w:rPr>
          <w:rFonts w:cs="Arial"/>
          <w:sz w:val="22"/>
          <w:szCs w:val="22"/>
        </w:rPr>
        <w:t xml:space="preserve">The promotion of labour peace </w:t>
      </w:r>
      <w:r w:rsidRPr="00DB77B2">
        <w:rPr>
          <w:rFonts w:cs="Arial"/>
          <w:sz w:val="22"/>
          <w:szCs w:val="22"/>
        </w:rPr>
        <w:sym w:font="Wingdings" w:char="F0E0"/>
      </w:r>
      <w:r>
        <w:rPr>
          <w:rFonts w:cs="Arial"/>
          <w:sz w:val="22"/>
          <w:szCs w:val="22"/>
        </w:rPr>
        <w:t xml:space="preserve"> avoiding a multiplicity of B</w:t>
      </w:r>
      <w:r w:rsidR="00346C39">
        <w:rPr>
          <w:rFonts w:cs="Arial"/>
          <w:sz w:val="22"/>
          <w:szCs w:val="22"/>
        </w:rPr>
        <w:t>u</w:t>
      </w:r>
      <w:r>
        <w:rPr>
          <w:rFonts w:cs="Arial"/>
          <w:sz w:val="22"/>
          <w:szCs w:val="22"/>
        </w:rPr>
        <w:t>s</w:t>
      </w:r>
      <w:r w:rsidR="00346C39">
        <w:rPr>
          <w:rFonts w:cs="Arial"/>
          <w:sz w:val="22"/>
          <w:szCs w:val="22"/>
        </w:rPr>
        <w:t xml:space="preserve"> within an enterprise is positive for labour peace</w:t>
      </w:r>
    </w:p>
    <w:p w14:paraId="25629922" w14:textId="7CBD5C46" w:rsidR="002C2A98" w:rsidRPr="000548A1" w:rsidRDefault="00ED2687" w:rsidP="00E16D76">
      <w:pPr>
        <w:widowControl w:val="0"/>
        <w:autoSpaceDE w:val="0"/>
        <w:autoSpaceDN w:val="0"/>
        <w:adjustRightInd w:val="0"/>
        <w:spacing w:line="240" w:lineRule="auto"/>
        <w:jc w:val="left"/>
        <w:outlineLvl w:val="0"/>
        <w:rPr>
          <w:rFonts w:eastAsiaTheme="minorHAnsi" w:cs="Arial"/>
          <w:i/>
          <w:sz w:val="22"/>
          <w:szCs w:val="22"/>
          <w:u w:val="dotted"/>
          <w:lang w:val="en-US" w:eastAsia="en-US"/>
        </w:rPr>
      </w:pPr>
      <w:r w:rsidRPr="000548A1">
        <w:rPr>
          <w:rFonts w:eastAsiaTheme="minorHAnsi" w:cs="Arial"/>
          <w:i/>
          <w:sz w:val="22"/>
          <w:szCs w:val="22"/>
          <w:u w:val="dotted"/>
          <w:lang w:val="en-US" w:eastAsia="en-US"/>
        </w:rPr>
        <w:t>Summary of Criteria f</w:t>
      </w:r>
      <w:r w:rsidR="002C2A98" w:rsidRPr="000548A1">
        <w:rPr>
          <w:rFonts w:eastAsiaTheme="minorHAnsi" w:cs="Arial"/>
          <w:i/>
          <w:sz w:val="22"/>
          <w:szCs w:val="22"/>
          <w:u w:val="dotted"/>
          <w:lang w:val="en-US" w:eastAsia="en-US"/>
        </w:rPr>
        <w:t>or Appropriateness as applied by CRT</w:t>
      </w:r>
    </w:p>
    <w:p w14:paraId="643DD2FE" w14:textId="258FCFE0" w:rsidR="002C2A98" w:rsidRPr="002C2A98" w:rsidRDefault="002C2A98" w:rsidP="002C2A98">
      <w:pPr>
        <w:widowControl w:val="0"/>
        <w:autoSpaceDE w:val="0"/>
        <w:autoSpaceDN w:val="0"/>
        <w:adjustRightInd w:val="0"/>
        <w:spacing w:line="240" w:lineRule="auto"/>
        <w:jc w:val="left"/>
        <w:rPr>
          <w:rFonts w:eastAsiaTheme="minorHAnsi" w:cs="Arial"/>
          <w:sz w:val="22"/>
          <w:szCs w:val="22"/>
          <w:lang w:val="en-US" w:eastAsia="en-US"/>
        </w:rPr>
      </w:pPr>
      <w:r w:rsidRPr="002C2A98">
        <w:rPr>
          <w:rFonts w:eastAsiaTheme="minorHAnsi" w:cs="Arial"/>
          <w:sz w:val="22"/>
          <w:szCs w:val="22"/>
          <w:lang w:val="en-US" w:eastAsia="en-US"/>
        </w:rPr>
        <w:t>• The BU which includes all employees is usually deemed</w:t>
      </w:r>
      <w:r w:rsidR="0054199F">
        <w:rPr>
          <w:rFonts w:eastAsiaTheme="minorHAnsi" w:cs="Arial"/>
          <w:sz w:val="22"/>
          <w:szCs w:val="22"/>
          <w:lang w:val="en-US" w:eastAsia="en-US"/>
        </w:rPr>
        <w:t xml:space="preserve"> </w:t>
      </w:r>
      <w:r w:rsidRPr="002C2A98">
        <w:rPr>
          <w:rFonts w:eastAsiaTheme="minorHAnsi" w:cs="Arial"/>
          <w:sz w:val="22"/>
          <w:szCs w:val="22"/>
          <w:lang w:val="en-US" w:eastAsia="en-US"/>
        </w:rPr>
        <w:t>appropriate;</w:t>
      </w:r>
    </w:p>
    <w:p w14:paraId="13D437B5" w14:textId="57A9C651" w:rsidR="002C2A98" w:rsidRPr="002C2A98" w:rsidRDefault="002C2A98" w:rsidP="00ED2687">
      <w:pPr>
        <w:widowControl w:val="0"/>
        <w:autoSpaceDE w:val="0"/>
        <w:autoSpaceDN w:val="0"/>
        <w:adjustRightInd w:val="0"/>
        <w:spacing w:line="240" w:lineRule="auto"/>
        <w:ind w:left="720"/>
        <w:jc w:val="left"/>
        <w:rPr>
          <w:rFonts w:eastAsiaTheme="minorHAnsi" w:cs="Arial"/>
          <w:sz w:val="22"/>
          <w:szCs w:val="22"/>
          <w:lang w:val="en-US" w:eastAsia="en-US"/>
        </w:rPr>
      </w:pPr>
      <w:r w:rsidRPr="002C2A98">
        <w:rPr>
          <w:rFonts w:eastAsiaTheme="minorHAnsi" w:cs="Arial"/>
          <w:sz w:val="22"/>
          <w:szCs w:val="22"/>
          <w:lang w:val="en-US" w:eastAsia="en-US"/>
        </w:rPr>
        <w:t xml:space="preserve">• All other things being equal, the CRT will </w:t>
      </w:r>
      <w:r w:rsidR="0054199F" w:rsidRPr="002C2A98">
        <w:rPr>
          <w:rFonts w:eastAsiaTheme="minorHAnsi" w:cs="Arial"/>
          <w:sz w:val="22"/>
          <w:szCs w:val="22"/>
          <w:lang w:val="en-US" w:eastAsia="en-US"/>
        </w:rPr>
        <w:t>favor</w:t>
      </w:r>
      <w:r w:rsidRPr="002C2A98">
        <w:rPr>
          <w:rFonts w:eastAsiaTheme="minorHAnsi" w:cs="Arial"/>
          <w:sz w:val="22"/>
          <w:szCs w:val="22"/>
          <w:lang w:val="en-US" w:eastAsia="en-US"/>
        </w:rPr>
        <w:t xml:space="preserve"> a larger BU over a</w:t>
      </w:r>
      <w:r w:rsidR="0054199F">
        <w:rPr>
          <w:rFonts w:eastAsiaTheme="minorHAnsi" w:cs="Arial"/>
          <w:sz w:val="22"/>
          <w:szCs w:val="22"/>
          <w:lang w:val="en-US" w:eastAsia="en-US"/>
        </w:rPr>
        <w:t xml:space="preserve"> </w:t>
      </w:r>
      <w:r w:rsidRPr="002C2A98">
        <w:rPr>
          <w:rFonts w:eastAsiaTheme="minorHAnsi" w:cs="Arial"/>
          <w:sz w:val="22"/>
          <w:szCs w:val="22"/>
          <w:lang w:val="en-US" w:eastAsia="en-US"/>
        </w:rPr>
        <w:t>smaller BU;</w:t>
      </w:r>
    </w:p>
    <w:p w14:paraId="4F69D99E" w14:textId="77777777" w:rsidR="002C2A98" w:rsidRPr="002C2A98" w:rsidRDefault="002C2A98" w:rsidP="00ED2687">
      <w:pPr>
        <w:widowControl w:val="0"/>
        <w:autoSpaceDE w:val="0"/>
        <w:autoSpaceDN w:val="0"/>
        <w:adjustRightInd w:val="0"/>
        <w:spacing w:line="240" w:lineRule="auto"/>
        <w:ind w:left="720"/>
        <w:jc w:val="left"/>
        <w:rPr>
          <w:rFonts w:eastAsiaTheme="minorHAnsi" w:cs="Arial"/>
          <w:sz w:val="22"/>
          <w:szCs w:val="22"/>
          <w:lang w:val="en-US" w:eastAsia="en-US"/>
        </w:rPr>
      </w:pPr>
      <w:r w:rsidRPr="002C2A98">
        <w:rPr>
          <w:rFonts w:eastAsiaTheme="minorHAnsi" w:cs="Arial"/>
          <w:sz w:val="22"/>
          <w:szCs w:val="22"/>
          <w:lang w:val="en-US" w:eastAsia="en-US"/>
        </w:rPr>
        <w:t>• A relatively small BU must be strongly supported by employees;</w:t>
      </w:r>
    </w:p>
    <w:p w14:paraId="4BFCE794" w14:textId="61AC7217" w:rsidR="002C2A98" w:rsidRPr="002C2A98" w:rsidRDefault="002C2A98" w:rsidP="002C2A98">
      <w:pPr>
        <w:widowControl w:val="0"/>
        <w:autoSpaceDE w:val="0"/>
        <w:autoSpaceDN w:val="0"/>
        <w:adjustRightInd w:val="0"/>
        <w:spacing w:line="240" w:lineRule="auto"/>
        <w:jc w:val="left"/>
        <w:rPr>
          <w:rFonts w:eastAsiaTheme="minorHAnsi" w:cs="Arial"/>
          <w:sz w:val="22"/>
          <w:szCs w:val="22"/>
          <w:lang w:val="en-US" w:eastAsia="en-US"/>
        </w:rPr>
      </w:pPr>
      <w:r w:rsidRPr="002C2A98">
        <w:rPr>
          <w:rFonts w:eastAsiaTheme="minorHAnsi" w:cs="Arial"/>
          <w:sz w:val="22"/>
          <w:szCs w:val="22"/>
          <w:lang w:val="en-US" w:eastAsia="en-US"/>
        </w:rPr>
        <w:t>• Certification by individual establishment is considered a</w:t>
      </w:r>
      <w:r>
        <w:rPr>
          <w:rFonts w:eastAsiaTheme="minorHAnsi" w:cs="Arial"/>
          <w:sz w:val="22"/>
          <w:szCs w:val="22"/>
          <w:lang w:val="en-US" w:eastAsia="en-US"/>
        </w:rPr>
        <w:t xml:space="preserve"> </w:t>
      </w:r>
      <w:r w:rsidRPr="002C2A98">
        <w:rPr>
          <w:rFonts w:eastAsiaTheme="minorHAnsi" w:cs="Arial"/>
          <w:sz w:val="22"/>
          <w:szCs w:val="22"/>
          <w:lang w:val="en-US" w:eastAsia="en-US"/>
        </w:rPr>
        <w:t>natural BU and appropriate;</w:t>
      </w:r>
    </w:p>
    <w:p w14:paraId="640F49F4" w14:textId="1232B357" w:rsidR="002C2A98" w:rsidRPr="002C2A98" w:rsidRDefault="002C2A98" w:rsidP="002C2A98">
      <w:pPr>
        <w:widowControl w:val="0"/>
        <w:autoSpaceDE w:val="0"/>
        <w:autoSpaceDN w:val="0"/>
        <w:adjustRightInd w:val="0"/>
        <w:spacing w:line="240" w:lineRule="auto"/>
        <w:jc w:val="left"/>
        <w:rPr>
          <w:rFonts w:eastAsiaTheme="minorHAnsi" w:cs="Arial"/>
          <w:sz w:val="22"/>
          <w:szCs w:val="22"/>
          <w:lang w:val="en-US" w:eastAsia="en-US"/>
        </w:rPr>
      </w:pPr>
      <w:r w:rsidRPr="002C2A98">
        <w:rPr>
          <w:rFonts w:eastAsiaTheme="minorHAnsi" w:cs="Arial"/>
          <w:sz w:val="22"/>
          <w:szCs w:val="22"/>
          <w:lang w:val="en-US" w:eastAsia="en-US"/>
        </w:rPr>
        <w:t>• Office workers are usually considered distinct within an</w:t>
      </w:r>
      <w:r w:rsidR="0054199F">
        <w:rPr>
          <w:rFonts w:eastAsiaTheme="minorHAnsi" w:cs="Arial"/>
          <w:sz w:val="22"/>
          <w:szCs w:val="22"/>
          <w:lang w:val="en-US" w:eastAsia="en-US"/>
        </w:rPr>
        <w:t xml:space="preserve"> </w:t>
      </w:r>
      <w:r w:rsidRPr="002C2A98">
        <w:rPr>
          <w:rFonts w:eastAsiaTheme="minorHAnsi" w:cs="Arial"/>
          <w:sz w:val="22"/>
          <w:szCs w:val="22"/>
          <w:lang w:val="en-US" w:eastAsia="en-US"/>
        </w:rPr>
        <w:t>enterprise;</w:t>
      </w:r>
    </w:p>
    <w:p w14:paraId="3994EF68" w14:textId="77777777" w:rsidR="002C2A98" w:rsidRPr="002C2A98" w:rsidRDefault="002C2A98" w:rsidP="002C2A98">
      <w:pPr>
        <w:widowControl w:val="0"/>
        <w:autoSpaceDE w:val="0"/>
        <w:autoSpaceDN w:val="0"/>
        <w:adjustRightInd w:val="0"/>
        <w:spacing w:line="240" w:lineRule="auto"/>
        <w:jc w:val="left"/>
        <w:rPr>
          <w:rFonts w:eastAsiaTheme="minorHAnsi" w:cs="Arial"/>
          <w:sz w:val="22"/>
          <w:szCs w:val="22"/>
          <w:lang w:val="en-US" w:eastAsia="en-US"/>
        </w:rPr>
      </w:pPr>
      <w:r w:rsidRPr="002C2A98">
        <w:rPr>
          <w:rFonts w:eastAsiaTheme="minorHAnsi" w:cs="Arial"/>
          <w:sz w:val="22"/>
          <w:szCs w:val="22"/>
          <w:lang w:val="en-US" w:eastAsia="en-US"/>
        </w:rPr>
        <w:t>• Full-time and part-time workers will be part of same BU;</w:t>
      </w:r>
    </w:p>
    <w:p w14:paraId="2610F98F" w14:textId="08F77C1E" w:rsidR="002C2A98" w:rsidRPr="002C2A98" w:rsidRDefault="002C2A98" w:rsidP="002C2A98">
      <w:pPr>
        <w:widowControl w:val="0"/>
        <w:autoSpaceDE w:val="0"/>
        <w:autoSpaceDN w:val="0"/>
        <w:adjustRightInd w:val="0"/>
        <w:spacing w:line="240" w:lineRule="auto"/>
        <w:jc w:val="left"/>
        <w:rPr>
          <w:rFonts w:eastAsiaTheme="minorHAnsi" w:cs="Arial"/>
          <w:sz w:val="22"/>
          <w:szCs w:val="22"/>
          <w:lang w:val="en-US" w:eastAsia="en-US"/>
        </w:rPr>
      </w:pPr>
      <w:r w:rsidRPr="002C2A98">
        <w:rPr>
          <w:rFonts w:eastAsiaTheme="minorHAnsi" w:cs="Arial"/>
          <w:sz w:val="22"/>
          <w:szCs w:val="22"/>
          <w:lang w:val="en-US" w:eastAsia="en-US"/>
        </w:rPr>
        <w:t>• Casual employees (periodic) will not be included in BU but</w:t>
      </w:r>
      <w:r w:rsidR="0054199F">
        <w:rPr>
          <w:rFonts w:eastAsiaTheme="minorHAnsi" w:cs="Arial"/>
          <w:sz w:val="22"/>
          <w:szCs w:val="22"/>
          <w:lang w:val="en-US" w:eastAsia="en-US"/>
        </w:rPr>
        <w:t xml:space="preserve"> </w:t>
      </w:r>
      <w:r w:rsidRPr="002C2A98">
        <w:rPr>
          <w:rFonts w:eastAsiaTheme="minorHAnsi" w:cs="Arial"/>
          <w:sz w:val="22"/>
          <w:szCs w:val="22"/>
          <w:lang w:val="en-US" w:eastAsia="en-US"/>
        </w:rPr>
        <w:t>can form a distinct group;</w:t>
      </w:r>
    </w:p>
    <w:p w14:paraId="46333AD3" w14:textId="425DBDA7" w:rsidR="002C2A98" w:rsidRPr="0054199F" w:rsidRDefault="002C2A98" w:rsidP="0054199F">
      <w:pPr>
        <w:widowControl w:val="0"/>
        <w:autoSpaceDE w:val="0"/>
        <w:autoSpaceDN w:val="0"/>
        <w:adjustRightInd w:val="0"/>
        <w:spacing w:line="240" w:lineRule="auto"/>
        <w:jc w:val="left"/>
        <w:rPr>
          <w:rFonts w:eastAsiaTheme="minorHAnsi" w:cs="Arial"/>
          <w:sz w:val="22"/>
          <w:szCs w:val="22"/>
          <w:lang w:val="en-US" w:eastAsia="en-US"/>
        </w:rPr>
      </w:pPr>
      <w:r w:rsidRPr="002C2A98">
        <w:rPr>
          <w:rFonts w:eastAsiaTheme="minorHAnsi" w:cs="Arial"/>
          <w:sz w:val="22"/>
          <w:szCs w:val="22"/>
          <w:lang w:val="en-US" w:eastAsia="en-US"/>
        </w:rPr>
        <w:t>• An agreement between employer and Association may result</w:t>
      </w:r>
      <w:r w:rsidR="0054199F">
        <w:rPr>
          <w:rFonts w:eastAsiaTheme="minorHAnsi" w:cs="Arial"/>
          <w:sz w:val="22"/>
          <w:szCs w:val="22"/>
          <w:lang w:val="en-US" w:eastAsia="en-US"/>
        </w:rPr>
        <w:t xml:space="preserve"> </w:t>
      </w:r>
      <w:r w:rsidRPr="002C2A98">
        <w:rPr>
          <w:rFonts w:eastAsiaTheme="minorHAnsi" w:cs="Arial"/>
          <w:sz w:val="22"/>
          <w:szCs w:val="22"/>
          <w:lang w:val="en-US" w:eastAsia="en-US"/>
        </w:rPr>
        <w:t>in exceptions to other criteria;</w:t>
      </w:r>
    </w:p>
    <w:p w14:paraId="58E1D623" w14:textId="77777777" w:rsidR="002C2A98" w:rsidRPr="002C2A98" w:rsidRDefault="002C2A98" w:rsidP="002C2A98">
      <w:pPr>
        <w:spacing w:line="276" w:lineRule="auto"/>
        <w:ind w:left="360"/>
        <w:jc w:val="left"/>
        <w:rPr>
          <w:rFonts w:cs="Arial"/>
          <w:sz w:val="22"/>
          <w:szCs w:val="22"/>
        </w:rPr>
      </w:pPr>
    </w:p>
    <w:p w14:paraId="006F02CC" w14:textId="77B1B520" w:rsidR="003F5D7B" w:rsidRDefault="000E1C63" w:rsidP="000E1C63">
      <w:pPr>
        <w:spacing w:line="276" w:lineRule="auto"/>
        <w:jc w:val="left"/>
        <w:rPr>
          <w:rFonts w:cs="Arial"/>
          <w:sz w:val="22"/>
          <w:szCs w:val="22"/>
        </w:rPr>
      </w:pPr>
      <w:r>
        <w:rPr>
          <w:rFonts w:cs="Arial"/>
          <w:sz w:val="22"/>
          <w:szCs w:val="22"/>
        </w:rPr>
        <w:t>**The more CBAs need to be negotiated by the employer, the more likely that there can be cycles of strikes/lock-</w:t>
      </w:r>
      <w:r w:rsidR="0054199F">
        <w:rPr>
          <w:rFonts w:cs="Arial"/>
          <w:sz w:val="22"/>
          <w:szCs w:val="22"/>
        </w:rPr>
        <w:t>outs. *</w:t>
      </w:r>
      <w:r>
        <w:rPr>
          <w:rFonts w:cs="Arial"/>
          <w:sz w:val="22"/>
          <w:szCs w:val="22"/>
        </w:rPr>
        <w:t>*</w:t>
      </w:r>
    </w:p>
    <w:p w14:paraId="79B4CE7C" w14:textId="77777777" w:rsidR="000E1C63" w:rsidRPr="00C416BB" w:rsidRDefault="000E1C63" w:rsidP="000E1C63">
      <w:pPr>
        <w:spacing w:line="276" w:lineRule="auto"/>
        <w:jc w:val="left"/>
        <w:rPr>
          <w:rFonts w:cs="Arial"/>
          <w:sz w:val="22"/>
          <w:szCs w:val="22"/>
        </w:rPr>
      </w:pPr>
    </w:p>
    <w:p w14:paraId="64C34B82" w14:textId="77777777" w:rsidR="000D0B8B" w:rsidRPr="000548A1" w:rsidRDefault="000D0B8B" w:rsidP="00E16D76">
      <w:pPr>
        <w:jc w:val="left"/>
        <w:outlineLvl w:val="0"/>
        <w:rPr>
          <w:rFonts w:cs="Arial"/>
          <w:b/>
          <w:sz w:val="22"/>
          <w:szCs w:val="22"/>
        </w:rPr>
      </w:pPr>
      <w:r w:rsidRPr="000548A1">
        <w:rPr>
          <w:rFonts w:cs="Arial"/>
          <w:b/>
          <w:sz w:val="22"/>
          <w:szCs w:val="22"/>
        </w:rPr>
        <w:t>Effect of the Sale of the business: effect on union and CBA;</w:t>
      </w:r>
    </w:p>
    <w:p w14:paraId="2EDF1E27" w14:textId="795BF318" w:rsidR="004C086B" w:rsidRDefault="00185523" w:rsidP="00361530">
      <w:pPr>
        <w:jc w:val="left"/>
        <w:rPr>
          <w:rFonts w:cs="Arial"/>
          <w:sz w:val="22"/>
          <w:szCs w:val="22"/>
        </w:rPr>
      </w:pPr>
      <w:r>
        <w:rPr>
          <w:rFonts w:cs="Arial"/>
          <w:sz w:val="22"/>
          <w:szCs w:val="22"/>
        </w:rPr>
        <w:t>Art. 45 QLC states that all rights and obligations under a CBA are transferred to any NEW EMPLOYER, this includes sale, merger, acquisitions, divisions or change in legal structure</w:t>
      </w:r>
      <w:r w:rsidR="004C086B">
        <w:rPr>
          <w:rFonts w:cs="Arial"/>
          <w:sz w:val="22"/>
          <w:szCs w:val="22"/>
        </w:rPr>
        <w:t>.</w:t>
      </w:r>
    </w:p>
    <w:p w14:paraId="1E1727BB" w14:textId="419FFA2B" w:rsidR="004C086B" w:rsidRDefault="004C086B" w:rsidP="004C086B">
      <w:pPr>
        <w:pStyle w:val="ListParagraph"/>
        <w:numPr>
          <w:ilvl w:val="0"/>
          <w:numId w:val="1"/>
        </w:numPr>
        <w:jc w:val="left"/>
        <w:rPr>
          <w:rFonts w:cs="Arial"/>
          <w:sz w:val="22"/>
          <w:szCs w:val="22"/>
        </w:rPr>
      </w:pPr>
      <w:r>
        <w:rPr>
          <w:rFonts w:cs="Arial"/>
          <w:sz w:val="22"/>
          <w:szCs w:val="22"/>
        </w:rPr>
        <w:t>The CRT has the jurisdiction to enforce ART.45 QLC</w:t>
      </w:r>
    </w:p>
    <w:p w14:paraId="25CCECAA" w14:textId="2AAE4E34" w:rsidR="004C086B" w:rsidRDefault="004C086B" w:rsidP="004C086B">
      <w:pPr>
        <w:jc w:val="left"/>
        <w:rPr>
          <w:rFonts w:cs="Arial"/>
          <w:sz w:val="22"/>
          <w:szCs w:val="22"/>
        </w:rPr>
      </w:pPr>
      <w:r>
        <w:rPr>
          <w:rFonts w:cs="Arial"/>
          <w:sz w:val="22"/>
          <w:szCs w:val="22"/>
        </w:rPr>
        <w:t xml:space="preserve">Sale of business should not affect employees, as the CBA is binding to the enterprise and not the </w:t>
      </w:r>
      <w:r w:rsidR="009D790F">
        <w:rPr>
          <w:rFonts w:cs="Arial"/>
          <w:sz w:val="22"/>
          <w:szCs w:val="22"/>
        </w:rPr>
        <w:t>employer. (Applies to public, private, and municipal corporations)</w:t>
      </w:r>
    </w:p>
    <w:p w14:paraId="79549981" w14:textId="15661889" w:rsidR="008E7BAD" w:rsidRPr="004C086B" w:rsidRDefault="008E7BAD" w:rsidP="004C086B">
      <w:pPr>
        <w:jc w:val="left"/>
        <w:rPr>
          <w:rFonts w:cs="Arial"/>
          <w:sz w:val="22"/>
          <w:szCs w:val="22"/>
        </w:rPr>
      </w:pPr>
      <w:r>
        <w:rPr>
          <w:rFonts w:cs="Arial"/>
          <w:sz w:val="22"/>
          <w:szCs w:val="22"/>
        </w:rPr>
        <w:t xml:space="preserve">Basically, if the undertaking stays the same (the business activity), the </w:t>
      </w:r>
      <w:r w:rsidR="009B70B9">
        <w:rPr>
          <w:rFonts w:cs="Arial"/>
          <w:sz w:val="22"/>
          <w:szCs w:val="22"/>
        </w:rPr>
        <w:t>CBA</w:t>
      </w:r>
      <w:r>
        <w:rPr>
          <w:rFonts w:cs="Arial"/>
          <w:sz w:val="22"/>
          <w:szCs w:val="22"/>
        </w:rPr>
        <w:t xml:space="preserve"> stays. Even if part of the business is sold or contracted out, for example, </w:t>
      </w:r>
      <w:r w:rsidR="009B70B9">
        <w:rPr>
          <w:rFonts w:cs="Arial"/>
          <w:sz w:val="22"/>
          <w:szCs w:val="22"/>
        </w:rPr>
        <w:t>janitorial services, the undertaking stays the same, the collective bargaining stays with the BU</w:t>
      </w:r>
      <w:r w:rsidR="00245BFB">
        <w:rPr>
          <w:rFonts w:cs="Arial"/>
          <w:sz w:val="22"/>
          <w:szCs w:val="22"/>
        </w:rPr>
        <w:t>.</w:t>
      </w:r>
    </w:p>
    <w:p w14:paraId="63A65EEB" w14:textId="16213F14" w:rsidR="005C6C56" w:rsidRDefault="005C6C56" w:rsidP="00361530">
      <w:pPr>
        <w:jc w:val="left"/>
        <w:rPr>
          <w:rFonts w:cs="Arial"/>
          <w:sz w:val="22"/>
          <w:szCs w:val="22"/>
        </w:rPr>
      </w:pPr>
    </w:p>
    <w:p w14:paraId="3334A573" w14:textId="765E2567" w:rsidR="000D0B8B" w:rsidRDefault="000D0B8B" w:rsidP="00E16D76">
      <w:pPr>
        <w:jc w:val="left"/>
        <w:outlineLvl w:val="0"/>
        <w:rPr>
          <w:rFonts w:cs="Arial"/>
          <w:sz w:val="22"/>
          <w:szCs w:val="22"/>
        </w:rPr>
      </w:pPr>
      <w:r w:rsidRPr="00C035E6">
        <w:rPr>
          <w:rFonts w:cs="Arial"/>
          <w:b/>
          <w:sz w:val="22"/>
          <w:szCs w:val="22"/>
        </w:rPr>
        <w:t>Obligation to negotiate CBA (in good faith);</w:t>
      </w:r>
      <w:r w:rsidR="00E55A08" w:rsidRPr="00E55A08">
        <w:rPr>
          <w:rFonts w:cs="Arial"/>
          <w:b/>
          <w:sz w:val="22"/>
          <w:szCs w:val="22"/>
        </w:rPr>
        <w:sym w:font="Wingdings" w:char="F0E0"/>
      </w:r>
      <w:r w:rsidR="00E55A08">
        <w:rPr>
          <w:rFonts w:cs="Arial"/>
          <w:b/>
          <w:sz w:val="22"/>
          <w:szCs w:val="22"/>
        </w:rPr>
        <w:t xml:space="preserve"> </w:t>
      </w:r>
      <w:r w:rsidR="00E55A08">
        <w:rPr>
          <w:rFonts w:cs="Arial"/>
          <w:sz w:val="22"/>
          <w:szCs w:val="22"/>
        </w:rPr>
        <w:t>must negotiate with diligence and in good faith</w:t>
      </w:r>
    </w:p>
    <w:p w14:paraId="5EAFBB80" w14:textId="053FCBA4" w:rsidR="00C8432F" w:rsidRDefault="00C8432F" w:rsidP="00361530">
      <w:pPr>
        <w:jc w:val="left"/>
        <w:rPr>
          <w:rFonts w:cs="Arial"/>
          <w:sz w:val="22"/>
          <w:szCs w:val="22"/>
        </w:rPr>
      </w:pPr>
      <w:r>
        <w:rPr>
          <w:rFonts w:cs="Arial"/>
          <w:sz w:val="22"/>
          <w:szCs w:val="22"/>
        </w:rPr>
        <w:t xml:space="preserve">Penal sanctions if not </w:t>
      </w:r>
      <w:r w:rsidRPr="00C8432F">
        <w:rPr>
          <w:rFonts w:cs="Arial"/>
          <w:sz w:val="22"/>
          <w:szCs w:val="22"/>
        </w:rPr>
        <w:sym w:font="Wingdings" w:char="F0E0"/>
      </w:r>
      <w:r>
        <w:rPr>
          <w:rFonts w:cs="Arial"/>
          <w:sz w:val="22"/>
          <w:szCs w:val="22"/>
        </w:rPr>
        <w:t xml:space="preserve"> failure to recognize union or failure to negotiate – 2 separate offenses – fine of $100 to $1,000 for each day offense continues (Art. 141 QLC: sanctions for employer)</w:t>
      </w:r>
    </w:p>
    <w:p w14:paraId="7B740261" w14:textId="2823823C" w:rsidR="00C8432F" w:rsidRDefault="001C5AB9" w:rsidP="00361530">
      <w:pPr>
        <w:jc w:val="left"/>
        <w:rPr>
          <w:rFonts w:cs="Arial"/>
          <w:sz w:val="22"/>
          <w:szCs w:val="22"/>
        </w:rPr>
      </w:pPr>
      <w:r>
        <w:rPr>
          <w:rFonts w:cs="Arial"/>
          <w:sz w:val="22"/>
          <w:szCs w:val="22"/>
        </w:rPr>
        <w:t>Fine of $100 to $500 for each day offence continues - $1,</w:t>
      </w:r>
      <w:r w:rsidR="00F077C7">
        <w:rPr>
          <w:rFonts w:cs="Arial"/>
          <w:sz w:val="22"/>
          <w:szCs w:val="22"/>
        </w:rPr>
        <w:t>000</w:t>
      </w:r>
      <w:r>
        <w:rPr>
          <w:rFonts w:cs="Arial"/>
          <w:sz w:val="22"/>
          <w:szCs w:val="22"/>
        </w:rPr>
        <w:t xml:space="preserve"> to $5,000 for any subsequent conviction (Art. 144 QLC: sanctions </w:t>
      </w:r>
      <w:r w:rsidR="008B2CD2">
        <w:rPr>
          <w:rFonts w:cs="Arial"/>
          <w:sz w:val="22"/>
          <w:szCs w:val="22"/>
        </w:rPr>
        <w:t>for associations or any person who fails to comply with QLC)</w:t>
      </w:r>
      <w:r>
        <w:rPr>
          <w:rFonts w:cs="Arial"/>
          <w:sz w:val="22"/>
          <w:szCs w:val="22"/>
        </w:rPr>
        <w:t xml:space="preserve"> </w:t>
      </w:r>
    </w:p>
    <w:p w14:paraId="15FB9E45" w14:textId="77777777" w:rsidR="00AF41EC" w:rsidRDefault="00AF41EC" w:rsidP="005523D3">
      <w:pPr>
        <w:jc w:val="left"/>
        <w:rPr>
          <w:rFonts w:cs="Arial"/>
          <w:sz w:val="22"/>
          <w:szCs w:val="22"/>
        </w:rPr>
      </w:pPr>
    </w:p>
    <w:p w14:paraId="70F37B1B" w14:textId="77777777" w:rsidR="00AF41EC" w:rsidRDefault="00AF41EC" w:rsidP="005523D3">
      <w:pPr>
        <w:jc w:val="left"/>
        <w:rPr>
          <w:rFonts w:cs="Arial"/>
          <w:sz w:val="22"/>
          <w:szCs w:val="22"/>
        </w:rPr>
      </w:pPr>
    </w:p>
    <w:p w14:paraId="527712C6" w14:textId="77777777" w:rsidR="00AF41EC" w:rsidRDefault="00AF41EC" w:rsidP="005523D3">
      <w:pPr>
        <w:jc w:val="left"/>
        <w:rPr>
          <w:rFonts w:cs="Arial"/>
          <w:sz w:val="22"/>
          <w:szCs w:val="22"/>
        </w:rPr>
      </w:pPr>
    </w:p>
    <w:p w14:paraId="7FB591F5" w14:textId="17D65EB2" w:rsidR="005523D3" w:rsidRPr="005523D3" w:rsidRDefault="00AF41EC" w:rsidP="005523D3">
      <w:pPr>
        <w:jc w:val="left"/>
        <w:rPr>
          <w:rFonts w:cs="Arial"/>
          <w:sz w:val="22"/>
          <w:szCs w:val="22"/>
        </w:rPr>
      </w:pPr>
      <w:r w:rsidRPr="00AF41EC">
        <w:rPr>
          <w:rFonts w:cs="Arial"/>
          <w:sz w:val="22"/>
          <w:szCs w:val="22"/>
        </w:rPr>
        <w:sym w:font="Wingdings" w:char="F0E8"/>
      </w:r>
      <w:r>
        <w:rPr>
          <w:rFonts w:cs="Arial"/>
          <w:sz w:val="22"/>
          <w:szCs w:val="22"/>
        </w:rPr>
        <w:t xml:space="preserve"> </w:t>
      </w:r>
      <w:r w:rsidR="005523D3" w:rsidRPr="005523D3">
        <w:rPr>
          <w:rFonts w:cs="Arial"/>
          <w:sz w:val="22"/>
          <w:szCs w:val="22"/>
        </w:rPr>
        <w:t>Based on general powers of the CRT to</w:t>
      </w:r>
      <w:r w:rsidR="003D270A">
        <w:rPr>
          <w:rFonts w:cs="Arial"/>
          <w:sz w:val="22"/>
          <w:szCs w:val="22"/>
        </w:rPr>
        <w:t xml:space="preserve"> </w:t>
      </w:r>
      <w:r w:rsidR="005523D3" w:rsidRPr="005523D3">
        <w:rPr>
          <w:rFonts w:cs="Arial"/>
          <w:sz w:val="22"/>
          <w:szCs w:val="22"/>
        </w:rPr>
        <w:t>render any appropriate order Art. 114, 118,119 LRQ);</w:t>
      </w:r>
    </w:p>
    <w:p w14:paraId="5B35563E" w14:textId="1801CE01" w:rsidR="005523D3" w:rsidRPr="005523D3" w:rsidRDefault="005523D3" w:rsidP="005523D3">
      <w:pPr>
        <w:jc w:val="left"/>
        <w:rPr>
          <w:rFonts w:cs="Arial"/>
          <w:sz w:val="22"/>
          <w:szCs w:val="22"/>
        </w:rPr>
      </w:pPr>
      <w:r w:rsidRPr="005523D3">
        <w:rPr>
          <w:rFonts w:cs="Arial"/>
          <w:sz w:val="22"/>
          <w:szCs w:val="22"/>
        </w:rPr>
        <w:t>– Order employer to cease communicating with</w:t>
      </w:r>
      <w:r w:rsidR="003D270A">
        <w:rPr>
          <w:rFonts w:cs="Arial"/>
          <w:sz w:val="22"/>
          <w:szCs w:val="22"/>
        </w:rPr>
        <w:t xml:space="preserve"> </w:t>
      </w:r>
      <w:r w:rsidRPr="005523D3">
        <w:rPr>
          <w:rFonts w:cs="Arial"/>
          <w:sz w:val="22"/>
          <w:szCs w:val="22"/>
        </w:rPr>
        <w:t>employees directly;</w:t>
      </w:r>
    </w:p>
    <w:p w14:paraId="283A6BA8" w14:textId="77777777" w:rsidR="005523D3" w:rsidRPr="005523D3" w:rsidRDefault="005523D3" w:rsidP="005523D3">
      <w:pPr>
        <w:jc w:val="left"/>
        <w:rPr>
          <w:rFonts w:cs="Arial"/>
          <w:sz w:val="22"/>
          <w:szCs w:val="22"/>
        </w:rPr>
      </w:pPr>
      <w:r w:rsidRPr="005523D3">
        <w:rPr>
          <w:rFonts w:cs="Arial"/>
          <w:sz w:val="22"/>
          <w:szCs w:val="22"/>
        </w:rPr>
        <w:t>– Order employer to negotiate with Union;</w:t>
      </w:r>
    </w:p>
    <w:p w14:paraId="35F5AC9C" w14:textId="77777777" w:rsidR="003D270A" w:rsidRDefault="005523D3" w:rsidP="005523D3">
      <w:pPr>
        <w:jc w:val="left"/>
        <w:rPr>
          <w:rFonts w:cs="Arial"/>
          <w:sz w:val="22"/>
          <w:szCs w:val="22"/>
        </w:rPr>
      </w:pPr>
      <w:r w:rsidRPr="005523D3">
        <w:rPr>
          <w:rFonts w:cs="Arial"/>
          <w:sz w:val="22"/>
          <w:szCs w:val="22"/>
        </w:rPr>
        <w:t>– Order the signature of an agreement agreed to</w:t>
      </w:r>
      <w:r w:rsidR="003D270A">
        <w:rPr>
          <w:rFonts w:cs="Arial"/>
          <w:sz w:val="22"/>
          <w:szCs w:val="22"/>
        </w:rPr>
        <w:t xml:space="preserve"> informally</w:t>
      </w:r>
    </w:p>
    <w:p w14:paraId="5D9A5961" w14:textId="30383110" w:rsidR="005523D3" w:rsidRPr="005523D3" w:rsidRDefault="005523D3" w:rsidP="005523D3">
      <w:pPr>
        <w:jc w:val="left"/>
        <w:rPr>
          <w:rFonts w:cs="Arial"/>
          <w:sz w:val="22"/>
          <w:szCs w:val="22"/>
        </w:rPr>
      </w:pPr>
      <w:r w:rsidRPr="005523D3">
        <w:rPr>
          <w:rFonts w:cs="Arial"/>
          <w:sz w:val="22"/>
          <w:szCs w:val="22"/>
        </w:rPr>
        <w:t>– Set deadlines for Union and employer to submit</w:t>
      </w:r>
      <w:r w:rsidR="003D270A">
        <w:rPr>
          <w:rFonts w:cs="Arial"/>
          <w:sz w:val="22"/>
          <w:szCs w:val="22"/>
        </w:rPr>
        <w:t xml:space="preserve"> </w:t>
      </w:r>
      <w:r w:rsidRPr="005523D3">
        <w:rPr>
          <w:rFonts w:cs="Arial"/>
          <w:sz w:val="22"/>
          <w:szCs w:val="22"/>
        </w:rPr>
        <w:t>final proposals;</w:t>
      </w:r>
    </w:p>
    <w:p w14:paraId="085195A1" w14:textId="76BF03A8" w:rsidR="008B2CD2" w:rsidRPr="00E55A08" w:rsidRDefault="005523D3" w:rsidP="005523D3">
      <w:pPr>
        <w:jc w:val="left"/>
        <w:rPr>
          <w:rFonts w:cs="Arial"/>
          <w:sz w:val="22"/>
          <w:szCs w:val="22"/>
        </w:rPr>
      </w:pPr>
      <w:r w:rsidRPr="005523D3">
        <w:rPr>
          <w:rFonts w:cs="Arial"/>
          <w:sz w:val="22"/>
          <w:szCs w:val="22"/>
        </w:rPr>
        <w:t>– Order arbitration upon failure of “final Proposals”</w:t>
      </w:r>
      <w:r w:rsidR="003D270A">
        <w:rPr>
          <w:rFonts w:cs="Arial"/>
          <w:sz w:val="22"/>
          <w:szCs w:val="22"/>
        </w:rPr>
        <w:t xml:space="preserve"> </w:t>
      </w:r>
      <w:r w:rsidRPr="005523D3">
        <w:rPr>
          <w:rFonts w:cs="Arial"/>
          <w:sz w:val="22"/>
          <w:szCs w:val="22"/>
        </w:rPr>
        <w:t>deadline;</w:t>
      </w:r>
    </w:p>
    <w:p w14:paraId="6E1173E1" w14:textId="77777777" w:rsidR="00013DEF" w:rsidRDefault="00013DEF" w:rsidP="00361530">
      <w:pPr>
        <w:jc w:val="left"/>
        <w:rPr>
          <w:rFonts w:cs="Arial"/>
          <w:b/>
          <w:sz w:val="22"/>
          <w:szCs w:val="22"/>
        </w:rPr>
      </w:pPr>
    </w:p>
    <w:p w14:paraId="05BC03D9" w14:textId="77777777" w:rsidR="000D0B8B" w:rsidRDefault="000D0B8B" w:rsidP="00E16D76">
      <w:pPr>
        <w:jc w:val="left"/>
        <w:outlineLvl w:val="0"/>
        <w:rPr>
          <w:rFonts w:cs="Arial"/>
          <w:b/>
          <w:sz w:val="22"/>
          <w:szCs w:val="22"/>
        </w:rPr>
      </w:pPr>
      <w:r w:rsidRPr="00C035E6">
        <w:rPr>
          <w:rFonts w:cs="Arial"/>
          <w:b/>
          <w:sz w:val="22"/>
          <w:szCs w:val="22"/>
        </w:rPr>
        <w:t>Negotiation of CBAs;</w:t>
      </w:r>
    </w:p>
    <w:p w14:paraId="67A29B1F" w14:textId="33AC0056" w:rsidR="00403FE1" w:rsidRDefault="00865A1A" w:rsidP="00361530">
      <w:pPr>
        <w:jc w:val="left"/>
        <w:rPr>
          <w:rFonts w:cs="Arial"/>
          <w:sz w:val="22"/>
          <w:szCs w:val="22"/>
        </w:rPr>
      </w:pPr>
      <w:r>
        <w:rPr>
          <w:rFonts w:cs="Arial"/>
          <w:sz w:val="22"/>
          <w:szCs w:val="22"/>
        </w:rPr>
        <w:t>Usually, the union submits the proposal for a CBA</w:t>
      </w:r>
      <w:r w:rsidR="00403FE1">
        <w:rPr>
          <w:rFonts w:cs="Arial"/>
          <w:sz w:val="22"/>
          <w:szCs w:val="22"/>
        </w:rPr>
        <w:t xml:space="preserve">, but employers have recently taken a more aggressive approach and taken the initiative </w:t>
      </w:r>
    </w:p>
    <w:p w14:paraId="1789DDCD" w14:textId="26420BFF" w:rsidR="00524DBA" w:rsidRPr="00865A1A" w:rsidRDefault="00524DBA" w:rsidP="00361530">
      <w:pPr>
        <w:jc w:val="left"/>
        <w:rPr>
          <w:rFonts w:cs="Arial"/>
          <w:sz w:val="22"/>
          <w:szCs w:val="22"/>
        </w:rPr>
      </w:pPr>
      <w:r w:rsidRPr="00524DBA">
        <w:rPr>
          <w:rFonts w:cs="Arial"/>
          <w:sz w:val="22"/>
          <w:szCs w:val="22"/>
        </w:rPr>
        <w:sym w:font="Wingdings" w:char="F0E0"/>
      </w:r>
      <w:r>
        <w:rPr>
          <w:rFonts w:cs="Arial"/>
          <w:sz w:val="22"/>
          <w:szCs w:val="22"/>
        </w:rPr>
        <w:t xml:space="preserve"> Typically, non-financial working conditions </w:t>
      </w:r>
    </w:p>
    <w:p w14:paraId="2E976BFC" w14:textId="77777777" w:rsidR="00013DEF" w:rsidRDefault="00013DEF" w:rsidP="00361530">
      <w:pPr>
        <w:jc w:val="left"/>
        <w:rPr>
          <w:rFonts w:cs="Arial"/>
          <w:b/>
          <w:sz w:val="22"/>
          <w:szCs w:val="22"/>
        </w:rPr>
      </w:pPr>
    </w:p>
    <w:p w14:paraId="18EC51DC" w14:textId="77777777" w:rsidR="000D0B8B" w:rsidRDefault="000D0B8B" w:rsidP="00E16D76">
      <w:pPr>
        <w:jc w:val="left"/>
        <w:outlineLvl w:val="0"/>
        <w:rPr>
          <w:rFonts w:cs="Arial"/>
          <w:b/>
          <w:sz w:val="22"/>
          <w:szCs w:val="22"/>
        </w:rPr>
      </w:pPr>
      <w:r w:rsidRPr="00C035E6">
        <w:rPr>
          <w:rFonts w:cs="Arial"/>
          <w:b/>
          <w:sz w:val="22"/>
          <w:szCs w:val="22"/>
        </w:rPr>
        <w:t>Duration of CBAs;</w:t>
      </w:r>
    </w:p>
    <w:p w14:paraId="3FCC59AF" w14:textId="726E237C" w:rsidR="0010304D" w:rsidRDefault="0010304D" w:rsidP="00361530">
      <w:pPr>
        <w:jc w:val="left"/>
        <w:rPr>
          <w:rFonts w:cs="Arial"/>
          <w:sz w:val="22"/>
          <w:szCs w:val="22"/>
        </w:rPr>
      </w:pPr>
      <w:r w:rsidRPr="0010304D">
        <w:rPr>
          <w:rFonts w:cs="Arial"/>
          <w:b/>
          <w:sz w:val="22"/>
          <w:szCs w:val="22"/>
        </w:rPr>
        <w:sym w:font="Wingdings" w:char="F0E0"/>
      </w:r>
      <w:r>
        <w:rPr>
          <w:rFonts w:cs="Arial"/>
          <w:b/>
          <w:sz w:val="22"/>
          <w:szCs w:val="22"/>
        </w:rPr>
        <w:t xml:space="preserve"> </w:t>
      </w:r>
      <w:r>
        <w:rPr>
          <w:rFonts w:cs="Arial"/>
          <w:sz w:val="22"/>
          <w:szCs w:val="22"/>
        </w:rPr>
        <w:t>Minimum is 1 year</w:t>
      </w:r>
      <w:r w:rsidR="0012620A">
        <w:rPr>
          <w:rFonts w:cs="Arial"/>
          <w:sz w:val="22"/>
          <w:szCs w:val="22"/>
        </w:rPr>
        <w:t xml:space="preserve"> (null if less)</w:t>
      </w:r>
    </w:p>
    <w:p w14:paraId="629BE2B7" w14:textId="026C3D8E" w:rsidR="00E61F59" w:rsidRDefault="00E61F59" w:rsidP="00361530">
      <w:pPr>
        <w:jc w:val="left"/>
        <w:rPr>
          <w:rFonts w:cs="Arial"/>
          <w:sz w:val="22"/>
          <w:szCs w:val="22"/>
        </w:rPr>
      </w:pPr>
      <w:r w:rsidRPr="00E61F59">
        <w:rPr>
          <w:rFonts w:cs="Arial"/>
          <w:sz w:val="22"/>
          <w:szCs w:val="22"/>
        </w:rPr>
        <w:sym w:font="Wingdings" w:char="F0E0"/>
      </w:r>
      <w:r>
        <w:rPr>
          <w:rFonts w:cs="Arial"/>
          <w:sz w:val="22"/>
          <w:szCs w:val="22"/>
        </w:rPr>
        <w:t xml:space="preserve"> </w:t>
      </w:r>
      <w:r w:rsidR="00F96030">
        <w:rPr>
          <w:rFonts w:cs="Arial"/>
          <w:sz w:val="22"/>
          <w:szCs w:val="22"/>
        </w:rPr>
        <w:t>maximum is 3 years for the first CBA of a BU (reduced to 3 if more)</w:t>
      </w:r>
    </w:p>
    <w:p w14:paraId="56E74C70" w14:textId="47786A99" w:rsidR="00F96030" w:rsidRDefault="00F96030" w:rsidP="00E16D76">
      <w:pPr>
        <w:jc w:val="left"/>
        <w:outlineLvl w:val="0"/>
        <w:rPr>
          <w:rFonts w:cs="Arial"/>
          <w:sz w:val="22"/>
          <w:szCs w:val="22"/>
        </w:rPr>
      </w:pPr>
      <w:r w:rsidRPr="00F96030">
        <w:rPr>
          <w:rFonts w:cs="Arial"/>
          <w:sz w:val="22"/>
          <w:szCs w:val="22"/>
        </w:rPr>
        <w:sym w:font="Wingdings" w:char="F0E0"/>
      </w:r>
      <w:r>
        <w:rPr>
          <w:rFonts w:cs="Arial"/>
          <w:sz w:val="22"/>
          <w:szCs w:val="22"/>
        </w:rPr>
        <w:t xml:space="preserve"> CBAs longer than 3 years are </w:t>
      </w:r>
      <w:r w:rsidR="00613B6A">
        <w:rPr>
          <w:rFonts w:cs="Arial"/>
          <w:sz w:val="22"/>
          <w:szCs w:val="22"/>
        </w:rPr>
        <w:t>acceptable for subsequent CBAs</w:t>
      </w:r>
    </w:p>
    <w:p w14:paraId="0364A772" w14:textId="629A7881" w:rsidR="00613B6A" w:rsidRDefault="00613B6A" w:rsidP="00361530">
      <w:pPr>
        <w:jc w:val="left"/>
        <w:rPr>
          <w:rFonts w:cs="Arial"/>
          <w:sz w:val="22"/>
          <w:szCs w:val="22"/>
        </w:rPr>
      </w:pPr>
      <w:r w:rsidRPr="00613B6A">
        <w:rPr>
          <w:rFonts w:cs="Arial"/>
          <w:sz w:val="22"/>
          <w:szCs w:val="22"/>
        </w:rPr>
        <w:sym w:font="Wingdings" w:char="F0E0"/>
      </w:r>
      <w:r>
        <w:rPr>
          <w:rFonts w:cs="Arial"/>
          <w:sz w:val="22"/>
          <w:szCs w:val="22"/>
        </w:rPr>
        <w:t xml:space="preserve"> If duration not specified, will be 1 year</w:t>
      </w:r>
    </w:p>
    <w:p w14:paraId="057A896F" w14:textId="559D7021" w:rsidR="00F91D84" w:rsidRPr="00F91D84" w:rsidRDefault="00F91D84" w:rsidP="00F91D84">
      <w:pPr>
        <w:jc w:val="left"/>
        <w:rPr>
          <w:rFonts w:cs="Arial"/>
          <w:sz w:val="22"/>
          <w:szCs w:val="22"/>
        </w:rPr>
      </w:pPr>
      <w:r w:rsidRPr="00F91D84">
        <w:rPr>
          <w:rFonts w:cs="Arial"/>
          <w:sz w:val="22"/>
          <w:szCs w:val="22"/>
        </w:rPr>
        <w:t>Art. 59 QLC: working conditions are maintained</w:t>
      </w:r>
      <w:r>
        <w:rPr>
          <w:rFonts w:cs="Arial"/>
          <w:sz w:val="22"/>
          <w:szCs w:val="22"/>
        </w:rPr>
        <w:t xml:space="preserve"> </w:t>
      </w:r>
      <w:r w:rsidRPr="00F91D84">
        <w:rPr>
          <w:rFonts w:cs="Arial"/>
          <w:sz w:val="22"/>
          <w:szCs w:val="22"/>
        </w:rPr>
        <w:t>following expiration of CBA unti</w:t>
      </w:r>
      <w:r>
        <w:rPr>
          <w:rFonts w:cs="Arial"/>
          <w:sz w:val="22"/>
          <w:szCs w:val="22"/>
        </w:rPr>
        <w:t xml:space="preserve">l the right to </w:t>
      </w:r>
      <w:r w:rsidRPr="00F91D84">
        <w:rPr>
          <w:rFonts w:cs="Arial"/>
          <w:sz w:val="22"/>
          <w:szCs w:val="22"/>
        </w:rPr>
        <w:t>strike/lockout</w:t>
      </w:r>
      <w:r>
        <w:rPr>
          <w:rFonts w:cs="Arial"/>
          <w:sz w:val="22"/>
          <w:szCs w:val="22"/>
        </w:rPr>
        <w:t xml:space="preserve"> </w:t>
      </w:r>
      <w:r w:rsidRPr="00F91D84">
        <w:rPr>
          <w:rFonts w:cs="Arial"/>
          <w:sz w:val="22"/>
          <w:szCs w:val="22"/>
        </w:rPr>
        <w:t>is acquired;</w:t>
      </w:r>
    </w:p>
    <w:p w14:paraId="107BD4E6" w14:textId="4A5F5916" w:rsidR="00F91D84" w:rsidRPr="00F91D84" w:rsidRDefault="00F91D84" w:rsidP="00F91D84">
      <w:pPr>
        <w:jc w:val="left"/>
        <w:rPr>
          <w:rFonts w:cs="Arial"/>
          <w:sz w:val="22"/>
          <w:szCs w:val="22"/>
        </w:rPr>
      </w:pPr>
      <w:r w:rsidRPr="00F91D84">
        <w:rPr>
          <w:rFonts w:cs="Arial"/>
          <w:sz w:val="22"/>
          <w:szCs w:val="22"/>
        </w:rPr>
        <w:t>At that point, employer may unilaterally change working</w:t>
      </w:r>
      <w:r>
        <w:rPr>
          <w:rFonts w:cs="Arial"/>
          <w:sz w:val="22"/>
          <w:szCs w:val="22"/>
        </w:rPr>
        <w:t xml:space="preserve"> </w:t>
      </w:r>
      <w:r w:rsidRPr="00F91D84">
        <w:rPr>
          <w:rFonts w:cs="Arial"/>
          <w:sz w:val="22"/>
          <w:szCs w:val="22"/>
        </w:rPr>
        <w:t>conditions by sending a notice to the Union, which can</w:t>
      </w:r>
      <w:r>
        <w:rPr>
          <w:rFonts w:cs="Arial"/>
          <w:sz w:val="22"/>
          <w:szCs w:val="22"/>
        </w:rPr>
        <w:t xml:space="preserve"> </w:t>
      </w:r>
      <w:r w:rsidRPr="00F91D84">
        <w:rPr>
          <w:rFonts w:cs="Arial"/>
          <w:sz w:val="22"/>
          <w:szCs w:val="22"/>
        </w:rPr>
        <w:t>respond with a strike;</w:t>
      </w:r>
    </w:p>
    <w:p w14:paraId="6200D7A1" w14:textId="071FA349" w:rsidR="00E47DE7" w:rsidRPr="0010304D" w:rsidRDefault="00F91D84" w:rsidP="00F91D84">
      <w:pPr>
        <w:jc w:val="left"/>
        <w:rPr>
          <w:rFonts w:cs="Arial"/>
          <w:sz w:val="22"/>
          <w:szCs w:val="22"/>
        </w:rPr>
      </w:pPr>
      <w:r w:rsidRPr="00F91D84">
        <w:rPr>
          <w:rFonts w:cs="Arial"/>
          <w:sz w:val="22"/>
          <w:szCs w:val="22"/>
        </w:rPr>
        <w:t>Grievances resulting from issues born before</w:t>
      </w:r>
      <w:r>
        <w:rPr>
          <w:rFonts w:cs="Arial"/>
          <w:sz w:val="22"/>
          <w:szCs w:val="22"/>
        </w:rPr>
        <w:t xml:space="preserve"> </w:t>
      </w:r>
      <w:r w:rsidRPr="00F91D84">
        <w:rPr>
          <w:rFonts w:cs="Arial"/>
          <w:sz w:val="22"/>
          <w:szCs w:val="22"/>
        </w:rPr>
        <w:t>expiration of CBA can continue</w:t>
      </w:r>
      <w:r>
        <w:rPr>
          <w:rFonts w:cs="Arial"/>
          <w:sz w:val="22"/>
          <w:szCs w:val="22"/>
        </w:rPr>
        <w:t xml:space="preserve"> after its </w:t>
      </w:r>
      <w:r w:rsidRPr="00F91D84">
        <w:rPr>
          <w:rFonts w:cs="Arial"/>
          <w:sz w:val="22"/>
          <w:szCs w:val="22"/>
        </w:rPr>
        <w:t>expiration;</w:t>
      </w:r>
    </w:p>
    <w:p w14:paraId="02167619" w14:textId="77777777" w:rsidR="00013DEF" w:rsidRDefault="00013DEF" w:rsidP="00361530">
      <w:pPr>
        <w:jc w:val="left"/>
        <w:rPr>
          <w:rFonts w:cs="Arial"/>
          <w:b/>
          <w:sz w:val="22"/>
          <w:szCs w:val="22"/>
        </w:rPr>
      </w:pPr>
    </w:p>
    <w:p w14:paraId="3D0D16F9" w14:textId="77777777" w:rsidR="000D0B8B" w:rsidRPr="00593D47" w:rsidRDefault="000D0B8B" w:rsidP="00E16D76">
      <w:pPr>
        <w:jc w:val="left"/>
        <w:outlineLvl w:val="0"/>
        <w:rPr>
          <w:rFonts w:cs="Arial"/>
          <w:b/>
          <w:sz w:val="22"/>
          <w:szCs w:val="22"/>
          <w:lang w:val="en-CA" w:bidi="fa-IR"/>
        </w:rPr>
      </w:pPr>
      <w:r w:rsidRPr="00C035E6">
        <w:rPr>
          <w:rFonts w:cs="Arial"/>
          <w:b/>
          <w:sz w:val="22"/>
          <w:szCs w:val="22"/>
        </w:rPr>
        <w:t>Content of CBAs;</w:t>
      </w:r>
    </w:p>
    <w:p w14:paraId="211375AB" w14:textId="77777777" w:rsidR="00B94D87" w:rsidRPr="00B94D87" w:rsidRDefault="009348C0" w:rsidP="00B94D87">
      <w:pPr>
        <w:jc w:val="left"/>
        <w:rPr>
          <w:rFonts w:cs="Arial"/>
          <w:sz w:val="22"/>
          <w:szCs w:val="22"/>
          <w:lang w:val="en-US"/>
        </w:rPr>
      </w:pPr>
      <w:r w:rsidRPr="00B94D87">
        <w:rPr>
          <w:rFonts w:cs="Arial"/>
          <w:sz w:val="22"/>
          <w:szCs w:val="22"/>
        </w:rPr>
        <w:t xml:space="preserve"> </w:t>
      </w:r>
      <w:r w:rsidR="00B94D87" w:rsidRPr="00B94D87">
        <w:rPr>
          <w:rFonts w:cs="Arial"/>
          <w:sz w:val="22"/>
          <w:szCs w:val="22"/>
          <w:lang w:val="en-US"/>
        </w:rPr>
        <w:t>CBA includes any issues related to working conditions;</w:t>
      </w:r>
    </w:p>
    <w:p w14:paraId="0295EF0D" w14:textId="77777777" w:rsidR="00B94D87" w:rsidRPr="00B94D87" w:rsidRDefault="00B94D87" w:rsidP="00B94D87">
      <w:pPr>
        <w:jc w:val="left"/>
        <w:rPr>
          <w:rFonts w:cs="Arial"/>
          <w:sz w:val="22"/>
          <w:szCs w:val="22"/>
          <w:lang w:val="en-US"/>
        </w:rPr>
      </w:pPr>
      <w:r w:rsidRPr="00B94D87">
        <w:rPr>
          <w:rFonts w:cs="Arial"/>
          <w:sz w:val="22"/>
          <w:szCs w:val="22"/>
          <w:lang w:val="en-US"/>
        </w:rPr>
        <w:t>• Cannot be contrary to Public Order;</w:t>
      </w:r>
    </w:p>
    <w:p w14:paraId="4D00759A" w14:textId="77777777" w:rsidR="00B94D87" w:rsidRPr="00B94D87" w:rsidRDefault="00B94D87" w:rsidP="00B94D87">
      <w:pPr>
        <w:jc w:val="left"/>
        <w:rPr>
          <w:rFonts w:cs="Arial"/>
          <w:sz w:val="22"/>
          <w:szCs w:val="22"/>
          <w:lang w:val="en-US"/>
        </w:rPr>
      </w:pPr>
      <w:r w:rsidRPr="00B94D87">
        <w:rPr>
          <w:rFonts w:cs="Arial"/>
          <w:sz w:val="22"/>
          <w:szCs w:val="22"/>
          <w:lang w:val="en-US"/>
        </w:rPr>
        <w:t>– e.g. LSA, Charter of Rights, Orphan clauses, forced retirement;</w:t>
      </w:r>
    </w:p>
    <w:p w14:paraId="6387992B" w14:textId="67A260F4" w:rsidR="00B94D87" w:rsidRPr="00B94D87" w:rsidRDefault="00B94D87" w:rsidP="00B94D87">
      <w:pPr>
        <w:jc w:val="left"/>
        <w:rPr>
          <w:rFonts w:cs="Arial"/>
          <w:sz w:val="22"/>
          <w:szCs w:val="22"/>
          <w:lang w:val="en-US"/>
        </w:rPr>
      </w:pPr>
      <w:r w:rsidRPr="00B94D87">
        <w:rPr>
          <w:rFonts w:cs="Arial"/>
          <w:sz w:val="22"/>
          <w:szCs w:val="22"/>
          <w:lang w:val="en-US"/>
        </w:rPr>
        <w:t>• LSA rules on Psychological Harassment are deemed</w:t>
      </w:r>
      <w:r>
        <w:rPr>
          <w:rFonts w:cs="Arial"/>
          <w:sz w:val="22"/>
          <w:szCs w:val="22"/>
          <w:lang w:val="en-US"/>
        </w:rPr>
        <w:t xml:space="preserve"> </w:t>
      </w:r>
      <w:r w:rsidRPr="00B94D87">
        <w:rPr>
          <w:rFonts w:cs="Arial"/>
          <w:sz w:val="22"/>
          <w:szCs w:val="22"/>
          <w:lang w:val="en-US"/>
        </w:rPr>
        <w:t>included in any CBA;</w:t>
      </w:r>
    </w:p>
    <w:p w14:paraId="36A3610F" w14:textId="485107BB" w:rsidR="00B94D87" w:rsidRPr="00B94D87" w:rsidRDefault="00B94D87" w:rsidP="00B94D87">
      <w:pPr>
        <w:jc w:val="left"/>
        <w:rPr>
          <w:rFonts w:cs="Arial"/>
          <w:sz w:val="22"/>
          <w:szCs w:val="22"/>
          <w:lang w:val="en-US"/>
        </w:rPr>
      </w:pPr>
      <w:r w:rsidRPr="00B94D87">
        <w:rPr>
          <w:rFonts w:cs="Arial"/>
          <w:sz w:val="22"/>
          <w:szCs w:val="22"/>
          <w:lang w:val="en-US"/>
        </w:rPr>
        <w:t>• Art. 41-49 of the Charter of the French Language are</w:t>
      </w:r>
      <w:r>
        <w:rPr>
          <w:rFonts w:cs="Arial"/>
          <w:sz w:val="22"/>
          <w:szCs w:val="22"/>
          <w:lang w:val="en-US"/>
        </w:rPr>
        <w:t xml:space="preserve"> </w:t>
      </w:r>
      <w:r w:rsidRPr="00B94D87">
        <w:rPr>
          <w:rFonts w:cs="Arial"/>
          <w:sz w:val="22"/>
          <w:szCs w:val="22"/>
          <w:lang w:val="en-US"/>
        </w:rPr>
        <w:t>deemed included in any CBA;</w:t>
      </w:r>
    </w:p>
    <w:p w14:paraId="0DD58D19" w14:textId="36E060A9" w:rsidR="00B94D87" w:rsidRPr="00B94D87" w:rsidRDefault="00B94D87" w:rsidP="00B94D87">
      <w:pPr>
        <w:jc w:val="left"/>
        <w:rPr>
          <w:rFonts w:cs="Arial"/>
          <w:sz w:val="22"/>
          <w:szCs w:val="22"/>
          <w:lang w:val="en-US"/>
        </w:rPr>
      </w:pPr>
      <w:r w:rsidRPr="00B94D87">
        <w:rPr>
          <w:rFonts w:cs="Arial"/>
          <w:sz w:val="22"/>
          <w:szCs w:val="22"/>
          <w:lang w:val="en-US"/>
        </w:rPr>
        <w:t>• Act Respecting Occupational Health and Safety is deemed</w:t>
      </w:r>
      <w:r>
        <w:rPr>
          <w:rFonts w:cs="Arial"/>
          <w:sz w:val="22"/>
          <w:szCs w:val="22"/>
          <w:lang w:val="en-US"/>
        </w:rPr>
        <w:t xml:space="preserve"> </w:t>
      </w:r>
      <w:r w:rsidRPr="00B94D87">
        <w:rPr>
          <w:rFonts w:cs="Arial"/>
          <w:sz w:val="22"/>
          <w:szCs w:val="22"/>
          <w:lang w:val="en-US"/>
        </w:rPr>
        <w:t>included in any CBA;</w:t>
      </w:r>
    </w:p>
    <w:p w14:paraId="47D6E0AF" w14:textId="29336C98" w:rsidR="00013DEF" w:rsidRPr="00B94D87" w:rsidRDefault="00B94D87" w:rsidP="00361530">
      <w:pPr>
        <w:jc w:val="left"/>
        <w:rPr>
          <w:rFonts w:cs="Arial"/>
          <w:sz w:val="22"/>
          <w:szCs w:val="22"/>
          <w:lang w:val="en-US"/>
        </w:rPr>
      </w:pPr>
      <w:r w:rsidRPr="00B94D87">
        <w:rPr>
          <w:rFonts w:cs="Arial"/>
          <w:sz w:val="22"/>
          <w:szCs w:val="22"/>
          <w:lang w:val="en-US"/>
        </w:rPr>
        <w:t>• An employee sanctioned for exercising rights under thes</w:t>
      </w:r>
      <w:r>
        <w:rPr>
          <w:rFonts w:cs="Arial"/>
          <w:sz w:val="22"/>
          <w:szCs w:val="22"/>
          <w:lang w:val="en-US"/>
        </w:rPr>
        <w:t xml:space="preserve">e </w:t>
      </w:r>
      <w:r w:rsidRPr="00B94D87">
        <w:rPr>
          <w:rFonts w:cs="Arial"/>
          <w:sz w:val="22"/>
          <w:szCs w:val="22"/>
          <w:lang w:val="en-US"/>
        </w:rPr>
        <w:t>laws can file a grievance under CBA;</w:t>
      </w:r>
    </w:p>
    <w:p w14:paraId="4F051612" w14:textId="77777777" w:rsidR="009348C0" w:rsidRPr="00C035E6" w:rsidRDefault="009348C0" w:rsidP="00361530">
      <w:pPr>
        <w:jc w:val="left"/>
        <w:rPr>
          <w:rFonts w:cs="Arial"/>
          <w:b/>
          <w:sz w:val="22"/>
          <w:szCs w:val="22"/>
        </w:rPr>
      </w:pPr>
    </w:p>
    <w:p w14:paraId="10383081" w14:textId="32623101" w:rsidR="006746B3" w:rsidRDefault="000D0B8B" w:rsidP="00E16D76">
      <w:pPr>
        <w:jc w:val="left"/>
        <w:outlineLvl w:val="0"/>
        <w:rPr>
          <w:rFonts w:cs="Arial"/>
          <w:b/>
          <w:sz w:val="22"/>
          <w:szCs w:val="22"/>
        </w:rPr>
      </w:pPr>
      <w:r w:rsidRPr="00C035E6">
        <w:rPr>
          <w:rFonts w:cs="Arial"/>
          <w:b/>
          <w:sz w:val="22"/>
          <w:szCs w:val="22"/>
        </w:rPr>
        <w:t>The arbitration process for grievances;</w:t>
      </w:r>
    </w:p>
    <w:p w14:paraId="58C59DBC" w14:textId="236F7EBC" w:rsidR="00571C76" w:rsidRDefault="00571C76" w:rsidP="00361530">
      <w:pPr>
        <w:jc w:val="left"/>
        <w:rPr>
          <w:rFonts w:cs="Arial"/>
          <w:sz w:val="22"/>
          <w:szCs w:val="22"/>
        </w:rPr>
      </w:pPr>
      <w:r>
        <w:rPr>
          <w:rFonts w:cs="Arial"/>
          <w:sz w:val="22"/>
          <w:szCs w:val="22"/>
        </w:rPr>
        <w:t>Deadline for filing grievances do not begin until filing of CBA, however, if a grievance is made before filing CBA</w:t>
      </w:r>
      <w:r w:rsidR="00F3257C">
        <w:rPr>
          <w:rFonts w:cs="Arial"/>
          <w:sz w:val="22"/>
          <w:szCs w:val="22"/>
        </w:rPr>
        <w:t>, it</w:t>
      </w:r>
      <w:r>
        <w:rPr>
          <w:rFonts w:cs="Arial"/>
          <w:sz w:val="22"/>
          <w:szCs w:val="22"/>
        </w:rPr>
        <w:t xml:space="preserve"> is valid</w:t>
      </w:r>
      <w:r w:rsidR="00F3257C">
        <w:rPr>
          <w:rFonts w:cs="Arial"/>
          <w:sz w:val="22"/>
          <w:szCs w:val="22"/>
        </w:rPr>
        <w:t>.</w:t>
      </w:r>
    </w:p>
    <w:p w14:paraId="6C6BF144" w14:textId="3A3365EE" w:rsidR="00F3257C" w:rsidRPr="00F3257C" w:rsidRDefault="00F3257C" w:rsidP="00F3257C">
      <w:pPr>
        <w:jc w:val="left"/>
        <w:rPr>
          <w:rFonts w:cs="Arial"/>
          <w:sz w:val="22"/>
          <w:szCs w:val="22"/>
        </w:rPr>
      </w:pPr>
      <w:r w:rsidRPr="00F3257C">
        <w:rPr>
          <w:rFonts w:cs="Arial"/>
          <w:sz w:val="22"/>
          <w:szCs w:val="22"/>
        </w:rPr>
        <w:t>Art. 100 QLC: Any dispute arising from the</w:t>
      </w:r>
      <w:r>
        <w:rPr>
          <w:rFonts w:cs="Arial"/>
          <w:sz w:val="22"/>
          <w:szCs w:val="22"/>
        </w:rPr>
        <w:t xml:space="preserve"> </w:t>
      </w:r>
      <w:r w:rsidRPr="00F3257C">
        <w:rPr>
          <w:rFonts w:cs="Arial"/>
          <w:sz w:val="22"/>
          <w:szCs w:val="22"/>
        </w:rPr>
        <w:t>application of CBA must be submitted to</w:t>
      </w:r>
      <w:r>
        <w:rPr>
          <w:rFonts w:cs="Arial"/>
          <w:sz w:val="22"/>
          <w:szCs w:val="22"/>
        </w:rPr>
        <w:t xml:space="preserve"> </w:t>
      </w:r>
      <w:r w:rsidRPr="00F3257C">
        <w:rPr>
          <w:rFonts w:cs="Arial"/>
          <w:sz w:val="22"/>
          <w:szCs w:val="22"/>
        </w:rPr>
        <w:t>arbitration;</w:t>
      </w:r>
    </w:p>
    <w:p w14:paraId="02A8D335" w14:textId="2C5B923E" w:rsidR="00F3257C" w:rsidRPr="00F3257C" w:rsidRDefault="00F3257C" w:rsidP="00F3257C">
      <w:pPr>
        <w:jc w:val="left"/>
        <w:rPr>
          <w:rFonts w:cs="Arial"/>
          <w:sz w:val="22"/>
          <w:szCs w:val="22"/>
        </w:rPr>
      </w:pPr>
      <w:r w:rsidRPr="00F3257C">
        <w:rPr>
          <w:rFonts w:cs="Arial"/>
          <w:sz w:val="22"/>
          <w:szCs w:val="22"/>
        </w:rPr>
        <w:t>• Arbitrator has exclusive jurisdiction for</w:t>
      </w:r>
      <w:r>
        <w:rPr>
          <w:rFonts w:cs="Arial"/>
          <w:sz w:val="22"/>
          <w:szCs w:val="22"/>
        </w:rPr>
        <w:t xml:space="preserve"> </w:t>
      </w:r>
      <w:r w:rsidRPr="00F3257C">
        <w:rPr>
          <w:rFonts w:cs="Arial"/>
          <w:sz w:val="22"/>
          <w:szCs w:val="22"/>
        </w:rPr>
        <w:t>interpretation and application of CBA;</w:t>
      </w:r>
    </w:p>
    <w:p w14:paraId="5023DABF" w14:textId="0CFCAFE2" w:rsidR="00F3257C" w:rsidRPr="00F3257C" w:rsidRDefault="00F3257C" w:rsidP="00F3257C">
      <w:pPr>
        <w:jc w:val="left"/>
        <w:rPr>
          <w:rFonts w:cs="Arial"/>
          <w:sz w:val="22"/>
          <w:szCs w:val="22"/>
        </w:rPr>
      </w:pPr>
      <w:r w:rsidRPr="00F3257C">
        <w:rPr>
          <w:rFonts w:cs="Arial"/>
          <w:sz w:val="22"/>
          <w:szCs w:val="22"/>
        </w:rPr>
        <w:t>– As long as dispute arises “explicitly or inferentially,</w:t>
      </w:r>
      <w:r w:rsidR="001E5323">
        <w:rPr>
          <w:rFonts w:cs="Arial"/>
          <w:sz w:val="22"/>
          <w:szCs w:val="22"/>
        </w:rPr>
        <w:t xml:space="preserve"> </w:t>
      </w:r>
      <w:r w:rsidRPr="00F3257C">
        <w:rPr>
          <w:rFonts w:cs="Arial"/>
          <w:sz w:val="22"/>
          <w:szCs w:val="22"/>
        </w:rPr>
        <w:t>from the interpretation, application, administration or</w:t>
      </w:r>
      <w:r w:rsidR="001E5323">
        <w:rPr>
          <w:rFonts w:cs="Arial"/>
          <w:sz w:val="22"/>
          <w:szCs w:val="22"/>
        </w:rPr>
        <w:t xml:space="preserve"> </w:t>
      </w:r>
      <w:r w:rsidRPr="00F3257C">
        <w:rPr>
          <w:rFonts w:cs="Arial"/>
          <w:sz w:val="22"/>
          <w:szCs w:val="22"/>
        </w:rPr>
        <w:t>violation of the collective agreement.”</w:t>
      </w:r>
    </w:p>
    <w:p w14:paraId="075DBE34" w14:textId="64FAB8C0" w:rsidR="00F3257C" w:rsidRDefault="00F3257C" w:rsidP="001E5323">
      <w:pPr>
        <w:tabs>
          <w:tab w:val="left" w:pos="6949"/>
        </w:tabs>
        <w:jc w:val="left"/>
        <w:rPr>
          <w:rFonts w:cs="Arial"/>
          <w:sz w:val="22"/>
          <w:szCs w:val="22"/>
        </w:rPr>
      </w:pPr>
      <w:r w:rsidRPr="00F3257C">
        <w:rPr>
          <w:rFonts w:cs="Arial"/>
          <w:sz w:val="22"/>
          <w:szCs w:val="22"/>
        </w:rPr>
        <w:t>– The CBA does not have to specifically provide for the</w:t>
      </w:r>
      <w:r w:rsidR="001E5323">
        <w:rPr>
          <w:rFonts w:cs="Arial"/>
          <w:sz w:val="22"/>
          <w:szCs w:val="22"/>
        </w:rPr>
        <w:t xml:space="preserve"> </w:t>
      </w:r>
      <w:r w:rsidRPr="00F3257C">
        <w:rPr>
          <w:rFonts w:cs="Arial"/>
          <w:sz w:val="22"/>
          <w:szCs w:val="22"/>
        </w:rPr>
        <w:t>dispute;</w:t>
      </w:r>
      <w:r w:rsidR="001E5323">
        <w:rPr>
          <w:rFonts w:cs="Arial"/>
          <w:sz w:val="22"/>
          <w:szCs w:val="22"/>
        </w:rPr>
        <w:tab/>
      </w:r>
    </w:p>
    <w:p w14:paraId="6A2AF235" w14:textId="77777777" w:rsidR="001E5323" w:rsidRPr="001E5323" w:rsidRDefault="001E5323" w:rsidP="001E5323">
      <w:pPr>
        <w:tabs>
          <w:tab w:val="left" w:pos="6949"/>
        </w:tabs>
        <w:jc w:val="left"/>
        <w:rPr>
          <w:rFonts w:cs="Arial"/>
          <w:sz w:val="22"/>
          <w:szCs w:val="22"/>
        </w:rPr>
      </w:pPr>
      <w:r w:rsidRPr="001E5323">
        <w:rPr>
          <w:rFonts w:cs="Arial"/>
          <w:sz w:val="22"/>
          <w:szCs w:val="22"/>
        </w:rPr>
        <w:t>• Disputes “Implicit” in a CBA;</w:t>
      </w:r>
    </w:p>
    <w:p w14:paraId="27783C01" w14:textId="197BE6AB" w:rsidR="001E5323" w:rsidRPr="001E5323" w:rsidRDefault="001E5323" w:rsidP="001E5323">
      <w:pPr>
        <w:tabs>
          <w:tab w:val="left" w:pos="6949"/>
        </w:tabs>
        <w:jc w:val="left"/>
        <w:rPr>
          <w:rFonts w:cs="Arial"/>
          <w:sz w:val="22"/>
          <w:szCs w:val="22"/>
        </w:rPr>
      </w:pPr>
      <w:r w:rsidRPr="001E5323">
        <w:rPr>
          <w:rFonts w:cs="Arial"/>
          <w:sz w:val="22"/>
          <w:szCs w:val="22"/>
        </w:rPr>
        <w:t>– All rights and obligations of employer and</w:t>
      </w:r>
      <w:r>
        <w:rPr>
          <w:rFonts w:cs="Arial"/>
          <w:sz w:val="22"/>
          <w:szCs w:val="22"/>
        </w:rPr>
        <w:t xml:space="preserve"> </w:t>
      </w:r>
      <w:r w:rsidRPr="001E5323">
        <w:rPr>
          <w:rFonts w:cs="Arial"/>
          <w:sz w:val="22"/>
          <w:szCs w:val="22"/>
        </w:rPr>
        <w:t>employees;</w:t>
      </w:r>
    </w:p>
    <w:p w14:paraId="5DEECD32" w14:textId="3ED62C7A" w:rsidR="001E5323" w:rsidRPr="001E5323" w:rsidRDefault="001E5323" w:rsidP="001E5323">
      <w:pPr>
        <w:tabs>
          <w:tab w:val="left" w:pos="6949"/>
        </w:tabs>
        <w:jc w:val="left"/>
        <w:rPr>
          <w:rFonts w:cs="Arial"/>
          <w:sz w:val="22"/>
          <w:szCs w:val="22"/>
        </w:rPr>
      </w:pPr>
      <w:r w:rsidRPr="001E5323">
        <w:rPr>
          <w:rFonts w:cs="Arial"/>
          <w:sz w:val="22"/>
          <w:szCs w:val="22"/>
        </w:rPr>
        <w:t>– All rights and obligations resulting from Charter of</w:t>
      </w:r>
      <w:r>
        <w:rPr>
          <w:rFonts w:cs="Arial"/>
          <w:sz w:val="22"/>
          <w:szCs w:val="22"/>
        </w:rPr>
        <w:t xml:space="preserve"> </w:t>
      </w:r>
      <w:r w:rsidRPr="001E5323">
        <w:rPr>
          <w:rFonts w:cs="Arial"/>
          <w:sz w:val="22"/>
          <w:szCs w:val="22"/>
        </w:rPr>
        <w:t>rights and public order laws (LSA);</w:t>
      </w:r>
    </w:p>
    <w:p w14:paraId="7B6C5616" w14:textId="5C666453" w:rsidR="001E5323" w:rsidRPr="001E5323" w:rsidRDefault="001E5323" w:rsidP="001E5323">
      <w:pPr>
        <w:tabs>
          <w:tab w:val="left" w:pos="6949"/>
        </w:tabs>
        <w:jc w:val="left"/>
        <w:rPr>
          <w:rFonts w:cs="Arial"/>
          <w:sz w:val="22"/>
          <w:szCs w:val="22"/>
        </w:rPr>
      </w:pPr>
      <w:r w:rsidRPr="001E5323">
        <w:rPr>
          <w:rFonts w:cs="Arial"/>
          <w:sz w:val="22"/>
          <w:szCs w:val="22"/>
        </w:rPr>
        <w:t>– All rights and obligations resulting from the Civil</w:t>
      </w:r>
      <w:r>
        <w:rPr>
          <w:rFonts w:cs="Arial"/>
          <w:sz w:val="22"/>
          <w:szCs w:val="22"/>
        </w:rPr>
        <w:t xml:space="preserve"> </w:t>
      </w:r>
      <w:r w:rsidRPr="001E5323">
        <w:rPr>
          <w:rFonts w:cs="Arial"/>
          <w:sz w:val="22"/>
          <w:szCs w:val="22"/>
        </w:rPr>
        <w:t>Code;</w:t>
      </w:r>
    </w:p>
    <w:p w14:paraId="062F89F9" w14:textId="77777777" w:rsidR="001E5323" w:rsidRPr="001E5323" w:rsidRDefault="001E5323" w:rsidP="001E5323">
      <w:pPr>
        <w:tabs>
          <w:tab w:val="left" w:pos="6949"/>
        </w:tabs>
        <w:jc w:val="left"/>
        <w:rPr>
          <w:rFonts w:cs="Arial"/>
          <w:sz w:val="22"/>
          <w:szCs w:val="22"/>
        </w:rPr>
      </w:pPr>
      <w:r w:rsidRPr="001E5323">
        <w:rPr>
          <w:rFonts w:cs="Arial"/>
          <w:sz w:val="22"/>
          <w:szCs w:val="22"/>
        </w:rPr>
        <w:t>– All rights and obligations of former employees;</w:t>
      </w:r>
    </w:p>
    <w:p w14:paraId="14A9BA76" w14:textId="76EF0E3B" w:rsidR="001E5323" w:rsidRPr="001E5323" w:rsidRDefault="001E5323" w:rsidP="001E5323">
      <w:pPr>
        <w:tabs>
          <w:tab w:val="left" w:pos="6949"/>
        </w:tabs>
        <w:jc w:val="left"/>
        <w:rPr>
          <w:rFonts w:cs="Arial"/>
          <w:sz w:val="22"/>
          <w:szCs w:val="22"/>
        </w:rPr>
      </w:pPr>
      <w:r w:rsidRPr="001E5323">
        <w:rPr>
          <w:rFonts w:cs="Arial"/>
          <w:sz w:val="22"/>
          <w:szCs w:val="22"/>
        </w:rPr>
        <w:t>– All rights and obligations resulting from an</w:t>
      </w:r>
      <w:r>
        <w:rPr>
          <w:rFonts w:cs="Arial"/>
          <w:sz w:val="22"/>
          <w:szCs w:val="22"/>
        </w:rPr>
        <w:t xml:space="preserve"> </w:t>
      </w:r>
      <w:r w:rsidRPr="001E5323">
        <w:rPr>
          <w:rFonts w:cs="Arial"/>
          <w:sz w:val="22"/>
          <w:szCs w:val="22"/>
        </w:rPr>
        <w:t>expired CBA;</w:t>
      </w:r>
    </w:p>
    <w:p w14:paraId="018E9D0F" w14:textId="01D54EA7" w:rsidR="001E5323" w:rsidRDefault="001E5323" w:rsidP="001E5323">
      <w:pPr>
        <w:tabs>
          <w:tab w:val="left" w:pos="6949"/>
        </w:tabs>
        <w:jc w:val="left"/>
        <w:rPr>
          <w:rFonts w:cs="Arial"/>
          <w:sz w:val="22"/>
          <w:szCs w:val="22"/>
        </w:rPr>
      </w:pPr>
      <w:r w:rsidRPr="001E5323">
        <w:rPr>
          <w:rFonts w:cs="Arial"/>
          <w:sz w:val="22"/>
          <w:szCs w:val="22"/>
        </w:rPr>
        <w:t>– Theoretical disputes asking for an interpretation</w:t>
      </w:r>
      <w:r>
        <w:rPr>
          <w:rFonts w:cs="Arial"/>
          <w:sz w:val="22"/>
          <w:szCs w:val="22"/>
        </w:rPr>
        <w:t xml:space="preserve"> </w:t>
      </w:r>
      <w:r w:rsidRPr="001E5323">
        <w:rPr>
          <w:rFonts w:cs="Arial"/>
          <w:sz w:val="22"/>
          <w:szCs w:val="22"/>
        </w:rPr>
        <w:t>of the meaning of the CBA;</w:t>
      </w:r>
    </w:p>
    <w:p w14:paraId="3C042498" w14:textId="77777777" w:rsidR="00EC7447" w:rsidRPr="00EC7447" w:rsidRDefault="00EC7447" w:rsidP="00E16D76">
      <w:pPr>
        <w:tabs>
          <w:tab w:val="left" w:pos="6949"/>
        </w:tabs>
        <w:jc w:val="left"/>
        <w:outlineLvl w:val="0"/>
        <w:rPr>
          <w:rFonts w:cs="Arial"/>
          <w:sz w:val="22"/>
          <w:szCs w:val="22"/>
        </w:rPr>
      </w:pPr>
      <w:r w:rsidRPr="00EC7447">
        <w:rPr>
          <w:rFonts w:cs="Arial"/>
          <w:sz w:val="22"/>
          <w:szCs w:val="22"/>
        </w:rPr>
        <w:t>Art. 71 QLC: Rights and recourses arising from CBA are</w:t>
      </w:r>
    </w:p>
    <w:p w14:paraId="05FCB5F6" w14:textId="77777777" w:rsidR="00EC7447" w:rsidRPr="00EC7447" w:rsidRDefault="00EC7447" w:rsidP="00EC7447">
      <w:pPr>
        <w:tabs>
          <w:tab w:val="left" w:pos="6949"/>
        </w:tabs>
        <w:jc w:val="left"/>
        <w:rPr>
          <w:rFonts w:cs="Arial"/>
          <w:sz w:val="22"/>
          <w:szCs w:val="22"/>
        </w:rPr>
      </w:pPr>
      <w:r w:rsidRPr="00EC7447">
        <w:rPr>
          <w:rFonts w:cs="Arial"/>
          <w:sz w:val="22"/>
          <w:szCs w:val="22"/>
        </w:rPr>
        <w:t>prescribed by 6 months from the date of the “cause of action”;</w:t>
      </w:r>
    </w:p>
    <w:p w14:paraId="4ADD5092" w14:textId="77777777" w:rsidR="00EC7447" w:rsidRPr="00EC7447" w:rsidRDefault="00EC7447" w:rsidP="00EC7447">
      <w:pPr>
        <w:tabs>
          <w:tab w:val="left" w:pos="6949"/>
        </w:tabs>
        <w:jc w:val="left"/>
        <w:rPr>
          <w:rFonts w:cs="Arial"/>
          <w:sz w:val="22"/>
          <w:szCs w:val="22"/>
        </w:rPr>
      </w:pPr>
      <w:r w:rsidRPr="00EC7447">
        <w:rPr>
          <w:rFonts w:cs="Arial"/>
          <w:sz w:val="22"/>
          <w:szCs w:val="22"/>
        </w:rPr>
        <w:t>– e.g. date of dismissal or other incident;</w:t>
      </w:r>
    </w:p>
    <w:p w14:paraId="2768BF57" w14:textId="77777777" w:rsidR="00EC7447" w:rsidRPr="00EC7447" w:rsidRDefault="00EC7447" w:rsidP="00EC7447">
      <w:pPr>
        <w:tabs>
          <w:tab w:val="left" w:pos="6949"/>
        </w:tabs>
        <w:jc w:val="left"/>
        <w:rPr>
          <w:rFonts w:cs="Arial"/>
          <w:sz w:val="22"/>
          <w:szCs w:val="22"/>
        </w:rPr>
      </w:pPr>
      <w:r w:rsidRPr="00EC7447">
        <w:rPr>
          <w:rFonts w:cs="Arial"/>
          <w:sz w:val="22"/>
          <w:szCs w:val="22"/>
        </w:rPr>
        <w:t>– The date of “Knowledge” is the operative date;</w:t>
      </w:r>
    </w:p>
    <w:p w14:paraId="78813F53" w14:textId="77777777" w:rsidR="00EC7447" w:rsidRPr="00EC7447" w:rsidRDefault="00EC7447" w:rsidP="00EC7447">
      <w:pPr>
        <w:tabs>
          <w:tab w:val="left" w:pos="6949"/>
        </w:tabs>
        <w:jc w:val="left"/>
        <w:rPr>
          <w:rFonts w:cs="Arial"/>
          <w:sz w:val="22"/>
          <w:szCs w:val="22"/>
        </w:rPr>
      </w:pPr>
      <w:r w:rsidRPr="00EC7447">
        <w:rPr>
          <w:rFonts w:cs="Arial"/>
          <w:sz w:val="22"/>
          <w:szCs w:val="22"/>
        </w:rPr>
        <w:t>– A grievance must therefore be filed within that deadline;</w:t>
      </w:r>
    </w:p>
    <w:p w14:paraId="11674160" w14:textId="77777777" w:rsidR="00EC7447" w:rsidRPr="00EC7447" w:rsidRDefault="00EC7447" w:rsidP="00EC7447">
      <w:pPr>
        <w:tabs>
          <w:tab w:val="left" w:pos="6949"/>
        </w:tabs>
        <w:jc w:val="left"/>
        <w:rPr>
          <w:rFonts w:cs="Arial"/>
          <w:sz w:val="22"/>
          <w:szCs w:val="22"/>
        </w:rPr>
      </w:pPr>
      <w:r w:rsidRPr="00EC7447">
        <w:rPr>
          <w:rFonts w:cs="Arial"/>
          <w:sz w:val="22"/>
          <w:szCs w:val="22"/>
        </w:rPr>
        <w:t>– Arbitrator loses jurisdiction after expiration;</w:t>
      </w:r>
    </w:p>
    <w:p w14:paraId="5E63C86F" w14:textId="60055BF8" w:rsidR="00EC7447" w:rsidRPr="00EC7447" w:rsidRDefault="00EC7447" w:rsidP="00EC7447">
      <w:pPr>
        <w:tabs>
          <w:tab w:val="left" w:pos="6949"/>
        </w:tabs>
        <w:jc w:val="left"/>
        <w:rPr>
          <w:rFonts w:cs="Arial"/>
          <w:sz w:val="22"/>
          <w:szCs w:val="22"/>
        </w:rPr>
      </w:pPr>
      <w:r w:rsidRPr="00EC7447">
        <w:rPr>
          <w:rFonts w:cs="Arial"/>
          <w:sz w:val="22"/>
          <w:szCs w:val="22"/>
        </w:rPr>
        <w:t>– The CBA can provide a shorter</w:t>
      </w:r>
      <w:r w:rsidR="00E40825">
        <w:rPr>
          <w:rFonts w:cs="Arial"/>
          <w:sz w:val="22"/>
          <w:szCs w:val="22"/>
        </w:rPr>
        <w:t xml:space="preserve"> deadline but cannot be shorter </w:t>
      </w:r>
      <w:r w:rsidRPr="00EC7447">
        <w:rPr>
          <w:rFonts w:cs="Arial"/>
          <w:sz w:val="22"/>
          <w:szCs w:val="22"/>
        </w:rPr>
        <w:t>than 15 days (art. 100.01 QLC);</w:t>
      </w:r>
    </w:p>
    <w:p w14:paraId="559B60A2" w14:textId="25F35F3E" w:rsidR="00EC7447" w:rsidRPr="00EC7447" w:rsidRDefault="00EC7447" w:rsidP="00EC7447">
      <w:pPr>
        <w:tabs>
          <w:tab w:val="left" w:pos="6949"/>
        </w:tabs>
        <w:jc w:val="left"/>
        <w:rPr>
          <w:rFonts w:cs="Arial"/>
          <w:sz w:val="22"/>
          <w:szCs w:val="22"/>
        </w:rPr>
      </w:pPr>
      <w:r w:rsidRPr="00EC7447">
        <w:rPr>
          <w:rFonts w:cs="Arial"/>
          <w:sz w:val="22"/>
          <w:szCs w:val="22"/>
        </w:rPr>
        <w:t>• The form and process for filing grievances is usually specified</w:t>
      </w:r>
      <w:r w:rsidR="00E40825">
        <w:rPr>
          <w:rFonts w:cs="Arial"/>
          <w:sz w:val="22"/>
          <w:szCs w:val="22"/>
        </w:rPr>
        <w:t xml:space="preserve"> </w:t>
      </w:r>
      <w:r w:rsidRPr="00EC7447">
        <w:rPr>
          <w:rFonts w:cs="Arial"/>
          <w:sz w:val="22"/>
          <w:szCs w:val="22"/>
        </w:rPr>
        <w:t>in CBA;</w:t>
      </w:r>
    </w:p>
    <w:p w14:paraId="09DD39F9" w14:textId="112760F7" w:rsidR="00EC7447" w:rsidRPr="00EC7447" w:rsidRDefault="00EC7447" w:rsidP="00EC7447">
      <w:pPr>
        <w:tabs>
          <w:tab w:val="left" w:pos="6949"/>
        </w:tabs>
        <w:jc w:val="left"/>
        <w:rPr>
          <w:rFonts w:cs="Arial"/>
          <w:sz w:val="22"/>
          <w:szCs w:val="22"/>
        </w:rPr>
      </w:pPr>
      <w:r w:rsidRPr="00EC7447">
        <w:rPr>
          <w:rFonts w:cs="Arial"/>
          <w:sz w:val="22"/>
          <w:szCs w:val="22"/>
        </w:rPr>
        <w:t>– Grievance cannot be dismissed for</w:t>
      </w:r>
      <w:r w:rsidR="00E40825">
        <w:rPr>
          <w:rFonts w:cs="Arial"/>
          <w:sz w:val="22"/>
          <w:szCs w:val="22"/>
        </w:rPr>
        <w:t xml:space="preserve"> simple procedural defect (art.</w:t>
      </w:r>
      <w:r w:rsidRPr="00EC7447">
        <w:rPr>
          <w:rFonts w:cs="Arial"/>
          <w:sz w:val="22"/>
          <w:szCs w:val="22"/>
        </w:rPr>
        <w:t>100.2.1);</w:t>
      </w:r>
    </w:p>
    <w:p w14:paraId="2773F7A0" w14:textId="0705BB7C" w:rsidR="00EC7447" w:rsidRDefault="00EC7447" w:rsidP="00EC7447">
      <w:pPr>
        <w:tabs>
          <w:tab w:val="left" w:pos="6949"/>
        </w:tabs>
        <w:jc w:val="left"/>
        <w:rPr>
          <w:rFonts w:cs="Arial"/>
          <w:sz w:val="22"/>
          <w:szCs w:val="22"/>
        </w:rPr>
      </w:pPr>
      <w:r w:rsidRPr="00EC7447">
        <w:rPr>
          <w:rFonts w:cs="Arial"/>
          <w:sz w:val="22"/>
          <w:szCs w:val="22"/>
        </w:rPr>
        <w:t>• Grievances are often “settled out of court” without a hearing;</w:t>
      </w:r>
    </w:p>
    <w:p w14:paraId="55372981" w14:textId="77777777" w:rsidR="00DA0E6A" w:rsidRDefault="00DA0E6A" w:rsidP="00EC7447">
      <w:pPr>
        <w:tabs>
          <w:tab w:val="left" w:pos="6949"/>
        </w:tabs>
        <w:jc w:val="left"/>
        <w:rPr>
          <w:rFonts w:cs="Arial"/>
          <w:sz w:val="22"/>
          <w:szCs w:val="22"/>
        </w:rPr>
      </w:pPr>
    </w:p>
    <w:p w14:paraId="74B97D47" w14:textId="4DFBF01B" w:rsidR="00E40F92" w:rsidRDefault="00DA0E6A" w:rsidP="00EC7447">
      <w:pPr>
        <w:tabs>
          <w:tab w:val="left" w:pos="6949"/>
        </w:tabs>
        <w:jc w:val="left"/>
        <w:rPr>
          <w:rFonts w:cs="Arial"/>
          <w:sz w:val="22"/>
          <w:szCs w:val="22"/>
        </w:rPr>
      </w:pPr>
      <w:r>
        <w:rPr>
          <w:rFonts w:cs="Arial"/>
          <w:sz w:val="22"/>
          <w:szCs w:val="22"/>
        </w:rPr>
        <w:t>4 types of grievance: -Individual, Group, Continuing, and Policy Grievance</w:t>
      </w:r>
    </w:p>
    <w:p w14:paraId="22130037" w14:textId="71CBF617" w:rsidR="00DA0E6A" w:rsidRDefault="00DA0E6A" w:rsidP="00EC7447">
      <w:pPr>
        <w:tabs>
          <w:tab w:val="left" w:pos="6949"/>
        </w:tabs>
        <w:jc w:val="left"/>
        <w:rPr>
          <w:rFonts w:cs="Arial"/>
          <w:sz w:val="22"/>
          <w:szCs w:val="22"/>
        </w:rPr>
      </w:pPr>
      <w:r>
        <w:rPr>
          <w:rFonts w:cs="Arial"/>
          <w:sz w:val="22"/>
          <w:szCs w:val="22"/>
        </w:rPr>
        <w:t xml:space="preserve">When is a grievance possible: </w:t>
      </w:r>
      <w:r w:rsidRPr="00DA0E6A">
        <w:rPr>
          <w:rFonts w:cs="Arial"/>
          <w:sz w:val="22"/>
          <w:szCs w:val="22"/>
        </w:rPr>
        <w:sym w:font="Wingdings" w:char="F0E0"/>
      </w:r>
      <w:r>
        <w:rPr>
          <w:rFonts w:cs="Arial"/>
          <w:sz w:val="22"/>
          <w:szCs w:val="22"/>
        </w:rPr>
        <w:t xml:space="preserve"> </w:t>
      </w:r>
      <w:r w:rsidR="00114059">
        <w:rPr>
          <w:rFonts w:cs="Arial"/>
          <w:sz w:val="22"/>
          <w:szCs w:val="22"/>
        </w:rPr>
        <w:t>violation of the CBA</w:t>
      </w:r>
    </w:p>
    <w:p w14:paraId="4E17C879" w14:textId="5048B5CC" w:rsidR="00DE5D62" w:rsidRDefault="00114059" w:rsidP="00EC7447">
      <w:pPr>
        <w:tabs>
          <w:tab w:val="left" w:pos="6949"/>
        </w:tabs>
        <w:jc w:val="left"/>
        <w:rPr>
          <w:rFonts w:cs="Arial"/>
          <w:sz w:val="22"/>
          <w:szCs w:val="22"/>
        </w:rPr>
      </w:pPr>
      <w:r>
        <w:rPr>
          <w:rFonts w:cs="Arial"/>
          <w:sz w:val="22"/>
          <w:szCs w:val="22"/>
        </w:rPr>
        <w:t xml:space="preserve"> Steps to file: </w:t>
      </w:r>
      <w:r w:rsidR="00680505">
        <w:rPr>
          <w:rFonts w:cs="Arial"/>
          <w:sz w:val="22"/>
          <w:szCs w:val="22"/>
        </w:rPr>
        <w:t>Step 1</w:t>
      </w:r>
    </w:p>
    <w:p w14:paraId="4C7CFB92" w14:textId="4FB40E41" w:rsidR="00114059" w:rsidRDefault="00680505" w:rsidP="00DE5D62">
      <w:pPr>
        <w:tabs>
          <w:tab w:val="left" w:pos="6949"/>
        </w:tabs>
        <w:ind w:left="720"/>
        <w:jc w:val="left"/>
        <w:rPr>
          <w:rFonts w:cs="Arial"/>
          <w:sz w:val="22"/>
          <w:szCs w:val="22"/>
        </w:rPr>
      </w:pPr>
      <w:r w:rsidRPr="00680505">
        <w:rPr>
          <w:rFonts w:cs="Arial"/>
          <w:sz w:val="22"/>
          <w:szCs w:val="22"/>
        </w:rPr>
        <w:sym w:font="Wingdings" w:char="F0E0"/>
      </w:r>
      <w:r>
        <w:rPr>
          <w:rFonts w:cs="Arial"/>
          <w:sz w:val="22"/>
          <w:szCs w:val="22"/>
        </w:rPr>
        <w:t xml:space="preserve"> </w:t>
      </w:r>
      <w:r w:rsidR="00114059">
        <w:rPr>
          <w:rFonts w:cs="Arial"/>
          <w:sz w:val="22"/>
          <w:szCs w:val="22"/>
        </w:rPr>
        <w:t>File complaint, usually orally or in writing by griever</w:t>
      </w:r>
    </w:p>
    <w:p w14:paraId="29A4B4F0" w14:textId="33675FAE" w:rsidR="00DE5D62" w:rsidRDefault="00680505" w:rsidP="00DE5D62">
      <w:pPr>
        <w:tabs>
          <w:tab w:val="left" w:pos="6949"/>
        </w:tabs>
        <w:ind w:left="720"/>
        <w:jc w:val="left"/>
        <w:rPr>
          <w:rFonts w:cs="Arial"/>
          <w:sz w:val="22"/>
          <w:szCs w:val="22"/>
        </w:rPr>
      </w:pPr>
      <w:r w:rsidRPr="00680505">
        <w:rPr>
          <w:rFonts w:cs="Arial"/>
          <w:sz w:val="22"/>
          <w:szCs w:val="22"/>
        </w:rPr>
        <w:sym w:font="Wingdings" w:char="F0E0"/>
      </w:r>
      <w:r w:rsidR="00DE5D62">
        <w:rPr>
          <w:rFonts w:cs="Arial"/>
          <w:sz w:val="22"/>
          <w:szCs w:val="22"/>
        </w:rPr>
        <w:t xml:space="preserve"> Griever expected to continue working unless high risk exists</w:t>
      </w:r>
    </w:p>
    <w:p w14:paraId="2EBE1D50" w14:textId="4C3AA514" w:rsidR="00DE5D62" w:rsidRDefault="00680505" w:rsidP="00DE5D62">
      <w:pPr>
        <w:tabs>
          <w:tab w:val="left" w:pos="6949"/>
        </w:tabs>
        <w:ind w:left="720"/>
        <w:jc w:val="left"/>
        <w:rPr>
          <w:rFonts w:cs="Arial"/>
          <w:sz w:val="22"/>
          <w:szCs w:val="22"/>
        </w:rPr>
      </w:pPr>
      <w:r w:rsidRPr="00680505">
        <w:rPr>
          <w:rFonts w:cs="Arial"/>
          <w:sz w:val="22"/>
          <w:szCs w:val="22"/>
        </w:rPr>
        <w:sym w:font="Wingdings" w:char="F0E0"/>
      </w:r>
      <w:r w:rsidR="00DE5D62">
        <w:rPr>
          <w:rFonts w:cs="Arial"/>
          <w:sz w:val="22"/>
          <w:szCs w:val="22"/>
        </w:rPr>
        <w:t>10 to 14 days’ time limit to resolve</w:t>
      </w:r>
    </w:p>
    <w:p w14:paraId="1B76F35A" w14:textId="6411919C" w:rsidR="00571C76" w:rsidRDefault="00680505" w:rsidP="00680505">
      <w:pPr>
        <w:tabs>
          <w:tab w:val="left" w:pos="6949"/>
        </w:tabs>
        <w:ind w:left="720"/>
        <w:jc w:val="left"/>
        <w:rPr>
          <w:rFonts w:cs="Arial"/>
          <w:sz w:val="22"/>
          <w:szCs w:val="22"/>
        </w:rPr>
      </w:pPr>
      <w:r w:rsidRPr="00680505">
        <w:rPr>
          <w:rFonts w:cs="Arial"/>
          <w:sz w:val="22"/>
          <w:szCs w:val="22"/>
        </w:rPr>
        <w:sym w:font="Wingdings" w:char="F0E0"/>
      </w:r>
      <w:r>
        <w:rPr>
          <w:rFonts w:cs="Arial"/>
          <w:sz w:val="22"/>
          <w:szCs w:val="22"/>
        </w:rPr>
        <w:t xml:space="preserve"> </w:t>
      </w:r>
      <w:r w:rsidR="00DE5D62">
        <w:rPr>
          <w:rFonts w:cs="Arial"/>
          <w:sz w:val="22"/>
          <w:szCs w:val="22"/>
        </w:rPr>
        <w:t>The time limits can be waived by consent</w:t>
      </w:r>
    </w:p>
    <w:p w14:paraId="110BF1BE" w14:textId="18600FDF" w:rsidR="00680505" w:rsidRDefault="00680505" w:rsidP="00680505">
      <w:pPr>
        <w:tabs>
          <w:tab w:val="left" w:pos="6949"/>
        </w:tabs>
        <w:jc w:val="left"/>
        <w:rPr>
          <w:rFonts w:cs="Arial"/>
          <w:sz w:val="22"/>
          <w:szCs w:val="22"/>
        </w:rPr>
      </w:pPr>
      <w:r>
        <w:rPr>
          <w:rFonts w:cs="Arial"/>
          <w:sz w:val="22"/>
          <w:szCs w:val="22"/>
        </w:rPr>
        <w:t xml:space="preserve">Step 2: </w:t>
      </w:r>
    </w:p>
    <w:p w14:paraId="42B3FE55" w14:textId="0A51ABE0" w:rsidR="00680505" w:rsidRDefault="00680505" w:rsidP="00680505">
      <w:pPr>
        <w:tabs>
          <w:tab w:val="left" w:pos="6949"/>
        </w:tabs>
        <w:ind w:left="720"/>
        <w:jc w:val="left"/>
        <w:rPr>
          <w:rFonts w:cs="Arial"/>
          <w:sz w:val="22"/>
          <w:szCs w:val="22"/>
        </w:rPr>
      </w:pPr>
      <w:r w:rsidRPr="00680505">
        <w:rPr>
          <w:rFonts w:cs="Arial"/>
          <w:sz w:val="22"/>
          <w:szCs w:val="22"/>
        </w:rPr>
        <w:sym w:font="Wingdings" w:char="F0E0"/>
      </w:r>
      <w:r>
        <w:rPr>
          <w:rFonts w:cs="Arial"/>
          <w:sz w:val="22"/>
          <w:szCs w:val="22"/>
        </w:rPr>
        <w:t xml:space="preserve"> </w:t>
      </w:r>
      <w:r w:rsidR="004700CB">
        <w:rPr>
          <w:rFonts w:cs="Arial"/>
          <w:sz w:val="22"/>
          <w:szCs w:val="22"/>
        </w:rPr>
        <w:t>Formal grievance is submitted</w:t>
      </w:r>
    </w:p>
    <w:p w14:paraId="7A3B5516" w14:textId="45CBE874" w:rsidR="004700CB" w:rsidRDefault="004700CB" w:rsidP="00680505">
      <w:pPr>
        <w:tabs>
          <w:tab w:val="left" w:pos="6949"/>
        </w:tabs>
        <w:ind w:left="720"/>
        <w:jc w:val="left"/>
        <w:rPr>
          <w:rFonts w:cs="Arial"/>
          <w:sz w:val="22"/>
          <w:szCs w:val="22"/>
        </w:rPr>
      </w:pPr>
      <w:r w:rsidRPr="004700CB">
        <w:rPr>
          <w:rFonts w:cs="Arial"/>
          <w:sz w:val="22"/>
          <w:szCs w:val="22"/>
        </w:rPr>
        <w:sym w:font="Wingdings" w:char="F0E0"/>
      </w:r>
      <w:r>
        <w:rPr>
          <w:rFonts w:cs="Arial"/>
          <w:sz w:val="22"/>
          <w:szCs w:val="22"/>
        </w:rPr>
        <w:t xml:space="preserve"> The union and employer investigate the facts</w:t>
      </w:r>
    </w:p>
    <w:p w14:paraId="13051A3A" w14:textId="143B434A" w:rsidR="004700CB" w:rsidRDefault="004700CB" w:rsidP="00680505">
      <w:pPr>
        <w:tabs>
          <w:tab w:val="left" w:pos="6949"/>
        </w:tabs>
        <w:ind w:left="720"/>
        <w:jc w:val="left"/>
        <w:rPr>
          <w:rFonts w:cs="Arial"/>
          <w:sz w:val="22"/>
          <w:szCs w:val="22"/>
        </w:rPr>
      </w:pPr>
      <w:r w:rsidRPr="004700CB">
        <w:rPr>
          <w:rFonts w:cs="Arial"/>
          <w:sz w:val="22"/>
          <w:szCs w:val="22"/>
        </w:rPr>
        <w:sym w:font="Wingdings" w:char="F0E0"/>
      </w:r>
      <w:r>
        <w:rPr>
          <w:rFonts w:cs="Arial"/>
          <w:sz w:val="22"/>
          <w:szCs w:val="22"/>
        </w:rPr>
        <w:t xml:space="preserve"> Shop steward or grievance committee meets with management and make their arguments</w:t>
      </w:r>
    </w:p>
    <w:p w14:paraId="7CC4390F" w14:textId="0E68F9D5" w:rsidR="002A6F98" w:rsidRDefault="002A6F98" w:rsidP="002A6F98">
      <w:pPr>
        <w:tabs>
          <w:tab w:val="left" w:pos="6949"/>
        </w:tabs>
        <w:jc w:val="left"/>
        <w:rPr>
          <w:rFonts w:cs="Arial"/>
          <w:sz w:val="22"/>
          <w:szCs w:val="22"/>
        </w:rPr>
      </w:pPr>
      <w:r>
        <w:rPr>
          <w:rFonts w:cs="Arial"/>
          <w:sz w:val="22"/>
          <w:szCs w:val="22"/>
        </w:rPr>
        <w:t xml:space="preserve">Step 3: </w:t>
      </w:r>
    </w:p>
    <w:p w14:paraId="0ECDF627" w14:textId="13A03887" w:rsidR="002A6F98" w:rsidRDefault="002A6F98" w:rsidP="002A6F98">
      <w:pPr>
        <w:tabs>
          <w:tab w:val="left" w:pos="6949"/>
        </w:tabs>
        <w:ind w:left="720"/>
        <w:jc w:val="left"/>
        <w:rPr>
          <w:rFonts w:cs="Arial"/>
          <w:sz w:val="22"/>
          <w:szCs w:val="22"/>
        </w:rPr>
      </w:pPr>
      <w:r w:rsidRPr="002A6F98">
        <w:rPr>
          <w:rFonts w:cs="Arial"/>
          <w:sz w:val="22"/>
          <w:szCs w:val="22"/>
        </w:rPr>
        <w:sym w:font="Wingdings" w:char="F0E0"/>
      </w:r>
      <w:r>
        <w:rPr>
          <w:rFonts w:cs="Arial"/>
          <w:sz w:val="22"/>
          <w:szCs w:val="22"/>
        </w:rPr>
        <w:t xml:space="preserve"> Las step to reach a satisfactory settlement</w:t>
      </w:r>
    </w:p>
    <w:p w14:paraId="40DD4CE9" w14:textId="645223AE" w:rsidR="002A6F98" w:rsidRDefault="002A6F98" w:rsidP="002A6F98">
      <w:pPr>
        <w:tabs>
          <w:tab w:val="left" w:pos="6949"/>
        </w:tabs>
        <w:ind w:left="720"/>
        <w:jc w:val="left"/>
        <w:rPr>
          <w:rFonts w:cs="Arial"/>
          <w:sz w:val="22"/>
          <w:szCs w:val="22"/>
        </w:rPr>
      </w:pPr>
      <w:r w:rsidRPr="002A6F98">
        <w:rPr>
          <w:rFonts w:cs="Arial"/>
          <w:sz w:val="22"/>
          <w:szCs w:val="22"/>
        </w:rPr>
        <w:sym w:font="Wingdings" w:char="F0E0"/>
      </w:r>
      <w:r>
        <w:rPr>
          <w:rFonts w:cs="Arial"/>
          <w:sz w:val="22"/>
          <w:szCs w:val="22"/>
        </w:rPr>
        <w:t xml:space="preserve"> Union and </w:t>
      </w:r>
      <w:r w:rsidR="001C52DA">
        <w:rPr>
          <w:rFonts w:cs="Arial"/>
          <w:sz w:val="22"/>
          <w:szCs w:val="22"/>
        </w:rPr>
        <w:t>management</w:t>
      </w:r>
      <w:r>
        <w:rPr>
          <w:rFonts w:cs="Arial"/>
          <w:sz w:val="22"/>
          <w:szCs w:val="22"/>
        </w:rPr>
        <w:t xml:space="preserve"> rep meet with senior management</w:t>
      </w:r>
    </w:p>
    <w:p w14:paraId="26A01B1A" w14:textId="2F24E683" w:rsidR="00705A97" w:rsidRDefault="001C52DA" w:rsidP="00705A97">
      <w:pPr>
        <w:tabs>
          <w:tab w:val="left" w:pos="6949"/>
        </w:tabs>
        <w:ind w:left="720"/>
        <w:jc w:val="left"/>
        <w:rPr>
          <w:rFonts w:cs="Arial"/>
          <w:sz w:val="22"/>
          <w:szCs w:val="22"/>
        </w:rPr>
      </w:pPr>
      <w:r w:rsidRPr="001C52DA">
        <w:rPr>
          <w:rFonts w:cs="Arial"/>
          <w:sz w:val="22"/>
          <w:szCs w:val="22"/>
        </w:rPr>
        <w:sym w:font="Wingdings" w:char="F0E0"/>
      </w:r>
      <w:r w:rsidR="00750EB0">
        <w:rPr>
          <w:rFonts w:cs="Arial"/>
          <w:sz w:val="22"/>
          <w:szCs w:val="22"/>
        </w:rPr>
        <w:t xml:space="preserve"> Failure of union to </w:t>
      </w:r>
      <w:r w:rsidR="00705A97">
        <w:rPr>
          <w:rFonts w:cs="Arial"/>
          <w:sz w:val="22"/>
          <w:szCs w:val="22"/>
        </w:rPr>
        <w:t xml:space="preserve">follow through? </w:t>
      </w:r>
    </w:p>
    <w:p w14:paraId="71B1054A" w14:textId="320155DE" w:rsidR="00705A97" w:rsidRDefault="00461026" w:rsidP="00705A97">
      <w:pPr>
        <w:pStyle w:val="ListParagraph"/>
        <w:numPr>
          <w:ilvl w:val="0"/>
          <w:numId w:val="16"/>
        </w:numPr>
        <w:tabs>
          <w:tab w:val="left" w:pos="6949"/>
        </w:tabs>
        <w:jc w:val="left"/>
        <w:rPr>
          <w:rFonts w:cs="Arial"/>
          <w:sz w:val="22"/>
          <w:szCs w:val="22"/>
        </w:rPr>
      </w:pPr>
      <w:r>
        <w:rPr>
          <w:rFonts w:cs="Arial"/>
          <w:sz w:val="22"/>
          <w:szCs w:val="22"/>
        </w:rPr>
        <w:t xml:space="preserve">Complaint to the Labour Relations Board and possible investigation </w:t>
      </w:r>
    </w:p>
    <w:p w14:paraId="378FD2FB" w14:textId="71EB79F4" w:rsidR="00461026" w:rsidRDefault="00461026" w:rsidP="00705A97">
      <w:pPr>
        <w:pStyle w:val="ListParagraph"/>
        <w:numPr>
          <w:ilvl w:val="0"/>
          <w:numId w:val="16"/>
        </w:numPr>
        <w:tabs>
          <w:tab w:val="left" w:pos="6949"/>
        </w:tabs>
        <w:jc w:val="left"/>
        <w:rPr>
          <w:rFonts w:cs="Arial"/>
          <w:sz w:val="22"/>
          <w:szCs w:val="22"/>
        </w:rPr>
      </w:pPr>
      <w:r>
        <w:rPr>
          <w:rFonts w:cs="Arial"/>
          <w:sz w:val="22"/>
          <w:szCs w:val="22"/>
        </w:rPr>
        <w:t>Duty of fair representation</w:t>
      </w:r>
    </w:p>
    <w:p w14:paraId="7847E303" w14:textId="79F493CE" w:rsidR="00461026" w:rsidRDefault="00461026" w:rsidP="00461026">
      <w:pPr>
        <w:pStyle w:val="ListParagraph"/>
        <w:numPr>
          <w:ilvl w:val="1"/>
          <w:numId w:val="16"/>
        </w:numPr>
        <w:tabs>
          <w:tab w:val="left" w:pos="6949"/>
        </w:tabs>
        <w:jc w:val="left"/>
        <w:rPr>
          <w:rFonts w:cs="Arial"/>
          <w:sz w:val="22"/>
          <w:szCs w:val="22"/>
        </w:rPr>
      </w:pPr>
      <w:r>
        <w:rPr>
          <w:rFonts w:cs="Arial"/>
          <w:sz w:val="22"/>
          <w:szCs w:val="22"/>
        </w:rPr>
        <w:t>Free of arbitrary conduct</w:t>
      </w:r>
    </w:p>
    <w:p w14:paraId="4CB940B7" w14:textId="2650BD00" w:rsidR="00461026" w:rsidRDefault="00461026" w:rsidP="00461026">
      <w:pPr>
        <w:pStyle w:val="ListParagraph"/>
        <w:numPr>
          <w:ilvl w:val="1"/>
          <w:numId w:val="16"/>
        </w:numPr>
        <w:tabs>
          <w:tab w:val="left" w:pos="6949"/>
        </w:tabs>
        <w:jc w:val="left"/>
        <w:rPr>
          <w:rFonts w:cs="Arial"/>
          <w:sz w:val="22"/>
          <w:szCs w:val="22"/>
        </w:rPr>
      </w:pPr>
      <w:r>
        <w:rPr>
          <w:rFonts w:cs="Arial"/>
          <w:sz w:val="22"/>
          <w:szCs w:val="22"/>
        </w:rPr>
        <w:t xml:space="preserve">Free of discriminatory conduct </w:t>
      </w:r>
    </w:p>
    <w:p w14:paraId="131EF95A" w14:textId="086341A8" w:rsidR="00461026" w:rsidRDefault="00461026" w:rsidP="00461026">
      <w:pPr>
        <w:pStyle w:val="ListParagraph"/>
        <w:numPr>
          <w:ilvl w:val="1"/>
          <w:numId w:val="16"/>
        </w:numPr>
        <w:tabs>
          <w:tab w:val="left" w:pos="6949"/>
        </w:tabs>
        <w:jc w:val="left"/>
        <w:rPr>
          <w:rFonts w:cs="Arial"/>
          <w:sz w:val="22"/>
          <w:szCs w:val="22"/>
        </w:rPr>
      </w:pPr>
      <w:r>
        <w:rPr>
          <w:rFonts w:cs="Arial"/>
          <w:sz w:val="22"/>
          <w:szCs w:val="22"/>
        </w:rPr>
        <w:t>In good faith</w:t>
      </w:r>
    </w:p>
    <w:p w14:paraId="026F7189" w14:textId="3C58E060" w:rsidR="00461026" w:rsidRDefault="0061326C" w:rsidP="00461026">
      <w:pPr>
        <w:tabs>
          <w:tab w:val="left" w:pos="6949"/>
        </w:tabs>
        <w:jc w:val="left"/>
        <w:rPr>
          <w:rFonts w:cs="Arial"/>
          <w:sz w:val="22"/>
          <w:szCs w:val="22"/>
        </w:rPr>
      </w:pPr>
      <w:r>
        <w:rPr>
          <w:rFonts w:cs="Arial"/>
          <w:sz w:val="22"/>
          <w:szCs w:val="22"/>
        </w:rPr>
        <w:t xml:space="preserve">Then: </w:t>
      </w:r>
    </w:p>
    <w:p w14:paraId="1E82CB66" w14:textId="0C7844E9" w:rsidR="004700CB" w:rsidRDefault="0061326C" w:rsidP="00D77782">
      <w:pPr>
        <w:tabs>
          <w:tab w:val="left" w:pos="6949"/>
        </w:tabs>
        <w:jc w:val="left"/>
        <w:rPr>
          <w:rFonts w:cs="Arial"/>
          <w:sz w:val="22"/>
          <w:szCs w:val="22"/>
        </w:rPr>
      </w:pPr>
      <w:r w:rsidRPr="0061326C">
        <w:rPr>
          <w:rFonts w:cs="Arial"/>
          <w:sz w:val="22"/>
          <w:szCs w:val="22"/>
        </w:rPr>
        <w:sym w:font="Wingdings" w:char="F0E0"/>
      </w:r>
      <w:r>
        <w:rPr>
          <w:rFonts w:cs="Arial"/>
          <w:sz w:val="22"/>
          <w:szCs w:val="22"/>
        </w:rPr>
        <w:t xml:space="preserve"> A grievance arbitration will be decided by a neutral third party alone or in a panel (3)</w:t>
      </w:r>
    </w:p>
    <w:p w14:paraId="7CF86440" w14:textId="4E628A09" w:rsidR="00D77782" w:rsidRDefault="00D77782" w:rsidP="00D77782">
      <w:pPr>
        <w:tabs>
          <w:tab w:val="left" w:pos="6949"/>
        </w:tabs>
        <w:jc w:val="left"/>
        <w:rPr>
          <w:rFonts w:cs="Arial"/>
          <w:sz w:val="22"/>
          <w:szCs w:val="22"/>
        </w:rPr>
      </w:pPr>
      <w:r w:rsidRPr="00D77782">
        <w:rPr>
          <w:rFonts w:cs="Arial"/>
          <w:sz w:val="22"/>
          <w:szCs w:val="22"/>
        </w:rPr>
        <w:sym w:font="Wingdings" w:char="F0E0"/>
      </w:r>
      <w:r>
        <w:rPr>
          <w:rFonts w:cs="Arial"/>
          <w:sz w:val="22"/>
          <w:szCs w:val="22"/>
        </w:rPr>
        <w:t xml:space="preserve"> Parties select arbitrator</w:t>
      </w:r>
    </w:p>
    <w:p w14:paraId="0F7D20DD" w14:textId="53300AE5" w:rsidR="00D77782" w:rsidRDefault="00D77782" w:rsidP="00D77782">
      <w:pPr>
        <w:tabs>
          <w:tab w:val="left" w:pos="6949"/>
        </w:tabs>
        <w:jc w:val="left"/>
        <w:rPr>
          <w:rFonts w:cs="Arial"/>
          <w:sz w:val="22"/>
          <w:szCs w:val="22"/>
        </w:rPr>
      </w:pPr>
      <w:r w:rsidRPr="00D77782">
        <w:rPr>
          <w:rFonts w:cs="Arial"/>
          <w:sz w:val="22"/>
          <w:szCs w:val="22"/>
        </w:rPr>
        <w:sym w:font="Wingdings" w:char="F0E0"/>
      </w:r>
      <w:r>
        <w:rPr>
          <w:rFonts w:cs="Arial"/>
          <w:sz w:val="22"/>
          <w:szCs w:val="22"/>
        </w:rPr>
        <w:t xml:space="preserve"> The decision is final and binding </w:t>
      </w:r>
    </w:p>
    <w:p w14:paraId="35566D9C" w14:textId="751ED81E" w:rsidR="00D77782" w:rsidRDefault="00D77782" w:rsidP="00D77782">
      <w:pPr>
        <w:tabs>
          <w:tab w:val="left" w:pos="6949"/>
        </w:tabs>
        <w:jc w:val="left"/>
        <w:rPr>
          <w:rFonts w:cs="Arial"/>
          <w:sz w:val="22"/>
          <w:szCs w:val="22"/>
        </w:rPr>
      </w:pPr>
      <w:r w:rsidRPr="00D77782">
        <w:rPr>
          <w:rFonts w:cs="Arial"/>
          <w:sz w:val="22"/>
          <w:szCs w:val="22"/>
        </w:rPr>
        <w:sym w:font="Wingdings" w:char="F0E0"/>
      </w:r>
      <w:r>
        <w:rPr>
          <w:rFonts w:cs="Arial"/>
          <w:sz w:val="22"/>
          <w:szCs w:val="22"/>
        </w:rPr>
        <w:t xml:space="preserve"> The hearings held in a neutral location</w:t>
      </w:r>
    </w:p>
    <w:p w14:paraId="5B484E1B" w14:textId="3B55EA70" w:rsidR="00D77782" w:rsidRDefault="00D77782" w:rsidP="00D77782">
      <w:pPr>
        <w:tabs>
          <w:tab w:val="left" w:pos="6949"/>
        </w:tabs>
        <w:jc w:val="left"/>
        <w:rPr>
          <w:rFonts w:cs="Arial"/>
          <w:sz w:val="22"/>
          <w:szCs w:val="22"/>
        </w:rPr>
      </w:pPr>
      <w:r w:rsidRPr="00D77782">
        <w:rPr>
          <w:rFonts w:cs="Arial"/>
          <w:sz w:val="22"/>
          <w:szCs w:val="22"/>
        </w:rPr>
        <w:sym w:font="Wingdings" w:char="F0E0"/>
      </w:r>
      <w:r>
        <w:rPr>
          <w:rFonts w:cs="Arial"/>
          <w:sz w:val="22"/>
          <w:szCs w:val="22"/>
        </w:rPr>
        <w:t xml:space="preserve"> Arbitrator issues subpoenas</w:t>
      </w:r>
    </w:p>
    <w:p w14:paraId="31012838" w14:textId="6A0FA81F" w:rsidR="00D77782" w:rsidRDefault="00D77782" w:rsidP="00D77782">
      <w:pPr>
        <w:tabs>
          <w:tab w:val="left" w:pos="6949"/>
        </w:tabs>
        <w:jc w:val="left"/>
        <w:rPr>
          <w:rFonts w:cs="Arial"/>
          <w:sz w:val="22"/>
          <w:szCs w:val="22"/>
        </w:rPr>
      </w:pPr>
      <w:r w:rsidRPr="00D77782">
        <w:rPr>
          <w:rFonts w:cs="Arial"/>
          <w:sz w:val="22"/>
          <w:szCs w:val="22"/>
        </w:rPr>
        <w:sym w:font="Wingdings" w:char="F0E0"/>
      </w:r>
      <w:r>
        <w:rPr>
          <w:rFonts w:cs="Arial"/>
          <w:sz w:val="22"/>
          <w:szCs w:val="22"/>
        </w:rPr>
        <w:t xml:space="preserve"> Each party covers hearing costs</w:t>
      </w:r>
    </w:p>
    <w:p w14:paraId="457B4A3B" w14:textId="77777777" w:rsidR="00D77782" w:rsidRDefault="00D77782" w:rsidP="00D77782">
      <w:pPr>
        <w:tabs>
          <w:tab w:val="left" w:pos="6949"/>
        </w:tabs>
        <w:jc w:val="left"/>
        <w:rPr>
          <w:rFonts w:cs="Arial"/>
          <w:sz w:val="22"/>
          <w:szCs w:val="22"/>
        </w:rPr>
      </w:pPr>
    </w:p>
    <w:p w14:paraId="1245BC93" w14:textId="4F3768DC" w:rsidR="00680505" w:rsidRDefault="00680505" w:rsidP="00680505">
      <w:pPr>
        <w:tabs>
          <w:tab w:val="left" w:pos="6949"/>
        </w:tabs>
        <w:jc w:val="left"/>
        <w:rPr>
          <w:rFonts w:cs="Arial"/>
          <w:sz w:val="22"/>
          <w:szCs w:val="22"/>
        </w:rPr>
      </w:pPr>
    </w:p>
    <w:p w14:paraId="1BBE9305" w14:textId="77777777" w:rsidR="00680505" w:rsidRDefault="00680505" w:rsidP="00680505">
      <w:pPr>
        <w:tabs>
          <w:tab w:val="left" w:pos="6949"/>
        </w:tabs>
        <w:jc w:val="left"/>
        <w:rPr>
          <w:rFonts w:cs="Arial"/>
          <w:sz w:val="22"/>
          <w:szCs w:val="22"/>
        </w:rPr>
      </w:pPr>
    </w:p>
    <w:p w14:paraId="791AEB26" w14:textId="77777777" w:rsidR="00680505" w:rsidRDefault="00680505" w:rsidP="00680505">
      <w:pPr>
        <w:tabs>
          <w:tab w:val="left" w:pos="6949"/>
        </w:tabs>
        <w:jc w:val="left"/>
        <w:rPr>
          <w:rFonts w:cs="Arial"/>
          <w:sz w:val="22"/>
          <w:szCs w:val="22"/>
        </w:rPr>
      </w:pPr>
    </w:p>
    <w:p w14:paraId="18BC03D3" w14:textId="77777777" w:rsidR="00680505" w:rsidRDefault="00680505" w:rsidP="00680505">
      <w:pPr>
        <w:tabs>
          <w:tab w:val="left" w:pos="6949"/>
        </w:tabs>
        <w:jc w:val="left"/>
        <w:rPr>
          <w:rFonts w:cs="Arial"/>
          <w:sz w:val="22"/>
          <w:szCs w:val="22"/>
        </w:rPr>
      </w:pPr>
    </w:p>
    <w:p w14:paraId="7FEB623B" w14:textId="77777777" w:rsidR="00680505" w:rsidRDefault="00680505" w:rsidP="00680505">
      <w:pPr>
        <w:tabs>
          <w:tab w:val="left" w:pos="6949"/>
        </w:tabs>
        <w:jc w:val="left"/>
        <w:rPr>
          <w:rFonts w:cs="Arial"/>
          <w:sz w:val="22"/>
          <w:szCs w:val="22"/>
        </w:rPr>
      </w:pPr>
    </w:p>
    <w:p w14:paraId="04247490" w14:textId="77777777" w:rsidR="00680505" w:rsidRDefault="00680505" w:rsidP="00680505">
      <w:pPr>
        <w:tabs>
          <w:tab w:val="left" w:pos="6949"/>
        </w:tabs>
        <w:jc w:val="left"/>
        <w:rPr>
          <w:rFonts w:cs="Arial"/>
          <w:sz w:val="22"/>
          <w:szCs w:val="22"/>
        </w:rPr>
      </w:pPr>
    </w:p>
    <w:p w14:paraId="059866FF" w14:textId="77777777" w:rsidR="00680505" w:rsidRPr="00680505" w:rsidRDefault="00680505" w:rsidP="00680505">
      <w:pPr>
        <w:tabs>
          <w:tab w:val="left" w:pos="6949"/>
        </w:tabs>
        <w:jc w:val="left"/>
        <w:rPr>
          <w:rFonts w:cs="Arial"/>
          <w:sz w:val="22"/>
          <w:szCs w:val="22"/>
        </w:rPr>
      </w:pPr>
    </w:p>
    <w:p w14:paraId="73002709" w14:textId="77777777" w:rsidR="000D0B8B" w:rsidRDefault="000D0B8B" w:rsidP="00E16D76">
      <w:pPr>
        <w:jc w:val="left"/>
        <w:outlineLvl w:val="0"/>
        <w:rPr>
          <w:rFonts w:cs="Arial"/>
          <w:b/>
          <w:sz w:val="22"/>
          <w:szCs w:val="22"/>
        </w:rPr>
      </w:pPr>
      <w:r w:rsidRPr="00C035E6">
        <w:rPr>
          <w:rFonts w:cs="Arial"/>
          <w:b/>
          <w:sz w:val="22"/>
          <w:szCs w:val="22"/>
        </w:rPr>
        <w:t>When does the right to strike lockout occur?</w:t>
      </w:r>
    </w:p>
    <w:p w14:paraId="6FFC1997" w14:textId="7083643E" w:rsidR="00C526DC" w:rsidRDefault="00C526DC" w:rsidP="00361530">
      <w:pPr>
        <w:jc w:val="left"/>
        <w:rPr>
          <w:rFonts w:cs="Arial"/>
          <w:sz w:val="22"/>
          <w:szCs w:val="22"/>
        </w:rPr>
      </w:pPr>
      <w:r w:rsidRPr="00C526DC">
        <w:rPr>
          <w:rFonts w:cs="Arial"/>
          <w:sz w:val="22"/>
          <w:szCs w:val="22"/>
        </w:rPr>
        <w:sym w:font="Wingdings" w:char="F0E0"/>
      </w:r>
      <w:r>
        <w:rPr>
          <w:rFonts w:cs="Arial"/>
          <w:sz w:val="22"/>
          <w:szCs w:val="22"/>
        </w:rPr>
        <w:t xml:space="preserve"> </w:t>
      </w:r>
      <w:r w:rsidRPr="00C526DC">
        <w:rPr>
          <w:rFonts w:cs="Arial"/>
          <w:sz w:val="22"/>
          <w:szCs w:val="22"/>
        </w:rPr>
        <w:t>It is forbidden to strike during the period of a collective agreement, unless the agreement contains a clause permitting the revision thereof by the parties and the conditions prescribed in section 106 have been observed.</w:t>
      </w:r>
    </w:p>
    <w:p w14:paraId="752C8D13" w14:textId="14118C6A" w:rsidR="00C526DC" w:rsidRDefault="00C526DC" w:rsidP="00361530">
      <w:pPr>
        <w:jc w:val="left"/>
        <w:rPr>
          <w:rFonts w:cs="Arial"/>
          <w:sz w:val="22"/>
          <w:szCs w:val="22"/>
          <w:lang w:val="en-US"/>
        </w:rPr>
      </w:pPr>
      <w:r w:rsidRPr="00C526DC">
        <w:rPr>
          <w:rFonts w:cs="Arial"/>
          <w:sz w:val="22"/>
          <w:szCs w:val="22"/>
          <w:lang w:val="en-US"/>
        </w:rPr>
        <w:sym w:font="Wingdings" w:char="F0E0"/>
      </w:r>
      <w:r>
        <w:rPr>
          <w:rFonts w:cs="Arial"/>
          <w:sz w:val="22"/>
          <w:szCs w:val="22"/>
          <w:lang w:val="en-US"/>
        </w:rPr>
        <w:t xml:space="preserve"> </w:t>
      </w:r>
      <w:r w:rsidRPr="00C526DC">
        <w:rPr>
          <w:rFonts w:cs="Arial"/>
          <w:sz w:val="22"/>
          <w:szCs w:val="22"/>
          <w:lang w:val="en-US"/>
        </w:rPr>
        <w:t>The right to strike or to a lock-out shall be acquired 90 days after reception, by the person to whom it is addressed, of the notice served on him or transmitted to him in accordance with section 52.1 or that he is deemed to have received in accordance with section 52.2, unless a collective agreement has been reached between the parties or unless, by mutual consent, they decide to submit their dispute to an arbitrator.</w:t>
      </w:r>
    </w:p>
    <w:p w14:paraId="1738D9E1" w14:textId="32FACB73" w:rsidR="00957852" w:rsidRPr="00957852" w:rsidRDefault="00957852" w:rsidP="00957852">
      <w:pPr>
        <w:jc w:val="left"/>
        <w:rPr>
          <w:rFonts w:cs="Arial"/>
          <w:sz w:val="22"/>
          <w:szCs w:val="22"/>
          <w:lang w:val="en-US"/>
        </w:rPr>
      </w:pPr>
      <w:r w:rsidRPr="00957852">
        <w:rPr>
          <w:rFonts w:cs="Arial"/>
          <w:sz w:val="22"/>
          <w:szCs w:val="22"/>
          <w:lang w:val="en-US"/>
        </w:rPr>
        <w:t>Art. 106 QLC: A strike is illegal during the term of a</w:t>
      </w:r>
      <w:r>
        <w:rPr>
          <w:rFonts w:cs="Arial"/>
          <w:sz w:val="22"/>
          <w:szCs w:val="22"/>
          <w:lang w:val="en-US"/>
        </w:rPr>
        <w:t xml:space="preserve"> </w:t>
      </w:r>
      <w:r w:rsidRPr="00957852">
        <w:rPr>
          <w:rFonts w:cs="Arial"/>
          <w:sz w:val="22"/>
          <w:szCs w:val="22"/>
          <w:lang w:val="en-US"/>
        </w:rPr>
        <w:t>CBA;</w:t>
      </w:r>
    </w:p>
    <w:p w14:paraId="7C90EE48" w14:textId="461476BD" w:rsidR="00957852" w:rsidRPr="00957852" w:rsidRDefault="00957852" w:rsidP="00957852">
      <w:pPr>
        <w:jc w:val="left"/>
        <w:rPr>
          <w:rFonts w:cs="Arial"/>
          <w:sz w:val="22"/>
          <w:szCs w:val="22"/>
          <w:lang w:val="en-US"/>
        </w:rPr>
      </w:pPr>
      <w:r w:rsidRPr="00957852">
        <w:rPr>
          <w:rFonts w:cs="Arial"/>
          <w:sz w:val="22"/>
          <w:szCs w:val="22"/>
          <w:lang w:val="en-US"/>
        </w:rPr>
        <w:t>• A strike is illegal unless the deadlines provided in</w:t>
      </w:r>
      <w:r>
        <w:rPr>
          <w:rFonts w:cs="Arial"/>
          <w:sz w:val="22"/>
          <w:szCs w:val="22"/>
          <w:lang w:val="en-US"/>
        </w:rPr>
        <w:t xml:space="preserve"> </w:t>
      </w:r>
      <w:r w:rsidRPr="00957852">
        <w:rPr>
          <w:rFonts w:cs="Arial"/>
          <w:sz w:val="22"/>
          <w:szCs w:val="22"/>
          <w:lang w:val="en-US"/>
        </w:rPr>
        <w:t>Art. 58 have been met;</w:t>
      </w:r>
    </w:p>
    <w:p w14:paraId="13D5C9AD" w14:textId="0AC39963" w:rsidR="00957852" w:rsidRPr="00957852" w:rsidRDefault="00957852" w:rsidP="00957852">
      <w:pPr>
        <w:jc w:val="left"/>
        <w:rPr>
          <w:rFonts w:cs="Arial"/>
          <w:sz w:val="22"/>
          <w:szCs w:val="22"/>
          <w:lang w:val="en-US"/>
        </w:rPr>
      </w:pPr>
      <w:r w:rsidRPr="00957852">
        <w:rPr>
          <w:rFonts w:cs="Arial"/>
          <w:sz w:val="22"/>
          <w:szCs w:val="22"/>
          <w:lang w:val="en-US"/>
        </w:rPr>
        <w:t>• Art. 20.2 QLC: A strike is illegal unless authorized</w:t>
      </w:r>
      <w:r>
        <w:rPr>
          <w:rFonts w:cs="Arial"/>
          <w:sz w:val="22"/>
          <w:szCs w:val="22"/>
          <w:lang w:val="en-US"/>
        </w:rPr>
        <w:t xml:space="preserve"> </w:t>
      </w:r>
      <w:r w:rsidRPr="00957852">
        <w:rPr>
          <w:rFonts w:cs="Arial"/>
          <w:sz w:val="22"/>
          <w:szCs w:val="22"/>
          <w:lang w:val="en-US"/>
        </w:rPr>
        <w:t>by secret ballot decided by the majority vote of the</w:t>
      </w:r>
      <w:r>
        <w:rPr>
          <w:rFonts w:cs="Arial"/>
          <w:sz w:val="22"/>
          <w:szCs w:val="22"/>
          <w:lang w:val="en-US"/>
        </w:rPr>
        <w:t xml:space="preserve"> </w:t>
      </w:r>
      <w:r w:rsidRPr="00957852">
        <w:rPr>
          <w:rFonts w:cs="Arial"/>
          <w:sz w:val="22"/>
          <w:szCs w:val="22"/>
          <w:lang w:val="en-US"/>
        </w:rPr>
        <w:t>members of the BU;</w:t>
      </w:r>
    </w:p>
    <w:p w14:paraId="12E1F5AC" w14:textId="0C786CAD" w:rsidR="00957852" w:rsidRPr="00957852" w:rsidRDefault="00957852" w:rsidP="00957852">
      <w:pPr>
        <w:jc w:val="left"/>
        <w:rPr>
          <w:rFonts w:cs="Arial"/>
          <w:sz w:val="22"/>
          <w:szCs w:val="22"/>
          <w:lang w:val="en-US"/>
        </w:rPr>
      </w:pPr>
      <w:r w:rsidRPr="00957852">
        <w:rPr>
          <w:rFonts w:cs="Arial"/>
          <w:sz w:val="22"/>
          <w:szCs w:val="22"/>
          <w:lang w:val="en-US"/>
        </w:rPr>
        <w:t>• Art. 109 QLC: A lock-out is also prohibited unless</w:t>
      </w:r>
      <w:r>
        <w:rPr>
          <w:rFonts w:cs="Arial"/>
          <w:sz w:val="22"/>
          <w:szCs w:val="22"/>
          <w:lang w:val="en-US"/>
        </w:rPr>
        <w:t xml:space="preserve"> </w:t>
      </w:r>
      <w:r w:rsidRPr="00957852">
        <w:rPr>
          <w:rFonts w:cs="Arial"/>
          <w:sz w:val="22"/>
          <w:szCs w:val="22"/>
          <w:lang w:val="en-US"/>
        </w:rPr>
        <w:t>the same right to strike conditions have been met;</w:t>
      </w:r>
    </w:p>
    <w:p w14:paraId="00446EB1" w14:textId="79C2B27A" w:rsidR="00957852" w:rsidRDefault="00957852" w:rsidP="00957852">
      <w:pPr>
        <w:jc w:val="left"/>
        <w:rPr>
          <w:rFonts w:cs="Arial"/>
          <w:sz w:val="22"/>
          <w:szCs w:val="22"/>
          <w:lang w:val="en-US"/>
        </w:rPr>
      </w:pPr>
      <w:r w:rsidRPr="00957852">
        <w:rPr>
          <w:rFonts w:cs="Arial"/>
          <w:sz w:val="22"/>
          <w:szCs w:val="22"/>
          <w:lang w:val="en-US"/>
        </w:rPr>
        <w:t>• Art. 108 QLC: Work slowdowns are also</w:t>
      </w:r>
      <w:r>
        <w:rPr>
          <w:rFonts w:cs="Arial"/>
          <w:sz w:val="22"/>
          <w:szCs w:val="22"/>
          <w:lang w:val="en-US"/>
        </w:rPr>
        <w:t xml:space="preserve"> </w:t>
      </w:r>
      <w:r w:rsidRPr="00957852">
        <w:rPr>
          <w:rFonts w:cs="Arial"/>
          <w:sz w:val="22"/>
          <w:szCs w:val="22"/>
          <w:lang w:val="en-US"/>
        </w:rPr>
        <w:t>prohibited;</w:t>
      </w:r>
    </w:p>
    <w:p w14:paraId="30CDD8E8" w14:textId="01B85A4E" w:rsidR="002F35CA" w:rsidRPr="00BF6D9D" w:rsidRDefault="00AA7EB8" w:rsidP="00BF6D9D">
      <w:pPr>
        <w:jc w:val="left"/>
        <w:outlineLvl w:val="0"/>
        <w:rPr>
          <w:rFonts w:cs="Arial"/>
          <w:b/>
          <w:sz w:val="22"/>
          <w:szCs w:val="22"/>
        </w:rPr>
      </w:pPr>
      <w:r w:rsidRPr="00C035E6">
        <w:rPr>
          <w:rFonts w:cs="Arial"/>
          <w:b/>
          <w:sz w:val="22"/>
          <w:szCs w:val="22"/>
        </w:rPr>
        <w:t>Notices required prior to strike-lock-out</w:t>
      </w:r>
      <w:r w:rsidR="00BF6D9D">
        <w:rPr>
          <w:rFonts w:cs="Arial"/>
          <w:b/>
          <w:sz w:val="22"/>
          <w:szCs w:val="22"/>
        </w:rPr>
        <w:t xml:space="preserve"> </w:t>
      </w:r>
      <w:r w:rsidR="002F35CA">
        <w:rPr>
          <w:rFonts w:cs="Arial"/>
          <w:sz w:val="22"/>
          <w:szCs w:val="22"/>
          <w:lang w:val="en-US"/>
        </w:rPr>
        <w:t xml:space="preserve">-------------- </w:t>
      </w:r>
    </w:p>
    <w:p w14:paraId="027AE84F" w14:textId="77777777" w:rsidR="002F35CA" w:rsidRPr="002F35CA" w:rsidRDefault="002F35CA" w:rsidP="002F35CA">
      <w:pPr>
        <w:jc w:val="left"/>
        <w:rPr>
          <w:rFonts w:cs="Arial"/>
          <w:sz w:val="22"/>
          <w:szCs w:val="22"/>
          <w:lang w:val="en-US"/>
        </w:rPr>
      </w:pPr>
      <w:r w:rsidRPr="002F35CA">
        <w:rPr>
          <w:rFonts w:cs="Arial"/>
          <w:b/>
          <w:bCs/>
          <w:sz w:val="22"/>
          <w:szCs w:val="22"/>
          <w:lang w:val="en-US"/>
        </w:rPr>
        <w:br/>
        <w:t>52.</w:t>
      </w:r>
      <w:r w:rsidRPr="002F35CA">
        <w:rPr>
          <w:rFonts w:cs="Arial"/>
          <w:sz w:val="22"/>
          <w:szCs w:val="22"/>
          <w:lang w:val="en-US"/>
        </w:rPr>
        <w:t xml:space="preserve"> The certified association shall give to the employer, or the latter shall give to the certified association, </w:t>
      </w:r>
      <w:r w:rsidRPr="00272FDB">
        <w:rPr>
          <w:rFonts w:cs="Arial"/>
          <w:sz w:val="22"/>
          <w:szCs w:val="22"/>
          <w:highlight w:val="yellow"/>
          <w:lang w:val="en-US"/>
        </w:rPr>
        <w:t>at least eight days' written notice of the day and hour</w:t>
      </w:r>
      <w:r w:rsidRPr="002F35CA">
        <w:rPr>
          <w:rFonts w:cs="Arial"/>
          <w:sz w:val="22"/>
          <w:szCs w:val="22"/>
          <w:lang w:val="en-US"/>
        </w:rPr>
        <w:t xml:space="preserve"> when and the place where its or his representatives will be ready to meet the other party or his or its representatives for the purpose of making a collective agreement.</w:t>
      </w:r>
    </w:p>
    <w:p w14:paraId="402EC6DC" w14:textId="77777777" w:rsidR="002F35CA" w:rsidRPr="002F35CA" w:rsidRDefault="002F35CA" w:rsidP="002F35CA">
      <w:pPr>
        <w:jc w:val="left"/>
        <w:rPr>
          <w:rFonts w:cs="Arial"/>
          <w:sz w:val="22"/>
          <w:szCs w:val="22"/>
          <w:lang w:val="en-US"/>
        </w:rPr>
      </w:pPr>
    </w:p>
    <w:p w14:paraId="5D8FCD8C" w14:textId="77777777" w:rsidR="002F35CA" w:rsidRPr="002F35CA" w:rsidRDefault="002F35CA" w:rsidP="002F35CA">
      <w:pPr>
        <w:jc w:val="left"/>
        <w:rPr>
          <w:rFonts w:cs="Arial"/>
          <w:sz w:val="22"/>
          <w:szCs w:val="22"/>
          <w:lang w:val="en-US"/>
        </w:rPr>
      </w:pPr>
      <w:r w:rsidRPr="002F35CA">
        <w:rPr>
          <w:rFonts w:cs="Arial"/>
          <w:sz w:val="22"/>
          <w:szCs w:val="22"/>
          <w:lang w:val="en-US"/>
        </w:rPr>
        <w:t>The certified association or the employer may give such a notice within the 90 days preceding the expiration of the agreement, unless another period is provided for therein.</w:t>
      </w:r>
    </w:p>
    <w:p w14:paraId="70CD6CB7" w14:textId="77777777" w:rsidR="002F35CA" w:rsidRPr="002F35CA" w:rsidRDefault="002F35CA" w:rsidP="002F35CA">
      <w:pPr>
        <w:jc w:val="left"/>
        <w:rPr>
          <w:rFonts w:cs="Arial"/>
          <w:sz w:val="22"/>
          <w:szCs w:val="22"/>
          <w:lang w:val="en-US"/>
        </w:rPr>
      </w:pPr>
    </w:p>
    <w:p w14:paraId="13D0A829" w14:textId="77777777" w:rsidR="002F35CA" w:rsidRPr="002F35CA" w:rsidRDefault="002F35CA" w:rsidP="002F35CA">
      <w:pPr>
        <w:jc w:val="left"/>
        <w:rPr>
          <w:rFonts w:cs="Arial"/>
          <w:sz w:val="22"/>
          <w:szCs w:val="22"/>
          <w:lang w:val="en-US"/>
        </w:rPr>
      </w:pPr>
      <w:r w:rsidRPr="002F35CA">
        <w:rPr>
          <w:rFonts w:cs="Arial"/>
          <w:sz w:val="22"/>
          <w:szCs w:val="22"/>
          <w:lang w:val="en-US"/>
        </w:rPr>
        <w:t>The certified association or the employer may give such notice within the 90 days preceding the expiration of an arbitration award made in lieu of a collective agreement.</w:t>
      </w:r>
    </w:p>
    <w:p w14:paraId="46CFF427" w14:textId="77777777" w:rsidR="002F35CA" w:rsidRPr="002F35CA" w:rsidRDefault="002F35CA" w:rsidP="002F35CA">
      <w:pPr>
        <w:jc w:val="left"/>
        <w:rPr>
          <w:rFonts w:cs="Arial"/>
          <w:sz w:val="22"/>
          <w:szCs w:val="22"/>
          <w:lang w:val="en-US"/>
        </w:rPr>
      </w:pPr>
    </w:p>
    <w:p w14:paraId="32D64C0B" w14:textId="77777777" w:rsidR="002F35CA" w:rsidRPr="002F35CA" w:rsidRDefault="002F35CA" w:rsidP="002F35CA">
      <w:pPr>
        <w:jc w:val="left"/>
        <w:rPr>
          <w:rFonts w:cs="Arial"/>
          <w:sz w:val="22"/>
          <w:szCs w:val="22"/>
          <w:lang w:val="en-US"/>
        </w:rPr>
      </w:pPr>
      <w:r w:rsidRPr="002F35CA">
        <w:rPr>
          <w:rFonts w:cs="Arial"/>
          <w:sz w:val="22"/>
          <w:szCs w:val="22"/>
          <w:lang w:val="en-US"/>
        </w:rPr>
        <w:t xml:space="preserve">In the case of a collective agreement referred to in subparagraph 1 of the first paragraph of section 45.2, </w:t>
      </w:r>
      <w:r w:rsidRPr="00272FDB">
        <w:rPr>
          <w:rFonts w:cs="Arial"/>
          <w:sz w:val="22"/>
          <w:szCs w:val="22"/>
          <w:highlight w:val="yellow"/>
          <w:lang w:val="en-US"/>
        </w:rPr>
        <w:t>the certified association or the employer may give such notice within 30 days following the deemed expiration of the agreement</w:t>
      </w:r>
      <w:r w:rsidRPr="002F35CA">
        <w:rPr>
          <w:rFonts w:cs="Arial"/>
          <w:sz w:val="22"/>
          <w:szCs w:val="22"/>
          <w:lang w:val="en-US"/>
        </w:rPr>
        <w:t>.</w:t>
      </w:r>
    </w:p>
    <w:p w14:paraId="62300D99" w14:textId="77777777" w:rsidR="002F35CA" w:rsidRPr="002F35CA" w:rsidRDefault="002F35CA" w:rsidP="002F35CA">
      <w:pPr>
        <w:jc w:val="left"/>
        <w:rPr>
          <w:rFonts w:cs="Arial"/>
          <w:sz w:val="22"/>
          <w:szCs w:val="22"/>
          <w:lang w:val="en-US"/>
        </w:rPr>
      </w:pPr>
    </w:p>
    <w:p w14:paraId="68868AFC" w14:textId="77777777" w:rsidR="002F35CA" w:rsidRPr="002F35CA" w:rsidRDefault="002F35CA" w:rsidP="002F35CA">
      <w:pPr>
        <w:jc w:val="left"/>
        <w:rPr>
          <w:rFonts w:cs="Arial"/>
          <w:sz w:val="22"/>
          <w:szCs w:val="22"/>
          <w:lang w:val="en-US"/>
        </w:rPr>
      </w:pPr>
      <w:r w:rsidRPr="002F35CA">
        <w:rPr>
          <w:rFonts w:cs="Arial"/>
          <w:sz w:val="22"/>
          <w:szCs w:val="22"/>
          <w:lang w:val="en-US"/>
        </w:rPr>
        <w:t>R. S. 1964, c. 141, s. 40; 1969, c. 47, s. 27; 1969, c. 48, s. 25; 1977, c. 41, s. 34; 1999, c. 40, s. 59; 2003, c. 26, s. 7.</w:t>
      </w:r>
    </w:p>
    <w:p w14:paraId="0C8ECEAD" w14:textId="77777777" w:rsidR="002F35CA" w:rsidRPr="002F35CA" w:rsidRDefault="002F35CA" w:rsidP="002F35CA">
      <w:pPr>
        <w:jc w:val="left"/>
        <w:rPr>
          <w:rFonts w:cs="Arial"/>
          <w:sz w:val="22"/>
          <w:szCs w:val="22"/>
          <w:lang w:val="en-US"/>
        </w:rPr>
      </w:pPr>
    </w:p>
    <w:p w14:paraId="5D9B7041" w14:textId="77777777" w:rsidR="002F35CA" w:rsidRPr="002F35CA" w:rsidRDefault="002F35CA" w:rsidP="002F35CA">
      <w:pPr>
        <w:jc w:val="left"/>
        <w:rPr>
          <w:rFonts w:cs="Arial"/>
          <w:sz w:val="22"/>
          <w:szCs w:val="22"/>
          <w:lang w:val="en-US"/>
        </w:rPr>
      </w:pPr>
      <w:bookmarkStart w:id="0" w:name="D%%52%%%1_Y"/>
      <w:bookmarkStart w:id="1" w:name="s52.1"/>
      <w:bookmarkEnd w:id="0"/>
      <w:bookmarkEnd w:id="1"/>
      <w:r w:rsidRPr="002F35CA">
        <w:rPr>
          <w:rFonts w:cs="Arial"/>
          <w:b/>
          <w:bCs/>
          <w:sz w:val="22"/>
          <w:szCs w:val="22"/>
          <w:lang w:val="en-US"/>
        </w:rPr>
        <w:t>52.1.</w:t>
      </w:r>
      <w:r w:rsidRPr="002F35CA">
        <w:rPr>
          <w:rFonts w:cs="Arial"/>
          <w:sz w:val="22"/>
          <w:szCs w:val="22"/>
          <w:lang w:val="en-US"/>
        </w:rPr>
        <w:t> The party giving notice under section 52 shall transmit the notice to the addressee by fax, messenger service or registered mail or cause it to be served on him by a bailiff.</w:t>
      </w:r>
    </w:p>
    <w:p w14:paraId="2F2E4A4D" w14:textId="77777777" w:rsidR="002F35CA" w:rsidRPr="002F35CA" w:rsidRDefault="002F35CA" w:rsidP="002F35CA">
      <w:pPr>
        <w:jc w:val="left"/>
        <w:rPr>
          <w:rFonts w:cs="Arial"/>
          <w:sz w:val="22"/>
          <w:szCs w:val="22"/>
          <w:lang w:val="en-US"/>
        </w:rPr>
      </w:pPr>
    </w:p>
    <w:p w14:paraId="1DE539E7" w14:textId="77777777" w:rsidR="002F35CA" w:rsidRPr="002F35CA" w:rsidRDefault="002F35CA" w:rsidP="002F35CA">
      <w:pPr>
        <w:jc w:val="left"/>
        <w:rPr>
          <w:rFonts w:cs="Arial"/>
          <w:sz w:val="22"/>
          <w:szCs w:val="22"/>
          <w:lang w:val="en-US"/>
        </w:rPr>
      </w:pPr>
      <w:r w:rsidRPr="002F35CA">
        <w:rPr>
          <w:rFonts w:cs="Arial"/>
          <w:sz w:val="22"/>
          <w:szCs w:val="22"/>
          <w:lang w:val="en-US"/>
        </w:rPr>
        <w:t>1977, c. 41, s. 35; 1994, c. 6, s. 8; I.N. 2016-01-01 (NCCP).</w:t>
      </w:r>
    </w:p>
    <w:p w14:paraId="7DEB02CB" w14:textId="77777777" w:rsidR="002F35CA" w:rsidRPr="002F35CA" w:rsidRDefault="002F35CA" w:rsidP="002F35CA">
      <w:pPr>
        <w:jc w:val="left"/>
        <w:rPr>
          <w:rFonts w:cs="Arial"/>
          <w:sz w:val="22"/>
          <w:szCs w:val="22"/>
          <w:lang w:val="en-US"/>
        </w:rPr>
      </w:pPr>
    </w:p>
    <w:p w14:paraId="3BD72892" w14:textId="77777777" w:rsidR="002F35CA" w:rsidRPr="002F35CA" w:rsidRDefault="002F35CA" w:rsidP="002F35CA">
      <w:pPr>
        <w:jc w:val="left"/>
        <w:rPr>
          <w:rFonts w:cs="Arial"/>
          <w:sz w:val="22"/>
          <w:szCs w:val="22"/>
          <w:lang w:val="en-US"/>
        </w:rPr>
      </w:pPr>
      <w:bookmarkStart w:id="2" w:name="D%%52%%%2_Y"/>
      <w:bookmarkStart w:id="3" w:name="s52.2"/>
      <w:bookmarkEnd w:id="2"/>
      <w:bookmarkEnd w:id="3"/>
      <w:r w:rsidRPr="002F35CA">
        <w:rPr>
          <w:rFonts w:cs="Arial"/>
          <w:b/>
          <w:bCs/>
          <w:sz w:val="22"/>
          <w:szCs w:val="22"/>
          <w:lang w:val="en-US"/>
        </w:rPr>
        <w:t>52.2.</w:t>
      </w:r>
      <w:r w:rsidRPr="002F35CA">
        <w:rPr>
          <w:rFonts w:cs="Arial"/>
          <w:sz w:val="22"/>
          <w:szCs w:val="22"/>
          <w:lang w:val="en-US"/>
        </w:rPr>
        <w:t xml:space="preserve"> If no notice is given in accordance with section 52, </w:t>
      </w:r>
      <w:r w:rsidRPr="00AA7EB8">
        <w:rPr>
          <w:rFonts w:cs="Arial"/>
          <w:sz w:val="22"/>
          <w:szCs w:val="22"/>
          <w:highlight w:val="yellow"/>
          <w:lang w:val="en-US"/>
        </w:rPr>
        <w:t>the notice provided for in the said section is deemed to have been received on the day of the expiration of the collective agreement or of the arbitration award made in lieu of it</w:t>
      </w:r>
      <w:r w:rsidRPr="002F35CA">
        <w:rPr>
          <w:rFonts w:cs="Arial"/>
          <w:sz w:val="22"/>
          <w:szCs w:val="22"/>
          <w:lang w:val="en-US"/>
        </w:rPr>
        <w:t>, except in the situation referred to in the fourth paragraph of the said section, where it is deemed to have been received on the thirtieth day following the deemed expiration of the agreement.</w:t>
      </w:r>
    </w:p>
    <w:p w14:paraId="483C4893" w14:textId="77777777" w:rsidR="002F35CA" w:rsidRPr="002F35CA" w:rsidRDefault="002F35CA" w:rsidP="002F35CA">
      <w:pPr>
        <w:jc w:val="left"/>
        <w:rPr>
          <w:rFonts w:cs="Arial"/>
          <w:sz w:val="22"/>
          <w:szCs w:val="22"/>
          <w:lang w:val="en-US"/>
        </w:rPr>
      </w:pPr>
    </w:p>
    <w:p w14:paraId="4BB8F995" w14:textId="77777777" w:rsidR="002F35CA" w:rsidRPr="002F35CA" w:rsidRDefault="002F35CA" w:rsidP="002F35CA">
      <w:pPr>
        <w:jc w:val="left"/>
        <w:rPr>
          <w:rFonts w:cs="Arial"/>
          <w:sz w:val="22"/>
          <w:szCs w:val="22"/>
          <w:lang w:val="en-US"/>
        </w:rPr>
      </w:pPr>
      <w:r w:rsidRPr="00AA7EB8">
        <w:rPr>
          <w:rFonts w:cs="Arial"/>
          <w:sz w:val="22"/>
          <w:szCs w:val="22"/>
          <w:highlight w:val="yellow"/>
          <w:lang w:val="en-US"/>
        </w:rPr>
        <w:t>If the newly certified association has not given such a notice, the notice is deemed to have been received 90 days after the date the association obtained certification.</w:t>
      </w:r>
    </w:p>
    <w:p w14:paraId="124B9C3A" w14:textId="77777777" w:rsidR="002F35CA" w:rsidRPr="002F35CA" w:rsidRDefault="002F35CA" w:rsidP="002F35CA">
      <w:pPr>
        <w:jc w:val="left"/>
        <w:rPr>
          <w:rFonts w:cs="Arial"/>
          <w:sz w:val="22"/>
          <w:szCs w:val="22"/>
          <w:lang w:val="en-US"/>
        </w:rPr>
      </w:pPr>
    </w:p>
    <w:p w14:paraId="79B52167" w14:textId="77777777" w:rsidR="002F35CA" w:rsidRPr="002F35CA" w:rsidRDefault="002F35CA" w:rsidP="002F35CA">
      <w:pPr>
        <w:jc w:val="left"/>
        <w:rPr>
          <w:rFonts w:cs="Arial"/>
          <w:sz w:val="22"/>
          <w:szCs w:val="22"/>
          <w:lang w:val="en-US"/>
        </w:rPr>
      </w:pPr>
      <w:r w:rsidRPr="002F35CA">
        <w:rPr>
          <w:rFonts w:cs="Arial"/>
          <w:sz w:val="22"/>
          <w:szCs w:val="22"/>
          <w:lang w:val="en-US"/>
        </w:rPr>
        <w:t>At all times, the Tribunal may, on a mere request by any interested person, determine the date of expiration of a collective agreement when such date is not clearly indicated.</w:t>
      </w:r>
    </w:p>
    <w:p w14:paraId="34CF5F6F" w14:textId="77777777" w:rsidR="002F35CA" w:rsidRPr="002F35CA" w:rsidRDefault="002F35CA" w:rsidP="002F35CA">
      <w:pPr>
        <w:jc w:val="left"/>
        <w:rPr>
          <w:rFonts w:cs="Arial"/>
          <w:sz w:val="22"/>
          <w:szCs w:val="22"/>
          <w:lang w:val="en-US"/>
        </w:rPr>
      </w:pPr>
    </w:p>
    <w:p w14:paraId="128CF846" w14:textId="77777777" w:rsidR="002F35CA" w:rsidRPr="002F35CA" w:rsidRDefault="002F35CA" w:rsidP="002F35CA">
      <w:pPr>
        <w:jc w:val="left"/>
        <w:rPr>
          <w:rFonts w:cs="Arial"/>
          <w:sz w:val="22"/>
          <w:szCs w:val="22"/>
          <w:lang w:val="en-US"/>
        </w:rPr>
      </w:pPr>
      <w:r w:rsidRPr="002F35CA">
        <w:rPr>
          <w:rFonts w:cs="Arial"/>
          <w:sz w:val="22"/>
          <w:szCs w:val="22"/>
          <w:lang w:val="en-US"/>
        </w:rPr>
        <w:t>1977, c. 41, s. 35; 1994, c. 6, s. 9; 2001, c. 26, s. 38; 2003, c. 26, s. 8; 2015, c. 15, s. 237.</w:t>
      </w:r>
    </w:p>
    <w:p w14:paraId="451D4BD4" w14:textId="77777777" w:rsidR="002F35CA" w:rsidRPr="002F35CA" w:rsidRDefault="002F35CA" w:rsidP="002F35CA">
      <w:pPr>
        <w:jc w:val="left"/>
        <w:rPr>
          <w:rFonts w:cs="Arial"/>
          <w:sz w:val="22"/>
          <w:szCs w:val="22"/>
          <w:lang w:val="en-US"/>
        </w:rPr>
      </w:pPr>
    </w:p>
    <w:p w14:paraId="0FF2D8EA" w14:textId="77777777" w:rsidR="002F35CA" w:rsidRPr="002F35CA" w:rsidRDefault="002F35CA" w:rsidP="002F35CA">
      <w:pPr>
        <w:jc w:val="left"/>
        <w:rPr>
          <w:rFonts w:cs="Arial"/>
          <w:sz w:val="22"/>
          <w:szCs w:val="22"/>
          <w:lang w:val="en-US"/>
        </w:rPr>
      </w:pPr>
      <w:bookmarkStart w:id="4" w:name="D%%53_Y"/>
      <w:bookmarkStart w:id="5" w:name="s53"/>
      <w:bookmarkEnd w:id="4"/>
      <w:bookmarkEnd w:id="5"/>
      <w:r w:rsidRPr="002F35CA">
        <w:rPr>
          <w:rFonts w:cs="Arial"/>
          <w:b/>
          <w:bCs/>
          <w:sz w:val="22"/>
          <w:szCs w:val="22"/>
          <w:lang w:val="en-US"/>
        </w:rPr>
        <w:t>53.</w:t>
      </w:r>
      <w:r w:rsidRPr="002F35CA">
        <w:rPr>
          <w:rFonts w:cs="Arial"/>
          <w:sz w:val="22"/>
          <w:szCs w:val="22"/>
          <w:lang w:val="en-US"/>
        </w:rPr>
        <w:t> The negotiating stage begins once the notice referred to in section 52 has been received by the addressee or is deemed to have been received in accordance with section 52.2.</w:t>
      </w:r>
    </w:p>
    <w:p w14:paraId="727834C3" w14:textId="77777777" w:rsidR="002F35CA" w:rsidRPr="002F35CA" w:rsidRDefault="002F35CA" w:rsidP="002F35CA">
      <w:pPr>
        <w:jc w:val="left"/>
        <w:rPr>
          <w:rFonts w:cs="Arial"/>
          <w:sz w:val="22"/>
          <w:szCs w:val="22"/>
          <w:lang w:val="en-US"/>
        </w:rPr>
      </w:pPr>
    </w:p>
    <w:p w14:paraId="088D200B" w14:textId="77777777" w:rsidR="002F35CA" w:rsidRPr="002F35CA" w:rsidRDefault="002F35CA" w:rsidP="002F35CA">
      <w:pPr>
        <w:jc w:val="left"/>
        <w:rPr>
          <w:rFonts w:cs="Arial"/>
          <w:sz w:val="22"/>
          <w:szCs w:val="22"/>
          <w:lang w:val="en-US"/>
        </w:rPr>
      </w:pPr>
      <w:r w:rsidRPr="002F35CA">
        <w:rPr>
          <w:rFonts w:cs="Arial"/>
          <w:sz w:val="22"/>
          <w:szCs w:val="22"/>
          <w:lang w:val="en-US"/>
        </w:rPr>
        <w:t>Negotiations must be begun and carried on diligently and in good faith.</w:t>
      </w:r>
    </w:p>
    <w:p w14:paraId="2912FB92" w14:textId="77777777" w:rsidR="002F35CA" w:rsidRPr="002F35CA" w:rsidRDefault="002F35CA" w:rsidP="002F35CA">
      <w:pPr>
        <w:jc w:val="left"/>
        <w:rPr>
          <w:rFonts w:cs="Arial"/>
          <w:sz w:val="22"/>
          <w:szCs w:val="22"/>
          <w:lang w:val="en-US"/>
        </w:rPr>
      </w:pPr>
    </w:p>
    <w:p w14:paraId="5849E502" w14:textId="77777777" w:rsidR="002F35CA" w:rsidRPr="002F35CA" w:rsidRDefault="002F35CA" w:rsidP="002F35CA">
      <w:pPr>
        <w:jc w:val="left"/>
        <w:rPr>
          <w:rFonts w:cs="Arial"/>
          <w:sz w:val="22"/>
          <w:szCs w:val="22"/>
          <w:lang w:val="en-US"/>
        </w:rPr>
      </w:pPr>
      <w:r w:rsidRPr="002F35CA">
        <w:rPr>
          <w:rFonts w:cs="Arial"/>
          <w:sz w:val="22"/>
          <w:szCs w:val="22"/>
          <w:lang w:val="en-US"/>
        </w:rPr>
        <w:t>R. S. 1964, c. 141, s. 41; 1977, c. 41, s. 36; 1994, c. 6, s. 10.</w:t>
      </w:r>
    </w:p>
    <w:p w14:paraId="25E356D1" w14:textId="77777777" w:rsidR="002F35CA" w:rsidRPr="002F35CA" w:rsidRDefault="002F35CA" w:rsidP="002F35CA">
      <w:pPr>
        <w:jc w:val="left"/>
        <w:rPr>
          <w:rFonts w:cs="Arial"/>
          <w:sz w:val="22"/>
          <w:szCs w:val="22"/>
          <w:lang w:val="en-US"/>
        </w:rPr>
      </w:pPr>
    </w:p>
    <w:p w14:paraId="1D8668A5" w14:textId="77777777" w:rsidR="002F35CA" w:rsidRPr="002F35CA" w:rsidRDefault="002F35CA" w:rsidP="002F35CA">
      <w:pPr>
        <w:pBdr>
          <w:bottom w:val="single" w:sz="6" w:space="1" w:color="auto"/>
        </w:pBdr>
        <w:jc w:val="left"/>
        <w:rPr>
          <w:rFonts w:cs="Arial"/>
          <w:sz w:val="22"/>
          <w:szCs w:val="22"/>
          <w:lang w:val="en-US"/>
        </w:rPr>
      </w:pPr>
      <w:bookmarkStart w:id="6" w:name="D%%53%%%1_Y"/>
      <w:bookmarkStart w:id="7" w:name="s53.1"/>
      <w:bookmarkEnd w:id="6"/>
      <w:bookmarkEnd w:id="7"/>
      <w:r w:rsidRPr="002F35CA">
        <w:rPr>
          <w:rFonts w:cs="Arial"/>
          <w:b/>
          <w:bCs/>
          <w:sz w:val="22"/>
          <w:szCs w:val="22"/>
          <w:lang w:val="en-US"/>
        </w:rPr>
        <w:t>53.1.</w:t>
      </w:r>
      <w:r w:rsidRPr="002F35CA">
        <w:rPr>
          <w:rFonts w:cs="Arial"/>
          <w:sz w:val="22"/>
          <w:szCs w:val="22"/>
          <w:lang w:val="en-US"/>
        </w:rPr>
        <w:t> Neither the employer nor the certified association may refuse to negotiate or delay the negotiation on the sole ground that the parties disagree on who are contemplated by the certification.</w:t>
      </w:r>
    </w:p>
    <w:p w14:paraId="19A7A871" w14:textId="770AA3DB" w:rsidR="001F3B4A" w:rsidRPr="001F3B4A" w:rsidRDefault="001F3B4A" w:rsidP="001F3B4A">
      <w:pPr>
        <w:jc w:val="left"/>
        <w:rPr>
          <w:rFonts w:cs="Arial"/>
          <w:sz w:val="22"/>
          <w:szCs w:val="22"/>
          <w:lang w:val="en-US"/>
        </w:rPr>
      </w:pPr>
      <w:r w:rsidRPr="001F3B4A">
        <w:rPr>
          <w:rFonts w:cs="Arial"/>
          <w:sz w:val="22"/>
          <w:szCs w:val="22"/>
          <w:lang w:val="en-US"/>
        </w:rPr>
        <w:t>Art. 106 QLC: The to right to strike/lock-out is acquired</w:t>
      </w:r>
      <w:r>
        <w:rPr>
          <w:rFonts w:cs="Arial"/>
          <w:sz w:val="22"/>
          <w:szCs w:val="22"/>
          <w:lang w:val="en-US"/>
        </w:rPr>
        <w:t xml:space="preserve"> </w:t>
      </w:r>
      <w:r w:rsidRPr="001F3B4A">
        <w:rPr>
          <w:rFonts w:cs="Arial"/>
          <w:sz w:val="22"/>
          <w:szCs w:val="22"/>
          <w:lang w:val="en-US"/>
        </w:rPr>
        <w:t>under the following conditions:</w:t>
      </w:r>
    </w:p>
    <w:p w14:paraId="4FF5A9C7" w14:textId="77777777" w:rsidR="001F3B4A" w:rsidRPr="001F3B4A" w:rsidRDefault="001F3B4A" w:rsidP="001F3B4A">
      <w:pPr>
        <w:jc w:val="left"/>
        <w:rPr>
          <w:rFonts w:cs="Arial"/>
          <w:sz w:val="22"/>
          <w:szCs w:val="22"/>
          <w:lang w:val="en-US"/>
        </w:rPr>
      </w:pPr>
      <w:r w:rsidRPr="001F3B4A">
        <w:rPr>
          <w:rFonts w:cs="Arial"/>
          <w:sz w:val="22"/>
          <w:szCs w:val="22"/>
          <w:lang w:val="en-US"/>
        </w:rPr>
        <w:t>1. An association has been certified to represent the BU;</w:t>
      </w:r>
    </w:p>
    <w:p w14:paraId="1E7F1003" w14:textId="77777777" w:rsidR="001F3B4A" w:rsidRPr="001F3B4A" w:rsidRDefault="001F3B4A" w:rsidP="001F3B4A">
      <w:pPr>
        <w:jc w:val="left"/>
        <w:rPr>
          <w:rFonts w:cs="Arial"/>
          <w:sz w:val="22"/>
          <w:szCs w:val="22"/>
          <w:lang w:val="en-US"/>
        </w:rPr>
      </w:pPr>
      <w:r w:rsidRPr="001F3B4A">
        <w:rPr>
          <w:rFonts w:cs="Arial"/>
          <w:sz w:val="22"/>
          <w:szCs w:val="22"/>
          <w:lang w:val="en-US"/>
        </w:rPr>
        <w:t>2. CBA has expired or can be legally re-opened (Art. 107);</w:t>
      </w:r>
    </w:p>
    <w:p w14:paraId="137CE636" w14:textId="19D5B306" w:rsidR="001F3B4A" w:rsidRPr="001F3B4A" w:rsidRDefault="001F3B4A" w:rsidP="001F3B4A">
      <w:pPr>
        <w:jc w:val="left"/>
        <w:rPr>
          <w:rFonts w:cs="Arial"/>
          <w:sz w:val="22"/>
          <w:szCs w:val="22"/>
          <w:lang w:val="en-US"/>
        </w:rPr>
      </w:pPr>
      <w:r w:rsidRPr="001F3B4A">
        <w:rPr>
          <w:rFonts w:cs="Arial"/>
          <w:sz w:val="22"/>
          <w:szCs w:val="22"/>
          <w:lang w:val="en-US"/>
        </w:rPr>
        <w:t>3. 90 days have expired since the reception of a notice to</w:t>
      </w:r>
      <w:r w:rsidR="00330757">
        <w:rPr>
          <w:rFonts w:cs="Arial"/>
          <w:sz w:val="22"/>
          <w:szCs w:val="22"/>
          <w:lang w:val="en-US"/>
        </w:rPr>
        <w:t xml:space="preserve"> negotiate (Art. 58) </w:t>
      </w:r>
    </w:p>
    <w:p w14:paraId="39986E39" w14:textId="77777777" w:rsidR="001F3B4A" w:rsidRPr="001F3B4A" w:rsidRDefault="001F3B4A" w:rsidP="00330757">
      <w:pPr>
        <w:ind w:left="720"/>
        <w:jc w:val="left"/>
        <w:rPr>
          <w:rFonts w:cs="Arial"/>
          <w:sz w:val="22"/>
          <w:szCs w:val="22"/>
          <w:lang w:val="en-US"/>
        </w:rPr>
      </w:pPr>
      <w:r w:rsidRPr="001F3B4A">
        <w:rPr>
          <w:rFonts w:cs="Arial"/>
          <w:sz w:val="22"/>
          <w:szCs w:val="22"/>
          <w:lang w:val="en-US"/>
        </w:rPr>
        <w:t>• Art. 52.2: If no notice to negotiate has been given:</w:t>
      </w:r>
    </w:p>
    <w:p w14:paraId="27C95AEC" w14:textId="77777777" w:rsidR="001F3B4A" w:rsidRPr="001F3B4A" w:rsidRDefault="001F3B4A" w:rsidP="00330757">
      <w:pPr>
        <w:ind w:left="720"/>
        <w:jc w:val="left"/>
        <w:rPr>
          <w:rFonts w:cs="Arial"/>
          <w:sz w:val="22"/>
          <w:szCs w:val="22"/>
          <w:lang w:val="en-US"/>
        </w:rPr>
      </w:pPr>
      <w:r w:rsidRPr="001F3B4A">
        <w:rPr>
          <w:rFonts w:cs="Arial"/>
          <w:sz w:val="22"/>
          <w:szCs w:val="22"/>
          <w:lang w:val="en-US"/>
        </w:rPr>
        <w:t>• 90 days following the expiration of the CBA;</w:t>
      </w:r>
    </w:p>
    <w:p w14:paraId="72B1DDE2" w14:textId="77777777" w:rsidR="001F3B4A" w:rsidRPr="001F3B4A" w:rsidRDefault="001F3B4A" w:rsidP="00330757">
      <w:pPr>
        <w:ind w:left="720"/>
        <w:jc w:val="left"/>
        <w:rPr>
          <w:rFonts w:cs="Arial"/>
          <w:sz w:val="22"/>
          <w:szCs w:val="22"/>
          <w:lang w:val="en-US"/>
        </w:rPr>
      </w:pPr>
      <w:r w:rsidRPr="001F3B4A">
        <w:rPr>
          <w:rFonts w:cs="Arial"/>
          <w:sz w:val="22"/>
          <w:szCs w:val="22"/>
          <w:lang w:val="en-US"/>
        </w:rPr>
        <w:t>• 90 days following certification of new Union;</w:t>
      </w:r>
    </w:p>
    <w:p w14:paraId="2C9A1240" w14:textId="77777777" w:rsidR="001F3B4A" w:rsidRPr="001F3B4A" w:rsidRDefault="001F3B4A" w:rsidP="00330757">
      <w:pPr>
        <w:ind w:left="720"/>
        <w:jc w:val="left"/>
        <w:rPr>
          <w:rFonts w:cs="Arial"/>
          <w:sz w:val="22"/>
          <w:szCs w:val="22"/>
          <w:lang w:val="en-US"/>
        </w:rPr>
      </w:pPr>
      <w:r w:rsidRPr="001F3B4A">
        <w:rPr>
          <w:rFonts w:cs="Arial"/>
          <w:sz w:val="22"/>
          <w:szCs w:val="22"/>
          <w:lang w:val="en-US"/>
        </w:rPr>
        <w:t>• Premature notices do not accelerate the right to strike;</w:t>
      </w:r>
    </w:p>
    <w:p w14:paraId="52F23B7E" w14:textId="77777777" w:rsidR="00330757" w:rsidRDefault="001F3B4A" w:rsidP="001F3B4A">
      <w:pPr>
        <w:jc w:val="left"/>
        <w:rPr>
          <w:rFonts w:cs="Arial"/>
          <w:sz w:val="22"/>
          <w:szCs w:val="22"/>
          <w:lang w:val="en-US"/>
        </w:rPr>
      </w:pPr>
      <w:r w:rsidRPr="001F3B4A">
        <w:rPr>
          <w:rFonts w:cs="Arial"/>
          <w:sz w:val="22"/>
          <w:szCs w:val="22"/>
          <w:lang w:val="en-US"/>
        </w:rPr>
        <w:t>4. Forty-eight hours have expired following the notification</w:t>
      </w:r>
      <w:r w:rsidR="00330757">
        <w:rPr>
          <w:rFonts w:cs="Arial"/>
          <w:sz w:val="22"/>
          <w:szCs w:val="22"/>
          <w:lang w:val="en-US"/>
        </w:rPr>
        <w:t xml:space="preserve"> </w:t>
      </w:r>
      <w:r w:rsidRPr="001F3B4A">
        <w:rPr>
          <w:rFonts w:cs="Arial"/>
          <w:sz w:val="22"/>
          <w:szCs w:val="22"/>
          <w:lang w:val="en-US"/>
        </w:rPr>
        <w:t>to the Minister of the declaration of the strike/lock-out</w:t>
      </w:r>
      <w:r w:rsidR="00330757">
        <w:rPr>
          <w:rFonts w:cs="Arial"/>
          <w:sz w:val="22"/>
          <w:szCs w:val="22"/>
          <w:lang w:val="en-US"/>
        </w:rPr>
        <w:t xml:space="preserve"> </w:t>
      </w:r>
      <w:r w:rsidRPr="001F3B4A">
        <w:rPr>
          <w:rFonts w:cs="Arial"/>
          <w:sz w:val="22"/>
          <w:szCs w:val="22"/>
          <w:lang w:val="en-US"/>
        </w:rPr>
        <w:t>(Art. 58.1);</w:t>
      </w:r>
      <w:r w:rsidR="00330757">
        <w:rPr>
          <w:rFonts w:cs="Arial"/>
          <w:sz w:val="22"/>
          <w:szCs w:val="22"/>
          <w:lang w:val="en-US"/>
        </w:rPr>
        <w:t xml:space="preserve"> </w:t>
      </w:r>
    </w:p>
    <w:p w14:paraId="40190B40" w14:textId="31E12059" w:rsidR="001F3B4A" w:rsidRDefault="001F3B4A" w:rsidP="001F3B4A">
      <w:pPr>
        <w:jc w:val="left"/>
        <w:rPr>
          <w:rFonts w:cs="Arial"/>
          <w:sz w:val="22"/>
          <w:szCs w:val="22"/>
          <w:lang w:val="en-US"/>
        </w:rPr>
      </w:pPr>
      <w:r w:rsidRPr="001F3B4A">
        <w:rPr>
          <w:rFonts w:cs="Arial"/>
          <w:sz w:val="22"/>
          <w:szCs w:val="22"/>
          <w:lang w:val="en-US"/>
        </w:rPr>
        <w:t>5. The strike is authorized by a majority vote of members;</w:t>
      </w:r>
    </w:p>
    <w:p w14:paraId="5C5727E8" w14:textId="77777777" w:rsidR="00957852" w:rsidRPr="00C526DC" w:rsidRDefault="00957852" w:rsidP="00361530">
      <w:pPr>
        <w:jc w:val="left"/>
        <w:rPr>
          <w:rFonts w:cs="Arial"/>
          <w:sz w:val="22"/>
          <w:szCs w:val="22"/>
        </w:rPr>
      </w:pPr>
    </w:p>
    <w:p w14:paraId="0EA6480A" w14:textId="159F1C68" w:rsidR="000D0B8B" w:rsidRPr="0088490B" w:rsidRDefault="000D0B8B" w:rsidP="00361530">
      <w:pPr>
        <w:jc w:val="left"/>
        <w:rPr>
          <w:rFonts w:cs="Arial"/>
          <w:sz w:val="22"/>
          <w:szCs w:val="22"/>
        </w:rPr>
      </w:pPr>
      <w:r w:rsidRPr="00C035E6">
        <w:rPr>
          <w:rFonts w:cs="Arial"/>
          <w:b/>
          <w:sz w:val="22"/>
          <w:szCs w:val="22"/>
        </w:rPr>
        <w:t>Who can work during a strike?</w:t>
      </w:r>
      <w:r w:rsidR="00851DF0" w:rsidRPr="00C035E6">
        <w:rPr>
          <w:rFonts w:cs="Arial"/>
          <w:b/>
          <w:sz w:val="22"/>
          <w:szCs w:val="22"/>
        </w:rPr>
        <w:t xml:space="preserve"> </w:t>
      </w:r>
      <w:r w:rsidR="00851DF0" w:rsidRPr="0088490B">
        <w:rPr>
          <w:rFonts w:cs="Arial"/>
          <w:sz w:val="22"/>
          <w:szCs w:val="22"/>
        </w:rPr>
        <w:sym w:font="Wingdings" w:char="F0E0"/>
      </w:r>
      <w:r w:rsidR="00851DF0" w:rsidRPr="0088490B">
        <w:rPr>
          <w:rFonts w:cs="Arial"/>
          <w:sz w:val="22"/>
          <w:szCs w:val="22"/>
        </w:rPr>
        <w:t xml:space="preserve"> management</w:t>
      </w:r>
      <w:r w:rsidR="0088490B" w:rsidRPr="0088490B">
        <w:rPr>
          <w:rFonts w:cs="Arial"/>
          <w:sz w:val="22"/>
          <w:szCs w:val="22"/>
        </w:rPr>
        <w:t xml:space="preserve"> or outside contractor in special cases, </w:t>
      </w:r>
      <w:r w:rsidR="00957852">
        <w:rPr>
          <w:rFonts w:cs="Arial"/>
          <w:sz w:val="22"/>
          <w:szCs w:val="22"/>
        </w:rPr>
        <w:t>or when employee has to prevent damage to corporation</w:t>
      </w:r>
    </w:p>
    <w:p w14:paraId="1C265C16" w14:textId="77777777" w:rsidR="000D0B8B" w:rsidRDefault="000D0B8B" w:rsidP="00E16D76">
      <w:pPr>
        <w:jc w:val="left"/>
        <w:outlineLvl w:val="0"/>
        <w:rPr>
          <w:rFonts w:cs="Arial"/>
          <w:b/>
          <w:sz w:val="22"/>
          <w:szCs w:val="22"/>
        </w:rPr>
      </w:pPr>
      <w:r w:rsidRPr="00C035E6">
        <w:rPr>
          <w:rFonts w:cs="Arial"/>
          <w:b/>
          <w:sz w:val="22"/>
          <w:szCs w:val="22"/>
        </w:rPr>
        <w:t>Essential services;</w:t>
      </w:r>
    </w:p>
    <w:p w14:paraId="7B17E651" w14:textId="60D60ECF" w:rsidR="006C3F59" w:rsidRDefault="0017330A" w:rsidP="00E16D76">
      <w:pPr>
        <w:jc w:val="left"/>
        <w:outlineLvl w:val="0"/>
        <w:rPr>
          <w:rFonts w:cs="Arial"/>
          <w:sz w:val="22"/>
          <w:szCs w:val="22"/>
        </w:rPr>
      </w:pPr>
      <w:r>
        <w:rPr>
          <w:rFonts w:cs="Arial"/>
          <w:sz w:val="22"/>
          <w:szCs w:val="22"/>
        </w:rPr>
        <w:t>In public and para-public sectors, minimum essential services must be maintained in the event of a strike</w:t>
      </w:r>
      <w:r w:rsidR="00E11DA6">
        <w:rPr>
          <w:rFonts w:cs="Arial"/>
          <w:sz w:val="22"/>
          <w:szCs w:val="22"/>
        </w:rPr>
        <w:t>:</w:t>
      </w:r>
    </w:p>
    <w:p w14:paraId="17ACF23F" w14:textId="33E766CD" w:rsidR="00E11DA6" w:rsidRDefault="00E11DA6" w:rsidP="00E11DA6">
      <w:pPr>
        <w:pStyle w:val="ListParagraph"/>
        <w:jc w:val="left"/>
        <w:outlineLvl w:val="0"/>
        <w:rPr>
          <w:rFonts w:cs="Arial"/>
          <w:sz w:val="22"/>
          <w:szCs w:val="22"/>
        </w:rPr>
      </w:pPr>
      <w:r w:rsidRPr="00E11DA6">
        <w:rPr>
          <w:rFonts w:cs="Arial"/>
          <w:sz w:val="22"/>
          <w:szCs w:val="22"/>
          <w:highlight w:val="yellow"/>
        </w:rPr>
        <w:t>Municipal services, health and social services,</w:t>
      </w:r>
      <w:r w:rsidRPr="00E11DA6">
        <w:rPr>
          <w:rFonts w:cs="Arial"/>
          <w:sz w:val="22"/>
          <w:szCs w:val="22"/>
          <w:highlight w:val="yellow"/>
        </w:rPr>
        <w:t xml:space="preserve"> </w:t>
      </w:r>
      <w:r w:rsidRPr="00E11DA6">
        <w:rPr>
          <w:rFonts w:cs="Arial"/>
          <w:sz w:val="22"/>
          <w:szCs w:val="22"/>
          <w:highlight w:val="yellow"/>
        </w:rPr>
        <w:t>transportation, public utilities, telephone, water, sanitation</w:t>
      </w:r>
      <w:r w:rsidRPr="00E11DA6">
        <w:rPr>
          <w:rFonts w:cs="Arial"/>
          <w:sz w:val="22"/>
          <w:szCs w:val="22"/>
          <w:highlight w:val="yellow"/>
        </w:rPr>
        <w:t xml:space="preserve"> </w:t>
      </w:r>
      <w:r w:rsidRPr="00E11DA6">
        <w:rPr>
          <w:rFonts w:cs="Arial"/>
          <w:sz w:val="22"/>
          <w:szCs w:val="22"/>
          <w:highlight w:val="yellow"/>
        </w:rPr>
        <w:t>and waste, police and firefighting, ambulance service,</w:t>
      </w:r>
      <w:r w:rsidRPr="00E11DA6">
        <w:rPr>
          <w:rFonts w:cs="Arial"/>
          <w:sz w:val="22"/>
          <w:szCs w:val="22"/>
          <w:highlight w:val="yellow"/>
        </w:rPr>
        <w:t xml:space="preserve"> </w:t>
      </w:r>
      <w:r w:rsidRPr="00E11DA6">
        <w:rPr>
          <w:rFonts w:cs="Arial"/>
          <w:sz w:val="22"/>
          <w:szCs w:val="22"/>
          <w:highlight w:val="yellow"/>
        </w:rPr>
        <w:t>blood and organ services;</w:t>
      </w:r>
    </w:p>
    <w:p w14:paraId="690EC25E" w14:textId="77777777" w:rsidR="00F26E73" w:rsidRDefault="00F26E73" w:rsidP="00F26E73">
      <w:pPr>
        <w:jc w:val="left"/>
        <w:outlineLvl w:val="0"/>
        <w:rPr>
          <w:rFonts w:cs="Arial"/>
          <w:sz w:val="22"/>
          <w:szCs w:val="22"/>
        </w:rPr>
      </w:pPr>
    </w:p>
    <w:p w14:paraId="5CE20F19" w14:textId="74F7CD55" w:rsidR="00F26E73" w:rsidRPr="00F26E73" w:rsidRDefault="00F26E73" w:rsidP="00F26E73">
      <w:pPr>
        <w:jc w:val="left"/>
        <w:outlineLvl w:val="0"/>
        <w:rPr>
          <w:rFonts w:cs="Arial"/>
          <w:sz w:val="22"/>
          <w:szCs w:val="22"/>
          <w:lang w:val="en-US"/>
        </w:rPr>
      </w:pPr>
      <w:r w:rsidRPr="00F26E73">
        <w:rPr>
          <w:rFonts w:cs="Arial"/>
          <w:sz w:val="22"/>
          <w:szCs w:val="22"/>
          <w:lang w:val="en-US"/>
        </w:rPr>
        <w:t>Applies to any public sector services the the Minister</w:t>
      </w:r>
      <w:r>
        <w:rPr>
          <w:rFonts w:cs="Arial"/>
          <w:sz w:val="22"/>
          <w:szCs w:val="22"/>
          <w:lang w:val="en-US"/>
        </w:rPr>
        <w:t xml:space="preserve"> </w:t>
      </w:r>
      <w:r w:rsidRPr="00F26E73">
        <w:rPr>
          <w:rFonts w:cs="Arial"/>
          <w:sz w:val="22"/>
          <w:szCs w:val="22"/>
          <w:lang w:val="en-US"/>
        </w:rPr>
        <w:t>of Labor has identified by “Decree</w:t>
      </w:r>
      <w:r>
        <w:rPr>
          <w:rFonts w:cs="Arial"/>
          <w:sz w:val="22"/>
          <w:szCs w:val="22"/>
          <w:lang w:val="en-US"/>
        </w:rPr>
        <w:t>”:</w:t>
      </w:r>
    </w:p>
    <w:p w14:paraId="6E90FDC7" w14:textId="00AB7D74" w:rsidR="00F26E73" w:rsidRPr="00F26E73" w:rsidRDefault="00F26E73" w:rsidP="00F26E73">
      <w:pPr>
        <w:jc w:val="left"/>
        <w:outlineLvl w:val="0"/>
        <w:rPr>
          <w:rFonts w:cs="Arial"/>
          <w:sz w:val="22"/>
          <w:szCs w:val="22"/>
          <w:lang w:val="en-US"/>
        </w:rPr>
      </w:pPr>
      <w:r w:rsidRPr="00F26E73">
        <w:rPr>
          <w:rFonts w:cs="Arial"/>
          <w:sz w:val="22"/>
          <w:szCs w:val="22"/>
          <w:lang w:val="en-US"/>
        </w:rPr>
        <w:t>– The Conseil des Services Essentiels (Part of the CRT) informs</w:t>
      </w:r>
      <w:r>
        <w:rPr>
          <w:rFonts w:cs="Arial"/>
          <w:sz w:val="22"/>
          <w:szCs w:val="22"/>
          <w:lang w:val="en-US"/>
        </w:rPr>
        <w:t xml:space="preserve"> </w:t>
      </w:r>
      <w:r w:rsidRPr="00F26E73">
        <w:rPr>
          <w:rFonts w:cs="Arial"/>
          <w:sz w:val="22"/>
          <w:szCs w:val="22"/>
          <w:lang w:val="en-US"/>
        </w:rPr>
        <w:t>the Union and “Employer” that they are subject to these rules;</w:t>
      </w:r>
    </w:p>
    <w:p w14:paraId="24B23011" w14:textId="29DBDFAA" w:rsidR="00E16D76" w:rsidRDefault="00F26E73" w:rsidP="00E16D76">
      <w:pPr>
        <w:jc w:val="left"/>
        <w:outlineLvl w:val="0"/>
        <w:rPr>
          <w:rFonts w:cs="Arial"/>
          <w:sz w:val="22"/>
          <w:szCs w:val="22"/>
          <w:lang w:val="en-US"/>
        </w:rPr>
      </w:pPr>
      <w:r w:rsidRPr="00F26E73">
        <w:rPr>
          <w:rFonts w:cs="Arial"/>
          <w:sz w:val="22"/>
          <w:szCs w:val="22"/>
          <w:lang w:val="en-US"/>
        </w:rPr>
        <w:t>– Applied in situations where a strike might endanger the public</w:t>
      </w:r>
      <w:r>
        <w:rPr>
          <w:rFonts w:cs="Arial"/>
          <w:sz w:val="22"/>
          <w:szCs w:val="22"/>
          <w:lang w:val="en-US"/>
        </w:rPr>
        <w:t xml:space="preserve"> </w:t>
      </w:r>
      <w:r w:rsidRPr="00F26E73">
        <w:rPr>
          <w:rFonts w:cs="Arial"/>
          <w:sz w:val="22"/>
          <w:szCs w:val="22"/>
          <w:lang w:val="en-US"/>
        </w:rPr>
        <w:t>health or safety;</w:t>
      </w:r>
    </w:p>
    <w:p w14:paraId="732058B1" w14:textId="77777777" w:rsidR="00753D0C" w:rsidRDefault="00753D0C" w:rsidP="00E16D76">
      <w:pPr>
        <w:jc w:val="left"/>
        <w:outlineLvl w:val="0"/>
        <w:rPr>
          <w:rFonts w:cs="Arial"/>
          <w:sz w:val="22"/>
          <w:szCs w:val="22"/>
          <w:lang w:val="en-US"/>
        </w:rPr>
      </w:pPr>
    </w:p>
    <w:p w14:paraId="3AF779A2" w14:textId="37B3C2D5" w:rsidR="00753D0C" w:rsidRDefault="00753D0C" w:rsidP="00E16D76">
      <w:pPr>
        <w:jc w:val="left"/>
        <w:outlineLvl w:val="0"/>
        <w:rPr>
          <w:rFonts w:cs="Arial"/>
          <w:sz w:val="22"/>
          <w:szCs w:val="22"/>
          <w:lang w:val="en-US"/>
        </w:rPr>
      </w:pPr>
      <w:r w:rsidRPr="00753D0C">
        <w:rPr>
          <w:rFonts w:cs="Arial"/>
          <w:sz w:val="22"/>
          <w:szCs w:val="22"/>
          <w:lang w:val="en-US"/>
        </w:rPr>
        <w:sym w:font="Wingdings" w:char="F0E0"/>
      </w:r>
      <w:r>
        <w:rPr>
          <w:rFonts w:cs="Arial"/>
          <w:sz w:val="22"/>
          <w:szCs w:val="22"/>
          <w:lang w:val="en-US"/>
        </w:rPr>
        <w:t xml:space="preserve"> Minimum essential services must be negotiated by the employer and the Union</w:t>
      </w:r>
    </w:p>
    <w:p w14:paraId="692E7E64" w14:textId="1AEFC575" w:rsidR="00753D0C" w:rsidRDefault="00753D0C" w:rsidP="00E16D76">
      <w:pPr>
        <w:jc w:val="left"/>
        <w:outlineLvl w:val="0"/>
        <w:rPr>
          <w:rFonts w:cs="Arial"/>
          <w:sz w:val="22"/>
          <w:szCs w:val="22"/>
          <w:lang w:val="en-US"/>
        </w:rPr>
      </w:pPr>
      <w:r w:rsidRPr="00753D0C">
        <w:rPr>
          <w:rFonts w:cs="Arial"/>
          <w:sz w:val="22"/>
          <w:szCs w:val="22"/>
          <w:lang w:val="en-US"/>
        </w:rPr>
        <w:sym w:font="Wingdings" w:char="F0E0"/>
      </w:r>
      <w:r>
        <w:rPr>
          <w:rFonts w:cs="Arial"/>
          <w:sz w:val="22"/>
          <w:szCs w:val="22"/>
          <w:lang w:val="en-US"/>
        </w:rPr>
        <w:t xml:space="preserve"> If no agreement is reached, the union must submit its proposal of essential services to the CRT</w:t>
      </w:r>
    </w:p>
    <w:p w14:paraId="66279599" w14:textId="2F97875F" w:rsidR="00D80F8A" w:rsidRDefault="00D80F8A" w:rsidP="00E16D76">
      <w:pPr>
        <w:jc w:val="left"/>
        <w:outlineLvl w:val="0"/>
        <w:rPr>
          <w:rFonts w:cs="Arial"/>
          <w:sz w:val="22"/>
          <w:szCs w:val="22"/>
          <w:lang w:val="en-US"/>
        </w:rPr>
      </w:pPr>
      <w:r w:rsidRPr="00D80F8A">
        <w:rPr>
          <w:rFonts w:cs="Arial"/>
          <w:sz w:val="22"/>
          <w:szCs w:val="22"/>
          <w:lang w:val="en-US"/>
        </w:rPr>
        <w:sym w:font="Wingdings" w:char="F0E0"/>
      </w:r>
      <w:r>
        <w:rPr>
          <w:rFonts w:cs="Arial"/>
          <w:sz w:val="22"/>
          <w:szCs w:val="22"/>
          <w:lang w:val="en-US"/>
        </w:rPr>
        <w:t xml:space="preserve"> If the CRT considers the proposed services insufficient, it can convene hearings </w:t>
      </w:r>
      <w:r w:rsidRPr="00D80F8A">
        <w:rPr>
          <w:rFonts w:cs="Arial"/>
          <w:sz w:val="22"/>
          <w:szCs w:val="22"/>
          <w:lang w:val="en-US"/>
        </w:rPr>
        <w:sym w:font="Wingdings" w:char="F0E0"/>
      </w:r>
      <w:r>
        <w:rPr>
          <w:rFonts w:cs="Arial"/>
          <w:sz w:val="22"/>
          <w:szCs w:val="22"/>
          <w:lang w:val="en-US"/>
        </w:rPr>
        <w:t xml:space="preserve"> make its recommendations to the minister of labor</w:t>
      </w:r>
    </w:p>
    <w:p w14:paraId="4869701C" w14:textId="11712878" w:rsidR="00C74E7D" w:rsidRDefault="00C74E7D" w:rsidP="00E16D76">
      <w:pPr>
        <w:jc w:val="left"/>
        <w:outlineLvl w:val="0"/>
        <w:rPr>
          <w:rFonts w:cs="Arial"/>
          <w:sz w:val="22"/>
          <w:szCs w:val="22"/>
          <w:lang w:val="en-US"/>
        </w:rPr>
      </w:pPr>
      <w:r w:rsidRPr="00C74E7D">
        <w:rPr>
          <w:rFonts w:cs="Arial"/>
          <w:sz w:val="22"/>
          <w:szCs w:val="22"/>
          <w:lang w:val="en-US"/>
        </w:rPr>
        <w:sym w:font="Wingdings" w:char="F0E0"/>
      </w:r>
      <w:r>
        <w:rPr>
          <w:rFonts w:cs="Arial"/>
          <w:sz w:val="22"/>
          <w:szCs w:val="22"/>
          <w:lang w:val="en-US"/>
        </w:rPr>
        <w:t xml:space="preserve"> The determination of what essential services must be maintained is made by the government and the CRT implements it and the details.</w:t>
      </w:r>
    </w:p>
    <w:p w14:paraId="63310DDE" w14:textId="21A9A2F8" w:rsidR="00253F50" w:rsidRDefault="00253F50" w:rsidP="00E16D76">
      <w:pPr>
        <w:jc w:val="left"/>
        <w:outlineLvl w:val="0"/>
        <w:rPr>
          <w:rFonts w:cs="Arial"/>
          <w:sz w:val="22"/>
          <w:szCs w:val="22"/>
          <w:lang w:val="en-US"/>
        </w:rPr>
      </w:pPr>
      <w:r>
        <w:rPr>
          <w:rFonts w:cs="Arial"/>
          <w:sz w:val="22"/>
          <w:szCs w:val="22"/>
          <w:lang w:val="en-US"/>
        </w:rPr>
        <w:t xml:space="preserve"> </w:t>
      </w:r>
    </w:p>
    <w:p w14:paraId="6BEDECFD" w14:textId="3DF4F80B" w:rsidR="00253F50" w:rsidRDefault="00253F50" w:rsidP="00E16D76">
      <w:pPr>
        <w:jc w:val="left"/>
        <w:outlineLvl w:val="0"/>
        <w:rPr>
          <w:rFonts w:cs="Arial"/>
          <w:sz w:val="22"/>
          <w:szCs w:val="22"/>
          <w:lang w:val="en-US"/>
        </w:rPr>
      </w:pPr>
      <w:r>
        <w:rPr>
          <w:rFonts w:cs="Arial"/>
          <w:sz w:val="22"/>
          <w:szCs w:val="22"/>
          <w:lang w:val="en-US"/>
        </w:rPr>
        <w:t>Strikes can’</w:t>
      </w:r>
      <w:r w:rsidR="006B536B">
        <w:rPr>
          <w:rFonts w:cs="Arial"/>
          <w:sz w:val="22"/>
          <w:szCs w:val="22"/>
          <w:lang w:val="en-US"/>
        </w:rPr>
        <w:t xml:space="preserve">t be declared </w:t>
      </w:r>
      <w:r w:rsidR="006A78C2">
        <w:rPr>
          <w:rFonts w:cs="Arial"/>
          <w:sz w:val="22"/>
          <w:szCs w:val="22"/>
          <w:lang w:val="en-US"/>
        </w:rPr>
        <w:t>until</w:t>
      </w:r>
      <w:r w:rsidR="006B536B">
        <w:rPr>
          <w:rFonts w:cs="Arial"/>
          <w:sz w:val="22"/>
          <w:szCs w:val="22"/>
          <w:lang w:val="en-US"/>
        </w:rPr>
        <w:t xml:space="preserve"> an agr</w:t>
      </w:r>
      <w:r w:rsidR="00F9349C">
        <w:rPr>
          <w:rFonts w:cs="Arial"/>
          <w:sz w:val="22"/>
          <w:szCs w:val="22"/>
          <w:lang w:val="en-US"/>
        </w:rPr>
        <w:t>eement has been reached and a 7</w:t>
      </w:r>
      <w:r w:rsidR="006B536B">
        <w:rPr>
          <w:rFonts w:cs="Arial"/>
          <w:sz w:val="22"/>
          <w:szCs w:val="22"/>
          <w:lang w:val="en-US"/>
        </w:rPr>
        <w:t>day strike notice has been sent to the CRT, the employer and the minister</w:t>
      </w:r>
      <w:r w:rsidR="00F9349C">
        <w:rPr>
          <w:rFonts w:cs="Arial"/>
          <w:sz w:val="22"/>
          <w:szCs w:val="22"/>
          <w:lang w:val="en-US"/>
        </w:rPr>
        <w:t>;</w:t>
      </w:r>
    </w:p>
    <w:p w14:paraId="6F8A7747" w14:textId="1F6076EA" w:rsidR="00F9349C" w:rsidRDefault="00F9349C" w:rsidP="00E16D76">
      <w:pPr>
        <w:jc w:val="left"/>
        <w:outlineLvl w:val="0"/>
        <w:rPr>
          <w:rFonts w:cs="Arial"/>
          <w:sz w:val="22"/>
          <w:szCs w:val="22"/>
          <w:lang w:val="en-US"/>
        </w:rPr>
      </w:pPr>
      <w:r>
        <w:rPr>
          <w:rFonts w:cs="Arial"/>
          <w:sz w:val="22"/>
          <w:szCs w:val="22"/>
          <w:lang w:val="en-US"/>
        </w:rPr>
        <w:tab/>
      </w:r>
      <w:r w:rsidRPr="00F9349C">
        <w:rPr>
          <w:rFonts w:cs="Arial"/>
          <w:sz w:val="22"/>
          <w:szCs w:val="22"/>
          <w:lang w:val="en-US"/>
        </w:rPr>
        <w:sym w:font="Wingdings" w:char="F0E0"/>
      </w:r>
      <w:r>
        <w:rPr>
          <w:rFonts w:cs="Arial"/>
          <w:sz w:val="22"/>
          <w:szCs w:val="22"/>
          <w:lang w:val="en-US"/>
        </w:rPr>
        <w:t xml:space="preserve"> A notice (48 hours) must also be given to suspend or delay an announced strike or else employer can refuse to allow </w:t>
      </w:r>
      <w:r w:rsidR="006A78C2">
        <w:rPr>
          <w:rFonts w:cs="Arial"/>
          <w:sz w:val="22"/>
          <w:szCs w:val="22"/>
          <w:lang w:val="en-US"/>
        </w:rPr>
        <w:t>employees</w:t>
      </w:r>
      <w:r>
        <w:rPr>
          <w:rFonts w:cs="Arial"/>
          <w:sz w:val="22"/>
          <w:szCs w:val="22"/>
          <w:lang w:val="en-US"/>
        </w:rPr>
        <w:t xml:space="preserve"> to come back to work </w:t>
      </w:r>
    </w:p>
    <w:p w14:paraId="00517A11" w14:textId="694FA175" w:rsidR="00D80F8A" w:rsidRDefault="006A78C2" w:rsidP="00E16D76">
      <w:pPr>
        <w:jc w:val="left"/>
        <w:outlineLvl w:val="0"/>
        <w:rPr>
          <w:rFonts w:cs="Arial"/>
          <w:sz w:val="22"/>
          <w:szCs w:val="22"/>
          <w:lang w:val="en-US"/>
        </w:rPr>
      </w:pPr>
      <w:r>
        <w:rPr>
          <w:rFonts w:cs="Arial"/>
          <w:sz w:val="22"/>
          <w:szCs w:val="22"/>
          <w:lang w:val="en-US"/>
        </w:rPr>
        <w:t xml:space="preserve">Government can suspend the right to strike if the proposed essential services are insufficient </w:t>
      </w:r>
    </w:p>
    <w:p w14:paraId="075620F4" w14:textId="61C73499" w:rsidR="006A78C2" w:rsidRDefault="006A78C2" w:rsidP="00E16D76">
      <w:pPr>
        <w:jc w:val="left"/>
        <w:outlineLvl w:val="0"/>
        <w:rPr>
          <w:rFonts w:cs="Arial"/>
          <w:sz w:val="22"/>
          <w:szCs w:val="22"/>
          <w:lang w:val="en-US"/>
        </w:rPr>
      </w:pPr>
      <w:r w:rsidRPr="006A78C2">
        <w:rPr>
          <w:rFonts w:cs="Arial"/>
          <w:sz w:val="22"/>
          <w:szCs w:val="22"/>
          <w:lang w:val="en-US"/>
        </w:rPr>
        <w:sym w:font="Wingdings" w:char="F0E0"/>
      </w:r>
      <w:r>
        <w:rPr>
          <w:rFonts w:cs="Arial"/>
          <w:sz w:val="22"/>
          <w:szCs w:val="22"/>
          <w:lang w:val="en-US"/>
        </w:rPr>
        <w:t xml:space="preserve"> Suspension until adequate essential services are implemented</w:t>
      </w:r>
    </w:p>
    <w:p w14:paraId="48DF83F0" w14:textId="41D57630" w:rsidR="0057413F" w:rsidRDefault="0057413F" w:rsidP="00E16D76">
      <w:pPr>
        <w:jc w:val="left"/>
        <w:outlineLvl w:val="0"/>
        <w:rPr>
          <w:rFonts w:cs="Arial"/>
          <w:sz w:val="22"/>
          <w:szCs w:val="22"/>
          <w:lang w:val="en-US"/>
        </w:rPr>
      </w:pPr>
      <w:r>
        <w:rPr>
          <w:rFonts w:cs="Arial"/>
          <w:sz w:val="22"/>
          <w:szCs w:val="22"/>
          <w:lang w:val="en-US"/>
        </w:rPr>
        <w:t>If the right to strike is not suspended, the strike can go ahead while maintaining the essential services</w:t>
      </w:r>
    </w:p>
    <w:p w14:paraId="52BEBF8E" w14:textId="77777777" w:rsidR="006A78C2" w:rsidRDefault="006A78C2" w:rsidP="00E16D76">
      <w:pPr>
        <w:jc w:val="left"/>
        <w:outlineLvl w:val="0"/>
        <w:rPr>
          <w:rFonts w:cs="Arial"/>
          <w:sz w:val="22"/>
          <w:szCs w:val="22"/>
          <w:lang w:val="en-US"/>
        </w:rPr>
      </w:pPr>
    </w:p>
    <w:p w14:paraId="7AC78E89" w14:textId="77777777" w:rsidR="006A78C2" w:rsidRDefault="006A78C2" w:rsidP="00E16D76">
      <w:pPr>
        <w:jc w:val="left"/>
        <w:outlineLvl w:val="0"/>
        <w:rPr>
          <w:rFonts w:cs="Arial"/>
          <w:sz w:val="22"/>
          <w:szCs w:val="22"/>
          <w:lang w:val="en-US"/>
        </w:rPr>
      </w:pPr>
    </w:p>
    <w:p w14:paraId="54B429CF" w14:textId="77777777" w:rsidR="006A78C2" w:rsidRDefault="006A78C2" w:rsidP="00E16D76">
      <w:pPr>
        <w:jc w:val="left"/>
        <w:outlineLvl w:val="0"/>
        <w:rPr>
          <w:rFonts w:cs="Arial"/>
          <w:sz w:val="22"/>
          <w:szCs w:val="22"/>
          <w:lang w:val="en-US"/>
        </w:rPr>
      </w:pPr>
    </w:p>
    <w:p w14:paraId="1EB4D6C6" w14:textId="77777777" w:rsidR="006A78C2" w:rsidRDefault="006A78C2" w:rsidP="00E16D76">
      <w:pPr>
        <w:jc w:val="left"/>
        <w:outlineLvl w:val="0"/>
        <w:rPr>
          <w:rFonts w:cs="Arial"/>
          <w:sz w:val="22"/>
          <w:szCs w:val="22"/>
          <w:lang w:val="en-US"/>
        </w:rPr>
      </w:pPr>
    </w:p>
    <w:p w14:paraId="1AA024FA" w14:textId="77777777" w:rsidR="006A78C2" w:rsidRPr="00D80F8A" w:rsidRDefault="006A78C2" w:rsidP="00E16D76">
      <w:pPr>
        <w:jc w:val="left"/>
        <w:outlineLvl w:val="0"/>
        <w:rPr>
          <w:rFonts w:cs="Arial"/>
          <w:sz w:val="22"/>
          <w:szCs w:val="22"/>
          <w:lang w:val="en-US"/>
        </w:rPr>
      </w:pPr>
    </w:p>
    <w:p w14:paraId="06A7712B" w14:textId="77777777" w:rsidR="000D0B8B" w:rsidRPr="00F566E0" w:rsidRDefault="000D0B8B" w:rsidP="00E16D76">
      <w:pPr>
        <w:jc w:val="left"/>
        <w:outlineLvl w:val="0"/>
        <w:rPr>
          <w:rFonts w:cs="Arial"/>
          <w:b/>
          <w:sz w:val="22"/>
          <w:szCs w:val="22"/>
        </w:rPr>
      </w:pPr>
      <w:r>
        <w:rPr>
          <w:rFonts w:cs="Arial"/>
          <w:b/>
          <w:sz w:val="22"/>
          <w:szCs w:val="22"/>
        </w:rPr>
        <w:t xml:space="preserve">Required </w:t>
      </w:r>
      <w:r w:rsidRPr="00F566E0">
        <w:rPr>
          <w:rFonts w:cs="Arial"/>
          <w:b/>
          <w:sz w:val="22"/>
          <w:szCs w:val="22"/>
        </w:rPr>
        <w:t>Cases for Final Exam:</w:t>
      </w:r>
      <w:r>
        <w:rPr>
          <w:rFonts w:cs="Arial"/>
          <w:b/>
          <w:sz w:val="22"/>
          <w:szCs w:val="22"/>
        </w:rPr>
        <w:t xml:space="preserve"> (Summaries of the cases only)</w:t>
      </w:r>
    </w:p>
    <w:p w14:paraId="3FEB6382" w14:textId="77777777" w:rsidR="007265A9" w:rsidRPr="007265A9" w:rsidRDefault="003D45AA" w:rsidP="00AC6E89">
      <w:pPr>
        <w:spacing w:line="240" w:lineRule="auto"/>
        <w:jc w:val="left"/>
        <w:rPr>
          <w:rStyle w:val="Hyperlink"/>
          <w:rFonts w:cs="Arial"/>
          <w:b/>
          <w:sz w:val="22"/>
          <w:szCs w:val="22"/>
          <w:lang w:val="en-US"/>
        </w:rPr>
      </w:pPr>
      <w:hyperlink r:id="rId5" w:history="1">
        <w:r w:rsidR="000D0B8B" w:rsidRPr="007265A9">
          <w:rPr>
            <w:rStyle w:val="Hyperlink"/>
            <w:rFonts w:cs="Arial"/>
            <w:b/>
            <w:sz w:val="22"/>
            <w:szCs w:val="22"/>
            <w:lang w:val="en-US"/>
          </w:rPr>
          <w:t>Pointe</w:t>
        </w:r>
        <w:r w:rsidR="000D0B8B" w:rsidRPr="007265A9">
          <w:rPr>
            <w:rStyle w:val="Hyperlink"/>
            <w:rFonts w:cs="Arial"/>
            <w:b/>
            <w:sz w:val="22"/>
            <w:szCs w:val="22"/>
            <w:lang w:val="en-US"/>
          </w:rPr>
          <w:noBreakHyphen/>
          <w:t xml:space="preserve">Claire </w:t>
        </w:r>
      </w:hyperlink>
      <w:hyperlink r:id="rId6" w:history="1">
        <w:r w:rsidR="000D0B8B" w:rsidRPr="007265A9">
          <w:rPr>
            <w:rStyle w:val="Hyperlink"/>
            <w:rFonts w:cs="Arial"/>
            <w:b/>
            <w:sz w:val="22"/>
            <w:szCs w:val="22"/>
            <w:lang w:val="en-US"/>
          </w:rPr>
          <w:t xml:space="preserve">(City) </w:t>
        </w:r>
      </w:hyperlink>
      <w:hyperlink r:id="rId7" w:history="1">
        <w:r w:rsidR="000D0B8B" w:rsidRPr="007265A9">
          <w:rPr>
            <w:rStyle w:val="Hyperlink"/>
            <w:rFonts w:cs="Arial"/>
            <w:b/>
            <w:i/>
            <w:iCs/>
            <w:sz w:val="22"/>
            <w:szCs w:val="22"/>
            <w:lang w:val="en-US"/>
          </w:rPr>
          <w:t>v</w:t>
        </w:r>
      </w:hyperlink>
      <w:hyperlink r:id="rId8" w:history="1">
        <w:r w:rsidR="000D0B8B" w:rsidRPr="007265A9">
          <w:rPr>
            <w:rStyle w:val="Hyperlink"/>
            <w:rFonts w:cs="Arial"/>
            <w:b/>
            <w:sz w:val="22"/>
            <w:szCs w:val="22"/>
            <w:lang w:val="en-US"/>
          </w:rPr>
          <w:t>. Quebec (</w:t>
        </w:r>
        <w:proofErr w:type="spellStart"/>
        <w:r w:rsidR="000D0B8B" w:rsidRPr="007265A9">
          <w:rPr>
            <w:rStyle w:val="Hyperlink"/>
            <w:rFonts w:cs="Arial"/>
            <w:b/>
            <w:sz w:val="22"/>
            <w:szCs w:val="22"/>
            <w:lang w:val="en-US"/>
          </w:rPr>
          <w:t>Labour</w:t>
        </w:r>
        <w:proofErr w:type="spellEnd"/>
        <w:r w:rsidR="000D0B8B" w:rsidRPr="007265A9">
          <w:rPr>
            <w:rStyle w:val="Hyperlink"/>
            <w:rFonts w:cs="Arial"/>
            <w:b/>
            <w:sz w:val="22"/>
            <w:szCs w:val="22"/>
            <w:lang w:val="en-US"/>
          </w:rPr>
          <w:t xml:space="preserve"> Court), [1997] 1 S.C.R. 1015</w:t>
        </w:r>
      </w:hyperlink>
      <w:r w:rsidR="00D15745" w:rsidRPr="007265A9">
        <w:rPr>
          <w:rStyle w:val="Hyperlink"/>
          <w:rFonts w:cs="Arial"/>
          <w:b/>
          <w:sz w:val="22"/>
          <w:szCs w:val="22"/>
          <w:lang w:val="en-US"/>
        </w:rPr>
        <w:t xml:space="preserve"> </w:t>
      </w:r>
    </w:p>
    <w:p w14:paraId="60AD226F" w14:textId="44D12913" w:rsidR="000D0B8B" w:rsidRPr="007265A9" w:rsidRDefault="00D15745" w:rsidP="007265A9">
      <w:pPr>
        <w:spacing w:line="240" w:lineRule="auto"/>
        <w:jc w:val="left"/>
        <w:rPr>
          <w:rFonts w:cs="Arial"/>
          <w:b/>
          <w:sz w:val="22"/>
          <w:szCs w:val="22"/>
          <w:lang w:val="en-US"/>
        </w:rPr>
      </w:pPr>
      <w:r w:rsidRPr="007265A9">
        <w:rPr>
          <w:rFonts w:cs="Arial"/>
          <w:b/>
          <w:sz w:val="22"/>
          <w:szCs w:val="22"/>
          <w:lang w:val="en-US"/>
        </w:rPr>
        <w:t>(</w:t>
      </w:r>
      <w:r w:rsidRPr="007265A9">
        <w:rPr>
          <w:rFonts w:cs="Arial"/>
          <w:b/>
          <w:sz w:val="22"/>
          <w:szCs w:val="22"/>
        </w:rPr>
        <w:t>Who is the employer?</w:t>
      </w:r>
      <w:r w:rsidRPr="007265A9">
        <w:rPr>
          <w:rFonts w:cs="Arial"/>
          <w:b/>
          <w:sz w:val="22"/>
          <w:szCs w:val="22"/>
          <w:lang w:val="en-US"/>
        </w:rPr>
        <w:t>)</w:t>
      </w:r>
    </w:p>
    <w:p w14:paraId="13EB9B69" w14:textId="283219BE" w:rsidR="00785CF1" w:rsidRDefault="00785CF1" w:rsidP="00785CF1">
      <w:pPr>
        <w:pStyle w:val="ListParagraph"/>
        <w:spacing w:line="240" w:lineRule="auto"/>
        <w:ind w:left="1080"/>
        <w:jc w:val="left"/>
        <w:rPr>
          <w:rFonts w:cs="Arial"/>
          <w:sz w:val="22"/>
          <w:szCs w:val="22"/>
          <w:lang w:val="en-US"/>
        </w:rPr>
      </w:pPr>
      <w:r>
        <w:rPr>
          <w:rFonts w:cs="Arial"/>
          <w:sz w:val="22"/>
          <w:szCs w:val="22"/>
          <w:lang w:val="en-US"/>
        </w:rPr>
        <w:t xml:space="preserve">factors that identify the main employer: </w:t>
      </w:r>
    </w:p>
    <w:p w14:paraId="1116867D" w14:textId="308BD1D6" w:rsidR="00785CF1" w:rsidRDefault="00785CF1" w:rsidP="00785CF1">
      <w:pPr>
        <w:pStyle w:val="ListParagraph"/>
        <w:spacing w:line="240" w:lineRule="auto"/>
        <w:ind w:left="1080"/>
        <w:jc w:val="left"/>
        <w:rPr>
          <w:rFonts w:cs="Arial"/>
          <w:sz w:val="22"/>
          <w:szCs w:val="22"/>
          <w:lang w:val="en-US"/>
        </w:rPr>
      </w:pPr>
      <w:r>
        <w:rPr>
          <w:rFonts w:cs="Arial"/>
          <w:sz w:val="22"/>
          <w:szCs w:val="22"/>
          <w:lang w:val="en-US"/>
        </w:rPr>
        <w:tab/>
        <w:t xml:space="preserve">1. </w:t>
      </w:r>
      <w:r w:rsidR="009B20AE">
        <w:rPr>
          <w:rFonts w:cs="Arial"/>
          <w:sz w:val="22"/>
          <w:szCs w:val="22"/>
          <w:lang w:val="en-US"/>
        </w:rPr>
        <w:t>Remuneration</w:t>
      </w:r>
      <w:r>
        <w:rPr>
          <w:rFonts w:cs="Arial"/>
          <w:sz w:val="22"/>
          <w:szCs w:val="22"/>
          <w:lang w:val="en-US"/>
        </w:rPr>
        <w:t xml:space="preserve"> is the most tangible factor</w:t>
      </w:r>
    </w:p>
    <w:p w14:paraId="25124792" w14:textId="488B5A29" w:rsidR="00785CF1" w:rsidRDefault="00785CF1" w:rsidP="00785CF1">
      <w:pPr>
        <w:pStyle w:val="ListParagraph"/>
        <w:spacing w:line="240" w:lineRule="auto"/>
        <w:ind w:left="1080"/>
        <w:jc w:val="left"/>
        <w:rPr>
          <w:rFonts w:cs="Arial"/>
          <w:sz w:val="22"/>
          <w:szCs w:val="22"/>
          <w:lang w:val="en-US"/>
        </w:rPr>
      </w:pPr>
      <w:r>
        <w:rPr>
          <w:rFonts w:cs="Arial"/>
          <w:sz w:val="22"/>
          <w:szCs w:val="22"/>
          <w:lang w:val="en-US"/>
        </w:rPr>
        <w:tab/>
        <w:t xml:space="preserve">2. </w:t>
      </w:r>
      <w:r w:rsidR="00575B6D">
        <w:rPr>
          <w:rFonts w:cs="Arial"/>
          <w:sz w:val="22"/>
          <w:szCs w:val="22"/>
          <w:lang w:val="en-US"/>
        </w:rPr>
        <w:t>Day to day control of work: agency had no control, city did</w:t>
      </w:r>
    </w:p>
    <w:p w14:paraId="20800C76" w14:textId="36BB790B" w:rsidR="00773652" w:rsidRDefault="00773652" w:rsidP="00785CF1">
      <w:pPr>
        <w:pStyle w:val="ListParagraph"/>
        <w:spacing w:line="240" w:lineRule="auto"/>
        <w:ind w:left="1080"/>
        <w:jc w:val="left"/>
        <w:rPr>
          <w:rFonts w:cs="Arial"/>
          <w:sz w:val="22"/>
          <w:szCs w:val="22"/>
          <w:lang w:val="en-CA"/>
        </w:rPr>
      </w:pPr>
      <w:r>
        <w:rPr>
          <w:rFonts w:cs="Arial"/>
          <w:sz w:val="22"/>
          <w:szCs w:val="22"/>
          <w:lang w:val="en-US"/>
        </w:rPr>
        <w:tab/>
        <w:t xml:space="preserve">3. </w:t>
      </w:r>
      <w:r>
        <w:rPr>
          <w:rFonts w:cs="Arial"/>
          <w:sz w:val="22"/>
          <w:szCs w:val="22"/>
          <w:lang w:val="en-CA"/>
        </w:rPr>
        <w:t>T</w:t>
      </w:r>
      <w:r w:rsidRPr="00773652">
        <w:rPr>
          <w:rFonts w:cs="Arial"/>
          <w:sz w:val="22"/>
          <w:szCs w:val="22"/>
          <w:lang w:val="en-CA"/>
        </w:rPr>
        <w:t>he selection process, hiring, training, discipline, evaluation, supervision, assignment of duties, remuneration and integration into the business</w:t>
      </w:r>
      <w:r w:rsidR="00DD7FAC">
        <w:rPr>
          <w:rFonts w:cs="Arial"/>
          <w:sz w:val="22"/>
          <w:szCs w:val="22"/>
          <w:lang w:val="en-CA"/>
        </w:rPr>
        <w:t xml:space="preserve"> (</w:t>
      </w:r>
      <w:proofErr w:type="spellStart"/>
      <w:r w:rsidR="00DD7FAC">
        <w:rPr>
          <w:rFonts w:cs="Arial"/>
          <w:sz w:val="22"/>
          <w:szCs w:val="22"/>
          <w:lang w:val="en-CA"/>
        </w:rPr>
        <w:t>vassart</w:t>
      </w:r>
      <w:proofErr w:type="spellEnd"/>
      <w:r w:rsidR="00DD7FAC">
        <w:rPr>
          <w:rFonts w:cs="Arial"/>
          <w:sz w:val="22"/>
          <w:szCs w:val="22"/>
          <w:lang w:val="en-CA"/>
        </w:rPr>
        <w:t>)</w:t>
      </w:r>
    </w:p>
    <w:p w14:paraId="511F6792" w14:textId="77777777" w:rsidR="00DD7FAC" w:rsidRDefault="00DD7FAC" w:rsidP="00B0038F">
      <w:pPr>
        <w:spacing w:line="240" w:lineRule="auto"/>
        <w:jc w:val="left"/>
        <w:rPr>
          <w:rFonts w:cs="Arial"/>
          <w:sz w:val="22"/>
          <w:szCs w:val="22"/>
          <w:lang w:val="en-US"/>
        </w:rPr>
      </w:pPr>
    </w:p>
    <w:p w14:paraId="0C6BA788" w14:textId="77777777" w:rsidR="00B0038F" w:rsidRPr="00B0038F" w:rsidRDefault="00B0038F" w:rsidP="00B0038F">
      <w:pPr>
        <w:spacing w:line="240" w:lineRule="auto"/>
        <w:jc w:val="left"/>
        <w:rPr>
          <w:rFonts w:cs="Arial"/>
          <w:sz w:val="22"/>
          <w:szCs w:val="22"/>
          <w:lang w:val="en-US"/>
        </w:rPr>
      </w:pPr>
      <w:r w:rsidRPr="00B0038F">
        <w:rPr>
          <w:rFonts w:cs="Arial"/>
          <w:sz w:val="22"/>
          <w:szCs w:val="22"/>
          <w:lang w:val="en-US"/>
        </w:rPr>
        <w:sym w:font="Wingdings" w:char="F0E8"/>
      </w:r>
      <w:r>
        <w:rPr>
          <w:rFonts w:cs="Arial"/>
          <w:sz w:val="22"/>
          <w:szCs w:val="22"/>
          <w:lang w:val="en-US"/>
        </w:rPr>
        <w:t xml:space="preserve"> </w:t>
      </w:r>
      <w:r w:rsidRPr="00B0038F">
        <w:rPr>
          <w:rFonts w:cs="Arial"/>
          <w:sz w:val="22"/>
          <w:szCs w:val="22"/>
          <w:lang w:val="en-US"/>
        </w:rPr>
        <w:t xml:space="preserve">The court held that there are 3 essential elements to Employer-employee relationships: </w:t>
      </w:r>
    </w:p>
    <w:p w14:paraId="1906C97A" w14:textId="77777777" w:rsidR="00B0038F" w:rsidRPr="00B0038F" w:rsidRDefault="00B0038F" w:rsidP="00B0038F">
      <w:pPr>
        <w:numPr>
          <w:ilvl w:val="0"/>
          <w:numId w:val="17"/>
        </w:numPr>
        <w:spacing w:line="240" w:lineRule="auto"/>
        <w:jc w:val="left"/>
        <w:rPr>
          <w:rFonts w:cs="Arial"/>
          <w:sz w:val="22"/>
          <w:szCs w:val="22"/>
          <w:lang w:val="en-US"/>
        </w:rPr>
      </w:pPr>
      <w:r w:rsidRPr="00B0038F">
        <w:rPr>
          <w:rFonts w:cs="Arial"/>
          <w:sz w:val="22"/>
          <w:szCs w:val="22"/>
          <w:lang w:val="en-US"/>
        </w:rPr>
        <w:t>(1) Performance of work, (2) Remuneration, (3) Legal subordination of employee to employer</w:t>
      </w:r>
    </w:p>
    <w:p w14:paraId="73E027F7" w14:textId="77777777" w:rsidR="00AC2343" w:rsidRPr="00AC2343" w:rsidRDefault="00AC2343" w:rsidP="00AC2343">
      <w:pPr>
        <w:pStyle w:val="ListParagraph"/>
        <w:numPr>
          <w:ilvl w:val="0"/>
          <w:numId w:val="17"/>
        </w:numPr>
        <w:rPr>
          <w:rFonts w:cs="Arial"/>
          <w:sz w:val="22"/>
          <w:szCs w:val="22"/>
          <w:lang w:val="en-US"/>
        </w:rPr>
      </w:pPr>
      <w:r w:rsidRPr="00AC2343">
        <w:rPr>
          <w:rFonts w:cs="Arial"/>
          <w:sz w:val="22"/>
          <w:szCs w:val="22"/>
          <w:lang w:val="en-US"/>
        </w:rPr>
        <w:t>Temp employees bargain with party that exercise greatest control over all aspects of work. The court held that the employer in this case was the City. The factors that the court considered included Selection process, Hiring, Training, Discipline, Evaluation, Supervision, Assignment of duties, Remuneration, Integration into the business. The working conditions were the same as permanent employees at the City. There was legal subordination - managers directed and supervised her. Her wages were also indirectly controlled by the city. The agency did not discipline employees, but only removed them from assignments. Lastly, Ms. Lebeau felt belonging to City, so there was integration</w:t>
      </w:r>
    </w:p>
    <w:p w14:paraId="3D00E587" w14:textId="2AC50E60" w:rsidR="00B0038F" w:rsidRPr="00B0038F" w:rsidRDefault="00B0038F" w:rsidP="00B0038F">
      <w:pPr>
        <w:spacing w:line="240" w:lineRule="auto"/>
        <w:jc w:val="left"/>
        <w:rPr>
          <w:rFonts w:cs="Arial"/>
          <w:sz w:val="22"/>
          <w:szCs w:val="22"/>
          <w:lang w:val="en-US"/>
        </w:rPr>
      </w:pPr>
    </w:p>
    <w:p w14:paraId="75689790" w14:textId="77777777" w:rsidR="00575B6D" w:rsidRPr="00785CF1" w:rsidRDefault="00575B6D" w:rsidP="00785CF1">
      <w:pPr>
        <w:pStyle w:val="ListParagraph"/>
        <w:spacing w:line="240" w:lineRule="auto"/>
        <w:ind w:left="1080"/>
        <w:jc w:val="left"/>
        <w:rPr>
          <w:rFonts w:cs="Arial"/>
          <w:sz w:val="22"/>
          <w:szCs w:val="22"/>
          <w:lang w:val="en-US"/>
        </w:rPr>
      </w:pPr>
    </w:p>
    <w:p w14:paraId="54F5F726" w14:textId="77777777" w:rsidR="007265A9" w:rsidRDefault="003D45AA" w:rsidP="007265A9">
      <w:pPr>
        <w:spacing w:line="240" w:lineRule="auto"/>
        <w:jc w:val="left"/>
        <w:rPr>
          <w:rFonts w:cs="Arial"/>
          <w:b/>
          <w:sz w:val="22"/>
          <w:szCs w:val="22"/>
          <w:lang w:val="en-US"/>
        </w:rPr>
      </w:pPr>
      <w:hyperlink r:id="rId9" w:history="1">
        <w:r w:rsidR="000D0B8B" w:rsidRPr="007265A9">
          <w:rPr>
            <w:rStyle w:val="Hyperlink"/>
            <w:rFonts w:cs="Arial"/>
            <w:b/>
            <w:sz w:val="22"/>
            <w:szCs w:val="22"/>
            <w:lang w:val="it-IT"/>
          </w:rPr>
          <w:t>R</w:t>
        </w:r>
      </w:hyperlink>
      <w:hyperlink r:id="rId10" w:history="1">
        <w:r w:rsidR="000D0B8B" w:rsidRPr="007265A9">
          <w:rPr>
            <w:rStyle w:val="Hyperlink"/>
            <w:rFonts w:cs="Arial"/>
            <w:b/>
            <w:sz w:val="22"/>
            <w:szCs w:val="22"/>
            <w:lang w:val="it-IT"/>
          </w:rPr>
          <w:t>.</w:t>
        </w:r>
      </w:hyperlink>
      <w:hyperlink r:id="rId11" w:history="1">
        <w:r w:rsidR="000D0B8B" w:rsidRPr="007265A9">
          <w:rPr>
            <w:rStyle w:val="Hyperlink"/>
            <w:rFonts w:cs="Arial"/>
            <w:b/>
            <w:sz w:val="22"/>
            <w:szCs w:val="22"/>
            <w:lang w:val="it-IT"/>
          </w:rPr>
          <w:t xml:space="preserve"> </w:t>
        </w:r>
      </w:hyperlink>
      <w:hyperlink r:id="rId12" w:history="1">
        <w:r w:rsidR="000D0B8B" w:rsidRPr="007265A9">
          <w:rPr>
            <w:rStyle w:val="Hyperlink"/>
            <w:rFonts w:cs="Arial"/>
            <w:b/>
            <w:i/>
            <w:iCs/>
            <w:sz w:val="22"/>
            <w:szCs w:val="22"/>
            <w:lang w:val="it-IT"/>
          </w:rPr>
          <w:t>v.</w:t>
        </w:r>
      </w:hyperlink>
      <w:hyperlink r:id="rId13" w:history="1">
        <w:r w:rsidR="000D0B8B" w:rsidRPr="007265A9">
          <w:rPr>
            <w:rStyle w:val="Hyperlink"/>
            <w:rFonts w:cs="Arial"/>
            <w:b/>
            <w:sz w:val="22"/>
            <w:szCs w:val="22"/>
            <w:lang w:val="it-IT"/>
          </w:rPr>
          <w:t xml:space="preserve"> Advance </w:t>
        </w:r>
        <w:proofErr w:type="spellStart"/>
        <w:r w:rsidR="000D0B8B" w:rsidRPr="007265A9">
          <w:rPr>
            <w:rStyle w:val="Hyperlink"/>
            <w:rFonts w:cs="Arial"/>
            <w:b/>
            <w:sz w:val="22"/>
            <w:szCs w:val="22"/>
            <w:lang w:val="it-IT"/>
          </w:rPr>
          <w:t>Cutting</w:t>
        </w:r>
        <w:proofErr w:type="spellEnd"/>
        <w:r w:rsidR="000D0B8B" w:rsidRPr="007265A9">
          <w:rPr>
            <w:rStyle w:val="Hyperlink"/>
            <w:rFonts w:cs="Arial"/>
            <w:b/>
            <w:sz w:val="22"/>
            <w:szCs w:val="22"/>
            <w:lang w:val="it-IT"/>
          </w:rPr>
          <w:t xml:space="preserve"> &amp; </w:t>
        </w:r>
        <w:proofErr w:type="spellStart"/>
        <w:r w:rsidR="000D0B8B" w:rsidRPr="007265A9">
          <w:rPr>
            <w:rStyle w:val="Hyperlink"/>
            <w:rFonts w:cs="Arial"/>
            <w:b/>
            <w:sz w:val="22"/>
            <w:szCs w:val="22"/>
            <w:lang w:val="it-IT"/>
          </w:rPr>
          <w:t>Coring</w:t>
        </w:r>
        <w:proofErr w:type="spellEnd"/>
        <w:r w:rsidR="000D0B8B" w:rsidRPr="007265A9">
          <w:rPr>
            <w:rStyle w:val="Hyperlink"/>
            <w:rFonts w:cs="Arial"/>
            <w:b/>
            <w:sz w:val="22"/>
            <w:szCs w:val="22"/>
            <w:lang w:val="it-IT"/>
          </w:rPr>
          <w:t xml:space="preserve"> Ltd., [2001] 3 S.C.R. 209</w:t>
        </w:r>
      </w:hyperlink>
      <w:r w:rsidR="000D0B8B" w:rsidRPr="007265A9">
        <w:rPr>
          <w:rFonts w:cs="Arial"/>
          <w:b/>
          <w:sz w:val="22"/>
          <w:szCs w:val="22"/>
          <w:lang w:val="it-IT"/>
        </w:rPr>
        <w:t>;</w:t>
      </w:r>
      <w:r w:rsidR="00D15745" w:rsidRPr="007265A9">
        <w:rPr>
          <w:rFonts w:cs="Arial"/>
          <w:b/>
          <w:sz w:val="22"/>
          <w:szCs w:val="22"/>
          <w:lang w:val="en-US"/>
        </w:rPr>
        <w:t xml:space="preserve"> </w:t>
      </w:r>
    </w:p>
    <w:p w14:paraId="6D0EF5C8" w14:textId="7B173CFA" w:rsidR="000D0B8B" w:rsidRDefault="00D15745" w:rsidP="007265A9">
      <w:pPr>
        <w:spacing w:line="240" w:lineRule="auto"/>
        <w:jc w:val="left"/>
        <w:rPr>
          <w:rFonts w:cs="Arial"/>
          <w:b/>
          <w:sz w:val="22"/>
          <w:szCs w:val="22"/>
          <w:lang w:val="en-US"/>
        </w:rPr>
      </w:pPr>
      <w:r w:rsidRPr="007265A9">
        <w:rPr>
          <w:rFonts w:cs="Arial"/>
          <w:b/>
          <w:sz w:val="22"/>
          <w:szCs w:val="22"/>
          <w:lang w:val="en-US"/>
        </w:rPr>
        <w:t>(Can employees be forced to join the Union?)</w:t>
      </w:r>
    </w:p>
    <w:p w14:paraId="06E2799C" w14:textId="77777777" w:rsidR="007265A9" w:rsidRDefault="007265A9" w:rsidP="007265A9">
      <w:pPr>
        <w:spacing w:line="240" w:lineRule="auto"/>
        <w:jc w:val="left"/>
        <w:rPr>
          <w:rFonts w:cs="Arial"/>
          <w:b/>
          <w:sz w:val="22"/>
          <w:szCs w:val="22"/>
          <w:lang w:val="en-US"/>
        </w:rPr>
      </w:pPr>
    </w:p>
    <w:p w14:paraId="395FFA8A" w14:textId="70884140" w:rsidR="007265A9" w:rsidRDefault="007457E0" w:rsidP="007265A9">
      <w:pPr>
        <w:spacing w:line="240" w:lineRule="auto"/>
        <w:jc w:val="left"/>
        <w:rPr>
          <w:rFonts w:cs="Arial"/>
          <w:b/>
          <w:sz w:val="22"/>
          <w:szCs w:val="22"/>
          <w:lang w:val="en-US"/>
        </w:rPr>
      </w:pPr>
      <w:r w:rsidRPr="007457E0">
        <w:rPr>
          <w:rFonts w:cs="Arial"/>
          <w:sz w:val="22"/>
          <w:szCs w:val="22"/>
          <w:lang w:val="en-US"/>
        </w:rPr>
        <w:sym w:font="Wingdings" w:char="F0E0"/>
      </w:r>
      <w:r>
        <w:rPr>
          <w:rFonts w:cs="Arial"/>
          <w:sz w:val="22"/>
          <w:szCs w:val="22"/>
          <w:lang w:val="en-US"/>
        </w:rPr>
        <w:t xml:space="preserve"> </w:t>
      </w:r>
      <w:r w:rsidRPr="007457E0">
        <w:rPr>
          <w:rFonts w:cs="Arial"/>
          <w:sz w:val="22"/>
          <w:szCs w:val="22"/>
          <w:lang w:val="en-US"/>
        </w:rPr>
        <w:t>This is a case where the freedom</w:t>
      </w:r>
      <w:r>
        <w:rPr>
          <w:rFonts w:cs="Arial"/>
          <w:sz w:val="22"/>
          <w:szCs w:val="22"/>
          <w:lang w:val="en-US"/>
        </w:rPr>
        <w:t xml:space="preserve"> not to associate is markedly </w:t>
      </w:r>
      <w:r w:rsidRPr="007457E0">
        <w:rPr>
          <w:rFonts w:cs="Arial"/>
          <w:sz w:val="22"/>
          <w:szCs w:val="22"/>
          <w:lang w:val="en-US"/>
        </w:rPr>
        <w:t>infringed.</w:t>
      </w:r>
    </w:p>
    <w:p w14:paraId="2475B293" w14:textId="2E5C1CCE" w:rsidR="007457E0" w:rsidRDefault="006300CF" w:rsidP="007265A9">
      <w:pPr>
        <w:spacing w:line="240" w:lineRule="auto"/>
        <w:jc w:val="left"/>
        <w:rPr>
          <w:rFonts w:cs="Arial"/>
          <w:b/>
          <w:sz w:val="22"/>
          <w:szCs w:val="22"/>
          <w:lang w:val="en-US"/>
        </w:rPr>
      </w:pPr>
      <w:r w:rsidRPr="006300CF">
        <w:rPr>
          <w:rFonts w:cs="Arial"/>
          <w:b/>
          <w:sz w:val="22"/>
          <w:szCs w:val="22"/>
          <w:lang w:val="en-US"/>
        </w:rPr>
        <w:sym w:font="Wingdings" w:char="F0E0"/>
      </w:r>
      <w:r>
        <w:rPr>
          <w:rFonts w:cs="Arial"/>
          <w:b/>
          <w:sz w:val="22"/>
          <w:szCs w:val="22"/>
          <w:lang w:val="en-US"/>
        </w:rPr>
        <w:t xml:space="preserve"> </w:t>
      </w:r>
      <w:r w:rsidR="0093682F">
        <w:rPr>
          <w:rFonts w:cs="Arial"/>
          <w:sz w:val="22"/>
          <w:szCs w:val="22"/>
          <w:lang w:val="en-US"/>
        </w:rPr>
        <w:t xml:space="preserve">The </w:t>
      </w:r>
      <w:r w:rsidR="0093682F" w:rsidRPr="0093682F">
        <w:rPr>
          <w:rFonts w:cs="Arial"/>
          <w:sz w:val="22"/>
          <w:szCs w:val="22"/>
          <w:lang w:val="en-US"/>
        </w:rPr>
        <w:t>provisions are not based on the protection of the public.</w:t>
      </w:r>
    </w:p>
    <w:p w14:paraId="5250725D" w14:textId="71D57C8E" w:rsidR="007457E0" w:rsidRDefault="00F41ABF" w:rsidP="007265A9">
      <w:pPr>
        <w:spacing w:line="240" w:lineRule="auto"/>
        <w:jc w:val="left"/>
        <w:rPr>
          <w:rFonts w:cs="Arial"/>
          <w:b/>
          <w:sz w:val="22"/>
          <w:szCs w:val="22"/>
          <w:lang w:val="en-US"/>
        </w:rPr>
      </w:pPr>
      <w:r w:rsidRPr="00F41ABF">
        <w:rPr>
          <w:rFonts w:cs="Arial"/>
          <w:b/>
          <w:sz w:val="22"/>
          <w:szCs w:val="22"/>
          <w:lang w:val="en-US"/>
        </w:rPr>
        <w:sym w:font="Wingdings" w:char="F0E0"/>
      </w:r>
      <w:r>
        <w:rPr>
          <w:rFonts w:cs="Arial"/>
          <w:b/>
          <w:sz w:val="22"/>
          <w:szCs w:val="22"/>
          <w:lang w:val="en-US"/>
        </w:rPr>
        <w:t xml:space="preserve"> </w:t>
      </w:r>
      <w:r w:rsidRPr="00F41ABF">
        <w:rPr>
          <w:rFonts w:cs="Arial"/>
          <w:sz w:val="22"/>
          <w:szCs w:val="22"/>
          <w:lang w:val="en-US"/>
        </w:rPr>
        <w:t>Forced association would not, in itself, offend s.2(d</w:t>
      </w:r>
      <w:r w:rsidR="00A516C8" w:rsidRPr="00F41ABF">
        <w:rPr>
          <w:rFonts w:cs="Arial"/>
          <w:sz w:val="22"/>
          <w:szCs w:val="22"/>
          <w:lang w:val="en-US"/>
        </w:rPr>
        <w:t>). Forced</w:t>
      </w:r>
      <w:r w:rsidRPr="00F41ABF">
        <w:rPr>
          <w:rFonts w:cs="Arial"/>
          <w:sz w:val="22"/>
          <w:szCs w:val="22"/>
          <w:lang w:val="en-US"/>
        </w:rPr>
        <w:t xml:space="preserve">   association has to be accepted as one the ‘requirements of life’. The   plaintiff would have to demonstrate a threat to a liberty interest worthy of   protection</w:t>
      </w:r>
    </w:p>
    <w:p w14:paraId="1866C2D3" w14:textId="1E5C8AFD" w:rsidR="00A516C8" w:rsidRDefault="00A516C8" w:rsidP="00A516C8">
      <w:pPr>
        <w:spacing w:line="240" w:lineRule="auto"/>
        <w:jc w:val="left"/>
        <w:rPr>
          <w:rFonts w:cs="Arial"/>
          <w:sz w:val="22"/>
          <w:szCs w:val="22"/>
          <w:lang w:val="en-US"/>
        </w:rPr>
      </w:pPr>
      <w:r w:rsidRPr="00A516C8">
        <w:rPr>
          <w:rFonts w:cs="Arial"/>
          <w:b/>
          <w:sz w:val="22"/>
          <w:szCs w:val="22"/>
          <w:lang w:val="en-US"/>
        </w:rPr>
        <w:sym w:font="Wingdings" w:char="F0E0"/>
      </w:r>
      <w:r>
        <w:rPr>
          <w:rFonts w:cs="Arial"/>
          <w:b/>
          <w:sz w:val="22"/>
          <w:szCs w:val="22"/>
          <w:lang w:val="en-US"/>
        </w:rPr>
        <w:t xml:space="preserve"> </w:t>
      </w:r>
      <w:r w:rsidRPr="00A516C8">
        <w:rPr>
          <w:rFonts w:cs="Arial"/>
          <w:sz w:val="22"/>
          <w:szCs w:val="22"/>
          <w:lang w:val="en-US"/>
        </w:rPr>
        <w:t>Forced association may be legitimate</w:t>
      </w:r>
      <w:r>
        <w:rPr>
          <w:rFonts w:cs="Arial"/>
          <w:sz w:val="22"/>
          <w:szCs w:val="22"/>
          <w:lang w:val="en-US"/>
        </w:rPr>
        <w:t xml:space="preserve"> when they respect democratic </w:t>
      </w:r>
      <w:r w:rsidRPr="00A516C8">
        <w:rPr>
          <w:rFonts w:cs="Arial"/>
          <w:sz w:val="22"/>
          <w:szCs w:val="22"/>
          <w:lang w:val="en-US"/>
        </w:rPr>
        <w:t>values. An individual may be forced to associat</w:t>
      </w:r>
      <w:r>
        <w:rPr>
          <w:rFonts w:cs="Arial"/>
          <w:sz w:val="22"/>
          <w:szCs w:val="22"/>
          <w:lang w:val="en-US"/>
        </w:rPr>
        <w:t xml:space="preserve">e so long as he or she is not </w:t>
      </w:r>
      <w:r w:rsidRPr="00A516C8">
        <w:rPr>
          <w:rFonts w:cs="Arial"/>
          <w:sz w:val="22"/>
          <w:szCs w:val="22"/>
          <w:lang w:val="en-US"/>
        </w:rPr>
        <w:t xml:space="preserve">stripped of the right to disassociate from the </w:t>
      </w:r>
      <w:r>
        <w:rPr>
          <w:rFonts w:cs="Arial"/>
          <w:sz w:val="22"/>
          <w:szCs w:val="22"/>
          <w:lang w:val="en-US"/>
        </w:rPr>
        <w:t>ideology of the group, and not</w:t>
      </w:r>
      <w:r w:rsidRPr="00A516C8">
        <w:rPr>
          <w:rFonts w:cs="Arial"/>
          <w:sz w:val="22"/>
          <w:szCs w:val="22"/>
          <w:lang w:val="en-US"/>
        </w:rPr>
        <w:t xml:space="preserve"> deprived of his or her liberty interests guaranteed under the Charter</w:t>
      </w:r>
    </w:p>
    <w:p w14:paraId="19D902E5" w14:textId="77777777" w:rsidR="00043397" w:rsidRDefault="00043397" w:rsidP="00A516C8">
      <w:pPr>
        <w:spacing w:line="240" w:lineRule="auto"/>
        <w:jc w:val="left"/>
        <w:rPr>
          <w:rFonts w:cs="Arial"/>
          <w:sz w:val="22"/>
          <w:szCs w:val="22"/>
          <w:lang w:val="en-US"/>
        </w:rPr>
      </w:pPr>
    </w:p>
    <w:p w14:paraId="4B565511" w14:textId="05899FF4" w:rsidR="00043397" w:rsidRPr="00A516C8" w:rsidRDefault="00043397" w:rsidP="00A516C8">
      <w:pPr>
        <w:spacing w:line="240" w:lineRule="auto"/>
        <w:jc w:val="left"/>
        <w:rPr>
          <w:rFonts w:cs="Arial"/>
          <w:b/>
          <w:sz w:val="22"/>
          <w:szCs w:val="22"/>
          <w:lang w:val="en-US"/>
        </w:rPr>
      </w:pPr>
      <w:r w:rsidRPr="00043397">
        <w:rPr>
          <w:rFonts w:cs="Arial"/>
          <w:sz w:val="22"/>
          <w:szCs w:val="22"/>
          <w:lang w:val="en-US"/>
        </w:rPr>
        <w:sym w:font="Wingdings" w:char="F0E0"/>
      </w:r>
      <w:r>
        <w:rPr>
          <w:rFonts w:cs="Arial"/>
          <w:sz w:val="22"/>
          <w:szCs w:val="22"/>
          <w:lang w:val="en-US"/>
        </w:rPr>
        <w:t xml:space="preserve"> </w:t>
      </w:r>
      <w:r w:rsidRPr="00043397">
        <w:rPr>
          <w:rFonts w:cs="Arial"/>
          <w:sz w:val="22"/>
          <w:szCs w:val="22"/>
          <w:lang w:val="en-US"/>
        </w:rPr>
        <w:t>The Construction Act was meant to protect against past, present   and future union abuse. Unions are deprived of any direct control over employment in the industry. Provided a worker hold the required competency certificates, all workers are entitled to work in the constru</w:t>
      </w:r>
      <w:r w:rsidR="00C31755">
        <w:rPr>
          <w:rFonts w:cs="Arial"/>
          <w:sz w:val="22"/>
          <w:szCs w:val="22"/>
          <w:lang w:val="en-US"/>
        </w:rPr>
        <w:t xml:space="preserve">ction industry without regard </w:t>
      </w:r>
      <w:r w:rsidRPr="00043397">
        <w:rPr>
          <w:rFonts w:cs="Arial"/>
          <w:sz w:val="22"/>
          <w:szCs w:val="22"/>
          <w:lang w:val="en-US"/>
        </w:rPr>
        <w:t>to their particular union affiliation. As it stands, the law does not impose   on construction workers much more than the b</w:t>
      </w:r>
      <w:r w:rsidR="00C31755">
        <w:rPr>
          <w:rFonts w:cs="Arial"/>
          <w:sz w:val="22"/>
          <w:szCs w:val="22"/>
          <w:lang w:val="en-US"/>
        </w:rPr>
        <w:t xml:space="preserve">are obligation to belong to a union. It does not create any </w:t>
      </w:r>
      <w:r w:rsidRPr="00043397">
        <w:rPr>
          <w:rFonts w:cs="Arial"/>
          <w:sz w:val="22"/>
          <w:szCs w:val="22"/>
          <w:lang w:val="en-US"/>
        </w:rPr>
        <w:t>mechanism to enforce ideological conformity.</w:t>
      </w:r>
    </w:p>
    <w:p w14:paraId="73404621" w14:textId="35804848" w:rsidR="007457E0" w:rsidRDefault="009421E4" w:rsidP="007265A9">
      <w:pPr>
        <w:spacing w:line="240" w:lineRule="auto"/>
        <w:jc w:val="left"/>
        <w:rPr>
          <w:rFonts w:cs="Arial"/>
          <w:b/>
          <w:sz w:val="22"/>
          <w:szCs w:val="22"/>
          <w:lang w:val="en-US"/>
        </w:rPr>
      </w:pPr>
      <w:r w:rsidRPr="009421E4">
        <w:rPr>
          <w:rFonts w:cs="Arial"/>
          <w:b/>
          <w:sz w:val="22"/>
          <w:szCs w:val="22"/>
          <w:lang w:val="en-US"/>
        </w:rPr>
        <w:sym w:font="Wingdings" w:char="F0E0"/>
      </w:r>
      <w:r>
        <w:rPr>
          <w:rFonts w:cs="Arial"/>
          <w:b/>
          <w:sz w:val="22"/>
          <w:szCs w:val="22"/>
          <w:lang w:val="en-US"/>
        </w:rPr>
        <w:t xml:space="preserve"> </w:t>
      </w:r>
      <w:r w:rsidRPr="00BA7890">
        <w:rPr>
          <w:rFonts w:asciiTheme="minorHAnsi" w:hAnsiTheme="minorHAnsi" w:cs="Calibri"/>
          <w:lang w:val="en-US"/>
        </w:rPr>
        <w:t>He would adopt the Lavigne   approach which finds a violation when the forced association imposes a danger to a specific liberty   interest</w:t>
      </w:r>
    </w:p>
    <w:p w14:paraId="03CF52DB" w14:textId="77777777" w:rsidR="007457E0" w:rsidRDefault="007457E0" w:rsidP="007265A9">
      <w:pPr>
        <w:spacing w:line="240" w:lineRule="auto"/>
        <w:jc w:val="left"/>
        <w:rPr>
          <w:rFonts w:cs="Arial"/>
          <w:b/>
          <w:sz w:val="22"/>
          <w:szCs w:val="22"/>
          <w:lang w:val="en-US"/>
        </w:rPr>
      </w:pPr>
    </w:p>
    <w:p w14:paraId="43AA6091" w14:textId="098CF20F" w:rsidR="007457E0" w:rsidRDefault="005822C1" w:rsidP="007265A9">
      <w:pPr>
        <w:spacing w:line="240" w:lineRule="auto"/>
        <w:jc w:val="left"/>
        <w:rPr>
          <w:rFonts w:cs="Arial"/>
          <w:b/>
          <w:sz w:val="22"/>
          <w:szCs w:val="22"/>
          <w:lang w:val="en-US"/>
        </w:rPr>
      </w:pPr>
      <w:r w:rsidRPr="005822C1">
        <w:rPr>
          <w:rFonts w:cs="Arial"/>
          <w:b/>
          <w:sz w:val="22"/>
          <w:szCs w:val="22"/>
          <w:lang w:val="en-US"/>
        </w:rPr>
        <w:sym w:font="Wingdings" w:char="F0E0"/>
      </w:r>
      <w:r>
        <w:rPr>
          <w:rFonts w:cs="Arial"/>
          <w:b/>
          <w:sz w:val="22"/>
          <w:szCs w:val="22"/>
          <w:lang w:val="en-US"/>
        </w:rPr>
        <w:t xml:space="preserve"> </w:t>
      </w:r>
      <w:r w:rsidRPr="00BA7890">
        <w:rPr>
          <w:rFonts w:asciiTheme="minorHAnsi" w:hAnsiTheme="minorHAnsi" w:cs="Calibri"/>
          <w:lang w:val="en-US"/>
        </w:rPr>
        <w:t>A negative right guaranteeing freedom from   association exists under s.2(d). The proper test for determining whether   there has been a violation of the right to be free from compelled association   is whether the legislation imposes a form of “ideological conformity” or   threatens other liberty interests</w:t>
      </w:r>
    </w:p>
    <w:p w14:paraId="30D33043" w14:textId="77777777" w:rsidR="007457E0" w:rsidRDefault="007457E0" w:rsidP="007265A9">
      <w:pPr>
        <w:spacing w:line="240" w:lineRule="auto"/>
        <w:jc w:val="left"/>
        <w:rPr>
          <w:rFonts w:cs="Arial"/>
          <w:b/>
          <w:sz w:val="22"/>
          <w:szCs w:val="22"/>
          <w:lang w:val="en-US"/>
        </w:rPr>
      </w:pPr>
    </w:p>
    <w:p w14:paraId="3168E4C5" w14:textId="77777777" w:rsidR="005606B3" w:rsidRPr="005606B3" w:rsidRDefault="005606B3" w:rsidP="005606B3">
      <w:pPr>
        <w:spacing w:line="240" w:lineRule="auto"/>
        <w:jc w:val="left"/>
        <w:rPr>
          <w:rFonts w:cs="Arial"/>
          <w:b/>
          <w:sz w:val="22"/>
          <w:szCs w:val="22"/>
          <w:lang w:val="en-US"/>
        </w:rPr>
      </w:pPr>
    </w:p>
    <w:p w14:paraId="7A477FAD" w14:textId="201D2ED6" w:rsidR="007457E0" w:rsidRDefault="005606B3" w:rsidP="005606B3">
      <w:pPr>
        <w:spacing w:line="240" w:lineRule="auto"/>
        <w:jc w:val="left"/>
        <w:rPr>
          <w:rFonts w:cs="Arial"/>
          <w:b/>
          <w:sz w:val="22"/>
          <w:szCs w:val="22"/>
          <w:lang w:val="en-US"/>
        </w:rPr>
      </w:pPr>
      <w:r w:rsidRPr="005606B3">
        <w:rPr>
          <w:rFonts w:cs="Arial"/>
          <w:b/>
          <w:sz w:val="22"/>
          <w:szCs w:val="22"/>
          <w:lang w:val="en-US"/>
        </w:rPr>
        <w:t>The trial judge dismissed the constitutional argument and found the appellants guilty as charged.  The Superior Court affirmed that judgment.  The Court of Appeal dismissed the appellants’ motion for leave to appeal to that court.</w:t>
      </w:r>
    </w:p>
    <w:p w14:paraId="6CCD1729" w14:textId="77777777" w:rsidR="00877875" w:rsidRDefault="00877875" w:rsidP="005606B3">
      <w:pPr>
        <w:spacing w:line="240" w:lineRule="auto"/>
        <w:jc w:val="left"/>
        <w:rPr>
          <w:rFonts w:cs="Arial"/>
          <w:b/>
          <w:sz w:val="22"/>
          <w:szCs w:val="22"/>
          <w:lang w:val="en-US"/>
        </w:rPr>
      </w:pPr>
    </w:p>
    <w:p w14:paraId="12FE759C" w14:textId="69EA9112" w:rsidR="00877875" w:rsidRDefault="00877875" w:rsidP="005606B3">
      <w:pPr>
        <w:spacing w:line="240" w:lineRule="auto"/>
        <w:jc w:val="left"/>
        <w:rPr>
          <w:rFonts w:cs="Arial"/>
          <w:sz w:val="22"/>
          <w:szCs w:val="22"/>
          <w:lang w:val="en-US"/>
        </w:rPr>
      </w:pPr>
      <w:r w:rsidRPr="00877875">
        <w:rPr>
          <w:rFonts w:cs="Arial"/>
          <w:sz w:val="22"/>
          <w:szCs w:val="22"/>
          <w:lang w:val="en-US"/>
        </w:rPr>
        <w:t>In this case, workers objected to being forced to join a union and objected generally to the compulsory unionization scheme, which is ideological in nature.  This is a case where the freedom not to associate is markedly infringed.  It is a clear situation of government coercion, the result of which mandates that workers in the construction industry in Quebec group together in a few unions which are specified and approved by government.  The fact that there are five unions from which workers can choose in no way negates this infringement for it remains government-mandated group affiliation.  Self-realization of the worker is violated in many ways.  He or she must unionize.  Within the prescribed regime, democracy is further restricted by limited choice.  There is no guarantee that a majority of voters will exercise their right.  A default provision can determine the outcome of elections.  Those voting for minority associations may be left out of future negotiations.  When freedom not to associate is consi</w:t>
      </w:r>
      <w:r w:rsidR="00442BB0">
        <w:rPr>
          <w:rFonts w:cs="Arial"/>
          <w:sz w:val="22"/>
          <w:szCs w:val="22"/>
          <w:lang w:val="en-US"/>
        </w:rPr>
        <w:t>dered in light of other Charter</w:t>
      </w:r>
      <w:r w:rsidRPr="00877875">
        <w:rPr>
          <w:rFonts w:cs="Arial"/>
          <w:sz w:val="22"/>
          <w:szCs w:val="22"/>
          <w:lang w:val="en-US"/>
        </w:rPr>
        <w:t xml:space="preserve"> values, including liberty, freedom of conscience and expression, mobility and the right to work, it must be concluded that governmental mandatory union association infringes this important </w:t>
      </w:r>
      <w:r w:rsidR="00AA035F" w:rsidRPr="00877875">
        <w:rPr>
          <w:rFonts w:cs="Arial"/>
          <w:sz w:val="22"/>
          <w:szCs w:val="22"/>
          <w:lang w:val="en-US"/>
        </w:rPr>
        <w:t>Charter right</w:t>
      </w:r>
      <w:r w:rsidRPr="00877875">
        <w:rPr>
          <w:rFonts w:cs="Arial"/>
          <w:sz w:val="22"/>
          <w:szCs w:val="22"/>
          <w:lang w:val="en-US"/>
        </w:rPr>
        <w:t>.  Ideological conformity is engaged in particular because the members of the associations necessarily participate in and indirectly support a system of forced association and state control over work opportunity.  This is a situation whereby the democratic rights of workers are taken away.  Being forced to accept and participate in a system that severely limits the democratic principle in the area of labor relations is a form of coercion that cannot be segregated totally from ideological conformity.</w:t>
      </w:r>
    </w:p>
    <w:p w14:paraId="5C7D73C0" w14:textId="77777777" w:rsidR="00B110E5" w:rsidRDefault="00B110E5" w:rsidP="005606B3">
      <w:pPr>
        <w:spacing w:line="240" w:lineRule="auto"/>
        <w:jc w:val="left"/>
        <w:rPr>
          <w:rFonts w:cs="Arial"/>
          <w:sz w:val="22"/>
          <w:szCs w:val="22"/>
          <w:lang w:val="en-US"/>
        </w:rPr>
      </w:pPr>
    </w:p>
    <w:p w14:paraId="512E588C" w14:textId="77777777" w:rsidR="00B110E5" w:rsidRPr="00B110E5" w:rsidRDefault="00B110E5" w:rsidP="00B110E5">
      <w:pPr>
        <w:spacing w:line="240" w:lineRule="auto"/>
        <w:jc w:val="left"/>
        <w:rPr>
          <w:rFonts w:cs="Arial"/>
          <w:sz w:val="22"/>
          <w:szCs w:val="22"/>
          <w:lang w:val="en-US"/>
        </w:rPr>
      </w:pPr>
      <w:r w:rsidRPr="00B110E5">
        <w:rPr>
          <w:rFonts w:cs="Arial"/>
          <w:sz w:val="22"/>
          <w:szCs w:val="22"/>
          <w:lang w:val="en-US"/>
        </w:rPr>
        <w:t xml:space="preserve">287                           The legislation at issue in the present case, however, is quite different and is unique in Canada insofar as its compelled union membership is concerned.  Most notably, within the terms of the legislation, it fails to provide any justification for the compelled union association that it envisages for Quebec’s construction industry. Membership in union groups is not contingent upon any competency requirements and thus, there is no public assurance that workers within these groups will have the necessary skills and abilities to carry out their trade.  As a result, I am of the view that the state-imposed association established by the Construction Act does not promote the common good, or “further the collective social welfare” within the context of s. 2 (d) of the </w:t>
      </w:r>
      <w:proofErr w:type="gramStart"/>
      <w:r w:rsidRPr="00B110E5">
        <w:rPr>
          <w:rFonts w:cs="Arial"/>
          <w:sz w:val="22"/>
          <w:szCs w:val="22"/>
          <w:lang w:val="en-US"/>
        </w:rPr>
        <w:t>Charter .</w:t>
      </w:r>
      <w:proofErr w:type="gramEnd"/>
    </w:p>
    <w:p w14:paraId="7A07D7EF" w14:textId="77777777" w:rsidR="00B110E5" w:rsidRPr="00B110E5" w:rsidRDefault="00B110E5" w:rsidP="00B110E5">
      <w:pPr>
        <w:spacing w:line="240" w:lineRule="auto"/>
        <w:jc w:val="left"/>
        <w:rPr>
          <w:rFonts w:cs="Arial"/>
          <w:sz w:val="22"/>
          <w:szCs w:val="22"/>
          <w:lang w:val="en-US"/>
        </w:rPr>
      </w:pPr>
    </w:p>
    <w:p w14:paraId="19F3ED4E" w14:textId="77777777" w:rsidR="00B110E5" w:rsidRPr="00B110E5" w:rsidRDefault="00B110E5" w:rsidP="00B110E5">
      <w:pPr>
        <w:spacing w:line="240" w:lineRule="auto"/>
        <w:jc w:val="left"/>
        <w:rPr>
          <w:rFonts w:cs="Arial"/>
          <w:sz w:val="22"/>
          <w:szCs w:val="22"/>
          <w:lang w:val="en-US"/>
        </w:rPr>
      </w:pPr>
      <w:r w:rsidRPr="00B110E5">
        <w:rPr>
          <w:rFonts w:cs="Arial"/>
          <w:sz w:val="22"/>
          <w:szCs w:val="22"/>
          <w:lang w:val="en-US"/>
        </w:rPr>
        <w:t xml:space="preserve"> </w:t>
      </w:r>
    </w:p>
    <w:p w14:paraId="3DE37804" w14:textId="77777777" w:rsidR="00B110E5" w:rsidRPr="00B110E5" w:rsidRDefault="00B110E5" w:rsidP="00B110E5">
      <w:pPr>
        <w:spacing w:line="240" w:lineRule="auto"/>
        <w:jc w:val="left"/>
        <w:rPr>
          <w:rFonts w:cs="Arial"/>
          <w:sz w:val="22"/>
          <w:szCs w:val="22"/>
          <w:lang w:val="en-US"/>
        </w:rPr>
      </w:pPr>
      <w:r w:rsidRPr="00B110E5">
        <w:rPr>
          <w:rFonts w:cs="Arial"/>
          <w:sz w:val="22"/>
          <w:szCs w:val="22"/>
          <w:lang w:val="en-US"/>
        </w:rPr>
        <w:t xml:space="preserve">288                           Furthermore, I believe that the provisions of this legislation impair the appellants’ liberty interests.  The present appeal involves construction workers in Quebec who have no choice but to unionize in order to carry out their work.  Their liberty is further restricted by the fact that they must become members of one of five union groups that have been specifically accepted by the state.  In my view, these factors provide a clear indication that the legislative scheme established by </w:t>
      </w:r>
      <w:proofErr w:type="gramStart"/>
      <w:r w:rsidRPr="00B110E5">
        <w:rPr>
          <w:rFonts w:cs="Arial"/>
          <w:sz w:val="22"/>
          <w:szCs w:val="22"/>
          <w:lang w:val="en-US"/>
        </w:rPr>
        <w:t>the  Construction</w:t>
      </w:r>
      <w:proofErr w:type="gramEnd"/>
      <w:r w:rsidRPr="00B110E5">
        <w:rPr>
          <w:rFonts w:cs="Arial"/>
          <w:sz w:val="22"/>
          <w:szCs w:val="22"/>
          <w:lang w:val="en-US"/>
        </w:rPr>
        <w:t xml:space="preserve"> Act results in a serious impairment of individual liberty interests.  In particular, it requires that even those morally opposed to union membership belong to such an association, and it limits the individual’s freedom to join the association of his or her choice.</w:t>
      </w:r>
    </w:p>
    <w:p w14:paraId="5A801183" w14:textId="77777777" w:rsidR="00B110E5" w:rsidRPr="00B110E5" w:rsidRDefault="00B110E5" w:rsidP="00B110E5">
      <w:pPr>
        <w:spacing w:line="240" w:lineRule="auto"/>
        <w:jc w:val="left"/>
        <w:rPr>
          <w:rFonts w:cs="Arial"/>
          <w:sz w:val="22"/>
          <w:szCs w:val="22"/>
          <w:lang w:val="en-US"/>
        </w:rPr>
      </w:pPr>
    </w:p>
    <w:p w14:paraId="7E2CA32E" w14:textId="77777777" w:rsidR="00B110E5" w:rsidRPr="00B110E5" w:rsidRDefault="00B110E5" w:rsidP="00B110E5">
      <w:pPr>
        <w:spacing w:line="240" w:lineRule="auto"/>
        <w:jc w:val="left"/>
        <w:rPr>
          <w:rFonts w:cs="Arial"/>
          <w:sz w:val="22"/>
          <w:szCs w:val="22"/>
          <w:lang w:val="en-US"/>
        </w:rPr>
      </w:pPr>
      <w:r w:rsidRPr="00B110E5">
        <w:rPr>
          <w:rFonts w:cs="Arial"/>
          <w:sz w:val="22"/>
          <w:szCs w:val="22"/>
          <w:lang w:val="en-US"/>
        </w:rPr>
        <w:t xml:space="preserve"> </w:t>
      </w:r>
    </w:p>
    <w:p w14:paraId="117D1EB0" w14:textId="77777777" w:rsidR="00B110E5" w:rsidRPr="00B110E5" w:rsidRDefault="00B110E5" w:rsidP="00B110E5">
      <w:pPr>
        <w:spacing w:line="240" w:lineRule="auto"/>
        <w:jc w:val="left"/>
        <w:rPr>
          <w:rFonts w:cs="Arial"/>
          <w:sz w:val="22"/>
          <w:szCs w:val="22"/>
          <w:lang w:val="en-US"/>
        </w:rPr>
      </w:pPr>
      <w:r w:rsidRPr="00B110E5">
        <w:rPr>
          <w:rFonts w:cs="Arial"/>
          <w:sz w:val="22"/>
          <w:szCs w:val="22"/>
          <w:lang w:val="en-US"/>
        </w:rPr>
        <w:t xml:space="preserve">289                           For these reasons, I am of the view that the Construction Act does not pass constitutional muster when assessed through the lens of s. 2 (d), as interpreted by La Forest J. in Lavigne.  This being the case, it becomes necessary to examine whether this constitutional infringement can be saved under s. </w:t>
      </w:r>
      <w:proofErr w:type="gramStart"/>
      <w:r w:rsidRPr="00B110E5">
        <w:rPr>
          <w:rFonts w:cs="Arial"/>
          <w:sz w:val="22"/>
          <w:szCs w:val="22"/>
          <w:lang w:val="en-US"/>
        </w:rPr>
        <w:t>1  of</w:t>
      </w:r>
      <w:proofErr w:type="gramEnd"/>
      <w:r w:rsidRPr="00B110E5">
        <w:rPr>
          <w:rFonts w:cs="Arial"/>
          <w:sz w:val="22"/>
          <w:szCs w:val="22"/>
          <w:lang w:val="en-US"/>
        </w:rPr>
        <w:t xml:space="preserve"> the Charter .</w:t>
      </w:r>
    </w:p>
    <w:p w14:paraId="080F0CE6" w14:textId="77777777" w:rsidR="00B110E5" w:rsidRPr="00B110E5" w:rsidRDefault="00B110E5" w:rsidP="00B110E5">
      <w:pPr>
        <w:spacing w:line="240" w:lineRule="auto"/>
        <w:jc w:val="left"/>
        <w:rPr>
          <w:rFonts w:cs="Arial"/>
          <w:sz w:val="22"/>
          <w:szCs w:val="22"/>
          <w:lang w:val="en-US"/>
        </w:rPr>
      </w:pPr>
    </w:p>
    <w:p w14:paraId="446E878E" w14:textId="77777777" w:rsidR="00B110E5" w:rsidRPr="00B110E5" w:rsidRDefault="00B110E5" w:rsidP="00B110E5">
      <w:pPr>
        <w:spacing w:line="240" w:lineRule="auto"/>
        <w:jc w:val="left"/>
        <w:rPr>
          <w:rFonts w:cs="Arial"/>
          <w:sz w:val="22"/>
          <w:szCs w:val="22"/>
          <w:lang w:val="en-US"/>
        </w:rPr>
      </w:pPr>
      <w:r w:rsidRPr="00B110E5">
        <w:rPr>
          <w:rFonts w:cs="Arial"/>
          <w:sz w:val="22"/>
          <w:szCs w:val="22"/>
          <w:lang w:val="en-US"/>
        </w:rPr>
        <w:t xml:space="preserve"> </w:t>
      </w:r>
    </w:p>
    <w:p w14:paraId="5F532EAC" w14:textId="77777777" w:rsidR="00B110E5" w:rsidRPr="00B110E5" w:rsidRDefault="00B110E5" w:rsidP="00B110E5">
      <w:pPr>
        <w:spacing w:line="240" w:lineRule="auto"/>
        <w:jc w:val="left"/>
        <w:rPr>
          <w:rFonts w:cs="Arial"/>
          <w:sz w:val="22"/>
          <w:szCs w:val="22"/>
          <w:lang w:val="en-US"/>
        </w:rPr>
      </w:pPr>
    </w:p>
    <w:p w14:paraId="15325F65" w14:textId="77777777" w:rsidR="00B110E5" w:rsidRPr="00B110E5" w:rsidRDefault="00B110E5" w:rsidP="00B110E5">
      <w:pPr>
        <w:spacing w:line="240" w:lineRule="auto"/>
        <w:jc w:val="left"/>
        <w:rPr>
          <w:rFonts w:cs="Arial"/>
          <w:sz w:val="22"/>
          <w:szCs w:val="22"/>
          <w:lang w:val="en-US"/>
        </w:rPr>
      </w:pPr>
      <w:r w:rsidRPr="00B110E5">
        <w:rPr>
          <w:rFonts w:cs="Arial"/>
          <w:sz w:val="22"/>
          <w:szCs w:val="22"/>
          <w:lang w:val="en-US"/>
        </w:rPr>
        <w:t xml:space="preserve">290                           Although </w:t>
      </w:r>
      <w:proofErr w:type="spellStart"/>
      <w:r w:rsidRPr="00B110E5">
        <w:rPr>
          <w:rFonts w:cs="Arial"/>
          <w:sz w:val="22"/>
          <w:szCs w:val="22"/>
          <w:lang w:val="en-US"/>
        </w:rPr>
        <w:t>LeBel</w:t>
      </w:r>
      <w:proofErr w:type="spellEnd"/>
      <w:r w:rsidRPr="00B110E5">
        <w:rPr>
          <w:rFonts w:cs="Arial"/>
          <w:sz w:val="22"/>
          <w:szCs w:val="22"/>
          <w:lang w:val="en-US"/>
        </w:rPr>
        <w:t xml:space="preserve"> J. found that the Construction Act did not violate the right to be free from compelled association under s. 2 (d), he proceeded to consider the application of s. </w:t>
      </w:r>
      <w:proofErr w:type="gramStart"/>
      <w:r w:rsidRPr="00B110E5">
        <w:rPr>
          <w:rFonts w:cs="Arial"/>
          <w:sz w:val="22"/>
          <w:szCs w:val="22"/>
          <w:lang w:val="en-US"/>
        </w:rPr>
        <w:t>1  of</w:t>
      </w:r>
      <w:proofErr w:type="gramEnd"/>
      <w:r w:rsidRPr="00B110E5">
        <w:rPr>
          <w:rFonts w:cs="Arial"/>
          <w:sz w:val="22"/>
          <w:szCs w:val="22"/>
          <w:lang w:val="en-US"/>
        </w:rPr>
        <w:t xml:space="preserve"> the Charter .  He concluded that even if the legislation restricted the appellants’ constitutional guarantees, it was justified under s. 1. I agree with this part of </w:t>
      </w:r>
      <w:proofErr w:type="spellStart"/>
      <w:r w:rsidRPr="00B110E5">
        <w:rPr>
          <w:rFonts w:cs="Arial"/>
          <w:sz w:val="22"/>
          <w:szCs w:val="22"/>
          <w:lang w:val="en-US"/>
        </w:rPr>
        <w:t>LeBel</w:t>
      </w:r>
      <w:proofErr w:type="spellEnd"/>
      <w:r w:rsidRPr="00B110E5">
        <w:rPr>
          <w:rFonts w:cs="Arial"/>
          <w:sz w:val="22"/>
          <w:szCs w:val="22"/>
          <w:lang w:val="en-US"/>
        </w:rPr>
        <w:t xml:space="preserve"> J.’s analysis.  In particular, I share his view that the Construction Act was adopted within a unique and complex historical context, and served to promote distinct social and economic objectives that were, and remain, pressing and substantial.  Further, based on the reasoning of </w:t>
      </w:r>
      <w:proofErr w:type="spellStart"/>
      <w:r w:rsidRPr="00B110E5">
        <w:rPr>
          <w:rFonts w:cs="Arial"/>
          <w:sz w:val="22"/>
          <w:szCs w:val="22"/>
          <w:lang w:val="en-US"/>
        </w:rPr>
        <w:t>LeBel</w:t>
      </w:r>
      <w:proofErr w:type="spellEnd"/>
      <w:r w:rsidRPr="00B110E5">
        <w:rPr>
          <w:rFonts w:cs="Arial"/>
          <w:sz w:val="22"/>
          <w:szCs w:val="22"/>
          <w:lang w:val="en-US"/>
        </w:rPr>
        <w:t xml:space="preserve"> J., I am of the view that the legislation is rationally connected to these objectives, it minimally impairs the freedoms guaranteed under s. 2 (d), and its benefits outweigh its deleterious effects.</w:t>
      </w:r>
    </w:p>
    <w:p w14:paraId="4882502D" w14:textId="77777777" w:rsidR="00B110E5" w:rsidRPr="00B110E5" w:rsidRDefault="00B110E5" w:rsidP="00B110E5">
      <w:pPr>
        <w:spacing w:line="240" w:lineRule="auto"/>
        <w:jc w:val="left"/>
        <w:rPr>
          <w:rFonts w:cs="Arial"/>
          <w:sz w:val="22"/>
          <w:szCs w:val="22"/>
          <w:lang w:val="en-US"/>
        </w:rPr>
      </w:pPr>
    </w:p>
    <w:p w14:paraId="4A4AA7D0" w14:textId="77777777" w:rsidR="00B110E5" w:rsidRPr="00B110E5" w:rsidRDefault="00B110E5" w:rsidP="00B110E5">
      <w:pPr>
        <w:spacing w:line="240" w:lineRule="auto"/>
        <w:jc w:val="left"/>
        <w:rPr>
          <w:rFonts w:cs="Arial"/>
          <w:sz w:val="22"/>
          <w:szCs w:val="22"/>
          <w:lang w:val="en-US"/>
        </w:rPr>
      </w:pPr>
      <w:r w:rsidRPr="00B110E5">
        <w:rPr>
          <w:rFonts w:cs="Arial"/>
          <w:sz w:val="22"/>
          <w:szCs w:val="22"/>
          <w:lang w:val="en-US"/>
        </w:rPr>
        <w:t xml:space="preserve"> </w:t>
      </w:r>
    </w:p>
    <w:p w14:paraId="2D14ABC2" w14:textId="77777777" w:rsidR="00B110E5" w:rsidRPr="00B110E5" w:rsidRDefault="00B110E5" w:rsidP="00B110E5">
      <w:pPr>
        <w:spacing w:line="240" w:lineRule="auto"/>
        <w:jc w:val="left"/>
        <w:rPr>
          <w:rFonts w:cs="Arial"/>
          <w:sz w:val="22"/>
          <w:szCs w:val="22"/>
          <w:lang w:val="en-US"/>
        </w:rPr>
      </w:pPr>
      <w:r w:rsidRPr="00B110E5">
        <w:rPr>
          <w:rFonts w:cs="Arial"/>
          <w:sz w:val="22"/>
          <w:szCs w:val="22"/>
          <w:lang w:val="en-US"/>
        </w:rPr>
        <w:t>291                           For all of the foregoing reasons, I believe that the Construction Act may remain in force, and I would dismiss the appeal.  Accordingly, I would answer the constitutional questions as follows:</w:t>
      </w:r>
    </w:p>
    <w:p w14:paraId="0D0DF91D" w14:textId="77777777" w:rsidR="00B110E5" w:rsidRPr="00B110E5" w:rsidRDefault="00B110E5" w:rsidP="00B110E5">
      <w:pPr>
        <w:spacing w:line="240" w:lineRule="auto"/>
        <w:jc w:val="left"/>
        <w:rPr>
          <w:rFonts w:cs="Arial"/>
          <w:sz w:val="22"/>
          <w:szCs w:val="22"/>
          <w:lang w:val="en-US"/>
        </w:rPr>
      </w:pPr>
    </w:p>
    <w:p w14:paraId="6C1A7385" w14:textId="77777777" w:rsidR="00B110E5" w:rsidRPr="00B110E5" w:rsidRDefault="00B110E5" w:rsidP="00B110E5">
      <w:pPr>
        <w:spacing w:line="240" w:lineRule="auto"/>
        <w:jc w:val="left"/>
        <w:rPr>
          <w:rFonts w:cs="Arial"/>
          <w:sz w:val="22"/>
          <w:szCs w:val="22"/>
          <w:lang w:val="en-US"/>
        </w:rPr>
      </w:pPr>
      <w:r w:rsidRPr="00B110E5">
        <w:rPr>
          <w:rFonts w:cs="Arial"/>
          <w:sz w:val="22"/>
          <w:szCs w:val="22"/>
          <w:lang w:val="en-US"/>
        </w:rPr>
        <w:t xml:space="preserve"> </w:t>
      </w:r>
    </w:p>
    <w:p w14:paraId="4DCEB90A" w14:textId="77777777" w:rsidR="00B110E5" w:rsidRPr="00B110E5" w:rsidRDefault="00B110E5" w:rsidP="00B110E5">
      <w:pPr>
        <w:spacing w:line="240" w:lineRule="auto"/>
        <w:jc w:val="left"/>
        <w:rPr>
          <w:rFonts w:cs="Arial"/>
          <w:sz w:val="22"/>
          <w:szCs w:val="22"/>
          <w:lang w:val="en-US"/>
        </w:rPr>
      </w:pPr>
      <w:r w:rsidRPr="00B110E5">
        <w:rPr>
          <w:rFonts w:cs="Arial"/>
          <w:sz w:val="22"/>
          <w:szCs w:val="22"/>
          <w:lang w:val="en-US"/>
        </w:rPr>
        <w:t xml:space="preserve">1.    Do ss. 28-40, 85.5, 85.6, 119.1 and 120 of an Act Respecting </w:t>
      </w:r>
      <w:proofErr w:type="spellStart"/>
      <w:r w:rsidRPr="00B110E5">
        <w:rPr>
          <w:rFonts w:cs="Arial"/>
          <w:sz w:val="22"/>
          <w:szCs w:val="22"/>
          <w:lang w:val="en-US"/>
        </w:rPr>
        <w:t>Labour</w:t>
      </w:r>
      <w:proofErr w:type="spellEnd"/>
      <w:r w:rsidRPr="00B110E5">
        <w:rPr>
          <w:rFonts w:cs="Arial"/>
          <w:sz w:val="22"/>
          <w:szCs w:val="22"/>
          <w:lang w:val="en-US"/>
        </w:rPr>
        <w:t xml:space="preserve"> Relations, Vocational Training and Manpower Management in the Construction Industry and s. 23 of the Regulation respecting the election of a representative association by the employees of the construction industry restrict the guarantees of freedom of association under s. 2 (d) of the Canadian Charter of Rights and </w:t>
      </w:r>
      <w:proofErr w:type="gramStart"/>
      <w:r w:rsidRPr="00B110E5">
        <w:rPr>
          <w:rFonts w:cs="Arial"/>
          <w:sz w:val="22"/>
          <w:szCs w:val="22"/>
          <w:lang w:val="en-US"/>
        </w:rPr>
        <w:t>Freedoms ?</w:t>
      </w:r>
      <w:proofErr w:type="gramEnd"/>
    </w:p>
    <w:p w14:paraId="0E9D9B10" w14:textId="77777777" w:rsidR="00B110E5" w:rsidRPr="00B110E5" w:rsidRDefault="00B110E5" w:rsidP="00B110E5">
      <w:pPr>
        <w:spacing w:line="240" w:lineRule="auto"/>
        <w:jc w:val="left"/>
        <w:rPr>
          <w:rFonts w:cs="Arial"/>
          <w:sz w:val="22"/>
          <w:szCs w:val="22"/>
          <w:lang w:val="en-US"/>
        </w:rPr>
      </w:pPr>
      <w:r w:rsidRPr="00B110E5">
        <w:rPr>
          <w:rFonts w:cs="Arial"/>
          <w:sz w:val="22"/>
          <w:szCs w:val="22"/>
          <w:lang w:val="en-US"/>
        </w:rPr>
        <w:t xml:space="preserve"> </w:t>
      </w:r>
    </w:p>
    <w:p w14:paraId="4F5273E7" w14:textId="77777777" w:rsidR="00B110E5" w:rsidRPr="00B110E5" w:rsidRDefault="00B110E5" w:rsidP="00B110E5">
      <w:pPr>
        <w:spacing w:line="240" w:lineRule="auto"/>
        <w:jc w:val="left"/>
        <w:rPr>
          <w:rFonts w:cs="Arial"/>
          <w:sz w:val="22"/>
          <w:szCs w:val="22"/>
          <w:lang w:val="en-US"/>
        </w:rPr>
      </w:pPr>
      <w:r w:rsidRPr="00B110E5">
        <w:rPr>
          <w:rFonts w:cs="Arial"/>
          <w:sz w:val="22"/>
          <w:szCs w:val="22"/>
          <w:lang w:val="en-US"/>
        </w:rPr>
        <w:t>Yes.</w:t>
      </w:r>
    </w:p>
    <w:p w14:paraId="29353C83" w14:textId="77777777" w:rsidR="00B110E5" w:rsidRPr="00B110E5" w:rsidRDefault="00B110E5" w:rsidP="00B110E5">
      <w:pPr>
        <w:spacing w:line="240" w:lineRule="auto"/>
        <w:jc w:val="left"/>
        <w:rPr>
          <w:rFonts w:cs="Arial"/>
          <w:sz w:val="22"/>
          <w:szCs w:val="22"/>
          <w:lang w:val="en-US"/>
        </w:rPr>
      </w:pPr>
      <w:r w:rsidRPr="00B110E5">
        <w:rPr>
          <w:rFonts w:cs="Arial"/>
          <w:sz w:val="22"/>
          <w:szCs w:val="22"/>
          <w:lang w:val="en-US"/>
        </w:rPr>
        <w:t xml:space="preserve"> </w:t>
      </w:r>
    </w:p>
    <w:p w14:paraId="7A5F2E06" w14:textId="77777777" w:rsidR="00B110E5" w:rsidRPr="00B110E5" w:rsidRDefault="00B110E5" w:rsidP="00B110E5">
      <w:pPr>
        <w:spacing w:line="240" w:lineRule="auto"/>
        <w:jc w:val="left"/>
        <w:rPr>
          <w:rFonts w:cs="Arial"/>
          <w:sz w:val="22"/>
          <w:szCs w:val="22"/>
          <w:lang w:val="en-US"/>
        </w:rPr>
      </w:pPr>
      <w:r w:rsidRPr="00B110E5">
        <w:rPr>
          <w:rFonts w:cs="Arial"/>
          <w:sz w:val="22"/>
          <w:szCs w:val="22"/>
          <w:lang w:val="en-US"/>
        </w:rPr>
        <w:t xml:space="preserve">2.    If so, is the restriction justified under s. </w:t>
      </w:r>
      <w:proofErr w:type="gramStart"/>
      <w:r w:rsidRPr="00B110E5">
        <w:rPr>
          <w:rFonts w:cs="Arial"/>
          <w:sz w:val="22"/>
          <w:szCs w:val="22"/>
          <w:lang w:val="en-US"/>
        </w:rPr>
        <w:t>1  of</w:t>
      </w:r>
      <w:proofErr w:type="gramEnd"/>
      <w:r w:rsidRPr="00B110E5">
        <w:rPr>
          <w:rFonts w:cs="Arial"/>
          <w:sz w:val="22"/>
          <w:szCs w:val="22"/>
          <w:lang w:val="en-US"/>
        </w:rPr>
        <w:t xml:space="preserve"> the Charter ?</w:t>
      </w:r>
    </w:p>
    <w:p w14:paraId="3075A47A" w14:textId="77777777" w:rsidR="00B110E5" w:rsidRPr="00B110E5" w:rsidRDefault="00B110E5" w:rsidP="00B110E5">
      <w:pPr>
        <w:spacing w:line="240" w:lineRule="auto"/>
        <w:jc w:val="left"/>
        <w:rPr>
          <w:rFonts w:cs="Arial"/>
          <w:sz w:val="22"/>
          <w:szCs w:val="22"/>
          <w:lang w:val="en-US"/>
        </w:rPr>
      </w:pPr>
      <w:r w:rsidRPr="00B110E5">
        <w:rPr>
          <w:rFonts w:cs="Arial"/>
          <w:sz w:val="22"/>
          <w:szCs w:val="22"/>
          <w:lang w:val="en-US"/>
        </w:rPr>
        <w:t xml:space="preserve"> </w:t>
      </w:r>
    </w:p>
    <w:p w14:paraId="53CE7DBE" w14:textId="2C339F62" w:rsidR="00B110E5" w:rsidRPr="00877875" w:rsidRDefault="00B110E5" w:rsidP="00B110E5">
      <w:pPr>
        <w:spacing w:line="240" w:lineRule="auto"/>
        <w:jc w:val="left"/>
        <w:rPr>
          <w:rFonts w:cs="Arial"/>
          <w:sz w:val="22"/>
          <w:szCs w:val="22"/>
          <w:lang w:val="en-US"/>
        </w:rPr>
      </w:pPr>
      <w:r w:rsidRPr="00B110E5">
        <w:rPr>
          <w:rFonts w:cs="Arial"/>
          <w:sz w:val="22"/>
          <w:szCs w:val="22"/>
          <w:lang w:val="en-US"/>
        </w:rPr>
        <w:t>Yes.</w:t>
      </w:r>
    </w:p>
    <w:p w14:paraId="23FA0A5C" w14:textId="77777777" w:rsidR="007457E0" w:rsidRDefault="007457E0" w:rsidP="007265A9">
      <w:pPr>
        <w:spacing w:line="240" w:lineRule="auto"/>
        <w:jc w:val="left"/>
        <w:rPr>
          <w:rFonts w:cs="Arial"/>
          <w:b/>
          <w:sz w:val="22"/>
          <w:szCs w:val="22"/>
          <w:lang w:val="en-US"/>
        </w:rPr>
      </w:pPr>
    </w:p>
    <w:p w14:paraId="4A6C1E4C" w14:textId="77777777" w:rsidR="007457E0" w:rsidRDefault="007457E0" w:rsidP="007265A9">
      <w:pPr>
        <w:spacing w:line="240" w:lineRule="auto"/>
        <w:jc w:val="left"/>
        <w:rPr>
          <w:rFonts w:cs="Arial"/>
          <w:b/>
          <w:sz w:val="22"/>
          <w:szCs w:val="22"/>
          <w:lang w:val="en-US"/>
        </w:rPr>
      </w:pPr>
    </w:p>
    <w:p w14:paraId="49F46966" w14:textId="77777777" w:rsidR="003323AE" w:rsidRDefault="003323AE" w:rsidP="007265A9">
      <w:pPr>
        <w:spacing w:line="240" w:lineRule="auto"/>
        <w:jc w:val="left"/>
        <w:rPr>
          <w:rFonts w:cs="Arial"/>
          <w:b/>
          <w:sz w:val="22"/>
          <w:szCs w:val="22"/>
          <w:lang w:val="en-US"/>
        </w:rPr>
      </w:pPr>
    </w:p>
    <w:p w14:paraId="407C53BC" w14:textId="77777777" w:rsidR="003323AE" w:rsidRDefault="003323AE" w:rsidP="007265A9">
      <w:pPr>
        <w:spacing w:line="240" w:lineRule="auto"/>
        <w:jc w:val="left"/>
        <w:rPr>
          <w:rFonts w:cs="Arial"/>
          <w:b/>
          <w:sz w:val="22"/>
          <w:szCs w:val="22"/>
          <w:lang w:val="en-US"/>
        </w:rPr>
      </w:pPr>
    </w:p>
    <w:p w14:paraId="7CA524E4" w14:textId="77777777" w:rsidR="003323AE" w:rsidRDefault="003323AE" w:rsidP="007265A9">
      <w:pPr>
        <w:spacing w:line="240" w:lineRule="auto"/>
        <w:jc w:val="left"/>
        <w:rPr>
          <w:rFonts w:cs="Arial"/>
          <w:b/>
          <w:sz w:val="22"/>
          <w:szCs w:val="22"/>
          <w:lang w:val="en-US"/>
        </w:rPr>
      </w:pPr>
    </w:p>
    <w:p w14:paraId="6685379C" w14:textId="77777777" w:rsidR="003323AE" w:rsidRPr="007265A9" w:rsidRDefault="003323AE" w:rsidP="007265A9">
      <w:pPr>
        <w:spacing w:line="240" w:lineRule="auto"/>
        <w:jc w:val="left"/>
        <w:rPr>
          <w:rFonts w:cs="Arial"/>
          <w:b/>
          <w:sz w:val="22"/>
          <w:szCs w:val="22"/>
          <w:lang w:val="en-US"/>
        </w:rPr>
      </w:pPr>
    </w:p>
    <w:p w14:paraId="0D105D32" w14:textId="77777777" w:rsidR="003323AE" w:rsidRDefault="003D45AA" w:rsidP="003323AE">
      <w:pPr>
        <w:spacing w:line="240" w:lineRule="auto"/>
        <w:jc w:val="left"/>
        <w:rPr>
          <w:rStyle w:val="Hyperlink"/>
          <w:rFonts w:cs="Arial"/>
          <w:b/>
          <w:sz w:val="22"/>
          <w:szCs w:val="22"/>
          <w:lang w:val="en-US"/>
        </w:rPr>
      </w:pPr>
      <w:hyperlink r:id="rId14" w:history="1">
        <w:r w:rsidR="000D0B8B" w:rsidRPr="003323AE">
          <w:rPr>
            <w:rStyle w:val="Hyperlink"/>
            <w:rFonts w:cs="Arial"/>
            <w:b/>
            <w:sz w:val="22"/>
            <w:szCs w:val="22"/>
            <w:lang w:val="en-US"/>
          </w:rPr>
          <w:t xml:space="preserve">U.E.S., Local 298 </w:t>
        </w:r>
      </w:hyperlink>
      <w:hyperlink r:id="rId15" w:history="1">
        <w:r w:rsidR="000D0B8B" w:rsidRPr="003323AE">
          <w:rPr>
            <w:rStyle w:val="Hyperlink"/>
            <w:rFonts w:cs="Arial"/>
            <w:b/>
            <w:i/>
            <w:iCs/>
            <w:sz w:val="22"/>
            <w:szCs w:val="22"/>
            <w:lang w:val="en-US"/>
          </w:rPr>
          <w:t>V.</w:t>
        </w:r>
      </w:hyperlink>
      <w:hyperlink r:id="rId16" w:history="1">
        <w:r w:rsidR="000D0B8B" w:rsidRPr="003323AE">
          <w:rPr>
            <w:rStyle w:val="Hyperlink"/>
            <w:rFonts w:cs="Arial"/>
            <w:b/>
            <w:sz w:val="22"/>
            <w:szCs w:val="22"/>
            <w:lang w:val="en-US"/>
          </w:rPr>
          <w:t xml:space="preserve"> </w:t>
        </w:r>
        <w:proofErr w:type="spellStart"/>
        <w:r w:rsidR="000D0B8B" w:rsidRPr="003323AE">
          <w:rPr>
            <w:rStyle w:val="Hyperlink"/>
            <w:rFonts w:cs="Arial"/>
            <w:b/>
            <w:sz w:val="22"/>
            <w:szCs w:val="22"/>
            <w:lang w:val="en-US"/>
          </w:rPr>
          <w:t>Bibeault</w:t>
        </w:r>
        <w:proofErr w:type="spellEnd"/>
        <w:r w:rsidR="000D0B8B" w:rsidRPr="003323AE">
          <w:rPr>
            <w:rStyle w:val="Hyperlink"/>
            <w:rFonts w:cs="Arial"/>
            <w:b/>
            <w:sz w:val="22"/>
            <w:szCs w:val="22"/>
            <w:lang w:val="en-US"/>
          </w:rPr>
          <w:t>, [1988] 2 S.C.R. 1048</w:t>
        </w:r>
      </w:hyperlink>
      <w:r w:rsidR="00D15745" w:rsidRPr="003323AE">
        <w:rPr>
          <w:rStyle w:val="Hyperlink"/>
          <w:rFonts w:cs="Arial"/>
          <w:b/>
          <w:sz w:val="22"/>
          <w:szCs w:val="22"/>
          <w:lang w:val="en-US"/>
        </w:rPr>
        <w:t xml:space="preserve"> </w:t>
      </w:r>
    </w:p>
    <w:p w14:paraId="71F7E45A" w14:textId="5D2DE618" w:rsidR="000D0B8B" w:rsidRPr="003323AE" w:rsidRDefault="00D15745" w:rsidP="003323AE">
      <w:pPr>
        <w:spacing w:line="240" w:lineRule="auto"/>
        <w:jc w:val="left"/>
        <w:rPr>
          <w:rFonts w:cs="Arial"/>
          <w:b/>
          <w:sz w:val="22"/>
          <w:szCs w:val="22"/>
          <w:lang w:val="en-US"/>
        </w:rPr>
      </w:pPr>
      <w:r w:rsidRPr="003323AE">
        <w:rPr>
          <w:rFonts w:cs="Arial"/>
          <w:b/>
          <w:sz w:val="22"/>
          <w:szCs w:val="22"/>
          <w:lang w:val="en-US"/>
        </w:rPr>
        <w:t xml:space="preserve">(Is there a </w:t>
      </w:r>
      <w:r w:rsidRPr="003323AE">
        <w:rPr>
          <w:rFonts w:cs="Arial"/>
          <w:b/>
          <w:sz w:val="22"/>
          <w:szCs w:val="22"/>
        </w:rPr>
        <w:t>Continuity of the Undertaking following a sale of the business</w:t>
      </w:r>
      <w:r w:rsidRPr="003323AE">
        <w:rPr>
          <w:rFonts w:cs="Arial"/>
          <w:b/>
          <w:sz w:val="22"/>
          <w:szCs w:val="22"/>
          <w:lang w:val="en-US"/>
        </w:rPr>
        <w:t>)</w:t>
      </w:r>
    </w:p>
    <w:p w14:paraId="782E60BC" w14:textId="77777777" w:rsidR="003323AE" w:rsidRDefault="003323AE" w:rsidP="003323AE">
      <w:pPr>
        <w:spacing w:line="240" w:lineRule="auto"/>
        <w:jc w:val="left"/>
        <w:rPr>
          <w:rFonts w:cs="Arial"/>
          <w:sz w:val="22"/>
          <w:szCs w:val="22"/>
          <w:lang w:val="en-US"/>
        </w:rPr>
      </w:pPr>
    </w:p>
    <w:p w14:paraId="44E10F05" w14:textId="40AFF91F" w:rsidR="003323AE" w:rsidRDefault="005D5EBF" w:rsidP="003323AE">
      <w:pPr>
        <w:spacing w:line="240" w:lineRule="auto"/>
        <w:jc w:val="left"/>
        <w:rPr>
          <w:rFonts w:cs="Arial"/>
          <w:sz w:val="22"/>
          <w:szCs w:val="22"/>
          <w:lang w:val="en-US"/>
        </w:rPr>
      </w:pPr>
      <w:r>
        <w:rPr>
          <w:rFonts w:cs="Arial"/>
          <w:sz w:val="22"/>
          <w:szCs w:val="22"/>
          <w:lang w:val="en-US"/>
        </w:rPr>
        <w:t>if there is, work does not change</w:t>
      </w:r>
      <w:r w:rsidR="00C706D6">
        <w:rPr>
          <w:rFonts w:cs="Arial"/>
          <w:sz w:val="22"/>
          <w:szCs w:val="22"/>
          <w:lang w:val="en-US"/>
        </w:rPr>
        <w:t xml:space="preserve"> union stays</w:t>
      </w:r>
    </w:p>
    <w:p w14:paraId="7EA951B1" w14:textId="77777777" w:rsidR="00C706D6" w:rsidRDefault="00C706D6" w:rsidP="003323AE">
      <w:pPr>
        <w:spacing w:line="240" w:lineRule="auto"/>
        <w:jc w:val="left"/>
        <w:rPr>
          <w:rFonts w:cs="Arial"/>
          <w:sz w:val="22"/>
          <w:szCs w:val="22"/>
          <w:lang w:val="en-US"/>
        </w:rPr>
      </w:pPr>
    </w:p>
    <w:p w14:paraId="7F41292B" w14:textId="5FF3804F" w:rsidR="00980239" w:rsidRPr="00980239" w:rsidRDefault="00980239" w:rsidP="00980239">
      <w:pPr>
        <w:pStyle w:val="NormalWeb"/>
        <w:shd w:val="clear" w:color="auto" w:fill="FFFFFF"/>
        <w:spacing w:before="0" w:beforeAutospacing="0" w:after="150" w:afterAutospacing="0" w:line="435" w:lineRule="atLeast"/>
        <w:rPr>
          <w:rFonts w:ascii="Arial" w:hAnsi="Arial" w:cs="Arial"/>
          <w:color w:val="333333"/>
          <w:sz w:val="22"/>
          <w:szCs w:val="22"/>
        </w:rPr>
      </w:pPr>
      <w:r>
        <w:rPr>
          <w:rFonts w:ascii="Arial" w:hAnsi="Arial" w:cs="Arial"/>
          <w:color w:val="333333"/>
          <w:sz w:val="22"/>
          <w:szCs w:val="22"/>
        </w:rPr>
        <w:t>Labo</w:t>
      </w:r>
      <w:r w:rsidRPr="00980239">
        <w:rPr>
          <w:rFonts w:ascii="Arial" w:hAnsi="Arial" w:cs="Arial"/>
          <w:color w:val="333333"/>
          <w:sz w:val="22"/>
          <w:szCs w:val="22"/>
        </w:rPr>
        <w:t xml:space="preserve">r commissioner here adopted a functional definition of undertaking that isn’t in line with the legal reality; </w:t>
      </w:r>
      <w:r w:rsidRPr="00980239">
        <w:rPr>
          <w:rStyle w:val="Strong"/>
          <w:rFonts w:ascii="Arial" w:hAnsi="Arial" w:cs="Arial"/>
          <w:b w:val="0"/>
          <w:bCs w:val="0"/>
          <w:color w:val="333333"/>
          <w:sz w:val="22"/>
          <w:szCs w:val="22"/>
        </w:rPr>
        <w:t>there must be a legal connection between successive employers to effect a transfer of rights/obligations sufficient to establish a transfe</w:t>
      </w:r>
      <w:r w:rsidR="00721997">
        <w:rPr>
          <w:rStyle w:val="Strong"/>
          <w:rFonts w:ascii="Arial" w:hAnsi="Arial" w:cs="Arial"/>
          <w:b w:val="0"/>
          <w:bCs w:val="0"/>
          <w:color w:val="333333"/>
          <w:sz w:val="22"/>
          <w:szCs w:val="22"/>
        </w:rPr>
        <w:t>r of the undertaking under Labo</w:t>
      </w:r>
      <w:r w:rsidRPr="00980239">
        <w:rPr>
          <w:rStyle w:val="Strong"/>
          <w:rFonts w:ascii="Arial" w:hAnsi="Arial" w:cs="Arial"/>
          <w:b w:val="0"/>
          <w:bCs w:val="0"/>
          <w:color w:val="333333"/>
          <w:sz w:val="22"/>
          <w:szCs w:val="22"/>
        </w:rPr>
        <w:t>r Code s.45</w:t>
      </w:r>
    </w:p>
    <w:p w14:paraId="01D554CE" w14:textId="77777777" w:rsidR="00980239" w:rsidRPr="00980239" w:rsidRDefault="00980239" w:rsidP="00980239">
      <w:pPr>
        <w:pStyle w:val="NormalWeb"/>
        <w:shd w:val="clear" w:color="auto" w:fill="FFFFFF"/>
        <w:spacing w:before="0" w:beforeAutospacing="0" w:after="150" w:afterAutospacing="0" w:line="435" w:lineRule="atLeast"/>
        <w:rPr>
          <w:rFonts w:ascii="Arial" w:hAnsi="Arial" w:cs="Arial"/>
          <w:color w:val="333333"/>
          <w:sz w:val="22"/>
          <w:szCs w:val="22"/>
        </w:rPr>
      </w:pPr>
      <w:r w:rsidRPr="00980239">
        <w:rPr>
          <w:rStyle w:val="Strong"/>
          <w:rFonts w:ascii="Arial" w:hAnsi="Arial" w:cs="Arial"/>
          <w:b w:val="0"/>
          <w:bCs w:val="0"/>
          <w:color w:val="333333"/>
          <w:sz w:val="22"/>
          <w:szCs w:val="22"/>
        </w:rPr>
        <w:t>Holding:</w:t>
      </w:r>
    </w:p>
    <w:p w14:paraId="702311D0" w14:textId="77777777" w:rsidR="00980239" w:rsidRPr="00980239" w:rsidRDefault="00980239" w:rsidP="00980239">
      <w:pPr>
        <w:pStyle w:val="NormalWeb"/>
        <w:shd w:val="clear" w:color="auto" w:fill="FFFFFF"/>
        <w:spacing w:before="0" w:beforeAutospacing="0" w:after="150" w:afterAutospacing="0" w:line="435" w:lineRule="atLeast"/>
        <w:rPr>
          <w:rFonts w:ascii="Arial" w:hAnsi="Arial" w:cs="Arial"/>
          <w:color w:val="333333"/>
          <w:sz w:val="22"/>
          <w:szCs w:val="22"/>
        </w:rPr>
      </w:pPr>
      <w:r w:rsidRPr="00980239">
        <w:rPr>
          <w:rFonts w:ascii="Arial" w:hAnsi="Arial" w:cs="Arial"/>
          <w:color w:val="333333"/>
          <w:sz w:val="22"/>
          <w:szCs w:val="22"/>
        </w:rPr>
        <w:t>Appeal dismissed; have to make a new collective agreement with union.</w:t>
      </w:r>
    </w:p>
    <w:p w14:paraId="70CCF294" w14:textId="77777777" w:rsidR="00980239" w:rsidRDefault="00980239" w:rsidP="003323AE">
      <w:pPr>
        <w:spacing w:line="240" w:lineRule="auto"/>
        <w:jc w:val="left"/>
        <w:rPr>
          <w:rFonts w:cs="Arial"/>
          <w:sz w:val="22"/>
          <w:szCs w:val="22"/>
          <w:lang w:val="en-US"/>
        </w:rPr>
      </w:pPr>
    </w:p>
    <w:p w14:paraId="0D1C5363" w14:textId="77777777" w:rsidR="005D5EBF" w:rsidRPr="003323AE" w:rsidRDefault="005D5EBF" w:rsidP="003323AE">
      <w:pPr>
        <w:spacing w:line="240" w:lineRule="auto"/>
        <w:jc w:val="left"/>
        <w:rPr>
          <w:rFonts w:cs="Arial"/>
          <w:sz w:val="22"/>
          <w:szCs w:val="22"/>
          <w:lang w:val="en-US"/>
        </w:rPr>
      </w:pPr>
    </w:p>
    <w:p w14:paraId="00F8201B" w14:textId="77777777" w:rsidR="003323AE" w:rsidRPr="00B110E5" w:rsidRDefault="003323AE" w:rsidP="00B110E5">
      <w:pPr>
        <w:pStyle w:val="ListParagraph"/>
        <w:spacing w:line="240" w:lineRule="auto"/>
        <w:ind w:left="1080"/>
        <w:jc w:val="left"/>
        <w:rPr>
          <w:rFonts w:cs="Arial"/>
          <w:sz w:val="22"/>
          <w:szCs w:val="22"/>
          <w:lang w:val="en-US"/>
        </w:rPr>
      </w:pPr>
    </w:p>
    <w:p w14:paraId="2008C764" w14:textId="77777777" w:rsidR="005D5EBF" w:rsidRDefault="003D45AA" w:rsidP="00E278C4">
      <w:pPr>
        <w:spacing w:line="240" w:lineRule="auto"/>
        <w:jc w:val="left"/>
        <w:rPr>
          <w:rStyle w:val="Hyperlink"/>
          <w:rFonts w:cs="Arial"/>
          <w:b/>
          <w:sz w:val="22"/>
          <w:szCs w:val="22"/>
          <w:lang w:val="en-US"/>
        </w:rPr>
      </w:pPr>
      <w:hyperlink r:id="rId17" w:history="1">
        <w:r w:rsidR="000D0B8B" w:rsidRPr="005D5EBF">
          <w:rPr>
            <w:rStyle w:val="Hyperlink"/>
            <w:rFonts w:cs="Arial"/>
            <w:b/>
            <w:sz w:val="22"/>
            <w:szCs w:val="22"/>
            <w:lang w:val="en-US"/>
          </w:rPr>
          <w:t xml:space="preserve">Ivanhoe </w:t>
        </w:r>
        <w:proofErr w:type="spellStart"/>
        <w:r w:rsidR="000D0B8B" w:rsidRPr="005D5EBF">
          <w:rPr>
            <w:rStyle w:val="Hyperlink"/>
            <w:rFonts w:cs="Arial"/>
            <w:b/>
            <w:sz w:val="22"/>
            <w:szCs w:val="22"/>
            <w:lang w:val="en-US"/>
          </w:rPr>
          <w:t>inc.</w:t>
        </w:r>
        <w:proofErr w:type="spellEnd"/>
        <w:r w:rsidR="000D0B8B" w:rsidRPr="005D5EBF">
          <w:rPr>
            <w:rStyle w:val="Hyperlink"/>
            <w:rFonts w:cs="Arial"/>
            <w:b/>
            <w:sz w:val="22"/>
            <w:szCs w:val="22"/>
            <w:lang w:val="en-US"/>
          </w:rPr>
          <w:t xml:space="preserve"> </w:t>
        </w:r>
      </w:hyperlink>
      <w:hyperlink r:id="rId18" w:history="1">
        <w:r w:rsidR="000D0B8B" w:rsidRPr="005D5EBF">
          <w:rPr>
            <w:rStyle w:val="Hyperlink"/>
            <w:rFonts w:cs="Arial"/>
            <w:b/>
            <w:i/>
            <w:iCs/>
            <w:sz w:val="22"/>
            <w:szCs w:val="22"/>
            <w:lang w:val="en-US"/>
          </w:rPr>
          <w:t>v</w:t>
        </w:r>
      </w:hyperlink>
      <w:hyperlink r:id="rId19" w:history="1">
        <w:r w:rsidR="000D0B8B" w:rsidRPr="005D5EBF">
          <w:rPr>
            <w:rStyle w:val="Hyperlink"/>
            <w:rFonts w:cs="Arial"/>
            <w:b/>
            <w:sz w:val="22"/>
            <w:szCs w:val="22"/>
            <w:lang w:val="en-US"/>
          </w:rPr>
          <w:t>. UFCW, Local 500, 2001 SCC 47</w:t>
        </w:r>
      </w:hyperlink>
      <w:r w:rsidR="00D15745" w:rsidRPr="005D5EBF">
        <w:rPr>
          <w:rStyle w:val="Hyperlink"/>
          <w:rFonts w:cs="Arial"/>
          <w:b/>
          <w:sz w:val="22"/>
          <w:szCs w:val="22"/>
          <w:lang w:val="en-US"/>
        </w:rPr>
        <w:t xml:space="preserve"> </w:t>
      </w:r>
    </w:p>
    <w:p w14:paraId="4E0043B6" w14:textId="0BD6109D" w:rsidR="000D0B8B" w:rsidRDefault="00D15745" w:rsidP="00E278C4">
      <w:pPr>
        <w:spacing w:line="240" w:lineRule="auto"/>
        <w:jc w:val="left"/>
        <w:rPr>
          <w:rFonts w:cs="Arial"/>
          <w:sz w:val="22"/>
          <w:szCs w:val="22"/>
          <w:lang w:val="en-US"/>
        </w:rPr>
      </w:pPr>
      <w:r w:rsidRPr="005D5EBF">
        <w:rPr>
          <w:rFonts w:cs="Arial"/>
          <w:b/>
          <w:sz w:val="22"/>
          <w:szCs w:val="22"/>
          <w:lang w:val="en-US"/>
        </w:rPr>
        <w:t xml:space="preserve">(Is there a </w:t>
      </w:r>
      <w:r w:rsidRPr="005D5EBF">
        <w:rPr>
          <w:rFonts w:cs="Arial"/>
          <w:b/>
          <w:sz w:val="22"/>
          <w:szCs w:val="22"/>
        </w:rPr>
        <w:t>Continuity of the Undertaking following a subcontracting of a part of the business</w:t>
      </w:r>
      <w:r w:rsidRPr="005D5EBF">
        <w:rPr>
          <w:rFonts w:cs="Arial"/>
          <w:b/>
          <w:sz w:val="22"/>
          <w:szCs w:val="22"/>
          <w:lang w:val="en-US"/>
        </w:rPr>
        <w:t>)</w:t>
      </w:r>
    </w:p>
    <w:p w14:paraId="2E47FCE0" w14:textId="77777777" w:rsidR="005D5EBF" w:rsidRDefault="005D5EBF" w:rsidP="00E278C4">
      <w:pPr>
        <w:spacing w:line="240" w:lineRule="auto"/>
        <w:jc w:val="left"/>
        <w:rPr>
          <w:rFonts w:cs="Arial"/>
          <w:sz w:val="22"/>
          <w:szCs w:val="22"/>
          <w:lang w:val="en-US"/>
        </w:rPr>
      </w:pPr>
    </w:p>
    <w:p w14:paraId="1ABCECCD" w14:textId="038E7298" w:rsidR="005D5EBF" w:rsidRDefault="003A3574" w:rsidP="00E278C4">
      <w:pPr>
        <w:spacing w:line="240" w:lineRule="auto"/>
        <w:jc w:val="left"/>
        <w:rPr>
          <w:rFonts w:cs="Arial"/>
          <w:sz w:val="22"/>
          <w:szCs w:val="22"/>
          <w:lang w:val="en-US"/>
        </w:rPr>
      </w:pPr>
      <w:r>
        <w:rPr>
          <w:rFonts w:cs="Arial"/>
          <w:sz w:val="22"/>
          <w:szCs w:val="22"/>
          <w:lang w:val="en-US"/>
        </w:rPr>
        <w:t>C</w:t>
      </w:r>
      <w:r w:rsidR="00932EBC">
        <w:rPr>
          <w:rFonts w:cs="Arial"/>
          <w:sz w:val="22"/>
          <w:szCs w:val="22"/>
          <w:lang w:val="en-US"/>
        </w:rPr>
        <w:t xml:space="preserve">ertification </w:t>
      </w:r>
      <w:r w:rsidR="00932EBC" w:rsidRPr="00932EBC">
        <w:rPr>
          <w:rFonts w:cs="Arial"/>
          <w:sz w:val="22"/>
          <w:szCs w:val="22"/>
          <w:lang w:val="en-US"/>
        </w:rPr>
        <w:sym w:font="Wingdings" w:char="F0E0"/>
      </w:r>
      <w:r w:rsidR="00932EBC">
        <w:rPr>
          <w:rFonts w:cs="Arial"/>
          <w:sz w:val="22"/>
          <w:szCs w:val="22"/>
          <w:lang w:val="en-US"/>
        </w:rPr>
        <w:t xml:space="preserve"> </w:t>
      </w:r>
      <w:r>
        <w:rPr>
          <w:rFonts w:cs="Arial"/>
          <w:sz w:val="22"/>
          <w:szCs w:val="22"/>
          <w:lang w:val="en-US"/>
        </w:rPr>
        <w:t>lives</w:t>
      </w:r>
    </w:p>
    <w:p w14:paraId="1A7336B7" w14:textId="28731BBB" w:rsidR="00932EBC" w:rsidRDefault="003A3574" w:rsidP="00E278C4">
      <w:pPr>
        <w:spacing w:line="240" w:lineRule="auto"/>
        <w:jc w:val="left"/>
        <w:rPr>
          <w:rFonts w:cs="Arial"/>
          <w:sz w:val="22"/>
          <w:szCs w:val="22"/>
          <w:lang w:val="en-US"/>
        </w:rPr>
      </w:pPr>
      <w:r>
        <w:rPr>
          <w:rFonts w:cs="Arial"/>
          <w:sz w:val="22"/>
          <w:szCs w:val="22"/>
          <w:lang w:val="en-US"/>
        </w:rPr>
        <w:t xml:space="preserve">CBA </w:t>
      </w:r>
      <w:r w:rsidRPr="003A3574">
        <w:rPr>
          <w:rFonts w:cs="Arial"/>
          <w:sz w:val="22"/>
          <w:szCs w:val="22"/>
          <w:lang w:val="en-US"/>
        </w:rPr>
        <w:sym w:font="Wingdings" w:char="F0E0"/>
      </w:r>
      <w:r>
        <w:rPr>
          <w:rFonts w:cs="Arial"/>
          <w:sz w:val="22"/>
          <w:szCs w:val="22"/>
          <w:lang w:val="en-US"/>
        </w:rPr>
        <w:t xml:space="preserve"> dies</w:t>
      </w:r>
    </w:p>
    <w:p w14:paraId="5CD53CA1" w14:textId="77777777" w:rsidR="005D5EBF" w:rsidRDefault="005D5EBF" w:rsidP="00E278C4">
      <w:pPr>
        <w:spacing w:line="240" w:lineRule="auto"/>
        <w:jc w:val="left"/>
        <w:rPr>
          <w:rFonts w:cs="Arial"/>
          <w:sz w:val="22"/>
          <w:szCs w:val="22"/>
          <w:lang w:val="en-US"/>
        </w:rPr>
      </w:pPr>
    </w:p>
    <w:p w14:paraId="7B83C340" w14:textId="77777777" w:rsidR="005D5EBF" w:rsidRDefault="005D5EBF" w:rsidP="00E278C4">
      <w:pPr>
        <w:spacing w:line="240" w:lineRule="auto"/>
        <w:jc w:val="left"/>
        <w:rPr>
          <w:rFonts w:cs="Arial"/>
          <w:sz w:val="22"/>
          <w:szCs w:val="22"/>
          <w:lang w:val="en-US"/>
        </w:rPr>
      </w:pPr>
    </w:p>
    <w:p w14:paraId="08E67B7E" w14:textId="77777777" w:rsidR="005D5EBF" w:rsidRPr="005D5EBF" w:rsidRDefault="005D5EBF" w:rsidP="00E278C4">
      <w:pPr>
        <w:spacing w:line="240" w:lineRule="auto"/>
        <w:jc w:val="left"/>
        <w:rPr>
          <w:rFonts w:cs="Arial"/>
          <w:sz w:val="22"/>
          <w:szCs w:val="22"/>
          <w:lang w:val="en-US"/>
        </w:rPr>
      </w:pPr>
    </w:p>
    <w:p w14:paraId="4B198C3B" w14:textId="77777777" w:rsidR="003A3574" w:rsidRDefault="003D45AA" w:rsidP="003A3574">
      <w:pPr>
        <w:spacing w:line="240" w:lineRule="auto"/>
        <w:jc w:val="left"/>
        <w:rPr>
          <w:rFonts w:cs="Arial"/>
          <w:b/>
          <w:sz w:val="22"/>
          <w:szCs w:val="22"/>
          <w:lang w:val="en-US"/>
        </w:rPr>
      </w:pPr>
      <w:hyperlink r:id="rId20" w:history="1">
        <w:r w:rsidR="000D0B8B" w:rsidRPr="003A3574">
          <w:rPr>
            <w:rStyle w:val="Hyperlink"/>
            <w:rFonts w:cs="Arial"/>
            <w:b/>
            <w:sz w:val="22"/>
            <w:szCs w:val="22"/>
            <w:lang w:val="en-US"/>
          </w:rPr>
          <w:t xml:space="preserve">Dunsmuir </w:t>
        </w:r>
      </w:hyperlink>
      <w:hyperlink r:id="rId21" w:history="1">
        <w:r w:rsidR="000D0B8B" w:rsidRPr="003A3574">
          <w:rPr>
            <w:rStyle w:val="Hyperlink"/>
            <w:rFonts w:cs="Arial"/>
            <w:b/>
            <w:i/>
            <w:iCs/>
            <w:sz w:val="22"/>
            <w:szCs w:val="22"/>
            <w:lang w:val="en-US"/>
          </w:rPr>
          <w:t>v</w:t>
        </w:r>
      </w:hyperlink>
      <w:hyperlink r:id="rId22" w:history="1">
        <w:r w:rsidR="000D0B8B" w:rsidRPr="003A3574">
          <w:rPr>
            <w:rStyle w:val="Hyperlink"/>
            <w:rFonts w:cs="Arial"/>
            <w:b/>
            <w:sz w:val="22"/>
            <w:szCs w:val="22"/>
            <w:lang w:val="en-US"/>
          </w:rPr>
          <w:t>. New Brunswick, [2008] 1 S.C.R</w:t>
        </w:r>
        <w:r w:rsidR="000D0B8B" w:rsidRPr="003A3574">
          <w:rPr>
            <w:rStyle w:val="Hyperlink"/>
            <w:rFonts w:cs="Arial"/>
            <w:b/>
            <w:sz w:val="22"/>
            <w:szCs w:val="22"/>
            <w:lang w:val="en-US"/>
          </w:rPr>
          <w:t>.</w:t>
        </w:r>
        <w:r w:rsidR="000D0B8B" w:rsidRPr="003A3574">
          <w:rPr>
            <w:rStyle w:val="Hyperlink"/>
            <w:rFonts w:cs="Arial"/>
            <w:b/>
            <w:sz w:val="22"/>
            <w:szCs w:val="22"/>
            <w:lang w:val="en-US"/>
          </w:rPr>
          <w:t xml:space="preserve"> 190</w:t>
        </w:r>
      </w:hyperlink>
      <w:r w:rsidR="000D0B8B" w:rsidRPr="003A3574">
        <w:rPr>
          <w:rFonts w:cs="Arial"/>
          <w:b/>
          <w:sz w:val="22"/>
          <w:szCs w:val="22"/>
          <w:lang w:val="en-US"/>
        </w:rPr>
        <w:t>;</w:t>
      </w:r>
      <w:r w:rsidR="00D15745" w:rsidRPr="003A3574">
        <w:rPr>
          <w:rFonts w:cs="Arial"/>
          <w:b/>
          <w:sz w:val="22"/>
          <w:szCs w:val="22"/>
          <w:lang w:val="en-US"/>
        </w:rPr>
        <w:t xml:space="preserve"> </w:t>
      </w:r>
    </w:p>
    <w:p w14:paraId="7B32700F" w14:textId="2E2594FE" w:rsidR="000D0B8B" w:rsidRDefault="00D15745" w:rsidP="003A3574">
      <w:pPr>
        <w:spacing w:line="240" w:lineRule="auto"/>
        <w:jc w:val="left"/>
        <w:rPr>
          <w:rFonts w:cs="Arial"/>
          <w:sz w:val="22"/>
          <w:szCs w:val="22"/>
          <w:lang w:val="en-US"/>
        </w:rPr>
      </w:pPr>
      <w:r w:rsidRPr="003A3574">
        <w:rPr>
          <w:rFonts w:cs="Arial"/>
          <w:b/>
          <w:sz w:val="22"/>
          <w:szCs w:val="22"/>
          <w:lang w:val="en-US"/>
        </w:rPr>
        <w:t>(Judicial Review Principles)</w:t>
      </w:r>
    </w:p>
    <w:p w14:paraId="72D19AC7" w14:textId="77777777" w:rsidR="003A3574" w:rsidRPr="003A3574" w:rsidRDefault="003A3574" w:rsidP="003A3574">
      <w:pPr>
        <w:spacing w:line="240" w:lineRule="auto"/>
        <w:jc w:val="left"/>
        <w:rPr>
          <w:rFonts w:cs="Arial"/>
          <w:sz w:val="22"/>
          <w:szCs w:val="22"/>
          <w:lang w:val="en-US"/>
        </w:rPr>
      </w:pPr>
    </w:p>
    <w:p w14:paraId="5901F293" w14:textId="4425FF42" w:rsidR="000D0B8B" w:rsidRPr="006F72F7" w:rsidRDefault="006F72F7" w:rsidP="00361530">
      <w:pPr>
        <w:spacing w:line="240" w:lineRule="auto"/>
        <w:jc w:val="left"/>
        <w:rPr>
          <w:rFonts w:cs="Arial"/>
          <w:sz w:val="22"/>
          <w:szCs w:val="22"/>
        </w:rPr>
      </w:pPr>
      <w:r w:rsidRPr="006F72F7">
        <w:rPr>
          <w:rFonts w:cs="Arial"/>
          <w:sz w:val="22"/>
          <w:szCs w:val="22"/>
        </w:rPr>
        <w:t>(correctness, reasonableness (</w:t>
      </w:r>
      <w:proofErr w:type="spellStart"/>
      <w:r w:rsidRPr="006F72F7">
        <w:rPr>
          <w:rFonts w:cs="Arial"/>
          <w:sz w:val="22"/>
          <w:szCs w:val="22"/>
        </w:rPr>
        <w:t>simpliciter</w:t>
      </w:r>
      <w:proofErr w:type="spellEnd"/>
      <w:r w:rsidRPr="006F72F7">
        <w:rPr>
          <w:rFonts w:cs="Arial"/>
          <w:sz w:val="22"/>
          <w:szCs w:val="22"/>
        </w:rPr>
        <w:t>), and patent unreasonableness)</w:t>
      </w:r>
    </w:p>
    <w:p w14:paraId="081CD997" w14:textId="77777777" w:rsidR="003A3574" w:rsidRDefault="003A3574" w:rsidP="00361530">
      <w:pPr>
        <w:spacing w:line="240" w:lineRule="auto"/>
        <w:jc w:val="left"/>
        <w:rPr>
          <w:rFonts w:cs="Arial"/>
          <w:b/>
          <w:sz w:val="22"/>
          <w:szCs w:val="22"/>
        </w:rPr>
      </w:pPr>
    </w:p>
    <w:p w14:paraId="55D41EFD" w14:textId="77777777" w:rsidR="003A3574" w:rsidRPr="006F72F7" w:rsidRDefault="003A3574" w:rsidP="00361530">
      <w:pPr>
        <w:spacing w:line="240" w:lineRule="auto"/>
        <w:jc w:val="left"/>
        <w:rPr>
          <w:rFonts w:cs="Arial"/>
          <w:sz w:val="22"/>
          <w:szCs w:val="22"/>
        </w:rPr>
      </w:pPr>
    </w:p>
    <w:p w14:paraId="45B5C566" w14:textId="5BDB4450" w:rsidR="003A3574" w:rsidRDefault="006F72F7" w:rsidP="00361530">
      <w:pPr>
        <w:spacing w:line="240" w:lineRule="auto"/>
        <w:jc w:val="left"/>
        <w:rPr>
          <w:rFonts w:cs="Arial"/>
          <w:sz w:val="22"/>
          <w:szCs w:val="22"/>
        </w:rPr>
      </w:pPr>
      <w:r w:rsidRPr="006F72F7">
        <w:rPr>
          <w:rFonts w:cs="Arial"/>
          <w:sz w:val="22"/>
          <w:szCs w:val="22"/>
        </w:rPr>
        <w:t xml:space="preserve">When this new analytical framework was applied to the facts of the Dunsmuir case, the court determined that the reasonableness standard was the correct approach on which to judge the administrative decision in question. In that regard, the court ruled that the decision failed to meet this standard, and was therefore </w:t>
      </w:r>
      <w:r w:rsidR="004301A9">
        <w:rPr>
          <w:rFonts w:cs="Arial"/>
          <w:sz w:val="22"/>
          <w:szCs w:val="22"/>
        </w:rPr>
        <w:t xml:space="preserve">unreasonable. </w:t>
      </w:r>
    </w:p>
    <w:p w14:paraId="1C466A09" w14:textId="77777777" w:rsidR="007A7CB6" w:rsidRDefault="007A7CB6" w:rsidP="00361530">
      <w:pPr>
        <w:spacing w:line="240" w:lineRule="auto"/>
        <w:jc w:val="left"/>
        <w:rPr>
          <w:rFonts w:cs="Arial"/>
          <w:sz w:val="22"/>
          <w:szCs w:val="22"/>
        </w:rPr>
      </w:pPr>
    </w:p>
    <w:p w14:paraId="545E9EEE" w14:textId="15BC96E1" w:rsidR="007A7CB6" w:rsidRDefault="007A7CB6" w:rsidP="00361530">
      <w:pPr>
        <w:spacing w:line="240" w:lineRule="auto"/>
        <w:jc w:val="left"/>
        <w:rPr>
          <w:rFonts w:cs="Arial"/>
          <w:sz w:val="22"/>
          <w:szCs w:val="22"/>
          <w:lang w:val="en-US"/>
        </w:rPr>
      </w:pPr>
      <w:r w:rsidRPr="007A7CB6">
        <w:rPr>
          <w:rFonts w:cs="Arial"/>
          <w:sz w:val="22"/>
          <w:szCs w:val="22"/>
          <w:lang w:val="en-US"/>
        </w:rPr>
        <w:t xml:space="preserve">D commenced the grievance process under s. 100.1 of the </w:t>
      </w:r>
      <w:r w:rsidRPr="007A7CB6">
        <w:rPr>
          <w:rFonts w:cs="Arial"/>
          <w:i/>
          <w:iCs/>
          <w:sz w:val="22"/>
          <w:szCs w:val="22"/>
          <w:lang w:val="en-US"/>
        </w:rPr>
        <w:t xml:space="preserve">Public Service </w:t>
      </w:r>
      <w:proofErr w:type="spellStart"/>
      <w:r w:rsidRPr="007A7CB6">
        <w:rPr>
          <w:rFonts w:cs="Arial"/>
          <w:i/>
          <w:iCs/>
          <w:sz w:val="22"/>
          <w:szCs w:val="22"/>
          <w:lang w:val="en-US"/>
        </w:rPr>
        <w:t>Labour</w:t>
      </w:r>
      <w:proofErr w:type="spellEnd"/>
      <w:r w:rsidRPr="007A7CB6">
        <w:rPr>
          <w:rFonts w:cs="Arial"/>
          <w:i/>
          <w:iCs/>
          <w:sz w:val="22"/>
          <w:szCs w:val="22"/>
          <w:lang w:val="en-US"/>
        </w:rPr>
        <w:t xml:space="preserve"> Relations Act</w:t>
      </w:r>
      <w:r w:rsidRPr="007A7CB6">
        <w:rPr>
          <w:rFonts w:cs="Arial"/>
          <w:sz w:val="22"/>
          <w:szCs w:val="22"/>
          <w:lang w:val="en-US"/>
        </w:rPr>
        <w:t xml:space="preserve"> (“</w:t>
      </w:r>
      <w:r w:rsidRPr="007A7CB6">
        <w:rPr>
          <w:rFonts w:cs="Arial"/>
          <w:i/>
          <w:iCs/>
          <w:sz w:val="22"/>
          <w:szCs w:val="22"/>
          <w:lang w:val="en-US"/>
        </w:rPr>
        <w:t>PSLRA</w:t>
      </w:r>
      <w:r w:rsidRPr="007A7CB6">
        <w:rPr>
          <w:rFonts w:cs="Arial"/>
          <w:sz w:val="22"/>
          <w:szCs w:val="22"/>
          <w:lang w:val="en-US"/>
        </w:rPr>
        <w:t xml:space="preserve">”), alleging that the reasons for the employer’s dissatisfaction were not made known, that he did not receive a reasonable opportunity to respond to the concerns, that the employer’s actions in terminating him were without notice, due process or procedural fairness, and that the length of the notice period was inadequate.  The grievance was denied and then referred to adjudication.  A preliminary issue of statutory interpretation arose as to whether, where dismissal was with notice or pay in lieu thereof, the adjudicator was authorized to determine the reasons underlying the province’s decision to terminate.  The adjudicator held that the referential incorporation of s. 97(2.1) of the </w:t>
      </w:r>
      <w:r w:rsidRPr="007A7CB6">
        <w:rPr>
          <w:rFonts w:cs="Arial"/>
          <w:i/>
          <w:iCs/>
          <w:sz w:val="22"/>
          <w:szCs w:val="22"/>
          <w:lang w:val="en-US"/>
        </w:rPr>
        <w:t>PSLRA</w:t>
      </w:r>
      <w:r w:rsidRPr="007A7CB6">
        <w:rPr>
          <w:rFonts w:cs="Arial"/>
          <w:sz w:val="22"/>
          <w:szCs w:val="22"/>
          <w:lang w:val="en-US"/>
        </w:rPr>
        <w:t xml:space="preserve"> into s. 100.1(5) of that Act meant that he could determine whether D had been discharged or otherwise disciplined for cause.  Ultimately, the adjudicator made no finding as to whether the discharge was or was not for cause.  In his decision on the merits, he found that the termination letter effected termination with pay in lieu of notice and that the termination was not disciplinary.  As D’s employment was hybrid in character, the adjudicator held that D was entitled to and did not receive procedural fairness in the employer’s decision to terminate his employment.  He declared that the termination was void </w:t>
      </w:r>
      <w:r w:rsidRPr="007A7CB6">
        <w:rPr>
          <w:rFonts w:cs="Arial"/>
          <w:i/>
          <w:iCs/>
          <w:sz w:val="22"/>
          <w:szCs w:val="22"/>
          <w:lang w:val="en-US"/>
        </w:rPr>
        <w:t>ab initio</w:t>
      </w:r>
      <w:r w:rsidRPr="007A7CB6">
        <w:rPr>
          <w:rFonts w:cs="Arial"/>
          <w:sz w:val="22"/>
          <w:szCs w:val="22"/>
          <w:lang w:val="en-US"/>
        </w:rPr>
        <w:t xml:space="preserve"> and ordered D reinstated as of the date of dismissal, adding that in the event that his reinstatement order was quashed on judicial review, he would find the appropriate notice period to be eight months.</w:t>
      </w:r>
    </w:p>
    <w:p w14:paraId="266329EF" w14:textId="77777777" w:rsidR="00385E8A" w:rsidRDefault="00385E8A" w:rsidP="00361530">
      <w:pPr>
        <w:spacing w:line="240" w:lineRule="auto"/>
        <w:jc w:val="left"/>
        <w:rPr>
          <w:rFonts w:cs="Arial"/>
          <w:sz w:val="22"/>
          <w:szCs w:val="22"/>
          <w:lang w:val="en-US"/>
        </w:rPr>
      </w:pPr>
    </w:p>
    <w:p w14:paraId="222E433E" w14:textId="77777777" w:rsidR="00385E8A" w:rsidRPr="00385E8A" w:rsidRDefault="00385E8A" w:rsidP="00385E8A">
      <w:pPr>
        <w:spacing w:line="240" w:lineRule="auto"/>
        <w:jc w:val="left"/>
        <w:rPr>
          <w:rFonts w:cs="Arial"/>
          <w:sz w:val="22"/>
          <w:szCs w:val="22"/>
          <w:lang w:val="en-US"/>
        </w:rPr>
      </w:pPr>
      <w:r w:rsidRPr="00385E8A">
        <w:rPr>
          <w:rFonts w:cs="Arial"/>
          <w:sz w:val="22"/>
          <w:szCs w:val="22"/>
          <w:lang w:val="en-US"/>
        </w:rPr>
        <w:t xml:space="preserve">On judicial review, the Court of Queen’s Bench applied the correctness standard and quashed the adjudicator’s preliminary decision, concluding that the adjudicator did not have jurisdiction to inquire into the reasons for the termination, and that his authority was limited to determining whether the notice period was reasonable.  On the merits, the court found that D had received procedural fairness by virtue of the grievance hearing before the adjudicator.  Concluding that the adjudicator’s decision did not stand up to review on a reasonableness </w:t>
      </w:r>
      <w:proofErr w:type="spellStart"/>
      <w:r w:rsidRPr="00385E8A">
        <w:rPr>
          <w:rFonts w:cs="Arial"/>
          <w:i/>
          <w:iCs/>
          <w:sz w:val="22"/>
          <w:szCs w:val="22"/>
          <w:lang w:val="en-US"/>
        </w:rPr>
        <w:t>simpliciter</w:t>
      </w:r>
      <w:proofErr w:type="spellEnd"/>
      <w:r w:rsidRPr="00385E8A">
        <w:rPr>
          <w:rFonts w:cs="Arial"/>
          <w:sz w:val="22"/>
          <w:szCs w:val="22"/>
          <w:lang w:val="en-US"/>
        </w:rPr>
        <w:t xml:space="preserve"> standard, the court quashed the reinstatement order but upheld the adjudicator’s provisional award of eight months’ notice.  The Court of Appeal held that the proper standard with respect to the interpretation of the adjudicator’s authority under the </w:t>
      </w:r>
      <w:r w:rsidRPr="00385E8A">
        <w:rPr>
          <w:rFonts w:cs="Arial"/>
          <w:i/>
          <w:iCs/>
          <w:sz w:val="22"/>
          <w:szCs w:val="22"/>
          <w:lang w:val="en-US"/>
        </w:rPr>
        <w:t>PSLRA</w:t>
      </w:r>
      <w:r w:rsidRPr="00385E8A">
        <w:rPr>
          <w:rFonts w:cs="Arial"/>
          <w:sz w:val="22"/>
          <w:szCs w:val="22"/>
          <w:lang w:val="en-US"/>
        </w:rPr>
        <w:t xml:space="preserve"> was reasonableness </w:t>
      </w:r>
      <w:proofErr w:type="spellStart"/>
      <w:r w:rsidRPr="00385E8A">
        <w:rPr>
          <w:rFonts w:cs="Arial"/>
          <w:i/>
          <w:iCs/>
          <w:sz w:val="22"/>
          <w:szCs w:val="22"/>
          <w:lang w:val="en-US"/>
        </w:rPr>
        <w:t>simpliciter</w:t>
      </w:r>
      <w:proofErr w:type="spellEnd"/>
      <w:r w:rsidRPr="00385E8A">
        <w:rPr>
          <w:rFonts w:cs="Arial"/>
          <w:sz w:val="22"/>
          <w:szCs w:val="22"/>
          <w:lang w:val="en-US"/>
        </w:rPr>
        <w:t xml:space="preserve">, not correctness, and that the adjudicator’s decision was unreasonable.  It found that where the employer elects to dismiss with notice or pay in lieu of notice, s. 97(2.1) of the </w:t>
      </w:r>
      <w:r w:rsidRPr="00385E8A">
        <w:rPr>
          <w:rFonts w:cs="Arial"/>
          <w:i/>
          <w:iCs/>
          <w:sz w:val="22"/>
          <w:szCs w:val="22"/>
          <w:lang w:val="en-US"/>
        </w:rPr>
        <w:t>PSLRA</w:t>
      </w:r>
      <w:r w:rsidRPr="00385E8A">
        <w:rPr>
          <w:rFonts w:cs="Arial"/>
          <w:sz w:val="22"/>
          <w:szCs w:val="22"/>
          <w:lang w:val="en-US"/>
        </w:rPr>
        <w:t xml:space="preserve"> does not apply and the employee may only grieve the length of the notice period.  It agreed with the reviewing judge that D’s right to procedural fairness had not been breached.</w:t>
      </w:r>
    </w:p>
    <w:p w14:paraId="63D66B07" w14:textId="77777777" w:rsidR="00385E8A" w:rsidRPr="00385E8A" w:rsidRDefault="00385E8A" w:rsidP="00385E8A">
      <w:pPr>
        <w:spacing w:line="240" w:lineRule="auto"/>
        <w:jc w:val="left"/>
        <w:rPr>
          <w:rFonts w:cs="Arial"/>
          <w:sz w:val="22"/>
          <w:szCs w:val="22"/>
          <w:lang w:val="en-US"/>
        </w:rPr>
      </w:pPr>
      <w:r w:rsidRPr="00385E8A">
        <w:rPr>
          <w:rFonts w:cs="Arial"/>
          <w:sz w:val="22"/>
          <w:szCs w:val="22"/>
          <w:lang w:val="en-US"/>
        </w:rPr>
        <w:t> </w:t>
      </w:r>
    </w:p>
    <w:p w14:paraId="454C707E" w14:textId="33D4CCA7" w:rsidR="00385E8A" w:rsidRPr="006F72F7" w:rsidRDefault="00385E8A" w:rsidP="00385E8A">
      <w:pPr>
        <w:spacing w:line="240" w:lineRule="auto"/>
        <w:jc w:val="left"/>
        <w:rPr>
          <w:rFonts w:cs="Arial"/>
          <w:sz w:val="22"/>
          <w:szCs w:val="22"/>
        </w:rPr>
      </w:pPr>
      <w:r w:rsidRPr="00385E8A">
        <w:rPr>
          <w:rFonts w:cs="Arial"/>
          <w:i/>
          <w:iCs/>
          <w:sz w:val="22"/>
          <w:szCs w:val="22"/>
          <w:lang w:val="en-US"/>
        </w:rPr>
        <w:t>Held</w:t>
      </w:r>
      <w:r w:rsidRPr="00385E8A">
        <w:rPr>
          <w:rFonts w:cs="Arial"/>
          <w:sz w:val="22"/>
          <w:szCs w:val="22"/>
          <w:lang w:val="en-US"/>
        </w:rPr>
        <w:t>:  The appeal should be dismissed.</w:t>
      </w:r>
      <w:bookmarkStart w:id="8" w:name="_GoBack"/>
      <w:bookmarkEnd w:id="8"/>
    </w:p>
    <w:p w14:paraId="6962ACB3" w14:textId="77777777" w:rsidR="003A3574" w:rsidRPr="006F72F7" w:rsidRDefault="003A3574" w:rsidP="00361530">
      <w:pPr>
        <w:spacing w:line="240" w:lineRule="auto"/>
        <w:jc w:val="left"/>
        <w:rPr>
          <w:rFonts w:cs="Arial"/>
          <w:sz w:val="22"/>
          <w:szCs w:val="22"/>
        </w:rPr>
      </w:pPr>
    </w:p>
    <w:p w14:paraId="09883648" w14:textId="77777777" w:rsidR="003A3574" w:rsidRPr="006F72F7" w:rsidRDefault="003A3574" w:rsidP="00361530">
      <w:pPr>
        <w:spacing w:line="240" w:lineRule="auto"/>
        <w:jc w:val="left"/>
        <w:rPr>
          <w:rFonts w:cs="Arial"/>
          <w:sz w:val="22"/>
          <w:szCs w:val="22"/>
        </w:rPr>
      </w:pPr>
    </w:p>
    <w:p w14:paraId="4997272C" w14:textId="77777777" w:rsidR="003A3574" w:rsidRPr="006F72F7" w:rsidRDefault="003A3574" w:rsidP="00361530">
      <w:pPr>
        <w:spacing w:line="240" w:lineRule="auto"/>
        <w:jc w:val="left"/>
        <w:rPr>
          <w:rFonts w:cs="Arial"/>
          <w:sz w:val="22"/>
          <w:szCs w:val="22"/>
        </w:rPr>
      </w:pPr>
    </w:p>
    <w:p w14:paraId="46C6939B" w14:textId="77777777" w:rsidR="003A3574" w:rsidRPr="006F72F7" w:rsidRDefault="003A3574" w:rsidP="00361530">
      <w:pPr>
        <w:spacing w:line="240" w:lineRule="auto"/>
        <w:jc w:val="left"/>
        <w:rPr>
          <w:rFonts w:cs="Arial"/>
          <w:sz w:val="22"/>
          <w:szCs w:val="22"/>
        </w:rPr>
      </w:pPr>
    </w:p>
    <w:p w14:paraId="3AC3C672" w14:textId="77777777" w:rsidR="000D0B8B" w:rsidRPr="00D33030" w:rsidRDefault="000D0B8B" w:rsidP="00361530">
      <w:pPr>
        <w:spacing w:line="240" w:lineRule="auto"/>
        <w:jc w:val="left"/>
        <w:rPr>
          <w:rFonts w:cs="Arial"/>
          <w:sz w:val="22"/>
          <w:szCs w:val="22"/>
        </w:rPr>
      </w:pPr>
      <w:r w:rsidRPr="008A5622">
        <w:rPr>
          <w:rFonts w:cs="Arial"/>
          <w:b/>
          <w:sz w:val="22"/>
          <w:szCs w:val="22"/>
        </w:rPr>
        <w:t>All other cases:</w:t>
      </w:r>
      <w:r>
        <w:rPr>
          <w:rFonts w:cs="Arial"/>
          <w:sz w:val="22"/>
          <w:szCs w:val="22"/>
        </w:rPr>
        <w:t xml:space="preserve"> you are only required to remember what is mentioned in lectures and slides;</w:t>
      </w:r>
    </w:p>
    <w:p w14:paraId="03A0E37A" w14:textId="77777777" w:rsidR="009510E0" w:rsidRDefault="003D45AA" w:rsidP="00361530">
      <w:pPr>
        <w:jc w:val="left"/>
      </w:pPr>
    </w:p>
    <w:sectPr w:rsidR="009510E0" w:rsidSect="008F4EB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644"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C9E7FAB"/>
    <w:multiLevelType w:val="hybridMultilevel"/>
    <w:tmpl w:val="451CC4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213648E"/>
    <w:multiLevelType w:val="hybridMultilevel"/>
    <w:tmpl w:val="CBC4A144"/>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93640CA"/>
    <w:multiLevelType w:val="hybridMultilevel"/>
    <w:tmpl w:val="4516AE9E"/>
    <w:lvl w:ilvl="0" w:tplc="1772DE5E">
      <w:start w:val="1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EA43EE"/>
    <w:multiLevelType w:val="hybridMultilevel"/>
    <w:tmpl w:val="7144A4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1F78B4"/>
    <w:multiLevelType w:val="hybridMultilevel"/>
    <w:tmpl w:val="39EC93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3F61DD"/>
    <w:multiLevelType w:val="hybridMultilevel"/>
    <w:tmpl w:val="37228CD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3487659D"/>
    <w:multiLevelType w:val="hybridMultilevel"/>
    <w:tmpl w:val="3940DCB0"/>
    <w:lvl w:ilvl="0" w:tplc="BDCCC258">
      <w:start w:val="35"/>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5AB23CF"/>
    <w:multiLevelType w:val="hybridMultilevel"/>
    <w:tmpl w:val="01461F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3A756852"/>
    <w:multiLevelType w:val="hybridMultilevel"/>
    <w:tmpl w:val="CFB26626"/>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3C0428C2"/>
    <w:multiLevelType w:val="hybridMultilevel"/>
    <w:tmpl w:val="915C0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B556CE"/>
    <w:multiLevelType w:val="hybridMultilevel"/>
    <w:tmpl w:val="DC9043EE"/>
    <w:lvl w:ilvl="0" w:tplc="6E7AD5A8">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942521"/>
    <w:multiLevelType w:val="hybridMultilevel"/>
    <w:tmpl w:val="343066E8"/>
    <w:lvl w:ilvl="0" w:tplc="4D563AA0">
      <w:start w:val="1"/>
      <w:numFmt w:val="bullet"/>
      <w:lvlText w:val="•"/>
      <w:lvlJc w:val="left"/>
      <w:pPr>
        <w:tabs>
          <w:tab w:val="num" w:pos="720"/>
        </w:tabs>
        <w:ind w:left="720" w:hanging="360"/>
      </w:pPr>
      <w:rPr>
        <w:rFonts w:ascii="Arial" w:hAnsi="Arial" w:hint="default"/>
      </w:rPr>
    </w:lvl>
    <w:lvl w:ilvl="1" w:tplc="814843DE" w:tentative="1">
      <w:start w:val="1"/>
      <w:numFmt w:val="bullet"/>
      <w:lvlText w:val="•"/>
      <w:lvlJc w:val="left"/>
      <w:pPr>
        <w:tabs>
          <w:tab w:val="num" w:pos="1440"/>
        </w:tabs>
        <w:ind w:left="1440" w:hanging="360"/>
      </w:pPr>
      <w:rPr>
        <w:rFonts w:ascii="Arial" w:hAnsi="Arial" w:hint="default"/>
      </w:rPr>
    </w:lvl>
    <w:lvl w:ilvl="2" w:tplc="E87C602A" w:tentative="1">
      <w:start w:val="1"/>
      <w:numFmt w:val="bullet"/>
      <w:lvlText w:val="•"/>
      <w:lvlJc w:val="left"/>
      <w:pPr>
        <w:tabs>
          <w:tab w:val="num" w:pos="2160"/>
        </w:tabs>
        <w:ind w:left="2160" w:hanging="360"/>
      </w:pPr>
      <w:rPr>
        <w:rFonts w:ascii="Arial" w:hAnsi="Arial" w:hint="default"/>
      </w:rPr>
    </w:lvl>
    <w:lvl w:ilvl="3" w:tplc="867CB5D0" w:tentative="1">
      <w:start w:val="1"/>
      <w:numFmt w:val="bullet"/>
      <w:lvlText w:val="•"/>
      <w:lvlJc w:val="left"/>
      <w:pPr>
        <w:tabs>
          <w:tab w:val="num" w:pos="2880"/>
        </w:tabs>
        <w:ind w:left="2880" w:hanging="360"/>
      </w:pPr>
      <w:rPr>
        <w:rFonts w:ascii="Arial" w:hAnsi="Arial" w:hint="default"/>
      </w:rPr>
    </w:lvl>
    <w:lvl w:ilvl="4" w:tplc="87CE4EA8" w:tentative="1">
      <w:start w:val="1"/>
      <w:numFmt w:val="bullet"/>
      <w:lvlText w:val="•"/>
      <w:lvlJc w:val="left"/>
      <w:pPr>
        <w:tabs>
          <w:tab w:val="num" w:pos="3600"/>
        </w:tabs>
        <w:ind w:left="3600" w:hanging="360"/>
      </w:pPr>
      <w:rPr>
        <w:rFonts w:ascii="Arial" w:hAnsi="Arial" w:hint="default"/>
      </w:rPr>
    </w:lvl>
    <w:lvl w:ilvl="5" w:tplc="E55A5A04" w:tentative="1">
      <w:start w:val="1"/>
      <w:numFmt w:val="bullet"/>
      <w:lvlText w:val="•"/>
      <w:lvlJc w:val="left"/>
      <w:pPr>
        <w:tabs>
          <w:tab w:val="num" w:pos="4320"/>
        </w:tabs>
        <w:ind w:left="4320" w:hanging="360"/>
      </w:pPr>
      <w:rPr>
        <w:rFonts w:ascii="Arial" w:hAnsi="Arial" w:hint="default"/>
      </w:rPr>
    </w:lvl>
    <w:lvl w:ilvl="6" w:tplc="E6CE2552" w:tentative="1">
      <w:start w:val="1"/>
      <w:numFmt w:val="bullet"/>
      <w:lvlText w:val="•"/>
      <w:lvlJc w:val="left"/>
      <w:pPr>
        <w:tabs>
          <w:tab w:val="num" w:pos="5040"/>
        </w:tabs>
        <w:ind w:left="5040" w:hanging="360"/>
      </w:pPr>
      <w:rPr>
        <w:rFonts w:ascii="Arial" w:hAnsi="Arial" w:hint="default"/>
      </w:rPr>
    </w:lvl>
    <w:lvl w:ilvl="7" w:tplc="2CC4CB44" w:tentative="1">
      <w:start w:val="1"/>
      <w:numFmt w:val="bullet"/>
      <w:lvlText w:val="•"/>
      <w:lvlJc w:val="left"/>
      <w:pPr>
        <w:tabs>
          <w:tab w:val="num" w:pos="5760"/>
        </w:tabs>
        <w:ind w:left="5760" w:hanging="360"/>
      </w:pPr>
      <w:rPr>
        <w:rFonts w:ascii="Arial" w:hAnsi="Arial" w:hint="default"/>
      </w:rPr>
    </w:lvl>
    <w:lvl w:ilvl="8" w:tplc="AE6AC218" w:tentative="1">
      <w:start w:val="1"/>
      <w:numFmt w:val="bullet"/>
      <w:lvlText w:val="•"/>
      <w:lvlJc w:val="left"/>
      <w:pPr>
        <w:tabs>
          <w:tab w:val="num" w:pos="6480"/>
        </w:tabs>
        <w:ind w:left="6480" w:hanging="360"/>
      </w:pPr>
      <w:rPr>
        <w:rFonts w:ascii="Arial" w:hAnsi="Arial" w:hint="default"/>
      </w:rPr>
    </w:lvl>
  </w:abstractNum>
  <w:abstractNum w:abstractNumId="13">
    <w:nsid w:val="56AE233C"/>
    <w:multiLevelType w:val="hybridMultilevel"/>
    <w:tmpl w:val="F932A92C"/>
    <w:lvl w:ilvl="0" w:tplc="6E7AD5A8">
      <w:start w:val="1"/>
      <w:numFmt w:val="bullet"/>
      <w:lvlText w:val=""/>
      <w:lvlJc w:val="left"/>
      <w:pPr>
        <w:ind w:left="1080" w:hanging="360"/>
      </w:pPr>
      <w:rPr>
        <w:rFonts w:ascii="Wingdings 2" w:hAnsi="Wingdings 2"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BA16CC8"/>
    <w:multiLevelType w:val="hybridMultilevel"/>
    <w:tmpl w:val="6A98EB34"/>
    <w:lvl w:ilvl="0" w:tplc="6E7AD5A8">
      <w:start w:val="1"/>
      <w:numFmt w:val="bullet"/>
      <w:lvlText w:val=""/>
      <w:lvlJc w:val="left"/>
      <w:pPr>
        <w:ind w:left="1080" w:hanging="360"/>
      </w:pPr>
      <w:rPr>
        <w:rFonts w:ascii="Wingdings 2" w:hAnsi="Wingdings 2"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2C53918"/>
    <w:multiLevelType w:val="hybridMultilevel"/>
    <w:tmpl w:val="4274B88A"/>
    <w:lvl w:ilvl="0" w:tplc="C4F09FF6">
      <w:start w:val="1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87212B3"/>
    <w:multiLevelType w:val="hybridMultilevel"/>
    <w:tmpl w:val="09D0CB4A"/>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12"/>
  </w:num>
  <w:num w:numId="3">
    <w:abstractNumId w:val="1"/>
  </w:num>
  <w:num w:numId="4">
    <w:abstractNumId w:val="14"/>
  </w:num>
  <w:num w:numId="5">
    <w:abstractNumId w:val="11"/>
  </w:num>
  <w:num w:numId="6">
    <w:abstractNumId w:val="16"/>
  </w:num>
  <w:num w:numId="7">
    <w:abstractNumId w:val="13"/>
  </w:num>
  <w:num w:numId="8">
    <w:abstractNumId w:val="5"/>
  </w:num>
  <w:num w:numId="9">
    <w:abstractNumId w:val="3"/>
  </w:num>
  <w:num w:numId="10">
    <w:abstractNumId w:val="9"/>
  </w:num>
  <w:num w:numId="11">
    <w:abstractNumId w:val="2"/>
  </w:num>
  <w:num w:numId="12">
    <w:abstractNumId w:val="15"/>
  </w:num>
  <w:num w:numId="13">
    <w:abstractNumId w:val="4"/>
  </w:num>
  <w:num w:numId="14">
    <w:abstractNumId w:val="10"/>
  </w:num>
  <w:num w:numId="15">
    <w:abstractNumId w:val="8"/>
  </w:num>
  <w:num w:numId="16">
    <w:abstractNumId w:val="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B8B"/>
    <w:rsid w:val="00013DEF"/>
    <w:rsid w:val="00043397"/>
    <w:rsid w:val="000548A1"/>
    <w:rsid w:val="00076E71"/>
    <w:rsid w:val="000C7B23"/>
    <w:rsid w:val="000D0B8B"/>
    <w:rsid w:val="000E13CA"/>
    <w:rsid w:val="000E1C63"/>
    <w:rsid w:val="0010304D"/>
    <w:rsid w:val="00104EE0"/>
    <w:rsid w:val="00113720"/>
    <w:rsid w:val="00114059"/>
    <w:rsid w:val="001229BD"/>
    <w:rsid w:val="0012620A"/>
    <w:rsid w:val="00140DCD"/>
    <w:rsid w:val="0017105E"/>
    <w:rsid w:val="0017330A"/>
    <w:rsid w:val="00185523"/>
    <w:rsid w:val="001A656D"/>
    <w:rsid w:val="001C52DA"/>
    <w:rsid w:val="001C5AB9"/>
    <w:rsid w:val="001D2958"/>
    <w:rsid w:val="001D68BC"/>
    <w:rsid w:val="001E3867"/>
    <w:rsid w:val="001E5323"/>
    <w:rsid w:val="001F1623"/>
    <w:rsid w:val="001F3B4A"/>
    <w:rsid w:val="00217A79"/>
    <w:rsid w:val="00236BDA"/>
    <w:rsid w:val="00245BFB"/>
    <w:rsid w:val="00253F50"/>
    <w:rsid w:val="0026028C"/>
    <w:rsid w:val="00271136"/>
    <w:rsid w:val="00272FDB"/>
    <w:rsid w:val="00284FCC"/>
    <w:rsid w:val="0029642F"/>
    <w:rsid w:val="002A6F98"/>
    <w:rsid w:val="002B1855"/>
    <w:rsid w:val="002C2A98"/>
    <w:rsid w:val="002C7777"/>
    <w:rsid w:val="002F08E0"/>
    <w:rsid w:val="002F35CA"/>
    <w:rsid w:val="00330757"/>
    <w:rsid w:val="00331C69"/>
    <w:rsid w:val="003323AE"/>
    <w:rsid w:val="00346C39"/>
    <w:rsid w:val="003543D5"/>
    <w:rsid w:val="0036123D"/>
    <w:rsid w:val="00361530"/>
    <w:rsid w:val="0037543B"/>
    <w:rsid w:val="00385E8A"/>
    <w:rsid w:val="003864D0"/>
    <w:rsid w:val="003A2BB4"/>
    <w:rsid w:val="003A3574"/>
    <w:rsid w:val="003D270A"/>
    <w:rsid w:val="003D45AA"/>
    <w:rsid w:val="003F021C"/>
    <w:rsid w:val="003F5D7B"/>
    <w:rsid w:val="004033E3"/>
    <w:rsid w:val="00403FE1"/>
    <w:rsid w:val="00417895"/>
    <w:rsid w:val="004301A9"/>
    <w:rsid w:val="00442BB0"/>
    <w:rsid w:val="00461026"/>
    <w:rsid w:val="004700CB"/>
    <w:rsid w:val="0049169A"/>
    <w:rsid w:val="004A437A"/>
    <w:rsid w:val="004C086B"/>
    <w:rsid w:val="004E3E1B"/>
    <w:rsid w:val="004F5A17"/>
    <w:rsid w:val="004F662B"/>
    <w:rsid w:val="00524DBA"/>
    <w:rsid w:val="00540646"/>
    <w:rsid w:val="0054199F"/>
    <w:rsid w:val="00544132"/>
    <w:rsid w:val="005523D3"/>
    <w:rsid w:val="00553674"/>
    <w:rsid w:val="005606B3"/>
    <w:rsid w:val="00571C76"/>
    <w:rsid w:val="0057413F"/>
    <w:rsid w:val="00575B6D"/>
    <w:rsid w:val="005822C1"/>
    <w:rsid w:val="00593D47"/>
    <w:rsid w:val="00596CB7"/>
    <w:rsid w:val="005976E1"/>
    <w:rsid w:val="005C6C56"/>
    <w:rsid w:val="005D5EBF"/>
    <w:rsid w:val="006075E7"/>
    <w:rsid w:val="0061326C"/>
    <w:rsid w:val="00613B6A"/>
    <w:rsid w:val="00614BD8"/>
    <w:rsid w:val="006300CF"/>
    <w:rsid w:val="00630B46"/>
    <w:rsid w:val="00643D1C"/>
    <w:rsid w:val="00671068"/>
    <w:rsid w:val="006746B3"/>
    <w:rsid w:val="00680505"/>
    <w:rsid w:val="006A78C2"/>
    <w:rsid w:val="006B536B"/>
    <w:rsid w:val="006C3F59"/>
    <w:rsid w:val="006D51AA"/>
    <w:rsid w:val="006F72F7"/>
    <w:rsid w:val="007042C6"/>
    <w:rsid w:val="00705A97"/>
    <w:rsid w:val="0070740D"/>
    <w:rsid w:val="00713FA1"/>
    <w:rsid w:val="00721997"/>
    <w:rsid w:val="00726589"/>
    <w:rsid w:val="007265A9"/>
    <w:rsid w:val="007414AC"/>
    <w:rsid w:val="007446EC"/>
    <w:rsid w:val="007457E0"/>
    <w:rsid w:val="00750EB0"/>
    <w:rsid w:val="00753D0C"/>
    <w:rsid w:val="00755876"/>
    <w:rsid w:val="00756CED"/>
    <w:rsid w:val="00757C01"/>
    <w:rsid w:val="00773652"/>
    <w:rsid w:val="00785CF1"/>
    <w:rsid w:val="007A7CB6"/>
    <w:rsid w:val="00830B02"/>
    <w:rsid w:val="00851DF0"/>
    <w:rsid w:val="00865A1A"/>
    <w:rsid w:val="00875B31"/>
    <w:rsid w:val="00876A6A"/>
    <w:rsid w:val="00877875"/>
    <w:rsid w:val="0088490B"/>
    <w:rsid w:val="008A5D05"/>
    <w:rsid w:val="008B1C0F"/>
    <w:rsid w:val="008B2CD2"/>
    <w:rsid w:val="008B3983"/>
    <w:rsid w:val="008C4EE8"/>
    <w:rsid w:val="008E7BAD"/>
    <w:rsid w:val="008F4EB9"/>
    <w:rsid w:val="00914214"/>
    <w:rsid w:val="00932EBC"/>
    <w:rsid w:val="009348C0"/>
    <w:rsid w:val="0093682F"/>
    <w:rsid w:val="009421E4"/>
    <w:rsid w:val="00957852"/>
    <w:rsid w:val="0097014F"/>
    <w:rsid w:val="00980239"/>
    <w:rsid w:val="00983CD6"/>
    <w:rsid w:val="0098654D"/>
    <w:rsid w:val="009B20AE"/>
    <w:rsid w:val="009B70B9"/>
    <w:rsid w:val="009C29C4"/>
    <w:rsid w:val="009D3EE8"/>
    <w:rsid w:val="009D790F"/>
    <w:rsid w:val="009E619C"/>
    <w:rsid w:val="009F32EB"/>
    <w:rsid w:val="00A0539C"/>
    <w:rsid w:val="00A11115"/>
    <w:rsid w:val="00A36ABE"/>
    <w:rsid w:val="00A516C8"/>
    <w:rsid w:val="00AA035F"/>
    <w:rsid w:val="00AA4A3C"/>
    <w:rsid w:val="00AA7EB8"/>
    <w:rsid w:val="00AC2343"/>
    <w:rsid w:val="00AC6E89"/>
    <w:rsid w:val="00AD1191"/>
    <w:rsid w:val="00AE2FCE"/>
    <w:rsid w:val="00AF41EC"/>
    <w:rsid w:val="00B0038F"/>
    <w:rsid w:val="00B110E5"/>
    <w:rsid w:val="00B2182D"/>
    <w:rsid w:val="00B53768"/>
    <w:rsid w:val="00B63B1B"/>
    <w:rsid w:val="00B94D87"/>
    <w:rsid w:val="00BD7C60"/>
    <w:rsid w:val="00BF6D9D"/>
    <w:rsid w:val="00C035E6"/>
    <w:rsid w:val="00C15623"/>
    <w:rsid w:val="00C2688A"/>
    <w:rsid w:val="00C31755"/>
    <w:rsid w:val="00C416BB"/>
    <w:rsid w:val="00C526DC"/>
    <w:rsid w:val="00C528DF"/>
    <w:rsid w:val="00C706D6"/>
    <w:rsid w:val="00C74E7D"/>
    <w:rsid w:val="00C80C12"/>
    <w:rsid w:val="00C8432F"/>
    <w:rsid w:val="00C84782"/>
    <w:rsid w:val="00CB3059"/>
    <w:rsid w:val="00CD252F"/>
    <w:rsid w:val="00CE315B"/>
    <w:rsid w:val="00D15745"/>
    <w:rsid w:val="00D350A5"/>
    <w:rsid w:val="00D71C4B"/>
    <w:rsid w:val="00D77782"/>
    <w:rsid w:val="00D778C8"/>
    <w:rsid w:val="00D80F8A"/>
    <w:rsid w:val="00D82915"/>
    <w:rsid w:val="00D8468B"/>
    <w:rsid w:val="00DA0E6A"/>
    <w:rsid w:val="00DB335D"/>
    <w:rsid w:val="00DB6539"/>
    <w:rsid w:val="00DB77B2"/>
    <w:rsid w:val="00DB7B9C"/>
    <w:rsid w:val="00DD7FAC"/>
    <w:rsid w:val="00DE1D72"/>
    <w:rsid w:val="00DE5D62"/>
    <w:rsid w:val="00E11DA6"/>
    <w:rsid w:val="00E14165"/>
    <w:rsid w:val="00E16D76"/>
    <w:rsid w:val="00E278C4"/>
    <w:rsid w:val="00E27C5F"/>
    <w:rsid w:val="00E40825"/>
    <w:rsid w:val="00E40F92"/>
    <w:rsid w:val="00E47DE7"/>
    <w:rsid w:val="00E55A08"/>
    <w:rsid w:val="00E61F59"/>
    <w:rsid w:val="00E92410"/>
    <w:rsid w:val="00E962E6"/>
    <w:rsid w:val="00EB3235"/>
    <w:rsid w:val="00EC7447"/>
    <w:rsid w:val="00ED2687"/>
    <w:rsid w:val="00EE78BC"/>
    <w:rsid w:val="00EF5DB7"/>
    <w:rsid w:val="00F077C7"/>
    <w:rsid w:val="00F26E73"/>
    <w:rsid w:val="00F3257C"/>
    <w:rsid w:val="00F41ABF"/>
    <w:rsid w:val="00F66F78"/>
    <w:rsid w:val="00F9097D"/>
    <w:rsid w:val="00F91D84"/>
    <w:rsid w:val="00F9349C"/>
    <w:rsid w:val="00F96030"/>
    <w:rsid w:val="00FA0D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7C92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B8B"/>
    <w:pPr>
      <w:spacing w:line="360" w:lineRule="auto"/>
      <w:jc w:val="both"/>
    </w:pPr>
    <w:rPr>
      <w:rFonts w:ascii="Arial" w:eastAsia="Times New Roman" w:hAnsi="Arial" w:cs="Times New Roman"/>
      <w:szCs w:val="20"/>
      <w:lang w:val="en-GB" w:eastAsia="fr-FR"/>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0B8B"/>
    <w:pPr>
      <w:ind w:left="720"/>
      <w:contextualSpacing/>
    </w:pPr>
  </w:style>
  <w:style w:type="character" w:styleId="Hyperlink">
    <w:name w:val="Hyperlink"/>
    <w:basedOn w:val="DefaultParagraphFont"/>
    <w:uiPriority w:val="99"/>
    <w:unhideWhenUsed/>
    <w:rsid w:val="000D0B8B"/>
    <w:rPr>
      <w:color w:val="0563C1" w:themeColor="hyperlink"/>
      <w:u w:val="single"/>
    </w:rPr>
  </w:style>
  <w:style w:type="character" w:customStyle="1" w:styleId="apple-converted-space">
    <w:name w:val="apple-converted-space"/>
    <w:basedOn w:val="DefaultParagraphFont"/>
    <w:rsid w:val="00B2182D"/>
  </w:style>
  <w:style w:type="character" w:styleId="FollowedHyperlink">
    <w:name w:val="FollowedHyperlink"/>
    <w:basedOn w:val="DefaultParagraphFont"/>
    <w:uiPriority w:val="99"/>
    <w:semiHidden/>
    <w:unhideWhenUsed/>
    <w:rsid w:val="00245BFB"/>
    <w:rPr>
      <w:color w:val="954F72" w:themeColor="followedHyperlink"/>
      <w:u w:val="single"/>
    </w:rPr>
  </w:style>
  <w:style w:type="paragraph" w:styleId="DocumentMap">
    <w:name w:val="Document Map"/>
    <w:basedOn w:val="Normal"/>
    <w:link w:val="DocumentMapChar"/>
    <w:uiPriority w:val="99"/>
    <w:semiHidden/>
    <w:unhideWhenUsed/>
    <w:rsid w:val="00E16D76"/>
    <w:pPr>
      <w:spacing w:line="240" w:lineRule="auto"/>
    </w:pPr>
    <w:rPr>
      <w:rFonts w:ascii="Times New Roman" w:hAnsi="Times New Roman"/>
      <w:szCs w:val="24"/>
    </w:rPr>
  </w:style>
  <w:style w:type="character" w:customStyle="1" w:styleId="DocumentMapChar">
    <w:name w:val="Document Map Char"/>
    <w:basedOn w:val="DefaultParagraphFont"/>
    <w:link w:val="DocumentMap"/>
    <w:uiPriority w:val="99"/>
    <w:semiHidden/>
    <w:rsid w:val="00E16D76"/>
    <w:rPr>
      <w:rFonts w:ascii="Times New Roman" w:eastAsia="Times New Roman" w:hAnsi="Times New Roman" w:cs="Times New Roman"/>
      <w:lang w:val="en-GB" w:eastAsia="fr-FR"/>
    </w:rPr>
  </w:style>
  <w:style w:type="paragraph" w:styleId="NormalWeb">
    <w:name w:val="Normal (Web)"/>
    <w:basedOn w:val="Normal"/>
    <w:uiPriority w:val="99"/>
    <w:semiHidden/>
    <w:unhideWhenUsed/>
    <w:rsid w:val="00980239"/>
    <w:pPr>
      <w:spacing w:before="100" w:beforeAutospacing="1" w:after="100" w:afterAutospacing="1" w:line="240" w:lineRule="auto"/>
      <w:jc w:val="left"/>
    </w:pPr>
    <w:rPr>
      <w:rFonts w:ascii="Times New Roman" w:eastAsiaTheme="minorHAnsi" w:hAnsi="Times New Roman"/>
      <w:szCs w:val="24"/>
      <w:lang w:val="en-US" w:eastAsia="en-US"/>
    </w:rPr>
  </w:style>
  <w:style w:type="character" w:styleId="Strong">
    <w:name w:val="Strong"/>
    <w:basedOn w:val="DefaultParagraphFont"/>
    <w:uiPriority w:val="22"/>
    <w:qFormat/>
    <w:rsid w:val="009802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547014">
      <w:bodyDiv w:val="1"/>
      <w:marLeft w:val="0"/>
      <w:marRight w:val="0"/>
      <w:marTop w:val="0"/>
      <w:marBottom w:val="0"/>
      <w:divBdr>
        <w:top w:val="none" w:sz="0" w:space="0" w:color="auto"/>
        <w:left w:val="none" w:sz="0" w:space="0" w:color="auto"/>
        <w:bottom w:val="none" w:sz="0" w:space="0" w:color="auto"/>
        <w:right w:val="none" w:sz="0" w:space="0" w:color="auto"/>
      </w:divBdr>
      <w:divsChild>
        <w:div w:id="650445527">
          <w:marLeft w:val="547"/>
          <w:marRight w:val="0"/>
          <w:marTop w:val="125"/>
          <w:marBottom w:val="0"/>
          <w:divBdr>
            <w:top w:val="none" w:sz="0" w:space="0" w:color="auto"/>
            <w:left w:val="none" w:sz="0" w:space="0" w:color="auto"/>
            <w:bottom w:val="none" w:sz="0" w:space="0" w:color="auto"/>
            <w:right w:val="none" w:sz="0" w:space="0" w:color="auto"/>
          </w:divBdr>
        </w:div>
      </w:divsChild>
    </w:div>
    <w:div w:id="124010890">
      <w:bodyDiv w:val="1"/>
      <w:marLeft w:val="0"/>
      <w:marRight w:val="0"/>
      <w:marTop w:val="0"/>
      <w:marBottom w:val="0"/>
      <w:divBdr>
        <w:top w:val="none" w:sz="0" w:space="0" w:color="auto"/>
        <w:left w:val="none" w:sz="0" w:space="0" w:color="auto"/>
        <w:bottom w:val="none" w:sz="0" w:space="0" w:color="auto"/>
        <w:right w:val="none" w:sz="0" w:space="0" w:color="auto"/>
      </w:divBdr>
    </w:div>
    <w:div w:id="225923917">
      <w:bodyDiv w:val="1"/>
      <w:marLeft w:val="0"/>
      <w:marRight w:val="0"/>
      <w:marTop w:val="0"/>
      <w:marBottom w:val="0"/>
      <w:divBdr>
        <w:top w:val="none" w:sz="0" w:space="0" w:color="auto"/>
        <w:left w:val="none" w:sz="0" w:space="0" w:color="auto"/>
        <w:bottom w:val="none" w:sz="0" w:space="0" w:color="auto"/>
        <w:right w:val="none" w:sz="0" w:space="0" w:color="auto"/>
      </w:divBdr>
    </w:div>
    <w:div w:id="272444460">
      <w:bodyDiv w:val="1"/>
      <w:marLeft w:val="0"/>
      <w:marRight w:val="0"/>
      <w:marTop w:val="0"/>
      <w:marBottom w:val="0"/>
      <w:divBdr>
        <w:top w:val="none" w:sz="0" w:space="0" w:color="auto"/>
        <w:left w:val="none" w:sz="0" w:space="0" w:color="auto"/>
        <w:bottom w:val="none" w:sz="0" w:space="0" w:color="auto"/>
        <w:right w:val="none" w:sz="0" w:space="0" w:color="auto"/>
      </w:divBdr>
    </w:div>
    <w:div w:id="282343365">
      <w:bodyDiv w:val="1"/>
      <w:marLeft w:val="0"/>
      <w:marRight w:val="0"/>
      <w:marTop w:val="0"/>
      <w:marBottom w:val="0"/>
      <w:divBdr>
        <w:top w:val="none" w:sz="0" w:space="0" w:color="auto"/>
        <w:left w:val="none" w:sz="0" w:space="0" w:color="auto"/>
        <w:bottom w:val="none" w:sz="0" w:space="0" w:color="auto"/>
        <w:right w:val="none" w:sz="0" w:space="0" w:color="auto"/>
      </w:divBdr>
    </w:div>
    <w:div w:id="330180081">
      <w:bodyDiv w:val="1"/>
      <w:marLeft w:val="0"/>
      <w:marRight w:val="0"/>
      <w:marTop w:val="0"/>
      <w:marBottom w:val="0"/>
      <w:divBdr>
        <w:top w:val="none" w:sz="0" w:space="0" w:color="auto"/>
        <w:left w:val="none" w:sz="0" w:space="0" w:color="auto"/>
        <w:bottom w:val="none" w:sz="0" w:space="0" w:color="auto"/>
        <w:right w:val="none" w:sz="0" w:space="0" w:color="auto"/>
      </w:divBdr>
    </w:div>
    <w:div w:id="506943625">
      <w:bodyDiv w:val="1"/>
      <w:marLeft w:val="0"/>
      <w:marRight w:val="0"/>
      <w:marTop w:val="0"/>
      <w:marBottom w:val="0"/>
      <w:divBdr>
        <w:top w:val="none" w:sz="0" w:space="0" w:color="auto"/>
        <w:left w:val="none" w:sz="0" w:space="0" w:color="auto"/>
        <w:bottom w:val="none" w:sz="0" w:space="0" w:color="auto"/>
        <w:right w:val="none" w:sz="0" w:space="0" w:color="auto"/>
      </w:divBdr>
      <w:divsChild>
        <w:div w:id="1668631770">
          <w:marLeft w:val="450"/>
          <w:marRight w:val="0"/>
          <w:marTop w:val="0"/>
          <w:marBottom w:val="0"/>
          <w:divBdr>
            <w:top w:val="none" w:sz="0" w:space="0" w:color="auto"/>
            <w:left w:val="none" w:sz="0" w:space="0" w:color="auto"/>
            <w:bottom w:val="none" w:sz="0" w:space="0" w:color="auto"/>
            <w:right w:val="none" w:sz="0" w:space="0" w:color="auto"/>
          </w:divBdr>
        </w:div>
        <w:div w:id="1949577433">
          <w:marLeft w:val="450"/>
          <w:marRight w:val="0"/>
          <w:marTop w:val="0"/>
          <w:marBottom w:val="0"/>
          <w:divBdr>
            <w:top w:val="none" w:sz="0" w:space="0" w:color="auto"/>
            <w:left w:val="none" w:sz="0" w:space="0" w:color="auto"/>
            <w:bottom w:val="none" w:sz="0" w:space="0" w:color="auto"/>
            <w:right w:val="none" w:sz="0" w:space="0" w:color="auto"/>
          </w:divBdr>
        </w:div>
        <w:div w:id="81142666">
          <w:marLeft w:val="450"/>
          <w:marRight w:val="0"/>
          <w:marTop w:val="0"/>
          <w:marBottom w:val="0"/>
          <w:divBdr>
            <w:top w:val="none" w:sz="0" w:space="0" w:color="auto"/>
            <w:left w:val="none" w:sz="0" w:space="0" w:color="auto"/>
            <w:bottom w:val="none" w:sz="0" w:space="0" w:color="auto"/>
            <w:right w:val="none" w:sz="0" w:space="0" w:color="auto"/>
          </w:divBdr>
        </w:div>
        <w:div w:id="1895700134">
          <w:marLeft w:val="450"/>
          <w:marRight w:val="0"/>
          <w:marTop w:val="0"/>
          <w:marBottom w:val="0"/>
          <w:divBdr>
            <w:top w:val="none" w:sz="0" w:space="0" w:color="auto"/>
            <w:left w:val="none" w:sz="0" w:space="0" w:color="auto"/>
            <w:bottom w:val="none" w:sz="0" w:space="0" w:color="auto"/>
            <w:right w:val="none" w:sz="0" w:space="0" w:color="auto"/>
          </w:divBdr>
        </w:div>
        <w:div w:id="2093619266">
          <w:marLeft w:val="450"/>
          <w:marRight w:val="0"/>
          <w:marTop w:val="0"/>
          <w:marBottom w:val="0"/>
          <w:divBdr>
            <w:top w:val="none" w:sz="0" w:space="0" w:color="auto"/>
            <w:left w:val="none" w:sz="0" w:space="0" w:color="auto"/>
            <w:bottom w:val="none" w:sz="0" w:space="0" w:color="auto"/>
            <w:right w:val="none" w:sz="0" w:space="0" w:color="auto"/>
          </w:divBdr>
        </w:div>
        <w:div w:id="917593728">
          <w:marLeft w:val="450"/>
          <w:marRight w:val="0"/>
          <w:marTop w:val="0"/>
          <w:marBottom w:val="0"/>
          <w:divBdr>
            <w:top w:val="none" w:sz="0" w:space="0" w:color="auto"/>
            <w:left w:val="none" w:sz="0" w:space="0" w:color="auto"/>
            <w:bottom w:val="none" w:sz="0" w:space="0" w:color="auto"/>
            <w:right w:val="none" w:sz="0" w:space="0" w:color="auto"/>
          </w:divBdr>
        </w:div>
        <w:div w:id="140394723">
          <w:marLeft w:val="450"/>
          <w:marRight w:val="0"/>
          <w:marTop w:val="0"/>
          <w:marBottom w:val="0"/>
          <w:divBdr>
            <w:top w:val="none" w:sz="0" w:space="0" w:color="auto"/>
            <w:left w:val="none" w:sz="0" w:space="0" w:color="auto"/>
            <w:bottom w:val="none" w:sz="0" w:space="0" w:color="auto"/>
            <w:right w:val="none" w:sz="0" w:space="0" w:color="auto"/>
          </w:divBdr>
        </w:div>
        <w:div w:id="1814176145">
          <w:marLeft w:val="450"/>
          <w:marRight w:val="0"/>
          <w:marTop w:val="0"/>
          <w:marBottom w:val="0"/>
          <w:divBdr>
            <w:top w:val="none" w:sz="0" w:space="0" w:color="auto"/>
            <w:left w:val="none" w:sz="0" w:space="0" w:color="auto"/>
            <w:bottom w:val="none" w:sz="0" w:space="0" w:color="auto"/>
            <w:right w:val="none" w:sz="0" w:space="0" w:color="auto"/>
          </w:divBdr>
        </w:div>
        <w:div w:id="1317799567">
          <w:marLeft w:val="450"/>
          <w:marRight w:val="0"/>
          <w:marTop w:val="0"/>
          <w:marBottom w:val="0"/>
          <w:divBdr>
            <w:top w:val="none" w:sz="0" w:space="0" w:color="auto"/>
            <w:left w:val="none" w:sz="0" w:space="0" w:color="auto"/>
            <w:bottom w:val="none" w:sz="0" w:space="0" w:color="auto"/>
            <w:right w:val="none" w:sz="0" w:space="0" w:color="auto"/>
          </w:divBdr>
        </w:div>
        <w:div w:id="426540817">
          <w:marLeft w:val="450"/>
          <w:marRight w:val="0"/>
          <w:marTop w:val="0"/>
          <w:marBottom w:val="0"/>
          <w:divBdr>
            <w:top w:val="none" w:sz="0" w:space="0" w:color="auto"/>
            <w:left w:val="none" w:sz="0" w:space="0" w:color="auto"/>
            <w:bottom w:val="none" w:sz="0" w:space="0" w:color="auto"/>
            <w:right w:val="none" w:sz="0" w:space="0" w:color="auto"/>
          </w:divBdr>
        </w:div>
        <w:div w:id="1354379490">
          <w:marLeft w:val="450"/>
          <w:marRight w:val="0"/>
          <w:marTop w:val="0"/>
          <w:marBottom w:val="0"/>
          <w:divBdr>
            <w:top w:val="none" w:sz="0" w:space="0" w:color="auto"/>
            <w:left w:val="none" w:sz="0" w:space="0" w:color="auto"/>
            <w:bottom w:val="none" w:sz="0" w:space="0" w:color="auto"/>
            <w:right w:val="none" w:sz="0" w:space="0" w:color="auto"/>
          </w:divBdr>
        </w:div>
        <w:div w:id="1979997124">
          <w:marLeft w:val="450"/>
          <w:marRight w:val="0"/>
          <w:marTop w:val="0"/>
          <w:marBottom w:val="0"/>
          <w:divBdr>
            <w:top w:val="none" w:sz="0" w:space="0" w:color="auto"/>
            <w:left w:val="none" w:sz="0" w:space="0" w:color="auto"/>
            <w:bottom w:val="none" w:sz="0" w:space="0" w:color="auto"/>
            <w:right w:val="none" w:sz="0" w:space="0" w:color="auto"/>
          </w:divBdr>
        </w:div>
        <w:div w:id="309140862">
          <w:marLeft w:val="450"/>
          <w:marRight w:val="0"/>
          <w:marTop w:val="0"/>
          <w:marBottom w:val="0"/>
          <w:divBdr>
            <w:top w:val="none" w:sz="0" w:space="0" w:color="auto"/>
            <w:left w:val="none" w:sz="0" w:space="0" w:color="auto"/>
            <w:bottom w:val="none" w:sz="0" w:space="0" w:color="auto"/>
            <w:right w:val="none" w:sz="0" w:space="0" w:color="auto"/>
          </w:divBdr>
        </w:div>
        <w:div w:id="2025203503">
          <w:marLeft w:val="450"/>
          <w:marRight w:val="0"/>
          <w:marTop w:val="0"/>
          <w:marBottom w:val="0"/>
          <w:divBdr>
            <w:top w:val="none" w:sz="0" w:space="0" w:color="auto"/>
            <w:left w:val="none" w:sz="0" w:space="0" w:color="auto"/>
            <w:bottom w:val="none" w:sz="0" w:space="0" w:color="auto"/>
            <w:right w:val="none" w:sz="0" w:space="0" w:color="auto"/>
          </w:divBdr>
        </w:div>
        <w:div w:id="1173649113">
          <w:marLeft w:val="450"/>
          <w:marRight w:val="0"/>
          <w:marTop w:val="0"/>
          <w:marBottom w:val="0"/>
          <w:divBdr>
            <w:top w:val="none" w:sz="0" w:space="0" w:color="auto"/>
            <w:left w:val="none" w:sz="0" w:space="0" w:color="auto"/>
            <w:bottom w:val="none" w:sz="0" w:space="0" w:color="auto"/>
            <w:right w:val="none" w:sz="0" w:space="0" w:color="auto"/>
          </w:divBdr>
        </w:div>
      </w:divsChild>
    </w:div>
    <w:div w:id="553007442">
      <w:bodyDiv w:val="1"/>
      <w:marLeft w:val="0"/>
      <w:marRight w:val="0"/>
      <w:marTop w:val="0"/>
      <w:marBottom w:val="0"/>
      <w:divBdr>
        <w:top w:val="none" w:sz="0" w:space="0" w:color="auto"/>
        <w:left w:val="none" w:sz="0" w:space="0" w:color="auto"/>
        <w:bottom w:val="none" w:sz="0" w:space="0" w:color="auto"/>
        <w:right w:val="none" w:sz="0" w:space="0" w:color="auto"/>
      </w:divBdr>
      <w:divsChild>
        <w:div w:id="2103060988">
          <w:marLeft w:val="450"/>
          <w:marRight w:val="0"/>
          <w:marTop w:val="0"/>
          <w:marBottom w:val="0"/>
          <w:divBdr>
            <w:top w:val="none" w:sz="0" w:space="0" w:color="auto"/>
            <w:left w:val="none" w:sz="0" w:space="0" w:color="auto"/>
            <w:bottom w:val="none" w:sz="0" w:space="0" w:color="auto"/>
            <w:right w:val="none" w:sz="0" w:space="0" w:color="auto"/>
          </w:divBdr>
        </w:div>
        <w:div w:id="840125379">
          <w:marLeft w:val="450"/>
          <w:marRight w:val="0"/>
          <w:marTop w:val="0"/>
          <w:marBottom w:val="0"/>
          <w:divBdr>
            <w:top w:val="none" w:sz="0" w:space="0" w:color="auto"/>
            <w:left w:val="none" w:sz="0" w:space="0" w:color="auto"/>
            <w:bottom w:val="none" w:sz="0" w:space="0" w:color="auto"/>
            <w:right w:val="none" w:sz="0" w:space="0" w:color="auto"/>
          </w:divBdr>
        </w:div>
      </w:divsChild>
    </w:div>
    <w:div w:id="840660471">
      <w:bodyDiv w:val="1"/>
      <w:marLeft w:val="0"/>
      <w:marRight w:val="0"/>
      <w:marTop w:val="0"/>
      <w:marBottom w:val="0"/>
      <w:divBdr>
        <w:top w:val="none" w:sz="0" w:space="0" w:color="auto"/>
        <w:left w:val="none" w:sz="0" w:space="0" w:color="auto"/>
        <w:bottom w:val="none" w:sz="0" w:space="0" w:color="auto"/>
        <w:right w:val="none" w:sz="0" w:space="0" w:color="auto"/>
      </w:divBdr>
    </w:div>
    <w:div w:id="869101048">
      <w:bodyDiv w:val="1"/>
      <w:marLeft w:val="0"/>
      <w:marRight w:val="0"/>
      <w:marTop w:val="0"/>
      <w:marBottom w:val="0"/>
      <w:divBdr>
        <w:top w:val="none" w:sz="0" w:space="0" w:color="auto"/>
        <w:left w:val="none" w:sz="0" w:space="0" w:color="auto"/>
        <w:bottom w:val="none" w:sz="0" w:space="0" w:color="auto"/>
        <w:right w:val="none" w:sz="0" w:space="0" w:color="auto"/>
      </w:divBdr>
    </w:div>
    <w:div w:id="883299440">
      <w:bodyDiv w:val="1"/>
      <w:marLeft w:val="0"/>
      <w:marRight w:val="0"/>
      <w:marTop w:val="0"/>
      <w:marBottom w:val="0"/>
      <w:divBdr>
        <w:top w:val="none" w:sz="0" w:space="0" w:color="auto"/>
        <w:left w:val="none" w:sz="0" w:space="0" w:color="auto"/>
        <w:bottom w:val="none" w:sz="0" w:space="0" w:color="auto"/>
        <w:right w:val="none" w:sz="0" w:space="0" w:color="auto"/>
      </w:divBdr>
      <w:divsChild>
        <w:div w:id="1716735653">
          <w:marLeft w:val="450"/>
          <w:marRight w:val="0"/>
          <w:marTop w:val="0"/>
          <w:marBottom w:val="0"/>
          <w:divBdr>
            <w:top w:val="none" w:sz="0" w:space="0" w:color="auto"/>
            <w:left w:val="none" w:sz="0" w:space="0" w:color="auto"/>
            <w:bottom w:val="none" w:sz="0" w:space="0" w:color="auto"/>
            <w:right w:val="none" w:sz="0" w:space="0" w:color="auto"/>
          </w:divBdr>
        </w:div>
        <w:div w:id="899710506">
          <w:marLeft w:val="450"/>
          <w:marRight w:val="0"/>
          <w:marTop w:val="0"/>
          <w:marBottom w:val="0"/>
          <w:divBdr>
            <w:top w:val="none" w:sz="0" w:space="0" w:color="auto"/>
            <w:left w:val="none" w:sz="0" w:space="0" w:color="auto"/>
            <w:bottom w:val="none" w:sz="0" w:space="0" w:color="auto"/>
            <w:right w:val="none" w:sz="0" w:space="0" w:color="auto"/>
          </w:divBdr>
        </w:div>
        <w:div w:id="1084105403">
          <w:marLeft w:val="450"/>
          <w:marRight w:val="0"/>
          <w:marTop w:val="0"/>
          <w:marBottom w:val="0"/>
          <w:divBdr>
            <w:top w:val="none" w:sz="0" w:space="0" w:color="auto"/>
            <w:left w:val="none" w:sz="0" w:space="0" w:color="auto"/>
            <w:bottom w:val="none" w:sz="0" w:space="0" w:color="auto"/>
            <w:right w:val="none" w:sz="0" w:space="0" w:color="auto"/>
          </w:divBdr>
        </w:div>
        <w:div w:id="1809975772">
          <w:marLeft w:val="450"/>
          <w:marRight w:val="0"/>
          <w:marTop w:val="0"/>
          <w:marBottom w:val="0"/>
          <w:divBdr>
            <w:top w:val="none" w:sz="0" w:space="0" w:color="auto"/>
            <w:left w:val="none" w:sz="0" w:space="0" w:color="auto"/>
            <w:bottom w:val="none" w:sz="0" w:space="0" w:color="auto"/>
            <w:right w:val="none" w:sz="0" w:space="0" w:color="auto"/>
          </w:divBdr>
        </w:div>
        <w:div w:id="960724736">
          <w:marLeft w:val="450"/>
          <w:marRight w:val="0"/>
          <w:marTop w:val="0"/>
          <w:marBottom w:val="0"/>
          <w:divBdr>
            <w:top w:val="none" w:sz="0" w:space="0" w:color="auto"/>
            <w:left w:val="none" w:sz="0" w:space="0" w:color="auto"/>
            <w:bottom w:val="none" w:sz="0" w:space="0" w:color="auto"/>
            <w:right w:val="none" w:sz="0" w:space="0" w:color="auto"/>
          </w:divBdr>
        </w:div>
        <w:div w:id="1356926328">
          <w:marLeft w:val="450"/>
          <w:marRight w:val="0"/>
          <w:marTop w:val="0"/>
          <w:marBottom w:val="0"/>
          <w:divBdr>
            <w:top w:val="none" w:sz="0" w:space="0" w:color="auto"/>
            <w:left w:val="none" w:sz="0" w:space="0" w:color="auto"/>
            <w:bottom w:val="none" w:sz="0" w:space="0" w:color="auto"/>
            <w:right w:val="none" w:sz="0" w:space="0" w:color="auto"/>
          </w:divBdr>
        </w:div>
        <w:div w:id="1268931857">
          <w:marLeft w:val="450"/>
          <w:marRight w:val="0"/>
          <w:marTop w:val="0"/>
          <w:marBottom w:val="0"/>
          <w:divBdr>
            <w:top w:val="none" w:sz="0" w:space="0" w:color="auto"/>
            <w:left w:val="none" w:sz="0" w:space="0" w:color="auto"/>
            <w:bottom w:val="none" w:sz="0" w:space="0" w:color="auto"/>
            <w:right w:val="none" w:sz="0" w:space="0" w:color="auto"/>
          </w:divBdr>
        </w:div>
        <w:div w:id="1965307230">
          <w:marLeft w:val="450"/>
          <w:marRight w:val="0"/>
          <w:marTop w:val="0"/>
          <w:marBottom w:val="0"/>
          <w:divBdr>
            <w:top w:val="none" w:sz="0" w:space="0" w:color="auto"/>
            <w:left w:val="none" w:sz="0" w:space="0" w:color="auto"/>
            <w:bottom w:val="none" w:sz="0" w:space="0" w:color="auto"/>
            <w:right w:val="none" w:sz="0" w:space="0" w:color="auto"/>
          </w:divBdr>
        </w:div>
        <w:div w:id="2131781854">
          <w:marLeft w:val="450"/>
          <w:marRight w:val="0"/>
          <w:marTop w:val="0"/>
          <w:marBottom w:val="0"/>
          <w:divBdr>
            <w:top w:val="none" w:sz="0" w:space="0" w:color="auto"/>
            <w:left w:val="none" w:sz="0" w:space="0" w:color="auto"/>
            <w:bottom w:val="none" w:sz="0" w:space="0" w:color="auto"/>
            <w:right w:val="none" w:sz="0" w:space="0" w:color="auto"/>
          </w:divBdr>
        </w:div>
        <w:div w:id="1184516290">
          <w:marLeft w:val="450"/>
          <w:marRight w:val="0"/>
          <w:marTop w:val="0"/>
          <w:marBottom w:val="0"/>
          <w:divBdr>
            <w:top w:val="none" w:sz="0" w:space="0" w:color="auto"/>
            <w:left w:val="none" w:sz="0" w:space="0" w:color="auto"/>
            <w:bottom w:val="none" w:sz="0" w:space="0" w:color="auto"/>
            <w:right w:val="none" w:sz="0" w:space="0" w:color="auto"/>
          </w:divBdr>
        </w:div>
        <w:div w:id="1302997810">
          <w:marLeft w:val="450"/>
          <w:marRight w:val="0"/>
          <w:marTop w:val="0"/>
          <w:marBottom w:val="0"/>
          <w:divBdr>
            <w:top w:val="none" w:sz="0" w:space="0" w:color="auto"/>
            <w:left w:val="none" w:sz="0" w:space="0" w:color="auto"/>
            <w:bottom w:val="none" w:sz="0" w:space="0" w:color="auto"/>
            <w:right w:val="none" w:sz="0" w:space="0" w:color="auto"/>
          </w:divBdr>
        </w:div>
        <w:div w:id="923341058">
          <w:marLeft w:val="450"/>
          <w:marRight w:val="0"/>
          <w:marTop w:val="0"/>
          <w:marBottom w:val="0"/>
          <w:divBdr>
            <w:top w:val="none" w:sz="0" w:space="0" w:color="auto"/>
            <w:left w:val="none" w:sz="0" w:space="0" w:color="auto"/>
            <w:bottom w:val="none" w:sz="0" w:space="0" w:color="auto"/>
            <w:right w:val="none" w:sz="0" w:space="0" w:color="auto"/>
          </w:divBdr>
        </w:div>
        <w:div w:id="2076316021">
          <w:marLeft w:val="450"/>
          <w:marRight w:val="0"/>
          <w:marTop w:val="0"/>
          <w:marBottom w:val="0"/>
          <w:divBdr>
            <w:top w:val="none" w:sz="0" w:space="0" w:color="auto"/>
            <w:left w:val="none" w:sz="0" w:space="0" w:color="auto"/>
            <w:bottom w:val="none" w:sz="0" w:space="0" w:color="auto"/>
            <w:right w:val="none" w:sz="0" w:space="0" w:color="auto"/>
          </w:divBdr>
        </w:div>
        <w:div w:id="1339574929">
          <w:marLeft w:val="450"/>
          <w:marRight w:val="0"/>
          <w:marTop w:val="0"/>
          <w:marBottom w:val="0"/>
          <w:divBdr>
            <w:top w:val="none" w:sz="0" w:space="0" w:color="auto"/>
            <w:left w:val="none" w:sz="0" w:space="0" w:color="auto"/>
            <w:bottom w:val="none" w:sz="0" w:space="0" w:color="auto"/>
            <w:right w:val="none" w:sz="0" w:space="0" w:color="auto"/>
          </w:divBdr>
        </w:div>
        <w:div w:id="865556658">
          <w:marLeft w:val="450"/>
          <w:marRight w:val="0"/>
          <w:marTop w:val="0"/>
          <w:marBottom w:val="0"/>
          <w:divBdr>
            <w:top w:val="none" w:sz="0" w:space="0" w:color="auto"/>
            <w:left w:val="none" w:sz="0" w:space="0" w:color="auto"/>
            <w:bottom w:val="none" w:sz="0" w:space="0" w:color="auto"/>
            <w:right w:val="none" w:sz="0" w:space="0" w:color="auto"/>
          </w:divBdr>
        </w:div>
      </w:divsChild>
    </w:div>
    <w:div w:id="941108607">
      <w:bodyDiv w:val="1"/>
      <w:marLeft w:val="0"/>
      <w:marRight w:val="0"/>
      <w:marTop w:val="0"/>
      <w:marBottom w:val="0"/>
      <w:divBdr>
        <w:top w:val="none" w:sz="0" w:space="0" w:color="auto"/>
        <w:left w:val="none" w:sz="0" w:space="0" w:color="auto"/>
        <w:bottom w:val="none" w:sz="0" w:space="0" w:color="auto"/>
        <w:right w:val="none" w:sz="0" w:space="0" w:color="auto"/>
      </w:divBdr>
    </w:div>
    <w:div w:id="1170366623">
      <w:bodyDiv w:val="1"/>
      <w:marLeft w:val="0"/>
      <w:marRight w:val="0"/>
      <w:marTop w:val="0"/>
      <w:marBottom w:val="0"/>
      <w:divBdr>
        <w:top w:val="none" w:sz="0" w:space="0" w:color="auto"/>
        <w:left w:val="none" w:sz="0" w:space="0" w:color="auto"/>
        <w:bottom w:val="none" w:sz="0" w:space="0" w:color="auto"/>
        <w:right w:val="none" w:sz="0" w:space="0" w:color="auto"/>
      </w:divBdr>
      <w:divsChild>
        <w:div w:id="85729297">
          <w:marLeft w:val="450"/>
          <w:marRight w:val="0"/>
          <w:marTop w:val="0"/>
          <w:marBottom w:val="0"/>
          <w:divBdr>
            <w:top w:val="none" w:sz="0" w:space="0" w:color="auto"/>
            <w:left w:val="none" w:sz="0" w:space="0" w:color="auto"/>
            <w:bottom w:val="none" w:sz="0" w:space="0" w:color="auto"/>
            <w:right w:val="none" w:sz="0" w:space="0" w:color="auto"/>
          </w:divBdr>
        </w:div>
        <w:div w:id="1324234544">
          <w:marLeft w:val="450"/>
          <w:marRight w:val="0"/>
          <w:marTop w:val="0"/>
          <w:marBottom w:val="0"/>
          <w:divBdr>
            <w:top w:val="none" w:sz="0" w:space="0" w:color="auto"/>
            <w:left w:val="none" w:sz="0" w:space="0" w:color="auto"/>
            <w:bottom w:val="none" w:sz="0" w:space="0" w:color="auto"/>
            <w:right w:val="none" w:sz="0" w:space="0" w:color="auto"/>
          </w:divBdr>
        </w:div>
      </w:divsChild>
    </w:div>
    <w:div w:id="1266841057">
      <w:bodyDiv w:val="1"/>
      <w:marLeft w:val="0"/>
      <w:marRight w:val="0"/>
      <w:marTop w:val="0"/>
      <w:marBottom w:val="0"/>
      <w:divBdr>
        <w:top w:val="none" w:sz="0" w:space="0" w:color="auto"/>
        <w:left w:val="none" w:sz="0" w:space="0" w:color="auto"/>
        <w:bottom w:val="none" w:sz="0" w:space="0" w:color="auto"/>
        <w:right w:val="none" w:sz="0" w:space="0" w:color="auto"/>
      </w:divBdr>
      <w:divsChild>
        <w:div w:id="1355498846">
          <w:marLeft w:val="450"/>
          <w:marRight w:val="0"/>
          <w:marTop w:val="0"/>
          <w:marBottom w:val="0"/>
          <w:divBdr>
            <w:top w:val="none" w:sz="0" w:space="0" w:color="auto"/>
            <w:left w:val="none" w:sz="0" w:space="0" w:color="auto"/>
            <w:bottom w:val="none" w:sz="0" w:space="0" w:color="auto"/>
            <w:right w:val="none" w:sz="0" w:space="0" w:color="auto"/>
          </w:divBdr>
        </w:div>
        <w:div w:id="1191408076">
          <w:marLeft w:val="450"/>
          <w:marRight w:val="0"/>
          <w:marTop w:val="0"/>
          <w:marBottom w:val="0"/>
          <w:divBdr>
            <w:top w:val="none" w:sz="0" w:space="0" w:color="auto"/>
            <w:left w:val="none" w:sz="0" w:space="0" w:color="auto"/>
            <w:bottom w:val="none" w:sz="0" w:space="0" w:color="auto"/>
            <w:right w:val="none" w:sz="0" w:space="0" w:color="auto"/>
          </w:divBdr>
        </w:div>
      </w:divsChild>
    </w:div>
    <w:div w:id="1267999593">
      <w:bodyDiv w:val="1"/>
      <w:marLeft w:val="0"/>
      <w:marRight w:val="0"/>
      <w:marTop w:val="0"/>
      <w:marBottom w:val="0"/>
      <w:divBdr>
        <w:top w:val="none" w:sz="0" w:space="0" w:color="auto"/>
        <w:left w:val="none" w:sz="0" w:space="0" w:color="auto"/>
        <w:bottom w:val="none" w:sz="0" w:space="0" w:color="auto"/>
        <w:right w:val="none" w:sz="0" w:space="0" w:color="auto"/>
      </w:divBdr>
      <w:divsChild>
        <w:div w:id="1214192213">
          <w:marLeft w:val="450"/>
          <w:marRight w:val="0"/>
          <w:marTop w:val="0"/>
          <w:marBottom w:val="0"/>
          <w:divBdr>
            <w:top w:val="none" w:sz="0" w:space="0" w:color="auto"/>
            <w:left w:val="none" w:sz="0" w:space="0" w:color="auto"/>
            <w:bottom w:val="none" w:sz="0" w:space="0" w:color="auto"/>
            <w:right w:val="none" w:sz="0" w:space="0" w:color="auto"/>
          </w:divBdr>
        </w:div>
        <w:div w:id="1016226721">
          <w:marLeft w:val="450"/>
          <w:marRight w:val="0"/>
          <w:marTop w:val="0"/>
          <w:marBottom w:val="0"/>
          <w:divBdr>
            <w:top w:val="none" w:sz="0" w:space="0" w:color="auto"/>
            <w:left w:val="none" w:sz="0" w:space="0" w:color="auto"/>
            <w:bottom w:val="none" w:sz="0" w:space="0" w:color="auto"/>
            <w:right w:val="none" w:sz="0" w:space="0" w:color="auto"/>
          </w:divBdr>
        </w:div>
      </w:divsChild>
    </w:div>
    <w:div w:id="1433017393">
      <w:bodyDiv w:val="1"/>
      <w:marLeft w:val="0"/>
      <w:marRight w:val="0"/>
      <w:marTop w:val="0"/>
      <w:marBottom w:val="0"/>
      <w:divBdr>
        <w:top w:val="none" w:sz="0" w:space="0" w:color="auto"/>
        <w:left w:val="none" w:sz="0" w:space="0" w:color="auto"/>
        <w:bottom w:val="none" w:sz="0" w:space="0" w:color="auto"/>
        <w:right w:val="none" w:sz="0" w:space="0" w:color="auto"/>
      </w:divBdr>
    </w:div>
    <w:div w:id="1524975748">
      <w:bodyDiv w:val="1"/>
      <w:marLeft w:val="0"/>
      <w:marRight w:val="0"/>
      <w:marTop w:val="0"/>
      <w:marBottom w:val="0"/>
      <w:divBdr>
        <w:top w:val="none" w:sz="0" w:space="0" w:color="auto"/>
        <w:left w:val="none" w:sz="0" w:space="0" w:color="auto"/>
        <w:bottom w:val="none" w:sz="0" w:space="0" w:color="auto"/>
        <w:right w:val="none" w:sz="0" w:space="0" w:color="auto"/>
      </w:divBdr>
      <w:divsChild>
        <w:div w:id="190579784">
          <w:marLeft w:val="450"/>
          <w:marRight w:val="0"/>
          <w:marTop w:val="0"/>
          <w:marBottom w:val="0"/>
          <w:divBdr>
            <w:top w:val="none" w:sz="0" w:space="0" w:color="auto"/>
            <w:left w:val="none" w:sz="0" w:space="0" w:color="auto"/>
            <w:bottom w:val="none" w:sz="0" w:space="0" w:color="auto"/>
            <w:right w:val="none" w:sz="0" w:space="0" w:color="auto"/>
          </w:divBdr>
        </w:div>
        <w:div w:id="1407024102">
          <w:marLeft w:val="450"/>
          <w:marRight w:val="0"/>
          <w:marTop w:val="0"/>
          <w:marBottom w:val="0"/>
          <w:divBdr>
            <w:top w:val="none" w:sz="0" w:space="0" w:color="auto"/>
            <w:left w:val="none" w:sz="0" w:space="0" w:color="auto"/>
            <w:bottom w:val="none" w:sz="0" w:space="0" w:color="auto"/>
            <w:right w:val="none" w:sz="0" w:space="0" w:color="auto"/>
          </w:divBdr>
        </w:div>
      </w:divsChild>
    </w:div>
  </w:divs>
  <w:relyOnVML/>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cc-csc.lexum.com/scc-csc/scc-csc/en/item/1910/index.do?r=AAAAAQASY3V0dGluZyBhbmQgY29yaW5nAAAAAAE" TargetMode="External"/><Relationship Id="rId20" Type="http://schemas.openxmlformats.org/officeDocument/2006/relationships/hyperlink" Target="http://scc-csc.lexum.com/scc-csc/scc-csc/en/item/2408/index.do" TargetMode="External"/><Relationship Id="rId21" Type="http://schemas.openxmlformats.org/officeDocument/2006/relationships/hyperlink" Target="http://scc-csc.lexum.com/scc-csc/scc-csc/en/item/2408/index.do" TargetMode="External"/><Relationship Id="rId22" Type="http://schemas.openxmlformats.org/officeDocument/2006/relationships/hyperlink" Target="http://scc-csc.lexum.com/scc-csc/scc-csc/en/item/2408/index.do" TargetMode="Externa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scc-csc.lexum.com/scc-csc/scc-csc/en/item/1910/index.do?r=AAAAAQASY3V0dGluZyBhbmQgY29yaW5nAAAAAAE" TargetMode="External"/><Relationship Id="rId11" Type="http://schemas.openxmlformats.org/officeDocument/2006/relationships/hyperlink" Target="http://scc-csc.lexum.com/scc-csc/scc-csc/en/item/1910/index.do?r=AAAAAQASY3V0dGluZyBhbmQgY29yaW5nAAAAAAE" TargetMode="External"/><Relationship Id="rId12" Type="http://schemas.openxmlformats.org/officeDocument/2006/relationships/hyperlink" Target="http://scc-csc.lexum.com/scc-csc/scc-csc/en/item/1910/index.do?r=AAAAAQASY3V0dGluZyBhbmQgY29yaW5nAAAAAAE" TargetMode="External"/><Relationship Id="rId13" Type="http://schemas.openxmlformats.org/officeDocument/2006/relationships/hyperlink" Target="http://scc-csc.lexum.com/scc-csc/scc-csc/en/item/1910/index.do?r=AAAAAQASY3V0dGluZyBhbmQgY29yaW5nAAAAAAE" TargetMode="External"/><Relationship Id="rId14" Type="http://schemas.openxmlformats.org/officeDocument/2006/relationships/hyperlink" Target="https://scc-csc.lexum.com/scc-csc/scc-csc/en/item/397/index.do" TargetMode="External"/><Relationship Id="rId15" Type="http://schemas.openxmlformats.org/officeDocument/2006/relationships/hyperlink" Target="https://scc-csc.lexum.com/scc-csc/scc-csc/en/item/397/index.do" TargetMode="External"/><Relationship Id="rId16" Type="http://schemas.openxmlformats.org/officeDocument/2006/relationships/hyperlink" Target="https://scc-csc.lexum.com/scc-csc/scc-csc/en/item/397/index.do" TargetMode="External"/><Relationship Id="rId17" Type="http://schemas.openxmlformats.org/officeDocument/2006/relationships/hyperlink" Target="http://scc-csc.lexum.com/scc-csc/scc-csc/en/item/1885/index.do" TargetMode="External"/><Relationship Id="rId18" Type="http://schemas.openxmlformats.org/officeDocument/2006/relationships/hyperlink" Target="http://scc-csc.lexum.com/scc-csc/scc-csc/en/item/1885/index.do" TargetMode="External"/><Relationship Id="rId19" Type="http://schemas.openxmlformats.org/officeDocument/2006/relationships/hyperlink" Target="http://scc-csc.lexum.com/scc-csc/scc-csc/en/item/1885/index.do"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cc-csc.lexum.com/decisia-scc-csc/scc-csc/scc-csc/en/item/1498/index.do" TargetMode="External"/><Relationship Id="rId6" Type="http://schemas.openxmlformats.org/officeDocument/2006/relationships/hyperlink" Target="http://scc-csc.lexum.com/decisia-scc-csc/scc-csc/scc-csc/en/item/1498/index.do" TargetMode="External"/><Relationship Id="rId7" Type="http://schemas.openxmlformats.org/officeDocument/2006/relationships/hyperlink" Target="http://scc-csc.lexum.com/decisia-scc-csc/scc-csc/scc-csc/en/item/1498/index.do" TargetMode="External"/><Relationship Id="rId8" Type="http://schemas.openxmlformats.org/officeDocument/2006/relationships/hyperlink" Target="http://scc-csc.lexum.com/decisia-scc-csc/scc-csc/scc-csc/en/item/1498/index.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195</TotalTime>
  <Pages>16</Pages>
  <Words>5462</Words>
  <Characters>31138</Characters>
  <Application>Microsoft Macintosh Word</Application>
  <DocSecurity>0</DocSecurity>
  <Lines>259</Lines>
  <Paragraphs>73</Paragraphs>
  <ScaleCrop>false</ScaleCrop>
  <HeadingPairs>
    <vt:vector size="4" baseType="variant">
      <vt:variant>
        <vt:lpstr>Title</vt:lpstr>
      </vt:variant>
      <vt:variant>
        <vt:i4>1</vt:i4>
      </vt:variant>
      <vt:variant>
        <vt:lpstr>Headings</vt:lpstr>
      </vt:variant>
      <vt:variant>
        <vt:i4>44</vt:i4>
      </vt:variant>
    </vt:vector>
  </HeadingPairs>
  <TitlesOfParts>
    <vt:vector size="45" baseType="lpstr">
      <vt:lpstr/>
      <vt:lpstr>35 MC questions and 2 development questions:</vt:lpstr>
      <vt:lpstr>Main Topics covered:</vt:lpstr>
      <vt:lpstr>The right of association and the Charter;</vt:lpstr>
      <vt:lpstr>The admissibility of Petitions for certification:</vt:lpstr>
      <vt:lpstr>Competing petitions for certification:</vt:lpstr>
      <vt:lpstr>Union challenged by another Association (raiding periods);</vt:lpstr>
      <vt:lpstr>Appropriateness of a Bargaining Unit;</vt:lpstr>
      <vt:lpstr>( The choice of the BU to represent is “Strategic” </vt:lpstr>
      <vt:lpstr>( The union might try to limit the group to where it has the most support</vt:lpstr>
      <vt:lpstr>Summary of Criteria for Appropriateness as applied by CRT</vt:lpstr>
      <vt:lpstr>Effect of the Sale of the business: effect on union and CBA;</vt:lpstr>
      <vt:lpstr>Obligation to negotiate CBA (in good faith);( must negotiate with diligence and </vt:lpstr>
      <vt:lpstr>Negotiation of CBAs;</vt:lpstr>
      <vt:lpstr>Duration of CBAs;</vt:lpstr>
      <vt:lpstr>( CBAs longer than 3 years are acceptable for subsequent CBAs</vt:lpstr>
      <vt:lpstr>Content of CBAs;</vt:lpstr>
      <vt:lpstr>The arbitration process for grievances;</vt:lpstr>
      <vt:lpstr>Art. 71 QLC: Rights and recourses arising from CBA are</vt:lpstr>
      <vt:lpstr>When does the right to strike lockout occur?</vt:lpstr>
      <vt:lpstr>Notices required prior to strike-lock-out -------------- </vt:lpstr>
      <vt:lpstr>Essential services;</vt:lpstr>
      <vt:lpstr>In public and para-public sectors, minimum essential services must be maintained</vt:lpstr>
      <vt:lpstr>Municipal services, health and social services, transportation, public utilities</vt:lpstr>
      <vt:lpstr/>
      <vt:lpstr>Applies to any public sector services the the Minister of Labor has identified b</vt:lpstr>
      <vt:lpstr>– The Conseil des Services Essentiels (Part of the CRT) informs the Union and “E</vt:lpstr>
      <vt:lpstr>– Applied in situations where a strike might endanger the public health or safet</vt:lpstr>
      <vt:lpstr/>
      <vt:lpstr>( Minimum essential services must be negotiated by the employer and the Union</vt:lpstr>
      <vt:lpstr>( If no agreement is reached, the union must submit its proposal of essential se</vt:lpstr>
      <vt:lpstr>( If the CRT considers the proposed services insufficient, it can convene hearin</vt:lpstr>
      <vt:lpstr>( The determination of what essential services must be maintained is made by the</vt:lpstr>
      <vt:lpstr/>
      <vt:lpstr>Strikes can’t be declared until an agreement has been reached and a 7day strike </vt:lpstr>
      <vt:lpstr>( A notice (48 hours) must also be given to suspend or delay an announced strik</vt:lpstr>
      <vt:lpstr>Government can suspend the right to strike if the proposed essential services ar</vt:lpstr>
      <vt:lpstr>( Suspension until adequate essential services are implemented</vt:lpstr>
      <vt:lpstr>If the right to strike is not suspended, the strike can go ahead while maintaini</vt:lpstr>
      <vt:lpstr/>
      <vt:lpstr/>
      <vt:lpstr/>
      <vt:lpstr/>
      <vt:lpstr/>
      <vt:lpstr>Required Cases for Final Exam: (Summaries of the cases only)</vt:lpstr>
    </vt:vector>
  </TitlesOfParts>
  <LinksUpToDate>false</LinksUpToDate>
  <CharactersWithSpaces>36527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Mehdi Shaghaghi</cp:lastModifiedBy>
  <cp:revision>8</cp:revision>
  <dcterms:created xsi:type="dcterms:W3CDTF">2016-04-07T14:11:00Z</dcterms:created>
  <dcterms:modified xsi:type="dcterms:W3CDTF">2016-04-20T17:11:00Z</dcterms:modified>
</cp:coreProperties>
</file>