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EF7" w:rsidRPr="00FB1728" w:rsidRDefault="00E90EF7" w:rsidP="00E90EF7">
      <w:pPr>
        <w:rPr>
          <w:rFonts w:ascii="Times New Roman" w:hAnsi="Times New Roman" w:cs="Times New Roman"/>
          <w:b/>
          <w:sz w:val="24"/>
          <w:szCs w:val="24"/>
        </w:rPr>
      </w:pPr>
      <w:r w:rsidRPr="00FB1728">
        <w:rPr>
          <w:rFonts w:ascii="Times New Roman" w:hAnsi="Times New Roman" w:cs="Times New Roman"/>
          <w:b/>
          <w:sz w:val="24"/>
          <w:szCs w:val="24"/>
        </w:rPr>
        <w:t>POLI 350 – WINTER LECTURE NOTES</w:t>
      </w:r>
    </w:p>
    <w:p w:rsidR="00E90EF7" w:rsidRPr="00FB1728" w:rsidRDefault="00E90EF7" w:rsidP="000255FE">
      <w:pPr>
        <w:pStyle w:val="ListParagraph"/>
        <w:numPr>
          <w:ilvl w:val="0"/>
          <w:numId w:val="1"/>
        </w:numPr>
        <w:rPr>
          <w:rFonts w:ascii="Times New Roman" w:hAnsi="Times New Roman" w:cs="Times New Roman"/>
          <w:sz w:val="24"/>
          <w:szCs w:val="24"/>
        </w:rPr>
      </w:pPr>
      <w:r w:rsidRPr="00FB1728">
        <w:rPr>
          <w:rFonts w:ascii="Times New Roman" w:hAnsi="Times New Roman" w:cs="Times New Roman"/>
          <w:sz w:val="24"/>
          <w:szCs w:val="24"/>
          <w:u w:val="single"/>
        </w:rPr>
        <w:t>Class 1 (2015/01/24)</w:t>
      </w:r>
    </w:p>
    <w:p w:rsidR="00E90EF7" w:rsidRPr="00FB1728" w:rsidRDefault="00E90EF7" w:rsidP="00E90EF7">
      <w:pPr>
        <w:pStyle w:val="Heading6"/>
        <w:shd w:val="clear" w:color="auto" w:fill="FFFFFF"/>
        <w:spacing w:before="288" w:beforeAutospacing="0" w:after="168" w:afterAutospacing="0"/>
        <w:ind w:firstLine="360"/>
        <w:rPr>
          <w:b w:val="0"/>
          <w:bCs w:val="0"/>
          <w:color w:val="000000"/>
          <w:sz w:val="24"/>
          <w:szCs w:val="24"/>
        </w:rPr>
      </w:pPr>
      <w:r w:rsidRPr="00FB1728">
        <w:rPr>
          <w:b w:val="0"/>
          <w:bCs w:val="0"/>
          <w:color w:val="000000"/>
          <w:sz w:val="24"/>
          <w:szCs w:val="24"/>
        </w:rPr>
        <w:t>Voies de fait</w:t>
      </w:r>
    </w:p>
    <w:p w:rsidR="00E90EF7" w:rsidRPr="00FB1728" w:rsidRDefault="00E90EF7" w:rsidP="000255FE">
      <w:pPr>
        <w:pStyle w:val="subsection"/>
        <w:numPr>
          <w:ilvl w:val="0"/>
          <w:numId w:val="2"/>
        </w:numPr>
        <w:shd w:val="clear" w:color="auto" w:fill="FFFFFF"/>
        <w:spacing w:before="168" w:beforeAutospacing="0" w:after="120" w:afterAutospacing="0"/>
        <w:ind w:firstLine="360"/>
        <w:rPr>
          <w:color w:val="000000"/>
          <w:lang w:val="fr-CA"/>
        </w:rPr>
      </w:pPr>
      <w:r w:rsidRPr="00BE6E95">
        <w:rPr>
          <w:rStyle w:val="sectionlabel"/>
          <w:b/>
          <w:bCs/>
          <w:color w:val="C45911" w:themeColor="accent2" w:themeShade="BF"/>
          <w:lang w:val="fr-CA"/>
        </w:rPr>
        <w:t>265.</w:t>
      </w:r>
      <w:r w:rsidRPr="00BE6E95">
        <w:rPr>
          <w:color w:val="C45911" w:themeColor="accent2" w:themeShade="BF"/>
          <w:lang w:val="fr-CA"/>
        </w:rPr>
        <w:t> </w:t>
      </w:r>
      <w:r w:rsidRPr="00BE6E95">
        <w:rPr>
          <w:rStyle w:val="canliisectionwithsubsection"/>
          <w:color w:val="C45911" w:themeColor="accent2" w:themeShade="BF"/>
          <w:shd w:val="clear" w:color="auto" w:fill="F3F3F3"/>
          <w:lang w:val="fr-CA"/>
        </w:rPr>
        <w:t>(1)</w:t>
      </w:r>
      <w:r w:rsidRPr="00BE6E95">
        <w:rPr>
          <w:color w:val="C45911" w:themeColor="accent2" w:themeShade="BF"/>
          <w:lang w:val="fr-CA"/>
        </w:rPr>
        <w:t> </w:t>
      </w:r>
      <w:r w:rsidRPr="00FB1728">
        <w:rPr>
          <w:color w:val="000000"/>
          <w:lang w:val="fr-CA"/>
        </w:rPr>
        <w:t>Commet des voies de fait, ou se livre à une attaque ou une agression, quiconque, selon le cas :</w:t>
      </w:r>
    </w:p>
    <w:p w:rsidR="00E90EF7" w:rsidRPr="00FB1728" w:rsidRDefault="00E90EF7" w:rsidP="000255FE">
      <w:pPr>
        <w:pStyle w:val="paragraph"/>
        <w:numPr>
          <w:ilvl w:val="1"/>
          <w:numId w:val="2"/>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a</w:t>
      </w:r>
      <w:r w:rsidRPr="00BE6E95">
        <w:rPr>
          <w:color w:val="C45911" w:themeColor="accent2" w:themeShade="BF"/>
          <w:lang w:val="fr-CA"/>
        </w:rPr>
        <w:t>) </w:t>
      </w:r>
      <w:r w:rsidRPr="00FB1728">
        <w:rPr>
          <w:color w:val="000000"/>
          <w:lang w:val="fr-CA"/>
        </w:rPr>
        <w:t>d’une manière intentionnelle, emploie la force, directement ou indirectement, contre une autre personne sans son consentement;</w:t>
      </w:r>
    </w:p>
    <w:p w:rsidR="00E90EF7" w:rsidRPr="00FB1728" w:rsidRDefault="00E90EF7" w:rsidP="000255FE">
      <w:pPr>
        <w:pStyle w:val="paragraph"/>
        <w:numPr>
          <w:ilvl w:val="1"/>
          <w:numId w:val="2"/>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b</w:t>
      </w:r>
      <w:r w:rsidRPr="00BE6E95">
        <w:rPr>
          <w:color w:val="C45911" w:themeColor="accent2" w:themeShade="BF"/>
          <w:lang w:val="fr-CA"/>
        </w:rPr>
        <w:t>) </w:t>
      </w:r>
      <w:r w:rsidRPr="00FB1728">
        <w:rPr>
          <w:color w:val="000000"/>
          <w:lang w:val="fr-CA"/>
        </w:rPr>
        <w:t>tente ou menace, par un acte ou un geste, d’employer la force contre une autre personne, s’il est en mesure actuelle, ou s’il porte cette personne à croire, pour des motifs raisonnables, qu’il est alors en mesure actuelle d’accomplir son dessein;</w:t>
      </w:r>
    </w:p>
    <w:p w:rsidR="00E90EF7" w:rsidRPr="00FB1728" w:rsidRDefault="00E90EF7" w:rsidP="000255FE">
      <w:pPr>
        <w:pStyle w:val="paragraph"/>
        <w:numPr>
          <w:ilvl w:val="1"/>
          <w:numId w:val="2"/>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c</w:t>
      </w:r>
      <w:r w:rsidRPr="00BE6E95">
        <w:rPr>
          <w:color w:val="C45911" w:themeColor="accent2" w:themeShade="BF"/>
          <w:lang w:val="fr-CA"/>
        </w:rPr>
        <w:t>) </w:t>
      </w:r>
      <w:r w:rsidRPr="00FB1728">
        <w:rPr>
          <w:color w:val="000000"/>
          <w:lang w:val="fr-CA"/>
        </w:rPr>
        <w:t>en portant ostensiblement une arme ou une imitation, aborde ou importune une autre personne ou mendie.</w:t>
      </w:r>
    </w:p>
    <w:p w:rsidR="00E90EF7" w:rsidRPr="00FB1728" w:rsidRDefault="00E90EF7" w:rsidP="000255FE">
      <w:pPr>
        <w:pStyle w:val="Heading6"/>
        <w:numPr>
          <w:ilvl w:val="0"/>
          <w:numId w:val="2"/>
        </w:numPr>
        <w:shd w:val="clear" w:color="auto" w:fill="FFFFFF"/>
        <w:spacing w:before="288" w:beforeAutospacing="0" w:after="168" w:afterAutospacing="0"/>
        <w:rPr>
          <w:b w:val="0"/>
          <w:bCs w:val="0"/>
          <w:color w:val="000000"/>
          <w:sz w:val="24"/>
          <w:szCs w:val="24"/>
        </w:rPr>
      </w:pPr>
      <w:bookmarkStart w:id="0" w:name="art265par2"/>
      <w:bookmarkEnd w:id="0"/>
      <w:r w:rsidRPr="00FB1728">
        <w:rPr>
          <w:b w:val="0"/>
          <w:bCs w:val="0"/>
          <w:color w:val="000000"/>
          <w:sz w:val="24"/>
          <w:szCs w:val="24"/>
        </w:rPr>
        <w:t>Application</w:t>
      </w:r>
    </w:p>
    <w:p w:rsidR="00E90EF7" w:rsidRPr="00FB1728" w:rsidRDefault="00E90EF7" w:rsidP="00E90EF7">
      <w:pPr>
        <w:pStyle w:val="subsection"/>
        <w:shd w:val="clear" w:color="auto" w:fill="FFFFFF"/>
        <w:spacing w:before="168" w:beforeAutospacing="0" w:after="120" w:afterAutospacing="0"/>
        <w:ind w:left="720"/>
        <w:rPr>
          <w:color w:val="000000"/>
          <w:lang w:val="fr-CA"/>
        </w:rPr>
      </w:pPr>
      <w:r w:rsidRPr="00BE6E95">
        <w:rPr>
          <w:rStyle w:val="canliisubsection"/>
          <w:color w:val="C45911" w:themeColor="accent2" w:themeShade="BF"/>
          <w:shd w:val="clear" w:color="auto" w:fill="F3F3F3"/>
          <w:lang w:val="fr-CA"/>
        </w:rPr>
        <w:t>(2)</w:t>
      </w:r>
      <w:r w:rsidRPr="00BE6E95">
        <w:rPr>
          <w:color w:val="C45911" w:themeColor="accent2" w:themeShade="BF"/>
          <w:lang w:val="fr-CA"/>
        </w:rPr>
        <w:t> </w:t>
      </w:r>
      <w:r w:rsidRPr="00FB1728">
        <w:rPr>
          <w:color w:val="000000"/>
          <w:lang w:val="fr-CA"/>
        </w:rPr>
        <w:t>Le présent article s’applique à toutes les espèces de voies de fait, y compris les agressions sexuelles, les agressions sexuelles armées, menaces à une tierce personne ou infliction de lésions corporelles et les agressions sexuelles graves.</w:t>
      </w:r>
    </w:p>
    <w:p w:rsidR="00E90EF7" w:rsidRPr="00FB1728" w:rsidRDefault="00E90EF7" w:rsidP="000255FE">
      <w:pPr>
        <w:pStyle w:val="Heading6"/>
        <w:numPr>
          <w:ilvl w:val="0"/>
          <w:numId w:val="2"/>
        </w:numPr>
        <w:shd w:val="clear" w:color="auto" w:fill="FFFFFF"/>
        <w:spacing w:before="288" w:beforeAutospacing="0" w:after="168" w:afterAutospacing="0"/>
        <w:rPr>
          <w:b w:val="0"/>
          <w:bCs w:val="0"/>
          <w:color w:val="000000"/>
          <w:sz w:val="24"/>
          <w:szCs w:val="24"/>
        </w:rPr>
      </w:pPr>
      <w:bookmarkStart w:id="1" w:name="art265par3"/>
      <w:bookmarkEnd w:id="1"/>
      <w:r w:rsidRPr="00FB1728">
        <w:rPr>
          <w:b w:val="0"/>
          <w:bCs w:val="0"/>
          <w:color w:val="000000"/>
          <w:sz w:val="24"/>
          <w:szCs w:val="24"/>
        </w:rPr>
        <w:t>Consentement</w:t>
      </w:r>
    </w:p>
    <w:p w:rsidR="00E90EF7" w:rsidRPr="00FB1728" w:rsidRDefault="00E90EF7" w:rsidP="00E90EF7">
      <w:pPr>
        <w:pStyle w:val="subsection"/>
        <w:shd w:val="clear" w:color="auto" w:fill="FFFFFF"/>
        <w:spacing w:before="168" w:beforeAutospacing="0" w:after="120" w:afterAutospacing="0"/>
        <w:ind w:left="720"/>
        <w:rPr>
          <w:color w:val="000000"/>
          <w:lang w:val="fr-CA"/>
        </w:rPr>
      </w:pPr>
      <w:r w:rsidRPr="00BE6E95">
        <w:rPr>
          <w:rStyle w:val="canliisubsection"/>
          <w:color w:val="C45911" w:themeColor="accent2" w:themeShade="BF"/>
          <w:shd w:val="clear" w:color="auto" w:fill="F3F3F3"/>
          <w:lang w:val="fr-CA"/>
        </w:rPr>
        <w:t>(3)</w:t>
      </w:r>
      <w:r w:rsidRPr="00BE6E95">
        <w:rPr>
          <w:color w:val="C45911" w:themeColor="accent2" w:themeShade="BF"/>
          <w:lang w:val="fr-CA"/>
        </w:rPr>
        <w:t> </w:t>
      </w:r>
      <w:r w:rsidRPr="00FB1728">
        <w:rPr>
          <w:color w:val="000000"/>
          <w:lang w:val="fr-CA"/>
        </w:rPr>
        <w:t>Pour l’application du présent article, ne constitue pas un consentement le fait pour le plaignant de se soumettre ou de ne pas résister en raison :</w:t>
      </w:r>
    </w:p>
    <w:p w:rsidR="00E90EF7" w:rsidRPr="00FB1728" w:rsidRDefault="00E90EF7" w:rsidP="000255FE">
      <w:pPr>
        <w:pStyle w:val="paragraph"/>
        <w:numPr>
          <w:ilvl w:val="1"/>
          <w:numId w:val="2"/>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a</w:t>
      </w:r>
      <w:r w:rsidRPr="00BE6E95">
        <w:rPr>
          <w:color w:val="C45911" w:themeColor="accent2" w:themeShade="BF"/>
          <w:lang w:val="fr-CA"/>
        </w:rPr>
        <w:t>) </w:t>
      </w:r>
      <w:r w:rsidRPr="00FB1728">
        <w:rPr>
          <w:color w:val="000000"/>
          <w:lang w:val="fr-CA"/>
        </w:rPr>
        <w:t>soit de l’emploi de la force envers le plaignant ou une autre personne;</w:t>
      </w:r>
    </w:p>
    <w:p w:rsidR="00E90EF7" w:rsidRPr="00FB1728" w:rsidRDefault="00E90EF7" w:rsidP="000255FE">
      <w:pPr>
        <w:pStyle w:val="paragraph"/>
        <w:numPr>
          <w:ilvl w:val="1"/>
          <w:numId w:val="2"/>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b</w:t>
      </w:r>
      <w:r w:rsidRPr="00BE6E95">
        <w:rPr>
          <w:color w:val="C45911" w:themeColor="accent2" w:themeShade="BF"/>
          <w:lang w:val="fr-CA"/>
        </w:rPr>
        <w:t>) </w:t>
      </w:r>
      <w:r w:rsidRPr="00FB1728">
        <w:rPr>
          <w:color w:val="000000"/>
          <w:lang w:val="fr-CA"/>
        </w:rPr>
        <w:t>soit des menaces d’emploi de la force ou de la crainte de cet emploi envers le plaignant ou une autre personne;</w:t>
      </w:r>
    </w:p>
    <w:p w:rsidR="00E90EF7" w:rsidRPr="00FB1728" w:rsidRDefault="00E90EF7" w:rsidP="000255FE">
      <w:pPr>
        <w:pStyle w:val="paragraph"/>
        <w:numPr>
          <w:ilvl w:val="1"/>
          <w:numId w:val="2"/>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c</w:t>
      </w:r>
      <w:r w:rsidRPr="00BE6E95">
        <w:rPr>
          <w:color w:val="C45911" w:themeColor="accent2" w:themeShade="BF"/>
          <w:lang w:val="fr-CA"/>
        </w:rPr>
        <w:t>) </w:t>
      </w:r>
      <w:r w:rsidRPr="00FB1728">
        <w:rPr>
          <w:color w:val="000000"/>
          <w:lang w:val="fr-CA"/>
        </w:rPr>
        <w:t>soit de la fraude;</w:t>
      </w:r>
    </w:p>
    <w:p w:rsidR="00E90EF7" w:rsidRPr="00FB1728" w:rsidRDefault="00E90EF7" w:rsidP="000255FE">
      <w:pPr>
        <w:pStyle w:val="paragraph"/>
        <w:numPr>
          <w:ilvl w:val="1"/>
          <w:numId w:val="2"/>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d</w:t>
      </w:r>
      <w:r w:rsidRPr="00BE6E95">
        <w:rPr>
          <w:color w:val="C45911" w:themeColor="accent2" w:themeShade="BF"/>
          <w:lang w:val="fr-CA"/>
        </w:rPr>
        <w:t>) </w:t>
      </w:r>
      <w:r w:rsidRPr="00FB1728">
        <w:rPr>
          <w:color w:val="000000"/>
          <w:lang w:val="fr-CA"/>
        </w:rPr>
        <w:t>soit de l’exercice de l’autorité.</w:t>
      </w:r>
    </w:p>
    <w:p w:rsidR="00E90EF7" w:rsidRPr="00FB1728" w:rsidRDefault="00E90EF7" w:rsidP="000255FE">
      <w:pPr>
        <w:pStyle w:val="Heading6"/>
        <w:numPr>
          <w:ilvl w:val="0"/>
          <w:numId w:val="2"/>
        </w:numPr>
        <w:shd w:val="clear" w:color="auto" w:fill="FFFFFF"/>
        <w:spacing w:before="288" w:beforeAutospacing="0" w:after="168" w:afterAutospacing="0"/>
        <w:rPr>
          <w:b w:val="0"/>
          <w:bCs w:val="0"/>
          <w:color w:val="000000"/>
          <w:sz w:val="24"/>
          <w:szCs w:val="24"/>
          <w:lang w:val="fr-CA"/>
        </w:rPr>
      </w:pPr>
      <w:bookmarkStart w:id="2" w:name="art265par4"/>
      <w:bookmarkEnd w:id="2"/>
      <w:r w:rsidRPr="00FB1728">
        <w:rPr>
          <w:b w:val="0"/>
          <w:bCs w:val="0"/>
          <w:color w:val="000000"/>
          <w:sz w:val="24"/>
          <w:szCs w:val="24"/>
          <w:lang w:val="fr-CA"/>
        </w:rPr>
        <w:t>Croyance de l’accusé quant au consentement</w:t>
      </w:r>
    </w:p>
    <w:p w:rsidR="00E90EF7" w:rsidRPr="00FB1728" w:rsidRDefault="00E90EF7" w:rsidP="00E90EF7">
      <w:pPr>
        <w:pStyle w:val="subsection"/>
        <w:shd w:val="clear" w:color="auto" w:fill="FFFFFF"/>
        <w:spacing w:before="168" w:beforeAutospacing="0" w:after="120" w:afterAutospacing="0"/>
        <w:ind w:left="720"/>
        <w:rPr>
          <w:color w:val="000000"/>
          <w:lang w:val="fr-CA"/>
        </w:rPr>
      </w:pPr>
      <w:r w:rsidRPr="00BE6E95">
        <w:rPr>
          <w:rStyle w:val="canliisubsection"/>
          <w:color w:val="C45911" w:themeColor="accent2" w:themeShade="BF"/>
          <w:shd w:val="clear" w:color="auto" w:fill="F3F3F3"/>
          <w:lang w:val="fr-CA"/>
        </w:rPr>
        <w:t>(4)</w:t>
      </w:r>
      <w:r w:rsidRPr="00BE6E95">
        <w:rPr>
          <w:color w:val="C45911" w:themeColor="accent2" w:themeShade="BF"/>
          <w:lang w:val="fr-CA"/>
        </w:rPr>
        <w:t> </w:t>
      </w:r>
      <w:r w:rsidRPr="00FB1728">
        <w:rPr>
          <w:color w:val="000000"/>
          <w:lang w:val="fr-CA"/>
        </w:rPr>
        <w:t>Lorsque l’accusé allègue qu’il croyait que le plaignant avait consenti aux actes sur lesquels l’accusation est fondée, le juge, s’il est convaincu qu’il y a une preuve suffisante et que cette preuve constituerait une défense si elle était acceptée par le jury, demande à ce dernier de prendre en considération, en évaluant l’ensemble de la preuve qui concerne la détermination de la sincérité de la croyance de l’accusé, la présence ou l’absence de motifs raisonnables pour celle-ci.</w:t>
      </w:r>
    </w:p>
    <w:p w:rsidR="00E90EF7" w:rsidRPr="00FB1728" w:rsidRDefault="00E90EF7" w:rsidP="00E90EF7">
      <w:pPr>
        <w:pStyle w:val="Heading6"/>
        <w:shd w:val="clear" w:color="auto" w:fill="FFFFFF"/>
        <w:spacing w:before="288" w:beforeAutospacing="0" w:after="168" w:afterAutospacing="0"/>
        <w:rPr>
          <w:b w:val="0"/>
          <w:bCs w:val="0"/>
          <w:color w:val="000000"/>
          <w:sz w:val="24"/>
          <w:szCs w:val="24"/>
          <w:lang w:val="fr-CA"/>
        </w:rPr>
      </w:pPr>
      <w:r w:rsidRPr="00FB1728">
        <w:rPr>
          <w:b w:val="0"/>
          <w:bCs w:val="0"/>
          <w:color w:val="000000"/>
          <w:sz w:val="24"/>
          <w:szCs w:val="24"/>
          <w:lang w:val="fr-CA"/>
        </w:rPr>
        <w:t>Voies de fait</w:t>
      </w:r>
    </w:p>
    <w:p w:rsidR="00E90EF7" w:rsidRPr="00FB1728" w:rsidRDefault="00E90EF7" w:rsidP="00E90EF7">
      <w:pPr>
        <w:pStyle w:val="section"/>
        <w:shd w:val="clear" w:color="auto" w:fill="FFFFFF"/>
        <w:spacing w:before="168" w:beforeAutospacing="0" w:after="120" w:afterAutospacing="0"/>
        <w:ind w:firstLine="360"/>
        <w:rPr>
          <w:color w:val="000000"/>
          <w:lang w:val="fr-CA"/>
        </w:rPr>
      </w:pPr>
      <w:r w:rsidRPr="00BE6E95">
        <w:rPr>
          <w:rStyle w:val="canliisection"/>
          <w:b/>
          <w:bCs/>
          <w:color w:val="C45911" w:themeColor="accent2" w:themeShade="BF"/>
          <w:shd w:val="clear" w:color="auto" w:fill="F3F3F3"/>
          <w:lang w:val="fr-CA"/>
        </w:rPr>
        <w:lastRenderedPageBreak/>
        <w:t>266.</w:t>
      </w:r>
      <w:r w:rsidRPr="00BE6E95">
        <w:rPr>
          <w:color w:val="C45911" w:themeColor="accent2" w:themeShade="BF"/>
          <w:lang w:val="fr-CA"/>
        </w:rPr>
        <w:t> </w:t>
      </w:r>
      <w:r w:rsidRPr="00FB1728">
        <w:rPr>
          <w:color w:val="000000"/>
          <w:lang w:val="fr-CA"/>
        </w:rPr>
        <w:t>Quiconque commet des voies de fait est coupable :</w:t>
      </w:r>
    </w:p>
    <w:p w:rsidR="00E90EF7" w:rsidRPr="00FB1728" w:rsidRDefault="00E90EF7" w:rsidP="000255FE">
      <w:pPr>
        <w:pStyle w:val="paragraph"/>
        <w:numPr>
          <w:ilvl w:val="0"/>
          <w:numId w:val="3"/>
        </w:numPr>
        <w:shd w:val="clear" w:color="auto" w:fill="FFFFFF"/>
        <w:spacing w:before="168" w:beforeAutospacing="0" w:after="120" w:afterAutospacing="0"/>
        <w:ind w:left="1080"/>
        <w:rPr>
          <w:color w:val="000000"/>
          <w:lang w:val="fr-CA"/>
        </w:rPr>
      </w:pPr>
      <w:r w:rsidRPr="00BE6E95">
        <w:rPr>
          <w:rStyle w:val="Emphasis"/>
          <w:color w:val="C45911" w:themeColor="accent2" w:themeShade="BF"/>
          <w:lang w:val="fr-CA"/>
        </w:rPr>
        <w:t>a</w:t>
      </w:r>
      <w:r w:rsidRPr="00BE6E95">
        <w:rPr>
          <w:color w:val="C45911" w:themeColor="accent2" w:themeShade="BF"/>
          <w:lang w:val="fr-CA"/>
        </w:rPr>
        <w:t>) </w:t>
      </w:r>
      <w:r w:rsidRPr="00FB1728">
        <w:rPr>
          <w:color w:val="000000"/>
          <w:lang w:val="fr-CA"/>
        </w:rPr>
        <w:t>soit d’un acte criminel et passible d’un emprisonnement maximal de cinq ans;</w:t>
      </w:r>
    </w:p>
    <w:p w:rsidR="00E90EF7" w:rsidRPr="00FB1728" w:rsidRDefault="00E90EF7" w:rsidP="000255FE">
      <w:pPr>
        <w:pStyle w:val="paragraph"/>
        <w:numPr>
          <w:ilvl w:val="0"/>
          <w:numId w:val="3"/>
        </w:numPr>
        <w:shd w:val="clear" w:color="auto" w:fill="FFFFFF"/>
        <w:spacing w:before="168" w:beforeAutospacing="0" w:after="120" w:afterAutospacing="0"/>
        <w:ind w:left="1080"/>
        <w:rPr>
          <w:color w:val="000000"/>
          <w:lang w:val="fr-CA"/>
        </w:rPr>
      </w:pPr>
      <w:r w:rsidRPr="00BE6E95">
        <w:rPr>
          <w:rStyle w:val="Emphasis"/>
          <w:color w:val="C45911" w:themeColor="accent2" w:themeShade="BF"/>
          <w:lang w:val="fr-CA"/>
        </w:rPr>
        <w:t>b</w:t>
      </w:r>
      <w:r w:rsidRPr="00BE6E95">
        <w:rPr>
          <w:color w:val="C45911" w:themeColor="accent2" w:themeShade="BF"/>
          <w:lang w:val="fr-CA"/>
        </w:rPr>
        <w:t>) </w:t>
      </w:r>
      <w:r w:rsidRPr="00FB1728">
        <w:rPr>
          <w:color w:val="000000"/>
          <w:lang w:val="fr-CA"/>
        </w:rPr>
        <w:t>soit d’une infraction punissable sur déclaration de culpabilité par procédure sommaire.</w:t>
      </w:r>
    </w:p>
    <w:p w:rsidR="00E51ED8" w:rsidRPr="00FB1728" w:rsidRDefault="00E90EF7" w:rsidP="00E90EF7">
      <w:pPr>
        <w:rPr>
          <w:rFonts w:ascii="Times New Roman" w:hAnsi="Times New Roman" w:cs="Times New Roman"/>
          <w:sz w:val="24"/>
          <w:szCs w:val="24"/>
        </w:rPr>
      </w:pPr>
      <w:r w:rsidRPr="00FB1728">
        <w:rPr>
          <w:rFonts w:ascii="Times New Roman" w:hAnsi="Times New Roman" w:cs="Times New Roman"/>
          <w:b/>
          <w:sz w:val="24"/>
          <w:szCs w:val="24"/>
        </w:rPr>
        <w:t>CASE: Jobidon v. Queen</w:t>
      </w:r>
      <w:r w:rsidR="001E01BE" w:rsidRPr="00FB1728">
        <w:rPr>
          <w:rFonts w:ascii="Times New Roman" w:hAnsi="Times New Roman" w:cs="Times New Roman"/>
          <w:sz w:val="24"/>
          <w:szCs w:val="24"/>
        </w:rPr>
        <w:t xml:space="preserve"> </w:t>
      </w:r>
    </w:p>
    <w:p w:rsidR="00E90EF7" w:rsidRPr="00FB1728" w:rsidRDefault="00E90EF7" w:rsidP="00E90EF7">
      <w:pPr>
        <w:pStyle w:val="ListParagraph"/>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u w:val="single"/>
        </w:rPr>
        <w:t>Facts:</w:t>
      </w:r>
      <w:r w:rsidRPr="00FB1728">
        <w:rPr>
          <w:rFonts w:ascii="Times New Roman" w:hAnsi="Times New Roman" w:cs="Times New Roman"/>
          <w:sz w:val="24"/>
          <w:szCs w:val="24"/>
        </w:rPr>
        <w:t xml:space="preserve"> Mr. is charged with manslaughter for killing Rodney Haggart through the crime of assault section. H is celebrating in impending marriage. H approached J in a hotel and started a fight. H was larger than J and was larger, 25 years old, perfectly fit and normal (later alcohol level was 160) in the hotel H appeared to be winning the fight. Owner of the hotel kicks them out. They continue their fight in the parking, people are watching. J strikes H with a good punch to the side of the face, knocked backwards, appears to be knocked cold, no resistance. J keeps punches him 4-6 times, continuously (described by witness), H was taken to the hospital in coma, died b/c of the punches</w:t>
      </w:r>
    </w:p>
    <w:p w:rsidR="00E90EF7" w:rsidRPr="00FB1728" w:rsidRDefault="00E90EF7"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u w:val="single"/>
        </w:rPr>
        <w:t>Trial:</w:t>
      </w:r>
      <w:r w:rsidRPr="00FB1728">
        <w:rPr>
          <w:rFonts w:ascii="Times New Roman" w:hAnsi="Times New Roman" w:cs="Times New Roman"/>
          <w:sz w:val="24"/>
          <w:szCs w:val="24"/>
        </w:rPr>
        <w:t xml:space="preserve"> Goes to trial, issue is whether the consent of both of them to the fight does that provides a defense to the accused. The judge says J fought a normal fight, he did go outside the bounds of consent (did not a weapon, used his fists) it is clear that the consent to fight was given by H. a number of witnesses that saw the fight inside and outside, they said the fight appeared fair. The judge concluded therefore there had been no assault and J was acquitted.</w:t>
      </w:r>
    </w:p>
    <w:p w:rsidR="00E90EF7" w:rsidRPr="00FB1728" w:rsidRDefault="00E90EF7"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u w:val="single"/>
        </w:rPr>
        <w:t>Appeal:</w:t>
      </w:r>
      <w:r w:rsidRPr="00FB1728">
        <w:rPr>
          <w:rFonts w:ascii="Times New Roman" w:hAnsi="Times New Roman" w:cs="Times New Roman"/>
          <w:sz w:val="24"/>
          <w:szCs w:val="24"/>
        </w:rPr>
        <w:t xml:space="preserve"> The Crown appealed and the CoA (Ontario) sitting as 5, they overturn the acquittal and found him guilty.</w:t>
      </w:r>
    </w:p>
    <w:p w:rsidR="00E90EF7" w:rsidRPr="00FB1728" w:rsidRDefault="00E90EF7"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u w:val="single"/>
        </w:rPr>
        <w:t>Supreme Court:</w:t>
      </w:r>
      <w:r w:rsidRPr="00FB1728">
        <w:rPr>
          <w:rFonts w:ascii="Times New Roman" w:hAnsi="Times New Roman" w:cs="Times New Roman"/>
          <w:sz w:val="24"/>
          <w:szCs w:val="24"/>
        </w:rPr>
        <w:t xml:space="preserve"> Goes to the SCC, J appeals, they have 5 points (unanimous)</w:t>
      </w:r>
    </w:p>
    <w:p w:rsidR="00E90EF7" w:rsidRPr="00FB1728" w:rsidRDefault="00E90EF7"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1) The rule is one cannot commit assault if the other agrees to fight, particularly if it is considered a fair fight</w:t>
      </w:r>
    </w:p>
    <w:p w:rsidR="00E90EF7" w:rsidRPr="00FB1728" w:rsidRDefault="00E90EF7"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2) It is true that both men agreed to fight and the fight was fair</w:t>
      </w:r>
    </w:p>
    <w:p w:rsidR="00E90EF7" w:rsidRPr="00FB1728" w:rsidRDefault="00E90EF7"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3) ***However, Haggart’s consent stopped when he became unconscious, was not in position anymore to agree</w:t>
      </w:r>
    </w:p>
    <w:p w:rsidR="00E90EF7" w:rsidRPr="00FB1728" w:rsidRDefault="00E90EF7"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4) When Jobidon continued to hit him after knowing that he was unconscious, that went beyond Mr. Haggart’s consent</w:t>
      </w:r>
    </w:p>
    <w:p w:rsidR="00E90EF7" w:rsidRPr="00FB1728" w:rsidRDefault="00E90EF7"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5) Jobidon therefore committed an assault and given that Haggart died as a result of the assault, Jobidon is therefore found guilty of manslaughter</w:t>
      </w:r>
    </w:p>
    <w:p w:rsidR="00E90EF7" w:rsidRPr="00FB1728" w:rsidRDefault="00E90EF7" w:rsidP="00E90EF7">
      <w:pPr>
        <w:pStyle w:val="Heading6"/>
        <w:shd w:val="clear" w:color="auto" w:fill="FFFFFF"/>
        <w:spacing w:before="288" w:beforeAutospacing="0" w:after="168" w:afterAutospacing="0"/>
        <w:rPr>
          <w:b w:val="0"/>
          <w:bCs w:val="0"/>
          <w:color w:val="000000"/>
          <w:sz w:val="24"/>
          <w:szCs w:val="24"/>
          <w:lang w:val="fr-CA"/>
        </w:rPr>
      </w:pPr>
      <w:r w:rsidRPr="00FB1728">
        <w:rPr>
          <w:b w:val="0"/>
          <w:bCs w:val="0"/>
          <w:color w:val="000000"/>
          <w:sz w:val="24"/>
          <w:szCs w:val="24"/>
          <w:lang w:val="fr-CA"/>
        </w:rPr>
        <w:t>Agression armée ou infliction de lésions corporelles</w:t>
      </w:r>
    </w:p>
    <w:p w:rsidR="00E90EF7" w:rsidRPr="00FB1728" w:rsidRDefault="00E90EF7" w:rsidP="00E90EF7">
      <w:pPr>
        <w:pStyle w:val="section"/>
        <w:shd w:val="clear" w:color="auto" w:fill="FFFFFF"/>
        <w:spacing w:before="168" w:beforeAutospacing="0" w:after="120" w:afterAutospacing="0"/>
        <w:ind w:firstLine="360"/>
        <w:rPr>
          <w:color w:val="000000"/>
          <w:lang w:val="fr-CA"/>
        </w:rPr>
      </w:pPr>
      <w:r w:rsidRPr="00BE6E95">
        <w:rPr>
          <w:rStyle w:val="canliisection"/>
          <w:b/>
          <w:bCs/>
          <w:color w:val="C45911" w:themeColor="accent2" w:themeShade="BF"/>
          <w:shd w:val="clear" w:color="auto" w:fill="F3F3F3"/>
          <w:lang w:val="fr-CA"/>
        </w:rPr>
        <w:t>267.</w:t>
      </w:r>
      <w:r w:rsidRPr="00BE6E95">
        <w:rPr>
          <w:color w:val="C45911" w:themeColor="accent2" w:themeShade="BF"/>
          <w:lang w:val="fr-CA"/>
        </w:rPr>
        <w:t> </w:t>
      </w:r>
      <w:r w:rsidRPr="00FB1728">
        <w:rPr>
          <w:color w:val="000000"/>
          <w:lang w:val="fr-CA"/>
        </w:rPr>
        <w:t>Est coupable soit d’un acte criminel et passible d’un emprisonnement maximal de dix ans, soit d’une infraction punissable sur déclaration de culpabilité par procédure sommaire et passible d’un emprisonnement maximal de dix-huit mois quiconque, en se livrant à des voies de fait, selon le cas :</w:t>
      </w:r>
    </w:p>
    <w:p w:rsidR="00E90EF7" w:rsidRPr="00FB1728" w:rsidRDefault="00E90EF7" w:rsidP="000255FE">
      <w:pPr>
        <w:pStyle w:val="paragraph"/>
        <w:numPr>
          <w:ilvl w:val="0"/>
          <w:numId w:val="5"/>
        </w:numPr>
        <w:shd w:val="clear" w:color="auto" w:fill="FFFFFF"/>
        <w:spacing w:before="168" w:beforeAutospacing="0" w:after="120" w:afterAutospacing="0"/>
        <w:ind w:left="1080"/>
        <w:rPr>
          <w:color w:val="000000"/>
          <w:lang w:val="fr-CA"/>
        </w:rPr>
      </w:pPr>
      <w:r w:rsidRPr="00BE6E95">
        <w:rPr>
          <w:rStyle w:val="Emphasis"/>
          <w:color w:val="C45911" w:themeColor="accent2" w:themeShade="BF"/>
          <w:lang w:val="fr-CA"/>
        </w:rPr>
        <w:t>a</w:t>
      </w:r>
      <w:r w:rsidRPr="00BE6E95">
        <w:rPr>
          <w:color w:val="C45911" w:themeColor="accent2" w:themeShade="BF"/>
          <w:lang w:val="fr-CA"/>
        </w:rPr>
        <w:t>) </w:t>
      </w:r>
      <w:r w:rsidRPr="00FB1728">
        <w:rPr>
          <w:color w:val="000000"/>
          <w:lang w:val="fr-CA"/>
        </w:rPr>
        <w:t>porte, utilise ou menace d’utiliser une arme ou une imitation d’arme;</w:t>
      </w:r>
    </w:p>
    <w:p w:rsidR="00E90EF7" w:rsidRPr="00FB1728" w:rsidRDefault="00E90EF7" w:rsidP="000255FE">
      <w:pPr>
        <w:pStyle w:val="paragraph"/>
        <w:numPr>
          <w:ilvl w:val="0"/>
          <w:numId w:val="5"/>
        </w:numPr>
        <w:shd w:val="clear" w:color="auto" w:fill="FFFFFF"/>
        <w:spacing w:before="168" w:beforeAutospacing="0" w:after="120" w:afterAutospacing="0"/>
        <w:ind w:left="1080"/>
        <w:rPr>
          <w:color w:val="000000"/>
          <w:lang w:val="fr-CA"/>
        </w:rPr>
      </w:pPr>
      <w:r w:rsidRPr="00BE6E95">
        <w:rPr>
          <w:rStyle w:val="Emphasis"/>
          <w:color w:val="C45911" w:themeColor="accent2" w:themeShade="BF"/>
          <w:lang w:val="fr-CA"/>
        </w:rPr>
        <w:t>b</w:t>
      </w:r>
      <w:r w:rsidRPr="00BE6E95">
        <w:rPr>
          <w:color w:val="C45911" w:themeColor="accent2" w:themeShade="BF"/>
          <w:lang w:val="fr-CA"/>
        </w:rPr>
        <w:t>) </w:t>
      </w:r>
      <w:r w:rsidRPr="00FB1728">
        <w:rPr>
          <w:color w:val="000000"/>
          <w:lang w:val="fr-CA"/>
        </w:rPr>
        <w:t>inflige des lésions corporelles au plaignant.</w:t>
      </w:r>
    </w:p>
    <w:p w:rsidR="00E90EF7" w:rsidRPr="00FB1728" w:rsidRDefault="00E90EF7" w:rsidP="00E90EF7">
      <w:pPr>
        <w:pStyle w:val="paragraph"/>
        <w:shd w:val="clear" w:color="auto" w:fill="FFFFFF"/>
        <w:spacing w:before="168" w:beforeAutospacing="0" w:after="120" w:afterAutospacing="0"/>
        <w:rPr>
          <w:rStyle w:val="Emphasis"/>
          <w:b/>
          <w:color w:val="000000"/>
          <w:lang w:val="fr-CA"/>
        </w:rPr>
      </w:pPr>
      <w:r w:rsidRPr="00FB1728">
        <w:rPr>
          <w:rStyle w:val="Emphasis"/>
          <w:b/>
          <w:color w:val="000000"/>
          <w:lang w:val="fr-CA"/>
        </w:rPr>
        <w:t>CASE : QUEEN V. MOQUIN</w:t>
      </w:r>
    </w:p>
    <w:p w:rsidR="00FB1728" w:rsidRPr="00FB1728" w:rsidRDefault="00FB1728" w:rsidP="00FB1728">
      <w:pPr>
        <w:pStyle w:val="Heading6"/>
        <w:shd w:val="clear" w:color="auto" w:fill="FFFFFF"/>
        <w:spacing w:before="288" w:beforeAutospacing="0" w:after="168" w:afterAutospacing="0"/>
        <w:rPr>
          <w:b w:val="0"/>
          <w:bCs w:val="0"/>
          <w:color w:val="000000"/>
          <w:sz w:val="24"/>
          <w:szCs w:val="24"/>
          <w:lang w:val="fr-CA"/>
        </w:rPr>
      </w:pPr>
      <w:r w:rsidRPr="00FB1728">
        <w:rPr>
          <w:b w:val="0"/>
          <w:bCs w:val="0"/>
          <w:color w:val="000000"/>
          <w:sz w:val="24"/>
          <w:szCs w:val="24"/>
          <w:lang w:val="fr-CA"/>
        </w:rPr>
        <w:lastRenderedPageBreak/>
        <w:t>Voies de fait graves</w:t>
      </w:r>
    </w:p>
    <w:p w:rsidR="00FB1728" w:rsidRPr="00FB1728" w:rsidRDefault="00FB1728" w:rsidP="000255FE">
      <w:pPr>
        <w:pStyle w:val="subsection"/>
        <w:numPr>
          <w:ilvl w:val="0"/>
          <w:numId w:val="6"/>
        </w:numPr>
        <w:shd w:val="clear" w:color="auto" w:fill="FFFFFF"/>
        <w:spacing w:before="168" w:beforeAutospacing="0" w:after="120" w:afterAutospacing="0"/>
        <w:ind w:firstLine="360"/>
        <w:rPr>
          <w:color w:val="000000"/>
          <w:lang w:val="fr-CA"/>
        </w:rPr>
      </w:pPr>
      <w:r w:rsidRPr="00BE6E95">
        <w:rPr>
          <w:rStyle w:val="sectionlabel"/>
          <w:b/>
          <w:bCs/>
          <w:color w:val="C45911" w:themeColor="accent2" w:themeShade="BF"/>
          <w:lang w:val="fr-CA"/>
        </w:rPr>
        <w:t>268.</w:t>
      </w:r>
      <w:r w:rsidRPr="00BE6E95">
        <w:rPr>
          <w:color w:val="C45911" w:themeColor="accent2" w:themeShade="BF"/>
          <w:lang w:val="fr-CA"/>
        </w:rPr>
        <w:t> </w:t>
      </w:r>
      <w:r w:rsidRPr="00BE6E95">
        <w:rPr>
          <w:rStyle w:val="canliisectionwithsubsection"/>
          <w:color w:val="C45911" w:themeColor="accent2" w:themeShade="BF"/>
          <w:shd w:val="clear" w:color="auto" w:fill="F3F3F3"/>
          <w:lang w:val="fr-CA"/>
        </w:rPr>
        <w:t>(1)</w:t>
      </w:r>
      <w:r w:rsidRPr="00BE6E95">
        <w:rPr>
          <w:color w:val="C45911" w:themeColor="accent2" w:themeShade="BF"/>
          <w:lang w:val="fr-CA"/>
        </w:rPr>
        <w:t> </w:t>
      </w:r>
      <w:r w:rsidRPr="00FB1728">
        <w:rPr>
          <w:color w:val="000000"/>
          <w:lang w:val="fr-CA"/>
        </w:rPr>
        <w:t>Commet des voies de fait graves quiconque blesse, mutile ou défigure le plaignant ou met sa vie en danger.</w:t>
      </w:r>
    </w:p>
    <w:p w:rsidR="00FB1728" w:rsidRPr="00FB1728" w:rsidRDefault="00FB1728" w:rsidP="000255FE">
      <w:pPr>
        <w:pStyle w:val="Heading6"/>
        <w:numPr>
          <w:ilvl w:val="0"/>
          <w:numId w:val="6"/>
        </w:numPr>
        <w:shd w:val="clear" w:color="auto" w:fill="FFFFFF"/>
        <w:spacing w:before="288" w:beforeAutospacing="0" w:after="168" w:afterAutospacing="0"/>
        <w:rPr>
          <w:b w:val="0"/>
          <w:bCs w:val="0"/>
          <w:color w:val="000000"/>
          <w:sz w:val="24"/>
          <w:szCs w:val="24"/>
        </w:rPr>
      </w:pPr>
      <w:bookmarkStart w:id="3" w:name="art268par2"/>
      <w:bookmarkEnd w:id="3"/>
      <w:r w:rsidRPr="00FB1728">
        <w:rPr>
          <w:b w:val="0"/>
          <w:bCs w:val="0"/>
          <w:color w:val="000000"/>
          <w:sz w:val="24"/>
          <w:szCs w:val="24"/>
        </w:rPr>
        <w:t>Peine</w:t>
      </w:r>
    </w:p>
    <w:p w:rsidR="00FB1728" w:rsidRPr="00FB1728" w:rsidRDefault="00FB1728" w:rsidP="00FB1728">
      <w:pPr>
        <w:pStyle w:val="subsection"/>
        <w:shd w:val="clear" w:color="auto" w:fill="FFFFFF"/>
        <w:spacing w:before="168" w:beforeAutospacing="0" w:after="120" w:afterAutospacing="0"/>
        <w:ind w:left="720"/>
        <w:rPr>
          <w:color w:val="000000"/>
          <w:lang w:val="fr-CA"/>
        </w:rPr>
      </w:pPr>
      <w:r w:rsidRPr="00BE6E95">
        <w:rPr>
          <w:rStyle w:val="canliisubsection"/>
          <w:color w:val="C45911" w:themeColor="accent2" w:themeShade="BF"/>
          <w:shd w:val="clear" w:color="auto" w:fill="F3F3F3"/>
          <w:lang w:val="fr-CA"/>
        </w:rPr>
        <w:t>(2)</w:t>
      </w:r>
      <w:r w:rsidRPr="00BE6E95">
        <w:rPr>
          <w:color w:val="C45911" w:themeColor="accent2" w:themeShade="BF"/>
          <w:lang w:val="fr-CA"/>
        </w:rPr>
        <w:t> </w:t>
      </w:r>
      <w:r w:rsidRPr="00FB1728">
        <w:rPr>
          <w:color w:val="000000"/>
          <w:lang w:val="fr-CA"/>
        </w:rPr>
        <w:t>Quiconque commet des voies de fait graves est coupable d’un acte criminel et passible d’un emprisonnement maximal de quatorze ans.</w:t>
      </w:r>
    </w:p>
    <w:p w:rsidR="00FB1728" w:rsidRPr="00FB1728" w:rsidRDefault="00FB1728" w:rsidP="000255FE">
      <w:pPr>
        <w:pStyle w:val="Heading6"/>
        <w:numPr>
          <w:ilvl w:val="0"/>
          <w:numId w:val="6"/>
        </w:numPr>
        <w:shd w:val="clear" w:color="auto" w:fill="FFFFFF"/>
        <w:spacing w:before="288" w:beforeAutospacing="0" w:after="168" w:afterAutospacing="0"/>
        <w:rPr>
          <w:b w:val="0"/>
          <w:bCs w:val="0"/>
          <w:color w:val="000000"/>
          <w:sz w:val="24"/>
          <w:szCs w:val="24"/>
        </w:rPr>
      </w:pPr>
      <w:bookmarkStart w:id="4" w:name="art268par3"/>
      <w:bookmarkEnd w:id="4"/>
      <w:r w:rsidRPr="00FB1728">
        <w:rPr>
          <w:b w:val="0"/>
          <w:bCs w:val="0"/>
          <w:color w:val="000000"/>
          <w:sz w:val="24"/>
          <w:szCs w:val="24"/>
        </w:rPr>
        <w:t>Excision</w:t>
      </w:r>
    </w:p>
    <w:p w:rsidR="00FB1728" w:rsidRPr="00FB1728" w:rsidRDefault="00FB1728" w:rsidP="00FB1728">
      <w:pPr>
        <w:pStyle w:val="subsection"/>
        <w:shd w:val="clear" w:color="auto" w:fill="FFFFFF"/>
        <w:spacing w:before="168" w:beforeAutospacing="0" w:after="120" w:afterAutospacing="0"/>
        <w:ind w:left="720"/>
        <w:rPr>
          <w:color w:val="000000"/>
          <w:lang w:val="fr-CA"/>
        </w:rPr>
      </w:pPr>
      <w:r w:rsidRPr="00BE6E95">
        <w:rPr>
          <w:rStyle w:val="canliisubsection"/>
          <w:color w:val="C45911" w:themeColor="accent2" w:themeShade="BF"/>
          <w:shd w:val="clear" w:color="auto" w:fill="F3F3F3"/>
          <w:lang w:val="fr-CA"/>
        </w:rPr>
        <w:t>(3)</w:t>
      </w:r>
      <w:r w:rsidRPr="00BE6E95">
        <w:rPr>
          <w:color w:val="C45911" w:themeColor="accent2" w:themeShade="BF"/>
          <w:lang w:val="fr-CA"/>
        </w:rPr>
        <w:t> </w:t>
      </w:r>
      <w:r w:rsidRPr="00FB1728">
        <w:rPr>
          <w:color w:val="000000"/>
          <w:lang w:val="fr-CA"/>
        </w:rPr>
        <w:t>Il demeure entendu que l’excision, l’infibulation ou la mutilation totale ou partielle des grandes lèvres, des petites lèvres ou du clitoris d’une personne constituent une blessure ou une mutilation au sens du présent article, sauf dans les cas suivants :</w:t>
      </w:r>
    </w:p>
    <w:p w:rsidR="00FB1728" w:rsidRPr="00FB1728" w:rsidRDefault="00FB1728" w:rsidP="000255FE">
      <w:pPr>
        <w:pStyle w:val="paragraph"/>
        <w:numPr>
          <w:ilvl w:val="1"/>
          <w:numId w:val="6"/>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a</w:t>
      </w:r>
      <w:r w:rsidRPr="00BE6E95">
        <w:rPr>
          <w:color w:val="C45911" w:themeColor="accent2" w:themeShade="BF"/>
          <w:lang w:val="fr-CA"/>
        </w:rPr>
        <w:t>) </w:t>
      </w:r>
      <w:r w:rsidRPr="00FB1728">
        <w:rPr>
          <w:color w:val="000000"/>
          <w:lang w:val="fr-CA"/>
        </w:rPr>
        <w:t>une opération chirurgicale qui est pratiquée, par une personne qui a le droit d’exercer la médecine en vertu des lois de la province, pour la santé physique de la personne ou pour lui permettre d’avoir des fonctions reproductives normales, ou une apparence sexuelle ou des fonctions sexuelles normales;</w:t>
      </w:r>
    </w:p>
    <w:p w:rsidR="00FB1728" w:rsidRPr="00FB1728" w:rsidRDefault="00FB1728" w:rsidP="000255FE">
      <w:pPr>
        <w:pStyle w:val="paragraph"/>
        <w:numPr>
          <w:ilvl w:val="1"/>
          <w:numId w:val="6"/>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b</w:t>
      </w:r>
      <w:r w:rsidRPr="00BE6E95">
        <w:rPr>
          <w:color w:val="C45911" w:themeColor="accent2" w:themeShade="BF"/>
          <w:lang w:val="fr-CA"/>
        </w:rPr>
        <w:t>) </w:t>
      </w:r>
      <w:r w:rsidRPr="00FB1728">
        <w:rPr>
          <w:color w:val="000000"/>
          <w:lang w:val="fr-CA"/>
        </w:rPr>
        <w:t>un acte qui, dans le cas d’une personne âgée d’au moins dix-huit ans, ne comporte pas de lésions corporelles.</w:t>
      </w:r>
    </w:p>
    <w:p w:rsidR="00FB1728" w:rsidRPr="00FB1728" w:rsidRDefault="00FB1728" w:rsidP="000255FE">
      <w:pPr>
        <w:pStyle w:val="Heading6"/>
        <w:numPr>
          <w:ilvl w:val="0"/>
          <w:numId w:val="6"/>
        </w:numPr>
        <w:shd w:val="clear" w:color="auto" w:fill="FFFFFF"/>
        <w:spacing w:before="288" w:beforeAutospacing="0" w:after="168" w:afterAutospacing="0"/>
        <w:rPr>
          <w:b w:val="0"/>
          <w:bCs w:val="0"/>
          <w:color w:val="000000"/>
          <w:sz w:val="24"/>
          <w:szCs w:val="24"/>
        </w:rPr>
      </w:pPr>
      <w:bookmarkStart w:id="5" w:name="art268par4"/>
      <w:bookmarkEnd w:id="5"/>
      <w:r w:rsidRPr="00FB1728">
        <w:rPr>
          <w:b w:val="0"/>
          <w:bCs w:val="0"/>
          <w:color w:val="000000"/>
          <w:sz w:val="24"/>
          <w:szCs w:val="24"/>
        </w:rPr>
        <w:t>Consentement</w:t>
      </w:r>
    </w:p>
    <w:p w:rsidR="00FB1728" w:rsidRPr="00FB1728" w:rsidRDefault="00FB1728" w:rsidP="00FB1728">
      <w:pPr>
        <w:pStyle w:val="subsection"/>
        <w:shd w:val="clear" w:color="auto" w:fill="FFFFFF"/>
        <w:spacing w:before="168" w:beforeAutospacing="0" w:after="120" w:afterAutospacing="0"/>
        <w:ind w:left="720"/>
        <w:rPr>
          <w:color w:val="000000"/>
          <w:lang w:val="fr-CA"/>
        </w:rPr>
      </w:pPr>
      <w:r w:rsidRPr="00BE6E95">
        <w:rPr>
          <w:rStyle w:val="canliisubsection"/>
          <w:color w:val="C45911" w:themeColor="accent2" w:themeShade="BF"/>
          <w:shd w:val="clear" w:color="auto" w:fill="F3F3F3"/>
          <w:lang w:val="fr-CA"/>
        </w:rPr>
        <w:t>(4)</w:t>
      </w:r>
      <w:r w:rsidRPr="00BE6E95">
        <w:rPr>
          <w:color w:val="C45911" w:themeColor="accent2" w:themeShade="BF"/>
          <w:lang w:val="fr-CA"/>
        </w:rPr>
        <w:t> </w:t>
      </w:r>
      <w:r w:rsidRPr="00FB1728">
        <w:rPr>
          <w:color w:val="000000"/>
          <w:lang w:val="fr-CA"/>
        </w:rPr>
        <w:t>Pour l’application du présent article et de l’</w:t>
      </w:r>
      <w:hyperlink r:id="rId5" w:anchor="art265_smooth" w:history="1">
        <w:r w:rsidRPr="00BE6E95">
          <w:rPr>
            <w:rStyle w:val="Hyperlink"/>
            <w:color w:val="C45911" w:themeColor="accent2" w:themeShade="BF"/>
            <w:lang w:val="fr-CA"/>
          </w:rPr>
          <w:t>article 265</w:t>
        </w:r>
      </w:hyperlink>
      <w:r w:rsidRPr="00FB1728">
        <w:rPr>
          <w:color w:val="000000"/>
          <w:lang w:val="fr-CA"/>
        </w:rPr>
        <w:t xml:space="preserve">, ne constitue pas un consentement valable le consentement à l’excision, à l’infibulation ou à la mutilation totale ou partielle des grandes lèvres, des petites lèvres ou du clitoris, sauf dans les cas prévus aux alinéas </w:t>
      </w:r>
      <w:r w:rsidRPr="00BE6E95">
        <w:rPr>
          <w:color w:val="C45911" w:themeColor="accent2" w:themeShade="BF"/>
          <w:lang w:val="fr-CA"/>
        </w:rPr>
        <w:t>(3)</w:t>
      </w:r>
      <w:r w:rsidRPr="00BE6E95">
        <w:rPr>
          <w:rStyle w:val="Emphasis"/>
          <w:color w:val="C45911" w:themeColor="accent2" w:themeShade="BF"/>
          <w:lang w:val="fr-CA"/>
        </w:rPr>
        <w:t>a</w:t>
      </w:r>
      <w:r w:rsidRPr="00BE6E95">
        <w:rPr>
          <w:color w:val="C45911" w:themeColor="accent2" w:themeShade="BF"/>
          <w:lang w:val="fr-CA"/>
        </w:rPr>
        <w:t>) et</w:t>
      </w:r>
      <w:r w:rsidRPr="00BE6E95">
        <w:rPr>
          <w:rStyle w:val="apple-converted-space"/>
          <w:color w:val="C45911" w:themeColor="accent2" w:themeShade="BF"/>
          <w:lang w:val="fr-CA"/>
        </w:rPr>
        <w:t> </w:t>
      </w:r>
      <w:r w:rsidRPr="00BE6E95">
        <w:rPr>
          <w:rStyle w:val="Emphasis"/>
          <w:color w:val="C45911" w:themeColor="accent2" w:themeShade="BF"/>
          <w:lang w:val="fr-CA"/>
        </w:rPr>
        <w:t>b</w:t>
      </w:r>
      <w:r w:rsidRPr="00BE6E95">
        <w:rPr>
          <w:color w:val="C45911" w:themeColor="accent2" w:themeShade="BF"/>
          <w:lang w:val="fr-CA"/>
        </w:rPr>
        <w:t>)</w:t>
      </w:r>
      <w:r w:rsidRPr="00FB1728">
        <w:rPr>
          <w:color w:val="000000"/>
          <w:lang w:val="fr-CA"/>
        </w:rPr>
        <w:t>.</w:t>
      </w:r>
    </w:p>
    <w:p w:rsidR="00E90EF7" w:rsidRPr="00FB1728" w:rsidRDefault="00FB1728" w:rsidP="00E90EF7">
      <w:pPr>
        <w:pStyle w:val="paragraph"/>
        <w:shd w:val="clear" w:color="auto" w:fill="FFFFFF"/>
        <w:spacing w:before="168" w:beforeAutospacing="0" w:after="120" w:afterAutospacing="0"/>
        <w:rPr>
          <w:b/>
          <w:i/>
          <w:color w:val="000000"/>
          <w:lang w:val="fr-CA"/>
        </w:rPr>
      </w:pPr>
      <w:r w:rsidRPr="00FB1728">
        <w:rPr>
          <w:b/>
          <w:i/>
          <w:color w:val="000000"/>
          <w:lang w:val="fr-CA"/>
        </w:rPr>
        <w:t>CASE : CUERRIER V QUEEN</w:t>
      </w:r>
    </w:p>
    <w:p w:rsidR="00FB1728" w:rsidRPr="00FB1728" w:rsidRDefault="00FB1728"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Cuerrier was charged with aggravated assault under 288 based on allegations that C had unprotected sexual intercourse with 2 women that he mislead with regards to his HIV positive status. The Crown alleges that this constituted fraud, visciated women’s consent, and turned it into fraud. C tested positive for HIV in 1992, then he was told by a public health nurse to do 2 things when he had sex 1) use a condom 2) tell your partner before you have sex that you’re HIV +, he responded to her if I do what you say I’ll never have sex again. 3 weeks later he starts and 18 month relationship with victim, tells her he tested negative and they have sex over 100 times, he also had a relationship with someone else and had sex 10 days. Both victims say that if they’d known he was HIV +, they would not have had sex with him. at the trial, neither of them are HIV +</w:t>
      </w:r>
    </w:p>
    <w:p w:rsidR="00FB1728" w:rsidRPr="00FB1728" w:rsidRDefault="00FB1728"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The trial: he chooses to have a trial in front of a jury. Judge says that he does not accept the fact that the consent of the victims was visciated by fraud. Says that the only type of fraud that falls under 265(3) is the fraud that relates to the nature and quality of the act. Judge says that even if Cuerrier’s acts were repugnant, it would be over stretching the assault section in this case. Judge says to the jury thanks for coming and took the case away</w:t>
      </w:r>
    </w:p>
    <w:p w:rsidR="00FB1728" w:rsidRPr="00FB1728" w:rsidRDefault="00FB1728"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The judge acquitted the guy b/c the fraud that the Crown is alleging is non-existence</w:t>
      </w:r>
    </w:p>
    <w:p w:rsidR="00FB1728" w:rsidRPr="00FB1728" w:rsidRDefault="00FB1728"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lastRenderedPageBreak/>
        <w:t>The CoA upheld the acquittal!</w:t>
      </w:r>
    </w:p>
    <w:p w:rsidR="00FB1728" w:rsidRPr="00FB1728" w:rsidRDefault="00FB1728"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The SCC </w:t>
      </w:r>
      <w:r w:rsidRPr="00FB1728">
        <w:rPr>
          <w:rFonts w:ascii="Times New Roman" w:hAnsi="Times New Roman" w:cs="Times New Roman"/>
          <w:sz w:val="24"/>
          <w:szCs w:val="24"/>
        </w:rPr>
        <w:sym w:font="Wingdings" w:char="F0E0"/>
      </w:r>
      <w:r w:rsidRPr="00FB1728">
        <w:rPr>
          <w:rFonts w:ascii="Times New Roman" w:hAnsi="Times New Roman" w:cs="Times New Roman"/>
          <w:sz w:val="24"/>
          <w:szCs w:val="24"/>
        </w:rPr>
        <w:t xml:space="preserve"> the issue is the following </w:t>
      </w:r>
      <w:r w:rsidRPr="00FB1728">
        <w:rPr>
          <w:rFonts w:ascii="Times New Roman" w:hAnsi="Times New Roman" w:cs="Times New Roman"/>
          <w:sz w:val="24"/>
          <w:szCs w:val="24"/>
        </w:rPr>
        <w:sym w:font="Wingdings" w:char="F0E0"/>
      </w:r>
      <w:r w:rsidRPr="00FB1728">
        <w:rPr>
          <w:rFonts w:ascii="Times New Roman" w:hAnsi="Times New Roman" w:cs="Times New Roman"/>
          <w:sz w:val="24"/>
          <w:szCs w:val="24"/>
        </w:rPr>
        <w:t xml:space="preserve"> did Parliament when they passed 265(3) did it intend to criminalize deceptive sexual conduct?</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Decision </w:t>
      </w:r>
      <w:r w:rsidRPr="00FB1728">
        <w:rPr>
          <w:rFonts w:ascii="Times New Roman" w:hAnsi="Times New Roman" w:cs="Times New Roman"/>
          <w:sz w:val="24"/>
          <w:szCs w:val="24"/>
        </w:rPr>
        <w:sym w:font="Wingdings" w:char="F0E0"/>
      </w:r>
      <w:r w:rsidRPr="00FB1728">
        <w:rPr>
          <w:rFonts w:ascii="Times New Roman" w:hAnsi="Times New Roman" w:cs="Times New Roman"/>
          <w:sz w:val="24"/>
          <w:szCs w:val="24"/>
        </w:rPr>
        <w:t xml:space="preserve"> to convict someone under this section, you need 2 things</w:t>
      </w:r>
    </w:p>
    <w:p w:rsidR="00FB1728" w:rsidRPr="00FB1728" w:rsidRDefault="00FB1728" w:rsidP="000255FE">
      <w:pPr>
        <w:pStyle w:val="ListParagraph"/>
        <w:numPr>
          <w:ilvl w:val="2"/>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1) The accused endangered the lives</w:t>
      </w:r>
    </w:p>
    <w:p w:rsidR="00FB1728" w:rsidRPr="00FB1728" w:rsidRDefault="00FB1728" w:rsidP="000255FE">
      <w:pPr>
        <w:pStyle w:val="ListParagraph"/>
        <w:numPr>
          <w:ilvl w:val="2"/>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2) Applied force without consent of the victim</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The first requirement is satisfied, by him having unprotected sex and what is important is that the SCC unanimously that is not necessary for the Crown to prove if they were infected </w:t>
      </w:r>
      <w:r w:rsidRPr="00FB1728">
        <w:rPr>
          <w:rFonts w:ascii="Times New Roman" w:hAnsi="Times New Roman" w:cs="Times New Roman"/>
          <w:sz w:val="24"/>
          <w:szCs w:val="24"/>
        </w:rPr>
        <w:sym w:font="Wingdings" w:char="F0E0"/>
      </w:r>
      <w:r w:rsidRPr="00FB1728">
        <w:rPr>
          <w:rFonts w:ascii="Times New Roman" w:hAnsi="Times New Roman" w:cs="Times New Roman"/>
          <w:sz w:val="24"/>
          <w:szCs w:val="24"/>
        </w:rPr>
        <w:t xml:space="preserve"> were their lives </w:t>
      </w:r>
      <w:r w:rsidRPr="00FB1728">
        <w:rPr>
          <w:rFonts w:ascii="Times New Roman" w:hAnsi="Times New Roman" w:cs="Times New Roman"/>
          <w:b/>
          <w:sz w:val="24"/>
          <w:szCs w:val="24"/>
        </w:rPr>
        <w:t>endangered</w:t>
      </w:r>
      <w:r w:rsidRPr="00FB1728">
        <w:rPr>
          <w:rFonts w:ascii="Times New Roman" w:hAnsi="Times New Roman" w:cs="Times New Roman"/>
          <w:sz w:val="24"/>
          <w:szCs w:val="24"/>
        </w:rPr>
        <w:t>, not were they killed?</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With regards to the point by the trial judge that point that having sex while HIV + does not constitute fraud, changes to the Code in 1993, Parliament said there is no consent if there is fraud. Parliament did not define fraud, therefore the SCC has flexibility for its definition.</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They say: we find that a failure to disclose that one is HIV+ is fraud and it visciates consent, second dishonest act consists of either deliberate deceit respecting/concerning his HIV status or non-disclosure of that status.</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3) Without disclosure of the HIV status, there cannot be consent</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4) The failure to disclose an HIV+ status can lead to a devastating illness with fatal consequences, and in those circumstances there is a positive duty to disclose.</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So they allowed the appeal and they ordered a new trial</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Advantages: if you choose a jury </w:t>
      </w:r>
      <w:r w:rsidRPr="00FB1728">
        <w:rPr>
          <w:rFonts w:ascii="Times New Roman" w:hAnsi="Times New Roman" w:cs="Times New Roman"/>
          <w:sz w:val="24"/>
          <w:szCs w:val="24"/>
        </w:rPr>
        <w:sym w:font="Wingdings" w:char="F0E0"/>
      </w:r>
      <w:r w:rsidRPr="00FB1728">
        <w:rPr>
          <w:rFonts w:ascii="Times New Roman" w:hAnsi="Times New Roman" w:cs="Times New Roman"/>
          <w:sz w:val="24"/>
          <w:szCs w:val="24"/>
        </w:rPr>
        <w:t xml:space="preserve"> SCC can’t give a sentence, if you choose judge alone </w:t>
      </w:r>
      <w:r w:rsidRPr="00FB1728">
        <w:rPr>
          <w:rFonts w:ascii="Times New Roman" w:hAnsi="Times New Roman" w:cs="Times New Roman"/>
          <w:sz w:val="24"/>
          <w:szCs w:val="24"/>
        </w:rPr>
        <w:sym w:font="Wingdings" w:char="F0E0"/>
      </w:r>
      <w:r w:rsidRPr="00FB1728">
        <w:rPr>
          <w:rFonts w:ascii="Times New Roman" w:hAnsi="Times New Roman" w:cs="Times New Roman"/>
          <w:sz w:val="24"/>
          <w:szCs w:val="24"/>
        </w:rPr>
        <w:t xml:space="preserve"> SCC can replace the sentence</w:t>
      </w:r>
    </w:p>
    <w:p w:rsidR="00FB1728" w:rsidRPr="00FB1728" w:rsidRDefault="00FB1728" w:rsidP="00E90EF7">
      <w:pPr>
        <w:pStyle w:val="paragraph"/>
        <w:shd w:val="clear" w:color="auto" w:fill="FFFFFF"/>
        <w:spacing w:before="168" w:beforeAutospacing="0" w:after="120" w:afterAutospacing="0"/>
        <w:rPr>
          <w:b/>
          <w:i/>
          <w:color w:val="000000"/>
        </w:rPr>
      </w:pPr>
      <w:r w:rsidRPr="00FB1728">
        <w:rPr>
          <w:b/>
          <w:i/>
          <w:color w:val="000000"/>
        </w:rPr>
        <w:t>CASE: AZIGA</w:t>
      </w:r>
    </w:p>
    <w:p w:rsidR="00FB1728" w:rsidRPr="00FB1728" w:rsidRDefault="00FB1728"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Aggravated assault</w:t>
      </w:r>
    </w:p>
    <w:p w:rsidR="00FB1728" w:rsidRPr="00FB1728" w:rsidRDefault="00FB1728"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Most important case b/c he was HIV positive, had sex with people, but was convinced of murder</w:t>
      </w:r>
    </w:p>
    <w:p w:rsidR="00FB1728" w:rsidRPr="00FB1728" w:rsidRDefault="00FB1728"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Only person to be convicted of murder under this</w:t>
      </w:r>
    </w:p>
    <w:p w:rsidR="00FB1728" w:rsidRPr="00FB1728" w:rsidRDefault="00FB1728"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Facts:</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Mr. was born in Uganda and lived in Hamilton. He was an employee of the Ontario Minister of the Attorney General; in 1996 he was diagnosed with HIV. He had unprotected sex with 11 women without telling them he was HIV positive. 7 of those women tested positive for HIV. 2 of those 7 died. Was arrested in August 2003, preliminary hearing 2005, was sent to trial, was postponed. On April 9, 2009 he was found guilty of 2 counts of murder in the 1</w:t>
      </w:r>
      <w:r w:rsidRPr="00FB1728">
        <w:rPr>
          <w:rFonts w:ascii="Times New Roman" w:hAnsi="Times New Roman" w:cs="Times New Roman"/>
          <w:sz w:val="24"/>
          <w:szCs w:val="24"/>
          <w:vertAlign w:val="superscript"/>
        </w:rPr>
        <w:t>st</w:t>
      </w:r>
      <w:r w:rsidRPr="00FB1728">
        <w:rPr>
          <w:rFonts w:ascii="Times New Roman" w:hAnsi="Times New Roman" w:cs="Times New Roman"/>
          <w:sz w:val="24"/>
          <w:szCs w:val="24"/>
        </w:rPr>
        <w:t xml:space="preserve"> degree and 10 counts of aggravated sexual assault. And after his conviction he was sentenced to life in prison with no parole for 25 years. After his conviction, the Prosecutor took another offense: that of being a dangerous offender. Was convicted of that by a judge and declared. This put him in prison for an indefinite period. Can look at his case every 2 years but the chances of him getting out is very slim.</w:t>
      </w:r>
    </w:p>
    <w:p w:rsidR="00FB1728" w:rsidRPr="00FB1728" w:rsidRDefault="00FB1728" w:rsidP="00FB1728">
      <w:pPr>
        <w:pStyle w:val="ListParagraph"/>
        <w:spacing w:after="0" w:line="240" w:lineRule="auto"/>
        <w:ind w:left="1440"/>
        <w:jc w:val="both"/>
        <w:rPr>
          <w:rFonts w:ascii="Times New Roman" w:hAnsi="Times New Roman" w:cs="Times New Roman"/>
          <w:sz w:val="24"/>
          <w:szCs w:val="24"/>
        </w:rPr>
      </w:pPr>
    </w:p>
    <w:p w:rsidR="00FB1728" w:rsidRPr="00FB1728" w:rsidRDefault="00FB1728" w:rsidP="00FB1728">
      <w:pPr>
        <w:spacing w:after="0" w:line="240" w:lineRule="auto"/>
        <w:jc w:val="both"/>
        <w:rPr>
          <w:rFonts w:ascii="Times New Roman" w:hAnsi="Times New Roman" w:cs="Times New Roman"/>
          <w:sz w:val="24"/>
          <w:szCs w:val="24"/>
        </w:rPr>
      </w:pPr>
      <w:r w:rsidRPr="00FB1728">
        <w:rPr>
          <w:rFonts w:ascii="Times New Roman" w:hAnsi="Times New Roman" w:cs="Times New Roman"/>
          <w:b/>
          <w:i/>
          <w:sz w:val="24"/>
          <w:szCs w:val="24"/>
        </w:rPr>
        <w:t>CASE: QUEEN V. MABIOR</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Mabior was living in Winnipeg and his house was a place for parties. People came in and hour at all hours including a high number of young women. Alcohol and drugs were freely given at the parties. During these parties, Mabior had sex with a number of women (including the 9 complainants in this case) Mabior did not tell </w:t>
      </w:r>
      <w:r w:rsidRPr="00FB1728">
        <w:rPr>
          <w:rFonts w:ascii="Times New Roman" w:hAnsi="Times New Roman" w:cs="Times New Roman"/>
          <w:sz w:val="24"/>
          <w:szCs w:val="24"/>
        </w:rPr>
        <w:lastRenderedPageBreak/>
        <w:t>the victims he was HIV positive before having sex with the victims. On some occasions he wore condoms. 8 of the 9 victims said they would have had sex with him had they known if he was HIV positive. None of those people contracted HIV. So Mabior is charged. Trial in front of a judge alone. The judge convicts Mabior of 6 counts of aggravated sexual assault and acquits him of the 3 counts where he used to a condom. He appeals to the Manitoba CoA. The Crown does not appeal the acquittals. The CoA finds him guilty of 2 counts, finds him guilty of 4 counts. The Crown then appeals the 4 acquittals to the SCC</w:t>
      </w:r>
    </w:p>
    <w:p w:rsidR="00FB1728" w:rsidRPr="00FB1728" w:rsidRDefault="00FB1728" w:rsidP="000255FE">
      <w:pPr>
        <w:pStyle w:val="ListParagraph"/>
        <w:numPr>
          <w:ilvl w:val="0"/>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SCC </w:t>
      </w:r>
      <w:r w:rsidRPr="00FB1728">
        <w:rPr>
          <w:rFonts w:ascii="Times New Roman" w:hAnsi="Times New Roman" w:cs="Times New Roman"/>
          <w:sz w:val="24"/>
          <w:szCs w:val="24"/>
        </w:rPr>
        <w:sym w:font="Wingdings" w:char="F0E0"/>
      </w:r>
      <w:r w:rsidRPr="00FB1728">
        <w:rPr>
          <w:rFonts w:ascii="Times New Roman" w:hAnsi="Times New Roman" w:cs="Times New Roman"/>
          <w:sz w:val="24"/>
          <w:szCs w:val="24"/>
        </w:rPr>
        <w:t xml:space="preserve"> of the 4 acquittal, they found him guilty of 3 and acquitted him of 1. The SCC say: to obtain a conviction (…) failure to disclose your HIV status </w:t>
      </w:r>
      <w:r w:rsidRPr="00FB1728">
        <w:rPr>
          <w:rFonts w:ascii="Times New Roman" w:hAnsi="Times New Roman" w:cs="Times New Roman"/>
          <w:b/>
          <w:sz w:val="24"/>
          <w:szCs w:val="24"/>
        </w:rPr>
        <w:t>may</w:t>
      </w:r>
      <w:r w:rsidRPr="00FB1728">
        <w:rPr>
          <w:rFonts w:ascii="Times New Roman" w:hAnsi="Times New Roman" w:cs="Times New Roman"/>
          <w:sz w:val="24"/>
          <w:szCs w:val="24"/>
        </w:rPr>
        <w:t xml:space="preserve"> amount to fraud (not like in Cuerrier) if the victim did not consent had she known his status, AND where sexual contact poses a significant risk of serious bodily harm</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This is brand new, was not told in Cuerrier nor Aziga cases.</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They say should there be no realistic possibility of HIV transmission, failure to disclose HIV status would not constitute fraud (it’s allowed)</w:t>
      </w:r>
    </w:p>
    <w:p w:rsidR="00FB1728" w:rsidRPr="00FB1728" w:rsidRDefault="00FB1728" w:rsidP="000255FE">
      <w:pPr>
        <w:pStyle w:val="ListParagraph"/>
        <w:numPr>
          <w:ilvl w:val="1"/>
          <w:numId w:val="4"/>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Medical evidence shows that his viral load was low, viral load means the amount of HIV virus in his blood. They say HIV transmission will be negated if the viral load of the accused is low and a condom used. The 4 victims that had sex with Mabior said they would not have had sex with him if they knew he was HIV. His intercourse with 3 of them he had a low viral load, but he did not use a condom so we uphold these convictions. With regards to the 4</w:t>
      </w:r>
      <w:r w:rsidRPr="00FB1728">
        <w:rPr>
          <w:rFonts w:ascii="Times New Roman" w:hAnsi="Times New Roman" w:cs="Times New Roman"/>
          <w:sz w:val="24"/>
          <w:szCs w:val="24"/>
          <w:vertAlign w:val="superscript"/>
        </w:rPr>
        <w:t>th</w:t>
      </w:r>
      <w:r w:rsidRPr="00FB1728">
        <w:rPr>
          <w:rFonts w:ascii="Times New Roman" w:hAnsi="Times New Roman" w:cs="Times New Roman"/>
          <w:sz w:val="24"/>
          <w:szCs w:val="24"/>
        </w:rPr>
        <w:t xml:space="preserve"> victim, he used a condom and his viral load was low so therefore he is acquitted.</w:t>
      </w:r>
    </w:p>
    <w:p w:rsidR="00FB1728" w:rsidRPr="00FB1728" w:rsidRDefault="00FB1728" w:rsidP="00FB1728">
      <w:pPr>
        <w:pStyle w:val="Heading6"/>
        <w:shd w:val="clear" w:color="auto" w:fill="FFFFFF"/>
        <w:spacing w:before="288" w:beforeAutospacing="0" w:after="168" w:afterAutospacing="0"/>
        <w:rPr>
          <w:b w:val="0"/>
          <w:bCs w:val="0"/>
          <w:color w:val="000000"/>
          <w:sz w:val="24"/>
          <w:szCs w:val="24"/>
          <w:lang w:val="fr-CA"/>
        </w:rPr>
      </w:pPr>
      <w:r w:rsidRPr="00FB1728">
        <w:rPr>
          <w:b w:val="0"/>
          <w:bCs w:val="0"/>
          <w:color w:val="000000"/>
          <w:sz w:val="24"/>
          <w:szCs w:val="24"/>
          <w:lang w:val="fr-CA"/>
        </w:rPr>
        <w:t>Défense — emploi ou menace d’emploi de la force</w:t>
      </w:r>
    </w:p>
    <w:p w:rsidR="00FB1728" w:rsidRPr="00FB1728" w:rsidRDefault="00FB1728" w:rsidP="000255FE">
      <w:pPr>
        <w:pStyle w:val="subsection"/>
        <w:numPr>
          <w:ilvl w:val="0"/>
          <w:numId w:val="7"/>
        </w:numPr>
        <w:shd w:val="clear" w:color="auto" w:fill="FFFFFF"/>
        <w:spacing w:before="168" w:beforeAutospacing="0" w:after="120" w:afterAutospacing="0"/>
        <w:ind w:firstLine="360"/>
        <w:rPr>
          <w:color w:val="000000"/>
          <w:lang w:val="fr-CA"/>
        </w:rPr>
      </w:pPr>
      <w:r w:rsidRPr="00BE6E95">
        <w:rPr>
          <w:rStyle w:val="sectionlabel"/>
          <w:b/>
          <w:bCs/>
          <w:color w:val="C45911" w:themeColor="accent2" w:themeShade="BF"/>
          <w:lang w:val="fr-CA"/>
        </w:rPr>
        <w:t>34.</w:t>
      </w:r>
      <w:r w:rsidRPr="00BE6E95">
        <w:rPr>
          <w:color w:val="C45911" w:themeColor="accent2" w:themeShade="BF"/>
          <w:lang w:val="fr-CA"/>
        </w:rPr>
        <w:t> </w:t>
      </w:r>
      <w:r w:rsidRPr="00BE6E95">
        <w:rPr>
          <w:rStyle w:val="canliisectionwithsubsection"/>
          <w:color w:val="C45911" w:themeColor="accent2" w:themeShade="BF"/>
          <w:shd w:val="clear" w:color="auto" w:fill="F3F3F3"/>
          <w:lang w:val="fr-CA"/>
        </w:rPr>
        <w:t>(1)</w:t>
      </w:r>
      <w:r w:rsidRPr="00BE6E95">
        <w:rPr>
          <w:color w:val="C45911" w:themeColor="accent2" w:themeShade="BF"/>
          <w:lang w:val="fr-CA"/>
        </w:rPr>
        <w:t> </w:t>
      </w:r>
      <w:r w:rsidRPr="00FB1728">
        <w:rPr>
          <w:color w:val="000000"/>
          <w:lang w:val="fr-CA"/>
        </w:rPr>
        <w:t>N’est pas coupable d’une infraction la personne qui, à la fois :</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a</w:t>
      </w:r>
      <w:r w:rsidRPr="00BE6E95">
        <w:rPr>
          <w:color w:val="C45911" w:themeColor="accent2" w:themeShade="BF"/>
          <w:lang w:val="fr-CA"/>
        </w:rPr>
        <w:t>) </w:t>
      </w:r>
      <w:r w:rsidRPr="00FB1728">
        <w:rPr>
          <w:color w:val="000000"/>
          <w:lang w:val="fr-CA"/>
        </w:rPr>
        <w:t>croit, pour des motifs raisonnables, que la force est employée contre elle ou une autre personne ou qu’on menace de l’employer contre elle ou une autre personne;</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b</w:t>
      </w:r>
      <w:r w:rsidRPr="00BE6E95">
        <w:rPr>
          <w:color w:val="C45911" w:themeColor="accent2" w:themeShade="BF"/>
          <w:lang w:val="fr-CA"/>
        </w:rPr>
        <w:t>) </w:t>
      </w:r>
      <w:r w:rsidRPr="00FB1728">
        <w:rPr>
          <w:color w:val="000000"/>
          <w:lang w:val="fr-CA"/>
        </w:rPr>
        <w:t>commet l’acte constituant l’infraction dans le but de se défendre ou de se protéger — ou de défendre ou de protéger une autre personne — contre l’emploi ou la menace d’emploi de la force;</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c</w:t>
      </w:r>
      <w:r w:rsidRPr="00BE6E95">
        <w:rPr>
          <w:color w:val="C45911" w:themeColor="accent2" w:themeShade="BF"/>
          <w:lang w:val="fr-CA"/>
        </w:rPr>
        <w:t>) </w:t>
      </w:r>
      <w:r w:rsidRPr="00FB1728">
        <w:rPr>
          <w:color w:val="000000"/>
          <w:lang w:val="fr-CA"/>
        </w:rPr>
        <w:t>agit de façon raisonnable dans les circonstances.</w:t>
      </w:r>
    </w:p>
    <w:p w:rsidR="00FB1728" w:rsidRPr="00FB1728" w:rsidRDefault="00FB1728" w:rsidP="000255FE">
      <w:pPr>
        <w:pStyle w:val="Heading6"/>
        <w:numPr>
          <w:ilvl w:val="0"/>
          <w:numId w:val="7"/>
        </w:numPr>
        <w:shd w:val="clear" w:color="auto" w:fill="FFFFFF"/>
        <w:spacing w:before="288" w:beforeAutospacing="0" w:after="168" w:afterAutospacing="0"/>
        <w:rPr>
          <w:b w:val="0"/>
          <w:bCs w:val="0"/>
          <w:color w:val="000000"/>
          <w:sz w:val="24"/>
          <w:szCs w:val="24"/>
        </w:rPr>
      </w:pPr>
      <w:bookmarkStart w:id="6" w:name="art34par2"/>
      <w:bookmarkEnd w:id="6"/>
      <w:r w:rsidRPr="00FB1728">
        <w:rPr>
          <w:b w:val="0"/>
          <w:bCs w:val="0"/>
          <w:color w:val="000000"/>
          <w:sz w:val="24"/>
          <w:szCs w:val="24"/>
        </w:rPr>
        <w:t>Facteurs</w:t>
      </w:r>
    </w:p>
    <w:p w:rsidR="00FB1728" w:rsidRPr="00FB1728" w:rsidRDefault="00FB1728" w:rsidP="00FB1728">
      <w:pPr>
        <w:pStyle w:val="subsection"/>
        <w:shd w:val="clear" w:color="auto" w:fill="FFFFFF"/>
        <w:spacing w:before="168" w:beforeAutospacing="0" w:after="120" w:afterAutospacing="0"/>
        <w:ind w:left="720"/>
        <w:rPr>
          <w:color w:val="000000"/>
          <w:lang w:val="fr-CA"/>
        </w:rPr>
      </w:pPr>
      <w:r w:rsidRPr="00BE6E95">
        <w:rPr>
          <w:rStyle w:val="canliisubsection"/>
          <w:color w:val="C45911" w:themeColor="accent2" w:themeShade="BF"/>
          <w:shd w:val="clear" w:color="auto" w:fill="F3F3F3"/>
          <w:lang w:val="fr-CA"/>
        </w:rPr>
        <w:t>(2)</w:t>
      </w:r>
      <w:r w:rsidRPr="00BE6E95">
        <w:rPr>
          <w:color w:val="C45911" w:themeColor="accent2" w:themeShade="BF"/>
          <w:lang w:val="fr-CA"/>
        </w:rPr>
        <w:t> </w:t>
      </w:r>
      <w:r w:rsidRPr="00FB1728">
        <w:rPr>
          <w:color w:val="000000"/>
          <w:lang w:val="fr-CA"/>
        </w:rPr>
        <w:t>Pour décider si la personne a agi de façon raisonnable dans les circonstances, le tribunal tient compte des faits pertinents dans la situation personnelle de la personne et celle des autres parties, de même que des faits pertinents de l’acte, ce qui comprend notamment les facteurs suivants :</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a</w:t>
      </w:r>
      <w:r w:rsidRPr="00BE6E95">
        <w:rPr>
          <w:color w:val="C45911" w:themeColor="accent2" w:themeShade="BF"/>
          <w:lang w:val="fr-CA"/>
        </w:rPr>
        <w:t>) </w:t>
      </w:r>
      <w:r w:rsidRPr="00FB1728">
        <w:rPr>
          <w:color w:val="000000"/>
          <w:lang w:val="fr-CA"/>
        </w:rPr>
        <w:t>la nature de la force ou de la menace;</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b</w:t>
      </w:r>
      <w:r w:rsidRPr="00BE6E95">
        <w:rPr>
          <w:color w:val="C45911" w:themeColor="accent2" w:themeShade="BF"/>
          <w:lang w:val="fr-CA"/>
        </w:rPr>
        <w:t>) </w:t>
      </w:r>
      <w:r w:rsidRPr="00FB1728">
        <w:rPr>
          <w:color w:val="000000"/>
          <w:lang w:val="fr-CA"/>
        </w:rPr>
        <w:t>la mesure dans laquelle l’emploi de la force était imminent et l’existence d’autres moyens pour parer à son emploi éventuel;</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lastRenderedPageBreak/>
        <w:t>c</w:t>
      </w:r>
      <w:r w:rsidRPr="00BE6E95">
        <w:rPr>
          <w:color w:val="C45911" w:themeColor="accent2" w:themeShade="BF"/>
          <w:lang w:val="fr-CA"/>
        </w:rPr>
        <w:t>) </w:t>
      </w:r>
      <w:r w:rsidRPr="00FB1728">
        <w:rPr>
          <w:color w:val="000000"/>
          <w:lang w:val="fr-CA"/>
        </w:rPr>
        <w:t>le rôle joué par la personne lors de l’incident;</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d</w:t>
      </w:r>
      <w:r w:rsidRPr="00BE6E95">
        <w:rPr>
          <w:color w:val="C45911" w:themeColor="accent2" w:themeShade="BF"/>
          <w:lang w:val="fr-CA"/>
        </w:rPr>
        <w:t>) </w:t>
      </w:r>
      <w:r w:rsidRPr="00FB1728">
        <w:rPr>
          <w:color w:val="000000"/>
          <w:lang w:val="fr-CA"/>
        </w:rPr>
        <w:t>la question de savoir si les parties en cause ont utilisé ou menacé d’utiliser une arme;</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e</w:t>
      </w:r>
      <w:r w:rsidRPr="00BE6E95">
        <w:rPr>
          <w:color w:val="C45911" w:themeColor="accent2" w:themeShade="BF"/>
          <w:lang w:val="fr-CA"/>
        </w:rPr>
        <w:t>) </w:t>
      </w:r>
      <w:r w:rsidRPr="00FB1728">
        <w:rPr>
          <w:color w:val="000000"/>
          <w:lang w:val="fr-CA"/>
        </w:rPr>
        <w:t>la taille, l’âge, le sexe et les capacités physiques des parties en cause;</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f</w:t>
      </w:r>
      <w:r w:rsidRPr="00BE6E95">
        <w:rPr>
          <w:color w:val="C45911" w:themeColor="accent2" w:themeShade="BF"/>
          <w:lang w:val="fr-CA"/>
        </w:rPr>
        <w:t>) </w:t>
      </w:r>
      <w:r w:rsidRPr="00FB1728">
        <w:rPr>
          <w:color w:val="000000"/>
          <w:lang w:val="fr-CA"/>
        </w:rPr>
        <w:t>la nature, la durée et l’historique des rapports entre les parties en cause, notamment tout emploi ou toute menace d’emploi de la force avant l’incident, ainsi que la nature de cette force ou de cette menace;</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f.1</w:t>
      </w:r>
      <w:r w:rsidRPr="00BE6E95">
        <w:rPr>
          <w:color w:val="C45911" w:themeColor="accent2" w:themeShade="BF"/>
          <w:lang w:val="fr-CA"/>
        </w:rPr>
        <w:t>) </w:t>
      </w:r>
      <w:r w:rsidRPr="00FB1728">
        <w:rPr>
          <w:color w:val="000000"/>
          <w:lang w:val="fr-CA"/>
        </w:rPr>
        <w:t>l’historique des interactions ou communications entre les parties en cause;</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g</w:t>
      </w:r>
      <w:r w:rsidRPr="00BE6E95">
        <w:rPr>
          <w:color w:val="C45911" w:themeColor="accent2" w:themeShade="BF"/>
          <w:lang w:val="fr-CA"/>
        </w:rPr>
        <w:t>) </w:t>
      </w:r>
      <w:r w:rsidRPr="00FB1728">
        <w:rPr>
          <w:color w:val="000000"/>
          <w:lang w:val="fr-CA"/>
        </w:rPr>
        <w:t>la nature et la proportionnalité de la réaction de la personne à l’emploi ou à la menace d’emploi de la force;</w:t>
      </w:r>
    </w:p>
    <w:p w:rsidR="00FB1728" w:rsidRPr="00FB1728" w:rsidRDefault="00FB1728" w:rsidP="000255FE">
      <w:pPr>
        <w:pStyle w:val="paragraph"/>
        <w:numPr>
          <w:ilvl w:val="1"/>
          <w:numId w:val="7"/>
        </w:numPr>
        <w:shd w:val="clear" w:color="auto" w:fill="FFFFFF"/>
        <w:spacing w:before="168" w:beforeAutospacing="0" w:after="120" w:afterAutospacing="0"/>
        <w:ind w:left="1800"/>
        <w:rPr>
          <w:color w:val="000000"/>
          <w:lang w:val="fr-CA"/>
        </w:rPr>
      </w:pPr>
      <w:r w:rsidRPr="00BE6E95">
        <w:rPr>
          <w:rStyle w:val="Emphasis"/>
          <w:color w:val="C45911" w:themeColor="accent2" w:themeShade="BF"/>
          <w:lang w:val="fr-CA"/>
        </w:rPr>
        <w:t>h</w:t>
      </w:r>
      <w:r w:rsidRPr="00BE6E95">
        <w:rPr>
          <w:color w:val="C45911" w:themeColor="accent2" w:themeShade="BF"/>
          <w:lang w:val="fr-CA"/>
        </w:rPr>
        <w:t>) </w:t>
      </w:r>
      <w:r w:rsidRPr="00FB1728">
        <w:rPr>
          <w:color w:val="000000"/>
          <w:lang w:val="fr-CA"/>
        </w:rPr>
        <w:t>la question de savoir si la personne a agi en réaction à un emploi ou à une menace d’emploi de la force qu’elle savait légitime.</w:t>
      </w:r>
    </w:p>
    <w:p w:rsidR="00FB1728" w:rsidRPr="00FB1728" w:rsidRDefault="00FB1728" w:rsidP="000255FE">
      <w:pPr>
        <w:pStyle w:val="Heading6"/>
        <w:numPr>
          <w:ilvl w:val="0"/>
          <w:numId w:val="7"/>
        </w:numPr>
        <w:shd w:val="clear" w:color="auto" w:fill="FFFFFF"/>
        <w:spacing w:before="288" w:beforeAutospacing="0" w:after="168" w:afterAutospacing="0"/>
        <w:rPr>
          <w:b w:val="0"/>
          <w:bCs w:val="0"/>
          <w:color w:val="000000"/>
          <w:sz w:val="24"/>
          <w:szCs w:val="24"/>
        </w:rPr>
      </w:pPr>
      <w:bookmarkStart w:id="7" w:name="art34par3"/>
      <w:bookmarkEnd w:id="7"/>
      <w:r w:rsidRPr="00FB1728">
        <w:rPr>
          <w:b w:val="0"/>
          <w:bCs w:val="0"/>
          <w:color w:val="000000"/>
          <w:sz w:val="24"/>
          <w:szCs w:val="24"/>
        </w:rPr>
        <w:t>Exception</w:t>
      </w:r>
    </w:p>
    <w:p w:rsidR="00FB1728" w:rsidRPr="00FB1728" w:rsidRDefault="00FB1728" w:rsidP="00FB1728">
      <w:pPr>
        <w:pStyle w:val="subsection"/>
        <w:shd w:val="clear" w:color="auto" w:fill="FFFFFF"/>
        <w:spacing w:before="168" w:beforeAutospacing="0" w:after="120" w:afterAutospacing="0"/>
        <w:ind w:left="720"/>
        <w:rPr>
          <w:color w:val="000000"/>
          <w:lang w:val="fr-CA"/>
        </w:rPr>
      </w:pPr>
      <w:r w:rsidRPr="00BE6E95">
        <w:rPr>
          <w:rStyle w:val="canliisubsection"/>
          <w:color w:val="C45911" w:themeColor="accent2" w:themeShade="BF"/>
          <w:shd w:val="clear" w:color="auto" w:fill="F3F3F3"/>
          <w:lang w:val="fr-CA"/>
        </w:rPr>
        <w:t>(3)</w:t>
      </w:r>
      <w:r w:rsidRPr="00BE6E95">
        <w:rPr>
          <w:color w:val="C45911" w:themeColor="accent2" w:themeShade="BF"/>
          <w:lang w:val="fr-CA"/>
        </w:rPr>
        <w:t> </w:t>
      </w:r>
      <w:r w:rsidRPr="00FB1728">
        <w:rPr>
          <w:color w:val="000000"/>
          <w:lang w:val="fr-CA"/>
        </w:rPr>
        <w:t xml:space="preserve">Le paragraphe </w:t>
      </w:r>
      <w:r w:rsidRPr="00BE6E95">
        <w:rPr>
          <w:color w:val="C45911" w:themeColor="accent2" w:themeShade="BF"/>
          <w:lang w:val="fr-CA"/>
        </w:rPr>
        <w:t xml:space="preserve">(1) </w:t>
      </w:r>
      <w:r w:rsidRPr="00FB1728">
        <w:rPr>
          <w:color w:val="000000"/>
          <w:lang w:val="fr-CA"/>
        </w:rPr>
        <w:t>ne s’applique pas si une personne emploie ou menace d’employer la force en vue d’accomplir un acte qu’elle a l’obligation ou l’autorisation légale d’accomplir pour l’exécution ou le contrôle d’application de la loi, sauf si l’auteur de l’acte constituant l’infraction croit, pour des motifs raisonnables, qu’elle n’agit pas de façon légitime.</w:t>
      </w:r>
    </w:p>
    <w:p w:rsidR="00FB1728" w:rsidRPr="00FB1728" w:rsidRDefault="00FB1728" w:rsidP="00FB1728">
      <w:pPr>
        <w:pStyle w:val="subsection"/>
        <w:shd w:val="clear" w:color="auto" w:fill="FFFFFF"/>
        <w:spacing w:before="168" w:beforeAutospacing="0" w:after="120" w:afterAutospacing="0"/>
        <w:rPr>
          <w:rStyle w:val="canliisubsection"/>
          <w:b/>
          <w:i/>
          <w:color w:val="027ABB"/>
          <w:shd w:val="clear" w:color="auto" w:fill="F3F3F3"/>
          <w:lang w:val="fr-CA"/>
        </w:rPr>
      </w:pPr>
      <w:r w:rsidRPr="00FB1728">
        <w:rPr>
          <w:rStyle w:val="canliisubsection"/>
          <w:b/>
          <w:i/>
          <w:color w:val="027ABB"/>
          <w:shd w:val="clear" w:color="auto" w:fill="F3F3F3"/>
          <w:lang w:val="fr-CA"/>
        </w:rPr>
        <w:t>CASE : LAVALLÉE V. QUEEN</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1) The accused Ms. L was 22, she was living with Kevin Rust for 3-4 years, they had a party in her house and at the end of the party they had an argument. The boyfriend was killed with a 30 caliber rifle shot by Ms. L</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2) She did not testify but she made a statement to the police when she was arrested. She said at the end of the party the boyfriend grabbed her and hit her, she says the boyfriend gave her a gun and at 3:03 a shot was fired. She said she did not recall the shot but all I remember is all the times he beat me</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3) The relationship had been violent; they would constantly fight. She made several trips to the hospitals, multiple contusions, bruising, black eyes, broken ribs, broken nose etc.</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4) ***A psychiatrist (expert in the battered wife syndrome explained its b/c they cannot leave. He prepared an assessment and testified that she was terrorized by him, she could not escape. </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5) B/c of the expert’s testimony, she was acquitted by the jury. The Crown went to the CoA (Manitoba)</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6) CoA by 2-1 they said to order a new trial, use of the psychiatrist was wrong. </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7) 1 judge stood by the acquittal</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8) Question </w:t>
      </w:r>
      <w:r w:rsidRPr="00FB1728">
        <w:rPr>
          <w:rFonts w:ascii="Times New Roman" w:hAnsi="Times New Roman" w:cs="Times New Roman"/>
          <w:sz w:val="24"/>
          <w:szCs w:val="24"/>
        </w:rPr>
        <w:sym w:font="Wingdings" w:char="F0E0"/>
      </w:r>
      <w:r w:rsidRPr="00FB1728">
        <w:rPr>
          <w:rFonts w:ascii="Times New Roman" w:hAnsi="Times New Roman" w:cs="Times New Roman"/>
          <w:sz w:val="24"/>
          <w:szCs w:val="24"/>
        </w:rPr>
        <w:t xml:space="preserve"> should a psychiatrist be allowed to testify on behalf of accused</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9) She was unanimously acquitted by the SCC </w:t>
      </w:r>
      <w:r w:rsidRPr="00FB1728">
        <w:rPr>
          <w:rFonts w:ascii="Times New Roman" w:hAnsi="Times New Roman" w:cs="Times New Roman"/>
          <w:sz w:val="24"/>
          <w:szCs w:val="24"/>
        </w:rPr>
        <w:sym w:font="Wingdings" w:char="F0E0"/>
      </w:r>
      <w:r w:rsidRPr="00FB1728">
        <w:rPr>
          <w:rFonts w:ascii="Times New Roman" w:hAnsi="Times New Roman" w:cs="Times New Roman"/>
          <w:sz w:val="24"/>
          <w:szCs w:val="24"/>
        </w:rPr>
        <w:t xml:space="preserve"> reversal of the decision of the CoA Manitoba</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10) Expert testimony by a psychiatrist is allowed</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lastRenderedPageBreak/>
        <w:t>11) Ordinary people do not understand what the battered wife syndrome is. Commonly thought is that battered women could leave. Experts can help to dispel those widely held but false notions</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12) Expert testimony will be relevant</w:t>
      </w:r>
    </w:p>
    <w:p w:rsidR="00FB1728" w:rsidRPr="00FB1728" w:rsidRDefault="00FB1728" w:rsidP="000255FE">
      <w:pPr>
        <w:pStyle w:val="ListParagraph"/>
        <w:numPr>
          <w:ilvl w:val="1"/>
          <w:numId w:val="8"/>
        </w:numPr>
        <w:shd w:val="clear" w:color="auto" w:fill="FFFFFF"/>
        <w:spacing w:before="168" w:after="120" w:line="240" w:lineRule="auto"/>
        <w:jc w:val="both"/>
        <w:rPr>
          <w:rFonts w:ascii="Times New Roman" w:hAnsi="Times New Roman" w:cs="Times New Roman"/>
          <w:i/>
          <w:color w:val="000000"/>
          <w:sz w:val="24"/>
          <w:szCs w:val="24"/>
        </w:rPr>
      </w:pPr>
      <w:r w:rsidRPr="00FB1728">
        <w:rPr>
          <w:rFonts w:ascii="Times New Roman" w:hAnsi="Times New Roman" w:cs="Times New Roman"/>
          <w:sz w:val="24"/>
          <w:szCs w:val="24"/>
        </w:rPr>
        <w:t>13) The expert testimony was properly allowed, particularly to give his opinion on whether on Ms. L had no alternative but shoot</w:t>
      </w:r>
    </w:p>
    <w:p w:rsidR="00FB1728" w:rsidRPr="00FB1728" w:rsidRDefault="00FB1728" w:rsidP="000255FE">
      <w:pPr>
        <w:pStyle w:val="ListParagraph"/>
        <w:numPr>
          <w:ilvl w:val="1"/>
          <w:numId w:val="8"/>
        </w:numPr>
        <w:shd w:val="clear" w:color="auto" w:fill="FFFFFF"/>
        <w:spacing w:before="168" w:after="120" w:line="240" w:lineRule="auto"/>
        <w:jc w:val="both"/>
        <w:rPr>
          <w:rFonts w:ascii="Times New Roman" w:hAnsi="Times New Roman" w:cs="Times New Roman"/>
          <w:i/>
          <w:color w:val="000000"/>
          <w:sz w:val="24"/>
          <w:szCs w:val="24"/>
        </w:rPr>
      </w:pPr>
      <w:r w:rsidRPr="00FB1728">
        <w:rPr>
          <w:rFonts w:ascii="Times New Roman" w:hAnsi="Times New Roman" w:cs="Times New Roman"/>
          <w:sz w:val="24"/>
          <w:szCs w:val="24"/>
        </w:rPr>
        <w:t>14) Appeal should be allowed and acquittal ordered</w:t>
      </w:r>
    </w:p>
    <w:p w:rsidR="00FB1728" w:rsidRPr="00FB1728" w:rsidRDefault="00FB1728" w:rsidP="00FB1728">
      <w:pPr>
        <w:shd w:val="clear" w:color="auto" w:fill="FFFFFF"/>
        <w:spacing w:before="168" w:after="120" w:line="240" w:lineRule="auto"/>
        <w:jc w:val="both"/>
        <w:rPr>
          <w:rFonts w:ascii="Times New Roman" w:hAnsi="Times New Roman" w:cs="Times New Roman"/>
          <w:b/>
          <w:i/>
          <w:color w:val="000000"/>
          <w:sz w:val="24"/>
          <w:szCs w:val="24"/>
        </w:rPr>
      </w:pPr>
      <w:r w:rsidRPr="00FB1728">
        <w:rPr>
          <w:rFonts w:ascii="Times New Roman" w:hAnsi="Times New Roman" w:cs="Times New Roman"/>
          <w:b/>
          <w:i/>
          <w:color w:val="000000"/>
          <w:sz w:val="24"/>
          <w:szCs w:val="24"/>
        </w:rPr>
        <w:t>CASE: MALOTT V. QUEEN</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This couple had been together for 19 years and had 2 kids. Mr. M abused her physically, sexually, psychologically and emotionally. She had gone to the police but b/c he was a drug informant, they would tell him about her complaints and he would beat her again. A few months before the shooting, they separated. He took his son with him and went to live with his girlfriend. She kept the daughter and lived in her house. One day, she went with him to a medical clinic to get him drugs for his drug trade but she took a 22 caliber gun with her that day. Once they left the clinic, she shot him to death. Then she took a cab to the girlfriend’s place and she shot her and stabbed her with a knife. The girlfriend survived.</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She testified at trial that she suffered great abuse. The Crown Attorney during the trial told the jury that she was greatly abused by Mr. A psychiatrist testified she suffered from the syndrome. Her defense was similar to that of Lavalee. However, the jury found her guilty of murder in the second degree but recommended the minimum (10 years)</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She lost her appeal 2-1 and went to the SCC.</w:t>
      </w:r>
    </w:p>
    <w:p w:rsidR="00FB1728" w:rsidRPr="00FB1728" w:rsidRDefault="00FB1728" w:rsidP="000255FE">
      <w:pPr>
        <w:pStyle w:val="ListParagraph"/>
        <w:numPr>
          <w:ilvl w:val="1"/>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SCC said 5 things:</w:t>
      </w:r>
    </w:p>
    <w:p w:rsidR="00FB1728" w:rsidRPr="00FB1728" w:rsidRDefault="00FB1728" w:rsidP="000255FE">
      <w:pPr>
        <w:pStyle w:val="ListParagraph"/>
        <w:numPr>
          <w:ilvl w:val="2"/>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1) Once a woman raises the BWS, the judge has to do the following:</w:t>
      </w:r>
    </w:p>
    <w:p w:rsidR="00FB1728" w:rsidRPr="00FB1728" w:rsidRDefault="00FB1728" w:rsidP="000255FE">
      <w:pPr>
        <w:pStyle w:val="ListParagraph"/>
        <w:numPr>
          <w:ilvl w:val="3"/>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1) The judge has to explain why an abused woman would remain in such a relationship</w:t>
      </w:r>
    </w:p>
    <w:p w:rsidR="00FB1728" w:rsidRPr="00FB1728" w:rsidRDefault="00FB1728" w:rsidP="000255FE">
      <w:pPr>
        <w:pStyle w:val="ListParagraph"/>
        <w:numPr>
          <w:ilvl w:val="3"/>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2) The judge has to tell the jury of the nature and extent of the violence that existed between the two</w:t>
      </w:r>
    </w:p>
    <w:p w:rsidR="00FB1728" w:rsidRPr="00FB1728" w:rsidRDefault="00FB1728" w:rsidP="000255FE">
      <w:pPr>
        <w:pStyle w:val="ListParagraph"/>
        <w:numPr>
          <w:ilvl w:val="3"/>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3) The SCC says a woman in this situation should be acquitted, if she kills her husband under reasonable apprehension of death (in other words, if it occurs during a beating – has to happen in the moment)</w:t>
      </w:r>
    </w:p>
    <w:p w:rsidR="00FB1728" w:rsidRPr="00FB1728" w:rsidRDefault="00FB1728" w:rsidP="000255FE">
      <w:pPr>
        <w:pStyle w:val="ListParagraph"/>
        <w:numPr>
          <w:ilvl w:val="3"/>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4) A woman in those circumstances should be acquitted if she believes on reasonable grounds that she could otherwise preserve herself from death</w:t>
      </w:r>
    </w:p>
    <w:p w:rsidR="00FB1728" w:rsidRPr="00FB1728" w:rsidRDefault="00FB1728" w:rsidP="000255FE">
      <w:pPr>
        <w:pStyle w:val="ListParagraph"/>
        <w:numPr>
          <w:ilvl w:val="2"/>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Conclude by saying we find that the trial judge properly advised the jury therefore we deny the appeal. She was found guilty</w:t>
      </w:r>
    </w:p>
    <w:p w:rsidR="00FB1728" w:rsidRPr="00FB1728" w:rsidRDefault="00FB1728" w:rsidP="00FB1728">
      <w:pPr>
        <w:shd w:val="clear" w:color="auto" w:fill="FFFFFF"/>
        <w:spacing w:before="168" w:after="120" w:line="240" w:lineRule="auto"/>
        <w:jc w:val="both"/>
        <w:rPr>
          <w:rFonts w:ascii="Times New Roman" w:hAnsi="Times New Roman" w:cs="Times New Roman"/>
          <w:b/>
          <w:i/>
          <w:color w:val="000000"/>
          <w:sz w:val="24"/>
          <w:szCs w:val="24"/>
        </w:rPr>
      </w:pPr>
      <w:r w:rsidRPr="00FB1728">
        <w:rPr>
          <w:rFonts w:ascii="Times New Roman" w:hAnsi="Times New Roman" w:cs="Times New Roman"/>
          <w:b/>
          <w:i/>
          <w:color w:val="000000"/>
          <w:sz w:val="24"/>
          <w:szCs w:val="24"/>
        </w:rPr>
        <w:t>CASE: RYAN V. QUEEN</w:t>
      </w:r>
    </w:p>
    <w:p w:rsidR="00E90EF7" w:rsidRDefault="00FB1728" w:rsidP="000255FE">
      <w:pPr>
        <w:pStyle w:val="ListParagraph"/>
        <w:numPr>
          <w:ilvl w:val="0"/>
          <w:numId w:val="8"/>
        </w:numPr>
        <w:spacing w:after="0" w:line="240" w:lineRule="auto"/>
        <w:jc w:val="both"/>
        <w:rPr>
          <w:rFonts w:ascii="Times New Roman" w:hAnsi="Times New Roman" w:cs="Times New Roman"/>
          <w:sz w:val="24"/>
          <w:szCs w:val="24"/>
        </w:rPr>
      </w:pPr>
      <w:r w:rsidRPr="00FB1728">
        <w:rPr>
          <w:rFonts w:ascii="Times New Roman" w:hAnsi="Times New Roman" w:cs="Times New Roman"/>
          <w:sz w:val="24"/>
          <w:szCs w:val="24"/>
        </w:rPr>
        <w:t xml:space="preserve">Woman was the victim of an abusive, violent and controlling husband. She believed her daughter and herself would be killed by him. She hired a hit man to kill him. Unfortunately for her, the hit man was an undercover officer for the RCMP. She gave him a down payment of 2000$ and the price was 25,000$. She was charged with conspiracy to murder. In front of the jury she used section 8 (CCC), which is the defense of duress. The trial judge </w:t>
      </w:r>
      <w:r w:rsidRPr="00FB1728">
        <w:rPr>
          <w:rFonts w:ascii="Times New Roman" w:hAnsi="Times New Roman" w:cs="Times New Roman"/>
          <w:sz w:val="24"/>
          <w:szCs w:val="24"/>
        </w:rPr>
        <w:lastRenderedPageBreak/>
        <w:t>sided with her, she had intent and reasonable fear that she would be killed so I accept her defense and acquit her. The Crown appealed but CoA upheld the acquittal. They appealed to the SCC 8-1. They said in a case like this the defense of duress is not available. The only one she available to her was that of self-defense. Defense of duress only applied when an accused is forced to commit a criminal offense either under threats of death or bodily harm. Even though they say her defense doesn’t work, they conclude by saying we stay they case (she lost but doesn’t have to go to prison)</w:t>
      </w:r>
    </w:p>
    <w:p w:rsidR="00FB1728" w:rsidRDefault="00FB1728" w:rsidP="00FB1728">
      <w:pPr>
        <w:spacing w:after="0" w:line="240" w:lineRule="auto"/>
        <w:jc w:val="both"/>
        <w:rPr>
          <w:rFonts w:ascii="Times New Roman" w:hAnsi="Times New Roman" w:cs="Times New Roman"/>
          <w:sz w:val="24"/>
          <w:szCs w:val="24"/>
        </w:rPr>
      </w:pPr>
    </w:p>
    <w:p w:rsidR="00FB1728" w:rsidRPr="0075285F" w:rsidRDefault="00FB1728" w:rsidP="00FB1728">
      <w:pPr>
        <w:spacing w:after="0" w:line="240" w:lineRule="auto"/>
        <w:jc w:val="both"/>
        <w:rPr>
          <w:rFonts w:ascii="Times New Roman" w:hAnsi="Times New Roman" w:cs="Times New Roman"/>
          <w:b/>
          <w:sz w:val="24"/>
          <w:szCs w:val="24"/>
          <w:lang w:val="fr-CA"/>
        </w:rPr>
      </w:pPr>
      <w:r w:rsidRPr="00FB1728">
        <w:rPr>
          <w:rFonts w:ascii="Times New Roman" w:hAnsi="Times New Roman" w:cs="Times New Roman"/>
          <w:sz w:val="24"/>
          <w:szCs w:val="24"/>
        </w:rPr>
        <w:sym w:font="Wingdings" w:char="F0E0"/>
      </w:r>
      <w:r w:rsidRPr="0075285F">
        <w:rPr>
          <w:rFonts w:ascii="Times New Roman" w:hAnsi="Times New Roman" w:cs="Times New Roman"/>
          <w:sz w:val="24"/>
          <w:szCs w:val="24"/>
          <w:lang w:val="fr-CA"/>
        </w:rPr>
        <w:t xml:space="preserve"> </w:t>
      </w:r>
      <w:r w:rsidRPr="0075285F">
        <w:rPr>
          <w:rFonts w:ascii="Times New Roman" w:hAnsi="Times New Roman" w:cs="Times New Roman"/>
          <w:b/>
          <w:sz w:val="24"/>
          <w:szCs w:val="24"/>
          <w:lang w:val="fr-CA"/>
        </w:rPr>
        <w:t>CLASS #2 (2015/01/14)</w:t>
      </w:r>
    </w:p>
    <w:p w:rsidR="00FB1728" w:rsidRPr="00FB1728" w:rsidRDefault="00FB1728" w:rsidP="00FB1728">
      <w:pPr>
        <w:pStyle w:val="Heading6"/>
        <w:shd w:val="clear" w:color="auto" w:fill="FFFFFF"/>
        <w:spacing w:before="288" w:beforeAutospacing="0" w:after="168" w:afterAutospacing="0"/>
        <w:rPr>
          <w:rFonts w:ascii="Verdana" w:hAnsi="Verdana"/>
          <w:b w:val="0"/>
          <w:bCs w:val="0"/>
          <w:color w:val="000000"/>
          <w:sz w:val="20"/>
          <w:szCs w:val="20"/>
          <w:lang w:val="fr-CA"/>
        </w:rPr>
      </w:pPr>
      <w:r w:rsidRPr="00FB1728">
        <w:rPr>
          <w:rFonts w:ascii="Verdana" w:hAnsi="Verdana"/>
          <w:b w:val="0"/>
          <w:bCs w:val="0"/>
          <w:color w:val="000000"/>
          <w:sz w:val="20"/>
          <w:szCs w:val="20"/>
          <w:lang w:val="fr-CA"/>
        </w:rPr>
        <w:t>Agression sexuelle</w:t>
      </w:r>
    </w:p>
    <w:p w:rsidR="00FB1728" w:rsidRPr="00FB1728" w:rsidRDefault="00FB1728" w:rsidP="00FB1728">
      <w:pPr>
        <w:pStyle w:val="section"/>
        <w:shd w:val="clear" w:color="auto" w:fill="FFFFFF"/>
        <w:spacing w:before="168" w:beforeAutospacing="0" w:after="120" w:afterAutospacing="0"/>
        <w:ind w:firstLine="360"/>
        <w:rPr>
          <w:rFonts w:ascii="Verdana" w:hAnsi="Verdana"/>
          <w:color w:val="000000"/>
          <w:sz w:val="18"/>
          <w:szCs w:val="18"/>
          <w:lang w:val="fr-CA"/>
        </w:rPr>
      </w:pPr>
      <w:r w:rsidRPr="00BE6E95">
        <w:rPr>
          <w:rStyle w:val="canliisection"/>
          <w:rFonts w:ascii="Verdana" w:hAnsi="Verdana"/>
          <w:b/>
          <w:bCs/>
          <w:color w:val="C45911" w:themeColor="accent2" w:themeShade="BF"/>
          <w:sz w:val="18"/>
          <w:szCs w:val="18"/>
          <w:shd w:val="clear" w:color="auto" w:fill="F3F3F3"/>
          <w:lang w:val="fr-CA"/>
        </w:rPr>
        <w:t>271.</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Quiconque commet une agression sexuelle est coupable :</w:t>
      </w:r>
    </w:p>
    <w:p w:rsidR="00FB1728" w:rsidRPr="00FB1728" w:rsidRDefault="00FB1728" w:rsidP="000255FE">
      <w:pPr>
        <w:pStyle w:val="paragraph"/>
        <w:numPr>
          <w:ilvl w:val="0"/>
          <w:numId w:val="9"/>
        </w:numPr>
        <w:shd w:val="clear" w:color="auto" w:fill="FFFFFF"/>
        <w:spacing w:before="168" w:beforeAutospacing="0" w:after="120" w:afterAutospacing="0"/>
        <w:ind w:left="108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a</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soit d’un acte criminel passible d’un emprisonnement maximal de dix ans, la peine minimale étant de un an si le plaignant est âgé de moins de seize ans;</w:t>
      </w:r>
    </w:p>
    <w:p w:rsidR="00FB1728" w:rsidRDefault="00FB1728" w:rsidP="000255FE">
      <w:pPr>
        <w:pStyle w:val="paragraph"/>
        <w:numPr>
          <w:ilvl w:val="0"/>
          <w:numId w:val="9"/>
        </w:numPr>
        <w:shd w:val="clear" w:color="auto" w:fill="FFFFFF"/>
        <w:spacing w:before="168" w:beforeAutospacing="0" w:after="120" w:afterAutospacing="0"/>
        <w:ind w:left="108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b</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soit d’une infraction punissable sur déclaration de culpabilité par procédure sommaire et passible d’un emprisonnement maximal de dix-huit mois, la peine minimale étant de quatre-vingt-dix jours si le plaignant est âgé de moins de seize ans.</w:t>
      </w:r>
    </w:p>
    <w:p w:rsidR="00FB1728" w:rsidRPr="00FB1728" w:rsidRDefault="00FB1728" w:rsidP="00FB1728">
      <w:pPr>
        <w:pStyle w:val="paragraph"/>
        <w:shd w:val="clear" w:color="auto" w:fill="FFFFFF"/>
        <w:spacing w:before="168" w:beforeAutospacing="0" w:after="120" w:afterAutospacing="0"/>
        <w:rPr>
          <w:rStyle w:val="Emphasis"/>
          <w:rFonts w:ascii="Verdana" w:hAnsi="Verdana"/>
          <w:b/>
          <w:color w:val="000000"/>
          <w:sz w:val="18"/>
          <w:szCs w:val="18"/>
        </w:rPr>
      </w:pPr>
      <w:r w:rsidRPr="00FB1728">
        <w:rPr>
          <w:rStyle w:val="Emphasis"/>
          <w:rFonts w:ascii="Verdana" w:hAnsi="Verdana"/>
          <w:b/>
          <w:color w:val="000000"/>
          <w:sz w:val="18"/>
          <w:szCs w:val="18"/>
        </w:rPr>
        <w:t>CASE : QUEEN V. CHASE</w:t>
      </w:r>
    </w:p>
    <w:p w:rsidR="00FB1728" w:rsidRPr="00FB1728" w:rsidRDefault="00FB1728" w:rsidP="00FB1728">
      <w:pPr>
        <w:pStyle w:val="paragraph"/>
        <w:shd w:val="clear" w:color="auto" w:fill="FFFFFF"/>
        <w:spacing w:before="168" w:beforeAutospacing="0" w:after="120" w:afterAutospacing="0"/>
        <w:rPr>
          <w:rFonts w:ascii="Verdana" w:hAnsi="Verdana"/>
          <w:b/>
          <w:color w:val="000000"/>
          <w:sz w:val="18"/>
          <w:szCs w:val="18"/>
        </w:rPr>
      </w:pPr>
      <w:r w:rsidRPr="00FB1728">
        <w:rPr>
          <w:rStyle w:val="Emphasis"/>
          <w:rFonts w:ascii="Verdana" w:hAnsi="Verdana"/>
          <w:b/>
          <w:color w:val="000000"/>
          <w:sz w:val="18"/>
          <w:szCs w:val="18"/>
        </w:rPr>
        <w:t xml:space="preserve">CASE : </w:t>
      </w:r>
      <w:r>
        <w:rPr>
          <w:rStyle w:val="Emphasis"/>
          <w:rFonts w:ascii="Verdana" w:hAnsi="Verdana"/>
          <w:b/>
          <w:color w:val="000000"/>
          <w:sz w:val="18"/>
          <w:szCs w:val="18"/>
        </w:rPr>
        <w:t>QUEEN V. L (W.K.)</w:t>
      </w:r>
    </w:p>
    <w:p w:rsidR="00FB1728" w:rsidRPr="00FB1728" w:rsidRDefault="00FB1728" w:rsidP="00FB1728">
      <w:pPr>
        <w:pStyle w:val="Heading6"/>
        <w:shd w:val="clear" w:color="auto" w:fill="FFFFFF"/>
        <w:spacing w:before="288" w:beforeAutospacing="0" w:after="168" w:afterAutospacing="0"/>
        <w:rPr>
          <w:rFonts w:ascii="Verdana" w:hAnsi="Verdana"/>
          <w:b w:val="0"/>
          <w:bCs w:val="0"/>
          <w:color w:val="000000"/>
          <w:sz w:val="20"/>
          <w:szCs w:val="20"/>
          <w:lang w:val="fr-CA"/>
        </w:rPr>
      </w:pPr>
      <w:r w:rsidRPr="00FB1728">
        <w:rPr>
          <w:rFonts w:ascii="Verdana" w:hAnsi="Verdana"/>
          <w:b w:val="0"/>
          <w:bCs w:val="0"/>
          <w:color w:val="000000"/>
          <w:sz w:val="20"/>
          <w:szCs w:val="20"/>
          <w:lang w:val="fr-CA"/>
        </w:rPr>
        <w:t>Agression sexuelle armée, menaces à une tierce personne ou infliction de lésions corporelles</w:t>
      </w:r>
    </w:p>
    <w:p w:rsidR="00FB1728" w:rsidRPr="00FB1728" w:rsidRDefault="00FB1728" w:rsidP="000255FE">
      <w:pPr>
        <w:pStyle w:val="subsection"/>
        <w:numPr>
          <w:ilvl w:val="0"/>
          <w:numId w:val="10"/>
        </w:numPr>
        <w:shd w:val="clear" w:color="auto" w:fill="FFFFFF"/>
        <w:spacing w:before="168" w:beforeAutospacing="0" w:after="120" w:afterAutospacing="0"/>
        <w:ind w:firstLine="360"/>
        <w:rPr>
          <w:rFonts w:ascii="Verdana" w:hAnsi="Verdana"/>
          <w:color w:val="000000"/>
          <w:sz w:val="18"/>
          <w:szCs w:val="18"/>
          <w:lang w:val="fr-CA"/>
        </w:rPr>
      </w:pPr>
      <w:r w:rsidRPr="00BE6E95">
        <w:rPr>
          <w:rStyle w:val="sectionlabel"/>
          <w:rFonts w:ascii="Verdana" w:hAnsi="Verdana"/>
          <w:b/>
          <w:bCs/>
          <w:color w:val="C45911" w:themeColor="accent2" w:themeShade="BF"/>
          <w:sz w:val="18"/>
          <w:szCs w:val="18"/>
          <w:lang w:val="fr-CA"/>
        </w:rPr>
        <w:t>272.</w:t>
      </w:r>
      <w:r w:rsidRPr="00BE6E95">
        <w:rPr>
          <w:rFonts w:ascii="Verdana" w:hAnsi="Verdana"/>
          <w:color w:val="C45911" w:themeColor="accent2" w:themeShade="BF"/>
          <w:sz w:val="18"/>
          <w:szCs w:val="18"/>
          <w:lang w:val="fr-CA"/>
        </w:rPr>
        <w:t> </w:t>
      </w:r>
      <w:r w:rsidRPr="00BE6E95">
        <w:rPr>
          <w:rStyle w:val="canliisectionwithsubsection"/>
          <w:rFonts w:ascii="Verdana" w:hAnsi="Verdana"/>
          <w:color w:val="C45911" w:themeColor="accent2" w:themeShade="BF"/>
          <w:sz w:val="18"/>
          <w:szCs w:val="18"/>
          <w:shd w:val="clear" w:color="auto" w:fill="F3F3F3"/>
          <w:lang w:val="fr-CA"/>
        </w:rPr>
        <w:t>(1)</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Commet une infraction quiconque, en commettant une agression sexuelle, selon le cas :</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a</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porte, utilise ou menace d’utiliser une arme ou une imitation d’arme;</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b</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menace d’infliger des lésions corporelles à une autre personne que le plaignant;</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c</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inflige des lésions corporelles au plaignant;</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d</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participe à l’infraction avec une autre personne.</w:t>
      </w:r>
    </w:p>
    <w:p w:rsidR="00FB1728" w:rsidRDefault="00FB1728" w:rsidP="000255FE">
      <w:pPr>
        <w:pStyle w:val="Heading6"/>
        <w:numPr>
          <w:ilvl w:val="0"/>
          <w:numId w:val="10"/>
        </w:numPr>
        <w:shd w:val="clear" w:color="auto" w:fill="FFFFFF"/>
        <w:spacing w:before="288" w:beforeAutospacing="0" w:after="168" w:afterAutospacing="0"/>
        <w:rPr>
          <w:rFonts w:ascii="Verdana" w:hAnsi="Verdana"/>
          <w:b w:val="0"/>
          <w:bCs w:val="0"/>
          <w:color w:val="000000"/>
        </w:rPr>
      </w:pPr>
      <w:bookmarkStart w:id="8" w:name="art272par2"/>
      <w:bookmarkEnd w:id="8"/>
      <w:r>
        <w:rPr>
          <w:rFonts w:ascii="Verdana" w:hAnsi="Verdana"/>
          <w:b w:val="0"/>
          <w:bCs w:val="0"/>
          <w:color w:val="000000"/>
        </w:rPr>
        <w:t>Peine</w:t>
      </w:r>
    </w:p>
    <w:p w:rsidR="00FB1728" w:rsidRPr="00FB1728" w:rsidRDefault="00FB1728" w:rsidP="00FB1728">
      <w:pPr>
        <w:pStyle w:val="subsection"/>
        <w:shd w:val="clear" w:color="auto" w:fill="FFFFFF"/>
        <w:spacing w:before="168" w:beforeAutospacing="0" w:after="120" w:afterAutospacing="0"/>
        <w:ind w:left="720"/>
        <w:rPr>
          <w:rFonts w:ascii="Verdana" w:hAnsi="Verdana"/>
          <w:color w:val="000000"/>
          <w:sz w:val="18"/>
          <w:szCs w:val="18"/>
          <w:lang w:val="fr-CA"/>
        </w:rPr>
      </w:pPr>
      <w:r w:rsidRPr="00BE6E95">
        <w:rPr>
          <w:rStyle w:val="canliisubsection"/>
          <w:rFonts w:ascii="Verdana" w:hAnsi="Verdana"/>
          <w:color w:val="C45911" w:themeColor="accent2" w:themeShade="BF"/>
          <w:sz w:val="18"/>
          <w:szCs w:val="18"/>
          <w:shd w:val="clear" w:color="auto" w:fill="F3F3F3"/>
          <w:lang w:val="fr-CA"/>
        </w:rPr>
        <w:t>(2)</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 xml:space="preserve">Quiconque commet l’infraction prévue au paragraphe </w:t>
      </w:r>
      <w:r w:rsidRPr="00BE6E95">
        <w:rPr>
          <w:rFonts w:ascii="Verdana" w:hAnsi="Verdana"/>
          <w:color w:val="C45911" w:themeColor="accent2" w:themeShade="BF"/>
          <w:sz w:val="18"/>
          <w:szCs w:val="18"/>
          <w:lang w:val="fr-CA"/>
        </w:rPr>
        <w:t xml:space="preserve">(1) </w:t>
      </w:r>
      <w:r w:rsidRPr="00FB1728">
        <w:rPr>
          <w:rFonts w:ascii="Verdana" w:hAnsi="Verdana"/>
          <w:color w:val="000000"/>
          <w:sz w:val="18"/>
          <w:szCs w:val="18"/>
          <w:lang w:val="fr-CA"/>
        </w:rPr>
        <w:t>est coupable d’un acte criminel passible :</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a</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s’il y a usage d’une arme à feu à autorisation restreinte ou d’une arme à feu prohibée lors de la perpétration de l’infraction, ou s’il y a usage d’une arme à feu lors de la perpétration de l’infraction et que celle-ci est perpétrée au profit ou sous la direction d’une organisation criminelle ou en association avec elle, d’un emprisonnement maximal de quatorze ans, la peine minimale étant :</w:t>
      </w:r>
    </w:p>
    <w:p w:rsidR="00FB1728" w:rsidRPr="00FB1728" w:rsidRDefault="00FB1728" w:rsidP="000255FE">
      <w:pPr>
        <w:pStyle w:val="subparagraph"/>
        <w:numPr>
          <w:ilvl w:val="2"/>
          <w:numId w:val="10"/>
        </w:numPr>
        <w:shd w:val="clear" w:color="auto" w:fill="FFFFFF"/>
        <w:spacing w:before="168" w:beforeAutospacing="0" w:after="120" w:afterAutospacing="0"/>
        <w:ind w:left="2880"/>
        <w:rPr>
          <w:rFonts w:ascii="Verdana" w:hAnsi="Verdana"/>
          <w:color w:val="000000"/>
          <w:sz w:val="18"/>
          <w:szCs w:val="18"/>
          <w:lang w:val="fr-CA"/>
        </w:rPr>
      </w:pPr>
      <w:r w:rsidRPr="00BE6E95">
        <w:rPr>
          <w:rFonts w:ascii="Verdana" w:hAnsi="Verdana"/>
          <w:color w:val="C45911" w:themeColor="accent2" w:themeShade="BF"/>
          <w:sz w:val="18"/>
          <w:szCs w:val="18"/>
          <w:lang w:val="fr-CA"/>
        </w:rPr>
        <w:t>(i) </w:t>
      </w:r>
      <w:r w:rsidRPr="00FB1728">
        <w:rPr>
          <w:rFonts w:ascii="Verdana" w:hAnsi="Verdana"/>
          <w:color w:val="000000"/>
          <w:sz w:val="18"/>
          <w:szCs w:val="18"/>
          <w:lang w:val="fr-CA"/>
        </w:rPr>
        <w:t>de cinq ans, dans le cas d’une première infraction,</w:t>
      </w:r>
    </w:p>
    <w:p w:rsidR="00FB1728" w:rsidRPr="00FB1728" w:rsidRDefault="00FB1728" w:rsidP="000255FE">
      <w:pPr>
        <w:pStyle w:val="subparagraph"/>
        <w:numPr>
          <w:ilvl w:val="2"/>
          <w:numId w:val="10"/>
        </w:numPr>
        <w:shd w:val="clear" w:color="auto" w:fill="FFFFFF"/>
        <w:spacing w:before="168" w:beforeAutospacing="0" w:after="120" w:afterAutospacing="0"/>
        <w:ind w:left="2880"/>
        <w:rPr>
          <w:rFonts w:ascii="Verdana" w:hAnsi="Verdana"/>
          <w:color w:val="000000"/>
          <w:sz w:val="18"/>
          <w:szCs w:val="18"/>
          <w:lang w:val="fr-CA"/>
        </w:rPr>
      </w:pPr>
      <w:r w:rsidRPr="00BE6E95">
        <w:rPr>
          <w:rFonts w:ascii="Verdana" w:hAnsi="Verdana"/>
          <w:color w:val="C45911" w:themeColor="accent2" w:themeShade="BF"/>
          <w:sz w:val="18"/>
          <w:szCs w:val="18"/>
          <w:lang w:val="fr-CA"/>
        </w:rPr>
        <w:t>(ii) </w:t>
      </w:r>
      <w:r w:rsidRPr="00FB1728">
        <w:rPr>
          <w:rFonts w:ascii="Verdana" w:hAnsi="Verdana"/>
          <w:color w:val="000000"/>
          <w:sz w:val="18"/>
          <w:szCs w:val="18"/>
          <w:lang w:val="fr-CA"/>
        </w:rPr>
        <w:t>de sept ans, en cas de récidive;</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a.1</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dans les autres cas où il y a usage d’une arme à feu lors de la perpétration de l’infraction, d’un emprisonnement maximal de quatorze ans, la peine minimale étant de quatre ans;</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a.2</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dans les cas où le plaignant est âgé de moins de seize ans, d’un emprisonnement maximal de quatorze ans, la peine minimale étant de cinq ans;</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lastRenderedPageBreak/>
        <w:t>b</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dans les autres cas, d’un emprisonnement maximal de quatorze ans.</w:t>
      </w:r>
    </w:p>
    <w:p w:rsidR="00FB1728" w:rsidRDefault="00FB1728" w:rsidP="000255FE">
      <w:pPr>
        <w:pStyle w:val="Heading6"/>
        <w:numPr>
          <w:ilvl w:val="0"/>
          <w:numId w:val="10"/>
        </w:numPr>
        <w:shd w:val="clear" w:color="auto" w:fill="FFFFFF"/>
        <w:spacing w:before="288" w:beforeAutospacing="0" w:after="168" w:afterAutospacing="0"/>
        <w:rPr>
          <w:rFonts w:ascii="Verdana" w:hAnsi="Verdana"/>
          <w:b w:val="0"/>
          <w:bCs w:val="0"/>
          <w:color w:val="000000"/>
        </w:rPr>
      </w:pPr>
      <w:bookmarkStart w:id="9" w:name="art272par3"/>
      <w:bookmarkEnd w:id="9"/>
      <w:r>
        <w:rPr>
          <w:rFonts w:ascii="Verdana" w:hAnsi="Verdana"/>
          <w:b w:val="0"/>
          <w:bCs w:val="0"/>
          <w:color w:val="000000"/>
        </w:rPr>
        <w:t>Récidive</w:t>
      </w:r>
    </w:p>
    <w:p w:rsidR="00FB1728" w:rsidRPr="00FB1728" w:rsidRDefault="00FB1728" w:rsidP="00FB1728">
      <w:pPr>
        <w:pStyle w:val="subsection"/>
        <w:shd w:val="clear" w:color="auto" w:fill="FFFFFF"/>
        <w:spacing w:before="168" w:beforeAutospacing="0" w:after="120" w:afterAutospacing="0"/>
        <w:ind w:left="720"/>
        <w:rPr>
          <w:rFonts w:ascii="Verdana" w:hAnsi="Verdana"/>
          <w:color w:val="000000"/>
          <w:sz w:val="18"/>
          <w:szCs w:val="18"/>
          <w:lang w:val="fr-CA"/>
        </w:rPr>
      </w:pPr>
      <w:r w:rsidRPr="00BE6E95">
        <w:rPr>
          <w:rStyle w:val="canliisubsection"/>
          <w:rFonts w:ascii="Verdana" w:hAnsi="Verdana"/>
          <w:color w:val="C45911" w:themeColor="accent2" w:themeShade="BF"/>
          <w:sz w:val="18"/>
          <w:szCs w:val="18"/>
          <w:shd w:val="clear" w:color="auto" w:fill="F3F3F3"/>
          <w:lang w:val="fr-CA"/>
        </w:rPr>
        <w:t>(3)</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 xml:space="preserve">Lorsqu’il s’agit de décider, pour l’application de l’alinéa </w:t>
      </w:r>
      <w:r w:rsidRPr="00BE6E95">
        <w:rPr>
          <w:rFonts w:ascii="Verdana" w:hAnsi="Verdana"/>
          <w:color w:val="C45911" w:themeColor="accent2" w:themeShade="BF"/>
          <w:sz w:val="18"/>
          <w:szCs w:val="18"/>
          <w:lang w:val="fr-CA"/>
        </w:rPr>
        <w:t>(2)</w:t>
      </w:r>
      <w:r w:rsidRPr="00BE6E95">
        <w:rPr>
          <w:rStyle w:val="Emphasis"/>
          <w:rFonts w:ascii="Verdana" w:hAnsi="Verdana"/>
          <w:color w:val="C45911" w:themeColor="accent2" w:themeShade="BF"/>
          <w:sz w:val="18"/>
          <w:szCs w:val="18"/>
          <w:lang w:val="fr-CA"/>
        </w:rPr>
        <w:t>a</w:t>
      </w:r>
      <w:r w:rsidRPr="00BE6E95">
        <w:rPr>
          <w:rFonts w:ascii="Verdana" w:hAnsi="Verdana"/>
          <w:color w:val="C45911" w:themeColor="accent2" w:themeShade="BF"/>
          <w:sz w:val="18"/>
          <w:szCs w:val="18"/>
          <w:lang w:val="fr-CA"/>
        </w:rPr>
        <w:t xml:space="preserve">), </w:t>
      </w:r>
      <w:r w:rsidRPr="00FB1728">
        <w:rPr>
          <w:rFonts w:ascii="Verdana" w:hAnsi="Verdana"/>
          <w:color w:val="000000"/>
          <w:sz w:val="18"/>
          <w:szCs w:val="18"/>
          <w:lang w:val="fr-CA"/>
        </w:rPr>
        <w:t>si la personne déclarée coupable se trouve en état de récidive, il est tenu compte de toute condamnation antérieure à l’égard</w:t>
      </w:r>
      <w:r w:rsidRPr="00FB1728">
        <w:rPr>
          <w:rFonts w:ascii="Arial" w:hAnsi="Arial" w:cs="Arial"/>
          <w:color w:val="000000"/>
          <w:sz w:val="18"/>
          <w:szCs w:val="18"/>
          <w:lang w:val="fr-CA"/>
        </w:rPr>
        <w:t> </w:t>
      </w:r>
      <w:r w:rsidRPr="00FB1728">
        <w:rPr>
          <w:rFonts w:ascii="Verdana" w:hAnsi="Verdana"/>
          <w:color w:val="000000"/>
          <w:sz w:val="18"/>
          <w:szCs w:val="18"/>
          <w:lang w:val="fr-CA"/>
        </w:rPr>
        <w:t>:</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a</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d’une infraction prévue au présent article;</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b</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d’une infraction prévue aux</w:t>
      </w:r>
      <w:r w:rsidRPr="00FB1728">
        <w:rPr>
          <w:rStyle w:val="apple-converted-space"/>
          <w:rFonts w:ascii="Verdana" w:hAnsi="Verdana"/>
          <w:color w:val="000000"/>
          <w:sz w:val="18"/>
          <w:szCs w:val="18"/>
          <w:lang w:val="fr-CA"/>
        </w:rPr>
        <w:t> </w:t>
      </w:r>
      <w:hyperlink r:id="rId6" w:anchor="art85par1_smooth" w:history="1">
        <w:r w:rsidRPr="00BE6E95">
          <w:rPr>
            <w:rStyle w:val="Hyperlink"/>
            <w:rFonts w:ascii="Verdana" w:hAnsi="Verdana"/>
            <w:color w:val="C45911" w:themeColor="accent2" w:themeShade="BF"/>
            <w:sz w:val="18"/>
            <w:szCs w:val="18"/>
            <w:lang w:val="fr-CA"/>
          </w:rPr>
          <w:t>paragraphes 85(1)</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ou</w:t>
      </w:r>
      <w:r w:rsidRPr="00BE6E95">
        <w:rPr>
          <w:rStyle w:val="apple-converted-space"/>
          <w:rFonts w:ascii="Verdana" w:hAnsi="Verdana"/>
          <w:color w:val="C45911" w:themeColor="accent2" w:themeShade="BF"/>
          <w:sz w:val="18"/>
          <w:szCs w:val="18"/>
          <w:lang w:val="fr-CA"/>
        </w:rPr>
        <w:t> </w:t>
      </w:r>
      <w:hyperlink r:id="rId7" w:anchor="art85par2_smooth" w:history="1">
        <w:r w:rsidRPr="00BE6E95">
          <w:rPr>
            <w:rStyle w:val="Hyperlink"/>
            <w:rFonts w:ascii="Verdana" w:hAnsi="Verdana"/>
            <w:color w:val="C45911" w:themeColor="accent2" w:themeShade="BF"/>
            <w:sz w:val="18"/>
            <w:szCs w:val="18"/>
            <w:lang w:val="fr-CA"/>
          </w:rPr>
          <w:t>(2)</w:t>
        </w:r>
      </w:hyperlink>
      <w:r w:rsidRPr="00BE6E95">
        <w:rPr>
          <w:rStyle w:val="apple-converted-space"/>
          <w:rFonts w:ascii="Verdana" w:hAnsi="Verdana"/>
          <w:color w:val="C45911" w:themeColor="accent2" w:themeShade="BF"/>
          <w:sz w:val="18"/>
          <w:szCs w:val="18"/>
          <w:lang w:val="fr-CA"/>
        </w:rPr>
        <w:t> </w:t>
      </w:r>
      <w:r w:rsidRPr="00FB1728">
        <w:rPr>
          <w:rFonts w:ascii="Verdana" w:hAnsi="Verdana"/>
          <w:color w:val="000000"/>
          <w:sz w:val="18"/>
          <w:szCs w:val="18"/>
          <w:lang w:val="fr-CA"/>
        </w:rPr>
        <w:t>ou aux</w:t>
      </w:r>
      <w:r w:rsidRPr="00FB1728">
        <w:rPr>
          <w:rStyle w:val="apple-converted-space"/>
          <w:rFonts w:ascii="Verdana" w:hAnsi="Verdana"/>
          <w:color w:val="000000"/>
          <w:sz w:val="18"/>
          <w:szCs w:val="18"/>
          <w:lang w:val="fr-CA"/>
        </w:rPr>
        <w:t> </w:t>
      </w:r>
      <w:hyperlink r:id="rId8" w:anchor="art244_smooth" w:history="1">
        <w:r w:rsidRPr="00BE6E95">
          <w:rPr>
            <w:rStyle w:val="Hyperlink"/>
            <w:rFonts w:ascii="Verdana" w:hAnsi="Verdana"/>
            <w:color w:val="C45911" w:themeColor="accent2" w:themeShade="BF"/>
            <w:sz w:val="18"/>
            <w:szCs w:val="18"/>
            <w:lang w:val="fr-CA"/>
          </w:rPr>
          <w:t>articles 244</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ou</w:t>
      </w:r>
      <w:r w:rsidRPr="00BE6E95">
        <w:rPr>
          <w:rStyle w:val="apple-converted-space"/>
          <w:rFonts w:ascii="Verdana" w:hAnsi="Verdana"/>
          <w:color w:val="C45911" w:themeColor="accent2" w:themeShade="BF"/>
          <w:sz w:val="18"/>
          <w:szCs w:val="18"/>
          <w:lang w:val="fr-CA"/>
        </w:rPr>
        <w:t> </w:t>
      </w:r>
      <w:hyperlink r:id="rId9" w:anchor="art244.2_smooth" w:history="1">
        <w:r w:rsidRPr="00BE6E95">
          <w:rPr>
            <w:rStyle w:val="Hyperlink"/>
            <w:rFonts w:ascii="Verdana" w:hAnsi="Verdana"/>
            <w:color w:val="C45911" w:themeColor="accent2" w:themeShade="BF"/>
            <w:sz w:val="18"/>
            <w:szCs w:val="18"/>
            <w:lang w:val="fr-CA"/>
          </w:rPr>
          <w:t>244.2</w:t>
        </w:r>
      </w:hyperlink>
      <w:r w:rsidRPr="00FB1728">
        <w:rPr>
          <w:rFonts w:ascii="Verdana" w:hAnsi="Verdana"/>
          <w:color w:val="000000"/>
          <w:sz w:val="18"/>
          <w:szCs w:val="18"/>
          <w:lang w:val="fr-CA"/>
        </w:rPr>
        <w:t>;</w:t>
      </w:r>
    </w:p>
    <w:p w:rsidR="00FB1728" w:rsidRPr="00FB1728" w:rsidRDefault="00FB1728" w:rsidP="000255FE">
      <w:pPr>
        <w:pStyle w:val="paragraph"/>
        <w:numPr>
          <w:ilvl w:val="1"/>
          <w:numId w:val="10"/>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c</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d’une infraction prévue aux</w:t>
      </w:r>
      <w:r w:rsidRPr="00FB1728">
        <w:rPr>
          <w:rStyle w:val="apple-converted-space"/>
          <w:rFonts w:ascii="Verdana" w:hAnsi="Verdana"/>
          <w:color w:val="000000"/>
          <w:sz w:val="18"/>
          <w:szCs w:val="18"/>
          <w:lang w:val="fr-CA"/>
        </w:rPr>
        <w:t> </w:t>
      </w:r>
      <w:hyperlink r:id="rId10" w:anchor="art220_smooth" w:history="1">
        <w:r w:rsidRPr="00BE6E95">
          <w:rPr>
            <w:rStyle w:val="Hyperlink"/>
            <w:rFonts w:ascii="Verdana" w:hAnsi="Verdana"/>
            <w:color w:val="C45911" w:themeColor="accent2" w:themeShade="BF"/>
            <w:sz w:val="18"/>
            <w:szCs w:val="18"/>
            <w:lang w:val="fr-CA"/>
          </w:rPr>
          <w:t>articles 220</w:t>
        </w:r>
      </w:hyperlink>
      <w:r w:rsidRPr="00BE6E95">
        <w:rPr>
          <w:rFonts w:ascii="Verdana" w:hAnsi="Verdana"/>
          <w:color w:val="C45911" w:themeColor="accent2" w:themeShade="BF"/>
          <w:sz w:val="18"/>
          <w:szCs w:val="18"/>
          <w:lang w:val="fr-CA"/>
        </w:rPr>
        <w:t>,</w:t>
      </w:r>
      <w:r w:rsidRPr="00BE6E95">
        <w:rPr>
          <w:rStyle w:val="apple-converted-space"/>
          <w:rFonts w:ascii="Verdana" w:hAnsi="Verdana"/>
          <w:color w:val="C45911" w:themeColor="accent2" w:themeShade="BF"/>
          <w:sz w:val="18"/>
          <w:szCs w:val="18"/>
          <w:lang w:val="fr-CA"/>
        </w:rPr>
        <w:t> </w:t>
      </w:r>
      <w:hyperlink r:id="rId11" w:anchor="art236_smooth" w:history="1">
        <w:r w:rsidRPr="00BE6E95">
          <w:rPr>
            <w:rStyle w:val="Hyperlink"/>
            <w:rFonts w:ascii="Verdana" w:hAnsi="Verdana"/>
            <w:color w:val="C45911" w:themeColor="accent2" w:themeShade="BF"/>
            <w:sz w:val="18"/>
            <w:szCs w:val="18"/>
            <w:lang w:val="fr-CA"/>
          </w:rPr>
          <w:t>236</w:t>
        </w:r>
      </w:hyperlink>
      <w:r w:rsidRPr="00BE6E95">
        <w:rPr>
          <w:rFonts w:ascii="Verdana" w:hAnsi="Verdana"/>
          <w:color w:val="C45911" w:themeColor="accent2" w:themeShade="BF"/>
          <w:sz w:val="18"/>
          <w:szCs w:val="18"/>
          <w:lang w:val="fr-CA"/>
        </w:rPr>
        <w:t>,</w:t>
      </w:r>
      <w:r w:rsidRPr="00BE6E95">
        <w:rPr>
          <w:rStyle w:val="apple-converted-space"/>
          <w:rFonts w:ascii="Verdana" w:hAnsi="Verdana"/>
          <w:color w:val="C45911" w:themeColor="accent2" w:themeShade="BF"/>
          <w:sz w:val="18"/>
          <w:szCs w:val="18"/>
          <w:lang w:val="fr-CA"/>
        </w:rPr>
        <w:t> </w:t>
      </w:r>
      <w:hyperlink r:id="rId12" w:anchor="art239_smooth" w:history="1">
        <w:r w:rsidRPr="00BE6E95">
          <w:rPr>
            <w:rStyle w:val="Hyperlink"/>
            <w:rFonts w:ascii="Verdana" w:hAnsi="Verdana"/>
            <w:color w:val="C45911" w:themeColor="accent2" w:themeShade="BF"/>
            <w:sz w:val="18"/>
            <w:szCs w:val="18"/>
            <w:lang w:val="fr-CA"/>
          </w:rPr>
          <w:t>239</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ou</w:t>
      </w:r>
      <w:r w:rsidRPr="00BE6E95">
        <w:rPr>
          <w:rStyle w:val="apple-converted-space"/>
          <w:rFonts w:ascii="Verdana" w:hAnsi="Verdana"/>
          <w:color w:val="C45911" w:themeColor="accent2" w:themeShade="BF"/>
          <w:sz w:val="18"/>
          <w:szCs w:val="18"/>
          <w:lang w:val="fr-CA"/>
        </w:rPr>
        <w:t> </w:t>
      </w:r>
      <w:hyperlink r:id="rId13" w:anchor="art273_smooth" w:history="1">
        <w:r w:rsidRPr="00BE6E95">
          <w:rPr>
            <w:rStyle w:val="Hyperlink"/>
            <w:rFonts w:ascii="Verdana" w:hAnsi="Verdana"/>
            <w:color w:val="C45911" w:themeColor="accent2" w:themeShade="BF"/>
            <w:sz w:val="18"/>
            <w:szCs w:val="18"/>
            <w:lang w:val="fr-CA"/>
          </w:rPr>
          <w:t>273</w:t>
        </w:r>
      </w:hyperlink>
      <w:r w:rsidRPr="00BE6E95">
        <w:rPr>
          <w:rFonts w:ascii="Verdana" w:hAnsi="Verdana"/>
          <w:color w:val="C45911" w:themeColor="accent2" w:themeShade="BF"/>
          <w:sz w:val="18"/>
          <w:szCs w:val="18"/>
          <w:lang w:val="fr-CA"/>
        </w:rPr>
        <w:t>, au</w:t>
      </w:r>
      <w:r w:rsidRPr="00BE6E95">
        <w:rPr>
          <w:rStyle w:val="apple-converted-space"/>
          <w:rFonts w:ascii="Verdana" w:hAnsi="Verdana"/>
          <w:color w:val="C45911" w:themeColor="accent2" w:themeShade="BF"/>
          <w:sz w:val="18"/>
          <w:szCs w:val="18"/>
          <w:lang w:val="fr-CA"/>
        </w:rPr>
        <w:t> </w:t>
      </w:r>
      <w:hyperlink r:id="rId14" w:anchor="art279par1_smooth" w:history="1">
        <w:r w:rsidRPr="00BE6E95">
          <w:rPr>
            <w:rStyle w:val="Hyperlink"/>
            <w:rFonts w:ascii="Verdana" w:hAnsi="Verdana"/>
            <w:color w:val="C45911" w:themeColor="accent2" w:themeShade="BF"/>
            <w:sz w:val="18"/>
            <w:szCs w:val="18"/>
            <w:lang w:val="fr-CA"/>
          </w:rPr>
          <w:t>paragraphe 279(1)</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ou aux</w:t>
      </w:r>
      <w:r w:rsidRPr="00BE6E95">
        <w:rPr>
          <w:rStyle w:val="apple-converted-space"/>
          <w:rFonts w:ascii="Verdana" w:hAnsi="Verdana"/>
          <w:color w:val="C45911" w:themeColor="accent2" w:themeShade="BF"/>
          <w:sz w:val="18"/>
          <w:szCs w:val="18"/>
          <w:lang w:val="fr-CA"/>
        </w:rPr>
        <w:t> </w:t>
      </w:r>
      <w:hyperlink r:id="rId15" w:anchor="art279.1_smooth" w:history="1">
        <w:r w:rsidRPr="00BE6E95">
          <w:rPr>
            <w:rStyle w:val="Hyperlink"/>
            <w:rFonts w:ascii="Verdana" w:hAnsi="Verdana"/>
            <w:color w:val="C45911" w:themeColor="accent2" w:themeShade="BF"/>
            <w:sz w:val="18"/>
            <w:szCs w:val="18"/>
            <w:lang w:val="fr-CA"/>
          </w:rPr>
          <w:t>articles 279.1</w:t>
        </w:r>
      </w:hyperlink>
      <w:r w:rsidRPr="00BE6E95">
        <w:rPr>
          <w:rFonts w:ascii="Verdana" w:hAnsi="Verdana"/>
          <w:color w:val="C45911" w:themeColor="accent2" w:themeShade="BF"/>
          <w:sz w:val="18"/>
          <w:szCs w:val="18"/>
          <w:lang w:val="fr-CA"/>
        </w:rPr>
        <w:t>,</w:t>
      </w:r>
      <w:r w:rsidRPr="00BE6E95">
        <w:rPr>
          <w:rStyle w:val="apple-converted-space"/>
          <w:rFonts w:ascii="Verdana" w:hAnsi="Verdana"/>
          <w:color w:val="C45911" w:themeColor="accent2" w:themeShade="BF"/>
          <w:sz w:val="18"/>
          <w:szCs w:val="18"/>
          <w:lang w:val="fr-CA"/>
        </w:rPr>
        <w:t> </w:t>
      </w:r>
      <w:hyperlink r:id="rId16" w:anchor="art344_smooth" w:history="1">
        <w:r w:rsidRPr="00BE6E95">
          <w:rPr>
            <w:rStyle w:val="Hyperlink"/>
            <w:rFonts w:ascii="Verdana" w:hAnsi="Verdana"/>
            <w:color w:val="C45911" w:themeColor="accent2" w:themeShade="BF"/>
            <w:sz w:val="18"/>
            <w:szCs w:val="18"/>
            <w:lang w:val="fr-CA"/>
          </w:rPr>
          <w:t>344</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ou</w:t>
      </w:r>
      <w:r w:rsidRPr="00BE6E95">
        <w:rPr>
          <w:rStyle w:val="apple-converted-space"/>
          <w:rFonts w:ascii="Verdana" w:hAnsi="Verdana"/>
          <w:color w:val="C45911" w:themeColor="accent2" w:themeShade="BF"/>
          <w:sz w:val="18"/>
          <w:szCs w:val="18"/>
          <w:lang w:val="fr-CA"/>
        </w:rPr>
        <w:t> </w:t>
      </w:r>
      <w:hyperlink r:id="rId17" w:anchor="art346_smooth" w:history="1">
        <w:r w:rsidRPr="00BE6E95">
          <w:rPr>
            <w:rStyle w:val="Hyperlink"/>
            <w:rFonts w:ascii="Verdana" w:hAnsi="Verdana"/>
            <w:color w:val="C45911" w:themeColor="accent2" w:themeShade="BF"/>
            <w:sz w:val="18"/>
            <w:szCs w:val="18"/>
            <w:lang w:val="fr-CA"/>
          </w:rPr>
          <w:t>346</w:t>
        </w:r>
      </w:hyperlink>
      <w:r w:rsidRPr="00FB1728">
        <w:rPr>
          <w:rFonts w:ascii="Verdana" w:hAnsi="Verdana"/>
          <w:color w:val="000000"/>
          <w:sz w:val="18"/>
          <w:szCs w:val="18"/>
          <w:lang w:val="fr-CA"/>
        </w:rPr>
        <w:t>, s’il y a usage d’une arme à feu lors de la perpétration de l’infraction.</w:t>
      </w:r>
    </w:p>
    <w:p w:rsidR="00FB1728" w:rsidRPr="00FB1728" w:rsidRDefault="00FB1728" w:rsidP="00FB1728">
      <w:pPr>
        <w:pStyle w:val="continuedsectionsubsection"/>
        <w:shd w:val="clear" w:color="auto" w:fill="FFFFFF"/>
        <w:spacing w:before="168" w:beforeAutospacing="0" w:after="120" w:afterAutospacing="0"/>
        <w:ind w:left="720" w:hanging="360"/>
        <w:rPr>
          <w:rFonts w:ascii="Verdana" w:hAnsi="Verdana"/>
          <w:color w:val="000000"/>
          <w:sz w:val="18"/>
          <w:szCs w:val="18"/>
          <w:lang w:val="fr-CA"/>
        </w:rPr>
      </w:pPr>
      <w:r w:rsidRPr="00FB1728">
        <w:rPr>
          <w:rFonts w:ascii="Verdana" w:hAnsi="Verdana"/>
          <w:color w:val="000000"/>
          <w:sz w:val="18"/>
          <w:szCs w:val="18"/>
          <w:lang w:val="fr-CA"/>
        </w:rPr>
        <w:t>Toutefois, il n’est pas tenu compte des condamnations précédant de plus de dix ans la condamnation à l’égard de laquelle la peine doit être déterminée, compte non tenu du temps passé sous garde.</w:t>
      </w:r>
    </w:p>
    <w:p w:rsidR="00FB1728" w:rsidRDefault="00FB1728" w:rsidP="000255FE">
      <w:pPr>
        <w:pStyle w:val="Heading6"/>
        <w:numPr>
          <w:ilvl w:val="0"/>
          <w:numId w:val="10"/>
        </w:numPr>
        <w:shd w:val="clear" w:color="auto" w:fill="FFFFFF"/>
        <w:spacing w:before="288" w:beforeAutospacing="0" w:after="168" w:afterAutospacing="0"/>
        <w:rPr>
          <w:rFonts w:ascii="Verdana" w:hAnsi="Verdana"/>
          <w:b w:val="0"/>
          <w:bCs w:val="0"/>
          <w:color w:val="000000"/>
        </w:rPr>
      </w:pPr>
      <w:bookmarkStart w:id="10" w:name="art272par4"/>
      <w:bookmarkEnd w:id="10"/>
      <w:r>
        <w:rPr>
          <w:rFonts w:ascii="Verdana" w:hAnsi="Verdana"/>
          <w:b w:val="0"/>
          <w:bCs w:val="0"/>
          <w:color w:val="000000"/>
        </w:rPr>
        <w:t>Précision relative aux condamnations antérieures</w:t>
      </w:r>
    </w:p>
    <w:p w:rsidR="00FB1728" w:rsidRDefault="00FB1728" w:rsidP="00FB1728">
      <w:pPr>
        <w:pStyle w:val="subsection"/>
        <w:shd w:val="clear" w:color="auto" w:fill="FFFFFF"/>
        <w:spacing w:before="168" w:beforeAutospacing="0" w:after="120" w:afterAutospacing="0"/>
        <w:ind w:left="720"/>
        <w:rPr>
          <w:rFonts w:ascii="Verdana" w:hAnsi="Verdana"/>
          <w:color w:val="000000"/>
          <w:sz w:val="18"/>
          <w:szCs w:val="18"/>
          <w:lang w:val="fr-CA"/>
        </w:rPr>
      </w:pPr>
      <w:r w:rsidRPr="00BE6E95">
        <w:rPr>
          <w:rStyle w:val="canliisubsection"/>
          <w:rFonts w:ascii="Verdana" w:hAnsi="Verdana"/>
          <w:color w:val="C45911" w:themeColor="accent2" w:themeShade="BF"/>
          <w:sz w:val="18"/>
          <w:szCs w:val="18"/>
          <w:shd w:val="clear" w:color="auto" w:fill="F3F3F3"/>
          <w:lang w:val="fr-CA"/>
        </w:rPr>
        <w:t>(4)</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 xml:space="preserve">Pour l’application du paragraphe </w:t>
      </w:r>
      <w:r w:rsidRPr="00BE6E95">
        <w:rPr>
          <w:rFonts w:ascii="Verdana" w:hAnsi="Verdana"/>
          <w:color w:val="C45911" w:themeColor="accent2" w:themeShade="BF"/>
          <w:sz w:val="18"/>
          <w:szCs w:val="18"/>
          <w:lang w:val="fr-CA"/>
        </w:rPr>
        <w:t xml:space="preserve">(3), </w:t>
      </w:r>
      <w:r w:rsidRPr="00FB1728">
        <w:rPr>
          <w:rFonts w:ascii="Verdana" w:hAnsi="Verdana"/>
          <w:color w:val="000000"/>
          <w:sz w:val="18"/>
          <w:szCs w:val="18"/>
          <w:lang w:val="fr-CA"/>
        </w:rPr>
        <w:t>il est tenu compte de l’ordre des déclarations de culpabilité et non de l’ordre de perpétration des infractions, ni du fait qu’une infraction a été commise avant ou après une déclaration de culpabilité.</w:t>
      </w:r>
    </w:p>
    <w:p w:rsidR="00FB1728" w:rsidRDefault="00FB1728" w:rsidP="00FB1728">
      <w:pPr>
        <w:pStyle w:val="Heading6"/>
        <w:shd w:val="clear" w:color="auto" w:fill="FFFFFF"/>
        <w:spacing w:before="288" w:beforeAutospacing="0" w:after="168" w:afterAutospacing="0"/>
        <w:rPr>
          <w:rFonts w:ascii="Verdana" w:hAnsi="Verdana"/>
          <w:b w:val="0"/>
          <w:bCs w:val="0"/>
          <w:color w:val="000000"/>
          <w:sz w:val="20"/>
          <w:szCs w:val="20"/>
        </w:rPr>
      </w:pPr>
      <w:r>
        <w:rPr>
          <w:rFonts w:ascii="Verdana" w:hAnsi="Verdana"/>
          <w:b w:val="0"/>
          <w:bCs w:val="0"/>
          <w:color w:val="000000"/>
          <w:sz w:val="20"/>
          <w:szCs w:val="20"/>
        </w:rPr>
        <w:t>Agression sexuelle grave</w:t>
      </w:r>
    </w:p>
    <w:p w:rsidR="00FB1728" w:rsidRPr="00FB1728" w:rsidRDefault="00FB1728" w:rsidP="000255FE">
      <w:pPr>
        <w:pStyle w:val="subsection"/>
        <w:numPr>
          <w:ilvl w:val="0"/>
          <w:numId w:val="11"/>
        </w:numPr>
        <w:shd w:val="clear" w:color="auto" w:fill="FFFFFF"/>
        <w:spacing w:before="168" w:beforeAutospacing="0" w:after="120" w:afterAutospacing="0"/>
        <w:ind w:firstLine="360"/>
        <w:rPr>
          <w:rFonts w:ascii="Verdana" w:hAnsi="Verdana"/>
          <w:color w:val="000000"/>
          <w:sz w:val="18"/>
          <w:szCs w:val="18"/>
          <w:lang w:val="fr-CA"/>
        </w:rPr>
      </w:pPr>
      <w:r w:rsidRPr="00BE6E95">
        <w:rPr>
          <w:rStyle w:val="sectionlabel"/>
          <w:rFonts w:ascii="Verdana" w:hAnsi="Verdana"/>
          <w:b/>
          <w:bCs/>
          <w:color w:val="C45911" w:themeColor="accent2" w:themeShade="BF"/>
          <w:sz w:val="18"/>
          <w:szCs w:val="18"/>
          <w:lang w:val="fr-CA"/>
        </w:rPr>
        <w:t>273.</w:t>
      </w:r>
      <w:r w:rsidRPr="00BE6E95">
        <w:rPr>
          <w:rFonts w:ascii="Verdana" w:hAnsi="Verdana"/>
          <w:color w:val="C45911" w:themeColor="accent2" w:themeShade="BF"/>
          <w:sz w:val="18"/>
          <w:szCs w:val="18"/>
          <w:lang w:val="fr-CA"/>
        </w:rPr>
        <w:t> </w:t>
      </w:r>
      <w:r w:rsidRPr="00BE6E95">
        <w:rPr>
          <w:rStyle w:val="canliisectionwithsubsection"/>
          <w:rFonts w:ascii="Verdana" w:hAnsi="Verdana"/>
          <w:color w:val="C45911" w:themeColor="accent2" w:themeShade="BF"/>
          <w:sz w:val="18"/>
          <w:szCs w:val="18"/>
          <w:shd w:val="clear" w:color="auto" w:fill="F3F3F3"/>
          <w:lang w:val="fr-CA"/>
        </w:rPr>
        <w:t>(1)</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Commet une agression sexuelle grave quiconque, en commettant une agression sexuelle, blesse, mutile ou défigure le plaignant ou met sa vie en danger.</w:t>
      </w:r>
    </w:p>
    <w:p w:rsidR="00FB1728" w:rsidRDefault="00FB1728" w:rsidP="000255FE">
      <w:pPr>
        <w:pStyle w:val="Heading6"/>
        <w:numPr>
          <w:ilvl w:val="0"/>
          <w:numId w:val="11"/>
        </w:numPr>
        <w:shd w:val="clear" w:color="auto" w:fill="FFFFFF"/>
        <w:spacing w:before="288" w:beforeAutospacing="0" w:after="168" w:afterAutospacing="0"/>
        <w:rPr>
          <w:rFonts w:ascii="Verdana" w:hAnsi="Verdana"/>
          <w:b w:val="0"/>
          <w:bCs w:val="0"/>
          <w:color w:val="000000"/>
        </w:rPr>
      </w:pPr>
      <w:bookmarkStart w:id="11" w:name="art273par2"/>
      <w:bookmarkEnd w:id="11"/>
      <w:r>
        <w:rPr>
          <w:rFonts w:ascii="Verdana" w:hAnsi="Verdana"/>
          <w:b w:val="0"/>
          <w:bCs w:val="0"/>
          <w:color w:val="000000"/>
        </w:rPr>
        <w:t>Peine</w:t>
      </w:r>
    </w:p>
    <w:p w:rsidR="00FB1728" w:rsidRPr="00FB1728" w:rsidRDefault="00FB1728" w:rsidP="00FB1728">
      <w:pPr>
        <w:pStyle w:val="subsection"/>
        <w:shd w:val="clear" w:color="auto" w:fill="FFFFFF"/>
        <w:spacing w:before="168" w:beforeAutospacing="0" w:after="120" w:afterAutospacing="0"/>
        <w:ind w:left="720"/>
        <w:rPr>
          <w:rFonts w:ascii="Verdana" w:hAnsi="Verdana"/>
          <w:color w:val="000000"/>
          <w:sz w:val="18"/>
          <w:szCs w:val="18"/>
          <w:lang w:val="fr-CA"/>
        </w:rPr>
      </w:pPr>
      <w:r w:rsidRPr="00BE6E95">
        <w:rPr>
          <w:rStyle w:val="canliisubsection"/>
          <w:rFonts w:ascii="Verdana" w:hAnsi="Verdana"/>
          <w:color w:val="C45911" w:themeColor="accent2" w:themeShade="BF"/>
          <w:sz w:val="18"/>
          <w:szCs w:val="18"/>
          <w:shd w:val="clear" w:color="auto" w:fill="F3F3F3"/>
          <w:lang w:val="fr-CA"/>
        </w:rPr>
        <w:t>(2)</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Quiconque commet une agression sexuelle grave est coupable d’un acte criminel passible :</w:t>
      </w:r>
    </w:p>
    <w:p w:rsidR="00FB1728" w:rsidRPr="00FB1728" w:rsidRDefault="00FB1728" w:rsidP="000255FE">
      <w:pPr>
        <w:pStyle w:val="paragraph"/>
        <w:numPr>
          <w:ilvl w:val="1"/>
          <w:numId w:val="11"/>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a</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s’il y a usage d’une arme à feu à autorisation restreinte ou d’une arme à feu prohibée lors de la perpétration de l’infraction, ou s’il y a usage d’une arme à feu lors de la perpétration de l’infraction et que celle-ci est perpétrée au profit ou sous la direction d’une organisation criminelle ou en association avec elle, de l’emprisonnement à perpétuité, la peine minimale étant</w:t>
      </w:r>
      <w:r w:rsidRPr="00FB1728">
        <w:rPr>
          <w:rFonts w:ascii="Arial" w:hAnsi="Arial" w:cs="Arial"/>
          <w:color w:val="000000"/>
          <w:sz w:val="18"/>
          <w:szCs w:val="18"/>
          <w:lang w:val="fr-CA"/>
        </w:rPr>
        <w:t> </w:t>
      </w:r>
      <w:r w:rsidRPr="00FB1728">
        <w:rPr>
          <w:rFonts w:ascii="Verdana" w:hAnsi="Verdana"/>
          <w:color w:val="000000"/>
          <w:sz w:val="18"/>
          <w:szCs w:val="18"/>
          <w:lang w:val="fr-CA"/>
        </w:rPr>
        <w:t>:</w:t>
      </w:r>
    </w:p>
    <w:p w:rsidR="00FB1728" w:rsidRPr="00FB1728" w:rsidRDefault="00FB1728" w:rsidP="000255FE">
      <w:pPr>
        <w:pStyle w:val="subparagraph"/>
        <w:numPr>
          <w:ilvl w:val="2"/>
          <w:numId w:val="11"/>
        </w:numPr>
        <w:shd w:val="clear" w:color="auto" w:fill="FFFFFF"/>
        <w:spacing w:before="168" w:beforeAutospacing="0" w:after="120" w:afterAutospacing="0"/>
        <w:ind w:left="2880"/>
        <w:rPr>
          <w:rFonts w:ascii="Verdana" w:hAnsi="Verdana"/>
          <w:color w:val="000000"/>
          <w:sz w:val="18"/>
          <w:szCs w:val="18"/>
          <w:lang w:val="fr-CA"/>
        </w:rPr>
      </w:pPr>
      <w:r w:rsidRPr="00BE6E95">
        <w:rPr>
          <w:rFonts w:ascii="Verdana" w:hAnsi="Verdana"/>
          <w:color w:val="C45911" w:themeColor="accent2" w:themeShade="BF"/>
          <w:sz w:val="18"/>
          <w:szCs w:val="18"/>
          <w:lang w:val="fr-CA"/>
        </w:rPr>
        <w:t>(i) </w:t>
      </w:r>
      <w:r w:rsidRPr="00FB1728">
        <w:rPr>
          <w:rFonts w:ascii="Verdana" w:hAnsi="Verdana"/>
          <w:color w:val="000000"/>
          <w:sz w:val="18"/>
          <w:szCs w:val="18"/>
          <w:lang w:val="fr-CA"/>
        </w:rPr>
        <w:t>de cinq ans, dans le cas d’une première infraction,</w:t>
      </w:r>
    </w:p>
    <w:p w:rsidR="00FB1728" w:rsidRPr="00FB1728" w:rsidRDefault="00FB1728" w:rsidP="000255FE">
      <w:pPr>
        <w:pStyle w:val="subparagraph"/>
        <w:numPr>
          <w:ilvl w:val="2"/>
          <w:numId w:val="11"/>
        </w:numPr>
        <w:shd w:val="clear" w:color="auto" w:fill="FFFFFF"/>
        <w:spacing w:before="168" w:beforeAutospacing="0" w:after="120" w:afterAutospacing="0"/>
        <w:ind w:left="2880"/>
        <w:rPr>
          <w:rFonts w:ascii="Verdana" w:hAnsi="Verdana"/>
          <w:color w:val="000000"/>
          <w:sz w:val="18"/>
          <w:szCs w:val="18"/>
          <w:lang w:val="fr-CA"/>
        </w:rPr>
      </w:pPr>
      <w:r w:rsidRPr="00BE6E95">
        <w:rPr>
          <w:rFonts w:ascii="Verdana" w:hAnsi="Verdana"/>
          <w:color w:val="C45911" w:themeColor="accent2" w:themeShade="BF"/>
          <w:sz w:val="18"/>
          <w:szCs w:val="18"/>
          <w:lang w:val="fr-CA"/>
        </w:rPr>
        <w:t>(ii) </w:t>
      </w:r>
      <w:r w:rsidRPr="00FB1728">
        <w:rPr>
          <w:rFonts w:ascii="Verdana" w:hAnsi="Verdana"/>
          <w:color w:val="000000"/>
          <w:sz w:val="18"/>
          <w:szCs w:val="18"/>
          <w:lang w:val="fr-CA"/>
        </w:rPr>
        <w:t>de sept ans, en cas de récidive;</w:t>
      </w:r>
    </w:p>
    <w:p w:rsidR="00FB1728" w:rsidRPr="00FB1728" w:rsidRDefault="00FB1728" w:rsidP="000255FE">
      <w:pPr>
        <w:pStyle w:val="paragraph"/>
        <w:numPr>
          <w:ilvl w:val="1"/>
          <w:numId w:val="11"/>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a.1</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dans les autres cas où il y a usage d’une arme à feu lors de la perpétration de l’infraction, de l’emprisonnement à perpétuité, la peine minimale étant de quatre ans;</w:t>
      </w:r>
    </w:p>
    <w:p w:rsidR="00FB1728" w:rsidRPr="00FB1728" w:rsidRDefault="00FB1728" w:rsidP="000255FE">
      <w:pPr>
        <w:pStyle w:val="paragraph"/>
        <w:numPr>
          <w:ilvl w:val="1"/>
          <w:numId w:val="11"/>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a.2</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dans les cas où le plaignant est âgé de moins de seize ans, de l’emprisonnement à perpétuité, la peine minimale étant de cinq ans;</w:t>
      </w:r>
    </w:p>
    <w:p w:rsidR="00FB1728" w:rsidRPr="00FB1728" w:rsidRDefault="00FB1728" w:rsidP="000255FE">
      <w:pPr>
        <w:pStyle w:val="paragraph"/>
        <w:numPr>
          <w:ilvl w:val="1"/>
          <w:numId w:val="11"/>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b</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dans les autres cas, de l’emprisonnement à perpétuité.</w:t>
      </w:r>
    </w:p>
    <w:p w:rsidR="00FB1728" w:rsidRDefault="00FB1728" w:rsidP="000255FE">
      <w:pPr>
        <w:pStyle w:val="Heading6"/>
        <w:numPr>
          <w:ilvl w:val="0"/>
          <w:numId w:val="11"/>
        </w:numPr>
        <w:shd w:val="clear" w:color="auto" w:fill="FFFFFF"/>
        <w:spacing w:before="288" w:beforeAutospacing="0" w:after="168" w:afterAutospacing="0"/>
        <w:rPr>
          <w:rFonts w:ascii="Verdana" w:hAnsi="Verdana"/>
          <w:b w:val="0"/>
          <w:bCs w:val="0"/>
          <w:color w:val="000000"/>
        </w:rPr>
      </w:pPr>
      <w:bookmarkStart w:id="12" w:name="art273par3"/>
      <w:bookmarkEnd w:id="12"/>
      <w:r>
        <w:rPr>
          <w:rFonts w:ascii="Verdana" w:hAnsi="Verdana"/>
          <w:b w:val="0"/>
          <w:bCs w:val="0"/>
          <w:color w:val="000000"/>
        </w:rPr>
        <w:t>Récidive</w:t>
      </w:r>
    </w:p>
    <w:p w:rsidR="00FB1728" w:rsidRPr="00FB1728" w:rsidRDefault="00FB1728" w:rsidP="00FB1728">
      <w:pPr>
        <w:pStyle w:val="subsection"/>
        <w:shd w:val="clear" w:color="auto" w:fill="FFFFFF"/>
        <w:spacing w:before="168" w:beforeAutospacing="0" w:after="120" w:afterAutospacing="0"/>
        <w:ind w:left="720"/>
        <w:rPr>
          <w:rFonts w:ascii="Verdana" w:hAnsi="Verdana"/>
          <w:color w:val="000000"/>
          <w:sz w:val="18"/>
          <w:szCs w:val="18"/>
          <w:lang w:val="fr-CA"/>
        </w:rPr>
      </w:pPr>
      <w:r w:rsidRPr="00BE6E95">
        <w:rPr>
          <w:rStyle w:val="canliisubsection"/>
          <w:rFonts w:ascii="Verdana" w:hAnsi="Verdana"/>
          <w:color w:val="C45911" w:themeColor="accent2" w:themeShade="BF"/>
          <w:sz w:val="18"/>
          <w:szCs w:val="18"/>
          <w:shd w:val="clear" w:color="auto" w:fill="F3F3F3"/>
          <w:lang w:val="fr-CA"/>
        </w:rPr>
        <w:t>(3)</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 xml:space="preserve">Lorsqu’il s’agit de décider, pour l’application de l’alinéa </w:t>
      </w:r>
      <w:r w:rsidRPr="00BE6E95">
        <w:rPr>
          <w:rFonts w:ascii="Verdana" w:hAnsi="Verdana"/>
          <w:color w:val="C45911" w:themeColor="accent2" w:themeShade="BF"/>
          <w:sz w:val="18"/>
          <w:szCs w:val="18"/>
          <w:lang w:val="fr-CA"/>
        </w:rPr>
        <w:t>(2)</w:t>
      </w:r>
      <w:r w:rsidRPr="00BE6E95">
        <w:rPr>
          <w:rStyle w:val="Emphasis"/>
          <w:rFonts w:ascii="Verdana" w:hAnsi="Verdana"/>
          <w:color w:val="C45911" w:themeColor="accent2" w:themeShade="BF"/>
          <w:sz w:val="18"/>
          <w:szCs w:val="18"/>
          <w:lang w:val="fr-CA"/>
        </w:rPr>
        <w:t>a</w:t>
      </w:r>
      <w:r w:rsidRPr="00BE6E95">
        <w:rPr>
          <w:rFonts w:ascii="Verdana" w:hAnsi="Verdana"/>
          <w:color w:val="C45911" w:themeColor="accent2" w:themeShade="BF"/>
          <w:sz w:val="18"/>
          <w:szCs w:val="18"/>
          <w:lang w:val="fr-CA"/>
        </w:rPr>
        <w:t xml:space="preserve">), </w:t>
      </w:r>
      <w:r w:rsidRPr="00FB1728">
        <w:rPr>
          <w:rFonts w:ascii="Verdana" w:hAnsi="Verdana"/>
          <w:color w:val="000000"/>
          <w:sz w:val="18"/>
          <w:szCs w:val="18"/>
          <w:lang w:val="fr-CA"/>
        </w:rPr>
        <w:t>si la personne déclarée coupable se trouve en état de récidive, il est tenu compte de toute condamnation antérieure à l’égard</w:t>
      </w:r>
      <w:r w:rsidRPr="00FB1728">
        <w:rPr>
          <w:rFonts w:ascii="Arial" w:hAnsi="Arial" w:cs="Arial"/>
          <w:color w:val="000000"/>
          <w:sz w:val="18"/>
          <w:szCs w:val="18"/>
          <w:lang w:val="fr-CA"/>
        </w:rPr>
        <w:t> </w:t>
      </w:r>
      <w:r w:rsidRPr="00FB1728">
        <w:rPr>
          <w:rFonts w:ascii="Verdana" w:hAnsi="Verdana"/>
          <w:color w:val="000000"/>
          <w:sz w:val="18"/>
          <w:szCs w:val="18"/>
          <w:lang w:val="fr-CA"/>
        </w:rPr>
        <w:t>:</w:t>
      </w:r>
    </w:p>
    <w:p w:rsidR="00FB1728" w:rsidRPr="00FB1728" w:rsidRDefault="00FB1728" w:rsidP="000255FE">
      <w:pPr>
        <w:pStyle w:val="paragraph"/>
        <w:numPr>
          <w:ilvl w:val="1"/>
          <w:numId w:val="11"/>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lastRenderedPageBreak/>
        <w:t>a</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d’une infraction prévue au présent article;</w:t>
      </w:r>
    </w:p>
    <w:p w:rsidR="00FB1728" w:rsidRPr="00FB1728" w:rsidRDefault="00FB1728" w:rsidP="000255FE">
      <w:pPr>
        <w:pStyle w:val="paragraph"/>
        <w:numPr>
          <w:ilvl w:val="1"/>
          <w:numId w:val="11"/>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b</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d’une infraction prévue aux</w:t>
      </w:r>
      <w:r w:rsidRPr="00FB1728">
        <w:rPr>
          <w:rStyle w:val="apple-converted-space"/>
          <w:rFonts w:ascii="Verdana" w:hAnsi="Verdana"/>
          <w:color w:val="000000"/>
          <w:sz w:val="18"/>
          <w:szCs w:val="18"/>
          <w:lang w:val="fr-CA"/>
        </w:rPr>
        <w:t> </w:t>
      </w:r>
      <w:hyperlink r:id="rId18" w:anchor="art85par1_smooth" w:history="1">
        <w:r w:rsidRPr="00BE6E95">
          <w:rPr>
            <w:rStyle w:val="Hyperlink"/>
            <w:rFonts w:ascii="Verdana" w:hAnsi="Verdana"/>
            <w:color w:val="C45911" w:themeColor="accent2" w:themeShade="BF"/>
            <w:sz w:val="18"/>
            <w:szCs w:val="18"/>
            <w:lang w:val="fr-CA"/>
          </w:rPr>
          <w:t>paragraphes 85(1)</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ou</w:t>
      </w:r>
      <w:r w:rsidRPr="00BE6E95">
        <w:rPr>
          <w:rStyle w:val="apple-converted-space"/>
          <w:rFonts w:ascii="Verdana" w:hAnsi="Verdana"/>
          <w:color w:val="C45911" w:themeColor="accent2" w:themeShade="BF"/>
          <w:sz w:val="18"/>
          <w:szCs w:val="18"/>
          <w:lang w:val="fr-CA"/>
        </w:rPr>
        <w:t> </w:t>
      </w:r>
      <w:hyperlink r:id="rId19" w:anchor="art85par2_smooth" w:history="1">
        <w:r w:rsidRPr="00BE6E95">
          <w:rPr>
            <w:rStyle w:val="Hyperlink"/>
            <w:rFonts w:ascii="Verdana" w:hAnsi="Verdana"/>
            <w:color w:val="C45911" w:themeColor="accent2" w:themeShade="BF"/>
            <w:sz w:val="18"/>
            <w:szCs w:val="18"/>
            <w:lang w:val="fr-CA"/>
          </w:rPr>
          <w:t>(2)</w:t>
        </w:r>
      </w:hyperlink>
      <w:r w:rsidRPr="00BE6E95">
        <w:rPr>
          <w:rStyle w:val="apple-converted-space"/>
          <w:rFonts w:ascii="Verdana" w:hAnsi="Verdana"/>
          <w:color w:val="C45911" w:themeColor="accent2" w:themeShade="BF"/>
          <w:sz w:val="18"/>
          <w:szCs w:val="18"/>
          <w:lang w:val="fr-CA"/>
        </w:rPr>
        <w:t> </w:t>
      </w:r>
      <w:r w:rsidRPr="00FB1728">
        <w:rPr>
          <w:rFonts w:ascii="Verdana" w:hAnsi="Verdana"/>
          <w:color w:val="000000"/>
          <w:sz w:val="18"/>
          <w:szCs w:val="18"/>
          <w:lang w:val="fr-CA"/>
        </w:rPr>
        <w:t>ou aux</w:t>
      </w:r>
      <w:r w:rsidRPr="00FB1728">
        <w:rPr>
          <w:rStyle w:val="apple-converted-space"/>
          <w:rFonts w:ascii="Verdana" w:hAnsi="Verdana"/>
          <w:color w:val="000000"/>
          <w:sz w:val="18"/>
          <w:szCs w:val="18"/>
          <w:lang w:val="fr-CA"/>
        </w:rPr>
        <w:t> </w:t>
      </w:r>
      <w:hyperlink r:id="rId20" w:anchor="art244_smooth" w:history="1">
        <w:r w:rsidRPr="00BE6E95">
          <w:rPr>
            <w:rStyle w:val="Hyperlink"/>
            <w:rFonts w:ascii="Verdana" w:hAnsi="Verdana"/>
            <w:color w:val="C45911" w:themeColor="accent2" w:themeShade="BF"/>
            <w:sz w:val="18"/>
            <w:szCs w:val="18"/>
            <w:lang w:val="fr-CA"/>
          </w:rPr>
          <w:t>articles 244</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ou</w:t>
      </w:r>
      <w:r w:rsidRPr="00BE6E95">
        <w:rPr>
          <w:rStyle w:val="apple-converted-space"/>
          <w:rFonts w:ascii="Verdana" w:hAnsi="Verdana"/>
          <w:color w:val="C45911" w:themeColor="accent2" w:themeShade="BF"/>
          <w:sz w:val="18"/>
          <w:szCs w:val="18"/>
          <w:lang w:val="fr-CA"/>
        </w:rPr>
        <w:t> </w:t>
      </w:r>
      <w:hyperlink r:id="rId21" w:anchor="art244.2_smooth" w:history="1">
        <w:r w:rsidRPr="00BE6E95">
          <w:rPr>
            <w:rStyle w:val="Hyperlink"/>
            <w:rFonts w:ascii="Verdana" w:hAnsi="Verdana"/>
            <w:color w:val="C45911" w:themeColor="accent2" w:themeShade="BF"/>
            <w:sz w:val="18"/>
            <w:szCs w:val="18"/>
            <w:lang w:val="fr-CA"/>
          </w:rPr>
          <w:t>244.2</w:t>
        </w:r>
      </w:hyperlink>
      <w:r w:rsidRPr="00FB1728">
        <w:rPr>
          <w:rFonts w:ascii="Verdana" w:hAnsi="Verdana"/>
          <w:color w:val="000000"/>
          <w:sz w:val="18"/>
          <w:szCs w:val="18"/>
          <w:lang w:val="fr-CA"/>
        </w:rPr>
        <w:t>;</w:t>
      </w:r>
    </w:p>
    <w:p w:rsidR="00FB1728" w:rsidRPr="00FB1728" w:rsidRDefault="00FB1728" w:rsidP="000255FE">
      <w:pPr>
        <w:pStyle w:val="paragraph"/>
        <w:numPr>
          <w:ilvl w:val="1"/>
          <w:numId w:val="11"/>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c</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d’une infraction prévue aux</w:t>
      </w:r>
      <w:r w:rsidRPr="00FB1728">
        <w:rPr>
          <w:rStyle w:val="apple-converted-space"/>
          <w:rFonts w:ascii="Verdana" w:hAnsi="Verdana"/>
          <w:color w:val="000000"/>
          <w:sz w:val="18"/>
          <w:szCs w:val="18"/>
          <w:lang w:val="fr-CA"/>
        </w:rPr>
        <w:t> </w:t>
      </w:r>
      <w:hyperlink r:id="rId22" w:anchor="art220_smooth" w:history="1">
        <w:r w:rsidRPr="00BE6E95">
          <w:rPr>
            <w:rStyle w:val="Hyperlink"/>
            <w:rFonts w:ascii="Verdana" w:hAnsi="Verdana"/>
            <w:color w:val="C45911" w:themeColor="accent2" w:themeShade="BF"/>
            <w:sz w:val="18"/>
            <w:szCs w:val="18"/>
            <w:lang w:val="fr-CA"/>
          </w:rPr>
          <w:t>articles 220</w:t>
        </w:r>
      </w:hyperlink>
      <w:r w:rsidRPr="00BE6E95">
        <w:rPr>
          <w:rFonts w:ascii="Verdana" w:hAnsi="Verdana"/>
          <w:color w:val="C45911" w:themeColor="accent2" w:themeShade="BF"/>
          <w:sz w:val="18"/>
          <w:szCs w:val="18"/>
          <w:lang w:val="fr-CA"/>
        </w:rPr>
        <w:t>,</w:t>
      </w:r>
      <w:r w:rsidRPr="00BE6E95">
        <w:rPr>
          <w:rStyle w:val="apple-converted-space"/>
          <w:rFonts w:ascii="Verdana" w:hAnsi="Verdana"/>
          <w:color w:val="C45911" w:themeColor="accent2" w:themeShade="BF"/>
          <w:sz w:val="18"/>
          <w:szCs w:val="18"/>
          <w:lang w:val="fr-CA"/>
        </w:rPr>
        <w:t> </w:t>
      </w:r>
      <w:hyperlink r:id="rId23" w:anchor="art236_smooth" w:history="1">
        <w:r w:rsidRPr="00BE6E95">
          <w:rPr>
            <w:rStyle w:val="Hyperlink"/>
            <w:rFonts w:ascii="Verdana" w:hAnsi="Verdana"/>
            <w:color w:val="C45911" w:themeColor="accent2" w:themeShade="BF"/>
            <w:sz w:val="18"/>
            <w:szCs w:val="18"/>
            <w:lang w:val="fr-CA"/>
          </w:rPr>
          <w:t>236</w:t>
        </w:r>
      </w:hyperlink>
      <w:r w:rsidRPr="00BE6E95">
        <w:rPr>
          <w:rFonts w:ascii="Verdana" w:hAnsi="Verdana"/>
          <w:color w:val="C45911" w:themeColor="accent2" w:themeShade="BF"/>
          <w:sz w:val="18"/>
          <w:szCs w:val="18"/>
          <w:lang w:val="fr-CA"/>
        </w:rPr>
        <w:t>,</w:t>
      </w:r>
      <w:r w:rsidRPr="00BE6E95">
        <w:rPr>
          <w:rStyle w:val="apple-converted-space"/>
          <w:rFonts w:ascii="Verdana" w:hAnsi="Verdana"/>
          <w:color w:val="C45911" w:themeColor="accent2" w:themeShade="BF"/>
          <w:sz w:val="18"/>
          <w:szCs w:val="18"/>
          <w:lang w:val="fr-CA"/>
        </w:rPr>
        <w:t> </w:t>
      </w:r>
      <w:hyperlink r:id="rId24" w:anchor="art239_smooth" w:history="1">
        <w:r w:rsidRPr="00BE6E95">
          <w:rPr>
            <w:rStyle w:val="Hyperlink"/>
            <w:rFonts w:ascii="Verdana" w:hAnsi="Verdana"/>
            <w:color w:val="C45911" w:themeColor="accent2" w:themeShade="BF"/>
            <w:sz w:val="18"/>
            <w:szCs w:val="18"/>
            <w:lang w:val="fr-CA"/>
          </w:rPr>
          <w:t>239</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ou</w:t>
      </w:r>
      <w:r w:rsidRPr="00BE6E95">
        <w:rPr>
          <w:rStyle w:val="apple-converted-space"/>
          <w:rFonts w:ascii="Verdana" w:hAnsi="Verdana"/>
          <w:color w:val="C45911" w:themeColor="accent2" w:themeShade="BF"/>
          <w:sz w:val="18"/>
          <w:szCs w:val="18"/>
          <w:lang w:val="fr-CA"/>
        </w:rPr>
        <w:t> </w:t>
      </w:r>
      <w:hyperlink r:id="rId25" w:anchor="art272_smooth" w:history="1">
        <w:r w:rsidRPr="00BE6E95">
          <w:rPr>
            <w:rStyle w:val="Hyperlink"/>
            <w:rFonts w:ascii="Verdana" w:hAnsi="Verdana"/>
            <w:color w:val="C45911" w:themeColor="accent2" w:themeShade="BF"/>
            <w:sz w:val="18"/>
            <w:szCs w:val="18"/>
            <w:lang w:val="fr-CA"/>
          </w:rPr>
          <w:t>272</w:t>
        </w:r>
      </w:hyperlink>
      <w:r w:rsidRPr="00BE6E95">
        <w:rPr>
          <w:rFonts w:ascii="Verdana" w:hAnsi="Verdana"/>
          <w:color w:val="C45911" w:themeColor="accent2" w:themeShade="BF"/>
          <w:sz w:val="18"/>
          <w:szCs w:val="18"/>
          <w:lang w:val="fr-CA"/>
        </w:rPr>
        <w:t>, au</w:t>
      </w:r>
      <w:r w:rsidRPr="00BE6E95">
        <w:rPr>
          <w:rStyle w:val="apple-converted-space"/>
          <w:rFonts w:ascii="Verdana" w:hAnsi="Verdana"/>
          <w:color w:val="C45911" w:themeColor="accent2" w:themeShade="BF"/>
          <w:sz w:val="18"/>
          <w:szCs w:val="18"/>
          <w:lang w:val="fr-CA"/>
        </w:rPr>
        <w:t> </w:t>
      </w:r>
      <w:hyperlink r:id="rId26" w:anchor="art279par1_smooth" w:history="1">
        <w:r w:rsidRPr="00BE6E95">
          <w:rPr>
            <w:rStyle w:val="Hyperlink"/>
            <w:rFonts w:ascii="Verdana" w:hAnsi="Verdana"/>
            <w:color w:val="C45911" w:themeColor="accent2" w:themeShade="BF"/>
            <w:sz w:val="18"/>
            <w:szCs w:val="18"/>
            <w:lang w:val="fr-CA"/>
          </w:rPr>
          <w:t>paragraphe 279(1)</w:t>
        </w:r>
      </w:hyperlink>
      <w:r w:rsidRPr="00FB1728">
        <w:rPr>
          <w:rStyle w:val="apple-converted-space"/>
          <w:rFonts w:ascii="Verdana" w:hAnsi="Verdana"/>
          <w:color w:val="000000"/>
          <w:sz w:val="18"/>
          <w:szCs w:val="18"/>
          <w:lang w:val="fr-CA"/>
        </w:rPr>
        <w:t> </w:t>
      </w:r>
      <w:r w:rsidRPr="00FB1728">
        <w:rPr>
          <w:rFonts w:ascii="Verdana" w:hAnsi="Verdana"/>
          <w:color w:val="000000"/>
          <w:sz w:val="18"/>
          <w:szCs w:val="18"/>
          <w:lang w:val="fr-CA"/>
        </w:rPr>
        <w:t>ou aux</w:t>
      </w:r>
      <w:r w:rsidRPr="00FB1728">
        <w:rPr>
          <w:rStyle w:val="apple-converted-space"/>
          <w:rFonts w:ascii="Verdana" w:hAnsi="Verdana"/>
          <w:color w:val="000000"/>
          <w:sz w:val="18"/>
          <w:szCs w:val="18"/>
          <w:lang w:val="fr-CA"/>
        </w:rPr>
        <w:t> </w:t>
      </w:r>
      <w:hyperlink r:id="rId27" w:anchor="art279.1_smooth" w:history="1">
        <w:r w:rsidRPr="00BE6E95">
          <w:rPr>
            <w:rStyle w:val="Hyperlink"/>
            <w:rFonts w:ascii="Verdana" w:hAnsi="Verdana"/>
            <w:color w:val="C45911" w:themeColor="accent2" w:themeShade="BF"/>
            <w:sz w:val="18"/>
            <w:szCs w:val="18"/>
            <w:lang w:val="fr-CA"/>
          </w:rPr>
          <w:t>articles 279.1</w:t>
        </w:r>
      </w:hyperlink>
      <w:r w:rsidRPr="00BE6E95">
        <w:rPr>
          <w:rFonts w:ascii="Verdana" w:hAnsi="Verdana"/>
          <w:color w:val="C45911" w:themeColor="accent2" w:themeShade="BF"/>
          <w:sz w:val="18"/>
          <w:szCs w:val="18"/>
          <w:lang w:val="fr-CA"/>
        </w:rPr>
        <w:t>,</w:t>
      </w:r>
      <w:r w:rsidRPr="00BE6E95">
        <w:rPr>
          <w:rStyle w:val="apple-converted-space"/>
          <w:rFonts w:ascii="Verdana" w:hAnsi="Verdana"/>
          <w:color w:val="C45911" w:themeColor="accent2" w:themeShade="BF"/>
          <w:sz w:val="18"/>
          <w:szCs w:val="18"/>
          <w:lang w:val="fr-CA"/>
        </w:rPr>
        <w:t> </w:t>
      </w:r>
      <w:hyperlink r:id="rId28" w:anchor="art344_smooth" w:history="1">
        <w:r w:rsidRPr="00BE6E95">
          <w:rPr>
            <w:rStyle w:val="Hyperlink"/>
            <w:rFonts w:ascii="Verdana" w:hAnsi="Verdana"/>
            <w:color w:val="C45911" w:themeColor="accent2" w:themeShade="BF"/>
            <w:sz w:val="18"/>
            <w:szCs w:val="18"/>
            <w:lang w:val="fr-CA"/>
          </w:rPr>
          <w:t>344</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ou</w:t>
      </w:r>
      <w:r w:rsidRPr="00BE6E95">
        <w:rPr>
          <w:rStyle w:val="apple-converted-space"/>
          <w:rFonts w:ascii="Verdana" w:hAnsi="Verdana"/>
          <w:color w:val="C45911" w:themeColor="accent2" w:themeShade="BF"/>
          <w:sz w:val="18"/>
          <w:szCs w:val="18"/>
          <w:lang w:val="fr-CA"/>
        </w:rPr>
        <w:t> </w:t>
      </w:r>
      <w:hyperlink r:id="rId29" w:anchor="art346_smooth" w:history="1">
        <w:r w:rsidRPr="00BE6E95">
          <w:rPr>
            <w:rStyle w:val="Hyperlink"/>
            <w:rFonts w:ascii="Verdana" w:hAnsi="Verdana"/>
            <w:color w:val="C45911" w:themeColor="accent2" w:themeShade="BF"/>
            <w:sz w:val="18"/>
            <w:szCs w:val="18"/>
            <w:lang w:val="fr-CA"/>
          </w:rPr>
          <w:t>346</w:t>
        </w:r>
      </w:hyperlink>
      <w:r w:rsidRPr="00FB1728">
        <w:rPr>
          <w:rFonts w:ascii="Verdana" w:hAnsi="Verdana"/>
          <w:color w:val="000000"/>
          <w:sz w:val="18"/>
          <w:szCs w:val="18"/>
          <w:lang w:val="fr-CA"/>
        </w:rPr>
        <w:t>, s’il y a usage d’une arme à feu lors de la perpétration de l’infraction.</w:t>
      </w:r>
    </w:p>
    <w:p w:rsidR="00FB1728" w:rsidRPr="00FB1728" w:rsidRDefault="00FB1728" w:rsidP="00FB1728">
      <w:pPr>
        <w:pStyle w:val="continuedsectionsubsection"/>
        <w:shd w:val="clear" w:color="auto" w:fill="FFFFFF"/>
        <w:spacing w:before="168" w:beforeAutospacing="0" w:after="120" w:afterAutospacing="0"/>
        <w:ind w:left="720" w:hanging="360"/>
        <w:rPr>
          <w:rFonts w:ascii="Verdana" w:hAnsi="Verdana"/>
          <w:color w:val="000000"/>
          <w:sz w:val="18"/>
          <w:szCs w:val="18"/>
          <w:lang w:val="fr-CA"/>
        </w:rPr>
      </w:pPr>
      <w:r w:rsidRPr="00FB1728">
        <w:rPr>
          <w:rFonts w:ascii="Verdana" w:hAnsi="Verdana"/>
          <w:color w:val="000000"/>
          <w:sz w:val="18"/>
          <w:szCs w:val="18"/>
          <w:lang w:val="fr-CA"/>
        </w:rPr>
        <w:t>Toutefois, il n’est pas tenu compte des condamnations précédant de plus de dix ans la condamnation à l’égard de laquelle la peine doit être déterminée, compte non tenu du temps passé sous garde.</w:t>
      </w:r>
    </w:p>
    <w:p w:rsidR="00FB1728" w:rsidRDefault="00FB1728" w:rsidP="000255FE">
      <w:pPr>
        <w:pStyle w:val="Heading6"/>
        <w:numPr>
          <w:ilvl w:val="0"/>
          <w:numId w:val="11"/>
        </w:numPr>
        <w:shd w:val="clear" w:color="auto" w:fill="FFFFFF"/>
        <w:spacing w:before="288" w:beforeAutospacing="0" w:after="168" w:afterAutospacing="0"/>
        <w:rPr>
          <w:rFonts w:ascii="Verdana" w:hAnsi="Verdana"/>
          <w:b w:val="0"/>
          <w:bCs w:val="0"/>
          <w:color w:val="000000"/>
        </w:rPr>
      </w:pPr>
      <w:bookmarkStart w:id="13" w:name="art273par4"/>
      <w:bookmarkEnd w:id="13"/>
      <w:r>
        <w:rPr>
          <w:rFonts w:ascii="Verdana" w:hAnsi="Verdana"/>
          <w:b w:val="0"/>
          <w:bCs w:val="0"/>
          <w:color w:val="000000"/>
        </w:rPr>
        <w:t>Précision relative aux condamnations antérieures</w:t>
      </w:r>
    </w:p>
    <w:p w:rsidR="00FB1728" w:rsidRPr="0075285F" w:rsidRDefault="00FB1728" w:rsidP="00FB1728">
      <w:pPr>
        <w:pStyle w:val="subsection"/>
        <w:shd w:val="clear" w:color="auto" w:fill="FFFFFF"/>
        <w:spacing w:before="168" w:beforeAutospacing="0" w:after="120" w:afterAutospacing="0"/>
        <w:ind w:left="720"/>
        <w:rPr>
          <w:rFonts w:ascii="Verdana" w:hAnsi="Verdana"/>
          <w:color w:val="000000"/>
          <w:sz w:val="15"/>
          <w:szCs w:val="15"/>
          <w:lang w:val="fr-CA"/>
        </w:rPr>
      </w:pPr>
      <w:r w:rsidRPr="00BE6E95">
        <w:rPr>
          <w:rStyle w:val="canliisubsection"/>
          <w:rFonts w:ascii="Verdana" w:hAnsi="Verdana"/>
          <w:color w:val="C45911" w:themeColor="accent2" w:themeShade="BF"/>
          <w:sz w:val="18"/>
          <w:szCs w:val="18"/>
          <w:shd w:val="clear" w:color="auto" w:fill="F3F3F3"/>
          <w:lang w:val="fr-CA"/>
        </w:rPr>
        <w:t>(4)</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 xml:space="preserve">Pour l’application du paragraphe </w:t>
      </w:r>
      <w:r w:rsidRPr="00BE6E95">
        <w:rPr>
          <w:rFonts w:ascii="Verdana" w:hAnsi="Verdana"/>
          <w:color w:val="C45911" w:themeColor="accent2" w:themeShade="BF"/>
          <w:sz w:val="18"/>
          <w:szCs w:val="18"/>
          <w:lang w:val="fr-CA"/>
        </w:rPr>
        <w:t xml:space="preserve">(3), </w:t>
      </w:r>
      <w:r w:rsidRPr="00FB1728">
        <w:rPr>
          <w:rFonts w:ascii="Verdana" w:hAnsi="Verdana"/>
          <w:color w:val="000000"/>
          <w:sz w:val="18"/>
          <w:szCs w:val="18"/>
          <w:lang w:val="fr-CA"/>
        </w:rPr>
        <w:t>il est tenu compte de l’ordre des déclarations de culpabilité et non de l’ordre de perpétration des infractions, ni du fait qu’une infraction a été commise avant ou après une déclaration de culpabilité.</w:t>
      </w:r>
    </w:p>
    <w:p w:rsidR="00FB1728" w:rsidRDefault="00FB1728" w:rsidP="00FB1728">
      <w:pPr>
        <w:pStyle w:val="Heading6"/>
        <w:shd w:val="clear" w:color="auto" w:fill="FFFFFF"/>
        <w:spacing w:before="288" w:beforeAutospacing="0" w:after="168" w:afterAutospacing="0"/>
        <w:rPr>
          <w:rFonts w:ascii="Verdana" w:hAnsi="Verdana"/>
          <w:b w:val="0"/>
          <w:bCs w:val="0"/>
          <w:color w:val="000000"/>
          <w:sz w:val="20"/>
          <w:szCs w:val="20"/>
        </w:rPr>
      </w:pPr>
      <w:bookmarkStart w:id="14" w:name="art273.1par1"/>
      <w:bookmarkStart w:id="15" w:name="art273.1"/>
      <w:bookmarkEnd w:id="14"/>
      <w:bookmarkEnd w:id="15"/>
      <w:r>
        <w:rPr>
          <w:rFonts w:ascii="Verdana" w:hAnsi="Verdana"/>
          <w:b w:val="0"/>
          <w:bCs w:val="0"/>
          <w:color w:val="000000"/>
          <w:sz w:val="20"/>
          <w:szCs w:val="20"/>
        </w:rPr>
        <w:t>Définition de « consentement »</w:t>
      </w:r>
    </w:p>
    <w:p w:rsidR="00FB1728" w:rsidRPr="00FB1728" w:rsidRDefault="00FB1728" w:rsidP="000255FE">
      <w:pPr>
        <w:pStyle w:val="subsection"/>
        <w:numPr>
          <w:ilvl w:val="0"/>
          <w:numId w:val="12"/>
        </w:numPr>
        <w:shd w:val="clear" w:color="auto" w:fill="FFFFFF"/>
        <w:spacing w:before="168" w:beforeAutospacing="0" w:after="120" w:afterAutospacing="0"/>
        <w:ind w:firstLine="360"/>
        <w:rPr>
          <w:rFonts w:ascii="Verdana" w:hAnsi="Verdana"/>
          <w:color w:val="000000"/>
          <w:sz w:val="18"/>
          <w:szCs w:val="18"/>
          <w:lang w:val="fr-CA"/>
        </w:rPr>
      </w:pPr>
      <w:r w:rsidRPr="00BE6E95">
        <w:rPr>
          <w:rStyle w:val="sectionlabel"/>
          <w:rFonts w:ascii="Verdana" w:hAnsi="Verdana"/>
          <w:b/>
          <w:bCs/>
          <w:color w:val="C45911" w:themeColor="accent2" w:themeShade="BF"/>
          <w:sz w:val="18"/>
          <w:szCs w:val="18"/>
          <w:lang w:val="fr-CA"/>
        </w:rPr>
        <w:t>273.1</w:t>
      </w:r>
      <w:r w:rsidRPr="00BE6E95">
        <w:rPr>
          <w:rFonts w:ascii="Verdana" w:hAnsi="Verdana"/>
          <w:color w:val="C45911" w:themeColor="accent2" w:themeShade="BF"/>
          <w:sz w:val="18"/>
          <w:szCs w:val="18"/>
          <w:lang w:val="fr-CA"/>
        </w:rPr>
        <w:t> </w:t>
      </w:r>
      <w:r w:rsidRPr="00BE6E95">
        <w:rPr>
          <w:rStyle w:val="canliisectionwithsubsection"/>
          <w:rFonts w:ascii="Verdana" w:hAnsi="Verdana"/>
          <w:color w:val="C45911" w:themeColor="accent2" w:themeShade="BF"/>
          <w:sz w:val="18"/>
          <w:szCs w:val="18"/>
          <w:shd w:val="clear" w:color="auto" w:fill="F3F3F3"/>
          <w:lang w:val="fr-CA"/>
        </w:rPr>
        <w:t>(1)</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Sous réserve du paragraphe (2) et du</w:t>
      </w:r>
      <w:r w:rsidRPr="00FB1728">
        <w:rPr>
          <w:rStyle w:val="apple-converted-space"/>
          <w:rFonts w:ascii="Verdana" w:hAnsi="Verdana"/>
          <w:color w:val="000000"/>
          <w:sz w:val="18"/>
          <w:szCs w:val="18"/>
          <w:lang w:val="fr-CA"/>
        </w:rPr>
        <w:t> </w:t>
      </w:r>
      <w:hyperlink r:id="rId30" w:anchor="art265par3_smooth" w:history="1">
        <w:r w:rsidRPr="00BE6E95">
          <w:rPr>
            <w:rStyle w:val="Hyperlink"/>
            <w:rFonts w:ascii="Verdana" w:hAnsi="Verdana"/>
            <w:color w:val="C45911" w:themeColor="accent2" w:themeShade="BF"/>
            <w:sz w:val="18"/>
            <w:szCs w:val="18"/>
            <w:lang w:val="fr-CA"/>
          </w:rPr>
          <w:t>paragraphe 265(3)</w:t>
        </w:r>
      </w:hyperlink>
      <w:r w:rsidRPr="00FB1728">
        <w:rPr>
          <w:rFonts w:ascii="Verdana" w:hAnsi="Verdana"/>
          <w:color w:val="000000"/>
          <w:sz w:val="18"/>
          <w:szCs w:val="18"/>
          <w:lang w:val="fr-CA"/>
        </w:rPr>
        <w:t>, le consentement consiste, pour l’application des</w:t>
      </w:r>
      <w:r w:rsidRPr="00FB1728">
        <w:rPr>
          <w:rStyle w:val="apple-converted-space"/>
          <w:rFonts w:ascii="Verdana" w:hAnsi="Verdana"/>
          <w:color w:val="000000"/>
          <w:sz w:val="18"/>
          <w:szCs w:val="18"/>
          <w:lang w:val="fr-CA"/>
        </w:rPr>
        <w:t> </w:t>
      </w:r>
      <w:hyperlink r:id="rId31" w:anchor="art271_smooth" w:history="1">
        <w:r w:rsidRPr="00BE6E95">
          <w:rPr>
            <w:rStyle w:val="Hyperlink"/>
            <w:rFonts w:ascii="Verdana" w:hAnsi="Verdana"/>
            <w:color w:val="C45911" w:themeColor="accent2" w:themeShade="BF"/>
            <w:sz w:val="18"/>
            <w:szCs w:val="18"/>
            <w:lang w:val="fr-CA"/>
          </w:rPr>
          <w:t>articles 271</w:t>
        </w:r>
      </w:hyperlink>
      <w:r w:rsidRPr="00BE6E95">
        <w:rPr>
          <w:rFonts w:ascii="Verdana" w:hAnsi="Verdana"/>
          <w:color w:val="C45911" w:themeColor="accent2" w:themeShade="BF"/>
          <w:sz w:val="18"/>
          <w:szCs w:val="18"/>
          <w:lang w:val="fr-CA"/>
        </w:rPr>
        <w:t>,</w:t>
      </w:r>
      <w:r w:rsidRPr="00BE6E95">
        <w:rPr>
          <w:rStyle w:val="apple-converted-space"/>
          <w:rFonts w:ascii="Verdana" w:hAnsi="Verdana"/>
          <w:color w:val="C45911" w:themeColor="accent2" w:themeShade="BF"/>
          <w:sz w:val="18"/>
          <w:szCs w:val="18"/>
          <w:lang w:val="fr-CA"/>
        </w:rPr>
        <w:t> </w:t>
      </w:r>
      <w:hyperlink r:id="rId32" w:anchor="art272_smooth" w:history="1">
        <w:r w:rsidRPr="00BE6E95">
          <w:rPr>
            <w:rStyle w:val="Hyperlink"/>
            <w:rFonts w:ascii="Verdana" w:hAnsi="Verdana"/>
            <w:color w:val="C45911" w:themeColor="accent2" w:themeShade="BF"/>
            <w:sz w:val="18"/>
            <w:szCs w:val="18"/>
            <w:lang w:val="fr-CA"/>
          </w:rPr>
          <w:t>272</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et</w:t>
      </w:r>
      <w:r w:rsidRPr="00BE6E95">
        <w:rPr>
          <w:rStyle w:val="apple-converted-space"/>
          <w:rFonts w:ascii="Verdana" w:hAnsi="Verdana"/>
          <w:color w:val="C45911" w:themeColor="accent2" w:themeShade="BF"/>
          <w:sz w:val="18"/>
          <w:szCs w:val="18"/>
          <w:lang w:val="fr-CA"/>
        </w:rPr>
        <w:t> </w:t>
      </w:r>
      <w:hyperlink r:id="rId33" w:anchor="art273_smooth" w:history="1">
        <w:r w:rsidRPr="00BE6E95">
          <w:rPr>
            <w:rStyle w:val="Hyperlink"/>
            <w:rFonts w:ascii="Verdana" w:hAnsi="Verdana"/>
            <w:color w:val="C45911" w:themeColor="accent2" w:themeShade="BF"/>
            <w:sz w:val="18"/>
            <w:szCs w:val="18"/>
            <w:lang w:val="fr-CA"/>
          </w:rPr>
          <w:t>273</w:t>
        </w:r>
      </w:hyperlink>
      <w:r w:rsidRPr="00FB1728">
        <w:rPr>
          <w:rFonts w:ascii="Verdana" w:hAnsi="Verdana"/>
          <w:color w:val="000000"/>
          <w:sz w:val="18"/>
          <w:szCs w:val="18"/>
          <w:lang w:val="fr-CA"/>
        </w:rPr>
        <w:t>, en l’accord volontaire du plaignant à l’activité sexuelle.</w:t>
      </w:r>
    </w:p>
    <w:p w:rsidR="00FB1728" w:rsidRPr="00FB1728" w:rsidRDefault="00FB1728" w:rsidP="000255FE">
      <w:pPr>
        <w:pStyle w:val="Heading6"/>
        <w:numPr>
          <w:ilvl w:val="0"/>
          <w:numId w:val="12"/>
        </w:numPr>
        <w:shd w:val="clear" w:color="auto" w:fill="FFFFFF"/>
        <w:spacing w:before="288" w:beforeAutospacing="0" w:after="168" w:afterAutospacing="0"/>
        <w:rPr>
          <w:rFonts w:ascii="Verdana" w:hAnsi="Verdana"/>
          <w:b w:val="0"/>
          <w:bCs w:val="0"/>
          <w:color w:val="000000"/>
          <w:lang w:val="fr-CA"/>
        </w:rPr>
      </w:pPr>
      <w:bookmarkStart w:id="16" w:name="art273.1par2"/>
      <w:bookmarkEnd w:id="16"/>
      <w:r w:rsidRPr="00FB1728">
        <w:rPr>
          <w:rFonts w:ascii="Verdana" w:hAnsi="Verdana"/>
          <w:b w:val="0"/>
          <w:bCs w:val="0"/>
          <w:color w:val="000000"/>
          <w:lang w:val="fr-CA"/>
        </w:rPr>
        <w:t>Restriction de la notion de consentement</w:t>
      </w:r>
    </w:p>
    <w:p w:rsidR="00FB1728" w:rsidRPr="00FB1728" w:rsidRDefault="00FB1728" w:rsidP="00FB1728">
      <w:pPr>
        <w:pStyle w:val="subsection"/>
        <w:shd w:val="clear" w:color="auto" w:fill="FFFFFF"/>
        <w:spacing w:before="168" w:beforeAutospacing="0" w:after="120" w:afterAutospacing="0"/>
        <w:ind w:left="720"/>
        <w:rPr>
          <w:rFonts w:ascii="Verdana" w:hAnsi="Verdana"/>
          <w:color w:val="000000"/>
          <w:sz w:val="18"/>
          <w:szCs w:val="18"/>
          <w:lang w:val="fr-CA"/>
        </w:rPr>
      </w:pPr>
      <w:r w:rsidRPr="00BE6E95">
        <w:rPr>
          <w:rStyle w:val="canliisubsection"/>
          <w:rFonts w:ascii="Verdana" w:hAnsi="Verdana"/>
          <w:color w:val="C45911" w:themeColor="accent2" w:themeShade="BF"/>
          <w:sz w:val="18"/>
          <w:szCs w:val="18"/>
          <w:shd w:val="clear" w:color="auto" w:fill="F3F3F3"/>
          <w:lang w:val="fr-CA"/>
        </w:rPr>
        <w:t>(2)</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Le consentement du plaignant ne se déduit pas, pour l’application des</w:t>
      </w:r>
      <w:r w:rsidRPr="00FB1728">
        <w:rPr>
          <w:rStyle w:val="apple-converted-space"/>
          <w:rFonts w:ascii="Verdana" w:hAnsi="Verdana"/>
          <w:color w:val="000000"/>
          <w:sz w:val="18"/>
          <w:szCs w:val="18"/>
          <w:lang w:val="fr-CA"/>
        </w:rPr>
        <w:t> </w:t>
      </w:r>
      <w:hyperlink r:id="rId34" w:anchor="art271_smooth" w:history="1">
        <w:r w:rsidRPr="00BE6E95">
          <w:rPr>
            <w:rStyle w:val="Hyperlink"/>
            <w:rFonts w:ascii="Verdana" w:hAnsi="Verdana"/>
            <w:color w:val="C45911" w:themeColor="accent2" w:themeShade="BF"/>
            <w:sz w:val="18"/>
            <w:szCs w:val="18"/>
            <w:lang w:val="fr-CA"/>
          </w:rPr>
          <w:t>articles 271</w:t>
        </w:r>
      </w:hyperlink>
      <w:r w:rsidRPr="00BE6E95">
        <w:rPr>
          <w:rFonts w:ascii="Verdana" w:hAnsi="Verdana"/>
          <w:color w:val="C45911" w:themeColor="accent2" w:themeShade="BF"/>
          <w:sz w:val="18"/>
          <w:szCs w:val="18"/>
          <w:lang w:val="fr-CA"/>
        </w:rPr>
        <w:t>,</w:t>
      </w:r>
      <w:r w:rsidRPr="00BE6E95">
        <w:rPr>
          <w:rStyle w:val="apple-converted-space"/>
          <w:rFonts w:ascii="Verdana" w:hAnsi="Verdana"/>
          <w:color w:val="C45911" w:themeColor="accent2" w:themeShade="BF"/>
          <w:sz w:val="18"/>
          <w:szCs w:val="18"/>
          <w:lang w:val="fr-CA"/>
        </w:rPr>
        <w:t> </w:t>
      </w:r>
      <w:hyperlink r:id="rId35" w:anchor="art272_smooth" w:history="1">
        <w:r w:rsidRPr="00BE6E95">
          <w:rPr>
            <w:rStyle w:val="Hyperlink"/>
            <w:rFonts w:ascii="Verdana" w:hAnsi="Verdana"/>
            <w:color w:val="C45911" w:themeColor="accent2" w:themeShade="BF"/>
            <w:sz w:val="18"/>
            <w:szCs w:val="18"/>
            <w:lang w:val="fr-CA"/>
          </w:rPr>
          <w:t>272</w:t>
        </w:r>
      </w:hyperlink>
      <w:r w:rsidRPr="00BE6E95">
        <w:rPr>
          <w:rStyle w:val="apple-converted-space"/>
          <w:rFonts w:ascii="Verdana" w:hAnsi="Verdana"/>
          <w:color w:val="C45911" w:themeColor="accent2" w:themeShade="BF"/>
          <w:sz w:val="18"/>
          <w:szCs w:val="18"/>
          <w:lang w:val="fr-CA"/>
        </w:rPr>
        <w:t> </w:t>
      </w:r>
      <w:r w:rsidRPr="00BE6E95">
        <w:rPr>
          <w:rFonts w:ascii="Verdana" w:hAnsi="Verdana"/>
          <w:color w:val="C45911" w:themeColor="accent2" w:themeShade="BF"/>
          <w:sz w:val="18"/>
          <w:szCs w:val="18"/>
          <w:lang w:val="fr-CA"/>
        </w:rPr>
        <w:t>et</w:t>
      </w:r>
      <w:r w:rsidRPr="00BE6E95">
        <w:rPr>
          <w:rStyle w:val="apple-converted-space"/>
          <w:rFonts w:ascii="Verdana" w:hAnsi="Verdana"/>
          <w:color w:val="C45911" w:themeColor="accent2" w:themeShade="BF"/>
          <w:sz w:val="18"/>
          <w:szCs w:val="18"/>
          <w:lang w:val="fr-CA"/>
        </w:rPr>
        <w:t> </w:t>
      </w:r>
      <w:hyperlink r:id="rId36" w:anchor="art273_smooth" w:history="1">
        <w:r w:rsidRPr="00BE6E95">
          <w:rPr>
            <w:rStyle w:val="Hyperlink"/>
            <w:rFonts w:ascii="Verdana" w:hAnsi="Verdana"/>
            <w:color w:val="C45911" w:themeColor="accent2" w:themeShade="BF"/>
            <w:sz w:val="18"/>
            <w:szCs w:val="18"/>
            <w:lang w:val="fr-CA"/>
          </w:rPr>
          <w:t>273</w:t>
        </w:r>
      </w:hyperlink>
      <w:r w:rsidRPr="00BE6E95">
        <w:rPr>
          <w:rFonts w:ascii="Verdana" w:hAnsi="Verdana"/>
          <w:color w:val="C45911" w:themeColor="accent2" w:themeShade="BF"/>
          <w:sz w:val="18"/>
          <w:szCs w:val="18"/>
          <w:lang w:val="fr-CA"/>
        </w:rPr>
        <w:t xml:space="preserve">, </w:t>
      </w:r>
      <w:r w:rsidRPr="00FB1728">
        <w:rPr>
          <w:rFonts w:ascii="Verdana" w:hAnsi="Verdana"/>
          <w:color w:val="000000"/>
          <w:sz w:val="18"/>
          <w:szCs w:val="18"/>
          <w:lang w:val="fr-CA"/>
        </w:rPr>
        <w:t>des cas où :</w:t>
      </w:r>
    </w:p>
    <w:p w:rsidR="00FB1728" w:rsidRPr="00FB1728" w:rsidRDefault="00FB1728" w:rsidP="000255FE">
      <w:pPr>
        <w:pStyle w:val="paragraph"/>
        <w:numPr>
          <w:ilvl w:val="1"/>
          <w:numId w:val="12"/>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a</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l’accord est manifesté par des paroles ou par le comportement d’un tiers;</w:t>
      </w:r>
    </w:p>
    <w:p w:rsidR="00FB1728" w:rsidRPr="00FB1728" w:rsidRDefault="00FB1728" w:rsidP="000255FE">
      <w:pPr>
        <w:pStyle w:val="paragraph"/>
        <w:numPr>
          <w:ilvl w:val="1"/>
          <w:numId w:val="12"/>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b</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il est incapable de le former;</w:t>
      </w:r>
    </w:p>
    <w:p w:rsidR="00FB1728" w:rsidRPr="00FB1728" w:rsidRDefault="00FB1728" w:rsidP="000255FE">
      <w:pPr>
        <w:pStyle w:val="paragraph"/>
        <w:numPr>
          <w:ilvl w:val="1"/>
          <w:numId w:val="12"/>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c</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l’accusé l’incite à l’activité par abus de confiance ou de pouvoir;</w:t>
      </w:r>
    </w:p>
    <w:p w:rsidR="00FB1728" w:rsidRPr="00FB1728" w:rsidRDefault="00FB1728" w:rsidP="000255FE">
      <w:pPr>
        <w:pStyle w:val="paragraph"/>
        <w:numPr>
          <w:ilvl w:val="1"/>
          <w:numId w:val="12"/>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d</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il manifeste, par ses paroles ou son comportement, l’absence d’accord à l’activité;</w:t>
      </w:r>
    </w:p>
    <w:p w:rsidR="00FB1728" w:rsidRPr="00FB1728" w:rsidRDefault="00FB1728" w:rsidP="000255FE">
      <w:pPr>
        <w:pStyle w:val="paragraph"/>
        <w:numPr>
          <w:ilvl w:val="1"/>
          <w:numId w:val="12"/>
        </w:numPr>
        <w:shd w:val="clear" w:color="auto" w:fill="FFFFFF"/>
        <w:spacing w:before="168" w:beforeAutospacing="0" w:after="120" w:afterAutospacing="0"/>
        <w:ind w:left="1800"/>
        <w:rPr>
          <w:rFonts w:ascii="Verdana" w:hAnsi="Verdana"/>
          <w:color w:val="000000"/>
          <w:sz w:val="18"/>
          <w:szCs w:val="18"/>
          <w:lang w:val="fr-CA"/>
        </w:rPr>
      </w:pPr>
      <w:r w:rsidRPr="00BE6E95">
        <w:rPr>
          <w:rStyle w:val="Emphasis"/>
          <w:rFonts w:ascii="Verdana" w:hAnsi="Verdana"/>
          <w:color w:val="C45911" w:themeColor="accent2" w:themeShade="BF"/>
          <w:sz w:val="18"/>
          <w:szCs w:val="18"/>
          <w:lang w:val="fr-CA"/>
        </w:rPr>
        <w:t>e</w:t>
      </w:r>
      <w:r w:rsidRPr="00BE6E95">
        <w:rPr>
          <w:rFonts w:ascii="Verdana" w:hAnsi="Verdana"/>
          <w:color w:val="C45911" w:themeColor="accent2" w:themeShade="BF"/>
          <w:sz w:val="18"/>
          <w:szCs w:val="18"/>
          <w:lang w:val="fr-CA"/>
        </w:rPr>
        <w:t>) </w:t>
      </w:r>
      <w:r w:rsidRPr="00FB1728">
        <w:rPr>
          <w:rFonts w:ascii="Verdana" w:hAnsi="Verdana"/>
          <w:color w:val="000000"/>
          <w:sz w:val="18"/>
          <w:szCs w:val="18"/>
          <w:lang w:val="fr-CA"/>
        </w:rPr>
        <w:t>après avoir consenti à l’activité, il manifeste, par ses paroles ou son comportement, l’absence d’accord à la poursuite de celle-ci.</w:t>
      </w:r>
    </w:p>
    <w:p w:rsidR="00FB1728" w:rsidRDefault="00FB1728" w:rsidP="000255FE">
      <w:pPr>
        <w:pStyle w:val="Heading6"/>
        <w:numPr>
          <w:ilvl w:val="0"/>
          <w:numId w:val="12"/>
        </w:numPr>
        <w:shd w:val="clear" w:color="auto" w:fill="FFFFFF"/>
        <w:spacing w:before="288" w:beforeAutospacing="0" w:after="168" w:afterAutospacing="0"/>
        <w:rPr>
          <w:rFonts w:ascii="Verdana" w:hAnsi="Verdana"/>
          <w:b w:val="0"/>
          <w:bCs w:val="0"/>
          <w:color w:val="000000"/>
        </w:rPr>
      </w:pPr>
      <w:bookmarkStart w:id="17" w:name="art273.1par3"/>
      <w:bookmarkEnd w:id="17"/>
      <w:r>
        <w:rPr>
          <w:rFonts w:ascii="Verdana" w:hAnsi="Verdana"/>
          <w:b w:val="0"/>
          <w:bCs w:val="0"/>
          <w:color w:val="000000"/>
        </w:rPr>
        <w:t>Précision</w:t>
      </w:r>
    </w:p>
    <w:p w:rsidR="00FB1728" w:rsidRDefault="00FB1728" w:rsidP="00FB1728">
      <w:pPr>
        <w:pStyle w:val="subsection"/>
        <w:shd w:val="clear" w:color="auto" w:fill="FFFFFF"/>
        <w:spacing w:before="168" w:beforeAutospacing="0" w:after="120" w:afterAutospacing="0"/>
        <w:ind w:left="720"/>
        <w:rPr>
          <w:rFonts w:ascii="Verdana" w:hAnsi="Verdana"/>
          <w:color w:val="000000"/>
          <w:sz w:val="18"/>
          <w:szCs w:val="18"/>
          <w:lang w:val="fr-CA"/>
        </w:rPr>
      </w:pPr>
      <w:r w:rsidRPr="00012CBB">
        <w:rPr>
          <w:rStyle w:val="canliisubsection"/>
          <w:rFonts w:ascii="Verdana" w:hAnsi="Verdana"/>
          <w:color w:val="C45911" w:themeColor="accent2" w:themeShade="BF"/>
          <w:sz w:val="18"/>
          <w:szCs w:val="18"/>
          <w:shd w:val="clear" w:color="auto" w:fill="F3F3F3"/>
          <w:lang w:val="fr-CA"/>
        </w:rPr>
        <w:t>(3)</w:t>
      </w:r>
      <w:r w:rsidRPr="00012CBB">
        <w:rPr>
          <w:rFonts w:ascii="Verdana" w:hAnsi="Verdana"/>
          <w:color w:val="C45911" w:themeColor="accent2" w:themeShade="BF"/>
          <w:sz w:val="18"/>
          <w:szCs w:val="18"/>
          <w:lang w:val="fr-CA"/>
        </w:rPr>
        <w:t> </w:t>
      </w:r>
      <w:r w:rsidRPr="00FB1728">
        <w:rPr>
          <w:rFonts w:ascii="Verdana" w:hAnsi="Verdana"/>
          <w:color w:val="000000"/>
          <w:sz w:val="18"/>
          <w:szCs w:val="18"/>
          <w:lang w:val="fr-CA"/>
        </w:rPr>
        <w:t xml:space="preserve">Le paragraphe </w:t>
      </w:r>
      <w:r w:rsidRPr="00012CBB">
        <w:rPr>
          <w:rFonts w:ascii="Verdana" w:hAnsi="Verdana"/>
          <w:color w:val="C45911" w:themeColor="accent2" w:themeShade="BF"/>
          <w:sz w:val="18"/>
          <w:szCs w:val="18"/>
          <w:lang w:val="fr-CA"/>
        </w:rPr>
        <w:t xml:space="preserve">(2) </w:t>
      </w:r>
      <w:r w:rsidRPr="00FB1728">
        <w:rPr>
          <w:rFonts w:ascii="Verdana" w:hAnsi="Verdana"/>
          <w:color w:val="000000"/>
          <w:sz w:val="18"/>
          <w:szCs w:val="18"/>
          <w:lang w:val="fr-CA"/>
        </w:rPr>
        <w:t>n’a pas pour effet de limiter les circonstances dans lesquelles le consentement ne peut se déduire.</w:t>
      </w:r>
    </w:p>
    <w:p w:rsidR="00472C25" w:rsidRPr="00472C25" w:rsidRDefault="00472C25" w:rsidP="00472C25">
      <w:pPr>
        <w:pStyle w:val="subsection"/>
        <w:shd w:val="clear" w:color="auto" w:fill="FFFFFF"/>
        <w:spacing w:before="168" w:beforeAutospacing="0" w:after="120" w:afterAutospacing="0"/>
        <w:rPr>
          <w:rStyle w:val="canliisubsection"/>
          <w:rFonts w:ascii="Verdana" w:hAnsi="Verdana"/>
          <w:b/>
          <w:i/>
          <w:sz w:val="18"/>
          <w:szCs w:val="18"/>
          <w:shd w:val="clear" w:color="auto" w:fill="F3F3F3"/>
        </w:rPr>
      </w:pPr>
      <w:r w:rsidRPr="00472C25">
        <w:rPr>
          <w:rStyle w:val="canliisubsection"/>
          <w:rFonts w:ascii="Verdana" w:hAnsi="Verdana"/>
          <w:b/>
          <w:i/>
          <w:sz w:val="18"/>
          <w:szCs w:val="18"/>
          <w:shd w:val="clear" w:color="auto" w:fill="F3F3F3"/>
        </w:rPr>
        <w:t>CASE : QUEEN V. PAPPAJOHN</w:t>
      </w:r>
    </w:p>
    <w:p w:rsidR="00472C25" w:rsidRPr="0075285F" w:rsidRDefault="00472C25" w:rsidP="00472C25">
      <w:pPr>
        <w:pStyle w:val="subsection"/>
        <w:shd w:val="clear" w:color="auto" w:fill="FFFFFF"/>
        <w:spacing w:before="168" w:beforeAutospacing="0" w:after="120" w:afterAutospacing="0"/>
        <w:rPr>
          <w:rStyle w:val="canliisubsection"/>
          <w:rFonts w:ascii="Verdana" w:hAnsi="Verdana"/>
          <w:b/>
          <w:i/>
          <w:sz w:val="18"/>
          <w:szCs w:val="18"/>
          <w:shd w:val="clear" w:color="auto" w:fill="F3F3F3"/>
        </w:rPr>
      </w:pPr>
      <w:r w:rsidRPr="0075285F">
        <w:rPr>
          <w:rStyle w:val="canliisubsection"/>
          <w:rFonts w:ascii="Verdana" w:hAnsi="Verdana"/>
          <w:b/>
          <w:i/>
          <w:sz w:val="18"/>
          <w:szCs w:val="18"/>
          <w:shd w:val="clear" w:color="auto" w:fill="F3F3F3"/>
        </w:rPr>
        <w:t>CASE : QUEEN V. EWANCHUK</w:t>
      </w:r>
    </w:p>
    <w:p w:rsidR="00472C25" w:rsidRPr="00BE6E95" w:rsidRDefault="00472C25" w:rsidP="00472C25">
      <w:pPr>
        <w:pStyle w:val="subsection"/>
        <w:shd w:val="clear" w:color="auto" w:fill="FFFFFF"/>
        <w:spacing w:before="168" w:beforeAutospacing="0" w:after="120" w:afterAutospacing="0"/>
        <w:rPr>
          <w:rStyle w:val="canliisubsection"/>
          <w:rFonts w:ascii="Verdana" w:hAnsi="Verdana"/>
          <w:b/>
          <w:i/>
          <w:sz w:val="18"/>
          <w:szCs w:val="18"/>
          <w:shd w:val="clear" w:color="auto" w:fill="F3F3F3"/>
        </w:rPr>
      </w:pPr>
      <w:r w:rsidRPr="00BE6E95">
        <w:rPr>
          <w:rStyle w:val="canliisubsection"/>
          <w:rFonts w:ascii="Verdana" w:hAnsi="Verdana"/>
          <w:b/>
          <w:i/>
          <w:sz w:val="18"/>
          <w:szCs w:val="18"/>
          <w:shd w:val="clear" w:color="auto" w:fill="F3F3F3"/>
        </w:rPr>
        <w:t>CASE: QUEEN V. SANSREGRET</w:t>
      </w:r>
    </w:p>
    <w:p w:rsidR="00472C25" w:rsidRPr="00BE6E95" w:rsidRDefault="00472C25" w:rsidP="00472C25">
      <w:pPr>
        <w:pStyle w:val="subsection"/>
        <w:shd w:val="clear" w:color="auto" w:fill="FFFFFF"/>
        <w:spacing w:before="168" w:beforeAutospacing="0" w:after="120" w:afterAutospacing="0"/>
        <w:rPr>
          <w:rFonts w:ascii="Verdana" w:hAnsi="Verdana"/>
          <w:b/>
          <w:i/>
          <w:sz w:val="15"/>
          <w:szCs w:val="15"/>
        </w:rPr>
      </w:pPr>
      <w:r w:rsidRPr="00BE6E95">
        <w:rPr>
          <w:rStyle w:val="canliisubsection"/>
          <w:rFonts w:ascii="Verdana" w:hAnsi="Verdana"/>
          <w:b/>
          <w:i/>
          <w:sz w:val="18"/>
          <w:szCs w:val="18"/>
          <w:shd w:val="clear" w:color="auto" w:fill="F3F3F3"/>
        </w:rPr>
        <w:t>CASE : QUEEN V. HUTCHINSON</w:t>
      </w:r>
    </w:p>
    <w:p w:rsidR="00FB1728" w:rsidRPr="00FB1728" w:rsidRDefault="00FB1728" w:rsidP="00FB1728">
      <w:pPr>
        <w:pStyle w:val="Heading6"/>
        <w:shd w:val="clear" w:color="auto" w:fill="FFFFFF"/>
        <w:spacing w:before="288" w:beforeAutospacing="0" w:after="168" w:afterAutospacing="0"/>
        <w:rPr>
          <w:rFonts w:ascii="Verdana" w:hAnsi="Verdana"/>
          <w:b w:val="0"/>
          <w:bCs w:val="0"/>
          <w:color w:val="000000"/>
          <w:sz w:val="20"/>
          <w:szCs w:val="20"/>
          <w:lang w:val="fr-CA"/>
        </w:rPr>
      </w:pPr>
      <w:bookmarkStart w:id="18" w:name="art273.2"/>
      <w:bookmarkEnd w:id="18"/>
      <w:r w:rsidRPr="00FB1728">
        <w:rPr>
          <w:rFonts w:ascii="Verdana" w:hAnsi="Verdana"/>
          <w:b w:val="0"/>
          <w:bCs w:val="0"/>
          <w:color w:val="000000"/>
          <w:sz w:val="20"/>
          <w:szCs w:val="20"/>
          <w:lang w:val="fr-CA"/>
        </w:rPr>
        <w:t>Exclusion du moyen de défense fondé sur la croyance au consentement</w:t>
      </w:r>
    </w:p>
    <w:p w:rsidR="00FB1728" w:rsidRPr="00FB1728" w:rsidRDefault="00FB1728" w:rsidP="00FB1728">
      <w:pPr>
        <w:pStyle w:val="section"/>
        <w:shd w:val="clear" w:color="auto" w:fill="FFFFFF"/>
        <w:spacing w:before="168" w:beforeAutospacing="0" w:after="120" w:afterAutospacing="0"/>
        <w:ind w:firstLine="360"/>
        <w:rPr>
          <w:rFonts w:ascii="Verdana" w:hAnsi="Verdana"/>
          <w:color w:val="000000"/>
          <w:sz w:val="18"/>
          <w:szCs w:val="18"/>
          <w:lang w:val="fr-CA"/>
        </w:rPr>
      </w:pPr>
      <w:r w:rsidRPr="00012CBB">
        <w:rPr>
          <w:rStyle w:val="canliisection"/>
          <w:rFonts w:ascii="Verdana" w:hAnsi="Verdana"/>
          <w:b/>
          <w:bCs/>
          <w:color w:val="C45911" w:themeColor="accent2" w:themeShade="BF"/>
          <w:sz w:val="18"/>
          <w:szCs w:val="18"/>
          <w:shd w:val="clear" w:color="auto" w:fill="F3F3F3"/>
          <w:lang w:val="fr-CA"/>
        </w:rPr>
        <w:t>273.2</w:t>
      </w:r>
      <w:r w:rsidRPr="00012CBB">
        <w:rPr>
          <w:rFonts w:ascii="Verdana" w:hAnsi="Verdana"/>
          <w:color w:val="C45911" w:themeColor="accent2" w:themeShade="BF"/>
          <w:sz w:val="18"/>
          <w:szCs w:val="18"/>
          <w:lang w:val="fr-CA"/>
        </w:rPr>
        <w:t> </w:t>
      </w:r>
      <w:r w:rsidRPr="00FB1728">
        <w:rPr>
          <w:rFonts w:ascii="Verdana" w:hAnsi="Verdana"/>
          <w:color w:val="000000"/>
          <w:sz w:val="18"/>
          <w:szCs w:val="18"/>
          <w:lang w:val="fr-CA"/>
        </w:rPr>
        <w:t>Ne constitue pas un moyen de défense contre une accusation fondée sur les</w:t>
      </w:r>
      <w:r w:rsidRPr="00FB1728">
        <w:rPr>
          <w:rStyle w:val="apple-converted-space"/>
          <w:rFonts w:ascii="Verdana" w:hAnsi="Verdana"/>
          <w:color w:val="000000"/>
          <w:sz w:val="18"/>
          <w:szCs w:val="18"/>
          <w:lang w:val="fr-CA"/>
        </w:rPr>
        <w:t> </w:t>
      </w:r>
      <w:hyperlink r:id="rId37" w:anchor="art271_smooth" w:history="1">
        <w:r w:rsidRPr="00012CBB">
          <w:rPr>
            <w:rStyle w:val="Hyperlink"/>
            <w:rFonts w:ascii="Verdana" w:hAnsi="Verdana"/>
            <w:color w:val="C45911" w:themeColor="accent2" w:themeShade="BF"/>
            <w:sz w:val="18"/>
            <w:szCs w:val="18"/>
            <w:lang w:val="fr-CA"/>
          </w:rPr>
          <w:t>articles 271</w:t>
        </w:r>
      </w:hyperlink>
      <w:r w:rsidRPr="00012CBB">
        <w:rPr>
          <w:rFonts w:ascii="Verdana" w:hAnsi="Verdana"/>
          <w:color w:val="C45911" w:themeColor="accent2" w:themeShade="BF"/>
          <w:sz w:val="18"/>
          <w:szCs w:val="18"/>
          <w:lang w:val="fr-CA"/>
        </w:rPr>
        <w:t>,</w:t>
      </w:r>
      <w:r w:rsidRPr="00012CBB">
        <w:rPr>
          <w:rStyle w:val="apple-converted-space"/>
          <w:rFonts w:ascii="Verdana" w:hAnsi="Verdana"/>
          <w:color w:val="C45911" w:themeColor="accent2" w:themeShade="BF"/>
          <w:sz w:val="18"/>
          <w:szCs w:val="18"/>
          <w:lang w:val="fr-CA"/>
        </w:rPr>
        <w:t> </w:t>
      </w:r>
      <w:hyperlink r:id="rId38" w:anchor="art272_smooth" w:history="1">
        <w:r w:rsidRPr="00012CBB">
          <w:rPr>
            <w:rStyle w:val="Hyperlink"/>
            <w:rFonts w:ascii="Verdana" w:hAnsi="Verdana"/>
            <w:color w:val="C45911" w:themeColor="accent2" w:themeShade="BF"/>
            <w:sz w:val="18"/>
            <w:szCs w:val="18"/>
            <w:lang w:val="fr-CA"/>
          </w:rPr>
          <w:t>272</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ou</w:t>
      </w:r>
      <w:hyperlink r:id="rId39" w:anchor="art273_smooth" w:history="1">
        <w:r w:rsidRPr="00012CBB">
          <w:rPr>
            <w:rStyle w:val="apple-converted-space"/>
            <w:rFonts w:ascii="Verdana" w:hAnsi="Verdana"/>
            <w:color w:val="C45911" w:themeColor="accent2" w:themeShade="BF"/>
            <w:sz w:val="18"/>
            <w:szCs w:val="18"/>
            <w:lang w:val="fr-CA"/>
          </w:rPr>
          <w:t> </w:t>
        </w:r>
        <w:r w:rsidRPr="00012CBB">
          <w:rPr>
            <w:rStyle w:val="Hyperlink"/>
            <w:rFonts w:ascii="Verdana" w:hAnsi="Verdana"/>
            <w:color w:val="C45911" w:themeColor="accent2" w:themeShade="BF"/>
            <w:sz w:val="18"/>
            <w:szCs w:val="18"/>
            <w:lang w:val="fr-CA"/>
          </w:rPr>
          <w:t>273</w:t>
        </w:r>
      </w:hyperlink>
      <w:r w:rsidRPr="00FB1728">
        <w:rPr>
          <w:rStyle w:val="apple-converted-space"/>
          <w:rFonts w:ascii="Verdana" w:hAnsi="Verdana"/>
          <w:color w:val="000000"/>
          <w:sz w:val="18"/>
          <w:szCs w:val="18"/>
          <w:lang w:val="fr-CA"/>
        </w:rPr>
        <w:t> </w:t>
      </w:r>
      <w:r w:rsidRPr="00FB1728">
        <w:rPr>
          <w:rFonts w:ascii="Verdana" w:hAnsi="Verdana"/>
          <w:color w:val="000000"/>
          <w:sz w:val="18"/>
          <w:szCs w:val="18"/>
          <w:lang w:val="fr-CA"/>
        </w:rPr>
        <w:t>le fait que l’accusé croyait que le plaignant avait consenti à l’activité à l’origine de l’accusation lorsque, selon le cas :</w:t>
      </w:r>
    </w:p>
    <w:p w:rsidR="00FB1728" w:rsidRDefault="00FB1728" w:rsidP="000255FE">
      <w:pPr>
        <w:pStyle w:val="paragraph"/>
        <w:numPr>
          <w:ilvl w:val="0"/>
          <w:numId w:val="13"/>
        </w:numPr>
        <w:shd w:val="clear" w:color="auto" w:fill="FFFFFF"/>
        <w:spacing w:before="168" w:beforeAutospacing="0" w:after="120" w:afterAutospacing="0"/>
        <w:ind w:left="1080"/>
        <w:rPr>
          <w:rFonts w:ascii="Verdana" w:hAnsi="Verdana"/>
          <w:color w:val="000000"/>
          <w:sz w:val="18"/>
          <w:szCs w:val="18"/>
        </w:rPr>
      </w:pPr>
      <w:r w:rsidRPr="00012CBB">
        <w:rPr>
          <w:rStyle w:val="Emphasis"/>
          <w:rFonts w:ascii="Verdana" w:hAnsi="Verdana"/>
          <w:color w:val="C45911" w:themeColor="accent2" w:themeShade="BF"/>
          <w:sz w:val="18"/>
          <w:szCs w:val="18"/>
        </w:rPr>
        <w:lastRenderedPageBreak/>
        <w:t>a</w:t>
      </w:r>
      <w:r w:rsidRPr="00012CBB">
        <w:rPr>
          <w:rFonts w:ascii="Verdana" w:hAnsi="Verdana"/>
          <w:color w:val="C45911" w:themeColor="accent2" w:themeShade="BF"/>
          <w:sz w:val="18"/>
          <w:szCs w:val="18"/>
        </w:rPr>
        <w:t>) </w:t>
      </w:r>
      <w:r>
        <w:rPr>
          <w:rFonts w:ascii="Verdana" w:hAnsi="Verdana"/>
          <w:color w:val="000000"/>
          <w:sz w:val="18"/>
          <w:szCs w:val="18"/>
        </w:rPr>
        <w:t>cette croyance provient :</w:t>
      </w:r>
    </w:p>
    <w:p w:rsidR="00FB1728" w:rsidRPr="00FB1728" w:rsidRDefault="00FB1728" w:rsidP="000255FE">
      <w:pPr>
        <w:pStyle w:val="subparagraph"/>
        <w:numPr>
          <w:ilvl w:val="1"/>
          <w:numId w:val="13"/>
        </w:numPr>
        <w:shd w:val="clear" w:color="auto" w:fill="FFFFFF"/>
        <w:spacing w:before="168" w:beforeAutospacing="0" w:after="120" w:afterAutospacing="0"/>
        <w:ind w:left="2160"/>
        <w:rPr>
          <w:rFonts w:ascii="Verdana" w:hAnsi="Verdana"/>
          <w:color w:val="000000"/>
          <w:sz w:val="18"/>
          <w:szCs w:val="18"/>
          <w:lang w:val="fr-CA"/>
        </w:rPr>
      </w:pPr>
      <w:r w:rsidRPr="00012CBB">
        <w:rPr>
          <w:rFonts w:ascii="Verdana" w:hAnsi="Verdana"/>
          <w:color w:val="C45911" w:themeColor="accent2" w:themeShade="BF"/>
          <w:sz w:val="18"/>
          <w:szCs w:val="18"/>
          <w:lang w:val="fr-CA"/>
        </w:rPr>
        <w:t>(i) </w:t>
      </w:r>
      <w:r w:rsidRPr="00FB1728">
        <w:rPr>
          <w:rFonts w:ascii="Verdana" w:hAnsi="Verdana"/>
          <w:color w:val="000000"/>
          <w:sz w:val="18"/>
          <w:szCs w:val="18"/>
          <w:lang w:val="fr-CA"/>
        </w:rPr>
        <w:t>soit de l’affaiblissement volontaire de ses facultés,</w:t>
      </w:r>
    </w:p>
    <w:p w:rsidR="00FB1728" w:rsidRPr="00FB1728" w:rsidRDefault="00FB1728" w:rsidP="000255FE">
      <w:pPr>
        <w:pStyle w:val="subparagraph"/>
        <w:numPr>
          <w:ilvl w:val="1"/>
          <w:numId w:val="13"/>
        </w:numPr>
        <w:shd w:val="clear" w:color="auto" w:fill="FFFFFF"/>
        <w:spacing w:before="168" w:beforeAutospacing="0" w:after="120" w:afterAutospacing="0"/>
        <w:ind w:left="2160"/>
        <w:rPr>
          <w:rFonts w:ascii="Verdana" w:hAnsi="Verdana"/>
          <w:color w:val="000000"/>
          <w:sz w:val="18"/>
          <w:szCs w:val="18"/>
          <w:lang w:val="fr-CA"/>
        </w:rPr>
      </w:pPr>
      <w:r w:rsidRPr="00012CBB">
        <w:rPr>
          <w:rFonts w:ascii="Verdana" w:hAnsi="Verdana"/>
          <w:color w:val="C45911" w:themeColor="accent2" w:themeShade="BF"/>
          <w:sz w:val="18"/>
          <w:szCs w:val="18"/>
          <w:lang w:val="fr-CA"/>
        </w:rPr>
        <w:t>(ii) </w:t>
      </w:r>
      <w:r w:rsidRPr="00FB1728">
        <w:rPr>
          <w:rFonts w:ascii="Verdana" w:hAnsi="Verdana"/>
          <w:color w:val="000000"/>
          <w:sz w:val="18"/>
          <w:szCs w:val="18"/>
          <w:lang w:val="fr-CA"/>
        </w:rPr>
        <w:t>soit de son insouciance ou d’un aveuglement volontaire;</w:t>
      </w:r>
    </w:p>
    <w:p w:rsidR="008F73CB" w:rsidRDefault="00FB1728" w:rsidP="000255FE">
      <w:pPr>
        <w:pStyle w:val="paragraph"/>
        <w:numPr>
          <w:ilvl w:val="0"/>
          <w:numId w:val="13"/>
        </w:numPr>
        <w:shd w:val="clear" w:color="auto" w:fill="FFFFFF"/>
        <w:spacing w:before="168" w:beforeAutospacing="0" w:after="120" w:afterAutospacing="0"/>
        <w:ind w:left="108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b</w:t>
      </w:r>
      <w:r w:rsidRPr="00012CBB">
        <w:rPr>
          <w:rFonts w:ascii="Verdana" w:hAnsi="Verdana"/>
          <w:color w:val="C45911" w:themeColor="accent2" w:themeShade="BF"/>
          <w:sz w:val="18"/>
          <w:szCs w:val="18"/>
          <w:lang w:val="fr-CA"/>
        </w:rPr>
        <w:t>) </w:t>
      </w:r>
      <w:r w:rsidRPr="00FB1728">
        <w:rPr>
          <w:rFonts w:ascii="Verdana" w:hAnsi="Verdana"/>
          <w:color w:val="000000"/>
          <w:sz w:val="18"/>
          <w:szCs w:val="18"/>
          <w:lang w:val="fr-CA"/>
        </w:rPr>
        <w:t>il n’a pas pris les mesures raisonnables, dans les circonstances dont il avait alors connaissance, pour s’assurer du consentement.</w:t>
      </w:r>
    </w:p>
    <w:p w:rsidR="008F73CB" w:rsidRDefault="008F73CB" w:rsidP="008F73CB">
      <w:pPr>
        <w:pStyle w:val="paragraph"/>
        <w:shd w:val="clear" w:color="auto" w:fill="FFFFFF"/>
        <w:spacing w:before="168" w:beforeAutospacing="0" w:after="120" w:afterAutospacing="0"/>
        <w:rPr>
          <w:rStyle w:val="Emphasis"/>
          <w:rFonts w:ascii="Verdana" w:hAnsi="Verdana"/>
          <w:color w:val="000000"/>
          <w:sz w:val="18"/>
          <w:szCs w:val="18"/>
          <w:lang w:val="fr-CA"/>
        </w:rPr>
      </w:pPr>
      <w:r w:rsidRPr="008F73CB">
        <w:rPr>
          <w:rStyle w:val="Emphasis"/>
          <w:rFonts w:ascii="Verdana" w:hAnsi="Verdana"/>
          <w:color w:val="000000"/>
          <w:sz w:val="18"/>
          <w:szCs w:val="18"/>
          <w:lang w:val="fr-CA"/>
        </w:rPr>
        <w:sym w:font="Wingdings" w:char="F0E0"/>
      </w:r>
      <w:r>
        <w:rPr>
          <w:rStyle w:val="Emphasis"/>
          <w:rFonts w:ascii="Verdana" w:hAnsi="Verdana"/>
          <w:color w:val="000000"/>
          <w:sz w:val="18"/>
          <w:szCs w:val="18"/>
          <w:lang w:val="fr-CA"/>
        </w:rPr>
        <w:t xml:space="preserve"> CLASS #3 (2015/01/21) :</w:t>
      </w:r>
    </w:p>
    <w:p w:rsidR="008F73CB" w:rsidRPr="008F73CB" w:rsidRDefault="008F73CB" w:rsidP="008F73CB">
      <w:pPr>
        <w:pStyle w:val="Heading6"/>
        <w:shd w:val="clear" w:color="auto" w:fill="FFFFFF"/>
        <w:spacing w:before="288" w:beforeAutospacing="0" w:after="168" w:afterAutospacing="0"/>
        <w:rPr>
          <w:rFonts w:ascii="Verdana" w:hAnsi="Verdana"/>
          <w:b w:val="0"/>
          <w:bCs w:val="0"/>
          <w:color w:val="000000"/>
          <w:sz w:val="20"/>
          <w:szCs w:val="20"/>
          <w:lang w:val="fr-CA"/>
        </w:rPr>
      </w:pPr>
      <w:r w:rsidRPr="008F73CB">
        <w:rPr>
          <w:rFonts w:ascii="Verdana" w:hAnsi="Verdana"/>
          <w:b w:val="0"/>
          <w:bCs w:val="0"/>
          <w:color w:val="000000"/>
          <w:sz w:val="20"/>
          <w:szCs w:val="20"/>
          <w:lang w:val="fr-CA"/>
        </w:rPr>
        <w:t>Preuve concernant le comportement sexuel du plaignant</w:t>
      </w:r>
    </w:p>
    <w:p w:rsidR="008F73CB" w:rsidRPr="008F73CB" w:rsidRDefault="008F73CB" w:rsidP="000255FE">
      <w:pPr>
        <w:pStyle w:val="subsection"/>
        <w:numPr>
          <w:ilvl w:val="0"/>
          <w:numId w:val="14"/>
        </w:numPr>
        <w:shd w:val="clear" w:color="auto" w:fill="FFFFFF"/>
        <w:spacing w:before="168" w:beforeAutospacing="0" w:after="120" w:afterAutospacing="0"/>
        <w:ind w:firstLine="360"/>
        <w:rPr>
          <w:rFonts w:ascii="Verdana" w:hAnsi="Verdana"/>
          <w:color w:val="000000"/>
          <w:sz w:val="18"/>
          <w:szCs w:val="18"/>
          <w:lang w:val="fr-CA"/>
        </w:rPr>
      </w:pPr>
      <w:r w:rsidRPr="00012CBB">
        <w:rPr>
          <w:rStyle w:val="sectionlabel"/>
          <w:rFonts w:ascii="Verdana" w:hAnsi="Verdana"/>
          <w:b/>
          <w:bCs/>
          <w:color w:val="C45911" w:themeColor="accent2" w:themeShade="BF"/>
          <w:sz w:val="18"/>
          <w:szCs w:val="18"/>
          <w:lang w:val="fr-CA"/>
        </w:rPr>
        <w:t>276.</w:t>
      </w:r>
      <w:r w:rsidRPr="00012CBB">
        <w:rPr>
          <w:rFonts w:ascii="Verdana" w:hAnsi="Verdana"/>
          <w:color w:val="C45911" w:themeColor="accent2" w:themeShade="BF"/>
          <w:sz w:val="18"/>
          <w:szCs w:val="18"/>
          <w:lang w:val="fr-CA"/>
        </w:rPr>
        <w:t> </w:t>
      </w:r>
      <w:r w:rsidRPr="00012CBB">
        <w:rPr>
          <w:rStyle w:val="canliisectionwithsubsection"/>
          <w:rFonts w:ascii="Verdana" w:hAnsi="Verdana"/>
          <w:color w:val="C45911" w:themeColor="accent2" w:themeShade="BF"/>
          <w:sz w:val="18"/>
          <w:szCs w:val="18"/>
          <w:shd w:val="clear" w:color="auto" w:fill="F3F3F3"/>
          <w:lang w:val="fr-CA"/>
        </w:rPr>
        <w:t>(1)</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Dans les poursuites pour une infraction prévue aux</w:t>
      </w:r>
      <w:r w:rsidRPr="008F73CB">
        <w:rPr>
          <w:rStyle w:val="apple-converted-space"/>
          <w:rFonts w:ascii="Verdana" w:hAnsi="Verdana"/>
          <w:color w:val="000000"/>
          <w:sz w:val="18"/>
          <w:szCs w:val="18"/>
          <w:lang w:val="fr-CA"/>
        </w:rPr>
        <w:t> </w:t>
      </w:r>
      <w:hyperlink r:id="rId40" w:anchor="art151_smooth" w:history="1">
        <w:r w:rsidRPr="00012CBB">
          <w:rPr>
            <w:rStyle w:val="Hyperlink"/>
            <w:rFonts w:ascii="Verdana" w:hAnsi="Verdana"/>
            <w:color w:val="C45911" w:themeColor="accent2" w:themeShade="BF"/>
            <w:sz w:val="18"/>
            <w:szCs w:val="18"/>
            <w:lang w:val="fr-CA"/>
          </w:rPr>
          <w:t>articles 151</w:t>
        </w:r>
      </w:hyperlink>
      <w:r w:rsidRPr="00012CBB">
        <w:rPr>
          <w:rFonts w:ascii="Verdana" w:hAnsi="Verdana"/>
          <w:color w:val="C45911" w:themeColor="accent2" w:themeShade="BF"/>
          <w:sz w:val="18"/>
          <w:szCs w:val="18"/>
          <w:lang w:val="fr-CA"/>
        </w:rPr>
        <w:t>,</w:t>
      </w:r>
      <w:r w:rsidRPr="00012CBB">
        <w:rPr>
          <w:rStyle w:val="apple-converted-space"/>
          <w:rFonts w:ascii="Verdana" w:hAnsi="Verdana"/>
          <w:color w:val="C45911" w:themeColor="accent2" w:themeShade="BF"/>
          <w:sz w:val="18"/>
          <w:szCs w:val="18"/>
          <w:lang w:val="fr-CA"/>
        </w:rPr>
        <w:t> </w:t>
      </w:r>
      <w:hyperlink r:id="rId41" w:anchor="art152_smooth" w:history="1">
        <w:r w:rsidRPr="00012CBB">
          <w:rPr>
            <w:rStyle w:val="Hyperlink"/>
            <w:rFonts w:ascii="Verdana" w:hAnsi="Verdana"/>
            <w:color w:val="C45911" w:themeColor="accent2" w:themeShade="BF"/>
            <w:sz w:val="18"/>
            <w:szCs w:val="18"/>
            <w:lang w:val="fr-CA"/>
          </w:rPr>
          <w:t>152</w:t>
        </w:r>
      </w:hyperlink>
      <w:r w:rsidRPr="00012CBB">
        <w:rPr>
          <w:rFonts w:ascii="Verdana" w:hAnsi="Verdana"/>
          <w:color w:val="C45911" w:themeColor="accent2" w:themeShade="BF"/>
          <w:sz w:val="18"/>
          <w:szCs w:val="18"/>
          <w:lang w:val="fr-CA"/>
        </w:rPr>
        <w:t>,</w:t>
      </w:r>
      <w:r w:rsidRPr="00012CBB">
        <w:rPr>
          <w:rStyle w:val="apple-converted-space"/>
          <w:rFonts w:ascii="Verdana" w:hAnsi="Verdana"/>
          <w:color w:val="C45911" w:themeColor="accent2" w:themeShade="BF"/>
          <w:sz w:val="18"/>
          <w:szCs w:val="18"/>
          <w:lang w:val="fr-CA"/>
        </w:rPr>
        <w:t> </w:t>
      </w:r>
      <w:hyperlink r:id="rId42" w:anchor="art153_smooth" w:history="1">
        <w:r w:rsidRPr="00012CBB">
          <w:rPr>
            <w:rStyle w:val="Hyperlink"/>
            <w:rFonts w:ascii="Verdana" w:hAnsi="Verdana"/>
            <w:color w:val="C45911" w:themeColor="accent2" w:themeShade="BF"/>
            <w:sz w:val="18"/>
            <w:szCs w:val="18"/>
            <w:lang w:val="fr-CA"/>
          </w:rPr>
          <w:t>153</w:t>
        </w:r>
      </w:hyperlink>
      <w:r w:rsidRPr="00012CBB">
        <w:rPr>
          <w:rFonts w:ascii="Verdana" w:hAnsi="Verdana"/>
          <w:color w:val="C45911" w:themeColor="accent2" w:themeShade="BF"/>
          <w:sz w:val="18"/>
          <w:szCs w:val="18"/>
          <w:lang w:val="fr-CA"/>
        </w:rPr>
        <w:t>,</w:t>
      </w:r>
      <w:r w:rsidRPr="00012CBB">
        <w:rPr>
          <w:rStyle w:val="apple-converted-space"/>
          <w:rFonts w:ascii="Verdana" w:hAnsi="Verdana"/>
          <w:color w:val="C45911" w:themeColor="accent2" w:themeShade="BF"/>
          <w:sz w:val="18"/>
          <w:szCs w:val="18"/>
          <w:lang w:val="fr-CA"/>
        </w:rPr>
        <w:t> </w:t>
      </w:r>
      <w:hyperlink r:id="rId43" w:anchor="art153.1_smooth" w:history="1">
        <w:r w:rsidRPr="00012CBB">
          <w:rPr>
            <w:rStyle w:val="Hyperlink"/>
            <w:rFonts w:ascii="Verdana" w:hAnsi="Verdana"/>
            <w:color w:val="C45911" w:themeColor="accent2" w:themeShade="BF"/>
            <w:sz w:val="18"/>
            <w:szCs w:val="18"/>
            <w:lang w:val="fr-CA"/>
          </w:rPr>
          <w:t>153.1</w:t>
        </w:r>
      </w:hyperlink>
      <w:r w:rsidRPr="00012CBB">
        <w:rPr>
          <w:rFonts w:ascii="Verdana" w:hAnsi="Verdana"/>
          <w:color w:val="C45911" w:themeColor="accent2" w:themeShade="BF"/>
          <w:sz w:val="18"/>
          <w:szCs w:val="18"/>
          <w:lang w:val="fr-CA"/>
        </w:rPr>
        <w:t>,</w:t>
      </w:r>
      <w:r w:rsidRPr="00012CBB">
        <w:rPr>
          <w:rStyle w:val="apple-converted-space"/>
          <w:rFonts w:ascii="Verdana" w:hAnsi="Verdana"/>
          <w:color w:val="C45911" w:themeColor="accent2" w:themeShade="BF"/>
          <w:sz w:val="18"/>
          <w:szCs w:val="18"/>
          <w:lang w:val="fr-CA"/>
        </w:rPr>
        <w:t> </w:t>
      </w:r>
      <w:hyperlink r:id="rId44" w:anchor="art155_smooth" w:history="1">
        <w:r w:rsidRPr="00012CBB">
          <w:rPr>
            <w:rStyle w:val="Hyperlink"/>
            <w:rFonts w:ascii="Verdana" w:hAnsi="Verdana"/>
            <w:color w:val="C45911" w:themeColor="accent2" w:themeShade="BF"/>
            <w:sz w:val="18"/>
            <w:szCs w:val="18"/>
            <w:lang w:val="fr-CA"/>
          </w:rPr>
          <w:t>155</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ou</w:t>
      </w:r>
      <w:r w:rsidRPr="00012CBB">
        <w:rPr>
          <w:rStyle w:val="apple-converted-space"/>
          <w:rFonts w:ascii="Verdana" w:hAnsi="Verdana"/>
          <w:color w:val="C45911" w:themeColor="accent2" w:themeShade="BF"/>
          <w:sz w:val="18"/>
          <w:szCs w:val="18"/>
          <w:lang w:val="fr-CA"/>
        </w:rPr>
        <w:t> </w:t>
      </w:r>
      <w:hyperlink r:id="rId45" w:anchor="art159_smooth" w:history="1">
        <w:r w:rsidRPr="00012CBB">
          <w:rPr>
            <w:rStyle w:val="Hyperlink"/>
            <w:rFonts w:ascii="Verdana" w:hAnsi="Verdana"/>
            <w:color w:val="C45911" w:themeColor="accent2" w:themeShade="BF"/>
            <w:sz w:val="18"/>
            <w:szCs w:val="18"/>
            <w:lang w:val="fr-CA"/>
          </w:rPr>
          <w:t>159</w:t>
        </w:r>
      </w:hyperlink>
      <w:r w:rsidRPr="00012CBB">
        <w:rPr>
          <w:rFonts w:ascii="Verdana" w:hAnsi="Verdana"/>
          <w:color w:val="C45911" w:themeColor="accent2" w:themeShade="BF"/>
          <w:sz w:val="18"/>
          <w:szCs w:val="18"/>
          <w:lang w:val="fr-CA"/>
        </w:rPr>
        <w:t>, aux</w:t>
      </w:r>
      <w:r w:rsidRPr="00012CBB">
        <w:rPr>
          <w:rStyle w:val="apple-converted-space"/>
          <w:rFonts w:ascii="Verdana" w:hAnsi="Verdana"/>
          <w:color w:val="C45911" w:themeColor="accent2" w:themeShade="BF"/>
          <w:sz w:val="18"/>
          <w:szCs w:val="18"/>
          <w:lang w:val="fr-CA"/>
        </w:rPr>
        <w:t> </w:t>
      </w:r>
      <w:hyperlink r:id="rId46" w:anchor="art160par2_smooth" w:history="1">
        <w:r w:rsidRPr="00012CBB">
          <w:rPr>
            <w:rStyle w:val="Hyperlink"/>
            <w:rFonts w:ascii="Verdana" w:hAnsi="Verdana"/>
            <w:color w:val="C45911" w:themeColor="accent2" w:themeShade="BF"/>
            <w:sz w:val="18"/>
            <w:szCs w:val="18"/>
            <w:lang w:val="fr-CA"/>
          </w:rPr>
          <w:t>paragraphes 160(2)</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ou</w:t>
      </w:r>
      <w:r w:rsidRPr="00012CBB">
        <w:rPr>
          <w:rStyle w:val="apple-converted-space"/>
          <w:rFonts w:ascii="Verdana" w:hAnsi="Verdana"/>
          <w:color w:val="C45911" w:themeColor="accent2" w:themeShade="BF"/>
          <w:sz w:val="18"/>
          <w:szCs w:val="18"/>
          <w:lang w:val="fr-CA"/>
        </w:rPr>
        <w:t> </w:t>
      </w:r>
      <w:hyperlink r:id="rId47" w:anchor="art160par3_smooth" w:history="1">
        <w:r w:rsidRPr="00012CBB">
          <w:rPr>
            <w:rStyle w:val="Hyperlink"/>
            <w:rFonts w:ascii="Verdana" w:hAnsi="Verdana"/>
            <w:color w:val="C45911" w:themeColor="accent2" w:themeShade="BF"/>
            <w:sz w:val="18"/>
            <w:szCs w:val="18"/>
            <w:lang w:val="fr-CA"/>
          </w:rPr>
          <w:t>(3)</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ou aux</w:t>
      </w:r>
      <w:r w:rsidRPr="00012CBB">
        <w:rPr>
          <w:rStyle w:val="apple-converted-space"/>
          <w:rFonts w:ascii="Verdana" w:hAnsi="Verdana"/>
          <w:color w:val="C45911" w:themeColor="accent2" w:themeShade="BF"/>
          <w:sz w:val="18"/>
          <w:szCs w:val="18"/>
          <w:lang w:val="fr-CA"/>
        </w:rPr>
        <w:t> </w:t>
      </w:r>
      <w:hyperlink r:id="rId48" w:anchor="art170_smooth" w:history="1">
        <w:r w:rsidRPr="00012CBB">
          <w:rPr>
            <w:rStyle w:val="Hyperlink"/>
            <w:rFonts w:ascii="Verdana" w:hAnsi="Verdana"/>
            <w:color w:val="C45911" w:themeColor="accent2" w:themeShade="BF"/>
            <w:sz w:val="18"/>
            <w:szCs w:val="18"/>
            <w:lang w:val="fr-CA"/>
          </w:rPr>
          <w:t>articles 170</w:t>
        </w:r>
      </w:hyperlink>
      <w:r w:rsidRPr="00012CBB">
        <w:rPr>
          <w:rFonts w:ascii="Verdana" w:hAnsi="Verdana"/>
          <w:color w:val="C45911" w:themeColor="accent2" w:themeShade="BF"/>
          <w:sz w:val="18"/>
          <w:szCs w:val="18"/>
          <w:lang w:val="fr-CA"/>
        </w:rPr>
        <w:t>,</w:t>
      </w:r>
      <w:r w:rsidRPr="00012CBB">
        <w:rPr>
          <w:rStyle w:val="apple-converted-space"/>
          <w:rFonts w:ascii="Verdana" w:hAnsi="Verdana"/>
          <w:color w:val="C45911" w:themeColor="accent2" w:themeShade="BF"/>
          <w:sz w:val="18"/>
          <w:szCs w:val="18"/>
          <w:lang w:val="fr-CA"/>
        </w:rPr>
        <w:t> </w:t>
      </w:r>
      <w:hyperlink r:id="rId49" w:anchor="art171_smooth" w:history="1">
        <w:r w:rsidRPr="00012CBB">
          <w:rPr>
            <w:rStyle w:val="Hyperlink"/>
            <w:rFonts w:ascii="Verdana" w:hAnsi="Verdana"/>
            <w:color w:val="C45911" w:themeColor="accent2" w:themeShade="BF"/>
            <w:sz w:val="18"/>
            <w:szCs w:val="18"/>
            <w:lang w:val="fr-CA"/>
          </w:rPr>
          <w:t>171</w:t>
        </w:r>
      </w:hyperlink>
      <w:r w:rsidRPr="00012CBB">
        <w:rPr>
          <w:rFonts w:ascii="Verdana" w:hAnsi="Verdana"/>
          <w:color w:val="C45911" w:themeColor="accent2" w:themeShade="BF"/>
          <w:sz w:val="18"/>
          <w:szCs w:val="18"/>
          <w:lang w:val="fr-CA"/>
        </w:rPr>
        <w:t>,</w:t>
      </w:r>
      <w:hyperlink r:id="rId50" w:anchor="art172_smooth" w:history="1">
        <w:r w:rsidRPr="00012CBB">
          <w:rPr>
            <w:rStyle w:val="Hyperlink"/>
            <w:rFonts w:ascii="Verdana" w:hAnsi="Verdana"/>
            <w:color w:val="C45911" w:themeColor="accent2" w:themeShade="BF"/>
            <w:sz w:val="18"/>
            <w:szCs w:val="18"/>
            <w:lang w:val="fr-CA"/>
          </w:rPr>
          <w:t>172</w:t>
        </w:r>
      </w:hyperlink>
      <w:r w:rsidRPr="00012CBB">
        <w:rPr>
          <w:rFonts w:ascii="Verdana" w:hAnsi="Verdana"/>
          <w:color w:val="C45911" w:themeColor="accent2" w:themeShade="BF"/>
          <w:sz w:val="18"/>
          <w:szCs w:val="18"/>
          <w:lang w:val="fr-CA"/>
        </w:rPr>
        <w:t>,</w:t>
      </w:r>
      <w:r w:rsidRPr="00012CBB">
        <w:rPr>
          <w:rStyle w:val="apple-converted-space"/>
          <w:rFonts w:ascii="Verdana" w:hAnsi="Verdana"/>
          <w:color w:val="C45911" w:themeColor="accent2" w:themeShade="BF"/>
          <w:sz w:val="18"/>
          <w:szCs w:val="18"/>
          <w:lang w:val="fr-CA"/>
        </w:rPr>
        <w:t> </w:t>
      </w:r>
      <w:hyperlink r:id="rId51" w:anchor="art173_smooth" w:history="1">
        <w:r w:rsidRPr="00012CBB">
          <w:rPr>
            <w:rStyle w:val="Hyperlink"/>
            <w:rFonts w:ascii="Verdana" w:hAnsi="Verdana"/>
            <w:color w:val="C45911" w:themeColor="accent2" w:themeShade="BF"/>
            <w:sz w:val="18"/>
            <w:szCs w:val="18"/>
            <w:lang w:val="fr-CA"/>
          </w:rPr>
          <w:t>173</w:t>
        </w:r>
      </w:hyperlink>
      <w:r w:rsidRPr="00012CBB">
        <w:rPr>
          <w:rFonts w:ascii="Verdana" w:hAnsi="Verdana"/>
          <w:color w:val="C45911" w:themeColor="accent2" w:themeShade="BF"/>
          <w:sz w:val="18"/>
          <w:szCs w:val="18"/>
          <w:lang w:val="fr-CA"/>
        </w:rPr>
        <w:t>,</w:t>
      </w:r>
      <w:r w:rsidRPr="00012CBB">
        <w:rPr>
          <w:rStyle w:val="apple-converted-space"/>
          <w:rFonts w:ascii="Verdana" w:hAnsi="Verdana"/>
          <w:color w:val="C45911" w:themeColor="accent2" w:themeShade="BF"/>
          <w:sz w:val="18"/>
          <w:szCs w:val="18"/>
          <w:lang w:val="fr-CA"/>
        </w:rPr>
        <w:t> </w:t>
      </w:r>
      <w:hyperlink r:id="rId52" w:anchor="art271_smooth" w:history="1">
        <w:r w:rsidRPr="00012CBB">
          <w:rPr>
            <w:rStyle w:val="Hyperlink"/>
            <w:rFonts w:ascii="Verdana" w:hAnsi="Verdana"/>
            <w:color w:val="C45911" w:themeColor="accent2" w:themeShade="BF"/>
            <w:sz w:val="18"/>
            <w:szCs w:val="18"/>
            <w:lang w:val="fr-CA"/>
          </w:rPr>
          <w:t>271</w:t>
        </w:r>
      </w:hyperlink>
      <w:r w:rsidRPr="00012CBB">
        <w:rPr>
          <w:rFonts w:ascii="Verdana" w:hAnsi="Verdana"/>
          <w:color w:val="C45911" w:themeColor="accent2" w:themeShade="BF"/>
          <w:sz w:val="18"/>
          <w:szCs w:val="18"/>
          <w:lang w:val="fr-CA"/>
        </w:rPr>
        <w:t>,</w:t>
      </w:r>
      <w:r w:rsidRPr="00012CBB">
        <w:rPr>
          <w:rStyle w:val="apple-converted-space"/>
          <w:rFonts w:ascii="Verdana" w:hAnsi="Verdana"/>
          <w:color w:val="C45911" w:themeColor="accent2" w:themeShade="BF"/>
          <w:sz w:val="18"/>
          <w:szCs w:val="18"/>
          <w:lang w:val="fr-CA"/>
        </w:rPr>
        <w:t> </w:t>
      </w:r>
      <w:hyperlink r:id="rId53" w:anchor="art272_smooth" w:history="1">
        <w:r w:rsidRPr="00012CBB">
          <w:rPr>
            <w:rStyle w:val="Hyperlink"/>
            <w:rFonts w:ascii="Verdana" w:hAnsi="Verdana"/>
            <w:color w:val="C45911" w:themeColor="accent2" w:themeShade="BF"/>
            <w:sz w:val="18"/>
            <w:szCs w:val="18"/>
            <w:lang w:val="fr-CA"/>
          </w:rPr>
          <w:t>272</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ou</w:t>
      </w:r>
      <w:r w:rsidRPr="00012CBB">
        <w:rPr>
          <w:rStyle w:val="apple-converted-space"/>
          <w:rFonts w:ascii="Verdana" w:hAnsi="Verdana"/>
          <w:color w:val="C45911" w:themeColor="accent2" w:themeShade="BF"/>
          <w:sz w:val="18"/>
          <w:szCs w:val="18"/>
          <w:lang w:val="fr-CA"/>
        </w:rPr>
        <w:t> </w:t>
      </w:r>
      <w:hyperlink r:id="rId54" w:anchor="art273_smooth" w:history="1">
        <w:r w:rsidRPr="00012CBB">
          <w:rPr>
            <w:rStyle w:val="Hyperlink"/>
            <w:rFonts w:ascii="Verdana" w:hAnsi="Verdana"/>
            <w:color w:val="C45911" w:themeColor="accent2" w:themeShade="BF"/>
            <w:sz w:val="18"/>
            <w:szCs w:val="18"/>
            <w:lang w:val="fr-CA"/>
          </w:rPr>
          <w:t>273</w:t>
        </w:r>
      </w:hyperlink>
      <w:r w:rsidRPr="008F73CB">
        <w:rPr>
          <w:rFonts w:ascii="Verdana" w:hAnsi="Verdana"/>
          <w:color w:val="000000"/>
          <w:sz w:val="18"/>
          <w:szCs w:val="18"/>
          <w:lang w:val="fr-CA"/>
        </w:rPr>
        <w:t>, la preuve de ce que le plaignant a eu une activité sexuelle avec l’accusé ou un tiers est inadmissible pour permettre de déduire du caractère sexuel de cette activité qu’il est :</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a</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soit plus susceptible d’avoir consenti à l’activité à l’origine de l’accusation;</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b</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soit moins digne de foi.</w:t>
      </w:r>
    </w:p>
    <w:p w:rsidR="008F73CB" w:rsidRDefault="008F73CB" w:rsidP="000255FE">
      <w:pPr>
        <w:pStyle w:val="Heading6"/>
        <w:numPr>
          <w:ilvl w:val="0"/>
          <w:numId w:val="14"/>
        </w:numPr>
        <w:shd w:val="clear" w:color="auto" w:fill="FFFFFF"/>
        <w:spacing w:before="288" w:beforeAutospacing="0" w:after="168" w:afterAutospacing="0"/>
        <w:rPr>
          <w:rFonts w:ascii="Verdana" w:hAnsi="Verdana"/>
          <w:b w:val="0"/>
          <w:bCs w:val="0"/>
          <w:color w:val="000000"/>
        </w:rPr>
      </w:pPr>
      <w:bookmarkStart w:id="19" w:name="art276par2"/>
      <w:bookmarkEnd w:id="19"/>
      <w:r>
        <w:rPr>
          <w:rFonts w:ascii="Verdana" w:hAnsi="Verdana"/>
          <w:b w:val="0"/>
          <w:bCs w:val="0"/>
          <w:color w:val="000000"/>
        </w:rPr>
        <w:t>Conditions de l’admissibilité</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012CBB">
        <w:rPr>
          <w:rStyle w:val="canliisubsection"/>
          <w:rFonts w:ascii="Verdana" w:hAnsi="Verdana"/>
          <w:color w:val="C45911" w:themeColor="accent2" w:themeShade="BF"/>
          <w:sz w:val="18"/>
          <w:szCs w:val="18"/>
          <w:shd w:val="clear" w:color="auto" w:fill="F3F3F3"/>
          <w:lang w:val="fr-CA"/>
        </w:rPr>
        <w:t>(2)</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 xml:space="preserve">Dans les poursuites visées au paragraphe </w:t>
      </w:r>
      <w:r w:rsidRPr="00012CBB">
        <w:rPr>
          <w:rFonts w:ascii="Verdana" w:hAnsi="Verdana"/>
          <w:color w:val="C45911" w:themeColor="accent2" w:themeShade="BF"/>
          <w:sz w:val="18"/>
          <w:szCs w:val="18"/>
          <w:lang w:val="fr-CA"/>
        </w:rPr>
        <w:t xml:space="preserve">(1), </w:t>
      </w:r>
      <w:r w:rsidRPr="008F73CB">
        <w:rPr>
          <w:rFonts w:ascii="Verdana" w:hAnsi="Verdana"/>
          <w:color w:val="000000"/>
          <w:sz w:val="18"/>
          <w:szCs w:val="18"/>
          <w:lang w:val="fr-CA"/>
        </w:rPr>
        <w:t>l’accusé ou son représentant ne peut présenter de preuve de ce que le plaignant a eu une activité sexuelle autre que celle à l’origine de l’accusation sauf si le juge, le juge de la cour provinciale ou le juge de paix décide, conformément aux</w:t>
      </w:r>
      <w:r w:rsidRPr="00012CBB">
        <w:rPr>
          <w:rStyle w:val="apple-converted-space"/>
          <w:rFonts w:ascii="Verdana" w:hAnsi="Verdana"/>
          <w:color w:val="C45911" w:themeColor="accent2" w:themeShade="BF"/>
          <w:sz w:val="18"/>
          <w:szCs w:val="18"/>
          <w:lang w:val="fr-CA"/>
        </w:rPr>
        <w:t> </w:t>
      </w:r>
      <w:hyperlink r:id="rId55" w:anchor="art276.1_smooth" w:history="1">
        <w:r w:rsidRPr="00012CBB">
          <w:rPr>
            <w:rStyle w:val="Hyperlink"/>
            <w:rFonts w:ascii="Verdana" w:hAnsi="Verdana"/>
            <w:color w:val="C45911" w:themeColor="accent2" w:themeShade="BF"/>
            <w:sz w:val="18"/>
            <w:szCs w:val="18"/>
            <w:lang w:val="fr-CA"/>
          </w:rPr>
          <w:t>articles 276.1</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et</w:t>
      </w:r>
      <w:r w:rsidRPr="00012CBB">
        <w:rPr>
          <w:rStyle w:val="apple-converted-space"/>
          <w:rFonts w:ascii="Verdana" w:hAnsi="Verdana"/>
          <w:color w:val="C45911" w:themeColor="accent2" w:themeShade="BF"/>
          <w:sz w:val="18"/>
          <w:szCs w:val="18"/>
          <w:lang w:val="fr-CA"/>
        </w:rPr>
        <w:t> </w:t>
      </w:r>
      <w:hyperlink r:id="rId56" w:anchor="art276.2_smooth" w:history="1">
        <w:r w:rsidRPr="00012CBB">
          <w:rPr>
            <w:rStyle w:val="Hyperlink"/>
            <w:rFonts w:ascii="Verdana" w:hAnsi="Verdana"/>
            <w:color w:val="C45911" w:themeColor="accent2" w:themeShade="BF"/>
            <w:sz w:val="18"/>
            <w:szCs w:val="18"/>
            <w:lang w:val="fr-CA"/>
          </w:rPr>
          <w:t>276.2</w:t>
        </w:r>
      </w:hyperlink>
      <w:r w:rsidRPr="008F73CB">
        <w:rPr>
          <w:rFonts w:ascii="Verdana" w:hAnsi="Verdana"/>
          <w:color w:val="000000"/>
          <w:sz w:val="18"/>
          <w:szCs w:val="18"/>
          <w:lang w:val="fr-CA"/>
        </w:rPr>
        <w:t>, à la fois :</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a</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que cette preuve porte sur des cas particuliers d’activité sexuelle;</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b</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que cette preuve est en rapport avec un élément de la cause;</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c</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que le risque d’effet préjudiciable à la bonne administration de la justice de cette preuve ne l’emporte pas sensiblement sur sa valeur probante.</w:t>
      </w:r>
    </w:p>
    <w:p w:rsidR="008F73CB" w:rsidRDefault="008F73CB" w:rsidP="000255FE">
      <w:pPr>
        <w:pStyle w:val="Heading6"/>
        <w:numPr>
          <w:ilvl w:val="0"/>
          <w:numId w:val="14"/>
        </w:numPr>
        <w:shd w:val="clear" w:color="auto" w:fill="FFFFFF"/>
        <w:spacing w:before="288" w:beforeAutospacing="0" w:after="168" w:afterAutospacing="0"/>
        <w:rPr>
          <w:rFonts w:ascii="Verdana" w:hAnsi="Verdana"/>
          <w:b w:val="0"/>
          <w:bCs w:val="0"/>
          <w:color w:val="000000"/>
        </w:rPr>
      </w:pPr>
      <w:bookmarkStart w:id="20" w:name="art276par3"/>
      <w:bookmarkEnd w:id="20"/>
      <w:r>
        <w:rPr>
          <w:rFonts w:ascii="Verdana" w:hAnsi="Verdana"/>
          <w:b w:val="0"/>
          <w:bCs w:val="0"/>
          <w:color w:val="000000"/>
        </w:rPr>
        <w:t>Facteurs à considérer</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012CBB">
        <w:rPr>
          <w:rStyle w:val="canliisubsection"/>
          <w:rFonts w:ascii="Verdana" w:hAnsi="Verdana"/>
          <w:color w:val="C45911" w:themeColor="accent2" w:themeShade="BF"/>
          <w:sz w:val="18"/>
          <w:szCs w:val="18"/>
          <w:shd w:val="clear" w:color="auto" w:fill="F3F3F3"/>
          <w:lang w:val="fr-CA"/>
        </w:rPr>
        <w:t>(3)</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 xml:space="preserve">Pour décider si la preuve est admissible au titre du paragraphe </w:t>
      </w:r>
      <w:r w:rsidRPr="00012CBB">
        <w:rPr>
          <w:rFonts w:ascii="Verdana" w:hAnsi="Verdana"/>
          <w:color w:val="C45911" w:themeColor="accent2" w:themeShade="BF"/>
          <w:sz w:val="18"/>
          <w:szCs w:val="18"/>
          <w:lang w:val="fr-CA"/>
        </w:rPr>
        <w:t xml:space="preserve">(2), </w:t>
      </w:r>
      <w:r w:rsidRPr="008F73CB">
        <w:rPr>
          <w:rFonts w:ascii="Verdana" w:hAnsi="Verdana"/>
          <w:color w:val="000000"/>
          <w:sz w:val="18"/>
          <w:szCs w:val="18"/>
          <w:lang w:val="fr-CA"/>
        </w:rPr>
        <w:t>le juge, le juge de la cour provinciale ou le juge de paix prend en considération :</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a</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l’intérêt de la justice, y compris le droit de l’accusé à une défense pleine et entière;</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b</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l’intérêt de la société à encourager la dénonciation des agressions sexuelles;</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c</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la possibilité, dans de bonnes conditions, de parvenir, grâce à elle, à une décision juste;</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d</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le besoin d’écarter de la procédure de recherche des faits toute opinion ou préjugé discriminatoire;</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e</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le risque de susciter abusivement, chez le jury, des préjugés, de la sympathie ou de l’hostilité;</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f</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le risque d’atteinte à la dignité du plaignant et à son droit à la vie privée;</w:t>
      </w:r>
    </w:p>
    <w:p w:rsidR="008F73CB" w:rsidRP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g</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le droit du plaignant et de chacun à la sécurité de leur personne, ainsi qu’à la plénitude de la protection et du bénéfice de la loi;</w:t>
      </w:r>
    </w:p>
    <w:p w:rsidR="008F73CB" w:rsidRDefault="008F73CB" w:rsidP="000255FE">
      <w:pPr>
        <w:pStyle w:val="paragraph"/>
        <w:numPr>
          <w:ilvl w:val="1"/>
          <w:numId w:val="14"/>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h</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tout autre facteur qu’il estime applicable en l’espèce.</w:t>
      </w:r>
    </w:p>
    <w:p w:rsidR="008F73CB" w:rsidRDefault="008F73CB" w:rsidP="008F73CB">
      <w:pPr>
        <w:pStyle w:val="Heading6"/>
        <w:shd w:val="clear" w:color="auto" w:fill="FFFFFF"/>
        <w:spacing w:before="288" w:beforeAutospacing="0" w:after="168" w:afterAutospacing="0"/>
        <w:rPr>
          <w:rFonts w:ascii="Verdana" w:hAnsi="Verdana"/>
          <w:b w:val="0"/>
          <w:bCs w:val="0"/>
          <w:color w:val="000000"/>
          <w:sz w:val="20"/>
          <w:szCs w:val="20"/>
        </w:rPr>
      </w:pPr>
      <w:r>
        <w:rPr>
          <w:rFonts w:ascii="Verdana" w:hAnsi="Verdana"/>
          <w:b w:val="0"/>
          <w:bCs w:val="0"/>
          <w:color w:val="000000"/>
          <w:sz w:val="20"/>
          <w:szCs w:val="20"/>
        </w:rPr>
        <w:lastRenderedPageBreak/>
        <w:t>Demande d’audition</w:t>
      </w:r>
    </w:p>
    <w:p w:rsidR="008F73CB" w:rsidRPr="008F73CB" w:rsidRDefault="008F73CB" w:rsidP="000255FE">
      <w:pPr>
        <w:pStyle w:val="subsection"/>
        <w:numPr>
          <w:ilvl w:val="0"/>
          <w:numId w:val="15"/>
        </w:numPr>
        <w:shd w:val="clear" w:color="auto" w:fill="FFFFFF"/>
        <w:spacing w:before="168" w:beforeAutospacing="0" w:after="120" w:afterAutospacing="0"/>
        <w:ind w:firstLine="360"/>
        <w:rPr>
          <w:rFonts w:ascii="Verdana" w:hAnsi="Verdana"/>
          <w:color w:val="000000"/>
          <w:sz w:val="18"/>
          <w:szCs w:val="18"/>
          <w:lang w:val="fr-CA"/>
        </w:rPr>
      </w:pPr>
      <w:r w:rsidRPr="00012CBB">
        <w:rPr>
          <w:rStyle w:val="sectionlabel"/>
          <w:rFonts w:ascii="Verdana" w:hAnsi="Verdana"/>
          <w:b/>
          <w:bCs/>
          <w:color w:val="C45911" w:themeColor="accent2" w:themeShade="BF"/>
          <w:sz w:val="18"/>
          <w:szCs w:val="18"/>
          <w:lang w:val="fr-CA"/>
        </w:rPr>
        <w:t>276.1</w:t>
      </w:r>
      <w:r w:rsidRPr="00012CBB">
        <w:rPr>
          <w:rFonts w:ascii="Verdana" w:hAnsi="Verdana"/>
          <w:color w:val="C45911" w:themeColor="accent2" w:themeShade="BF"/>
          <w:sz w:val="18"/>
          <w:szCs w:val="18"/>
          <w:lang w:val="fr-CA"/>
        </w:rPr>
        <w:t> </w:t>
      </w:r>
      <w:r w:rsidRPr="00012CBB">
        <w:rPr>
          <w:rStyle w:val="canliisectionwithsubsection"/>
          <w:rFonts w:ascii="Verdana" w:hAnsi="Verdana"/>
          <w:color w:val="C45911" w:themeColor="accent2" w:themeShade="BF"/>
          <w:sz w:val="18"/>
          <w:szCs w:val="18"/>
          <w:shd w:val="clear" w:color="auto" w:fill="F3F3F3"/>
          <w:lang w:val="fr-CA"/>
        </w:rPr>
        <w:t>(1)</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 xml:space="preserve">L’accusé ou son représentant peut demander au juge, au juge de la cour provinciale ou au juge de paix de tenir une audition en application de </w:t>
      </w:r>
      <w:r w:rsidRPr="00012CBB">
        <w:rPr>
          <w:rFonts w:ascii="Verdana" w:hAnsi="Verdana"/>
          <w:color w:val="C45911" w:themeColor="accent2" w:themeShade="BF"/>
          <w:sz w:val="18"/>
          <w:szCs w:val="18"/>
          <w:lang w:val="fr-CA"/>
        </w:rPr>
        <w:t>l’</w:t>
      </w:r>
      <w:hyperlink r:id="rId57" w:anchor="art276.2_smooth" w:history="1">
        <w:r w:rsidRPr="00012CBB">
          <w:rPr>
            <w:rStyle w:val="Hyperlink"/>
            <w:rFonts w:ascii="Verdana" w:hAnsi="Verdana"/>
            <w:color w:val="C45911" w:themeColor="accent2" w:themeShade="BF"/>
            <w:sz w:val="18"/>
            <w:szCs w:val="18"/>
            <w:lang w:val="fr-CA"/>
          </w:rPr>
          <w:t>article 276.2</w:t>
        </w:r>
      </w:hyperlink>
      <w:r w:rsidRPr="00012CBB">
        <w:rPr>
          <w:rStyle w:val="apple-converted-space"/>
          <w:rFonts w:ascii="Verdana" w:hAnsi="Verdana"/>
          <w:color w:val="C45911" w:themeColor="accent2" w:themeShade="BF"/>
          <w:sz w:val="18"/>
          <w:szCs w:val="18"/>
          <w:lang w:val="fr-CA"/>
        </w:rPr>
        <w:t> </w:t>
      </w:r>
      <w:r w:rsidRPr="008F73CB">
        <w:rPr>
          <w:rFonts w:ascii="Verdana" w:hAnsi="Verdana"/>
          <w:color w:val="000000"/>
          <w:sz w:val="18"/>
          <w:szCs w:val="18"/>
          <w:lang w:val="fr-CA"/>
        </w:rPr>
        <w:t>en vue de décider si la preuve est admissible au titre du</w:t>
      </w:r>
      <w:r w:rsidRPr="008F73CB">
        <w:rPr>
          <w:rStyle w:val="apple-converted-space"/>
          <w:rFonts w:ascii="Verdana" w:hAnsi="Verdana"/>
          <w:color w:val="000000"/>
          <w:sz w:val="18"/>
          <w:szCs w:val="18"/>
          <w:lang w:val="fr-CA"/>
        </w:rPr>
        <w:t> </w:t>
      </w:r>
      <w:hyperlink r:id="rId58" w:anchor="art276par2_smooth" w:history="1">
        <w:r w:rsidRPr="00012CBB">
          <w:rPr>
            <w:rStyle w:val="Hyperlink"/>
            <w:rFonts w:ascii="Verdana" w:hAnsi="Verdana"/>
            <w:color w:val="C45911" w:themeColor="accent2" w:themeShade="BF"/>
            <w:sz w:val="18"/>
            <w:szCs w:val="18"/>
            <w:lang w:val="fr-CA"/>
          </w:rPr>
          <w:t>paragraphe 276(2)</w:t>
        </w:r>
      </w:hyperlink>
      <w:r w:rsidRPr="00012CBB">
        <w:rPr>
          <w:rFonts w:ascii="Verdana" w:hAnsi="Verdana"/>
          <w:color w:val="C45911" w:themeColor="accent2" w:themeShade="BF"/>
          <w:sz w:val="18"/>
          <w:szCs w:val="18"/>
          <w:lang w:val="fr-CA"/>
        </w:rPr>
        <w:t>.</w:t>
      </w:r>
    </w:p>
    <w:p w:rsidR="008F73CB" w:rsidRDefault="008F73CB" w:rsidP="000255FE">
      <w:pPr>
        <w:pStyle w:val="Heading6"/>
        <w:numPr>
          <w:ilvl w:val="0"/>
          <w:numId w:val="15"/>
        </w:numPr>
        <w:shd w:val="clear" w:color="auto" w:fill="FFFFFF"/>
        <w:spacing w:before="288" w:beforeAutospacing="0" w:after="168" w:afterAutospacing="0"/>
        <w:rPr>
          <w:rFonts w:ascii="Verdana" w:hAnsi="Verdana"/>
          <w:b w:val="0"/>
          <w:bCs w:val="0"/>
          <w:color w:val="000000"/>
        </w:rPr>
      </w:pPr>
      <w:bookmarkStart w:id="21" w:name="art276.1par2"/>
      <w:bookmarkEnd w:id="21"/>
      <w:r>
        <w:rPr>
          <w:rFonts w:ascii="Verdana" w:hAnsi="Verdana"/>
          <w:b w:val="0"/>
          <w:bCs w:val="0"/>
          <w:color w:val="000000"/>
        </w:rPr>
        <w:t>Forme et contenu</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012CBB">
        <w:rPr>
          <w:rStyle w:val="canliisubsection"/>
          <w:rFonts w:ascii="Verdana" w:hAnsi="Verdana"/>
          <w:color w:val="C45911" w:themeColor="accent2" w:themeShade="BF"/>
          <w:sz w:val="18"/>
          <w:szCs w:val="18"/>
          <w:shd w:val="clear" w:color="auto" w:fill="F3F3F3"/>
          <w:lang w:val="fr-CA"/>
        </w:rPr>
        <w:t>(2)</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La demande d’audition est formulée par écrit et énonce toutes précisions au sujet de la preuve en cause et le rapport de celle-ci avec un élément de la cause; une copie en est expédiée au poursuivant et au greffier du tribunal.</w:t>
      </w:r>
    </w:p>
    <w:p w:rsidR="008F73CB" w:rsidRPr="008F73CB" w:rsidRDefault="008F73CB" w:rsidP="000255FE">
      <w:pPr>
        <w:pStyle w:val="Heading6"/>
        <w:numPr>
          <w:ilvl w:val="0"/>
          <w:numId w:val="15"/>
        </w:numPr>
        <w:shd w:val="clear" w:color="auto" w:fill="FFFFFF"/>
        <w:spacing w:before="288" w:beforeAutospacing="0" w:after="168" w:afterAutospacing="0"/>
        <w:rPr>
          <w:rFonts w:ascii="Verdana" w:hAnsi="Verdana"/>
          <w:b w:val="0"/>
          <w:bCs w:val="0"/>
          <w:color w:val="000000"/>
          <w:lang w:val="fr-CA"/>
        </w:rPr>
      </w:pPr>
      <w:bookmarkStart w:id="22" w:name="art276.1par3"/>
      <w:bookmarkEnd w:id="22"/>
      <w:r w:rsidRPr="008F73CB">
        <w:rPr>
          <w:rFonts w:ascii="Verdana" w:hAnsi="Verdana"/>
          <w:b w:val="0"/>
          <w:bCs w:val="0"/>
          <w:color w:val="000000"/>
          <w:lang w:val="fr-CA"/>
        </w:rPr>
        <w:t>Exclusion du jury et du public</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012CBB">
        <w:rPr>
          <w:rStyle w:val="canliisubsection"/>
          <w:rFonts w:ascii="Verdana" w:hAnsi="Verdana"/>
          <w:color w:val="C45911" w:themeColor="accent2" w:themeShade="BF"/>
          <w:sz w:val="18"/>
          <w:szCs w:val="18"/>
          <w:shd w:val="clear" w:color="auto" w:fill="F3F3F3"/>
          <w:lang w:val="fr-CA"/>
        </w:rPr>
        <w:t>(3)</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Le jury et le public sont exclus de l’audition de la demande.</w:t>
      </w:r>
    </w:p>
    <w:p w:rsidR="008F73CB" w:rsidRDefault="008F73CB" w:rsidP="000255FE">
      <w:pPr>
        <w:pStyle w:val="Heading6"/>
        <w:numPr>
          <w:ilvl w:val="0"/>
          <w:numId w:val="15"/>
        </w:numPr>
        <w:shd w:val="clear" w:color="auto" w:fill="FFFFFF"/>
        <w:spacing w:before="288" w:beforeAutospacing="0" w:after="168" w:afterAutospacing="0"/>
        <w:rPr>
          <w:rFonts w:ascii="Verdana" w:hAnsi="Verdana"/>
          <w:b w:val="0"/>
          <w:bCs w:val="0"/>
          <w:color w:val="000000"/>
        </w:rPr>
      </w:pPr>
      <w:bookmarkStart w:id="23" w:name="art276.1par4"/>
      <w:bookmarkEnd w:id="23"/>
      <w:r>
        <w:rPr>
          <w:rFonts w:ascii="Verdana" w:hAnsi="Verdana"/>
          <w:b w:val="0"/>
          <w:bCs w:val="0"/>
          <w:color w:val="000000"/>
        </w:rPr>
        <w:t>Audition</w:t>
      </w:r>
    </w:p>
    <w:p w:rsidR="008F73CB" w:rsidRPr="0075285F" w:rsidRDefault="008F73CB" w:rsidP="008F73CB">
      <w:pPr>
        <w:pStyle w:val="subsection"/>
        <w:shd w:val="clear" w:color="auto" w:fill="FFFFFF"/>
        <w:spacing w:before="168" w:beforeAutospacing="0" w:after="120" w:afterAutospacing="0"/>
        <w:ind w:left="720"/>
        <w:rPr>
          <w:rFonts w:ascii="Verdana" w:hAnsi="Verdana"/>
          <w:color w:val="000000"/>
          <w:sz w:val="15"/>
          <w:szCs w:val="15"/>
          <w:lang w:val="fr-CA"/>
        </w:rPr>
      </w:pPr>
      <w:r w:rsidRPr="00012CBB">
        <w:rPr>
          <w:rStyle w:val="canliisubsection"/>
          <w:rFonts w:ascii="Verdana" w:hAnsi="Verdana"/>
          <w:color w:val="C45911" w:themeColor="accent2" w:themeShade="BF"/>
          <w:sz w:val="18"/>
          <w:szCs w:val="18"/>
          <w:shd w:val="clear" w:color="auto" w:fill="F3F3F3"/>
          <w:lang w:val="fr-CA"/>
        </w:rPr>
        <w:t>(4)</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Une fois convaincu que la demande a été établie conformément au paragraphe (2), qu’une copie en a été expédiée au poursuivant et au greffier du tribunal au moins sept jours auparavant ou dans le délai inférieur autorisé par lui dans l’intérêt de la justice et qu’il y a des possibilités que la preuve en cause soit admissible, le juge, le juge de la cour provinciale ou le juge de paix accorde la demande et tient une audition pour décider effectivement de l’admissibilité de la preuve au titre du</w:t>
      </w:r>
      <w:r w:rsidR="00012CBB">
        <w:rPr>
          <w:rFonts w:ascii="Verdana" w:hAnsi="Verdana"/>
          <w:color w:val="000000"/>
          <w:sz w:val="18"/>
          <w:szCs w:val="18"/>
          <w:lang w:val="fr-CA"/>
        </w:rPr>
        <w:t xml:space="preserve"> </w:t>
      </w:r>
      <w:hyperlink r:id="rId59" w:anchor="art276par2_smooth" w:history="1">
        <w:r w:rsidRPr="00012CBB">
          <w:rPr>
            <w:rStyle w:val="Hyperlink"/>
            <w:rFonts w:ascii="Verdana" w:hAnsi="Verdana"/>
            <w:color w:val="C45911" w:themeColor="accent2" w:themeShade="BF"/>
            <w:sz w:val="18"/>
            <w:szCs w:val="18"/>
            <w:lang w:val="fr-CA"/>
          </w:rPr>
          <w:t>paragraphe 276(2)</w:t>
        </w:r>
      </w:hyperlink>
      <w:r w:rsidRPr="00012CBB">
        <w:rPr>
          <w:rFonts w:ascii="Verdana" w:hAnsi="Verdana"/>
          <w:color w:val="C45911" w:themeColor="accent2" w:themeShade="BF"/>
          <w:sz w:val="18"/>
          <w:szCs w:val="18"/>
          <w:lang w:val="fr-CA"/>
        </w:rPr>
        <w:t>.</w:t>
      </w:r>
    </w:p>
    <w:p w:rsidR="008F73CB" w:rsidRPr="008F73CB" w:rsidRDefault="008F73CB" w:rsidP="008F73CB">
      <w:pPr>
        <w:pStyle w:val="Heading6"/>
        <w:shd w:val="clear" w:color="auto" w:fill="FFFFFF"/>
        <w:spacing w:before="288" w:beforeAutospacing="0" w:after="168" w:afterAutospacing="0"/>
        <w:rPr>
          <w:rFonts w:ascii="Verdana" w:hAnsi="Verdana"/>
          <w:b w:val="0"/>
          <w:bCs w:val="0"/>
          <w:color w:val="000000"/>
          <w:sz w:val="20"/>
          <w:szCs w:val="20"/>
          <w:lang w:val="fr-CA"/>
        </w:rPr>
      </w:pPr>
      <w:bookmarkStart w:id="24" w:name="art276.2par1"/>
      <w:bookmarkStart w:id="25" w:name="art276.2"/>
      <w:bookmarkEnd w:id="24"/>
      <w:bookmarkEnd w:id="25"/>
      <w:r w:rsidRPr="008F73CB">
        <w:rPr>
          <w:rFonts w:ascii="Verdana" w:hAnsi="Verdana"/>
          <w:b w:val="0"/>
          <w:bCs w:val="0"/>
          <w:color w:val="000000"/>
          <w:sz w:val="20"/>
          <w:szCs w:val="20"/>
          <w:lang w:val="fr-CA"/>
        </w:rPr>
        <w:t>Exclusion du jury et du public</w:t>
      </w:r>
    </w:p>
    <w:p w:rsidR="008F73CB" w:rsidRPr="008F73CB" w:rsidRDefault="008F73CB" w:rsidP="000255FE">
      <w:pPr>
        <w:pStyle w:val="subsection"/>
        <w:numPr>
          <w:ilvl w:val="0"/>
          <w:numId w:val="16"/>
        </w:numPr>
        <w:shd w:val="clear" w:color="auto" w:fill="FFFFFF"/>
        <w:spacing w:before="168" w:beforeAutospacing="0" w:after="120" w:afterAutospacing="0"/>
        <w:ind w:firstLine="360"/>
        <w:rPr>
          <w:rFonts w:ascii="Verdana" w:hAnsi="Verdana"/>
          <w:color w:val="000000"/>
          <w:sz w:val="18"/>
          <w:szCs w:val="18"/>
          <w:lang w:val="fr-CA"/>
        </w:rPr>
      </w:pPr>
      <w:r w:rsidRPr="00012CBB">
        <w:rPr>
          <w:rStyle w:val="sectionlabel"/>
          <w:rFonts w:ascii="Verdana" w:hAnsi="Verdana"/>
          <w:b/>
          <w:bCs/>
          <w:color w:val="C45911" w:themeColor="accent2" w:themeShade="BF"/>
          <w:sz w:val="18"/>
          <w:szCs w:val="18"/>
          <w:lang w:val="fr-CA"/>
        </w:rPr>
        <w:t>276.2</w:t>
      </w:r>
      <w:r w:rsidRPr="00012CBB">
        <w:rPr>
          <w:rFonts w:ascii="Verdana" w:hAnsi="Verdana"/>
          <w:color w:val="C45911" w:themeColor="accent2" w:themeShade="BF"/>
          <w:sz w:val="18"/>
          <w:szCs w:val="18"/>
          <w:lang w:val="fr-CA"/>
        </w:rPr>
        <w:t> </w:t>
      </w:r>
      <w:r w:rsidRPr="00012CBB">
        <w:rPr>
          <w:rStyle w:val="canliisectionwithsubsection"/>
          <w:rFonts w:ascii="Verdana" w:hAnsi="Verdana"/>
          <w:color w:val="C45911" w:themeColor="accent2" w:themeShade="BF"/>
          <w:sz w:val="18"/>
          <w:szCs w:val="18"/>
          <w:shd w:val="clear" w:color="auto" w:fill="F3F3F3"/>
          <w:lang w:val="fr-CA"/>
        </w:rPr>
        <w:t>(1)</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Le jury et le public sont exclus de l’audition tenue pour décider de l’admissibilité de la preuve au titre du</w:t>
      </w:r>
      <w:r w:rsidRPr="008F73CB">
        <w:rPr>
          <w:rStyle w:val="apple-converted-space"/>
          <w:rFonts w:ascii="Verdana" w:hAnsi="Verdana"/>
          <w:color w:val="000000"/>
          <w:sz w:val="18"/>
          <w:szCs w:val="18"/>
          <w:lang w:val="fr-CA"/>
        </w:rPr>
        <w:t> </w:t>
      </w:r>
      <w:hyperlink r:id="rId60" w:anchor="art276par2_smooth" w:history="1">
        <w:r w:rsidRPr="00012CBB">
          <w:rPr>
            <w:rStyle w:val="Hyperlink"/>
            <w:rFonts w:ascii="Verdana" w:hAnsi="Verdana"/>
            <w:color w:val="C45911" w:themeColor="accent2" w:themeShade="BF"/>
            <w:sz w:val="18"/>
            <w:szCs w:val="18"/>
            <w:lang w:val="fr-CA"/>
          </w:rPr>
          <w:t>paragraphe 276(2)</w:t>
        </w:r>
      </w:hyperlink>
      <w:r w:rsidRPr="00012CBB">
        <w:rPr>
          <w:rFonts w:ascii="Verdana" w:hAnsi="Verdana"/>
          <w:color w:val="C45911" w:themeColor="accent2" w:themeShade="BF"/>
          <w:sz w:val="18"/>
          <w:szCs w:val="18"/>
          <w:lang w:val="fr-CA"/>
        </w:rPr>
        <w:t>.</w:t>
      </w:r>
    </w:p>
    <w:p w:rsidR="008F73CB" w:rsidRDefault="008F73CB" w:rsidP="000255FE">
      <w:pPr>
        <w:pStyle w:val="Heading6"/>
        <w:numPr>
          <w:ilvl w:val="0"/>
          <w:numId w:val="16"/>
        </w:numPr>
        <w:shd w:val="clear" w:color="auto" w:fill="FFFFFF"/>
        <w:spacing w:before="288" w:beforeAutospacing="0" w:after="168" w:afterAutospacing="0"/>
        <w:rPr>
          <w:rFonts w:ascii="Verdana" w:hAnsi="Verdana"/>
          <w:b w:val="0"/>
          <w:bCs w:val="0"/>
          <w:color w:val="000000"/>
        </w:rPr>
      </w:pPr>
      <w:bookmarkStart w:id="26" w:name="art276.2par2"/>
      <w:bookmarkEnd w:id="26"/>
      <w:r>
        <w:rPr>
          <w:rFonts w:ascii="Verdana" w:hAnsi="Verdana"/>
          <w:b w:val="0"/>
          <w:bCs w:val="0"/>
          <w:color w:val="000000"/>
        </w:rPr>
        <w:t>Incontraignabilité</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012CBB">
        <w:rPr>
          <w:rStyle w:val="canliisubsection"/>
          <w:rFonts w:ascii="Verdana" w:hAnsi="Verdana"/>
          <w:color w:val="C45911" w:themeColor="accent2" w:themeShade="BF"/>
          <w:sz w:val="18"/>
          <w:szCs w:val="18"/>
          <w:shd w:val="clear" w:color="auto" w:fill="F3F3F3"/>
          <w:lang w:val="fr-CA"/>
        </w:rPr>
        <w:t>(2)</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Le plaignant n’est pas un témoin contraignable à l’audition.</w:t>
      </w:r>
    </w:p>
    <w:p w:rsidR="008F73CB" w:rsidRDefault="008F73CB" w:rsidP="000255FE">
      <w:pPr>
        <w:pStyle w:val="Heading6"/>
        <w:numPr>
          <w:ilvl w:val="0"/>
          <w:numId w:val="16"/>
        </w:numPr>
        <w:shd w:val="clear" w:color="auto" w:fill="FFFFFF"/>
        <w:spacing w:before="288" w:beforeAutospacing="0" w:after="168" w:afterAutospacing="0"/>
        <w:rPr>
          <w:rFonts w:ascii="Verdana" w:hAnsi="Verdana"/>
          <w:b w:val="0"/>
          <w:bCs w:val="0"/>
          <w:color w:val="000000"/>
        </w:rPr>
      </w:pPr>
      <w:bookmarkStart w:id="27" w:name="art276.2par3"/>
      <w:bookmarkEnd w:id="27"/>
      <w:r>
        <w:rPr>
          <w:rFonts w:ascii="Verdana" w:hAnsi="Verdana"/>
          <w:b w:val="0"/>
          <w:bCs w:val="0"/>
          <w:color w:val="000000"/>
        </w:rPr>
        <w:t>Motifs</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012CBB">
        <w:rPr>
          <w:rStyle w:val="canliisubsection"/>
          <w:rFonts w:ascii="Verdana" w:hAnsi="Verdana"/>
          <w:color w:val="C45911" w:themeColor="accent2" w:themeShade="BF"/>
          <w:sz w:val="18"/>
          <w:szCs w:val="18"/>
          <w:shd w:val="clear" w:color="auto" w:fill="F3F3F3"/>
          <w:lang w:val="fr-CA"/>
        </w:rPr>
        <w:t>(3)</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Le juge, le juge de la cour provinciale ou le juge de paix est tenu de motiver la décision qu’il rend à la suite de l’audition sur l’admissibilité de tout ou partie de la preuve au titre du</w:t>
      </w:r>
      <w:r w:rsidRPr="008F73CB">
        <w:rPr>
          <w:rStyle w:val="apple-converted-space"/>
          <w:rFonts w:ascii="Verdana" w:hAnsi="Verdana"/>
          <w:color w:val="000000"/>
          <w:sz w:val="18"/>
          <w:szCs w:val="18"/>
          <w:lang w:val="fr-CA"/>
        </w:rPr>
        <w:t> </w:t>
      </w:r>
      <w:hyperlink r:id="rId61" w:anchor="art276par2_smooth" w:history="1">
        <w:r w:rsidRPr="00012CBB">
          <w:rPr>
            <w:rStyle w:val="Hyperlink"/>
            <w:rFonts w:ascii="Verdana" w:hAnsi="Verdana"/>
            <w:color w:val="C45911" w:themeColor="accent2" w:themeShade="BF"/>
            <w:sz w:val="18"/>
            <w:szCs w:val="18"/>
            <w:lang w:val="fr-CA"/>
          </w:rPr>
          <w:t>paragraphe 276(2)</w:t>
        </w:r>
      </w:hyperlink>
      <w:r w:rsidRPr="008F73CB">
        <w:rPr>
          <w:rFonts w:ascii="Verdana" w:hAnsi="Verdana"/>
          <w:color w:val="000000"/>
          <w:sz w:val="18"/>
          <w:szCs w:val="18"/>
          <w:lang w:val="fr-CA"/>
        </w:rPr>
        <w:t>, en précisant les points suivants :</w:t>
      </w:r>
    </w:p>
    <w:p w:rsidR="008F73CB" w:rsidRPr="008F73CB" w:rsidRDefault="008F73CB" w:rsidP="000255FE">
      <w:pPr>
        <w:pStyle w:val="paragraph"/>
        <w:numPr>
          <w:ilvl w:val="1"/>
          <w:numId w:val="16"/>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a</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les éléments de la preuve retenus;</w:t>
      </w:r>
    </w:p>
    <w:p w:rsidR="008F73CB" w:rsidRPr="008F73CB" w:rsidRDefault="008F73CB" w:rsidP="000255FE">
      <w:pPr>
        <w:pStyle w:val="paragraph"/>
        <w:numPr>
          <w:ilvl w:val="1"/>
          <w:numId w:val="16"/>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b</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ceux des facteurs mentionnés au</w:t>
      </w:r>
      <w:r w:rsidRPr="008F73CB">
        <w:rPr>
          <w:rStyle w:val="apple-converted-space"/>
          <w:rFonts w:ascii="Verdana" w:hAnsi="Verdana"/>
          <w:color w:val="000000"/>
          <w:sz w:val="18"/>
          <w:szCs w:val="18"/>
          <w:lang w:val="fr-CA"/>
        </w:rPr>
        <w:t> </w:t>
      </w:r>
      <w:hyperlink r:id="rId62" w:anchor="art276par3_smooth" w:history="1">
        <w:r w:rsidRPr="00012CBB">
          <w:rPr>
            <w:rStyle w:val="Hyperlink"/>
            <w:rFonts w:ascii="Verdana" w:hAnsi="Verdana"/>
            <w:color w:val="C45911" w:themeColor="accent2" w:themeShade="BF"/>
            <w:sz w:val="18"/>
            <w:szCs w:val="18"/>
            <w:lang w:val="fr-CA"/>
          </w:rPr>
          <w:t>paragraphe 276(3)</w:t>
        </w:r>
      </w:hyperlink>
      <w:r w:rsidRPr="00012CBB">
        <w:rPr>
          <w:rStyle w:val="apple-converted-space"/>
          <w:rFonts w:ascii="Verdana" w:hAnsi="Verdana"/>
          <w:color w:val="C45911" w:themeColor="accent2" w:themeShade="BF"/>
          <w:sz w:val="18"/>
          <w:szCs w:val="18"/>
          <w:lang w:val="fr-CA"/>
        </w:rPr>
        <w:t> </w:t>
      </w:r>
      <w:r w:rsidRPr="008F73CB">
        <w:rPr>
          <w:rFonts w:ascii="Verdana" w:hAnsi="Verdana"/>
          <w:color w:val="000000"/>
          <w:sz w:val="18"/>
          <w:szCs w:val="18"/>
          <w:lang w:val="fr-CA"/>
        </w:rPr>
        <w:t>ayant fondé sa décision;</w:t>
      </w:r>
    </w:p>
    <w:p w:rsidR="008F73CB" w:rsidRPr="008F73CB" w:rsidRDefault="008F73CB" w:rsidP="000255FE">
      <w:pPr>
        <w:pStyle w:val="paragraph"/>
        <w:numPr>
          <w:ilvl w:val="1"/>
          <w:numId w:val="16"/>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sz w:val="18"/>
          <w:szCs w:val="18"/>
          <w:lang w:val="fr-CA"/>
        </w:rPr>
        <w:t>c</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la façon dont tout ou partie de la preuve à admettre est en rapport avec un élément de la cause.</w:t>
      </w:r>
    </w:p>
    <w:p w:rsidR="008F73CB" w:rsidRDefault="008F73CB" w:rsidP="000255FE">
      <w:pPr>
        <w:pStyle w:val="Heading6"/>
        <w:numPr>
          <w:ilvl w:val="0"/>
          <w:numId w:val="16"/>
        </w:numPr>
        <w:shd w:val="clear" w:color="auto" w:fill="FFFFFF"/>
        <w:spacing w:before="288" w:beforeAutospacing="0" w:after="168" w:afterAutospacing="0"/>
        <w:rPr>
          <w:rFonts w:ascii="Verdana" w:hAnsi="Verdana"/>
          <w:b w:val="0"/>
          <w:bCs w:val="0"/>
          <w:color w:val="000000"/>
        </w:rPr>
      </w:pPr>
      <w:bookmarkStart w:id="28" w:name="art276.2par4"/>
      <w:bookmarkEnd w:id="28"/>
      <w:r>
        <w:rPr>
          <w:rFonts w:ascii="Verdana" w:hAnsi="Verdana"/>
          <w:b w:val="0"/>
          <w:bCs w:val="0"/>
          <w:color w:val="000000"/>
        </w:rPr>
        <w:t>Forme</w:t>
      </w:r>
    </w:p>
    <w:p w:rsidR="008F73CB" w:rsidRPr="0075285F" w:rsidRDefault="008F73CB" w:rsidP="008F73CB">
      <w:pPr>
        <w:pStyle w:val="subsection"/>
        <w:shd w:val="clear" w:color="auto" w:fill="FFFFFF"/>
        <w:spacing w:before="168" w:beforeAutospacing="0" w:after="120" w:afterAutospacing="0"/>
        <w:ind w:left="720"/>
        <w:rPr>
          <w:rFonts w:ascii="Verdana" w:hAnsi="Verdana"/>
          <w:color w:val="000000"/>
          <w:sz w:val="15"/>
          <w:szCs w:val="15"/>
          <w:lang w:val="fr-CA"/>
        </w:rPr>
      </w:pPr>
      <w:r w:rsidRPr="00012CBB">
        <w:rPr>
          <w:rStyle w:val="canliisubsection"/>
          <w:rFonts w:ascii="Verdana" w:hAnsi="Verdana"/>
          <w:color w:val="C45911" w:themeColor="accent2" w:themeShade="BF"/>
          <w:sz w:val="18"/>
          <w:szCs w:val="18"/>
          <w:shd w:val="clear" w:color="auto" w:fill="F3F3F3"/>
          <w:lang w:val="fr-CA"/>
        </w:rPr>
        <w:t>(4)</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Les motifs de la décision sont à porter dans le procès-verbal des débats ou, à défaut, donnés par écrit.</w:t>
      </w:r>
    </w:p>
    <w:p w:rsidR="008F73CB" w:rsidRDefault="008F73CB" w:rsidP="008F73CB">
      <w:pPr>
        <w:pStyle w:val="Heading6"/>
        <w:shd w:val="clear" w:color="auto" w:fill="FFFFFF"/>
        <w:spacing w:before="288" w:beforeAutospacing="0" w:after="168" w:afterAutospacing="0"/>
        <w:rPr>
          <w:rFonts w:ascii="Verdana" w:hAnsi="Verdana"/>
          <w:b w:val="0"/>
          <w:bCs w:val="0"/>
          <w:color w:val="000000"/>
          <w:sz w:val="20"/>
          <w:szCs w:val="20"/>
        </w:rPr>
      </w:pPr>
      <w:bookmarkStart w:id="29" w:name="art276.3par1"/>
      <w:bookmarkStart w:id="30" w:name="art276.3"/>
      <w:bookmarkEnd w:id="29"/>
      <w:bookmarkEnd w:id="30"/>
      <w:r>
        <w:rPr>
          <w:rFonts w:ascii="Verdana" w:hAnsi="Verdana"/>
          <w:b w:val="0"/>
          <w:bCs w:val="0"/>
          <w:color w:val="000000"/>
          <w:sz w:val="20"/>
          <w:szCs w:val="20"/>
        </w:rPr>
        <w:t>Publication interdite</w:t>
      </w:r>
    </w:p>
    <w:p w:rsidR="008F73CB" w:rsidRPr="008F73CB" w:rsidRDefault="008F73CB" w:rsidP="000255FE">
      <w:pPr>
        <w:pStyle w:val="subsection"/>
        <w:numPr>
          <w:ilvl w:val="0"/>
          <w:numId w:val="17"/>
        </w:numPr>
        <w:shd w:val="clear" w:color="auto" w:fill="FFFFFF"/>
        <w:spacing w:before="168" w:beforeAutospacing="0" w:after="120" w:afterAutospacing="0"/>
        <w:ind w:firstLine="360"/>
        <w:rPr>
          <w:rFonts w:ascii="Verdana" w:hAnsi="Verdana"/>
          <w:color w:val="000000"/>
          <w:sz w:val="18"/>
          <w:szCs w:val="18"/>
          <w:lang w:val="fr-CA"/>
        </w:rPr>
      </w:pPr>
      <w:r w:rsidRPr="00012CBB">
        <w:rPr>
          <w:rStyle w:val="sectionlabel"/>
          <w:rFonts w:ascii="Verdana" w:hAnsi="Verdana"/>
          <w:b/>
          <w:bCs/>
          <w:color w:val="C45911" w:themeColor="accent2" w:themeShade="BF"/>
          <w:sz w:val="18"/>
          <w:szCs w:val="18"/>
          <w:lang w:val="fr-CA"/>
        </w:rPr>
        <w:t>276.3</w:t>
      </w:r>
      <w:r w:rsidRPr="00012CBB">
        <w:rPr>
          <w:rFonts w:ascii="Verdana" w:hAnsi="Verdana"/>
          <w:color w:val="C45911" w:themeColor="accent2" w:themeShade="BF"/>
          <w:sz w:val="18"/>
          <w:szCs w:val="18"/>
          <w:lang w:val="fr-CA"/>
        </w:rPr>
        <w:t> </w:t>
      </w:r>
      <w:r w:rsidRPr="00012CBB">
        <w:rPr>
          <w:rStyle w:val="canliisectionwithsubsection"/>
          <w:rFonts w:ascii="Verdana" w:hAnsi="Verdana"/>
          <w:color w:val="C45911" w:themeColor="accent2" w:themeShade="BF"/>
          <w:sz w:val="18"/>
          <w:szCs w:val="18"/>
          <w:shd w:val="clear" w:color="auto" w:fill="F3F3F3"/>
          <w:lang w:val="fr-CA"/>
        </w:rPr>
        <w:t>(1)</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Il est interdit de publier ou de diffuser de quelque façon que ce soit le contenu de la demande présentée en application de l’</w:t>
      </w:r>
      <w:hyperlink r:id="rId63" w:anchor="art276.1_smooth" w:history="1">
        <w:r w:rsidRPr="00012CBB">
          <w:rPr>
            <w:rStyle w:val="Hyperlink"/>
            <w:rFonts w:ascii="Verdana" w:hAnsi="Verdana"/>
            <w:color w:val="C45911" w:themeColor="accent2" w:themeShade="BF"/>
            <w:sz w:val="18"/>
            <w:szCs w:val="18"/>
            <w:lang w:val="fr-CA"/>
          </w:rPr>
          <w:t>article 276.1</w:t>
        </w:r>
      </w:hyperlink>
      <w:r w:rsidRPr="00012CBB">
        <w:rPr>
          <w:rStyle w:val="apple-converted-space"/>
          <w:rFonts w:ascii="Verdana" w:hAnsi="Verdana"/>
          <w:color w:val="C45911" w:themeColor="accent2" w:themeShade="BF"/>
          <w:sz w:val="18"/>
          <w:szCs w:val="18"/>
          <w:lang w:val="fr-CA"/>
        </w:rPr>
        <w:t> </w:t>
      </w:r>
      <w:r w:rsidRPr="008F73CB">
        <w:rPr>
          <w:rFonts w:ascii="Verdana" w:hAnsi="Verdana"/>
          <w:color w:val="000000"/>
          <w:sz w:val="18"/>
          <w:szCs w:val="18"/>
          <w:lang w:val="fr-CA"/>
        </w:rPr>
        <w:t>et tout ce qui a été dit ou déposé à l’occasion de cette demande ou aux auditions mentionnées à l’</w:t>
      </w:r>
      <w:hyperlink r:id="rId64" w:anchor="art276.2_smooth" w:history="1">
        <w:r w:rsidRPr="00012CBB">
          <w:rPr>
            <w:rStyle w:val="Hyperlink"/>
            <w:rFonts w:ascii="Verdana" w:hAnsi="Verdana"/>
            <w:color w:val="C45911" w:themeColor="accent2" w:themeShade="BF"/>
            <w:sz w:val="18"/>
            <w:szCs w:val="18"/>
            <w:lang w:val="fr-CA"/>
          </w:rPr>
          <w:t>article 276.2</w:t>
        </w:r>
      </w:hyperlink>
      <w:r w:rsidRPr="008F73CB">
        <w:rPr>
          <w:rFonts w:ascii="Verdana" w:hAnsi="Verdana"/>
          <w:color w:val="000000"/>
          <w:sz w:val="18"/>
          <w:szCs w:val="18"/>
          <w:lang w:val="fr-CA"/>
        </w:rPr>
        <w:t xml:space="preserve">. L’interdiction vise aussi, d’une part, la décision rendue sur la demande d’audition au titre </w:t>
      </w:r>
      <w:r w:rsidRPr="008F73CB">
        <w:rPr>
          <w:rFonts w:ascii="Verdana" w:hAnsi="Verdana"/>
          <w:color w:val="000000"/>
          <w:sz w:val="18"/>
          <w:szCs w:val="18"/>
          <w:lang w:val="fr-CA"/>
        </w:rPr>
        <w:lastRenderedPageBreak/>
        <w:t>du</w:t>
      </w:r>
      <w:r w:rsidRPr="008F73CB">
        <w:rPr>
          <w:rStyle w:val="apple-converted-space"/>
          <w:rFonts w:ascii="Verdana" w:hAnsi="Verdana"/>
          <w:color w:val="000000"/>
          <w:sz w:val="18"/>
          <w:szCs w:val="18"/>
          <w:lang w:val="fr-CA"/>
        </w:rPr>
        <w:t> </w:t>
      </w:r>
      <w:hyperlink r:id="rId65" w:anchor="art276.1par4_smooth" w:history="1">
        <w:r w:rsidRPr="00012CBB">
          <w:rPr>
            <w:rStyle w:val="Hyperlink"/>
            <w:rFonts w:ascii="Verdana" w:hAnsi="Verdana"/>
            <w:color w:val="C45911" w:themeColor="accent2" w:themeShade="BF"/>
            <w:sz w:val="18"/>
            <w:szCs w:val="18"/>
            <w:lang w:val="fr-CA"/>
          </w:rPr>
          <w:t>paragraphe 276.1(4)</w:t>
        </w:r>
      </w:hyperlink>
      <w:r w:rsidRPr="008F73CB">
        <w:rPr>
          <w:rStyle w:val="apple-converted-space"/>
          <w:rFonts w:ascii="Verdana" w:hAnsi="Verdana"/>
          <w:color w:val="000000"/>
          <w:sz w:val="18"/>
          <w:szCs w:val="18"/>
          <w:lang w:val="fr-CA"/>
        </w:rPr>
        <w:t> </w:t>
      </w:r>
      <w:r w:rsidRPr="008F73CB">
        <w:rPr>
          <w:rFonts w:ascii="Verdana" w:hAnsi="Verdana"/>
          <w:color w:val="000000"/>
          <w:sz w:val="18"/>
          <w:szCs w:val="18"/>
          <w:lang w:val="fr-CA"/>
        </w:rPr>
        <w:t>et, d’autre part, la décision et les motifs mentionnés à l’</w:t>
      </w:r>
      <w:hyperlink r:id="rId66" w:anchor="art276.2_smooth" w:history="1">
        <w:r w:rsidRPr="00012CBB">
          <w:rPr>
            <w:rStyle w:val="Hyperlink"/>
            <w:rFonts w:ascii="Verdana" w:hAnsi="Verdana"/>
            <w:color w:val="C45911" w:themeColor="accent2" w:themeShade="BF"/>
            <w:sz w:val="18"/>
            <w:szCs w:val="18"/>
            <w:lang w:val="fr-CA"/>
          </w:rPr>
          <w:t>article 276.2</w:t>
        </w:r>
      </w:hyperlink>
      <w:r w:rsidRPr="008F73CB">
        <w:rPr>
          <w:rFonts w:ascii="Verdana" w:hAnsi="Verdana"/>
          <w:color w:val="000000"/>
          <w:sz w:val="18"/>
          <w:szCs w:val="18"/>
          <w:lang w:val="fr-CA"/>
        </w:rPr>
        <w:t>, sauf, dans ce dernier cas, si la preuve est déclarée admissible ou, dans les deux cas, si le juge ou le juge de paix rend une ordonnance autorisant la publication ou la diffusion après avoir pris en considération le droit du plaignant à la vie privée et l’intérêt de la justice.</w:t>
      </w:r>
    </w:p>
    <w:p w:rsidR="008F73CB" w:rsidRDefault="008F73CB" w:rsidP="000255FE">
      <w:pPr>
        <w:pStyle w:val="Heading6"/>
        <w:numPr>
          <w:ilvl w:val="0"/>
          <w:numId w:val="17"/>
        </w:numPr>
        <w:shd w:val="clear" w:color="auto" w:fill="FFFFFF"/>
        <w:spacing w:before="288" w:beforeAutospacing="0" w:after="168" w:afterAutospacing="0"/>
        <w:rPr>
          <w:rFonts w:ascii="Verdana" w:hAnsi="Verdana"/>
          <w:b w:val="0"/>
          <w:bCs w:val="0"/>
          <w:color w:val="000000"/>
        </w:rPr>
      </w:pPr>
      <w:bookmarkStart w:id="31" w:name="art276.3par2"/>
      <w:bookmarkEnd w:id="31"/>
      <w:r>
        <w:rPr>
          <w:rFonts w:ascii="Verdana" w:hAnsi="Verdana"/>
          <w:b w:val="0"/>
          <w:bCs w:val="0"/>
          <w:color w:val="000000"/>
        </w:rPr>
        <w:t>Infraction</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012CBB">
        <w:rPr>
          <w:rStyle w:val="canliisubsection"/>
          <w:rFonts w:ascii="Verdana" w:hAnsi="Verdana"/>
          <w:color w:val="C45911" w:themeColor="accent2" w:themeShade="BF"/>
          <w:sz w:val="18"/>
          <w:szCs w:val="18"/>
          <w:shd w:val="clear" w:color="auto" w:fill="F3F3F3"/>
          <w:lang w:val="fr-CA"/>
        </w:rPr>
        <w:t>(2)</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 xml:space="preserve">Quiconque contrevient au paragraphe </w:t>
      </w:r>
      <w:r w:rsidRPr="00012CBB">
        <w:rPr>
          <w:rFonts w:ascii="Verdana" w:hAnsi="Verdana"/>
          <w:color w:val="C45911" w:themeColor="accent2" w:themeShade="BF"/>
          <w:sz w:val="18"/>
          <w:szCs w:val="18"/>
          <w:lang w:val="fr-CA"/>
        </w:rPr>
        <w:t xml:space="preserve">(1) </w:t>
      </w:r>
      <w:r w:rsidRPr="008F73CB">
        <w:rPr>
          <w:rFonts w:ascii="Verdana" w:hAnsi="Verdana"/>
          <w:color w:val="000000"/>
          <w:sz w:val="18"/>
          <w:szCs w:val="18"/>
          <w:lang w:val="fr-CA"/>
        </w:rPr>
        <w:t>commet une infraction punissable sur déclaration de culpabilité par procédure sommaire.</w:t>
      </w:r>
    </w:p>
    <w:p w:rsidR="008F73CB" w:rsidRPr="008F73CB" w:rsidRDefault="008F73CB" w:rsidP="008F73CB">
      <w:pPr>
        <w:pStyle w:val="paragraph"/>
        <w:shd w:val="clear" w:color="auto" w:fill="FFFFFF"/>
        <w:spacing w:before="168" w:beforeAutospacing="0" w:after="120" w:afterAutospacing="0"/>
        <w:rPr>
          <w:rFonts w:ascii="Verdana" w:hAnsi="Verdana"/>
          <w:b/>
          <w:i/>
          <w:color w:val="000000"/>
          <w:sz w:val="18"/>
          <w:szCs w:val="18"/>
          <w:lang w:val="fr-CA"/>
        </w:rPr>
      </w:pPr>
      <w:r w:rsidRPr="008F73CB">
        <w:rPr>
          <w:rFonts w:ascii="Verdana" w:hAnsi="Verdana"/>
          <w:b/>
          <w:i/>
          <w:color w:val="000000"/>
          <w:sz w:val="18"/>
          <w:szCs w:val="18"/>
          <w:lang w:val="fr-CA"/>
        </w:rPr>
        <w:t>CASE: SEABOYER &amp; GAYME V. QUEEN</w:t>
      </w:r>
    </w:p>
    <w:p w:rsidR="008F73CB" w:rsidRPr="008F73CB" w:rsidRDefault="008F73CB" w:rsidP="008F73CB">
      <w:pPr>
        <w:pStyle w:val="Heading2"/>
        <w:shd w:val="clear" w:color="auto" w:fill="FFFFFF"/>
        <w:spacing w:before="0"/>
        <w:jc w:val="center"/>
        <w:rPr>
          <w:rFonts w:ascii="Verdana" w:hAnsi="Verdana"/>
          <w:smallCaps/>
          <w:color w:val="000000"/>
          <w:sz w:val="20"/>
          <w:szCs w:val="20"/>
          <w:lang w:val="fr-CA"/>
        </w:rPr>
      </w:pPr>
      <w:r w:rsidRPr="008F73CB">
        <w:rPr>
          <w:rStyle w:val="htitletext2"/>
          <w:rFonts w:ascii="Verdana" w:hAnsi="Verdana"/>
          <w:b/>
          <w:bCs/>
          <w:smallCaps/>
          <w:color w:val="000000"/>
          <w:sz w:val="20"/>
          <w:szCs w:val="20"/>
          <w:lang w:val="fr-CA"/>
        </w:rPr>
        <w:t>Infractions d’ordre sexuel</w:t>
      </w:r>
    </w:p>
    <w:p w:rsidR="008F73CB" w:rsidRDefault="008F73CB" w:rsidP="008F73CB">
      <w:pPr>
        <w:pStyle w:val="Heading6"/>
        <w:shd w:val="clear" w:color="auto" w:fill="FFFFFF"/>
        <w:spacing w:before="288" w:beforeAutospacing="0" w:after="168" w:afterAutospacing="0"/>
        <w:rPr>
          <w:rFonts w:ascii="Verdana" w:hAnsi="Verdana"/>
          <w:b w:val="0"/>
          <w:bCs w:val="0"/>
          <w:color w:val="000000"/>
          <w:sz w:val="20"/>
          <w:szCs w:val="20"/>
        </w:rPr>
      </w:pPr>
      <w:bookmarkStart w:id="32" w:name="art150.1par1"/>
      <w:bookmarkStart w:id="33" w:name="art150.1"/>
      <w:bookmarkEnd w:id="32"/>
      <w:bookmarkEnd w:id="33"/>
      <w:r>
        <w:rPr>
          <w:rFonts w:ascii="Verdana" w:hAnsi="Verdana"/>
          <w:b w:val="0"/>
          <w:bCs w:val="0"/>
          <w:color w:val="000000"/>
          <w:sz w:val="20"/>
          <w:szCs w:val="20"/>
        </w:rPr>
        <w:t>Inadmissibilité du consentement du plaignant</w:t>
      </w:r>
    </w:p>
    <w:p w:rsidR="008F73CB" w:rsidRPr="008F73CB" w:rsidRDefault="008F73CB" w:rsidP="000255FE">
      <w:pPr>
        <w:pStyle w:val="subsection"/>
        <w:numPr>
          <w:ilvl w:val="0"/>
          <w:numId w:val="18"/>
        </w:numPr>
        <w:shd w:val="clear" w:color="auto" w:fill="FFFFFF"/>
        <w:spacing w:before="168" w:beforeAutospacing="0" w:after="120" w:afterAutospacing="0"/>
        <w:ind w:firstLine="360"/>
        <w:rPr>
          <w:rFonts w:ascii="Verdana" w:hAnsi="Verdana"/>
          <w:color w:val="000000"/>
          <w:sz w:val="18"/>
          <w:szCs w:val="18"/>
          <w:lang w:val="fr-CA"/>
        </w:rPr>
      </w:pPr>
      <w:r w:rsidRPr="00012CBB">
        <w:rPr>
          <w:rStyle w:val="sectionlabel"/>
          <w:rFonts w:ascii="Verdana" w:hAnsi="Verdana"/>
          <w:b/>
          <w:bCs/>
          <w:color w:val="C45911" w:themeColor="accent2" w:themeShade="BF"/>
          <w:sz w:val="18"/>
          <w:szCs w:val="18"/>
          <w:lang w:val="fr-CA"/>
        </w:rPr>
        <w:t>150.1</w:t>
      </w:r>
      <w:r w:rsidRPr="00012CBB">
        <w:rPr>
          <w:rFonts w:ascii="Verdana" w:hAnsi="Verdana"/>
          <w:color w:val="C45911" w:themeColor="accent2" w:themeShade="BF"/>
          <w:sz w:val="18"/>
          <w:szCs w:val="18"/>
          <w:lang w:val="fr-CA"/>
        </w:rPr>
        <w:t> </w:t>
      </w:r>
      <w:r w:rsidRPr="00012CBB">
        <w:rPr>
          <w:rStyle w:val="canliisectionwithsubsection"/>
          <w:rFonts w:ascii="Verdana" w:hAnsi="Verdana"/>
          <w:color w:val="C45911" w:themeColor="accent2" w:themeShade="BF"/>
          <w:sz w:val="18"/>
          <w:szCs w:val="18"/>
          <w:shd w:val="clear" w:color="auto" w:fill="F3F3F3"/>
          <w:lang w:val="fr-CA"/>
        </w:rPr>
        <w:t>(1)</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 xml:space="preserve">Sous réserve des </w:t>
      </w:r>
      <w:r w:rsidRPr="00BE6E95">
        <w:rPr>
          <w:rFonts w:ascii="Verdana" w:hAnsi="Verdana"/>
          <w:color w:val="C45911" w:themeColor="accent2" w:themeShade="BF"/>
          <w:sz w:val="18"/>
          <w:szCs w:val="18"/>
          <w:lang w:val="fr-CA"/>
        </w:rPr>
        <w:t>paragraphes (2) à (2.2)</w:t>
      </w:r>
      <w:r w:rsidRPr="008F73CB">
        <w:rPr>
          <w:rFonts w:ascii="Verdana" w:hAnsi="Verdana"/>
          <w:color w:val="000000"/>
          <w:sz w:val="18"/>
          <w:szCs w:val="18"/>
          <w:lang w:val="fr-CA"/>
        </w:rPr>
        <w:t>, lorsqu’une personne est accusée d’une infraction prévue aux</w:t>
      </w:r>
      <w:r w:rsidRPr="008F73CB">
        <w:rPr>
          <w:rStyle w:val="apple-converted-space"/>
          <w:rFonts w:ascii="Verdana" w:hAnsi="Verdana"/>
          <w:color w:val="000000"/>
          <w:sz w:val="18"/>
          <w:szCs w:val="18"/>
          <w:lang w:val="fr-CA"/>
        </w:rPr>
        <w:t> </w:t>
      </w:r>
      <w:hyperlink r:id="rId67" w:anchor="art151_smooth" w:history="1">
        <w:r w:rsidRPr="00012CBB">
          <w:rPr>
            <w:rStyle w:val="Hyperlink"/>
            <w:rFonts w:ascii="Verdana" w:hAnsi="Verdana"/>
            <w:color w:val="C45911" w:themeColor="accent2" w:themeShade="BF"/>
            <w:sz w:val="18"/>
            <w:szCs w:val="18"/>
            <w:lang w:val="fr-CA"/>
          </w:rPr>
          <w:t>articles 151</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ou</w:t>
      </w:r>
      <w:r w:rsidRPr="00012CBB">
        <w:rPr>
          <w:rStyle w:val="apple-converted-space"/>
          <w:rFonts w:ascii="Verdana" w:hAnsi="Verdana"/>
          <w:color w:val="C45911" w:themeColor="accent2" w:themeShade="BF"/>
          <w:sz w:val="18"/>
          <w:szCs w:val="18"/>
          <w:lang w:val="fr-CA"/>
        </w:rPr>
        <w:t> </w:t>
      </w:r>
      <w:hyperlink r:id="rId68" w:anchor="art152_smooth" w:history="1">
        <w:r w:rsidRPr="00012CBB">
          <w:rPr>
            <w:rStyle w:val="Hyperlink"/>
            <w:rFonts w:ascii="Verdana" w:hAnsi="Verdana"/>
            <w:color w:val="C45911" w:themeColor="accent2" w:themeShade="BF"/>
            <w:sz w:val="18"/>
            <w:szCs w:val="18"/>
            <w:lang w:val="fr-CA"/>
          </w:rPr>
          <w:t>152</w:t>
        </w:r>
      </w:hyperlink>
      <w:r w:rsidRPr="008F73CB">
        <w:rPr>
          <w:rStyle w:val="apple-converted-space"/>
          <w:rFonts w:ascii="Verdana" w:hAnsi="Verdana"/>
          <w:color w:val="000000"/>
          <w:sz w:val="18"/>
          <w:szCs w:val="18"/>
          <w:lang w:val="fr-CA"/>
        </w:rPr>
        <w:t> </w:t>
      </w:r>
      <w:r w:rsidRPr="008F73CB">
        <w:rPr>
          <w:rFonts w:ascii="Verdana" w:hAnsi="Verdana"/>
          <w:color w:val="000000"/>
          <w:sz w:val="18"/>
          <w:szCs w:val="18"/>
          <w:lang w:val="fr-CA"/>
        </w:rPr>
        <w:t>ou aux</w:t>
      </w:r>
      <w:r w:rsidRPr="008F73CB">
        <w:rPr>
          <w:rStyle w:val="apple-converted-space"/>
          <w:rFonts w:ascii="Verdana" w:hAnsi="Verdana"/>
          <w:color w:val="000000"/>
          <w:sz w:val="18"/>
          <w:szCs w:val="18"/>
          <w:lang w:val="fr-CA"/>
        </w:rPr>
        <w:t> </w:t>
      </w:r>
      <w:hyperlink r:id="rId69" w:anchor="art153par1_smooth" w:history="1">
        <w:r w:rsidRPr="00012CBB">
          <w:rPr>
            <w:rStyle w:val="Hyperlink"/>
            <w:rFonts w:ascii="Verdana" w:hAnsi="Verdana"/>
            <w:color w:val="C45911" w:themeColor="accent2" w:themeShade="BF"/>
            <w:sz w:val="18"/>
            <w:szCs w:val="18"/>
            <w:lang w:val="fr-CA"/>
          </w:rPr>
          <w:t>paragraphes 153(1)</w:t>
        </w:r>
      </w:hyperlink>
      <w:r w:rsidRPr="00012CBB">
        <w:rPr>
          <w:rFonts w:ascii="Verdana" w:hAnsi="Verdana"/>
          <w:color w:val="C45911" w:themeColor="accent2" w:themeShade="BF"/>
          <w:sz w:val="18"/>
          <w:szCs w:val="18"/>
          <w:lang w:val="fr-CA"/>
        </w:rPr>
        <w:t>,</w:t>
      </w:r>
      <w:hyperlink r:id="rId70" w:anchor="art160par3_smooth" w:history="1">
        <w:r w:rsidRPr="00012CBB">
          <w:rPr>
            <w:rStyle w:val="Hyperlink"/>
            <w:rFonts w:ascii="Verdana" w:hAnsi="Verdana"/>
            <w:color w:val="C45911" w:themeColor="accent2" w:themeShade="BF"/>
            <w:sz w:val="18"/>
            <w:szCs w:val="18"/>
            <w:lang w:val="fr-CA"/>
          </w:rPr>
          <w:t>160(3)</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ou</w:t>
      </w:r>
      <w:r w:rsidRPr="00012CBB">
        <w:rPr>
          <w:rStyle w:val="apple-converted-space"/>
          <w:rFonts w:ascii="Verdana" w:hAnsi="Verdana"/>
          <w:color w:val="C45911" w:themeColor="accent2" w:themeShade="BF"/>
          <w:sz w:val="18"/>
          <w:szCs w:val="18"/>
          <w:lang w:val="fr-CA"/>
        </w:rPr>
        <w:t> </w:t>
      </w:r>
      <w:hyperlink r:id="rId71" w:anchor="art173par2_smooth" w:history="1">
        <w:r w:rsidRPr="00012CBB">
          <w:rPr>
            <w:rStyle w:val="Hyperlink"/>
            <w:rFonts w:ascii="Verdana" w:hAnsi="Verdana"/>
            <w:color w:val="C45911" w:themeColor="accent2" w:themeShade="BF"/>
            <w:sz w:val="18"/>
            <w:szCs w:val="18"/>
            <w:lang w:val="fr-CA"/>
          </w:rPr>
          <w:t>173(2)</w:t>
        </w:r>
      </w:hyperlink>
      <w:r w:rsidRPr="00012CBB">
        <w:rPr>
          <w:rStyle w:val="apple-converted-space"/>
          <w:rFonts w:ascii="Verdana" w:hAnsi="Verdana"/>
          <w:color w:val="C45911" w:themeColor="accent2" w:themeShade="BF"/>
          <w:sz w:val="18"/>
          <w:szCs w:val="18"/>
          <w:lang w:val="fr-CA"/>
        </w:rPr>
        <w:t> </w:t>
      </w:r>
      <w:r w:rsidRPr="008F73CB">
        <w:rPr>
          <w:rFonts w:ascii="Verdana" w:hAnsi="Verdana"/>
          <w:color w:val="000000"/>
          <w:sz w:val="18"/>
          <w:szCs w:val="18"/>
          <w:lang w:val="fr-CA"/>
        </w:rPr>
        <w:t>ou d’une infraction prévue aux</w:t>
      </w:r>
      <w:r w:rsidRPr="008F73CB">
        <w:rPr>
          <w:rStyle w:val="apple-converted-space"/>
          <w:rFonts w:ascii="Verdana" w:hAnsi="Verdana"/>
          <w:color w:val="000000"/>
          <w:sz w:val="18"/>
          <w:szCs w:val="18"/>
          <w:lang w:val="fr-CA"/>
        </w:rPr>
        <w:t> </w:t>
      </w:r>
      <w:hyperlink r:id="rId72" w:anchor="art271_smooth" w:history="1">
        <w:r w:rsidRPr="00012CBB">
          <w:rPr>
            <w:rStyle w:val="Hyperlink"/>
            <w:rFonts w:ascii="Verdana" w:hAnsi="Verdana"/>
            <w:color w:val="C45911" w:themeColor="accent2" w:themeShade="BF"/>
            <w:sz w:val="18"/>
            <w:szCs w:val="18"/>
            <w:lang w:val="fr-CA"/>
          </w:rPr>
          <w:t>articles 271</w:t>
        </w:r>
      </w:hyperlink>
      <w:r w:rsidRPr="00012CBB">
        <w:rPr>
          <w:rFonts w:ascii="Verdana" w:hAnsi="Verdana"/>
          <w:color w:val="C45911" w:themeColor="accent2" w:themeShade="BF"/>
          <w:sz w:val="18"/>
          <w:szCs w:val="18"/>
          <w:lang w:val="fr-CA"/>
        </w:rPr>
        <w:t>,</w:t>
      </w:r>
      <w:r w:rsidRPr="00012CBB">
        <w:rPr>
          <w:rStyle w:val="apple-converted-space"/>
          <w:rFonts w:ascii="Verdana" w:hAnsi="Verdana"/>
          <w:color w:val="C45911" w:themeColor="accent2" w:themeShade="BF"/>
          <w:sz w:val="18"/>
          <w:szCs w:val="18"/>
          <w:lang w:val="fr-CA"/>
        </w:rPr>
        <w:t> </w:t>
      </w:r>
      <w:hyperlink r:id="rId73" w:anchor="art272_smooth" w:history="1">
        <w:r w:rsidRPr="00012CBB">
          <w:rPr>
            <w:rStyle w:val="Hyperlink"/>
            <w:rFonts w:ascii="Verdana" w:hAnsi="Verdana"/>
            <w:color w:val="C45911" w:themeColor="accent2" w:themeShade="BF"/>
            <w:sz w:val="18"/>
            <w:szCs w:val="18"/>
            <w:lang w:val="fr-CA"/>
          </w:rPr>
          <w:t>272</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ou</w:t>
      </w:r>
      <w:r w:rsidRPr="00012CBB">
        <w:rPr>
          <w:rStyle w:val="apple-converted-space"/>
          <w:rFonts w:ascii="Verdana" w:hAnsi="Verdana"/>
          <w:color w:val="C45911" w:themeColor="accent2" w:themeShade="BF"/>
          <w:sz w:val="18"/>
          <w:szCs w:val="18"/>
          <w:lang w:val="fr-CA"/>
        </w:rPr>
        <w:t> </w:t>
      </w:r>
      <w:hyperlink r:id="rId74" w:anchor="art273_smooth" w:history="1">
        <w:r w:rsidRPr="00012CBB">
          <w:rPr>
            <w:rStyle w:val="Hyperlink"/>
            <w:rFonts w:ascii="Verdana" w:hAnsi="Verdana"/>
            <w:color w:val="C45911" w:themeColor="accent2" w:themeShade="BF"/>
            <w:sz w:val="18"/>
            <w:szCs w:val="18"/>
            <w:lang w:val="fr-CA"/>
          </w:rPr>
          <w:t>273</w:t>
        </w:r>
      </w:hyperlink>
      <w:r w:rsidRPr="00012CBB">
        <w:rPr>
          <w:rStyle w:val="apple-converted-space"/>
          <w:rFonts w:ascii="Verdana" w:hAnsi="Verdana"/>
          <w:color w:val="C45911" w:themeColor="accent2" w:themeShade="BF"/>
          <w:sz w:val="18"/>
          <w:szCs w:val="18"/>
          <w:lang w:val="fr-CA"/>
        </w:rPr>
        <w:t> </w:t>
      </w:r>
      <w:r w:rsidRPr="008F73CB">
        <w:rPr>
          <w:rFonts w:ascii="Verdana" w:hAnsi="Verdana"/>
          <w:color w:val="000000"/>
          <w:sz w:val="18"/>
          <w:szCs w:val="18"/>
          <w:lang w:val="fr-CA"/>
        </w:rPr>
        <w:t>à l’égard d’un plaignant âgé de moins de seize ans, ne constitue pas un moyen de défense le fait que le plaignant a consenti aux actes à l’origine de l’accusation.</w:t>
      </w:r>
    </w:p>
    <w:p w:rsidR="008F73CB" w:rsidRPr="008F73CB" w:rsidRDefault="008F73CB" w:rsidP="000255FE">
      <w:pPr>
        <w:pStyle w:val="Heading6"/>
        <w:numPr>
          <w:ilvl w:val="0"/>
          <w:numId w:val="18"/>
        </w:numPr>
        <w:shd w:val="clear" w:color="auto" w:fill="FFFFFF"/>
        <w:spacing w:before="288" w:beforeAutospacing="0" w:after="168" w:afterAutospacing="0"/>
        <w:rPr>
          <w:rFonts w:ascii="Verdana" w:hAnsi="Verdana"/>
          <w:b w:val="0"/>
          <w:bCs w:val="0"/>
          <w:color w:val="000000"/>
          <w:lang w:val="fr-CA"/>
        </w:rPr>
      </w:pPr>
      <w:bookmarkStart w:id="34" w:name="art150.1par2"/>
      <w:bookmarkEnd w:id="34"/>
      <w:r w:rsidRPr="008F73CB">
        <w:rPr>
          <w:rFonts w:ascii="Verdana" w:hAnsi="Verdana"/>
          <w:b w:val="0"/>
          <w:bCs w:val="0"/>
          <w:color w:val="000000"/>
          <w:lang w:val="fr-CA"/>
        </w:rPr>
        <w:t>Exception — plaignant âgé de 12 ou 13 ans</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012CBB">
        <w:rPr>
          <w:rStyle w:val="canliisubsection"/>
          <w:rFonts w:ascii="Verdana" w:hAnsi="Verdana"/>
          <w:color w:val="C45911" w:themeColor="accent2" w:themeShade="BF"/>
          <w:sz w:val="18"/>
          <w:szCs w:val="18"/>
          <w:shd w:val="clear" w:color="auto" w:fill="F3F3F3"/>
          <w:lang w:val="fr-CA"/>
        </w:rPr>
        <w:t>(2)</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Lorsqu’une personne est accusée d’une infraction prévue aux</w:t>
      </w:r>
      <w:r w:rsidRPr="008F73CB">
        <w:rPr>
          <w:rStyle w:val="apple-converted-space"/>
          <w:rFonts w:ascii="Verdana" w:hAnsi="Verdana"/>
          <w:color w:val="000000"/>
          <w:sz w:val="18"/>
          <w:szCs w:val="18"/>
          <w:lang w:val="fr-CA"/>
        </w:rPr>
        <w:t> </w:t>
      </w:r>
      <w:hyperlink r:id="rId75" w:anchor="art151_smooth" w:history="1">
        <w:r w:rsidRPr="00012CBB">
          <w:rPr>
            <w:rStyle w:val="Hyperlink"/>
            <w:rFonts w:ascii="Verdana" w:hAnsi="Verdana"/>
            <w:color w:val="C45911" w:themeColor="accent2" w:themeShade="BF"/>
            <w:sz w:val="18"/>
            <w:szCs w:val="18"/>
            <w:lang w:val="fr-CA"/>
          </w:rPr>
          <w:t>articles 151</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ou</w:t>
      </w:r>
      <w:r w:rsidRPr="00012CBB">
        <w:rPr>
          <w:rStyle w:val="apple-converted-space"/>
          <w:rFonts w:ascii="Verdana" w:hAnsi="Verdana"/>
          <w:color w:val="C45911" w:themeColor="accent2" w:themeShade="BF"/>
          <w:sz w:val="18"/>
          <w:szCs w:val="18"/>
          <w:lang w:val="fr-CA"/>
        </w:rPr>
        <w:t> </w:t>
      </w:r>
      <w:hyperlink r:id="rId76" w:anchor="art152_smooth" w:history="1">
        <w:r w:rsidRPr="00012CBB">
          <w:rPr>
            <w:rStyle w:val="Hyperlink"/>
            <w:rFonts w:ascii="Verdana" w:hAnsi="Verdana"/>
            <w:color w:val="C45911" w:themeColor="accent2" w:themeShade="BF"/>
            <w:sz w:val="18"/>
            <w:szCs w:val="18"/>
            <w:lang w:val="fr-CA"/>
          </w:rPr>
          <w:t>152</w:t>
        </w:r>
      </w:hyperlink>
      <w:r w:rsidRPr="00012CBB">
        <w:rPr>
          <w:rFonts w:ascii="Verdana" w:hAnsi="Verdana"/>
          <w:color w:val="C45911" w:themeColor="accent2" w:themeShade="BF"/>
          <w:sz w:val="18"/>
          <w:szCs w:val="18"/>
          <w:lang w:val="fr-CA"/>
        </w:rPr>
        <w:t xml:space="preserve">, </w:t>
      </w:r>
      <w:r w:rsidRPr="008F73CB">
        <w:rPr>
          <w:rFonts w:ascii="Verdana" w:hAnsi="Verdana"/>
          <w:color w:val="000000"/>
          <w:sz w:val="18"/>
          <w:szCs w:val="18"/>
          <w:lang w:val="fr-CA"/>
        </w:rPr>
        <w:t>au</w:t>
      </w:r>
      <w:r w:rsidRPr="008F73CB">
        <w:rPr>
          <w:rStyle w:val="apple-converted-space"/>
          <w:rFonts w:ascii="Verdana" w:hAnsi="Verdana"/>
          <w:color w:val="000000"/>
          <w:sz w:val="18"/>
          <w:szCs w:val="18"/>
          <w:lang w:val="fr-CA"/>
        </w:rPr>
        <w:t> </w:t>
      </w:r>
      <w:hyperlink r:id="rId77" w:anchor="art173par2_smooth" w:history="1">
        <w:r w:rsidRPr="00012CBB">
          <w:rPr>
            <w:rStyle w:val="Hyperlink"/>
            <w:rFonts w:ascii="Verdana" w:hAnsi="Verdana"/>
            <w:color w:val="C45911" w:themeColor="accent2" w:themeShade="BF"/>
            <w:sz w:val="18"/>
            <w:szCs w:val="18"/>
            <w:lang w:val="fr-CA"/>
          </w:rPr>
          <w:t>paragraphe 173(2)</w:t>
        </w:r>
      </w:hyperlink>
      <w:r w:rsidRPr="00012CBB">
        <w:rPr>
          <w:rStyle w:val="apple-converted-space"/>
          <w:rFonts w:ascii="Verdana" w:hAnsi="Verdana"/>
          <w:color w:val="C45911" w:themeColor="accent2" w:themeShade="BF"/>
          <w:sz w:val="18"/>
          <w:szCs w:val="18"/>
          <w:lang w:val="fr-CA"/>
        </w:rPr>
        <w:t> </w:t>
      </w:r>
      <w:r w:rsidRPr="00012CBB">
        <w:rPr>
          <w:rFonts w:ascii="Verdana" w:hAnsi="Verdana"/>
          <w:color w:val="C45911" w:themeColor="accent2" w:themeShade="BF"/>
          <w:sz w:val="18"/>
          <w:szCs w:val="18"/>
          <w:lang w:val="fr-CA"/>
        </w:rPr>
        <w:t>ou à l’</w:t>
      </w:r>
      <w:hyperlink r:id="rId78" w:anchor="art271_smooth" w:history="1">
        <w:r w:rsidRPr="00012CBB">
          <w:rPr>
            <w:rStyle w:val="Hyperlink"/>
            <w:rFonts w:ascii="Verdana" w:hAnsi="Verdana"/>
            <w:color w:val="C45911" w:themeColor="accent2" w:themeShade="BF"/>
            <w:sz w:val="18"/>
            <w:szCs w:val="18"/>
            <w:lang w:val="fr-CA"/>
          </w:rPr>
          <w:t>article 271</w:t>
        </w:r>
      </w:hyperlink>
      <w:r w:rsidRPr="00012CBB">
        <w:rPr>
          <w:rStyle w:val="apple-converted-space"/>
          <w:rFonts w:ascii="Verdana" w:hAnsi="Verdana"/>
          <w:color w:val="C45911" w:themeColor="accent2" w:themeShade="BF"/>
          <w:sz w:val="18"/>
          <w:szCs w:val="18"/>
          <w:lang w:val="fr-CA"/>
        </w:rPr>
        <w:t> </w:t>
      </w:r>
      <w:r w:rsidRPr="008F73CB">
        <w:rPr>
          <w:rFonts w:ascii="Verdana" w:hAnsi="Verdana"/>
          <w:color w:val="000000"/>
          <w:sz w:val="18"/>
          <w:szCs w:val="18"/>
          <w:lang w:val="fr-CA"/>
        </w:rPr>
        <w:t>à l’égard d’un plaignant âgé de douze ans ou plus mais de moins de quatorze ans, le fait que le plaignant a consenti aux actes à l’origine de l’accusation constitue un moyen de défense si l’accusé, à la fois</w:t>
      </w:r>
      <w:r w:rsidRPr="008F73CB">
        <w:rPr>
          <w:rFonts w:ascii="Arial" w:hAnsi="Arial" w:cs="Arial"/>
          <w:color w:val="000000"/>
          <w:sz w:val="18"/>
          <w:szCs w:val="18"/>
          <w:lang w:val="fr-CA"/>
        </w:rPr>
        <w:t> </w:t>
      </w:r>
      <w:r w:rsidRPr="008F73CB">
        <w:rPr>
          <w:rFonts w:ascii="Verdana" w:hAnsi="Verdana"/>
          <w:color w:val="000000"/>
          <w:sz w:val="18"/>
          <w:szCs w:val="18"/>
          <w:lang w:val="fr-CA"/>
        </w:rPr>
        <w:t>:</w:t>
      </w:r>
    </w:p>
    <w:p w:rsidR="008F73CB" w:rsidRPr="008F73CB" w:rsidRDefault="008F73CB" w:rsidP="000255FE">
      <w:pPr>
        <w:pStyle w:val="paragraph"/>
        <w:numPr>
          <w:ilvl w:val="1"/>
          <w:numId w:val="18"/>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lang w:val="fr-CA"/>
        </w:rPr>
        <w:t>a</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est de moins de deux ans l’aîné du plaignant;</w:t>
      </w:r>
    </w:p>
    <w:p w:rsidR="008F73CB" w:rsidRPr="008F73CB" w:rsidRDefault="008F73CB" w:rsidP="000255FE">
      <w:pPr>
        <w:pStyle w:val="paragraph"/>
        <w:numPr>
          <w:ilvl w:val="1"/>
          <w:numId w:val="18"/>
        </w:numPr>
        <w:shd w:val="clear" w:color="auto" w:fill="FFFFFF"/>
        <w:spacing w:before="168" w:beforeAutospacing="0" w:after="120" w:afterAutospacing="0"/>
        <w:ind w:left="1800"/>
        <w:rPr>
          <w:rFonts w:ascii="Verdana" w:hAnsi="Verdana"/>
          <w:color w:val="000000"/>
          <w:sz w:val="18"/>
          <w:szCs w:val="18"/>
          <w:lang w:val="fr-CA"/>
        </w:rPr>
      </w:pPr>
      <w:r w:rsidRPr="00012CBB">
        <w:rPr>
          <w:rStyle w:val="Emphasis"/>
          <w:rFonts w:ascii="Verdana" w:hAnsi="Verdana"/>
          <w:color w:val="C45911" w:themeColor="accent2" w:themeShade="BF"/>
          <w:lang w:val="fr-CA"/>
        </w:rPr>
        <w:t>b</w:t>
      </w:r>
      <w:r w:rsidRPr="00012CBB">
        <w:rPr>
          <w:rFonts w:ascii="Verdana" w:hAnsi="Verdana"/>
          <w:color w:val="C45911" w:themeColor="accent2" w:themeShade="BF"/>
          <w:sz w:val="18"/>
          <w:szCs w:val="18"/>
          <w:lang w:val="fr-CA"/>
        </w:rPr>
        <w:t>) </w:t>
      </w:r>
      <w:r w:rsidRPr="008F73CB">
        <w:rPr>
          <w:rFonts w:ascii="Verdana" w:hAnsi="Verdana"/>
          <w:color w:val="000000"/>
          <w:sz w:val="18"/>
          <w:szCs w:val="18"/>
          <w:lang w:val="fr-CA"/>
        </w:rPr>
        <w:t>n’est ni une personne en situation d’autorité ou de confiance vis-à-vis du plaignant ni une personne à l’égard de laquelle celui-ci est en situation de dépendance ni une personne qui est dans une relation où elle exploite le plaignant.</w:t>
      </w:r>
    </w:p>
    <w:p w:rsidR="008F73CB" w:rsidRPr="008F73CB" w:rsidRDefault="008F73CB" w:rsidP="000255FE">
      <w:pPr>
        <w:pStyle w:val="Heading6"/>
        <w:numPr>
          <w:ilvl w:val="0"/>
          <w:numId w:val="18"/>
        </w:numPr>
        <w:shd w:val="clear" w:color="auto" w:fill="FFFFFF"/>
        <w:spacing w:before="288" w:beforeAutospacing="0" w:after="168" w:afterAutospacing="0"/>
        <w:rPr>
          <w:rFonts w:ascii="Verdana" w:hAnsi="Verdana"/>
          <w:b w:val="0"/>
          <w:bCs w:val="0"/>
          <w:color w:val="000000"/>
          <w:lang w:val="fr-CA"/>
        </w:rPr>
      </w:pPr>
      <w:bookmarkStart w:id="35" w:name="art150.1par2.1"/>
      <w:bookmarkEnd w:id="35"/>
      <w:r w:rsidRPr="008F73CB">
        <w:rPr>
          <w:rFonts w:ascii="Verdana" w:hAnsi="Verdana"/>
          <w:b w:val="0"/>
          <w:bCs w:val="0"/>
          <w:color w:val="000000"/>
          <w:lang w:val="fr-CA"/>
        </w:rPr>
        <w:t>Exception — plaignant âgé de 14 ou 15 ans</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(2.1)</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Lorsqu’une personne est accusée d’une infraction prévue aux</w:t>
      </w:r>
      <w:r w:rsidRPr="008F73CB">
        <w:rPr>
          <w:rStyle w:val="apple-converted-space"/>
          <w:rFonts w:ascii="Verdana" w:hAnsi="Verdana"/>
          <w:color w:val="000000"/>
          <w:sz w:val="18"/>
          <w:szCs w:val="18"/>
          <w:lang w:val="fr-CA"/>
        </w:rPr>
        <w:t> </w:t>
      </w:r>
      <w:hyperlink r:id="rId79" w:anchor="art151_smooth" w:history="1">
        <w:r w:rsidRPr="00A54BBC">
          <w:rPr>
            <w:rStyle w:val="Hyperlink"/>
            <w:rFonts w:ascii="Verdana" w:hAnsi="Verdana"/>
            <w:color w:val="C45911" w:themeColor="accent2" w:themeShade="BF"/>
            <w:sz w:val="18"/>
            <w:szCs w:val="18"/>
            <w:lang w:val="fr-CA"/>
          </w:rPr>
          <w:t>articles 151</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80" w:anchor="art152_smooth" w:history="1">
        <w:r w:rsidRPr="00A54BBC">
          <w:rPr>
            <w:rStyle w:val="Hyperlink"/>
            <w:rFonts w:ascii="Verdana" w:hAnsi="Verdana"/>
            <w:color w:val="C45911" w:themeColor="accent2" w:themeShade="BF"/>
            <w:sz w:val="18"/>
            <w:szCs w:val="18"/>
            <w:lang w:val="fr-CA"/>
          </w:rPr>
          <w:t>152</w:t>
        </w:r>
      </w:hyperlink>
      <w:r w:rsidRPr="008F73CB">
        <w:rPr>
          <w:rFonts w:ascii="Verdana" w:hAnsi="Verdana"/>
          <w:color w:val="000000"/>
          <w:sz w:val="18"/>
          <w:szCs w:val="18"/>
          <w:lang w:val="fr-CA"/>
        </w:rPr>
        <w:t>, au</w:t>
      </w:r>
      <w:r w:rsidRPr="008F73CB">
        <w:rPr>
          <w:rStyle w:val="apple-converted-space"/>
          <w:rFonts w:ascii="Verdana" w:hAnsi="Verdana"/>
          <w:color w:val="000000"/>
          <w:sz w:val="18"/>
          <w:szCs w:val="18"/>
          <w:lang w:val="fr-CA"/>
        </w:rPr>
        <w:t> </w:t>
      </w:r>
      <w:hyperlink r:id="rId81" w:anchor="art173par2_smooth" w:history="1">
        <w:r w:rsidRPr="00A54BBC">
          <w:rPr>
            <w:rStyle w:val="Hyperlink"/>
            <w:rFonts w:ascii="Verdana" w:hAnsi="Verdana"/>
            <w:color w:val="C45911" w:themeColor="accent2" w:themeShade="BF"/>
            <w:sz w:val="18"/>
            <w:szCs w:val="18"/>
            <w:lang w:val="fr-CA"/>
          </w:rPr>
          <w:t>paragraphe 173(2)</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 à l’</w:t>
      </w:r>
      <w:hyperlink r:id="rId82" w:anchor="art271_smooth" w:history="1">
        <w:r w:rsidRPr="00A54BBC">
          <w:rPr>
            <w:rStyle w:val="Hyperlink"/>
            <w:rFonts w:ascii="Verdana" w:hAnsi="Verdana"/>
            <w:color w:val="C45911" w:themeColor="accent2" w:themeShade="BF"/>
            <w:sz w:val="18"/>
            <w:szCs w:val="18"/>
            <w:lang w:val="fr-CA"/>
          </w:rPr>
          <w:t>article 271</w:t>
        </w:r>
      </w:hyperlink>
      <w:r w:rsidRPr="008F73CB">
        <w:rPr>
          <w:rStyle w:val="apple-converted-space"/>
          <w:rFonts w:ascii="Verdana" w:hAnsi="Verdana"/>
          <w:color w:val="000000"/>
          <w:sz w:val="18"/>
          <w:szCs w:val="18"/>
          <w:lang w:val="fr-CA"/>
        </w:rPr>
        <w:t> </w:t>
      </w:r>
      <w:r w:rsidRPr="008F73CB">
        <w:rPr>
          <w:rFonts w:ascii="Verdana" w:hAnsi="Verdana"/>
          <w:color w:val="000000"/>
          <w:sz w:val="18"/>
          <w:szCs w:val="18"/>
          <w:lang w:val="fr-CA"/>
        </w:rPr>
        <w:t>à l’égard d’un plaignant âgé de quatorze ans ou plus mais de moins de seize ans, le fait que le plaignant a consenti aux actes à l’origine de l’accusation constitue un moyen de défense si l’une des conditions suivantes est remplie :</w:t>
      </w:r>
    </w:p>
    <w:p w:rsidR="008F73CB" w:rsidRPr="008F73CB" w:rsidRDefault="008F73CB" w:rsidP="000255FE">
      <w:pPr>
        <w:pStyle w:val="paragraph"/>
        <w:numPr>
          <w:ilvl w:val="1"/>
          <w:numId w:val="18"/>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lang w:val="fr-CA"/>
        </w:rPr>
        <w:t>a</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l’accusé, à la fois</w:t>
      </w:r>
      <w:r w:rsidRPr="008F73CB">
        <w:rPr>
          <w:rFonts w:ascii="Arial" w:hAnsi="Arial" w:cs="Arial"/>
          <w:color w:val="000000"/>
          <w:sz w:val="18"/>
          <w:szCs w:val="18"/>
          <w:lang w:val="fr-CA"/>
        </w:rPr>
        <w:t> </w:t>
      </w:r>
      <w:r w:rsidRPr="008F73CB">
        <w:rPr>
          <w:rFonts w:ascii="Verdana" w:hAnsi="Verdana"/>
          <w:color w:val="000000"/>
          <w:sz w:val="18"/>
          <w:szCs w:val="18"/>
          <w:lang w:val="fr-CA"/>
        </w:rPr>
        <w:t>:</w:t>
      </w:r>
    </w:p>
    <w:p w:rsidR="008F73CB" w:rsidRPr="008F73CB" w:rsidRDefault="008F73CB" w:rsidP="000255FE">
      <w:pPr>
        <w:pStyle w:val="subparagraph"/>
        <w:numPr>
          <w:ilvl w:val="2"/>
          <w:numId w:val="18"/>
        </w:numPr>
        <w:shd w:val="clear" w:color="auto" w:fill="FFFFFF"/>
        <w:spacing w:before="168" w:beforeAutospacing="0" w:after="120" w:afterAutospacing="0"/>
        <w:ind w:left="2880"/>
        <w:rPr>
          <w:rFonts w:ascii="Verdana" w:hAnsi="Verdana"/>
          <w:color w:val="000000"/>
          <w:sz w:val="18"/>
          <w:szCs w:val="18"/>
          <w:lang w:val="fr-CA"/>
        </w:rPr>
      </w:pPr>
      <w:r w:rsidRPr="00A54BBC">
        <w:rPr>
          <w:rFonts w:ascii="Verdana" w:hAnsi="Verdana"/>
          <w:color w:val="C45911" w:themeColor="accent2" w:themeShade="BF"/>
          <w:sz w:val="18"/>
          <w:szCs w:val="18"/>
          <w:lang w:val="fr-CA"/>
        </w:rPr>
        <w:t>(i) </w:t>
      </w:r>
      <w:r w:rsidRPr="008F73CB">
        <w:rPr>
          <w:rFonts w:ascii="Verdana" w:hAnsi="Verdana"/>
          <w:color w:val="000000"/>
          <w:sz w:val="18"/>
          <w:szCs w:val="18"/>
          <w:lang w:val="fr-CA"/>
        </w:rPr>
        <w:t>est de moins de cinq ans l’aîné du plaignant,</w:t>
      </w:r>
    </w:p>
    <w:p w:rsidR="008F73CB" w:rsidRPr="008F73CB" w:rsidRDefault="008F73CB" w:rsidP="000255FE">
      <w:pPr>
        <w:pStyle w:val="subparagraph"/>
        <w:numPr>
          <w:ilvl w:val="2"/>
          <w:numId w:val="18"/>
        </w:numPr>
        <w:shd w:val="clear" w:color="auto" w:fill="FFFFFF"/>
        <w:spacing w:before="168" w:beforeAutospacing="0" w:after="120" w:afterAutospacing="0"/>
        <w:ind w:left="2880"/>
        <w:rPr>
          <w:rFonts w:ascii="Verdana" w:hAnsi="Verdana"/>
          <w:color w:val="000000"/>
          <w:sz w:val="18"/>
          <w:szCs w:val="18"/>
          <w:lang w:val="fr-CA"/>
        </w:rPr>
      </w:pPr>
      <w:r w:rsidRPr="00A54BBC">
        <w:rPr>
          <w:rFonts w:ascii="Verdana" w:hAnsi="Verdana"/>
          <w:color w:val="C45911" w:themeColor="accent2" w:themeShade="BF"/>
          <w:sz w:val="18"/>
          <w:szCs w:val="18"/>
          <w:lang w:val="fr-CA"/>
        </w:rPr>
        <w:t>(ii) </w:t>
      </w:r>
      <w:r w:rsidRPr="008F73CB">
        <w:rPr>
          <w:rFonts w:ascii="Verdana" w:hAnsi="Verdana"/>
          <w:color w:val="000000"/>
          <w:sz w:val="18"/>
          <w:szCs w:val="18"/>
          <w:lang w:val="fr-CA"/>
        </w:rPr>
        <w:t>n’est ni une personne en situation d’autorité ou de confiance vis-à-vis du plaignant ni une personne à l’égard de laquelle celui-ci est en situation de dépendance ni une personne qui est dans une relation où elle exploite le plaignant;</w:t>
      </w:r>
    </w:p>
    <w:p w:rsidR="008F73CB" w:rsidRPr="008F73CB" w:rsidRDefault="008F73CB" w:rsidP="000255FE">
      <w:pPr>
        <w:pStyle w:val="paragraph"/>
        <w:numPr>
          <w:ilvl w:val="1"/>
          <w:numId w:val="18"/>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lang w:val="fr-CA"/>
        </w:rPr>
        <w:t>b</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l’accusé est marié au plaignant.</w:t>
      </w:r>
    </w:p>
    <w:p w:rsidR="008F73CB" w:rsidRDefault="008F73CB" w:rsidP="000255FE">
      <w:pPr>
        <w:pStyle w:val="Heading6"/>
        <w:numPr>
          <w:ilvl w:val="0"/>
          <w:numId w:val="18"/>
        </w:numPr>
        <w:shd w:val="clear" w:color="auto" w:fill="FFFFFF"/>
        <w:spacing w:before="288" w:beforeAutospacing="0" w:after="168" w:afterAutospacing="0"/>
        <w:rPr>
          <w:rFonts w:ascii="Verdana" w:hAnsi="Verdana"/>
          <w:b w:val="0"/>
          <w:bCs w:val="0"/>
          <w:color w:val="000000"/>
        </w:rPr>
      </w:pPr>
      <w:bookmarkStart w:id="36" w:name="art150.1par2.2"/>
      <w:bookmarkEnd w:id="36"/>
      <w:r>
        <w:rPr>
          <w:rFonts w:ascii="Verdana" w:hAnsi="Verdana"/>
          <w:b w:val="0"/>
          <w:bCs w:val="0"/>
          <w:color w:val="000000"/>
        </w:rPr>
        <w:t>Exception — régime transitoire</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(2.2)</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 xml:space="preserve">Dans le cas où l’accusé visé au paragraphe </w:t>
      </w:r>
      <w:r w:rsidRPr="00A54BBC">
        <w:rPr>
          <w:rFonts w:ascii="Verdana" w:hAnsi="Verdana"/>
          <w:color w:val="C45911" w:themeColor="accent2" w:themeShade="BF"/>
          <w:sz w:val="18"/>
          <w:szCs w:val="18"/>
          <w:lang w:val="fr-CA"/>
        </w:rPr>
        <w:t xml:space="preserve">(2.1) </w:t>
      </w:r>
      <w:r w:rsidRPr="008F73CB">
        <w:rPr>
          <w:rFonts w:ascii="Verdana" w:hAnsi="Verdana"/>
          <w:color w:val="000000"/>
          <w:sz w:val="18"/>
          <w:szCs w:val="18"/>
          <w:lang w:val="fr-CA"/>
        </w:rPr>
        <w:t>est de cinq ans ou plus l’aîné du plaignant, le fait que ce dernier a consenti aux actes à l’origine de l’accusation constitue un moyen de défense si, à la date d’entrée en vigueur du présent paragraphe :</w:t>
      </w:r>
    </w:p>
    <w:p w:rsidR="008F73CB" w:rsidRPr="008F73CB" w:rsidRDefault="008F73CB" w:rsidP="000255FE">
      <w:pPr>
        <w:pStyle w:val="paragraph"/>
        <w:numPr>
          <w:ilvl w:val="1"/>
          <w:numId w:val="18"/>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lang w:val="fr-CA"/>
        </w:rPr>
        <w:lastRenderedPageBreak/>
        <w:t>a</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d’une part, soit l’accusé est le conjoint de fait du plaignant, soit il vit dans une relation conjugale avec lui depuis moins d’un an et un enfant est né ou à naître de leur union;</w:t>
      </w:r>
    </w:p>
    <w:p w:rsidR="008F73CB" w:rsidRPr="008F73CB" w:rsidRDefault="008F73CB" w:rsidP="000255FE">
      <w:pPr>
        <w:pStyle w:val="paragraph"/>
        <w:numPr>
          <w:ilvl w:val="1"/>
          <w:numId w:val="18"/>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lang w:val="fr-CA"/>
        </w:rPr>
        <w:t>b</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d’autre part, l’accusé n’est ni une personne en situation d’autorité ou de confiance vis-à-vis du plaignant ni une personne à l’égard de laquelle celui-ci est en situation de dépendance ni une personne qui est dans une relation où elle exploite le plaignant.</w:t>
      </w:r>
    </w:p>
    <w:p w:rsidR="008F73CB" w:rsidRPr="008F73CB" w:rsidRDefault="008F73CB" w:rsidP="000255FE">
      <w:pPr>
        <w:pStyle w:val="Heading6"/>
        <w:numPr>
          <w:ilvl w:val="0"/>
          <w:numId w:val="18"/>
        </w:numPr>
        <w:shd w:val="clear" w:color="auto" w:fill="FFFFFF"/>
        <w:spacing w:before="288" w:beforeAutospacing="0" w:after="168" w:afterAutospacing="0"/>
        <w:rPr>
          <w:rFonts w:ascii="Verdana" w:hAnsi="Verdana"/>
          <w:b w:val="0"/>
          <w:bCs w:val="0"/>
          <w:color w:val="000000"/>
          <w:lang w:val="fr-CA"/>
        </w:rPr>
      </w:pPr>
      <w:bookmarkStart w:id="37" w:name="art150.1par3"/>
      <w:bookmarkEnd w:id="37"/>
      <w:r w:rsidRPr="008F73CB">
        <w:rPr>
          <w:rFonts w:ascii="Verdana" w:hAnsi="Verdana"/>
          <w:b w:val="0"/>
          <w:bCs w:val="0"/>
          <w:color w:val="000000"/>
          <w:lang w:val="fr-CA"/>
        </w:rPr>
        <w:t>Personne âgée de douze ou treize ans</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(3)</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Une personne âgée de douze ou treize ans ne peut être jugée pour une infraction prévue aux</w:t>
      </w:r>
      <w:r w:rsidRPr="008F73CB">
        <w:rPr>
          <w:rStyle w:val="apple-converted-space"/>
          <w:rFonts w:ascii="Verdana" w:hAnsi="Verdana"/>
          <w:color w:val="000000"/>
          <w:sz w:val="18"/>
          <w:szCs w:val="18"/>
          <w:lang w:val="fr-CA"/>
        </w:rPr>
        <w:t> </w:t>
      </w:r>
      <w:hyperlink r:id="rId83" w:anchor="art151_smooth" w:history="1">
        <w:r w:rsidRPr="00A54BBC">
          <w:rPr>
            <w:rStyle w:val="Hyperlink"/>
            <w:rFonts w:ascii="Verdana" w:hAnsi="Verdana"/>
            <w:color w:val="C45911" w:themeColor="accent2" w:themeShade="BF"/>
            <w:sz w:val="18"/>
            <w:szCs w:val="18"/>
            <w:lang w:val="fr-CA"/>
          </w:rPr>
          <w:t>articles 151</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84" w:anchor="art152_smooth" w:history="1">
        <w:r w:rsidRPr="00A54BBC">
          <w:rPr>
            <w:rStyle w:val="Hyperlink"/>
            <w:rFonts w:ascii="Verdana" w:hAnsi="Verdana"/>
            <w:color w:val="C45911" w:themeColor="accent2" w:themeShade="BF"/>
            <w:sz w:val="18"/>
            <w:szCs w:val="18"/>
            <w:lang w:val="fr-CA"/>
          </w:rPr>
          <w:t>152</w:t>
        </w:r>
      </w:hyperlink>
      <w:r w:rsidRPr="008F73CB">
        <w:rPr>
          <w:rStyle w:val="apple-converted-space"/>
          <w:rFonts w:ascii="Verdana" w:hAnsi="Verdana"/>
          <w:color w:val="000000"/>
          <w:sz w:val="18"/>
          <w:szCs w:val="18"/>
          <w:lang w:val="fr-CA"/>
        </w:rPr>
        <w:t> </w:t>
      </w:r>
      <w:r w:rsidRPr="008F73CB">
        <w:rPr>
          <w:rFonts w:ascii="Verdana" w:hAnsi="Verdana"/>
          <w:color w:val="000000"/>
          <w:sz w:val="18"/>
          <w:szCs w:val="18"/>
          <w:lang w:val="fr-CA"/>
        </w:rPr>
        <w:t>ou au</w:t>
      </w:r>
      <w:r w:rsidRPr="008F73CB">
        <w:rPr>
          <w:rStyle w:val="apple-converted-space"/>
          <w:rFonts w:ascii="Verdana" w:hAnsi="Verdana"/>
          <w:color w:val="000000"/>
          <w:sz w:val="18"/>
          <w:szCs w:val="18"/>
          <w:lang w:val="fr-CA"/>
        </w:rPr>
        <w:t> </w:t>
      </w:r>
      <w:hyperlink r:id="rId85" w:anchor="art173par2_smooth" w:history="1">
        <w:r w:rsidRPr="00A54BBC">
          <w:rPr>
            <w:rStyle w:val="Hyperlink"/>
            <w:rFonts w:ascii="Verdana" w:hAnsi="Verdana"/>
            <w:color w:val="C45911" w:themeColor="accent2" w:themeShade="BF"/>
            <w:sz w:val="18"/>
            <w:szCs w:val="18"/>
            <w:lang w:val="fr-CA"/>
          </w:rPr>
          <w:t>paragraphe 173(2)</w:t>
        </w:r>
      </w:hyperlink>
      <w:r w:rsidRPr="008F73CB">
        <w:rPr>
          <w:rStyle w:val="apple-converted-space"/>
          <w:rFonts w:ascii="Verdana" w:hAnsi="Verdana"/>
          <w:color w:val="000000"/>
          <w:sz w:val="18"/>
          <w:szCs w:val="18"/>
          <w:lang w:val="fr-CA"/>
        </w:rPr>
        <w:t> </w:t>
      </w:r>
      <w:r w:rsidRPr="008F73CB">
        <w:rPr>
          <w:rFonts w:ascii="Verdana" w:hAnsi="Verdana"/>
          <w:color w:val="000000"/>
          <w:sz w:val="18"/>
          <w:szCs w:val="18"/>
          <w:lang w:val="fr-CA"/>
        </w:rPr>
        <w:t>que si elle est en situation d’autorité ou de confiance vis-à-vis du plaignant, est une personne à l’égard de laquelle celui-ci est en situation de dépendance ou une personne qui est dans une relation où elle exploite le plaignant.</w:t>
      </w:r>
    </w:p>
    <w:p w:rsidR="008F73CB" w:rsidRDefault="008F73CB" w:rsidP="000255FE">
      <w:pPr>
        <w:pStyle w:val="Heading6"/>
        <w:numPr>
          <w:ilvl w:val="0"/>
          <w:numId w:val="18"/>
        </w:numPr>
        <w:shd w:val="clear" w:color="auto" w:fill="FFFFFF"/>
        <w:spacing w:before="288" w:beforeAutospacing="0" w:after="168" w:afterAutospacing="0"/>
        <w:rPr>
          <w:rFonts w:ascii="Verdana" w:hAnsi="Verdana"/>
          <w:b w:val="0"/>
          <w:bCs w:val="0"/>
          <w:color w:val="000000"/>
        </w:rPr>
      </w:pPr>
      <w:bookmarkStart w:id="38" w:name="art150.1par4"/>
      <w:bookmarkEnd w:id="38"/>
      <w:r>
        <w:rPr>
          <w:rFonts w:ascii="Verdana" w:hAnsi="Verdana"/>
          <w:b w:val="0"/>
          <w:bCs w:val="0"/>
          <w:color w:val="000000"/>
        </w:rPr>
        <w:t>Inadmissibilité de l’erreur</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(4)</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Le fait que l’accusé croyait que le plaignant était âgé de seize ans au moins au moment de la perpétration de l’infraction reprochée ne constitue un moyen de défense contre une accusation portée en vertu des</w:t>
      </w:r>
      <w:r w:rsidRPr="008F73CB">
        <w:rPr>
          <w:rStyle w:val="apple-converted-space"/>
          <w:rFonts w:ascii="Verdana" w:hAnsi="Verdana"/>
          <w:color w:val="000000"/>
          <w:sz w:val="18"/>
          <w:szCs w:val="18"/>
          <w:lang w:val="fr-CA"/>
        </w:rPr>
        <w:t> </w:t>
      </w:r>
      <w:hyperlink r:id="rId86" w:anchor="art151_smooth" w:history="1">
        <w:r w:rsidRPr="00A54BBC">
          <w:rPr>
            <w:rStyle w:val="Hyperlink"/>
            <w:rFonts w:ascii="Verdana" w:hAnsi="Verdana"/>
            <w:color w:val="C45911" w:themeColor="accent2" w:themeShade="BF"/>
            <w:sz w:val="18"/>
            <w:szCs w:val="18"/>
            <w:lang w:val="fr-CA"/>
          </w:rPr>
          <w:t>articles 151</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87" w:anchor="art152_smooth" w:history="1">
        <w:r w:rsidRPr="00A54BBC">
          <w:rPr>
            <w:rStyle w:val="Hyperlink"/>
            <w:rFonts w:ascii="Verdana" w:hAnsi="Verdana"/>
            <w:color w:val="C45911" w:themeColor="accent2" w:themeShade="BF"/>
            <w:sz w:val="18"/>
            <w:szCs w:val="18"/>
            <w:lang w:val="fr-CA"/>
          </w:rPr>
          <w:t>152</w:t>
        </w:r>
      </w:hyperlink>
      <w:r w:rsidRPr="00A54BBC">
        <w:rPr>
          <w:rFonts w:ascii="Verdana" w:hAnsi="Verdana"/>
          <w:color w:val="C45911" w:themeColor="accent2" w:themeShade="BF"/>
          <w:sz w:val="18"/>
          <w:szCs w:val="18"/>
          <w:lang w:val="fr-CA"/>
        </w:rPr>
        <w:t xml:space="preserve">, </w:t>
      </w:r>
      <w:r w:rsidRPr="008F73CB">
        <w:rPr>
          <w:rFonts w:ascii="Verdana" w:hAnsi="Verdana"/>
          <w:color w:val="000000"/>
          <w:sz w:val="18"/>
          <w:szCs w:val="18"/>
          <w:lang w:val="fr-CA"/>
        </w:rPr>
        <w:t>des</w:t>
      </w:r>
      <w:r w:rsidRPr="008F73CB">
        <w:rPr>
          <w:rStyle w:val="apple-converted-space"/>
          <w:rFonts w:ascii="Verdana" w:hAnsi="Verdana"/>
          <w:color w:val="000000"/>
          <w:sz w:val="18"/>
          <w:szCs w:val="18"/>
          <w:lang w:val="fr-CA"/>
        </w:rPr>
        <w:t> </w:t>
      </w:r>
      <w:hyperlink r:id="rId88" w:anchor="art160par3_smooth" w:history="1">
        <w:r w:rsidRPr="00A54BBC">
          <w:rPr>
            <w:rStyle w:val="Hyperlink"/>
            <w:rFonts w:ascii="Verdana" w:hAnsi="Verdana"/>
            <w:color w:val="C45911" w:themeColor="accent2" w:themeShade="BF"/>
            <w:sz w:val="18"/>
            <w:szCs w:val="18"/>
            <w:lang w:val="fr-CA"/>
          </w:rPr>
          <w:t>paragraphes 160(3)</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89" w:anchor="art173par2_smooth" w:history="1">
        <w:r w:rsidRPr="00A54BBC">
          <w:rPr>
            <w:rStyle w:val="Hyperlink"/>
            <w:rFonts w:ascii="Verdana" w:hAnsi="Verdana"/>
            <w:color w:val="C45911" w:themeColor="accent2" w:themeShade="BF"/>
            <w:sz w:val="18"/>
            <w:szCs w:val="18"/>
            <w:lang w:val="fr-CA"/>
          </w:rPr>
          <w:t>173(2)</w:t>
        </w:r>
      </w:hyperlink>
      <w:r w:rsidRPr="008F73CB">
        <w:rPr>
          <w:rStyle w:val="apple-converted-space"/>
          <w:rFonts w:ascii="Verdana" w:hAnsi="Verdana"/>
          <w:color w:val="000000"/>
          <w:sz w:val="18"/>
          <w:szCs w:val="18"/>
          <w:lang w:val="fr-CA"/>
        </w:rPr>
        <w:t> </w:t>
      </w:r>
      <w:r w:rsidRPr="008F73CB">
        <w:rPr>
          <w:rFonts w:ascii="Verdana" w:hAnsi="Verdana"/>
          <w:color w:val="000000"/>
          <w:sz w:val="18"/>
          <w:szCs w:val="18"/>
          <w:lang w:val="fr-CA"/>
        </w:rPr>
        <w:t>ou des</w:t>
      </w:r>
      <w:r w:rsidRPr="008F73CB">
        <w:rPr>
          <w:rStyle w:val="apple-converted-space"/>
          <w:rFonts w:ascii="Verdana" w:hAnsi="Verdana"/>
          <w:color w:val="000000"/>
          <w:sz w:val="18"/>
          <w:szCs w:val="18"/>
          <w:lang w:val="fr-CA"/>
        </w:rPr>
        <w:t> </w:t>
      </w:r>
      <w:hyperlink r:id="rId90" w:anchor="art271_smooth" w:history="1">
        <w:r w:rsidRPr="00A54BBC">
          <w:rPr>
            <w:rStyle w:val="Hyperlink"/>
            <w:rFonts w:ascii="Verdana" w:hAnsi="Verdana"/>
            <w:color w:val="C45911" w:themeColor="accent2" w:themeShade="BF"/>
            <w:sz w:val="18"/>
            <w:szCs w:val="18"/>
            <w:lang w:val="fr-CA"/>
          </w:rPr>
          <w:t>articles 271</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91" w:anchor="art272_smooth" w:history="1">
        <w:r w:rsidRPr="00A54BBC">
          <w:rPr>
            <w:rStyle w:val="Hyperlink"/>
            <w:rFonts w:ascii="Verdana" w:hAnsi="Verdana"/>
            <w:color w:val="C45911" w:themeColor="accent2" w:themeShade="BF"/>
            <w:sz w:val="18"/>
            <w:szCs w:val="18"/>
            <w:lang w:val="fr-CA"/>
          </w:rPr>
          <w:t>272</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hyperlink r:id="rId92" w:anchor="art273_smooth" w:history="1">
        <w:r w:rsidRPr="00A54BBC">
          <w:rPr>
            <w:rStyle w:val="apple-converted-space"/>
            <w:rFonts w:ascii="Verdana" w:hAnsi="Verdana"/>
            <w:color w:val="C45911" w:themeColor="accent2" w:themeShade="BF"/>
            <w:sz w:val="18"/>
            <w:szCs w:val="18"/>
            <w:lang w:val="fr-CA"/>
          </w:rPr>
          <w:t> </w:t>
        </w:r>
        <w:r w:rsidRPr="00A54BBC">
          <w:rPr>
            <w:rStyle w:val="Hyperlink"/>
            <w:rFonts w:ascii="Verdana" w:hAnsi="Verdana"/>
            <w:color w:val="C45911" w:themeColor="accent2" w:themeShade="BF"/>
            <w:sz w:val="18"/>
            <w:szCs w:val="18"/>
            <w:lang w:val="fr-CA"/>
          </w:rPr>
          <w:t>273</w:t>
        </w:r>
      </w:hyperlink>
      <w:r w:rsidRPr="00A54BBC">
        <w:rPr>
          <w:rStyle w:val="apple-converted-space"/>
          <w:rFonts w:ascii="Verdana" w:hAnsi="Verdana"/>
          <w:color w:val="C45911" w:themeColor="accent2" w:themeShade="BF"/>
          <w:sz w:val="18"/>
          <w:szCs w:val="18"/>
          <w:lang w:val="fr-CA"/>
        </w:rPr>
        <w:t> </w:t>
      </w:r>
      <w:r w:rsidRPr="008F73CB">
        <w:rPr>
          <w:rFonts w:ascii="Verdana" w:hAnsi="Verdana"/>
          <w:color w:val="000000"/>
          <w:sz w:val="18"/>
          <w:szCs w:val="18"/>
          <w:lang w:val="fr-CA"/>
        </w:rPr>
        <w:t>que si l’accusé a pris toutes les mesures raisonnables pour s’assurer de l’âge du plaignant.</w:t>
      </w:r>
    </w:p>
    <w:p w:rsidR="008F73CB" w:rsidRDefault="008F73CB" w:rsidP="000255FE">
      <w:pPr>
        <w:pStyle w:val="Heading6"/>
        <w:numPr>
          <w:ilvl w:val="0"/>
          <w:numId w:val="18"/>
        </w:numPr>
        <w:shd w:val="clear" w:color="auto" w:fill="FFFFFF"/>
        <w:spacing w:before="288" w:beforeAutospacing="0" w:after="168" w:afterAutospacing="0"/>
        <w:rPr>
          <w:rFonts w:ascii="Verdana" w:hAnsi="Verdana"/>
          <w:b w:val="0"/>
          <w:bCs w:val="0"/>
          <w:color w:val="000000"/>
        </w:rPr>
      </w:pPr>
      <w:bookmarkStart w:id="39" w:name="art150.1par5"/>
      <w:bookmarkEnd w:id="39"/>
      <w:r>
        <w:rPr>
          <w:rFonts w:ascii="Verdana" w:hAnsi="Verdana"/>
          <w:b w:val="0"/>
          <w:bCs w:val="0"/>
          <w:color w:val="000000"/>
        </w:rPr>
        <w:t>Idem</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(5)</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Le fait que l’accusé croyait que le plaignant était âgé de dix-huit ans au moins au moment de la perpétration de l’infraction reprochée ne constitue un moyen de défense contre une accusation portée en vertu des</w:t>
      </w:r>
      <w:r w:rsidRPr="008F73CB">
        <w:rPr>
          <w:rStyle w:val="apple-converted-space"/>
          <w:rFonts w:ascii="Verdana" w:hAnsi="Verdana"/>
          <w:color w:val="000000"/>
          <w:sz w:val="18"/>
          <w:szCs w:val="18"/>
          <w:lang w:val="fr-CA"/>
        </w:rPr>
        <w:t> </w:t>
      </w:r>
      <w:hyperlink r:id="rId93" w:anchor="art153_smooth" w:history="1">
        <w:r w:rsidRPr="00A54BBC">
          <w:rPr>
            <w:rStyle w:val="Hyperlink"/>
            <w:rFonts w:ascii="Verdana" w:hAnsi="Verdana"/>
            <w:color w:val="C45911" w:themeColor="accent2" w:themeShade="BF"/>
            <w:sz w:val="18"/>
            <w:szCs w:val="18"/>
            <w:lang w:val="fr-CA"/>
          </w:rPr>
          <w:t>articles 153</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94" w:anchor="art159_smooth" w:history="1">
        <w:r w:rsidRPr="00A54BBC">
          <w:rPr>
            <w:rStyle w:val="Hyperlink"/>
            <w:rFonts w:ascii="Verdana" w:hAnsi="Verdana"/>
            <w:color w:val="C45911" w:themeColor="accent2" w:themeShade="BF"/>
            <w:sz w:val="18"/>
            <w:szCs w:val="18"/>
            <w:lang w:val="fr-CA"/>
          </w:rPr>
          <w:t>159</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95" w:anchor="art170_smooth" w:history="1">
        <w:r w:rsidRPr="00A54BBC">
          <w:rPr>
            <w:rStyle w:val="Hyperlink"/>
            <w:rFonts w:ascii="Verdana" w:hAnsi="Verdana"/>
            <w:color w:val="C45911" w:themeColor="accent2" w:themeShade="BF"/>
            <w:sz w:val="18"/>
            <w:szCs w:val="18"/>
            <w:lang w:val="fr-CA"/>
          </w:rPr>
          <w:t>170</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96" w:anchor="art171_smooth" w:history="1">
        <w:r w:rsidRPr="00A54BBC">
          <w:rPr>
            <w:rStyle w:val="Hyperlink"/>
            <w:rFonts w:ascii="Verdana" w:hAnsi="Verdana"/>
            <w:color w:val="C45911" w:themeColor="accent2" w:themeShade="BF"/>
            <w:sz w:val="18"/>
            <w:szCs w:val="18"/>
            <w:lang w:val="fr-CA"/>
          </w:rPr>
          <w:t>171</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97" w:anchor="art172_smooth" w:history="1">
        <w:r w:rsidRPr="00A54BBC">
          <w:rPr>
            <w:rStyle w:val="Hyperlink"/>
            <w:rFonts w:ascii="Verdana" w:hAnsi="Verdana"/>
            <w:color w:val="C45911" w:themeColor="accent2" w:themeShade="BF"/>
            <w:sz w:val="18"/>
            <w:szCs w:val="18"/>
            <w:lang w:val="fr-CA"/>
          </w:rPr>
          <w:t>172</w:t>
        </w:r>
      </w:hyperlink>
      <w:r w:rsidRPr="00A54BBC">
        <w:rPr>
          <w:rStyle w:val="apple-converted-space"/>
          <w:rFonts w:ascii="Verdana" w:hAnsi="Verdana"/>
          <w:color w:val="C45911" w:themeColor="accent2" w:themeShade="BF"/>
          <w:sz w:val="18"/>
          <w:szCs w:val="18"/>
          <w:lang w:val="fr-CA"/>
        </w:rPr>
        <w:t> </w:t>
      </w:r>
      <w:r w:rsidRPr="008F73CB">
        <w:rPr>
          <w:rFonts w:ascii="Verdana" w:hAnsi="Verdana"/>
          <w:color w:val="000000"/>
          <w:sz w:val="18"/>
          <w:szCs w:val="18"/>
          <w:lang w:val="fr-CA"/>
        </w:rPr>
        <w:t>ou des</w:t>
      </w:r>
      <w:r w:rsidRPr="008F73CB">
        <w:rPr>
          <w:rStyle w:val="apple-converted-space"/>
          <w:rFonts w:ascii="Verdana" w:hAnsi="Verdana"/>
          <w:color w:val="000000"/>
          <w:sz w:val="18"/>
          <w:szCs w:val="18"/>
          <w:lang w:val="fr-CA"/>
        </w:rPr>
        <w:t> </w:t>
      </w:r>
      <w:hyperlink r:id="rId98" w:anchor="art286.1par2_smooth" w:history="1">
        <w:r w:rsidRPr="00A54BBC">
          <w:rPr>
            <w:rStyle w:val="Hyperlink"/>
            <w:rFonts w:ascii="Verdana" w:hAnsi="Verdana"/>
            <w:color w:val="C45911" w:themeColor="accent2" w:themeShade="BF"/>
            <w:sz w:val="18"/>
            <w:szCs w:val="18"/>
            <w:lang w:val="fr-CA"/>
          </w:rPr>
          <w:t>paragraphes 286.1(2)</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99" w:anchor="art286.2par2_smooth" w:history="1">
        <w:r w:rsidRPr="00A54BBC">
          <w:rPr>
            <w:rStyle w:val="Hyperlink"/>
            <w:rFonts w:ascii="Verdana" w:hAnsi="Verdana"/>
            <w:color w:val="C45911" w:themeColor="accent2" w:themeShade="BF"/>
            <w:sz w:val="18"/>
            <w:szCs w:val="18"/>
            <w:lang w:val="fr-CA"/>
          </w:rPr>
          <w:t>286.2(2)</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100" w:anchor="art286.3par2_smooth" w:history="1">
        <w:r w:rsidRPr="00A54BBC">
          <w:rPr>
            <w:rStyle w:val="Hyperlink"/>
            <w:rFonts w:ascii="Verdana" w:hAnsi="Verdana"/>
            <w:color w:val="C45911" w:themeColor="accent2" w:themeShade="BF"/>
            <w:sz w:val="18"/>
            <w:szCs w:val="18"/>
            <w:lang w:val="fr-CA"/>
          </w:rPr>
          <w:t>286.3(2)</w:t>
        </w:r>
      </w:hyperlink>
      <w:r w:rsidRPr="00A54BBC">
        <w:rPr>
          <w:rStyle w:val="apple-converted-space"/>
          <w:rFonts w:ascii="Verdana" w:hAnsi="Verdana"/>
          <w:color w:val="C45911" w:themeColor="accent2" w:themeShade="BF"/>
          <w:sz w:val="18"/>
          <w:szCs w:val="18"/>
          <w:lang w:val="fr-CA"/>
        </w:rPr>
        <w:t> </w:t>
      </w:r>
      <w:r w:rsidRPr="008F73CB">
        <w:rPr>
          <w:rFonts w:ascii="Verdana" w:hAnsi="Verdana"/>
          <w:color w:val="000000"/>
          <w:sz w:val="18"/>
          <w:szCs w:val="18"/>
          <w:lang w:val="fr-CA"/>
        </w:rPr>
        <w:t>que si l’accusé a pris toutes les mesures raisonnables pour s’assurer de l’âge du plaignant.</w:t>
      </w:r>
    </w:p>
    <w:p w:rsidR="008F73CB" w:rsidRDefault="008F73CB" w:rsidP="000255FE">
      <w:pPr>
        <w:pStyle w:val="Heading6"/>
        <w:numPr>
          <w:ilvl w:val="0"/>
          <w:numId w:val="18"/>
        </w:numPr>
        <w:shd w:val="clear" w:color="auto" w:fill="FFFFFF"/>
        <w:spacing w:before="288" w:beforeAutospacing="0" w:after="168" w:afterAutospacing="0"/>
        <w:rPr>
          <w:rFonts w:ascii="Verdana" w:hAnsi="Verdana"/>
          <w:b w:val="0"/>
          <w:bCs w:val="0"/>
          <w:color w:val="000000"/>
        </w:rPr>
      </w:pPr>
      <w:bookmarkStart w:id="40" w:name="art150.1par6"/>
      <w:bookmarkEnd w:id="40"/>
      <w:r>
        <w:rPr>
          <w:rFonts w:ascii="Verdana" w:hAnsi="Verdana"/>
          <w:b w:val="0"/>
          <w:bCs w:val="0"/>
          <w:color w:val="000000"/>
        </w:rPr>
        <w:t>Inadmissibilité de l’erreur</w:t>
      </w:r>
    </w:p>
    <w:p w:rsid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(6)</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 xml:space="preserve">L’accusé ne peut invoquer l’erreur sur l’âge du plaignant pour se prévaloir de la défense prévue aux paragraphes </w:t>
      </w:r>
      <w:r w:rsidRPr="00BE6E95">
        <w:rPr>
          <w:rFonts w:ascii="Verdana" w:hAnsi="Verdana"/>
          <w:color w:val="C45911" w:themeColor="accent2" w:themeShade="BF"/>
          <w:sz w:val="18"/>
          <w:szCs w:val="18"/>
          <w:lang w:val="fr-CA"/>
        </w:rPr>
        <w:t>(2) ou (2.1)</w:t>
      </w:r>
      <w:r w:rsidRPr="008F73CB">
        <w:rPr>
          <w:rFonts w:ascii="Verdana" w:hAnsi="Verdana"/>
          <w:color w:val="000000"/>
          <w:sz w:val="18"/>
          <w:szCs w:val="18"/>
          <w:lang w:val="fr-CA"/>
        </w:rPr>
        <w:t xml:space="preserve"> que s’il a pris toutes les mesures raisonnables pour s’assurer de l’âge de celui-ci.</w:t>
      </w:r>
    </w:p>
    <w:p w:rsidR="008F73CB" w:rsidRPr="008F73CB" w:rsidRDefault="008F73CB" w:rsidP="008F73CB">
      <w:pPr>
        <w:pStyle w:val="Heading6"/>
        <w:shd w:val="clear" w:color="auto" w:fill="FFFFFF"/>
        <w:spacing w:before="288" w:beforeAutospacing="0" w:after="168" w:afterAutospacing="0"/>
        <w:rPr>
          <w:rFonts w:ascii="Verdana" w:hAnsi="Verdana"/>
          <w:b w:val="0"/>
          <w:bCs w:val="0"/>
          <w:color w:val="000000"/>
          <w:sz w:val="20"/>
          <w:szCs w:val="20"/>
          <w:lang w:val="fr-CA"/>
        </w:rPr>
      </w:pPr>
      <w:r w:rsidRPr="008F73CB">
        <w:rPr>
          <w:rFonts w:ascii="Verdana" w:hAnsi="Verdana"/>
          <w:b w:val="0"/>
          <w:bCs w:val="0"/>
          <w:color w:val="000000"/>
          <w:sz w:val="20"/>
          <w:szCs w:val="20"/>
          <w:lang w:val="fr-CA"/>
        </w:rPr>
        <w:t>Contacts sexuels</w:t>
      </w:r>
    </w:p>
    <w:p w:rsidR="008F73CB" w:rsidRPr="008F73CB" w:rsidRDefault="008F73CB" w:rsidP="008F73CB">
      <w:pPr>
        <w:pStyle w:val="section"/>
        <w:shd w:val="clear" w:color="auto" w:fill="FFFFFF"/>
        <w:spacing w:before="168" w:beforeAutospacing="0" w:after="120" w:afterAutospacing="0"/>
        <w:ind w:firstLine="360"/>
        <w:rPr>
          <w:rFonts w:ascii="Verdana" w:hAnsi="Verdana"/>
          <w:color w:val="000000"/>
          <w:sz w:val="18"/>
          <w:szCs w:val="18"/>
          <w:lang w:val="fr-CA"/>
        </w:rPr>
      </w:pPr>
      <w:r w:rsidRPr="00A54BBC">
        <w:rPr>
          <w:rStyle w:val="canliisection"/>
          <w:rFonts w:ascii="Verdana" w:hAnsi="Verdana"/>
          <w:b/>
          <w:bCs/>
          <w:color w:val="C45911" w:themeColor="accent2" w:themeShade="BF"/>
          <w:sz w:val="18"/>
          <w:szCs w:val="18"/>
          <w:shd w:val="clear" w:color="auto" w:fill="F3F3F3"/>
          <w:lang w:val="fr-CA"/>
        </w:rPr>
        <w:t>151.</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Toute personne qui, à des fins d’ordre sexuel, touche directement ou indirectement, avec une partie de son corps ou avec un objet, une partie du corps d’un enfant âgé de moins de seize ans est coupable :</w:t>
      </w:r>
    </w:p>
    <w:p w:rsidR="008F73CB" w:rsidRPr="008F73CB" w:rsidRDefault="008F73CB" w:rsidP="000255FE">
      <w:pPr>
        <w:pStyle w:val="paragraph"/>
        <w:numPr>
          <w:ilvl w:val="0"/>
          <w:numId w:val="19"/>
        </w:numPr>
        <w:shd w:val="clear" w:color="auto" w:fill="FFFFFF"/>
        <w:spacing w:before="168" w:beforeAutospacing="0" w:after="120" w:afterAutospacing="0"/>
        <w:ind w:left="108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a</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soit d’un acte criminel passible d’un emprisonnement maximal de dix ans, la peine minimale étant de un an;</w:t>
      </w:r>
    </w:p>
    <w:p w:rsidR="008F73CB" w:rsidRPr="008F73CB" w:rsidRDefault="008F73CB" w:rsidP="000255FE">
      <w:pPr>
        <w:pStyle w:val="paragraph"/>
        <w:numPr>
          <w:ilvl w:val="0"/>
          <w:numId w:val="19"/>
        </w:numPr>
        <w:shd w:val="clear" w:color="auto" w:fill="FFFFFF"/>
        <w:spacing w:before="168" w:beforeAutospacing="0" w:after="120" w:afterAutospacing="0"/>
        <w:ind w:left="108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soit d’une infraction punissable sur déclaration de culpabilité par procédure sommaire et passible d’un emprisonnement maximal de dix-huit mois, la peine minimale étant de quatre-vingt-dix jours.</w:t>
      </w:r>
    </w:p>
    <w:p w:rsidR="0075285F" w:rsidRDefault="0075285F" w:rsidP="008F73CB">
      <w:pPr>
        <w:pStyle w:val="Heading6"/>
        <w:shd w:val="clear" w:color="auto" w:fill="FFFFFF"/>
        <w:spacing w:before="288" w:beforeAutospacing="0" w:after="168" w:afterAutospacing="0"/>
        <w:rPr>
          <w:rFonts w:ascii="Verdana" w:hAnsi="Verdana"/>
          <w:b w:val="0"/>
          <w:bCs w:val="0"/>
          <w:color w:val="000000"/>
          <w:sz w:val="20"/>
          <w:szCs w:val="20"/>
          <w:lang w:val="fr-CA"/>
        </w:rPr>
      </w:pPr>
      <w:bookmarkStart w:id="41" w:name="art152"/>
      <w:bookmarkEnd w:id="41"/>
    </w:p>
    <w:p w:rsidR="0075285F" w:rsidRDefault="0075285F" w:rsidP="008F73CB">
      <w:pPr>
        <w:pStyle w:val="Heading6"/>
        <w:shd w:val="clear" w:color="auto" w:fill="FFFFFF"/>
        <w:spacing w:before="288" w:beforeAutospacing="0" w:after="168" w:afterAutospacing="0"/>
        <w:rPr>
          <w:rFonts w:ascii="Verdana" w:hAnsi="Verdana"/>
          <w:b w:val="0"/>
          <w:bCs w:val="0"/>
          <w:color w:val="000000"/>
          <w:sz w:val="20"/>
          <w:szCs w:val="20"/>
          <w:lang w:val="fr-CA"/>
        </w:rPr>
      </w:pPr>
    </w:p>
    <w:p w:rsidR="0075285F" w:rsidRDefault="0075285F" w:rsidP="008F73CB">
      <w:pPr>
        <w:pStyle w:val="Heading6"/>
        <w:shd w:val="clear" w:color="auto" w:fill="FFFFFF"/>
        <w:spacing w:before="288" w:beforeAutospacing="0" w:after="168" w:afterAutospacing="0"/>
        <w:rPr>
          <w:rFonts w:ascii="Verdana" w:hAnsi="Verdana"/>
          <w:b w:val="0"/>
          <w:bCs w:val="0"/>
          <w:color w:val="000000"/>
          <w:sz w:val="20"/>
          <w:szCs w:val="20"/>
          <w:lang w:val="fr-CA"/>
        </w:rPr>
      </w:pPr>
    </w:p>
    <w:p w:rsidR="008F73CB" w:rsidRPr="0075285F" w:rsidRDefault="008F73CB" w:rsidP="008F73CB">
      <w:pPr>
        <w:pStyle w:val="Heading6"/>
        <w:shd w:val="clear" w:color="auto" w:fill="FFFFFF"/>
        <w:spacing w:before="288" w:beforeAutospacing="0" w:after="168" w:afterAutospacing="0"/>
        <w:rPr>
          <w:rFonts w:ascii="Verdana" w:hAnsi="Verdana"/>
          <w:b w:val="0"/>
          <w:bCs w:val="0"/>
          <w:color w:val="000000"/>
          <w:sz w:val="20"/>
          <w:szCs w:val="20"/>
          <w:lang w:val="fr-CA"/>
        </w:rPr>
      </w:pPr>
      <w:r w:rsidRPr="0075285F">
        <w:rPr>
          <w:rFonts w:ascii="Verdana" w:hAnsi="Verdana"/>
          <w:b w:val="0"/>
          <w:bCs w:val="0"/>
          <w:color w:val="000000"/>
          <w:sz w:val="20"/>
          <w:szCs w:val="20"/>
          <w:lang w:val="fr-CA"/>
        </w:rPr>
        <w:lastRenderedPageBreak/>
        <w:t>Incitation à des contacts sexuels</w:t>
      </w:r>
    </w:p>
    <w:p w:rsidR="008F73CB" w:rsidRPr="008F73CB" w:rsidRDefault="008F73CB" w:rsidP="008F73CB">
      <w:pPr>
        <w:pStyle w:val="section"/>
        <w:shd w:val="clear" w:color="auto" w:fill="FFFFFF"/>
        <w:spacing w:before="168" w:beforeAutospacing="0" w:after="120" w:afterAutospacing="0"/>
        <w:ind w:firstLine="360"/>
        <w:rPr>
          <w:rFonts w:ascii="Verdana" w:hAnsi="Verdana"/>
          <w:color w:val="000000"/>
          <w:sz w:val="18"/>
          <w:szCs w:val="18"/>
          <w:lang w:val="fr-CA"/>
        </w:rPr>
      </w:pPr>
      <w:r w:rsidRPr="00A54BBC">
        <w:rPr>
          <w:rStyle w:val="canliisection"/>
          <w:rFonts w:ascii="Verdana" w:hAnsi="Verdana"/>
          <w:b/>
          <w:bCs/>
          <w:color w:val="C45911" w:themeColor="accent2" w:themeShade="BF"/>
          <w:sz w:val="18"/>
          <w:szCs w:val="18"/>
          <w:shd w:val="clear" w:color="auto" w:fill="F3F3F3"/>
          <w:lang w:val="fr-CA"/>
        </w:rPr>
        <w:t>152.</w:t>
      </w:r>
      <w:r w:rsidRPr="008F73CB">
        <w:rPr>
          <w:rFonts w:ascii="Verdana" w:hAnsi="Verdana"/>
          <w:color w:val="000000"/>
          <w:sz w:val="18"/>
          <w:szCs w:val="18"/>
          <w:lang w:val="fr-CA"/>
        </w:rPr>
        <w:t> Toute personne qui, à des fins d’ordre sexuel, invite, engage ou incite un enfant âgé de moins de seize ans à la toucher, à se toucher ou à toucher un tiers, directement ou indirectement, avec une partie du corps ou avec un objet est coupable :</w:t>
      </w:r>
    </w:p>
    <w:p w:rsidR="008F73CB" w:rsidRPr="008F73CB" w:rsidRDefault="008F73CB" w:rsidP="000255FE">
      <w:pPr>
        <w:pStyle w:val="paragraph"/>
        <w:numPr>
          <w:ilvl w:val="0"/>
          <w:numId w:val="20"/>
        </w:numPr>
        <w:shd w:val="clear" w:color="auto" w:fill="FFFFFF"/>
        <w:spacing w:before="168" w:beforeAutospacing="0" w:after="120" w:afterAutospacing="0"/>
        <w:ind w:left="108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a</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soit d’un acte criminel passible d’un emprisonnement maximal de dix ans, la peine minimale étant de un an;</w:t>
      </w:r>
    </w:p>
    <w:p w:rsidR="008F73CB" w:rsidRPr="008F73CB" w:rsidRDefault="008F73CB" w:rsidP="000255FE">
      <w:pPr>
        <w:pStyle w:val="paragraph"/>
        <w:numPr>
          <w:ilvl w:val="0"/>
          <w:numId w:val="20"/>
        </w:numPr>
        <w:shd w:val="clear" w:color="auto" w:fill="FFFFFF"/>
        <w:spacing w:before="168" w:beforeAutospacing="0" w:after="120" w:afterAutospacing="0"/>
        <w:ind w:left="108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soit d’une infraction punissable sur déclaration de culpabilité par procédure sommaire et passible d’un emprisonnement maximal de dix-huit mois, la peine minimale étant de quatre-vingt-dix jours.</w:t>
      </w:r>
    </w:p>
    <w:p w:rsidR="008F73CB" w:rsidRDefault="008F73CB" w:rsidP="008F73CB">
      <w:pPr>
        <w:pStyle w:val="Heading6"/>
        <w:shd w:val="clear" w:color="auto" w:fill="FFFFFF"/>
        <w:spacing w:before="288" w:beforeAutospacing="0" w:after="168" w:afterAutospacing="0"/>
        <w:rPr>
          <w:rFonts w:ascii="Verdana" w:hAnsi="Verdana"/>
          <w:b w:val="0"/>
          <w:bCs w:val="0"/>
          <w:color w:val="000000"/>
          <w:sz w:val="20"/>
          <w:szCs w:val="20"/>
        </w:rPr>
      </w:pPr>
      <w:bookmarkStart w:id="42" w:name="art153par1"/>
      <w:bookmarkStart w:id="43" w:name="art153"/>
      <w:bookmarkEnd w:id="42"/>
      <w:bookmarkEnd w:id="43"/>
      <w:r>
        <w:rPr>
          <w:rFonts w:ascii="Verdana" w:hAnsi="Verdana"/>
          <w:b w:val="0"/>
          <w:bCs w:val="0"/>
          <w:color w:val="000000"/>
          <w:sz w:val="20"/>
          <w:szCs w:val="20"/>
        </w:rPr>
        <w:t>Exploitation sexuelle</w:t>
      </w:r>
    </w:p>
    <w:p w:rsidR="008F73CB" w:rsidRPr="008F73CB" w:rsidRDefault="008F73CB" w:rsidP="000255FE">
      <w:pPr>
        <w:pStyle w:val="subsection"/>
        <w:numPr>
          <w:ilvl w:val="0"/>
          <w:numId w:val="21"/>
        </w:numPr>
        <w:shd w:val="clear" w:color="auto" w:fill="FFFFFF"/>
        <w:spacing w:before="168" w:beforeAutospacing="0" w:after="120" w:afterAutospacing="0"/>
        <w:ind w:firstLine="360"/>
        <w:rPr>
          <w:rFonts w:ascii="Verdana" w:hAnsi="Verdana"/>
          <w:color w:val="000000"/>
          <w:sz w:val="18"/>
          <w:szCs w:val="18"/>
          <w:lang w:val="fr-CA"/>
        </w:rPr>
      </w:pPr>
      <w:r w:rsidRPr="00A54BBC">
        <w:rPr>
          <w:rStyle w:val="sectionlabel"/>
          <w:rFonts w:ascii="Verdana" w:hAnsi="Verdana"/>
          <w:b/>
          <w:bCs/>
          <w:color w:val="C45911" w:themeColor="accent2" w:themeShade="BF"/>
          <w:sz w:val="18"/>
          <w:szCs w:val="18"/>
          <w:lang w:val="fr-CA"/>
        </w:rPr>
        <w:t>153.</w:t>
      </w:r>
      <w:r w:rsidRPr="00A54BBC">
        <w:rPr>
          <w:rFonts w:ascii="Verdana" w:hAnsi="Verdana"/>
          <w:color w:val="C45911" w:themeColor="accent2" w:themeShade="BF"/>
          <w:sz w:val="18"/>
          <w:szCs w:val="18"/>
          <w:lang w:val="fr-CA"/>
        </w:rPr>
        <w:t> </w:t>
      </w:r>
      <w:r w:rsidRPr="00A54BBC">
        <w:rPr>
          <w:rStyle w:val="canliisectionwithsubsection"/>
          <w:rFonts w:ascii="Verdana" w:hAnsi="Verdana"/>
          <w:color w:val="C45911" w:themeColor="accent2" w:themeShade="BF"/>
          <w:sz w:val="18"/>
          <w:szCs w:val="18"/>
          <w:shd w:val="clear" w:color="auto" w:fill="F3F3F3"/>
          <w:lang w:val="fr-CA"/>
        </w:rPr>
        <w:t>(1)</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Commet une infraction toute personne qui est en situation d’autorité ou de confiance vis-à-vis d’un adolescent, à l’égard de laquelle l’adolescent est en situation de dépendance ou qui est dans une relation où elle exploite l’adolescent et qui, selon le cas :</w:t>
      </w:r>
    </w:p>
    <w:p w:rsidR="008F73CB" w:rsidRPr="008F73CB" w:rsidRDefault="008F73CB" w:rsidP="000255FE">
      <w:pPr>
        <w:pStyle w:val="paragraph"/>
        <w:numPr>
          <w:ilvl w:val="1"/>
          <w:numId w:val="21"/>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a</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à des fins d’ordre sexuel, touche, directement ou indirectement, avec une partie de son corps ou avec un objet, une partie du corps de l’adolescent;</w:t>
      </w:r>
    </w:p>
    <w:p w:rsidR="008F73CB" w:rsidRPr="008F73CB" w:rsidRDefault="008F73CB" w:rsidP="000255FE">
      <w:pPr>
        <w:pStyle w:val="paragraph"/>
        <w:numPr>
          <w:ilvl w:val="1"/>
          <w:numId w:val="21"/>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à des fins d’ordre sexuel, invite, engage ou incite un adolescent à la toucher, à se toucher ou à toucher un tiers, directement ou indirectement, avec une partie du corps ou avec un objet.</w:t>
      </w:r>
    </w:p>
    <w:p w:rsidR="008F73CB" w:rsidRDefault="008F73CB" w:rsidP="000255FE">
      <w:pPr>
        <w:pStyle w:val="Heading6"/>
        <w:numPr>
          <w:ilvl w:val="0"/>
          <w:numId w:val="21"/>
        </w:numPr>
        <w:shd w:val="clear" w:color="auto" w:fill="FFFFFF"/>
        <w:spacing w:before="288" w:beforeAutospacing="0" w:after="168" w:afterAutospacing="0"/>
        <w:rPr>
          <w:rFonts w:ascii="Verdana" w:hAnsi="Verdana"/>
          <w:b w:val="0"/>
          <w:bCs w:val="0"/>
          <w:color w:val="000000"/>
        </w:rPr>
      </w:pPr>
      <w:bookmarkStart w:id="44" w:name="art153par1.1"/>
      <w:bookmarkEnd w:id="44"/>
      <w:r>
        <w:rPr>
          <w:rFonts w:ascii="Verdana" w:hAnsi="Verdana"/>
          <w:b w:val="0"/>
          <w:bCs w:val="0"/>
          <w:color w:val="000000"/>
        </w:rPr>
        <w:t>Peine</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(1.1)</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Quiconque commet l’infraction visée au paragraphe (1) est coupable :</w:t>
      </w:r>
    </w:p>
    <w:p w:rsidR="008F73CB" w:rsidRPr="008F73CB" w:rsidRDefault="008F73CB" w:rsidP="000255FE">
      <w:pPr>
        <w:pStyle w:val="paragraph"/>
        <w:numPr>
          <w:ilvl w:val="1"/>
          <w:numId w:val="21"/>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a</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soit d’un acte criminel passible d’un emprisonnement maximal de dix ans, la peine minimale étant de un an;</w:t>
      </w:r>
    </w:p>
    <w:p w:rsidR="008F73CB" w:rsidRPr="008F73CB" w:rsidRDefault="008F73CB" w:rsidP="000255FE">
      <w:pPr>
        <w:pStyle w:val="paragraph"/>
        <w:numPr>
          <w:ilvl w:val="1"/>
          <w:numId w:val="21"/>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soit d’une infraction punissable sur déclaration de culpabilité par procédure sommaire et passible d’un emprisonnement maximal de dix-huit mois, la peine minimale étant de quatre-vingt-dix jours.</w:t>
      </w:r>
    </w:p>
    <w:p w:rsidR="008F73CB" w:rsidRDefault="008F73CB" w:rsidP="000255FE">
      <w:pPr>
        <w:pStyle w:val="Heading6"/>
        <w:numPr>
          <w:ilvl w:val="0"/>
          <w:numId w:val="21"/>
        </w:numPr>
        <w:shd w:val="clear" w:color="auto" w:fill="FFFFFF"/>
        <w:spacing w:before="288" w:beforeAutospacing="0" w:after="168" w:afterAutospacing="0"/>
        <w:rPr>
          <w:rFonts w:ascii="Verdana" w:hAnsi="Verdana"/>
          <w:b w:val="0"/>
          <w:bCs w:val="0"/>
          <w:color w:val="000000"/>
        </w:rPr>
      </w:pPr>
      <w:bookmarkStart w:id="45" w:name="art153par1.2"/>
      <w:bookmarkEnd w:id="45"/>
      <w:r>
        <w:rPr>
          <w:rFonts w:ascii="Verdana" w:hAnsi="Verdana"/>
          <w:b w:val="0"/>
          <w:bCs w:val="0"/>
          <w:color w:val="000000"/>
        </w:rPr>
        <w:t>Déduction</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(1.2)</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Le juge peut déduire de la nature de la relation entre la personne et l’adolescent et des circonstances qui l’entourent, notamment des éléments ci-après, que celle-ci est dans une relation où elle exploite l’adolescent :</w:t>
      </w:r>
    </w:p>
    <w:p w:rsidR="008F73CB" w:rsidRDefault="008F73CB" w:rsidP="000255FE">
      <w:pPr>
        <w:pStyle w:val="paragraph"/>
        <w:numPr>
          <w:ilvl w:val="1"/>
          <w:numId w:val="21"/>
        </w:numPr>
        <w:shd w:val="clear" w:color="auto" w:fill="FFFFFF"/>
        <w:spacing w:before="168" w:beforeAutospacing="0" w:after="120" w:afterAutospacing="0"/>
        <w:ind w:left="1800"/>
        <w:rPr>
          <w:rFonts w:ascii="Verdana" w:hAnsi="Verdana"/>
          <w:color w:val="000000"/>
          <w:sz w:val="18"/>
          <w:szCs w:val="18"/>
        </w:rPr>
      </w:pPr>
      <w:r w:rsidRPr="00A54BBC">
        <w:rPr>
          <w:rStyle w:val="Emphasis"/>
          <w:rFonts w:ascii="Verdana" w:hAnsi="Verdana"/>
          <w:color w:val="C45911" w:themeColor="accent2" w:themeShade="BF"/>
          <w:sz w:val="18"/>
          <w:szCs w:val="18"/>
        </w:rPr>
        <w:t>a</w:t>
      </w:r>
      <w:r w:rsidRPr="00A54BBC">
        <w:rPr>
          <w:rFonts w:ascii="Verdana" w:hAnsi="Verdana"/>
          <w:color w:val="C45911" w:themeColor="accent2" w:themeShade="BF"/>
          <w:sz w:val="18"/>
          <w:szCs w:val="18"/>
        </w:rPr>
        <w:t>)</w:t>
      </w:r>
      <w:r>
        <w:rPr>
          <w:rFonts w:ascii="Verdana" w:hAnsi="Verdana"/>
          <w:color w:val="000000"/>
          <w:sz w:val="18"/>
          <w:szCs w:val="18"/>
        </w:rPr>
        <w:t> l’âge de l’adolescent;</w:t>
      </w:r>
    </w:p>
    <w:p w:rsidR="008F73CB" w:rsidRPr="008F73CB" w:rsidRDefault="008F73CB" w:rsidP="000255FE">
      <w:pPr>
        <w:pStyle w:val="paragraph"/>
        <w:numPr>
          <w:ilvl w:val="1"/>
          <w:numId w:val="21"/>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la différence d’âge entre la personne et l’adolescent;</w:t>
      </w:r>
    </w:p>
    <w:p w:rsidR="008F73CB" w:rsidRPr="008F73CB" w:rsidRDefault="008F73CB" w:rsidP="000255FE">
      <w:pPr>
        <w:pStyle w:val="paragraph"/>
        <w:numPr>
          <w:ilvl w:val="1"/>
          <w:numId w:val="21"/>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c</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l’évolution de leur relation;</w:t>
      </w:r>
    </w:p>
    <w:p w:rsidR="008F73CB" w:rsidRPr="008F73CB" w:rsidRDefault="008F73CB" w:rsidP="000255FE">
      <w:pPr>
        <w:pStyle w:val="paragraph"/>
        <w:numPr>
          <w:ilvl w:val="1"/>
          <w:numId w:val="21"/>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d</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l’emprise ou l’influence de la personne sur l’adolescent.</w:t>
      </w:r>
    </w:p>
    <w:p w:rsidR="008F73CB" w:rsidRDefault="008F73CB" w:rsidP="000255FE">
      <w:pPr>
        <w:pStyle w:val="marginalnotedefinedterm"/>
        <w:numPr>
          <w:ilvl w:val="0"/>
          <w:numId w:val="21"/>
        </w:numPr>
        <w:shd w:val="clear" w:color="auto" w:fill="FFFFFF"/>
        <w:spacing w:before="0" w:beforeAutospacing="0" w:after="0" w:afterAutospacing="0"/>
        <w:rPr>
          <w:rFonts w:ascii="Verdana" w:hAnsi="Verdana"/>
          <w:color w:val="000000"/>
          <w:sz w:val="15"/>
          <w:szCs w:val="15"/>
        </w:rPr>
      </w:pPr>
      <w:bookmarkStart w:id="46" w:name="art153par2"/>
      <w:bookmarkEnd w:id="46"/>
      <w:r>
        <w:rPr>
          <w:rFonts w:ascii="Verdana" w:hAnsi="Verdana"/>
          <w:color w:val="000000"/>
          <w:sz w:val="15"/>
          <w:szCs w:val="15"/>
        </w:rPr>
        <w:t>Définition de</w:t>
      </w:r>
      <w:r>
        <w:rPr>
          <w:rStyle w:val="apple-converted-space"/>
          <w:rFonts w:ascii="Verdana" w:hAnsi="Verdana"/>
          <w:color w:val="000000"/>
          <w:sz w:val="15"/>
          <w:szCs w:val="15"/>
        </w:rPr>
        <w:t> </w:t>
      </w:r>
      <w:r>
        <w:rPr>
          <w:rStyle w:val="HTMLDefinition"/>
          <w:rFonts w:ascii="Verdana" w:hAnsi="Verdana"/>
          <w:i w:val="0"/>
          <w:iCs w:val="0"/>
          <w:color w:val="000000"/>
          <w:sz w:val="15"/>
          <w:szCs w:val="15"/>
        </w:rPr>
        <w:t>« adolescent »</w:t>
      </w:r>
    </w:p>
    <w:p w:rsidR="008F73CB" w:rsidRPr="008F73CB" w:rsidRDefault="008F73CB" w:rsidP="008F73CB">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(2)</w:t>
      </w:r>
      <w:r w:rsidRPr="00A54BBC">
        <w:rPr>
          <w:rFonts w:ascii="Verdana" w:hAnsi="Verdana"/>
          <w:color w:val="C45911" w:themeColor="accent2" w:themeShade="BF"/>
          <w:sz w:val="18"/>
          <w:szCs w:val="18"/>
          <w:lang w:val="fr-CA"/>
        </w:rPr>
        <w:t> </w:t>
      </w:r>
      <w:r w:rsidRPr="008F73CB">
        <w:rPr>
          <w:rFonts w:ascii="Verdana" w:hAnsi="Verdana"/>
          <w:color w:val="000000"/>
          <w:sz w:val="18"/>
          <w:szCs w:val="18"/>
          <w:lang w:val="fr-CA"/>
        </w:rPr>
        <w:t>Pour l’application du présent article,</w:t>
      </w:r>
      <w:r w:rsidRPr="008F73CB">
        <w:rPr>
          <w:rStyle w:val="apple-converted-space"/>
          <w:rFonts w:ascii="Verdana" w:hAnsi="Verdana"/>
          <w:color w:val="000000"/>
          <w:sz w:val="18"/>
          <w:szCs w:val="18"/>
          <w:lang w:val="fr-CA"/>
        </w:rPr>
        <w:t> </w:t>
      </w:r>
      <w:r w:rsidRPr="008F73CB">
        <w:rPr>
          <w:rStyle w:val="HTMLDefinition"/>
          <w:rFonts w:ascii="Verdana" w:hAnsi="Verdana"/>
          <w:i w:val="0"/>
          <w:iCs w:val="0"/>
          <w:color w:val="000000"/>
          <w:sz w:val="18"/>
          <w:szCs w:val="18"/>
          <w:lang w:val="fr-CA"/>
        </w:rPr>
        <w:t>« adolescent »</w:t>
      </w:r>
      <w:r w:rsidRPr="008F73CB">
        <w:rPr>
          <w:rStyle w:val="apple-converted-space"/>
          <w:rFonts w:ascii="Verdana" w:hAnsi="Verdana"/>
          <w:color w:val="000000"/>
          <w:sz w:val="18"/>
          <w:szCs w:val="18"/>
          <w:lang w:val="fr-CA"/>
        </w:rPr>
        <w:t> </w:t>
      </w:r>
      <w:r w:rsidRPr="008F73CB">
        <w:rPr>
          <w:rFonts w:ascii="Verdana" w:hAnsi="Verdana"/>
          <w:color w:val="000000"/>
          <w:sz w:val="18"/>
          <w:szCs w:val="18"/>
          <w:lang w:val="fr-CA"/>
        </w:rPr>
        <w:t>s’entend d’une personne âgée de seize ans au moins mais de moins de dix-huit ans.</w:t>
      </w:r>
    </w:p>
    <w:p w:rsidR="008F73CB" w:rsidRDefault="008F73CB" w:rsidP="008F73CB">
      <w:pPr>
        <w:pStyle w:val="subsection"/>
        <w:shd w:val="clear" w:color="auto" w:fill="FFFFFF"/>
        <w:spacing w:before="168" w:beforeAutospacing="0" w:after="120" w:afterAutospacing="0"/>
        <w:rPr>
          <w:rFonts w:ascii="Verdana" w:hAnsi="Verdana"/>
          <w:b/>
          <w:i/>
          <w:color w:val="000000"/>
          <w:sz w:val="18"/>
          <w:szCs w:val="18"/>
          <w:lang w:val="fr-CA"/>
        </w:rPr>
      </w:pPr>
      <w:r>
        <w:rPr>
          <w:rFonts w:ascii="Verdana" w:hAnsi="Verdana"/>
          <w:b/>
          <w:i/>
          <w:color w:val="000000"/>
          <w:sz w:val="18"/>
          <w:szCs w:val="18"/>
          <w:lang w:val="fr-CA"/>
        </w:rPr>
        <w:t>CASE : QUEEN V. AUDET</w:t>
      </w:r>
    </w:p>
    <w:p w:rsidR="00435697" w:rsidRPr="00435697" w:rsidRDefault="00435697" w:rsidP="00435697">
      <w:pPr>
        <w:pStyle w:val="Heading6"/>
        <w:shd w:val="clear" w:color="auto" w:fill="FFFFFF"/>
        <w:spacing w:before="288" w:beforeAutospacing="0" w:after="168" w:afterAutospacing="0"/>
        <w:rPr>
          <w:rFonts w:ascii="Verdana" w:hAnsi="Verdana"/>
          <w:b w:val="0"/>
          <w:bCs w:val="0"/>
          <w:color w:val="000000"/>
          <w:sz w:val="20"/>
          <w:szCs w:val="20"/>
          <w:lang w:val="fr-CA"/>
        </w:rPr>
      </w:pPr>
      <w:r w:rsidRPr="00435697">
        <w:rPr>
          <w:rFonts w:ascii="Verdana" w:hAnsi="Verdana"/>
          <w:b w:val="0"/>
          <w:bCs w:val="0"/>
          <w:color w:val="000000"/>
          <w:sz w:val="20"/>
          <w:szCs w:val="20"/>
          <w:lang w:val="fr-CA"/>
        </w:rPr>
        <w:t>Inceste</w:t>
      </w:r>
    </w:p>
    <w:p w:rsidR="00435697" w:rsidRPr="00435697" w:rsidRDefault="00435697" w:rsidP="00435697">
      <w:pPr>
        <w:pStyle w:val="subsection"/>
        <w:shd w:val="clear" w:color="auto" w:fill="FFFFFF"/>
        <w:spacing w:before="168" w:beforeAutospacing="0" w:after="120" w:afterAutospacing="0"/>
        <w:rPr>
          <w:rFonts w:ascii="Verdana" w:hAnsi="Verdana"/>
          <w:color w:val="000000"/>
          <w:sz w:val="18"/>
          <w:szCs w:val="18"/>
          <w:lang w:val="fr-CA"/>
        </w:rPr>
      </w:pPr>
      <w:r w:rsidRPr="00A54BBC">
        <w:rPr>
          <w:rStyle w:val="sectionlabel"/>
          <w:rFonts w:ascii="Verdana" w:hAnsi="Verdana"/>
          <w:b/>
          <w:bCs/>
          <w:color w:val="C45911" w:themeColor="accent2" w:themeShade="BF"/>
          <w:sz w:val="18"/>
          <w:szCs w:val="18"/>
          <w:lang w:val="fr-CA"/>
        </w:rPr>
        <w:lastRenderedPageBreak/>
        <w:t>155.</w:t>
      </w:r>
      <w:r w:rsidRPr="00A54BBC">
        <w:rPr>
          <w:rFonts w:ascii="Verdana" w:hAnsi="Verdana"/>
          <w:color w:val="C45911" w:themeColor="accent2" w:themeShade="BF"/>
          <w:sz w:val="18"/>
          <w:szCs w:val="18"/>
          <w:lang w:val="fr-CA"/>
        </w:rPr>
        <w:t> </w:t>
      </w:r>
      <w:r w:rsidRPr="00A54BBC">
        <w:rPr>
          <w:rStyle w:val="canliisectionwithsubsection"/>
          <w:rFonts w:ascii="Verdana" w:hAnsi="Verdana"/>
          <w:color w:val="C45911" w:themeColor="accent2" w:themeShade="BF"/>
          <w:sz w:val="18"/>
          <w:szCs w:val="18"/>
          <w:shd w:val="clear" w:color="auto" w:fill="F3F3F3"/>
          <w:lang w:val="fr-CA"/>
        </w:rPr>
        <w:t>(1)</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Commet un inceste quiconque, sachant qu’une autre personne est, par les liens du sang, son père ou sa mère, son enfant, son frère, sa soeur, son grand-père, sa grand-mère, son petit-fils ou sa petite-fille, selon le cas, a des rapports sexuels avec cette personne.</w:t>
      </w:r>
    </w:p>
    <w:p w:rsidR="00435697" w:rsidRPr="0075285F" w:rsidRDefault="00435697" w:rsidP="00435697">
      <w:pPr>
        <w:pStyle w:val="Heading6"/>
        <w:shd w:val="clear" w:color="auto" w:fill="FFFFFF"/>
        <w:spacing w:before="288" w:beforeAutospacing="0" w:after="168" w:afterAutospacing="0"/>
        <w:rPr>
          <w:rFonts w:ascii="Verdana" w:hAnsi="Verdana"/>
          <w:b w:val="0"/>
          <w:bCs w:val="0"/>
          <w:color w:val="000000"/>
          <w:lang w:val="fr-CA"/>
        </w:rPr>
      </w:pPr>
      <w:bookmarkStart w:id="47" w:name="art155par2"/>
      <w:bookmarkEnd w:id="47"/>
      <w:r w:rsidRPr="0075285F">
        <w:rPr>
          <w:rFonts w:ascii="Verdana" w:hAnsi="Verdana"/>
          <w:b w:val="0"/>
          <w:bCs w:val="0"/>
          <w:color w:val="000000"/>
          <w:lang w:val="fr-CA"/>
        </w:rPr>
        <w:t>Peine</w:t>
      </w:r>
    </w:p>
    <w:p w:rsidR="00435697" w:rsidRPr="00435697" w:rsidRDefault="00435697" w:rsidP="00435697">
      <w:pPr>
        <w:pStyle w:val="subsection"/>
        <w:shd w:val="clear" w:color="auto" w:fill="FFFFFF"/>
        <w:spacing w:before="168" w:beforeAutospacing="0" w:after="120" w:afterAutospacing="0"/>
        <w:ind w:firstLine="36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(2)</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Quiconque commet un inceste est coupable d’un acte criminel et passible d’un emprisonnement maximal de quatorze ans, la peine minimale étant de cinq ans si l’autre personne est âgée de moins de seize ans.</w:t>
      </w:r>
    </w:p>
    <w:p w:rsidR="00435697" w:rsidRPr="0075285F" w:rsidRDefault="00435697" w:rsidP="00435697">
      <w:pPr>
        <w:pStyle w:val="Heading6"/>
        <w:shd w:val="clear" w:color="auto" w:fill="FFFFFF"/>
        <w:spacing w:before="288" w:beforeAutospacing="0" w:after="168" w:afterAutospacing="0"/>
        <w:rPr>
          <w:rFonts w:ascii="Verdana" w:hAnsi="Verdana"/>
          <w:b w:val="0"/>
          <w:bCs w:val="0"/>
          <w:color w:val="000000"/>
          <w:lang w:val="fr-CA"/>
        </w:rPr>
      </w:pPr>
      <w:bookmarkStart w:id="48" w:name="art155par3"/>
      <w:bookmarkEnd w:id="48"/>
      <w:r w:rsidRPr="0075285F">
        <w:rPr>
          <w:rFonts w:ascii="Verdana" w:hAnsi="Verdana"/>
          <w:b w:val="0"/>
          <w:bCs w:val="0"/>
          <w:color w:val="000000"/>
          <w:lang w:val="fr-CA"/>
        </w:rPr>
        <w:t>Contrainte</w:t>
      </w:r>
    </w:p>
    <w:p w:rsidR="00435697" w:rsidRPr="00435697" w:rsidRDefault="00435697" w:rsidP="00435697">
      <w:pPr>
        <w:pStyle w:val="subsection"/>
        <w:shd w:val="clear" w:color="auto" w:fill="FFFFFF"/>
        <w:spacing w:before="168" w:beforeAutospacing="0" w:after="120" w:afterAutospacing="0"/>
        <w:ind w:firstLine="36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(3)</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Nul ne doit être déclaré coupable d’une infraction au présent article si, au moment où les rapports sexuels ont eu lieu, il a agi par contrainte, violence ou crainte émanant de la personne avec qui il a eu ces rapports sexuels.</w:t>
      </w:r>
    </w:p>
    <w:p w:rsidR="00435697" w:rsidRPr="00435697" w:rsidRDefault="00435697" w:rsidP="00435697">
      <w:pPr>
        <w:pStyle w:val="marginalnotedefinedterm"/>
        <w:shd w:val="clear" w:color="auto" w:fill="FFFFFF"/>
        <w:spacing w:before="0" w:beforeAutospacing="0" w:after="0" w:afterAutospacing="0"/>
        <w:rPr>
          <w:rFonts w:ascii="Verdana" w:hAnsi="Verdana"/>
          <w:color w:val="000000"/>
          <w:sz w:val="15"/>
          <w:szCs w:val="15"/>
          <w:lang w:val="fr-CA"/>
        </w:rPr>
      </w:pPr>
      <w:bookmarkStart w:id="49" w:name="art155par4"/>
      <w:bookmarkEnd w:id="49"/>
      <w:r w:rsidRPr="00435697">
        <w:rPr>
          <w:rFonts w:ascii="Verdana" w:hAnsi="Verdana"/>
          <w:color w:val="000000"/>
          <w:sz w:val="15"/>
          <w:szCs w:val="15"/>
          <w:lang w:val="fr-CA"/>
        </w:rPr>
        <w:t>Définition de</w:t>
      </w:r>
      <w:r w:rsidRPr="00435697">
        <w:rPr>
          <w:rStyle w:val="apple-converted-space"/>
          <w:rFonts w:ascii="Verdana" w:hAnsi="Verdana"/>
          <w:color w:val="000000"/>
          <w:sz w:val="15"/>
          <w:szCs w:val="15"/>
          <w:lang w:val="fr-CA"/>
        </w:rPr>
        <w:t> </w:t>
      </w:r>
      <w:r w:rsidRPr="00435697">
        <w:rPr>
          <w:rStyle w:val="HTMLDefinition"/>
          <w:rFonts w:ascii="Verdana" w:hAnsi="Verdana"/>
          <w:i w:val="0"/>
          <w:iCs w:val="0"/>
          <w:color w:val="000000"/>
          <w:sz w:val="15"/>
          <w:szCs w:val="15"/>
          <w:lang w:val="fr-CA"/>
        </w:rPr>
        <w:t>« frère »</w:t>
      </w:r>
      <w:r w:rsidRPr="00435697">
        <w:rPr>
          <w:rStyle w:val="apple-converted-space"/>
          <w:rFonts w:ascii="Verdana" w:hAnsi="Verdana"/>
          <w:color w:val="000000"/>
          <w:sz w:val="15"/>
          <w:szCs w:val="15"/>
          <w:lang w:val="fr-CA"/>
        </w:rPr>
        <w:t> </w:t>
      </w:r>
      <w:r w:rsidRPr="00435697">
        <w:rPr>
          <w:rFonts w:ascii="Verdana" w:hAnsi="Verdana"/>
          <w:color w:val="000000"/>
          <w:sz w:val="15"/>
          <w:szCs w:val="15"/>
          <w:lang w:val="fr-CA"/>
        </w:rPr>
        <w:t>et</w:t>
      </w:r>
      <w:r w:rsidRPr="00435697">
        <w:rPr>
          <w:rStyle w:val="apple-converted-space"/>
          <w:rFonts w:ascii="Verdana" w:hAnsi="Verdana"/>
          <w:color w:val="000000"/>
          <w:sz w:val="15"/>
          <w:szCs w:val="15"/>
          <w:lang w:val="fr-CA"/>
        </w:rPr>
        <w:t> </w:t>
      </w:r>
      <w:r w:rsidRPr="00435697">
        <w:rPr>
          <w:rStyle w:val="HTMLDefinition"/>
          <w:rFonts w:ascii="Verdana" w:hAnsi="Verdana"/>
          <w:i w:val="0"/>
          <w:iCs w:val="0"/>
          <w:color w:val="000000"/>
          <w:sz w:val="15"/>
          <w:szCs w:val="15"/>
          <w:lang w:val="fr-CA"/>
        </w:rPr>
        <w:t>« soeur »</w:t>
      </w:r>
    </w:p>
    <w:p w:rsidR="00435697" w:rsidRDefault="00435697" w:rsidP="00435697">
      <w:pPr>
        <w:pStyle w:val="subsection"/>
        <w:shd w:val="clear" w:color="auto" w:fill="FFFFFF"/>
        <w:spacing w:before="168" w:beforeAutospacing="0" w:after="120" w:afterAutospacing="0"/>
        <w:ind w:firstLine="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(4)</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Au présent article,</w:t>
      </w:r>
      <w:r w:rsidRPr="00435697">
        <w:rPr>
          <w:rStyle w:val="apple-converted-space"/>
          <w:rFonts w:ascii="Verdana" w:hAnsi="Verdana"/>
          <w:color w:val="000000"/>
          <w:sz w:val="18"/>
          <w:szCs w:val="18"/>
          <w:lang w:val="fr-CA"/>
        </w:rPr>
        <w:t> </w:t>
      </w:r>
      <w:r w:rsidRPr="00435697">
        <w:rPr>
          <w:rStyle w:val="HTMLDefinition"/>
          <w:rFonts w:ascii="Verdana" w:hAnsi="Verdana"/>
          <w:i w:val="0"/>
          <w:iCs w:val="0"/>
          <w:color w:val="000000"/>
          <w:sz w:val="18"/>
          <w:szCs w:val="18"/>
          <w:lang w:val="fr-CA"/>
        </w:rPr>
        <w:t>« frère »</w:t>
      </w:r>
      <w:r w:rsidRPr="00435697">
        <w:rPr>
          <w:rStyle w:val="apple-converted-space"/>
          <w:rFonts w:ascii="Verdana" w:hAnsi="Verdana"/>
          <w:color w:val="000000"/>
          <w:sz w:val="18"/>
          <w:szCs w:val="18"/>
          <w:lang w:val="fr-CA"/>
        </w:rPr>
        <w:t> </w:t>
      </w:r>
      <w:r w:rsidRPr="00435697">
        <w:rPr>
          <w:rFonts w:ascii="Verdana" w:hAnsi="Verdana"/>
          <w:color w:val="000000"/>
          <w:sz w:val="18"/>
          <w:szCs w:val="18"/>
          <w:lang w:val="fr-CA"/>
        </w:rPr>
        <w:t>et</w:t>
      </w:r>
      <w:r w:rsidRPr="00435697">
        <w:rPr>
          <w:rStyle w:val="apple-converted-space"/>
          <w:rFonts w:ascii="Verdana" w:hAnsi="Verdana"/>
          <w:color w:val="000000"/>
          <w:sz w:val="18"/>
          <w:szCs w:val="18"/>
          <w:lang w:val="fr-CA"/>
        </w:rPr>
        <w:t> </w:t>
      </w:r>
      <w:r w:rsidRPr="00435697">
        <w:rPr>
          <w:rStyle w:val="HTMLDefinition"/>
          <w:rFonts w:ascii="Verdana" w:hAnsi="Verdana"/>
          <w:i w:val="0"/>
          <w:iCs w:val="0"/>
          <w:color w:val="000000"/>
          <w:sz w:val="18"/>
          <w:szCs w:val="18"/>
          <w:lang w:val="fr-CA"/>
        </w:rPr>
        <w:t>« soeur »</w:t>
      </w:r>
      <w:r w:rsidRPr="00435697">
        <w:rPr>
          <w:rStyle w:val="apple-converted-space"/>
          <w:rFonts w:ascii="Verdana" w:hAnsi="Verdana"/>
          <w:color w:val="000000"/>
          <w:sz w:val="18"/>
          <w:szCs w:val="18"/>
          <w:lang w:val="fr-CA"/>
        </w:rPr>
        <w:t> </w:t>
      </w:r>
      <w:r w:rsidRPr="00435697">
        <w:rPr>
          <w:rFonts w:ascii="Verdana" w:hAnsi="Verdana"/>
          <w:color w:val="000000"/>
          <w:sz w:val="18"/>
          <w:szCs w:val="18"/>
          <w:lang w:val="fr-CA"/>
        </w:rPr>
        <w:t>s’entendent notamment d’un demi-frère et d’une demi-soeur.</w:t>
      </w:r>
    </w:p>
    <w:p w:rsidR="00435697" w:rsidRDefault="00435697" w:rsidP="00435697">
      <w:pPr>
        <w:pStyle w:val="subsection"/>
        <w:shd w:val="clear" w:color="auto" w:fill="FFFFFF"/>
        <w:spacing w:before="168" w:beforeAutospacing="0" w:after="120" w:afterAutospacing="0"/>
        <w:rPr>
          <w:rFonts w:ascii="Verdana" w:hAnsi="Verdana"/>
          <w:b/>
          <w:i/>
          <w:color w:val="000000"/>
          <w:sz w:val="18"/>
          <w:szCs w:val="18"/>
        </w:rPr>
      </w:pPr>
      <w:r w:rsidRPr="00435697">
        <w:rPr>
          <w:rFonts w:ascii="Verdana" w:hAnsi="Verdana"/>
          <w:b/>
          <w:i/>
          <w:color w:val="000000"/>
          <w:sz w:val="18"/>
          <w:szCs w:val="18"/>
        </w:rPr>
        <w:t>CASE : QUEEN V. M(C.A.)</w:t>
      </w:r>
    </w:p>
    <w:p w:rsidR="00435697" w:rsidRDefault="00435697" w:rsidP="00435697">
      <w:pPr>
        <w:pStyle w:val="Heading6"/>
        <w:shd w:val="clear" w:color="auto" w:fill="FFFFFF"/>
        <w:spacing w:before="288" w:beforeAutospacing="0" w:after="168" w:afterAutospacing="0"/>
        <w:rPr>
          <w:rFonts w:ascii="Verdana" w:hAnsi="Verdana"/>
          <w:b w:val="0"/>
          <w:bCs w:val="0"/>
          <w:color w:val="000000"/>
          <w:sz w:val="20"/>
          <w:szCs w:val="20"/>
        </w:rPr>
      </w:pPr>
      <w:r>
        <w:rPr>
          <w:rFonts w:ascii="Verdana" w:hAnsi="Verdana"/>
          <w:b w:val="0"/>
          <w:bCs w:val="0"/>
          <w:color w:val="000000"/>
          <w:sz w:val="20"/>
          <w:szCs w:val="20"/>
        </w:rPr>
        <w:t>Ordonnance d’interdiction</w:t>
      </w:r>
    </w:p>
    <w:p w:rsidR="00435697" w:rsidRPr="00435697" w:rsidRDefault="00435697" w:rsidP="000255FE">
      <w:pPr>
        <w:pStyle w:val="subsection"/>
        <w:numPr>
          <w:ilvl w:val="0"/>
          <w:numId w:val="22"/>
        </w:numPr>
        <w:shd w:val="clear" w:color="auto" w:fill="FFFFFF"/>
        <w:spacing w:before="168" w:beforeAutospacing="0" w:after="120" w:afterAutospacing="0"/>
        <w:ind w:firstLine="360"/>
        <w:rPr>
          <w:rFonts w:ascii="Verdana" w:hAnsi="Verdana"/>
          <w:color w:val="000000"/>
          <w:sz w:val="18"/>
          <w:szCs w:val="18"/>
          <w:lang w:val="fr-CA"/>
        </w:rPr>
      </w:pPr>
      <w:r w:rsidRPr="00A54BBC">
        <w:rPr>
          <w:rStyle w:val="sectionlabel"/>
          <w:rFonts w:ascii="Verdana" w:hAnsi="Verdana"/>
          <w:b/>
          <w:bCs/>
          <w:color w:val="C45911" w:themeColor="accent2" w:themeShade="BF"/>
          <w:sz w:val="18"/>
          <w:szCs w:val="18"/>
          <w:lang w:val="fr-CA"/>
        </w:rPr>
        <w:t>161.</w:t>
      </w:r>
      <w:r w:rsidRPr="00A54BBC">
        <w:rPr>
          <w:rFonts w:ascii="Verdana" w:hAnsi="Verdana"/>
          <w:color w:val="C45911" w:themeColor="accent2" w:themeShade="BF"/>
          <w:sz w:val="18"/>
          <w:szCs w:val="18"/>
          <w:lang w:val="fr-CA"/>
        </w:rPr>
        <w:t> </w:t>
      </w:r>
      <w:r w:rsidRPr="00A54BBC">
        <w:rPr>
          <w:rStyle w:val="canliisectionwithsubsection"/>
          <w:rFonts w:ascii="Verdana" w:hAnsi="Verdana"/>
          <w:color w:val="C45911" w:themeColor="accent2" w:themeShade="BF"/>
          <w:sz w:val="18"/>
          <w:szCs w:val="18"/>
          <w:shd w:val="clear" w:color="auto" w:fill="F3F3F3"/>
          <w:lang w:val="fr-CA"/>
        </w:rPr>
        <w:t>(1)</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Dans le cas où un contrevenant est déclaré coupable, ou absous en vertu de l’</w:t>
      </w:r>
      <w:hyperlink r:id="rId101" w:anchor="art730_smooth" w:history="1">
        <w:r w:rsidRPr="00A54BBC">
          <w:rPr>
            <w:rStyle w:val="Hyperlink"/>
            <w:rFonts w:ascii="Verdana" w:hAnsi="Verdana"/>
            <w:color w:val="C45911" w:themeColor="accent2" w:themeShade="BF"/>
            <w:sz w:val="18"/>
            <w:szCs w:val="18"/>
            <w:lang w:val="fr-CA"/>
          </w:rPr>
          <w:t>article 730</w:t>
        </w:r>
      </w:hyperlink>
      <w:r w:rsidRPr="00435697">
        <w:rPr>
          <w:rStyle w:val="apple-converted-space"/>
          <w:rFonts w:ascii="Verdana" w:hAnsi="Verdana"/>
          <w:color w:val="000000"/>
          <w:sz w:val="18"/>
          <w:szCs w:val="18"/>
          <w:lang w:val="fr-CA"/>
        </w:rPr>
        <w:t> </w:t>
      </w:r>
      <w:r w:rsidRPr="00435697">
        <w:rPr>
          <w:rFonts w:ascii="Verdana" w:hAnsi="Verdana"/>
          <w:color w:val="000000"/>
          <w:sz w:val="18"/>
          <w:szCs w:val="18"/>
          <w:lang w:val="fr-CA"/>
        </w:rPr>
        <w:t xml:space="preserve">aux conditions prévues dans une ordonnance de probation, d’une infraction mentionnée au paragraphe </w:t>
      </w:r>
      <w:r w:rsidRPr="00A54BBC">
        <w:rPr>
          <w:rFonts w:ascii="Verdana" w:hAnsi="Verdana"/>
          <w:color w:val="C45911" w:themeColor="accent2" w:themeShade="BF"/>
          <w:sz w:val="18"/>
          <w:szCs w:val="18"/>
          <w:lang w:val="fr-CA"/>
        </w:rPr>
        <w:t xml:space="preserve">(1.1) </w:t>
      </w:r>
      <w:r w:rsidRPr="00435697">
        <w:rPr>
          <w:rFonts w:ascii="Verdana" w:hAnsi="Verdana"/>
          <w:color w:val="000000"/>
          <w:sz w:val="18"/>
          <w:szCs w:val="18"/>
          <w:lang w:val="fr-CA"/>
        </w:rPr>
        <w:t>à l’égard d’une personne âgée de moins de seize ans, le tribunal qui lui inflige une peine ou ordonne son absolution, en plus de toute autre peine ou de toute autre condition de l’ordonnance d’absolution applicables en l’espèce, sous réserve des conditions ou exemptions qu’il indique, peut interdire au contrevenant :</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a</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de se trouver dans un parc public ou une zone publique où l’on peut se baigner s’il y a des personnes âgées de moins de seize ans ou s’il est raisonnable de s’attendre à ce qu’il y en ait, une garderie, un terrain d’école, un terrain de jeu ou un centre communautaire;</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a.1</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de se trouver à moins de deux kilomètres</w:t>
      </w:r>
      <w:r w:rsidRPr="00435697">
        <w:rPr>
          <w:rFonts w:ascii="Arial" w:hAnsi="Arial" w:cs="Arial"/>
          <w:color w:val="000000"/>
          <w:sz w:val="18"/>
          <w:szCs w:val="18"/>
          <w:lang w:val="fr-CA"/>
        </w:rPr>
        <w:t> </w:t>
      </w:r>
      <w:r w:rsidRPr="00435697">
        <w:rPr>
          <w:rFonts w:ascii="Verdana" w:hAnsi="Verdana"/>
          <w:color w:val="000000"/>
          <w:sz w:val="18"/>
          <w:szCs w:val="18"/>
          <w:lang w:val="fr-CA"/>
        </w:rPr>
        <w:t xml:space="preserve"> </w:t>
      </w:r>
      <w:r w:rsidRPr="00435697">
        <w:rPr>
          <w:rFonts w:ascii="Verdana" w:hAnsi="Verdana" w:cs="Verdana"/>
          <w:color w:val="000000"/>
          <w:sz w:val="18"/>
          <w:szCs w:val="18"/>
          <w:lang w:val="fr-CA"/>
        </w:rPr>
        <w:t>—</w:t>
      </w:r>
      <w:r w:rsidRPr="00435697">
        <w:rPr>
          <w:rFonts w:ascii="Verdana" w:hAnsi="Verdana"/>
          <w:color w:val="000000"/>
          <w:sz w:val="18"/>
          <w:szCs w:val="18"/>
          <w:lang w:val="fr-CA"/>
        </w:rPr>
        <w:t xml:space="preserve"> </w:t>
      </w:r>
      <w:r w:rsidRPr="00435697">
        <w:rPr>
          <w:rFonts w:ascii="Arial" w:hAnsi="Arial" w:cs="Arial"/>
          <w:color w:val="000000"/>
          <w:sz w:val="18"/>
          <w:szCs w:val="18"/>
          <w:lang w:val="fr-CA"/>
        </w:rPr>
        <w:t> </w:t>
      </w:r>
      <w:r w:rsidRPr="00435697">
        <w:rPr>
          <w:rFonts w:ascii="Verdana" w:hAnsi="Verdana"/>
          <w:color w:val="000000"/>
          <w:sz w:val="18"/>
          <w:szCs w:val="18"/>
          <w:lang w:val="fr-CA"/>
        </w:rPr>
        <w:t xml:space="preserve">ou </w:t>
      </w:r>
      <w:r w:rsidRPr="00435697">
        <w:rPr>
          <w:rFonts w:ascii="Verdana" w:hAnsi="Verdana" w:cs="Verdana"/>
          <w:color w:val="000000"/>
          <w:sz w:val="18"/>
          <w:szCs w:val="18"/>
          <w:lang w:val="fr-CA"/>
        </w:rPr>
        <w:t>à</w:t>
      </w:r>
      <w:r w:rsidRPr="00435697">
        <w:rPr>
          <w:rFonts w:ascii="Verdana" w:hAnsi="Verdana"/>
          <w:color w:val="000000"/>
          <w:sz w:val="18"/>
          <w:szCs w:val="18"/>
          <w:lang w:val="fr-CA"/>
        </w:rPr>
        <w:t xml:space="preserve"> moins de toute autre distance pr</w:t>
      </w:r>
      <w:r w:rsidRPr="00435697">
        <w:rPr>
          <w:rFonts w:ascii="Verdana" w:hAnsi="Verdana" w:cs="Verdana"/>
          <w:color w:val="000000"/>
          <w:sz w:val="18"/>
          <w:szCs w:val="18"/>
          <w:lang w:val="fr-CA"/>
        </w:rPr>
        <w:t>é</w:t>
      </w:r>
      <w:r w:rsidRPr="00435697">
        <w:rPr>
          <w:rFonts w:ascii="Verdana" w:hAnsi="Verdana"/>
          <w:color w:val="000000"/>
          <w:sz w:val="18"/>
          <w:szCs w:val="18"/>
          <w:lang w:val="fr-CA"/>
        </w:rPr>
        <w:t>vue dans l</w:t>
      </w:r>
      <w:r w:rsidRPr="00435697">
        <w:rPr>
          <w:rFonts w:ascii="Verdana" w:hAnsi="Verdana" w:cs="Verdana"/>
          <w:color w:val="000000"/>
          <w:sz w:val="18"/>
          <w:szCs w:val="18"/>
          <w:lang w:val="fr-CA"/>
        </w:rPr>
        <w:t>’</w:t>
      </w:r>
      <w:r w:rsidRPr="00435697">
        <w:rPr>
          <w:rFonts w:ascii="Verdana" w:hAnsi="Verdana"/>
          <w:color w:val="000000"/>
          <w:sz w:val="18"/>
          <w:szCs w:val="18"/>
          <w:lang w:val="fr-CA"/>
        </w:rPr>
        <w:t>ordonnance</w:t>
      </w:r>
      <w:r w:rsidRPr="00435697">
        <w:rPr>
          <w:rFonts w:ascii="Arial" w:hAnsi="Arial" w:cs="Arial"/>
          <w:color w:val="000000"/>
          <w:sz w:val="18"/>
          <w:szCs w:val="18"/>
          <w:lang w:val="fr-CA"/>
        </w:rPr>
        <w:t> </w:t>
      </w:r>
      <w:r w:rsidRPr="00435697">
        <w:rPr>
          <w:rFonts w:ascii="Verdana" w:hAnsi="Verdana"/>
          <w:color w:val="000000"/>
          <w:sz w:val="18"/>
          <w:szCs w:val="18"/>
          <w:lang w:val="fr-CA"/>
        </w:rPr>
        <w:t xml:space="preserve"> </w:t>
      </w:r>
      <w:r w:rsidRPr="00435697">
        <w:rPr>
          <w:rFonts w:ascii="Verdana" w:hAnsi="Verdana" w:cs="Verdana"/>
          <w:color w:val="000000"/>
          <w:sz w:val="18"/>
          <w:szCs w:val="18"/>
          <w:lang w:val="fr-CA"/>
        </w:rPr>
        <w:t>—</w:t>
      </w:r>
      <w:r w:rsidRPr="00435697">
        <w:rPr>
          <w:rFonts w:ascii="Verdana" w:hAnsi="Verdana"/>
          <w:color w:val="000000"/>
          <w:sz w:val="18"/>
          <w:szCs w:val="18"/>
          <w:lang w:val="fr-CA"/>
        </w:rPr>
        <w:t xml:space="preserve"> </w:t>
      </w:r>
      <w:r w:rsidRPr="00435697">
        <w:rPr>
          <w:rFonts w:ascii="Arial" w:hAnsi="Arial" w:cs="Arial"/>
          <w:color w:val="000000"/>
          <w:sz w:val="18"/>
          <w:szCs w:val="18"/>
          <w:lang w:val="fr-CA"/>
        </w:rPr>
        <w:t> </w:t>
      </w:r>
      <w:r w:rsidRPr="00435697">
        <w:rPr>
          <w:rFonts w:ascii="Verdana" w:hAnsi="Verdana"/>
          <w:color w:val="000000"/>
          <w:sz w:val="18"/>
          <w:szCs w:val="18"/>
          <w:lang w:val="fr-CA"/>
        </w:rPr>
        <w:t>de toute maison d</w:t>
      </w:r>
      <w:r w:rsidRPr="00435697">
        <w:rPr>
          <w:rFonts w:ascii="Verdana" w:hAnsi="Verdana" w:cs="Verdana"/>
          <w:color w:val="000000"/>
          <w:sz w:val="18"/>
          <w:szCs w:val="18"/>
          <w:lang w:val="fr-CA"/>
        </w:rPr>
        <w:t>’</w:t>
      </w:r>
      <w:r w:rsidRPr="00435697">
        <w:rPr>
          <w:rFonts w:ascii="Verdana" w:hAnsi="Verdana"/>
          <w:color w:val="000000"/>
          <w:sz w:val="18"/>
          <w:szCs w:val="18"/>
          <w:lang w:val="fr-CA"/>
        </w:rPr>
        <w:t>habitation o</w:t>
      </w:r>
      <w:r w:rsidRPr="00435697">
        <w:rPr>
          <w:rFonts w:ascii="Verdana" w:hAnsi="Verdana" w:cs="Verdana"/>
          <w:color w:val="000000"/>
          <w:sz w:val="18"/>
          <w:szCs w:val="18"/>
          <w:lang w:val="fr-CA"/>
        </w:rPr>
        <w:t>ù</w:t>
      </w:r>
      <w:r w:rsidRPr="00435697">
        <w:rPr>
          <w:rFonts w:ascii="Verdana" w:hAnsi="Verdana"/>
          <w:color w:val="000000"/>
          <w:sz w:val="18"/>
          <w:szCs w:val="18"/>
          <w:lang w:val="fr-CA"/>
        </w:rPr>
        <w:t xml:space="preserve"> r</w:t>
      </w:r>
      <w:r w:rsidRPr="00435697">
        <w:rPr>
          <w:rFonts w:ascii="Verdana" w:hAnsi="Verdana" w:cs="Verdana"/>
          <w:color w:val="000000"/>
          <w:sz w:val="18"/>
          <w:szCs w:val="18"/>
          <w:lang w:val="fr-CA"/>
        </w:rPr>
        <w:t>é</w:t>
      </w:r>
      <w:r w:rsidRPr="00435697">
        <w:rPr>
          <w:rFonts w:ascii="Verdana" w:hAnsi="Verdana"/>
          <w:color w:val="000000"/>
          <w:sz w:val="18"/>
          <w:szCs w:val="18"/>
          <w:lang w:val="fr-CA"/>
        </w:rPr>
        <w:t>side habituellement la victime identifi</w:t>
      </w:r>
      <w:r w:rsidRPr="00435697">
        <w:rPr>
          <w:rFonts w:ascii="Verdana" w:hAnsi="Verdana" w:cs="Verdana"/>
          <w:color w:val="000000"/>
          <w:sz w:val="18"/>
          <w:szCs w:val="18"/>
          <w:lang w:val="fr-CA"/>
        </w:rPr>
        <w:t>é</w:t>
      </w:r>
      <w:r w:rsidRPr="00435697">
        <w:rPr>
          <w:rFonts w:ascii="Verdana" w:hAnsi="Verdana"/>
          <w:color w:val="000000"/>
          <w:sz w:val="18"/>
          <w:szCs w:val="18"/>
          <w:lang w:val="fr-CA"/>
        </w:rPr>
        <w:t>e dans l’ordonnance ou de tout autre lieu mentionné dans l’ordonnance;</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de chercher, d’accepter ou de garder un emploi — rémunéré ou non — ou un travail bénévole qui le placerait en relation de confiance ou d’autorité vis-à-vis de personnes âgées de moins de seize ans;</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c</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d’avoir des contacts — notamment communiquer par quelque moyen que ce soit — avec une personne âgée de moins de seize ans, à moins de le faire sous la supervision d’une personne que le tribunal estime convenir en l’occurrence;</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d</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d’utiliser Internet ou tout autre réseau numérique, à moins de le faire en conformité avec les conditions imposées par le tribunal.</w:t>
      </w:r>
    </w:p>
    <w:p w:rsidR="00435697" w:rsidRPr="00435697" w:rsidRDefault="00435697" w:rsidP="00435697">
      <w:pPr>
        <w:pStyle w:val="continuedsectionsubsection"/>
        <w:shd w:val="clear" w:color="auto" w:fill="FFFFFF"/>
        <w:spacing w:before="168" w:beforeAutospacing="0" w:after="120" w:afterAutospacing="0"/>
        <w:ind w:left="720"/>
        <w:rPr>
          <w:rFonts w:ascii="Verdana" w:hAnsi="Verdana"/>
          <w:color w:val="000000"/>
          <w:sz w:val="18"/>
          <w:szCs w:val="18"/>
          <w:lang w:val="fr-CA"/>
        </w:rPr>
      </w:pPr>
      <w:r w:rsidRPr="00435697">
        <w:rPr>
          <w:rFonts w:ascii="Verdana" w:hAnsi="Verdana"/>
          <w:color w:val="000000"/>
          <w:sz w:val="18"/>
          <w:szCs w:val="18"/>
          <w:lang w:val="fr-CA"/>
        </w:rPr>
        <w:t>Le tribunal doit dans tous les cas considérer l’opportunité de rendre une telle ordonnance.</w:t>
      </w:r>
    </w:p>
    <w:p w:rsidR="00435697" w:rsidRDefault="00435697" w:rsidP="000255FE">
      <w:pPr>
        <w:pStyle w:val="Heading6"/>
        <w:numPr>
          <w:ilvl w:val="0"/>
          <w:numId w:val="22"/>
        </w:numPr>
        <w:shd w:val="clear" w:color="auto" w:fill="FFFFFF"/>
        <w:spacing w:before="288" w:beforeAutospacing="0" w:after="168" w:afterAutospacing="0"/>
        <w:rPr>
          <w:rFonts w:ascii="Verdana" w:hAnsi="Verdana"/>
          <w:b w:val="0"/>
          <w:bCs w:val="0"/>
          <w:color w:val="000000"/>
        </w:rPr>
      </w:pPr>
      <w:bookmarkStart w:id="50" w:name="art161par1.1"/>
      <w:bookmarkEnd w:id="50"/>
      <w:r>
        <w:rPr>
          <w:rFonts w:ascii="Verdana" w:hAnsi="Verdana"/>
          <w:b w:val="0"/>
          <w:bCs w:val="0"/>
          <w:color w:val="000000"/>
        </w:rPr>
        <w:t>Infractions</w:t>
      </w:r>
    </w:p>
    <w:p w:rsidR="00435697" w:rsidRPr="00435697" w:rsidRDefault="00435697" w:rsidP="00435697">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(1.1)</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 xml:space="preserve">Les infractions visées par le paragraphe </w:t>
      </w:r>
      <w:r w:rsidRPr="00A54BBC">
        <w:rPr>
          <w:rFonts w:ascii="Verdana" w:hAnsi="Verdana"/>
          <w:color w:val="C45911" w:themeColor="accent2" w:themeShade="BF"/>
          <w:sz w:val="18"/>
          <w:szCs w:val="18"/>
          <w:lang w:val="fr-CA"/>
        </w:rPr>
        <w:t xml:space="preserve">(1) </w:t>
      </w:r>
      <w:r w:rsidRPr="00435697">
        <w:rPr>
          <w:rFonts w:ascii="Verdana" w:hAnsi="Verdana"/>
          <w:color w:val="000000"/>
          <w:sz w:val="18"/>
          <w:szCs w:val="18"/>
          <w:lang w:val="fr-CA"/>
        </w:rPr>
        <w:t>sont les suivantes :</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435697">
        <w:rPr>
          <w:rStyle w:val="Emphasis"/>
          <w:rFonts w:ascii="Verdana" w:hAnsi="Verdana"/>
          <w:color w:val="000000"/>
          <w:sz w:val="18"/>
          <w:szCs w:val="18"/>
          <w:lang w:val="fr-CA"/>
        </w:rPr>
        <w:t>a</w:t>
      </w:r>
      <w:r w:rsidRPr="00435697">
        <w:rPr>
          <w:rFonts w:ascii="Verdana" w:hAnsi="Verdana"/>
          <w:color w:val="000000"/>
          <w:sz w:val="18"/>
          <w:szCs w:val="18"/>
          <w:lang w:val="fr-CA"/>
        </w:rPr>
        <w:t>) les infractions prévues aux</w:t>
      </w:r>
      <w:r w:rsidRPr="00435697">
        <w:rPr>
          <w:rStyle w:val="apple-converted-space"/>
          <w:rFonts w:ascii="Verdana" w:hAnsi="Verdana"/>
          <w:color w:val="000000"/>
          <w:sz w:val="18"/>
          <w:szCs w:val="18"/>
          <w:lang w:val="fr-CA"/>
        </w:rPr>
        <w:t> </w:t>
      </w:r>
      <w:hyperlink r:id="rId102" w:anchor="art151_smooth" w:history="1">
        <w:r w:rsidRPr="00A54BBC">
          <w:rPr>
            <w:rStyle w:val="Hyperlink"/>
            <w:rFonts w:ascii="Verdana" w:hAnsi="Verdana"/>
            <w:color w:val="C45911" w:themeColor="accent2" w:themeShade="BF"/>
            <w:sz w:val="18"/>
            <w:szCs w:val="18"/>
            <w:lang w:val="fr-CA"/>
          </w:rPr>
          <w:t>articles 151</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103" w:anchor="art152_smooth" w:history="1">
        <w:r w:rsidRPr="00A54BBC">
          <w:rPr>
            <w:rStyle w:val="Hyperlink"/>
            <w:rFonts w:ascii="Verdana" w:hAnsi="Verdana"/>
            <w:color w:val="C45911" w:themeColor="accent2" w:themeShade="BF"/>
            <w:sz w:val="18"/>
            <w:szCs w:val="18"/>
            <w:lang w:val="fr-CA"/>
          </w:rPr>
          <w:t>152</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104" w:anchor="art155_smooth" w:history="1">
        <w:r w:rsidRPr="00A54BBC">
          <w:rPr>
            <w:rStyle w:val="Hyperlink"/>
            <w:rFonts w:ascii="Verdana" w:hAnsi="Verdana"/>
            <w:color w:val="C45911" w:themeColor="accent2" w:themeShade="BF"/>
            <w:sz w:val="18"/>
            <w:szCs w:val="18"/>
            <w:lang w:val="fr-CA"/>
          </w:rPr>
          <w:t>155</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105" w:anchor="art159_smooth" w:history="1">
        <w:r w:rsidRPr="00A54BBC">
          <w:rPr>
            <w:rStyle w:val="Hyperlink"/>
            <w:rFonts w:ascii="Verdana" w:hAnsi="Verdana"/>
            <w:color w:val="C45911" w:themeColor="accent2" w:themeShade="BF"/>
            <w:sz w:val="18"/>
            <w:szCs w:val="18"/>
            <w:lang w:val="fr-CA"/>
          </w:rPr>
          <w:t>159</w:t>
        </w:r>
      </w:hyperlink>
      <w:r w:rsidRPr="00A54BBC">
        <w:rPr>
          <w:rFonts w:ascii="Verdana" w:hAnsi="Verdana"/>
          <w:color w:val="C45911" w:themeColor="accent2" w:themeShade="BF"/>
          <w:sz w:val="18"/>
          <w:szCs w:val="18"/>
          <w:lang w:val="fr-CA"/>
        </w:rPr>
        <w:t>, aux</w:t>
      </w:r>
      <w:r w:rsidRPr="00A54BBC">
        <w:rPr>
          <w:rStyle w:val="apple-converted-space"/>
          <w:rFonts w:ascii="Verdana" w:hAnsi="Verdana"/>
          <w:color w:val="C45911" w:themeColor="accent2" w:themeShade="BF"/>
          <w:sz w:val="18"/>
          <w:szCs w:val="18"/>
          <w:lang w:val="fr-CA"/>
        </w:rPr>
        <w:t> </w:t>
      </w:r>
      <w:hyperlink r:id="rId106" w:anchor="art160par2_smooth" w:history="1">
        <w:r w:rsidRPr="00A54BBC">
          <w:rPr>
            <w:rStyle w:val="Hyperlink"/>
            <w:rFonts w:ascii="Verdana" w:hAnsi="Verdana"/>
            <w:color w:val="C45911" w:themeColor="accent2" w:themeShade="BF"/>
            <w:sz w:val="18"/>
            <w:szCs w:val="18"/>
            <w:lang w:val="fr-CA"/>
          </w:rPr>
          <w:t>paragraphes 160(2)</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107" w:anchor="art160par3_smooth" w:history="1">
        <w:r w:rsidRPr="00A54BBC">
          <w:rPr>
            <w:rStyle w:val="Hyperlink"/>
            <w:rFonts w:ascii="Verdana" w:hAnsi="Verdana"/>
            <w:color w:val="C45911" w:themeColor="accent2" w:themeShade="BF"/>
            <w:sz w:val="18"/>
            <w:szCs w:val="18"/>
            <w:lang w:val="fr-CA"/>
          </w:rPr>
          <w:t>(3)</w:t>
        </w:r>
      </w:hyperlink>
      <w:r w:rsidRPr="00A54BBC">
        <w:rPr>
          <w:rFonts w:ascii="Verdana" w:hAnsi="Verdana"/>
          <w:color w:val="C45911" w:themeColor="accent2" w:themeShade="BF"/>
          <w:sz w:val="18"/>
          <w:szCs w:val="18"/>
          <w:lang w:val="fr-CA"/>
        </w:rPr>
        <w:t>, aux</w:t>
      </w:r>
      <w:r w:rsidRPr="00A54BBC">
        <w:rPr>
          <w:rStyle w:val="apple-converted-space"/>
          <w:rFonts w:ascii="Verdana" w:hAnsi="Verdana"/>
          <w:color w:val="C45911" w:themeColor="accent2" w:themeShade="BF"/>
          <w:sz w:val="18"/>
          <w:szCs w:val="18"/>
          <w:lang w:val="fr-CA"/>
        </w:rPr>
        <w:t> </w:t>
      </w:r>
      <w:hyperlink r:id="rId108" w:anchor="art163.1_smooth" w:history="1">
        <w:r w:rsidRPr="00A54BBC">
          <w:rPr>
            <w:rStyle w:val="Hyperlink"/>
            <w:rFonts w:ascii="Verdana" w:hAnsi="Verdana"/>
            <w:color w:val="C45911" w:themeColor="accent2" w:themeShade="BF"/>
            <w:sz w:val="18"/>
            <w:szCs w:val="18"/>
            <w:lang w:val="fr-CA"/>
          </w:rPr>
          <w:t>articles 163.1</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109" w:anchor="art170_smooth" w:history="1">
        <w:r w:rsidRPr="00A54BBC">
          <w:rPr>
            <w:rStyle w:val="Hyperlink"/>
            <w:rFonts w:ascii="Verdana" w:hAnsi="Verdana"/>
            <w:color w:val="C45911" w:themeColor="accent2" w:themeShade="BF"/>
            <w:sz w:val="18"/>
            <w:szCs w:val="18"/>
            <w:lang w:val="fr-CA"/>
          </w:rPr>
          <w:t>170</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110" w:anchor="art171_smooth" w:history="1">
        <w:r w:rsidRPr="00A54BBC">
          <w:rPr>
            <w:rStyle w:val="Hyperlink"/>
            <w:rFonts w:ascii="Verdana" w:hAnsi="Verdana"/>
            <w:color w:val="C45911" w:themeColor="accent2" w:themeShade="BF"/>
            <w:sz w:val="18"/>
            <w:szCs w:val="18"/>
            <w:lang w:val="fr-CA"/>
          </w:rPr>
          <w:t>171</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111" w:anchor="art171.1_smooth" w:history="1">
        <w:r w:rsidRPr="00A54BBC">
          <w:rPr>
            <w:rStyle w:val="Hyperlink"/>
            <w:rFonts w:ascii="Verdana" w:hAnsi="Verdana"/>
            <w:color w:val="C45911" w:themeColor="accent2" w:themeShade="BF"/>
            <w:sz w:val="18"/>
            <w:szCs w:val="18"/>
            <w:lang w:val="fr-CA"/>
          </w:rPr>
          <w:t>171.1</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112" w:anchor="art172.1_smooth" w:history="1">
        <w:r w:rsidRPr="00A54BBC">
          <w:rPr>
            <w:rStyle w:val="Hyperlink"/>
            <w:rFonts w:ascii="Verdana" w:hAnsi="Verdana"/>
            <w:color w:val="C45911" w:themeColor="accent2" w:themeShade="BF"/>
            <w:sz w:val="18"/>
            <w:szCs w:val="18"/>
            <w:lang w:val="fr-CA"/>
          </w:rPr>
          <w:t>172.1</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113" w:anchor="art172.2_smooth" w:history="1">
        <w:r w:rsidRPr="00A54BBC">
          <w:rPr>
            <w:rStyle w:val="Hyperlink"/>
            <w:rFonts w:ascii="Verdana" w:hAnsi="Verdana"/>
            <w:color w:val="C45911" w:themeColor="accent2" w:themeShade="BF"/>
            <w:sz w:val="18"/>
            <w:szCs w:val="18"/>
            <w:lang w:val="fr-CA"/>
          </w:rPr>
          <w:t>172.2</w:t>
        </w:r>
      </w:hyperlink>
      <w:r w:rsidRPr="00A54BBC">
        <w:rPr>
          <w:rFonts w:ascii="Verdana" w:hAnsi="Verdana"/>
          <w:color w:val="C45911" w:themeColor="accent2" w:themeShade="BF"/>
          <w:sz w:val="18"/>
          <w:szCs w:val="18"/>
          <w:lang w:val="fr-CA"/>
        </w:rPr>
        <w:t xml:space="preserve">, </w:t>
      </w:r>
      <w:r w:rsidRPr="00435697">
        <w:rPr>
          <w:rFonts w:ascii="Verdana" w:hAnsi="Verdana"/>
          <w:color w:val="000000"/>
          <w:sz w:val="18"/>
          <w:szCs w:val="18"/>
          <w:lang w:val="fr-CA"/>
        </w:rPr>
        <w:lastRenderedPageBreak/>
        <w:t>au</w:t>
      </w:r>
      <w:r w:rsidRPr="00435697">
        <w:rPr>
          <w:rStyle w:val="apple-converted-space"/>
          <w:rFonts w:ascii="Verdana" w:hAnsi="Verdana"/>
          <w:color w:val="000000"/>
          <w:sz w:val="18"/>
          <w:szCs w:val="18"/>
          <w:lang w:val="fr-CA"/>
        </w:rPr>
        <w:t> </w:t>
      </w:r>
      <w:hyperlink r:id="rId114" w:anchor="art173par2_smooth" w:history="1">
        <w:r w:rsidRPr="00A54BBC">
          <w:rPr>
            <w:rStyle w:val="Hyperlink"/>
            <w:rFonts w:ascii="Verdana" w:hAnsi="Verdana"/>
            <w:color w:val="C45911" w:themeColor="accent2" w:themeShade="BF"/>
            <w:sz w:val="18"/>
            <w:szCs w:val="18"/>
            <w:lang w:val="fr-CA"/>
          </w:rPr>
          <w:t>paragraphe 173(2)</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 aux</w:t>
      </w:r>
      <w:r w:rsidRPr="00A54BBC">
        <w:rPr>
          <w:rStyle w:val="apple-converted-space"/>
          <w:rFonts w:ascii="Verdana" w:hAnsi="Verdana"/>
          <w:color w:val="C45911" w:themeColor="accent2" w:themeShade="BF"/>
          <w:sz w:val="18"/>
          <w:szCs w:val="18"/>
          <w:lang w:val="fr-CA"/>
        </w:rPr>
        <w:t> </w:t>
      </w:r>
      <w:hyperlink r:id="rId115" w:anchor="art271_smooth" w:history="1">
        <w:r w:rsidRPr="00A54BBC">
          <w:rPr>
            <w:rStyle w:val="Hyperlink"/>
            <w:rFonts w:ascii="Verdana" w:hAnsi="Verdana"/>
            <w:color w:val="C45911" w:themeColor="accent2" w:themeShade="BF"/>
            <w:sz w:val="18"/>
            <w:szCs w:val="18"/>
            <w:lang w:val="fr-CA"/>
          </w:rPr>
          <w:t>articles 271</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116" w:anchor="art272_smooth" w:history="1">
        <w:r w:rsidRPr="00A54BBC">
          <w:rPr>
            <w:rStyle w:val="Hyperlink"/>
            <w:rFonts w:ascii="Verdana" w:hAnsi="Verdana"/>
            <w:color w:val="C45911" w:themeColor="accent2" w:themeShade="BF"/>
            <w:sz w:val="18"/>
            <w:szCs w:val="18"/>
            <w:lang w:val="fr-CA"/>
          </w:rPr>
          <w:t>272</w:t>
        </w:r>
      </w:hyperlink>
      <w:r w:rsidRPr="00A54BBC">
        <w:rPr>
          <w:rFonts w:ascii="Verdana" w:hAnsi="Verdana"/>
          <w:color w:val="C45911" w:themeColor="accent2" w:themeShade="BF"/>
          <w:sz w:val="18"/>
          <w:szCs w:val="18"/>
          <w:lang w:val="fr-CA"/>
        </w:rPr>
        <w:t xml:space="preserve">, </w:t>
      </w:r>
      <w:r w:rsidRPr="00A54BBC">
        <w:rPr>
          <w:rFonts w:ascii="Arial" w:hAnsi="Arial" w:cs="Arial"/>
          <w:color w:val="C45911" w:themeColor="accent2" w:themeShade="BF"/>
          <w:sz w:val="18"/>
          <w:szCs w:val="18"/>
          <w:lang w:val="fr-CA"/>
        </w:rPr>
        <w:t> </w:t>
      </w:r>
      <w:hyperlink r:id="rId117" w:anchor="art273_smooth" w:history="1">
        <w:r w:rsidRPr="00A54BBC">
          <w:rPr>
            <w:rStyle w:val="Hyperlink"/>
            <w:rFonts w:ascii="Verdana" w:hAnsi="Verdana"/>
            <w:color w:val="C45911" w:themeColor="accent2" w:themeShade="BF"/>
            <w:sz w:val="18"/>
            <w:szCs w:val="18"/>
            <w:lang w:val="fr-CA"/>
          </w:rPr>
          <w:t>273</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118" w:anchor="art279.011_smooth" w:history="1">
        <w:r w:rsidRPr="00A54BBC">
          <w:rPr>
            <w:rStyle w:val="Hyperlink"/>
            <w:rFonts w:ascii="Verdana" w:hAnsi="Verdana"/>
            <w:color w:val="C45911" w:themeColor="accent2" w:themeShade="BF"/>
            <w:sz w:val="18"/>
            <w:szCs w:val="18"/>
            <w:lang w:val="fr-CA"/>
          </w:rPr>
          <w:t>279.011</w:t>
        </w:r>
      </w:hyperlink>
      <w:r w:rsidRPr="00A54BBC">
        <w:rPr>
          <w:rFonts w:ascii="Verdana" w:hAnsi="Verdana"/>
          <w:color w:val="C45911" w:themeColor="accent2" w:themeShade="BF"/>
          <w:sz w:val="18"/>
          <w:szCs w:val="18"/>
          <w:lang w:val="fr-CA"/>
        </w:rPr>
        <w:t>, aux</w:t>
      </w:r>
      <w:r w:rsidRPr="00A54BBC">
        <w:rPr>
          <w:rStyle w:val="apple-converted-space"/>
          <w:rFonts w:ascii="Verdana" w:hAnsi="Verdana"/>
          <w:color w:val="C45911" w:themeColor="accent2" w:themeShade="BF"/>
          <w:sz w:val="18"/>
          <w:szCs w:val="18"/>
          <w:lang w:val="fr-CA"/>
        </w:rPr>
        <w:t> </w:t>
      </w:r>
      <w:hyperlink r:id="rId119" w:anchor="art279.02par2_smooth" w:history="1">
        <w:r w:rsidRPr="00A54BBC">
          <w:rPr>
            <w:rStyle w:val="Hyperlink"/>
            <w:rFonts w:ascii="Verdana" w:hAnsi="Verdana"/>
            <w:color w:val="C45911" w:themeColor="accent2" w:themeShade="BF"/>
            <w:sz w:val="18"/>
            <w:szCs w:val="18"/>
            <w:lang w:val="fr-CA"/>
          </w:rPr>
          <w:t>paragraphes 279.02(2)</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120" w:anchor="art279.03par2_smooth" w:history="1">
        <w:r w:rsidRPr="00A54BBC">
          <w:rPr>
            <w:rStyle w:val="Hyperlink"/>
            <w:rFonts w:ascii="Verdana" w:hAnsi="Verdana"/>
            <w:color w:val="C45911" w:themeColor="accent2" w:themeShade="BF"/>
            <w:sz w:val="18"/>
            <w:szCs w:val="18"/>
            <w:lang w:val="fr-CA"/>
          </w:rPr>
          <w:t>279.03(2)</w:t>
        </w:r>
      </w:hyperlink>
      <w:r w:rsidRPr="00A54BBC">
        <w:rPr>
          <w:rFonts w:ascii="Verdana" w:hAnsi="Verdana"/>
          <w:color w:val="C45911" w:themeColor="accent2" w:themeShade="BF"/>
          <w:sz w:val="18"/>
          <w:szCs w:val="18"/>
          <w:lang w:val="fr-CA"/>
        </w:rPr>
        <w:t>, aux</w:t>
      </w:r>
      <w:r w:rsidRPr="00A54BBC">
        <w:rPr>
          <w:rStyle w:val="apple-converted-space"/>
          <w:rFonts w:ascii="Verdana" w:hAnsi="Verdana"/>
          <w:color w:val="C45911" w:themeColor="accent2" w:themeShade="BF"/>
          <w:sz w:val="18"/>
          <w:szCs w:val="18"/>
          <w:lang w:val="fr-CA"/>
        </w:rPr>
        <w:t> </w:t>
      </w:r>
      <w:hyperlink r:id="rId121" w:anchor="art280_smooth" w:history="1">
        <w:r w:rsidRPr="00A54BBC">
          <w:rPr>
            <w:rStyle w:val="Hyperlink"/>
            <w:rFonts w:ascii="Verdana" w:hAnsi="Verdana"/>
            <w:color w:val="C45911" w:themeColor="accent2" w:themeShade="BF"/>
            <w:sz w:val="18"/>
            <w:szCs w:val="18"/>
            <w:lang w:val="fr-CA"/>
          </w:rPr>
          <w:t>articles 280</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r w:rsidRPr="00A54BBC">
        <w:rPr>
          <w:rStyle w:val="apple-converted-space"/>
          <w:rFonts w:ascii="Verdana" w:hAnsi="Verdana"/>
          <w:color w:val="C45911" w:themeColor="accent2" w:themeShade="BF"/>
          <w:sz w:val="18"/>
          <w:szCs w:val="18"/>
          <w:lang w:val="fr-CA"/>
        </w:rPr>
        <w:t> </w:t>
      </w:r>
      <w:hyperlink r:id="rId122" w:anchor="art281_smooth" w:history="1">
        <w:r w:rsidRPr="00A54BBC">
          <w:rPr>
            <w:rStyle w:val="Hyperlink"/>
            <w:rFonts w:ascii="Verdana" w:hAnsi="Verdana"/>
            <w:color w:val="C45911" w:themeColor="accent2" w:themeShade="BF"/>
            <w:sz w:val="18"/>
            <w:szCs w:val="18"/>
            <w:lang w:val="fr-CA"/>
          </w:rPr>
          <w:t>281</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 aux</w:t>
      </w:r>
      <w:r w:rsidRPr="00A54BBC">
        <w:rPr>
          <w:rStyle w:val="apple-converted-space"/>
          <w:rFonts w:ascii="Verdana" w:hAnsi="Verdana"/>
          <w:color w:val="C45911" w:themeColor="accent2" w:themeShade="BF"/>
          <w:sz w:val="18"/>
          <w:szCs w:val="18"/>
          <w:lang w:val="fr-CA"/>
        </w:rPr>
        <w:t> </w:t>
      </w:r>
      <w:hyperlink r:id="rId123" w:anchor="art286.1par2_smooth" w:history="1">
        <w:r w:rsidRPr="00A54BBC">
          <w:rPr>
            <w:rStyle w:val="Hyperlink"/>
            <w:rFonts w:ascii="Verdana" w:hAnsi="Verdana"/>
            <w:color w:val="C45911" w:themeColor="accent2" w:themeShade="BF"/>
            <w:sz w:val="18"/>
            <w:szCs w:val="18"/>
            <w:lang w:val="fr-CA"/>
          </w:rPr>
          <w:t>paragraphes 286.1(2)</w:t>
        </w:r>
      </w:hyperlink>
      <w:r w:rsidRPr="00A54BBC">
        <w:rPr>
          <w:rFonts w:ascii="Verdana" w:hAnsi="Verdana"/>
          <w:color w:val="C45911" w:themeColor="accent2" w:themeShade="BF"/>
          <w:sz w:val="18"/>
          <w:szCs w:val="18"/>
          <w:lang w:val="fr-CA"/>
        </w:rPr>
        <w:t>,</w:t>
      </w:r>
      <w:r w:rsidRPr="00A54BBC">
        <w:rPr>
          <w:rStyle w:val="apple-converted-space"/>
          <w:rFonts w:ascii="Verdana" w:hAnsi="Verdana"/>
          <w:color w:val="C45911" w:themeColor="accent2" w:themeShade="BF"/>
          <w:sz w:val="18"/>
          <w:szCs w:val="18"/>
          <w:lang w:val="fr-CA"/>
        </w:rPr>
        <w:t> </w:t>
      </w:r>
      <w:hyperlink r:id="rId124" w:anchor="art286.2par2_smooth" w:history="1">
        <w:r w:rsidRPr="00A54BBC">
          <w:rPr>
            <w:rStyle w:val="Hyperlink"/>
            <w:rFonts w:ascii="Verdana" w:hAnsi="Verdana"/>
            <w:color w:val="C45911" w:themeColor="accent2" w:themeShade="BF"/>
            <w:sz w:val="18"/>
            <w:szCs w:val="18"/>
            <w:lang w:val="fr-CA"/>
          </w:rPr>
          <w:t>286.2(2)</w:t>
        </w:r>
      </w:hyperlink>
      <w:r w:rsidRPr="00A54BBC">
        <w:rPr>
          <w:rStyle w:val="apple-converted-space"/>
          <w:rFonts w:ascii="Verdana" w:hAnsi="Verdana"/>
          <w:color w:val="C45911" w:themeColor="accent2" w:themeShade="BF"/>
          <w:sz w:val="18"/>
          <w:szCs w:val="18"/>
          <w:lang w:val="fr-CA"/>
        </w:rPr>
        <w:t> </w:t>
      </w:r>
      <w:r w:rsidRPr="00A54BBC">
        <w:rPr>
          <w:rFonts w:ascii="Verdana" w:hAnsi="Verdana"/>
          <w:color w:val="C45911" w:themeColor="accent2" w:themeShade="BF"/>
          <w:sz w:val="18"/>
          <w:szCs w:val="18"/>
          <w:lang w:val="fr-CA"/>
        </w:rPr>
        <w:t>ou</w:t>
      </w:r>
      <w:hyperlink r:id="rId125" w:anchor="art286.3par2_smooth" w:history="1">
        <w:r w:rsidRPr="00A54BBC">
          <w:rPr>
            <w:rStyle w:val="Hyperlink"/>
            <w:rFonts w:ascii="Verdana" w:hAnsi="Verdana"/>
            <w:color w:val="C45911" w:themeColor="accent2" w:themeShade="BF"/>
            <w:sz w:val="18"/>
            <w:szCs w:val="18"/>
            <w:lang w:val="fr-CA"/>
          </w:rPr>
          <w:t>286.3(2)</w:t>
        </w:r>
      </w:hyperlink>
      <w:r w:rsidRPr="00A54BBC">
        <w:rPr>
          <w:rFonts w:ascii="Verdana" w:hAnsi="Verdana"/>
          <w:color w:val="C45911" w:themeColor="accent2" w:themeShade="BF"/>
          <w:sz w:val="18"/>
          <w:szCs w:val="18"/>
          <w:lang w:val="fr-CA"/>
        </w:rPr>
        <w:t>;</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les infractions prévues aux</w:t>
      </w:r>
      <w:r w:rsidRPr="00435697">
        <w:rPr>
          <w:rStyle w:val="apple-converted-space"/>
          <w:rFonts w:ascii="Verdana" w:hAnsi="Verdana"/>
          <w:color w:val="000000"/>
          <w:sz w:val="18"/>
          <w:szCs w:val="18"/>
          <w:lang w:val="fr-CA"/>
        </w:rPr>
        <w:t> </w:t>
      </w:r>
      <w:hyperlink r:id="rId126" w:anchor="art144_smooth" w:history="1">
        <w:r w:rsidRPr="00A54BBC">
          <w:rPr>
            <w:rStyle w:val="Hyperlink"/>
            <w:rFonts w:ascii="Verdana" w:hAnsi="Verdana"/>
            <w:color w:val="C45911" w:themeColor="accent2" w:themeShade="BF"/>
            <w:sz w:val="18"/>
            <w:szCs w:val="18"/>
            <w:lang w:val="fr-CA"/>
          </w:rPr>
          <w:t>articles 144</w:t>
        </w:r>
      </w:hyperlink>
      <w:r w:rsidRPr="00435697">
        <w:rPr>
          <w:rStyle w:val="apple-converted-space"/>
          <w:rFonts w:ascii="Verdana" w:hAnsi="Verdana"/>
          <w:color w:val="000000"/>
          <w:sz w:val="18"/>
          <w:szCs w:val="18"/>
          <w:lang w:val="fr-CA"/>
        </w:rPr>
        <w:t> </w:t>
      </w:r>
      <w:r w:rsidRPr="00435697">
        <w:rPr>
          <w:rFonts w:ascii="Verdana" w:hAnsi="Verdana"/>
          <w:color w:val="000000"/>
          <w:sz w:val="18"/>
          <w:szCs w:val="18"/>
          <w:lang w:val="fr-CA"/>
        </w:rPr>
        <w:t xml:space="preserve">(viol), </w:t>
      </w:r>
      <w:r w:rsidRPr="00A54BBC">
        <w:rPr>
          <w:rFonts w:ascii="Verdana" w:hAnsi="Verdana"/>
          <w:color w:val="C45911" w:themeColor="accent2" w:themeShade="BF"/>
          <w:sz w:val="18"/>
          <w:szCs w:val="18"/>
          <w:lang w:val="fr-CA"/>
        </w:rPr>
        <w:t xml:space="preserve">145 </w:t>
      </w:r>
      <w:r w:rsidRPr="00435697">
        <w:rPr>
          <w:rFonts w:ascii="Verdana" w:hAnsi="Verdana"/>
          <w:color w:val="000000"/>
          <w:sz w:val="18"/>
          <w:szCs w:val="18"/>
          <w:lang w:val="fr-CA"/>
        </w:rPr>
        <w:t>(tentative de viol),</w:t>
      </w:r>
      <w:r w:rsidRPr="00A54BBC">
        <w:rPr>
          <w:rFonts w:ascii="Verdana" w:hAnsi="Verdana"/>
          <w:color w:val="C45911" w:themeColor="accent2" w:themeShade="BF"/>
          <w:sz w:val="18"/>
          <w:szCs w:val="18"/>
          <w:lang w:val="fr-CA"/>
        </w:rPr>
        <w:t xml:space="preserve"> 149 </w:t>
      </w:r>
      <w:r w:rsidRPr="00435697">
        <w:rPr>
          <w:rFonts w:ascii="Verdana" w:hAnsi="Verdana"/>
          <w:color w:val="000000"/>
          <w:sz w:val="18"/>
          <w:szCs w:val="18"/>
          <w:lang w:val="fr-CA"/>
        </w:rPr>
        <w:t xml:space="preserve">(attentat à la pudeur d’une personne de sexe féminin), </w:t>
      </w:r>
      <w:r w:rsidRPr="00A54BBC">
        <w:rPr>
          <w:rFonts w:ascii="Verdana" w:hAnsi="Verdana"/>
          <w:color w:val="C45911" w:themeColor="accent2" w:themeShade="BF"/>
          <w:sz w:val="18"/>
          <w:szCs w:val="18"/>
          <w:lang w:val="fr-CA"/>
        </w:rPr>
        <w:t>156</w:t>
      </w:r>
      <w:r w:rsidRPr="00435697">
        <w:rPr>
          <w:rFonts w:ascii="Verdana" w:hAnsi="Verdana"/>
          <w:color w:val="000000"/>
          <w:sz w:val="18"/>
          <w:szCs w:val="18"/>
          <w:lang w:val="fr-CA"/>
        </w:rPr>
        <w:t xml:space="preserve"> (attentat à la pudeur d’une personne de sexe masculin) ou</w:t>
      </w:r>
      <w:r w:rsidRPr="00A54BBC">
        <w:rPr>
          <w:rFonts w:ascii="Verdana" w:hAnsi="Verdana"/>
          <w:color w:val="C45911" w:themeColor="accent2" w:themeShade="BF"/>
          <w:sz w:val="18"/>
          <w:szCs w:val="18"/>
          <w:lang w:val="fr-CA"/>
        </w:rPr>
        <w:t xml:space="preserve"> 245 </w:t>
      </w:r>
      <w:r w:rsidRPr="00435697">
        <w:rPr>
          <w:rFonts w:ascii="Verdana" w:hAnsi="Verdana"/>
          <w:color w:val="000000"/>
          <w:sz w:val="18"/>
          <w:szCs w:val="18"/>
          <w:lang w:val="fr-CA"/>
        </w:rPr>
        <w:t xml:space="preserve">(voies de fait ou attaque) ou au paragraphe </w:t>
      </w:r>
      <w:r w:rsidRPr="00A54BBC">
        <w:rPr>
          <w:rFonts w:ascii="Verdana" w:hAnsi="Verdana"/>
          <w:color w:val="C45911" w:themeColor="accent2" w:themeShade="BF"/>
          <w:sz w:val="18"/>
          <w:szCs w:val="18"/>
          <w:lang w:val="fr-CA"/>
        </w:rPr>
        <w:t xml:space="preserve">246(1) </w:t>
      </w:r>
      <w:r w:rsidRPr="00435697">
        <w:rPr>
          <w:rFonts w:ascii="Verdana" w:hAnsi="Verdana"/>
          <w:color w:val="000000"/>
          <w:sz w:val="18"/>
          <w:szCs w:val="18"/>
          <w:lang w:val="fr-CA"/>
        </w:rPr>
        <w:t>(voies de fait avec intention) du</w:t>
      </w:r>
      <w:r w:rsidRPr="00435697">
        <w:rPr>
          <w:rStyle w:val="apple-converted-space"/>
          <w:rFonts w:ascii="Verdana" w:hAnsi="Verdana"/>
          <w:color w:val="000000"/>
          <w:sz w:val="18"/>
          <w:szCs w:val="18"/>
          <w:lang w:val="fr-CA"/>
        </w:rPr>
        <w:t> </w:t>
      </w:r>
      <w:hyperlink r:id="rId127" w:history="1">
        <w:r w:rsidRPr="00435697">
          <w:rPr>
            <w:rStyle w:val="Hyperlink"/>
            <w:rFonts w:ascii="Verdana" w:hAnsi="Verdana"/>
            <w:i/>
            <w:iCs/>
            <w:color w:val="027ABB"/>
            <w:sz w:val="18"/>
            <w:szCs w:val="18"/>
            <w:lang w:val="fr-CA"/>
          </w:rPr>
          <w:t>Code criminel</w:t>
        </w:r>
      </w:hyperlink>
      <w:r w:rsidRPr="00435697">
        <w:rPr>
          <w:rFonts w:ascii="Verdana" w:hAnsi="Verdana"/>
          <w:color w:val="000000"/>
          <w:sz w:val="18"/>
          <w:szCs w:val="18"/>
          <w:lang w:val="fr-CA"/>
        </w:rPr>
        <w:t>, chapitre C-34 des Statuts revisés du Canada de 1970, dans leur version antérieure au 4 janvier 1983;</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c</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 xml:space="preserve">les infractions prévues au paragraphe </w:t>
      </w:r>
      <w:r w:rsidRPr="00A54BBC">
        <w:rPr>
          <w:rFonts w:ascii="Verdana" w:hAnsi="Verdana"/>
          <w:color w:val="C45911" w:themeColor="accent2" w:themeShade="BF"/>
          <w:sz w:val="18"/>
          <w:szCs w:val="18"/>
          <w:lang w:val="fr-CA"/>
        </w:rPr>
        <w:t xml:space="preserve">146(1) </w:t>
      </w:r>
      <w:r w:rsidRPr="00435697">
        <w:rPr>
          <w:rFonts w:ascii="Verdana" w:hAnsi="Verdana"/>
          <w:color w:val="000000"/>
          <w:sz w:val="18"/>
          <w:szCs w:val="18"/>
          <w:lang w:val="fr-CA"/>
        </w:rPr>
        <w:t>(rapports sexuels avec une personne de sexe féminin âgée de moins de 14 ans) ou aux</w:t>
      </w:r>
      <w:r w:rsidRPr="00435697">
        <w:rPr>
          <w:rStyle w:val="apple-converted-space"/>
          <w:rFonts w:ascii="Verdana" w:hAnsi="Verdana"/>
          <w:color w:val="000000"/>
          <w:sz w:val="18"/>
          <w:szCs w:val="18"/>
          <w:lang w:val="fr-CA"/>
        </w:rPr>
        <w:t> </w:t>
      </w:r>
      <w:hyperlink r:id="rId128" w:anchor="art153_smooth" w:history="1">
        <w:r w:rsidRPr="00A54BBC">
          <w:rPr>
            <w:rStyle w:val="Hyperlink"/>
            <w:rFonts w:ascii="Verdana" w:hAnsi="Verdana"/>
            <w:color w:val="C45911" w:themeColor="accent2" w:themeShade="BF"/>
            <w:sz w:val="18"/>
            <w:szCs w:val="18"/>
            <w:lang w:val="fr-CA"/>
          </w:rPr>
          <w:t>articles 153</w:t>
        </w:r>
      </w:hyperlink>
      <w:r w:rsidRPr="00A54BBC">
        <w:rPr>
          <w:rStyle w:val="apple-converted-space"/>
          <w:rFonts w:ascii="Verdana" w:hAnsi="Verdana"/>
          <w:color w:val="C45911" w:themeColor="accent2" w:themeShade="BF"/>
          <w:sz w:val="18"/>
          <w:szCs w:val="18"/>
          <w:lang w:val="fr-CA"/>
        </w:rPr>
        <w:t> </w:t>
      </w:r>
      <w:r w:rsidRPr="00435697">
        <w:rPr>
          <w:rFonts w:ascii="Verdana" w:hAnsi="Verdana"/>
          <w:color w:val="000000"/>
          <w:sz w:val="18"/>
          <w:szCs w:val="18"/>
          <w:lang w:val="fr-CA"/>
        </w:rPr>
        <w:t xml:space="preserve">(rapports sexuels avec sa belle-fille), </w:t>
      </w:r>
      <w:r w:rsidRPr="00A54BBC">
        <w:rPr>
          <w:rFonts w:ascii="Verdana" w:hAnsi="Verdana"/>
          <w:color w:val="C45911" w:themeColor="accent2" w:themeShade="BF"/>
          <w:sz w:val="18"/>
          <w:szCs w:val="18"/>
          <w:lang w:val="fr-CA"/>
        </w:rPr>
        <w:t>155</w:t>
      </w:r>
      <w:r w:rsidRPr="00435697">
        <w:rPr>
          <w:rFonts w:ascii="Verdana" w:hAnsi="Verdana"/>
          <w:color w:val="000000"/>
          <w:sz w:val="18"/>
          <w:szCs w:val="18"/>
          <w:lang w:val="fr-CA"/>
        </w:rPr>
        <w:t xml:space="preserve"> (sodomie ou bestialité), </w:t>
      </w:r>
      <w:r w:rsidRPr="00DB7082">
        <w:rPr>
          <w:rFonts w:ascii="Verdana" w:hAnsi="Verdana"/>
          <w:color w:val="C45911" w:themeColor="accent2" w:themeShade="BF"/>
          <w:sz w:val="18"/>
          <w:szCs w:val="18"/>
          <w:lang w:val="fr-CA"/>
        </w:rPr>
        <w:t>157</w:t>
      </w:r>
      <w:r w:rsidRPr="00435697">
        <w:rPr>
          <w:rFonts w:ascii="Verdana" w:hAnsi="Verdana"/>
          <w:color w:val="000000"/>
          <w:sz w:val="18"/>
          <w:szCs w:val="18"/>
          <w:lang w:val="fr-CA"/>
        </w:rPr>
        <w:t xml:space="preserve"> (grossière indécence), </w:t>
      </w:r>
      <w:r w:rsidRPr="00A54BBC">
        <w:rPr>
          <w:rFonts w:ascii="Verdana" w:hAnsi="Verdana"/>
          <w:color w:val="C45911" w:themeColor="accent2" w:themeShade="BF"/>
          <w:sz w:val="18"/>
          <w:szCs w:val="18"/>
          <w:lang w:val="fr-CA"/>
        </w:rPr>
        <w:t>166</w:t>
      </w:r>
      <w:r w:rsidRPr="00435697">
        <w:rPr>
          <w:rFonts w:ascii="Verdana" w:hAnsi="Verdana"/>
          <w:color w:val="000000"/>
          <w:sz w:val="18"/>
          <w:szCs w:val="18"/>
          <w:lang w:val="fr-CA"/>
        </w:rPr>
        <w:t xml:space="preserve"> (père, mère ou tuteur qui cause le déflorement) ou </w:t>
      </w:r>
      <w:r w:rsidRPr="00A54BBC">
        <w:rPr>
          <w:rFonts w:ascii="Verdana" w:hAnsi="Verdana"/>
          <w:color w:val="C45911" w:themeColor="accent2" w:themeShade="BF"/>
          <w:sz w:val="18"/>
          <w:szCs w:val="18"/>
          <w:lang w:val="fr-CA"/>
        </w:rPr>
        <w:t xml:space="preserve">167 </w:t>
      </w:r>
      <w:r w:rsidRPr="00435697">
        <w:rPr>
          <w:rFonts w:ascii="Verdana" w:hAnsi="Verdana"/>
          <w:color w:val="000000"/>
          <w:sz w:val="18"/>
          <w:szCs w:val="18"/>
          <w:lang w:val="fr-CA"/>
        </w:rPr>
        <w:t>(maître de maison qui permet le déflorement) du</w:t>
      </w:r>
      <w:r w:rsidRPr="00435697">
        <w:rPr>
          <w:rStyle w:val="apple-converted-space"/>
          <w:rFonts w:ascii="Verdana" w:hAnsi="Verdana"/>
          <w:color w:val="000000"/>
          <w:sz w:val="18"/>
          <w:szCs w:val="18"/>
          <w:lang w:val="fr-CA"/>
        </w:rPr>
        <w:t> </w:t>
      </w:r>
      <w:hyperlink r:id="rId129" w:history="1">
        <w:r w:rsidRPr="00435697">
          <w:rPr>
            <w:rStyle w:val="Hyperlink"/>
            <w:rFonts w:ascii="Verdana" w:hAnsi="Verdana"/>
            <w:i/>
            <w:iCs/>
            <w:color w:val="027ABB"/>
            <w:sz w:val="18"/>
            <w:szCs w:val="18"/>
            <w:lang w:val="fr-CA"/>
          </w:rPr>
          <w:t>Code criminel</w:t>
        </w:r>
      </w:hyperlink>
      <w:r w:rsidRPr="00435697">
        <w:rPr>
          <w:rFonts w:ascii="Verdana" w:hAnsi="Verdana"/>
          <w:color w:val="000000"/>
          <w:sz w:val="18"/>
          <w:szCs w:val="18"/>
          <w:lang w:val="fr-CA"/>
        </w:rPr>
        <w:t>, chapitre C-34 des Statuts revisés du Canada de 1970, dans leur version antérieure au 1</w:t>
      </w:r>
      <w:r w:rsidRPr="00435697">
        <w:rPr>
          <w:rFonts w:ascii="Verdana" w:hAnsi="Verdana"/>
          <w:color w:val="000000"/>
          <w:sz w:val="18"/>
          <w:szCs w:val="18"/>
          <w:vertAlign w:val="superscript"/>
          <w:lang w:val="fr-CA"/>
        </w:rPr>
        <w:t>er</w:t>
      </w:r>
      <w:r w:rsidRPr="00435697">
        <w:rPr>
          <w:rStyle w:val="apple-converted-space"/>
          <w:rFonts w:ascii="Verdana" w:hAnsi="Verdana"/>
          <w:color w:val="000000"/>
          <w:sz w:val="18"/>
          <w:szCs w:val="18"/>
          <w:lang w:val="fr-CA"/>
        </w:rPr>
        <w:t> </w:t>
      </w:r>
      <w:r w:rsidRPr="00435697">
        <w:rPr>
          <w:rFonts w:ascii="Verdana" w:hAnsi="Verdana"/>
          <w:color w:val="000000"/>
          <w:sz w:val="18"/>
          <w:szCs w:val="18"/>
          <w:lang w:val="fr-CA"/>
        </w:rPr>
        <w:t>janvier 1988;</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d</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 xml:space="preserve">les infractions prévues aux paragraphes </w:t>
      </w:r>
      <w:r w:rsidRPr="00A54BBC">
        <w:rPr>
          <w:rFonts w:ascii="Verdana" w:hAnsi="Verdana"/>
          <w:color w:val="C45911" w:themeColor="accent2" w:themeShade="BF"/>
          <w:sz w:val="18"/>
          <w:szCs w:val="18"/>
          <w:lang w:val="fr-CA"/>
        </w:rPr>
        <w:t xml:space="preserve">212(1) </w:t>
      </w:r>
      <w:r w:rsidRPr="00435697">
        <w:rPr>
          <w:rFonts w:ascii="Verdana" w:hAnsi="Verdana"/>
          <w:color w:val="000000"/>
          <w:sz w:val="18"/>
          <w:szCs w:val="18"/>
          <w:lang w:val="fr-CA"/>
        </w:rPr>
        <w:t xml:space="preserve">(proxénétisme), </w:t>
      </w:r>
      <w:r w:rsidRPr="00A54BBC">
        <w:rPr>
          <w:rFonts w:ascii="Verdana" w:hAnsi="Verdana"/>
          <w:color w:val="C45911" w:themeColor="accent2" w:themeShade="BF"/>
          <w:sz w:val="18"/>
          <w:szCs w:val="18"/>
          <w:lang w:val="fr-CA"/>
        </w:rPr>
        <w:t xml:space="preserve">212(2) </w:t>
      </w:r>
      <w:r w:rsidRPr="00435697">
        <w:rPr>
          <w:rFonts w:ascii="Verdana" w:hAnsi="Verdana"/>
          <w:color w:val="000000"/>
          <w:sz w:val="18"/>
          <w:szCs w:val="18"/>
          <w:lang w:val="fr-CA"/>
        </w:rPr>
        <w:t xml:space="preserve">(vivre des produits de la prostitution d’une personne âgée de moins de dix-huit ans), </w:t>
      </w:r>
      <w:r w:rsidRPr="00A54BBC">
        <w:rPr>
          <w:rFonts w:ascii="Verdana" w:hAnsi="Verdana"/>
          <w:color w:val="C45911" w:themeColor="accent2" w:themeShade="BF"/>
          <w:sz w:val="18"/>
          <w:szCs w:val="18"/>
          <w:lang w:val="fr-CA"/>
        </w:rPr>
        <w:t xml:space="preserve">212(2.1) </w:t>
      </w:r>
      <w:r w:rsidRPr="00435697">
        <w:rPr>
          <w:rFonts w:ascii="Verdana" w:hAnsi="Verdana"/>
          <w:color w:val="000000"/>
          <w:sz w:val="18"/>
          <w:szCs w:val="18"/>
          <w:lang w:val="fr-CA"/>
        </w:rPr>
        <w:t>(infraction grave</w:t>
      </w:r>
      <w:r w:rsidRPr="00435697">
        <w:rPr>
          <w:rFonts w:ascii="Arial" w:hAnsi="Arial" w:cs="Arial"/>
          <w:color w:val="000000"/>
          <w:sz w:val="18"/>
          <w:szCs w:val="18"/>
          <w:lang w:val="fr-CA"/>
        </w:rPr>
        <w:t> </w:t>
      </w:r>
      <w:r w:rsidRPr="00435697">
        <w:rPr>
          <w:rFonts w:ascii="Verdana" w:hAnsi="Verdana"/>
          <w:color w:val="000000"/>
          <w:sz w:val="18"/>
          <w:szCs w:val="18"/>
          <w:lang w:val="fr-CA"/>
        </w:rPr>
        <w:t xml:space="preserve"> </w:t>
      </w:r>
      <w:r w:rsidRPr="00435697">
        <w:rPr>
          <w:rFonts w:ascii="Verdana" w:hAnsi="Verdana" w:cs="Verdana"/>
          <w:color w:val="000000"/>
          <w:sz w:val="18"/>
          <w:szCs w:val="18"/>
          <w:lang w:val="fr-CA"/>
        </w:rPr>
        <w:t>—</w:t>
      </w:r>
      <w:r w:rsidRPr="00435697">
        <w:rPr>
          <w:rFonts w:ascii="Verdana" w:hAnsi="Verdana"/>
          <w:color w:val="000000"/>
          <w:sz w:val="18"/>
          <w:szCs w:val="18"/>
          <w:lang w:val="fr-CA"/>
        </w:rPr>
        <w:t xml:space="preserve"> </w:t>
      </w:r>
      <w:r w:rsidRPr="00435697">
        <w:rPr>
          <w:rFonts w:ascii="Arial" w:hAnsi="Arial" w:cs="Arial"/>
          <w:color w:val="000000"/>
          <w:sz w:val="18"/>
          <w:szCs w:val="18"/>
          <w:lang w:val="fr-CA"/>
        </w:rPr>
        <w:t> </w:t>
      </w:r>
      <w:r w:rsidRPr="00435697">
        <w:rPr>
          <w:rFonts w:ascii="Verdana" w:hAnsi="Verdana"/>
          <w:color w:val="000000"/>
          <w:sz w:val="18"/>
          <w:szCs w:val="18"/>
          <w:lang w:val="fr-CA"/>
        </w:rPr>
        <w:t>vivre des produits de la prostitution d</w:t>
      </w:r>
      <w:r w:rsidRPr="00435697">
        <w:rPr>
          <w:rFonts w:ascii="Verdana" w:hAnsi="Verdana" w:cs="Verdana"/>
          <w:color w:val="000000"/>
          <w:sz w:val="18"/>
          <w:szCs w:val="18"/>
          <w:lang w:val="fr-CA"/>
        </w:rPr>
        <w:t>’</w:t>
      </w:r>
      <w:r w:rsidRPr="00435697">
        <w:rPr>
          <w:rFonts w:ascii="Verdana" w:hAnsi="Verdana"/>
          <w:color w:val="000000"/>
          <w:sz w:val="18"/>
          <w:szCs w:val="18"/>
          <w:lang w:val="fr-CA"/>
        </w:rPr>
        <w:t xml:space="preserve">une personne </w:t>
      </w:r>
      <w:r w:rsidRPr="00435697">
        <w:rPr>
          <w:rFonts w:ascii="Verdana" w:hAnsi="Verdana" w:cs="Verdana"/>
          <w:color w:val="000000"/>
          <w:sz w:val="18"/>
          <w:szCs w:val="18"/>
          <w:lang w:val="fr-CA"/>
        </w:rPr>
        <w:t>â</w:t>
      </w:r>
      <w:r w:rsidRPr="00435697">
        <w:rPr>
          <w:rFonts w:ascii="Verdana" w:hAnsi="Verdana"/>
          <w:color w:val="000000"/>
          <w:sz w:val="18"/>
          <w:szCs w:val="18"/>
          <w:lang w:val="fr-CA"/>
        </w:rPr>
        <w:t>g</w:t>
      </w:r>
      <w:r w:rsidRPr="00435697">
        <w:rPr>
          <w:rFonts w:ascii="Verdana" w:hAnsi="Verdana" w:cs="Verdana"/>
          <w:color w:val="000000"/>
          <w:sz w:val="18"/>
          <w:szCs w:val="18"/>
          <w:lang w:val="fr-CA"/>
        </w:rPr>
        <w:t>é</w:t>
      </w:r>
      <w:r w:rsidRPr="00435697">
        <w:rPr>
          <w:rFonts w:ascii="Verdana" w:hAnsi="Verdana"/>
          <w:color w:val="000000"/>
          <w:sz w:val="18"/>
          <w:szCs w:val="18"/>
          <w:lang w:val="fr-CA"/>
        </w:rPr>
        <w:t xml:space="preserve">e de moins de dix-huit ans) ou </w:t>
      </w:r>
      <w:r w:rsidRPr="00A54BBC">
        <w:rPr>
          <w:rFonts w:ascii="Verdana" w:hAnsi="Verdana"/>
          <w:color w:val="C45911" w:themeColor="accent2" w:themeShade="BF"/>
          <w:sz w:val="18"/>
          <w:szCs w:val="18"/>
          <w:lang w:val="fr-CA"/>
        </w:rPr>
        <w:t xml:space="preserve">212(4) </w:t>
      </w:r>
      <w:r w:rsidRPr="00435697">
        <w:rPr>
          <w:rFonts w:ascii="Verdana" w:hAnsi="Verdana"/>
          <w:color w:val="000000"/>
          <w:sz w:val="18"/>
          <w:szCs w:val="18"/>
          <w:lang w:val="fr-CA"/>
        </w:rPr>
        <w:t>(prostitution d’une personne âgée de moins de dix-huit ans) de la présente loi, dans toute version antérieure à l’entrée en vigueur du présent alinéa.</w:t>
      </w:r>
    </w:p>
    <w:p w:rsidR="00435697" w:rsidRDefault="00435697" w:rsidP="000255FE">
      <w:pPr>
        <w:pStyle w:val="Heading6"/>
        <w:numPr>
          <w:ilvl w:val="0"/>
          <w:numId w:val="22"/>
        </w:numPr>
        <w:shd w:val="clear" w:color="auto" w:fill="FFFFFF"/>
        <w:spacing w:before="288" w:beforeAutospacing="0" w:after="168" w:afterAutospacing="0"/>
        <w:rPr>
          <w:rFonts w:ascii="Verdana" w:hAnsi="Verdana"/>
          <w:b w:val="0"/>
          <w:bCs w:val="0"/>
          <w:color w:val="000000"/>
        </w:rPr>
      </w:pPr>
      <w:bookmarkStart w:id="51" w:name="art161par2"/>
      <w:bookmarkEnd w:id="51"/>
      <w:r>
        <w:rPr>
          <w:rFonts w:ascii="Verdana" w:hAnsi="Verdana"/>
          <w:b w:val="0"/>
          <w:bCs w:val="0"/>
          <w:color w:val="000000"/>
        </w:rPr>
        <w:t>Durée de l’interdiction</w:t>
      </w:r>
    </w:p>
    <w:p w:rsidR="00435697" w:rsidRPr="00435697" w:rsidRDefault="00435697" w:rsidP="00435697">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(2)</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L’interdiction peut être perpétuelle ou pour la période que le tribunal juge souhaitable, auquel cas elle prend effet à la date de l’ordonnance ou, dans le cas où le contrevenant est condamné à une peine d’emprisonnement, à celle de sa mise en liberté à l’égard de cette infraction, y compris par libération conditionnelle ou d’office, ou sous surveillance obligatoire.</w:t>
      </w:r>
    </w:p>
    <w:p w:rsidR="00435697" w:rsidRDefault="00435697" w:rsidP="000255FE">
      <w:pPr>
        <w:pStyle w:val="Heading6"/>
        <w:numPr>
          <w:ilvl w:val="0"/>
          <w:numId w:val="22"/>
        </w:numPr>
        <w:shd w:val="clear" w:color="auto" w:fill="FFFFFF"/>
        <w:spacing w:before="288" w:beforeAutospacing="0" w:after="168" w:afterAutospacing="0"/>
        <w:rPr>
          <w:rFonts w:ascii="Verdana" w:hAnsi="Verdana"/>
          <w:b w:val="0"/>
          <w:bCs w:val="0"/>
          <w:color w:val="000000"/>
        </w:rPr>
      </w:pPr>
      <w:bookmarkStart w:id="52" w:name="art161par3"/>
      <w:bookmarkEnd w:id="52"/>
      <w:r>
        <w:rPr>
          <w:rFonts w:ascii="Verdana" w:hAnsi="Verdana"/>
          <w:b w:val="0"/>
          <w:bCs w:val="0"/>
          <w:color w:val="000000"/>
        </w:rPr>
        <w:t>Modification de l’ordonnance</w:t>
      </w:r>
    </w:p>
    <w:p w:rsidR="00435697" w:rsidRPr="00435697" w:rsidRDefault="00435697" w:rsidP="00435697">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(3)</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Le tribunal qui rend l’ordonnance ou, s’il est pour quelque raison dans l’impossibilité d’agir, tout autre tribunal ayant une juridiction équivalente dans la même province peut, à tout moment, sur demande du poursuivant ou du contrevenant, requérir ce dernier de comparaître devant lui et, après audition des parties, modifier les conditions prescrites dans l’ordonnance si, à son avis, cela est souhaitable en raison d’un changement de circonstances depuis que les conditions ont été prescrites.</w:t>
      </w:r>
    </w:p>
    <w:p w:rsidR="00435697" w:rsidRDefault="00435697" w:rsidP="000255FE">
      <w:pPr>
        <w:pStyle w:val="Heading6"/>
        <w:numPr>
          <w:ilvl w:val="0"/>
          <w:numId w:val="22"/>
        </w:numPr>
        <w:shd w:val="clear" w:color="auto" w:fill="FFFFFF"/>
        <w:spacing w:before="288" w:beforeAutospacing="0" w:after="168" w:afterAutospacing="0"/>
        <w:rPr>
          <w:rFonts w:ascii="Verdana" w:hAnsi="Verdana"/>
          <w:b w:val="0"/>
          <w:bCs w:val="0"/>
          <w:color w:val="000000"/>
        </w:rPr>
      </w:pPr>
      <w:bookmarkStart w:id="53" w:name="art161par4"/>
      <w:bookmarkEnd w:id="53"/>
      <w:r>
        <w:rPr>
          <w:rFonts w:ascii="Verdana" w:hAnsi="Verdana"/>
          <w:b w:val="0"/>
          <w:bCs w:val="0"/>
          <w:color w:val="000000"/>
        </w:rPr>
        <w:t>Infraction</w:t>
      </w:r>
    </w:p>
    <w:p w:rsidR="00435697" w:rsidRPr="00435697" w:rsidRDefault="00435697" w:rsidP="00435697">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(4)</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Quiconque ne se conforme pas à l’ordonnance est coupable :</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a</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soit d’un acte criminel passible d’un emprisonnement maximal de deux ans;</w:t>
      </w:r>
    </w:p>
    <w:p w:rsidR="00435697" w:rsidRPr="00435697" w:rsidRDefault="00435697" w:rsidP="000255FE">
      <w:pPr>
        <w:pStyle w:val="paragraph"/>
        <w:numPr>
          <w:ilvl w:val="1"/>
          <w:numId w:val="22"/>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soit d’une infraction punissable sur déclaration de culpabilité par procédure sommaire.</w:t>
      </w:r>
    </w:p>
    <w:p w:rsidR="00435697" w:rsidRDefault="00435697" w:rsidP="00435697">
      <w:pPr>
        <w:pStyle w:val="Heading6"/>
        <w:shd w:val="clear" w:color="auto" w:fill="FFFFFF"/>
        <w:spacing w:before="288" w:beforeAutospacing="0" w:after="168" w:afterAutospacing="0"/>
        <w:rPr>
          <w:rFonts w:ascii="Verdana" w:hAnsi="Verdana"/>
          <w:b w:val="0"/>
          <w:bCs w:val="0"/>
          <w:color w:val="000000"/>
          <w:sz w:val="20"/>
          <w:szCs w:val="20"/>
        </w:rPr>
      </w:pPr>
      <w:r>
        <w:rPr>
          <w:rFonts w:ascii="Verdana" w:hAnsi="Verdana"/>
          <w:b w:val="0"/>
          <w:bCs w:val="0"/>
          <w:color w:val="000000"/>
          <w:sz w:val="20"/>
          <w:szCs w:val="20"/>
        </w:rPr>
        <w:t>Voyeurisme</w:t>
      </w:r>
    </w:p>
    <w:p w:rsidR="00435697" w:rsidRPr="00435697" w:rsidRDefault="00435697" w:rsidP="000255FE">
      <w:pPr>
        <w:pStyle w:val="subsection"/>
        <w:numPr>
          <w:ilvl w:val="0"/>
          <w:numId w:val="23"/>
        </w:numPr>
        <w:shd w:val="clear" w:color="auto" w:fill="FFFFFF"/>
        <w:spacing w:before="168" w:beforeAutospacing="0" w:after="120" w:afterAutospacing="0"/>
        <w:ind w:firstLine="360"/>
        <w:rPr>
          <w:rFonts w:ascii="Verdana" w:hAnsi="Verdana"/>
          <w:color w:val="000000"/>
          <w:sz w:val="18"/>
          <w:szCs w:val="18"/>
          <w:lang w:val="fr-CA"/>
        </w:rPr>
      </w:pPr>
      <w:r w:rsidRPr="00A54BBC">
        <w:rPr>
          <w:rStyle w:val="sectionlabel"/>
          <w:rFonts w:ascii="Verdana" w:hAnsi="Verdana"/>
          <w:b/>
          <w:bCs/>
          <w:color w:val="C45911" w:themeColor="accent2" w:themeShade="BF"/>
          <w:sz w:val="18"/>
          <w:szCs w:val="18"/>
          <w:lang w:val="fr-CA"/>
        </w:rPr>
        <w:t>162.</w:t>
      </w:r>
      <w:r w:rsidRPr="00A54BBC">
        <w:rPr>
          <w:rFonts w:ascii="Verdana" w:hAnsi="Verdana"/>
          <w:color w:val="C45911" w:themeColor="accent2" w:themeShade="BF"/>
          <w:sz w:val="18"/>
          <w:szCs w:val="18"/>
          <w:lang w:val="fr-CA"/>
        </w:rPr>
        <w:t> </w:t>
      </w:r>
      <w:r w:rsidRPr="00A54BBC">
        <w:rPr>
          <w:rStyle w:val="canliisectionwithsubsection"/>
          <w:rFonts w:ascii="Verdana" w:hAnsi="Verdana"/>
          <w:color w:val="C45911" w:themeColor="accent2" w:themeShade="BF"/>
          <w:sz w:val="18"/>
          <w:szCs w:val="18"/>
          <w:shd w:val="clear" w:color="auto" w:fill="F3F3F3"/>
          <w:lang w:val="fr-CA"/>
        </w:rPr>
        <w:t>(1)</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Commet une infraction quiconque, subrepticement, observe, notamment par des moyens mécaniques ou électroniques, une personne — ou produit un enregistrement visuel d’une personne — se trouvant dans des circonstances pour lesquelles il existe une attente raisonnable de protection en matière de vie privée, dans l’un des cas suivants :</w:t>
      </w:r>
    </w:p>
    <w:p w:rsidR="00435697" w:rsidRPr="00435697" w:rsidRDefault="00435697" w:rsidP="000255FE">
      <w:pPr>
        <w:pStyle w:val="paragraph"/>
        <w:numPr>
          <w:ilvl w:val="1"/>
          <w:numId w:val="23"/>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lastRenderedPageBreak/>
        <w:t>a</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la personne est dans un lieu où il est raisonnable de s’attendre à ce qu’une personne soit nue, expose ses seins, ses organes génitaux ou sa région anale ou se livre à une activité sexuelle explicite;</w:t>
      </w:r>
    </w:p>
    <w:p w:rsidR="00435697" w:rsidRPr="00435697" w:rsidRDefault="00435697" w:rsidP="000255FE">
      <w:pPr>
        <w:pStyle w:val="paragraph"/>
        <w:numPr>
          <w:ilvl w:val="1"/>
          <w:numId w:val="23"/>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la personne est nue, expose ses seins, ses organes génitaux ou sa région anale ou se livre à une activité sexuelle explicite, et l’observation ou l’enregistrement est fait dans le dessein d’ainsi observer ou enregistrer une personne;</w:t>
      </w:r>
    </w:p>
    <w:p w:rsidR="00435697" w:rsidRPr="00435697" w:rsidRDefault="00435697" w:rsidP="000255FE">
      <w:pPr>
        <w:pStyle w:val="paragraph"/>
        <w:numPr>
          <w:ilvl w:val="1"/>
          <w:numId w:val="23"/>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c</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l’observation ou l’enregistrement est fait dans un but sexuel.</w:t>
      </w:r>
    </w:p>
    <w:p w:rsidR="00435697" w:rsidRDefault="00435697" w:rsidP="000255FE">
      <w:pPr>
        <w:pStyle w:val="Heading6"/>
        <w:numPr>
          <w:ilvl w:val="0"/>
          <w:numId w:val="23"/>
        </w:numPr>
        <w:shd w:val="clear" w:color="auto" w:fill="FFFFFF"/>
        <w:spacing w:before="288" w:beforeAutospacing="0" w:after="168" w:afterAutospacing="0"/>
        <w:rPr>
          <w:rFonts w:ascii="Verdana" w:hAnsi="Verdana"/>
          <w:b w:val="0"/>
          <w:bCs w:val="0"/>
          <w:color w:val="000000"/>
        </w:rPr>
      </w:pPr>
      <w:bookmarkStart w:id="54" w:name="art162par2"/>
      <w:bookmarkStart w:id="55" w:name="art162par5"/>
      <w:bookmarkEnd w:id="54"/>
      <w:bookmarkEnd w:id="55"/>
      <w:r>
        <w:rPr>
          <w:rFonts w:ascii="Verdana" w:hAnsi="Verdana"/>
          <w:b w:val="0"/>
          <w:bCs w:val="0"/>
          <w:color w:val="000000"/>
        </w:rPr>
        <w:t>Peines</w:t>
      </w:r>
    </w:p>
    <w:p w:rsidR="00435697" w:rsidRPr="00435697" w:rsidRDefault="00435697" w:rsidP="00435697">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(5)</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Quiconque commet une infraction prévue aux paragraphes (1) ou (4) est coupable :</w:t>
      </w:r>
    </w:p>
    <w:p w:rsidR="00435697" w:rsidRPr="00435697" w:rsidRDefault="00435697" w:rsidP="000255FE">
      <w:pPr>
        <w:pStyle w:val="paragraph"/>
        <w:numPr>
          <w:ilvl w:val="1"/>
          <w:numId w:val="23"/>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a</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soit d’un acte criminel passible d’un emprisonnement maximal de cinq ans;</w:t>
      </w:r>
    </w:p>
    <w:p w:rsidR="00435697" w:rsidRDefault="00435697" w:rsidP="000255FE">
      <w:pPr>
        <w:pStyle w:val="paragraph"/>
        <w:numPr>
          <w:ilvl w:val="1"/>
          <w:numId w:val="23"/>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soit d’une infraction punissable sur déclaration de culpabilité par procédure sommaire.</w:t>
      </w:r>
    </w:p>
    <w:p w:rsidR="00435697" w:rsidRDefault="00435697" w:rsidP="00435697">
      <w:pPr>
        <w:pStyle w:val="Heading6"/>
        <w:shd w:val="clear" w:color="auto" w:fill="FFFFFF"/>
        <w:spacing w:before="288" w:beforeAutospacing="0" w:after="168" w:afterAutospacing="0"/>
        <w:rPr>
          <w:rFonts w:ascii="Verdana" w:hAnsi="Verdana"/>
          <w:b w:val="0"/>
          <w:bCs w:val="0"/>
          <w:color w:val="000000"/>
          <w:sz w:val="20"/>
          <w:szCs w:val="20"/>
        </w:rPr>
      </w:pPr>
      <w:r>
        <w:rPr>
          <w:rFonts w:ascii="Verdana" w:hAnsi="Verdana"/>
          <w:b w:val="0"/>
          <w:bCs w:val="0"/>
          <w:color w:val="000000"/>
          <w:sz w:val="20"/>
          <w:szCs w:val="20"/>
        </w:rPr>
        <w:t>Voyeurisme</w:t>
      </w:r>
    </w:p>
    <w:p w:rsidR="00435697" w:rsidRPr="00435697" w:rsidRDefault="00435697" w:rsidP="000255FE">
      <w:pPr>
        <w:pStyle w:val="subsection"/>
        <w:numPr>
          <w:ilvl w:val="0"/>
          <w:numId w:val="24"/>
        </w:numPr>
        <w:shd w:val="clear" w:color="auto" w:fill="FFFFFF"/>
        <w:spacing w:before="168" w:beforeAutospacing="0" w:after="120" w:afterAutospacing="0"/>
        <w:ind w:firstLine="360"/>
        <w:rPr>
          <w:rFonts w:ascii="Verdana" w:hAnsi="Verdana"/>
          <w:color w:val="000000"/>
          <w:sz w:val="18"/>
          <w:szCs w:val="18"/>
          <w:lang w:val="fr-CA"/>
        </w:rPr>
      </w:pPr>
      <w:r w:rsidRPr="00A54BBC">
        <w:rPr>
          <w:rStyle w:val="sectionlabel"/>
          <w:rFonts w:ascii="Verdana" w:hAnsi="Verdana"/>
          <w:b/>
          <w:bCs/>
          <w:color w:val="C45911" w:themeColor="accent2" w:themeShade="BF"/>
          <w:sz w:val="18"/>
          <w:szCs w:val="18"/>
          <w:lang w:val="fr-CA"/>
        </w:rPr>
        <w:t>162.</w:t>
      </w:r>
      <w:r w:rsidRPr="00A54BBC">
        <w:rPr>
          <w:rFonts w:ascii="Verdana" w:hAnsi="Verdana"/>
          <w:color w:val="C45911" w:themeColor="accent2" w:themeShade="BF"/>
          <w:sz w:val="18"/>
          <w:szCs w:val="18"/>
          <w:lang w:val="fr-CA"/>
        </w:rPr>
        <w:t> </w:t>
      </w:r>
      <w:r w:rsidRPr="00A54BBC">
        <w:rPr>
          <w:rStyle w:val="canliisectionwithsubsection"/>
          <w:rFonts w:ascii="Verdana" w:hAnsi="Verdana"/>
          <w:color w:val="C45911" w:themeColor="accent2" w:themeShade="BF"/>
          <w:sz w:val="18"/>
          <w:szCs w:val="18"/>
          <w:shd w:val="clear" w:color="auto" w:fill="F3F3F3"/>
          <w:lang w:val="fr-CA"/>
        </w:rPr>
        <w:t>(1)</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Commet une infraction quiconque, subrepticement, observe, notamment par des moyens mécaniques ou électroniques, une personne — ou produit un enregistrement visuel d’une personne — se trouvant dans des circonstances pour lesquelles il existe une attente raisonnable de protection en matière de vie privée, dans l’un des cas suivants :</w:t>
      </w:r>
    </w:p>
    <w:p w:rsidR="00435697" w:rsidRPr="00435697" w:rsidRDefault="00435697" w:rsidP="000255FE">
      <w:pPr>
        <w:pStyle w:val="paragraph"/>
        <w:numPr>
          <w:ilvl w:val="1"/>
          <w:numId w:val="24"/>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a</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la personne est dans un lieu où il est raisonnable de s’attendre à ce qu’une personne soit nue, expose ses seins, ses organes génitaux ou sa région anale ou se livre à une activité sexuelle explicite;</w:t>
      </w:r>
    </w:p>
    <w:p w:rsidR="00435697" w:rsidRPr="00435697" w:rsidRDefault="00435697" w:rsidP="000255FE">
      <w:pPr>
        <w:pStyle w:val="paragraph"/>
        <w:numPr>
          <w:ilvl w:val="1"/>
          <w:numId w:val="24"/>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la personne est nue, expose ses seins, ses organes génitaux ou sa région anale ou se livre à une activité sexuelle explicite, et l’observation ou l’enregistrement est fait dans le dessein d’ainsi observer ou enregistrer une personne;</w:t>
      </w:r>
    </w:p>
    <w:p w:rsidR="00435697" w:rsidRPr="00435697" w:rsidRDefault="00435697" w:rsidP="000255FE">
      <w:pPr>
        <w:pStyle w:val="paragraph"/>
        <w:numPr>
          <w:ilvl w:val="1"/>
          <w:numId w:val="24"/>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c</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l’observation ou l’enregistrement est fait dans un but sexuel.</w:t>
      </w:r>
    </w:p>
    <w:p w:rsidR="00435697" w:rsidRDefault="00435697" w:rsidP="000255FE">
      <w:pPr>
        <w:pStyle w:val="marginalnotedefinedterm"/>
        <w:numPr>
          <w:ilvl w:val="0"/>
          <w:numId w:val="24"/>
        </w:numPr>
        <w:shd w:val="clear" w:color="auto" w:fill="FFFFFF"/>
        <w:spacing w:before="0" w:beforeAutospacing="0" w:after="0" w:afterAutospacing="0"/>
        <w:rPr>
          <w:rFonts w:ascii="Verdana" w:hAnsi="Verdana"/>
          <w:color w:val="000000"/>
          <w:sz w:val="15"/>
          <w:szCs w:val="15"/>
        </w:rPr>
      </w:pPr>
      <w:r>
        <w:rPr>
          <w:rFonts w:ascii="Verdana" w:hAnsi="Verdana"/>
          <w:color w:val="000000"/>
          <w:sz w:val="15"/>
          <w:szCs w:val="15"/>
        </w:rPr>
        <w:t>Définition de</w:t>
      </w:r>
      <w:r>
        <w:rPr>
          <w:rStyle w:val="apple-converted-space"/>
          <w:rFonts w:ascii="Verdana" w:hAnsi="Verdana"/>
          <w:color w:val="000000"/>
          <w:sz w:val="15"/>
          <w:szCs w:val="15"/>
        </w:rPr>
        <w:t> </w:t>
      </w:r>
      <w:r>
        <w:rPr>
          <w:rStyle w:val="HTMLDefinition"/>
          <w:rFonts w:ascii="Verdana" w:hAnsi="Verdana"/>
          <w:i w:val="0"/>
          <w:iCs w:val="0"/>
          <w:color w:val="000000"/>
          <w:sz w:val="15"/>
          <w:szCs w:val="15"/>
        </w:rPr>
        <w:t>« enregistrement visuel »</w:t>
      </w:r>
    </w:p>
    <w:p w:rsidR="00435697" w:rsidRPr="00435697" w:rsidRDefault="00435697" w:rsidP="00435697">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(2)</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Au présent article,</w:t>
      </w:r>
      <w:r w:rsidRPr="00435697">
        <w:rPr>
          <w:rStyle w:val="apple-converted-space"/>
          <w:rFonts w:ascii="Verdana" w:hAnsi="Verdana"/>
          <w:color w:val="000000"/>
          <w:sz w:val="18"/>
          <w:szCs w:val="18"/>
          <w:lang w:val="fr-CA"/>
        </w:rPr>
        <w:t> </w:t>
      </w:r>
      <w:r w:rsidRPr="00435697">
        <w:rPr>
          <w:rStyle w:val="HTMLDefinition"/>
          <w:rFonts w:ascii="Verdana" w:hAnsi="Verdana"/>
          <w:i w:val="0"/>
          <w:iCs w:val="0"/>
          <w:color w:val="000000"/>
          <w:sz w:val="18"/>
          <w:szCs w:val="18"/>
          <w:lang w:val="fr-CA"/>
        </w:rPr>
        <w:t>« enregistrement visuel »</w:t>
      </w:r>
      <w:r w:rsidRPr="00435697">
        <w:rPr>
          <w:rStyle w:val="apple-converted-space"/>
          <w:rFonts w:ascii="Verdana" w:hAnsi="Verdana"/>
          <w:color w:val="000000"/>
          <w:sz w:val="18"/>
          <w:szCs w:val="18"/>
          <w:lang w:val="fr-CA"/>
        </w:rPr>
        <w:t> </w:t>
      </w:r>
      <w:r w:rsidRPr="00435697">
        <w:rPr>
          <w:rFonts w:ascii="Verdana" w:hAnsi="Verdana"/>
          <w:color w:val="000000"/>
          <w:sz w:val="18"/>
          <w:szCs w:val="18"/>
          <w:lang w:val="fr-CA"/>
        </w:rPr>
        <w:t>s’entend d’un enregistrement photographique, filmé, vidéo ou autre, réalisé par tout moyen.</w:t>
      </w:r>
    </w:p>
    <w:p w:rsidR="00435697" w:rsidRDefault="00435697" w:rsidP="000255FE">
      <w:pPr>
        <w:pStyle w:val="Heading6"/>
        <w:numPr>
          <w:ilvl w:val="0"/>
          <w:numId w:val="24"/>
        </w:numPr>
        <w:shd w:val="clear" w:color="auto" w:fill="FFFFFF"/>
        <w:spacing w:before="288" w:beforeAutospacing="0" w:after="168" w:afterAutospacing="0"/>
        <w:rPr>
          <w:rFonts w:ascii="Verdana" w:hAnsi="Verdana"/>
          <w:b w:val="0"/>
          <w:bCs w:val="0"/>
          <w:color w:val="000000"/>
        </w:rPr>
      </w:pPr>
      <w:bookmarkStart w:id="56" w:name="art162par3"/>
      <w:bookmarkEnd w:id="56"/>
      <w:r>
        <w:rPr>
          <w:rFonts w:ascii="Verdana" w:hAnsi="Verdana"/>
          <w:b w:val="0"/>
          <w:bCs w:val="0"/>
          <w:color w:val="000000"/>
        </w:rPr>
        <w:t>Exemption</w:t>
      </w:r>
    </w:p>
    <w:p w:rsidR="00435697" w:rsidRPr="00435697" w:rsidRDefault="00435697" w:rsidP="00435697">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(3)</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 xml:space="preserve">Les alinéas </w:t>
      </w:r>
      <w:r w:rsidRPr="00A54BBC">
        <w:rPr>
          <w:rFonts w:ascii="Verdana" w:hAnsi="Verdana"/>
          <w:color w:val="C45911" w:themeColor="accent2" w:themeShade="BF"/>
          <w:sz w:val="18"/>
          <w:szCs w:val="18"/>
          <w:lang w:val="fr-CA"/>
        </w:rPr>
        <w:t>(1)</w:t>
      </w:r>
      <w:r w:rsidRPr="00A54BBC">
        <w:rPr>
          <w:rStyle w:val="Emphasis"/>
          <w:rFonts w:ascii="Verdana" w:hAnsi="Verdana"/>
          <w:color w:val="C45911" w:themeColor="accent2" w:themeShade="BF"/>
          <w:sz w:val="18"/>
          <w:szCs w:val="18"/>
          <w:lang w:val="fr-CA"/>
        </w:rPr>
        <w:t>a</w:t>
      </w:r>
      <w:r w:rsidRPr="00A54BBC">
        <w:rPr>
          <w:rFonts w:ascii="Verdana" w:hAnsi="Verdana"/>
          <w:color w:val="C45911" w:themeColor="accent2" w:themeShade="BF"/>
          <w:sz w:val="18"/>
          <w:szCs w:val="18"/>
          <w:lang w:val="fr-CA"/>
        </w:rPr>
        <w:t>) et</w:t>
      </w:r>
      <w:r w:rsidRPr="00A54BBC">
        <w:rPr>
          <w:rStyle w:val="apple-converted-space"/>
          <w:rFonts w:ascii="Verdana" w:hAnsi="Verdana"/>
          <w:color w:val="C45911" w:themeColor="accent2" w:themeShade="BF"/>
          <w:sz w:val="18"/>
          <w:szCs w:val="18"/>
          <w:lang w:val="fr-CA"/>
        </w:rPr>
        <w:t> </w:t>
      </w:r>
      <w:r w:rsidRPr="00A54BBC">
        <w:rPr>
          <w:rStyle w:val="Emphasis"/>
          <w:rFonts w:ascii="Verdana" w:hAnsi="Verdana"/>
          <w:color w:val="C45911" w:themeColor="accent2" w:themeShade="BF"/>
          <w:sz w:val="18"/>
          <w:szCs w:val="18"/>
          <w:lang w:val="fr-CA"/>
        </w:rPr>
        <w:t>b</w:t>
      </w:r>
      <w:r w:rsidRPr="00A54BBC">
        <w:rPr>
          <w:rFonts w:ascii="Verdana" w:hAnsi="Verdana"/>
          <w:color w:val="C45911" w:themeColor="accent2" w:themeShade="BF"/>
          <w:sz w:val="18"/>
          <w:szCs w:val="18"/>
          <w:lang w:val="fr-CA"/>
        </w:rPr>
        <w:t xml:space="preserve">) </w:t>
      </w:r>
      <w:r w:rsidRPr="00435697">
        <w:rPr>
          <w:rFonts w:ascii="Verdana" w:hAnsi="Verdana"/>
          <w:color w:val="000000"/>
          <w:sz w:val="18"/>
          <w:szCs w:val="18"/>
          <w:lang w:val="fr-CA"/>
        </w:rPr>
        <w:t xml:space="preserve">ne s’appliquent pas aux agents de la paix qui exercent les activités qui y sont visées dans le cadre d’un mandat décerné en vertu </w:t>
      </w:r>
      <w:r w:rsidR="00A54BBC">
        <w:rPr>
          <w:rFonts w:ascii="Verdana" w:hAnsi="Verdana"/>
          <w:color w:val="000000"/>
          <w:sz w:val="18"/>
          <w:szCs w:val="18"/>
          <w:lang w:val="fr-CA"/>
        </w:rPr>
        <w:t xml:space="preserve">de </w:t>
      </w:r>
      <w:r w:rsidR="00A54BBC" w:rsidRPr="00A54BBC">
        <w:rPr>
          <w:rFonts w:ascii="Verdana" w:hAnsi="Verdana"/>
          <w:color w:val="C45911" w:themeColor="accent2" w:themeShade="BF"/>
          <w:sz w:val="18"/>
          <w:szCs w:val="18"/>
          <w:lang w:val="fr-CA"/>
        </w:rPr>
        <w:t>487.01</w:t>
      </w:r>
    </w:p>
    <w:p w:rsidR="00435697" w:rsidRPr="00435697" w:rsidRDefault="00435697" w:rsidP="000255FE">
      <w:pPr>
        <w:pStyle w:val="Heading6"/>
        <w:numPr>
          <w:ilvl w:val="0"/>
          <w:numId w:val="24"/>
        </w:numPr>
        <w:shd w:val="clear" w:color="auto" w:fill="FFFFFF"/>
        <w:spacing w:before="288" w:beforeAutospacing="0" w:after="168" w:afterAutospacing="0"/>
        <w:rPr>
          <w:rFonts w:ascii="Verdana" w:hAnsi="Verdana"/>
          <w:b w:val="0"/>
          <w:bCs w:val="0"/>
          <w:color w:val="000000"/>
          <w:lang w:val="fr-CA"/>
        </w:rPr>
      </w:pPr>
      <w:bookmarkStart w:id="57" w:name="art162par4"/>
      <w:bookmarkEnd w:id="57"/>
      <w:r w:rsidRPr="00435697">
        <w:rPr>
          <w:rFonts w:ascii="Verdana" w:hAnsi="Verdana"/>
          <w:b w:val="0"/>
          <w:bCs w:val="0"/>
          <w:color w:val="000000"/>
          <w:lang w:val="fr-CA"/>
        </w:rPr>
        <w:t>Impression, publication, etc. de matériel voyeuriste</w:t>
      </w:r>
    </w:p>
    <w:p w:rsidR="00435697" w:rsidRPr="00435697" w:rsidRDefault="00435697" w:rsidP="00435697">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(4)</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 xml:space="preserve">Commet une infraction quiconque imprime, copie, publie, distribue, met en circulation, vend ou rend accessible un enregistrement ou en fait la publicité, ou l’a en sa possession en vue de l’imprimer, de le copier, de le publier, de le distribuer, de le mettre en circulation, de le vendre, de le rendre accessible ou d’en faire la publicité, sachant qu’il a été obtenu par la perpétration de l’infraction prévue au paragraphe </w:t>
      </w:r>
      <w:r w:rsidRPr="00A54BBC">
        <w:rPr>
          <w:rFonts w:ascii="Verdana" w:hAnsi="Verdana"/>
          <w:color w:val="C45911" w:themeColor="accent2" w:themeShade="BF"/>
          <w:sz w:val="18"/>
          <w:szCs w:val="18"/>
          <w:lang w:val="fr-CA"/>
        </w:rPr>
        <w:t>(1).</w:t>
      </w:r>
    </w:p>
    <w:p w:rsidR="00435697" w:rsidRDefault="00435697" w:rsidP="000255FE">
      <w:pPr>
        <w:pStyle w:val="Heading6"/>
        <w:numPr>
          <w:ilvl w:val="0"/>
          <w:numId w:val="24"/>
        </w:numPr>
        <w:shd w:val="clear" w:color="auto" w:fill="FFFFFF"/>
        <w:spacing w:before="288" w:beforeAutospacing="0" w:after="168" w:afterAutospacing="0"/>
        <w:rPr>
          <w:rFonts w:ascii="Verdana" w:hAnsi="Verdana"/>
          <w:b w:val="0"/>
          <w:bCs w:val="0"/>
          <w:color w:val="000000"/>
        </w:rPr>
      </w:pPr>
      <w:r>
        <w:rPr>
          <w:rFonts w:ascii="Verdana" w:hAnsi="Verdana"/>
          <w:b w:val="0"/>
          <w:bCs w:val="0"/>
          <w:color w:val="000000"/>
        </w:rPr>
        <w:t>Peines</w:t>
      </w:r>
    </w:p>
    <w:p w:rsidR="00435697" w:rsidRPr="00435697" w:rsidRDefault="00435697" w:rsidP="00435697">
      <w:pPr>
        <w:pStyle w:val="subsection"/>
        <w:shd w:val="clear" w:color="auto" w:fill="FFFFFF"/>
        <w:spacing w:before="168" w:beforeAutospacing="0" w:after="120" w:afterAutospacing="0"/>
        <w:ind w:left="720"/>
        <w:rPr>
          <w:rFonts w:ascii="Verdana" w:hAnsi="Verdana"/>
          <w:color w:val="000000"/>
          <w:sz w:val="18"/>
          <w:szCs w:val="18"/>
          <w:lang w:val="fr-CA"/>
        </w:rPr>
      </w:pPr>
      <w:r w:rsidRPr="00A54BBC">
        <w:rPr>
          <w:rStyle w:val="canliisubsection"/>
          <w:rFonts w:ascii="Verdana" w:hAnsi="Verdana"/>
          <w:color w:val="C45911" w:themeColor="accent2" w:themeShade="BF"/>
          <w:sz w:val="18"/>
          <w:szCs w:val="18"/>
          <w:shd w:val="clear" w:color="auto" w:fill="F3F3F3"/>
          <w:lang w:val="fr-CA"/>
        </w:rPr>
        <w:t>(5)</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 xml:space="preserve">Quiconque commet une infraction prévue aux paragraphes </w:t>
      </w:r>
      <w:r w:rsidRPr="00A54BBC">
        <w:rPr>
          <w:rFonts w:ascii="Verdana" w:hAnsi="Verdana"/>
          <w:color w:val="C45911" w:themeColor="accent2" w:themeShade="BF"/>
          <w:sz w:val="18"/>
          <w:szCs w:val="18"/>
          <w:lang w:val="fr-CA"/>
        </w:rPr>
        <w:t xml:space="preserve">(1) ou (4) </w:t>
      </w:r>
      <w:r w:rsidRPr="00435697">
        <w:rPr>
          <w:rFonts w:ascii="Verdana" w:hAnsi="Verdana"/>
          <w:color w:val="000000"/>
          <w:sz w:val="18"/>
          <w:szCs w:val="18"/>
          <w:lang w:val="fr-CA"/>
        </w:rPr>
        <w:t>est coupable :</w:t>
      </w:r>
    </w:p>
    <w:p w:rsidR="00435697" w:rsidRPr="00435697" w:rsidRDefault="00435697" w:rsidP="000255FE">
      <w:pPr>
        <w:pStyle w:val="paragraph"/>
        <w:numPr>
          <w:ilvl w:val="1"/>
          <w:numId w:val="24"/>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t>a</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soit d’un acte criminel passible d’un emprisonnement maximal de cinq ans;</w:t>
      </w:r>
    </w:p>
    <w:p w:rsidR="00435697" w:rsidRDefault="00435697" w:rsidP="000255FE">
      <w:pPr>
        <w:pStyle w:val="paragraph"/>
        <w:numPr>
          <w:ilvl w:val="1"/>
          <w:numId w:val="24"/>
        </w:numPr>
        <w:shd w:val="clear" w:color="auto" w:fill="FFFFFF"/>
        <w:spacing w:before="168" w:beforeAutospacing="0" w:after="120" w:afterAutospacing="0"/>
        <w:ind w:left="1800"/>
        <w:rPr>
          <w:rFonts w:ascii="Verdana" w:hAnsi="Verdana"/>
          <w:color w:val="000000"/>
          <w:sz w:val="18"/>
          <w:szCs w:val="18"/>
          <w:lang w:val="fr-CA"/>
        </w:rPr>
      </w:pPr>
      <w:r w:rsidRPr="00A54BBC">
        <w:rPr>
          <w:rStyle w:val="Emphasis"/>
          <w:rFonts w:ascii="Verdana" w:hAnsi="Verdana"/>
          <w:color w:val="C45911" w:themeColor="accent2" w:themeShade="BF"/>
          <w:sz w:val="18"/>
          <w:szCs w:val="18"/>
          <w:lang w:val="fr-CA"/>
        </w:rPr>
        <w:lastRenderedPageBreak/>
        <w:t>b</w:t>
      </w:r>
      <w:r w:rsidRPr="00A54BBC">
        <w:rPr>
          <w:rFonts w:ascii="Verdana" w:hAnsi="Verdana"/>
          <w:color w:val="C45911" w:themeColor="accent2" w:themeShade="BF"/>
          <w:sz w:val="18"/>
          <w:szCs w:val="18"/>
          <w:lang w:val="fr-CA"/>
        </w:rPr>
        <w:t>) </w:t>
      </w:r>
      <w:r w:rsidRPr="00435697">
        <w:rPr>
          <w:rFonts w:ascii="Verdana" w:hAnsi="Verdana"/>
          <w:color w:val="000000"/>
          <w:sz w:val="18"/>
          <w:szCs w:val="18"/>
          <w:lang w:val="fr-CA"/>
        </w:rPr>
        <w:t>soit d’une infraction punissable sur déclaration de culpabilité par procédure sommaire.</w:t>
      </w:r>
    </w:p>
    <w:p w:rsidR="0075285F" w:rsidRDefault="0075285F" w:rsidP="0075285F">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Pr>
          <w:rFonts w:ascii="Arial" w:hAnsi="Arial" w:cs="Arial"/>
          <w:color w:val="666666"/>
          <w:sz w:val="20"/>
          <w:szCs w:val="20"/>
        </w:rPr>
        <w:t>Leurre</w:t>
      </w:r>
    </w:p>
    <w:p w:rsidR="0075285F" w:rsidRPr="0075285F" w:rsidRDefault="0075285F" w:rsidP="000255FE">
      <w:pPr>
        <w:pStyle w:val="subsection"/>
        <w:numPr>
          <w:ilvl w:val="0"/>
          <w:numId w:val="25"/>
        </w:numPr>
        <w:shd w:val="clear" w:color="auto" w:fill="FFFFFF"/>
        <w:spacing w:before="168" w:beforeAutospacing="0" w:after="120" w:afterAutospacing="0" w:line="288" w:lineRule="atLeast"/>
        <w:ind w:left="870" w:right="150" w:firstLine="360"/>
        <w:rPr>
          <w:rFonts w:ascii="Verdana" w:hAnsi="Verdana"/>
          <w:color w:val="000000"/>
          <w:sz w:val="19"/>
          <w:szCs w:val="19"/>
          <w:lang w:val="fr-CA"/>
        </w:rPr>
      </w:pPr>
      <w:r w:rsidRPr="00A54BBC">
        <w:rPr>
          <w:rStyle w:val="sectionlabel"/>
          <w:rFonts w:ascii="Verdana" w:hAnsi="Verdana"/>
          <w:b/>
          <w:bCs/>
          <w:color w:val="C45911" w:themeColor="accent2" w:themeShade="BF"/>
          <w:sz w:val="19"/>
          <w:szCs w:val="19"/>
          <w:lang w:val="fr-CA"/>
        </w:rPr>
        <w:t>172.1</w:t>
      </w:r>
      <w:r w:rsidRPr="00A54BBC">
        <w:rPr>
          <w:rFonts w:ascii="Verdana" w:hAnsi="Verdana"/>
          <w:color w:val="C45911" w:themeColor="accent2" w:themeShade="BF"/>
          <w:sz w:val="19"/>
          <w:szCs w:val="19"/>
          <w:lang w:val="fr-CA"/>
        </w:rPr>
        <w:t> (1) </w:t>
      </w:r>
      <w:r w:rsidRPr="0075285F">
        <w:rPr>
          <w:rFonts w:ascii="Verdana" w:hAnsi="Verdana"/>
          <w:color w:val="000000"/>
          <w:sz w:val="19"/>
          <w:szCs w:val="19"/>
          <w:lang w:val="fr-CA"/>
        </w:rPr>
        <w:t>Commet une infraction quiconque communique par un moyen de télécommunication avec :</w:t>
      </w:r>
    </w:p>
    <w:p w:rsidR="0075285F" w:rsidRPr="0075285F" w:rsidRDefault="0075285F" w:rsidP="000255FE">
      <w:pPr>
        <w:pStyle w:val="paragraph"/>
        <w:numPr>
          <w:ilvl w:val="1"/>
          <w:numId w:val="25"/>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A54BBC">
        <w:rPr>
          <w:rStyle w:val="Emphasis"/>
          <w:rFonts w:ascii="Verdana" w:hAnsi="Verdana"/>
          <w:color w:val="C45911" w:themeColor="accent2" w:themeShade="BF"/>
          <w:sz w:val="19"/>
          <w:szCs w:val="19"/>
          <w:lang w:val="fr-CA"/>
        </w:rPr>
        <w:t>a</w:t>
      </w:r>
      <w:r w:rsidRPr="00A54BBC">
        <w:rPr>
          <w:rFonts w:ascii="Verdana" w:hAnsi="Verdana"/>
          <w:color w:val="C45911" w:themeColor="accent2" w:themeShade="BF"/>
          <w:sz w:val="19"/>
          <w:szCs w:val="19"/>
          <w:lang w:val="fr-CA"/>
        </w:rPr>
        <w:t>) </w:t>
      </w:r>
      <w:r w:rsidRPr="0075285F">
        <w:rPr>
          <w:rFonts w:ascii="Verdana" w:hAnsi="Verdana"/>
          <w:color w:val="000000"/>
          <w:sz w:val="19"/>
          <w:szCs w:val="19"/>
          <w:lang w:val="fr-CA"/>
        </w:rPr>
        <w:t xml:space="preserve">une personne âgée de moins de dix-huit ans ou qu’il croit telle, en vue de faciliter la perpétration à son égard d’une infraction visée au paragraphe </w:t>
      </w:r>
      <w:r w:rsidRPr="00DB7082">
        <w:rPr>
          <w:rFonts w:ascii="Verdana" w:hAnsi="Verdana"/>
          <w:color w:val="C45911" w:themeColor="accent2" w:themeShade="BF"/>
          <w:sz w:val="19"/>
          <w:szCs w:val="19"/>
          <w:lang w:val="fr-CA"/>
        </w:rPr>
        <w:t>153(1)</w:t>
      </w:r>
      <w:r w:rsidRPr="0075285F">
        <w:rPr>
          <w:rFonts w:ascii="Verdana" w:hAnsi="Verdana"/>
          <w:color w:val="000000"/>
          <w:sz w:val="19"/>
          <w:szCs w:val="19"/>
          <w:lang w:val="fr-CA"/>
        </w:rPr>
        <w:t xml:space="preserve">, aux </w:t>
      </w:r>
      <w:r w:rsidRPr="00DB7082">
        <w:rPr>
          <w:rFonts w:ascii="Verdana" w:hAnsi="Verdana"/>
          <w:color w:val="C45911" w:themeColor="accent2" w:themeShade="BF"/>
          <w:sz w:val="19"/>
          <w:szCs w:val="19"/>
          <w:lang w:val="fr-CA"/>
        </w:rPr>
        <w:t>articles 155, 163.1, 170, 171 ou 279.011 ou aux paragraphes 279.02(2), 279.03(2), 286.1(2), 286.2(2) ou 286.3(2)</w:t>
      </w:r>
      <w:r w:rsidRPr="0075285F">
        <w:rPr>
          <w:rFonts w:ascii="Verdana" w:hAnsi="Verdana"/>
          <w:color w:val="000000"/>
          <w:sz w:val="19"/>
          <w:szCs w:val="19"/>
          <w:lang w:val="fr-CA"/>
        </w:rPr>
        <w:t>;</w:t>
      </w:r>
    </w:p>
    <w:p w:rsidR="0075285F" w:rsidRPr="0075285F" w:rsidRDefault="0075285F" w:rsidP="000255FE">
      <w:pPr>
        <w:pStyle w:val="paragraph"/>
        <w:numPr>
          <w:ilvl w:val="1"/>
          <w:numId w:val="25"/>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A54BBC">
        <w:rPr>
          <w:rStyle w:val="Emphasis"/>
          <w:rFonts w:ascii="Verdana" w:hAnsi="Verdana"/>
          <w:color w:val="C45911" w:themeColor="accent2" w:themeShade="BF"/>
          <w:sz w:val="19"/>
          <w:szCs w:val="19"/>
          <w:lang w:val="fr-CA"/>
        </w:rPr>
        <w:t>b</w:t>
      </w:r>
      <w:r w:rsidRPr="00A54BBC">
        <w:rPr>
          <w:rFonts w:ascii="Verdana" w:hAnsi="Verdana"/>
          <w:color w:val="C45911" w:themeColor="accent2" w:themeShade="BF"/>
          <w:sz w:val="19"/>
          <w:szCs w:val="19"/>
          <w:lang w:val="fr-CA"/>
        </w:rPr>
        <w:t>) </w:t>
      </w:r>
      <w:r w:rsidRPr="0075285F">
        <w:rPr>
          <w:rFonts w:ascii="Verdana" w:hAnsi="Verdana"/>
          <w:color w:val="000000"/>
          <w:sz w:val="19"/>
          <w:szCs w:val="19"/>
          <w:lang w:val="fr-CA"/>
        </w:rPr>
        <w:t xml:space="preserve">une personne âgée de moins de seize ans ou qu’il croit telle, en vue de faciliter la perpétration à son égard d’une infraction visée aux </w:t>
      </w:r>
      <w:r w:rsidRPr="00DB7082">
        <w:rPr>
          <w:rFonts w:ascii="Verdana" w:hAnsi="Verdana"/>
          <w:color w:val="C45911" w:themeColor="accent2" w:themeShade="BF"/>
          <w:sz w:val="19"/>
          <w:szCs w:val="19"/>
          <w:lang w:val="fr-CA"/>
        </w:rPr>
        <w:t>articles 151 ou 152, aux paragraphes 160(3) ou 173(2) ou aux articles 271, 272, 273 ou 280</w:t>
      </w:r>
      <w:r w:rsidRPr="0075285F">
        <w:rPr>
          <w:rFonts w:ascii="Verdana" w:hAnsi="Verdana"/>
          <w:color w:val="000000"/>
          <w:sz w:val="19"/>
          <w:szCs w:val="19"/>
          <w:lang w:val="fr-CA"/>
        </w:rPr>
        <w:t>;</w:t>
      </w:r>
    </w:p>
    <w:p w:rsidR="0075285F" w:rsidRPr="0075285F" w:rsidRDefault="0075285F" w:rsidP="000255FE">
      <w:pPr>
        <w:pStyle w:val="paragraph"/>
        <w:numPr>
          <w:ilvl w:val="1"/>
          <w:numId w:val="25"/>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A54BBC">
        <w:rPr>
          <w:rStyle w:val="Emphasis"/>
          <w:rFonts w:ascii="Verdana" w:hAnsi="Verdana"/>
          <w:color w:val="C45911" w:themeColor="accent2" w:themeShade="BF"/>
          <w:sz w:val="19"/>
          <w:szCs w:val="19"/>
          <w:lang w:val="fr-CA"/>
        </w:rPr>
        <w:t>c</w:t>
      </w:r>
      <w:r w:rsidRPr="00A54BBC">
        <w:rPr>
          <w:rFonts w:ascii="Verdana" w:hAnsi="Verdana"/>
          <w:color w:val="C45911" w:themeColor="accent2" w:themeShade="BF"/>
          <w:sz w:val="19"/>
          <w:szCs w:val="19"/>
          <w:lang w:val="fr-CA"/>
        </w:rPr>
        <w:t>) </w:t>
      </w:r>
      <w:r w:rsidRPr="0075285F">
        <w:rPr>
          <w:rFonts w:ascii="Verdana" w:hAnsi="Verdana"/>
          <w:color w:val="000000"/>
          <w:sz w:val="19"/>
          <w:szCs w:val="19"/>
          <w:lang w:val="fr-CA"/>
        </w:rPr>
        <w:t>une personne âgée de moins de quatorze ans ou qu’il croit telle, en vue de faciliter la perpétration à son égard d’une infraction visée à l’article 281.</w:t>
      </w:r>
    </w:p>
    <w:p w:rsidR="0075285F" w:rsidRDefault="0075285F" w:rsidP="000255FE">
      <w:pPr>
        <w:pStyle w:val="Heading6"/>
        <w:numPr>
          <w:ilvl w:val="0"/>
          <w:numId w:val="25"/>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Note marginale :</w:t>
      </w:r>
      <w:r>
        <w:rPr>
          <w:rFonts w:ascii="Arial" w:hAnsi="Arial" w:cs="Arial"/>
          <w:color w:val="666666"/>
          <w:sz w:val="16"/>
          <w:szCs w:val="16"/>
        </w:rPr>
        <w:t>Peine</w:t>
      </w:r>
    </w:p>
    <w:p w:rsidR="0075285F" w:rsidRPr="0075285F" w:rsidRDefault="0075285F" w:rsidP="0075285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A54BBC">
        <w:rPr>
          <w:rFonts w:ascii="Verdana" w:hAnsi="Verdana"/>
          <w:color w:val="C45911" w:themeColor="accent2" w:themeShade="BF"/>
          <w:sz w:val="19"/>
          <w:szCs w:val="19"/>
          <w:lang w:val="fr-CA"/>
        </w:rPr>
        <w:t>(2) </w:t>
      </w:r>
      <w:r w:rsidRPr="0075285F">
        <w:rPr>
          <w:rFonts w:ascii="Verdana" w:hAnsi="Verdana"/>
          <w:color w:val="000000"/>
          <w:sz w:val="19"/>
          <w:szCs w:val="19"/>
          <w:lang w:val="fr-CA"/>
        </w:rPr>
        <w:t xml:space="preserve">Quiconque commet l’infraction visée au paragraphe </w:t>
      </w:r>
      <w:r w:rsidRPr="00A54BBC">
        <w:rPr>
          <w:rFonts w:ascii="Verdana" w:hAnsi="Verdana"/>
          <w:color w:val="C45911" w:themeColor="accent2" w:themeShade="BF"/>
          <w:sz w:val="19"/>
          <w:szCs w:val="19"/>
          <w:lang w:val="fr-CA"/>
        </w:rPr>
        <w:t xml:space="preserve">(1) </w:t>
      </w:r>
      <w:r w:rsidRPr="0075285F">
        <w:rPr>
          <w:rFonts w:ascii="Verdana" w:hAnsi="Verdana"/>
          <w:color w:val="000000"/>
          <w:sz w:val="19"/>
          <w:szCs w:val="19"/>
          <w:lang w:val="fr-CA"/>
        </w:rPr>
        <w:t>est coupable :</w:t>
      </w:r>
    </w:p>
    <w:p w:rsidR="0075285F" w:rsidRPr="0075285F" w:rsidRDefault="0075285F" w:rsidP="000255FE">
      <w:pPr>
        <w:pStyle w:val="paragraph"/>
        <w:numPr>
          <w:ilvl w:val="1"/>
          <w:numId w:val="25"/>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A54BBC">
        <w:rPr>
          <w:rStyle w:val="Emphasis"/>
          <w:rFonts w:ascii="Verdana" w:hAnsi="Verdana"/>
          <w:color w:val="C45911" w:themeColor="accent2" w:themeShade="BF"/>
          <w:sz w:val="19"/>
          <w:szCs w:val="19"/>
          <w:lang w:val="fr-CA"/>
        </w:rPr>
        <w:t>a</w:t>
      </w:r>
      <w:r w:rsidRPr="00A54BBC">
        <w:rPr>
          <w:rFonts w:ascii="Verdana" w:hAnsi="Verdana"/>
          <w:color w:val="C45911" w:themeColor="accent2" w:themeShade="BF"/>
          <w:sz w:val="19"/>
          <w:szCs w:val="19"/>
          <w:lang w:val="fr-CA"/>
        </w:rPr>
        <w:t>) </w:t>
      </w:r>
      <w:r w:rsidRPr="0075285F">
        <w:rPr>
          <w:rFonts w:ascii="Verdana" w:hAnsi="Verdana"/>
          <w:color w:val="000000"/>
          <w:sz w:val="19"/>
          <w:szCs w:val="19"/>
          <w:lang w:val="fr-CA"/>
        </w:rPr>
        <w:t>soit d’un acte criminel passible d’un emprisonnement maximal de dix ans, la peine minimale étant de un an;</w:t>
      </w:r>
    </w:p>
    <w:p w:rsidR="0075285F" w:rsidRPr="0075285F" w:rsidRDefault="0075285F" w:rsidP="000255FE">
      <w:pPr>
        <w:pStyle w:val="paragraph"/>
        <w:numPr>
          <w:ilvl w:val="1"/>
          <w:numId w:val="25"/>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A54BBC">
        <w:rPr>
          <w:rStyle w:val="Emphasis"/>
          <w:rFonts w:ascii="Verdana" w:hAnsi="Verdana"/>
          <w:color w:val="C45911" w:themeColor="accent2" w:themeShade="BF"/>
          <w:sz w:val="19"/>
          <w:szCs w:val="19"/>
          <w:lang w:val="fr-CA"/>
        </w:rPr>
        <w:t>b</w:t>
      </w:r>
      <w:r w:rsidRPr="00A54BBC">
        <w:rPr>
          <w:rFonts w:ascii="Verdana" w:hAnsi="Verdana"/>
          <w:color w:val="C45911" w:themeColor="accent2" w:themeShade="BF"/>
          <w:sz w:val="19"/>
          <w:szCs w:val="19"/>
          <w:lang w:val="fr-CA"/>
        </w:rPr>
        <w:t>) </w:t>
      </w:r>
      <w:r w:rsidRPr="0075285F">
        <w:rPr>
          <w:rFonts w:ascii="Verdana" w:hAnsi="Verdana"/>
          <w:color w:val="000000"/>
          <w:sz w:val="19"/>
          <w:szCs w:val="19"/>
          <w:lang w:val="fr-CA"/>
        </w:rPr>
        <w:t>soit d’une infraction punissable sur déclaration de culpabilité par procédure sommaire et passible d’un emprisonnement maximal de dix-huit mois, la peine minimale étant de quatre-vingt-dix jours.</w:t>
      </w:r>
    </w:p>
    <w:p w:rsidR="0075285F" w:rsidRDefault="0075285F" w:rsidP="000255FE">
      <w:pPr>
        <w:pStyle w:val="Heading6"/>
        <w:numPr>
          <w:ilvl w:val="0"/>
          <w:numId w:val="25"/>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Note marginale :</w:t>
      </w:r>
      <w:r>
        <w:rPr>
          <w:rFonts w:ascii="Arial" w:hAnsi="Arial" w:cs="Arial"/>
          <w:color w:val="666666"/>
          <w:sz w:val="16"/>
          <w:szCs w:val="16"/>
        </w:rPr>
        <w:t>Présomption</w:t>
      </w:r>
    </w:p>
    <w:p w:rsidR="0075285F" w:rsidRPr="0075285F" w:rsidRDefault="0075285F" w:rsidP="0075285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A54BBC">
        <w:rPr>
          <w:rFonts w:ascii="Verdana" w:hAnsi="Verdana"/>
          <w:color w:val="C45911" w:themeColor="accent2" w:themeShade="BF"/>
          <w:sz w:val="19"/>
          <w:szCs w:val="19"/>
          <w:lang w:val="fr-CA"/>
        </w:rPr>
        <w:t>(3) </w:t>
      </w:r>
      <w:r w:rsidRPr="0075285F">
        <w:rPr>
          <w:rFonts w:ascii="Verdana" w:hAnsi="Verdana"/>
          <w:color w:val="000000"/>
          <w:sz w:val="19"/>
          <w:szCs w:val="19"/>
          <w:lang w:val="fr-CA"/>
        </w:rPr>
        <w:t xml:space="preserve">La preuve que la personne visée aux alinéas </w:t>
      </w:r>
      <w:r w:rsidRPr="00DB7082">
        <w:rPr>
          <w:rFonts w:ascii="Verdana" w:hAnsi="Verdana"/>
          <w:color w:val="C45911" w:themeColor="accent2" w:themeShade="BF"/>
          <w:sz w:val="19"/>
          <w:szCs w:val="19"/>
          <w:lang w:val="fr-CA"/>
        </w:rPr>
        <w:t>(1)</w:t>
      </w:r>
      <w:r w:rsidRPr="00DB7082">
        <w:rPr>
          <w:rStyle w:val="Emphasis"/>
          <w:rFonts w:ascii="Verdana" w:hAnsi="Verdana"/>
          <w:color w:val="C45911" w:themeColor="accent2" w:themeShade="BF"/>
          <w:sz w:val="19"/>
          <w:szCs w:val="19"/>
          <w:lang w:val="fr-CA"/>
        </w:rPr>
        <w:t>a</w:t>
      </w:r>
      <w:r w:rsidRPr="00DB7082">
        <w:rPr>
          <w:rFonts w:ascii="Verdana" w:hAnsi="Verdana"/>
          <w:color w:val="C45911" w:themeColor="accent2" w:themeShade="BF"/>
          <w:sz w:val="19"/>
          <w:szCs w:val="19"/>
          <w:lang w:val="fr-CA"/>
        </w:rPr>
        <w:t>),</w:t>
      </w:r>
      <w:r w:rsidRPr="00DB7082">
        <w:rPr>
          <w:rStyle w:val="apple-converted-space"/>
          <w:rFonts w:ascii="Verdana" w:hAnsi="Verdana"/>
          <w:color w:val="C45911" w:themeColor="accent2" w:themeShade="BF"/>
          <w:sz w:val="19"/>
          <w:szCs w:val="19"/>
          <w:lang w:val="fr-CA"/>
        </w:rPr>
        <w:t> </w:t>
      </w:r>
      <w:r w:rsidRPr="00DB7082">
        <w:rPr>
          <w:rStyle w:val="Emphasis"/>
          <w:rFonts w:ascii="Verdana" w:hAnsi="Verdana"/>
          <w:color w:val="C45911" w:themeColor="accent2" w:themeShade="BF"/>
          <w:sz w:val="19"/>
          <w:szCs w:val="19"/>
          <w:lang w:val="fr-CA"/>
        </w:rPr>
        <w:t>b</w:t>
      </w:r>
      <w:r w:rsidRPr="00DB7082">
        <w:rPr>
          <w:rFonts w:ascii="Verdana" w:hAnsi="Verdana"/>
          <w:color w:val="C45911" w:themeColor="accent2" w:themeShade="BF"/>
          <w:sz w:val="19"/>
          <w:szCs w:val="19"/>
          <w:lang w:val="fr-CA"/>
        </w:rPr>
        <w:t>) ou</w:t>
      </w:r>
      <w:r w:rsidRPr="00DB7082">
        <w:rPr>
          <w:rStyle w:val="apple-converted-space"/>
          <w:rFonts w:ascii="Verdana" w:hAnsi="Verdana"/>
          <w:color w:val="C45911" w:themeColor="accent2" w:themeShade="BF"/>
          <w:sz w:val="19"/>
          <w:szCs w:val="19"/>
          <w:lang w:val="fr-CA"/>
        </w:rPr>
        <w:t> </w:t>
      </w:r>
      <w:r w:rsidRPr="00DB7082">
        <w:rPr>
          <w:rStyle w:val="Emphasis"/>
          <w:rFonts w:ascii="Verdana" w:hAnsi="Verdana"/>
          <w:color w:val="C45911" w:themeColor="accent2" w:themeShade="BF"/>
          <w:sz w:val="19"/>
          <w:szCs w:val="19"/>
          <w:lang w:val="fr-CA"/>
        </w:rPr>
        <w:t>c</w:t>
      </w:r>
      <w:r w:rsidRPr="00DB7082">
        <w:rPr>
          <w:rFonts w:ascii="Verdana" w:hAnsi="Verdana"/>
          <w:color w:val="C45911" w:themeColor="accent2" w:themeShade="BF"/>
          <w:sz w:val="19"/>
          <w:szCs w:val="19"/>
          <w:lang w:val="fr-CA"/>
        </w:rPr>
        <w:t xml:space="preserve">) </w:t>
      </w:r>
      <w:r w:rsidRPr="0075285F">
        <w:rPr>
          <w:rFonts w:ascii="Verdana" w:hAnsi="Verdana"/>
          <w:color w:val="000000"/>
          <w:sz w:val="19"/>
          <w:szCs w:val="19"/>
          <w:lang w:val="fr-CA"/>
        </w:rPr>
        <w:t>a été présentée à l’accusé comme ayant moins de dix-huit, seize ou quatorze ans, selon le cas, constitue, sauf preuve contraire, la preuve que l’accusé la croyait telle.</w:t>
      </w:r>
    </w:p>
    <w:p w:rsidR="0075285F" w:rsidRDefault="0075285F" w:rsidP="000255FE">
      <w:pPr>
        <w:pStyle w:val="Heading6"/>
        <w:numPr>
          <w:ilvl w:val="0"/>
          <w:numId w:val="25"/>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Note marginale :</w:t>
      </w:r>
      <w:r>
        <w:rPr>
          <w:rFonts w:ascii="Arial" w:hAnsi="Arial" w:cs="Arial"/>
          <w:color w:val="666666"/>
          <w:sz w:val="16"/>
          <w:szCs w:val="16"/>
        </w:rPr>
        <w:t>Moyen de défense</w:t>
      </w:r>
    </w:p>
    <w:p w:rsidR="0075285F" w:rsidRPr="0075285F" w:rsidRDefault="0075285F" w:rsidP="0075285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A54BBC">
        <w:rPr>
          <w:rFonts w:ascii="Verdana" w:hAnsi="Verdana"/>
          <w:color w:val="C45911" w:themeColor="accent2" w:themeShade="BF"/>
          <w:sz w:val="19"/>
          <w:szCs w:val="19"/>
          <w:lang w:val="fr-CA"/>
        </w:rPr>
        <w:t>(4) </w:t>
      </w:r>
      <w:r w:rsidRPr="0075285F">
        <w:rPr>
          <w:rFonts w:ascii="Verdana" w:hAnsi="Verdana"/>
          <w:color w:val="000000"/>
          <w:sz w:val="19"/>
          <w:szCs w:val="19"/>
          <w:lang w:val="fr-CA"/>
        </w:rPr>
        <w:t xml:space="preserve">Le fait pour l’accusé de croire que la personne visée aux alinéas </w:t>
      </w:r>
      <w:r w:rsidRPr="00DB7082">
        <w:rPr>
          <w:rFonts w:ascii="Verdana" w:hAnsi="Verdana"/>
          <w:color w:val="C45911" w:themeColor="accent2" w:themeShade="BF"/>
          <w:sz w:val="19"/>
          <w:szCs w:val="19"/>
          <w:lang w:val="fr-CA"/>
        </w:rPr>
        <w:t>(1)</w:t>
      </w:r>
      <w:r w:rsidRPr="00DB7082">
        <w:rPr>
          <w:rStyle w:val="Emphasis"/>
          <w:rFonts w:ascii="Verdana" w:hAnsi="Verdana"/>
          <w:color w:val="C45911" w:themeColor="accent2" w:themeShade="BF"/>
          <w:sz w:val="19"/>
          <w:szCs w:val="19"/>
          <w:lang w:val="fr-CA"/>
        </w:rPr>
        <w:t>a</w:t>
      </w:r>
      <w:r w:rsidRPr="00DB7082">
        <w:rPr>
          <w:rFonts w:ascii="Verdana" w:hAnsi="Verdana"/>
          <w:color w:val="C45911" w:themeColor="accent2" w:themeShade="BF"/>
          <w:sz w:val="19"/>
          <w:szCs w:val="19"/>
          <w:lang w:val="fr-CA"/>
        </w:rPr>
        <w:t>),</w:t>
      </w:r>
      <w:r w:rsidRPr="00DB7082">
        <w:rPr>
          <w:rStyle w:val="apple-converted-space"/>
          <w:rFonts w:ascii="Verdana" w:hAnsi="Verdana"/>
          <w:color w:val="C45911" w:themeColor="accent2" w:themeShade="BF"/>
          <w:sz w:val="19"/>
          <w:szCs w:val="19"/>
          <w:lang w:val="fr-CA"/>
        </w:rPr>
        <w:t> </w:t>
      </w:r>
      <w:r w:rsidRPr="00DB7082">
        <w:rPr>
          <w:rStyle w:val="Emphasis"/>
          <w:rFonts w:ascii="Verdana" w:hAnsi="Verdana"/>
          <w:color w:val="C45911" w:themeColor="accent2" w:themeShade="BF"/>
          <w:sz w:val="19"/>
          <w:szCs w:val="19"/>
          <w:lang w:val="fr-CA"/>
        </w:rPr>
        <w:t>b</w:t>
      </w:r>
      <w:r w:rsidRPr="00DB7082">
        <w:rPr>
          <w:rFonts w:ascii="Verdana" w:hAnsi="Verdana"/>
          <w:color w:val="C45911" w:themeColor="accent2" w:themeShade="BF"/>
          <w:sz w:val="19"/>
          <w:szCs w:val="19"/>
          <w:lang w:val="fr-CA"/>
        </w:rPr>
        <w:t>) ou</w:t>
      </w:r>
      <w:r w:rsidRPr="00DB7082">
        <w:rPr>
          <w:rStyle w:val="apple-converted-space"/>
          <w:rFonts w:ascii="Verdana" w:hAnsi="Verdana"/>
          <w:color w:val="C45911" w:themeColor="accent2" w:themeShade="BF"/>
          <w:sz w:val="19"/>
          <w:szCs w:val="19"/>
          <w:lang w:val="fr-CA"/>
        </w:rPr>
        <w:t> </w:t>
      </w:r>
      <w:r w:rsidRPr="00DB7082">
        <w:rPr>
          <w:rStyle w:val="Emphasis"/>
          <w:rFonts w:ascii="Verdana" w:hAnsi="Verdana"/>
          <w:color w:val="C45911" w:themeColor="accent2" w:themeShade="BF"/>
          <w:sz w:val="19"/>
          <w:szCs w:val="19"/>
          <w:lang w:val="fr-CA"/>
        </w:rPr>
        <w:t>c</w:t>
      </w:r>
      <w:r w:rsidRPr="00DB7082">
        <w:rPr>
          <w:rFonts w:ascii="Verdana" w:hAnsi="Verdana"/>
          <w:color w:val="C45911" w:themeColor="accent2" w:themeShade="BF"/>
          <w:sz w:val="19"/>
          <w:szCs w:val="19"/>
          <w:lang w:val="fr-CA"/>
        </w:rPr>
        <w:t xml:space="preserve">) </w:t>
      </w:r>
      <w:r w:rsidRPr="0075285F">
        <w:rPr>
          <w:rFonts w:ascii="Verdana" w:hAnsi="Verdana"/>
          <w:color w:val="000000"/>
          <w:sz w:val="19"/>
          <w:szCs w:val="19"/>
          <w:lang w:val="fr-CA"/>
        </w:rPr>
        <w:t xml:space="preserve">était âgée d’au moins dix-huit, seize ou quatorze ans, selon le cas, ne constitue un moyen de défense contre une accusation fondée sur le paragraphe </w:t>
      </w:r>
      <w:r w:rsidRPr="00DB7082">
        <w:rPr>
          <w:rFonts w:ascii="Verdana" w:hAnsi="Verdana"/>
          <w:color w:val="C45911" w:themeColor="accent2" w:themeShade="BF"/>
          <w:sz w:val="19"/>
          <w:szCs w:val="19"/>
          <w:lang w:val="fr-CA"/>
        </w:rPr>
        <w:t xml:space="preserve">(1) </w:t>
      </w:r>
      <w:r w:rsidRPr="0075285F">
        <w:rPr>
          <w:rFonts w:ascii="Verdana" w:hAnsi="Verdana"/>
          <w:color w:val="000000"/>
          <w:sz w:val="19"/>
          <w:szCs w:val="19"/>
          <w:lang w:val="fr-CA"/>
        </w:rPr>
        <w:t>que s’il a pris des mesures raisonnables pour s’assurer de l’âge de la personne.</w:t>
      </w:r>
    </w:p>
    <w:p w:rsidR="0075285F" w:rsidRDefault="0075285F" w:rsidP="0075285F">
      <w:pPr>
        <w:pStyle w:val="paragraph"/>
        <w:shd w:val="clear" w:color="auto" w:fill="FFFFFF"/>
        <w:spacing w:before="168" w:beforeAutospacing="0" w:after="120" w:afterAutospacing="0"/>
        <w:rPr>
          <w:rFonts w:ascii="Verdana" w:hAnsi="Verdana"/>
          <w:color w:val="000000"/>
          <w:sz w:val="18"/>
          <w:szCs w:val="18"/>
          <w:lang w:val="fr-CA"/>
        </w:rPr>
      </w:pPr>
    </w:p>
    <w:p w:rsidR="00435697" w:rsidRPr="00435697" w:rsidRDefault="00435697" w:rsidP="00435697">
      <w:pPr>
        <w:pStyle w:val="paragraph"/>
        <w:shd w:val="clear" w:color="auto" w:fill="FFFFFF"/>
        <w:spacing w:before="168" w:beforeAutospacing="0" w:after="120" w:afterAutospacing="0"/>
        <w:rPr>
          <w:rStyle w:val="Emphasis"/>
          <w:rFonts w:ascii="Verdana" w:hAnsi="Verdana"/>
          <w:b/>
          <w:color w:val="000000"/>
          <w:sz w:val="18"/>
          <w:szCs w:val="18"/>
        </w:rPr>
      </w:pPr>
      <w:r w:rsidRPr="00435697">
        <w:rPr>
          <w:rStyle w:val="Emphasis"/>
          <w:rFonts w:ascii="Verdana" w:hAnsi="Verdana"/>
          <w:b/>
          <w:color w:val="000000"/>
          <w:sz w:val="18"/>
          <w:szCs w:val="18"/>
        </w:rPr>
        <w:t>CASE : QUEEN V. LEGARE</w:t>
      </w:r>
    </w:p>
    <w:p w:rsidR="00435697" w:rsidRDefault="00435697" w:rsidP="00435697">
      <w:pPr>
        <w:pStyle w:val="paragraph"/>
        <w:shd w:val="clear" w:color="auto" w:fill="FFFFFF"/>
        <w:spacing w:before="168" w:beforeAutospacing="0" w:after="120" w:afterAutospacing="0"/>
        <w:rPr>
          <w:rStyle w:val="Emphasis"/>
          <w:rFonts w:ascii="Verdana" w:hAnsi="Verdana"/>
          <w:b/>
          <w:color w:val="000000"/>
          <w:sz w:val="18"/>
          <w:szCs w:val="18"/>
        </w:rPr>
      </w:pPr>
      <w:r w:rsidRPr="00435697">
        <w:rPr>
          <w:rStyle w:val="Emphasis"/>
          <w:rFonts w:ascii="Verdana" w:hAnsi="Verdana"/>
          <w:b/>
          <w:color w:val="000000"/>
          <w:sz w:val="18"/>
          <w:szCs w:val="18"/>
        </w:rPr>
        <w:t xml:space="preserve">CASE : </w:t>
      </w:r>
      <w:r>
        <w:rPr>
          <w:rStyle w:val="Emphasis"/>
          <w:rFonts w:ascii="Verdana" w:hAnsi="Verdana"/>
          <w:b/>
          <w:color w:val="000000"/>
          <w:sz w:val="18"/>
          <w:szCs w:val="18"/>
        </w:rPr>
        <w:t>R. V. LEVIGNE</w:t>
      </w:r>
    </w:p>
    <w:p w:rsidR="00435697" w:rsidRDefault="00435697" w:rsidP="00435697">
      <w:pPr>
        <w:pStyle w:val="paragraph"/>
        <w:shd w:val="clear" w:color="auto" w:fill="FFFFFF"/>
        <w:spacing w:before="168" w:beforeAutospacing="0" w:after="120" w:afterAutospacing="0"/>
        <w:rPr>
          <w:rStyle w:val="Emphasis"/>
          <w:rFonts w:ascii="Verdana" w:hAnsi="Verdana"/>
          <w:b/>
          <w:color w:val="000000"/>
          <w:sz w:val="18"/>
          <w:szCs w:val="18"/>
        </w:rPr>
      </w:pPr>
      <w:r>
        <w:rPr>
          <w:rStyle w:val="Emphasis"/>
          <w:rFonts w:ascii="Verdana" w:hAnsi="Verdana"/>
          <w:b/>
          <w:color w:val="000000"/>
          <w:sz w:val="18"/>
          <w:szCs w:val="18"/>
        </w:rPr>
        <w:t>SENTENCE: B. RAND (2012) and N. STONE (2010) cases</w:t>
      </w:r>
    </w:p>
    <w:p w:rsidR="0075285F" w:rsidRPr="0075285F" w:rsidRDefault="0075285F" w:rsidP="00435697">
      <w:pPr>
        <w:pStyle w:val="paragraph"/>
        <w:shd w:val="clear" w:color="auto" w:fill="FFFFFF"/>
        <w:spacing w:before="168" w:beforeAutospacing="0" w:after="120" w:afterAutospacing="0"/>
        <w:rPr>
          <w:rStyle w:val="Emphasis"/>
          <w:rFonts w:ascii="Verdana" w:hAnsi="Verdana"/>
          <w:b/>
          <w:color w:val="000000"/>
          <w:sz w:val="18"/>
          <w:szCs w:val="18"/>
          <w:lang w:val="fr-CA"/>
        </w:rPr>
      </w:pPr>
      <w:r w:rsidRPr="0075285F">
        <w:rPr>
          <w:rStyle w:val="Emphasis"/>
          <w:rFonts w:ascii="Verdana" w:hAnsi="Verdana"/>
          <w:b/>
          <w:color w:val="000000"/>
          <w:sz w:val="18"/>
          <w:szCs w:val="18"/>
          <w:lang w:val="fr-CA"/>
        </w:rPr>
        <w:lastRenderedPageBreak/>
        <w:t>(2015-01-28)</w:t>
      </w:r>
    </w:p>
    <w:p w:rsidR="0075285F" w:rsidRPr="0075285F" w:rsidRDefault="0075285F" w:rsidP="0075285F">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lang w:val="fr-CA"/>
        </w:rPr>
      </w:pPr>
      <w:r w:rsidRPr="0075285F">
        <w:rPr>
          <w:rFonts w:ascii="Arial" w:hAnsi="Arial" w:cs="Arial"/>
          <w:color w:val="666666"/>
          <w:sz w:val="20"/>
          <w:szCs w:val="20"/>
          <w:lang w:val="fr-CA"/>
        </w:rPr>
        <w:t>Exclusion — témoins âgés de moins de dix-huit ans ou ayant une déficience</w:t>
      </w:r>
    </w:p>
    <w:p w:rsidR="0075285F" w:rsidRDefault="0075285F" w:rsidP="000255FE">
      <w:pPr>
        <w:pStyle w:val="subsection"/>
        <w:numPr>
          <w:ilvl w:val="0"/>
          <w:numId w:val="26"/>
        </w:numPr>
        <w:shd w:val="clear" w:color="auto" w:fill="FFFFFF"/>
        <w:spacing w:before="168" w:beforeAutospacing="0" w:after="120" w:afterAutospacing="0" w:line="288" w:lineRule="atLeast"/>
        <w:ind w:left="870" w:right="150" w:firstLine="360"/>
        <w:rPr>
          <w:rFonts w:ascii="Verdana" w:hAnsi="Verdana"/>
          <w:color w:val="000000"/>
          <w:sz w:val="19"/>
          <w:szCs w:val="19"/>
          <w:lang w:val="fr-CA"/>
        </w:rPr>
      </w:pPr>
      <w:r w:rsidRPr="00A54BBC">
        <w:rPr>
          <w:rStyle w:val="sectionlabel"/>
          <w:rFonts w:ascii="Verdana" w:hAnsi="Verdana"/>
          <w:b/>
          <w:bCs/>
          <w:color w:val="C45911" w:themeColor="accent2" w:themeShade="BF"/>
          <w:sz w:val="19"/>
          <w:szCs w:val="19"/>
          <w:lang w:val="fr-CA"/>
        </w:rPr>
        <w:t>486.2</w:t>
      </w:r>
      <w:r w:rsidRPr="00A54BBC">
        <w:rPr>
          <w:rFonts w:ascii="Verdana" w:hAnsi="Verdana"/>
          <w:color w:val="C45911" w:themeColor="accent2" w:themeShade="BF"/>
          <w:sz w:val="19"/>
          <w:szCs w:val="19"/>
          <w:lang w:val="fr-CA"/>
        </w:rPr>
        <w:t> (1) </w:t>
      </w:r>
      <w:r w:rsidRPr="0075285F">
        <w:rPr>
          <w:rFonts w:ascii="Verdana" w:hAnsi="Verdana"/>
          <w:color w:val="000000"/>
          <w:sz w:val="19"/>
          <w:szCs w:val="19"/>
          <w:lang w:val="fr-CA"/>
        </w:rPr>
        <w:t>Par dérogation à l’article 650, dans les procédures dirigées contre l’accusé, le juge ou le juge de paix ordonne, sur demande du poursuivant ou d’un témoin qui soit est âgé de moins de dix-huit ans, soit est capable de communiquer les faits dans son témoignage tout en pouvant éprouver de la difficulté à le faire en raison d’une déficience mentale ou physique, que ce dernier témoigne à l’extérieur de la salle d’audience ou derrière un écran ou un dispositif permettant à celui-ci de ne pas voir l’accusé, sauf si le juge ou le juge de paix est d’avis que cela nuirait à la bonne administration de la justice.</w:t>
      </w:r>
    </w:p>
    <w:p w:rsidR="0075285F" w:rsidRDefault="0075285F" w:rsidP="0075285F">
      <w:pPr>
        <w:pStyle w:val="subsection"/>
        <w:shd w:val="clear" w:color="auto" w:fill="FFFFFF"/>
        <w:spacing w:before="168" w:beforeAutospacing="0" w:after="120" w:afterAutospacing="0" w:line="288" w:lineRule="atLeast"/>
        <w:ind w:right="150"/>
        <w:rPr>
          <w:rStyle w:val="sectionlabel"/>
          <w:rFonts w:ascii="Verdana" w:hAnsi="Verdana"/>
          <w:b/>
          <w:bCs/>
          <w:color w:val="000000"/>
          <w:sz w:val="19"/>
          <w:szCs w:val="19"/>
          <w:lang w:val="fr-CA"/>
        </w:rPr>
      </w:pPr>
      <w:r>
        <w:rPr>
          <w:rStyle w:val="sectionlabel"/>
          <w:rFonts w:ascii="Verdana" w:hAnsi="Verdana"/>
          <w:b/>
          <w:bCs/>
          <w:color w:val="000000"/>
          <w:sz w:val="19"/>
          <w:szCs w:val="19"/>
          <w:lang w:val="fr-CA"/>
        </w:rPr>
        <w:t>CASE : LEVOGIANNIS V. QUEEN</w:t>
      </w:r>
    </w:p>
    <w:p w:rsidR="0075285F" w:rsidRPr="0075285F" w:rsidRDefault="0075285F" w:rsidP="0075285F">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lang w:val="fr-CA"/>
        </w:rPr>
      </w:pPr>
      <w:r w:rsidRPr="0075285F">
        <w:rPr>
          <w:rFonts w:ascii="Arial" w:hAnsi="Arial" w:cs="Arial"/>
          <w:color w:val="666666"/>
          <w:sz w:val="20"/>
          <w:szCs w:val="20"/>
          <w:lang w:val="fr-CA"/>
        </w:rPr>
        <w:t>Témoignages — victimes ou témoins âgés de moins de dix-huit ans</w:t>
      </w:r>
    </w:p>
    <w:p w:rsidR="0075285F" w:rsidRPr="0075285F" w:rsidRDefault="0075285F" w:rsidP="000255FE">
      <w:pPr>
        <w:pStyle w:val="subsection"/>
        <w:numPr>
          <w:ilvl w:val="0"/>
          <w:numId w:val="27"/>
        </w:numPr>
        <w:shd w:val="clear" w:color="auto" w:fill="FFFFFF"/>
        <w:spacing w:before="168" w:beforeAutospacing="0" w:after="120" w:afterAutospacing="0" w:line="288" w:lineRule="atLeast"/>
        <w:ind w:left="870" w:right="150" w:firstLine="360"/>
        <w:rPr>
          <w:rFonts w:ascii="Verdana" w:hAnsi="Verdana"/>
          <w:color w:val="000000"/>
          <w:sz w:val="19"/>
          <w:szCs w:val="19"/>
          <w:lang w:val="fr-CA"/>
        </w:rPr>
      </w:pPr>
      <w:r w:rsidRPr="00A54BBC">
        <w:rPr>
          <w:rStyle w:val="sectionlabel"/>
          <w:rFonts w:ascii="Verdana" w:hAnsi="Verdana"/>
          <w:b/>
          <w:bCs/>
          <w:color w:val="C45911" w:themeColor="accent2" w:themeShade="BF"/>
          <w:sz w:val="19"/>
          <w:szCs w:val="19"/>
          <w:lang w:val="fr-CA"/>
        </w:rPr>
        <w:t>715.1</w:t>
      </w:r>
      <w:r w:rsidRPr="00A54BBC">
        <w:rPr>
          <w:rFonts w:ascii="Verdana" w:hAnsi="Verdana"/>
          <w:color w:val="C45911" w:themeColor="accent2" w:themeShade="BF"/>
          <w:sz w:val="19"/>
          <w:szCs w:val="19"/>
          <w:lang w:val="fr-CA"/>
        </w:rPr>
        <w:t> (1) </w:t>
      </w:r>
      <w:r w:rsidRPr="0075285F">
        <w:rPr>
          <w:rFonts w:ascii="Verdana" w:hAnsi="Verdana"/>
          <w:color w:val="000000"/>
          <w:sz w:val="19"/>
          <w:szCs w:val="19"/>
          <w:lang w:val="fr-CA"/>
        </w:rPr>
        <w:t>Dans les procédures dirigées contre l’accusé, dans le cas où une victime ou un témoin est âgé de moins de dix-huit ans au moment de la perpétration de l’infraction reprochée, l’enregistrement vidéo réalisé dans un délai raisonnable après la perpétration de l’infraction reprochée et montrant la victime ou le témoin en train de décrire les faits à l’origine de l’accusation est, sauf si le juge ou le juge de paix qui préside est d’avis que cela nuirait à la bonne administration de la justice, admissible en preuve si la victime ou le témoin confirme dans son témoignage le contenu de l’enregistrement.</w:t>
      </w:r>
    </w:p>
    <w:p w:rsidR="0075285F" w:rsidRDefault="0075285F" w:rsidP="0075285F">
      <w:pPr>
        <w:pStyle w:val="subsection"/>
        <w:shd w:val="clear" w:color="auto" w:fill="FFFFFF"/>
        <w:spacing w:before="168" w:beforeAutospacing="0" w:after="120" w:afterAutospacing="0" w:line="288" w:lineRule="atLeast"/>
        <w:ind w:right="150"/>
        <w:rPr>
          <w:rFonts w:ascii="Verdana" w:hAnsi="Verdana"/>
          <w:b/>
          <w:color w:val="000000"/>
          <w:sz w:val="19"/>
          <w:szCs w:val="19"/>
        </w:rPr>
      </w:pPr>
      <w:r w:rsidRPr="0075285F">
        <w:rPr>
          <w:rFonts w:ascii="Verdana" w:hAnsi="Verdana"/>
          <w:b/>
          <w:color w:val="000000"/>
          <w:sz w:val="19"/>
          <w:szCs w:val="19"/>
        </w:rPr>
        <w:t>CASE : QUEEN V. L(DO)</w:t>
      </w:r>
    </w:p>
    <w:p w:rsidR="0075285F" w:rsidRDefault="0075285F" w:rsidP="0075285F">
      <w:pPr>
        <w:pStyle w:val="subsection"/>
        <w:shd w:val="clear" w:color="auto" w:fill="FFFFFF"/>
        <w:spacing w:before="168" w:beforeAutospacing="0" w:after="120" w:afterAutospacing="0" w:line="288" w:lineRule="atLeast"/>
        <w:ind w:right="150"/>
        <w:rPr>
          <w:rFonts w:ascii="Calibri" w:hAnsi="Calibri"/>
          <w:color w:val="444444"/>
        </w:rPr>
      </w:pPr>
      <w:r w:rsidRPr="0075285F">
        <w:rPr>
          <w:rFonts w:ascii="Calibri" w:hAnsi="Calibri"/>
          <w:color w:val="444444"/>
        </w:rPr>
        <w:t>Canadian sentences for sexual offences</w:t>
      </w:r>
    </w:p>
    <w:p w:rsidR="0075285F" w:rsidRDefault="0075285F" w:rsidP="0075285F">
      <w:pPr>
        <w:pStyle w:val="subsection"/>
        <w:shd w:val="clear" w:color="auto" w:fill="FFFFFF"/>
        <w:spacing w:before="168" w:beforeAutospacing="0" w:after="120" w:afterAutospacing="0" w:line="288" w:lineRule="atLeast"/>
        <w:ind w:right="150"/>
        <w:rPr>
          <w:rFonts w:ascii="Verdana" w:hAnsi="Verdana"/>
          <w:b/>
          <w:sz w:val="19"/>
          <w:szCs w:val="19"/>
        </w:rPr>
      </w:pPr>
      <w:r w:rsidRPr="0075285F">
        <w:rPr>
          <w:rFonts w:ascii="Verdana" w:hAnsi="Verdana"/>
          <w:b/>
          <w:sz w:val="19"/>
          <w:szCs w:val="19"/>
        </w:rPr>
        <w:t>CASE:</w:t>
      </w:r>
      <w:r>
        <w:rPr>
          <w:rFonts w:ascii="Verdana" w:hAnsi="Verdana"/>
          <w:b/>
          <w:sz w:val="19"/>
          <w:szCs w:val="19"/>
        </w:rPr>
        <w:t xml:space="preserve">  QUEEN V. McDonnell  // QUEEN V. LFW // QUEEN V. CLOUTIER (QUEBEC CRIMINAL COURT) // QUEEN V. OUZZILLEAU (QUEBEC CRIMINAL COURT)</w:t>
      </w:r>
    </w:p>
    <w:p w:rsidR="0075285F" w:rsidRDefault="0075285F" w:rsidP="0075285F">
      <w:pPr>
        <w:shd w:val="clear" w:color="auto" w:fill="FFFFFF"/>
        <w:spacing w:after="324" w:line="319" w:lineRule="atLeast"/>
        <w:rPr>
          <w:rFonts w:ascii="Calibri" w:eastAsia="Times New Roman" w:hAnsi="Calibri" w:cs="Times New Roman"/>
          <w:color w:val="444444"/>
          <w:sz w:val="23"/>
          <w:szCs w:val="23"/>
          <w:lang w:eastAsia="en-CA"/>
        </w:rPr>
      </w:pPr>
      <w:r w:rsidRPr="0075285F">
        <w:rPr>
          <w:rFonts w:ascii="Calibri" w:eastAsia="Times New Roman" w:hAnsi="Calibri" w:cs="Times New Roman"/>
          <w:color w:val="444444"/>
          <w:sz w:val="23"/>
          <w:szCs w:val="23"/>
          <w:lang w:eastAsia="en-CA"/>
        </w:rPr>
        <w:t>US sentences for sexual offenders</w:t>
      </w:r>
    </w:p>
    <w:p w:rsidR="00435697" w:rsidRDefault="0075285F" w:rsidP="0075285F">
      <w:pPr>
        <w:shd w:val="clear" w:color="auto" w:fill="FFFFFF"/>
        <w:spacing w:after="324" w:line="319" w:lineRule="atLeast"/>
        <w:rPr>
          <w:rFonts w:ascii="Verdana" w:eastAsia="Times New Roman" w:hAnsi="Verdana" w:cs="Times New Roman"/>
          <w:b/>
          <w:sz w:val="19"/>
          <w:szCs w:val="19"/>
          <w:lang w:eastAsia="en-CA"/>
        </w:rPr>
      </w:pPr>
      <w:r>
        <w:rPr>
          <w:rFonts w:ascii="Verdana" w:eastAsia="Times New Roman" w:hAnsi="Verdana" w:cs="Times New Roman"/>
          <w:b/>
          <w:sz w:val="19"/>
          <w:szCs w:val="19"/>
          <w:lang w:eastAsia="en-CA"/>
        </w:rPr>
        <w:t>CASE: TEXAS V. HART // NY V. WEBERMAN // SOUTH CAROLINA V. FILYAW</w:t>
      </w:r>
    </w:p>
    <w:p w:rsidR="0075285F" w:rsidRDefault="0075285F" w:rsidP="0075285F">
      <w:pPr>
        <w:shd w:val="clear" w:color="auto" w:fill="FFFFFF"/>
        <w:spacing w:after="324" w:line="319" w:lineRule="atLeast"/>
        <w:rPr>
          <w:rFonts w:ascii="Verdana" w:eastAsia="Times New Roman" w:hAnsi="Verdana" w:cs="Times New Roman"/>
          <w:b/>
          <w:sz w:val="19"/>
          <w:szCs w:val="19"/>
          <w:lang w:eastAsia="en-CA"/>
        </w:rPr>
      </w:pPr>
    </w:p>
    <w:p w:rsidR="0075285F" w:rsidRDefault="0075285F" w:rsidP="0075285F">
      <w:pPr>
        <w:shd w:val="clear" w:color="auto" w:fill="FFFFFF"/>
        <w:spacing w:after="324" w:line="319" w:lineRule="atLeast"/>
        <w:rPr>
          <w:rFonts w:ascii="Verdana" w:eastAsia="Times New Roman" w:hAnsi="Verdana" w:cs="Times New Roman"/>
          <w:b/>
          <w:sz w:val="19"/>
          <w:szCs w:val="19"/>
          <w:lang w:eastAsia="en-CA"/>
        </w:rPr>
      </w:pPr>
    </w:p>
    <w:p w:rsidR="0075285F" w:rsidRDefault="0075285F" w:rsidP="0075285F">
      <w:pPr>
        <w:shd w:val="clear" w:color="auto" w:fill="FFFFFF"/>
        <w:spacing w:after="324" w:line="319" w:lineRule="atLeast"/>
        <w:rPr>
          <w:rFonts w:ascii="Verdana" w:eastAsia="Times New Roman" w:hAnsi="Verdana" w:cs="Times New Roman"/>
          <w:b/>
          <w:sz w:val="19"/>
          <w:szCs w:val="19"/>
          <w:lang w:eastAsia="en-CA"/>
        </w:rPr>
      </w:pPr>
    </w:p>
    <w:p w:rsidR="0075285F" w:rsidRDefault="0075285F" w:rsidP="0075285F">
      <w:pPr>
        <w:shd w:val="clear" w:color="auto" w:fill="FFFFFF"/>
        <w:spacing w:after="324" w:line="319" w:lineRule="atLeast"/>
        <w:rPr>
          <w:rFonts w:ascii="Verdana" w:eastAsia="Times New Roman" w:hAnsi="Verdana" w:cs="Times New Roman"/>
          <w:b/>
          <w:sz w:val="19"/>
          <w:szCs w:val="19"/>
          <w:lang w:eastAsia="en-CA"/>
        </w:rPr>
      </w:pPr>
    </w:p>
    <w:p w:rsidR="0075285F" w:rsidRDefault="0075285F" w:rsidP="0075285F">
      <w:pPr>
        <w:shd w:val="clear" w:color="auto" w:fill="FFFFFF"/>
        <w:spacing w:after="324" w:line="319" w:lineRule="atLeast"/>
        <w:rPr>
          <w:rFonts w:ascii="Verdana" w:eastAsia="Times New Roman" w:hAnsi="Verdana" w:cs="Times New Roman"/>
          <w:b/>
          <w:sz w:val="19"/>
          <w:szCs w:val="19"/>
          <w:lang w:eastAsia="en-CA"/>
        </w:rPr>
      </w:pPr>
    </w:p>
    <w:p w:rsidR="0075285F" w:rsidRPr="00BE6E95" w:rsidRDefault="0075285F" w:rsidP="0075285F">
      <w:pPr>
        <w:shd w:val="clear" w:color="auto" w:fill="FFFFFF"/>
        <w:spacing w:after="324" w:line="319" w:lineRule="atLeast"/>
        <w:rPr>
          <w:rFonts w:ascii="Verdana" w:eastAsia="Times New Roman" w:hAnsi="Verdana" w:cs="Times New Roman"/>
          <w:b/>
          <w:sz w:val="19"/>
          <w:szCs w:val="19"/>
          <w:lang w:eastAsia="en-CA"/>
        </w:rPr>
      </w:pPr>
      <w:r w:rsidRPr="00BE6E95">
        <w:rPr>
          <w:rFonts w:ascii="Verdana" w:eastAsia="Times New Roman" w:hAnsi="Verdana" w:cs="Times New Roman"/>
          <w:b/>
          <w:sz w:val="19"/>
          <w:szCs w:val="19"/>
          <w:lang w:eastAsia="en-CA"/>
        </w:rPr>
        <w:lastRenderedPageBreak/>
        <w:t>(2015-02-04) – DANGEROUS AND LONG TERM OFFENDERS</w:t>
      </w:r>
    </w:p>
    <w:p w:rsidR="003B358D" w:rsidRPr="00BE6E95" w:rsidRDefault="003B358D" w:rsidP="003B358D">
      <w:pPr>
        <w:shd w:val="clear" w:color="auto" w:fill="FFFFFF"/>
        <w:spacing w:after="324" w:line="319" w:lineRule="atLeast"/>
        <w:rPr>
          <w:rFonts w:ascii="Verdana" w:eastAsia="Times New Roman" w:hAnsi="Verdana" w:cs="Times New Roman"/>
          <w:b/>
          <w:i/>
          <w:sz w:val="19"/>
          <w:szCs w:val="19"/>
          <w:lang w:eastAsia="en-CA"/>
        </w:rPr>
      </w:pPr>
      <w:r w:rsidRPr="00BE6E95">
        <w:rPr>
          <w:rFonts w:ascii="Verdana" w:eastAsia="Times New Roman" w:hAnsi="Verdana" w:cs="Times New Roman"/>
          <w:b/>
          <w:i/>
          <w:sz w:val="19"/>
          <w:szCs w:val="19"/>
          <w:u w:val="single"/>
          <w:lang w:eastAsia="en-CA"/>
        </w:rPr>
        <w:t>Current Affairs :</w:t>
      </w:r>
    </w:p>
    <w:p w:rsidR="003B358D" w:rsidRPr="00E600EF" w:rsidRDefault="003B358D" w:rsidP="003B358D">
      <w:pPr>
        <w:pStyle w:val="ListParagraph"/>
        <w:numPr>
          <w:ilvl w:val="0"/>
          <w:numId w:val="27"/>
        </w:numPr>
        <w:shd w:val="clear" w:color="auto" w:fill="FFFFFF"/>
        <w:spacing w:after="324" w:line="319" w:lineRule="atLeast"/>
        <w:rPr>
          <w:rFonts w:ascii="Verdana" w:eastAsia="Times New Roman" w:hAnsi="Verdana" w:cs="Times New Roman"/>
          <w:sz w:val="19"/>
          <w:szCs w:val="19"/>
          <w:lang w:eastAsia="en-CA"/>
        </w:rPr>
      </w:pPr>
      <w:r w:rsidRPr="00BE6E95">
        <w:rPr>
          <w:rFonts w:ascii="Verdana" w:eastAsia="Times New Roman" w:hAnsi="Verdana" w:cs="Times New Roman"/>
          <w:sz w:val="19"/>
          <w:szCs w:val="19"/>
          <w:lang w:eastAsia="en-CA"/>
        </w:rPr>
        <w:t xml:space="preserve">KAAKE : Girl is killed in Ontario. </w:t>
      </w:r>
      <w:r w:rsidRPr="003B358D">
        <w:rPr>
          <w:rFonts w:ascii="Verdana" w:eastAsia="Times New Roman" w:hAnsi="Verdana" w:cs="Times New Roman"/>
          <w:sz w:val="19"/>
          <w:szCs w:val="19"/>
          <w:lang w:eastAsia="en-CA"/>
        </w:rPr>
        <w:t xml:space="preserve">Police suspect the suspect is someone that lives nearby. </w:t>
      </w:r>
      <w:r>
        <w:rPr>
          <w:rFonts w:ascii="Verdana" w:eastAsia="Times New Roman" w:hAnsi="Verdana" w:cs="Times New Roman"/>
          <w:sz w:val="19"/>
          <w:szCs w:val="19"/>
          <w:lang w:eastAsia="en-CA"/>
        </w:rPr>
        <w:t xml:space="preserve">Police decide to delimit an area and ask the DNA of all males residing in the area. </w:t>
      </w:r>
      <w:r w:rsidRPr="00BE6E95">
        <w:rPr>
          <w:rFonts w:ascii="Verdana" w:eastAsia="Times New Roman" w:hAnsi="Verdana" w:cs="Times New Roman"/>
          <w:b/>
          <w:sz w:val="19"/>
          <w:szCs w:val="19"/>
          <w:lang w:eastAsia="en-CA"/>
        </w:rPr>
        <w:t>IS THAT OK?</w:t>
      </w:r>
      <w:r w:rsidR="00E600EF" w:rsidRPr="00BE6E95">
        <w:rPr>
          <w:rFonts w:ascii="Verdana" w:eastAsia="Times New Roman" w:hAnsi="Verdana" w:cs="Times New Roman"/>
          <w:b/>
          <w:sz w:val="19"/>
          <w:szCs w:val="19"/>
          <w:lang w:eastAsia="en-CA"/>
        </w:rPr>
        <w:t xml:space="preserve"> </w:t>
      </w:r>
      <w:r w:rsidR="00E600EF" w:rsidRPr="00E600EF">
        <w:rPr>
          <w:rFonts w:ascii="Verdana" w:eastAsia="Times New Roman" w:hAnsi="Verdana" w:cs="Times New Roman"/>
          <w:sz w:val="19"/>
          <w:szCs w:val="19"/>
          <w:lang w:eastAsia="en-CA"/>
        </w:rPr>
        <w:t xml:space="preserve">Fuck no, this violates presumption of innocence. There is a presumption that you might be the suspect and, therefore, you are asked your DNA. </w:t>
      </w:r>
      <w:r w:rsidR="00E600EF">
        <w:rPr>
          <w:rFonts w:ascii="Verdana" w:eastAsia="Times New Roman" w:hAnsi="Verdana" w:cs="Times New Roman"/>
          <w:sz w:val="19"/>
          <w:szCs w:val="19"/>
          <w:lang w:eastAsia="en-CA"/>
        </w:rPr>
        <w:t>Why is the onus on us to oblige or not? Shouldn’t there be a limit to police power?</w:t>
      </w:r>
    </w:p>
    <w:p w:rsidR="00E600EF" w:rsidRPr="00412E1D" w:rsidRDefault="009C1F3F" w:rsidP="00E600EF">
      <w:pPr>
        <w:pStyle w:val="Heading6"/>
        <w:shd w:val="clear" w:color="auto" w:fill="FFFFFF"/>
        <w:spacing w:before="288" w:beforeAutospacing="0" w:after="168" w:afterAutospacing="0" w:line="245" w:lineRule="atLeast"/>
        <w:ind w:left="150" w:right="150"/>
        <w:textAlignment w:val="bottom"/>
        <w:rPr>
          <w:rFonts w:ascii="Arial" w:hAnsi="Arial" w:cs="Arial"/>
          <w:color w:val="2E74B5" w:themeColor="accent1" w:themeShade="BF"/>
          <w:sz w:val="20"/>
          <w:szCs w:val="20"/>
        </w:rPr>
      </w:pPr>
      <w:r w:rsidRPr="00412E1D">
        <w:rPr>
          <w:rFonts w:ascii="Arial" w:hAnsi="Arial" w:cs="Arial"/>
          <w:color w:val="2E74B5" w:themeColor="accent1" w:themeShade="BF"/>
          <w:sz w:val="20"/>
          <w:szCs w:val="20"/>
        </w:rPr>
        <w:t>Définitions</w:t>
      </w:r>
    </w:p>
    <w:p w:rsidR="00E600EF" w:rsidRPr="00E600EF" w:rsidRDefault="00E600EF" w:rsidP="00E600EF">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Pr>
          <w:rFonts w:ascii="Arial" w:hAnsi="Arial" w:cs="Arial"/>
          <w:i/>
          <w:color w:val="666666"/>
          <w:sz w:val="20"/>
          <w:szCs w:val="20"/>
          <w:u w:val="single"/>
        </w:rPr>
        <w:t>Teacher:</w:t>
      </w:r>
    </w:p>
    <w:p w:rsidR="00E600EF" w:rsidRPr="00E600EF" w:rsidRDefault="00E600EF" w:rsidP="00E600EF">
      <w:pPr>
        <w:pStyle w:val="Heading6"/>
        <w:shd w:val="clear" w:color="auto" w:fill="FFFFFF"/>
        <w:spacing w:before="288" w:beforeAutospacing="0" w:after="168" w:afterAutospacing="0" w:line="245" w:lineRule="atLeast"/>
        <w:ind w:left="150" w:right="150" w:firstLine="570"/>
        <w:jc w:val="both"/>
        <w:textAlignment w:val="bottom"/>
        <w:rPr>
          <w:rFonts w:ascii="Arial" w:hAnsi="Arial" w:cs="Arial"/>
          <w:b w:val="0"/>
          <w:sz w:val="20"/>
          <w:szCs w:val="20"/>
        </w:rPr>
      </w:pPr>
      <w:r w:rsidRPr="00E600EF">
        <w:rPr>
          <w:rFonts w:ascii="Arial" w:hAnsi="Arial" w:cs="Arial"/>
          <w:b w:val="0"/>
          <w:sz w:val="20"/>
          <w:szCs w:val="20"/>
        </w:rPr>
        <w:t xml:space="preserve">These sections apply only to our worse criminals. It allows the incarceration of someone in prison because of the high risk of future criminal conduct. We have had this in Canada since 1947 when it was decided at the time that a certain category of criminals should be locked up for a long period of time. When a judge decides that someone is a dangerous offender, that person is given an indeterminate sentence – this is a sentence that has no end. This person will be eligible for parole after 7 years, and every two years afterwards. Only 3 women. 85% of the people in these category are there for sexual offences. Aboriginals make up 26% of dangerous offenders, and make up 4% of the population. Saskatchewan has 10% of the dangerous offenders, but has 3% of the population. </w:t>
      </w:r>
    </w:p>
    <w:p w:rsidR="00E600EF" w:rsidRPr="00BE6E95" w:rsidRDefault="00E600EF" w:rsidP="009C1F3F">
      <w:pPr>
        <w:pStyle w:val="Heading6"/>
        <w:shd w:val="clear" w:color="auto" w:fill="FFFFFF"/>
        <w:spacing w:before="288" w:beforeAutospacing="0" w:after="168" w:afterAutospacing="0" w:line="245" w:lineRule="atLeast"/>
        <w:ind w:left="150" w:right="150"/>
        <w:textAlignment w:val="bottom"/>
        <w:rPr>
          <w:rFonts w:ascii="Arial" w:hAnsi="Arial" w:cs="Arial"/>
          <w:i/>
          <w:color w:val="2E74B5" w:themeColor="accent1" w:themeShade="BF"/>
          <w:sz w:val="20"/>
          <w:szCs w:val="20"/>
          <w:u w:val="single"/>
          <w:lang w:val="fr-CA"/>
        </w:rPr>
      </w:pPr>
      <w:r w:rsidRPr="00BE6E95">
        <w:rPr>
          <w:rFonts w:ascii="Arial" w:hAnsi="Arial" w:cs="Arial"/>
          <w:i/>
          <w:color w:val="2E74B5" w:themeColor="accent1" w:themeShade="BF"/>
          <w:sz w:val="20"/>
          <w:szCs w:val="20"/>
          <w:u w:val="single"/>
          <w:lang w:val="fr-CA"/>
        </w:rPr>
        <w:t>Criminal Code:</w:t>
      </w:r>
    </w:p>
    <w:p w:rsidR="009C1F3F" w:rsidRDefault="009C1F3F" w:rsidP="009C1F3F">
      <w:pPr>
        <w:pStyle w:val="section"/>
        <w:shd w:val="clear" w:color="auto" w:fill="FFFFFF"/>
        <w:spacing w:before="168" w:beforeAutospacing="0" w:after="120" w:afterAutospacing="0" w:line="288" w:lineRule="atLeast"/>
        <w:ind w:left="150" w:right="150" w:firstLine="360"/>
        <w:rPr>
          <w:rFonts w:ascii="Verdana" w:hAnsi="Verdana"/>
          <w:color w:val="000000"/>
          <w:sz w:val="19"/>
          <w:szCs w:val="19"/>
          <w:lang w:val="fr-CA"/>
        </w:rPr>
      </w:pPr>
      <w:r w:rsidRPr="00BE6E95">
        <w:rPr>
          <w:rStyle w:val="sectionlabel"/>
          <w:rFonts w:ascii="Verdana" w:hAnsi="Verdana"/>
          <w:b/>
          <w:bCs/>
          <w:color w:val="C45911" w:themeColor="accent2" w:themeShade="BF"/>
          <w:sz w:val="19"/>
          <w:szCs w:val="19"/>
          <w:lang w:val="fr-CA"/>
        </w:rPr>
        <w:t>752.</w:t>
      </w:r>
      <w:r w:rsidRPr="00BE6E95">
        <w:rPr>
          <w:rFonts w:ascii="Verdana" w:hAnsi="Verdana"/>
          <w:color w:val="000000"/>
          <w:sz w:val="19"/>
          <w:szCs w:val="19"/>
          <w:lang w:val="fr-CA"/>
        </w:rPr>
        <w:t> Les définitions qui suiven</w:t>
      </w:r>
      <w:r w:rsidRPr="009C1F3F">
        <w:rPr>
          <w:rFonts w:ascii="Verdana" w:hAnsi="Verdana"/>
          <w:color w:val="000000"/>
          <w:sz w:val="19"/>
          <w:szCs w:val="19"/>
          <w:lang w:val="fr-CA"/>
        </w:rPr>
        <w:t>t s’appliquent à la présente partie.</w:t>
      </w:r>
    </w:p>
    <w:p w:rsidR="009053C5" w:rsidRPr="009053C5" w:rsidRDefault="009053C5" w:rsidP="009053C5">
      <w:pPr>
        <w:pStyle w:val="section"/>
        <w:shd w:val="clear" w:color="auto" w:fill="FFFFFF"/>
        <w:spacing w:before="168" w:beforeAutospacing="0" w:after="120" w:afterAutospacing="0" w:line="288" w:lineRule="atLeast"/>
        <w:ind w:right="150"/>
        <w:rPr>
          <w:rFonts w:ascii="Verdana" w:hAnsi="Verdana"/>
          <w:color w:val="000000"/>
          <w:sz w:val="19"/>
          <w:szCs w:val="19"/>
        </w:rPr>
      </w:pPr>
      <w:r w:rsidRPr="009053C5">
        <w:rPr>
          <w:rStyle w:val="sectionlabel"/>
          <w:rFonts w:ascii="Verdana" w:hAnsi="Verdana"/>
          <w:bCs/>
          <w:i/>
          <w:color w:val="000000"/>
          <w:sz w:val="19"/>
          <w:szCs w:val="19"/>
        </w:rPr>
        <w:t>Primary designated offence:</w:t>
      </w:r>
      <w:r>
        <w:rPr>
          <w:rStyle w:val="sectionlabel"/>
          <w:rFonts w:ascii="Verdana" w:hAnsi="Verdana"/>
          <w:bCs/>
          <w:color w:val="000000"/>
          <w:sz w:val="19"/>
          <w:szCs w:val="19"/>
        </w:rPr>
        <w:t xml:space="preserve"> A sexual offence </w:t>
      </w:r>
      <w:r>
        <w:rPr>
          <w:rStyle w:val="sectionlabel"/>
          <w:rFonts w:ascii="Verdana" w:hAnsi="Verdana"/>
          <w:bCs/>
          <w:i/>
          <w:color w:val="000000"/>
          <w:sz w:val="19"/>
          <w:szCs w:val="19"/>
        </w:rPr>
        <w:t xml:space="preserve">(151, 152, 153), </w:t>
      </w:r>
      <w:r w:rsidRPr="009053C5">
        <w:rPr>
          <w:rStyle w:val="sectionlabel"/>
          <w:rFonts w:ascii="Verdana" w:hAnsi="Verdana"/>
          <w:bCs/>
          <w:color w:val="000000"/>
          <w:sz w:val="19"/>
          <w:szCs w:val="19"/>
        </w:rPr>
        <w:t>sexual assault</w:t>
      </w:r>
      <w:r>
        <w:rPr>
          <w:rStyle w:val="sectionlabel"/>
          <w:rFonts w:ascii="Verdana" w:hAnsi="Verdana"/>
          <w:bCs/>
          <w:i/>
          <w:color w:val="000000"/>
          <w:sz w:val="19"/>
          <w:szCs w:val="19"/>
        </w:rPr>
        <w:t xml:space="preserve"> (271, 272, 273)</w:t>
      </w:r>
    </w:p>
    <w:p w:rsidR="009053C5" w:rsidRPr="009053C5" w:rsidRDefault="009053C5" w:rsidP="009053C5">
      <w:pPr>
        <w:pStyle w:val="section"/>
        <w:shd w:val="clear" w:color="auto" w:fill="FFFFFF"/>
        <w:spacing w:before="168" w:beforeAutospacing="0" w:after="120" w:afterAutospacing="0" w:line="288" w:lineRule="atLeast"/>
        <w:ind w:right="150"/>
        <w:rPr>
          <w:rFonts w:ascii="Verdana" w:hAnsi="Verdana"/>
          <w:color w:val="000000"/>
          <w:sz w:val="19"/>
          <w:szCs w:val="19"/>
        </w:rPr>
      </w:pPr>
      <w:r>
        <w:rPr>
          <w:rFonts w:ascii="Verdana" w:hAnsi="Verdana"/>
          <w:i/>
          <w:color w:val="000000"/>
          <w:sz w:val="19"/>
          <w:szCs w:val="19"/>
        </w:rPr>
        <w:t xml:space="preserve">Designated offence: </w:t>
      </w:r>
      <w:r w:rsidRPr="009053C5">
        <w:rPr>
          <w:rFonts w:ascii="Verdana" w:hAnsi="Verdana"/>
          <w:color w:val="000000"/>
          <w:sz w:val="19"/>
          <w:szCs w:val="19"/>
        </w:rPr>
        <w:t>serious criminal offence</w:t>
      </w:r>
    </w:p>
    <w:p w:rsidR="009C1F3F" w:rsidRPr="00412E1D" w:rsidRDefault="009C1F3F" w:rsidP="009C1F3F">
      <w:pPr>
        <w:pStyle w:val="marginalnotedefinedterm"/>
        <w:shd w:val="clear" w:color="auto" w:fill="FFFFFF"/>
        <w:spacing w:before="0" w:beforeAutospacing="0" w:after="0" w:afterAutospacing="0" w:line="288" w:lineRule="atLeast"/>
        <w:rPr>
          <w:rFonts w:ascii="Verdana" w:hAnsi="Verdana"/>
          <w:color w:val="2E74B5" w:themeColor="accent1" w:themeShade="BF"/>
          <w:sz w:val="16"/>
          <w:szCs w:val="16"/>
          <w:lang w:val="fr-CA"/>
        </w:rPr>
      </w:pPr>
      <w:r w:rsidRPr="00412E1D">
        <w:rPr>
          <w:rStyle w:val="HTMLDefinition"/>
          <w:rFonts w:ascii="Verdana" w:hAnsi="Verdana"/>
          <w:i w:val="0"/>
          <w:iCs w:val="0"/>
          <w:color w:val="2E74B5" w:themeColor="accent1" w:themeShade="BF"/>
          <w:sz w:val="16"/>
          <w:szCs w:val="16"/>
          <w:lang w:val="fr-CA"/>
        </w:rPr>
        <w:t>« sévices graves à la personne »</w:t>
      </w:r>
    </w:p>
    <w:p w:rsidR="009C1F3F" w:rsidRPr="00412E1D" w:rsidRDefault="009C1F3F" w:rsidP="009C1F3F">
      <w:pPr>
        <w:pStyle w:val="marginalnotedefinedterm"/>
        <w:shd w:val="clear" w:color="auto" w:fill="FFFFFF"/>
        <w:spacing w:before="0" w:beforeAutospacing="0" w:after="0" w:afterAutospacing="0" w:line="288" w:lineRule="atLeast"/>
        <w:rPr>
          <w:rFonts w:ascii="Verdana" w:hAnsi="Verdana"/>
          <w:color w:val="2E74B5" w:themeColor="accent1" w:themeShade="BF"/>
          <w:sz w:val="16"/>
          <w:szCs w:val="16"/>
          <w:lang w:val="fr-CA"/>
        </w:rPr>
      </w:pPr>
      <w:r w:rsidRPr="00412E1D">
        <w:rPr>
          <w:rStyle w:val="definedtermlink"/>
          <w:rFonts w:ascii="Verdana" w:hAnsi="Verdana"/>
          <w:i/>
          <w:iCs/>
          <w:color w:val="2E74B5" w:themeColor="accent1" w:themeShade="BF"/>
          <w:sz w:val="16"/>
          <w:szCs w:val="16"/>
          <w:lang w:val="fr-CA"/>
        </w:rPr>
        <w:t>“serious personal injury offence”</w:t>
      </w:r>
    </w:p>
    <w:p w:rsidR="009C1F3F" w:rsidRPr="009C1F3F" w:rsidRDefault="009C1F3F" w:rsidP="009C1F3F">
      <w:pPr>
        <w:pStyle w:val="definition"/>
        <w:shd w:val="clear" w:color="auto" w:fill="FFFFFF"/>
        <w:spacing w:before="120" w:beforeAutospacing="0" w:after="150" w:afterAutospacing="0" w:line="288" w:lineRule="atLeast"/>
        <w:ind w:left="870" w:right="150"/>
        <w:rPr>
          <w:rFonts w:ascii="Verdana" w:hAnsi="Verdana"/>
          <w:color w:val="000000"/>
          <w:sz w:val="19"/>
          <w:szCs w:val="19"/>
          <w:lang w:val="fr-CA"/>
        </w:rPr>
      </w:pPr>
      <w:r w:rsidRPr="009C1F3F">
        <w:rPr>
          <w:rStyle w:val="HTMLDefinition"/>
          <w:rFonts w:ascii="Verdana" w:hAnsi="Verdana"/>
          <w:i w:val="0"/>
          <w:iCs w:val="0"/>
          <w:color w:val="000000"/>
          <w:sz w:val="19"/>
          <w:szCs w:val="19"/>
          <w:lang w:val="fr-CA"/>
        </w:rPr>
        <w:t>« sévices graves à la personne »</w:t>
      </w:r>
      <w:r w:rsidRPr="009C1F3F">
        <w:rPr>
          <w:rStyle w:val="apple-converted-space"/>
          <w:rFonts w:ascii="Verdana" w:hAnsi="Verdana"/>
          <w:color w:val="000000"/>
          <w:sz w:val="19"/>
          <w:szCs w:val="19"/>
          <w:lang w:val="fr-CA"/>
        </w:rPr>
        <w:t> </w:t>
      </w:r>
      <w:r w:rsidRPr="009C1F3F">
        <w:rPr>
          <w:rFonts w:ascii="Verdana" w:hAnsi="Verdana"/>
          <w:color w:val="000000"/>
          <w:sz w:val="19"/>
          <w:szCs w:val="19"/>
          <w:lang w:val="fr-CA"/>
        </w:rPr>
        <w:t>Selon le cas :</w:t>
      </w:r>
    </w:p>
    <w:p w:rsidR="009C1F3F" w:rsidRPr="009C1F3F" w:rsidRDefault="009C1F3F" w:rsidP="000255FE">
      <w:pPr>
        <w:pStyle w:val="paragraph"/>
        <w:numPr>
          <w:ilvl w:val="0"/>
          <w:numId w:val="28"/>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412E1D">
        <w:rPr>
          <w:rStyle w:val="Emphasis"/>
          <w:rFonts w:ascii="Verdana" w:hAnsi="Verdana"/>
          <w:color w:val="C45911" w:themeColor="accent2" w:themeShade="BF"/>
          <w:sz w:val="19"/>
          <w:szCs w:val="19"/>
          <w:lang w:val="fr-CA"/>
        </w:rPr>
        <w:t>a</w:t>
      </w:r>
      <w:r w:rsidRPr="00412E1D">
        <w:rPr>
          <w:rFonts w:ascii="Verdana" w:hAnsi="Verdana"/>
          <w:color w:val="C45911" w:themeColor="accent2" w:themeShade="BF"/>
          <w:sz w:val="19"/>
          <w:szCs w:val="19"/>
          <w:lang w:val="fr-CA"/>
        </w:rPr>
        <w:t>) </w:t>
      </w:r>
      <w:r w:rsidRPr="009C1F3F">
        <w:rPr>
          <w:rFonts w:ascii="Verdana" w:hAnsi="Verdana"/>
          <w:color w:val="000000"/>
          <w:sz w:val="19"/>
          <w:szCs w:val="19"/>
          <w:lang w:val="fr-CA"/>
        </w:rPr>
        <w:t>les infractions — la haute trahison, la trahison, le meurtre au premier degré ou au deuxième degré exceptés — punissables, par mise en accusation, d’un emprisonnement d’au moins dix ans et impliquant :</w:t>
      </w:r>
    </w:p>
    <w:p w:rsidR="009C1F3F" w:rsidRPr="009C1F3F" w:rsidRDefault="009C1F3F" w:rsidP="000255FE">
      <w:pPr>
        <w:pStyle w:val="subparagraph"/>
        <w:numPr>
          <w:ilvl w:val="1"/>
          <w:numId w:val="28"/>
        </w:numPr>
        <w:shd w:val="clear" w:color="auto" w:fill="FFFFFF"/>
        <w:spacing w:before="168" w:beforeAutospacing="0" w:after="120" w:afterAutospacing="0" w:line="288" w:lineRule="atLeast"/>
        <w:ind w:left="2880" w:right="150"/>
        <w:rPr>
          <w:rFonts w:ascii="Verdana" w:hAnsi="Verdana"/>
          <w:color w:val="000000"/>
          <w:sz w:val="19"/>
          <w:szCs w:val="19"/>
          <w:lang w:val="fr-CA"/>
        </w:rPr>
      </w:pPr>
      <w:r w:rsidRPr="00412E1D">
        <w:rPr>
          <w:rFonts w:ascii="Verdana" w:hAnsi="Verdana"/>
          <w:color w:val="C45911" w:themeColor="accent2" w:themeShade="BF"/>
          <w:sz w:val="19"/>
          <w:szCs w:val="19"/>
          <w:lang w:val="fr-CA"/>
        </w:rPr>
        <w:t>(i) </w:t>
      </w:r>
      <w:r w:rsidRPr="009C1F3F">
        <w:rPr>
          <w:rFonts w:ascii="Verdana" w:hAnsi="Verdana"/>
          <w:color w:val="000000"/>
          <w:sz w:val="19"/>
          <w:szCs w:val="19"/>
          <w:lang w:val="fr-CA"/>
        </w:rPr>
        <w:t>soit l’emploi, ou une tentative d’emploi, de la violence contre une autre personne,</w:t>
      </w:r>
    </w:p>
    <w:p w:rsidR="009C1F3F" w:rsidRPr="009C1F3F" w:rsidRDefault="009C1F3F" w:rsidP="000255FE">
      <w:pPr>
        <w:pStyle w:val="subparagraph"/>
        <w:numPr>
          <w:ilvl w:val="1"/>
          <w:numId w:val="28"/>
        </w:numPr>
        <w:shd w:val="clear" w:color="auto" w:fill="FFFFFF"/>
        <w:spacing w:before="168" w:beforeAutospacing="0" w:after="120" w:afterAutospacing="0" w:line="288" w:lineRule="atLeast"/>
        <w:ind w:left="2880" w:right="150"/>
        <w:rPr>
          <w:rFonts w:ascii="Verdana" w:hAnsi="Verdana"/>
          <w:color w:val="000000"/>
          <w:sz w:val="19"/>
          <w:szCs w:val="19"/>
          <w:lang w:val="fr-CA"/>
        </w:rPr>
      </w:pPr>
      <w:r w:rsidRPr="00412E1D">
        <w:rPr>
          <w:rFonts w:ascii="Verdana" w:hAnsi="Verdana"/>
          <w:color w:val="C45911" w:themeColor="accent2" w:themeShade="BF"/>
          <w:sz w:val="19"/>
          <w:szCs w:val="19"/>
          <w:lang w:val="fr-CA"/>
        </w:rPr>
        <w:t>(ii) </w:t>
      </w:r>
      <w:r w:rsidRPr="009C1F3F">
        <w:rPr>
          <w:rFonts w:ascii="Verdana" w:hAnsi="Verdana"/>
          <w:color w:val="000000"/>
          <w:sz w:val="19"/>
          <w:szCs w:val="19"/>
          <w:lang w:val="fr-CA"/>
        </w:rPr>
        <w:t>soit une conduite dangereuse, ou susceptible de l’être, pour la vie ou la sécurité d’une autre personne ou une conduite ayant infligé, ou susceptible d’infliger, des dommages psychologiques graves à une autre personne;</w:t>
      </w:r>
    </w:p>
    <w:p w:rsidR="009C1F3F" w:rsidRPr="009C1F3F" w:rsidRDefault="009C1F3F" w:rsidP="000255FE">
      <w:pPr>
        <w:pStyle w:val="paragraph"/>
        <w:numPr>
          <w:ilvl w:val="0"/>
          <w:numId w:val="28"/>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412E1D">
        <w:rPr>
          <w:rStyle w:val="Emphasis"/>
          <w:rFonts w:ascii="Verdana" w:hAnsi="Verdana"/>
          <w:color w:val="C45911" w:themeColor="accent2" w:themeShade="BF"/>
          <w:sz w:val="19"/>
          <w:szCs w:val="19"/>
          <w:lang w:val="fr-CA"/>
        </w:rPr>
        <w:lastRenderedPageBreak/>
        <w:t>b</w:t>
      </w:r>
      <w:r w:rsidRPr="00412E1D">
        <w:rPr>
          <w:rFonts w:ascii="Verdana" w:hAnsi="Verdana"/>
          <w:color w:val="C45911" w:themeColor="accent2" w:themeShade="BF"/>
          <w:sz w:val="19"/>
          <w:szCs w:val="19"/>
          <w:lang w:val="fr-CA"/>
        </w:rPr>
        <w:t>) </w:t>
      </w:r>
      <w:r w:rsidRPr="009C1F3F">
        <w:rPr>
          <w:rFonts w:ascii="Verdana" w:hAnsi="Verdana"/>
          <w:color w:val="000000"/>
          <w:sz w:val="19"/>
          <w:szCs w:val="19"/>
          <w:lang w:val="fr-CA"/>
        </w:rPr>
        <w:t>les infractions ou tentatives de perpétration de l’une des infractions visées aux articles 271 (agression sexuelle), 272 (agression sexuelle armée, menaces à une tierce personne ou infliction de lésions corporelles) ou 273 (agression sexuelle grave).</w:t>
      </w:r>
    </w:p>
    <w:p w:rsidR="009C1F3F" w:rsidRPr="00412E1D" w:rsidRDefault="009C1F3F" w:rsidP="009C1F3F">
      <w:pPr>
        <w:pStyle w:val="Heading6"/>
        <w:shd w:val="clear" w:color="auto" w:fill="FFFFFF"/>
        <w:spacing w:before="288" w:beforeAutospacing="0" w:after="168" w:afterAutospacing="0" w:line="245" w:lineRule="atLeast"/>
        <w:ind w:left="150" w:right="150"/>
        <w:textAlignment w:val="bottom"/>
        <w:rPr>
          <w:rFonts w:ascii="Arial" w:hAnsi="Arial" w:cs="Arial"/>
          <w:color w:val="2E74B5" w:themeColor="accent1" w:themeShade="BF"/>
          <w:sz w:val="20"/>
          <w:szCs w:val="20"/>
          <w:lang w:val="fr-CA"/>
        </w:rPr>
      </w:pPr>
      <w:r w:rsidRPr="00412E1D">
        <w:rPr>
          <w:rFonts w:ascii="Arial" w:hAnsi="Arial" w:cs="Arial"/>
          <w:color w:val="2E74B5" w:themeColor="accent1" w:themeShade="BF"/>
          <w:sz w:val="20"/>
          <w:szCs w:val="20"/>
          <w:lang w:val="fr-CA"/>
        </w:rPr>
        <w:t>Obligation du poursuivant d’aviser le tribunal</w:t>
      </w:r>
    </w:p>
    <w:p w:rsidR="009C1F3F" w:rsidRDefault="009C1F3F" w:rsidP="009C1F3F">
      <w:pPr>
        <w:pStyle w:val="section"/>
        <w:shd w:val="clear" w:color="auto" w:fill="FFFFFF"/>
        <w:spacing w:before="168" w:beforeAutospacing="0" w:after="120" w:afterAutospacing="0" w:line="288" w:lineRule="atLeast"/>
        <w:ind w:left="150" w:right="150" w:firstLine="360"/>
        <w:rPr>
          <w:rFonts w:ascii="Verdana" w:hAnsi="Verdana"/>
          <w:color w:val="000000"/>
          <w:sz w:val="19"/>
          <w:szCs w:val="19"/>
          <w:lang w:val="fr-CA"/>
        </w:rPr>
      </w:pPr>
      <w:r w:rsidRPr="00412E1D">
        <w:rPr>
          <w:rStyle w:val="sectionlabel"/>
          <w:rFonts w:ascii="Verdana" w:hAnsi="Verdana"/>
          <w:b/>
          <w:bCs/>
          <w:color w:val="C45911" w:themeColor="accent2" w:themeShade="BF"/>
          <w:sz w:val="19"/>
          <w:szCs w:val="19"/>
          <w:lang w:val="fr-CA"/>
        </w:rPr>
        <w:t>752.01</w:t>
      </w:r>
      <w:r w:rsidRPr="00412E1D">
        <w:rPr>
          <w:rFonts w:ascii="Verdana" w:hAnsi="Verdana"/>
          <w:color w:val="C45911" w:themeColor="accent2" w:themeShade="BF"/>
          <w:sz w:val="19"/>
          <w:szCs w:val="19"/>
          <w:lang w:val="fr-CA"/>
        </w:rPr>
        <w:t> </w:t>
      </w:r>
      <w:r w:rsidRPr="009C1F3F">
        <w:rPr>
          <w:rFonts w:ascii="Verdana" w:hAnsi="Verdana"/>
          <w:color w:val="000000"/>
          <w:sz w:val="19"/>
          <w:szCs w:val="19"/>
          <w:lang w:val="fr-CA"/>
        </w:rPr>
        <w:t>Dans le cas où le poursuivant est d’avis que, d’une part, l’infraction dont le délinquant a été déclaré coupable constitue des sévices graves à la personne et est une infraction désignée et que, d’autre part, celui-ci a déjà été condamné pour au moins deux infractions désignées lui ayant valu, dans chaque cas, une peine d’emprisonnement de deux ans ou plus, il est tenu, dans les meilleurs délais possible suivant la déclaration de culpabilité et, en tout état de cause, avant la détermination de la peine, d’aviser le tribunal s’il a ou non l’intention de faire une demande au titre du paragraphe 752.1(1).</w:t>
      </w:r>
    </w:p>
    <w:p w:rsidR="009053C5" w:rsidRPr="00BE6E95" w:rsidRDefault="009053C5" w:rsidP="009C1F3F">
      <w:pPr>
        <w:pStyle w:val="section"/>
        <w:shd w:val="clear" w:color="auto" w:fill="FFFFFF"/>
        <w:spacing w:before="168" w:beforeAutospacing="0" w:after="120" w:afterAutospacing="0" w:line="288" w:lineRule="atLeast"/>
        <w:ind w:left="150" w:right="150" w:firstLine="360"/>
        <w:rPr>
          <w:rStyle w:val="sectionlabel"/>
          <w:rFonts w:ascii="Verdana" w:hAnsi="Verdana"/>
          <w:b/>
          <w:bCs/>
          <w:i/>
          <w:color w:val="000000"/>
          <w:sz w:val="19"/>
          <w:szCs w:val="19"/>
        </w:rPr>
      </w:pPr>
      <w:r w:rsidRPr="00BE6E95">
        <w:rPr>
          <w:rStyle w:val="sectionlabel"/>
          <w:rFonts w:ascii="Verdana" w:hAnsi="Verdana"/>
          <w:b/>
          <w:bCs/>
          <w:i/>
          <w:color w:val="000000"/>
          <w:sz w:val="19"/>
          <w:szCs w:val="19"/>
        </w:rPr>
        <w:t>Teacher :</w:t>
      </w:r>
    </w:p>
    <w:p w:rsidR="009053C5" w:rsidRPr="009053C5" w:rsidRDefault="009053C5" w:rsidP="009C1F3F">
      <w:pPr>
        <w:pStyle w:val="section"/>
        <w:shd w:val="clear" w:color="auto" w:fill="FFFFFF"/>
        <w:spacing w:before="168" w:beforeAutospacing="0" w:after="120" w:afterAutospacing="0" w:line="288" w:lineRule="atLeast"/>
        <w:ind w:left="150" w:right="150" w:firstLine="360"/>
        <w:rPr>
          <w:rFonts w:ascii="Verdana" w:hAnsi="Verdana"/>
          <w:color w:val="000000"/>
          <w:sz w:val="19"/>
          <w:szCs w:val="19"/>
        </w:rPr>
      </w:pPr>
      <w:r w:rsidRPr="00BE6E95">
        <w:rPr>
          <w:rStyle w:val="sectionlabel"/>
          <w:rFonts w:ascii="Verdana" w:hAnsi="Verdana"/>
          <w:bCs/>
          <w:color w:val="000000"/>
          <w:sz w:val="19"/>
          <w:szCs w:val="19"/>
        </w:rPr>
        <w:tab/>
      </w:r>
      <w:r w:rsidRPr="009053C5">
        <w:rPr>
          <w:rStyle w:val="sectionlabel"/>
          <w:rFonts w:ascii="Verdana" w:hAnsi="Verdana"/>
          <w:bCs/>
          <w:color w:val="000000"/>
          <w:sz w:val="19"/>
          <w:szCs w:val="19"/>
        </w:rPr>
        <w:t>If someone is convicted of a serious personal injury o</w:t>
      </w:r>
      <w:r>
        <w:rPr>
          <w:rStyle w:val="sectionlabel"/>
          <w:rFonts w:ascii="Verdana" w:hAnsi="Verdana"/>
          <w:bCs/>
          <w:color w:val="000000"/>
          <w:sz w:val="19"/>
          <w:szCs w:val="19"/>
        </w:rPr>
        <w:t>ffence or a designated offence, and the accused has two past convictions for a designated offence (serious criminal offence) and was sentenced to at least two years for each. The crown, after the accused is found guilty can make a motion in front of judge requesting that the accused be classified a dangerous offender or a long-term offender</w:t>
      </w:r>
    </w:p>
    <w:p w:rsidR="009C1F3F" w:rsidRPr="00412E1D" w:rsidRDefault="009C1F3F" w:rsidP="009C1F3F">
      <w:pPr>
        <w:pStyle w:val="Heading6"/>
        <w:shd w:val="clear" w:color="auto" w:fill="FFFFFF"/>
        <w:spacing w:before="288" w:beforeAutospacing="0" w:after="168" w:afterAutospacing="0" w:line="245" w:lineRule="atLeast"/>
        <w:ind w:left="150" w:right="150"/>
        <w:textAlignment w:val="bottom"/>
        <w:rPr>
          <w:rFonts w:ascii="Arial" w:hAnsi="Arial" w:cs="Arial"/>
          <w:color w:val="2E74B5" w:themeColor="accent1" w:themeShade="BF"/>
          <w:sz w:val="20"/>
          <w:szCs w:val="20"/>
        </w:rPr>
      </w:pPr>
      <w:r w:rsidRPr="00412E1D">
        <w:rPr>
          <w:rFonts w:ascii="Arial" w:hAnsi="Arial" w:cs="Arial"/>
          <w:color w:val="2E74B5" w:themeColor="accent1" w:themeShade="BF"/>
          <w:sz w:val="20"/>
          <w:szCs w:val="20"/>
        </w:rPr>
        <w:t>Renvoi pour évaluation</w:t>
      </w:r>
      <w:r w:rsidR="009053C5" w:rsidRPr="00412E1D">
        <w:rPr>
          <w:rFonts w:ascii="Arial" w:hAnsi="Arial" w:cs="Arial"/>
          <w:color w:val="2E74B5" w:themeColor="accent1" w:themeShade="BF"/>
          <w:sz w:val="20"/>
          <w:szCs w:val="20"/>
        </w:rPr>
        <w:t xml:space="preserve"> </w:t>
      </w:r>
    </w:p>
    <w:p w:rsidR="009C1F3F" w:rsidRDefault="009C1F3F" w:rsidP="000255FE">
      <w:pPr>
        <w:pStyle w:val="subsection"/>
        <w:numPr>
          <w:ilvl w:val="0"/>
          <w:numId w:val="29"/>
        </w:numPr>
        <w:shd w:val="clear" w:color="auto" w:fill="FFFFFF"/>
        <w:spacing w:before="168" w:beforeAutospacing="0" w:after="120" w:afterAutospacing="0" w:line="288" w:lineRule="atLeast"/>
        <w:ind w:left="870" w:right="150" w:firstLine="360"/>
        <w:rPr>
          <w:rFonts w:ascii="Verdana" w:hAnsi="Verdana"/>
          <w:color w:val="000000"/>
          <w:sz w:val="19"/>
          <w:szCs w:val="19"/>
          <w:lang w:val="fr-CA"/>
        </w:rPr>
      </w:pPr>
      <w:r w:rsidRPr="00412E1D">
        <w:rPr>
          <w:rStyle w:val="sectionlabel"/>
          <w:rFonts w:ascii="Verdana" w:hAnsi="Verdana"/>
          <w:b/>
          <w:bCs/>
          <w:color w:val="C45911" w:themeColor="accent2" w:themeShade="BF"/>
          <w:sz w:val="19"/>
          <w:szCs w:val="19"/>
          <w:lang w:val="fr-CA"/>
        </w:rPr>
        <w:t>752.1</w:t>
      </w:r>
      <w:r w:rsidRPr="00412E1D">
        <w:rPr>
          <w:rFonts w:ascii="Verdana" w:hAnsi="Verdana"/>
          <w:color w:val="C45911" w:themeColor="accent2" w:themeShade="BF"/>
          <w:sz w:val="19"/>
          <w:szCs w:val="19"/>
          <w:lang w:val="fr-CA"/>
        </w:rPr>
        <w:t> (1) </w:t>
      </w:r>
      <w:r w:rsidRPr="009C1F3F">
        <w:rPr>
          <w:rFonts w:ascii="Verdana" w:hAnsi="Verdana"/>
          <w:color w:val="000000"/>
          <w:sz w:val="19"/>
          <w:szCs w:val="19"/>
          <w:lang w:val="fr-CA"/>
        </w:rPr>
        <w:t>Sur demande du poursuivant, le tribunal doit, avant d’imposer une peine au délinquant qui a commis des sévices graves à la personne ou une infraction visée à l’alinéa 753.1(2)</w:t>
      </w:r>
      <w:r w:rsidRPr="009C1F3F">
        <w:rPr>
          <w:rStyle w:val="Emphasis"/>
          <w:rFonts w:ascii="Verdana" w:hAnsi="Verdana"/>
          <w:color w:val="000000"/>
          <w:sz w:val="19"/>
          <w:szCs w:val="19"/>
          <w:lang w:val="fr-CA"/>
        </w:rPr>
        <w:t>a</w:t>
      </w:r>
      <w:r w:rsidRPr="009C1F3F">
        <w:rPr>
          <w:rFonts w:ascii="Verdana" w:hAnsi="Verdana"/>
          <w:color w:val="000000"/>
          <w:sz w:val="19"/>
          <w:szCs w:val="19"/>
          <w:lang w:val="fr-CA"/>
        </w:rPr>
        <w:t>) et lorsqu’il a des motifs raisonnables de croire que celui-ci pourrait être déclaré délinquant dangereux ou délinquant à contrôler en vertu respectivement des articles 753 et 753.1, le renvoyer, par une ordonnance écrite et pour une période maximale de soixante jours, à la garde de la personne qu’il désigne, laquelle effectue ou fait effectuer par des experts une évaluation qui sera utilisée comme preuve lors de l’examen de la demande visée aux articles 753 ou 753.1.</w:t>
      </w:r>
    </w:p>
    <w:p w:rsidR="009053C5" w:rsidRPr="00BE6E95" w:rsidRDefault="009053C5" w:rsidP="009053C5">
      <w:pPr>
        <w:pStyle w:val="subsection"/>
        <w:shd w:val="clear" w:color="auto" w:fill="FFFFFF"/>
        <w:spacing w:before="168" w:beforeAutospacing="0" w:after="120" w:afterAutospacing="0" w:line="288" w:lineRule="atLeast"/>
        <w:ind w:left="870" w:right="150"/>
        <w:rPr>
          <w:rStyle w:val="sectionlabel"/>
          <w:rFonts w:ascii="Verdana" w:hAnsi="Verdana"/>
          <w:b/>
          <w:bCs/>
          <w:i/>
          <w:color w:val="000000"/>
          <w:sz w:val="19"/>
          <w:szCs w:val="19"/>
          <w:u w:val="single"/>
        </w:rPr>
      </w:pPr>
      <w:r w:rsidRPr="00BE6E95">
        <w:rPr>
          <w:rStyle w:val="sectionlabel"/>
          <w:rFonts w:ascii="Verdana" w:hAnsi="Verdana"/>
          <w:b/>
          <w:bCs/>
          <w:i/>
          <w:color w:val="000000"/>
          <w:sz w:val="19"/>
          <w:szCs w:val="19"/>
          <w:u w:val="single"/>
        </w:rPr>
        <w:t xml:space="preserve">Teacher : </w:t>
      </w:r>
    </w:p>
    <w:p w:rsidR="009053C5" w:rsidRDefault="009053C5" w:rsidP="009053C5">
      <w:pPr>
        <w:pStyle w:val="subsection"/>
        <w:shd w:val="clear" w:color="auto" w:fill="FFFFFF"/>
        <w:spacing w:before="168" w:beforeAutospacing="0" w:after="120" w:afterAutospacing="0" w:line="288" w:lineRule="atLeast"/>
        <w:ind w:left="870" w:right="150"/>
        <w:rPr>
          <w:rStyle w:val="sectionlabel"/>
          <w:rFonts w:ascii="Verdana" w:hAnsi="Verdana"/>
          <w:bCs/>
          <w:color w:val="000000"/>
          <w:sz w:val="19"/>
          <w:szCs w:val="19"/>
        </w:rPr>
      </w:pPr>
      <w:r w:rsidRPr="00BE6E95">
        <w:rPr>
          <w:rStyle w:val="sectionlabel"/>
          <w:rFonts w:ascii="Verdana" w:hAnsi="Verdana"/>
          <w:b/>
          <w:bCs/>
          <w:i/>
          <w:color w:val="000000"/>
          <w:sz w:val="19"/>
          <w:szCs w:val="19"/>
        </w:rPr>
        <w:tab/>
      </w:r>
      <w:r w:rsidRPr="009053C5">
        <w:rPr>
          <w:rStyle w:val="sectionlabel"/>
          <w:rFonts w:ascii="Verdana" w:hAnsi="Verdana"/>
          <w:bCs/>
          <w:color w:val="000000"/>
          <w:sz w:val="19"/>
          <w:szCs w:val="19"/>
        </w:rPr>
        <w:t xml:space="preserve">The person will be incarcerated while they do a psychological report; </w:t>
      </w:r>
      <w:r>
        <w:rPr>
          <w:rStyle w:val="sectionlabel"/>
          <w:rFonts w:ascii="Verdana" w:hAnsi="Verdana"/>
          <w:bCs/>
          <w:color w:val="000000"/>
          <w:sz w:val="19"/>
          <w:szCs w:val="19"/>
        </w:rPr>
        <w:t>If the judge believes accused might be found a dangerous or long-term offender, the judge sends the accused to perform a psychological evaluation;</w:t>
      </w:r>
    </w:p>
    <w:p w:rsidR="009053C5" w:rsidRDefault="009053C5" w:rsidP="009053C5">
      <w:pPr>
        <w:pStyle w:val="subsection"/>
        <w:shd w:val="clear" w:color="auto" w:fill="FFFFFF"/>
        <w:spacing w:before="168" w:beforeAutospacing="0" w:after="120" w:afterAutospacing="0" w:line="288" w:lineRule="atLeast"/>
        <w:ind w:left="870" w:right="150"/>
        <w:rPr>
          <w:rStyle w:val="sectionlabel"/>
          <w:rFonts w:ascii="Verdana" w:hAnsi="Verdana"/>
          <w:bCs/>
          <w:color w:val="000000"/>
          <w:sz w:val="19"/>
          <w:szCs w:val="19"/>
        </w:rPr>
      </w:pPr>
      <w:r>
        <w:rPr>
          <w:rStyle w:val="sectionlabel"/>
          <w:rFonts w:ascii="Verdana" w:hAnsi="Verdana"/>
          <w:bCs/>
          <w:color w:val="000000"/>
          <w:sz w:val="19"/>
          <w:szCs w:val="19"/>
        </w:rPr>
        <w:tab/>
        <w:t xml:space="preserve">It is possible that the Crown does not need to make a motion. The only way that is possible is if the accused has 2 convictions for a primary designated offence and is now convicted for a third time it is up to the accused to explain why he is not a dangerous or long-term offender; </w:t>
      </w:r>
    </w:p>
    <w:p w:rsidR="009053C5" w:rsidRDefault="009053C5" w:rsidP="009053C5">
      <w:pPr>
        <w:pStyle w:val="subsection"/>
        <w:shd w:val="clear" w:color="auto" w:fill="FFFFFF"/>
        <w:spacing w:before="168" w:beforeAutospacing="0" w:after="120" w:afterAutospacing="0" w:line="288" w:lineRule="atLeast"/>
        <w:ind w:left="870" w:right="150"/>
        <w:rPr>
          <w:rStyle w:val="sectionlabel"/>
          <w:rFonts w:ascii="Verdana" w:hAnsi="Verdana"/>
          <w:bCs/>
          <w:color w:val="000000"/>
          <w:sz w:val="19"/>
          <w:szCs w:val="19"/>
        </w:rPr>
      </w:pPr>
    </w:p>
    <w:p w:rsidR="009053C5" w:rsidRPr="009053C5" w:rsidRDefault="009053C5" w:rsidP="009053C5">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p>
    <w:p w:rsidR="009C1F3F" w:rsidRPr="00412E1D" w:rsidRDefault="009C1F3F" w:rsidP="000255FE">
      <w:pPr>
        <w:pStyle w:val="Heading6"/>
        <w:numPr>
          <w:ilvl w:val="0"/>
          <w:numId w:val="29"/>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rPr>
      </w:pPr>
      <w:r w:rsidRPr="00412E1D">
        <w:rPr>
          <w:rStyle w:val="wb-invisible"/>
          <w:rFonts w:ascii="Arial" w:hAnsi="Arial" w:cs="Arial"/>
          <w:color w:val="2E74B5" w:themeColor="accent1" w:themeShade="BF"/>
          <w:sz w:val="16"/>
          <w:szCs w:val="16"/>
        </w:rPr>
        <w:lastRenderedPageBreak/>
        <w:t>Note marginale :</w:t>
      </w:r>
      <w:r w:rsidRPr="00412E1D">
        <w:rPr>
          <w:rFonts w:ascii="Arial" w:hAnsi="Arial" w:cs="Arial"/>
          <w:color w:val="2E74B5" w:themeColor="accent1" w:themeShade="BF"/>
          <w:sz w:val="16"/>
          <w:szCs w:val="16"/>
        </w:rPr>
        <w:t>Rapport</w:t>
      </w:r>
    </w:p>
    <w:p w:rsidR="009C1F3F" w:rsidRP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412E1D">
        <w:rPr>
          <w:rFonts w:ascii="Verdana" w:hAnsi="Verdana"/>
          <w:color w:val="C45911" w:themeColor="accent2" w:themeShade="BF"/>
          <w:sz w:val="19"/>
          <w:szCs w:val="19"/>
          <w:lang w:val="fr-CA"/>
        </w:rPr>
        <w:t>(2) </w:t>
      </w:r>
      <w:r w:rsidRPr="009C1F3F">
        <w:rPr>
          <w:rFonts w:ascii="Verdana" w:hAnsi="Verdana"/>
          <w:color w:val="000000"/>
          <w:sz w:val="19"/>
          <w:szCs w:val="19"/>
          <w:lang w:val="fr-CA"/>
        </w:rPr>
        <w:t>La personne qui a la garde du délinquant doit, au plus tard trente jours après l’expiration de la période d’évaluation, déposer auprès du tribunal un rapport d’évaluation et mettre des copies de celui-ci à la disposition du poursuivant et de l’avocat du délinquant.</w:t>
      </w:r>
    </w:p>
    <w:p w:rsidR="009C1F3F" w:rsidRPr="00412E1D" w:rsidRDefault="009C1F3F" w:rsidP="000255FE">
      <w:pPr>
        <w:pStyle w:val="Heading6"/>
        <w:numPr>
          <w:ilvl w:val="0"/>
          <w:numId w:val="29"/>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rPr>
      </w:pPr>
      <w:r w:rsidRPr="00412E1D">
        <w:rPr>
          <w:rStyle w:val="wb-invisible"/>
          <w:rFonts w:ascii="Arial" w:hAnsi="Arial" w:cs="Arial"/>
          <w:color w:val="2E74B5" w:themeColor="accent1" w:themeShade="BF"/>
          <w:sz w:val="16"/>
          <w:szCs w:val="16"/>
        </w:rPr>
        <w:t>Note marginale :</w:t>
      </w:r>
      <w:r w:rsidRPr="00412E1D">
        <w:rPr>
          <w:rFonts w:ascii="Arial" w:hAnsi="Arial" w:cs="Arial"/>
          <w:color w:val="2E74B5" w:themeColor="accent1" w:themeShade="BF"/>
          <w:sz w:val="16"/>
          <w:szCs w:val="16"/>
        </w:rPr>
        <w:t>Prorogation des délais</w:t>
      </w:r>
    </w:p>
    <w:p w:rsid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412E1D">
        <w:rPr>
          <w:rFonts w:ascii="Verdana" w:hAnsi="Verdana"/>
          <w:color w:val="C45911" w:themeColor="accent2" w:themeShade="BF"/>
          <w:sz w:val="19"/>
          <w:szCs w:val="19"/>
          <w:lang w:val="fr-CA"/>
        </w:rPr>
        <w:t>(3) </w:t>
      </w:r>
      <w:r w:rsidRPr="009C1F3F">
        <w:rPr>
          <w:rFonts w:ascii="Verdana" w:hAnsi="Verdana"/>
          <w:color w:val="000000"/>
          <w:sz w:val="19"/>
          <w:szCs w:val="19"/>
          <w:lang w:val="fr-CA"/>
        </w:rPr>
        <w:t>Sur demande du poursuivant, le tribunal peut, s’il est convaincu qu’il y a des motifs raisonnables de le faire, proroger d’au plus trente jours le délai de dépôt du rapport.</w:t>
      </w:r>
    </w:p>
    <w:p w:rsidR="009C1F3F" w:rsidRPr="00412E1D" w:rsidRDefault="009C1F3F" w:rsidP="009C1F3F">
      <w:pPr>
        <w:pStyle w:val="Heading6"/>
        <w:shd w:val="clear" w:color="auto" w:fill="FFFFFF"/>
        <w:spacing w:before="288" w:beforeAutospacing="0" w:after="168" w:afterAutospacing="0" w:line="245" w:lineRule="atLeast"/>
        <w:ind w:left="150" w:right="150"/>
        <w:textAlignment w:val="bottom"/>
        <w:rPr>
          <w:rFonts w:ascii="Arial" w:hAnsi="Arial" w:cs="Arial"/>
          <w:color w:val="2E74B5" w:themeColor="accent1" w:themeShade="BF"/>
          <w:sz w:val="20"/>
          <w:szCs w:val="20"/>
        </w:rPr>
      </w:pPr>
      <w:r w:rsidRPr="00412E1D">
        <w:rPr>
          <w:rFonts w:ascii="Arial" w:hAnsi="Arial" w:cs="Arial"/>
          <w:color w:val="2E74B5" w:themeColor="accent1" w:themeShade="BF"/>
          <w:sz w:val="20"/>
          <w:szCs w:val="20"/>
        </w:rPr>
        <w:t>Demande de déclaration — délinquant dangereux</w:t>
      </w:r>
    </w:p>
    <w:p w:rsidR="009C1F3F" w:rsidRPr="009C1F3F" w:rsidRDefault="009C1F3F" w:rsidP="000255FE">
      <w:pPr>
        <w:pStyle w:val="subsection"/>
        <w:numPr>
          <w:ilvl w:val="0"/>
          <w:numId w:val="30"/>
        </w:numPr>
        <w:shd w:val="clear" w:color="auto" w:fill="FFFFFF"/>
        <w:spacing w:before="168" w:beforeAutospacing="0" w:after="120" w:afterAutospacing="0" w:line="288" w:lineRule="atLeast"/>
        <w:ind w:left="870" w:right="150" w:firstLine="360"/>
        <w:rPr>
          <w:rFonts w:ascii="Verdana" w:hAnsi="Verdana"/>
          <w:color w:val="000000"/>
          <w:sz w:val="19"/>
          <w:szCs w:val="19"/>
          <w:lang w:val="fr-CA"/>
        </w:rPr>
      </w:pPr>
      <w:r w:rsidRPr="00412E1D">
        <w:rPr>
          <w:rStyle w:val="sectionlabel"/>
          <w:rFonts w:ascii="Verdana" w:hAnsi="Verdana"/>
          <w:b/>
          <w:bCs/>
          <w:color w:val="C45911" w:themeColor="accent2" w:themeShade="BF"/>
          <w:sz w:val="19"/>
          <w:szCs w:val="19"/>
          <w:lang w:val="fr-CA"/>
        </w:rPr>
        <w:t>753.</w:t>
      </w:r>
      <w:r w:rsidRPr="00412E1D">
        <w:rPr>
          <w:rFonts w:ascii="Verdana" w:hAnsi="Verdana"/>
          <w:color w:val="C45911" w:themeColor="accent2" w:themeShade="BF"/>
          <w:sz w:val="19"/>
          <w:szCs w:val="19"/>
          <w:lang w:val="fr-CA"/>
        </w:rPr>
        <w:t> (1) </w:t>
      </w:r>
      <w:r w:rsidRPr="009C1F3F">
        <w:rPr>
          <w:rFonts w:ascii="Verdana" w:hAnsi="Verdana"/>
          <w:color w:val="000000"/>
          <w:sz w:val="19"/>
          <w:szCs w:val="19"/>
          <w:lang w:val="fr-CA"/>
        </w:rPr>
        <w:t>Sur demande faite, en vertu de la présente partie, postérieurement au dépôt du rapport d’évaluation visé au paragraphe 752.1(2), le tribunal doit déclarer qu’un délinquant est un délinquant dangereux s’il est convaincu que, selon le cas :</w:t>
      </w:r>
    </w:p>
    <w:p w:rsidR="009C1F3F" w:rsidRPr="009C1F3F" w:rsidRDefault="009C1F3F" w:rsidP="000255FE">
      <w:pPr>
        <w:pStyle w:val="paragraph"/>
        <w:numPr>
          <w:ilvl w:val="1"/>
          <w:numId w:val="30"/>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412E1D">
        <w:rPr>
          <w:rStyle w:val="Emphasis"/>
          <w:rFonts w:ascii="Verdana" w:hAnsi="Verdana"/>
          <w:color w:val="C45911" w:themeColor="accent2" w:themeShade="BF"/>
          <w:sz w:val="19"/>
          <w:szCs w:val="19"/>
          <w:lang w:val="fr-CA"/>
        </w:rPr>
        <w:t>a</w:t>
      </w:r>
      <w:r w:rsidRPr="00412E1D">
        <w:rPr>
          <w:rFonts w:ascii="Verdana" w:hAnsi="Verdana"/>
          <w:color w:val="C45911" w:themeColor="accent2" w:themeShade="BF"/>
          <w:sz w:val="19"/>
          <w:szCs w:val="19"/>
          <w:lang w:val="fr-CA"/>
        </w:rPr>
        <w:t>) </w:t>
      </w:r>
      <w:r w:rsidRPr="009C1F3F">
        <w:rPr>
          <w:rFonts w:ascii="Verdana" w:hAnsi="Verdana"/>
          <w:color w:val="000000"/>
          <w:sz w:val="19"/>
          <w:szCs w:val="19"/>
          <w:lang w:val="fr-CA"/>
        </w:rPr>
        <w:t>l’infraction commise constitue des sévices graves à la personne, aux termes de l’alinéa</w:t>
      </w:r>
      <w:r w:rsidRPr="009C1F3F">
        <w:rPr>
          <w:rStyle w:val="apple-converted-space"/>
          <w:rFonts w:ascii="Verdana" w:hAnsi="Verdana"/>
          <w:color w:val="000000"/>
          <w:sz w:val="19"/>
          <w:szCs w:val="19"/>
          <w:lang w:val="fr-CA"/>
        </w:rPr>
        <w:t> </w:t>
      </w:r>
      <w:r w:rsidRPr="009C1F3F">
        <w:rPr>
          <w:rStyle w:val="Emphasis"/>
          <w:rFonts w:ascii="Verdana" w:hAnsi="Verdana"/>
          <w:color w:val="000000"/>
          <w:sz w:val="19"/>
          <w:szCs w:val="19"/>
          <w:lang w:val="fr-CA"/>
        </w:rPr>
        <w:t>a</w:t>
      </w:r>
      <w:r w:rsidRPr="009C1F3F">
        <w:rPr>
          <w:rFonts w:ascii="Verdana" w:hAnsi="Verdana"/>
          <w:color w:val="000000"/>
          <w:sz w:val="19"/>
          <w:szCs w:val="19"/>
          <w:lang w:val="fr-CA"/>
        </w:rPr>
        <w:t>) de la définition de cette expression à l’article 752, et que le délinquant qui l’a commise constitue un danger pour la vie, la sécurité ou le bien-être physique ou mental de qui que ce soit, en vertu de preuves établissant, selon le cas :</w:t>
      </w:r>
    </w:p>
    <w:p w:rsidR="009C1F3F" w:rsidRPr="009C1F3F" w:rsidRDefault="009C1F3F" w:rsidP="000255FE">
      <w:pPr>
        <w:pStyle w:val="subparagraph"/>
        <w:numPr>
          <w:ilvl w:val="2"/>
          <w:numId w:val="30"/>
        </w:numPr>
        <w:shd w:val="clear" w:color="auto" w:fill="FFFFFF"/>
        <w:spacing w:before="168" w:beforeAutospacing="0" w:after="120" w:afterAutospacing="0" w:line="288" w:lineRule="atLeast"/>
        <w:ind w:left="2880" w:right="150"/>
        <w:rPr>
          <w:rFonts w:ascii="Verdana" w:hAnsi="Verdana"/>
          <w:color w:val="000000"/>
          <w:sz w:val="19"/>
          <w:szCs w:val="19"/>
          <w:lang w:val="fr-CA"/>
        </w:rPr>
      </w:pPr>
      <w:r w:rsidRPr="00412E1D">
        <w:rPr>
          <w:rFonts w:ascii="Verdana" w:hAnsi="Verdana"/>
          <w:color w:val="C45911" w:themeColor="accent2" w:themeShade="BF"/>
          <w:sz w:val="19"/>
          <w:szCs w:val="19"/>
          <w:lang w:val="fr-CA"/>
        </w:rPr>
        <w:t>(i) </w:t>
      </w:r>
      <w:r w:rsidRPr="009C1F3F">
        <w:rPr>
          <w:rFonts w:ascii="Verdana" w:hAnsi="Verdana"/>
          <w:color w:val="000000"/>
          <w:sz w:val="19"/>
          <w:szCs w:val="19"/>
          <w:lang w:val="fr-CA"/>
        </w:rPr>
        <w:t>que, par la répétition de ses actes, notamment celui qui est à l’origine de l’infraction dont il a été déclaré coupable, le délinquant démontre qu’il est incapable de contrôler ses actes et permet de croire qu’il causera vraisemblablement la mort de quelque autre personne ou causera des sévices ou des dommages psychologiques graves à d’autres personnes,</w:t>
      </w:r>
    </w:p>
    <w:p w:rsidR="009C1F3F" w:rsidRPr="009C1F3F" w:rsidRDefault="009C1F3F" w:rsidP="000255FE">
      <w:pPr>
        <w:pStyle w:val="subparagraph"/>
        <w:numPr>
          <w:ilvl w:val="2"/>
          <w:numId w:val="30"/>
        </w:numPr>
        <w:shd w:val="clear" w:color="auto" w:fill="FFFFFF"/>
        <w:spacing w:before="168" w:beforeAutospacing="0" w:after="120" w:afterAutospacing="0" w:line="288" w:lineRule="atLeast"/>
        <w:ind w:left="2880" w:right="150"/>
        <w:rPr>
          <w:rFonts w:ascii="Verdana" w:hAnsi="Verdana"/>
          <w:color w:val="000000"/>
          <w:sz w:val="19"/>
          <w:szCs w:val="19"/>
          <w:lang w:val="fr-CA"/>
        </w:rPr>
      </w:pPr>
      <w:r w:rsidRPr="00412E1D">
        <w:rPr>
          <w:rFonts w:ascii="Verdana" w:hAnsi="Verdana"/>
          <w:color w:val="C45911" w:themeColor="accent2" w:themeShade="BF"/>
          <w:sz w:val="19"/>
          <w:szCs w:val="19"/>
          <w:lang w:val="fr-CA"/>
        </w:rPr>
        <w:t>(ii) </w:t>
      </w:r>
      <w:r w:rsidRPr="009C1F3F">
        <w:rPr>
          <w:rFonts w:ascii="Verdana" w:hAnsi="Verdana"/>
          <w:color w:val="000000"/>
          <w:sz w:val="19"/>
          <w:szCs w:val="19"/>
          <w:lang w:val="fr-CA"/>
        </w:rPr>
        <w:t>que, par la répétition continuelle de ses actes d’agression, notamment celui qui est à l’origine de l’infraction dont il a été déclaré coupable, le délinquant démontre une indifférence marquée quant aux conséquences raisonnablement prévisibles que ses actes peuvent avoir sur autrui,</w:t>
      </w:r>
    </w:p>
    <w:p w:rsidR="009C1F3F" w:rsidRDefault="009C1F3F" w:rsidP="000255FE">
      <w:pPr>
        <w:pStyle w:val="subparagraph"/>
        <w:numPr>
          <w:ilvl w:val="2"/>
          <w:numId w:val="30"/>
        </w:numPr>
        <w:shd w:val="clear" w:color="auto" w:fill="FFFFFF"/>
        <w:spacing w:before="168" w:beforeAutospacing="0" w:after="120" w:afterAutospacing="0" w:line="288" w:lineRule="atLeast"/>
        <w:ind w:left="2880" w:right="150"/>
        <w:rPr>
          <w:rFonts w:ascii="Verdana" w:hAnsi="Verdana"/>
          <w:color w:val="000000"/>
          <w:sz w:val="19"/>
          <w:szCs w:val="19"/>
          <w:lang w:val="fr-CA"/>
        </w:rPr>
      </w:pPr>
      <w:r w:rsidRPr="00412E1D">
        <w:rPr>
          <w:rFonts w:ascii="Verdana" w:hAnsi="Verdana"/>
          <w:color w:val="C45911" w:themeColor="accent2" w:themeShade="BF"/>
          <w:sz w:val="19"/>
          <w:szCs w:val="19"/>
          <w:lang w:val="fr-CA"/>
        </w:rPr>
        <w:t>(iii) </w:t>
      </w:r>
      <w:r w:rsidRPr="009C1F3F">
        <w:rPr>
          <w:rFonts w:ascii="Verdana" w:hAnsi="Verdana"/>
          <w:color w:val="000000"/>
          <w:sz w:val="19"/>
          <w:szCs w:val="19"/>
          <w:lang w:val="fr-CA"/>
        </w:rPr>
        <w:t>un comportement, chez ce délinquant, associé à la perpétration de l’infraction dont il a été déclaré coupable, d’une nature si brutale que l’on ne peut s’empêcher de conclure qu’il y a peu de chance pour qu’à l’avenir ce comportement soit inhibé par les normes ordinaires de restriction du comportement;</w:t>
      </w:r>
      <w:r w:rsidR="00412E1D">
        <w:rPr>
          <w:rFonts w:ascii="Verdana" w:hAnsi="Verdana"/>
          <w:color w:val="000000"/>
          <w:sz w:val="19"/>
          <w:szCs w:val="19"/>
          <w:lang w:val="fr-CA"/>
        </w:rPr>
        <w:t>¸</w:t>
      </w:r>
    </w:p>
    <w:p w:rsidR="00412E1D" w:rsidRPr="00BE6E95" w:rsidRDefault="00412E1D" w:rsidP="00412E1D">
      <w:pPr>
        <w:pStyle w:val="subparagraph"/>
        <w:shd w:val="clear" w:color="auto" w:fill="FFFFFF"/>
        <w:spacing w:before="168" w:beforeAutospacing="0" w:after="120" w:afterAutospacing="0" w:line="288" w:lineRule="atLeast"/>
        <w:ind w:right="150"/>
        <w:rPr>
          <w:rFonts w:ascii="Verdana" w:hAnsi="Verdana"/>
          <w:b/>
          <w:i/>
          <w:sz w:val="19"/>
          <w:szCs w:val="19"/>
        </w:rPr>
      </w:pPr>
      <w:r w:rsidRPr="00BE6E95">
        <w:rPr>
          <w:rFonts w:ascii="Verdana" w:hAnsi="Verdana"/>
          <w:b/>
          <w:i/>
          <w:sz w:val="19"/>
          <w:szCs w:val="19"/>
        </w:rPr>
        <w:t>Teacher :</w:t>
      </w:r>
    </w:p>
    <w:p w:rsidR="00412E1D" w:rsidRPr="00412E1D" w:rsidRDefault="00412E1D" w:rsidP="00412E1D">
      <w:pPr>
        <w:pStyle w:val="subparagraph"/>
        <w:shd w:val="clear" w:color="auto" w:fill="FFFFFF"/>
        <w:spacing w:before="168" w:beforeAutospacing="0" w:after="120" w:afterAutospacing="0" w:line="288" w:lineRule="atLeast"/>
        <w:ind w:right="150"/>
        <w:rPr>
          <w:rFonts w:ascii="Verdana" w:hAnsi="Verdana"/>
          <w:i/>
          <w:sz w:val="19"/>
          <w:szCs w:val="19"/>
        </w:rPr>
      </w:pPr>
      <w:r w:rsidRPr="00BE6E95">
        <w:rPr>
          <w:rFonts w:ascii="Verdana" w:hAnsi="Verdana"/>
          <w:color w:val="C45911" w:themeColor="accent2" w:themeShade="BF"/>
          <w:sz w:val="19"/>
          <w:szCs w:val="19"/>
        </w:rPr>
        <w:tab/>
      </w:r>
      <w:r w:rsidRPr="00412E1D">
        <w:rPr>
          <w:rFonts w:ascii="Verdana" w:hAnsi="Verdana"/>
          <w:color w:val="C45911" w:themeColor="accent2" w:themeShade="BF"/>
          <w:sz w:val="19"/>
          <w:szCs w:val="19"/>
        </w:rPr>
        <w:t xml:space="preserve">753. </w:t>
      </w:r>
      <w:r>
        <w:rPr>
          <w:rFonts w:ascii="Verdana" w:hAnsi="Verdana"/>
          <w:color w:val="C45911" w:themeColor="accent2" w:themeShade="BF"/>
          <w:sz w:val="19"/>
          <w:szCs w:val="19"/>
        </w:rPr>
        <w:t xml:space="preserve">1) </w:t>
      </w:r>
      <w:r w:rsidRPr="00135B02">
        <w:rPr>
          <w:rFonts w:ascii="Verdana" w:hAnsi="Verdana"/>
          <w:color w:val="C45911" w:themeColor="accent2" w:themeShade="BF"/>
          <w:sz w:val="19"/>
          <w:szCs w:val="19"/>
        </w:rPr>
        <w:t>(a)</w:t>
      </w:r>
      <w:r w:rsidRPr="00412E1D">
        <w:rPr>
          <w:rFonts w:ascii="Verdana" w:hAnsi="Verdana"/>
          <w:sz w:val="19"/>
          <w:szCs w:val="19"/>
        </w:rPr>
        <w:t xml:space="preserve">The judge will find the accused a dangerous offender if the offender has been convicted of an </w:t>
      </w:r>
      <w:r w:rsidRPr="00412E1D">
        <w:rPr>
          <w:rFonts w:ascii="Verdana" w:hAnsi="Verdana"/>
          <w:i/>
          <w:sz w:val="19"/>
          <w:szCs w:val="19"/>
        </w:rPr>
        <w:t>SPIO (Serious personal injury offence) and the offender is a threat to the life, mental well-being of other people and the accused has shown:</w:t>
      </w:r>
    </w:p>
    <w:p w:rsidR="00412E1D" w:rsidRPr="00412E1D" w:rsidRDefault="00412E1D" w:rsidP="00412E1D">
      <w:pPr>
        <w:pStyle w:val="subparagraph"/>
        <w:shd w:val="clear" w:color="auto" w:fill="FFFFFF"/>
        <w:spacing w:before="168" w:beforeAutospacing="0" w:after="120" w:afterAutospacing="0" w:line="288" w:lineRule="atLeast"/>
        <w:ind w:right="150"/>
        <w:rPr>
          <w:rFonts w:ascii="Verdana" w:hAnsi="Verdana"/>
          <w:i/>
          <w:sz w:val="19"/>
          <w:szCs w:val="19"/>
        </w:rPr>
      </w:pPr>
      <w:r w:rsidRPr="00412E1D">
        <w:rPr>
          <w:rFonts w:ascii="Verdana" w:hAnsi="Verdana"/>
          <w:i/>
          <w:sz w:val="19"/>
          <w:szCs w:val="19"/>
        </w:rPr>
        <w:lastRenderedPageBreak/>
        <w:t xml:space="preserve">1) A pattern of repetitive behavior (repetitive at a minimum means 1+1); </w:t>
      </w:r>
    </w:p>
    <w:p w:rsidR="00412E1D" w:rsidRPr="00412E1D" w:rsidRDefault="00412E1D" w:rsidP="00412E1D">
      <w:pPr>
        <w:pStyle w:val="subparagraph"/>
        <w:shd w:val="clear" w:color="auto" w:fill="FFFFFF"/>
        <w:spacing w:before="168" w:beforeAutospacing="0" w:after="120" w:afterAutospacing="0" w:line="288" w:lineRule="atLeast"/>
        <w:ind w:right="150"/>
        <w:rPr>
          <w:rFonts w:ascii="Verdana" w:hAnsi="Verdana"/>
          <w:i/>
          <w:sz w:val="19"/>
          <w:szCs w:val="19"/>
        </w:rPr>
      </w:pPr>
      <w:r w:rsidRPr="00412E1D">
        <w:rPr>
          <w:rFonts w:ascii="Verdana" w:hAnsi="Verdana"/>
          <w:i/>
          <w:sz w:val="19"/>
          <w:szCs w:val="19"/>
        </w:rPr>
        <w:t>2) Showing a failure to restrain his or her behavior</w:t>
      </w:r>
    </w:p>
    <w:p w:rsidR="00135B02" w:rsidRPr="00412E1D" w:rsidRDefault="00412E1D" w:rsidP="00412E1D">
      <w:pPr>
        <w:pStyle w:val="subparagraph"/>
        <w:shd w:val="clear" w:color="auto" w:fill="FFFFFF"/>
        <w:spacing w:before="168" w:beforeAutospacing="0" w:after="120" w:afterAutospacing="0" w:line="288" w:lineRule="atLeast"/>
        <w:ind w:right="150"/>
        <w:rPr>
          <w:rFonts w:ascii="Verdana" w:hAnsi="Verdana"/>
          <w:i/>
          <w:sz w:val="19"/>
          <w:szCs w:val="19"/>
        </w:rPr>
      </w:pPr>
      <w:r w:rsidRPr="00412E1D">
        <w:rPr>
          <w:rFonts w:ascii="Verdana" w:hAnsi="Verdana"/>
          <w:i/>
          <w:sz w:val="19"/>
          <w:szCs w:val="19"/>
        </w:rPr>
        <w:t>3) A likelihood of causing death or injury to others or inflicting severe psychological damage through a failure in the future to restrain his or her behavior</w:t>
      </w:r>
    </w:p>
    <w:p w:rsidR="009C1F3F" w:rsidRDefault="009C1F3F" w:rsidP="000255FE">
      <w:pPr>
        <w:pStyle w:val="paragraph"/>
        <w:numPr>
          <w:ilvl w:val="1"/>
          <w:numId w:val="30"/>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412E1D">
        <w:rPr>
          <w:rStyle w:val="Emphasis"/>
          <w:rFonts w:ascii="Verdana" w:hAnsi="Verdana"/>
          <w:color w:val="C45911" w:themeColor="accent2" w:themeShade="BF"/>
          <w:sz w:val="19"/>
          <w:szCs w:val="19"/>
          <w:lang w:val="fr-CA"/>
        </w:rPr>
        <w:t>b</w:t>
      </w:r>
      <w:r w:rsidRPr="00412E1D">
        <w:rPr>
          <w:rFonts w:ascii="Verdana" w:hAnsi="Verdana"/>
          <w:color w:val="C45911" w:themeColor="accent2" w:themeShade="BF"/>
          <w:sz w:val="19"/>
          <w:szCs w:val="19"/>
          <w:lang w:val="fr-CA"/>
        </w:rPr>
        <w:t>) </w:t>
      </w:r>
      <w:r w:rsidRPr="009C1F3F">
        <w:rPr>
          <w:rFonts w:ascii="Verdana" w:hAnsi="Verdana"/>
          <w:color w:val="000000"/>
          <w:sz w:val="19"/>
          <w:szCs w:val="19"/>
          <w:lang w:val="fr-CA"/>
        </w:rPr>
        <w:t>l’infraction commise constitue des sévices graves à la personne, aux termes de l’alinéa</w:t>
      </w:r>
      <w:r w:rsidRPr="009C1F3F">
        <w:rPr>
          <w:rStyle w:val="apple-converted-space"/>
          <w:rFonts w:ascii="Verdana" w:hAnsi="Verdana"/>
          <w:color w:val="000000"/>
          <w:sz w:val="19"/>
          <w:szCs w:val="19"/>
          <w:lang w:val="fr-CA"/>
        </w:rPr>
        <w:t> </w:t>
      </w:r>
      <w:r w:rsidRPr="00323C5E">
        <w:rPr>
          <w:rStyle w:val="Emphasis"/>
          <w:rFonts w:ascii="Verdana" w:hAnsi="Verdana"/>
          <w:color w:val="C45911" w:themeColor="accent2" w:themeShade="BF"/>
          <w:sz w:val="19"/>
          <w:szCs w:val="19"/>
          <w:lang w:val="fr-CA"/>
        </w:rPr>
        <w:t>b</w:t>
      </w:r>
      <w:r w:rsidRPr="00323C5E">
        <w:rPr>
          <w:rFonts w:ascii="Verdana" w:hAnsi="Verdana"/>
          <w:color w:val="C45911" w:themeColor="accent2" w:themeShade="BF"/>
          <w:sz w:val="19"/>
          <w:szCs w:val="19"/>
          <w:lang w:val="fr-CA"/>
        </w:rPr>
        <w:t>)</w:t>
      </w:r>
      <w:r w:rsidRPr="009C1F3F">
        <w:rPr>
          <w:rFonts w:ascii="Verdana" w:hAnsi="Verdana"/>
          <w:color w:val="000000"/>
          <w:sz w:val="19"/>
          <w:szCs w:val="19"/>
          <w:lang w:val="fr-CA"/>
        </w:rPr>
        <w:t xml:space="preserve"> de la définition de cette expression à l’article </w:t>
      </w:r>
      <w:r w:rsidRPr="00323C5E">
        <w:rPr>
          <w:rFonts w:ascii="Verdana" w:hAnsi="Verdana"/>
          <w:color w:val="C45911" w:themeColor="accent2" w:themeShade="BF"/>
          <w:sz w:val="19"/>
          <w:szCs w:val="19"/>
          <w:lang w:val="fr-CA"/>
        </w:rPr>
        <w:t>752</w:t>
      </w:r>
      <w:r w:rsidRPr="009C1F3F">
        <w:rPr>
          <w:rFonts w:ascii="Verdana" w:hAnsi="Verdana"/>
          <w:color w:val="000000"/>
          <w:sz w:val="19"/>
          <w:szCs w:val="19"/>
          <w:lang w:val="fr-CA"/>
        </w:rPr>
        <w:t>, et que la conduite antérieure du délinquant dans le domaine sexuel, y compris lors de la perpétration de l’infraction dont il a été déclaré coupable, démontre son incapacité à contrôler ses impulsions sexuelles et laisse prévoir que vraisemblablement il causera à l’avenir de ce fait des sévices ou autres maux à d’autres personnes.</w:t>
      </w:r>
    </w:p>
    <w:p w:rsidR="00135B02" w:rsidRPr="00BE6E95" w:rsidRDefault="00135B02" w:rsidP="00135B02">
      <w:pPr>
        <w:pStyle w:val="paragraph"/>
        <w:shd w:val="clear" w:color="auto" w:fill="FFFFFF"/>
        <w:spacing w:before="168" w:beforeAutospacing="0" w:after="120" w:afterAutospacing="0" w:line="288" w:lineRule="atLeast"/>
        <w:ind w:right="150"/>
        <w:rPr>
          <w:rStyle w:val="Emphasis"/>
          <w:rFonts w:ascii="Verdana" w:hAnsi="Verdana"/>
          <w:b/>
          <w:sz w:val="19"/>
          <w:szCs w:val="19"/>
        </w:rPr>
      </w:pPr>
      <w:r w:rsidRPr="00BE6E95">
        <w:rPr>
          <w:rStyle w:val="Emphasis"/>
          <w:rFonts w:ascii="Verdana" w:hAnsi="Verdana"/>
          <w:b/>
          <w:sz w:val="19"/>
          <w:szCs w:val="19"/>
        </w:rPr>
        <w:t>Teacher :</w:t>
      </w:r>
    </w:p>
    <w:p w:rsidR="00135B02" w:rsidRPr="00135B02" w:rsidRDefault="00135B02" w:rsidP="00135B02">
      <w:pPr>
        <w:pStyle w:val="paragraph"/>
        <w:shd w:val="clear" w:color="auto" w:fill="FFFFFF"/>
        <w:spacing w:before="168" w:beforeAutospacing="0" w:after="120" w:afterAutospacing="0" w:line="288" w:lineRule="atLeast"/>
        <w:ind w:right="150"/>
        <w:rPr>
          <w:rFonts w:ascii="Verdana" w:hAnsi="Verdana"/>
          <w:color w:val="000000"/>
          <w:sz w:val="19"/>
          <w:szCs w:val="19"/>
        </w:rPr>
      </w:pPr>
      <w:r w:rsidRPr="00BE6E95">
        <w:rPr>
          <w:rStyle w:val="Emphasis"/>
          <w:rFonts w:ascii="Verdana" w:hAnsi="Verdana"/>
          <w:b/>
          <w:color w:val="C45911" w:themeColor="accent2" w:themeShade="BF"/>
          <w:sz w:val="19"/>
          <w:szCs w:val="19"/>
        </w:rPr>
        <w:tab/>
      </w:r>
      <w:r w:rsidRPr="00135B02">
        <w:rPr>
          <w:rStyle w:val="Emphasis"/>
          <w:rFonts w:ascii="Verdana" w:hAnsi="Verdana"/>
          <w:i w:val="0"/>
          <w:color w:val="C45911" w:themeColor="accent2" w:themeShade="BF"/>
          <w:sz w:val="19"/>
          <w:szCs w:val="19"/>
        </w:rPr>
        <w:t xml:space="preserve">b) </w:t>
      </w:r>
      <w:r w:rsidRPr="00135B02">
        <w:rPr>
          <w:rStyle w:val="Emphasis"/>
          <w:rFonts w:ascii="Verdana" w:hAnsi="Verdana"/>
          <w:i w:val="0"/>
          <w:sz w:val="19"/>
          <w:szCs w:val="19"/>
        </w:rPr>
        <w:t>The court shall find ___ the accused has shown a failure to control his or her sexual compulsions and a likelihood to cause injury through failure in the future to control himself or herself</w:t>
      </w:r>
    </w:p>
    <w:p w:rsidR="009C1F3F" w:rsidRPr="00412E1D" w:rsidRDefault="009C1F3F" w:rsidP="000255FE">
      <w:pPr>
        <w:pStyle w:val="Heading6"/>
        <w:numPr>
          <w:ilvl w:val="0"/>
          <w:numId w:val="30"/>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rPr>
      </w:pPr>
      <w:r w:rsidRPr="00412E1D">
        <w:rPr>
          <w:rStyle w:val="wb-invisible"/>
          <w:rFonts w:ascii="Arial" w:hAnsi="Arial" w:cs="Arial"/>
          <w:color w:val="2E74B5" w:themeColor="accent1" w:themeShade="BF"/>
          <w:sz w:val="16"/>
          <w:szCs w:val="16"/>
        </w:rPr>
        <w:t>Note marginale :</w:t>
      </w:r>
      <w:r w:rsidRPr="00412E1D">
        <w:rPr>
          <w:rFonts w:ascii="Arial" w:hAnsi="Arial" w:cs="Arial"/>
          <w:color w:val="2E74B5" w:themeColor="accent1" w:themeShade="BF"/>
          <w:sz w:val="16"/>
          <w:szCs w:val="16"/>
        </w:rPr>
        <w:t>Présomption</w:t>
      </w:r>
    </w:p>
    <w:p w:rsid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412E1D">
        <w:rPr>
          <w:rFonts w:ascii="Verdana" w:hAnsi="Verdana"/>
          <w:color w:val="C45911" w:themeColor="accent2" w:themeShade="BF"/>
          <w:sz w:val="19"/>
          <w:szCs w:val="19"/>
          <w:lang w:val="fr-CA"/>
        </w:rPr>
        <w:t>(1.1) </w:t>
      </w:r>
      <w:r w:rsidRPr="009C1F3F">
        <w:rPr>
          <w:rFonts w:ascii="Verdana" w:hAnsi="Verdana"/>
          <w:color w:val="000000"/>
          <w:sz w:val="19"/>
          <w:szCs w:val="19"/>
          <w:lang w:val="fr-CA"/>
        </w:rPr>
        <w:t xml:space="preserve">Si le tribunal est convaincu que, d’une part, l’infraction dont le délinquant a été reconnu coupable est une infraction primaire qui mérite une peine d’emprisonnement de deux ans ou plus et que, d’autre part, celui-ci a déjà été condamné pour au moins deux infractions primaires lui ayant valu, dans chaque cas, une peine d’emprisonnement de deux ans ou plus, il est présumé, sauf preuve contraire établie selon la prépondérance des probabilités, que les conditions prévues aux alinéas </w:t>
      </w:r>
      <w:r w:rsidRPr="00323C5E">
        <w:rPr>
          <w:rFonts w:ascii="Verdana" w:hAnsi="Verdana"/>
          <w:color w:val="C45911" w:themeColor="accent2" w:themeShade="BF"/>
          <w:sz w:val="19"/>
          <w:szCs w:val="19"/>
          <w:lang w:val="fr-CA"/>
        </w:rPr>
        <w:t>(1)</w:t>
      </w:r>
      <w:r w:rsidRPr="00323C5E">
        <w:rPr>
          <w:rStyle w:val="Emphasis"/>
          <w:rFonts w:ascii="Verdana" w:hAnsi="Verdana"/>
          <w:color w:val="C45911" w:themeColor="accent2" w:themeShade="BF"/>
          <w:sz w:val="19"/>
          <w:szCs w:val="19"/>
          <w:lang w:val="fr-CA"/>
        </w:rPr>
        <w:t>a</w:t>
      </w:r>
      <w:r w:rsidRPr="00323C5E">
        <w:rPr>
          <w:rFonts w:ascii="Verdana" w:hAnsi="Verdana"/>
          <w:color w:val="C45911" w:themeColor="accent2" w:themeShade="BF"/>
          <w:sz w:val="19"/>
          <w:szCs w:val="19"/>
          <w:lang w:val="fr-CA"/>
        </w:rPr>
        <w:t>) ou</w:t>
      </w:r>
      <w:r w:rsidRPr="00323C5E">
        <w:rPr>
          <w:rStyle w:val="apple-converted-space"/>
          <w:rFonts w:ascii="Verdana" w:hAnsi="Verdana"/>
          <w:color w:val="C45911" w:themeColor="accent2" w:themeShade="BF"/>
          <w:sz w:val="19"/>
          <w:szCs w:val="19"/>
          <w:lang w:val="fr-CA"/>
        </w:rPr>
        <w:t> </w:t>
      </w:r>
      <w:r w:rsidRPr="00323C5E">
        <w:rPr>
          <w:rStyle w:val="Emphasis"/>
          <w:rFonts w:ascii="Verdana" w:hAnsi="Verdana"/>
          <w:color w:val="C45911" w:themeColor="accent2" w:themeShade="BF"/>
          <w:sz w:val="19"/>
          <w:szCs w:val="19"/>
          <w:lang w:val="fr-CA"/>
        </w:rPr>
        <w:t>b</w:t>
      </w:r>
      <w:r w:rsidRPr="00323C5E">
        <w:rPr>
          <w:rFonts w:ascii="Verdana" w:hAnsi="Verdana"/>
          <w:color w:val="C45911" w:themeColor="accent2" w:themeShade="BF"/>
          <w:sz w:val="19"/>
          <w:szCs w:val="19"/>
          <w:lang w:val="fr-CA"/>
        </w:rPr>
        <w:t>)</w:t>
      </w:r>
      <w:r w:rsidRPr="009C1F3F">
        <w:rPr>
          <w:rFonts w:ascii="Verdana" w:hAnsi="Verdana"/>
          <w:color w:val="000000"/>
          <w:sz w:val="19"/>
          <w:szCs w:val="19"/>
          <w:lang w:val="fr-CA"/>
        </w:rPr>
        <w:t>, selon le cas, sont remplies.</w:t>
      </w:r>
    </w:p>
    <w:p w:rsidR="00135B02" w:rsidRPr="00BE6E95" w:rsidRDefault="00135B02" w:rsidP="00135B02">
      <w:pPr>
        <w:pStyle w:val="subsection"/>
        <w:shd w:val="clear" w:color="auto" w:fill="FFFFFF"/>
        <w:spacing w:before="168" w:beforeAutospacing="0" w:after="120" w:afterAutospacing="0" w:line="288" w:lineRule="atLeast"/>
        <w:ind w:right="150"/>
        <w:rPr>
          <w:rFonts w:ascii="Verdana" w:hAnsi="Verdana"/>
          <w:b/>
          <w:i/>
          <w:color w:val="000000"/>
          <w:sz w:val="19"/>
          <w:szCs w:val="19"/>
        </w:rPr>
      </w:pPr>
      <w:r w:rsidRPr="00BE6E95">
        <w:rPr>
          <w:rFonts w:ascii="Verdana" w:hAnsi="Verdana"/>
          <w:b/>
          <w:i/>
          <w:color w:val="000000"/>
          <w:sz w:val="19"/>
          <w:szCs w:val="19"/>
        </w:rPr>
        <w:t>Teacher :</w:t>
      </w:r>
    </w:p>
    <w:p w:rsidR="00135B02" w:rsidRPr="00135B02" w:rsidRDefault="00135B02" w:rsidP="00135B02">
      <w:pPr>
        <w:pStyle w:val="subsection"/>
        <w:shd w:val="clear" w:color="auto" w:fill="FFFFFF"/>
        <w:spacing w:before="168" w:beforeAutospacing="0" w:after="120" w:afterAutospacing="0" w:line="288" w:lineRule="atLeast"/>
        <w:ind w:right="150"/>
        <w:rPr>
          <w:rFonts w:ascii="Verdana" w:hAnsi="Verdana"/>
          <w:color w:val="000000"/>
          <w:sz w:val="19"/>
          <w:szCs w:val="19"/>
        </w:rPr>
      </w:pPr>
      <w:r w:rsidRPr="00BE6E95">
        <w:rPr>
          <w:rFonts w:ascii="Verdana" w:hAnsi="Verdana"/>
          <w:color w:val="000000"/>
          <w:sz w:val="19"/>
          <w:szCs w:val="19"/>
        </w:rPr>
        <w:tab/>
      </w:r>
      <w:r w:rsidRPr="00135B02">
        <w:rPr>
          <w:rFonts w:ascii="Verdana" w:hAnsi="Verdana"/>
          <w:color w:val="000000"/>
          <w:sz w:val="19"/>
          <w:szCs w:val="19"/>
        </w:rPr>
        <w:t xml:space="preserve">If the offender is found guilty of a primary designated offence </w:t>
      </w:r>
      <w:r w:rsidRPr="00323C5E">
        <w:rPr>
          <w:rFonts w:ascii="Verdana" w:hAnsi="Verdana"/>
          <w:color w:val="C45911" w:themeColor="accent2" w:themeShade="BF"/>
          <w:sz w:val="19"/>
          <w:szCs w:val="19"/>
        </w:rPr>
        <w:t>(151,152,153,271,272,273)</w:t>
      </w:r>
      <w:r w:rsidRPr="00135B02">
        <w:rPr>
          <w:rFonts w:ascii="Verdana" w:hAnsi="Verdana"/>
          <w:color w:val="000000"/>
          <w:sz w:val="19"/>
          <w:szCs w:val="19"/>
        </w:rPr>
        <w:t xml:space="preserve"> for which a 2 year or more sentence would be appropriate and the offender has two prior convictions </w:t>
      </w:r>
      <w:r>
        <w:rPr>
          <w:rFonts w:ascii="Verdana" w:hAnsi="Verdana"/>
          <w:color w:val="000000"/>
          <w:sz w:val="19"/>
          <w:szCs w:val="19"/>
        </w:rPr>
        <w:t xml:space="preserve">for primary designated offence (sexual assault) for which he obtained 2 years or more for each then the conditions of </w:t>
      </w:r>
      <w:r w:rsidR="00323C5E">
        <w:rPr>
          <w:rFonts w:ascii="Verdana" w:hAnsi="Verdana"/>
          <w:color w:val="C45911" w:themeColor="accent2" w:themeShade="BF"/>
          <w:sz w:val="19"/>
          <w:szCs w:val="19"/>
        </w:rPr>
        <w:t xml:space="preserve">(1) </w:t>
      </w:r>
      <w:r w:rsidRPr="00323C5E">
        <w:rPr>
          <w:rFonts w:ascii="Verdana" w:hAnsi="Verdana"/>
          <w:color w:val="C45911" w:themeColor="accent2" w:themeShade="BF"/>
          <w:sz w:val="19"/>
          <w:szCs w:val="19"/>
        </w:rPr>
        <w:t xml:space="preserve">a) or b) </w:t>
      </w:r>
      <w:r>
        <w:rPr>
          <w:rFonts w:ascii="Verdana" w:hAnsi="Verdana"/>
          <w:color w:val="000000"/>
          <w:sz w:val="19"/>
          <w:szCs w:val="19"/>
        </w:rPr>
        <w:t xml:space="preserve">are presumed to have been met by the Crown unless the accused proves the contrary by balance of probabilities (not beyond reasonable doubt) </w:t>
      </w:r>
    </w:p>
    <w:p w:rsidR="009C1F3F" w:rsidRPr="00412E1D" w:rsidRDefault="009C1F3F" w:rsidP="000255FE">
      <w:pPr>
        <w:pStyle w:val="Heading6"/>
        <w:numPr>
          <w:ilvl w:val="0"/>
          <w:numId w:val="30"/>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lang w:val="fr-CA"/>
        </w:rPr>
      </w:pPr>
      <w:r w:rsidRPr="00412E1D">
        <w:rPr>
          <w:rStyle w:val="wb-invisible"/>
          <w:rFonts w:ascii="Arial" w:hAnsi="Arial" w:cs="Arial"/>
          <w:color w:val="2E74B5" w:themeColor="accent1" w:themeShade="BF"/>
          <w:sz w:val="16"/>
          <w:szCs w:val="16"/>
          <w:lang w:val="fr-CA"/>
        </w:rPr>
        <w:t>Note marginale :</w:t>
      </w:r>
      <w:r w:rsidRPr="00412E1D">
        <w:rPr>
          <w:rFonts w:ascii="Arial" w:hAnsi="Arial" w:cs="Arial"/>
          <w:color w:val="2E74B5" w:themeColor="accent1" w:themeShade="BF"/>
          <w:sz w:val="16"/>
          <w:szCs w:val="16"/>
          <w:lang w:val="fr-CA"/>
        </w:rPr>
        <w:t>Moment de la présentation de la demande</w:t>
      </w:r>
    </w:p>
    <w:p w:rsidR="009C1F3F" w:rsidRP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412E1D">
        <w:rPr>
          <w:rFonts w:ascii="Verdana" w:hAnsi="Verdana"/>
          <w:color w:val="C45911" w:themeColor="accent2" w:themeShade="BF"/>
          <w:sz w:val="19"/>
          <w:szCs w:val="19"/>
          <w:lang w:val="fr-CA"/>
        </w:rPr>
        <w:t>(2) </w:t>
      </w:r>
      <w:r w:rsidRPr="009C1F3F">
        <w:rPr>
          <w:rFonts w:ascii="Verdana" w:hAnsi="Verdana"/>
          <w:color w:val="000000"/>
          <w:sz w:val="19"/>
          <w:szCs w:val="19"/>
          <w:lang w:val="fr-CA"/>
        </w:rPr>
        <w:t xml:space="preserve">La demande visée au paragraphe </w:t>
      </w:r>
      <w:r w:rsidRPr="00323C5E">
        <w:rPr>
          <w:rFonts w:ascii="Verdana" w:hAnsi="Verdana"/>
          <w:color w:val="C45911" w:themeColor="accent2" w:themeShade="BF"/>
          <w:sz w:val="19"/>
          <w:szCs w:val="19"/>
          <w:lang w:val="fr-CA"/>
        </w:rPr>
        <w:t>(1)</w:t>
      </w:r>
      <w:r w:rsidRPr="009C1F3F">
        <w:rPr>
          <w:rFonts w:ascii="Verdana" w:hAnsi="Verdana"/>
          <w:color w:val="000000"/>
          <w:sz w:val="19"/>
          <w:szCs w:val="19"/>
          <w:lang w:val="fr-CA"/>
        </w:rPr>
        <w:t xml:space="preserve"> doit être présentée avant que la peine soit imposée au délinquant, sauf si les conditions suivantes sont réunies :</w:t>
      </w:r>
    </w:p>
    <w:p w:rsidR="009C1F3F" w:rsidRPr="009C1F3F" w:rsidRDefault="009C1F3F" w:rsidP="000255FE">
      <w:pPr>
        <w:pStyle w:val="paragraph"/>
        <w:numPr>
          <w:ilvl w:val="1"/>
          <w:numId w:val="30"/>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412E1D">
        <w:rPr>
          <w:rStyle w:val="Emphasis"/>
          <w:rFonts w:ascii="Verdana" w:hAnsi="Verdana"/>
          <w:color w:val="C45911" w:themeColor="accent2" w:themeShade="BF"/>
          <w:sz w:val="19"/>
          <w:szCs w:val="19"/>
          <w:lang w:val="fr-CA"/>
        </w:rPr>
        <w:t>a</w:t>
      </w:r>
      <w:r w:rsidRPr="00412E1D">
        <w:rPr>
          <w:rFonts w:ascii="Verdana" w:hAnsi="Verdana"/>
          <w:color w:val="C45911" w:themeColor="accent2" w:themeShade="BF"/>
          <w:sz w:val="19"/>
          <w:szCs w:val="19"/>
          <w:lang w:val="fr-CA"/>
        </w:rPr>
        <w:t>) </w:t>
      </w:r>
      <w:r w:rsidRPr="009C1F3F">
        <w:rPr>
          <w:rFonts w:ascii="Verdana" w:hAnsi="Verdana"/>
          <w:color w:val="000000"/>
          <w:sz w:val="19"/>
          <w:szCs w:val="19"/>
          <w:lang w:val="fr-CA"/>
        </w:rPr>
        <w:t xml:space="preserve">avant cette imposition, le poursuivant avise celui-ci de la possibilité qu’il présente une demande en vertu de l’article </w:t>
      </w:r>
      <w:r w:rsidRPr="00323C5E">
        <w:rPr>
          <w:rFonts w:ascii="Verdana" w:hAnsi="Verdana"/>
          <w:color w:val="C45911" w:themeColor="accent2" w:themeShade="BF"/>
          <w:sz w:val="19"/>
          <w:szCs w:val="19"/>
          <w:lang w:val="fr-CA"/>
        </w:rPr>
        <w:t xml:space="preserve">752.1 </w:t>
      </w:r>
      <w:r w:rsidRPr="009C1F3F">
        <w:rPr>
          <w:rFonts w:ascii="Verdana" w:hAnsi="Verdana"/>
          <w:color w:val="000000"/>
          <w:sz w:val="19"/>
          <w:szCs w:val="19"/>
          <w:lang w:val="fr-CA"/>
        </w:rPr>
        <w:t xml:space="preserve">et une demande en vertu du paragraphe </w:t>
      </w:r>
      <w:r w:rsidRPr="00323C5E">
        <w:rPr>
          <w:rFonts w:ascii="Verdana" w:hAnsi="Verdana"/>
          <w:color w:val="C45911" w:themeColor="accent2" w:themeShade="BF"/>
          <w:sz w:val="19"/>
          <w:szCs w:val="19"/>
          <w:lang w:val="fr-CA"/>
        </w:rPr>
        <w:t xml:space="preserve">(1) </w:t>
      </w:r>
      <w:r w:rsidRPr="009C1F3F">
        <w:rPr>
          <w:rFonts w:ascii="Verdana" w:hAnsi="Verdana"/>
          <w:color w:val="000000"/>
          <w:sz w:val="19"/>
          <w:szCs w:val="19"/>
          <w:lang w:val="fr-CA"/>
        </w:rPr>
        <w:t>au plus tard six mois après l’imposition;</w:t>
      </w:r>
    </w:p>
    <w:p w:rsidR="009C1F3F" w:rsidRDefault="009C1F3F" w:rsidP="000255FE">
      <w:pPr>
        <w:pStyle w:val="paragraph"/>
        <w:numPr>
          <w:ilvl w:val="1"/>
          <w:numId w:val="30"/>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412E1D">
        <w:rPr>
          <w:rStyle w:val="Emphasis"/>
          <w:rFonts w:ascii="Verdana" w:hAnsi="Verdana"/>
          <w:color w:val="C45911" w:themeColor="accent2" w:themeShade="BF"/>
          <w:sz w:val="19"/>
          <w:szCs w:val="19"/>
          <w:lang w:val="fr-CA"/>
        </w:rPr>
        <w:lastRenderedPageBreak/>
        <w:t>b</w:t>
      </w:r>
      <w:r w:rsidRPr="00412E1D">
        <w:rPr>
          <w:rFonts w:ascii="Verdana" w:hAnsi="Verdana"/>
          <w:color w:val="C45911" w:themeColor="accent2" w:themeShade="BF"/>
          <w:sz w:val="19"/>
          <w:szCs w:val="19"/>
          <w:lang w:val="fr-CA"/>
        </w:rPr>
        <w:t>) </w:t>
      </w:r>
      <w:r w:rsidRPr="009C1F3F">
        <w:rPr>
          <w:rFonts w:ascii="Verdana" w:hAnsi="Verdana"/>
          <w:color w:val="000000"/>
          <w:sz w:val="19"/>
          <w:szCs w:val="19"/>
          <w:lang w:val="fr-CA"/>
        </w:rPr>
        <w:t>à la date de la présentation de cette dernière demande — au plus tard six mois après l’imposition —, il est démontré que le poursuivant a à sa disposition des éléments de preuve pertinents qui n’étaient pas normalement accessibles au moment de l’imposition.</w:t>
      </w:r>
    </w:p>
    <w:p w:rsidR="00135B02" w:rsidRPr="00BE6E95" w:rsidRDefault="00135B02" w:rsidP="00135B02">
      <w:pPr>
        <w:pStyle w:val="paragraph"/>
        <w:shd w:val="clear" w:color="auto" w:fill="FFFFFF"/>
        <w:spacing w:before="168" w:beforeAutospacing="0" w:after="120" w:afterAutospacing="0" w:line="288" w:lineRule="atLeast"/>
        <w:ind w:right="150"/>
        <w:rPr>
          <w:rStyle w:val="Emphasis"/>
          <w:rFonts w:ascii="Verdana" w:hAnsi="Verdana"/>
          <w:b/>
          <w:sz w:val="19"/>
          <w:szCs w:val="19"/>
        </w:rPr>
      </w:pPr>
      <w:r w:rsidRPr="00BE6E95">
        <w:rPr>
          <w:rStyle w:val="Emphasis"/>
          <w:rFonts w:ascii="Verdana" w:hAnsi="Verdana"/>
          <w:b/>
          <w:sz w:val="19"/>
          <w:szCs w:val="19"/>
        </w:rPr>
        <w:t>Teacher :</w:t>
      </w:r>
    </w:p>
    <w:p w:rsidR="00135B02" w:rsidRPr="00F24EFC" w:rsidRDefault="00135B02" w:rsidP="00135B02">
      <w:pPr>
        <w:pStyle w:val="paragraph"/>
        <w:shd w:val="clear" w:color="auto" w:fill="FFFFFF"/>
        <w:spacing w:before="168" w:beforeAutospacing="0" w:after="120" w:afterAutospacing="0" w:line="288" w:lineRule="atLeast"/>
        <w:ind w:right="150"/>
        <w:rPr>
          <w:rStyle w:val="Emphasis"/>
          <w:rFonts w:ascii="Verdana" w:hAnsi="Verdana"/>
          <w:i w:val="0"/>
          <w:sz w:val="19"/>
          <w:szCs w:val="19"/>
        </w:rPr>
      </w:pPr>
      <w:r w:rsidRPr="00BE6E95">
        <w:rPr>
          <w:rStyle w:val="Emphasis"/>
          <w:rFonts w:ascii="Verdana" w:hAnsi="Verdana"/>
          <w:i w:val="0"/>
          <w:color w:val="C45911" w:themeColor="accent2" w:themeShade="BF"/>
          <w:sz w:val="19"/>
          <w:szCs w:val="19"/>
        </w:rPr>
        <w:tab/>
      </w:r>
      <w:r w:rsidRPr="00135B02">
        <w:rPr>
          <w:rStyle w:val="Emphasis"/>
          <w:rFonts w:ascii="Verdana" w:hAnsi="Verdana"/>
          <w:i w:val="0"/>
          <w:color w:val="C45911" w:themeColor="accent2" w:themeShade="BF"/>
          <w:sz w:val="19"/>
          <w:szCs w:val="19"/>
        </w:rPr>
        <w:t xml:space="preserve">2) </w:t>
      </w:r>
      <w:r w:rsidRPr="00F24EFC">
        <w:rPr>
          <w:rStyle w:val="Emphasis"/>
          <w:rFonts w:ascii="Verdana" w:hAnsi="Verdana"/>
          <w:i w:val="0"/>
          <w:sz w:val="19"/>
          <w:szCs w:val="19"/>
        </w:rPr>
        <w:t xml:space="preserve">As a rule, the Crown should make its application before the offender is sentenced. </w:t>
      </w:r>
      <w:r>
        <w:rPr>
          <w:rStyle w:val="Emphasis"/>
          <w:rFonts w:ascii="Verdana" w:hAnsi="Verdana"/>
          <w:i w:val="0"/>
          <w:color w:val="C45911" w:themeColor="accent2" w:themeShade="BF"/>
          <w:sz w:val="19"/>
          <w:szCs w:val="19"/>
        </w:rPr>
        <w:t xml:space="preserve">(a) </w:t>
      </w:r>
      <w:r w:rsidRPr="00F24EFC">
        <w:rPr>
          <w:rStyle w:val="Emphasis"/>
          <w:rFonts w:ascii="Verdana" w:hAnsi="Verdana"/>
          <w:i w:val="0"/>
          <w:sz w:val="19"/>
          <w:szCs w:val="19"/>
        </w:rPr>
        <w:t>The Crown can do it no longer than 6 months after the accused has been sentenced</w:t>
      </w:r>
    </w:p>
    <w:p w:rsidR="00135B02" w:rsidRDefault="00135B02" w:rsidP="00135B02">
      <w:pPr>
        <w:pStyle w:val="paragraph"/>
        <w:shd w:val="clear" w:color="auto" w:fill="FFFFFF"/>
        <w:spacing w:before="168" w:beforeAutospacing="0" w:after="120" w:afterAutospacing="0" w:line="288" w:lineRule="atLeast"/>
        <w:ind w:right="150"/>
        <w:rPr>
          <w:rStyle w:val="Emphasis"/>
          <w:rFonts w:ascii="Verdana" w:hAnsi="Verdana"/>
          <w:i w:val="0"/>
          <w:color w:val="C45911" w:themeColor="accent2" w:themeShade="BF"/>
          <w:sz w:val="19"/>
          <w:szCs w:val="19"/>
        </w:rPr>
      </w:pPr>
      <w:r>
        <w:rPr>
          <w:rStyle w:val="Emphasis"/>
          <w:rFonts w:ascii="Verdana" w:hAnsi="Verdana"/>
          <w:i w:val="0"/>
          <w:color w:val="C45911" w:themeColor="accent2" w:themeShade="BF"/>
          <w:sz w:val="19"/>
          <w:szCs w:val="19"/>
        </w:rPr>
        <w:t xml:space="preserve">(b) </w:t>
      </w:r>
      <w:r w:rsidRPr="00F24EFC">
        <w:rPr>
          <w:rStyle w:val="Emphasis"/>
          <w:rFonts w:ascii="Verdana" w:hAnsi="Verdana"/>
          <w:i w:val="0"/>
          <w:sz w:val="19"/>
          <w:szCs w:val="19"/>
        </w:rPr>
        <w:t>Evidence used must have been unavailable at the time of sentencing</w:t>
      </w:r>
    </w:p>
    <w:p w:rsidR="00135B02" w:rsidRPr="00135B02" w:rsidRDefault="00135B02" w:rsidP="00135B02">
      <w:pPr>
        <w:pStyle w:val="paragraph"/>
        <w:shd w:val="clear" w:color="auto" w:fill="FFFFFF"/>
        <w:spacing w:before="168" w:beforeAutospacing="0" w:after="120" w:afterAutospacing="0" w:line="288" w:lineRule="atLeast"/>
        <w:ind w:right="150"/>
        <w:rPr>
          <w:rFonts w:ascii="Verdana" w:hAnsi="Verdana"/>
          <w:iCs/>
          <w:color w:val="C45911" w:themeColor="accent2" w:themeShade="BF"/>
          <w:sz w:val="19"/>
          <w:szCs w:val="19"/>
        </w:rPr>
      </w:pPr>
    </w:p>
    <w:p w:rsidR="009C1F3F" w:rsidRPr="00412E1D" w:rsidRDefault="009C1F3F" w:rsidP="000255FE">
      <w:pPr>
        <w:pStyle w:val="Heading6"/>
        <w:numPr>
          <w:ilvl w:val="0"/>
          <w:numId w:val="30"/>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lang w:val="fr-CA"/>
        </w:rPr>
      </w:pPr>
      <w:r w:rsidRPr="00412E1D">
        <w:rPr>
          <w:rStyle w:val="wb-invisible"/>
          <w:rFonts w:ascii="Arial" w:hAnsi="Arial" w:cs="Arial"/>
          <w:color w:val="2E74B5" w:themeColor="accent1" w:themeShade="BF"/>
          <w:sz w:val="16"/>
          <w:szCs w:val="16"/>
          <w:lang w:val="fr-CA"/>
        </w:rPr>
        <w:t>Note marginale :</w:t>
      </w:r>
      <w:r w:rsidRPr="00412E1D">
        <w:rPr>
          <w:rFonts w:ascii="Arial" w:hAnsi="Arial" w:cs="Arial"/>
          <w:color w:val="2E74B5" w:themeColor="accent1" w:themeShade="BF"/>
          <w:sz w:val="16"/>
          <w:szCs w:val="16"/>
          <w:lang w:val="fr-CA"/>
        </w:rPr>
        <w:t>Demande présentée après l’imposition de la peine</w:t>
      </w:r>
    </w:p>
    <w:p w:rsidR="009C1F3F" w:rsidRP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412E1D">
        <w:rPr>
          <w:rFonts w:ascii="Verdana" w:hAnsi="Verdana"/>
          <w:color w:val="C45911" w:themeColor="accent2" w:themeShade="BF"/>
          <w:sz w:val="19"/>
          <w:szCs w:val="19"/>
          <w:lang w:val="fr-CA"/>
        </w:rPr>
        <w:t>(3) </w:t>
      </w:r>
      <w:r w:rsidRPr="009C1F3F">
        <w:rPr>
          <w:rFonts w:ascii="Verdana" w:hAnsi="Verdana"/>
          <w:color w:val="000000"/>
          <w:sz w:val="19"/>
          <w:szCs w:val="19"/>
          <w:lang w:val="fr-CA"/>
        </w:rPr>
        <w:t xml:space="preserve">Malgré le paragraphe </w:t>
      </w:r>
      <w:r w:rsidRPr="00323C5E">
        <w:rPr>
          <w:rFonts w:ascii="Verdana" w:hAnsi="Verdana"/>
          <w:color w:val="C45911" w:themeColor="accent2" w:themeShade="BF"/>
          <w:sz w:val="19"/>
          <w:szCs w:val="19"/>
          <w:lang w:val="fr-CA"/>
        </w:rPr>
        <w:t xml:space="preserve">752.1(1), </w:t>
      </w:r>
      <w:r w:rsidRPr="009C1F3F">
        <w:rPr>
          <w:rFonts w:ascii="Verdana" w:hAnsi="Verdana"/>
          <w:color w:val="000000"/>
          <w:sz w:val="19"/>
          <w:szCs w:val="19"/>
          <w:lang w:val="fr-CA"/>
        </w:rPr>
        <w:t xml:space="preserve">la demande visée à ce paragraphe peut être présentée après l’imposition de la peine ou après que le délinquant a commencé à purger sa peine dans les cas où les conditions visées aux alinéas </w:t>
      </w:r>
      <w:r w:rsidRPr="00323C5E">
        <w:rPr>
          <w:rFonts w:ascii="Verdana" w:hAnsi="Verdana"/>
          <w:color w:val="C45911" w:themeColor="accent2" w:themeShade="BF"/>
          <w:sz w:val="19"/>
          <w:szCs w:val="19"/>
          <w:lang w:val="fr-CA"/>
        </w:rPr>
        <w:t>(2)</w:t>
      </w:r>
      <w:r w:rsidRPr="00323C5E">
        <w:rPr>
          <w:rStyle w:val="Emphasis"/>
          <w:rFonts w:ascii="Verdana" w:hAnsi="Verdana"/>
          <w:color w:val="C45911" w:themeColor="accent2" w:themeShade="BF"/>
          <w:sz w:val="19"/>
          <w:szCs w:val="19"/>
          <w:lang w:val="fr-CA"/>
        </w:rPr>
        <w:t>a</w:t>
      </w:r>
      <w:r w:rsidRPr="00323C5E">
        <w:rPr>
          <w:rFonts w:ascii="Verdana" w:hAnsi="Verdana"/>
          <w:color w:val="C45911" w:themeColor="accent2" w:themeShade="BF"/>
          <w:sz w:val="19"/>
          <w:szCs w:val="19"/>
          <w:lang w:val="fr-CA"/>
        </w:rPr>
        <w:t>) et</w:t>
      </w:r>
      <w:r w:rsidRPr="00323C5E">
        <w:rPr>
          <w:rStyle w:val="apple-converted-space"/>
          <w:rFonts w:ascii="Verdana" w:hAnsi="Verdana"/>
          <w:color w:val="C45911" w:themeColor="accent2" w:themeShade="BF"/>
          <w:sz w:val="19"/>
          <w:szCs w:val="19"/>
          <w:lang w:val="fr-CA"/>
        </w:rPr>
        <w:t> </w:t>
      </w:r>
      <w:r w:rsidRPr="00323C5E">
        <w:rPr>
          <w:rStyle w:val="Emphasis"/>
          <w:rFonts w:ascii="Verdana" w:hAnsi="Verdana"/>
          <w:color w:val="C45911" w:themeColor="accent2" w:themeShade="BF"/>
          <w:sz w:val="19"/>
          <w:szCs w:val="19"/>
          <w:lang w:val="fr-CA"/>
        </w:rPr>
        <w:t>b</w:t>
      </w:r>
      <w:r w:rsidRPr="00323C5E">
        <w:rPr>
          <w:rFonts w:ascii="Verdana" w:hAnsi="Verdana"/>
          <w:color w:val="C45911" w:themeColor="accent2" w:themeShade="BF"/>
          <w:sz w:val="19"/>
          <w:szCs w:val="19"/>
          <w:lang w:val="fr-CA"/>
        </w:rPr>
        <w:t xml:space="preserve">) </w:t>
      </w:r>
      <w:r w:rsidRPr="009C1F3F">
        <w:rPr>
          <w:rFonts w:ascii="Verdana" w:hAnsi="Verdana"/>
          <w:color w:val="000000"/>
          <w:sz w:val="19"/>
          <w:szCs w:val="19"/>
          <w:lang w:val="fr-CA"/>
        </w:rPr>
        <w:t>sont réunies.</w:t>
      </w:r>
    </w:p>
    <w:p w:rsidR="009C1F3F" w:rsidRPr="00412E1D" w:rsidRDefault="009C1F3F" w:rsidP="000255FE">
      <w:pPr>
        <w:pStyle w:val="Heading6"/>
        <w:numPr>
          <w:ilvl w:val="0"/>
          <w:numId w:val="30"/>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lang w:val="fr-CA"/>
        </w:rPr>
      </w:pPr>
      <w:r w:rsidRPr="00412E1D">
        <w:rPr>
          <w:rStyle w:val="wb-invisible"/>
          <w:rFonts w:ascii="Arial" w:hAnsi="Arial" w:cs="Arial"/>
          <w:color w:val="2E74B5" w:themeColor="accent1" w:themeShade="BF"/>
          <w:sz w:val="16"/>
          <w:szCs w:val="16"/>
          <w:lang w:val="fr-CA"/>
        </w:rPr>
        <w:t>Note marginale :</w:t>
      </w:r>
      <w:r w:rsidRPr="00412E1D">
        <w:rPr>
          <w:rFonts w:ascii="Arial" w:hAnsi="Arial" w:cs="Arial"/>
          <w:color w:val="2E74B5" w:themeColor="accent1" w:themeShade="BF"/>
          <w:sz w:val="16"/>
          <w:szCs w:val="16"/>
          <w:lang w:val="fr-CA"/>
        </w:rPr>
        <w:t>Peine pour délinquant dangereux</w:t>
      </w:r>
    </w:p>
    <w:p w:rsidR="009C1F3F" w:rsidRP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412E1D">
        <w:rPr>
          <w:rFonts w:ascii="Verdana" w:hAnsi="Verdana"/>
          <w:color w:val="C45911" w:themeColor="accent2" w:themeShade="BF"/>
          <w:sz w:val="19"/>
          <w:szCs w:val="19"/>
          <w:lang w:val="fr-CA"/>
        </w:rPr>
        <w:t>(4) </w:t>
      </w:r>
      <w:r w:rsidRPr="009C1F3F">
        <w:rPr>
          <w:rFonts w:ascii="Verdana" w:hAnsi="Verdana"/>
          <w:color w:val="000000"/>
          <w:sz w:val="19"/>
          <w:szCs w:val="19"/>
          <w:lang w:val="fr-CA"/>
        </w:rPr>
        <w:t>S’il déclare que le délinquant est un délinquant dangereux, le tribunal :</w:t>
      </w:r>
    </w:p>
    <w:p w:rsidR="009C1F3F" w:rsidRPr="009C1F3F" w:rsidRDefault="009C1F3F" w:rsidP="000255FE">
      <w:pPr>
        <w:pStyle w:val="paragraph"/>
        <w:numPr>
          <w:ilvl w:val="1"/>
          <w:numId w:val="30"/>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412E1D">
        <w:rPr>
          <w:rStyle w:val="Emphasis"/>
          <w:rFonts w:ascii="Verdana" w:hAnsi="Verdana"/>
          <w:color w:val="C45911" w:themeColor="accent2" w:themeShade="BF"/>
          <w:sz w:val="19"/>
          <w:szCs w:val="19"/>
          <w:lang w:val="fr-CA"/>
        </w:rPr>
        <w:t>a</w:t>
      </w:r>
      <w:r w:rsidRPr="00412E1D">
        <w:rPr>
          <w:rFonts w:ascii="Verdana" w:hAnsi="Verdana"/>
          <w:color w:val="C45911" w:themeColor="accent2" w:themeShade="BF"/>
          <w:sz w:val="19"/>
          <w:szCs w:val="19"/>
          <w:lang w:val="fr-CA"/>
        </w:rPr>
        <w:t>) </w:t>
      </w:r>
      <w:r w:rsidRPr="009C1F3F">
        <w:rPr>
          <w:rFonts w:ascii="Verdana" w:hAnsi="Verdana"/>
          <w:color w:val="000000"/>
          <w:sz w:val="19"/>
          <w:szCs w:val="19"/>
          <w:lang w:val="fr-CA"/>
        </w:rPr>
        <w:t>soit lui inflige une peine de détention dans un pénitencier pour une période indéterminée;</w:t>
      </w:r>
    </w:p>
    <w:p w:rsidR="009C1F3F" w:rsidRPr="009C1F3F" w:rsidRDefault="009C1F3F" w:rsidP="000255FE">
      <w:pPr>
        <w:pStyle w:val="paragraph"/>
        <w:numPr>
          <w:ilvl w:val="1"/>
          <w:numId w:val="30"/>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412E1D">
        <w:rPr>
          <w:rStyle w:val="Emphasis"/>
          <w:rFonts w:ascii="Verdana" w:hAnsi="Verdana"/>
          <w:color w:val="C45911" w:themeColor="accent2" w:themeShade="BF"/>
          <w:sz w:val="19"/>
          <w:szCs w:val="19"/>
          <w:lang w:val="fr-CA"/>
        </w:rPr>
        <w:t>b</w:t>
      </w:r>
      <w:r w:rsidRPr="00412E1D">
        <w:rPr>
          <w:rFonts w:ascii="Verdana" w:hAnsi="Verdana"/>
          <w:color w:val="C45911" w:themeColor="accent2" w:themeShade="BF"/>
          <w:sz w:val="19"/>
          <w:szCs w:val="19"/>
          <w:lang w:val="fr-CA"/>
        </w:rPr>
        <w:t>) </w:t>
      </w:r>
      <w:r w:rsidRPr="009C1F3F">
        <w:rPr>
          <w:rFonts w:ascii="Verdana" w:hAnsi="Verdana"/>
          <w:color w:val="000000"/>
          <w:sz w:val="19"/>
          <w:szCs w:val="19"/>
          <w:lang w:val="fr-CA"/>
        </w:rPr>
        <w:t>soit lui inflige une peine minimale d’emprisonnement de deux ans pour l’infraction dont il a été déclaré coupable et ordonne qu’il soit soumis, pour une période maximale de dix ans, à une surveillance de longue durée;</w:t>
      </w:r>
    </w:p>
    <w:p w:rsidR="00412E1D" w:rsidRPr="00BE6E95" w:rsidRDefault="009C1F3F" w:rsidP="00C20B34">
      <w:pPr>
        <w:pStyle w:val="paragraph"/>
        <w:numPr>
          <w:ilvl w:val="1"/>
          <w:numId w:val="30"/>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F24EFC">
        <w:rPr>
          <w:rStyle w:val="Emphasis"/>
          <w:rFonts w:ascii="Verdana" w:hAnsi="Verdana"/>
          <w:color w:val="C45911" w:themeColor="accent2" w:themeShade="BF"/>
          <w:sz w:val="19"/>
          <w:szCs w:val="19"/>
          <w:lang w:val="fr-CA"/>
        </w:rPr>
        <w:t>c</w:t>
      </w:r>
      <w:r w:rsidRPr="00F24EFC">
        <w:rPr>
          <w:rFonts w:ascii="Verdana" w:hAnsi="Verdana"/>
          <w:color w:val="C45911" w:themeColor="accent2" w:themeShade="BF"/>
          <w:sz w:val="19"/>
          <w:szCs w:val="19"/>
          <w:lang w:val="fr-CA"/>
        </w:rPr>
        <w:t>) </w:t>
      </w:r>
      <w:r w:rsidRPr="00F24EFC">
        <w:rPr>
          <w:rFonts w:ascii="Verdana" w:hAnsi="Verdana"/>
          <w:color w:val="000000"/>
          <w:sz w:val="19"/>
          <w:szCs w:val="19"/>
          <w:lang w:val="fr-CA"/>
        </w:rPr>
        <w:t>soit lui inflige une peine pour l’infraction dont il a été déclaré coupable.</w:t>
      </w:r>
    </w:p>
    <w:p w:rsidR="009C1F3F" w:rsidRPr="00412E1D" w:rsidRDefault="009C1F3F" w:rsidP="000255FE">
      <w:pPr>
        <w:pStyle w:val="Heading6"/>
        <w:numPr>
          <w:ilvl w:val="0"/>
          <w:numId w:val="30"/>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lang w:val="fr-CA"/>
        </w:rPr>
      </w:pPr>
      <w:r w:rsidRPr="00412E1D">
        <w:rPr>
          <w:rStyle w:val="wb-invisible"/>
          <w:rFonts w:ascii="Arial" w:hAnsi="Arial" w:cs="Arial"/>
          <w:color w:val="2E74B5" w:themeColor="accent1" w:themeShade="BF"/>
          <w:sz w:val="16"/>
          <w:szCs w:val="16"/>
          <w:lang w:val="fr-CA"/>
        </w:rPr>
        <w:t>Note marginale :</w:t>
      </w:r>
      <w:r w:rsidRPr="00412E1D">
        <w:rPr>
          <w:rFonts w:ascii="Arial" w:hAnsi="Arial" w:cs="Arial"/>
          <w:color w:val="2E74B5" w:themeColor="accent1" w:themeShade="BF"/>
          <w:sz w:val="16"/>
          <w:szCs w:val="16"/>
          <w:lang w:val="fr-CA"/>
        </w:rPr>
        <w:t>Peine de détention pour une période indéterminée</w:t>
      </w:r>
    </w:p>
    <w:p w:rsid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412E1D">
        <w:rPr>
          <w:rFonts w:ascii="Verdana" w:hAnsi="Verdana"/>
          <w:color w:val="C45911" w:themeColor="accent2" w:themeShade="BF"/>
          <w:sz w:val="19"/>
          <w:szCs w:val="19"/>
          <w:lang w:val="fr-CA"/>
        </w:rPr>
        <w:t>(4.1) </w:t>
      </w:r>
      <w:r w:rsidRPr="009C1F3F">
        <w:rPr>
          <w:rFonts w:ascii="Verdana" w:hAnsi="Verdana"/>
          <w:color w:val="000000"/>
          <w:sz w:val="19"/>
          <w:szCs w:val="19"/>
          <w:lang w:val="fr-CA"/>
        </w:rPr>
        <w:t>Le tribunal inflige une peine de détention dans un pénitencier pour une période indéterminée sauf s’il est convaincu, sur le fondement des éléments mis en preuve lors de l’audition de la demande, que l’on peut vraisemblablement s’attendre à ce que le fait d’infliger une mesure moins sévère en vertu des alinéas (4)</w:t>
      </w:r>
      <w:r w:rsidRPr="009C1F3F">
        <w:rPr>
          <w:rStyle w:val="Emphasis"/>
          <w:rFonts w:ascii="Verdana" w:hAnsi="Verdana"/>
          <w:color w:val="000000"/>
          <w:sz w:val="19"/>
          <w:szCs w:val="19"/>
          <w:lang w:val="fr-CA"/>
        </w:rPr>
        <w:t>b</w:t>
      </w:r>
      <w:r w:rsidRPr="009C1F3F">
        <w:rPr>
          <w:rFonts w:ascii="Verdana" w:hAnsi="Verdana"/>
          <w:color w:val="000000"/>
          <w:sz w:val="19"/>
          <w:szCs w:val="19"/>
          <w:lang w:val="fr-CA"/>
        </w:rPr>
        <w:t>) ou</w:t>
      </w:r>
      <w:r w:rsidRPr="009C1F3F">
        <w:rPr>
          <w:rStyle w:val="apple-converted-space"/>
          <w:rFonts w:ascii="Verdana" w:hAnsi="Verdana"/>
          <w:color w:val="000000"/>
          <w:sz w:val="19"/>
          <w:szCs w:val="19"/>
          <w:lang w:val="fr-CA"/>
        </w:rPr>
        <w:t> </w:t>
      </w:r>
      <w:r w:rsidRPr="009C1F3F">
        <w:rPr>
          <w:rStyle w:val="Emphasis"/>
          <w:rFonts w:ascii="Verdana" w:hAnsi="Verdana"/>
          <w:color w:val="000000"/>
          <w:sz w:val="19"/>
          <w:szCs w:val="19"/>
          <w:lang w:val="fr-CA"/>
        </w:rPr>
        <w:t>c</w:t>
      </w:r>
      <w:r w:rsidRPr="009C1F3F">
        <w:rPr>
          <w:rFonts w:ascii="Verdana" w:hAnsi="Verdana"/>
          <w:color w:val="000000"/>
          <w:sz w:val="19"/>
          <w:szCs w:val="19"/>
          <w:lang w:val="fr-CA"/>
        </w:rPr>
        <w:t>) protège de façon suffisante le public contre la perpétration par le délinquant d’un meurtre ou d’une infraction qui constitue des sévices graves à la personne.</w:t>
      </w:r>
    </w:p>
    <w:p w:rsidR="00F24EFC" w:rsidRPr="00F24EFC" w:rsidRDefault="00F24EFC" w:rsidP="00F24EFC">
      <w:pPr>
        <w:pStyle w:val="subsection"/>
        <w:shd w:val="clear" w:color="auto" w:fill="FFFFFF"/>
        <w:spacing w:before="168" w:beforeAutospacing="0" w:after="120" w:afterAutospacing="0" w:line="288" w:lineRule="atLeast"/>
        <w:ind w:right="150"/>
        <w:rPr>
          <w:rFonts w:ascii="Verdana" w:hAnsi="Verdana"/>
          <w:b/>
          <w:i/>
          <w:sz w:val="19"/>
          <w:szCs w:val="19"/>
        </w:rPr>
      </w:pPr>
      <w:r w:rsidRPr="00F24EFC">
        <w:rPr>
          <w:rFonts w:ascii="Verdana" w:hAnsi="Verdana"/>
          <w:b/>
          <w:i/>
          <w:sz w:val="19"/>
          <w:szCs w:val="19"/>
        </w:rPr>
        <w:t>Teacher :</w:t>
      </w:r>
    </w:p>
    <w:p w:rsidR="00F24EFC" w:rsidRDefault="00F24EFC" w:rsidP="00F24EFC">
      <w:pPr>
        <w:pStyle w:val="subsection"/>
        <w:shd w:val="clear" w:color="auto" w:fill="FFFFFF"/>
        <w:spacing w:before="168" w:beforeAutospacing="0" w:after="120" w:afterAutospacing="0" w:line="288" w:lineRule="atLeast"/>
        <w:ind w:right="150"/>
        <w:rPr>
          <w:rFonts w:ascii="Verdana" w:hAnsi="Verdana"/>
          <w:sz w:val="19"/>
          <w:szCs w:val="19"/>
        </w:rPr>
      </w:pPr>
      <w:r>
        <w:rPr>
          <w:rFonts w:ascii="Verdana" w:hAnsi="Verdana"/>
          <w:color w:val="C45911" w:themeColor="accent2" w:themeShade="BF"/>
          <w:sz w:val="19"/>
          <w:szCs w:val="19"/>
        </w:rPr>
        <w:t xml:space="preserve">(4.1) </w:t>
      </w:r>
      <w:r w:rsidRPr="00F24EFC">
        <w:rPr>
          <w:rFonts w:ascii="Verdana" w:hAnsi="Verdana"/>
          <w:sz w:val="19"/>
          <w:szCs w:val="19"/>
        </w:rPr>
        <w:t>The judge shall impose an indeterminate sentence unless the judge believes that a lesser sentence will adequately protect the public</w:t>
      </w:r>
    </w:p>
    <w:p w:rsidR="00F24EFC" w:rsidRDefault="00F24EFC" w:rsidP="00F24EFC">
      <w:pPr>
        <w:pStyle w:val="subsection"/>
        <w:shd w:val="clear" w:color="auto" w:fill="FFFFFF"/>
        <w:spacing w:before="168" w:beforeAutospacing="0" w:after="120" w:afterAutospacing="0" w:line="288" w:lineRule="atLeast"/>
        <w:ind w:right="150"/>
        <w:rPr>
          <w:rFonts w:ascii="Verdana" w:hAnsi="Verdana"/>
          <w:sz w:val="19"/>
          <w:szCs w:val="19"/>
        </w:rPr>
      </w:pPr>
    </w:p>
    <w:p w:rsidR="00F24EFC" w:rsidRPr="00F24EFC" w:rsidRDefault="00F24EFC" w:rsidP="00F24EFC">
      <w:pPr>
        <w:pStyle w:val="subsection"/>
        <w:shd w:val="clear" w:color="auto" w:fill="FFFFFF"/>
        <w:spacing w:before="168" w:beforeAutospacing="0" w:after="120" w:afterAutospacing="0" w:line="288" w:lineRule="atLeast"/>
        <w:ind w:right="150"/>
        <w:rPr>
          <w:rFonts w:ascii="Verdana" w:hAnsi="Verdana"/>
          <w:color w:val="000000"/>
          <w:sz w:val="19"/>
          <w:szCs w:val="19"/>
        </w:rPr>
      </w:pPr>
    </w:p>
    <w:p w:rsidR="009C1F3F" w:rsidRPr="00412E1D" w:rsidRDefault="009C1F3F" w:rsidP="000255FE">
      <w:pPr>
        <w:pStyle w:val="Heading6"/>
        <w:numPr>
          <w:ilvl w:val="0"/>
          <w:numId w:val="30"/>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lang w:val="fr-CA"/>
        </w:rPr>
      </w:pPr>
      <w:r w:rsidRPr="00412E1D">
        <w:rPr>
          <w:rStyle w:val="wb-invisible"/>
          <w:rFonts w:ascii="Arial" w:hAnsi="Arial" w:cs="Arial"/>
          <w:color w:val="2E74B5" w:themeColor="accent1" w:themeShade="BF"/>
          <w:sz w:val="16"/>
          <w:szCs w:val="16"/>
          <w:lang w:val="fr-CA"/>
        </w:rPr>
        <w:lastRenderedPageBreak/>
        <w:t>Note marginale :</w:t>
      </w:r>
      <w:r w:rsidRPr="00412E1D">
        <w:rPr>
          <w:rFonts w:ascii="Arial" w:hAnsi="Arial" w:cs="Arial"/>
          <w:color w:val="2E74B5" w:themeColor="accent1" w:themeShade="BF"/>
          <w:sz w:val="16"/>
          <w:szCs w:val="16"/>
          <w:lang w:val="fr-CA"/>
        </w:rPr>
        <w:t>Cas où la demande est présentée après l’infliction de la peine</w:t>
      </w:r>
    </w:p>
    <w:p w:rsidR="00F24EFC" w:rsidRDefault="009C1F3F" w:rsidP="00F24EFC">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412E1D">
        <w:rPr>
          <w:rFonts w:ascii="Verdana" w:hAnsi="Verdana"/>
          <w:color w:val="C45911" w:themeColor="accent2" w:themeShade="BF"/>
          <w:sz w:val="19"/>
          <w:szCs w:val="19"/>
          <w:lang w:val="fr-CA"/>
        </w:rPr>
        <w:t>(4.2) </w:t>
      </w:r>
      <w:r w:rsidRPr="009C1F3F">
        <w:rPr>
          <w:rFonts w:ascii="Verdana" w:hAnsi="Verdana"/>
          <w:color w:val="000000"/>
          <w:sz w:val="19"/>
          <w:szCs w:val="19"/>
          <w:lang w:val="fr-CA"/>
        </w:rPr>
        <w:t>Si la demande est présentée après que le délinquant a commencé à purger sa peine dans les cas où les conditions visées aux alinéas (2)</w:t>
      </w:r>
      <w:r w:rsidRPr="009C1F3F">
        <w:rPr>
          <w:rStyle w:val="Emphasis"/>
          <w:rFonts w:ascii="Verdana" w:hAnsi="Verdana"/>
          <w:color w:val="000000"/>
          <w:sz w:val="19"/>
          <w:szCs w:val="19"/>
          <w:lang w:val="fr-CA"/>
        </w:rPr>
        <w:t>a</w:t>
      </w:r>
      <w:r w:rsidRPr="009C1F3F">
        <w:rPr>
          <w:rFonts w:ascii="Verdana" w:hAnsi="Verdana"/>
          <w:color w:val="000000"/>
          <w:sz w:val="19"/>
          <w:szCs w:val="19"/>
          <w:lang w:val="fr-CA"/>
        </w:rPr>
        <w:t>) et</w:t>
      </w:r>
      <w:r w:rsidRPr="009C1F3F">
        <w:rPr>
          <w:rStyle w:val="apple-converted-space"/>
          <w:rFonts w:ascii="Verdana" w:hAnsi="Verdana"/>
          <w:color w:val="000000"/>
          <w:sz w:val="19"/>
          <w:szCs w:val="19"/>
          <w:lang w:val="fr-CA"/>
        </w:rPr>
        <w:t> </w:t>
      </w:r>
      <w:r w:rsidRPr="009C1F3F">
        <w:rPr>
          <w:rStyle w:val="Emphasis"/>
          <w:rFonts w:ascii="Verdana" w:hAnsi="Verdana"/>
          <w:color w:val="000000"/>
          <w:sz w:val="19"/>
          <w:szCs w:val="19"/>
          <w:lang w:val="fr-CA"/>
        </w:rPr>
        <w:t>b</w:t>
      </w:r>
      <w:r w:rsidRPr="009C1F3F">
        <w:rPr>
          <w:rFonts w:ascii="Verdana" w:hAnsi="Verdana"/>
          <w:color w:val="000000"/>
          <w:sz w:val="19"/>
          <w:szCs w:val="19"/>
          <w:lang w:val="fr-CA"/>
        </w:rPr>
        <w:t>) sont réunies, la peine infligée en vertu de l’alinéa (4)</w:t>
      </w:r>
      <w:r w:rsidRPr="009C1F3F">
        <w:rPr>
          <w:rStyle w:val="Emphasis"/>
          <w:rFonts w:ascii="Verdana" w:hAnsi="Verdana"/>
          <w:color w:val="000000"/>
          <w:sz w:val="19"/>
          <w:szCs w:val="19"/>
          <w:lang w:val="fr-CA"/>
        </w:rPr>
        <w:t>a</w:t>
      </w:r>
      <w:r w:rsidRPr="009C1F3F">
        <w:rPr>
          <w:rFonts w:ascii="Verdana" w:hAnsi="Verdana"/>
          <w:color w:val="000000"/>
          <w:sz w:val="19"/>
          <w:szCs w:val="19"/>
          <w:lang w:val="fr-CA"/>
        </w:rPr>
        <w:t>) ou la peine infligée et l’ordonnance rendue en vertu de l’alinéa (4)</w:t>
      </w:r>
      <w:r w:rsidRPr="009C1F3F">
        <w:rPr>
          <w:rStyle w:val="Emphasis"/>
          <w:rFonts w:ascii="Verdana" w:hAnsi="Verdana"/>
          <w:color w:val="000000"/>
          <w:sz w:val="19"/>
          <w:szCs w:val="19"/>
          <w:lang w:val="fr-CA"/>
        </w:rPr>
        <w:t>b</w:t>
      </w:r>
      <w:r w:rsidRPr="009C1F3F">
        <w:rPr>
          <w:rFonts w:ascii="Verdana" w:hAnsi="Verdana"/>
          <w:color w:val="000000"/>
          <w:sz w:val="19"/>
          <w:szCs w:val="19"/>
          <w:lang w:val="fr-CA"/>
        </w:rPr>
        <w:t>) remplacent la peine qui lui a été infligée pour l’infraction dont il a été déclaré coupable.</w:t>
      </w:r>
    </w:p>
    <w:p w:rsidR="00F24EFC" w:rsidRPr="00F24EFC" w:rsidRDefault="00F24EFC" w:rsidP="00F24EFC">
      <w:pPr>
        <w:pStyle w:val="subsection"/>
        <w:shd w:val="clear" w:color="auto" w:fill="FFFFFF"/>
        <w:spacing w:before="168" w:beforeAutospacing="0" w:after="120" w:afterAutospacing="0" w:line="288" w:lineRule="atLeast"/>
        <w:ind w:right="150"/>
        <w:rPr>
          <w:rFonts w:ascii="Verdana" w:hAnsi="Verdana"/>
          <w:b/>
          <w:i/>
          <w:sz w:val="19"/>
          <w:szCs w:val="19"/>
        </w:rPr>
      </w:pPr>
      <w:r w:rsidRPr="00F24EFC">
        <w:rPr>
          <w:rFonts w:ascii="Verdana" w:hAnsi="Verdana"/>
          <w:b/>
          <w:i/>
          <w:sz w:val="19"/>
          <w:szCs w:val="19"/>
        </w:rPr>
        <w:t>Teacher :</w:t>
      </w:r>
    </w:p>
    <w:p w:rsidR="00F24EFC" w:rsidRPr="00F24EFC" w:rsidRDefault="00F24EFC" w:rsidP="00F24EFC">
      <w:pPr>
        <w:pStyle w:val="subsection"/>
        <w:shd w:val="clear" w:color="auto" w:fill="FFFFFF"/>
        <w:spacing w:before="168" w:beforeAutospacing="0" w:after="120" w:afterAutospacing="0" w:line="288" w:lineRule="atLeast"/>
        <w:ind w:right="150"/>
        <w:rPr>
          <w:rFonts w:ascii="Verdana" w:hAnsi="Verdana"/>
          <w:color w:val="000000"/>
          <w:sz w:val="19"/>
          <w:szCs w:val="19"/>
        </w:rPr>
      </w:pPr>
      <w:r w:rsidRPr="00BE6E95">
        <w:rPr>
          <w:rFonts w:ascii="Verdana" w:hAnsi="Verdana"/>
          <w:color w:val="000000"/>
          <w:sz w:val="19"/>
          <w:szCs w:val="19"/>
        </w:rPr>
        <w:tab/>
      </w:r>
      <w:r w:rsidR="000F5943" w:rsidRPr="000F5943">
        <w:rPr>
          <w:rFonts w:ascii="Verdana" w:hAnsi="Verdana"/>
          <w:color w:val="C45911" w:themeColor="accent2" w:themeShade="BF"/>
          <w:sz w:val="19"/>
          <w:szCs w:val="19"/>
        </w:rPr>
        <w:t xml:space="preserve">(4.2) </w:t>
      </w:r>
      <w:r w:rsidRPr="00F24EFC">
        <w:rPr>
          <w:rFonts w:ascii="Verdana" w:hAnsi="Verdana"/>
          <w:color w:val="000000"/>
          <w:sz w:val="19"/>
          <w:szCs w:val="19"/>
        </w:rPr>
        <w:t xml:space="preserve">If the Crown makes an application after the sentence, and it is accepted. </w:t>
      </w:r>
      <w:r>
        <w:rPr>
          <w:rFonts w:ascii="Verdana" w:hAnsi="Verdana"/>
          <w:color w:val="000000"/>
          <w:sz w:val="19"/>
          <w:szCs w:val="19"/>
        </w:rPr>
        <w:t>The new sentence will replace the old sentence (this is the only place in the Criminal Code where it occurs)</w:t>
      </w:r>
    </w:p>
    <w:p w:rsidR="009C1F3F" w:rsidRPr="00412E1D" w:rsidRDefault="009C1F3F" w:rsidP="000255FE">
      <w:pPr>
        <w:pStyle w:val="Heading6"/>
        <w:numPr>
          <w:ilvl w:val="0"/>
          <w:numId w:val="30"/>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lang w:val="fr-CA"/>
        </w:rPr>
      </w:pPr>
      <w:r w:rsidRPr="00412E1D">
        <w:rPr>
          <w:rStyle w:val="wb-invisible"/>
          <w:rFonts w:ascii="Arial" w:hAnsi="Arial" w:cs="Arial"/>
          <w:color w:val="2E74B5" w:themeColor="accent1" w:themeShade="BF"/>
          <w:sz w:val="16"/>
          <w:szCs w:val="16"/>
          <w:lang w:val="fr-CA"/>
        </w:rPr>
        <w:t>Note marginale :</w:t>
      </w:r>
      <w:r w:rsidRPr="00412E1D">
        <w:rPr>
          <w:rFonts w:ascii="Arial" w:hAnsi="Arial" w:cs="Arial"/>
          <w:color w:val="2E74B5" w:themeColor="accent1" w:themeShade="BF"/>
          <w:sz w:val="16"/>
          <w:szCs w:val="16"/>
          <w:lang w:val="fr-CA"/>
        </w:rPr>
        <w:t>Délinquant non déclaré délinquant dangereux</w:t>
      </w:r>
    </w:p>
    <w:p w:rsidR="009C1F3F" w:rsidRP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412E1D">
        <w:rPr>
          <w:rFonts w:ascii="Verdana" w:hAnsi="Verdana"/>
          <w:color w:val="C45911" w:themeColor="accent2" w:themeShade="BF"/>
          <w:sz w:val="19"/>
          <w:szCs w:val="19"/>
          <w:lang w:val="fr-CA"/>
        </w:rPr>
        <w:t>(5) </w:t>
      </w:r>
      <w:r w:rsidRPr="009C1F3F">
        <w:rPr>
          <w:rFonts w:ascii="Verdana" w:hAnsi="Verdana"/>
          <w:color w:val="000000"/>
          <w:sz w:val="19"/>
          <w:szCs w:val="19"/>
          <w:lang w:val="fr-CA"/>
        </w:rPr>
        <w:t>S’il ne déclare pas que le délinquant est un délinquant dangereux, le tribunal peut, selon le cas :</w:t>
      </w:r>
    </w:p>
    <w:p w:rsidR="009C1F3F" w:rsidRPr="009C1F3F" w:rsidRDefault="009C1F3F" w:rsidP="000255FE">
      <w:pPr>
        <w:pStyle w:val="paragraph"/>
        <w:numPr>
          <w:ilvl w:val="1"/>
          <w:numId w:val="30"/>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3A73D2">
        <w:rPr>
          <w:rStyle w:val="Emphasis"/>
          <w:rFonts w:ascii="Verdana" w:hAnsi="Verdana"/>
          <w:color w:val="C45911" w:themeColor="accent2" w:themeShade="BF"/>
          <w:sz w:val="19"/>
          <w:szCs w:val="19"/>
          <w:lang w:val="fr-CA"/>
        </w:rPr>
        <w:t>a</w:t>
      </w:r>
      <w:r w:rsidRPr="003A73D2">
        <w:rPr>
          <w:rFonts w:ascii="Verdana" w:hAnsi="Verdana"/>
          <w:color w:val="C45911" w:themeColor="accent2" w:themeShade="BF"/>
          <w:sz w:val="19"/>
          <w:szCs w:val="19"/>
          <w:lang w:val="fr-CA"/>
        </w:rPr>
        <w:t>) </w:t>
      </w:r>
      <w:r w:rsidRPr="009C1F3F">
        <w:rPr>
          <w:rFonts w:ascii="Verdana" w:hAnsi="Verdana"/>
          <w:color w:val="000000"/>
          <w:sz w:val="19"/>
          <w:szCs w:val="19"/>
          <w:lang w:val="fr-CA"/>
        </w:rPr>
        <w:t>considérer la demande comme une demande de déclaration portant que le délinquant est un délinquant à contrôler, auquel cas l’article 753.1 s’applique, et soit déclarer que le délinquant est un délinquant à contrôler, soit tenir une autre audience à cette fin;</w:t>
      </w:r>
    </w:p>
    <w:p w:rsidR="009C1F3F" w:rsidRDefault="009C1F3F" w:rsidP="000255FE">
      <w:pPr>
        <w:pStyle w:val="paragraph"/>
        <w:numPr>
          <w:ilvl w:val="1"/>
          <w:numId w:val="30"/>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3A73D2">
        <w:rPr>
          <w:rStyle w:val="Emphasis"/>
          <w:rFonts w:ascii="Verdana" w:hAnsi="Verdana"/>
          <w:color w:val="C45911" w:themeColor="accent2" w:themeShade="BF"/>
          <w:sz w:val="19"/>
          <w:szCs w:val="19"/>
          <w:lang w:val="fr-CA"/>
        </w:rPr>
        <w:t>b</w:t>
      </w:r>
      <w:r w:rsidRPr="003A73D2">
        <w:rPr>
          <w:rFonts w:ascii="Verdana" w:hAnsi="Verdana"/>
          <w:color w:val="C45911" w:themeColor="accent2" w:themeShade="BF"/>
          <w:sz w:val="19"/>
          <w:szCs w:val="19"/>
          <w:lang w:val="fr-CA"/>
        </w:rPr>
        <w:t>) </w:t>
      </w:r>
      <w:r w:rsidRPr="009C1F3F">
        <w:rPr>
          <w:rFonts w:ascii="Verdana" w:hAnsi="Verdana"/>
          <w:color w:val="000000"/>
          <w:sz w:val="19"/>
          <w:szCs w:val="19"/>
          <w:lang w:val="fr-CA"/>
        </w:rPr>
        <w:t>lui imposer une peine pour l’infraction dont il a été déclaré coupable.</w:t>
      </w:r>
    </w:p>
    <w:p w:rsidR="00412E1D" w:rsidRPr="00BE6E95" w:rsidRDefault="00412E1D" w:rsidP="00412E1D">
      <w:pPr>
        <w:pStyle w:val="paragraph"/>
        <w:shd w:val="clear" w:color="auto" w:fill="FFFFFF"/>
        <w:spacing w:before="168" w:beforeAutospacing="0" w:after="120" w:afterAutospacing="0" w:line="288" w:lineRule="atLeast"/>
        <w:ind w:right="150"/>
        <w:rPr>
          <w:rStyle w:val="Emphasis"/>
          <w:rFonts w:ascii="Verdana" w:hAnsi="Verdana"/>
          <w:b/>
          <w:sz w:val="19"/>
          <w:szCs w:val="19"/>
        </w:rPr>
      </w:pPr>
      <w:r w:rsidRPr="00BE6E95">
        <w:rPr>
          <w:rStyle w:val="Emphasis"/>
          <w:rFonts w:ascii="Verdana" w:hAnsi="Verdana"/>
          <w:b/>
          <w:sz w:val="19"/>
          <w:szCs w:val="19"/>
        </w:rPr>
        <w:t>Teacher :</w:t>
      </w:r>
    </w:p>
    <w:p w:rsidR="00F24EFC" w:rsidRPr="00F24EFC" w:rsidRDefault="00F24EFC" w:rsidP="00412E1D">
      <w:pPr>
        <w:pStyle w:val="paragraph"/>
        <w:shd w:val="clear" w:color="auto" w:fill="FFFFFF"/>
        <w:spacing w:before="168" w:beforeAutospacing="0" w:after="120" w:afterAutospacing="0" w:line="288" w:lineRule="atLeast"/>
        <w:ind w:right="150"/>
        <w:rPr>
          <w:rStyle w:val="Emphasis"/>
          <w:rFonts w:ascii="Verdana" w:hAnsi="Verdana"/>
          <w:i w:val="0"/>
          <w:sz w:val="19"/>
          <w:szCs w:val="19"/>
        </w:rPr>
      </w:pPr>
      <w:r w:rsidRPr="00BE6E95">
        <w:rPr>
          <w:rStyle w:val="Emphasis"/>
          <w:rFonts w:ascii="Verdana" w:hAnsi="Verdana"/>
          <w:i w:val="0"/>
          <w:sz w:val="19"/>
          <w:szCs w:val="19"/>
        </w:rPr>
        <w:tab/>
      </w:r>
      <w:r w:rsidR="000F5943" w:rsidRPr="000F5943">
        <w:rPr>
          <w:rStyle w:val="Emphasis"/>
          <w:rFonts w:ascii="Verdana" w:hAnsi="Verdana"/>
          <w:i w:val="0"/>
          <w:color w:val="C45911" w:themeColor="accent2" w:themeShade="BF"/>
          <w:sz w:val="19"/>
          <w:szCs w:val="19"/>
        </w:rPr>
        <w:t xml:space="preserve">(5) </w:t>
      </w:r>
      <w:r w:rsidRPr="00F24EFC">
        <w:rPr>
          <w:rStyle w:val="Emphasis"/>
          <w:rFonts w:ascii="Verdana" w:hAnsi="Verdana"/>
          <w:i w:val="0"/>
          <w:sz w:val="19"/>
          <w:szCs w:val="19"/>
        </w:rPr>
        <w:t>If the judge does not find the accused a dangerous offender, the judge can find him a long-term offender or impose a regular sente</w:t>
      </w:r>
      <w:r w:rsidR="000F5943">
        <w:rPr>
          <w:rStyle w:val="Emphasis"/>
          <w:rFonts w:ascii="Verdana" w:hAnsi="Verdana"/>
          <w:i w:val="0"/>
          <w:sz w:val="19"/>
          <w:szCs w:val="19"/>
        </w:rPr>
        <w:t>n</w:t>
      </w:r>
      <w:r w:rsidRPr="00F24EFC">
        <w:rPr>
          <w:rStyle w:val="Emphasis"/>
          <w:rFonts w:ascii="Verdana" w:hAnsi="Verdana"/>
          <w:i w:val="0"/>
          <w:sz w:val="19"/>
          <w:szCs w:val="19"/>
        </w:rPr>
        <w:t>ce</w:t>
      </w:r>
    </w:p>
    <w:p w:rsidR="009C1F3F" w:rsidRPr="00412E1D" w:rsidRDefault="009C1F3F" w:rsidP="009C1F3F">
      <w:pPr>
        <w:pStyle w:val="Heading6"/>
        <w:shd w:val="clear" w:color="auto" w:fill="FFFFFF"/>
        <w:spacing w:before="288" w:beforeAutospacing="0" w:after="168" w:afterAutospacing="0" w:line="245" w:lineRule="atLeast"/>
        <w:ind w:left="150" w:right="150"/>
        <w:textAlignment w:val="bottom"/>
        <w:rPr>
          <w:rFonts w:ascii="Arial" w:hAnsi="Arial" w:cs="Arial"/>
          <w:color w:val="2E74B5" w:themeColor="accent1" w:themeShade="BF"/>
          <w:sz w:val="20"/>
          <w:szCs w:val="20"/>
          <w:lang w:val="fr-CA"/>
        </w:rPr>
      </w:pPr>
      <w:r w:rsidRPr="00412E1D">
        <w:rPr>
          <w:rFonts w:ascii="Arial" w:hAnsi="Arial" w:cs="Arial"/>
          <w:color w:val="2E74B5" w:themeColor="accent1" w:themeShade="BF"/>
          <w:sz w:val="20"/>
          <w:szCs w:val="20"/>
          <w:lang w:val="fr-CA"/>
        </w:rPr>
        <w:t>Demande de déclaration — délinquant à contrôler</w:t>
      </w:r>
    </w:p>
    <w:p w:rsidR="009C1F3F" w:rsidRPr="009C1F3F" w:rsidRDefault="009C1F3F" w:rsidP="000255FE">
      <w:pPr>
        <w:pStyle w:val="subsection"/>
        <w:numPr>
          <w:ilvl w:val="0"/>
          <w:numId w:val="31"/>
        </w:numPr>
        <w:shd w:val="clear" w:color="auto" w:fill="FFFFFF"/>
        <w:spacing w:before="168" w:beforeAutospacing="0" w:after="120" w:afterAutospacing="0" w:line="288" w:lineRule="atLeast"/>
        <w:ind w:left="870" w:right="150" w:firstLine="360"/>
        <w:rPr>
          <w:rFonts w:ascii="Verdana" w:hAnsi="Verdana"/>
          <w:color w:val="000000"/>
          <w:sz w:val="19"/>
          <w:szCs w:val="19"/>
          <w:lang w:val="fr-CA"/>
        </w:rPr>
      </w:pPr>
      <w:r w:rsidRPr="003A73D2">
        <w:rPr>
          <w:rStyle w:val="sectionlabel"/>
          <w:rFonts w:ascii="Verdana" w:hAnsi="Verdana"/>
          <w:b/>
          <w:bCs/>
          <w:color w:val="C45911" w:themeColor="accent2" w:themeShade="BF"/>
          <w:sz w:val="19"/>
          <w:szCs w:val="19"/>
          <w:lang w:val="fr-CA"/>
        </w:rPr>
        <w:t>753.1</w:t>
      </w:r>
      <w:r w:rsidRPr="003A73D2">
        <w:rPr>
          <w:rFonts w:ascii="Verdana" w:hAnsi="Verdana"/>
          <w:color w:val="C45911" w:themeColor="accent2" w:themeShade="BF"/>
          <w:sz w:val="19"/>
          <w:szCs w:val="19"/>
          <w:lang w:val="fr-CA"/>
        </w:rPr>
        <w:t> (1) </w:t>
      </w:r>
      <w:r w:rsidRPr="009C1F3F">
        <w:rPr>
          <w:rFonts w:ascii="Verdana" w:hAnsi="Verdana"/>
          <w:color w:val="000000"/>
          <w:sz w:val="19"/>
          <w:szCs w:val="19"/>
          <w:lang w:val="fr-CA"/>
        </w:rPr>
        <w:t xml:space="preserve">Sur demande faite, en vertu de la présente partie, postérieurement au dépôt du rapport d’évaluation visé au paragraphe </w:t>
      </w:r>
      <w:r w:rsidRPr="00DB7082">
        <w:rPr>
          <w:rFonts w:ascii="Verdana" w:hAnsi="Verdana"/>
          <w:color w:val="C45911" w:themeColor="accent2" w:themeShade="BF"/>
          <w:sz w:val="19"/>
          <w:szCs w:val="19"/>
          <w:lang w:val="fr-CA"/>
        </w:rPr>
        <w:t>752.1(2)</w:t>
      </w:r>
      <w:r w:rsidRPr="009C1F3F">
        <w:rPr>
          <w:rFonts w:ascii="Verdana" w:hAnsi="Verdana"/>
          <w:color w:val="000000"/>
          <w:sz w:val="19"/>
          <w:szCs w:val="19"/>
          <w:lang w:val="fr-CA"/>
        </w:rPr>
        <w:t>, le tribunal peut déclarer que le délinquant est un délinquant à contrôler, s’il est convaincu que les conditions suivantes sont réunies :</w:t>
      </w:r>
    </w:p>
    <w:p w:rsidR="009C1F3F" w:rsidRPr="009C1F3F" w:rsidRDefault="009C1F3F" w:rsidP="000255FE">
      <w:pPr>
        <w:pStyle w:val="paragraph"/>
        <w:numPr>
          <w:ilvl w:val="1"/>
          <w:numId w:val="31"/>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3A73D2">
        <w:rPr>
          <w:rStyle w:val="Emphasis"/>
          <w:rFonts w:ascii="Verdana" w:hAnsi="Verdana"/>
          <w:color w:val="C45911" w:themeColor="accent2" w:themeShade="BF"/>
          <w:sz w:val="19"/>
          <w:szCs w:val="19"/>
          <w:lang w:val="fr-CA"/>
        </w:rPr>
        <w:t>a</w:t>
      </w:r>
      <w:r w:rsidRPr="003A73D2">
        <w:rPr>
          <w:rFonts w:ascii="Verdana" w:hAnsi="Verdana"/>
          <w:color w:val="C45911" w:themeColor="accent2" w:themeShade="BF"/>
          <w:sz w:val="19"/>
          <w:szCs w:val="19"/>
          <w:lang w:val="fr-CA"/>
        </w:rPr>
        <w:t>) </w:t>
      </w:r>
      <w:r w:rsidRPr="009C1F3F">
        <w:rPr>
          <w:rFonts w:ascii="Verdana" w:hAnsi="Verdana"/>
          <w:color w:val="000000"/>
          <w:sz w:val="19"/>
          <w:szCs w:val="19"/>
          <w:lang w:val="fr-CA"/>
        </w:rPr>
        <w:t>il y a lieu d’imposer au délinquant une peine minimale d’emprisonnement de deux ans pour l’infraction dont il a été déclaré coupable;</w:t>
      </w:r>
    </w:p>
    <w:p w:rsidR="009C1F3F" w:rsidRPr="009C1F3F" w:rsidRDefault="009C1F3F" w:rsidP="000255FE">
      <w:pPr>
        <w:pStyle w:val="paragraph"/>
        <w:numPr>
          <w:ilvl w:val="1"/>
          <w:numId w:val="31"/>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3A73D2">
        <w:rPr>
          <w:rStyle w:val="Emphasis"/>
          <w:rFonts w:ascii="Verdana" w:hAnsi="Verdana"/>
          <w:color w:val="C45911" w:themeColor="accent2" w:themeShade="BF"/>
          <w:sz w:val="19"/>
          <w:szCs w:val="19"/>
          <w:lang w:val="fr-CA"/>
        </w:rPr>
        <w:t>b</w:t>
      </w:r>
      <w:r w:rsidRPr="003A73D2">
        <w:rPr>
          <w:rFonts w:ascii="Verdana" w:hAnsi="Verdana"/>
          <w:color w:val="C45911" w:themeColor="accent2" w:themeShade="BF"/>
          <w:sz w:val="19"/>
          <w:szCs w:val="19"/>
          <w:lang w:val="fr-CA"/>
        </w:rPr>
        <w:t>) </w:t>
      </w:r>
      <w:r w:rsidRPr="009C1F3F">
        <w:rPr>
          <w:rFonts w:ascii="Verdana" w:hAnsi="Verdana"/>
          <w:color w:val="000000"/>
          <w:sz w:val="19"/>
          <w:szCs w:val="19"/>
          <w:lang w:val="fr-CA"/>
        </w:rPr>
        <w:t>celui-ci présente un risque élevé de récidive;</w:t>
      </w:r>
    </w:p>
    <w:p w:rsidR="009C1F3F" w:rsidRDefault="009C1F3F" w:rsidP="000255FE">
      <w:pPr>
        <w:pStyle w:val="paragraph"/>
        <w:numPr>
          <w:ilvl w:val="1"/>
          <w:numId w:val="31"/>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3A73D2">
        <w:rPr>
          <w:rStyle w:val="Emphasis"/>
          <w:rFonts w:ascii="Verdana" w:hAnsi="Verdana"/>
          <w:color w:val="C45911" w:themeColor="accent2" w:themeShade="BF"/>
          <w:sz w:val="19"/>
          <w:szCs w:val="19"/>
          <w:lang w:val="fr-CA"/>
        </w:rPr>
        <w:t>c</w:t>
      </w:r>
      <w:r w:rsidRPr="003A73D2">
        <w:rPr>
          <w:rFonts w:ascii="Verdana" w:hAnsi="Verdana"/>
          <w:color w:val="C45911" w:themeColor="accent2" w:themeShade="BF"/>
          <w:sz w:val="19"/>
          <w:szCs w:val="19"/>
          <w:lang w:val="fr-CA"/>
        </w:rPr>
        <w:t>) </w:t>
      </w:r>
      <w:r w:rsidRPr="009C1F3F">
        <w:rPr>
          <w:rFonts w:ascii="Verdana" w:hAnsi="Verdana"/>
          <w:color w:val="000000"/>
          <w:sz w:val="19"/>
          <w:szCs w:val="19"/>
          <w:lang w:val="fr-CA"/>
        </w:rPr>
        <w:t>il existe une possibilité réelle que ce risque puisse être maîtrisé au sein de la collectivité.</w:t>
      </w:r>
    </w:p>
    <w:p w:rsidR="00323C5E" w:rsidRPr="00BE6E95" w:rsidRDefault="00323C5E" w:rsidP="00323C5E">
      <w:pPr>
        <w:pStyle w:val="paragraph"/>
        <w:shd w:val="clear" w:color="auto" w:fill="FFFFFF"/>
        <w:spacing w:before="168" w:beforeAutospacing="0" w:after="120" w:afterAutospacing="0" w:line="288" w:lineRule="atLeast"/>
        <w:ind w:right="150"/>
        <w:rPr>
          <w:rStyle w:val="Emphasis"/>
          <w:rFonts w:ascii="Verdana" w:hAnsi="Verdana"/>
          <w:b/>
          <w:sz w:val="19"/>
          <w:szCs w:val="19"/>
        </w:rPr>
      </w:pPr>
      <w:r w:rsidRPr="00BE6E95">
        <w:rPr>
          <w:rStyle w:val="Emphasis"/>
          <w:rFonts w:ascii="Verdana" w:hAnsi="Verdana"/>
          <w:b/>
          <w:sz w:val="19"/>
          <w:szCs w:val="19"/>
        </w:rPr>
        <w:t>Teacher :</w:t>
      </w:r>
    </w:p>
    <w:p w:rsidR="00323C5E" w:rsidRPr="00323C5E" w:rsidRDefault="00323C5E" w:rsidP="00323C5E">
      <w:pPr>
        <w:pStyle w:val="paragraph"/>
        <w:shd w:val="clear" w:color="auto" w:fill="FFFFFF"/>
        <w:spacing w:before="168" w:beforeAutospacing="0" w:after="120" w:afterAutospacing="0" w:line="288" w:lineRule="atLeast"/>
        <w:ind w:right="150"/>
        <w:rPr>
          <w:rStyle w:val="Emphasis"/>
          <w:rFonts w:ascii="Verdana" w:hAnsi="Verdana"/>
          <w:i w:val="0"/>
          <w:sz w:val="19"/>
          <w:szCs w:val="19"/>
        </w:rPr>
      </w:pPr>
      <w:r w:rsidRPr="00BE6E95">
        <w:rPr>
          <w:rStyle w:val="Emphasis"/>
          <w:rFonts w:ascii="Verdana" w:hAnsi="Verdana"/>
          <w:b/>
          <w:sz w:val="19"/>
          <w:szCs w:val="19"/>
        </w:rPr>
        <w:tab/>
      </w:r>
      <w:r w:rsidRPr="00323C5E">
        <w:rPr>
          <w:rStyle w:val="Emphasis"/>
          <w:rFonts w:ascii="Verdana" w:hAnsi="Verdana"/>
          <w:i w:val="0"/>
          <w:color w:val="C45911" w:themeColor="accent2" w:themeShade="BF"/>
          <w:sz w:val="19"/>
          <w:szCs w:val="19"/>
        </w:rPr>
        <w:t xml:space="preserve">753.1 (1) </w:t>
      </w:r>
      <w:r w:rsidRPr="00323C5E">
        <w:rPr>
          <w:rStyle w:val="Emphasis"/>
          <w:rFonts w:ascii="Verdana" w:hAnsi="Verdana"/>
          <w:i w:val="0"/>
          <w:sz w:val="19"/>
          <w:szCs w:val="19"/>
        </w:rPr>
        <w:t>A judge wil find someone a long-term offender under paragraph 1</w:t>
      </w:r>
    </w:p>
    <w:p w:rsidR="00323C5E" w:rsidRDefault="00323C5E" w:rsidP="003A73D2">
      <w:pPr>
        <w:pStyle w:val="paragraph"/>
        <w:shd w:val="clear" w:color="auto" w:fill="FFFFFF"/>
        <w:spacing w:before="168" w:beforeAutospacing="0" w:after="120" w:afterAutospacing="0" w:line="288" w:lineRule="atLeast"/>
        <w:ind w:left="1440" w:right="150"/>
        <w:rPr>
          <w:rStyle w:val="Emphasis"/>
          <w:rFonts w:ascii="Verdana" w:hAnsi="Verdana"/>
          <w:i w:val="0"/>
          <w:sz w:val="19"/>
          <w:szCs w:val="19"/>
        </w:rPr>
      </w:pPr>
      <w:r w:rsidRPr="003A73D2">
        <w:rPr>
          <w:rStyle w:val="Emphasis"/>
          <w:rFonts w:ascii="Verdana" w:hAnsi="Verdana"/>
          <w:i w:val="0"/>
          <w:color w:val="C45911" w:themeColor="accent2" w:themeShade="BF"/>
          <w:sz w:val="19"/>
          <w:szCs w:val="19"/>
        </w:rPr>
        <w:t xml:space="preserve">a) </w:t>
      </w:r>
      <w:r>
        <w:rPr>
          <w:rStyle w:val="Emphasis"/>
          <w:rFonts w:ascii="Verdana" w:hAnsi="Verdana"/>
          <w:i w:val="0"/>
          <w:sz w:val="19"/>
          <w:szCs w:val="19"/>
        </w:rPr>
        <w:t>if a 2 year sentence or more should be imposed to the accused</w:t>
      </w:r>
    </w:p>
    <w:p w:rsidR="00323C5E" w:rsidRDefault="00323C5E" w:rsidP="003A73D2">
      <w:pPr>
        <w:pStyle w:val="paragraph"/>
        <w:shd w:val="clear" w:color="auto" w:fill="FFFFFF"/>
        <w:spacing w:before="168" w:beforeAutospacing="0" w:after="120" w:afterAutospacing="0" w:line="288" w:lineRule="atLeast"/>
        <w:ind w:left="1440" w:right="150"/>
        <w:rPr>
          <w:rStyle w:val="Emphasis"/>
          <w:rFonts w:ascii="Verdana" w:hAnsi="Verdana"/>
          <w:i w:val="0"/>
          <w:sz w:val="19"/>
          <w:szCs w:val="19"/>
        </w:rPr>
      </w:pPr>
      <w:r w:rsidRPr="003A73D2">
        <w:rPr>
          <w:rStyle w:val="Emphasis"/>
          <w:rFonts w:ascii="Verdana" w:hAnsi="Verdana"/>
          <w:i w:val="0"/>
          <w:color w:val="C45911" w:themeColor="accent2" w:themeShade="BF"/>
          <w:sz w:val="19"/>
          <w:szCs w:val="19"/>
        </w:rPr>
        <w:lastRenderedPageBreak/>
        <w:t xml:space="preserve">b) </w:t>
      </w:r>
      <w:r>
        <w:rPr>
          <w:rStyle w:val="Emphasis"/>
          <w:rFonts w:ascii="Verdana" w:hAnsi="Verdana"/>
          <w:i w:val="0"/>
          <w:sz w:val="19"/>
          <w:szCs w:val="19"/>
        </w:rPr>
        <w:t>there is a substantial risk that the accused will reoffend</w:t>
      </w:r>
    </w:p>
    <w:p w:rsidR="00323C5E" w:rsidRPr="00323C5E" w:rsidRDefault="00323C5E" w:rsidP="003A73D2">
      <w:pPr>
        <w:pStyle w:val="paragraph"/>
        <w:shd w:val="clear" w:color="auto" w:fill="FFFFFF"/>
        <w:spacing w:before="168" w:beforeAutospacing="0" w:after="120" w:afterAutospacing="0" w:line="288" w:lineRule="atLeast"/>
        <w:ind w:left="1440" w:right="150"/>
        <w:rPr>
          <w:rFonts w:ascii="Verdana" w:hAnsi="Verdana"/>
          <w:sz w:val="19"/>
          <w:szCs w:val="19"/>
        </w:rPr>
      </w:pPr>
      <w:r w:rsidRPr="003A73D2">
        <w:rPr>
          <w:rStyle w:val="Emphasis"/>
          <w:rFonts w:ascii="Verdana" w:hAnsi="Verdana"/>
          <w:i w:val="0"/>
          <w:color w:val="C45911" w:themeColor="accent2" w:themeShade="BF"/>
          <w:sz w:val="19"/>
          <w:szCs w:val="19"/>
        </w:rPr>
        <w:t xml:space="preserve">c) </w:t>
      </w:r>
      <w:r>
        <w:rPr>
          <w:rStyle w:val="Emphasis"/>
          <w:rFonts w:ascii="Verdana" w:hAnsi="Verdana"/>
          <w:i w:val="0"/>
          <w:sz w:val="19"/>
          <w:szCs w:val="19"/>
        </w:rPr>
        <w:t>there is reasonable opportunity of eventual control of that risk in the community</w:t>
      </w:r>
    </w:p>
    <w:p w:rsidR="009C1F3F" w:rsidRPr="00412E1D" w:rsidRDefault="009C1F3F" w:rsidP="000255FE">
      <w:pPr>
        <w:pStyle w:val="Heading6"/>
        <w:numPr>
          <w:ilvl w:val="0"/>
          <w:numId w:val="31"/>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lang w:val="fr-CA"/>
        </w:rPr>
      </w:pPr>
      <w:r w:rsidRPr="00412E1D">
        <w:rPr>
          <w:rStyle w:val="wb-invisible"/>
          <w:rFonts w:ascii="Arial" w:hAnsi="Arial" w:cs="Arial"/>
          <w:color w:val="2E74B5" w:themeColor="accent1" w:themeShade="BF"/>
          <w:sz w:val="16"/>
          <w:szCs w:val="16"/>
          <w:lang w:val="fr-CA"/>
        </w:rPr>
        <w:t>Note marginale :</w:t>
      </w:r>
      <w:r w:rsidRPr="00412E1D">
        <w:rPr>
          <w:rFonts w:ascii="Arial" w:hAnsi="Arial" w:cs="Arial"/>
          <w:color w:val="2E74B5" w:themeColor="accent1" w:themeShade="BF"/>
          <w:sz w:val="16"/>
          <w:szCs w:val="16"/>
          <w:lang w:val="fr-CA"/>
        </w:rPr>
        <w:t>Risque élevé de récidive</w:t>
      </w:r>
    </w:p>
    <w:p w:rsidR="009C1F3F" w:rsidRP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3A73D2">
        <w:rPr>
          <w:rFonts w:ascii="Verdana" w:hAnsi="Verdana"/>
          <w:color w:val="C45911" w:themeColor="accent2" w:themeShade="BF"/>
          <w:sz w:val="19"/>
          <w:szCs w:val="19"/>
          <w:lang w:val="fr-CA"/>
        </w:rPr>
        <w:t>(2) </w:t>
      </w:r>
      <w:r w:rsidRPr="009C1F3F">
        <w:rPr>
          <w:rFonts w:ascii="Verdana" w:hAnsi="Verdana"/>
          <w:color w:val="000000"/>
          <w:sz w:val="19"/>
          <w:szCs w:val="19"/>
          <w:lang w:val="fr-CA"/>
        </w:rPr>
        <w:t>Le tribunal est convaincu que le délinquant présente un risque élevé de récidive si :</w:t>
      </w:r>
    </w:p>
    <w:p w:rsidR="009C1F3F" w:rsidRDefault="009C1F3F" w:rsidP="000255FE">
      <w:pPr>
        <w:pStyle w:val="paragraph"/>
        <w:numPr>
          <w:ilvl w:val="1"/>
          <w:numId w:val="31"/>
        </w:numPr>
        <w:shd w:val="clear" w:color="auto" w:fill="FFFFFF"/>
        <w:spacing w:before="168" w:beforeAutospacing="0" w:after="120" w:afterAutospacing="0" w:line="288" w:lineRule="atLeast"/>
        <w:ind w:left="1800" w:right="150"/>
        <w:rPr>
          <w:rFonts w:ascii="Verdana" w:hAnsi="Verdana"/>
          <w:color w:val="000000"/>
          <w:sz w:val="19"/>
          <w:szCs w:val="19"/>
          <w:lang w:val="fr-CA"/>
        </w:rPr>
      </w:pPr>
      <w:r w:rsidRPr="003A73D2">
        <w:rPr>
          <w:rStyle w:val="Emphasis"/>
          <w:rFonts w:ascii="Verdana" w:hAnsi="Verdana"/>
          <w:color w:val="C45911" w:themeColor="accent2" w:themeShade="BF"/>
          <w:sz w:val="19"/>
          <w:szCs w:val="19"/>
          <w:lang w:val="fr-CA"/>
        </w:rPr>
        <w:t>a</w:t>
      </w:r>
      <w:r w:rsidRPr="003A73D2">
        <w:rPr>
          <w:rFonts w:ascii="Verdana" w:hAnsi="Verdana"/>
          <w:color w:val="C45911" w:themeColor="accent2" w:themeShade="BF"/>
          <w:sz w:val="19"/>
          <w:szCs w:val="19"/>
          <w:lang w:val="fr-CA"/>
        </w:rPr>
        <w:t>) </w:t>
      </w:r>
      <w:r w:rsidRPr="009C1F3F">
        <w:rPr>
          <w:rFonts w:ascii="Verdana" w:hAnsi="Verdana"/>
          <w:color w:val="000000"/>
          <w:sz w:val="19"/>
          <w:szCs w:val="19"/>
          <w:lang w:val="fr-CA"/>
        </w:rPr>
        <w:t xml:space="preserve">d’une part, celui-ci a été déclaré coupable d’une infraction visée aux articles </w:t>
      </w:r>
      <w:r w:rsidRPr="003A73D2">
        <w:rPr>
          <w:rFonts w:ascii="Verdana" w:hAnsi="Verdana"/>
          <w:color w:val="C45911" w:themeColor="accent2" w:themeShade="BF"/>
          <w:sz w:val="19"/>
          <w:szCs w:val="19"/>
          <w:lang w:val="fr-CA"/>
        </w:rPr>
        <w:t>151</w:t>
      </w:r>
      <w:r w:rsidRPr="009C1F3F">
        <w:rPr>
          <w:rFonts w:ascii="Verdana" w:hAnsi="Verdana"/>
          <w:color w:val="000000"/>
          <w:sz w:val="19"/>
          <w:szCs w:val="19"/>
          <w:lang w:val="fr-CA"/>
        </w:rPr>
        <w:t xml:space="preserve"> (contacts sexuels), </w:t>
      </w:r>
      <w:r w:rsidRPr="003A73D2">
        <w:rPr>
          <w:rFonts w:ascii="Verdana" w:hAnsi="Verdana"/>
          <w:color w:val="C45911" w:themeColor="accent2" w:themeShade="BF"/>
          <w:sz w:val="19"/>
          <w:szCs w:val="19"/>
          <w:lang w:val="fr-CA"/>
        </w:rPr>
        <w:t>152</w:t>
      </w:r>
      <w:r w:rsidRPr="009C1F3F">
        <w:rPr>
          <w:rFonts w:ascii="Verdana" w:hAnsi="Verdana"/>
          <w:color w:val="000000"/>
          <w:sz w:val="19"/>
          <w:szCs w:val="19"/>
          <w:lang w:val="fr-CA"/>
        </w:rPr>
        <w:t xml:space="preserve"> (incitation à des contacts sexuels) ou </w:t>
      </w:r>
      <w:r w:rsidRPr="003A73D2">
        <w:rPr>
          <w:rFonts w:ascii="Verdana" w:hAnsi="Verdana"/>
          <w:color w:val="C45911" w:themeColor="accent2" w:themeShade="BF"/>
          <w:sz w:val="19"/>
          <w:szCs w:val="19"/>
          <w:lang w:val="fr-CA"/>
        </w:rPr>
        <w:t>153</w:t>
      </w:r>
      <w:r w:rsidRPr="009C1F3F">
        <w:rPr>
          <w:rFonts w:ascii="Verdana" w:hAnsi="Verdana"/>
          <w:color w:val="000000"/>
          <w:sz w:val="19"/>
          <w:szCs w:val="19"/>
          <w:lang w:val="fr-CA"/>
        </w:rPr>
        <w:t xml:space="preserve"> (exploitation sexuelle), aux paragraphes </w:t>
      </w:r>
      <w:r w:rsidRPr="003A73D2">
        <w:rPr>
          <w:rFonts w:ascii="Verdana" w:hAnsi="Verdana"/>
          <w:color w:val="C45911" w:themeColor="accent2" w:themeShade="BF"/>
          <w:sz w:val="19"/>
          <w:szCs w:val="19"/>
          <w:lang w:val="fr-CA"/>
        </w:rPr>
        <w:t xml:space="preserve">163.1(2) </w:t>
      </w:r>
      <w:r w:rsidRPr="009C1F3F">
        <w:rPr>
          <w:rFonts w:ascii="Verdana" w:hAnsi="Verdana"/>
          <w:color w:val="000000"/>
          <w:sz w:val="19"/>
          <w:szCs w:val="19"/>
          <w:lang w:val="fr-CA"/>
        </w:rPr>
        <w:t xml:space="preserve">(production de pornographie juvénile), </w:t>
      </w:r>
      <w:r w:rsidRPr="003A73D2">
        <w:rPr>
          <w:rFonts w:ascii="Verdana" w:hAnsi="Verdana"/>
          <w:color w:val="C45911" w:themeColor="accent2" w:themeShade="BF"/>
          <w:sz w:val="19"/>
          <w:szCs w:val="19"/>
          <w:lang w:val="fr-CA"/>
        </w:rPr>
        <w:t xml:space="preserve">163.1(3) </w:t>
      </w:r>
      <w:r w:rsidRPr="009C1F3F">
        <w:rPr>
          <w:rFonts w:ascii="Verdana" w:hAnsi="Verdana"/>
          <w:color w:val="000000"/>
          <w:sz w:val="19"/>
          <w:szCs w:val="19"/>
          <w:lang w:val="fr-CA"/>
        </w:rPr>
        <w:t xml:space="preserve">(distribution de pornographie juvénile), </w:t>
      </w:r>
      <w:r w:rsidRPr="003A73D2">
        <w:rPr>
          <w:rFonts w:ascii="Verdana" w:hAnsi="Verdana"/>
          <w:color w:val="C45911" w:themeColor="accent2" w:themeShade="BF"/>
          <w:sz w:val="19"/>
          <w:szCs w:val="19"/>
          <w:lang w:val="fr-CA"/>
        </w:rPr>
        <w:t xml:space="preserve">163.1(4) </w:t>
      </w:r>
      <w:r w:rsidRPr="009C1F3F">
        <w:rPr>
          <w:rFonts w:ascii="Verdana" w:hAnsi="Verdana"/>
          <w:color w:val="000000"/>
          <w:sz w:val="19"/>
          <w:szCs w:val="19"/>
          <w:lang w:val="fr-CA"/>
        </w:rPr>
        <w:t xml:space="preserve">(possession de pornographie juvénile) ou </w:t>
      </w:r>
      <w:r w:rsidRPr="003A73D2">
        <w:rPr>
          <w:rFonts w:ascii="Verdana" w:hAnsi="Verdana"/>
          <w:color w:val="C45911" w:themeColor="accent2" w:themeShade="BF"/>
          <w:sz w:val="19"/>
          <w:szCs w:val="19"/>
          <w:lang w:val="fr-CA"/>
        </w:rPr>
        <w:t xml:space="preserve">163.1(4.1) </w:t>
      </w:r>
      <w:r w:rsidRPr="009C1F3F">
        <w:rPr>
          <w:rFonts w:ascii="Verdana" w:hAnsi="Verdana"/>
          <w:color w:val="000000"/>
          <w:sz w:val="19"/>
          <w:szCs w:val="19"/>
          <w:lang w:val="fr-CA"/>
        </w:rPr>
        <w:t xml:space="preserve">(accès à la pornographie juvénile), aux articles </w:t>
      </w:r>
      <w:r w:rsidRPr="003A73D2">
        <w:rPr>
          <w:rFonts w:ascii="Verdana" w:hAnsi="Verdana"/>
          <w:color w:val="C45911" w:themeColor="accent2" w:themeShade="BF"/>
          <w:sz w:val="19"/>
          <w:szCs w:val="19"/>
          <w:lang w:val="fr-CA"/>
        </w:rPr>
        <w:t>170</w:t>
      </w:r>
      <w:r w:rsidRPr="009C1F3F">
        <w:rPr>
          <w:rFonts w:ascii="Verdana" w:hAnsi="Verdana"/>
          <w:color w:val="000000"/>
          <w:sz w:val="19"/>
          <w:szCs w:val="19"/>
          <w:lang w:val="fr-CA"/>
        </w:rPr>
        <w:t xml:space="preserve"> (père, mère ou tuteur qui sert d’entremetteur), </w:t>
      </w:r>
      <w:r w:rsidRPr="003A73D2">
        <w:rPr>
          <w:rFonts w:ascii="Verdana" w:hAnsi="Verdana"/>
          <w:color w:val="C45911" w:themeColor="accent2" w:themeShade="BF"/>
          <w:sz w:val="19"/>
          <w:szCs w:val="19"/>
          <w:lang w:val="fr-CA"/>
        </w:rPr>
        <w:t>171</w:t>
      </w:r>
      <w:r w:rsidRPr="009C1F3F">
        <w:rPr>
          <w:rFonts w:ascii="Verdana" w:hAnsi="Verdana"/>
          <w:color w:val="000000"/>
          <w:sz w:val="19"/>
          <w:szCs w:val="19"/>
          <w:lang w:val="fr-CA"/>
        </w:rPr>
        <w:t xml:space="preserve"> (maître de maison qui permet des actes sexuels interdits), </w:t>
      </w:r>
      <w:r w:rsidRPr="003A73D2">
        <w:rPr>
          <w:rFonts w:ascii="Verdana" w:hAnsi="Verdana"/>
          <w:color w:val="C45911" w:themeColor="accent2" w:themeShade="BF"/>
          <w:sz w:val="19"/>
          <w:szCs w:val="19"/>
          <w:lang w:val="fr-CA"/>
        </w:rPr>
        <w:t xml:space="preserve">171.1 </w:t>
      </w:r>
      <w:r w:rsidRPr="009C1F3F">
        <w:rPr>
          <w:rFonts w:ascii="Verdana" w:hAnsi="Verdana"/>
          <w:color w:val="000000"/>
          <w:sz w:val="19"/>
          <w:szCs w:val="19"/>
          <w:lang w:val="fr-CA"/>
        </w:rPr>
        <w:t xml:space="preserve">(rendre accessible à un enfant du matériel sexuellement explicite), </w:t>
      </w:r>
      <w:r w:rsidRPr="003A73D2">
        <w:rPr>
          <w:rFonts w:ascii="Verdana" w:hAnsi="Verdana"/>
          <w:color w:val="C45911" w:themeColor="accent2" w:themeShade="BF"/>
          <w:sz w:val="19"/>
          <w:szCs w:val="19"/>
          <w:lang w:val="fr-CA"/>
        </w:rPr>
        <w:t xml:space="preserve">172.1 </w:t>
      </w:r>
      <w:r w:rsidRPr="009C1F3F">
        <w:rPr>
          <w:rFonts w:ascii="Verdana" w:hAnsi="Verdana"/>
          <w:color w:val="000000"/>
          <w:sz w:val="19"/>
          <w:szCs w:val="19"/>
          <w:lang w:val="fr-CA"/>
        </w:rPr>
        <w:t xml:space="preserve">(leurre) ou </w:t>
      </w:r>
      <w:r w:rsidRPr="003A73D2">
        <w:rPr>
          <w:rFonts w:ascii="Verdana" w:hAnsi="Verdana"/>
          <w:color w:val="C45911" w:themeColor="accent2" w:themeShade="BF"/>
          <w:sz w:val="19"/>
          <w:szCs w:val="19"/>
          <w:lang w:val="fr-CA"/>
        </w:rPr>
        <w:t xml:space="preserve">172.2 </w:t>
      </w:r>
      <w:r w:rsidRPr="009C1F3F">
        <w:rPr>
          <w:rFonts w:ascii="Verdana" w:hAnsi="Verdana"/>
          <w:color w:val="000000"/>
          <w:sz w:val="19"/>
          <w:szCs w:val="19"/>
          <w:lang w:val="fr-CA"/>
        </w:rPr>
        <w:t>(entente ou arrangement</w:t>
      </w:r>
      <w:r w:rsidRPr="009C1F3F">
        <w:rPr>
          <w:rFonts w:ascii="Arial" w:hAnsi="Arial" w:cs="Arial"/>
          <w:color w:val="000000"/>
          <w:sz w:val="19"/>
          <w:szCs w:val="19"/>
          <w:lang w:val="fr-CA"/>
        </w:rPr>
        <w:t> </w:t>
      </w:r>
      <w:r w:rsidRPr="009C1F3F">
        <w:rPr>
          <w:rFonts w:ascii="Verdana" w:hAnsi="Verdana"/>
          <w:color w:val="000000"/>
          <w:sz w:val="19"/>
          <w:szCs w:val="19"/>
          <w:lang w:val="fr-CA"/>
        </w:rPr>
        <w:t xml:space="preserve"> </w:t>
      </w:r>
      <w:r w:rsidRPr="009C1F3F">
        <w:rPr>
          <w:rFonts w:ascii="Verdana" w:hAnsi="Verdana" w:cs="Verdana"/>
          <w:color w:val="000000"/>
          <w:sz w:val="19"/>
          <w:szCs w:val="19"/>
          <w:lang w:val="fr-CA"/>
        </w:rPr>
        <w:t>—</w:t>
      </w:r>
      <w:r w:rsidRPr="009C1F3F">
        <w:rPr>
          <w:rFonts w:ascii="Verdana" w:hAnsi="Verdana"/>
          <w:color w:val="000000"/>
          <w:sz w:val="19"/>
          <w:szCs w:val="19"/>
          <w:lang w:val="fr-CA"/>
        </w:rPr>
        <w:t xml:space="preserve"> </w:t>
      </w:r>
      <w:r w:rsidRPr="009C1F3F">
        <w:rPr>
          <w:rFonts w:ascii="Arial" w:hAnsi="Arial" w:cs="Arial"/>
          <w:color w:val="000000"/>
          <w:sz w:val="19"/>
          <w:szCs w:val="19"/>
          <w:lang w:val="fr-CA"/>
        </w:rPr>
        <w:t> </w:t>
      </w:r>
      <w:r w:rsidRPr="009C1F3F">
        <w:rPr>
          <w:rFonts w:ascii="Verdana" w:hAnsi="Verdana"/>
          <w:color w:val="000000"/>
          <w:sz w:val="19"/>
          <w:szCs w:val="19"/>
          <w:lang w:val="fr-CA"/>
        </w:rPr>
        <w:t>infraction d</w:t>
      </w:r>
      <w:r w:rsidRPr="009C1F3F">
        <w:rPr>
          <w:rFonts w:ascii="Verdana" w:hAnsi="Verdana" w:cs="Verdana"/>
          <w:color w:val="000000"/>
          <w:sz w:val="19"/>
          <w:szCs w:val="19"/>
          <w:lang w:val="fr-CA"/>
        </w:rPr>
        <w:t>’</w:t>
      </w:r>
      <w:r w:rsidRPr="009C1F3F">
        <w:rPr>
          <w:rFonts w:ascii="Verdana" w:hAnsi="Verdana"/>
          <w:color w:val="000000"/>
          <w:sz w:val="19"/>
          <w:szCs w:val="19"/>
          <w:lang w:val="fr-CA"/>
        </w:rPr>
        <w:t xml:space="preserve">ordre sexuel </w:t>
      </w:r>
      <w:r w:rsidRPr="009C1F3F">
        <w:rPr>
          <w:rFonts w:ascii="Verdana" w:hAnsi="Verdana" w:cs="Verdana"/>
          <w:color w:val="000000"/>
          <w:sz w:val="19"/>
          <w:szCs w:val="19"/>
          <w:lang w:val="fr-CA"/>
        </w:rPr>
        <w:t>à</w:t>
      </w:r>
      <w:r w:rsidRPr="009C1F3F">
        <w:rPr>
          <w:rFonts w:ascii="Verdana" w:hAnsi="Verdana"/>
          <w:color w:val="000000"/>
          <w:sz w:val="19"/>
          <w:szCs w:val="19"/>
          <w:lang w:val="fr-CA"/>
        </w:rPr>
        <w:t xml:space="preserve"> l</w:t>
      </w:r>
      <w:r w:rsidRPr="009C1F3F">
        <w:rPr>
          <w:rFonts w:ascii="Verdana" w:hAnsi="Verdana" w:cs="Verdana"/>
          <w:color w:val="000000"/>
          <w:sz w:val="19"/>
          <w:szCs w:val="19"/>
          <w:lang w:val="fr-CA"/>
        </w:rPr>
        <w:t>’é</w:t>
      </w:r>
      <w:r w:rsidRPr="009C1F3F">
        <w:rPr>
          <w:rFonts w:ascii="Verdana" w:hAnsi="Verdana"/>
          <w:color w:val="000000"/>
          <w:sz w:val="19"/>
          <w:szCs w:val="19"/>
          <w:lang w:val="fr-CA"/>
        </w:rPr>
        <w:t>gard d</w:t>
      </w:r>
      <w:r w:rsidRPr="009C1F3F">
        <w:rPr>
          <w:rFonts w:ascii="Verdana" w:hAnsi="Verdana" w:cs="Verdana"/>
          <w:color w:val="000000"/>
          <w:sz w:val="19"/>
          <w:szCs w:val="19"/>
          <w:lang w:val="fr-CA"/>
        </w:rPr>
        <w:t>’</w:t>
      </w:r>
      <w:r w:rsidRPr="009C1F3F">
        <w:rPr>
          <w:rFonts w:ascii="Verdana" w:hAnsi="Verdana"/>
          <w:color w:val="000000"/>
          <w:sz w:val="19"/>
          <w:szCs w:val="19"/>
          <w:lang w:val="fr-CA"/>
        </w:rPr>
        <w:t xml:space="preserve">un enfant), au paragraphe </w:t>
      </w:r>
      <w:r w:rsidRPr="003A73D2">
        <w:rPr>
          <w:rFonts w:ascii="Verdana" w:hAnsi="Verdana"/>
          <w:color w:val="C45911" w:themeColor="accent2" w:themeShade="BF"/>
          <w:sz w:val="19"/>
          <w:szCs w:val="19"/>
          <w:lang w:val="fr-CA"/>
        </w:rPr>
        <w:t xml:space="preserve">173(2) </w:t>
      </w:r>
      <w:r w:rsidRPr="009C1F3F">
        <w:rPr>
          <w:rFonts w:ascii="Verdana" w:hAnsi="Verdana"/>
          <w:color w:val="000000"/>
          <w:sz w:val="19"/>
          <w:szCs w:val="19"/>
          <w:lang w:val="fr-CA"/>
        </w:rPr>
        <w:t xml:space="preserve">(exhibitionnisme), aux articles </w:t>
      </w:r>
      <w:r w:rsidRPr="003A73D2">
        <w:rPr>
          <w:rFonts w:ascii="Verdana" w:hAnsi="Verdana"/>
          <w:color w:val="C45911" w:themeColor="accent2" w:themeShade="BF"/>
          <w:sz w:val="19"/>
          <w:szCs w:val="19"/>
          <w:lang w:val="fr-CA"/>
        </w:rPr>
        <w:t>271</w:t>
      </w:r>
      <w:r w:rsidRPr="009C1F3F">
        <w:rPr>
          <w:rFonts w:ascii="Verdana" w:hAnsi="Verdana"/>
          <w:color w:val="000000"/>
          <w:sz w:val="19"/>
          <w:szCs w:val="19"/>
          <w:lang w:val="fr-CA"/>
        </w:rPr>
        <w:t xml:space="preserve"> (agression sexuelle), </w:t>
      </w:r>
      <w:r w:rsidRPr="003A73D2">
        <w:rPr>
          <w:rFonts w:ascii="Verdana" w:hAnsi="Verdana"/>
          <w:color w:val="C45911" w:themeColor="accent2" w:themeShade="BF"/>
          <w:sz w:val="19"/>
          <w:szCs w:val="19"/>
          <w:lang w:val="fr-CA"/>
        </w:rPr>
        <w:t>272</w:t>
      </w:r>
      <w:r w:rsidRPr="009C1F3F">
        <w:rPr>
          <w:rFonts w:ascii="Verdana" w:hAnsi="Verdana"/>
          <w:color w:val="000000"/>
          <w:sz w:val="19"/>
          <w:szCs w:val="19"/>
          <w:lang w:val="fr-CA"/>
        </w:rPr>
        <w:t xml:space="preserve"> (agression sexuelle armée), </w:t>
      </w:r>
      <w:r w:rsidRPr="003A73D2">
        <w:rPr>
          <w:rFonts w:ascii="Verdana" w:hAnsi="Verdana"/>
          <w:color w:val="C45911" w:themeColor="accent2" w:themeShade="BF"/>
          <w:sz w:val="19"/>
          <w:szCs w:val="19"/>
          <w:lang w:val="fr-CA"/>
        </w:rPr>
        <w:t>273</w:t>
      </w:r>
      <w:r w:rsidRPr="009C1F3F">
        <w:rPr>
          <w:rFonts w:ascii="Verdana" w:hAnsi="Verdana"/>
          <w:color w:val="000000"/>
          <w:sz w:val="19"/>
          <w:szCs w:val="19"/>
          <w:lang w:val="fr-CA"/>
        </w:rPr>
        <w:t xml:space="preserve"> (agression sexuelle grave) ou </w:t>
      </w:r>
      <w:r w:rsidRPr="003A73D2">
        <w:rPr>
          <w:rFonts w:ascii="Verdana" w:hAnsi="Verdana"/>
          <w:color w:val="C45911" w:themeColor="accent2" w:themeShade="BF"/>
          <w:sz w:val="19"/>
          <w:szCs w:val="19"/>
          <w:lang w:val="fr-CA"/>
        </w:rPr>
        <w:t xml:space="preserve">279.011 </w:t>
      </w:r>
      <w:r w:rsidRPr="009C1F3F">
        <w:rPr>
          <w:rFonts w:ascii="Verdana" w:hAnsi="Verdana"/>
          <w:color w:val="000000"/>
          <w:sz w:val="19"/>
          <w:szCs w:val="19"/>
          <w:lang w:val="fr-CA"/>
        </w:rPr>
        <w:t xml:space="preserve">(traite de personnes âgées de moins de dix-huit ans), aux paragraphes </w:t>
      </w:r>
      <w:r w:rsidRPr="003A73D2">
        <w:rPr>
          <w:rFonts w:ascii="Verdana" w:hAnsi="Verdana"/>
          <w:color w:val="C45911" w:themeColor="accent2" w:themeShade="BF"/>
          <w:sz w:val="19"/>
          <w:szCs w:val="19"/>
          <w:lang w:val="fr-CA"/>
        </w:rPr>
        <w:t xml:space="preserve">279.02(2) </w:t>
      </w:r>
      <w:r w:rsidRPr="009C1F3F">
        <w:rPr>
          <w:rFonts w:ascii="Verdana" w:hAnsi="Verdana"/>
          <w:color w:val="000000"/>
          <w:sz w:val="19"/>
          <w:szCs w:val="19"/>
          <w:lang w:val="fr-CA"/>
        </w:rPr>
        <w:t>(avantage matériel</w:t>
      </w:r>
      <w:r w:rsidRPr="009C1F3F">
        <w:rPr>
          <w:rFonts w:ascii="Arial" w:hAnsi="Arial" w:cs="Arial"/>
          <w:color w:val="000000"/>
          <w:sz w:val="19"/>
          <w:szCs w:val="19"/>
          <w:lang w:val="fr-CA"/>
        </w:rPr>
        <w:t> </w:t>
      </w:r>
      <w:r w:rsidRPr="009C1F3F">
        <w:rPr>
          <w:rFonts w:ascii="Verdana" w:hAnsi="Verdana"/>
          <w:color w:val="000000"/>
          <w:sz w:val="19"/>
          <w:szCs w:val="19"/>
          <w:lang w:val="fr-CA"/>
        </w:rPr>
        <w:t xml:space="preserve"> </w:t>
      </w:r>
      <w:r w:rsidRPr="009C1F3F">
        <w:rPr>
          <w:rFonts w:ascii="Verdana" w:hAnsi="Verdana" w:cs="Verdana"/>
          <w:color w:val="000000"/>
          <w:sz w:val="19"/>
          <w:szCs w:val="19"/>
          <w:lang w:val="fr-CA"/>
        </w:rPr>
        <w:t>—</w:t>
      </w:r>
      <w:r w:rsidRPr="009C1F3F">
        <w:rPr>
          <w:rFonts w:ascii="Verdana" w:hAnsi="Verdana"/>
          <w:color w:val="000000"/>
          <w:sz w:val="19"/>
          <w:szCs w:val="19"/>
          <w:lang w:val="fr-CA"/>
        </w:rPr>
        <w:t xml:space="preserve"> </w:t>
      </w:r>
      <w:r w:rsidRPr="009C1F3F">
        <w:rPr>
          <w:rFonts w:ascii="Arial" w:hAnsi="Arial" w:cs="Arial"/>
          <w:color w:val="000000"/>
          <w:sz w:val="19"/>
          <w:szCs w:val="19"/>
          <w:lang w:val="fr-CA"/>
        </w:rPr>
        <w:t> </w:t>
      </w:r>
      <w:r w:rsidRPr="009C1F3F">
        <w:rPr>
          <w:rFonts w:ascii="Verdana" w:hAnsi="Verdana"/>
          <w:color w:val="000000"/>
          <w:sz w:val="19"/>
          <w:szCs w:val="19"/>
          <w:lang w:val="fr-CA"/>
        </w:rPr>
        <w:t xml:space="preserve">traite de personnes </w:t>
      </w:r>
      <w:r w:rsidRPr="009C1F3F">
        <w:rPr>
          <w:rFonts w:ascii="Verdana" w:hAnsi="Verdana" w:cs="Verdana"/>
          <w:color w:val="000000"/>
          <w:sz w:val="19"/>
          <w:szCs w:val="19"/>
          <w:lang w:val="fr-CA"/>
        </w:rPr>
        <w:t>â</w:t>
      </w:r>
      <w:r w:rsidRPr="009C1F3F">
        <w:rPr>
          <w:rFonts w:ascii="Verdana" w:hAnsi="Verdana"/>
          <w:color w:val="000000"/>
          <w:sz w:val="19"/>
          <w:szCs w:val="19"/>
          <w:lang w:val="fr-CA"/>
        </w:rPr>
        <w:t>g</w:t>
      </w:r>
      <w:r w:rsidRPr="009C1F3F">
        <w:rPr>
          <w:rFonts w:ascii="Verdana" w:hAnsi="Verdana" w:cs="Verdana"/>
          <w:color w:val="000000"/>
          <w:sz w:val="19"/>
          <w:szCs w:val="19"/>
          <w:lang w:val="fr-CA"/>
        </w:rPr>
        <w:t>é</w:t>
      </w:r>
      <w:r w:rsidRPr="009C1F3F">
        <w:rPr>
          <w:rFonts w:ascii="Verdana" w:hAnsi="Verdana"/>
          <w:color w:val="000000"/>
          <w:sz w:val="19"/>
          <w:szCs w:val="19"/>
          <w:lang w:val="fr-CA"/>
        </w:rPr>
        <w:t xml:space="preserve">es de moins de dix-huit ans), </w:t>
      </w:r>
      <w:r w:rsidRPr="003A73D2">
        <w:rPr>
          <w:rFonts w:ascii="Verdana" w:hAnsi="Verdana"/>
          <w:color w:val="C45911" w:themeColor="accent2" w:themeShade="BF"/>
          <w:sz w:val="19"/>
          <w:szCs w:val="19"/>
          <w:lang w:val="fr-CA"/>
        </w:rPr>
        <w:t xml:space="preserve">279.03(2) </w:t>
      </w:r>
      <w:r w:rsidRPr="009C1F3F">
        <w:rPr>
          <w:rFonts w:ascii="Verdana" w:hAnsi="Verdana"/>
          <w:color w:val="000000"/>
          <w:sz w:val="19"/>
          <w:szCs w:val="19"/>
          <w:lang w:val="fr-CA"/>
        </w:rPr>
        <w:t>(r</w:t>
      </w:r>
      <w:r w:rsidRPr="009C1F3F">
        <w:rPr>
          <w:rFonts w:ascii="Verdana" w:hAnsi="Verdana" w:cs="Verdana"/>
          <w:color w:val="000000"/>
          <w:sz w:val="19"/>
          <w:szCs w:val="19"/>
          <w:lang w:val="fr-CA"/>
        </w:rPr>
        <w:t>é</w:t>
      </w:r>
      <w:r w:rsidRPr="009C1F3F">
        <w:rPr>
          <w:rFonts w:ascii="Verdana" w:hAnsi="Verdana"/>
          <w:color w:val="000000"/>
          <w:sz w:val="19"/>
          <w:szCs w:val="19"/>
          <w:lang w:val="fr-CA"/>
        </w:rPr>
        <w:t>tention ou destruction de documents</w:t>
      </w:r>
      <w:r w:rsidRPr="009C1F3F">
        <w:rPr>
          <w:rFonts w:ascii="Arial" w:hAnsi="Arial" w:cs="Arial"/>
          <w:color w:val="000000"/>
          <w:sz w:val="19"/>
          <w:szCs w:val="19"/>
          <w:lang w:val="fr-CA"/>
        </w:rPr>
        <w:t> </w:t>
      </w:r>
      <w:r w:rsidRPr="009C1F3F">
        <w:rPr>
          <w:rFonts w:ascii="Verdana" w:hAnsi="Verdana"/>
          <w:color w:val="000000"/>
          <w:sz w:val="19"/>
          <w:szCs w:val="19"/>
          <w:lang w:val="fr-CA"/>
        </w:rPr>
        <w:t xml:space="preserve"> </w:t>
      </w:r>
      <w:r w:rsidRPr="009C1F3F">
        <w:rPr>
          <w:rFonts w:ascii="Verdana" w:hAnsi="Verdana" w:cs="Verdana"/>
          <w:color w:val="000000"/>
          <w:sz w:val="19"/>
          <w:szCs w:val="19"/>
          <w:lang w:val="fr-CA"/>
        </w:rPr>
        <w:t>—</w:t>
      </w:r>
      <w:r w:rsidRPr="009C1F3F">
        <w:rPr>
          <w:rFonts w:ascii="Verdana" w:hAnsi="Verdana"/>
          <w:color w:val="000000"/>
          <w:sz w:val="19"/>
          <w:szCs w:val="19"/>
          <w:lang w:val="fr-CA"/>
        </w:rPr>
        <w:t xml:space="preserve"> </w:t>
      </w:r>
      <w:r w:rsidRPr="009C1F3F">
        <w:rPr>
          <w:rFonts w:ascii="Arial" w:hAnsi="Arial" w:cs="Arial"/>
          <w:color w:val="000000"/>
          <w:sz w:val="19"/>
          <w:szCs w:val="19"/>
          <w:lang w:val="fr-CA"/>
        </w:rPr>
        <w:t> </w:t>
      </w:r>
      <w:r w:rsidRPr="009C1F3F">
        <w:rPr>
          <w:rFonts w:ascii="Verdana" w:hAnsi="Verdana"/>
          <w:color w:val="000000"/>
          <w:sz w:val="19"/>
          <w:szCs w:val="19"/>
          <w:lang w:val="fr-CA"/>
        </w:rPr>
        <w:t xml:space="preserve">traite de personnes </w:t>
      </w:r>
      <w:r w:rsidRPr="009C1F3F">
        <w:rPr>
          <w:rFonts w:ascii="Verdana" w:hAnsi="Verdana" w:cs="Verdana"/>
          <w:color w:val="000000"/>
          <w:sz w:val="19"/>
          <w:szCs w:val="19"/>
          <w:lang w:val="fr-CA"/>
        </w:rPr>
        <w:t>â</w:t>
      </w:r>
      <w:r w:rsidRPr="009C1F3F">
        <w:rPr>
          <w:rFonts w:ascii="Verdana" w:hAnsi="Verdana"/>
          <w:color w:val="000000"/>
          <w:sz w:val="19"/>
          <w:szCs w:val="19"/>
          <w:lang w:val="fr-CA"/>
        </w:rPr>
        <w:t>g</w:t>
      </w:r>
      <w:r w:rsidRPr="009C1F3F">
        <w:rPr>
          <w:rFonts w:ascii="Verdana" w:hAnsi="Verdana" w:cs="Verdana"/>
          <w:color w:val="000000"/>
          <w:sz w:val="19"/>
          <w:szCs w:val="19"/>
          <w:lang w:val="fr-CA"/>
        </w:rPr>
        <w:t>é</w:t>
      </w:r>
      <w:r w:rsidRPr="009C1F3F">
        <w:rPr>
          <w:rFonts w:ascii="Verdana" w:hAnsi="Verdana"/>
          <w:color w:val="000000"/>
          <w:sz w:val="19"/>
          <w:szCs w:val="19"/>
          <w:lang w:val="fr-CA"/>
        </w:rPr>
        <w:t xml:space="preserve">es de moins de dix-huit ans), </w:t>
      </w:r>
      <w:r w:rsidRPr="003A73D2">
        <w:rPr>
          <w:rFonts w:ascii="Verdana" w:hAnsi="Verdana"/>
          <w:color w:val="C45911" w:themeColor="accent2" w:themeShade="BF"/>
          <w:sz w:val="19"/>
          <w:szCs w:val="19"/>
          <w:lang w:val="fr-CA"/>
        </w:rPr>
        <w:t xml:space="preserve">286.1(2) </w:t>
      </w:r>
      <w:r w:rsidRPr="009C1F3F">
        <w:rPr>
          <w:rFonts w:ascii="Verdana" w:hAnsi="Verdana"/>
          <w:color w:val="000000"/>
          <w:sz w:val="19"/>
          <w:szCs w:val="19"/>
          <w:lang w:val="fr-CA"/>
        </w:rPr>
        <w:t>(obtention de services sexuels moyennant r</w:t>
      </w:r>
      <w:r w:rsidRPr="009C1F3F">
        <w:rPr>
          <w:rFonts w:ascii="Verdana" w:hAnsi="Verdana" w:cs="Verdana"/>
          <w:color w:val="000000"/>
          <w:sz w:val="19"/>
          <w:szCs w:val="19"/>
          <w:lang w:val="fr-CA"/>
        </w:rPr>
        <w:t>é</w:t>
      </w:r>
      <w:r w:rsidRPr="009C1F3F">
        <w:rPr>
          <w:rFonts w:ascii="Verdana" w:hAnsi="Verdana"/>
          <w:color w:val="000000"/>
          <w:sz w:val="19"/>
          <w:szCs w:val="19"/>
          <w:lang w:val="fr-CA"/>
        </w:rPr>
        <w:t>tribution</w:t>
      </w:r>
      <w:r w:rsidRPr="009C1F3F">
        <w:rPr>
          <w:rFonts w:ascii="Arial" w:hAnsi="Arial" w:cs="Arial"/>
          <w:color w:val="000000"/>
          <w:sz w:val="19"/>
          <w:szCs w:val="19"/>
          <w:lang w:val="fr-CA"/>
        </w:rPr>
        <w:t> </w:t>
      </w:r>
      <w:r w:rsidRPr="009C1F3F">
        <w:rPr>
          <w:rFonts w:ascii="Verdana" w:hAnsi="Verdana"/>
          <w:color w:val="000000"/>
          <w:sz w:val="19"/>
          <w:szCs w:val="19"/>
          <w:lang w:val="fr-CA"/>
        </w:rPr>
        <w:t xml:space="preserve"> </w:t>
      </w:r>
      <w:r w:rsidRPr="009C1F3F">
        <w:rPr>
          <w:rFonts w:ascii="Verdana" w:hAnsi="Verdana" w:cs="Verdana"/>
          <w:color w:val="000000"/>
          <w:sz w:val="19"/>
          <w:szCs w:val="19"/>
          <w:lang w:val="fr-CA"/>
        </w:rPr>
        <w:t>—</w:t>
      </w:r>
      <w:r w:rsidRPr="009C1F3F">
        <w:rPr>
          <w:rFonts w:ascii="Verdana" w:hAnsi="Verdana"/>
          <w:color w:val="000000"/>
          <w:sz w:val="19"/>
          <w:szCs w:val="19"/>
          <w:lang w:val="fr-CA"/>
        </w:rPr>
        <w:t xml:space="preserve"> personne </w:t>
      </w:r>
      <w:r w:rsidRPr="009C1F3F">
        <w:rPr>
          <w:rFonts w:ascii="Verdana" w:hAnsi="Verdana" w:cs="Verdana"/>
          <w:color w:val="000000"/>
          <w:sz w:val="19"/>
          <w:szCs w:val="19"/>
          <w:lang w:val="fr-CA"/>
        </w:rPr>
        <w:t>â</w:t>
      </w:r>
      <w:r w:rsidRPr="009C1F3F">
        <w:rPr>
          <w:rFonts w:ascii="Verdana" w:hAnsi="Verdana"/>
          <w:color w:val="000000"/>
          <w:sz w:val="19"/>
          <w:szCs w:val="19"/>
          <w:lang w:val="fr-CA"/>
        </w:rPr>
        <w:t>g</w:t>
      </w:r>
      <w:r w:rsidRPr="009C1F3F">
        <w:rPr>
          <w:rFonts w:ascii="Verdana" w:hAnsi="Verdana" w:cs="Verdana"/>
          <w:color w:val="000000"/>
          <w:sz w:val="19"/>
          <w:szCs w:val="19"/>
          <w:lang w:val="fr-CA"/>
        </w:rPr>
        <w:t>é</w:t>
      </w:r>
      <w:r w:rsidRPr="009C1F3F">
        <w:rPr>
          <w:rFonts w:ascii="Verdana" w:hAnsi="Verdana"/>
          <w:color w:val="000000"/>
          <w:sz w:val="19"/>
          <w:szCs w:val="19"/>
          <w:lang w:val="fr-CA"/>
        </w:rPr>
        <w:t xml:space="preserve">e de moins de dix-huit ans), </w:t>
      </w:r>
      <w:r w:rsidRPr="003A73D2">
        <w:rPr>
          <w:rFonts w:ascii="Verdana" w:hAnsi="Verdana"/>
          <w:color w:val="C45911" w:themeColor="accent2" w:themeShade="BF"/>
          <w:sz w:val="19"/>
          <w:szCs w:val="19"/>
          <w:lang w:val="fr-CA"/>
        </w:rPr>
        <w:t xml:space="preserve">286.2(2) </w:t>
      </w:r>
      <w:r w:rsidRPr="009C1F3F">
        <w:rPr>
          <w:rFonts w:ascii="Verdana" w:hAnsi="Verdana"/>
          <w:color w:val="000000"/>
          <w:sz w:val="19"/>
          <w:szCs w:val="19"/>
          <w:lang w:val="fr-CA"/>
        </w:rPr>
        <w:t>(avantage mat</w:t>
      </w:r>
      <w:r w:rsidRPr="009C1F3F">
        <w:rPr>
          <w:rFonts w:ascii="Verdana" w:hAnsi="Verdana" w:cs="Verdana"/>
          <w:color w:val="000000"/>
          <w:sz w:val="19"/>
          <w:szCs w:val="19"/>
          <w:lang w:val="fr-CA"/>
        </w:rPr>
        <w:t>é</w:t>
      </w:r>
      <w:r w:rsidRPr="009C1F3F">
        <w:rPr>
          <w:rFonts w:ascii="Verdana" w:hAnsi="Verdana"/>
          <w:color w:val="000000"/>
          <w:sz w:val="19"/>
          <w:szCs w:val="19"/>
          <w:lang w:val="fr-CA"/>
        </w:rPr>
        <w:t xml:space="preserve">riel provenant de la prestation de services sexuels d’une personne âgée de moins de dix-huit ans) ou </w:t>
      </w:r>
      <w:r w:rsidRPr="003A73D2">
        <w:rPr>
          <w:rFonts w:ascii="Verdana" w:hAnsi="Verdana"/>
          <w:color w:val="C45911" w:themeColor="accent2" w:themeShade="BF"/>
          <w:sz w:val="19"/>
          <w:szCs w:val="19"/>
          <w:lang w:val="fr-CA"/>
        </w:rPr>
        <w:t xml:space="preserve">286.3(2) </w:t>
      </w:r>
      <w:r w:rsidRPr="009C1F3F">
        <w:rPr>
          <w:rFonts w:ascii="Verdana" w:hAnsi="Verdana"/>
          <w:color w:val="000000"/>
          <w:sz w:val="19"/>
          <w:szCs w:val="19"/>
          <w:lang w:val="fr-CA"/>
        </w:rPr>
        <w:t>(proxénétisme — personne âgée de moins de dix-huit ans) ou a commis un acte grave de nature sexuelle lors de la perpétration d’une autre infraction dont il a été déclaré coupable;</w:t>
      </w:r>
    </w:p>
    <w:p w:rsidR="009C1F3F" w:rsidRDefault="009C1F3F" w:rsidP="000255FE">
      <w:pPr>
        <w:pStyle w:val="paragraph"/>
        <w:numPr>
          <w:ilvl w:val="1"/>
          <w:numId w:val="31"/>
        </w:numPr>
        <w:shd w:val="clear" w:color="auto" w:fill="FFFFFF"/>
        <w:spacing w:before="168" w:beforeAutospacing="0" w:after="120" w:afterAutospacing="0" w:line="288" w:lineRule="atLeast"/>
        <w:ind w:left="1800" w:right="150"/>
        <w:rPr>
          <w:rFonts w:ascii="Verdana" w:hAnsi="Verdana"/>
          <w:color w:val="000000"/>
          <w:sz w:val="19"/>
          <w:szCs w:val="19"/>
        </w:rPr>
      </w:pPr>
      <w:r w:rsidRPr="003A73D2">
        <w:rPr>
          <w:rStyle w:val="Emphasis"/>
          <w:rFonts w:ascii="Verdana" w:hAnsi="Verdana"/>
          <w:color w:val="C45911" w:themeColor="accent2" w:themeShade="BF"/>
          <w:sz w:val="19"/>
          <w:szCs w:val="19"/>
        </w:rPr>
        <w:t>b</w:t>
      </w:r>
      <w:r w:rsidRPr="003A73D2">
        <w:rPr>
          <w:rFonts w:ascii="Verdana" w:hAnsi="Verdana"/>
          <w:color w:val="C45911" w:themeColor="accent2" w:themeShade="BF"/>
          <w:sz w:val="19"/>
          <w:szCs w:val="19"/>
        </w:rPr>
        <w:t>) </w:t>
      </w:r>
      <w:r>
        <w:rPr>
          <w:rFonts w:ascii="Verdana" w:hAnsi="Verdana"/>
          <w:color w:val="000000"/>
          <w:sz w:val="19"/>
          <w:szCs w:val="19"/>
        </w:rPr>
        <w:t>d’autre part :</w:t>
      </w:r>
    </w:p>
    <w:p w:rsidR="009C1F3F" w:rsidRPr="009C1F3F" w:rsidRDefault="009C1F3F" w:rsidP="000255FE">
      <w:pPr>
        <w:pStyle w:val="subparagraph"/>
        <w:numPr>
          <w:ilvl w:val="2"/>
          <w:numId w:val="31"/>
        </w:numPr>
        <w:shd w:val="clear" w:color="auto" w:fill="FFFFFF"/>
        <w:spacing w:before="168" w:beforeAutospacing="0" w:after="120" w:afterAutospacing="0" w:line="288" w:lineRule="atLeast"/>
        <w:ind w:left="2880" w:right="150"/>
        <w:rPr>
          <w:rFonts w:ascii="Verdana" w:hAnsi="Verdana"/>
          <w:color w:val="000000"/>
          <w:sz w:val="19"/>
          <w:szCs w:val="19"/>
          <w:lang w:val="fr-CA"/>
        </w:rPr>
      </w:pPr>
      <w:r w:rsidRPr="003A73D2">
        <w:rPr>
          <w:rFonts w:ascii="Verdana" w:hAnsi="Verdana"/>
          <w:color w:val="C45911" w:themeColor="accent2" w:themeShade="BF"/>
          <w:sz w:val="19"/>
          <w:szCs w:val="19"/>
          <w:lang w:val="fr-CA"/>
        </w:rPr>
        <w:t>(i) </w:t>
      </w:r>
      <w:r w:rsidRPr="009C1F3F">
        <w:rPr>
          <w:rFonts w:ascii="Verdana" w:hAnsi="Verdana"/>
          <w:color w:val="000000"/>
          <w:sz w:val="19"/>
          <w:szCs w:val="19"/>
          <w:lang w:val="fr-CA"/>
        </w:rPr>
        <w:t>soit le délinquant a accompli des actes répétitifs, notamment celui qui est à l’origine de l’infraction dont il a été déclaré coupable, qui permettent de croire qu’il causera vraisemblablement la mort de quelque autre personne ou causera des sévices ou des dommages psychologiques graves à d’autres personnes,</w:t>
      </w:r>
    </w:p>
    <w:p w:rsidR="009C1F3F" w:rsidRDefault="009C1F3F" w:rsidP="000255FE">
      <w:pPr>
        <w:pStyle w:val="subparagraph"/>
        <w:numPr>
          <w:ilvl w:val="2"/>
          <w:numId w:val="31"/>
        </w:numPr>
        <w:shd w:val="clear" w:color="auto" w:fill="FFFFFF"/>
        <w:spacing w:before="168" w:beforeAutospacing="0" w:after="120" w:afterAutospacing="0" w:line="288" w:lineRule="atLeast"/>
        <w:ind w:left="2880" w:right="150"/>
        <w:rPr>
          <w:rFonts w:ascii="Verdana" w:hAnsi="Verdana"/>
          <w:color w:val="000000"/>
          <w:sz w:val="19"/>
          <w:szCs w:val="19"/>
          <w:lang w:val="fr-CA"/>
        </w:rPr>
      </w:pPr>
      <w:r w:rsidRPr="003A73D2">
        <w:rPr>
          <w:rFonts w:ascii="Verdana" w:hAnsi="Verdana"/>
          <w:color w:val="C45911" w:themeColor="accent2" w:themeShade="BF"/>
          <w:sz w:val="19"/>
          <w:szCs w:val="19"/>
          <w:lang w:val="fr-CA"/>
        </w:rPr>
        <w:t>(ii) </w:t>
      </w:r>
      <w:r w:rsidRPr="009C1F3F">
        <w:rPr>
          <w:rFonts w:ascii="Verdana" w:hAnsi="Verdana"/>
          <w:color w:val="000000"/>
          <w:sz w:val="19"/>
          <w:szCs w:val="19"/>
          <w:lang w:val="fr-CA"/>
        </w:rPr>
        <w:t>soit sa conduite antérieure dans le domaine sexuel, y compris lors de la perpétration de l’infraction dont il a été déclaré coupable, laisse prévoir que vraisemblablement il causera à l’avenir de ce fait des sévices ou autres maux à d’autres personnes.</w:t>
      </w:r>
    </w:p>
    <w:p w:rsidR="003A73D2" w:rsidRDefault="003A73D2" w:rsidP="003A73D2">
      <w:pPr>
        <w:pStyle w:val="subparagraph"/>
        <w:shd w:val="clear" w:color="auto" w:fill="FFFFFF"/>
        <w:spacing w:before="168" w:beforeAutospacing="0" w:after="120" w:afterAutospacing="0" w:line="288" w:lineRule="atLeast"/>
        <w:ind w:left="2880" w:right="150"/>
        <w:rPr>
          <w:rFonts w:ascii="Verdana" w:hAnsi="Verdana"/>
          <w:color w:val="000000"/>
          <w:sz w:val="19"/>
          <w:szCs w:val="19"/>
          <w:lang w:val="fr-CA"/>
        </w:rPr>
      </w:pPr>
    </w:p>
    <w:p w:rsidR="003A73D2" w:rsidRPr="003A73D2" w:rsidRDefault="003A73D2" w:rsidP="003A73D2">
      <w:pPr>
        <w:pStyle w:val="paragraph"/>
        <w:shd w:val="clear" w:color="auto" w:fill="FFFFFF"/>
        <w:spacing w:before="168" w:beforeAutospacing="0" w:after="120" w:afterAutospacing="0" w:line="288" w:lineRule="atLeast"/>
        <w:ind w:right="150"/>
        <w:rPr>
          <w:rStyle w:val="Emphasis"/>
          <w:rFonts w:ascii="Verdana" w:hAnsi="Verdana"/>
          <w:b/>
          <w:color w:val="000000"/>
          <w:sz w:val="19"/>
          <w:szCs w:val="19"/>
        </w:rPr>
      </w:pPr>
      <w:r w:rsidRPr="003A73D2">
        <w:rPr>
          <w:rStyle w:val="Emphasis"/>
          <w:rFonts w:ascii="Verdana" w:hAnsi="Verdana"/>
          <w:b/>
          <w:color w:val="000000"/>
          <w:sz w:val="19"/>
          <w:szCs w:val="19"/>
        </w:rPr>
        <w:t>Teacher :</w:t>
      </w:r>
    </w:p>
    <w:p w:rsidR="003A73D2" w:rsidRPr="003A73D2" w:rsidRDefault="003A73D2" w:rsidP="003A73D2">
      <w:pPr>
        <w:pStyle w:val="paragraph"/>
        <w:shd w:val="clear" w:color="auto" w:fill="FFFFFF"/>
        <w:spacing w:before="168" w:beforeAutospacing="0" w:after="120" w:afterAutospacing="0" w:line="288" w:lineRule="atLeast"/>
        <w:ind w:right="150" w:firstLine="510"/>
        <w:rPr>
          <w:rFonts w:ascii="Verdana" w:hAnsi="Verdana"/>
          <w:color w:val="000000"/>
          <w:sz w:val="19"/>
          <w:szCs w:val="19"/>
        </w:rPr>
      </w:pPr>
      <w:r w:rsidRPr="00323C5E">
        <w:rPr>
          <w:rStyle w:val="Emphasis"/>
          <w:rFonts w:ascii="Verdana" w:hAnsi="Verdana"/>
          <w:i w:val="0"/>
          <w:color w:val="000000"/>
          <w:sz w:val="19"/>
          <w:szCs w:val="19"/>
        </w:rPr>
        <w:t xml:space="preserve">There will be substantial risk if a) the offender has been convicted of a sexual crime (151,152,153,251,252,253) and </w:t>
      </w:r>
      <w:r>
        <w:rPr>
          <w:rStyle w:val="Emphasis"/>
          <w:rFonts w:ascii="Verdana" w:hAnsi="Verdana"/>
          <w:i w:val="0"/>
          <w:color w:val="000000"/>
          <w:sz w:val="19"/>
          <w:szCs w:val="19"/>
        </w:rPr>
        <w:t xml:space="preserve">the offender has shown a pattern of repetitive behavior (which is more than 1) that shows a likelihood of causing death or injury or inflicting severe psychological damage or 2) the offender has shown a likelihood of causing injury, pain, or other evil </w:t>
      </w:r>
    </w:p>
    <w:p w:rsidR="009C1F3F" w:rsidRPr="00412E1D" w:rsidRDefault="009C1F3F" w:rsidP="000255FE">
      <w:pPr>
        <w:pStyle w:val="Heading6"/>
        <w:numPr>
          <w:ilvl w:val="0"/>
          <w:numId w:val="31"/>
        </w:numPr>
        <w:shd w:val="clear" w:color="auto" w:fill="FFFFFF"/>
        <w:spacing w:before="288" w:beforeAutospacing="0" w:after="168" w:afterAutospacing="0" w:line="245" w:lineRule="atLeast"/>
        <w:ind w:left="870" w:right="150"/>
        <w:textAlignment w:val="bottom"/>
        <w:rPr>
          <w:rFonts w:ascii="Arial" w:hAnsi="Arial" w:cs="Arial"/>
          <w:color w:val="2E74B5" w:themeColor="accent1" w:themeShade="BF"/>
          <w:sz w:val="16"/>
          <w:szCs w:val="16"/>
          <w:lang w:val="fr-CA"/>
        </w:rPr>
      </w:pPr>
      <w:r w:rsidRPr="00412E1D">
        <w:rPr>
          <w:rStyle w:val="wb-invisible"/>
          <w:rFonts w:ascii="Arial" w:hAnsi="Arial" w:cs="Arial"/>
          <w:color w:val="2E74B5" w:themeColor="accent1" w:themeShade="BF"/>
          <w:sz w:val="16"/>
          <w:szCs w:val="16"/>
          <w:lang w:val="fr-CA"/>
        </w:rPr>
        <w:t>Note marginale :</w:t>
      </w:r>
      <w:r w:rsidRPr="00412E1D">
        <w:rPr>
          <w:rFonts w:ascii="Arial" w:hAnsi="Arial" w:cs="Arial"/>
          <w:color w:val="2E74B5" w:themeColor="accent1" w:themeShade="BF"/>
          <w:sz w:val="16"/>
          <w:szCs w:val="16"/>
          <w:lang w:val="fr-CA"/>
        </w:rPr>
        <w:t>Délinquant déclaré délinquant à contrôler</w:t>
      </w:r>
    </w:p>
    <w:p w:rsid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3A73D2">
        <w:rPr>
          <w:rFonts w:ascii="Verdana" w:hAnsi="Verdana"/>
          <w:color w:val="C45911" w:themeColor="accent2" w:themeShade="BF"/>
          <w:sz w:val="19"/>
          <w:szCs w:val="19"/>
          <w:lang w:val="fr-CA"/>
        </w:rPr>
        <w:t>(3) </w:t>
      </w:r>
      <w:r w:rsidRPr="009C1F3F">
        <w:rPr>
          <w:rFonts w:ascii="Verdana" w:hAnsi="Verdana"/>
          <w:color w:val="000000"/>
          <w:sz w:val="19"/>
          <w:szCs w:val="19"/>
          <w:lang w:val="fr-CA"/>
        </w:rPr>
        <w:t>S’il déclare que le délinquant est un délinquant à contrôler, le tribunal lui inflige une peine minimale d’emprisonnement de deux ans pour l’infraction dont il a été déclaré coupable et ordonne qu’il soit soumis, pour une période maximale de dix ans, à une surveillance de longue durée.</w:t>
      </w:r>
    </w:p>
    <w:p w:rsidR="00412E1D" w:rsidRPr="00BE6E95" w:rsidRDefault="003A73D2" w:rsidP="003A73D2">
      <w:pPr>
        <w:pStyle w:val="subsection"/>
        <w:shd w:val="clear" w:color="auto" w:fill="FFFFFF"/>
        <w:spacing w:before="168" w:beforeAutospacing="0" w:after="120" w:afterAutospacing="0" w:line="288" w:lineRule="atLeast"/>
        <w:ind w:right="150"/>
        <w:rPr>
          <w:rFonts w:ascii="Verdana" w:hAnsi="Verdana"/>
          <w:b/>
          <w:i/>
          <w:color w:val="000000"/>
          <w:sz w:val="19"/>
          <w:szCs w:val="19"/>
        </w:rPr>
      </w:pPr>
      <w:r w:rsidRPr="00BE6E95">
        <w:rPr>
          <w:rFonts w:ascii="Verdana" w:hAnsi="Verdana"/>
          <w:b/>
          <w:i/>
          <w:color w:val="000000"/>
          <w:sz w:val="19"/>
          <w:szCs w:val="19"/>
        </w:rPr>
        <w:t>Teacher :</w:t>
      </w:r>
    </w:p>
    <w:p w:rsidR="00412E1D" w:rsidRPr="003A73D2" w:rsidRDefault="003A73D2" w:rsidP="003A73D2">
      <w:pPr>
        <w:pStyle w:val="subsection"/>
        <w:shd w:val="clear" w:color="auto" w:fill="FFFFFF"/>
        <w:spacing w:before="168" w:beforeAutospacing="0" w:after="120" w:afterAutospacing="0" w:line="288" w:lineRule="atLeast"/>
        <w:ind w:right="150"/>
        <w:rPr>
          <w:rFonts w:ascii="Verdana" w:hAnsi="Verdana"/>
          <w:color w:val="000000"/>
          <w:sz w:val="19"/>
          <w:szCs w:val="19"/>
        </w:rPr>
      </w:pPr>
      <w:r w:rsidRPr="00BE6E95">
        <w:rPr>
          <w:rFonts w:ascii="Verdana" w:hAnsi="Verdana"/>
          <w:color w:val="000000"/>
          <w:sz w:val="19"/>
          <w:szCs w:val="19"/>
        </w:rPr>
        <w:tab/>
      </w:r>
      <w:r w:rsidRPr="003A73D2">
        <w:rPr>
          <w:rFonts w:ascii="Verdana" w:hAnsi="Verdana"/>
          <w:color w:val="000000"/>
          <w:sz w:val="19"/>
          <w:szCs w:val="19"/>
        </w:rPr>
        <w:t>If the offender is f</w:t>
      </w:r>
      <w:r>
        <w:rPr>
          <w:rFonts w:ascii="Verdana" w:hAnsi="Verdana"/>
          <w:color w:val="000000"/>
          <w:sz w:val="19"/>
          <w:szCs w:val="19"/>
        </w:rPr>
        <w:t>ound to be a long-term offender, the judge orders a minimum sentence of 2 years and asks that he is subject to, for a maximum of 10 years, long term surveillance</w:t>
      </w:r>
    </w:p>
    <w:p w:rsidR="009C1F3F" w:rsidRPr="009C1F3F" w:rsidRDefault="009C1F3F" w:rsidP="000255FE">
      <w:pPr>
        <w:pStyle w:val="Heading6"/>
        <w:numPr>
          <w:ilvl w:val="0"/>
          <w:numId w:val="31"/>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lang w:val="fr-CA"/>
        </w:rPr>
      </w:pPr>
      <w:r w:rsidRPr="00412E1D">
        <w:rPr>
          <w:rStyle w:val="wb-invisible"/>
          <w:rFonts w:ascii="Arial" w:hAnsi="Arial" w:cs="Arial"/>
          <w:color w:val="2E74B5" w:themeColor="accent1" w:themeShade="BF"/>
          <w:sz w:val="16"/>
          <w:szCs w:val="16"/>
          <w:lang w:val="fr-CA"/>
        </w:rPr>
        <w:t>Note marginale :</w:t>
      </w:r>
      <w:r w:rsidRPr="00412E1D">
        <w:rPr>
          <w:rFonts w:ascii="Arial" w:hAnsi="Arial" w:cs="Arial"/>
          <w:color w:val="2E74B5" w:themeColor="accent1" w:themeShade="BF"/>
          <w:sz w:val="16"/>
          <w:szCs w:val="16"/>
          <w:lang w:val="fr-CA"/>
        </w:rPr>
        <w:t>Délinquant non déclaré délinquant à contrôler</w:t>
      </w:r>
    </w:p>
    <w:p w:rsidR="009C1F3F" w:rsidRDefault="009C1F3F" w:rsidP="009C1F3F">
      <w:pPr>
        <w:pStyle w:val="subsection"/>
        <w:shd w:val="clear" w:color="auto" w:fill="FFFFFF"/>
        <w:spacing w:before="168" w:beforeAutospacing="0" w:after="120" w:afterAutospacing="0" w:line="288" w:lineRule="atLeast"/>
        <w:ind w:left="870" w:right="150"/>
        <w:rPr>
          <w:rFonts w:ascii="Verdana" w:hAnsi="Verdana"/>
          <w:color w:val="000000"/>
          <w:sz w:val="19"/>
          <w:szCs w:val="19"/>
          <w:lang w:val="fr-CA"/>
        </w:rPr>
      </w:pPr>
      <w:r w:rsidRPr="003A73D2">
        <w:rPr>
          <w:rFonts w:ascii="Verdana" w:hAnsi="Verdana"/>
          <w:color w:val="C45911" w:themeColor="accent2" w:themeShade="BF"/>
          <w:sz w:val="19"/>
          <w:szCs w:val="19"/>
          <w:lang w:val="fr-CA"/>
        </w:rPr>
        <w:t>(6) </w:t>
      </w:r>
      <w:r w:rsidRPr="009C1F3F">
        <w:rPr>
          <w:rFonts w:ascii="Verdana" w:hAnsi="Verdana"/>
          <w:color w:val="000000"/>
          <w:sz w:val="19"/>
          <w:szCs w:val="19"/>
          <w:lang w:val="fr-CA"/>
        </w:rPr>
        <w:t>S’il ne déclare pas que le délinquant est un délinquant à contrôler, le tribunal lui impose une peine pour l’infraction dont il a été déclaré coupable.</w:t>
      </w:r>
    </w:p>
    <w:p w:rsidR="003A73D2" w:rsidRPr="00BE6E95" w:rsidRDefault="003A73D2" w:rsidP="003A73D2">
      <w:pPr>
        <w:pStyle w:val="subsection"/>
        <w:shd w:val="clear" w:color="auto" w:fill="FFFFFF"/>
        <w:spacing w:before="168" w:beforeAutospacing="0" w:after="120" w:afterAutospacing="0" w:line="288" w:lineRule="atLeast"/>
        <w:ind w:right="150"/>
        <w:rPr>
          <w:rFonts w:ascii="Verdana" w:hAnsi="Verdana"/>
          <w:b/>
          <w:i/>
          <w:color w:val="000000"/>
          <w:sz w:val="19"/>
          <w:szCs w:val="19"/>
        </w:rPr>
      </w:pPr>
      <w:r w:rsidRPr="00BE6E95">
        <w:rPr>
          <w:rFonts w:ascii="Verdana" w:hAnsi="Verdana"/>
          <w:b/>
          <w:i/>
          <w:color w:val="000000"/>
          <w:sz w:val="19"/>
          <w:szCs w:val="19"/>
        </w:rPr>
        <w:t>Teacher :</w:t>
      </w:r>
    </w:p>
    <w:p w:rsidR="003A73D2" w:rsidRPr="003A73D2" w:rsidRDefault="003A73D2" w:rsidP="003A73D2">
      <w:pPr>
        <w:pStyle w:val="subsection"/>
        <w:shd w:val="clear" w:color="auto" w:fill="FFFFFF"/>
        <w:spacing w:before="168" w:beforeAutospacing="0" w:after="120" w:afterAutospacing="0" w:line="288" w:lineRule="atLeast"/>
        <w:ind w:right="150"/>
        <w:rPr>
          <w:rFonts w:ascii="Verdana" w:hAnsi="Verdana"/>
          <w:color w:val="000000"/>
          <w:sz w:val="19"/>
          <w:szCs w:val="19"/>
        </w:rPr>
      </w:pPr>
      <w:r w:rsidRPr="00BE6E95">
        <w:rPr>
          <w:rFonts w:ascii="Verdana" w:hAnsi="Verdana"/>
          <w:color w:val="000000"/>
          <w:sz w:val="19"/>
          <w:szCs w:val="19"/>
        </w:rPr>
        <w:tab/>
      </w:r>
      <w:r w:rsidRPr="003A73D2">
        <w:rPr>
          <w:rFonts w:ascii="Verdana" w:hAnsi="Verdana"/>
          <w:color w:val="000000"/>
          <w:sz w:val="19"/>
          <w:szCs w:val="19"/>
        </w:rPr>
        <w:t>If judge finds the accused is not a long-term offender, he shall impose a regular sentence</w:t>
      </w:r>
    </w:p>
    <w:p w:rsidR="004A7E37" w:rsidRDefault="004A7E37" w:rsidP="004A7E37">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sidRPr="00412E1D">
        <w:rPr>
          <w:rFonts w:ascii="Arial" w:hAnsi="Arial" w:cs="Arial"/>
          <w:color w:val="2E74B5" w:themeColor="accent1" w:themeShade="BF"/>
          <w:sz w:val="20"/>
          <w:szCs w:val="20"/>
        </w:rPr>
        <w:t>Révision</w:t>
      </w:r>
    </w:p>
    <w:p w:rsidR="004A7E37" w:rsidRDefault="004A7E37" w:rsidP="000255FE">
      <w:pPr>
        <w:pStyle w:val="subsection"/>
        <w:numPr>
          <w:ilvl w:val="0"/>
          <w:numId w:val="32"/>
        </w:numPr>
        <w:shd w:val="clear" w:color="auto" w:fill="FFFFFF"/>
        <w:spacing w:before="168" w:beforeAutospacing="0" w:after="120" w:afterAutospacing="0" w:line="288" w:lineRule="atLeast"/>
        <w:ind w:left="870" w:right="150" w:firstLine="360"/>
        <w:rPr>
          <w:rFonts w:ascii="Verdana" w:hAnsi="Verdana"/>
          <w:color w:val="000000"/>
          <w:sz w:val="19"/>
          <w:szCs w:val="19"/>
          <w:lang w:val="fr-CA"/>
        </w:rPr>
      </w:pPr>
      <w:r w:rsidRPr="003A73D2">
        <w:rPr>
          <w:rStyle w:val="sectionlabel"/>
          <w:rFonts w:ascii="Verdana" w:hAnsi="Verdana"/>
          <w:b/>
          <w:bCs/>
          <w:color w:val="C45911" w:themeColor="accent2" w:themeShade="BF"/>
          <w:sz w:val="19"/>
          <w:szCs w:val="19"/>
          <w:lang w:val="fr-CA"/>
        </w:rPr>
        <w:t>761.</w:t>
      </w:r>
      <w:r w:rsidRPr="003A73D2">
        <w:rPr>
          <w:rFonts w:ascii="Verdana" w:hAnsi="Verdana"/>
          <w:color w:val="C45911" w:themeColor="accent2" w:themeShade="BF"/>
          <w:sz w:val="19"/>
          <w:szCs w:val="19"/>
          <w:lang w:val="fr-CA"/>
        </w:rPr>
        <w:t> (1) </w:t>
      </w:r>
      <w:r w:rsidRPr="004A7E37">
        <w:rPr>
          <w:rFonts w:ascii="Verdana" w:hAnsi="Verdana"/>
          <w:color w:val="000000"/>
          <w:sz w:val="19"/>
          <w:szCs w:val="19"/>
          <w:lang w:val="fr-CA"/>
        </w:rPr>
        <w:t xml:space="preserve">Sous réserve du paragraphe </w:t>
      </w:r>
      <w:r w:rsidRPr="003A73D2">
        <w:rPr>
          <w:rFonts w:ascii="Verdana" w:hAnsi="Verdana"/>
          <w:color w:val="C45911" w:themeColor="accent2" w:themeShade="BF"/>
          <w:sz w:val="19"/>
          <w:szCs w:val="19"/>
          <w:lang w:val="fr-CA"/>
        </w:rPr>
        <w:t xml:space="preserve">(2), </w:t>
      </w:r>
      <w:r w:rsidRPr="004A7E37">
        <w:rPr>
          <w:rFonts w:ascii="Verdana" w:hAnsi="Verdana"/>
          <w:color w:val="000000"/>
          <w:sz w:val="19"/>
          <w:szCs w:val="19"/>
          <w:lang w:val="fr-CA"/>
        </w:rPr>
        <w:t>la Commission des libérations conditionnelles du Canada examine les antécédents et la situation des personnes mises sous garde en vertu d’une sentence de détention dans un pénitencier pour une période indéterminée dès l’expiration d’un délai de sept ans à compter du jour où ces personnes ont été mises sous garde et, par la suite, tous les deux ans au plus tard, afin d’établir s’il y a lieu de les libérer conformément à la partie II de la</w:t>
      </w:r>
      <w:r w:rsidRPr="004A7E37">
        <w:rPr>
          <w:rStyle w:val="apple-converted-space"/>
          <w:rFonts w:ascii="Verdana" w:hAnsi="Verdana"/>
          <w:color w:val="000000"/>
          <w:sz w:val="19"/>
          <w:szCs w:val="19"/>
          <w:lang w:val="fr-CA"/>
        </w:rPr>
        <w:t> </w:t>
      </w:r>
      <w:hyperlink r:id="rId130" w:history="1">
        <w:r w:rsidRPr="004A7E37">
          <w:rPr>
            <w:rStyle w:val="Hyperlink"/>
            <w:rFonts w:ascii="Verdana" w:hAnsi="Verdana"/>
            <w:i/>
            <w:iCs/>
            <w:color w:val="5A306B"/>
            <w:sz w:val="19"/>
            <w:szCs w:val="19"/>
            <w:lang w:val="fr-CA"/>
          </w:rPr>
          <w:t>Loi sur le système correctionnel et la mise en liberté sous condition</w:t>
        </w:r>
      </w:hyperlink>
      <w:r w:rsidRPr="004A7E37">
        <w:rPr>
          <w:rStyle w:val="apple-converted-space"/>
          <w:rFonts w:ascii="Verdana" w:hAnsi="Verdana"/>
          <w:color w:val="000000"/>
          <w:sz w:val="19"/>
          <w:szCs w:val="19"/>
          <w:lang w:val="fr-CA"/>
        </w:rPr>
        <w:t> </w:t>
      </w:r>
      <w:r w:rsidRPr="004A7E37">
        <w:rPr>
          <w:rFonts w:ascii="Verdana" w:hAnsi="Verdana"/>
          <w:color w:val="000000"/>
          <w:sz w:val="19"/>
          <w:szCs w:val="19"/>
          <w:lang w:val="fr-CA"/>
        </w:rPr>
        <w:t>et, dans l’affirmative, à quelles conditions.</w:t>
      </w:r>
    </w:p>
    <w:p w:rsidR="003A73D2" w:rsidRPr="00BE6E95" w:rsidRDefault="003A73D2" w:rsidP="003A73D2">
      <w:pPr>
        <w:pStyle w:val="subsection"/>
        <w:shd w:val="clear" w:color="auto" w:fill="FFFFFF"/>
        <w:spacing w:before="168" w:beforeAutospacing="0" w:after="120" w:afterAutospacing="0" w:line="288" w:lineRule="atLeast"/>
        <w:ind w:right="150"/>
        <w:rPr>
          <w:rStyle w:val="sectionlabel"/>
          <w:rFonts w:ascii="Verdana" w:hAnsi="Verdana"/>
          <w:b/>
          <w:bCs/>
          <w:i/>
          <w:color w:val="C45911" w:themeColor="accent2" w:themeShade="BF"/>
          <w:sz w:val="19"/>
          <w:szCs w:val="19"/>
        </w:rPr>
      </w:pPr>
      <w:r w:rsidRPr="00BE6E95">
        <w:rPr>
          <w:rStyle w:val="sectionlabel"/>
          <w:rFonts w:ascii="Verdana" w:hAnsi="Verdana"/>
          <w:b/>
          <w:bCs/>
          <w:i/>
          <w:color w:val="C45911" w:themeColor="accent2" w:themeShade="BF"/>
          <w:sz w:val="19"/>
          <w:szCs w:val="19"/>
        </w:rPr>
        <w:t>Teacher :</w:t>
      </w:r>
    </w:p>
    <w:p w:rsidR="003A73D2" w:rsidRPr="003A73D2" w:rsidRDefault="003A73D2" w:rsidP="003A73D2">
      <w:pPr>
        <w:pStyle w:val="subsection"/>
        <w:shd w:val="clear" w:color="auto" w:fill="FFFFFF"/>
        <w:spacing w:before="168" w:beforeAutospacing="0" w:after="120" w:afterAutospacing="0" w:line="288" w:lineRule="atLeast"/>
        <w:ind w:right="150"/>
        <w:rPr>
          <w:rStyle w:val="sectionlabel"/>
          <w:rFonts w:ascii="Verdana" w:hAnsi="Verdana"/>
          <w:bCs/>
          <w:color w:val="C45911" w:themeColor="accent2" w:themeShade="BF"/>
          <w:sz w:val="19"/>
          <w:szCs w:val="19"/>
        </w:rPr>
      </w:pPr>
      <w:r w:rsidRPr="00BE6E95">
        <w:rPr>
          <w:rStyle w:val="sectionlabel"/>
          <w:rFonts w:ascii="Verdana" w:hAnsi="Verdana"/>
          <w:b/>
          <w:bCs/>
          <w:i/>
          <w:color w:val="C45911" w:themeColor="accent2" w:themeShade="BF"/>
          <w:sz w:val="19"/>
          <w:szCs w:val="19"/>
        </w:rPr>
        <w:tab/>
      </w:r>
      <w:r w:rsidRPr="003A73D2">
        <w:rPr>
          <w:rStyle w:val="sectionlabel"/>
          <w:rFonts w:ascii="Verdana" w:hAnsi="Verdana"/>
          <w:bCs/>
          <w:sz w:val="19"/>
          <w:szCs w:val="19"/>
        </w:rPr>
        <w:t xml:space="preserve">Review for parole occurs after 7 years, and every 2 years after that. It is very difficult however. </w:t>
      </w:r>
    </w:p>
    <w:p w:rsidR="003A73D2" w:rsidRDefault="003A73D2" w:rsidP="003A73D2">
      <w:pPr>
        <w:pStyle w:val="subsection"/>
        <w:shd w:val="clear" w:color="auto" w:fill="FFFFFF"/>
        <w:spacing w:before="168" w:beforeAutospacing="0" w:after="120" w:afterAutospacing="0" w:line="288" w:lineRule="atLeast"/>
        <w:ind w:right="150"/>
        <w:rPr>
          <w:rStyle w:val="sectionlabel"/>
          <w:rFonts w:ascii="Verdana" w:hAnsi="Verdana"/>
          <w:b/>
          <w:bCs/>
          <w:i/>
          <w:color w:val="C45911" w:themeColor="accent2" w:themeShade="BF"/>
          <w:sz w:val="19"/>
          <w:szCs w:val="19"/>
        </w:rPr>
      </w:pPr>
    </w:p>
    <w:p w:rsidR="003A73D2" w:rsidRPr="003A73D2" w:rsidRDefault="003A73D2" w:rsidP="003A73D2">
      <w:pPr>
        <w:pStyle w:val="subsection"/>
        <w:shd w:val="clear" w:color="auto" w:fill="FFFFFF"/>
        <w:spacing w:before="168" w:beforeAutospacing="0" w:after="120" w:afterAutospacing="0" w:line="288" w:lineRule="atLeast"/>
        <w:ind w:right="150"/>
        <w:rPr>
          <w:rFonts w:ascii="Verdana" w:hAnsi="Verdana"/>
          <w:i/>
          <w:color w:val="000000"/>
          <w:sz w:val="19"/>
          <w:szCs w:val="19"/>
        </w:rPr>
      </w:pPr>
    </w:p>
    <w:p w:rsidR="004A7E37" w:rsidRDefault="004A7E37" w:rsidP="009C1F3F">
      <w:pPr>
        <w:pStyle w:val="subsection"/>
        <w:shd w:val="clear" w:color="auto" w:fill="FFFFFF"/>
        <w:tabs>
          <w:tab w:val="left" w:pos="1995"/>
        </w:tabs>
        <w:spacing w:before="168" w:beforeAutospacing="0" w:after="120" w:afterAutospacing="0" w:line="288" w:lineRule="atLeast"/>
        <w:ind w:right="150"/>
        <w:rPr>
          <w:rFonts w:ascii="Verdana" w:hAnsi="Verdana"/>
          <w:b/>
          <w:color w:val="000000"/>
          <w:sz w:val="19"/>
          <w:szCs w:val="19"/>
          <w:lang w:val="fr-CA"/>
        </w:rPr>
      </w:pPr>
      <w:r>
        <w:rPr>
          <w:rFonts w:ascii="Verdana" w:hAnsi="Verdana"/>
          <w:b/>
          <w:color w:val="000000"/>
          <w:sz w:val="19"/>
          <w:szCs w:val="19"/>
          <w:lang w:val="fr-CA"/>
        </w:rPr>
        <w:t xml:space="preserve">CASES : </w:t>
      </w:r>
    </w:p>
    <w:p w:rsidR="00A11E08" w:rsidRPr="00A11E08" w:rsidRDefault="004A7E37" w:rsidP="000255FE">
      <w:pPr>
        <w:pStyle w:val="subsection"/>
        <w:numPr>
          <w:ilvl w:val="0"/>
          <w:numId w:val="33"/>
        </w:numPr>
        <w:shd w:val="clear" w:color="auto" w:fill="FFFFFF"/>
        <w:tabs>
          <w:tab w:val="left" w:pos="1995"/>
        </w:tabs>
        <w:spacing w:before="168" w:beforeAutospacing="0" w:after="120" w:afterAutospacing="0" w:line="288" w:lineRule="atLeast"/>
        <w:ind w:right="150"/>
        <w:rPr>
          <w:rFonts w:ascii="Verdana" w:hAnsi="Verdana"/>
          <w:b/>
          <w:color w:val="000000"/>
          <w:sz w:val="19"/>
          <w:szCs w:val="19"/>
        </w:rPr>
      </w:pPr>
      <w:r w:rsidRPr="00A11E08">
        <w:rPr>
          <w:rFonts w:ascii="Verdana" w:hAnsi="Verdana"/>
          <w:b/>
          <w:color w:val="000000"/>
          <w:sz w:val="19"/>
          <w:szCs w:val="19"/>
        </w:rPr>
        <w:t>LYONS</w:t>
      </w:r>
      <w:r w:rsidR="00A11E08" w:rsidRPr="00A11E08">
        <w:rPr>
          <w:rFonts w:ascii="Verdana" w:hAnsi="Verdana"/>
          <w:b/>
          <w:color w:val="000000"/>
          <w:sz w:val="19"/>
          <w:szCs w:val="19"/>
        </w:rPr>
        <w:t xml:space="preserve"> (Most important case on dangerous offenders) [1987]</w:t>
      </w:r>
    </w:p>
    <w:p w:rsidR="00A11E08" w:rsidRPr="00DA7F06" w:rsidRDefault="00A11E08" w:rsidP="00A11E08">
      <w:pPr>
        <w:pStyle w:val="subsection"/>
        <w:shd w:val="clear" w:color="auto" w:fill="FFFFFF"/>
        <w:tabs>
          <w:tab w:val="left" w:pos="1995"/>
        </w:tabs>
        <w:spacing w:before="168" w:beforeAutospacing="0" w:after="120" w:afterAutospacing="0" w:line="288" w:lineRule="atLeast"/>
        <w:ind w:left="720" w:right="150"/>
        <w:rPr>
          <w:rFonts w:ascii="Verdana" w:hAnsi="Verdana"/>
          <w:b/>
          <w:i/>
          <w:color w:val="000000"/>
          <w:sz w:val="19"/>
          <w:szCs w:val="19"/>
          <w:u w:val="single"/>
        </w:rPr>
      </w:pPr>
      <w:r w:rsidRPr="00DA7F06">
        <w:rPr>
          <w:rFonts w:ascii="Verdana" w:hAnsi="Verdana"/>
          <w:b/>
          <w:i/>
          <w:color w:val="000000"/>
          <w:sz w:val="19"/>
          <w:szCs w:val="19"/>
          <w:u w:val="single"/>
        </w:rPr>
        <w:t>Facts:</w:t>
      </w:r>
    </w:p>
    <w:p w:rsidR="00A11E08" w:rsidRPr="00DA7F06" w:rsidRDefault="00A11E08"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DA7F06">
        <w:rPr>
          <w:rFonts w:ascii="Verdana" w:hAnsi="Verdana"/>
          <w:color w:val="000000"/>
          <w:sz w:val="19"/>
          <w:szCs w:val="19"/>
        </w:rPr>
        <w:t>Charged with breaking and entering</w:t>
      </w:r>
    </w:p>
    <w:p w:rsidR="00A11E08" w:rsidRPr="00DA7F06" w:rsidRDefault="00A11E08"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DA7F06">
        <w:rPr>
          <w:rFonts w:ascii="Verdana" w:hAnsi="Verdana"/>
          <w:color w:val="000000"/>
          <w:sz w:val="19"/>
          <w:szCs w:val="19"/>
        </w:rPr>
        <w:t>Using a firearm during the course of a sexual assault and theft</w:t>
      </w:r>
    </w:p>
    <w:p w:rsidR="00A11E08" w:rsidRPr="00DA7F06" w:rsidRDefault="00A11E08"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DA7F06">
        <w:rPr>
          <w:rFonts w:ascii="Verdana" w:hAnsi="Verdana"/>
          <w:color w:val="000000"/>
          <w:sz w:val="19"/>
          <w:szCs w:val="19"/>
        </w:rPr>
        <w:t>He did this 1 month after having turned 16</w:t>
      </w:r>
    </w:p>
    <w:p w:rsidR="00A11E08" w:rsidRPr="00DA7F06" w:rsidRDefault="00A11E08"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DA7F06">
        <w:rPr>
          <w:rFonts w:ascii="Verdana" w:hAnsi="Verdana"/>
          <w:color w:val="000000"/>
          <w:sz w:val="19"/>
          <w:szCs w:val="19"/>
        </w:rPr>
        <w:t>He pleaded guilty to the 4 charges</w:t>
      </w:r>
    </w:p>
    <w:p w:rsidR="00A11E08" w:rsidRPr="00DA7F06" w:rsidRDefault="00A11E08"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DA7F06">
        <w:rPr>
          <w:rFonts w:ascii="Verdana" w:hAnsi="Verdana"/>
          <w:color w:val="000000"/>
          <w:sz w:val="19"/>
          <w:szCs w:val="19"/>
        </w:rPr>
        <w:t>Just before his sentence he was told that the Crown would bring forward a dangerous offender application</w:t>
      </w:r>
      <w:r w:rsidR="00DA7F06">
        <w:rPr>
          <w:rFonts w:ascii="Verdana" w:hAnsi="Verdana"/>
          <w:color w:val="000000"/>
          <w:sz w:val="19"/>
          <w:szCs w:val="19"/>
        </w:rPr>
        <w:t xml:space="preserve"> (</w:t>
      </w:r>
      <w:r w:rsidR="00DA7F06">
        <w:rPr>
          <w:rFonts w:ascii="Verdana" w:hAnsi="Verdana"/>
          <w:b/>
          <w:color w:val="000000"/>
          <w:sz w:val="19"/>
          <w:szCs w:val="19"/>
        </w:rPr>
        <w:t>Should this not have been done before? Is this not unfair?)</w:t>
      </w:r>
    </w:p>
    <w:p w:rsidR="00A11E08" w:rsidRPr="00DA7F06" w:rsidRDefault="00A11E08"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DA7F06">
        <w:rPr>
          <w:rFonts w:ascii="Verdana" w:hAnsi="Verdana"/>
          <w:color w:val="000000"/>
          <w:sz w:val="19"/>
          <w:szCs w:val="19"/>
        </w:rPr>
        <w:t>When the Crown did that, the judge told the Crown you are going to have an uphill fight to convince me to find this young man a dangerous offender (because of his age</w:t>
      </w:r>
    </w:p>
    <w:p w:rsidR="00A11E08" w:rsidRDefault="00A11E08"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DA7F06">
        <w:rPr>
          <w:rFonts w:ascii="Verdana" w:hAnsi="Verdana"/>
          <w:color w:val="000000"/>
          <w:sz w:val="19"/>
          <w:szCs w:val="19"/>
        </w:rPr>
        <w:t>However, after hearing the evidence, the judge sided with the Crown: “Lyons had a sociopathic personality, with practically no conscience</w:t>
      </w:r>
      <w:r w:rsidR="00DA7F06">
        <w:rPr>
          <w:rFonts w:ascii="Verdana" w:hAnsi="Verdana"/>
          <w:color w:val="000000"/>
          <w:sz w:val="19"/>
          <w:szCs w:val="19"/>
        </w:rPr>
        <w:t>”</w:t>
      </w:r>
    </w:p>
    <w:p w:rsidR="00DA7F06" w:rsidRDefault="00DA7F06"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Pr>
          <w:rFonts w:ascii="Verdana" w:hAnsi="Verdana"/>
          <w:color w:val="000000"/>
          <w:sz w:val="19"/>
          <w:szCs w:val="19"/>
        </w:rPr>
        <w:t>The judge found him to be a dangerous offender</w:t>
      </w:r>
    </w:p>
    <w:p w:rsidR="00DA7F06" w:rsidRPr="00DA7F06" w:rsidRDefault="00DA7F06" w:rsidP="00DA7F06">
      <w:pPr>
        <w:pStyle w:val="subsection"/>
        <w:numPr>
          <w:ilvl w:val="0"/>
          <w:numId w:val="33"/>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sidRPr="00DA7F06">
        <w:rPr>
          <w:rFonts w:ascii="Verdana" w:hAnsi="Verdana"/>
          <w:b/>
          <w:i/>
          <w:color w:val="000000"/>
          <w:sz w:val="19"/>
          <w:szCs w:val="19"/>
          <w:u w:val="single"/>
        </w:rPr>
        <w:t>Appeal (Nova Scotia):</w:t>
      </w:r>
    </w:p>
    <w:p w:rsidR="00DA7F06" w:rsidRDefault="00DA7F06"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Pr>
          <w:rFonts w:ascii="Verdana" w:hAnsi="Verdana"/>
          <w:color w:val="000000"/>
          <w:sz w:val="19"/>
          <w:szCs w:val="19"/>
        </w:rPr>
        <w:t>Unanimously reject the appeal</w:t>
      </w:r>
    </w:p>
    <w:p w:rsidR="00DA7F06" w:rsidRPr="00DA7F06" w:rsidRDefault="00DA7F06" w:rsidP="00DA7F06">
      <w:pPr>
        <w:pStyle w:val="subsection"/>
        <w:numPr>
          <w:ilvl w:val="0"/>
          <w:numId w:val="33"/>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rPr>
      </w:pPr>
      <w:r w:rsidRPr="00DA7F06">
        <w:rPr>
          <w:rFonts w:ascii="Verdana" w:hAnsi="Verdana"/>
          <w:b/>
          <w:i/>
          <w:color w:val="000000"/>
          <w:sz w:val="19"/>
          <w:szCs w:val="19"/>
        </w:rPr>
        <w:t>Supreme Court (5-1-1):</w:t>
      </w:r>
    </w:p>
    <w:p w:rsidR="00DA7F06" w:rsidRPr="00DA7F06" w:rsidRDefault="00DA7F06"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i/>
          <w:color w:val="000000"/>
          <w:sz w:val="19"/>
          <w:szCs w:val="19"/>
        </w:rPr>
      </w:pPr>
      <w:r w:rsidRPr="00DA7F06">
        <w:rPr>
          <w:rFonts w:ascii="Verdana" w:hAnsi="Verdana"/>
          <w:i/>
          <w:color w:val="000000"/>
          <w:sz w:val="19"/>
          <w:szCs w:val="19"/>
        </w:rPr>
        <w:t>Majority:</w:t>
      </w:r>
    </w:p>
    <w:p w:rsidR="00DA7F06" w:rsidRPr="00DA7F06" w:rsidRDefault="00DA7F06" w:rsidP="00C20B34">
      <w:pPr>
        <w:pStyle w:val="subsection"/>
        <w:numPr>
          <w:ilvl w:val="2"/>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DA7F06">
        <w:rPr>
          <w:rFonts w:ascii="Verdana" w:hAnsi="Verdana"/>
          <w:color w:val="000000"/>
          <w:sz w:val="19"/>
          <w:szCs w:val="19"/>
        </w:rPr>
        <w:t>The accused was sentenced for the offence for which he pleaded guilty;</w:t>
      </w:r>
      <w:r>
        <w:rPr>
          <w:rFonts w:ascii="Verdana" w:hAnsi="Verdana"/>
          <w:color w:val="000000"/>
          <w:sz w:val="19"/>
          <w:szCs w:val="19"/>
        </w:rPr>
        <w:t xml:space="preserve"> </w:t>
      </w:r>
      <w:r w:rsidRPr="00DA7F06">
        <w:rPr>
          <w:rFonts w:ascii="Verdana" w:hAnsi="Verdana"/>
          <w:color w:val="000000"/>
          <w:sz w:val="19"/>
          <w:szCs w:val="19"/>
        </w:rPr>
        <w:t>He is not punished for what he might do</w:t>
      </w:r>
      <w:r>
        <w:rPr>
          <w:rFonts w:ascii="Verdana" w:hAnsi="Verdana"/>
          <w:color w:val="000000"/>
          <w:sz w:val="19"/>
          <w:szCs w:val="19"/>
        </w:rPr>
        <w:t>;</w:t>
      </w:r>
    </w:p>
    <w:p w:rsidR="00DA7F06" w:rsidRDefault="00DA7F06" w:rsidP="00DA7F06">
      <w:pPr>
        <w:pStyle w:val="subsection"/>
        <w:numPr>
          <w:ilvl w:val="2"/>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Pr>
          <w:rFonts w:ascii="Verdana" w:hAnsi="Verdana"/>
          <w:color w:val="000000"/>
          <w:sz w:val="19"/>
          <w:szCs w:val="19"/>
        </w:rPr>
        <w:t>Such a sentence, do harsh, serves both a punitive and preventive role for the protection of society;</w:t>
      </w:r>
    </w:p>
    <w:p w:rsidR="00DA7F06" w:rsidRDefault="00DA7F06" w:rsidP="00DA7F06">
      <w:pPr>
        <w:pStyle w:val="subsection"/>
        <w:numPr>
          <w:ilvl w:val="2"/>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Pr>
          <w:rFonts w:ascii="Verdana" w:hAnsi="Verdana"/>
          <w:color w:val="000000"/>
          <w:sz w:val="19"/>
          <w:szCs w:val="19"/>
        </w:rPr>
        <w:t>It is a sentence imposed on people when the court is confident that further violent acts will be committed;</w:t>
      </w:r>
    </w:p>
    <w:p w:rsidR="00DA7F06" w:rsidRPr="00DA7F06" w:rsidRDefault="00DA7F06"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Pr>
          <w:rFonts w:ascii="Verdana" w:hAnsi="Verdana"/>
          <w:i/>
          <w:color w:val="000000"/>
          <w:sz w:val="19"/>
          <w:szCs w:val="19"/>
        </w:rPr>
        <w:t>Minority 1:</w:t>
      </w:r>
    </w:p>
    <w:p w:rsidR="00DA7F06" w:rsidRPr="00DA7F06" w:rsidRDefault="00DA7F06" w:rsidP="00DA7F06">
      <w:pPr>
        <w:pStyle w:val="subsection"/>
        <w:numPr>
          <w:ilvl w:val="2"/>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DA7F06">
        <w:rPr>
          <w:rFonts w:ascii="Verdana" w:hAnsi="Verdana"/>
          <w:color w:val="000000"/>
          <w:sz w:val="19"/>
          <w:szCs w:val="19"/>
        </w:rPr>
        <w:t>The accused should be told before pleading guilty, not after, that a dangerous offender application will be filed;</w:t>
      </w:r>
    </w:p>
    <w:p w:rsidR="00DA7F06" w:rsidRPr="00DA7F06" w:rsidRDefault="00DA7F06"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Pr>
          <w:rFonts w:ascii="Verdana" w:hAnsi="Verdana"/>
          <w:i/>
          <w:color w:val="000000"/>
          <w:sz w:val="19"/>
          <w:szCs w:val="19"/>
        </w:rPr>
        <w:t>Minority 2:</w:t>
      </w:r>
    </w:p>
    <w:p w:rsidR="00DA7F06" w:rsidRPr="00DA7F06" w:rsidRDefault="00DA7F06" w:rsidP="00DA7F06">
      <w:pPr>
        <w:pStyle w:val="subsection"/>
        <w:numPr>
          <w:ilvl w:val="2"/>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DA7F06">
        <w:rPr>
          <w:rFonts w:ascii="Verdana" w:hAnsi="Verdana"/>
          <w:color w:val="000000"/>
          <w:sz w:val="19"/>
          <w:szCs w:val="19"/>
        </w:rPr>
        <w:lastRenderedPageBreak/>
        <w:t xml:space="preserve">A dangerous offender finding is more than 5 years in prison; There is a section in the Canadian Charter </w:t>
      </w:r>
      <w:r w:rsidRPr="00DA7F06">
        <w:rPr>
          <w:rFonts w:ascii="Verdana" w:hAnsi="Verdana"/>
          <w:color w:val="000000"/>
          <w:sz w:val="17"/>
          <w:szCs w:val="19"/>
        </w:rPr>
        <w:t>(11F) that imposes that sentences more than 5 years should be done in front of a jury</w:t>
      </w:r>
    </w:p>
    <w:p w:rsidR="004A7E37" w:rsidRDefault="004A7E37" w:rsidP="000255FE">
      <w:pPr>
        <w:pStyle w:val="subsection"/>
        <w:numPr>
          <w:ilvl w:val="0"/>
          <w:numId w:val="33"/>
        </w:numPr>
        <w:shd w:val="clear" w:color="auto" w:fill="FFFFFF"/>
        <w:tabs>
          <w:tab w:val="left" w:pos="1995"/>
        </w:tabs>
        <w:spacing w:before="168" w:beforeAutospacing="0" w:after="120" w:afterAutospacing="0" w:line="288" w:lineRule="atLeast"/>
        <w:ind w:right="150"/>
        <w:rPr>
          <w:rFonts w:ascii="Verdana" w:hAnsi="Verdana"/>
          <w:b/>
          <w:color w:val="000000"/>
          <w:sz w:val="19"/>
          <w:szCs w:val="19"/>
          <w:lang w:val="fr-CA"/>
        </w:rPr>
      </w:pPr>
      <w:r>
        <w:rPr>
          <w:rFonts w:ascii="Verdana" w:hAnsi="Verdana"/>
          <w:b/>
          <w:color w:val="000000"/>
          <w:sz w:val="19"/>
          <w:szCs w:val="19"/>
          <w:lang w:val="fr-CA"/>
        </w:rPr>
        <w:t>JOHNSON</w:t>
      </w:r>
    </w:p>
    <w:p w:rsidR="00DA7F06" w:rsidRDefault="00DA7F06" w:rsidP="00DA7F06">
      <w:pPr>
        <w:pStyle w:val="subsection"/>
        <w:shd w:val="clear" w:color="auto" w:fill="FFFFFF"/>
        <w:tabs>
          <w:tab w:val="left" w:pos="1995"/>
        </w:tabs>
        <w:spacing w:before="168" w:beforeAutospacing="0" w:after="120" w:afterAutospacing="0" w:line="288" w:lineRule="atLeast"/>
        <w:ind w:left="720" w:right="150"/>
        <w:rPr>
          <w:rFonts w:ascii="Verdana" w:hAnsi="Verdana"/>
          <w:b/>
          <w:i/>
          <w:color w:val="000000"/>
          <w:sz w:val="19"/>
          <w:szCs w:val="19"/>
          <w:u w:val="single"/>
          <w:lang w:val="fr-CA"/>
        </w:rPr>
      </w:pPr>
      <w:r>
        <w:rPr>
          <w:rFonts w:ascii="Verdana" w:hAnsi="Verdana"/>
          <w:b/>
          <w:i/>
          <w:color w:val="000000"/>
          <w:sz w:val="19"/>
          <w:szCs w:val="19"/>
          <w:u w:val="single"/>
          <w:lang w:val="fr-CA"/>
        </w:rPr>
        <w:t>Facts :</w:t>
      </w:r>
    </w:p>
    <w:p w:rsidR="00DA7F06" w:rsidRPr="00DA7F06" w:rsidRDefault="00DA7F06"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sidRPr="00DA7F06">
        <w:rPr>
          <w:rFonts w:ascii="Verdana" w:hAnsi="Verdana"/>
          <w:color w:val="000000"/>
          <w:sz w:val="19"/>
          <w:szCs w:val="19"/>
        </w:rPr>
        <w:t>Judge found him a dangerous offender</w:t>
      </w:r>
    </w:p>
    <w:p w:rsidR="00DA7F06" w:rsidRPr="00DA7F06" w:rsidRDefault="00DA7F06" w:rsidP="00DA7F06">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Pr>
          <w:rFonts w:ascii="Verdana" w:hAnsi="Verdana"/>
          <w:color w:val="000000"/>
          <w:sz w:val="19"/>
          <w:szCs w:val="19"/>
        </w:rPr>
        <w:t>Johnson appealed</w:t>
      </w:r>
    </w:p>
    <w:p w:rsidR="00DA7F06" w:rsidRPr="00AB310D" w:rsidRDefault="00DA7F06" w:rsidP="00AB310D">
      <w:pPr>
        <w:pStyle w:val="subsection"/>
        <w:shd w:val="clear" w:color="auto" w:fill="FFFFFF"/>
        <w:tabs>
          <w:tab w:val="left" w:pos="1995"/>
        </w:tabs>
        <w:spacing w:before="168" w:beforeAutospacing="0" w:after="120" w:afterAutospacing="0" w:line="288" w:lineRule="atLeast"/>
        <w:ind w:left="720" w:right="150"/>
        <w:rPr>
          <w:rFonts w:ascii="Verdana" w:hAnsi="Verdana"/>
          <w:b/>
          <w:i/>
          <w:color w:val="000000"/>
          <w:sz w:val="19"/>
          <w:szCs w:val="19"/>
          <w:u w:val="single"/>
        </w:rPr>
      </w:pPr>
      <w:r w:rsidRPr="00AB310D">
        <w:rPr>
          <w:rFonts w:ascii="Verdana" w:hAnsi="Verdana"/>
          <w:b/>
          <w:i/>
          <w:color w:val="000000"/>
          <w:sz w:val="19"/>
          <w:szCs w:val="19"/>
          <w:u w:val="single"/>
        </w:rPr>
        <w:t>British Columbia Court of Appeal (2-1)</w:t>
      </w:r>
    </w:p>
    <w:p w:rsidR="00DA7F06" w:rsidRPr="00DA7F06" w:rsidRDefault="00DA7F06"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Pr>
          <w:rFonts w:ascii="Verdana" w:hAnsi="Verdana"/>
          <w:color w:val="000000"/>
          <w:sz w:val="19"/>
          <w:szCs w:val="19"/>
        </w:rPr>
        <w:t>The judge should have considered a long-term offender application first, but he did not</w:t>
      </w:r>
    </w:p>
    <w:p w:rsidR="00DA7F06" w:rsidRPr="00DA7F06" w:rsidRDefault="00DA7F06"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Pr>
          <w:rFonts w:ascii="Verdana" w:hAnsi="Verdana"/>
          <w:color w:val="000000"/>
          <w:sz w:val="19"/>
          <w:szCs w:val="19"/>
        </w:rPr>
        <w:t>Therefore we order a retrial</w:t>
      </w:r>
    </w:p>
    <w:p w:rsidR="00DA7F06" w:rsidRPr="00AB310D" w:rsidRDefault="00DA7F06" w:rsidP="00AB310D">
      <w:pPr>
        <w:pStyle w:val="subsection"/>
        <w:shd w:val="clear" w:color="auto" w:fill="FFFFFF"/>
        <w:tabs>
          <w:tab w:val="left" w:pos="1995"/>
        </w:tabs>
        <w:spacing w:before="168" w:beforeAutospacing="0" w:after="120" w:afterAutospacing="0" w:line="288" w:lineRule="atLeast"/>
        <w:ind w:left="720" w:right="150"/>
        <w:rPr>
          <w:rFonts w:ascii="Verdana" w:hAnsi="Verdana"/>
          <w:b/>
          <w:i/>
          <w:color w:val="000000"/>
          <w:sz w:val="19"/>
          <w:szCs w:val="19"/>
          <w:u w:val="single"/>
        </w:rPr>
      </w:pPr>
      <w:r w:rsidRPr="00AB310D">
        <w:rPr>
          <w:rFonts w:ascii="Verdana" w:hAnsi="Verdana"/>
          <w:b/>
          <w:i/>
          <w:color w:val="000000"/>
          <w:sz w:val="19"/>
          <w:szCs w:val="19"/>
          <w:u w:val="single"/>
        </w:rPr>
        <w:t>Supreme Court:</w:t>
      </w:r>
    </w:p>
    <w:p w:rsid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Pr>
          <w:rFonts w:ascii="Verdana" w:hAnsi="Verdana"/>
          <w:color w:val="000000"/>
          <w:sz w:val="19"/>
          <w:szCs w:val="19"/>
        </w:rPr>
        <w:t>The judge must take into consideration the possibility of a long-term offender application</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Pr>
          <w:rFonts w:ascii="Verdana" w:hAnsi="Verdana"/>
          <w:color w:val="000000"/>
          <w:sz w:val="19"/>
          <w:szCs w:val="19"/>
        </w:rPr>
        <w:t xml:space="preserve">Even if the Crown meets the criteria for a </w:t>
      </w:r>
      <w:r>
        <w:rPr>
          <w:rFonts w:ascii="Verdana" w:hAnsi="Verdana"/>
          <w:i/>
          <w:color w:val="000000"/>
          <w:sz w:val="19"/>
          <w:szCs w:val="19"/>
        </w:rPr>
        <w:t xml:space="preserve">DO, </w:t>
      </w:r>
      <w:r>
        <w:rPr>
          <w:rFonts w:ascii="Verdana" w:hAnsi="Verdana"/>
          <w:color w:val="000000"/>
          <w:sz w:val="19"/>
          <w:szCs w:val="19"/>
        </w:rPr>
        <w:t>the judge is not bound by that. He can give another sentence – they have a lot of discretion in cases like these</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Pr>
          <w:rFonts w:ascii="Verdana" w:hAnsi="Verdana"/>
          <w:color w:val="000000"/>
          <w:sz w:val="19"/>
          <w:szCs w:val="19"/>
        </w:rPr>
        <w:t>Judges are bound by the principle of restraint (don’t go for bigger sentence even if criteria is met)</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Pr>
          <w:rFonts w:ascii="Verdana" w:hAnsi="Verdana"/>
          <w:color w:val="000000"/>
          <w:sz w:val="19"/>
          <w:szCs w:val="19"/>
        </w:rPr>
        <w:t>If the public can be protected by a less restrictive sanction, it should be imposed</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Pr>
          <w:rFonts w:ascii="Verdana" w:hAnsi="Verdana"/>
          <w:color w:val="000000"/>
          <w:sz w:val="19"/>
          <w:szCs w:val="19"/>
        </w:rPr>
        <w:t>We dismiss the appeal</w:t>
      </w:r>
    </w:p>
    <w:p w:rsidR="00AB310D" w:rsidRPr="00AB310D" w:rsidRDefault="00AB310D" w:rsidP="00AB310D">
      <w:pPr>
        <w:pStyle w:val="subsection"/>
        <w:numPr>
          <w:ilvl w:val="2"/>
          <w:numId w:val="32"/>
        </w:numPr>
        <w:shd w:val="clear" w:color="auto" w:fill="FFFFFF"/>
        <w:tabs>
          <w:tab w:val="left" w:pos="1995"/>
        </w:tabs>
        <w:spacing w:before="168" w:beforeAutospacing="0" w:after="120" w:afterAutospacing="0" w:line="288" w:lineRule="atLeast"/>
        <w:ind w:right="150"/>
        <w:rPr>
          <w:rFonts w:ascii="Verdana" w:hAnsi="Verdana"/>
          <w:b/>
          <w:i/>
          <w:color w:val="000000"/>
          <w:sz w:val="19"/>
          <w:szCs w:val="19"/>
          <w:u w:val="single"/>
        </w:rPr>
      </w:pPr>
      <w:r>
        <w:rPr>
          <w:rFonts w:ascii="Verdana" w:hAnsi="Verdana"/>
          <w:color w:val="000000"/>
          <w:sz w:val="19"/>
          <w:szCs w:val="19"/>
        </w:rPr>
        <w:t xml:space="preserve">Supports the BC CoA; Order retrial </w:t>
      </w:r>
    </w:p>
    <w:p w:rsidR="004A7E37" w:rsidRDefault="004A7E37" w:rsidP="000255FE">
      <w:pPr>
        <w:pStyle w:val="subsection"/>
        <w:numPr>
          <w:ilvl w:val="0"/>
          <w:numId w:val="33"/>
        </w:numPr>
        <w:shd w:val="clear" w:color="auto" w:fill="FFFFFF"/>
        <w:tabs>
          <w:tab w:val="left" w:pos="1995"/>
        </w:tabs>
        <w:spacing w:before="168" w:beforeAutospacing="0" w:after="120" w:afterAutospacing="0" w:line="288" w:lineRule="atLeast"/>
        <w:ind w:right="150"/>
        <w:rPr>
          <w:rFonts w:ascii="Verdana" w:hAnsi="Verdana"/>
          <w:b/>
          <w:color w:val="000000"/>
          <w:sz w:val="19"/>
          <w:szCs w:val="19"/>
          <w:lang w:val="fr-CA"/>
        </w:rPr>
      </w:pPr>
      <w:r>
        <w:rPr>
          <w:rFonts w:ascii="Verdana" w:hAnsi="Verdana"/>
          <w:b/>
          <w:color w:val="000000"/>
          <w:sz w:val="19"/>
          <w:szCs w:val="19"/>
          <w:lang w:val="fr-CA"/>
        </w:rPr>
        <w:t>STEELE</w:t>
      </w:r>
    </w:p>
    <w:p w:rsidR="00AB310D" w:rsidRPr="00AB310D" w:rsidRDefault="00AB310D" w:rsidP="00AB310D">
      <w:pPr>
        <w:pStyle w:val="subsection"/>
        <w:shd w:val="clear" w:color="auto" w:fill="FFFFFF"/>
        <w:tabs>
          <w:tab w:val="left" w:pos="1995"/>
        </w:tabs>
        <w:spacing w:before="168" w:beforeAutospacing="0" w:after="120" w:afterAutospacing="0" w:line="288" w:lineRule="atLeast"/>
        <w:ind w:left="720" w:right="150"/>
        <w:rPr>
          <w:rFonts w:ascii="Verdana" w:hAnsi="Verdana"/>
          <w:i/>
          <w:color w:val="000000"/>
          <w:sz w:val="19"/>
          <w:szCs w:val="19"/>
          <w:u w:val="single"/>
          <w:lang w:val="fr-CA"/>
        </w:rPr>
      </w:pPr>
      <w:r w:rsidRPr="00AB310D">
        <w:rPr>
          <w:rFonts w:ascii="Verdana" w:hAnsi="Verdana"/>
          <w:b/>
          <w:i/>
          <w:color w:val="000000"/>
          <w:sz w:val="19"/>
          <w:szCs w:val="19"/>
          <w:u w:val="single"/>
          <w:lang w:val="fr-CA"/>
        </w:rPr>
        <w:t>FACTS :</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Deals with the definition of threat of violence</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Steele robbed a drug store, telling the cashier he had a gun</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There is no evidence that he had a gun on him</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1 of the cashiers said she was scared</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He was convicted of robbery with threats of violence</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Crown asked for a remand assessment, to have him accused as a dangerous offender</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The threat of violence does not constitute violence</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lastRenderedPageBreak/>
        <w:t>Crown appealed decision</w:t>
      </w:r>
    </w:p>
    <w:p w:rsidR="00AB310D" w:rsidRPr="00AB310D" w:rsidRDefault="00AB310D" w:rsidP="00AB310D">
      <w:pPr>
        <w:pStyle w:val="subsection"/>
        <w:shd w:val="clear" w:color="auto" w:fill="FFFFFF"/>
        <w:tabs>
          <w:tab w:val="left" w:pos="1995"/>
        </w:tabs>
        <w:spacing w:before="168" w:beforeAutospacing="0" w:after="120" w:afterAutospacing="0" w:line="288" w:lineRule="atLeast"/>
        <w:ind w:left="720" w:right="150"/>
        <w:rPr>
          <w:rFonts w:ascii="Verdana" w:hAnsi="Verdana"/>
          <w:b/>
          <w:i/>
          <w:color w:val="000000"/>
          <w:sz w:val="19"/>
          <w:szCs w:val="19"/>
          <w:u w:val="single"/>
        </w:rPr>
      </w:pPr>
      <w:r w:rsidRPr="00AB310D">
        <w:rPr>
          <w:rFonts w:ascii="Verdana" w:hAnsi="Verdana"/>
          <w:b/>
          <w:i/>
          <w:color w:val="000000"/>
          <w:sz w:val="19"/>
          <w:szCs w:val="19"/>
          <w:u w:val="single"/>
        </w:rPr>
        <w:t>Manitoba CoA</w:t>
      </w:r>
      <w:r>
        <w:rPr>
          <w:rFonts w:ascii="Verdana" w:hAnsi="Verdana"/>
          <w:b/>
          <w:i/>
          <w:color w:val="000000"/>
          <w:sz w:val="19"/>
          <w:szCs w:val="19"/>
          <w:u w:val="single"/>
        </w:rPr>
        <w:t>:</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Agreed with the trial judge – there was no violence / there was no gun</w:t>
      </w:r>
    </w:p>
    <w:p w:rsidR="00AB310D" w:rsidRPr="00AB310D" w:rsidRDefault="00AB310D" w:rsidP="00AB310D">
      <w:pPr>
        <w:pStyle w:val="subsection"/>
        <w:shd w:val="clear" w:color="auto" w:fill="FFFFFF"/>
        <w:tabs>
          <w:tab w:val="left" w:pos="1995"/>
        </w:tabs>
        <w:spacing w:before="168" w:beforeAutospacing="0" w:after="120" w:afterAutospacing="0" w:line="288" w:lineRule="atLeast"/>
        <w:ind w:left="720" w:right="150"/>
        <w:rPr>
          <w:rFonts w:ascii="Verdana" w:hAnsi="Verdana"/>
          <w:b/>
          <w:i/>
          <w:color w:val="000000"/>
          <w:sz w:val="19"/>
          <w:szCs w:val="19"/>
          <w:u w:val="single"/>
        </w:rPr>
      </w:pPr>
      <w:r w:rsidRPr="00AB310D">
        <w:rPr>
          <w:rFonts w:ascii="Verdana" w:hAnsi="Verdana"/>
          <w:b/>
          <w:i/>
          <w:color w:val="000000"/>
          <w:sz w:val="19"/>
          <w:szCs w:val="19"/>
          <w:u w:val="single"/>
        </w:rPr>
        <w:t xml:space="preserve">Supreme Court: </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This case will define what is meant by a serious personal injury offence</w:t>
      </w:r>
    </w:p>
    <w:p w:rsidR="00AB310D" w:rsidRPr="00AB310D" w:rsidRDefault="00AB310D" w:rsidP="00AB310D">
      <w:pPr>
        <w:pStyle w:val="subsection"/>
        <w:numPr>
          <w:ilvl w:val="2"/>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An SPIO never assesses the seriousness of the violence, any type of violence is sufficient;</w:t>
      </w:r>
    </w:p>
    <w:p w:rsidR="00AB310D" w:rsidRPr="00AB310D" w:rsidRDefault="00AB310D" w:rsidP="00AB310D">
      <w:pPr>
        <w:pStyle w:val="subsection"/>
        <w:numPr>
          <w:ilvl w:val="2"/>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The threat of violence is violence;</w:t>
      </w:r>
    </w:p>
    <w:p w:rsidR="00AB310D" w:rsidRP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Fonts w:ascii="Verdana" w:hAnsi="Verdana"/>
          <w:color w:val="000000"/>
          <w:sz w:val="19"/>
          <w:szCs w:val="19"/>
        </w:rPr>
      </w:pPr>
      <w:r w:rsidRPr="00AB310D">
        <w:rPr>
          <w:rFonts w:ascii="Verdana" w:hAnsi="Verdana"/>
          <w:color w:val="000000"/>
          <w:sz w:val="19"/>
          <w:szCs w:val="19"/>
        </w:rPr>
        <w:t>Appeal by the Crown is allowed</w:t>
      </w:r>
    </w:p>
    <w:p w:rsidR="00AB310D" w:rsidRDefault="00AB310D" w:rsidP="00AB310D">
      <w:pPr>
        <w:pStyle w:val="subsection"/>
        <w:numPr>
          <w:ilvl w:val="1"/>
          <w:numId w:val="32"/>
        </w:numPr>
        <w:shd w:val="clear" w:color="auto" w:fill="FFFFFF"/>
        <w:tabs>
          <w:tab w:val="left" w:pos="1995"/>
        </w:tabs>
        <w:spacing w:before="168" w:beforeAutospacing="0" w:after="120" w:afterAutospacing="0" w:line="288" w:lineRule="atLeast"/>
        <w:ind w:right="150"/>
        <w:rPr>
          <w:rStyle w:val="Emphasis"/>
          <w:rFonts w:ascii="Verdana" w:hAnsi="Verdana"/>
          <w:b/>
          <w:i w:val="0"/>
          <w:iCs w:val="0"/>
          <w:color w:val="000000"/>
          <w:sz w:val="19"/>
          <w:szCs w:val="19"/>
        </w:rPr>
      </w:pPr>
      <w:r w:rsidRPr="00AB310D">
        <w:rPr>
          <w:rFonts w:ascii="Verdana" w:hAnsi="Verdana"/>
          <w:color w:val="000000"/>
          <w:sz w:val="19"/>
          <w:szCs w:val="19"/>
        </w:rPr>
        <w:t>Send the case back to Trial for assessment under s.752</w:t>
      </w:r>
    </w:p>
    <w:p w:rsidR="004A7E37" w:rsidRPr="00AB310D" w:rsidRDefault="004A7E37" w:rsidP="00AB310D">
      <w:pPr>
        <w:pStyle w:val="subsection"/>
        <w:numPr>
          <w:ilvl w:val="0"/>
          <w:numId w:val="33"/>
        </w:numPr>
        <w:shd w:val="clear" w:color="auto" w:fill="FFFFFF"/>
        <w:tabs>
          <w:tab w:val="left" w:pos="1995"/>
        </w:tabs>
        <w:spacing w:before="168" w:beforeAutospacing="0" w:after="120" w:afterAutospacing="0" w:line="288" w:lineRule="atLeast"/>
        <w:ind w:right="150"/>
        <w:rPr>
          <w:rFonts w:ascii="Verdana" w:hAnsi="Verdana"/>
          <w:b/>
          <w:color w:val="000000"/>
          <w:sz w:val="19"/>
          <w:szCs w:val="19"/>
        </w:rPr>
      </w:pPr>
      <w:r w:rsidRPr="00AB310D">
        <w:rPr>
          <w:rFonts w:ascii="Verdana" w:hAnsi="Verdana"/>
          <w:b/>
          <w:color w:val="000000"/>
          <w:sz w:val="19"/>
          <w:szCs w:val="19"/>
          <w:lang w:val="fr-CA"/>
        </w:rPr>
        <w:t>MIGNEAULT (QUEBEC COURT)</w:t>
      </w:r>
    </w:p>
    <w:p w:rsidR="004A7E37" w:rsidRPr="004A7E37" w:rsidRDefault="004A7E37" w:rsidP="000255FE">
      <w:pPr>
        <w:pStyle w:val="subsection"/>
        <w:numPr>
          <w:ilvl w:val="0"/>
          <w:numId w:val="33"/>
        </w:numPr>
        <w:shd w:val="clear" w:color="auto" w:fill="FFFFFF"/>
        <w:tabs>
          <w:tab w:val="left" w:pos="1995"/>
        </w:tabs>
        <w:spacing w:before="168" w:beforeAutospacing="0" w:after="120" w:afterAutospacing="0" w:line="288" w:lineRule="atLeast"/>
        <w:ind w:right="150"/>
        <w:rPr>
          <w:rFonts w:ascii="Verdana" w:hAnsi="Verdana"/>
          <w:b/>
          <w:color w:val="000000"/>
          <w:sz w:val="19"/>
          <w:szCs w:val="19"/>
          <w:lang w:val="fr-CA"/>
        </w:rPr>
      </w:pPr>
      <w:r>
        <w:rPr>
          <w:rFonts w:ascii="Verdana" w:hAnsi="Verdana"/>
          <w:b/>
          <w:color w:val="000000"/>
          <w:sz w:val="19"/>
          <w:szCs w:val="19"/>
          <w:lang w:val="fr-CA"/>
        </w:rPr>
        <w:t>PAXTON (ALBERTA COURT)</w:t>
      </w:r>
    </w:p>
    <w:p w:rsidR="009053C5" w:rsidRPr="009053C5" w:rsidRDefault="009053C5" w:rsidP="009053C5">
      <w:pPr>
        <w:pStyle w:val="section"/>
        <w:shd w:val="clear" w:color="auto" w:fill="FFFFFF"/>
        <w:spacing w:before="168" w:beforeAutospacing="0" w:after="120" w:afterAutospacing="0" w:line="288" w:lineRule="atLeast"/>
        <w:ind w:right="150"/>
        <w:rPr>
          <w:rFonts w:ascii="Verdana" w:hAnsi="Verdana"/>
          <w:color w:val="000000"/>
          <w:sz w:val="19"/>
          <w:szCs w:val="19"/>
          <w:lang w:val="fr-CA"/>
        </w:rPr>
      </w:pPr>
    </w:p>
    <w:p w:rsidR="0075285F" w:rsidRPr="009C1F3F" w:rsidRDefault="0075285F" w:rsidP="0075285F">
      <w:pPr>
        <w:shd w:val="clear" w:color="auto" w:fill="FFFFFF"/>
        <w:spacing w:after="324" w:line="319" w:lineRule="atLeast"/>
        <w:rPr>
          <w:rFonts w:ascii="Verdana" w:eastAsia="Times New Roman" w:hAnsi="Verdana" w:cs="Times New Roman"/>
          <w:b/>
          <w:sz w:val="19"/>
          <w:szCs w:val="19"/>
          <w:lang w:val="fr-CA" w:eastAsia="en-CA"/>
        </w:rPr>
      </w:pPr>
    </w:p>
    <w:p w:rsidR="0075285F" w:rsidRPr="009C1F3F" w:rsidRDefault="0075285F" w:rsidP="0075285F">
      <w:pPr>
        <w:shd w:val="clear" w:color="auto" w:fill="FFFFFF"/>
        <w:spacing w:after="324" w:line="319" w:lineRule="atLeast"/>
        <w:rPr>
          <w:rFonts w:ascii="Verdana" w:hAnsi="Verdana"/>
          <w:color w:val="000000"/>
          <w:sz w:val="18"/>
          <w:szCs w:val="18"/>
          <w:lang w:val="fr-CA"/>
        </w:rPr>
      </w:pPr>
    </w:p>
    <w:p w:rsidR="008F73CB" w:rsidRPr="009C1F3F" w:rsidRDefault="008F73CB" w:rsidP="008F73CB">
      <w:pPr>
        <w:pStyle w:val="subsection"/>
        <w:shd w:val="clear" w:color="auto" w:fill="FFFFFF"/>
        <w:spacing w:before="168" w:beforeAutospacing="0" w:after="120" w:afterAutospacing="0"/>
        <w:rPr>
          <w:rFonts w:ascii="Arial" w:hAnsi="Arial" w:cs="Arial"/>
          <w:color w:val="000000"/>
          <w:sz w:val="18"/>
          <w:szCs w:val="18"/>
          <w:lang w:val="fr-CA" w:eastAsia="ja-JP"/>
        </w:rPr>
      </w:pPr>
    </w:p>
    <w:p w:rsidR="008F73CB" w:rsidRPr="009C1F3F" w:rsidRDefault="008F73CB" w:rsidP="008F73CB">
      <w:pPr>
        <w:pStyle w:val="paragraph"/>
        <w:shd w:val="clear" w:color="auto" w:fill="FFFFFF"/>
        <w:spacing w:before="168" w:beforeAutospacing="0" w:after="120" w:afterAutospacing="0"/>
        <w:rPr>
          <w:rFonts w:ascii="Verdana" w:hAnsi="Verdana"/>
          <w:b/>
          <w:i/>
          <w:color w:val="000000"/>
          <w:sz w:val="18"/>
          <w:szCs w:val="18"/>
          <w:lang w:val="fr-CA"/>
        </w:rPr>
      </w:pPr>
    </w:p>
    <w:p w:rsidR="008F73CB" w:rsidRPr="009C1F3F" w:rsidRDefault="008F73CB" w:rsidP="008F73CB">
      <w:pPr>
        <w:pStyle w:val="paragraph"/>
        <w:shd w:val="clear" w:color="auto" w:fill="FFFFFF"/>
        <w:spacing w:before="168" w:beforeAutospacing="0" w:after="120" w:afterAutospacing="0"/>
        <w:rPr>
          <w:rFonts w:ascii="Verdana" w:hAnsi="Verdana"/>
          <w:color w:val="000000"/>
          <w:sz w:val="18"/>
          <w:szCs w:val="18"/>
          <w:lang w:val="fr-CA"/>
        </w:rPr>
      </w:pPr>
    </w:p>
    <w:p w:rsidR="00FB1728" w:rsidRPr="009C1F3F" w:rsidRDefault="00FB1728" w:rsidP="00FB1728">
      <w:pPr>
        <w:pStyle w:val="subsection"/>
        <w:shd w:val="clear" w:color="auto" w:fill="FFFFFF"/>
        <w:spacing w:before="168" w:beforeAutospacing="0" w:after="120" w:afterAutospacing="0"/>
        <w:rPr>
          <w:rFonts w:ascii="Verdana" w:hAnsi="Verdana"/>
          <w:color w:val="000000"/>
          <w:sz w:val="18"/>
          <w:szCs w:val="18"/>
          <w:lang w:val="fr-CA"/>
        </w:rPr>
      </w:pPr>
    </w:p>
    <w:p w:rsidR="00FB1728" w:rsidRPr="009C1F3F" w:rsidRDefault="00FB1728" w:rsidP="00FB1728">
      <w:pPr>
        <w:pStyle w:val="paragraph"/>
        <w:shd w:val="clear" w:color="auto" w:fill="FFFFFF"/>
        <w:spacing w:before="168" w:beforeAutospacing="0" w:after="120" w:afterAutospacing="0"/>
        <w:rPr>
          <w:rFonts w:ascii="Verdana" w:hAnsi="Verdana"/>
          <w:color w:val="000000"/>
          <w:sz w:val="18"/>
          <w:szCs w:val="18"/>
          <w:lang w:val="fr-CA"/>
        </w:rPr>
      </w:pPr>
    </w:p>
    <w:p w:rsidR="00FB1728" w:rsidRPr="009C1F3F" w:rsidRDefault="00FB1728" w:rsidP="00FB1728">
      <w:pPr>
        <w:spacing w:after="0" w:line="240" w:lineRule="auto"/>
        <w:jc w:val="both"/>
        <w:rPr>
          <w:rFonts w:ascii="Times New Roman" w:hAnsi="Times New Roman" w:cs="Times New Roman"/>
          <w:b/>
          <w:sz w:val="24"/>
          <w:szCs w:val="24"/>
          <w:lang w:val="fr-CA"/>
        </w:rPr>
      </w:pPr>
    </w:p>
    <w:p w:rsidR="00E90EF7" w:rsidRDefault="00E90EF7" w:rsidP="00E90EF7">
      <w:pPr>
        <w:rPr>
          <w:rFonts w:ascii="Times New Roman" w:hAnsi="Times New Roman" w:cs="Times New Roman"/>
          <w:sz w:val="24"/>
          <w:szCs w:val="24"/>
          <w:lang w:val="fr-CA"/>
        </w:rPr>
      </w:pPr>
    </w:p>
    <w:p w:rsidR="00DB7082" w:rsidRDefault="00DB7082" w:rsidP="00E90EF7">
      <w:pPr>
        <w:rPr>
          <w:rFonts w:ascii="Times New Roman" w:hAnsi="Times New Roman" w:cs="Times New Roman"/>
          <w:sz w:val="24"/>
          <w:szCs w:val="24"/>
          <w:lang w:val="fr-CA"/>
        </w:rPr>
      </w:pPr>
    </w:p>
    <w:p w:rsidR="00DB7082" w:rsidRDefault="00DB7082" w:rsidP="00E90EF7">
      <w:pPr>
        <w:rPr>
          <w:rFonts w:ascii="Times New Roman" w:hAnsi="Times New Roman" w:cs="Times New Roman"/>
          <w:sz w:val="24"/>
          <w:szCs w:val="24"/>
          <w:lang w:val="fr-CA"/>
        </w:rPr>
      </w:pPr>
    </w:p>
    <w:p w:rsidR="00DB7082" w:rsidRDefault="00DB7082" w:rsidP="00E90EF7">
      <w:pPr>
        <w:rPr>
          <w:rFonts w:ascii="Times New Roman" w:hAnsi="Times New Roman" w:cs="Times New Roman"/>
          <w:sz w:val="24"/>
          <w:szCs w:val="24"/>
          <w:lang w:val="fr-CA"/>
        </w:rPr>
      </w:pPr>
    </w:p>
    <w:p w:rsidR="00DB7082" w:rsidRDefault="00DB7082" w:rsidP="00E90EF7">
      <w:pPr>
        <w:rPr>
          <w:rFonts w:ascii="Times New Roman" w:hAnsi="Times New Roman" w:cs="Times New Roman"/>
          <w:sz w:val="24"/>
          <w:szCs w:val="24"/>
          <w:lang w:val="fr-CA"/>
        </w:rPr>
      </w:pPr>
    </w:p>
    <w:p w:rsidR="00DB7082" w:rsidRDefault="00DB7082" w:rsidP="00E90EF7">
      <w:pPr>
        <w:rPr>
          <w:rFonts w:ascii="Times New Roman" w:hAnsi="Times New Roman" w:cs="Times New Roman"/>
          <w:sz w:val="24"/>
          <w:szCs w:val="24"/>
          <w:lang w:val="fr-CA"/>
        </w:rPr>
      </w:pPr>
    </w:p>
    <w:p w:rsidR="00DB7082" w:rsidRDefault="00DB7082" w:rsidP="00E90EF7">
      <w:pPr>
        <w:rPr>
          <w:rFonts w:ascii="Times New Roman" w:hAnsi="Times New Roman" w:cs="Times New Roman"/>
          <w:sz w:val="24"/>
          <w:szCs w:val="24"/>
          <w:lang w:val="fr-CA"/>
        </w:rPr>
      </w:pPr>
    </w:p>
    <w:p w:rsidR="00DB7082" w:rsidRDefault="00DB7082" w:rsidP="00E90EF7">
      <w:pPr>
        <w:rPr>
          <w:rFonts w:ascii="Times New Roman" w:hAnsi="Times New Roman" w:cs="Times New Roman"/>
          <w:sz w:val="24"/>
          <w:szCs w:val="24"/>
          <w:lang w:val="fr-CA"/>
        </w:rPr>
      </w:pPr>
    </w:p>
    <w:p w:rsidR="00DB7082" w:rsidRDefault="00DB7082" w:rsidP="00E90EF7">
      <w:pPr>
        <w:rPr>
          <w:rFonts w:ascii="Times New Roman" w:hAnsi="Times New Roman" w:cs="Times New Roman"/>
          <w:b/>
          <w:i/>
          <w:sz w:val="24"/>
          <w:szCs w:val="24"/>
          <w:lang w:val="fr-CA"/>
        </w:rPr>
      </w:pPr>
      <w:r w:rsidRPr="00C20B34">
        <w:rPr>
          <w:rFonts w:ascii="Times New Roman" w:hAnsi="Times New Roman" w:cs="Times New Roman"/>
          <w:b/>
          <w:i/>
          <w:sz w:val="24"/>
          <w:szCs w:val="24"/>
          <w:lang w:val="fr-CA"/>
        </w:rPr>
        <w:lastRenderedPageBreak/>
        <w:t>(2015-02-10)</w:t>
      </w:r>
    </w:p>
    <w:p w:rsidR="00C20B34" w:rsidRPr="0009409E" w:rsidRDefault="00C20B34" w:rsidP="00C20B34">
      <w:pPr>
        <w:spacing w:line="360" w:lineRule="auto"/>
        <w:rPr>
          <w:rFonts w:ascii="Calibri" w:hAnsi="Calibri"/>
          <w:b/>
        </w:rPr>
      </w:pPr>
      <w:r w:rsidRPr="0009409E">
        <w:rPr>
          <w:rFonts w:ascii="Calibri" w:hAnsi="Calibri"/>
          <w:b/>
        </w:rPr>
        <w:t xml:space="preserve">Controlled Drugs and Substances Act </w:t>
      </w:r>
    </w:p>
    <w:p w:rsidR="00C20B34" w:rsidRPr="0009409E" w:rsidRDefault="00C20B34" w:rsidP="0028617F">
      <w:pPr>
        <w:pStyle w:val="ListParagraph"/>
        <w:numPr>
          <w:ilvl w:val="0"/>
          <w:numId w:val="34"/>
        </w:numPr>
        <w:spacing w:line="360" w:lineRule="auto"/>
        <w:rPr>
          <w:rFonts w:ascii="Calibri" w:hAnsi="Calibri"/>
        </w:rPr>
      </w:pPr>
      <w:r w:rsidRPr="0009409E">
        <w:rPr>
          <w:rFonts w:ascii="Calibri" w:hAnsi="Calibri"/>
        </w:rPr>
        <w:t>Definition of “traffic” and “sell,” section 2:</w:t>
      </w:r>
    </w:p>
    <w:p w:rsidR="00C20B34" w:rsidRPr="0009409E" w:rsidRDefault="00C20B34" w:rsidP="0028617F">
      <w:pPr>
        <w:pStyle w:val="ListParagraph"/>
        <w:numPr>
          <w:ilvl w:val="1"/>
          <w:numId w:val="34"/>
        </w:numPr>
        <w:spacing w:line="360" w:lineRule="auto"/>
        <w:rPr>
          <w:rFonts w:ascii="Calibri" w:hAnsi="Calibri"/>
        </w:rPr>
      </w:pPr>
      <w:r w:rsidRPr="0009409E">
        <w:rPr>
          <w:rFonts w:ascii="Calibri" w:hAnsi="Calibri"/>
          <w:i/>
        </w:rPr>
        <w:t>s.2</w:t>
      </w:r>
      <w:r w:rsidRPr="0009409E">
        <w:rPr>
          <w:rFonts w:ascii="Calibri" w:hAnsi="Calibri"/>
        </w:rPr>
        <w:t xml:space="preserve"> –</w:t>
      </w:r>
    </w:p>
    <w:p w:rsidR="00C20B34" w:rsidRPr="0009409E" w:rsidRDefault="00C20B34" w:rsidP="0028617F">
      <w:pPr>
        <w:pStyle w:val="ListParagraph"/>
        <w:numPr>
          <w:ilvl w:val="2"/>
          <w:numId w:val="34"/>
        </w:numPr>
        <w:spacing w:line="360" w:lineRule="auto"/>
        <w:rPr>
          <w:rFonts w:ascii="Calibri" w:hAnsi="Calibri"/>
        </w:rPr>
      </w:pPr>
      <w:r w:rsidRPr="0009409E">
        <w:rPr>
          <w:rFonts w:ascii="Calibri" w:hAnsi="Calibri"/>
          <w:i/>
        </w:rPr>
        <w:t>Sell</w:t>
      </w:r>
      <w:r w:rsidRPr="0009409E">
        <w:rPr>
          <w:rFonts w:ascii="Calibri" w:hAnsi="Calibri"/>
        </w:rPr>
        <w:t xml:space="preserve">: </w:t>
      </w:r>
      <w:r w:rsidRPr="0009409E">
        <w:rPr>
          <w:rStyle w:val="HTMLDefinition"/>
          <w:rFonts w:ascii="Calibri" w:hAnsi="Calibri"/>
          <w:color w:val="000000"/>
        </w:rPr>
        <w:t>sell”</w:t>
      </w:r>
      <w:r w:rsidRPr="0009409E">
        <w:rPr>
          <w:rStyle w:val="apple-converted-space"/>
          <w:rFonts w:ascii="Calibri" w:hAnsi="Calibri"/>
          <w:color w:val="000000"/>
        </w:rPr>
        <w:t> </w:t>
      </w:r>
      <w:r w:rsidRPr="0009409E">
        <w:rPr>
          <w:rFonts w:ascii="Calibri" w:hAnsi="Calibri"/>
          <w:color w:val="000000"/>
        </w:rPr>
        <w:t>includes offer for sale, expose for sale, have in possession for sale and distribute, whether or not the distribution is made for consideration;</w:t>
      </w:r>
    </w:p>
    <w:p w:rsidR="00C20B34" w:rsidRPr="0009409E" w:rsidRDefault="00C20B34" w:rsidP="0028617F">
      <w:pPr>
        <w:pStyle w:val="ListParagraph"/>
        <w:numPr>
          <w:ilvl w:val="2"/>
          <w:numId w:val="34"/>
        </w:numPr>
        <w:spacing w:line="360" w:lineRule="auto"/>
        <w:rPr>
          <w:rFonts w:ascii="Calibri" w:hAnsi="Calibri"/>
        </w:rPr>
      </w:pPr>
      <w:r w:rsidRPr="0009409E">
        <w:rPr>
          <w:rFonts w:ascii="Calibri" w:hAnsi="Calibri"/>
          <w:i/>
        </w:rPr>
        <w:t>Traffic:</w:t>
      </w:r>
      <w:r w:rsidRPr="0009409E">
        <w:rPr>
          <w:rFonts w:ascii="Calibri" w:hAnsi="Calibri"/>
        </w:rPr>
        <w:t xml:space="preserve"> </w:t>
      </w:r>
      <w:r w:rsidRPr="0009409E">
        <w:rPr>
          <w:rFonts w:ascii="Calibri" w:hAnsi="Calibri"/>
          <w:color w:val="000000"/>
        </w:rPr>
        <w:t>means, in respect of a substance included in any of Schedules I to IV,</w:t>
      </w:r>
    </w:p>
    <w:p w:rsidR="00C20B34" w:rsidRPr="0009409E" w:rsidRDefault="00C20B34" w:rsidP="0028617F">
      <w:pPr>
        <w:pStyle w:val="ListParagraph"/>
        <w:numPr>
          <w:ilvl w:val="3"/>
          <w:numId w:val="34"/>
        </w:numPr>
        <w:spacing w:line="360" w:lineRule="auto"/>
        <w:rPr>
          <w:rFonts w:ascii="Calibri" w:hAnsi="Calibri"/>
        </w:rPr>
      </w:pPr>
      <w:r w:rsidRPr="0009409E">
        <w:rPr>
          <w:rFonts w:ascii="Calibri" w:hAnsi="Calibri"/>
          <w:color w:val="000000"/>
        </w:rPr>
        <w:t>(</w:t>
      </w:r>
      <w:r w:rsidRPr="0009409E">
        <w:rPr>
          <w:rStyle w:val="Emphasis"/>
          <w:rFonts w:ascii="Calibri" w:hAnsi="Calibri"/>
          <w:color w:val="000000"/>
        </w:rPr>
        <w:t>a</w:t>
      </w:r>
      <w:r w:rsidRPr="0009409E">
        <w:rPr>
          <w:rFonts w:ascii="Calibri" w:hAnsi="Calibri"/>
          <w:color w:val="000000"/>
        </w:rPr>
        <w:t>) to sell, administer, give, transfer, transport, send or deliver the substance,</w:t>
      </w:r>
    </w:p>
    <w:p w:rsidR="00C20B34" w:rsidRPr="0009409E" w:rsidRDefault="00C20B34" w:rsidP="0028617F">
      <w:pPr>
        <w:pStyle w:val="ListParagraph"/>
        <w:numPr>
          <w:ilvl w:val="3"/>
          <w:numId w:val="34"/>
        </w:numPr>
        <w:spacing w:line="360" w:lineRule="auto"/>
        <w:rPr>
          <w:rFonts w:ascii="Calibri" w:hAnsi="Calibri"/>
        </w:rPr>
      </w:pPr>
      <w:r w:rsidRPr="0009409E">
        <w:rPr>
          <w:rFonts w:ascii="Calibri" w:hAnsi="Calibri"/>
          <w:color w:val="000000"/>
        </w:rPr>
        <w:t>(</w:t>
      </w:r>
      <w:r w:rsidRPr="0009409E">
        <w:rPr>
          <w:rStyle w:val="Emphasis"/>
          <w:rFonts w:ascii="Calibri" w:hAnsi="Calibri"/>
          <w:color w:val="000000"/>
        </w:rPr>
        <w:t>b</w:t>
      </w:r>
      <w:r w:rsidRPr="0009409E">
        <w:rPr>
          <w:rFonts w:ascii="Calibri" w:hAnsi="Calibri"/>
          <w:color w:val="000000"/>
        </w:rPr>
        <w:t>) to sell an authorization to obtain the substance, or</w:t>
      </w:r>
    </w:p>
    <w:p w:rsidR="00C20B34" w:rsidRPr="0009409E" w:rsidRDefault="00C20B34" w:rsidP="0028617F">
      <w:pPr>
        <w:pStyle w:val="ListParagraph"/>
        <w:numPr>
          <w:ilvl w:val="3"/>
          <w:numId w:val="34"/>
        </w:numPr>
        <w:spacing w:line="360" w:lineRule="auto"/>
        <w:rPr>
          <w:rFonts w:ascii="Calibri" w:hAnsi="Calibri"/>
        </w:rPr>
      </w:pPr>
      <w:r w:rsidRPr="0009409E">
        <w:rPr>
          <w:rFonts w:ascii="Calibri" w:hAnsi="Calibri"/>
          <w:color w:val="000000"/>
        </w:rPr>
        <w:t>(</w:t>
      </w:r>
      <w:r w:rsidRPr="0009409E">
        <w:rPr>
          <w:rStyle w:val="Emphasis"/>
          <w:rFonts w:ascii="Calibri" w:hAnsi="Calibri"/>
          <w:color w:val="000000"/>
        </w:rPr>
        <w:t>c</w:t>
      </w:r>
      <w:r w:rsidRPr="0009409E">
        <w:rPr>
          <w:rFonts w:ascii="Calibri" w:hAnsi="Calibri"/>
          <w:color w:val="000000"/>
        </w:rPr>
        <w:t>) to offer to do anything mentioned in paragraph (</w:t>
      </w:r>
      <w:r w:rsidRPr="0009409E">
        <w:rPr>
          <w:rStyle w:val="Emphasis"/>
          <w:rFonts w:ascii="Calibri" w:hAnsi="Calibri"/>
          <w:color w:val="000000"/>
        </w:rPr>
        <w:t>a</w:t>
      </w:r>
      <w:r w:rsidRPr="0009409E">
        <w:rPr>
          <w:rFonts w:ascii="Calibri" w:hAnsi="Calibri"/>
          <w:color w:val="000000"/>
        </w:rPr>
        <w:t>) or (</w:t>
      </w:r>
      <w:r w:rsidRPr="0009409E">
        <w:rPr>
          <w:rStyle w:val="Emphasis"/>
          <w:rFonts w:ascii="Calibri" w:hAnsi="Calibri"/>
          <w:color w:val="000000"/>
        </w:rPr>
        <w:t>b</w:t>
      </w:r>
      <w:r w:rsidRPr="0009409E">
        <w:rPr>
          <w:rFonts w:ascii="Calibri" w:hAnsi="Calibri"/>
          <w:color w:val="000000"/>
        </w:rPr>
        <w:t>),</w:t>
      </w:r>
    </w:p>
    <w:p w:rsidR="00C20B34" w:rsidRPr="00C20B34" w:rsidRDefault="00C20B34" w:rsidP="00C20B34">
      <w:pPr>
        <w:spacing w:line="360" w:lineRule="auto"/>
        <w:ind w:firstLine="720"/>
        <w:rPr>
          <w:rFonts w:ascii="Calibri" w:hAnsi="Calibri"/>
          <w:b/>
          <w:u w:val="single"/>
        </w:rPr>
      </w:pPr>
      <w:r w:rsidRPr="00C20B34">
        <w:rPr>
          <w:rFonts w:ascii="Calibri" w:hAnsi="Calibri"/>
          <w:b/>
          <w:u w:val="single"/>
        </w:rPr>
        <w:t>Teacher</w:t>
      </w:r>
    </w:p>
    <w:p w:rsidR="00C20B34" w:rsidRPr="0009409E" w:rsidRDefault="00C20B34" w:rsidP="0028617F">
      <w:pPr>
        <w:pStyle w:val="Pardfaut"/>
        <w:numPr>
          <w:ilvl w:val="1"/>
          <w:numId w:val="34"/>
        </w:numPr>
        <w:spacing w:after="240" w:line="360" w:lineRule="auto"/>
        <w:rPr>
          <w:rFonts w:ascii="Calibri" w:hAnsi="Calibri"/>
          <w:u w:val="single"/>
        </w:rPr>
      </w:pPr>
      <w:r w:rsidRPr="0009409E">
        <w:rPr>
          <w:rFonts w:ascii="Calibri" w:hAnsi="Calibri"/>
          <w:b/>
          <w:bCs/>
          <w:u w:val="single"/>
        </w:rPr>
        <w:t>Section 2</w:t>
      </w:r>
      <w:r w:rsidRPr="0009409E">
        <w:rPr>
          <w:rFonts w:ascii="Calibri" w:hAnsi="Calibri"/>
          <w:u w:val="single"/>
        </w:rPr>
        <w:t xml:space="preserve"> – definition of “</w:t>
      </w:r>
      <w:r w:rsidRPr="0009409E">
        <w:rPr>
          <w:rFonts w:ascii="Calibri" w:hAnsi="Calibri"/>
          <w:u w:val="single"/>
          <w:lang w:val="it-IT"/>
        </w:rPr>
        <w:t>traffic</w:t>
      </w:r>
      <w:r w:rsidRPr="0009409E">
        <w:rPr>
          <w:rFonts w:ascii="Calibri" w:hAnsi="Calibri"/>
          <w:u w:val="single"/>
        </w:rPr>
        <w:t>”</w:t>
      </w:r>
    </w:p>
    <w:p w:rsidR="00C20B34" w:rsidRPr="0009409E" w:rsidRDefault="00C20B34" w:rsidP="0028617F">
      <w:pPr>
        <w:pStyle w:val="Pardfaut"/>
        <w:numPr>
          <w:ilvl w:val="0"/>
          <w:numId w:val="35"/>
        </w:numPr>
        <w:tabs>
          <w:tab w:val="num" w:pos="1833"/>
        </w:tabs>
        <w:spacing w:after="240" w:line="360" w:lineRule="auto"/>
        <w:ind w:left="1833"/>
        <w:rPr>
          <w:rFonts w:ascii="Calibri" w:hAnsi="Calibri"/>
        </w:rPr>
      </w:pPr>
      <w:r>
        <w:rPr>
          <w:rFonts w:ascii="Calibri" w:hAnsi="Calibri"/>
        </w:rPr>
        <w:t>I</w:t>
      </w:r>
      <w:r w:rsidRPr="0009409E">
        <w:rPr>
          <w:rFonts w:ascii="Calibri" w:hAnsi="Calibri"/>
        </w:rPr>
        <w:t>f you sell that’s the clearest one</w:t>
      </w:r>
    </w:p>
    <w:p w:rsidR="00C20B34" w:rsidRPr="0009409E" w:rsidRDefault="00C20B34" w:rsidP="0028617F">
      <w:pPr>
        <w:pStyle w:val="Pardfaut"/>
        <w:numPr>
          <w:ilvl w:val="0"/>
          <w:numId w:val="35"/>
        </w:numPr>
        <w:tabs>
          <w:tab w:val="num" w:pos="1833"/>
        </w:tabs>
        <w:spacing w:after="240" w:line="360" w:lineRule="auto"/>
        <w:ind w:left="1833"/>
        <w:rPr>
          <w:rFonts w:ascii="Calibri" w:hAnsi="Calibri"/>
        </w:rPr>
      </w:pPr>
      <w:r w:rsidRPr="0009409E">
        <w:rPr>
          <w:rFonts w:ascii="Calibri" w:hAnsi="Calibri"/>
        </w:rPr>
        <w:t xml:space="preserve">if you give something </w:t>
      </w:r>
    </w:p>
    <w:p w:rsidR="00C20B34" w:rsidRDefault="00C20B34" w:rsidP="0028617F">
      <w:pPr>
        <w:pStyle w:val="Pardfaut"/>
        <w:numPr>
          <w:ilvl w:val="0"/>
          <w:numId w:val="35"/>
        </w:numPr>
        <w:tabs>
          <w:tab w:val="num" w:pos="1833"/>
        </w:tabs>
        <w:spacing w:after="240" w:line="360" w:lineRule="auto"/>
        <w:ind w:left="1833"/>
        <w:rPr>
          <w:rFonts w:ascii="Calibri" w:hAnsi="Calibri"/>
        </w:rPr>
      </w:pPr>
      <w:r w:rsidRPr="0009409E">
        <w:rPr>
          <w:rFonts w:ascii="Calibri" w:hAnsi="Calibri"/>
        </w:rPr>
        <w:t xml:space="preserve">if you offer to sell </w:t>
      </w:r>
    </w:p>
    <w:p w:rsidR="00C20B34" w:rsidRPr="00C20B34" w:rsidRDefault="00C20B34" w:rsidP="00C20B34">
      <w:pPr>
        <w:pStyle w:val="Pardfaut"/>
        <w:spacing w:after="240" w:line="360" w:lineRule="auto"/>
        <w:rPr>
          <w:rFonts w:ascii="Calibri" w:hAnsi="Calibri"/>
        </w:rPr>
      </w:pPr>
      <w:r w:rsidRPr="00C20B34">
        <w:rPr>
          <w:rFonts w:ascii="Calibri" w:hAnsi="Calibri"/>
        </w:rPr>
        <w:t xml:space="preserve">Definition of “possession,” section 4(3) in the Criminal Code </w:t>
      </w:r>
    </w:p>
    <w:p w:rsidR="00C20B34" w:rsidRDefault="00C20B34" w:rsidP="00C20B34">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Pr>
          <w:rFonts w:ascii="Arial" w:hAnsi="Arial" w:cs="Arial"/>
          <w:color w:val="666666"/>
          <w:sz w:val="20"/>
          <w:szCs w:val="20"/>
        </w:rPr>
        <w:t>Possession</w:t>
      </w:r>
    </w:p>
    <w:p w:rsidR="00C20B34" w:rsidRDefault="00C20B34" w:rsidP="00C20B34">
      <w:pPr>
        <w:pStyle w:val="subsection"/>
        <w:shd w:val="clear" w:color="auto" w:fill="FFFFFF"/>
        <w:spacing w:before="168" w:beforeAutospacing="0" w:after="120" w:afterAutospacing="0" w:line="288" w:lineRule="atLeast"/>
        <w:ind w:left="150" w:right="150" w:firstLine="360"/>
        <w:rPr>
          <w:rFonts w:ascii="Verdana" w:hAnsi="Verdana"/>
          <w:color w:val="000000"/>
          <w:sz w:val="19"/>
          <w:szCs w:val="19"/>
        </w:rPr>
      </w:pPr>
      <w:r>
        <w:rPr>
          <w:rFonts w:ascii="Verdana" w:hAnsi="Verdana"/>
          <w:color w:val="000000"/>
          <w:sz w:val="19"/>
          <w:szCs w:val="19"/>
        </w:rPr>
        <w:t>(3) For the purposes of this Act,</w:t>
      </w:r>
    </w:p>
    <w:p w:rsidR="00C20B34" w:rsidRDefault="00C20B34" w:rsidP="00C20B34">
      <w:pPr>
        <w:pStyle w:val="paragraph"/>
        <w:shd w:val="clear" w:color="auto" w:fill="FFFFFF"/>
        <w:spacing w:before="168" w:beforeAutospacing="0" w:after="120" w:afterAutospacing="0" w:line="288" w:lineRule="atLeast"/>
        <w:ind w:left="108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a</w:t>
      </w:r>
      <w:r>
        <w:rPr>
          <w:rFonts w:ascii="Verdana" w:hAnsi="Verdana"/>
          <w:color w:val="000000"/>
          <w:sz w:val="19"/>
          <w:szCs w:val="19"/>
        </w:rPr>
        <w:t>) a person has anything in possession when he has it in his personal possession or knowingly</w:t>
      </w:r>
    </w:p>
    <w:p w:rsidR="00C20B34" w:rsidRDefault="00C20B34" w:rsidP="00C20B34">
      <w:pPr>
        <w:pStyle w:val="subparagraph"/>
        <w:shd w:val="clear" w:color="auto" w:fill="FFFFFF"/>
        <w:spacing w:before="168" w:beforeAutospacing="0" w:after="120" w:afterAutospacing="0" w:line="288" w:lineRule="atLeast"/>
        <w:ind w:left="2160" w:right="150"/>
        <w:rPr>
          <w:rFonts w:ascii="Verdana" w:hAnsi="Verdana"/>
          <w:color w:val="000000"/>
          <w:sz w:val="19"/>
          <w:szCs w:val="19"/>
        </w:rPr>
      </w:pPr>
      <w:r>
        <w:rPr>
          <w:rFonts w:ascii="Verdana" w:hAnsi="Verdana"/>
          <w:color w:val="000000"/>
          <w:sz w:val="19"/>
          <w:szCs w:val="19"/>
        </w:rPr>
        <w:t>(i) has it in the actual possession or custody of another person, or</w:t>
      </w:r>
    </w:p>
    <w:p w:rsidR="00C20B34" w:rsidRDefault="00C20B34" w:rsidP="00C20B34">
      <w:pPr>
        <w:pStyle w:val="subparagraph"/>
        <w:shd w:val="clear" w:color="auto" w:fill="FFFFFF"/>
        <w:spacing w:before="168" w:beforeAutospacing="0" w:after="120" w:afterAutospacing="0" w:line="288" w:lineRule="atLeast"/>
        <w:ind w:left="2160" w:right="150"/>
        <w:rPr>
          <w:rFonts w:ascii="Verdana" w:hAnsi="Verdana"/>
          <w:color w:val="000000"/>
          <w:sz w:val="19"/>
          <w:szCs w:val="19"/>
        </w:rPr>
      </w:pPr>
      <w:r>
        <w:rPr>
          <w:rFonts w:ascii="Verdana" w:hAnsi="Verdana"/>
          <w:color w:val="000000"/>
          <w:sz w:val="19"/>
          <w:szCs w:val="19"/>
        </w:rPr>
        <w:t>(ii) has it in any place, whether or not that place belongs to or is occupied by him, for the use or benefit of himself or of another person; and</w:t>
      </w:r>
    </w:p>
    <w:p w:rsidR="00C20B34" w:rsidRDefault="00C20B34" w:rsidP="00C20B34">
      <w:pPr>
        <w:pStyle w:val="paragraph"/>
        <w:shd w:val="clear" w:color="auto" w:fill="FFFFFF"/>
        <w:spacing w:before="168" w:beforeAutospacing="0" w:after="120" w:afterAutospacing="0" w:line="288" w:lineRule="atLeast"/>
        <w:ind w:left="108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b</w:t>
      </w:r>
      <w:r>
        <w:rPr>
          <w:rFonts w:ascii="Verdana" w:hAnsi="Verdana"/>
          <w:color w:val="000000"/>
          <w:sz w:val="19"/>
          <w:szCs w:val="19"/>
        </w:rPr>
        <w:t>) where one of two or more persons, with the knowledge and consent of the rest, has anything in his custody or possession, it shall be deemed to be in the custody and possession of each and all of them.</w:t>
      </w:r>
    </w:p>
    <w:p w:rsidR="00C20B34" w:rsidRPr="0009409E" w:rsidRDefault="00C20B34" w:rsidP="00C20B34">
      <w:pPr>
        <w:pStyle w:val="ListParagraph"/>
        <w:spacing w:line="360" w:lineRule="auto"/>
        <w:ind w:left="1440"/>
        <w:rPr>
          <w:rFonts w:ascii="Calibri" w:hAnsi="Calibri"/>
          <w:b/>
          <w:u w:val="single"/>
        </w:rPr>
      </w:pPr>
      <w:r w:rsidRPr="0009409E">
        <w:rPr>
          <w:rFonts w:ascii="Calibri" w:hAnsi="Calibri"/>
          <w:b/>
          <w:u w:val="single"/>
        </w:rPr>
        <w:lastRenderedPageBreak/>
        <w:t>Teacher</w:t>
      </w:r>
    </w:p>
    <w:p w:rsidR="00C20B34" w:rsidRPr="0009409E" w:rsidRDefault="00C20B34" w:rsidP="00C20B34">
      <w:pPr>
        <w:pStyle w:val="Pardfaut"/>
        <w:spacing w:after="240" w:line="360" w:lineRule="auto"/>
        <w:ind w:left="1113"/>
        <w:rPr>
          <w:rFonts w:ascii="Calibri" w:hAnsi="Calibri"/>
          <w:u w:val="single"/>
        </w:rPr>
      </w:pPr>
      <w:r w:rsidRPr="0009409E">
        <w:rPr>
          <w:rFonts w:ascii="Calibri" w:hAnsi="Calibri"/>
          <w:b/>
          <w:bCs/>
          <w:u w:val="single"/>
        </w:rPr>
        <w:t>Section 4(3)</w:t>
      </w:r>
      <w:r w:rsidRPr="0009409E">
        <w:rPr>
          <w:rFonts w:ascii="Calibri" w:hAnsi="Calibri"/>
          <w:u w:val="single"/>
        </w:rPr>
        <w:t xml:space="preserve"> of the Criminal Code – definition of “</w:t>
      </w:r>
      <w:r w:rsidRPr="0009409E">
        <w:rPr>
          <w:rFonts w:ascii="Calibri" w:hAnsi="Calibri"/>
          <w:u w:val="single"/>
          <w:lang w:val="it-IT"/>
        </w:rPr>
        <w:t>possession</w:t>
      </w:r>
      <w:r w:rsidRPr="0009409E">
        <w:rPr>
          <w:rFonts w:ascii="Calibri" w:hAnsi="Calibri"/>
          <w:u w:val="single"/>
        </w:rPr>
        <w:t>”</w:t>
      </w:r>
    </w:p>
    <w:p w:rsidR="00C20B34" w:rsidRPr="0009409E" w:rsidRDefault="00C20B34" w:rsidP="0028617F">
      <w:pPr>
        <w:pStyle w:val="Pardfaut"/>
        <w:numPr>
          <w:ilvl w:val="0"/>
          <w:numId w:val="36"/>
        </w:numPr>
        <w:tabs>
          <w:tab w:val="num" w:pos="1506"/>
        </w:tabs>
        <w:spacing w:after="240" w:line="360" w:lineRule="auto"/>
        <w:ind w:left="1506"/>
        <w:rPr>
          <w:rFonts w:ascii="Calibri" w:hAnsi="Calibri"/>
        </w:rPr>
      </w:pPr>
      <w:r w:rsidRPr="0009409E">
        <w:rPr>
          <w:rFonts w:ascii="Calibri" w:hAnsi="Calibri"/>
        </w:rPr>
        <w:t>a person has anything in possession when she/he has it in her personal possession</w:t>
      </w:r>
    </w:p>
    <w:p w:rsidR="00C20B34" w:rsidRPr="0009409E" w:rsidRDefault="00C20B34" w:rsidP="0028617F">
      <w:pPr>
        <w:pStyle w:val="Pardfaut"/>
        <w:numPr>
          <w:ilvl w:val="0"/>
          <w:numId w:val="36"/>
        </w:numPr>
        <w:tabs>
          <w:tab w:val="num" w:pos="1506"/>
        </w:tabs>
        <w:spacing w:after="240" w:line="360" w:lineRule="auto"/>
        <w:ind w:left="1506"/>
        <w:rPr>
          <w:rFonts w:ascii="Calibri" w:hAnsi="Calibri"/>
        </w:rPr>
      </w:pPr>
      <w:r w:rsidRPr="0009409E">
        <w:rPr>
          <w:rFonts w:ascii="Calibri" w:hAnsi="Calibri"/>
        </w:rPr>
        <w:t>it is also a possession if you either have it in your actual possession or in the custody of someone else</w:t>
      </w:r>
    </w:p>
    <w:p w:rsidR="00C20B34" w:rsidRPr="0009409E" w:rsidRDefault="00C20B34" w:rsidP="00C20B34">
      <w:pPr>
        <w:pStyle w:val="Pardfaut"/>
        <w:spacing w:after="240" w:line="360" w:lineRule="auto"/>
        <w:ind w:left="1113"/>
        <w:rPr>
          <w:rFonts w:ascii="Calibri" w:hAnsi="Calibri"/>
        </w:rPr>
      </w:pPr>
      <w:r w:rsidRPr="0009409E">
        <w:rPr>
          <w:rFonts w:ascii="Calibri" w:hAnsi="Calibri"/>
        </w:rPr>
        <w:t xml:space="preserve">3) if it is stored in a locker (i.e. train station) you have control over it. </w:t>
      </w:r>
    </w:p>
    <w:p w:rsidR="00C20B34" w:rsidRPr="0009409E" w:rsidRDefault="00C20B34" w:rsidP="00C20B34">
      <w:pPr>
        <w:pStyle w:val="Pardfaut"/>
        <w:spacing w:after="240" w:line="360" w:lineRule="auto"/>
        <w:ind w:left="1113"/>
        <w:rPr>
          <w:rFonts w:ascii="Calibri" w:hAnsi="Calibri"/>
        </w:rPr>
      </w:pPr>
      <w:r w:rsidRPr="0009409E">
        <w:rPr>
          <w:rFonts w:ascii="Calibri" w:hAnsi="Calibri"/>
        </w:rPr>
        <w:t xml:space="preserve">4) if 2 or more people with the knowledge and consent of the other have drugs on one, 2 or 3 of them it shall be deemed to be in possession of all of them. </w:t>
      </w:r>
    </w:p>
    <w:p w:rsidR="00C20B34" w:rsidRDefault="00C20B34" w:rsidP="00C20B34">
      <w:pPr>
        <w:spacing w:line="360" w:lineRule="auto"/>
        <w:rPr>
          <w:rFonts w:ascii="Calibri" w:hAnsi="Calibri"/>
        </w:rPr>
      </w:pPr>
      <w:r w:rsidRPr="00C20B34">
        <w:rPr>
          <w:rFonts w:ascii="Calibri" w:hAnsi="Calibri"/>
        </w:rPr>
        <w:t xml:space="preserve">Possession of drugs, sections 4(1), (3), (4) and (5). </w:t>
      </w:r>
    </w:p>
    <w:p w:rsidR="00C20B34" w:rsidRDefault="00C20B34" w:rsidP="00C20B34">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Pr>
          <w:rFonts w:ascii="Arial" w:hAnsi="Arial" w:cs="Arial"/>
          <w:color w:val="666666"/>
          <w:sz w:val="20"/>
          <w:szCs w:val="20"/>
        </w:rPr>
        <w:t>Possession of substance</w:t>
      </w:r>
    </w:p>
    <w:p w:rsidR="00C20B34" w:rsidRDefault="00C20B34" w:rsidP="0028617F">
      <w:pPr>
        <w:pStyle w:val="subsection"/>
        <w:numPr>
          <w:ilvl w:val="0"/>
          <w:numId w:val="42"/>
        </w:numPr>
        <w:shd w:val="clear" w:color="auto" w:fill="FFFFFF"/>
        <w:spacing w:before="168" w:beforeAutospacing="0" w:after="120" w:afterAutospacing="0" w:line="288" w:lineRule="atLeast"/>
        <w:ind w:left="870" w:right="150" w:firstLine="360"/>
        <w:rPr>
          <w:rFonts w:ascii="Verdana" w:hAnsi="Verdana"/>
          <w:color w:val="000000"/>
          <w:sz w:val="19"/>
          <w:szCs w:val="19"/>
        </w:rPr>
      </w:pPr>
      <w:r>
        <w:rPr>
          <w:rStyle w:val="sectionlabel"/>
          <w:rFonts w:ascii="Verdana" w:hAnsi="Verdana"/>
          <w:b/>
          <w:bCs/>
          <w:color w:val="000000"/>
          <w:sz w:val="19"/>
          <w:szCs w:val="19"/>
        </w:rPr>
        <w:t>4.</w:t>
      </w:r>
      <w:r>
        <w:rPr>
          <w:rFonts w:ascii="Verdana" w:hAnsi="Verdana"/>
          <w:color w:val="000000"/>
          <w:sz w:val="19"/>
          <w:szCs w:val="19"/>
        </w:rPr>
        <w:t> (1) Except as authorized under the regulations, no person shall possess a substance included in Schedule I, II or III.</w:t>
      </w:r>
    </w:p>
    <w:p w:rsidR="00C20B34" w:rsidRDefault="00C20B34" w:rsidP="0028617F">
      <w:pPr>
        <w:pStyle w:val="Heading6"/>
        <w:numPr>
          <w:ilvl w:val="0"/>
          <w:numId w:val="42"/>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Punishment</w:t>
      </w:r>
    </w:p>
    <w:p w:rsidR="00C20B34" w:rsidRDefault="00C20B34" w:rsidP="00C20B34">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(3) Every person who contravenes subsection (1) where the subject-matter of the offence is a substance included in Schedule I</w:t>
      </w:r>
    </w:p>
    <w:p w:rsidR="00C20B34" w:rsidRDefault="00C20B34" w:rsidP="0028617F">
      <w:pPr>
        <w:pStyle w:val="paragraph"/>
        <w:numPr>
          <w:ilvl w:val="1"/>
          <w:numId w:val="42"/>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a</w:t>
      </w:r>
      <w:r>
        <w:rPr>
          <w:rFonts w:ascii="Verdana" w:hAnsi="Verdana"/>
          <w:color w:val="000000"/>
          <w:sz w:val="19"/>
          <w:szCs w:val="19"/>
        </w:rPr>
        <w:t>) is guilty of an indictable offence and liable to imprisonment for a term not exceeding seven years; or</w:t>
      </w:r>
    </w:p>
    <w:p w:rsidR="00C20B34" w:rsidRDefault="00C20B34" w:rsidP="0028617F">
      <w:pPr>
        <w:pStyle w:val="paragraph"/>
        <w:numPr>
          <w:ilvl w:val="1"/>
          <w:numId w:val="42"/>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b</w:t>
      </w:r>
      <w:r>
        <w:rPr>
          <w:rFonts w:ascii="Verdana" w:hAnsi="Verdana"/>
          <w:color w:val="000000"/>
          <w:sz w:val="19"/>
          <w:szCs w:val="19"/>
        </w:rPr>
        <w:t>) is guilty of an offence punishable on summary conviction and liable</w:t>
      </w:r>
    </w:p>
    <w:p w:rsidR="00C20B34" w:rsidRDefault="00C20B34" w:rsidP="0028617F">
      <w:pPr>
        <w:pStyle w:val="subparagraph"/>
        <w:numPr>
          <w:ilvl w:val="2"/>
          <w:numId w:val="42"/>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 for a first offence, to a fine not exceeding one thousand dollars or to imprisonment for a term not exceeding six months, or to both, and</w:t>
      </w:r>
    </w:p>
    <w:p w:rsidR="00C20B34" w:rsidRDefault="00C20B34" w:rsidP="0028617F">
      <w:pPr>
        <w:pStyle w:val="subparagraph"/>
        <w:numPr>
          <w:ilvl w:val="2"/>
          <w:numId w:val="42"/>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(ii) for a subsequent offence, to a fine not exceeding two thousand dollars or to imprisonment for a term not exceeding one year, or to both.</w:t>
      </w:r>
    </w:p>
    <w:p w:rsidR="00C20B34" w:rsidRDefault="00C20B34" w:rsidP="0028617F">
      <w:pPr>
        <w:pStyle w:val="Heading6"/>
        <w:numPr>
          <w:ilvl w:val="0"/>
          <w:numId w:val="42"/>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Punishment</w:t>
      </w:r>
    </w:p>
    <w:p w:rsidR="00C20B34" w:rsidRDefault="00C20B34" w:rsidP="00C20B34">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(4) Subject to subsection (5), every person who contravenes subsection (1) where the subject-matter of the offence is a substance included in Schedule II</w:t>
      </w:r>
    </w:p>
    <w:p w:rsidR="00C20B34" w:rsidRDefault="00C20B34" w:rsidP="0028617F">
      <w:pPr>
        <w:pStyle w:val="paragraph"/>
        <w:numPr>
          <w:ilvl w:val="1"/>
          <w:numId w:val="42"/>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a</w:t>
      </w:r>
      <w:r>
        <w:rPr>
          <w:rFonts w:ascii="Verdana" w:hAnsi="Verdana"/>
          <w:color w:val="000000"/>
          <w:sz w:val="19"/>
          <w:szCs w:val="19"/>
        </w:rPr>
        <w:t>) is guilty of an indictable offence and liable to imprisonment for a term not exceeding five years less a day; or</w:t>
      </w:r>
    </w:p>
    <w:p w:rsidR="00C20B34" w:rsidRDefault="00C20B34" w:rsidP="0028617F">
      <w:pPr>
        <w:pStyle w:val="paragraph"/>
        <w:numPr>
          <w:ilvl w:val="1"/>
          <w:numId w:val="42"/>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lastRenderedPageBreak/>
        <w:t>(</w:t>
      </w:r>
      <w:r>
        <w:rPr>
          <w:rStyle w:val="Emphasis"/>
          <w:rFonts w:ascii="Verdana" w:hAnsi="Verdana"/>
          <w:color w:val="000000"/>
          <w:sz w:val="19"/>
          <w:szCs w:val="19"/>
        </w:rPr>
        <w:t>b</w:t>
      </w:r>
      <w:r>
        <w:rPr>
          <w:rFonts w:ascii="Verdana" w:hAnsi="Verdana"/>
          <w:color w:val="000000"/>
          <w:sz w:val="19"/>
          <w:szCs w:val="19"/>
        </w:rPr>
        <w:t>) is guilty of an offence punishable on summary conviction and liable</w:t>
      </w:r>
    </w:p>
    <w:p w:rsidR="00C20B34" w:rsidRDefault="00C20B34" w:rsidP="0028617F">
      <w:pPr>
        <w:pStyle w:val="subparagraph"/>
        <w:numPr>
          <w:ilvl w:val="2"/>
          <w:numId w:val="42"/>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 for a first offence, to a fine not exceeding one thousand dollars or to imprisonment for a term not exceeding six months, or to both, and</w:t>
      </w:r>
    </w:p>
    <w:p w:rsidR="00C20B34" w:rsidRDefault="00C20B34" w:rsidP="0028617F">
      <w:pPr>
        <w:pStyle w:val="subparagraph"/>
        <w:numPr>
          <w:ilvl w:val="2"/>
          <w:numId w:val="42"/>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(ii) for a subsequent offence, to a fine not exceeding two thousand dollars or to imprisonment for a term not exceeding one year, or to both.</w:t>
      </w:r>
    </w:p>
    <w:p w:rsidR="00C20B34" w:rsidRDefault="00C20B34" w:rsidP="0028617F">
      <w:pPr>
        <w:pStyle w:val="Heading6"/>
        <w:numPr>
          <w:ilvl w:val="0"/>
          <w:numId w:val="42"/>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Punishment</w:t>
      </w:r>
    </w:p>
    <w:p w:rsidR="00C20B34" w:rsidRDefault="00C20B34" w:rsidP="00C20B34">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(5) Every person who contravenes subsection (1) where the subject-matter of the offence is a substance included in Schedule II in an amount that does not exceed the amount set out for that substance in Schedule VIII is guilty of an offence punishable on summary conviction and liable to a fine not exceeding one thousand dollars or to imprisonment for a term not exceeding six months, or to both.</w:t>
      </w:r>
    </w:p>
    <w:p w:rsidR="00C20B34" w:rsidRPr="00C20B34" w:rsidRDefault="00C20B34" w:rsidP="00C20B34">
      <w:pPr>
        <w:spacing w:line="360" w:lineRule="auto"/>
        <w:rPr>
          <w:rFonts w:ascii="Calibri" w:hAnsi="Calibri"/>
        </w:rPr>
      </w:pPr>
    </w:p>
    <w:p w:rsidR="00C20B34" w:rsidRPr="0009409E" w:rsidRDefault="00C20B34" w:rsidP="00C20B34">
      <w:pPr>
        <w:pStyle w:val="ListParagraph"/>
        <w:spacing w:line="360" w:lineRule="auto"/>
        <w:ind w:left="1440"/>
        <w:rPr>
          <w:rFonts w:ascii="Calibri" w:hAnsi="Calibri"/>
          <w:b/>
          <w:u w:val="single"/>
        </w:rPr>
      </w:pPr>
      <w:r w:rsidRPr="0009409E">
        <w:rPr>
          <w:rFonts w:ascii="Calibri" w:hAnsi="Calibri"/>
          <w:b/>
          <w:u w:val="single"/>
        </w:rPr>
        <w:t>Teacher</w:t>
      </w:r>
    </w:p>
    <w:p w:rsidR="00C20B34" w:rsidRPr="0009409E" w:rsidRDefault="00C20B34" w:rsidP="00C20B34">
      <w:pPr>
        <w:pStyle w:val="Pardfaut"/>
        <w:spacing w:after="240" w:line="360" w:lineRule="auto"/>
        <w:ind w:left="1440"/>
        <w:rPr>
          <w:rFonts w:ascii="Calibri" w:hAnsi="Calibri"/>
          <w:u w:val="single"/>
        </w:rPr>
      </w:pPr>
      <w:r w:rsidRPr="0009409E">
        <w:rPr>
          <w:rFonts w:ascii="Calibri" w:hAnsi="Calibri"/>
          <w:b/>
          <w:bCs/>
          <w:u w:val="single"/>
        </w:rPr>
        <w:t>Section 4</w:t>
      </w:r>
      <w:r w:rsidRPr="0009409E">
        <w:rPr>
          <w:rFonts w:ascii="Calibri" w:hAnsi="Calibri"/>
          <w:u w:val="single"/>
        </w:rPr>
        <w:t xml:space="preserve"> – Possession of substance (simple possession)</w:t>
      </w:r>
    </w:p>
    <w:p w:rsidR="00C20B34" w:rsidRPr="0009409E" w:rsidRDefault="00C20B34" w:rsidP="0028617F">
      <w:pPr>
        <w:pStyle w:val="Pardfaut"/>
        <w:numPr>
          <w:ilvl w:val="0"/>
          <w:numId w:val="37"/>
        </w:numPr>
        <w:tabs>
          <w:tab w:val="num" w:pos="786"/>
        </w:tabs>
        <w:spacing w:after="240" w:line="360" w:lineRule="auto"/>
        <w:ind w:left="1833"/>
        <w:rPr>
          <w:rFonts w:ascii="Calibri" w:hAnsi="Calibri"/>
        </w:rPr>
      </w:pPr>
      <w:r w:rsidRPr="0009409E">
        <w:rPr>
          <w:rFonts w:ascii="Calibri" w:hAnsi="Calibri"/>
        </w:rPr>
        <w:t>No person shall possess a substance either in schedule 1 (heroin or cocaine) or 2 (marijuana and/or hashish)</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(3) Possession of heroin or cocaine: indictment (max 7years) or summary conviction (max 6months and/or 1000$ fine)</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(4) Possession of hashish or marijuana: indictment (max 5years less a day) or summary conviction ( max 6 months and 1000$)</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xml:space="preserve">(5) hash and marijuana, if you’re charged with less than one gram of hash or less than 30 grams of marijuana then it can only be summary conviction </w:t>
      </w:r>
    </w:p>
    <w:p w:rsidR="00C20B34" w:rsidRDefault="00C20B34" w:rsidP="00C20B34">
      <w:pPr>
        <w:spacing w:line="360" w:lineRule="auto"/>
        <w:rPr>
          <w:rFonts w:ascii="Calibri" w:hAnsi="Calibri"/>
        </w:rPr>
      </w:pPr>
      <w:r w:rsidRPr="00C20B34">
        <w:rPr>
          <w:rFonts w:ascii="Calibri" w:hAnsi="Calibri"/>
        </w:rPr>
        <w:t>Possession with intent to traffic and trafficking, sections 5(1)(2)(3) excluding (3b) and (3c)</w:t>
      </w:r>
    </w:p>
    <w:p w:rsidR="00C20B34" w:rsidRDefault="00C20B34" w:rsidP="00C20B34">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Pr>
          <w:rFonts w:ascii="Arial" w:hAnsi="Arial" w:cs="Arial"/>
          <w:color w:val="666666"/>
          <w:sz w:val="20"/>
          <w:szCs w:val="20"/>
        </w:rPr>
        <w:t>Trafficking in substance</w:t>
      </w:r>
    </w:p>
    <w:p w:rsidR="00C20B34" w:rsidRDefault="00C20B34" w:rsidP="0028617F">
      <w:pPr>
        <w:pStyle w:val="subsection"/>
        <w:numPr>
          <w:ilvl w:val="0"/>
          <w:numId w:val="43"/>
        </w:numPr>
        <w:shd w:val="clear" w:color="auto" w:fill="FFFFFF"/>
        <w:spacing w:before="168" w:beforeAutospacing="0" w:after="120" w:afterAutospacing="0" w:line="288" w:lineRule="atLeast"/>
        <w:ind w:left="870" w:right="150" w:firstLine="360"/>
        <w:rPr>
          <w:rFonts w:ascii="Verdana" w:hAnsi="Verdana"/>
          <w:color w:val="000000"/>
          <w:sz w:val="19"/>
          <w:szCs w:val="19"/>
        </w:rPr>
      </w:pPr>
      <w:r>
        <w:rPr>
          <w:rStyle w:val="sectionlabel"/>
          <w:rFonts w:ascii="Verdana" w:hAnsi="Verdana"/>
          <w:b/>
          <w:bCs/>
          <w:color w:val="000000"/>
          <w:sz w:val="19"/>
          <w:szCs w:val="19"/>
        </w:rPr>
        <w:t>5.</w:t>
      </w:r>
      <w:r>
        <w:rPr>
          <w:rFonts w:ascii="Verdana" w:hAnsi="Verdana"/>
          <w:color w:val="000000"/>
          <w:sz w:val="19"/>
          <w:szCs w:val="19"/>
        </w:rPr>
        <w:t> (1) No person shall traffic in a substance included in Schedule I, II, III or IV or in any substance represented or held out by that person to be such a substance.</w:t>
      </w:r>
    </w:p>
    <w:p w:rsidR="00C20B34" w:rsidRDefault="00C20B34" w:rsidP="0028617F">
      <w:pPr>
        <w:pStyle w:val="Heading6"/>
        <w:numPr>
          <w:ilvl w:val="0"/>
          <w:numId w:val="43"/>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Possession for purpose of trafficking</w:t>
      </w:r>
    </w:p>
    <w:p w:rsidR="00C20B34" w:rsidRDefault="00C20B34" w:rsidP="00C20B34">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lastRenderedPageBreak/>
        <w:t>(2) No person shall, for the purpose of trafficking, possess a substance included in Schedule I, II, III or IV.</w:t>
      </w:r>
    </w:p>
    <w:p w:rsidR="00C20B34" w:rsidRDefault="00C20B34" w:rsidP="0028617F">
      <w:pPr>
        <w:pStyle w:val="Heading6"/>
        <w:numPr>
          <w:ilvl w:val="0"/>
          <w:numId w:val="43"/>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Punishment</w:t>
      </w:r>
    </w:p>
    <w:p w:rsidR="00C20B34" w:rsidRDefault="00C20B34" w:rsidP="00C20B34">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(3) Every person who contravenes subsection (1) or (2)</w:t>
      </w:r>
    </w:p>
    <w:p w:rsidR="00C20B34" w:rsidRDefault="00C20B34" w:rsidP="0028617F">
      <w:pPr>
        <w:pStyle w:val="paragraph"/>
        <w:numPr>
          <w:ilvl w:val="1"/>
          <w:numId w:val="43"/>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a</w:t>
      </w:r>
      <w:r>
        <w:rPr>
          <w:rFonts w:ascii="Verdana" w:hAnsi="Verdana"/>
          <w:color w:val="000000"/>
          <w:sz w:val="19"/>
          <w:szCs w:val="19"/>
        </w:rPr>
        <w:t>) subject to paragraph (</w:t>
      </w:r>
      <w:r>
        <w:rPr>
          <w:rStyle w:val="Emphasis"/>
          <w:rFonts w:ascii="Verdana" w:hAnsi="Verdana"/>
          <w:color w:val="000000"/>
          <w:sz w:val="19"/>
          <w:szCs w:val="19"/>
        </w:rPr>
        <w:t>a.1</w:t>
      </w:r>
      <w:r>
        <w:rPr>
          <w:rFonts w:ascii="Verdana" w:hAnsi="Verdana"/>
          <w:color w:val="000000"/>
          <w:sz w:val="19"/>
          <w:szCs w:val="19"/>
        </w:rPr>
        <w:t>), if the subject matter of the offence is a substance included in Schedule I or II, is guilty of an indictable offence and liable to imprisonment for life, and</w:t>
      </w:r>
    </w:p>
    <w:p w:rsidR="00C20B34" w:rsidRDefault="00C20B34" w:rsidP="0028617F">
      <w:pPr>
        <w:pStyle w:val="subparagraph"/>
        <w:numPr>
          <w:ilvl w:val="2"/>
          <w:numId w:val="43"/>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 to a minimum punishment of imprisonment for a term of one year if</w:t>
      </w:r>
    </w:p>
    <w:p w:rsidR="00C20B34" w:rsidRDefault="00C20B34" w:rsidP="0028617F">
      <w:pPr>
        <w:pStyle w:val="clause"/>
        <w:numPr>
          <w:ilvl w:val="3"/>
          <w:numId w:val="43"/>
        </w:numPr>
        <w:shd w:val="clear" w:color="auto" w:fill="FFFFFF"/>
        <w:spacing w:before="168" w:beforeAutospacing="0" w:after="120" w:afterAutospacing="0" w:line="288" w:lineRule="atLeast"/>
        <w:ind w:left="3960" w:right="150"/>
        <w:rPr>
          <w:rFonts w:ascii="Verdana" w:hAnsi="Verdana"/>
          <w:color w:val="000000"/>
          <w:sz w:val="19"/>
          <w:szCs w:val="19"/>
        </w:rPr>
      </w:pPr>
      <w:r>
        <w:rPr>
          <w:rFonts w:ascii="Verdana" w:hAnsi="Verdana"/>
          <w:color w:val="000000"/>
          <w:sz w:val="19"/>
          <w:szCs w:val="19"/>
        </w:rPr>
        <w:t>(A) the person committed the offence for the benefit of, at the direction of or in association with a criminal organization, as defined in subsection 467.1(1) of the</w:t>
      </w:r>
      <w:r>
        <w:rPr>
          <w:rStyle w:val="apple-converted-space"/>
          <w:rFonts w:ascii="Verdana" w:hAnsi="Verdana"/>
          <w:color w:val="000000"/>
          <w:sz w:val="19"/>
          <w:szCs w:val="19"/>
        </w:rPr>
        <w:t> </w:t>
      </w:r>
      <w:hyperlink r:id="rId131" w:history="1">
        <w:r>
          <w:rPr>
            <w:rStyle w:val="Hyperlink"/>
            <w:rFonts w:ascii="Verdana" w:hAnsi="Verdana"/>
            <w:i/>
            <w:iCs/>
            <w:color w:val="5A306B"/>
            <w:sz w:val="19"/>
            <w:szCs w:val="19"/>
          </w:rPr>
          <w:t>Criminal Code</w:t>
        </w:r>
      </w:hyperlink>
      <w:r>
        <w:rPr>
          <w:rFonts w:ascii="Verdana" w:hAnsi="Verdana"/>
          <w:color w:val="000000"/>
          <w:sz w:val="19"/>
          <w:szCs w:val="19"/>
        </w:rPr>
        <w:t>,</w:t>
      </w:r>
    </w:p>
    <w:p w:rsidR="00C20B34" w:rsidRDefault="00C20B34" w:rsidP="0028617F">
      <w:pPr>
        <w:pStyle w:val="clause"/>
        <w:numPr>
          <w:ilvl w:val="3"/>
          <w:numId w:val="43"/>
        </w:numPr>
        <w:shd w:val="clear" w:color="auto" w:fill="FFFFFF"/>
        <w:spacing w:before="168" w:beforeAutospacing="0" w:after="120" w:afterAutospacing="0" w:line="288" w:lineRule="atLeast"/>
        <w:ind w:left="3960" w:right="150"/>
        <w:rPr>
          <w:rFonts w:ascii="Verdana" w:hAnsi="Verdana"/>
          <w:color w:val="000000"/>
          <w:sz w:val="19"/>
          <w:szCs w:val="19"/>
        </w:rPr>
      </w:pPr>
      <w:r>
        <w:rPr>
          <w:rFonts w:ascii="Verdana" w:hAnsi="Verdana"/>
          <w:color w:val="000000"/>
          <w:sz w:val="19"/>
          <w:szCs w:val="19"/>
        </w:rPr>
        <w:t>(B) the person used or threatened to use violence in committing the offence,</w:t>
      </w:r>
    </w:p>
    <w:p w:rsidR="00C20B34" w:rsidRDefault="00C20B34" w:rsidP="0028617F">
      <w:pPr>
        <w:pStyle w:val="clause"/>
        <w:numPr>
          <w:ilvl w:val="3"/>
          <w:numId w:val="43"/>
        </w:numPr>
        <w:shd w:val="clear" w:color="auto" w:fill="FFFFFF"/>
        <w:spacing w:before="168" w:beforeAutospacing="0" w:after="120" w:afterAutospacing="0" w:line="288" w:lineRule="atLeast"/>
        <w:ind w:left="3960" w:right="150"/>
        <w:rPr>
          <w:rFonts w:ascii="Verdana" w:hAnsi="Verdana"/>
          <w:color w:val="000000"/>
          <w:sz w:val="19"/>
          <w:szCs w:val="19"/>
        </w:rPr>
      </w:pPr>
      <w:r>
        <w:rPr>
          <w:rFonts w:ascii="Verdana" w:hAnsi="Verdana"/>
          <w:color w:val="000000"/>
          <w:sz w:val="19"/>
          <w:szCs w:val="19"/>
        </w:rPr>
        <w:t>(C) the person carried, used or threatened to use a weapon in committing the offence, or</w:t>
      </w:r>
    </w:p>
    <w:p w:rsidR="00C20B34" w:rsidRDefault="00C20B34" w:rsidP="0028617F">
      <w:pPr>
        <w:pStyle w:val="clause"/>
        <w:numPr>
          <w:ilvl w:val="3"/>
          <w:numId w:val="43"/>
        </w:numPr>
        <w:shd w:val="clear" w:color="auto" w:fill="FFFFFF"/>
        <w:spacing w:before="168" w:beforeAutospacing="0" w:after="120" w:afterAutospacing="0" w:line="288" w:lineRule="atLeast"/>
        <w:ind w:left="3960" w:right="150"/>
        <w:rPr>
          <w:rFonts w:ascii="Verdana" w:hAnsi="Verdana"/>
          <w:color w:val="000000"/>
          <w:sz w:val="19"/>
          <w:szCs w:val="19"/>
        </w:rPr>
      </w:pPr>
      <w:r>
        <w:rPr>
          <w:rFonts w:ascii="Verdana" w:hAnsi="Verdana"/>
          <w:color w:val="000000"/>
          <w:sz w:val="19"/>
          <w:szCs w:val="19"/>
        </w:rPr>
        <w:t>(D) the person was convicted of a designated substance offence, or had served a term of imprisonment for a designated substance offence, within the previous 10 years, or</w:t>
      </w:r>
    </w:p>
    <w:p w:rsidR="00C20B34" w:rsidRDefault="00C20B34" w:rsidP="0028617F">
      <w:pPr>
        <w:pStyle w:val="subparagraph"/>
        <w:numPr>
          <w:ilvl w:val="2"/>
          <w:numId w:val="43"/>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(ii) to a minimum punishment of imprisonment for a term of two years if</w:t>
      </w:r>
    </w:p>
    <w:p w:rsidR="00C20B34" w:rsidRDefault="00C20B34" w:rsidP="0028617F">
      <w:pPr>
        <w:pStyle w:val="clause"/>
        <w:numPr>
          <w:ilvl w:val="3"/>
          <w:numId w:val="43"/>
        </w:numPr>
        <w:shd w:val="clear" w:color="auto" w:fill="FFFFFF"/>
        <w:spacing w:before="168" w:beforeAutospacing="0" w:after="120" w:afterAutospacing="0" w:line="288" w:lineRule="atLeast"/>
        <w:ind w:left="3960" w:right="150"/>
        <w:rPr>
          <w:rFonts w:ascii="Verdana" w:hAnsi="Verdana"/>
          <w:color w:val="000000"/>
          <w:sz w:val="19"/>
          <w:szCs w:val="19"/>
        </w:rPr>
      </w:pPr>
      <w:r>
        <w:rPr>
          <w:rFonts w:ascii="Verdana" w:hAnsi="Verdana"/>
          <w:color w:val="000000"/>
          <w:sz w:val="19"/>
          <w:szCs w:val="19"/>
        </w:rPr>
        <w:t>(A) the person committed the offence in or near a school, on or near school grounds or in or near any other public place usually frequented by persons under the age of 18 years,</w:t>
      </w:r>
    </w:p>
    <w:p w:rsidR="00C20B34" w:rsidRDefault="00C20B34" w:rsidP="0028617F">
      <w:pPr>
        <w:pStyle w:val="clause"/>
        <w:numPr>
          <w:ilvl w:val="3"/>
          <w:numId w:val="43"/>
        </w:numPr>
        <w:shd w:val="clear" w:color="auto" w:fill="FFFFFF"/>
        <w:spacing w:before="168" w:beforeAutospacing="0" w:after="120" w:afterAutospacing="0" w:line="288" w:lineRule="atLeast"/>
        <w:ind w:left="3960" w:right="150"/>
        <w:rPr>
          <w:rFonts w:ascii="Verdana" w:hAnsi="Verdana"/>
          <w:color w:val="000000"/>
          <w:sz w:val="19"/>
          <w:szCs w:val="19"/>
        </w:rPr>
      </w:pPr>
      <w:r>
        <w:rPr>
          <w:rFonts w:ascii="Verdana" w:hAnsi="Verdana"/>
          <w:color w:val="000000"/>
          <w:sz w:val="19"/>
          <w:szCs w:val="19"/>
        </w:rPr>
        <w:t>(B) the person committed the offence in a prison, as defined in section 2 of the</w:t>
      </w:r>
      <w:r>
        <w:rPr>
          <w:rStyle w:val="apple-converted-space"/>
          <w:rFonts w:ascii="Verdana" w:hAnsi="Verdana"/>
          <w:color w:val="000000"/>
          <w:sz w:val="19"/>
          <w:szCs w:val="19"/>
        </w:rPr>
        <w:t> </w:t>
      </w:r>
      <w:hyperlink r:id="rId132" w:history="1">
        <w:r>
          <w:rPr>
            <w:rStyle w:val="Hyperlink"/>
            <w:rFonts w:ascii="Verdana" w:hAnsi="Verdana"/>
            <w:i/>
            <w:iCs/>
            <w:color w:val="5A306B"/>
            <w:sz w:val="19"/>
            <w:szCs w:val="19"/>
          </w:rPr>
          <w:t>Criminal Code</w:t>
        </w:r>
      </w:hyperlink>
      <w:r>
        <w:rPr>
          <w:rFonts w:ascii="Verdana" w:hAnsi="Verdana"/>
          <w:color w:val="000000"/>
          <w:sz w:val="19"/>
          <w:szCs w:val="19"/>
        </w:rPr>
        <w:t>, or on its grounds, or</w:t>
      </w:r>
    </w:p>
    <w:p w:rsidR="00C20B34" w:rsidRDefault="00C20B34" w:rsidP="0028617F">
      <w:pPr>
        <w:pStyle w:val="clause"/>
        <w:numPr>
          <w:ilvl w:val="3"/>
          <w:numId w:val="43"/>
        </w:numPr>
        <w:shd w:val="clear" w:color="auto" w:fill="FFFFFF"/>
        <w:spacing w:before="168" w:beforeAutospacing="0" w:after="120" w:afterAutospacing="0" w:line="288" w:lineRule="atLeast"/>
        <w:ind w:left="3960" w:right="150"/>
        <w:rPr>
          <w:rFonts w:ascii="Verdana" w:hAnsi="Verdana"/>
          <w:color w:val="000000"/>
          <w:sz w:val="19"/>
          <w:szCs w:val="19"/>
        </w:rPr>
      </w:pPr>
      <w:r>
        <w:rPr>
          <w:rFonts w:ascii="Verdana" w:hAnsi="Verdana"/>
          <w:color w:val="000000"/>
          <w:sz w:val="19"/>
          <w:szCs w:val="19"/>
        </w:rPr>
        <w:t>(C) the person used the services of a person under the age of 18 years, or involved such a person, in committing the offence;</w:t>
      </w:r>
    </w:p>
    <w:p w:rsidR="00C20B34" w:rsidRPr="00C20B34" w:rsidRDefault="00C20B34" w:rsidP="0028617F">
      <w:pPr>
        <w:pStyle w:val="paragraph"/>
        <w:numPr>
          <w:ilvl w:val="1"/>
          <w:numId w:val="43"/>
        </w:numPr>
        <w:shd w:val="clear" w:color="auto" w:fill="FFFFFF"/>
        <w:spacing w:before="168" w:beforeAutospacing="0" w:after="120" w:afterAutospacing="0" w:line="288" w:lineRule="atLeast"/>
        <w:ind w:left="1800" w:right="150"/>
        <w:rPr>
          <w:rFonts w:ascii="Calibri" w:hAnsi="Calibri"/>
        </w:rPr>
      </w:pPr>
      <w:r>
        <w:rPr>
          <w:rFonts w:ascii="Verdana" w:hAnsi="Verdana"/>
          <w:color w:val="000000"/>
          <w:sz w:val="19"/>
          <w:szCs w:val="19"/>
        </w:rPr>
        <w:t>(</w:t>
      </w:r>
      <w:r>
        <w:rPr>
          <w:rStyle w:val="Emphasis"/>
          <w:rFonts w:ascii="Verdana" w:hAnsi="Verdana"/>
          <w:color w:val="000000"/>
          <w:sz w:val="19"/>
          <w:szCs w:val="19"/>
        </w:rPr>
        <w:t>a.1</w:t>
      </w:r>
      <w:r>
        <w:rPr>
          <w:rFonts w:ascii="Verdana" w:hAnsi="Verdana"/>
          <w:color w:val="000000"/>
          <w:sz w:val="19"/>
          <w:szCs w:val="19"/>
        </w:rPr>
        <w:t>) if the subject matter of the offence is a substance included in Schedule II in an amount that is not more than the amount set out for that substance in Schedule VII, is guilty of an indictable offence and liable to imprisonment for a term of not more than five years less a day;</w:t>
      </w:r>
      <w:r w:rsidRPr="00C20B34">
        <w:rPr>
          <w:rFonts w:ascii="Calibri" w:hAnsi="Calibri"/>
        </w:rPr>
        <w:t xml:space="preserve"> </w:t>
      </w:r>
    </w:p>
    <w:p w:rsidR="00C20B34" w:rsidRPr="00C20B34" w:rsidRDefault="00C20B34" w:rsidP="00C20B34">
      <w:pPr>
        <w:spacing w:line="360" w:lineRule="auto"/>
        <w:rPr>
          <w:rFonts w:ascii="Calibri" w:hAnsi="Calibri"/>
          <w:b/>
          <w:u w:val="single"/>
        </w:rPr>
      </w:pPr>
      <w:r w:rsidRPr="00C20B34">
        <w:rPr>
          <w:rFonts w:ascii="Calibri" w:hAnsi="Calibri"/>
          <w:b/>
          <w:u w:val="single"/>
        </w:rPr>
        <w:lastRenderedPageBreak/>
        <w:t>Teacher</w:t>
      </w:r>
    </w:p>
    <w:p w:rsidR="00C20B34" w:rsidRPr="0009409E" w:rsidRDefault="00C20B34" w:rsidP="00C20B34">
      <w:pPr>
        <w:pStyle w:val="Pardfaut"/>
        <w:spacing w:after="240" w:line="360" w:lineRule="auto"/>
        <w:ind w:left="1440"/>
        <w:rPr>
          <w:rFonts w:ascii="Calibri" w:hAnsi="Calibri"/>
          <w:u w:val="single"/>
        </w:rPr>
      </w:pPr>
      <w:r w:rsidRPr="0009409E">
        <w:rPr>
          <w:rFonts w:ascii="Calibri" w:hAnsi="Calibri"/>
          <w:b/>
          <w:bCs/>
          <w:u w:val="single"/>
        </w:rPr>
        <w:t>Section 5</w:t>
      </w:r>
      <w:r w:rsidRPr="0009409E">
        <w:rPr>
          <w:rFonts w:ascii="Calibri" w:hAnsi="Calibri"/>
          <w:u w:val="single"/>
        </w:rPr>
        <w:t xml:space="preserve"> – Possession with intent to traffic and trafficking (not responsible for 3(b), 3(c), (5) and (6))</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(1) no one shall traffic any substance</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xml:space="preserve">(2) no person for the purpose of trafficking shall possess a substance in schedule 1 to 4 </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To charge someone with intent of traffic the court has to look at all the evidence in the case and then make a conclusion as to whether had it for himself or with the intent of trafficking</w:t>
      </w:r>
    </w:p>
    <w:p w:rsidR="00C20B34" w:rsidRPr="0009409E" w:rsidRDefault="00C20B34" w:rsidP="00C20B34">
      <w:pPr>
        <w:pStyle w:val="Pardfaut"/>
        <w:spacing w:after="240" w:line="360" w:lineRule="auto"/>
        <w:ind w:left="1440"/>
        <w:rPr>
          <w:rFonts w:ascii="Calibri" w:hAnsi="Calibri"/>
          <w:u w:val="single"/>
        </w:rPr>
      </w:pPr>
      <w:r w:rsidRPr="0009409E">
        <w:rPr>
          <w:rFonts w:ascii="Calibri" w:hAnsi="Calibri"/>
          <w:u w:val="single"/>
        </w:rPr>
        <w:t xml:space="preserve">12 Factors: </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the quantity</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whether the police found items such as scale, packaging or a gun</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needle tracks on someone may help the person</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drugs that are divided in small units will generate an inference of traffic</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documents with names and amounts</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statements by the accused</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statements by third party</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association with convicted drug traffickers</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 xml:space="preserve">unexplained wealth or lifestyle </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is the amount consistent with personal use</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other circumstantial evidence</w:t>
      </w:r>
    </w:p>
    <w:p w:rsidR="00C20B34" w:rsidRPr="0009409E" w:rsidRDefault="00C20B34" w:rsidP="0028617F">
      <w:pPr>
        <w:pStyle w:val="Pardfaut"/>
        <w:numPr>
          <w:ilvl w:val="0"/>
          <w:numId w:val="38"/>
        </w:numPr>
        <w:tabs>
          <w:tab w:val="num" w:pos="1833"/>
        </w:tabs>
        <w:spacing w:after="240" w:line="360" w:lineRule="auto"/>
        <w:ind w:left="1833"/>
        <w:rPr>
          <w:rFonts w:ascii="Calibri" w:hAnsi="Calibri"/>
        </w:rPr>
      </w:pPr>
      <w:r w:rsidRPr="0009409E">
        <w:rPr>
          <w:rFonts w:ascii="Calibri" w:hAnsi="Calibri"/>
        </w:rPr>
        <w:t xml:space="preserve">evidence from experts </w:t>
      </w:r>
    </w:p>
    <w:p w:rsidR="00C20B34" w:rsidRDefault="00C20B34" w:rsidP="00C20B34">
      <w:pPr>
        <w:spacing w:line="360" w:lineRule="auto"/>
        <w:rPr>
          <w:rFonts w:ascii="Calibri" w:hAnsi="Calibri"/>
        </w:rPr>
      </w:pPr>
      <w:r w:rsidRPr="00C20B34">
        <w:rPr>
          <w:rFonts w:ascii="Calibri" w:hAnsi="Calibri"/>
        </w:rPr>
        <w:lastRenderedPageBreak/>
        <w:t xml:space="preserve">Importation and exportation, sections 6(1)(2)(3)(3)(a)(i) </w:t>
      </w:r>
    </w:p>
    <w:p w:rsidR="00C20B34" w:rsidRDefault="00C20B34" w:rsidP="00C20B34">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Pr>
          <w:rFonts w:ascii="Arial" w:hAnsi="Arial" w:cs="Arial"/>
          <w:color w:val="666666"/>
          <w:sz w:val="20"/>
          <w:szCs w:val="20"/>
        </w:rPr>
        <w:t>mporting and exporting</w:t>
      </w:r>
    </w:p>
    <w:p w:rsidR="00C20B34" w:rsidRDefault="00C20B34" w:rsidP="0028617F">
      <w:pPr>
        <w:pStyle w:val="subsection"/>
        <w:numPr>
          <w:ilvl w:val="0"/>
          <w:numId w:val="44"/>
        </w:numPr>
        <w:shd w:val="clear" w:color="auto" w:fill="FFFFFF"/>
        <w:spacing w:before="168" w:beforeAutospacing="0" w:after="120" w:afterAutospacing="0" w:line="288" w:lineRule="atLeast"/>
        <w:ind w:left="870" w:right="150" w:firstLine="360"/>
        <w:rPr>
          <w:rFonts w:ascii="Verdana" w:hAnsi="Verdana"/>
          <w:color w:val="000000"/>
          <w:sz w:val="19"/>
          <w:szCs w:val="19"/>
        </w:rPr>
      </w:pPr>
      <w:r>
        <w:rPr>
          <w:rStyle w:val="sectionlabel"/>
          <w:rFonts w:ascii="Verdana" w:hAnsi="Verdana"/>
          <w:b/>
          <w:bCs/>
          <w:color w:val="000000"/>
          <w:sz w:val="19"/>
          <w:szCs w:val="19"/>
        </w:rPr>
        <w:t>6.</w:t>
      </w:r>
      <w:r>
        <w:rPr>
          <w:rFonts w:ascii="Verdana" w:hAnsi="Verdana"/>
          <w:color w:val="000000"/>
          <w:sz w:val="19"/>
          <w:szCs w:val="19"/>
        </w:rPr>
        <w:t> (1) Except as authorized under the regulations, no person shall import into Canada or export from Canada a substance included in Schedule I, II, III, IV, V or VI.</w:t>
      </w:r>
    </w:p>
    <w:p w:rsidR="00C20B34" w:rsidRDefault="00C20B34" w:rsidP="0028617F">
      <w:pPr>
        <w:pStyle w:val="Heading6"/>
        <w:numPr>
          <w:ilvl w:val="0"/>
          <w:numId w:val="44"/>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Possession for the purpose of exporting</w:t>
      </w:r>
    </w:p>
    <w:p w:rsidR="00C20B34" w:rsidRDefault="00C20B34" w:rsidP="00C20B34">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(2) Except as authorized under the regulations, no person shall possess a substance included in Schedule I, II, III, IV, V or VI for the purpose of exporting it from Canada.</w:t>
      </w:r>
    </w:p>
    <w:p w:rsidR="00C20B34" w:rsidRDefault="00C20B34" w:rsidP="0028617F">
      <w:pPr>
        <w:pStyle w:val="Heading6"/>
        <w:numPr>
          <w:ilvl w:val="0"/>
          <w:numId w:val="44"/>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Punishment</w:t>
      </w:r>
    </w:p>
    <w:p w:rsidR="00C20B34" w:rsidRDefault="00C20B34" w:rsidP="00C20B34">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(3) Every person who contravenes subsection (1) or (2)</w:t>
      </w:r>
    </w:p>
    <w:p w:rsidR="00C20B34" w:rsidRDefault="00C20B34" w:rsidP="0028617F">
      <w:pPr>
        <w:pStyle w:val="paragraph"/>
        <w:numPr>
          <w:ilvl w:val="1"/>
          <w:numId w:val="44"/>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a</w:t>
      </w:r>
      <w:r>
        <w:rPr>
          <w:rFonts w:ascii="Verdana" w:hAnsi="Verdana"/>
          <w:color w:val="000000"/>
          <w:sz w:val="19"/>
          <w:szCs w:val="19"/>
        </w:rPr>
        <w:t>) if the subject matter of the offence is a substance included in Schedule I in an amount that is not more than one kilogram, or in Schedule II, is guilty of an indictable offence and liable to imprisonment for life, and to a minimum punishment of imprisonment for a term of one year if</w:t>
      </w:r>
    </w:p>
    <w:p w:rsidR="00C20B34" w:rsidRDefault="00C20B34" w:rsidP="0028617F">
      <w:pPr>
        <w:pStyle w:val="subparagraph"/>
        <w:numPr>
          <w:ilvl w:val="2"/>
          <w:numId w:val="44"/>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 the offence is committed for the purposes of trafficking,</w:t>
      </w:r>
    </w:p>
    <w:p w:rsidR="00C20B34" w:rsidRDefault="00C20B34" w:rsidP="0028617F">
      <w:pPr>
        <w:pStyle w:val="subparagraph"/>
        <w:numPr>
          <w:ilvl w:val="2"/>
          <w:numId w:val="44"/>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(ii) the person, while committing the offence, abused a position of trust or authority, or</w:t>
      </w:r>
    </w:p>
    <w:p w:rsidR="00C20B34" w:rsidRDefault="00C20B34" w:rsidP="0028617F">
      <w:pPr>
        <w:pStyle w:val="subparagraph"/>
        <w:numPr>
          <w:ilvl w:val="2"/>
          <w:numId w:val="44"/>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(iii) the person had access to an area that is restricted to authorized persons and used that access to commit the offence;</w:t>
      </w:r>
    </w:p>
    <w:p w:rsidR="00C20B34" w:rsidRDefault="00C20B34" w:rsidP="0028617F">
      <w:pPr>
        <w:pStyle w:val="paragraph"/>
        <w:numPr>
          <w:ilvl w:val="1"/>
          <w:numId w:val="44"/>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a.1</w:t>
      </w:r>
      <w:r>
        <w:rPr>
          <w:rFonts w:ascii="Verdana" w:hAnsi="Verdana"/>
          <w:color w:val="000000"/>
          <w:sz w:val="19"/>
          <w:szCs w:val="19"/>
        </w:rPr>
        <w:t>) if the subject matter of the offence is a substance included in Schedule I in an amount that is more than one kilogram, is guilty of an indictable offence and liable to imprisonment for life and to a minimum punishment of imprisonment for a term of two years;</w:t>
      </w:r>
    </w:p>
    <w:p w:rsidR="00C20B34" w:rsidRPr="00C20B34" w:rsidRDefault="00C20B34" w:rsidP="00C20B34">
      <w:pPr>
        <w:spacing w:line="360" w:lineRule="auto"/>
        <w:rPr>
          <w:rFonts w:ascii="Calibri" w:hAnsi="Calibri"/>
          <w:b/>
          <w:u w:val="single"/>
        </w:rPr>
      </w:pPr>
      <w:r w:rsidRPr="00C20B34">
        <w:rPr>
          <w:rFonts w:ascii="Calibri" w:hAnsi="Calibri"/>
          <w:b/>
          <w:u w:val="single"/>
        </w:rPr>
        <w:t>Teacher</w:t>
      </w:r>
    </w:p>
    <w:p w:rsidR="00C20B34" w:rsidRPr="0009409E" w:rsidRDefault="00C20B34" w:rsidP="00C20B34">
      <w:pPr>
        <w:pStyle w:val="Pardfaut"/>
        <w:spacing w:after="240" w:line="360" w:lineRule="auto"/>
        <w:ind w:left="1440"/>
        <w:rPr>
          <w:rFonts w:ascii="Calibri" w:hAnsi="Calibri"/>
          <w:u w:val="single"/>
        </w:rPr>
      </w:pPr>
      <w:r w:rsidRPr="0009409E">
        <w:rPr>
          <w:rFonts w:ascii="Calibri" w:hAnsi="Calibri"/>
          <w:b/>
          <w:bCs/>
          <w:u w:val="single"/>
        </w:rPr>
        <w:t>Section 6</w:t>
      </w:r>
      <w:r w:rsidRPr="0009409E">
        <w:rPr>
          <w:rFonts w:ascii="Calibri" w:hAnsi="Calibri"/>
          <w:u w:val="single"/>
        </w:rPr>
        <w:t xml:space="preserve"> – Importing (and Exportation) (not responsible for 3(b) and 3(c))</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No one shall export into Canada drugs and no one should possess for the purpose of exporting</w:t>
      </w:r>
    </w:p>
    <w:p w:rsidR="00C20B34" w:rsidRPr="0009409E" w:rsidRDefault="00C20B34" w:rsidP="00C20B34">
      <w:pPr>
        <w:pStyle w:val="Pardfaut"/>
        <w:spacing w:after="240" w:line="360" w:lineRule="auto"/>
        <w:ind w:left="1440"/>
        <w:rPr>
          <w:rFonts w:ascii="Calibri" w:hAnsi="Calibri"/>
          <w:u w:val="single"/>
        </w:rPr>
      </w:pPr>
      <w:r w:rsidRPr="0009409E">
        <w:rPr>
          <w:rFonts w:ascii="Calibri" w:hAnsi="Calibri"/>
          <w:u w:val="single"/>
        </w:rPr>
        <w:t xml:space="preserve">Penalties: </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xml:space="preserve">~ Drug in schedule 1(Heroin and Cocaine) and not more than 1kg or in schedule 2 (marijuana and hash) = maximum is life and they added minimums (all kind of them) </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xml:space="preserve">~ 1 year minimum </w:t>
      </w:r>
      <w:r w:rsidRPr="0009409E">
        <w:rPr>
          <w:rFonts w:ascii="Calibri" w:hAnsi="Calibri"/>
          <w:u w:val="single"/>
        </w:rPr>
        <w:t>if one of three</w:t>
      </w:r>
      <w:r w:rsidRPr="0009409E">
        <w:rPr>
          <w:rFonts w:ascii="Calibri" w:hAnsi="Calibri"/>
        </w:rPr>
        <w:t xml:space="preserve"> things happen:</w:t>
      </w:r>
    </w:p>
    <w:p w:rsidR="00C20B34" w:rsidRPr="0009409E" w:rsidRDefault="00C20B34" w:rsidP="0028617F">
      <w:pPr>
        <w:pStyle w:val="Pardfaut"/>
        <w:numPr>
          <w:ilvl w:val="0"/>
          <w:numId w:val="39"/>
        </w:numPr>
        <w:tabs>
          <w:tab w:val="num" w:pos="1702"/>
        </w:tabs>
        <w:spacing w:after="240" w:line="360" w:lineRule="auto"/>
        <w:ind w:left="1702"/>
        <w:rPr>
          <w:rFonts w:ascii="Calibri" w:hAnsi="Calibri"/>
          <w:position w:val="4"/>
        </w:rPr>
      </w:pPr>
      <w:r w:rsidRPr="0009409E">
        <w:rPr>
          <w:rFonts w:ascii="Calibri" w:hAnsi="Calibri"/>
        </w:rPr>
        <w:lastRenderedPageBreak/>
        <w:t>purpose of trafficking</w:t>
      </w:r>
    </w:p>
    <w:p w:rsidR="00C20B34" w:rsidRDefault="00C20B34" w:rsidP="0028617F">
      <w:pPr>
        <w:pStyle w:val="Pardfaut"/>
        <w:numPr>
          <w:ilvl w:val="0"/>
          <w:numId w:val="39"/>
        </w:numPr>
        <w:tabs>
          <w:tab w:val="num" w:pos="1702"/>
        </w:tabs>
        <w:spacing w:after="240" w:line="360" w:lineRule="auto"/>
        <w:ind w:left="1440"/>
        <w:rPr>
          <w:rFonts w:ascii="Calibri" w:hAnsi="Calibri"/>
        </w:rPr>
      </w:pPr>
      <w:r w:rsidRPr="0009409E">
        <w:rPr>
          <w:rFonts w:ascii="Calibri" w:hAnsi="Calibri"/>
        </w:rPr>
        <w:t>the person abused a position of trust or authority</w:t>
      </w:r>
    </w:p>
    <w:p w:rsidR="00C20B34" w:rsidRPr="0009409E" w:rsidRDefault="00C20B34" w:rsidP="0028617F">
      <w:pPr>
        <w:pStyle w:val="Pardfaut"/>
        <w:numPr>
          <w:ilvl w:val="0"/>
          <w:numId w:val="39"/>
        </w:numPr>
        <w:tabs>
          <w:tab w:val="num" w:pos="1702"/>
        </w:tabs>
        <w:spacing w:after="240" w:line="360" w:lineRule="auto"/>
        <w:ind w:left="1440"/>
        <w:rPr>
          <w:rFonts w:ascii="Calibri" w:hAnsi="Calibri"/>
        </w:rPr>
      </w:pPr>
      <w:r w:rsidRPr="0009409E">
        <w:rPr>
          <w:rFonts w:ascii="Calibri" w:hAnsi="Calibri"/>
        </w:rPr>
        <w:t>the person had access to a restricted area to commit the offence (i.e. staff only in airports)</w:t>
      </w:r>
    </w:p>
    <w:p w:rsidR="00C20B34" w:rsidRDefault="00C20B34" w:rsidP="0028617F">
      <w:pPr>
        <w:pStyle w:val="Pardfaut"/>
        <w:numPr>
          <w:ilvl w:val="0"/>
          <w:numId w:val="39"/>
        </w:numPr>
        <w:tabs>
          <w:tab w:val="num" w:pos="1702"/>
        </w:tabs>
        <w:spacing w:after="240" w:line="360" w:lineRule="auto"/>
        <w:ind w:left="1440"/>
        <w:rPr>
          <w:rFonts w:ascii="Calibri" w:hAnsi="Calibri"/>
        </w:rPr>
      </w:pPr>
      <w:r w:rsidRPr="0009409E">
        <w:rPr>
          <w:rFonts w:ascii="Calibri" w:hAnsi="Calibri"/>
        </w:rPr>
        <w:t>~ If heroin and coke is more than 1 kilo = max is life and minimum is 2 years</w:t>
      </w:r>
    </w:p>
    <w:p w:rsidR="00C20B34" w:rsidRPr="0028617F" w:rsidRDefault="00C20B34" w:rsidP="00C20B34">
      <w:pPr>
        <w:spacing w:line="360" w:lineRule="auto"/>
        <w:rPr>
          <w:rFonts w:ascii="Calibri" w:hAnsi="Calibri"/>
          <w:i/>
        </w:rPr>
      </w:pPr>
      <w:r w:rsidRPr="0028617F">
        <w:rPr>
          <w:rFonts w:ascii="Calibri" w:hAnsi="Calibri"/>
          <w:i/>
        </w:rPr>
        <w:t xml:space="preserve">Production of substances, sections 7(1)(2)(a)(a1)(b) </w:t>
      </w:r>
    </w:p>
    <w:p w:rsidR="0028617F" w:rsidRDefault="0028617F" w:rsidP="0028617F">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Pr>
          <w:rFonts w:ascii="Arial" w:hAnsi="Arial" w:cs="Arial"/>
          <w:color w:val="666666"/>
          <w:sz w:val="20"/>
          <w:szCs w:val="20"/>
        </w:rPr>
        <w:t>Production of substance</w:t>
      </w:r>
    </w:p>
    <w:p w:rsidR="0028617F" w:rsidRDefault="0028617F" w:rsidP="0028617F">
      <w:pPr>
        <w:pStyle w:val="subsection"/>
        <w:numPr>
          <w:ilvl w:val="0"/>
          <w:numId w:val="45"/>
        </w:numPr>
        <w:shd w:val="clear" w:color="auto" w:fill="FFFFFF"/>
        <w:spacing w:before="168" w:beforeAutospacing="0" w:after="120" w:afterAutospacing="0" w:line="288" w:lineRule="atLeast"/>
        <w:ind w:left="870" w:right="150" w:firstLine="360"/>
        <w:rPr>
          <w:rFonts w:ascii="Verdana" w:hAnsi="Verdana"/>
          <w:color w:val="000000"/>
          <w:sz w:val="19"/>
          <w:szCs w:val="19"/>
        </w:rPr>
      </w:pPr>
      <w:r>
        <w:rPr>
          <w:rStyle w:val="sectionlabel"/>
          <w:rFonts w:ascii="Verdana" w:hAnsi="Verdana"/>
          <w:b/>
          <w:bCs/>
          <w:color w:val="000000"/>
          <w:sz w:val="19"/>
          <w:szCs w:val="19"/>
        </w:rPr>
        <w:t>7.</w:t>
      </w:r>
      <w:r>
        <w:rPr>
          <w:rFonts w:ascii="Verdana" w:hAnsi="Verdana"/>
          <w:color w:val="000000"/>
          <w:sz w:val="19"/>
          <w:szCs w:val="19"/>
        </w:rPr>
        <w:t> (1) Except as authorized under the regulations, no person shall produce a substance included in Schedule I, II, III or IV.</w:t>
      </w:r>
    </w:p>
    <w:p w:rsidR="0028617F" w:rsidRDefault="0028617F" w:rsidP="0028617F">
      <w:pPr>
        <w:pStyle w:val="Heading6"/>
        <w:numPr>
          <w:ilvl w:val="0"/>
          <w:numId w:val="45"/>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Punishment</w:t>
      </w:r>
    </w:p>
    <w:p w:rsidR="0028617F" w:rsidRDefault="0028617F" w:rsidP="0028617F">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(2) Every person who contravenes subsection (1)</w:t>
      </w:r>
    </w:p>
    <w:p w:rsidR="0028617F" w:rsidRDefault="0028617F" w:rsidP="0028617F">
      <w:pPr>
        <w:pStyle w:val="paragraph"/>
        <w:numPr>
          <w:ilvl w:val="1"/>
          <w:numId w:val="45"/>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a</w:t>
      </w:r>
      <w:r>
        <w:rPr>
          <w:rFonts w:ascii="Verdana" w:hAnsi="Verdana"/>
          <w:color w:val="000000"/>
          <w:sz w:val="19"/>
          <w:szCs w:val="19"/>
        </w:rPr>
        <w:t>) if the subject matter of the offence is a substance included in Schedule I, is guilty of an indictable offence and liable to imprisonment for life and to a minimum punishment of imprisonment for a term of three years if any of the factors set out in subsection (3) apply and for a term of two years in any other case;</w:t>
      </w:r>
    </w:p>
    <w:p w:rsidR="0028617F" w:rsidRDefault="0028617F" w:rsidP="0028617F">
      <w:pPr>
        <w:pStyle w:val="paragraph"/>
        <w:numPr>
          <w:ilvl w:val="1"/>
          <w:numId w:val="45"/>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a.1</w:t>
      </w:r>
      <w:r>
        <w:rPr>
          <w:rFonts w:ascii="Verdana" w:hAnsi="Verdana"/>
          <w:color w:val="000000"/>
          <w:sz w:val="19"/>
          <w:szCs w:val="19"/>
        </w:rPr>
        <w:t>) if the subject matter of the offence is a substance included in Schedule II, other than cannabis (marijuana), is guilty of an indictable offence and liable to imprisonment for life, and to a minimum punishment of imprisonment</w:t>
      </w:r>
    </w:p>
    <w:p w:rsidR="0028617F" w:rsidRDefault="0028617F" w:rsidP="0028617F">
      <w:pPr>
        <w:pStyle w:val="subparagraph"/>
        <w:numPr>
          <w:ilvl w:val="2"/>
          <w:numId w:val="45"/>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 for a term of one year if the production is for the purpose of trafficking, or</w:t>
      </w:r>
    </w:p>
    <w:p w:rsidR="0028617F" w:rsidRDefault="0028617F" w:rsidP="0028617F">
      <w:pPr>
        <w:pStyle w:val="subparagraph"/>
        <w:numPr>
          <w:ilvl w:val="2"/>
          <w:numId w:val="45"/>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(ii) for a term of 18 months if the production is for the purpose of trafficking and any of the factors set out in subsection (3) apply;</w:t>
      </w:r>
    </w:p>
    <w:p w:rsidR="0028617F" w:rsidRDefault="0028617F" w:rsidP="0028617F">
      <w:pPr>
        <w:pStyle w:val="paragraph"/>
        <w:numPr>
          <w:ilvl w:val="1"/>
          <w:numId w:val="45"/>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b</w:t>
      </w:r>
      <w:r>
        <w:rPr>
          <w:rFonts w:ascii="Verdana" w:hAnsi="Verdana"/>
          <w:color w:val="000000"/>
          <w:sz w:val="19"/>
          <w:szCs w:val="19"/>
        </w:rPr>
        <w:t>) if the subject matter of the offence is cannabis (marijuana), is guilty of an indictable offence and liable to imprisonment for a term of not more than 14 years, and to a minimum punishment of</w:t>
      </w:r>
    </w:p>
    <w:p w:rsidR="0028617F" w:rsidRDefault="0028617F" w:rsidP="0028617F">
      <w:pPr>
        <w:pStyle w:val="subparagraph"/>
        <w:numPr>
          <w:ilvl w:val="2"/>
          <w:numId w:val="45"/>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 imprisonment for a term of six months if the number of plants produced is less than 201 and more than five, and the production is for the purpose of trafficking,</w:t>
      </w:r>
    </w:p>
    <w:p w:rsidR="0028617F" w:rsidRDefault="0028617F" w:rsidP="0028617F">
      <w:pPr>
        <w:pStyle w:val="subparagraph"/>
        <w:numPr>
          <w:ilvl w:val="2"/>
          <w:numId w:val="45"/>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lastRenderedPageBreak/>
        <w:t>(ii) imprisonment for a term of nine months if the number of plants produced is less than 201 and more than five, the production is for the purpose of trafficking and any of the factors set out in subsection (3) apply,</w:t>
      </w:r>
    </w:p>
    <w:p w:rsidR="0028617F" w:rsidRDefault="0028617F" w:rsidP="0028617F">
      <w:pPr>
        <w:pStyle w:val="subparagraph"/>
        <w:numPr>
          <w:ilvl w:val="2"/>
          <w:numId w:val="45"/>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(iii) imprisonment for a term of one year if the number of plants produced is more than 200 and less than 501,</w:t>
      </w:r>
    </w:p>
    <w:p w:rsidR="0028617F" w:rsidRDefault="0028617F" w:rsidP="0028617F">
      <w:pPr>
        <w:pStyle w:val="subparagraph"/>
        <w:numPr>
          <w:ilvl w:val="2"/>
          <w:numId w:val="45"/>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(iv) imprisonment for a term of 18 months if the number of plants produced is more than 200 and less than 501 and any of the factors set out in subsection (3) apply,</w:t>
      </w:r>
    </w:p>
    <w:p w:rsidR="0028617F" w:rsidRDefault="0028617F" w:rsidP="0028617F">
      <w:pPr>
        <w:pStyle w:val="subparagraph"/>
        <w:numPr>
          <w:ilvl w:val="2"/>
          <w:numId w:val="45"/>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(v) imprisonment for a term of two years if the number of plants produced is more than 500, or</w:t>
      </w:r>
    </w:p>
    <w:p w:rsidR="0028617F" w:rsidRDefault="0028617F" w:rsidP="0028617F">
      <w:pPr>
        <w:pStyle w:val="subparagraph"/>
        <w:numPr>
          <w:ilvl w:val="2"/>
          <w:numId w:val="45"/>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(vi) imprisonment for a term of three years if the number of plants produced is more than 500 and any of the factors set out in subsection (3) apply;</w:t>
      </w:r>
    </w:p>
    <w:p w:rsidR="00C20B34" w:rsidRPr="00C20B34" w:rsidRDefault="00C20B34" w:rsidP="00C20B34">
      <w:pPr>
        <w:spacing w:line="360" w:lineRule="auto"/>
        <w:rPr>
          <w:rFonts w:ascii="Calibri" w:hAnsi="Calibri"/>
        </w:rPr>
      </w:pPr>
    </w:p>
    <w:p w:rsidR="00C20B34" w:rsidRPr="00C20B34" w:rsidRDefault="00C20B34" w:rsidP="00C20B34">
      <w:pPr>
        <w:spacing w:line="360" w:lineRule="auto"/>
        <w:rPr>
          <w:rFonts w:ascii="Calibri" w:hAnsi="Calibri"/>
          <w:b/>
          <w:u w:val="single"/>
        </w:rPr>
      </w:pPr>
      <w:r w:rsidRPr="00C20B34">
        <w:rPr>
          <w:rFonts w:ascii="Calibri" w:hAnsi="Calibri"/>
          <w:b/>
          <w:u w:val="single"/>
        </w:rPr>
        <w:t>Teacher</w:t>
      </w:r>
    </w:p>
    <w:p w:rsidR="00C20B34" w:rsidRPr="0009409E" w:rsidRDefault="00C20B34" w:rsidP="00C20B34">
      <w:pPr>
        <w:pStyle w:val="Pardfaut"/>
        <w:spacing w:after="240" w:line="360" w:lineRule="auto"/>
        <w:ind w:left="1440"/>
        <w:rPr>
          <w:rFonts w:ascii="Calibri" w:hAnsi="Calibri"/>
          <w:u w:val="single"/>
        </w:rPr>
      </w:pPr>
      <w:r w:rsidRPr="0009409E">
        <w:rPr>
          <w:rFonts w:ascii="Calibri" w:hAnsi="Calibri"/>
          <w:b/>
          <w:bCs/>
          <w:u w:val="single"/>
        </w:rPr>
        <w:t>Section 7</w:t>
      </w:r>
      <w:r w:rsidRPr="0009409E">
        <w:rPr>
          <w:rFonts w:ascii="Calibri" w:hAnsi="Calibri"/>
          <w:u w:val="single"/>
        </w:rPr>
        <w:t xml:space="preserve"> – Production (not responsible for 2 (c) and 2(d))</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xml:space="preserve">~ very common in quebec </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xml:space="preserve">~ we are not allowed to produce any of the drugs in the schedules (2) </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the penalty for producing heroin and coke = max is life and min is 2-3 years</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xml:space="preserve">(b) the maximum for the production of marijuana is 14 years and minimums according to the number of plants. up to now people who produced marijuana 1/6 went to prison. 90% of the cases people plead guilty, the idea is to get a good deal. </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sentencing for minimum=mathematical formula</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xml:space="preserve">~ btw 5 and 201= </w:t>
      </w:r>
      <w:r w:rsidRPr="0009409E">
        <w:rPr>
          <w:rFonts w:ascii="Calibri" w:hAnsi="Calibri"/>
          <w:u w:val="single"/>
        </w:rPr>
        <w:t xml:space="preserve">6 months </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xml:space="preserve">~ btw 5 and 201 (but you there is a section 3 factor which means that while growing you used a third party property </w:t>
      </w:r>
      <w:r w:rsidRPr="0009409E">
        <w:rPr>
          <w:rFonts w:ascii="Calibri" w:hAnsi="Calibri"/>
          <w:b/>
          <w:bCs/>
        </w:rPr>
        <w:t>or</w:t>
      </w:r>
      <w:r w:rsidRPr="0009409E">
        <w:rPr>
          <w:rFonts w:ascii="Calibri" w:hAnsi="Calibri"/>
        </w:rPr>
        <w:t xml:space="preserve"> the production was putting someone under 18 at risk </w:t>
      </w:r>
      <w:r w:rsidRPr="0009409E">
        <w:rPr>
          <w:rFonts w:ascii="Calibri" w:hAnsi="Calibri"/>
          <w:b/>
          <w:bCs/>
        </w:rPr>
        <w:t xml:space="preserve">or </w:t>
      </w:r>
      <w:r w:rsidRPr="0009409E">
        <w:rPr>
          <w:rFonts w:ascii="Calibri" w:hAnsi="Calibri"/>
        </w:rPr>
        <w:t xml:space="preserve">the production was a safety hazard in a residential area </w:t>
      </w:r>
      <w:r w:rsidRPr="0009409E">
        <w:rPr>
          <w:rFonts w:ascii="Calibri" w:hAnsi="Calibri"/>
          <w:b/>
          <w:bCs/>
        </w:rPr>
        <w:t xml:space="preserve">or </w:t>
      </w:r>
      <w:r w:rsidRPr="0009409E">
        <w:rPr>
          <w:rFonts w:ascii="Calibri" w:hAnsi="Calibri"/>
        </w:rPr>
        <w:t>a trap was placed that could cause bodily harm or death) =</w:t>
      </w:r>
      <w:r w:rsidRPr="0009409E">
        <w:rPr>
          <w:rFonts w:ascii="Calibri" w:hAnsi="Calibri"/>
          <w:u w:val="single"/>
        </w:rPr>
        <w:t xml:space="preserve"> 9 months</w:t>
      </w:r>
      <w:r w:rsidRPr="0009409E">
        <w:rPr>
          <w:rFonts w:ascii="Calibri" w:hAnsi="Calibri"/>
        </w:rPr>
        <w:t xml:space="preserve"> </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lastRenderedPageBreak/>
        <w:t xml:space="preserve">~ btw 201 and 501= </w:t>
      </w:r>
      <w:r w:rsidRPr="0009409E">
        <w:rPr>
          <w:rFonts w:ascii="Calibri" w:hAnsi="Calibri"/>
          <w:u w:val="single"/>
        </w:rPr>
        <w:t xml:space="preserve">1 year or 18 months </w:t>
      </w:r>
    </w:p>
    <w:p w:rsidR="00C20B34" w:rsidRPr="0009409E" w:rsidRDefault="00C20B34" w:rsidP="00C20B34">
      <w:pPr>
        <w:pStyle w:val="Pardfaut"/>
        <w:spacing w:after="240" w:line="360" w:lineRule="auto"/>
        <w:ind w:left="1440"/>
        <w:rPr>
          <w:rFonts w:ascii="Calibri" w:hAnsi="Calibri"/>
        </w:rPr>
      </w:pPr>
      <w:r w:rsidRPr="0009409E">
        <w:rPr>
          <w:rFonts w:ascii="Calibri" w:hAnsi="Calibri"/>
        </w:rPr>
        <w:t xml:space="preserve">~ more than 500= </w:t>
      </w:r>
      <w:r w:rsidRPr="0009409E">
        <w:rPr>
          <w:rFonts w:ascii="Calibri" w:hAnsi="Calibri"/>
          <w:u w:val="single"/>
        </w:rPr>
        <w:t xml:space="preserve">2 or 3 years </w:t>
      </w:r>
    </w:p>
    <w:p w:rsidR="0028617F" w:rsidRDefault="00C20B34" w:rsidP="0028617F">
      <w:pPr>
        <w:pStyle w:val="Pardfaut"/>
        <w:spacing w:after="240" w:line="360" w:lineRule="auto"/>
        <w:ind w:left="1440"/>
        <w:rPr>
          <w:rFonts w:ascii="Calibri" w:hAnsi="Calibri"/>
        </w:rPr>
      </w:pPr>
      <w:r w:rsidRPr="0009409E">
        <w:rPr>
          <w:rFonts w:ascii="Calibri" w:hAnsi="Calibri"/>
        </w:rPr>
        <w:t>~ average in Canada is 253 plants</w:t>
      </w:r>
    </w:p>
    <w:p w:rsidR="00C20B34" w:rsidRDefault="00C20B34" w:rsidP="0028617F">
      <w:pPr>
        <w:pStyle w:val="Pardfaut"/>
        <w:spacing w:after="240" w:line="360" w:lineRule="auto"/>
        <w:rPr>
          <w:rFonts w:ascii="Calibri" w:hAnsi="Calibri"/>
          <w:i/>
        </w:rPr>
      </w:pPr>
      <w:r w:rsidRPr="0028617F">
        <w:rPr>
          <w:rFonts w:ascii="Calibri" w:hAnsi="Calibri"/>
          <w:i/>
        </w:rPr>
        <w:t>Purpose of sentencing, section 10</w:t>
      </w:r>
    </w:p>
    <w:p w:rsidR="0028617F" w:rsidRDefault="0028617F" w:rsidP="0028617F">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Pr>
          <w:rFonts w:ascii="Arial" w:hAnsi="Arial" w:cs="Arial"/>
          <w:color w:val="666666"/>
          <w:sz w:val="20"/>
          <w:szCs w:val="20"/>
        </w:rPr>
        <w:t>Purpose of sentencing</w:t>
      </w:r>
    </w:p>
    <w:p w:rsidR="0028617F" w:rsidRDefault="0028617F" w:rsidP="0028617F">
      <w:pPr>
        <w:pStyle w:val="subsection"/>
        <w:numPr>
          <w:ilvl w:val="0"/>
          <w:numId w:val="46"/>
        </w:numPr>
        <w:shd w:val="clear" w:color="auto" w:fill="FFFFFF"/>
        <w:spacing w:before="168" w:beforeAutospacing="0" w:after="120" w:afterAutospacing="0" w:line="288" w:lineRule="atLeast"/>
        <w:ind w:left="870" w:right="150" w:firstLine="360"/>
        <w:rPr>
          <w:rFonts w:ascii="Verdana" w:hAnsi="Verdana"/>
          <w:color w:val="000000"/>
          <w:sz w:val="19"/>
          <w:szCs w:val="19"/>
        </w:rPr>
      </w:pPr>
      <w:r>
        <w:rPr>
          <w:rStyle w:val="sectionlabel"/>
          <w:rFonts w:ascii="Verdana" w:hAnsi="Verdana"/>
          <w:b/>
          <w:bCs/>
          <w:color w:val="000000"/>
          <w:sz w:val="19"/>
          <w:szCs w:val="19"/>
        </w:rPr>
        <w:t>10.</w:t>
      </w:r>
      <w:r>
        <w:rPr>
          <w:rFonts w:ascii="Verdana" w:hAnsi="Verdana"/>
          <w:color w:val="000000"/>
          <w:sz w:val="19"/>
          <w:szCs w:val="19"/>
        </w:rPr>
        <w:t> (1) Without restricting the generality of the</w:t>
      </w:r>
      <w:r>
        <w:rPr>
          <w:rStyle w:val="apple-converted-space"/>
          <w:rFonts w:ascii="Verdana" w:hAnsi="Verdana"/>
          <w:color w:val="000000"/>
          <w:sz w:val="19"/>
          <w:szCs w:val="19"/>
        </w:rPr>
        <w:t> </w:t>
      </w:r>
      <w:hyperlink r:id="rId133" w:history="1">
        <w:r>
          <w:rPr>
            <w:rStyle w:val="Hyperlink"/>
            <w:rFonts w:ascii="Verdana" w:hAnsi="Verdana"/>
            <w:i/>
            <w:iCs/>
            <w:color w:val="5A306B"/>
            <w:sz w:val="19"/>
            <w:szCs w:val="19"/>
          </w:rPr>
          <w:t>Criminal Code</w:t>
        </w:r>
      </w:hyperlink>
      <w:r>
        <w:rPr>
          <w:rFonts w:ascii="Verdana" w:hAnsi="Verdana"/>
          <w:color w:val="000000"/>
          <w:sz w:val="19"/>
          <w:szCs w:val="19"/>
        </w:rPr>
        <w:t>, the fundamental purpose of any sentence for an offence under this Part is to contribute to the respect for the law and the maintenance of a just, peaceful and safe society while encouraging rehabilitation, and treatment in appropriate circumstances, of offenders and acknowledging the harm done to victims and to the community.</w:t>
      </w:r>
    </w:p>
    <w:p w:rsidR="0028617F" w:rsidRDefault="0028617F" w:rsidP="0028617F">
      <w:pPr>
        <w:pStyle w:val="Heading6"/>
        <w:numPr>
          <w:ilvl w:val="0"/>
          <w:numId w:val="46"/>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Factors to take into consideration</w:t>
      </w:r>
    </w:p>
    <w:p w:rsidR="0028617F" w:rsidRDefault="0028617F" w:rsidP="0028617F">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(2) If a person is convicted of a designated substance offence for which the court is not required to impose a minimum punishment, the court imposing sentence on the person shall consider any relevant aggravating factors including that the person</w:t>
      </w:r>
    </w:p>
    <w:p w:rsidR="0028617F" w:rsidRDefault="0028617F" w:rsidP="0028617F">
      <w:pPr>
        <w:pStyle w:val="paragraph"/>
        <w:numPr>
          <w:ilvl w:val="1"/>
          <w:numId w:val="46"/>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a</w:t>
      </w:r>
      <w:r>
        <w:rPr>
          <w:rFonts w:ascii="Verdana" w:hAnsi="Verdana"/>
          <w:color w:val="000000"/>
          <w:sz w:val="19"/>
          <w:szCs w:val="19"/>
        </w:rPr>
        <w:t>) in relation to the commission of the offence,</w:t>
      </w:r>
    </w:p>
    <w:p w:rsidR="0028617F" w:rsidRDefault="0028617F" w:rsidP="0028617F">
      <w:pPr>
        <w:pStyle w:val="subparagraph"/>
        <w:numPr>
          <w:ilvl w:val="2"/>
          <w:numId w:val="46"/>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 carried, used or threatened to use a weapon,</w:t>
      </w:r>
    </w:p>
    <w:p w:rsidR="0028617F" w:rsidRDefault="0028617F" w:rsidP="0028617F">
      <w:pPr>
        <w:pStyle w:val="subparagraph"/>
        <w:numPr>
          <w:ilvl w:val="2"/>
          <w:numId w:val="46"/>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(ii) used or threatened to use violence,</w:t>
      </w:r>
    </w:p>
    <w:p w:rsidR="0028617F" w:rsidRDefault="0028617F" w:rsidP="0028617F">
      <w:pPr>
        <w:pStyle w:val="subparagraph"/>
        <w:numPr>
          <w:ilvl w:val="2"/>
          <w:numId w:val="46"/>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(iii) trafficked in a substance included in Schedule I, II, III or IV or possessed such a substance for the purpose of trafficking, in or near a school, on or near school grounds or in or near any other public place usually frequented by persons under the age of eighteen years, or</w:t>
      </w:r>
    </w:p>
    <w:p w:rsidR="0028617F" w:rsidRDefault="0028617F" w:rsidP="0028617F">
      <w:pPr>
        <w:pStyle w:val="subparagraph"/>
        <w:numPr>
          <w:ilvl w:val="2"/>
          <w:numId w:val="46"/>
        </w:numPr>
        <w:shd w:val="clear" w:color="auto" w:fill="FFFFFF"/>
        <w:spacing w:before="168" w:beforeAutospacing="0" w:after="120" w:afterAutospacing="0" w:line="288" w:lineRule="atLeast"/>
        <w:ind w:left="2880" w:right="150"/>
        <w:rPr>
          <w:rFonts w:ascii="Verdana" w:hAnsi="Verdana"/>
          <w:color w:val="000000"/>
          <w:sz w:val="19"/>
          <w:szCs w:val="19"/>
        </w:rPr>
      </w:pPr>
      <w:r>
        <w:rPr>
          <w:rFonts w:ascii="Verdana" w:hAnsi="Verdana"/>
          <w:color w:val="000000"/>
          <w:sz w:val="19"/>
          <w:szCs w:val="19"/>
        </w:rPr>
        <w:t>(iv) trafficked in a substance included in Schedule I, II, III or IV, or possessed such a substance for the purpose of trafficking, to a person under the age of eighteen years;</w:t>
      </w:r>
    </w:p>
    <w:p w:rsidR="0028617F" w:rsidRDefault="0028617F" w:rsidP="0028617F">
      <w:pPr>
        <w:pStyle w:val="paragraph"/>
        <w:numPr>
          <w:ilvl w:val="1"/>
          <w:numId w:val="46"/>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b</w:t>
      </w:r>
      <w:r>
        <w:rPr>
          <w:rFonts w:ascii="Verdana" w:hAnsi="Verdana"/>
          <w:color w:val="000000"/>
          <w:sz w:val="19"/>
          <w:szCs w:val="19"/>
        </w:rPr>
        <w:t>) was previously convicted of a designated substance offence; or</w:t>
      </w:r>
    </w:p>
    <w:p w:rsidR="0028617F" w:rsidRDefault="0028617F" w:rsidP="0028617F">
      <w:pPr>
        <w:pStyle w:val="paragraph"/>
        <w:numPr>
          <w:ilvl w:val="1"/>
          <w:numId w:val="46"/>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c</w:t>
      </w:r>
      <w:r>
        <w:rPr>
          <w:rFonts w:ascii="Verdana" w:hAnsi="Verdana"/>
          <w:color w:val="000000"/>
          <w:sz w:val="19"/>
          <w:szCs w:val="19"/>
        </w:rPr>
        <w:t>) used the services of a person under the age of eighteen years to commit, or involved such a person in the commission of, a designated substance offence.</w:t>
      </w:r>
    </w:p>
    <w:p w:rsidR="0028617F" w:rsidRDefault="0028617F" w:rsidP="0028617F">
      <w:pPr>
        <w:pStyle w:val="paragraph"/>
        <w:shd w:val="clear" w:color="auto" w:fill="FFFFFF"/>
        <w:spacing w:before="168" w:beforeAutospacing="0" w:after="120" w:afterAutospacing="0" w:line="288" w:lineRule="atLeast"/>
        <w:ind w:right="150"/>
        <w:rPr>
          <w:rFonts w:ascii="Verdana" w:hAnsi="Verdana"/>
          <w:color w:val="000000"/>
          <w:sz w:val="19"/>
          <w:szCs w:val="19"/>
        </w:rPr>
      </w:pPr>
    </w:p>
    <w:p w:rsidR="0028617F" w:rsidRDefault="0028617F" w:rsidP="0028617F">
      <w:pPr>
        <w:pStyle w:val="paragraph"/>
        <w:shd w:val="clear" w:color="auto" w:fill="FFFFFF"/>
        <w:spacing w:before="168" w:beforeAutospacing="0" w:after="120" w:afterAutospacing="0" w:line="288" w:lineRule="atLeast"/>
        <w:ind w:right="150"/>
        <w:rPr>
          <w:rFonts w:ascii="Verdana" w:hAnsi="Verdana"/>
          <w:color w:val="000000"/>
          <w:sz w:val="19"/>
          <w:szCs w:val="19"/>
        </w:rPr>
      </w:pPr>
      <w:bookmarkStart w:id="58" w:name="_GoBack"/>
      <w:bookmarkEnd w:id="58"/>
    </w:p>
    <w:p w:rsidR="0028617F" w:rsidRDefault="0028617F" w:rsidP="0028617F">
      <w:pPr>
        <w:pStyle w:val="Heading6"/>
        <w:numPr>
          <w:ilvl w:val="0"/>
          <w:numId w:val="46"/>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lastRenderedPageBreak/>
        <w:t>Marginal note:</w:t>
      </w:r>
      <w:r>
        <w:rPr>
          <w:rFonts w:ascii="Arial" w:hAnsi="Arial" w:cs="Arial"/>
          <w:color w:val="666666"/>
          <w:sz w:val="16"/>
          <w:szCs w:val="16"/>
        </w:rPr>
        <w:t>Reasons</w:t>
      </w:r>
    </w:p>
    <w:p w:rsidR="0028617F" w:rsidRDefault="0028617F" w:rsidP="0028617F">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(3) If, under subsection (1), the court is satisfied of the existence of one or more of the aggravating factors enumerated in paragraphs (2)(</w:t>
      </w:r>
      <w:r>
        <w:rPr>
          <w:rStyle w:val="Emphasis"/>
          <w:rFonts w:ascii="Verdana" w:hAnsi="Verdana"/>
          <w:color w:val="000000"/>
          <w:sz w:val="19"/>
          <w:szCs w:val="19"/>
        </w:rPr>
        <w:t>a</w:t>
      </w:r>
      <w:r>
        <w:rPr>
          <w:rFonts w:ascii="Verdana" w:hAnsi="Verdana"/>
          <w:color w:val="000000"/>
          <w:sz w:val="19"/>
          <w:szCs w:val="19"/>
        </w:rPr>
        <w:t>) to (</w:t>
      </w:r>
      <w:r>
        <w:rPr>
          <w:rStyle w:val="Emphasis"/>
          <w:rFonts w:ascii="Verdana" w:hAnsi="Verdana"/>
          <w:color w:val="000000"/>
          <w:sz w:val="19"/>
          <w:szCs w:val="19"/>
        </w:rPr>
        <w:t>c</w:t>
      </w:r>
      <w:r>
        <w:rPr>
          <w:rFonts w:ascii="Verdana" w:hAnsi="Verdana"/>
          <w:color w:val="000000"/>
          <w:sz w:val="19"/>
          <w:szCs w:val="19"/>
        </w:rPr>
        <w:t>), but decides not to sentence the person to imprisonment, the court shall give reasons for that decision.</w:t>
      </w:r>
    </w:p>
    <w:p w:rsidR="0028617F" w:rsidRDefault="0028617F" w:rsidP="0028617F">
      <w:pPr>
        <w:pStyle w:val="Heading6"/>
        <w:numPr>
          <w:ilvl w:val="0"/>
          <w:numId w:val="46"/>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Drug treatment court program</w:t>
      </w:r>
    </w:p>
    <w:p w:rsidR="0028617F" w:rsidRDefault="0028617F" w:rsidP="0028617F">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(4) A court sentencing a person who is convicted of an offence under this Part may delay sentencing to enable the offender</w:t>
      </w:r>
    </w:p>
    <w:p w:rsidR="0028617F" w:rsidRDefault="0028617F" w:rsidP="0028617F">
      <w:pPr>
        <w:pStyle w:val="paragraph"/>
        <w:numPr>
          <w:ilvl w:val="1"/>
          <w:numId w:val="46"/>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a</w:t>
      </w:r>
      <w:r>
        <w:rPr>
          <w:rFonts w:ascii="Verdana" w:hAnsi="Verdana"/>
          <w:color w:val="000000"/>
          <w:sz w:val="19"/>
          <w:szCs w:val="19"/>
        </w:rPr>
        <w:t>) to participate in a drug treatment court program approved by the Attorney General; or</w:t>
      </w:r>
    </w:p>
    <w:p w:rsidR="0028617F" w:rsidRDefault="0028617F" w:rsidP="0028617F">
      <w:pPr>
        <w:pStyle w:val="paragraph"/>
        <w:numPr>
          <w:ilvl w:val="1"/>
          <w:numId w:val="46"/>
        </w:numPr>
        <w:shd w:val="clear" w:color="auto" w:fill="FFFFFF"/>
        <w:spacing w:before="168" w:beforeAutospacing="0" w:after="120" w:afterAutospacing="0" w:line="288" w:lineRule="atLeast"/>
        <w:ind w:left="1800" w:right="150"/>
        <w:rPr>
          <w:rFonts w:ascii="Verdana" w:hAnsi="Verdana"/>
          <w:color w:val="000000"/>
          <w:sz w:val="19"/>
          <w:szCs w:val="19"/>
        </w:rPr>
      </w:pPr>
      <w:r>
        <w:rPr>
          <w:rFonts w:ascii="Verdana" w:hAnsi="Verdana"/>
          <w:color w:val="000000"/>
          <w:sz w:val="19"/>
          <w:szCs w:val="19"/>
        </w:rPr>
        <w:t>(</w:t>
      </w:r>
      <w:r>
        <w:rPr>
          <w:rStyle w:val="Emphasis"/>
          <w:rFonts w:ascii="Verdana" w:hAnsi="Verdana"/>
          <w:color w:val="000000"/>
          <w:sz w:val="19"/>
          <w:szCs w:val="19"/>
        </w:rPr>
        <w:t>b</w:t>
      </w:r>
      <w:r>
        <w:rPr>
          <w:rFonts w:ascii="Verdana" w:hAnsi="Verdana"/>
          <w:color w:val="000000"/>
          <w:sz w:val="19"/>
          <w:szCs w:val="19"/>
        </w:rPr>
        <w:t>) to attend a treatment program under subsection 720(2) of the</w:t>
      </w:r>
      <w:r>
        <w:rPr>
          <w:rStyle w:val="apple-converted-space"/>
          <w:rFonts w:ascii="Verdana" w:hAnsi="Verdana"/>
          <w:color w:val="000000"/>
          <w:sz w:val="19"/>
          <w:szCs w:val="19"/>
        </w:rPr>
        <w:t> </w:t>
      </w:r>
      <w:hyperlink r:id="rId134" w:history="1">
        <w:r>
          <w:rPr>
            <w:rStyle w:val="Hyperlink"/>
            <w:rFonts w:ascii="Verdana" w:hAnsi="Verdana"/>
            <w:i/>
            <w:iCs/>
            <w:color w:val="5A306B"/>
            <w:sz w:val="19"/>
            <w:szCs w:val="19"/>
          </w:rPr>
          <w:t>Criminal Code</w:t>
        </w:r>
      </w:hyperlink>
      <w:r>
        <w:rPr>
          <w:rFonts w:ascii="Verdana" w:hAnsi="Verdana"/>
          <w:color w:val="000000"/>
          <w:sz w:val="19"/>
          <w:szCs w:val="19"/>
        </w:rPr>
        <w:t>.</w:t>
      </w:r>
    </w:p>
    <w:p w:rsidR="0028617F" w:rsidRDefault="0028617F" w:rsidP="0028617F">
      <w:pPr>
        <w:pStyle w:val="Heading6"/>
        <w:numPr>
          <w:ilvl w:val="0"/>
          <w:numId w:val="46"/>
        </w:numPr>
        <w:shd w:val="clear" w:color="auto" w:fill="FFFFFF"/>
        <w:spacing w:before="288" w:beforeAutospacing="0" w:after="168" w:afterAutospacing="0" w:line="245" w:lineRule="atLeast"/>
        <w:ind w:left="870" w:right="150"/>
        <w:textAlignment w:val="bottom"/>
        <w:rPr>
          <w:rFonts w:ascii="Arial" w:hAnsi="Arial" w:cs="Arial"/>
          <w:color w:val="666666"/>
          <w:sz w:val="16"/>
          <w:szCs w:val="16"/>
        </w:rPr>
      </w:pPr>
      <w:r>
        <w:rPr>
          <w:rStyle w:val="wb-invisible"/>
          <w:rFonts w:ascii="Arial" w:hAnsi="Arial" w:cs="Arial"/>
          <w:color w:val="666666"/>
          <w:sz w:val="16"/>
          <w:szCs w:val="16"/>
        </w:rPr>
        <w:t>Marginal note:</w:t>
      </w:r>
      <w:r>
        <w:rPr>
          <w:rFonts w:ascii="Arial" w:hAnsi="Arial" w:cs="Arial"/>
          <w:color w:val="666666"/>
          <w:sz w:val="16"/>
          <w:szCs w:val="16"/>
        </w:rPr>
        <w:t>Minimum punishment</w:t>
      </w:r>
    </w:p>
    <w:p w:rsidR="0028617F" w:rsidRDefault="0028617F" w:rsidP="0028617F">
      <w:pPr>
        <w:pStyle w:val="subsection"/>
        <w:shd w:val="clear" w:color="auto" w:fill="FFFFFF"/>
        <w:spacing w:before="168" w:beforeAutospacing="0" w:after="120" w:afterAutospacing="0" w:line="288" w:lineRule="atLeast"/>
        <w:ind w:left="870" w:right="150"/>
        <w:rPr>
          <w:rFonts w:ascii="Verdana" w:hAnsi="Verdana"/>
          <w:color w:val="000000"/>
          <w:sz w:val="19"/>
          <w:szCs w:val="19"/>
        </w:rPr>
      </w:pPr>
      <w:r>
        <w:rPr>
          <w:rFonts w:ascii="Verdana" w:hAnsi="Verdana"/>
          <w:color w:val="000000"/>
          <w:sz w:val="19"/>
          <w:szCs w:val="19"/>
        </w:rPr>
        <w:t>(5) If the offender successfully completes a program under subsection (4), the court is not required to impose the minimum punishment for the offence for which the person was convicted.</w:t>
      </w:r>
    </w:p>
    <w:p w:rsidR="00C20B34" w:rsidRPr="0009409E" w:rsidRDefault="00C20B34" w:rsidP="00C20B34">
      <w:pPr>
        <w:pStyle w:val="subsection"/>
        <w:shd w:val="clear" w:color="auto" w:fill="FFFFFF"/>
        <w:spacing w:before="168" w:beforeAutospacing="0" w:after="120" w:afterAutospacing="0" w:line="360" w:lineRule="auto"/>
        <w:ind w:right="150"/>
        <w:rPr>
          <w:rFonts w:ascii="Calibri" w:hAnsi="Calibri"/>
          <w:b/>
          <w:color w:val="000000"/>
          <w:sz w:val="22"/>
          <w:szCs w:val="22"/>
          <w:u w:val="single"/>
        </w:rPr>
      </w:pPr>
      <w:r w:rsidRPr="0009409E">
        <w:rPr>
          <w:rFonts w:ascii="Calibri" w:hAnsi="Calibri"/>
          <w:b/>
          <w:color w:val="000000"/>
          <w:sz w:val="22"/>
          <w:szCs w:val="22"/>
          <w:u w:val="single"/>
        </w:rPr>
        <w:t>Teacher</w:t>
      </w:r>
    </w:p>
    <w:p w:rsidR="00C20B34" w:rsidRPr="0009409E" w:rsidRDefault="00C20B34" w:rsidP="00C20B34">
      <w:pPr>
        <w:pStyle w:val="Pardfaut"/>
        <w:spacing w:after="240" w:line="360" w:lineRule="auto"/>
        <w:rPr>
          <w:rFonts w:ascii="Calibri" w:hAnsi="Calibri"/>
          <w:u w:val="single"/>
        </w:rPr>
      </w:pPr>
      <w:r w:rsidRPr="0009409E">
        <w:rPr>
          <w:rFonts w:ascii="Calibri" w:hAnsi="Calibri"/>
        </w:rPr>
        <w:tab/>
      </w:r>
      <w:r w:rsidRPr="0009409E">
        <w:rPr>
          <w:rFonts w:ascii="Calibri" w:hAnsi="Calibri"/>
        </w:rPr>
        <w:tab/>
      </w:r>
      <w:r w:rsidRPr="0009409E">
        <w:rPr>
          <w:rFonts w:ascii="Calibri" w:hAnsi="Calibri"/>
          <w:b/>
          <w:bCs/>
          <w:u w:val="single"/>
        </w:rPr>
        <w:t>Section 10</w:t>
      </w:r>
      <w:r w:rsidRPr="0009409E">
        <w:rPr>
          <w:rFonts w:ascii="Calibri" w:hAnsi="Calibri"/>
          <w:u w:val="single"/>
        </w:rPr>
        <w:t xml:space="preserve"> – Purpose of sentencing in a drug case</w:t>
      </w:r>
    </w:p>
    <w:p w:rsidR="00C20B34" w:rsidRPr="0009409E" w:rsidRDefault="00C20B34" w:rsidP="00C20B34">
      <w:pPr>
        <w:pStyle w:val="Pardfaut"/>
        <w:tabs>
          <w:tab w:val="left" w:pos="220"/>
          <w:tab w:val="left" w:pos="720"/>
        </w:tabs>
        <w:spacing w:line="360" w:lineRule="auto"/>
        <w:ind w:left="2160" w:hanging="720"/>
        <w:rPr>
          <w:rFonts w:ascii="Calibri" w:hAnsi="Calibri"/>
        </w:rPr>
      </w:pPr>
      <w:r w:rsidRPr="0009409E">
        <w:rPr>
          <w:rFonts w:ascii="Calibri" w:hAnsi="Calibri"/>
        </w:rPr>
        <w:tab/>
        <w:t>•</w:t>
      </w:r>
      <w:r w:rsidRPr="0009409E">
        <w:rPr>
          <w:rFonts w:ascii="Calibri" w:hAnsi="Calibri"/>
        </w:rPr>
        <w:tab/>
      </w:r>
      <w:r w:rsidRPr="0009409E">
        <w:rPr>
          <w:rFonts w:ascii="Calibri" w:hAnsi="Calibri"/>
          <w:u w:val="single"/>
        </w:rPr>
        <w:t xml:space="preserve">Factors to be taken in consideration: </w:t>
      </w:r>
    </w:p>
    <w:p w:rsidR="00C20B34" w:rsidRPr="0009409E" w:rsidRDefault="00C20B34" w:rsidP="00C20B34">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did the accused carry a weapon</w:t>
      </w:r>
    </w:p>
    <w:p w:rsidR="00C20B34" w:rsidRPr="0009409E" w:rsidRDefault="00C20B34" w:rsidP="00C20B34">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did the accused used or threaten to use violence</w:t>
      </w:r>
    </w:p>
    <w:p w:rsidR="00C20B34" w:rsidRPr="0009409E" w:rsidRDefault="00C20B34" w:rsidP="00C20B34">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was the trafficking done near a school or any public space where they would normally be people under 18 years old</w:t>
      </w:r>
    </w:p>
    <w:p w:rsidR="00C20B34" w:rsidRPr="0009409E" w:rsidRDefault="00C20B34" w:rsidP="00C20B34">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xml:space="preserve">- did the person sell or give drugs to persons under 18 years old </w:t>
      </w:r>
    </w:p>
    <w:p w:rsidR="00C20B34" w:rsidRPr="0009409E" w:rsidRDefault="00C20B34" w:rsidP="00C20B34">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does the accused have a previous drug record other than simple possession</w:t>
      </w:r>
    </w:p>
    <w:p w:rsidR="00C20B34" w:rsidRPr="0009409E" w:rsidRDefault="00C20B34" w:rsidP="00C20B34">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did the accused used someone under 18 to sell the drugs</w:t>
      </w:r>
    </w:p>
    <w:p w:rsidR="00C20B34" w:rsidRPr="0009409E" w:rsidRDefault="00C20B34" w:rsidP="00C20B34">
      <w:pPr>
        <w:pStyle w:val="Pardfaut"/>
        <w:tabs>
          <w:tab w:val="left" w:pos="220"/>
          <w:tab w:val="left" w:pos="720"/>
        </w:tabs>
        <w:spacing w:line="360" w:lineRule="auto"/>
        <w:ind w:left="2160" w:hanging="720"/>
        <w:rPr>
          <w:rFonts w:ascii="Calibri" w:hAnsi="Calibri"/>
        </w:rPr>
      </w:pPr>
    </w:p>
    <w:p w:rsidR="00C20B34" w:rsidRPr="0009409E" w:rsidRDefault="00C20B34" w:rsidP="00C20B34">
      <w:pPr>
        <w:pStyle w:val="Pardfaut"/>
        <w:tabs>
          <w:tab w:val="left" w:pos="220"/>
          <w:tab w:val="left" w:pos="720"/>
        </w:tabs>
        <w:spacing w:line="360" w:lineRule="auto"/>
        <w:ind w:left="2160" w:hanging="720"/>
        <w:rPr>
          <w:rFonts w:ascii="Calibri" w:hAnsi="Calibri"/>
        </w:rPr>
      </w:pPr>
      <w:r w:rsidRPr="0009409E">
        <w:rPr>
          <w:rFonts w:ascii="Calibri" w:hAnsi="Calibri"/>
        </w:rPr>
        <w:t xml:space="preserve">~ if the judge finds one of these factors and does not put the person in prison he has to write down his reasons on paper. </w:t>
      </w:r>
    </w:p>
    <w:p w:rsidR="00C20B34" w:rsidRPr="0009409E" w:rsidRDefault="00C20B34" w:rsidP="00C20B34">
      <w:pPr>
        <w:pStyle w:val="Pardfaut"/>
        <w:tabs>
          <w:tab w:val="left" w:pos="220"/>
          <w:tab w:val="left" w:pos="720"/>
        </w:tabs>
        <w:spacing w:line="360" w:lineRule="auto"/>
        <w:ind w:left="2160" w:hanging="720"/>
        <w:rPr>
          <w:rFonts w:ascii="Calibri" w:hAnsi="Calibri"/>
        </w:rPr>
      </w:pPr>
    </w:p>
    <w:p w:rsidR="00C20B34" w:rsidRPr="0009409E" w:rsidRDefault="00C20B34" w:rsidP="00C20B34">
      <w:pPr>
        <w:pStyle w:val="Pardfaut"/>
        <w:tabs>
          <w:tab w:val="left" w:pos="220"/>
          <w:tab w:val="left" w:pos="720"/>
        </w:tabs>
        <w:spacing w:line="360" w:lineRule="auto"/>
        <w:ind w:left="2160" w:hanging="720"/>
        <w:rPr>
          <w:rFonts w:ascii="Calibri" w:hAnsi="Calibri"/>
        </w:rPr>
      </w:pPr>
      <w:r w:rsidRPr="0009409E">
        <w:rPr>
          <w:rFonts w:ascii="Calibri" w:hAnsi="Calibri"/>
        </w:rPr>
        <w:tab/>
        <w:t>•</w:t>
      </w:r>
      <w:r w:rsidRPr="0009409E">
        <w:rPr>
          <w:rFonts w:ascii="Calibri" w:hAnsi="Calibri"/>
        </w:rPr>
        <w:tab/>
        <w:t>Sentence ranges for heroin, cocaine and marijuana</w:t>
      </w:r>
    </w:p>
    <w:p w:rsidR="00C20B34" w:rsidRPr="0009409E" w:rsidRDefault="00C20B34" w:rsidP="00C20B34">
      <w:pPr>
        <w:pStyle w:val="Pardfaut"/>
        <w:tabs>
          <w:tab w:val="left" w:pos="220"/>
          <w:tab w:val="left" w:pos="720"/>
        </w:tabs>
        <w:spacing w:line="360" w:lineRule="auto"/>
        <w:ind w:left="2160" w:hanging="720"/>
        <w:rPr>
          <w:rFonts w:ascii="Calibri" w:hAnsi="Calibri"/>
        </w:rPr>
      </w:pPr>
    </w:p>
    <w:p w:rsidR="00C20B34" w:rsidRPr="0009409E" w:rsidRDefault="00C20B34" w:rsidP="00C20B34">
      <w:pPr>
        <w:pStyle w:val="Pardfaut"/>
        <w:tabs>
          <w:tab w:val="left" w:pos="220"/>
          <w:tab w:val="left" w:pos="720"/>
        </w:tabs>
        <w:spacing w:line="360" w:lineRule="auto"/>
        <w:ind w:left="2160" w:hanging="720"/>
        <w:rPr>
          <w:rFonts w:ascii="Calibri" w:hAnsi="Calibri"/>
          <w:u w:val="single"/>
        </w:rPr>
      </w:pPr>
      <w:r w:rsidRPr="0009409E">
        <w:rPr>
          <w:rFonts w:ascii="Calibri" w:hAnsi="Calibri"/>
          <w:u w:val="single"/>
        </w:rPr>
        <w:lastRenderedPageBreak/>
        <w:t xml:space="preserve">Other factors: </w:t>
      </w:r>
    </w:p>
    <w:p w:rsidR="00C20B34" w:rsidRPr="0009409E" w:rsidRDefault="00C20B34" w:rsidP="0028617F">
      <w:pPr>
        <w:pStyle w:val="Pardfaut"/>
        <w:numPr>
          <w:ilvl w:val="0"/>
          <w:numId w:val="40"/>
        </w:numPr>
        <w:tabs>
          <w:tab w:val="left" w:pos="720"/>
        </w:tabs>
        <w:spacing w:line="360" w:lineRule="auto"/>
        <w:ind w:left="2553"/>
        <w:rPr>
          <w:rFonts w:ascii="Calibri" w:hAnsi="Calibri"/>
        </w:rPr>
      </w:pPr>
      <w:r w:rsidRPr="0009409E">
        <w:rPr>
          <w:rFonts w:ascii="Calibri" w:hAnsi="Calibri"/>
        </w:rPr>
        <w:t xml:space="preserve">quantity seized </w:t>
      </w:r>
    </w:p>
    <w:p w:rsidR="00C20B34" w:rsidRPr="0009409E" w:rsidRDefault="00C20B34" w:rsidP="0028617F">
      <w:pPr>
        <w:pStyle w:val="Pardfaut"/>
        <w:numPr>
          <w:ilvl w:val="0"/>
          <w:numId w:val="40"/>
        </w:numPr>
        <w:tabs>
          <w:tab w:val="left" w:pos="720"/>
        </w:tabs>
        <w:spacing w:line="360" w:lineRule="auto"/>
        <w:ind w:left="2553"/>
        <w:rPr>
          <w:rFonts w:ascii="Calibri" w:hAnsi="Calibri"/>
        </w:rPr>
      </w:pPr>
      <w:r w:rsidRPr="0009409E">
        <w:rPr>
          <w:rFonts w:ascii="Calibri" w:hAnsi="Calibri"/>
        </w:rPr>
        <w:t>the profitability of the enterprise</w:t>
      </w:r>
    </w:p>
    <w:p w:rsidR="00C20B34" w:rsidRPr="0009409E" w:rsidRDefault="00C20B34" w:rsidP="0028617F">
      <w:pPr>
        <w:pStyle w:val="Pardfaut"/>
        <w:numPr>
          <w:ilvl w:val="0"/>
          <w:numId w:val="40"/>
        </w:numPr>
        <w:tabs>
          <w:tab w:val="left" w:pos="720"/>
        </w:tabs>
        <w:spacing w:line="360" w:lineRule="auto"/>
        <w:ind w:left="2553"/>
        <w:rPr>
          <w:rFonts w:ascii="Calibri" w:hAnsi="Calibri"/>
        </w:rPr>
      </w:pPr>
      <w:r w:rsidRPr="0009409E">
        <w:rPr>
          <w:rFonts w:ascii="Calibri" w:hAnsi="Calibri"/>
        </w:rPr>
        <w:t>the sophistication of the enterprise</w:t>
      </w:r>
    </w:p>
    <w:p w:rsidR="00C20B34" w:rsidRPr="0009409E" w:rsidRDefault="00C20B34" w:rsidP="0028617F">
      <w:pPr>
        <w:pStyle w:val="Pardfaut"/>
        <w:numPr>
          <w:ilvl w:val="0"/>
          <w:numId w:val="40"/>
        </w:numPr>
        <w:tabs>
          <w:tab w:val="left" w:pos="720"/>
        </w:tabs>
        <w:spacing w:line="360" w:lineRule="auto"/>
        <w:ind w:left="2553"/>
        <w:rPr>
          <w:rFonts w:ascii="Calibri" w:hAnsi="Calibri"/>
        </w:rPr>
      </w:pPr>
      <w:r w:rsidRPr="0009409E">
        <w:rPr>
          <w:rFonts w:ascii="Calibri" w:hAnsi="Calibri"/>
        </w:rPr>
        <w:t xml:space="preserve">the type of drugs involved </w:t>
      </w:r>
    </w:p>
    <w:p w:rsidR="00C20B34" w:rsidRPr="0009409E" w:rsidRDefault="00C20B34" w:rsidP="0028617F">
      <w:pPr>
        <w:pStyle w:val="Pardfaut"/>
        <w:numPr>
          <w:ilvl w:val="0"/>
          <w:numId w:val="40"/>
        </w:numPr>
        <w:tabs>
          <w:tab w:val="left" w:pos="720"/>
        </w:tabs>
        <w:spacing w:line="360" w:lineRule="auto"/>
        <w:ind w:left="2553"/>
        <w:rPr>
          <w:rFonts w:ascii="Calibri" w:hAnsi="Calibri"/>
        </w:rPr>
      </w:pPr>
      <w:r w:rsidRPr="0009409E">
        <w:rPr>
          <w:rFonts w:ascii="Calibri" w:hAnsi="Calibri"/>
        </w:rPr>
        <w:t xml:space="preserve">the period of time for which the traffic was done </w:t>
      </w:r>
    </w:p>
    <w:p w:rsidR="00C20B34" w:rsidRPr="0009409E" w:rsidRDefault="00C20B34" w:rsidP="0028617F">
      <w:pPr>
        <w:pStyle w:val="Pardfaut"/>
        <w:numPr>
          <w:ilvl w:val="0"/>
          <w:numId w:val="40"/>
        </w:numPr>
        <w:tabs>
          <w:tab w:val="left" w:pos="720"/>
        </w:tabs>
        <w:spacing w:line="360" w:lineRule="auto"/>
        <w:ind w:left="2553"/>
        <w:rPr>
          <w:rFonts w:ascii="Calibri" w:hAnsi="Calibri"/>
        </w:rPr>
      </w:pPr>
      <w:r w:rsidRPr="0009409E">
        <w:rPr>
          <w:rFonts w:ascii="Calibri" w:hAnsi="Calibri"/>
        </w:rPr>
        <w:t xml:space="preserve">the role of the ind. in the organization </w:t>
      </w:r>
    </w:p>
    <w:p w:rsidR="00C20B34" w:rsidRPr="0009409E" w:rsidRDefault="00C20B34" w:rsidP="00C20B34">
      <w:pPr>
        <w:pStyle w:val="Pardfaut"/>
        <w:tabs>
          <w:tab w:val="left" w:pos="220"/>
          <w:tab w:val="left" w:pos="720"/>
        </w:tabs>
        <w:spacing w:line="360" w:lineRule="auto"/>
        <w:ind w:left="2160" w:hanging="720"/>
        <w:rPr>
          <w:rFonts w:ascii="Calibri" w:hAnsi="Calibri"/>
        </w:rPr>
      </w:pPr>
      <w:r w:rsidRPr="0009409E">
        <w:rPr>
          <w:rFonts w:ascii="Calibri" w:hAnsi="Calibri"/>
        </w:rPr>
        <w:t>~ in an efficient criminal organization there are 7 levels and sentences vary</w:t>
      </w:r>
    </w:p>
    <w:p w:rsidR="00C20B34" w:rsidRPr="0009409E" w:rsidRDefault="00C20B34" w:rsidP="0028617F">
      <w:pPr>
        <w:pStyle w:val="Pardfaut"/>
        <w:numPr>
          <w:ilvl w:val="0"/>
          <w:numId w:val="41"/>
        </w:numPr>
        <w:tabs>
          <w:tab w:val="left" w:pos="720"/>
        </w:tabs>
        <w:spacing w:line="360" w:lineRule="auto"/>
        <w:ind w:left="2422"/>
        <w:rPr>
          <w:rFonts w:ascii="Calibri" w:hAnsi="Calibri"/>
          <w:position w:val="4"/>
        </w:rPr>
      </w:pPr>
      <w:r w:rsidRPr="0009409E">
        <w:rPr>
          <w:rFonts w:ascii="Calibri" w:hAnsi="Calibri"/>
        </w:rPr>
        <w:t>level 1 are the people who finance a drug deal</w:t>
      </w:r>
    </w:p>
    <w:p w:rsidR="00C20B34" w:rsidRPr="0009409E" w:rsidRDefault="00C20B34" w:rsidP="0028617F">
      <w:pPr>
        <w:pStyle w:val="Pardfaut"/>
        <w:numPr>
          <w:ilvl w:val="0"/>
          <w:numId w:val="41"/>
        </w:numPr>
        <w:tabs>
          <w:tab w:val="left" w:pos="720"/>
        </w:tabs>
        <w:spacing w:line="360" w:lineRule="auto"/>
        <w:ind w:left="2422"/>
        <w:rPr>
          <w:rFonts w:ascii="Calibri" w:hAnsi="Calibri"/>
          <w:position w:val="4"/>
        </w:rPr>
      </w:pPr>
      <w:r w:rsidRPr="0009409E">
        <w:rPr>
          <w:rFonts w:ascii="Calibri" w:hAnsi="Calibri"/>
        </w:rPr>
        <w:t>level 2 the producers</w:t>
      </w:r>
    </w:p>
    <w:p w:rsidR="00C20B34" w:rsidRPr="0009409E" w:rsidRDefault="00C20B34" w:rsidP="0028617F">
      <w:pPr>
        <w:pStyle w:val="Pardfaut"/>
        <w:numPr>
          <w:ilvl w:val="0"/>
          <w:numId w:val="41"/>
        </w:numPr>
        <w:tabs>
          <w:tab w:val="left" w:pos="720"/>
        </w:tabs>
        <w:spacing w:line="360" w:lineRule="auto"/>
        <w:ind w:left="2422"/>
        <w:rPr>
          <w:rFonts w:ascii="Calibri" w:hAnsi="Calibri"/>
          <w:position w:val="4"/>
        </w:rPr>
      </w:pPr>
      <w:r w:rsidRPr="0009409E">
        <w:rPr>
          <w:rFonts w:ascii="Calibri" w:hAnsi="Calibri"/>
        </w:rPr>
        <w:t>level 3 the importers</w:t>
      </w:r>
    </w:p>
    <w:p w:rsidR="00C20B34" w:rsidRPr="0009409E" w:rsidRDefault="00C20B34" w:rsidP="0028617F">
      <w:pPr>
        <w:pStyle w:val="Pardfaut"/>
        <w:numPr>
          <w:ilvl w:val="0"/>
          <w:numId w:val="41"/>
        </w:numPr>
        <w:tabs>
          <w:tab w:val="left" w:pos="720"/>
        </w:tabs>
        <w:spacing w:line="360" w:lineRule="auto"/>
        <w:ind w:left="2422"/>
        <w:rPr>
          <w:rFonts w:ascii="Calibri" w:hAnsi="Calibri"/>
          <w:position w:val="4"/>
        </w:rPr>
      </w:pPr>
      <w:r w:rsidRPr="0009409E">
        <w:rPr>
          <w:rFonts w:ascii="Calibri" w:hAnsi="Calibri"/>
        </w:rPr>
        <w:t xml:space="preserve">level 4 the regional distributors, in charge of the city </w:t>
      </w:r>
    </w:p>
    <w:p w:rsidR="00C20B34" w:rsidRPr="0009409E" w:rsidRDefault="00C20B34" w:rsidP="0028617F">
      <w:pPr>
        <w:pStyle w:val="Pardfaut"/>
        <w:numPr>
          <w:ilvl w:val="0"/>
          <w:numId w:val="41"/>
        </w:numPr>
        <w:tabs>
          <w:tab w:val="left" w:pos="720"/>
        </w:tabs>
        <w:spacing w:line="360" w:lineRule="auto"/>
        <w:ind w:left="2422"/>
        <w:rPr>
          <w:rFonts w:ascii="Calibri" w:hAnsi="Calibri"/>
          <w:position w:val="4"/>
        </w:rPr>
      </w:pPr>
      <w:r w:rsidRPr="0009409E">
        <w:rPr>
          <w:rFonts w:ascii="Calibri" w:hAnsi="Calibri"/>
        </w:rPr>
        <w:t xml:space="preserve">level 5 district distributors </w:t>
      </w:r>
    </w:p>
    <w:p w:rsidR="00C20B34" w:rsidRPr="0009409E" w:rsidRDefault="00C20B34" w:rsidP="0028617F">
      <w:pPr>
        <w:pStyle w:val="Pardfaut"/>
        <w:numPr>
          <w:ilvl w:val="0"/>
          <w:numId w:val="41"/>
        </w:numPr>
        <w:tabs>
          <w:tab w:val="left" w:pos="720"/>
        </w:tabs>
        <w:spacing w:line="360" w:lineRule="auto"/>
        <w:ind w:left="2422"/>
        <w:rPr>
          <w:rFonts w:ascii="Calibri" w:hAnsi="Calibri"/>
          <w:position w:val="4"/>
        </w:rPr>
      </w:pPr>
      <w:r w:rsidRPr="0009409E">
        <w:rPr>
          <w:rFonts w:ascii="Calibri" w:hAnsi="Calibri"/>
        </w:rPr>
        <w:t>level 6 street pushers (cab drivers, doorman etc…)</w:t>
      </w:r>
    </w:p>
    <w:p w:rsidR="00C20B34" w:rsidRPr="0009409E" w:rsidRDefault="00C20B34" w:rsidP="0028617F">
      <w:pPr>
        <w:pStyle w:val="Pardfaut"/>
        <w:numPr>
          <w:ilvl w:val="0"/>
          <w:numId w:val="41"/>
        </w:numPr>
        <w:tabs>
          <w:tab w:val="left" w:pos="720"/>
        </w:tabs>
        <w:spacing w:line="360" w:lineRule="auto"/>
        <w:ind w:left="2422"/>
        <w:rPr>
          <w:rFonts w:ascii="Calibri" w:hAnsi="Calibri"/>
          <w:position w:val="4"/>
        </w:rPr>
      </w:pPr>
      <w:r w:rsidRPr="0009409E">
        <w:rPr>
          <w:rFonts w:ascii="Calibri" w:hAnsi="Calibri"/>
        </w:rPr>
        <w:t>level 7 the users</w:t>
      </w:r>
    </w:p>
    <w:p w:rsidR="00C20B34" w:rsidRPr="00C20B34" w:rsidRDefault="00C20B34" w:rsidP="00E90EF7">
      <w:pPr>
        <w:rPr>
          <w:rFonts w:ascii="Times New Roman" w:hAnsi="Times New Roman" w:cs="Times New Roman"/>
          <w:sz w:val="24"/>
          <w:szCs w:val="24"/>
          <w:lang w:val="fr-CA"/>
        </w:rPr>
      </w:pPr>
    </w:p>
    <w:sectPr w:rsidR="00C20B34" w:rsidRPr="00C20B3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31A44"/>
    <w:multiLevelType w:val="multilevel"/>
    <w:tmpl w:val="8D3E2990"/>
    <w:styleLink w:val="Tiret"/>
    <w:lvl w:ilvl="0">
      <w:start w:val="1"/>
      <w:numFmt w:val="bullet"/>
      <w:lvlText w:val="-"/>
      <w:lvlJc w:val="left"/>
      <w:pPr>
        <w:tabs>
          <w:tab w:val="num" w:pos="262"/>
        </w:tabs>
        <w:ind w:left="982" w:hanging="982"/>
      </w:pPr>
      <w:rPr>
        <w:position w:val="4"/>
        <w:sz w:val="29"/>
        <w:szCs w:val="29"/>
        <w:rtl w:val="0"/>
      </w:rPr>
    </w:lvl>
    <w:lvl w:ilvl="1">
      <w:start w:val="1"/>
      <w:numFmt w:val="bullet"/>
      <w:lvlText w:val="-"/>
      <w:lvlJc w:val="left"/>
      <w:pPr>
        <w:tabs>
          <w:tab w:val="num" w:pos="502"/>
        </w:tabs>
        <w:ind w:left="1222" w:hanging="982"/>
      </w:pPr>
      <w:rPr>
        <w:position w:val="4"/>
        <w:sz w:val="29"/>
        <w:szCs w:val="29"/>
        <w:rtl w:val="0"/>
      </w:rPr>
    </w:lvl>
    <w:lvl w:ilvl="2">
      <w:start w:val="1"/>
      <w:numFmt w:val="bullet"/>
      <w:lvlText w:val="-"/>
      <w:lvlJc w:val="left"/>
      <w:pPr>
        <w:tabs>
          <w:tab w:val="num" w:pos="742"/>
        </w:tabs>
        <w:ind w:left="1462" w:hanging="982"/>
      </w:pPr>
      <w:rPr>
        <w:position w:val="4"/>
        <w:sz w:val="29"/>
        <w:szCs w:val="29"/>
        <w:rtl w:val="0"/>
      </w:rPr>
    </w:lvl>
    <w:lvl w:ilvl="3">
      <w:start w:val="1"/>
      <w:numFmt w:val="bullet"/>
      <w:lvlText w:val="-"/>
      <w:lvlJc w:val="left"/>
      <w:pPr>
        <w:tabs>
          <w:tab w:val="num" w:pos="982"/>
        </w:tabs>
        <w:ind w:left="1702" w:hanging="982"/>
      </w:pPr>
      <w:rPr>
        <w:position w:val="4"/>
        <w:sz w:val="29"/>
        <w:szCs w:val="29"/>
        <w:rtl w:val="0"/>
      </w:rPr>
    </w:lvl>
    <w:lvl w:ilvl="4">
      <w:start w:val="1"/>
      <w:numFmt w:val="bullet"/>
      <w:lvlText w:val="-"/>
      <w:lvlJc w:val="left"/>
      <w:pPr>
        <w:tabs>
          <w:tab w:val="num" w:pos="1222"/>
        </w:tabs>
        <w:ind w:left="1942" w:hanging="982"/>
      </w:pPr>
      <w:rPr>
        <w:position w:val="4"/>
        <w:sz w:val="29"/>
        <w:szCs w:val="29"/>
        <w:rtl w:val="0"/>
      </w:rPr>
    </w:lvl>
    <w:lvl w:ilvl="5">
      <w:start w:val="1"/>
      <w:numFmt w:val="bullet"/>
      <w:lvlText w:val="-"/>
      <w:lvlJc w:val="left"/>
      <w:pPr>
        <w:tabs>
          <w:tab w:val="num" w:pos="1462"/>
        </w:tabs>
        <w:ind w:left="2182" w:hanging="982"/>
      </w:pPr>
      <w:rPr>
        <w:position w:val="4"/>
        <w:sz w:val="29"/>
        <w:szCs w:val="29"/>
        <w:rtl w:val="0"/>
      </w:rPr>
    </w:lvl>
    <w:lvl w:ilvl="6">
      <w:start w:val="1"/>
      <w:numFmt w:val="bullet"/>
      <w:lvlText w:val="-"/>
      <w:lvlJc w:val="left"/>
      <w:pPr>
        <w:tabs>
          <w:tab w:val="num" w:pos="1702"/>
        </w:tabs>
        <w:ind w:left="2422" w:hanging="982"/>
      </w:pPr>
      <w:rPr>
        <w:position w:val="4"/>
        <w:sz w:val="29"/>
        <w:szCs w:val="29"/>
        <w:rtl w:val="0"/>
      </w:rPr>
    </w:lvl>
    <w:lvl w:ilvl="7">
      <w:start w:val="1"/>
      <w:numFmt w:val="bullet"/>
      <w:lvlText w:val="-"/>
      <w:lvlJc w:val="left"/>
      <w:pPr>
        <w:tabs>
          <w:tab w:val="num" w:pos="1942"/>
        </w:tabs>
        <w:ind w:left="2662" w:hanging="982"/>
      </w:pPr>
      <w:rPr>
        <w:position w:val="4"/>
        <w:sz w:val="29"/>
        <w:szCs w:val="29"/>
        <w:rtl w:val="0"/>
      </w:rPr>
    </w:lvl>
    <w:lvl w:ilvl="8">
      <w:start w:val="1"/>
      <w:numFmt w:val="bullet"/>
      <w:lvlText w:val="-"/>
      <w:lvlJc w:val="left"/>
      <w:pPr>
        <w:tabs>
          <w:tab w:val="num" w:pos="2182"/>
        </w:tabs>
        <w:ind w:left="2902" w:hanging="982"/>
      </w:pPr>
      <w:rPr>
        <w:position w:val="4"/>
        <w:sz w:val="29"/>
        <w:szCs w:val="29"/>
        <w:rtl w:val="0"/>
      </w:rPr>
    </w:lvl>
  </w:abstractNum>
  <w:abstractNum w:abstractNumId="1">
    <w:nsid w:val="0B783A3D"/>
    <w:multiLevelType w:val="multilevel"/>
    <w:tmpl w:val="F6BAE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027A56"/>
    <w:multiLevelType w:val="multilevel"/>
    <w:tmpl w:val="0DA86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1A107D"/>
    <w:multiLevelType w:val="multilevel"/>
    <w:tmpl w:val="692E8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DE5EFC"/>
    <w:multiLevelType w:val="multilevel"/>
    <w:tmpl w:val="80C8D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C43BAB"/>
    <w:multiLevelType w:val="multilevel"/>
    <w:tmpl w:val="8FFC1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460578"/>
    <w:multiLevelType w:val="multilevel"/>
    <w:tmpl w:val="0F4E8610"/>
    <w:styleLink w:val="List21"/>
    <w:lvl w:ilvl="0">
      <w:start w:val="1"/>
      <w:numFmt w:val="decimal"/>
      <w:lvlText w:val="(%1)"/>
      <w:lvlJc w:val="left"/>
      <w:pPr>
        <w:tabs>
          <w:tab w:val="num" w:pos="393"/>
        </w:tabs>
        <w:ind w:left="393" w:hanging="393"/>
      </w:pPr>
      <w:rPr>
        <w:position w:val="0"/>
        <w:sz w:val="24"/>
        <w:szCs w:val="24"/>
        <w:rtl w:val="0"/>
      </w:rPr>
    </w:lvl>
    <w:lvl w:ilvl="1">
      <w:start w:val="1"/>
      <w:numFmt w:val="decimal"/>
      <w:lvlText w:val="(%2)"/>
      <w:lvlJc w:val="left"/>
      <w:pPr>
        <w:tabs>
          <w:tab w:val="num" w:pos="753"/>
        </w:tabs>
        <w:ind w:left="753" w:hanging="393"/>
      </w:pPr>
      <w:rPr>
        <w:position w:val="0"/>
        <w:sz w:val="24"/>
        <w:szCs w:val="24"/>
        <w:rtl w:val="0"/>
      </w:rPr>
    </w:lvl>
    <w:lvl w:ilvl="2">
      <w:start w:val="1"/>
      <w:numFmt w:val="decimal"/>
      <w:lvlText w:val="(%3)"/>
      <w:lvlJc w:val="left"/>
      <w:pPr>
        <w:tabs>
          <w:tab w:val="num" w:pos="1113"/>
        </w:tabs>
        <w:ind w:left="1113" w:hanging="393"/>
      </w:pPr>
      <w:rPr>
        <w:position w:val="0"/>
        <w:sz w:val="24"/>
        <w:szCs w:val="24"/>
        <w:rtl w:val="0"/>
      </w:rPr>
    </w:lvl>
    <w:lvl w:ilvl="3">
      <w:start w:val="1"/>
      <w:numFmt w:val="decimal"/>
      <w:lvlText w:val="(%4)"/>
      <w:lvlJc w:val="left"/>
      <w:pPr>
        <w:tabs>
          <w:tab w:val="num" w:pos="1473"/>
        </w:tabs>
        <w:ind w:left="1473" w:hanging="393"/>
      </w:pPr>
      <w:rPr>
        <w:position w:val="0"/>
        <w:sz w:val="24"/>
        <w:szCs w:val="24"/>
        <w:rtl w:val="0"/>
      </w:rPr>
    </w:lvl>
    <w:lvl w:ilvl="4">
      <w:start w:val="1"/>
      <w:numFmt w:val="decimal"/>
      <w:lvlText w:val="(%5)"/>
      <w:lvlJc w:val="left"/>
      <w:pPr>
        <w:tabs>
          <w:tab w:val="num" w:pos="1833"/>
        </w:tabs>
        <w:ind w:left="1833" w:hanging="393"/>
      </w:pPr>
      <w:rPr>
        <w:position w:val="0"/>
        <w:sz w:val="24"/>
        <w:szCs w:val="24"/>
        <w:rtl w:val="0"/>
      </w:rPr>
    </w:lvl>
    <w:lvl w:ilvl="5">
      <w:start w:val="1"/>
      <w:numFmt w:val="decimal"/>
      <w:lvlText w:val="(%6)"/>
      <w:lvlJc w:val="left"/>
      <w:pPr>
        <w:tabs>
          <w:tab w:val="num" w:pos="2193"/>
        </w:tabs>
        <w:ind w:left="2193" w:hanging="393"/>
      </w:pPr>
      <w:rPr>
        <w:position w:val="0"/>
        <w:sz w:val="24"/>
        <w:szCs w:val="24"/>
        <w:rtl w:val="0"/>
      </w:rPr>
    </w:lvl>
    <w:lvl w:ilvl="6">
      <w:start w:val="1"/>
      <w:numFmt w:val="decimal"/>
      <w:lvlText w:val="(%7)"/>
      <w:lvlJc w:val="left"/>
      <w:pPr>
        <w:tabs>
          <w:tab w:val="num" w:pos="2553"/>
        </w:tabs>
        <w:ind w:left="2553" w:hanging="393"/>
      </w:pPr>
      <w:rPr>
        <w:position w:val="0"/>
        <w:sz w:val="24"/>
        <w:szCs w:val="24"/>
        <w:rtl w:val="0"/>
      </w:rPr>
    </w:lvl>
    <w:lvl w:ilvl="7">
      <w:start w:val="1"/>
      <w:numFmt w:val="decimal"/>
      <w:lvlText w:val="(%8)"/>
      <w:lvlJc w:val="left"/>
      <w:pPr>
        <w:tabs>
          <w:tab w:val="num" w:pos="2913"/>
        </w:tabs>
        <w:ind w:left="2913" w:hanging="393"/>
      </w:pPr>
      <w:rPr>
        <w:position w:val="0"/>
        <w:sz w:val="24"/>
        <w:szCs w:val="24"/>
        <w:rtl w:val="0"/>
      </w:rPr>
    </w:lvl>
    <w:lvl w:ilvl="8">
      <w:start w:val="1"/>
      <w:numFmt w:val="decimal"/>
      <w:lvlText w:val="(%9)"/>
      <w:lvlJc w:val="left"/>
      <w:pPr>
        <w:tabs>
          <w:tab w:val="num" w:pos="3273"/>
        </w:tabs>
        <w:ind w:left="3273" w:hanging="393"/>
      </w:pPr>
      <w:rPr>
        <w:position w:val="0"/>
        <w:sz w:val="24"/>
        <w:szCs w:val="24"/>
        <w:rtl w:val="0"/>
      </w:rPr>
    </w:lvl>
  </w:abstractNum>
  <w:abstractNum w:abstractNumId="7">
    <w:nsid w:val="2316408F"/>
    <w:multiLevelType w:val="multilevel"/>
    <w:tmpl w:val="CB2AAE3A"/>
    <w:lvl w:ilvl="0">
      <w:start w:val="1"/>
      <w:numFmt w:val="decimal"/>
      <w:lvlText w:val="%1)"/>
      <w:lvlJc w:val="left"/>
      <w:pPr>
        <w:tabs>
          <w:tab w:val="num" w:pos="3570"/>
        </w:tabs>
        <w:ind w:left="3570" w:hanging="393"/>
      </w:pPr>
      <w:rPr>
        <w:position w:val="0"/>
        <w:sz w:val="24"/>
        <w:szCs w:val="24"/>
        <w:rtl w:val="0"/>
      </w:rPr>
    </w:lvl>
    <w:lvl w:ilvl="1">
      <w:start w:val="1"/>
      <w:numFmt w:val="decimal"/>
      <w:lvlText w:val="%2)"/>
      <w:lvlJc w:val="left"/>
      <w:pPr>
        <w:tabs>
          <w:tab w:val="num" w:pos="3930"/>
        </w:tabs>
        <w:ind w:left="3930" w:hanging="393"/>
      </w:pPr>
      <w:rPr>
        <w:position w:val="0"/>
        <w:sz w:val="24"/>
        <w:szCs w:val="24"/>
        <w:rtl w:val="0"/>
      </w:rPr>
    </w:lvl>
    <w:lvl w:ilvl="2">
      <w:start w:val="1"/>
      <w:numFmt w:val="decimal"/>
      <w:lvlText w:val="%3)"/>
      <w:lvlJc w:val="left"/>
      <w:pPr>
        <w:tabs>
          <w:tab w:val="num" w:pos="4290"/>
        </w:tabs>
        <w:ind w:left="4290" w:hanging="393"/>
      </w:pPr>
      <w:rPr>
        <w:position w:val="0"/>
        <w:sz w:val="24"/>
        <w:szCs w:val="24"/>
        <w:rtl w:val="0"/>
      </w:rPr>
    </w:lvl>
    <w:lvl w:ilvl="3">
      <w:start w:val="1"/>
      <w:numFmt w:val="decimal"/>
      <w:lvlText w:val="%4)"/>
      <w:lvlJc w:val="left"/>
      <w:pPr>
        <w:tabs>
          <w:tab w:val="num" w:pos="4650"/>
        </w:tabs>
        <w:ind w:left="4650" w:hanging="393"/>
      </w:pPr>
      <w:rPr>
        <w:position w:val="0"/>
        <w:sz w:val="24"/>
        <w:szCs w:val="24"/>
        <w:rtl w:val="0"/>
      </w:rPr>
    </w:lvl>
    <w:lvl w:ilvl="4">
      <w:start w:val="1"/>
      <w:numFmt w:val="decimal"/>
      <w:lvlText w:val="%5)"/>
      <w:lvlJc w:val="left"/>
      <w:pPr>
        <w:tabs>
          <w:tab w:val="num" w:pos="5010"/>
        </w:tabs>
        <w:ind w:left="5010" w:hanging="393"/>
      </w:pPr>
      <w:rPr>
        <w:position w:val="0"/>
        <w:sz w:val="24"/>
        <w:szCs w:val="24"/>
        <w:rtl w:val="0"/>
      </w:rPr>
    </w:lvl>
    <w:lvl w:ilvl="5">
      <w:start w:val="1"/>
      <w:numFmt w:val="decimal"/>
      <w:lvlText w:val="%6)"/>
      <w:lvlJc w:val="left"/>
      <w:pPr>
        <w:tabs>
          <w:tab w:val="num" w:pos="5370"/>
        </w:tabs>
        <w:ind w:left="5370" w:hanging="393"/>
      </w:pPr>
      <w:rPr>
        <w:position w:val="0"/>
        <w:sz w:val="24"/>
        <w:szCs w:val="24"/>
        <w:rtl w:val="0"/>
      </w:rPr>
    </w:lvl>
    <w:lvl w:ilvl="6">
      <w:start w:val="1"/>
      <w:numFmt w:val="decimal"/>
      <w:lvlText w:val="%7)"/>
      <w:lvlJc w:val="left"/>
      <w:pPr>
        <w:tabs>
          <w:tab w:val="num" w:pos="5730"/>
        </w:tabs>
        <w:ind w:left="5730" w:hanging="393"/>
      </w:pPr>
      <w:rPr>
        <w:position w:val="0"/>
        <w:sz w:val="24"/>
        <w:szCs w:val="24"/>
        <w:rtl w:val="0"/>
      </w:rPr>
    </w:lvl>
    <w:lvl w:ilvl="7">
      <w:start w:val="1"/>
      <w:numFmt w:val="decimal"/>
      <w:lvlText w:val="%8)"/>
      <w:lvlJc w:val="left"/>
      <w:pPr>
        <w:tabs>
          <w:tab w:val="num" w:pos="6090"/>
        </w:tabs>
        <w:ind w:left="6090" w:hanging="393"/>
      </w:pPr>
      <w:rPr>
        <w:position w:val="0"/>
        <w:sz w:val="24"/>
        <w:szCs w:val="24"/>
        <w:rtl w:val="0"/>
      </w:rPr>
    </w:lvl>
    <w:lvl w:ilvl="8">
      <w:start w:val="1"/>
      <w:numFmt w:val="decimal"/>
      <w:lvlText w:val="%9)"/>
      <w:lvlJc w:val="left"/>
      <w:pPr>
        <w:tabs>
          <w:tab w:val="num" w:pos="6450"/>
        </w:tabs>
        <w:ind w:left="6450" w:hanging="393"/>
      </w:pPr>
      <w:rPr>
        <w:position w:val="0"/>
        <w:sz w:val="24"/>
        <w:szCs w:val="24"/>
        <w:rtl w:val="0"/>
      </w:rPr>
    </w:lvl>
  </w:abstractNum>
  <w:abstractNum w:abstractNumId="8">
    <w:nsid w:val="25810A06"/>
    <w:multiLevelType w:val="multilevel"/>
    <w:tmpl w:val="6986A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A631B0"/>
    <w:multiLevelType w:val="multilevel"/>
    <w:tmpl w:val="AFAC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672E23"/>
    <w:multiLevelType w:val="hybridMultilevel"/>
    <w:tmpl w:val="D8721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D41484"/>
    <w:multiLevelType w:val="multilevel"/>
    <w:tmpl w:val="A036C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80512E"/>
    <w:multiLevelType w:val="multilevel"/>
    <w:tmpl w:val="4356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1E770C"/>
    <w:multiLevelType w:val="multilevel"/>
    <w:tmpl w:val="BE264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9B12AC"/>
    <w:multiLevelType w:val="multilevel"/>
    <w:tmpl w:val="193A1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911F2E"/>
    <w:multiLevelType w:val="multilevel"/>
    <w:tmpl w:val="C8842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B60373"/>
    <w:multiLevelType w:val="hybridMultilevel"/>
    <w:tmpl w:val="5418A7BA"/>
    <w:lvl w:ilvl="0" w:tplc="5A9449E6">
      <w:numFmt w:val="bullet"/>
      <w:lvlText w:val=""/>
      <w:lvlJc w:val="left"/>
      <w:pPr>
        <w:ind w:left="720" w:hanging="360"/>
      </w:pPr>
      <w:rPr>
        <w:rFonts w:ascii="Symbol" w:eastAsiaTheme="minorHAns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3C51CAE"/>
    <w:multiLevelType w:val="multilevel"/>
    <w:tmpl w:val="04A2393A"/>
    <w:lvl w:ilvl="0">
      <w:start w:val="1"/>
      <w:numFmt w:val="decimal"/>
      <w:lvlText w:val="%1)"/>
      <w:lvlJc w:val="left"/>
      <w:pPr>
        <w:tabs>
          <w:tab w:val="num" w:pos="393"/>
        </w:tabs>
        <w:ind w:left="393" w:hanging="393"/>
      </w:pPr>
      <w:rPr>
        <w:position w:val="0"/>
        <w:sz w:val="24"/>
        <w:szCs w:val="24"/>
        <w:rtl w:val="0"/>
      </w:rPr>
    </w:lvl>
    <w:lvl w:ilvl="1">
      <w:start w:val="1"/>
      <w:numFmt w:val="decimal"/>
      <w:lvlText w:val="%2)"/>
      <w:lvlJc w:val="left"/>
      <w:pPr>
        <w:tabs>
          <w:tab w:val="num" w:pos="753"/>
        </w:tabs>
        <w:ind w:left="753" w:hanging="393"/>
      </w:pPr>
      <w:rPr>
        <w:position w:val="0"/>
        <w:sz w:val="24"/>
        <w:szCs w:val="24"/>
        <w:rtl w:val="0"/>
      </w:rPr>
    </w:lvl>
    <w:lvl w:ilvl="2">
      <w:start w:val="1"/>
      <w:numFmt w:val="decimal"/>
      <w:lvlText w:val="%3)"/>
      <w:lvlJc w:val="left"/>
      <w:pPr>
        <w:tabs>
          <w:tab w:val="num" w:pos="1113"/>
        </w:tabs>
        <w:ind w:left="1113" w:hanging="393"/>
      </w:pPr>
      <w:rPr>
        <w:position w:val="0"/>
        <w:sz w:val="24"/>
        <w:szCs w:val="24"/>
        <w:rtl w:val="0"/>
      </w:rPr>
    </w:lvl>
    <w:lvl w:ilvl="3">
      <w:start w:val="1"/>
      <w:numFmt w:val="decimal"/>
      <w:lvlText w:val="%4)"/>
      <w:lvlJc w:val="left"/>
      <w:pPr>
        <w:tabs>
          <w:tab w:val="num" w:pos="1473"/>
        </w:tabs>
        <w:ind w:left="1473" w:hanging="393"/>
      </w:pPr>
      <w:rPr>
        <w:position w:val="0"/>
        <w:sz w:val="24"/>
        <w:szCs w:val="24"/>
        <w:rtl w:val="0"/>
      </w:rPr>
    </w:lvl>
    <w:lvl w:ilvl="4">
      <w:start w:val="1"/>
      <w:numFmt w:val="decimal"/>
      <w:lvlText w:val="%5)"/>
      <w:lvlJc w:val="left"/>
      <w:pPr>
        <w:tabs>
          <w:tab w:val="num" w:pos="1833"/>
        </w:tabs>
        <w:ind w:left="1833" w:hanging="393"/>
      </w:pPr>
      <w:rPr>
        <w:position w:val="0"/>
        <w:sz w:val="24"/>
        <w:szCs w:val="24"/>
        <w:rtl w:val="0"/>
      </w:rPr>
    </w:lvl>
    <w:lvl w:ilvl="5">
      <w:start w:val="1"/>
      <w:numFmt w:val="decimal"/>
      <w:lvlText w:val="%6)"/>
      <w:lvlJc w:val="left"/>
      <w:pPr>
        <w:tabs>
          <w:tab w:val="num" w:pos="2193"/>
        </w:tabs>
        <w:ind w:left="2193" w:hanging="393"/>
      </w:pPr>
      <w:rPr>
        <w:position w:val="0"/>
        <w:sz w:val="24"/>
        <w:szCs w:val="24"/>
        <w:rtl w:val="0"/>
      </w:rPr>
    </w:lvl>
    <w:lvl w:ilvl="6">
      <w:start w:val="1"/>
      <w:numFmt w:val="decimal"/>
      <w:lvlText w:val="%7)"/>
      <w:lvlJc w:val="left"/>
      <w:pPr>
        <w:tabs>
          <w:tab w:val="num" w:pos="2553"/>
        </w:tabs>
        <w:ind w:left="2553" w:hanging="393"/>
      </w:pPr>
      <w:rPr>
        <w:position w:val="0"/>
        <w:sz w:val="24"/>
        <w:szCs w:val="24"/>
        <w:rtl w:val="0"/>
      </w:rPr>
    </w:lvl>
    <w:lvl w:ilvl="7">
      <w:start w:val="1"/>
      <w:numFmt w:val="decimal"/>
      <w:lvlText w:val="%8)"/>
      <w:lvlJc w:val="left"/>
      <w:pPr>
        <w:tabs>
          <w:tab w:val="num" w:pos="2913"/>
        </w:tabs>
        <w:ind w:left="2913" w:hanging="393"/>
      </w:pPr>
      <w:rPr>
        <w:position w:val="0"/>
        <w:sz w:val="24"/>
        <w:szCs w:val="24"/>
        <w:rtl w:val="0"/>
      </w:rPr>
    </w:lvl>
    <w:lvl w:ilvl="8">
      <w:start w:val="1"/>
      <w:numFmt w:val="decimal"/>
      <w:lvlText w:val="%9)"/>
      <w:lvlJc w:val="left"/>
      <w:pPr>
        <w:tabs>
          <w:tab w:val="num" w:pos="3273"/>
        </w:tabs>
        <w:ind w:left="3273" w:hanging="393"/>
      </w:pPr>
      <w:rPr>
        <w:position w:val="0"/>
        <w:sz w:val="24"/>
        <w:szCs w:val="24"/>
        <w:rtl w:val="0"/>
      </w:rPr>
    </w:lvl>
  </w:abstractNum>
  <w:abstractNum w:abstractNumId="18">
    <w:nsid w:val="45767D4F"/>
    <w:multiLevelType w:val="hybridMultilevel"/>
    <w:tmpl w:val="EF6ED900"/>
    <w:lvl w:ilvl="0" w:tplc="EED26D6A">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5C853C0"/>
    <w:multiLevelType w:val="multilevel"/>
    <w:tmpl w:val="43824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D83EFE"/>
    <w:multiLevelType w:val="multilevel"/>
    <w:tmpl w:val="9F343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58689C"/>
    <w:multiLevelType w:val="multilevel"/>
    <w:tmpl w:val="FBA4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593C3B"/>
    <w:multiLevelType w:val="multilevel"/>
    <w:tmpl w:val="EB7C9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D527C7"/>
    <w:multiLevelType w:val="multilevel"/>
    <w:tmpl w:val="83B8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345BB8"/>
    <w:multiLevelType w:val="multilevel"/>
    <w:tmpl w:val="C660F3C2"/>
    <w:lvl w:ilvl="0">
      <w:start w:val="1"/>
      <w:numFmt w:val="decimal"/>
      <w:lvlText w:val="%1)"/>
      <w:lvlJc w:val="left"/>
      <w:pPr>
        <w:tabs>
          <w:tab w:val="num" w:pos="393"/>
        </w:tabs>
        <w:ind w:left="393" w:hanging="393"/>
      </w:pPr>
      <w:rPr>
        <w:position w:val="0"/>
        <w:sz w:val="24"/>
        <w:szCs w:val="24"/>
        <w:rtl w:val="0"/>
      </w:rPr>
    </w:lvl>
    <w:lvl w:ilvl="1">
      <w:start w:val="1"/>
      <w:numFmt w:val="decimal"/>
      <w:lvlText w:val="%2)"/>
      <w:lvlJc w:val="left"/>
      <w:pPr>
        <w:tabs>
          <w:tab w:val="num" w:pos="753"/>
        </w:tabs>
        <w:ind w:left="753" w:hanging="393"/>
      </w:pPr>
      <w:rPr>
        <w:position w:val="0"/>
        <w:sz w:val="24"/>
        <w:szCs w:val="24"/>
        <w:rtl w:val="0"/>
      </w:rPr>
    </w:lvl>
    <w:lvl w:ilvl="2">
      <w:start w:val="1"/>
      <w:numFmt w:val="decimal"/>
      <w:lvlText w:val="%3)"/>
      <w:lvlJc w:val="left"/>
      <w:pPr>
        <w:tabs>
          <w:tab w:val="num" w:pos="1113"/>
        </w:tabs>
        <w:ind w:left="1113" w:hanging="393"/>
      </w:pPr>
      <w:rPr>
        <w:position w:val="0"/>
        <w:sz w:val="24"/>
        <w:szCs w:val="24"/>
        <w:rtl w:val="0"/>
      </w:rPr>
    </w:lvl>
    <w:lvl w:ilvl="3">
      <w:start w:val="1"/>
      <w:numFmt w:val="decimal"/>
      <w:lvlText w:val="%4)"/>
      <w:lvlJc w:val="left"/>
      <w:pPr>
        <w:tabs>
          <w:tab w:val="num" w:pos="1473"/>
        </w:tabs>
        <w:ind w:left="1473" w:hanging="393"/>
      </w:pPr>
      <w:rPr>
        <w:position w:val="0"/>
        <w:sz w:val="24"/>
        <w:szCs w:val="24"/>
        <w:rtl w:val="0"/>
      </w:rPr>
    </w:lvl>
    <w:lvl w:ilvl="4">
      <w:start w:val="1"/>
      <w:numFmt w:val="decimal"/>
      <w:lvlText w:val="%5)"/>
      <w:lvlJc w:val="left"/>
      <w:pPr>
        <w:tabs>
          <w:tab w:val="num" w:pos="1833"/>
        </w:tabs>
        <w:ind w:left="1833" w:hanging="393"/>
      </w:pPr>
      <w:rPr>
        <w:position w:val="0"/>
        <w:sz w:val="24"/>
        <w:szCs w:val="24"/>
        <w:rtl w:val="0"/>
      </w:rPr>
    </w:lvl>
    <w:lvl w:ilvl="5">
      <w:start w:val="1"/>
      <w:numFmt w:val="decimal"/>
      <w:lvlText w:val="%6)"/>
      <w:lvlJc w:val="left"/>
      <w:pPr>
        <w:tabs>
          <w:tab w:val="num" w:pos="2193"/>
        </w:tabs>
        <w:ind w:left="2193" w:hanging="393"/>
      </w:pPr>
      <w:rPr>
        <w:position w:val="0"/>
        <w:sz w:val="24"/>
        <w:szCs w:val="24"/>
        <w:rtl w:val="0"/>
      </w:rPr>
    </w:lvl>
    <w:lvl w:ilvl="6">
      <w:start w:val="1"/>
      <w:numFmt w:val="decimal"/>
      <w:lvlText w:val="%7)"/>
      <w:lvlJc w:val="left"/>
      <w:pPr>
        <w:tabs>
          <w:tab w:val="num" w:pos="2553"/>
        </w:tabs>
        <w:ind w:left="2553" w:hanging="393"/>
      </w:pPr>
      <w:rPr>
        <w:position w:val="0"/>
        <w:sz w:val="24"/>
        <w:szCs w:val="24"/>
        <w:rtl w:val="0"/>
      </w:rPr>
    </w:lvl>
    <w:lvl w:ilvl="7">
      <w:start w:val="1"/>
      <w:numFmt w:val="decimal"/>
      <w:lvlText w:val="%8)"/>
      <w:lvlJc w:val="left"/>
      <w:pPr>
        <w:tabs>
          <w:tab w:val="num" w:pos="2913"/>
        </w:tabs>
        <w:ind w:left="2913" w:hanging="393"/>
      </w:pPr>
      <w:rPr>
        <w:position w:val="0"/>
        <w:sz w:val="24"/>
        <w:szCs w:val="24"/>
        <w:rtl w:val="0"/>
      </w:rPr>
    </w:lvl>
    <w:lvl w:ilvl="8">
      <w:start w:val="1"/>
      <w:numFmt w:val="decimal"/>
      <w:lvlText w:val="%9)"/>
      <w:lvlJc w:val="left"/>
      <w:pPr>
        <w:tabs>
          <w:tab w:val="num" w:pos="3273"/>
        </w:tabs>
        <w:ind w:left="3273" w:hanging="393"/>
      </w:pPr>
      <w:rPr>
        <w:position w:val="0"/>
        <w:sz w:val="24"/>
        <w:szCs w:val="24"/>
        <w:rtl w:val="0"/>
      </w:rPr>
    </w:lvl>
  </w:abstractNum>
  <w:abstractNum w:abstractNumId="25">
    <w:nsid w:val="504400EB"/>
    <w:multiLevelType w:val="hybridMultilevel"/>
    <w:tmpl w:val="59F45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730F69"/>
    <w:multiLevelType w:val="multilevel"/>
    <w:tmpl w:val="CA84C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FA1CBF"/>
    <w:multiLevelType w:val="multilevel"/>
    <w:tmpl w:val="141A9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8B0470"/>
    <w:multiLevelType w:val="multilevel"/>
    <w:tmpl w:val="DF04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3600C7"/>
    <w:multiLevelType w:val="hybridMultilevel"/>
    <w:tmpl w:val="78AAB1D4"/>
    <w:lvl w:ilvl="0" w:tplc="936AE674">
      <w:start w:val="3"/>
      <w:numFmt w:val="bullet"/>
      <w:lvlText w:val="-"/>
      <w:lvlJc w:val="left"/>
      <w:pPr>
        <w:ind w:left="720" w:hanging="360"/>
      </w:pPr>
      <w:rPr>
        <w:rFonts w:ascii="Verdana" w:eastAsia="Times New Roman" w:hAnsi="Verdana"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A94297B"/>
    <w:multiLevelType w:val="multilevel"/>
    <w:tmpl w:val="0AD4A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9B45FE"/>
    <w:multiLevelType w:val="multilevel"/>
    <w:tmpl w:val="C1765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4C0B36"/>
    <w:multiLevelType w:val="multilevel"/>
    <w:tmpl w:val="9BF6CB90"/>
    <w:lvl w:ilvl="0">
      <w:start w:val="1"/>
      <w:numFmt w:val="decimal"/>
      <w:lvlText w:val="%1)"/>
      <w:lvlJc w:val="left"/>
      <w:pPr>
        <w:tabs>
          <w:tab w:val="num" w:pos="393"/>
        </w:tabs>
        <w:ind w:left="1113" w:hanging="1113"/>
      </w:pPr>
      <w:rPr>
        <w:position w:val="0"/>
        <w:sz w:val="24"/>
        <w:szCs w:val="24"/>
        <w:rtl w:val="0"/>
      </w:rPr>
    </w:lvl>
    <w:lvl w:ilvl="1">
      <w:start w:val="1"/>
      <w:numFmt w:val="decimal"/>
      <w:lvlText w:val="%2)"/>
      <w:lvlJc w:val="left"/>
      <w:pPr>
        <w:tabs>
          <w:tab w:val="num" w:pos="753"/>
        </w:tabs>
        <w:ind w:left="1473" w:hanging="1113"/>
      </w:pPr>
      <w:rPr>
        <w:position w:val="0"/>
        <w:sz w:val="24"/>
        <w:szCs w:val="24"/>
        <w:rtl w:val="0"/>
      </w:rPr>
    </w:lvl>
    <w:lvl w:ilvl="2">
      <w:start w:val="1"/>
      <w:numFmt w:val="decimal"/>
      <w:lvlText w:val="%3)"/>
      <w:lvlJc w:val="left"/>
      <w:pPr>
        <w:tabs>
          <w:tab w:val="num" w:pos="1113"/>
        </w:tabs>
        <w:ind w:left="1833" w:hanging="1113"/>
      </w:pPr>
      <w:rPr>
        <w:position w:val="0"/>
        <w:sz w:val="24"/>
        <w:szCs w:val="24"/>
        <w:rtl w:val="0"/>
      </w:rPr>
    </w:lvl>
    <w:lvl w:ilvl="3">
      <w:start w:val="1"/>
      <w:numFmt w:val="decimal"/>
      <w:lvlText w:val="%4)"/>
      <w:lvlJc w:val="left"/>
      <w:pPr>
        <w:tabs>
          <w:tab w:val="num" w:pos="1473"/>
        </w:tabs>
        <w:ind w:left="2193" w:hanging="1113"/>
      </w:pPr>
      <w:rPr>
        <w:position w:val="0"/>
        <w:sz w:val="24"/>
        <w:szCs w:val="24"/>
        <w:rtl w:val="0"/>
      </w:rPr>
    </w:lvl>
    <w:lvl w:ilvl="4">
      <w:start w:val="1"/>
      <w:numFmt w:val="decimal"/>
      <w:lvlText w:val="%5)"/>
      <w:lvlJc w:val="left"/>
      <w:pPr>
        <w:tabs>
          <w:tab w:val="num" w:pos="1833"/>
        </w:tabs>
        <w:ind w:left="2553" w:hanging="1113"/>
      </w:pPr>
      <w:rPr>
        <w:position w:val="0"/>
        <w:sz w:val="24"/>
        <w:szCs w:val="24"/>
        <w:rtl w:val="0"/>
      </w:rPr>
    </w:lvl>
    <w:lvl w:ilvl="5">
      <w:start w:val="1"/>
      <w:numFmt w:val="decimal"/>
      <w:lvlText w:val="%6)"/>
      <w:lvlJc w:val="left"/>
      <w:pPr>
        <w:tabs>
          <w:tab w:val="num" w:pos="2193"/>
        </w:tabs>
        <w:ind w:left="2913" w:hanging="1113"/>
      </w:pPr>
      <w:rPr>
        <w:position w:val="0"/>
        <w:sz w:val="24"/>
        <w:szCs w:val="24"/>
        <w:rtl w:val="0"/>
      </w:rPr>
    </w:lvl>
    <w:lvl w:ilvl="6">
      <w:start w:val="1"/>
      <w:numFmt w:val="decimal"/>
      <w:lvlText w:val="%7)"/>
      <w:lvlJc w:val="left"/>
      <w:pPr>
        <w:tabs>
          <w:tab w:val="num" w:pos="2553"/>
        </w:tabs>
        <w:ind w:left="3273" w:hanging="1113"/>
      </w:pPr>
      <w:rPr>
        <w:position w:val="0"/>
        <w:sz w:val="24"/>
        <w:szCs w:val="24"/>
        <w:rtl w:val="0"/>
      </w:rPr>
    </w:lvl>
    <w:lvl w:ilvl="7">
      <w:start w:val="1"/>
      <w:numFmt w:val="decimal"/>
      <w:lvlText w:val="%8)"/>
      <w:lvlJc w:val="left"/>
      <w:pPr>
        <w:tabs>
          <w:tab w:val="num" w:pos="2913"/>
        </w:tabs>
        <w:ind w:left="3633" w:hanging="1113"/>
      </w:pPr>
      <w:rPr>
        <w:position w:val="0"/>
        <w:sz w:val="24"/>
        <w:szCs w:val="24"/>
        <w:rtl w:val="0"/>
      </w:rPr>
    </w:lvl>
    <w:lvl w:ilvl="8">
      <w:start w:val="1"/>
      <w:numFmt w:val="decimal"/>
      <w:lvlText w:val="%9)"/>
      <w:lvlJc w:val="left"/>
      <w:pPr>
        <w:tabs>
          <w:tab w:val="num" w:pos="3273"/>
        </w:tabs>
        <w:ind w:left="3993" w:hanging="1113"/>
      </w:pPr>
      <w:rPr>
        <w:position w:val="0"/>
        <w:sz w:val="24"/>
        <w:szCs w:val="24"/>
        <w:rtl w:val="0"/>
      </w:rPr>
    </w:lvl>
  </w:abstractNum>
  <w:abstractNum w:abstractNumId="33">
    <w:nsid w:val="5EED061F"/>
    <w:multiLevelType w:val="multilevel"/>
    <w:tmpl w:val="0A8047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4C1F2A"/>
    <w:multiLevelType w:val="multilevel"/>
    <w:tmpl w:val="96745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D044A4"/>
    <w:multiLevelType w:val="multilevel"/>
    <w:tmpl w:val="FE080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2168E8"/>
    <w:multiLevelType w:val="multilevel"/>
    <w:tmpl w:val="CF64A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C42ACA"/>
    <w:multiLevelType w:val="multilevel"/>
    <w:tmpl w:val="904A0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1F67BE"/>
    <w:multiLevelType w:val="multilevel"/>
    <w:tmpl w:val="7F0C7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D407BEB"/>
    <w:multiLevelType w:val="multilevel"/>
    <w:tmpl w:val="77B2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8A6E8D"/>
    <w:multiLevelType w:val="multilevel"/>
    <w:tmpl w:val="C71E4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CA6656"/>
    <w:multiLevelType w:val="multilevel"/>
    <w:tmpl w:val="7BC22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4106410"/>
    <w:multiLevelType w:val="multilevel"/>
    <w:tmpl w:val="0AC6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E06221"/>
    <w:multiLevelType w:val="multilevel"/>
    <w:tmpl w:val="9D32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CEA6EA0"/>
    <w:multiLevelType w:val="multilevel"/>
    <w:tmpl w:val="874AA620"/>
    <w:lvl w:ilvl="0">
      <w:start w:val="1"/>
      <w:numFmt w:val="bullet"/>
      <w:lvlText w:val="-"/>
      <w:lvlJc w:val="left"/>
      <w:pPr>
        <w:tabs>
          <w:tab w:val="num" w:pos="262"/>
        </w:tabs>
        <w:ind w:left="262" w:hanging="262"/>
      </w:pPr>
      <w:rPr>
        <w:position w:val="4"/>
        <w:sz w:val="29"/>
        <w:szCs w:val="29"/>
        <w:rtl w:val="0"/>
      </w:rPr>
    </w:lvl>
    <w:lvl w:ilvl="1">
      <w:start w:val="1"/>
      <w:numFmt w:val="bullet"/>
      <w:lvlText w:val="-"/>
      <w:lvlJc w:val="left"/>
      <w:pPr>
        <w:tabs>
          <w:tab w:val="num" w:pos="502"/>
        </w:tabs>
        <w:ind w:left="502" w:hanging="262"/>
      </w:pPr>
      <w:rPr>
        <w:position w:val="4"/>
        <w:sz w:val="29"/>
        <w:szCs w:val="29"/>
        <w:rtl w:val="0"/>
      </w:rPr>
    </w:lvl>
    <w:lvl w:ilvl="2">
      <w:start w:val="1"/>
      <w:numFmt w:val="bullet"/>
      <w:lvlText w:val="-"/>
      <w:lvlJc w:val="left"/>
      <w:pPr>
        <w:tabs>
          <w:tab w:val="num" w:pos="742"/>
        </w:tabs>
        <w:ind w:left="742" w:hanging="262"/>
      </w:pPr>
      <w:rPr>
        <w:position w:val="4"/>
        <w:sz w:val="29"/>
        <w:szCs w:val="29"/>
        <w:rtl w:val="0"/>
      </w:rPr>
    </w:lvl>
    <w:lvl w:ilvl="3">
      <w:start w:val="1"/>
      <w:numFmt w:val="bullet"/>
      <w:lvlText w:val="-"/>
      <w:lvlJc w:val="left"/>
      <w:pPr>
        <w:tabs>
          <w:tab w:val="num" w:pos="982"/>
        </w:tabs>
        <w:ind w:left="982" w:hanging="262"/>
      </w:pPr>
      <w:rPr>
        <w:position w:val="4"/>
        <w:sz w:val="29"/>
        <w:szCs w:val="29"/>
        <w:rtl w:val="0"/>
      </w:rPr>
    </w:lvl>
    <w:lvl w:ilvl="4">
      <w:start w:val="1"/>
      <w:numFmt w:val="bullet"/>
      <w:lvlText w:val="-"/>
      <w:lvlJc w:val="left"/>
      <w:pPr>
        <w:tabs>
          <w:tab w:val="num" w:pos="1222"/>
        </w:tabs>
        <w:ind w:left="1222" w:hanging="262"/>
      </w:pPr>
      <w:rPr>
        <w:position w:val="4"/>
        <w:sz w:val="29"/>
        <w:szCs w:val="29"/>
        <w:rtl w:val="0"/>
      </w:rPr>
    </w:lvl>
    <w:lvl w:ilvl="5">
      <w:start w:val="1"/>
      <w:numFmt w:val="bullet"/>
      <w:lvlText w:val="-"/>
      <w:lvlJc w:val="left"/>
      <w:pPr>
        <w:tabs>
          <w:tab w:val="num" w:pos="1462"/>
        </w:tabs>
        <w:ind w:left="1462" w:hanging="262"/>
      </w:pPr>
      <w:rPr>
        <w:position w:val="4"/>
        <w:sz w:val="29"/>
        <w:szCs w:val="29"/>
        <w:rtl w:val="0"/>
      </w:rPr>
    </w:lvl>
    <w:lvl w:ilvl="6">
      <w:start w:val="1"/>
      <w:numFmt w:val="bullet"/>
      <w:lvlText w:val="-"/>
      <w:lvlJc w:val="left"/>
      <w:pPr>
        <w:tabs>
          <w:tab w:val="num" w:pos="1702"/>
        </w:tabs>
        <w:ind w:left="1702" w:hanging="262"/>
      </w:pPr>
      <w:rPr>
        <w:position w:val="4"/>
        <w:sz w:val="29"/>
        <w:szCs w:val="29"/>
        <w:rtl w:val="0"/>
      </w:rPr>
    </w:lvl>
    <w:lvl w:ilvl="7">
      <w:start w:val="1"/>
      <w:numFmt w:val="bullet"/>
      <w:lvlText w:val="-"/>
      <w:lvlJc w:val="left"/>
      <w:pPr>
        <w:tabs>
          <w:tab w:val="num" w:pos="1942"/>
        </w:tabs>
        <w:ind w:left="1942" w:hanging="262"/>
      </w:pPr>
      <w:rPr>
        <w:position w:val="4"/>
        <w:sz w:val="29"/>
        <w:szCs w:val="29"/>
        <w:rtl w:val="0"/>
      </w:rPr>
    </w:lvl>
    <w:lvl w:ilvl="8">
      <w:start w:val="1"/>
      <w:numFmt w:val="bullet"/>
      <w:lvlText w:val="-"/>
      <w:lvlJc w:val="left"/>
      <w:pPr>
        <w:tabs>
          <w:tab w:val="num" w:pos="2182"/>
        </w:tabs>
        <w:ind w:left="2182" w:hanging="262"/>
      </w:pPr>
      <w:rPr>
        <w:position w:val="4"/>
        <w:sz w:val="29"/>
        <w:szCs w:val="29"/>
        <w:rtl w:val="0"/>
      </w:rPr>
    </w:lvl>
  </w:abstractNum>
  <w:abstractNum w:abstractNumId="45">
    <w:nsid w:val="7F0242D3"/>
    <w:multiLevelType w:val="multilevel"/>
    <w:tmpl w:val="D250D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1"/>
  </w:num>
  <w:num w:numId="3">
    <w:abstractNumId w:val="42"/>
  </w:num>
  <w:num w:numId="4">
    <w:abstractNumId w:val="10"/>
  </w:num>
  <w:num w:numId="5">
    <w:abstractNumId w:val="12"/>
  </w:num>
  <w:num w:numId="6">
    <w:abstractNumId w:val="8"/>
  </w:num>
  <w:num w:numId="7">
    <w:abstractNumId w:val="41"/>
  </w:num>
  <w:num w:numId="8">
    <w:abstractNumId w:val="25"/>
  </w:num>
  <w:num w:numId="9">
    <w:abstractNumId w:val="43"/>
  </w:num>
  <w:num w:numId="10">
    <w:abstractNumId w:val="45"/>
  </w:num>
  <w:num w:numId="11">
    <w:abstractNumId w:val="36"/>
  </w:num>
  <w:num w:numId="12">
    <w:abstractNumId w:val="34"/>
  </w:num>
  <w:num w:numId="13">
    <w:abstractNumId w:val="40"/>
  </w:num>
  <w:num w:numId="14">
    <w:abstractNumId w:val="3"/>
  </w:num>
  <w:num w:numId="15">
    <w:abstractNumId w:val="9"/>
  </w:num>
  <w:num w:numId="16">
    <w:abstractNumId w:val="30"/>
  </w:num>
  <w:num w:numId="17">
    <w:abstractNumId w:val="21"/>
  </w:num>
  <w:num w:numId="18">
    <w:abstractNumId w:val="27"/>
  </w:num>
  <w:num w:numId="19">
    <w:abstractNumId w:val="13"/>
  </w:num>
  <w:num w:numId="20">
    <w:abstractNumId w:val="39"/>
  </w:num>
  <w:num w:numId="21">
    <w:abstractNumId w:val="4"/>
  </w:num>
  <w:num w:numId="22">
    <w:abstractNumId w:val="1"/>
  </w:num>
  <w:num w:numId="23">
    <w:abstractNumId w:val="37"/>
  </w:num>
  <w:num w:numId="24">
    <w:abstractNumId w:val="31"/>
  </w:num>
  <w:num w:numId="25">
    <w:abstractNumId w:val="22"/>
  </w:num>
  <w:num w:numId="26">
    <w:abstractNumId w:val="28"/>
  </w:num>
  <w:num w:numId="27">
    <w:abstractNumId w:val="2"/>
  </w:num>
  <w:num w:numId="28">
    <w:abstractNumId w:val="26"/>
  </w:num>
  <w:num w:numId="29">
    <w:abstractNumId w:val="23"/>
  </w:num>
  <w:num w:numId="30">
    <w:abstractNumId w:val="20"/>
  </w:num>
  <w:num w:numId="31">
    <w:abstractNumId w:val="5"/>
  </w:num>
  <w:num w:numId="32">
    <w:abstractNumId w:val="15"/>
  </w:num>
  <w:num w:numId="33">
    <w:abstractNumId w:val="29"/>
  </w:num>
  <w:num w:numId="34">
    <w:abstractNumId w:val="18"/>
  </w:num>
  <w:num w:numId="35">
    <w:abstractNumId w:val="7"/>
  </w:num>
  <w:num w:numId="36">
    <w:abstractNumId w:val="24"/>
  </w:num>
  <w:num w:numId="37">
    <w:abstractNumId w:val="6"/>
  </w:num>
  <w:num w:numId="38">
    <w:abstractNumId w:val="17"/>
  </w:num>
  <w:num w:numId="39">
    <w:abstractNumId w:val="44"/>
  </w:num>
  <w:num w:numId="40">
    <w:abstractNumId w:val="32"/>
  </w:num>
  <w:num w:numId="41">
    <w:abstractNumId w:val="0"/>
  </w:num>
  <w:num w:numId="42">
    <w:abstractNumId w:val="33"/>
  </w:num>
  <w:num w:numId="43">
    <w:abstractNumId w:val="35"/>
  </w:num>
  <w:num w:numId="44">
    <w:abstractNumId w:val="38"/>
  </w:num>
  <w:num w:numId="45">
    <w:abstractNumId w:val="19"/>
  </w:num>
  <w:num w:numId="46">
    <w:abstractNumId w:val="1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0C6"/>
    <w:rsid w:val="00012CBB"/>
    <w:rsid w:val="000255FE"/>
    <w:rsid w:val="000E3690"/>
    <w:rsid w:val="000F5943"/>
    <w:rsid w:val="00135B02"/>
    <w:rsid w:val="001E01BE"/>
    <w:rsid w:val="0028617F"/>
    <w:rsid w:val="00323C5E"/>
    <w:rsid w:val="003A73D2"/>
    <w:rsid w:val="003B358D"/>
    <w:rsid w:val="003C1533"/>
    <w:rsid w:val="00412E1D"/>
    <w:rsid w:val="00435697"/>
    <w:rsid w:val="00472C25"/>
    <w:rsid w:val="004A7E37"/>
    <w:rsid w:val="004D20C6"/>
    <w:rsid w:val="0075285F"/>
    <w:rsid w:val="008F73CB"/>
    <w:rsid w:val="009053C5"/>
    <w:rsid w:val="009C1F3F"/>
    <w:rsid w:val="00A11E08"/>
    <w:rsid w:val="00A54BBC"/>
    <w:rsid w:val="00AB310D"/>
    <w:rsid w:val="00BE6E95"/>
    <w:rsid w:val="00C20B34"/>
    <w:rsid w:val="00C3094F"/>
    <w:rsid w:val="00D41D85"/>
    <w:rsid w:val="00DA7F06"/>
    <w:rsid w:val="00DB7082"/>
    <w:rsid w:val="00E51ED8"/>
    <w:rsid w:val="00E600EF"/>
    <w:rsid w:val="00E90EF7"/>
    <w:rsid w:val="00F24EFC"/>
    <w:rsid w:val="00FB17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BC4E9D-092A-4613-B69D-6F0E11A6E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F73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link w:val="Heading6Char"/>
    <w:uiPriority w:val="9"/>
    <w:qFormat/>
    <w:rsid w:val="00E90EF7"/>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EF7"/>
    <w:pPr>
      <w:ind w:left="720"/>
      <w:contextualSpacing/>
    </w:pPr>
  </w:style>
  <w:style w:type="character" w:customStyle="1" w:styleId="Heading6Char">
    <w:name w:val="Heading 6 Char"/>
    <w:basedOn w:val="DefaultParagraphFont"/>
    <w:link w:val="Heading6"/>
    <w:uiPriority w:val="9"/>
    <w:rsid w:val="00E90EF7"/>
    <w:rPr>
      <w:rFonts w:ascii="Times New Roman" w:eastAsia="Times New Roman" w:hAnsi="Times New Roman" w:cs="Times New Roman"/>
      <w:b/>
      <w:bCs/>
      <w:sz w:val="15"/>
      <w:szCs w:val="15"/>
      <w:lang w:eastAsia="en-CA"/>
    </w:rPr>
  </w:style>
  <w:style w:type="paragraph" w:customStyle="1" w:styleId="subsection">
    <w:name w:val="subsection"/>
    <w:basedOn w:val="Normal"/>
    <w:rsid w:val="00E90EF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ectionlabel">
    <w:name w:val="sectionlabel"/>
    <w:basedOn w:val="DefaultParagraphFont"/>
    <w:rsid w:val="00E90EF7"/>
  </w:style>
  <w:style w:type="character" w:customStyle="1" w:styleId="canliisectionwithsubsection">
    <w:name w:val="canlii_section_with_subsection"/>
    <w:basedOn w:val="DefaultParagraphFont"/>
    <w:rsid w:val="00E90EF7"/>
  </w:style>
  <w:style w:type="paragraph" w:customStyle="1" w:styleId="paragraph">
    <w:name w:val="paragraph"/>
    <w:basedOn w:val="Normal"/>
    <w:rsid w:val="00E90EF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E90EF7"/>
    <w:rPr>
      <w:i/>
      <w:iCs/>
    </w:rPr>
  </w:style>
  <w:style w:type="character" w:customStyle="1" w:styleId="canliisubsection">
    <w:name w:val="canlii_subsection"/>
    <w:basedOn w:val="DefaultParagraphFont"/>
    <w:rsid w:val="00E90EF7"/>
  </w:style>
  <w:style w:type="character" w:customStyle="1" w:styleId="apple-converted-space">
    <w:name w:val="apple-converted-space"/>
    <w:basedOn w:val="DefaultParagraphFont"/>
    <w:rsid w:val="00E90EF7"/>
  </w:style>
  <w:style w:type="paragraph" w:customStyle="1" w:styleId="section">
    <w:name w:val="section"/>
    <w:basedOn w:val="Normal"/>
    <w:rsid w:val="00E90EF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canliisection">
    <w:name w:val="canlii_section"/>
    <w:basedOn w:val="DefaultParagraphFont"/>
    <w:rsid w:val="00E90EF7"/>
  </w:style>
  <w:style w:type="paragraph" w:styleId="BalloonText">
    <w:name w:val="Balloon Text"/>
    <w:basedOn w:val="Normal"/>
    <w:link w:val="BalloonTextChar"/>
    <w:uiPriority w:val="99"/>
    <w:semiHidden/>
    <w:unhideWhenUsed/>
    <w:rsid w:val="00E90E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EF7"/>
    <w:rPr>
      <w:rFonts w:ascii="Segoe UI" w:hAnsi="Segoe UI" w:cs="Segoe UI"/>
      <w:sz w:val="18"/>
      <w:szCs w:val="18"/>
    </w:rPr>
  </w:style>
  <w:style w:type="character" w:styleId="Hyperlink">
    <w:name w:val="Hyperlink"/>
    <w:basedOn w:val="DefaultParagraphFont"/>
    <w:uiPriority w:val="99"/>
    <w:semiHidden/>
    <w:unhideWhenUsed/>
    <w:rsid w:val="00FB1728"/>
    <w:rPr>
      <w:color w:val="0000FF"/>
      <w:u w:val="single"/>
    </w:rPr>
  </w:style>
  <w:style w:type="paragraph" w:styleId="Footer">
    <w:name w:val="footer"/>
    <w:basedOn w:val="Normal"/>
    <w:link w:val="FooterChar"/>
    <w:uiPriority w:val="99"/>
    <w:semiHidden/>
    <w:unhideWhenUsed/>
    <w:rsid w:val="00FB1728"/>
    <w:pPr>
      <w:tabs>
        <w:tab w:val="center" w:pos="4320"/>
        <w:tab w:val="right" w:pos="8640"/>
      </w:tabs>
      <w:spacing w:after="0" w:line="240" w:lineRule="auto"/>
    </w:pPr>
    <w:rPr>
      <w:sz w:val="24"/>
      <w:szCs w:val="24"/>
      <w:lang w:val="en-US"/>
    </w:rPr>
  </w:style>
  <w:style w:type="character" w:customStyle="1" w:styleId="FooterChar">
    <w:name w:val="Footer Char"/>
    <w:basedOn w:val="DefaultParagraphFont"/>
    <w:link w:val="Footer"/>
    <w:uiPriority w:val="99"/>
    <w:semiHidden/>
    <w:rsid w:val="00FB1728"/>
    <w:rPr>
      <w:sz w:val="24"/>
      <w:szCs w:val="24"/>
      <w:lang w:val="en-US"/>
    </w:rPr>
  </w:style>
  <w:style w:type="paragraph" w:customStyle="1" w:styleId="subparagraph">
    <w:name w:val="subparagraph"/>
    <w:basedOn w:val="Normal"/>
    <w:rsid w:val="00FB172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ntinuedsectionsubsection">
    <w:name w:val="continuedsectionsubsection"/>
    <w:basedOn w:val="Normal"/>
    <w:rsid w:val="00FB172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2Char">
    <w:name w:val="Heading 2 Char"/>
    <w:basedOn w:val="DefaultParagraphFont"/>
    <w:link w:val="Heading2"/>
    <w:uiPriority w:val="9"/>
    <w:semiHidden/>
    <w:rsid w:val="008F73CB"/>
    <w:rPr>
      <w:rFonts w:asciiTheme="majorHAnsi" w:eastAsiaTheme="majorEastAsia" w:hAnsiTheme="majorHAnsi" w:cstheme="majorBidi"/>
      <w:color w:val="2E74B5" w:themeColor="accent1" w:themeShade="BF"/>
      <w:sz w:val="26"/>
      <w:szCs w:val="26"/>
    </w:rPr>
  </w:style>
  <w:style w:type="character" w:customStyle="1" w:styleId="htitletext2">
    <w:name w:val="htitletext2"/>
    <w:basedOn w:val="DefaultParagraphFont"/>
    <w:rsid w:val="008F73CB"/>
  </w:style>
  <w:style w:type="paragraph" w:customStyle="1" w:styleId="marginalnotedefinedterm">
    <w:name w:val="marginalnotedefinedterm"/>
    <w:basedOn w:val="Normal"/>
    <w:rsid w:val="008F73C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TMLDefinition">
    <w:name w:val="HTML Definition"/>
    <w:basedOn w:val="DefaultParagraphFont"/>
    <w:uiPriority w:val="99"/>
    <w:semiHidden/>
    <w:unhideWhenUsed/>
    <w:rsid w:val="008F73CB"/>
    <w:rPr>
      <w:i/>
      <w:iCs/>
    </w:rPr>
  </w:style>
  <w:style w:type="character" w:styleId="HTMLCite">
    <w:name w:val="HTML Cite"/>
    <w:basedOn w:val="DefaultParagraphFont"/>
    <w:uiPriority w:val="99"/>
    <w:semiHidden/>
    <w:unhideWhenUsed/>
    <w:rsid w:val="00435697"/>
    <w:rPr>
      <w:i/>
      <w:iCs/>
    </w:rPr>
  </w:style>
  <w:style w:type="character" w:customStyle="1" w:styleId="wb-invisible">
    <w:name w:val="wb-invisible"/>
    <w:basedOn w:val="DefaultParagraphFont"/>
    <w:rsid w:val="0075285F"/>
  </w:style>
  <w:style w:type="paragraph" w:styleId="NormalWeb">
    <w:name w:val="Normal (Web)"/>
    <w:basedOn w:val="Normal"/>
    <w:uiPriority w:val="99"/>
    <w:semiHidden/>
    <w:unhideWhenUsed/>
    <w:rsid w:val="0075285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definedtermlink">
    <w:name w:val="definedtermlink"/>
    <w:basedOn w:val="DefaultParagraphFont"/>
    <w:rsid w:val="009C1F3F"/>
  </w:style>
  <w:style w:type="paragraph" w:customStyle="1" w:styleId="definition">
    <w:name w:val="definition"/>
    <w:basedOn w:val="Normal"/>
    <w:rsid w:val="009C1F3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repealed">
    <w:name w:val="repealed"/>
    <w:basedOn w:val="DefaultParagraphFont"/>
    <w:rsid w:val="009C1F3F"/>
  </w:style>
  <w:style w:type="paragraph" w:customStyle="1" w:styleId="Pardfaut">
    <w:name w:val="Par défaut"/>
    <w:rsid w:val="00C20B3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CA"/>
    </w:rPr>
  </w:style>
  <w:style w:type="numbering" w:customStyle="1" w:styleId="List21">
    <w:name w:val="List 21"/>
    <w:basedOn w:val="NoList"/>
    <w:rsid w:val="00C20B34"/>
    <w:pPr>
      <w:numPr>
        <w:numId w:val="37"/>
      </w:numPr>
    </w:pPr>
  </w:style>
  <w:style w:type="paragraph" w:customStyle="1" w:styleId="clause">
    <w:name w:val="clause"/>
    <w:basedOn w:val="Normal"/>
    <w:rsid w:val="00C20B34"/>
    <w:pPr>
      <w:spacing w:before="100" w:beforeAutospacing="1" w:after="100" w:afterAutospacing="1" w:line="240" w:lineRule="auto"/>
    </w:pPr>
    <w:rPr>
      <w:rFonts w:ascii="Times New Roman" w:eastAsia="Times New Roman" w:hAnsi="Times New Roman" w:cs="Times New Roman"/>
      <w:sz w:val="24"/>
      <w:szCs w:val="24"/>
      <w:lang w:eastAsia="en-CA"/>
    </w:rPr>
  </w:style>
  <w:style w:type="numbering" w:customStyle="1" w:styleId="Tiret">
    <w:name w:val="Tiret"/>
    <w:rsid w:val="00C20B34"/>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28013">
      <w:bodyDiv w:val="1"/>
      <w:marLeft w:val="0"/>
      <w:marRight w:val="0"/>
      <w:marTop w:val="0"/>
      <w:marBottom w:val="0"/>
      <w:divBdr>
        <w:top w:val="none" w:sz="0" w:space="0" w:color="auto"/>
        <w:left w:val="none" w:sz="0" w:space="0" w:color="auto"/>
        <w:bottom w:val="none" w:sz="0" w:space="0" w:color="auto"/>
        <w:right w:val="none" w:sz="0" w:space="0" w:color="auto"/>
      </w:divBdr>
    </w:div>
    <w:div w:id="52705891">
      <w:bodyDiv w:val="1"/>
      <w:marLeft w:val="0"/>
      <w:marRight w:val="0"/>
      <w:marTop w:val="0"/>
      <w:marBottom w:val="0"/>
      <w:divBdr>
        <w:top w:val="none" w:sz="0" w:space="0" w:color="auto"/>
        <w:left w:val="none" w:sz="0" w:space="0" w:color="auto"/>
        <w:bottom w:val="none" w:sz="0" w:space="0" w:color="auto"/>
        <w:right w:val="none" w:sz="0" w:space="0" w:color="auto"/>
      </w:divBdr>
    </w:div>
    <w:div w:id="86972068">
      <w:bodyDiv w:val="1"/>
      <w:marLeft w:val="0"/>
      <w:marRight w:val="0"/>
      <w:marTop w:val="0"/>
      <w:marBottom w:val="0"/>
      <w:divBdr>
        <w:top w:val="none" w:sz="0" w:space="0" w:color="auto"/>
        <w:left w:val="none" w:sz="0" w:space="0" w:color="auto"/>
        <w:bottom w:val="none" w:sz="0" w:space="0" w:color="auto"/>
        <w:right w:val="none" w:sz="0" w:space="0" w:color="auto"/>
      </w:divBdr>
    </w:div>
    <w:div w:id="149830274">
      <w:bodyDiv w:val="1"/>
      <w:marLeft w:val="0"/>
      <w:marRight w:val="0"/>
      <w:marTop w:val="0"/>
      <w:marBottom w:val="0"/>
      <w:divBdr>
        <w:top w:val="none" w:sz="0" w:space="0" w:color="auto"/>
        <w:left w:val="none" w:sz="0" w:space="0" w:color="auto"/>
        <w:bottom w:val="none" w:sz="0" w:space="0" w:color="auto"/>
        <w:right w:val="none" w:sz="0" w:space="0" w:color="auto"/>
      </w:divBdr>
    </w:div>
    <w:div w:id="179780688">
      <w:bodyDiv w:val="1"/>
      <w:marLeft w:val="0"/>
      <w:marRight w:val="0"/>
      <w:marTop w:val="0"/>
      <w:marBottom w:val="0"/>
      <w:divBdr>
        <w:top w:val="none" w:sz="0" w:space="0" w:color="auto"/>
        <w:left w:val="none" w:sz="0" w:space="0" w:color="auto"/>
        <w:bottom w:val="none" w:sz="0" w:space="0" w:color="auto"/>
        <w:right w:val="none" w:sz="0" w:space="0" w:color="auto"/>
      </w:divBdr>
    </w:div>
    <w:div w:id="181868363">
      <w:bodyDiv w:val="1"/>
      <w:marLeft w:val="0"/>
      <w:marRight w:val="0"/>
      <w:marTop w:val="0"/>
      <w:marBottom w:val="0"/>
      <w:divBdr>
        <w:top w:val="none" w:sz="0" w:space="0" w:color="auto"/>
        <w:left w:val="none" w:sz="0" w:space="0" w:color="auto"/>
        <w:bottom w:val="none" w:sz="0" w:space="0" w:color="auto"/>
        <w:right w:val="none" w:sz="0" w:space="0" w:color="auto"/>
      </w:divBdr>
      <w:divsChild>
        <w:div w:id="139419754">
          <w:marLeft w:val="0"/>
          <w:marRight w:val="0"/>
          <w:marTop w:val="0"/>
          <w:marBottom w:val="0"/>
          <w:divBdr>
            <w:top w:val="none" w:sz="0" w:space="0" w:color="auto"/>
            <w:left w:val="none" w:sz="0" w:space="0" w:color="auto"/>
            <w:bottom w:val="none" w:sz="0" w:space="0" w:color="auto"/>
            <w:right w:val="none" w:sz="0" w:space="0" w:color="auto"/>
          </w:divBdr>
        </w:div>
        <w:div w:id="1814252747">
          <w:marLeft w:val="0"/>
          <w:marRight w:val="0"/>
          <w:marTop w:val="0"/>
          <w:marBottom w:val="0"/>
          <w:divBdr>
            <w:top w:val="none" w:sz="0" w:space="0" w:color="auto"/>
            <w:left w:val="none" w:sz="0" w:space="0" w:color="auto"/>
            <w:bottom w:val="none" w:sz="0" w:space="0" w:color="auto"/>
            <w:right w:val="none" w:sz="0" w:space="0" w:color="auto"/>
          </w:divBdr>
        </w:div>
      </w:divsChild>
    </w:div>
    <w:div w:id="253780939">
      <w:bodyDiv w:val="1"/>
      <w:marLeft w:val="0"/>
      <w:marRight w:val="0"/>
      <w:marTop w:val="0"/>
      <w:marBottom w:val="0"/>
      <w:divBdr>
        <w:top w:val="none" w:sz="0" w:space="0" w:color="auto"/>
        <w:left w:val="none" w:sz="0" w:space="0" w:color="auto"/>
        <w:bottom w:val="none" w:sz="0" w:space="0" w:color="auto"/>
        <w:right w:val="none" w:sz="0" w:space="0" w:color="auto"/>
      </w:divBdr>
    </w:div>
    <w:div w:id="487022196">
      <w:bodyDiv w:val="1"/>
      <w:marLeft w:val="0"/>
      <w:marRight w:val="0"/>
      <w:marTop w:val="0"/>
      <w:marBottom w:val="0"/>
      <w:divBdr>
        <w:top w:val="none" w:sz="0" w:space="0" w:color="auto"/>
        <w:left w:val="none" w:sz="0" w:space="0" w:color="auto"/>
        <w:bottom w:val="none" w:sz="0" w:space="0" w:color="auto"/>
        <w:right w:val="none" w:sz="0" w:space="0" w:color="auto"/>
      </w:divBdr>
    </w:div>
    <w:div w:id="489444641">
      <w:bodyDiv w:val="1"/>
      <w:marLeft w:val="0"/>
      <w:marRight w:val="0"/>
      <w:marTop w:val="0"/>
      <w:marBottom w:val="0"/>
      <w:divBdr>
        <w:top w:val="none" w:sz="0" w:space="0" w:color="auto"/>
        <w:left w:val="none" w:sz="0" w:space="0" w:color="auto"/>
        <w:bottom w:val="none" w:sz="0" w:space="0" w:color="auto"/>
        <w:right w:val="none" w:sz="0" w:space="0" w:color="auto"/>
      </w:divBdr>
    </w:div>
    <w:div w:id="496111773">
      <w:bodyDiv w:val="1"/>
      <w:marLeft w:val="0"/>
      <w:marRight w:val="0"/>
      <w:marTop w:val="0"/>
      <w:marBottom w:val="0"/>
      <w:divBdr>
        <w:top w:val="none" w:sz="0" w:space="0" w:color="auto"/>
        <w:left w:val="none" w:sz="0" w:space="0" w:color="auto"/>
        <w:bottom w:val="none" w:sz="0" w:space="0" w:color="auto"/>
        <w:right w:val="none" w:sz="0" w:space="0" w:color="auto"/>
      </w:divBdr>
    </w:div>
    <w:div w:id="514223176">
      <w:bodyDiv w:val="1"/>
      <w:marLeft w:val="0"/>
      <w:marRight w:val="0"/>
      <w:marTop w:val="0"/>
      <w:marBottom w:val="0"/>
      <w:divBdr>
        <w:top w:val="none" w:sz="0" w:space="0" w:color="auto"/>
        <w:left w:val="none" w:sz="0" w:space="0" w:color="auto"/>
        <w:bottom w:val="none" w:sz="0" w:space="0" w:color="auto"/>
        <w:right w:val="none" w:sz="0" w:space="0" w:color="auto"/>
      </w:divBdr>
    </w:div>
    <w:div w:id="537470879">
      <w:bodyDiv w:val="1"/>
      <w:marLeft w:val="0"/>
      <w:marRight w:val="0"/>
      <w:marTop w:val="0"/>
      <w:marBottom w:val="0"/>
      <w:divBdr>
        <w:top w:val="none" w:sz="0" w:space="0" w:color="auto"/>
        <w:left w:val="none" w:sz="0" w:space="0" w:color="auto"/>
        <w:bottom w:val="none" w:sz="0" w:space="0" w:color="auto"/>
        <w:right w:val="none" w:sz="0" w:space="0" w:color="auto"/>
      </w:divBdr>
    </w:div>
    <w:div w:id="564528000">
      <w:bodyDiv w:val="1"/>
      <w:marLeft w:val="0"/>
      <w:marRight w:val="0"/>
      <w:marTop w:val="0"/>
      <w:marBottom w:val="0"/>
      <w:divBdr>
        <w:top w:val="none" w:sz="0" w:space="0" w:color="auto"/>
        <w:left w:val="none" w:sz="0" w:space="0" w:color="auto"/>
        <w:bottom w:val="none" w:sz="0" w:space="0" w:color="auto"/>
        <w:right w:val="none" w:sz="0" w:space="0" w:color="auto"/>
      </w:divBdr>
    </w:div>
    <w:div w:id="693926841">
      <w:bodyDiv w:val="1"/>
      <w:marLeft w:val="0"/>
      <w:marRight w:val="0"/>
      <w:marTop w:val="0"/>
      <w:marBottom w:val="0"/>
      <w:divBdr>
        <w:top w:val="none" w:sz="0" w:space="0" w:color="auto"/>
        <w:left w:val="none" w:sz="0" w:space="0" w:color="auto"/>
        <w:bottom w:val="none" w:sz="0" w:space="0" w:color="auto"/>
        <w:right w:val="none" w:sz="0" w:space="0" w:color="auto"/>
      </w:divBdr>
    </w:div>
    <w:div w:id="766147843">
      <w:bodyDiv w:val="1"/>
      <w:marLeft w:val="0"/>
      <w:marRight w:val="0"/>
      <w:marTop w:val="0"/>
      <w:marBottom w:val="0"/>
      <w:divBdr>
        <w:top w:val="none" w:sz="0" w:space="0" w:color="auto"/>
        <w:left w:val="none" w:sz="0" w:space="0" w:color="auto"/>
        <w:bottom w:val="none" w:sz="0" w:space="0" w:color="auto"/>
        <w:right w:val="none" w:sz="0" w:space="0" w:color="auto"/>
      </w:divBdr>
    </w:div>
    <w:div w:id="799230233">
      <w:bodyDiv w:val="1"/>
      <w:marLeft w:val="0"/>
      <w:marRight w:val="0"/>
      <w:marTop w:val="0"/>
      <w:marBottom w:val="0"/>
      <w:divBdr>
        <w:top w:val="none" w:sz="0" w:space="0" w:color="auto"/>
        <w:left w:val="none" w:sz="0" w:space="0" w:color="auto"/>
        <w:bottom w:val="none" w:sz="0" w:space="0" w:color="auto"/>
        <w:right w:val="none" w:sz="0" w:space="0" w:color="auto"/>
      </w:divBdr>
    </w:div>
    <w:div w:id="816187467">
      <w:bodyDiv w:val="1"/>
      <w:marLeft w:val="0"/>
      <w:marRight w:val="0"/>
      <w:marTop w:val="0"/>
      <w:marBottom w:val="0"/>
      <w:divBdr>
        <w:top w:val="none" w:sz="0" w:space="0" w:color="auto"/>
        <w:left w:val="none" w:sz="0" w:space="0" w:color="auto"/>
        <w:bottom w:val="none" w:sz="0" w:space="0" w:color="auto"/>
        <w:right w:val="none" w:sz="0" w:space="0" w:color="auto"/>
      </w:divBdr>
    </w:div>
    <w:div w:id="873226236">
      <w:bodyDiv w:val="1"/>
      <w:marLeft w:val="0"/>
      <w:marRight w:val="0"/>
      <w:marTop w:val="0"/>
      <w:marBottom w:val="0"/>
      <w:divBdr>
        <w:top w:val="none" w:sz="0" w:space="0" w:color="auto"/>
        <w:left w:val="none" w:sz="0" w:space="0" w:color="auto"/>
        <w:bottom w:val="none" w:sz="0" w:space="0" w:color="auto"/>
        <w:right w:val="none" w:sz="0" w:space="0" w:color="auto"/>
      </w:divBdr>
    </w:div>
    <w:div w:id="880824391">
      <w:bodyDiv w:val="1"/>
      <w:marLeft w:val="0"/>
      <w:marRight w:val="0"/>
      <w:marTop w:val="0"/>
      <w:marBottom w:val="0"/>
      <w:divBdr>
        <w:top w:val="none" w:sz="0" w:space="0" w:color="auto"/>
        <w:left w:val="none" w:sz="0" w:space="0" w:color="auto"/>
        <w:bottom w:val="none" w:sz="0" w:space="0" w:color="auto"/>
        <w:right w:val="none" w:sz="0" w:space="0" w:color="auto"/>
      </w:divBdr>
    </w:div>
    <w:div w:id="890850836">
      <w:bodyDiv w:val="1"/>
      <w:marLeft w:val="0"/>
      <w:marRight w:val="0"/>
      <w:marTop w:val="0"/>
      <w:marBottom w:val="0"/>
      <w:divBdr>
        <w:top w:val="none" w:sz="0" w:space="0" w:color="auto"/>
        <w:left w:val="none" w:sz="0" w:space="0" w:color="auto"/>
        <w:bottom w:val="none" w:sz="0" w:space="0" w:color="auto"/>
        <w:right w:val="none" w:sz="0" w:space="0" w:color="auto"/>
      </w:divBdr>
    </w:div>
    <w:div w:id="891502278">
      <w:bodyDiv w:val="1"/>
      <w:marLeft w:val="0"/>
      <w:marRight w:val="0"/>
      <w:marTop w:val="0"/>
      <w:marBottom w:val="0"/>
      <w:divBdr>
        <w:top w:val="none" w:sz="0" w:space="0" w:color="auto"/>
        <w:left w:val="none" w:sz="0" w:space="0" w:color="auto"/>
        <w:bottom w:val="none" w:sz="0" w:space="0" w:color="auto"/>
        <w:right w:val="none" w:sz="0" w:space="0" w:color="auto"/>
      </w:divBdr>
    </w:div>
    <w:div w:id="993948815">
      <w:bodyDiv w:val="1"/>
      <w:marLeft w:val="0"/>
      <w:marRight w:val="0"/>
      <w:marTop w:val="0"/>
      <w:marBottom w:val="0"/>
      <w:divBdr>
        <w:top w:val="none" w:sz="0" w:space="0" w:color="auto"/>
        <w:left w:val="none" w:sz="0" w:space="0" w:color="auto"/>
        <w:bottom w:val="none" w:sz="0" w:space="0" w:color="auto"/>
        <w:right w:val="none" w:sz="0" w:space="0" w:color="auto"/>
      </w:divBdr>
    </w:div>
    <w:div w:id="1101990832">
      <w:bodyDiv w:val="1"/>
      <w:marLeft w:val="0"/>
      <w:marRight w:val="0"/>
      <w:marTop w:val="0"/>
      <w:marBottom w:val="0"/>
      <w:divBdr>
        <w:top w:val="none" w:sz="0" w:space="0" w:color="auto"/>
        <w:left w:val="none" w:sz="0" w:space="0" w:color="auto"/>
        <w:bottom w:val="none" w:sz="0" w:space="0" w:color="auto"/>
        <w:right w:val="none" w:sz="0" w:space="0" w:color="auto"/>
      </w:divBdr>
    </w:div>
    <w:div w:id="1148405172">
      <w:bodyDiv w:val="1"/>
      <w:marLeft w:val="0"/>
      <w:marRight w:val="0"/>
      <w:marTop w:val="0"/>
      <w:marBottom w:val="0"/>
      <w:divBdr>
        <w:top w:val="none" w:sz="0" w:space="0" w:color="auto"/>
        <w:left w:val="none" w:sz="0" w:space="0" w:color="auto"/>
        <w:bottom w:val="none" w:sz="0" w:space="0" w:color="auto"/>
        <w:right w:val="none" w:sz="0" w:space="0" w:color="auto"/>
      </w:divBdr>
    </w:div>
    <w:div w:id="1257984158">
      <w:bodyDiv w:val="1"/>
      <w:marLeft w:val="0"/>
      <w:marRight w:val="0"/>
      <w:marTop w:val="0"/>
      <w:marBottom w:val="0"/>
      <w:divBdr>
        <w:top w:val="none" w:sz="0" w:space="0" w:color="auto"/>
        <w:left w:val="none" w:sz="0" w:space="0" w:color="auto"/>
        <w:bottom w:val="none" w:sz="0" w:space="0" w:color="auto"/>
        <w:right w:val="none" w:sz="0" w:space="0" w:color="auto"/>
      </w:divBdr>
    </w:div>
    <w:div w:id="1345671063">
      <w:bodyDiv w:val="1"/>
      <w:marLeft w:val="0"/>
      <w:marRight w:val="0"/>
      <w:marTop w:val="0"/>
      <w:marBottom w:val="0"/>
      <w:divBdr>
        <w:top w:val="none" w:sz="0" w:space="0" w:color="auto"/>
        <w:left w:val="none" w:sz="0" w:space="0" w:color="auto"/>
        <w:bottom w:val="none" w:sz="0" w:space="0" w:color="auto"/>
        <w:right w:val="none" w:sz="0" w:space="0" w:color="auto"/>
      </w:divBdr>
      <w:divsChild>
        <w:div w:id="1662081760">
          <w:marLeft w:val="0"/>
          <w:marRight w:val="0"/>
          <w:marTop w:val="0"/>
          <w:marBottom w:val="0"/>
          <w:divBdr>
            <w:top w:val="none" w:sz="0" w:space="0" w:color="auto"/>
            <w:left w:val="none" w:sz="0" w:space="0" w:color="auto"/>
            <w:bottom w:val="none" w:sz="0" w:space="0" w:color="auto"/>
            <w:right w:val="none" w:sz="0" w:space="0" w:color="auto"/>
          </w:divBdr>
        </w:div>
        <w:div w:id="1879973363">
          <w:marLeft w:val="0"/>
          <w:marRight w:val="0"/>
          <w:marTop w:val="0"/>
          <w:marBottom w:val="0"/>
          <w:divBdr>
            <w:top w:val="none" w:sz="0" w:space="0" w:color="auto"/>
            <w:left w:val="none" w:sz="0" w:space="0" w:color="auto"/>
            <w:bottom w:val="none" w:sz="0" w:space="0" w:color="auto"/>
            <w:right w:val="none" w:sz="0" w:space="0" w:color="auto"/>
          </w:divBdr>
        </w:div>
      </w:divsChild>
    </w:div>
    <w:div w:id="1437215515">
      <w:bodyDiv w:val="1"/>
      <w:marLeft w:val="0"/>
      <w:marRight w:val="0"/>
      <w:marTop w:val="0"/>
      <w:marBottom w:val="0"/>
      <w:divBdr>
        <w:top w:val="none" w:sz="0" w:space="0" w:color="auto"/>
        <w:left w:val="none" w:sz="0" w:space="0" w:color="auto"/>
        <w:bottom w:val="none" w:sz="0" w:space="0" w:color="auto"/>
        <w:right w:val="none" w:sz="0" w:space="0" w:color="auto"/>
      </w:divBdr>
    </w:div>
    <w:div w:id="1439524242">
      <w:bodyDiv w:val="1"/>
      <w:marLeft w:val="0"/>
      <w:marRight w:val="0"/>
      <w:marTop w:val="0"/>
      <w:marBottom w:val="0"/>
      <w:divBdr>
        <w:top w:val="none" w:sz="0" w:space="0" w:color="auto"/>
        <w:left w:val="none" w:sz="0" w:space="0" w:color="auto"/>
        <w:bottom w:val="none" w:sz="0" w:space="0" w:color="auto"/>
        <w:right w:val="none" w:sz="0" w:space="0" w:color="auto"/>
      </w:divBdr>
    </w:div>
    <w:div w:id="1484160906">
      <w:bodyDiv w:val="1"/>
      <w:marLeft w:val="0"/>
      <w:marRight w:val="0"/>
      <w:marTop w:val="0"/>
      <w:marBottom w:val="0"/>
      <w:divBdr>
        <w:top w:val="none" w:sz="0" w:space="0" w:color="auto"/>
        <w:left w:val="none" w:sz="0" w:space="0" w:color="auto"/>
        <w:bottom w:val="none" w:sz="0" w:space="0" w:color="auto"/>
        <w:right w:val="none" w:sz="0" w:space="0" w:color="auto"/>
      </w:divBdr>
    </w:div>
    <w:div w:id="1500003699">
      <w:bodyDiv w:val="1"/>
      <w:marLeft w:val="0"/>
      <w:marRight w:val="0"/>
      <w:marTop w:val="0"/>
      <w:marBottom w:val="0"/>
      <w:divBdr>
        <w:top w:val="none" w:sz="0" w:space="0" w:color="auto"/>
        <w:left w:val="none" w:sz="0" w:space="0" w:color="auto"/>
        <w:bottom w:val="none" w:sz="0" w:space="0" w:color="auto"/>
        <w:right w:val="none" w:sz="0" w:space="0" w:color="auto"/>
      </w:divBdr>
    </w:div>
    <w:div w:id="1546986516">
      <w:bodyDiv w:val="1"/>
      <w:marLeft w:val="0"/>
      <w:marRight w:val="0"/>
      <w:marTop w:val="0"/>
      <w:marBottom w:val="0"/>
      <w:divBdr>
        <w:top w:val="none" w:sz="0" w:space="0" w:color="auto"/>
        <w:left w:val="none" w:sz="0" w:space="0" w:color="auto"/>
        <w:bottom w:val="none" w:sz="0" w:space="0" w:color="auto"/>
        <w:right w:val="none" w:sz="0" w:space="0" w:color="auto"/>
      </w:divBdr>
    </w:div>
    <w:div w:id="1594195797">
      <w:bodyDiv w:val="1"/>
      <w:marLeft w:val="0"/>
      <w:marRight w:val="0"/>
      <w:marTop w:val="0"/>
      <w:marBottom w:val="0"/>
      <w:divBdr>
        <w:top w:val="none" w:sz="0" w:space="0" w:color="auto"/>
        <w:left w:val="none" w:sz="0" w:space="0" w:color="auto"/>
        <w:bottom w:val="none" w:sz="0" w:space="0" w:color="auto"/>
        <w:right w:val="none" w:sz="0" w:space="0" w:color="auto"/>
      </w:divBdr>
    </w:div>
    <w:div w:id="1653216743">
      <w:bodyDiv w:val="1"/>
      <w:marLeft w:val="0"/>
      <w:marRight w:val="0"/>
      <w:marTop w:val="0"/>
      <w:marBottom w:val="0"/>
      <w:divBdr>
        <w:top w:val="none" w:sz="0" w:space="0" w:color="auto"/>
        <w:left w:val="none" w:sz="0" w:space="0" w:color="auto"/>
        <w:bottom w:val="none" w:sz="0" w:space="0" w:color="auto"/>
        <w:right w:val="none" w:sz="0" w:space="0" w:color="auto"/>
      </w:divBdr>
      <w:divsChild>
        <w:div w:id="735860795">
          <w:marLeft w:val="0"/>
          <w:marRight w:val="0"/>
          <w:marTop w:val="0"/>
          <w:marBottom w:val="0"/>
          <w:divBdr>
            <w:top w:val="none" w:sz="0" w:space="0" w:color="auto"/>
            <w:left w:val="none" w:sz="0" w:space="0" w:color="auto"/>
            <w:bottom w:val="none" w:sz="0" w:space="0" w:color="auto"/>
            <w:right w:val="none" w:sz="0" w:space="0" w:color="auto"/>
          </w:divBdr>
        </w:div>
      </w:divsChild>
    </w:div>
    <w:div w:id="1706632779">
      <w:bodyDiv w:val="1"/>
      <w:marLeft w:val="0"/>
      <w:marRight w:val="0"/>
      <w:marTop w:val="0"/>
      <w:marBottom w:val="0"/>
      <w:divBdr>
        <w:top w:val="none" w:sz="0" w:space="0" w:color="auto"/>
        <w:left w:val="none" w:sz="0" w:space="0" w:color="auto"/>
        <w:bottom w:val="none" w:sz="0" w:space="0" w:color="auto"/>
        <w:right w:val="none" w:sz="0" w:space="0" w:color="auto"/>
      </w:divBdr>
    </w:div>
    <w:div w:id="1736735570">
      <w:bodyDiv w:val="1"/>
      <w:marLeft w:val="0"/>
      <w:marRight w:val="0"/>
      <w:marTop w:val="0"/>
      <w:marBottom w:val="0"/>
      <w:divBdr>
        <w:top w:val="none" w:sz="0" w:space="0" w:color="auto"/>
        <w:left w:val="none" w:sz="0" w:space="0" w:color="auto"/>
        <w:bottom w:val="none" w:sz="0" w:space="0" w:color="auto"/>
        <w:right w:val="none" w:sz="0" w:space="0" w:color="auto"/>
      </w:divBdr>
    </w:div>
    <w:div w:id="1737320156">
      <w:bodyDiv w:val="1"/>
      <w:marLeft w:val="0"/>
      <w:marRight w:val="0"/>
      <w:marTop w:val="0"/>
      <w:marBottom w:val="0"/>
      <w:divBdr>
        <w:top w:val="none" w:sz="0" w:space="0" w:color="auto"/>
        <w:left w:val="none" w:sz="0" w:space="0" w:color="auto"/>
        <w:bottom w:val="none" w:sz="0" w:space="0" w:color="auto"/>
        <w:right w:val="none" w:sz="0" w:space="0" w:color="auto"/>
      </w:divBdr>
    </w:div>
    <w:div w:id="1742674514">
      <w:bodyDiv w:val="1"/>
      <w:marLeft w:val="0"/>
      <w:marRight w:val="0"/>
      <w:marTop w:val="0"/>
      <w:marBottom w:val="0"/>
      <w:divBdr>
        <w:top w:val="none" w:sz="0" w:space="0" w:color="auto"/>
        <w:left w:val="none" w:sz="0" w:space="0" w:color="auto"/>
        <w:bottom w:val="none" w:sz="0" w:space="0" w:color="auto"/>
        <w:right w:val="none" w:sz="0" w:space="0" w:color="auto"/>
      </w:divBdr>
    </w:div>
    <w:div w:id="1783721318">
      <w:bodyDiv w:val="1"/>
      <w:marLeft w:val="0"/>
      <w:marRight w:val="0"/>
      <w:marTop w:val="0"/>
      <w:marBottom w:val="0"/>
      <w:divBdr>
        <w:top w:val="none" w:sz="0" w:space="0" w:color="auto"/>
        <w:left w:val="none" w:sz="0" w:space="0" w:color="auto"/>
        <w:bottom w:val="none" w:sz="0" w:space="0" w:color="auto"/>
        <w:right w:val="none" w:sz="0" w:space="0" w:color="auto"/>
      </w:divBdr>
    </w:div>
    <w:div w:id="1805780433">
      <w:bodyDiv w:val="1"/>
      <w:marLeft w:val="0"/>
      <w:marRight w:val="0"/>
      <w:marTop w:val="0"/>
      <w:marBottom w:val="0"/>
      <w:divBdr>
        <w:top w:val="none" w:sz="0" w:space="0" w:color="auto"/>
        <w:left w:val="none" w:sz="0" w:space="0" w:color="auto"/>
        <w:bottom w:val="none" w:sz="0" w:space="0" w:color="auto"/>
        <w:right w:val="none" w:sz="0" w:space="0" w:color="auto"/>
      </w:divBdr>
      <w:divsChild>
        <w:div w:id="1597521763">
          <w:marLeft w:val="0"/>
          <w:marRight w:val="0"/>
          <w:marTop w:val="0"/>
          <w:marBottom w:val="0"/>
          <w:divBdr>
            <w:top w:val="none" w:sz="0" w:space="0" w:color="auto"/>
            <w:left w:val="none" w:sz="0" w:space="0" w:color="auto"/>
            <w:bottom w:val="none" w:sz="0" w:space="0" w:color="auto"/>
            <w:right w:val="none" w:sz="0" w:space="0" w:color="auto"/>
          </w:divBdr>
        </w:div>
        <w:div w:id="688146826">
          <w:marLeft w:val="0"/>
          <w:marRight w:val="0"/>
          <w:marTop w:val="0"/>
          <w:marBottom w:val="0"/>
          <w:divBdr>
            <w:top w:val="none" w:sz="0" w:space="0" w:color="auto"/>
            <w:left w:val="none" w:sz="0" w:space="0" w:color="auto"/>
            <w:bottom w:val="none" w:sz="0" w:space="0" w:color="auto"/>
            <w:right w:val="none" w:sz="0" w:space="0" w:color="auto"/>
          </w:divBdr>
        </w:div>
      </w:divsChild>
    </w:div>
    <w:div w:id="1849321129">
      <w:bodyDiv w:val="1"/>
      <w:marLeft w:val="0"/>
      <w:marRight w:val="0"/>
      <w:marTop w:val="0"/>
      <w:marBottom w:val="0"/>
      <w:divBdr>
        <w:top w:val="none" w:sz="0" w:space="0" w:color="auto"/>
        <w:left w:val="none" w:sz="0" w:space="0" w:color="auto"/>
        <w:bottom w:val="none" w:sz="0" w:space="0" w:color="auto"/>
        <w:right w:val="none" w:sz="0" w:space="0" w:color="auto"/>
      </w:divBdr>
    </w:div>
    <w:div w:id="1965187107">
      <w:bodyDiv w:val="1"/>
      <w:marLeft w:val="0"/>
      <w:marRight w:val="0"/>
      <w:marTop w:val="0"/>
      <w:marBottom w:val="0"/>
      <w:divBdr>
        <w:top w:val="none" w:sz="0" w:space="0" w:color="auto"/>
        <w:left w:val="none" w:sz="0" w:space="0" w:color="auto"/>
        <w:bottom w:val="none" w:sz="0" w:space="0" w:color="auto"/>
        <w:right w:val="none" w:sz="0" w:space="0" w:color="auto"/>
      </w:divBdr>
      <w:divsChild>
        <w:div w:id="329143561">
          <w:marLeft w:val="0"/>
          <w:marRight w:val="0"/>
          <w:marTop w:val="0"/>
          <w:marBottom w:val="0"/>
          <w:divBdr>
            <w:top w:val="none" w:sz="0" w:space="0" w:color="auto"/>
            <w:left w:val="none" w:sz="0" w:space="0" w:color="auto"/>
            <w:bottom w:val="none" w:sz="0" w:space="0" w:color="auto"/>
            <w:right w:val="none" w:sz="0" w:space="0" w:color="auto"/>
          </w:divBdr>
        </w:div>
        <w:div w:id="5065553">
          <w:marLeft w:val="0"/>
          <w:marRight w:val="0"/>
          <w:marTop w:val="0"/>
          <w:marBottom w:val="0"/>
          <w:divBdr>
            <w:top w:val="none" w:sz="0" w:space="0" w:color="auto"/>
            <w:left w:val="none" w:sz="0" w:space="0" w:color="auto"/>
            <w:bottom w:val="none" w:sz="0" w:space="0" w:color="auto"/>
            <w:right w:val="none" w:sz="0" w:space="0" w:color="auto"/>
          </w:divBdr>
        </w:div>
      </w:divsChild>
    </w:div>
    <w:div w:id="203456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anlii.org/fr/ca/legis/lois/lrc-1985-c-c-46/derniere/lrc-1985-c-c-46.html" TargetMode="External"/><Relationship Id="rId117" Type="http://schemas.openxmlformats.org/officeDocument/2006/relationships/hyperlink" Target="http://www.canlii.org/fr/ca/legis/lois/lrc-1985-c-c-46/derniere/lrc-1985-c-c-46.html" TargetMode="External"/><Relationship Id="rId21" Type="http://schemas.openxmlformats.org/officeDocument/2006/relationships/hyperlink" Target="http://www.canlii.org/fr/ca/legis/lois/lrc-1985-c-c-46/derniere/lrc-1985-c-c-46.html" TargetMode="External"/><Relationship Id="rId42" Type="http://schemas.openxmlformats.org/officeDocument/2006/relationships/hyperlink" Target="http://www.canlii.org/fr/ca/legis/lois/lrc-1985-c-c-46/derniere/lrc-1985-c-c-46.html" TargetMode="External"/><Relationship Id="rId47" Type="http://schemas.openxmlformats.org/officeDocument/2006/relationships/hyperlink" Target="http://www.canlii.org/fr/ca/legis/lois/lrc-1985-c-c-46/derniere/lrc-1985-c-c-46.html" TargetMode="External"/><Relationship Id="rId63" Type="http://schemas.openxmlformats.org/officeDocument/2006/relationships/hyperlink" Target="http://www.canlii.org/fr/ca/legis/lois/lrc-1985-c-c-46/derniere/lrc-1985-c-c-46.html" TargetMode="External"/><Relationship Id="rId68" Type="http://schemas.openxmlformats.org/officeDocument/2006/relationships/hyperlink" Target="http://www.canlii.org/fr/ca/legis/lois/lrc-1985-c-c-46/derniere/lrc-1985-c-c-46.html" TargetMode="External"/><Relationship Id="rId84" Type="http://schemas.openxmlformats.org/officeDocument/2006/relationships/hyperlink" Target="http://www.canlii.org/fr/ca/legis/lois/lrc-1985-c-c-46/derniere/lrc-1985-c-c-46.html" TargetMode="External"/><Relationship Id="rId89" Type="http://schemas.openxmlformats.org/officeDocument/2006/relationships/hyperlink" Target="http://www.canlii.org/fr/ca/legis/lois/lrc-1985-c-c-46/derniere/lrc-1985-c-c-46.html" TargetMode="External"/><Relationship Id="rId112" Type="http://schemas.openxmlformats.org/officeDocument/2006/relationships/hyperlink" Target="http://www.canlii.org/fr/ca/legis/lois/lrc-1985-c-c-46/derniere/lrc-1985-c-c-46.html" TargetMode="External"/><Relationship Id="rId133" Type="http://schemas.openxmlformats.org/officeDocument/2006/relationships/hyperlink" Target="http://laws-lois.justice.gc.ca/eng/acts/C-46" TargetMode="External"/><Relationship Id="rId16" Type="http://schemas.openxmlformats.org/officeDocument/2006/relationships/hyperlink" Target="http://www.canlii.org/fr/ca/legis/lois/lrc-1985-c-c-46/derniere/lrc-1985-c-c-46.html" TargetMode="External"/><Relationship Id="rId107" Type="http://schemas.openxmlformats.org/officeDocument/2006/relationships/hyperlink" Target="http://www.canlii.org/fr/ca/legis/lois/lrc-1985-c-c-46/derniere/lrc-1985-c-c-46.html" TargetMode="External"/><Relationship Id="rId11" Type="http://schemas.openxmlformats.org/officeDocument/2006/relationships/hyperlink" Target="http://www.canlii.org/fr/ca/legis/lois/lrc-1985-c-c-46/derniere/lrc-1985-c-c-46.html" TargetMode="External"/><Relationship Id="rId32" Type="http://schemas.openxmlformats.org/officeDocument/2006/relationships/hyperlink" Target="http://www.canlii.org/fr/ca/legis/lois/lrc-1985-c-c-46/derniere/lrc-1985-c-c-46.html" TargetMode="External"/><Relationship Id="rId37" Type="http://schemas.openxmlformats.org/officeDocument/2006/relationships/hyperlink" Target="http://www.canlii.org/fr/ca/legis/lois/lrc-1985-c-c-46/derniere/lrc-1985-c-c-46.html" TargetMode="External"/><Relationship Id="rId53" Type="http://schemas.openxmlformats.org/officeDocument/2006/relationships/hyperlink" Target="http://www.canlii.org/fr/ca/legis/lois/lrc-1985-c-c-46/derniere/lrc-1985-c-c-46.html" TargetMode="External"/><Relationship Id="rId58" Type="http://schemas.openxmlformats.org/officeDocument/2006/relationships/hyperlink" Target="http://www.canlii.org/fr/ca/legis/lois/lrc-1985-c-c-46/derniere/lrc-1985-c-c-46.html" TargetMode="External"/><Relationship Id="rId74" Type="http://schemas.openxmlformats.org/officeDocument/2006/relationships/hyperlink" Target="http://www.canlii.org/fr/ca/legis/lois/lrc-1985-c-c-46/derniere/lrc-1985-c-c-46.html" TargetMode="External"/><Relationship Id="rId79" Type="http://schemas.openxmlformats.org/officeDocument/2006/relationships/hyperlink" Target="http://www.canlii.org/fr/ca/legis/lois/lrc-1985-c-c-46/derniere/lrc-1985-c-c-46.html" TargetMode="External"/><Relationship Id="rId102" Type="http://schemas.openxmlformats.org/officeDocument/2006/relationships/hyperlink" Target="http://www.canlii.org/fr/ca/legis/lois/lrc-1985-c-c-46/derniere/lrc-1985-c-c-46.html" TargetMode="External"/><Relationship Id="rId123" Type="http://schemas.openxmlformats.org/officeDocument/2006/relationships/hyperlink" Target="http://www.canlii.org/fr/ca/legis/lois/lrc-1985-c-c-46/derniere/lrc-1985-c-c-46.html" TargetMode="External"/><Relationship Id="rId128" Type="http://schemas.openxmlformats.org/officeDocument/2006/relationships/hyperlink" Target="http://www.canlii.org/fr/ca/legis/lois/lrc-1985-c-c-46/derniere/lrc-1985-c-c-46.html" TargetMode="External"/><Relationship Id="rId5" Type="http://schemas.openxmlformats.org/officeDocument/2006/relationships/hyperlink" Target="http://www.canlii.org/fr/ca/legis/lois/lrc-1985-c-c-46/derniere/lrc-1985-c-c-46.html" TargetMode="External"/><Relationship Id="rId90" Type="http://schemas.openxmlformats.org/officeDocument/2006/relationships/hyperlink" Target="http://www.canlii.org/fr/ca/legis/lois/lrc-1985-c-c-46/derniere/lrc-1985-c-c-46.html" TargetMode="External"/><Relationship Id="rId95" Type="http://schemas.openxmlformats.org/officeDocument/2006/relationships/hyperlink" Target="http://www.canlii.org/fr/ca/legis/lois/lrc-1985-c-c-46/derniere/lrc-1985-c-c-46.html" TargetMode="External"/><Relationship Id="rId14" Type="http://schemas.openxmlformats.org/officeDocument/2006/relationships/hyperlink" Target="http://www.canlii.org/fr/ca/legis/lois/lrc-1985-c-c-46/derniere/lrc-1985-c-c-46.html" TargetMode="External"/><Relationship Id="rId22" Type="http://schemas.openxmlformats.org/officeDocument/2006/relationships/hyperlink" Target="http://www.canlii.org/fr/ca/legis/lois/lrc-1985-c-c-46/derniere/lrc-1985-c-c-46.html" TargetMode="External"/><Relationship Id="rId27" Type="http://schemas.openxmlformats.org/officeDocument/2006/relationships/hyperlink" Target="http://www.canlii.org/fr/ca/legis/lois/lrc-1985-c-c-46/derniere/lrc-1985-c-c-46.html" TargetMode="External"/><Relationship Id="rId30" Type="http://schemas.openxmlformats.org/officeDocument/2006/relationships/hyperlink" Target="http://www.canlii.org/fr/ca/legis/lois/lrc-1985-c-c-46/derniere/lrc-1985-c-c-46.html" TargetMode="External"/><Relationship Id="rId35" Type="http://schemas.openxmlformats.org/officeDocument/2006/relationships/hyperlink" Target="http://www.canlii.org/fr/ca/legis/lois/lrc-1985-c-c-46/derniere/lrc-1985-c-c-46.html" TargetMode="External"/><Relationship Id="rId43" Type="http://schemas.openxmlformats.org/officeDocument/2006/relationships/hyperlink" Target="http://www.canlii.org/fr/ca/legis/lois/lrc-1985-c-c-46/derniere/lrc-1985-c-c-46.html" TargetMode="External"/><Relationship Id="rId48" Type="http://schemas.openxmlformats.org/officeDocument/2006/relationships/hyperlink" Target="http://www.canlii.org/fr/ca/legis/lois/lrc-1985-c-c-46/derniere/lrc-1985-c-c-46.html" TargetMode="External"/><Relationship Id="rId56" Type="http://schemas.openxmlformats.org/officeDocument/2006/relationships/hyperlink" Target="http://www.canlii.org/fr/ca/legis/lois/lrc-1985-c-c-46/derniere/lrc-1985-c-c-46.html" TargetMode="External"/><Relationship Id="rId64" Type="http://schemas.openxmlformats.org/officeDocument/2006/relationships/hyperlink" Target="http://www.canlii.org/fr/ca/legis/lois/lrc-1985-c-c-46/derniere/lrc-1985-c-c-46.html" TargetMode="External"/><Relationship Id="rId69" Type="http://schemas.openxmlformats.org/officeDocument/2006/relationships/hyperlink" Target="http://www.canlii.org/fr/ca/legis/lois/lrc-1985-c-c-46/derniere/lrc-1985-c-c-46.html" TargetMode="External"/><Relationship Id="rId77" Type="http://schemas.openxmlformats.org/officeDocument/2006/relationships/hyperlink" Target="http://www.canlii.org/fr/ca/legis/lois/lrc-1985-c-c-46/derniere/lrc-1985-c-c-46.html" TargetMode="External"/><Relationship Id="rId100" Type="http://schemas.openxmlformats.org/officeDocument/2006/relationships/hyperlink" Target="http://www.canlii.org/fr/ca/legis/lois/lrc-1985-c-c-46/derniere/lrc-1985-c-c-46.html" TargetMode="External"/><Relationship Id="rId105" Type="http://schemas.openxmlformats.org/officeDocument/2006/relationships/hyperlink" Target="http://www.canlii.org/fr/ca/legis/lois/lrc-1985-c-c-46/derniere/lrc-1985-c-c-46.html" TargetMode="External"/><Relationship Id="rId113" Type="http://schemas.openxmlformats.org/officeDocument/2006/relationships/hyperlink" Target="http://www.canlii.org/fr/ca/legis/lois/lrc-1985-c-c-46/derniere/lrc-1985-c-c-46.html" TargetMode="External"/><Relationship Id="rId118" Type="http://schemas.openxmlformats.org/officeDocument/2006/relationships/hyperlink" Target="http://www.canlii.org/fr/ca/legis/lois/lrc-1985-c-c-46/derniere/lrc-1985-c-c-46.html" TargetMode="External"/><Relationship Id="rId126" Type="http://schemas.openxmlformats.org/officeDocument/2006/relationships/hyperlink" Target="http://www.canlii.org/fr/ca/legis/lois/lrc-1985-c-c-46/derniere/lrc-1985-c-c-46.html" TargetMode="External"/><Relationship Id="rId134" Type="http://schemas.openxmlformats.org/officeDocument/2006/relationships/hyperlink" Target="http://laws-lois.justice.gc.ca/eng/acts/C-46" TargetMode="External"/><Relationship Id="rId8" Type="http://schemas.openxmlformats.org/officeDocument/2006/relationships/hyperlink" Target="http://www.canlii.org/fr/ca/legis/lois/lrc-1985-c-c-46/derniere/lrc-1985-c-c-46.html" TargetMode="External"/><Relationship Id="rId51" Type="http://schemas.openxmlformats.org/officeDocument/2006/relationships/hyperlink" Target="http://www.canlii.org/fr/ca/legis/lois/lrc-1985-c-c-46/derniere/lrc-1985-c-c-46.html" TargetMode="External"/><Relationship Id="rId72" Type="http://schemas.openxmlformats.org/officeDocument/2006/relationships/hyperlink" Target="http://www.canlii.org/fr/ca/legis/lois/lrc-1985-c-c-46/derniere/lrc-1985-c-c-46.html" TargetMode="External"/><Relationship Id="rId80" Type="http://schemas.openxmlformats.org/officeDocument/2006/relationships/hyperlink" Target="http://www.canlii.org/fr/ca/legis/lois/lrc-1985-c-c-46/derniere/lrc-1985-c-c-46.html" TargetMode="External"/><Relationship Id="rId85" Type="http://schemas.openxmlformats.org/officeDocument/2006/relationships/hyperlink" Target="http://www.canlii.org/fr/ca/legis/lois/lrc-1985-c-c-46/derniere/lrc-1985-c-c-46.html" TargetMode="External"/><Relationship Id="rId93" Type="http://schemas.openxmlformats.org/officeDocument/2006/relationships/hyperlink" Target="http://www.canlii.org/fr/ca/legis/lois/lrc-1985-c-c-46/derniere/lrc-1985-c-c-46.html" TargetMode="External"/><Relationship Id="rId98" Type="http://schemas.openxmlformats.org/officeDocument/2006/relationships/hyperlink" Target="http://www.canlii.org/fr/ca/legis/lois/lrc-1985-c-c-46/derniere/lrc-1985-c-c-46.html" TargetMode="External"/><Relationship Id="rId121" Type="http://schemas.openxmlformats.org/officeDocument/2006/relationships/hyperlink" Target="http://www.canlii.org/fr/ca/legis/lois/lrc-1985-c-c-46/derniere/lrc-1985-c-c-46.html" TargetMode="External"/><Relationship Id="rId3" Type="http://schemas.openxmlformats.org/officeDocument/2006/relationships/settings" Target="settings.xml"/><Relationship Id="rId12" Type="http://schemas.openxmlformats.org/officeDocument/2006/relationships/hyperlink" Target="http://www.canlii.org/fr/ca/legis/lois/lrc-1985-c-c-46/derniere/lrc-1985-c-c-46.html" TargetMode="External"/><Relationship Id="rId17" Type="http://schemas.openxmlformats.org/officeDocument/2006/relationships/hyperlink" Target="http://www.canlii.org/fr/ca/legis/lois/lrc-1985-c-c-46/derniere/lrc-1985-c-c-46.html" TargetMode="External"/><Relationship Id="rId25" Type="http://schemas.openxmlformats.org/officeDocument/2006/relationships/hyperlink" Target="http://www.canlii.org/fr/ca/legis/lois/lrc-1985-c-c-46/derniere/lrc-1985-c-c-46.html" TargetMode="External"/><Relationship Id="rId33" Type="http://schemas.openxmlformats.org/officeDocument/2006/relationships/hyperlink" Target="http://www.canlii.org/fr/ca/legis/lois/lrc-1985-c-c-46/derniere/lrc-1985-c-c-46.html" TargetMode="External"/><Relationship Id="rId38" Type="http://schemas.openxmlformats.org/officeDocument/2006/relationships/hyperlink" Target="http://www.canlii.org/fr/ca/legis/lois/lrc-1985-c-c-46/derniere/lrc-1985-c-c-46.html" TargetMode="External"/><Relationship Id="rId46" Type="http://schemas.openxmlformats.org/officeDocument/2006/relationships/hyperlink" Target="http://www.canlii.org/fr/ca/legis/lois/lrc-1985-c-c-46/derniere/lrc-1985-c-c-46.html" TargetMode="External"/><Relationship Id="rId59" Type="http://schemas.openxmlformats.org/officeDocument/2006/relationships/hyperlink" Target="http://www.canlii.org/fr/ca/legis/lois/lrc-1985-c-c-46/derniere/lrc-1985-c-c-46.html" TargetMode="External"/><Relationship Id="rId67" Type="http://schemas.openxmlformats.org/officeDocument/2006/relationships/hyperlink" Target="http://www.canlii.org/fr/ca/legis/lois/lrc-1985-c-c-46/derniere/lrc-1985-c-c-46.html" TargetMode="External"/><Relationship Id="rId103" Type="http://schemas.openxmlformats.org/officeDocument/2006/relationships/hyperlink" Target="http://www.canlii.org/fr/ca/legis/lois/lrc-1985-c-c-46/derniere/lrc-1985-c-c-46.html" TargetMode="External"/><Relationship Id="rId108" Type="http://schemas.openxmlformats.org/officeDocument/2006/relationships/hyperlink" Target="http://www.canlii.org/fr/ca/legis/lois/lrc-1985-c-c-46/derniere/lrc-1985-c-c-46.html" TargetMode="External"/><Relationship Id="rId116" Type="http://schemas.openxmlformats.org/officeDocument/2006/relationships/hyperlink" Target="http://www.canlii.org/fr/ca/legis/lois/lrc-1985-c-c-46/derniere/lrc-1985-c-c-46.html" TargetMode="External"/><Relationship Id="rId124" Type="http://schemas.openxmlformats.org/officeDocument/2006/relationships/hyperlink" Target="http://www.canlii.org/fr/ca/legis/lois/lrc-1985-c-c-46/derniere/lrc-1985-c-c-46.html" TargetMode="External"/><Relationship Id="rId129" Type="http://schemas.openxmlformats.org/officeDocument/2006/relationships/hyperlink" Target="http://www.canlii.org/fr/ca/legis/lois/lrc-1985-c-c-46/derniere/lrc-1985-c-c-46.html" TargetMode="External"/><Relationship Id="rId20" Type="http://schemas.openxmlformats.org/officeDocument/2006/relationships/hyperlink" Target="http://www.canlii.org/fr/ca/legis/lois/lrc-1985-c-c-46/derniere/lrc-1985-c-c-46.html" TargetMode="External"/><Relationship Id="rId41" Type="http://schemas.openxmlformats.org/officeDocument/2006/relationships/hyperlink" Target="http://www.canlii.org/fr/ca/legis/lois/lrc-1985-c-c-46/derniere/lrc-1985-c-c-46.html" TargetMode="External"/><Relationship Id="rId54" Type="http://schemas.openxmlformats.org/officeDocument/2006/relationships/hyperlink" Target="http://www.canlii.org/fr/ca/legis/lois/lrc-1985-c-c-46/derniere/lrc-1985-c-c-46.html" TargetMode="External"/><Relationship Id="rId62" Type="http://schemas.openxmlformats.org/officeDocument/2006/relationships/hyperlink" Target="http://www.canlii.org/fr/ca/legis/lois/lrc-1985-c-c-46/derniere/lrc-1985-c-c-46.html" TargetMode="External"/><Relationship Id="rId70" Type="http://schemas.openxmlformats.org/officeDocument/2006/relationships/hyperlink" Target="http://www.canlii.org/fr/ca/legis/lois/lrc-1985-c-c-46/derniere/lrc-1985-c-c-46.html" TargetMode="External"/><Relationship Id="rId75" Type="http://schemas.openxmlformats.org/officeDocument/2006/relationships/hyperlink" Target="http://www.canlii.org/fr/ca/legis/lois/lrc-1985-c-c-46/derniere/lrc-1985-c-c-46.html" TargetMode="External"/><Relationship Id="rId83" Type="http://schemas.openxmlformats.org/officeDocument/2006/relationships/hyperlink" Target="http://www.canlii.org/fr/ca/legis/lois/lrc-1985-c-c-46/derniere/lrc-1985-c-c-46.html" TargetMode="External"/><Relationship Id="rId88" Type="http://schemas.openxmlformats.org/officeDocument/2006/relationships/hyperlink" Target="http://www.canlii.org/fr/ca/legis/lois/lrc-1985-c-c-46/derniere/lrc-1985-c-c-46.html" TargetMode="External"/><Relationship Id="rId91" Type="http://schemas.openxmlformats.org/officeDocument/2006/relationships/hyperlink" Target="http://www.canlii.org/fr/ca/legis/lois/lrc-1985-c-c-46/derniere/lrc-1985-c-c-46.html" TargetMode="External"/><Relationship Id="rId96" Type="http://schemas.openxmlformats.org/officeDocument/2006/relationships/hyperlink" Target="http://www.canlii.org/fr/ca/legis/lois/lrc-1985-c-c-46/derniere/lrc-1985-c-c-46.html" TargetMode="External"/><Relationship Id="rId111" Type="http://schemas.openxmlformats.org/officeDocument/2006/relationships/hyperlink" Target="http://www.canlii.org/fr/ca/legis/lois/lrc-1985-c-c-46/derniere/lrc-1985-c-c-46.html" TargetMode="External"/><Relationship Id="rId132" Type="http://schemas.openxmlformats.org/officeDocument/2006/relationships/hyperlink" Target="http://laws-lois.justice.gc.ca/eng/acts/C-46" TargetMode="External"/><Relationship Id="rId1" Type="http://schemas.openxmlformats.org/officeDocument/2006/relationships/numbering" Target="numbering.xml"/><Relationship Id="rId6" Type="http://schemas.openxmlformats.org/officeDocument/2006/relationships/hyperlink" Target="http://www.canlii.org/fr/ca/legis/lois/lrc-1985-c-c-46/derniere/lrc-1985-c-c-46.html" TargetMode="External"/><Relationship Id="rId15" Type="http://schemas.openxmlformats.org/officeDocument/2006/relationships/hyperlink" Target="http://www.canlii.org/fr/ca/legis/lois/lrc-1985-c-c-46/derniere/lrc-1985-c-c-46.html" TargetMode="External"/><Relationship Id="rId23" Type="http://schemas.openxmlformats.org/officeDocument/2006/relationships/hyperlink" Target="http://www.canlii.org/fr/ca/legis/lois/lrc-1985-c-c-46/derniere/lrc-1985-c-c-46.html" TargetMode="External"/><Relationship Id="rId28" Type="http://schemas.openxmlformats.org/officeDocument/2006/relationships/hyperlink" Target="http://www.canlii.org/fr/ca/legis/lois/lrc-1985-c-c-46/derniere/lrc-1985-c-c-46.html" TargetMode="External"/><Relationship Id="rId36" Type="http://schemas.openxmlformats.org/officeDocument/2006/relationships/hyperlink" Target="http://www.canlii.org/fr/ca/legis/lois/lrc-1985-c-c-46/derniere/lrc-1985-c-c-46.html" TargetMode="External"/><Relationship Id="rId49" Type="http://schemas.openxmlformats.org/officeDocument/2006/relationships/hyperlink" Target="http://www.canlii.org/fr/ca/legis/lois/lrc-1985-c-c-46/derniere/lrc-1985-c-c-46.html" TargetMode="External"/><Relationship Id="rId57" Type="http://schemas.openxmlformats.org/officeDocument/2006/relationships/hyperlink" Target="http://www.canlii.org/fr/ca/legis/lois/lrc-1985-c-c-46/derniere/lrc-1985-c-c-46.html" TargetMode="External"/><Relationship Id="rId106" Type="http://schemas.openxmlformats.org/officeDocument/2006/relationships/hyperlink" Target="http://www.canlii.org/fr/ca/legis/lois/lrc-1985-c-c-46/derniere/lrc-1985-c-c-46.html" TargetMode="External"/><Relationship Id="rId114" Type="http://schemas.openxmlformats.org/officeDocument/2006/relationships/hyperlink" Target="http://www.canlii.org/fr/ca/legis/lois/lrc-1985-c-c-46/derniere/lrc-1985-c-c-46.html" TargetMode="External"/><Relationship Id="rId119" Type="http://schemas.openxmlformats.org/officeDocument/2006/relationships/hyperlink" Target="http://www.canlii.org/fr/ca/legis/lois/lrc-1985-c-c-46/derniere/lrc-1985-c-c-46.html" TargetMode="External"/><Relationship Id="rId127" Type="http://schemas.openxmlformats.org/officeDocument/2006/relationships/hyperlink" Target="http://www.canlii.org/fr/ca/legis/lois/lrc-1985-c-c-46/derniere/lrc-1985-c-c-46.html" TargetMode="External"/><Relationship Id="rId10" Type="http://schemas.openxmlformats.org/officeDocument/2006/relationships/hyperlink" Target="http://www.canlii.org/fr/ca/legis/lois/lrc-1985-c-c-46/derniere/lrc-1985-c-c-46.html" TargetMode="External"/><Relationship Id="rId31" Type="http://schemas.openxmlformats.org/officeDocument/2006/relationships/hyperlink" Target="http://www.canlii.org/fr/ca/legis/lois/lrc-1985-c-c-46/derniere/lrc-1985-c-c-46.html" TargetMode="External"/><Relationship Id="rId44" Type="http://schemas.openxmlformats.org/officeDocument/2006/relationships/hyperlink" Target="http://www.canlii.org/fr/ca/legis/lois/lrc-1985-c-c-46/derniere/lrc-1985-c-c-46.html" TargetMode="External"/><Relationship Id="rId52" Type="http://schemas.openxmlformats.org/officeDocument/2006/relationships/hyperlink" Target="http://www.canlii.org/fr/ca/legis/lois/lrc-1985-c-c-46/derniere/lrc-1985-c-c-46.html" TargetMode="External"/><Relationship Id="rId60" Type="http://schemas.openxmlformats.org/officeDocument/2006/relationships/hyperlink" Target="http://www.canlii.org/fr/ca/legis/lois/lrc-1985-c-c-46/derniere/lrc-1985-c-c-46.html" TargetMode="External"/><Relationship Id="rId65" Type="http://schemas.openxmlformats.org/officeDocument/2006/relationships/hyperlink" Target="http://www.canlii.org/fr/ca/legis/lois/lrc-1985-c-c-46/derniere/lrc-1985-c-c-46.html" TargetMode="External"/><Relationship Id="rId73" Type="http://schemas.openxmlformats.org/officeDocument/2006/relationships/hyperlink" Target="http://www.canlii.org/fr/ca/legis/lois/lrc-1985-c-c-46/derniere/lrc-1985-c-c-46.html" TargetMode="External"/><Relationship Id="rId78" Type="http://schemas.openxmlformats.org/officeDocument/2006/relationships/hyperlink" Target="http://www.canlii.org/fr/ca/legis/lois/lrc-1985-c-c-46/derniere/lrc-1985-c-c-46.html" TargetMode="External"/><Relationship Id="rId81" Type="http://schemas.openxmlformats.org/officeDocument/2006/relationships/hyperlink" Target="http://www.canlii.org/fr/ca/legis/lois/lrc-1985-c-c-46/derniere/lrc-1985-c-c-46.html" TargetMode="External"/><Relationship Id="rId86" Type="http://schemas.openxmlformats.org/officeDocument/2006/relationships/hyperlink" Target="http://www.canlii.org/fr/ca/legis/lois/lrc-1985-c-c-46/derniere/lrc-1985-c-c-46.html" TargetMode="External"/><Relationship Id="rId94" Type="http://schemas.openxmlformats.org/officeDocument/2006/relationships/hyperlink" Target="http://www.canlii.org/fr/ca/legis/lois/lrc-1985-c-c-46/derniere/lrc-1985-c-c-46.html" TargetMode="External"/><Relationship Id="rId99" Type="http://schemas.openxmlformats.org/officeDocument/2006/relationships/hyperlink" Target="http://www.canlii.org/fr/ca/legis/lois/lrc-1985-c-c-46/derniere/lrc-1985-c-c-46.html" TargetMode="External"/><Relationship Id="rId101" Type="http://schemas.openxmlformats.org/officeDocument/2006/relationships/hyperlink" Target="http://www.canlii.org/fr/ca/legis/lois/lrc-1985-c-c-46/derniere/lrc-1985-c-c-46.html" TargetMode="External"/><Relationship Id="rId122" Type="http://schemas.openxmlformats.org/officeDocument/2006/relationships/hyperlink" Target="http://www.canlii.org/fr/ca/legis/lois/lrc-1985-c-c-46/derniere/lrc-1985-c-c-46.html" TargetMode="External"/><Relationship Id="rId130" Type="http://schemas.openxmlformats.org/officeDocument/2006/relationships/hyperlink" Target="http://laws-lois.justice.gc.ca/fra/lois/C-44.6" TargetMode="External"/><Relationship Id="rId13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anlii.org/fr/ca/legis/lois/lrc-1985-c-c-46/derniere/lrc-1985-c-c-46.html" TargetMode="External"/><Relationship Id="rId13" Type="http://schemas.openxmlformats.org/officeDocument/2006/relationships/hyperlink" Target="http://www.canlii.org/fr/ca/legis/lois/lrc-1985-c-c-46/derniere/lrc-1985-c-c-46.html" TargetMode="External"/><Relationship Id="rId18" Type="http://schemas.openxmlformats.org/officeDocument/2006/relationships/hyperlink" Target="http://www.canlii.org/fr/ca/legis/lois/lrc-1985-c-c-46/derniere/lrc-1985-c-c-46.html" TargetMode="External"/><Relationship Id="rId39" Type="http://schemas.openxmlformats.org/officeDocument/2006/relationships/hyperlink" Target="http://www.canlii.org/fr/ca/legis/lois/lrc-1985-c-c-46/derniere/lrc-1985-c-c-46.html" TargetMode="External"/><Relationship Id="rId109" Type="http://schemas.openxmlformats.org/officeDocument/2006/relationships/hyperlink" Target="http://www.canlii.org/fr/ca/legis/lois/lrc-1985-c-c-46/derniere/lrc-1985-c-c-46.html" TargetMode="External"/><Relationship Id="rId34" Type="http://schemas.openxmlformats.org/officeDocument/2006/relationships/hyperlink" Target="http://www.canlii.org/fr/ca/legis/lois/lrc-1985-c-c-46/derniere/lrc-1985-c-c-46.html" TargetMode="External"/><Relationship Id="rId50" Type="http://schemas.openxmlformats.org/officeDocument/2006/relationships/hyperlink" Target="http://www.canlii.org/fr/ca/legis/lois/lrc-1985-c-c-46/derniere/lrc-1985-c-c-46.html" TargetMode="External"/><Relationship Id="rId55" Type="http://schemas.openxmlformats.org/officeDocument/2006/relationships/hyperlink" Target="http://www.canlii.org/fr/ca/legis/lois/lrc-1985-c-c-46/derniere/lrc-1985-c-c-46.html" TargetMode="External"/><Relationship Id="rId76" Type="http://schemas.openxmlformats.org/officeDocument/2006/relationships/hyperlink" Target="http://www.canlii.org/fr/ca/legis/lois/lrc-1985-c-c-46/derniere/lrc-1985-c-c-46.html" TargetMode="External"/><Relationship Id="rId97" Type="http://schemas.openxmlformats.org/officeDocument/2006/relationships/hyperlink" Target="http://www.canlii.org/fr/ca/legis/lois/lrc-1985-c-c-46/derniere/lrc-1985-c-c-46.html" TargetMode="External"/><Relationship Id="rId104" Type="http://schemas.openxmlformats.org/officeDocument/2006/relationships/hyperlink" Target="http://www.canlii.org/fr/ca/legis/lois/lrc-1985-c-c-46/derniere/lrc-1985-c-c-46.html" TargetMode="External"/><Relationship Id="rId120" Type="http://schemas.openxmlformats.org/officeDocument/2006/relationships/hyperlink" Target="http://www.canlii.org/fr/ca/legis/lois/lrc-1985-c-c-46/derniere/lrc-1985-c-c-46.html" TargetMode="External"/><Relationship Id="rId125" Type="http://schemas.openxmlformats.org/officeDocument/2006/relationships/hyperlink" Target="http://www.canlii.org/fr/ca/legis/lois/lrc-1985-c-c-46/derniere/lrc-1985-c-c-46.html" TargetMode="External"/><Relationship Id="rId7" Type="http://schemas.openxmlformats.org/officeDocument/2006/relationships/hyperlink" Target="http://www.canlii.org/fr/ca/legis/lois/lrc-1985-c-c-46/derniere/lrc-1985-c-c-46.html" TargetMode="External"/><Relationship Id="rId71" Type="http://schemas.openxmlformats.org/officeDocument/2006/relationships/hyperlink" Target="http://www.canlii.org/fr/ca/legis/lois/lrc-1985-c-c-46/derniere/lrc-1985-c-c-46.html" TargetMode="External"/><Relationship Id="rId92" Type="http://schemas.openxmlformats.org/officeDocument/2006/relationships/hyperlink" Target="http://www.canlii.org/fr/ca/legis/lois/lrc-1985-c-c-46/derniere/lrc-1985-c-c-46.html" TargetMode="External"/><Relationship Id="rId2" Type="http://schemas.openxmlformats.org/officeDocument/2006/relationships/styles" Target="styles.xml"/><Relationship Id="rId29" Type="http://schemas.openxmlformats.org/officeDocument/2006/relationships/hyperlink" Target="http://www.canlii.org/fr/ca/legis/lois/lrc-1985-c-c-46/derniere/lrc-1985-c-c-46.html" TargetMode="External"/><Relationship Id="rId24" Type="http://schemas.openxmlformats.org/officeDocument/2006/relationships/hyperlink" Target="http://www.canlii.org/fr/ca/legis/lois/lrc-1985-c-c-46/derniere/lrc-1985-c-c-46.html" TargetMode="External"/><Relationship Id="rId40" Type="http://schemas.openxmlformats.org/officeDocument/2006/relationships/hyperlink" Target="http://www.canlii.org/fr/ca/legis/lois/lrc-1985-c-c-46/derniere/lrc-1985-c-c-46.html" TargetMode="External"/><Relationship Id="rId45" Type="http://schemas.openxmlformats.org/officeDocument/2006/relationships/hyperlink" Target="http://www.canlii.org/fr/ca/legis/lois/lrc-1985-c-c-46/derniere/lrc-1985-c-c-46.html" TargetMode="External"/><Relationship Id="rId66" Type="http://schemas.openxmlformats.org/officeDocument/2006/relationships/hyperlink" Target="http://www.canlii.org/fr/ca/legis/lois/lrc-1985-c-c-46/derniere/lrc-1985-c-c-46.html" TargetMode="External"/><Relationship Id="rId87" Type="http://schemas.openxmlformats.org/officeDocument/2006/relationships/hyperlink" Target="http://www.canlii.org/fr/ca/legis/lois/lrc-1985-c-c-46/derniere/lrc-1985-c-c-46.html" TargetMode="External"/><Relationship Id="rId110" Type="http://schemas.openxmlformats.org/officeDocument/2006/relationships/hyperlink" Target="http://www.canlii.org/fr/ca/legis/lois/lrc-1985-c-c-46/derniere/lrc-1985-c-c-46.html" TargetMode="External"/><Relationship Id="rId115" Type="http://schemas.openxmlformats.org/officeDocument/2006/relationships/hyperlink" Target="http://www.canlii.org/fr/ca/legis/lois/lrc-1985-c-c-46/derniere/lrc-1985-c-c-46.html" TargetMode="External"/><Relationship Id="rId131" Type="http://schemas.openxmlformats.org/officeDocument/2006/relationships/hyperlink" Target="http://laws-lois.justice.gc.ca/eng/acts/C-46" TargetMode="External"/><Relationship Id="rId136" Type="http://schemas.openxmlformats.org/officeDocument/2006/relationships/theme" Target="theme/theme1.xml"/><Relationship Id="rId61" Type="http://schemas.openxmlformats.org/officeDocument/2006/relationships/hyperlink" Target="http://www.canlii.org/fr/ca/legis/lois/lrc-1985-c-c-46/derniere/lrc-1985-c-c-46.html" TargetMode="External"/><Relationship Id="rId82" Type="http://schemas.openxmlformats.org/officeDocument/2006/relationships/hyperlink" Target="http://www.canlii.org/fr/ca/legis/lois/lrc-1985-c-c-46/derniere/lrc-1985-c-c-46.html" TargetMode="External"/><Relationship Id="rId19" Type="http://schemas.openxmlformats.org/officeDocument/2006/relationships/hyperlink" Target="http://www.canlii.org/fr/ca/legis/lois/lrc-1985-c-c-46/derniere/lrc-1985-c-c-4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42</Pages>
  <Words>15225</Words>
  <Characters>86789</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Jean-François Ouellet</dc:creator>
  <cp:keywords/>
  <dc:description/>
  <cp:lastModifiedBy>Jean-François Ouellet</cp:lastModifiedBy>
  <cp:revision>16</cp:revision>
  <dcterms:created xsi:type="dcterms:W3CDTF">2015-01-24T18:34:00Z</dcterms:created>
  <dcterms:modified xsi:type="dcterms:W3CDTF">2015-02-10T21:41:00Z</dcterms:modified>
</cp:coreProperties>
</file>