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397" w:rsidRPr="00F03397" w:rsidRDefault="00F03397" w:rsidP="00F03397">
      <w:pPr>
        <w:rPr>
          <w:b/>
          <w:bCs/>
          <w:i/>
          <w:iCs/>
        </w:rPr>
      </w:pPr>
      <w:r w:rsidRPr="00F03397">
        <w:rPr>
          <w:b/>
          <w:bCs/>
          <w:i/>
          <w:iCs/>
        </w:rPr>
        <w:t>Making sense of Functional Genomics:</w:t>
      </w:r>
    </w:p>
    <w:p w:rsidR="00F03397" w:rsidRPr="00F03397" w:rsidRDefault="00F03397" w:rsidP="00F03397"/>
    <w:p w:rsidR="00F03397" w:rsidRPr="00F03397" w:rsidRDefault="00F03397" w:rsidP="00F03397">
      <w:r w:rsidRPr="00F03397">
        <w:t>The Human Genome Project was what we can consider  a “BHAG”: a big, hairy, audacious goal. Why so? Because at the time in which it was initiated, which was the 80s, the only completed “genomes” were those of bacteriophage MS2, bacteriophge X174, simian virus 40, and the human mitochondria; The human genome would be six orders of magnitude larger than any of them. Precisely, it was 3 x 10^9 base pairs long, meaning that it constituted billions of bp while successfully sequenced genomes at the time were never larger than millions of bp. Another reason for why the Human Genome Project was a BHAG was due to how expensive sequencing was at the time. Sequencing technologies of the time were manual and labor intensive, with PCR being undeveloped and time-saving instrumentation severely lacking. Tools that were used were derived from microbiology; For instance, cloning was used instead of PCR. Non-advanced first generation molecular biology techniques were also time consuming; These included acrylimide gel electrophoresis, silver staining, radionucleotide protocols, and southern blotting, which will be discussed later. Furthermore, sequencing was expensive at the time because of the limitations computer technologies had at the time; keep in mind that this was 19 Moore’s law doublings ago!</w:t>
      </w:r>
    </w:p>
    <w:p w:rsidR="004A26A3" w:rsidRDefault="004A26A3">
      <w:bookmarkStart w:id="0" w:name="_GoBack"/>
      <w:bookmarkEnd w:id="0"/>
    </w:p>
    <w:sectPr w:rsidR="004A26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397"/>
    <w:rsid w:val="00123835"/>
    <w:rsid w:val="004A0CA6"/>
    <w:rsid w:val="004A26A3"/>
    <w:rsid w:val="00CC48C2"/>
    <w:rsid w:val="00F033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C952A-24FC-40D5-B242-CFAAD5E4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fares sweidan</dc:creator>
  <cp:keywords/>
  <dc:description/>
  <cp:lastModifiedBy>fares sweidan</cp:lastModifiedBy>
  <cp:revision>1</cp:revision>
  <dcterms:created xsi:type="dcterms:W3CDTF">2017-04-30T02:27:00Z</dcterms:created>
  <dcterms:modified xsi:type="dcterms:W3CDTF">2017-04-30T02:27:00Z</dcterms:modified>
</cp:coreProperties>
</file>