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278EF2" w14:textId="77777777" w:rsidR="00205449" w:rsidRDefault="00E92E19" w:rsidP="00E92E19">
      <w:pPr>
        <w:jc w:val="both"/>
        <w:rPr>
          <w:lang w:val="en-CA"/>
        </w:rPr>
      </w:pPr>
      <w:r>
        <w:rPr>
          <w:lang w:val="en-CA"/>
        </w:rPr>
        <w:t xml:space="preserve">Tuesday March 7, 2017 </w:t>
      </w:r>
    </w:p>
    <w:p w14:paraId="1AA3BE19" w14:textId="77777777" w:rsidR="00E92E19" w:rsidRDefault="00E92E19" w:rsidP="00E92E19">
      <w:pPr>
        <w:jc w:val="both"/>
        <w:rPr>
          <w:lang w:val="en-CA"/>
        </w:rPr>
      </w:pPr>
      <w:r>
        <w:rPr>
          <w:lang w:val="en-CA"/>
        </w:rPr>
        <w:t xml:space="preserve">DCC2121 </w:t>
      </w:r>
    </w:p>
    <w:p w14:paraId="16C072F1" w14:textId="77777777" w:rsidR="00E92E19" w:rsidRDefault="00E92E19" w:rsidP="00E92E19">
      <w:pPr>
        <w:jc w:val="both"/>
        <w:rPr>
          <w:lang w:val="en-CA"/>
        </w:rPr>
      </w:pPr>
      <w:r>
        <w:rPr>
          <w:lang w:val="en-CA"/>
        </w:rPr>
        <w:t xml:space="preserve">Guest Speaker Siobhan Airey </w:t>
      </w:r>
    </w:p>
    <w:p w14:paraId="70064151" w14:textId="0B0364BF" w:rsidR="00E92E19" w:rsidRDefault="00A01C5A" w:rsidP="00A01C5A">
      <w:pPr>
        <w:jc w:val="center"/>
        <w:rPr>
          <w:b/>
          <w:lang w:val="en-CA"/>
        </w:rPr>
      </w:pPr>
      <w:r>
        <w:rPr>
          <w:b/>
          <w:lang w:val="en-CA"/>
        </w:rPr>
        <w:t>International Law</w:t>
      </w:r>
    </w:p>
    <w:p w14:paraId="537357FD" w14:textId="38913436" w:rsidR="00A01C5A" w:rsidRDefault="00A01C5A" w:rsidP="00A01C5A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>International law consists of:</w:t>
      </w:r>
    </w:p>
    <w:p w14:paraId="20109E2F" w14:textId="4DFF2219" w:rsidR="00A01C5A" w:rsidRDefault="00A01C5A" w:rsidP="00A01C5A">
      <w:pPr>
        <w:pStyle w:val="ListParagraph"/>
        <w:numPr>
          <w:ilvl w:val="1"/>
          <w:numId w:val="1"/>
        </w:numPr>
        <w:jc w:val="both"/>
        <w:rPr>
          <w:lang w:val="en-CA"/>
        </w:rPr>
      </w:pPr>
      <w:r>
        <w:rPr>
          <w:lang w:val="en-CA"/>
        </w:rPr>
        <w:t>Public international law</w:t>
      </w:r>
    </w:p>
    <w:p w14:paraId="726FA3E1" w14:textId="1C76E4AA" w:rsidR="00A01C5A" w:rsidRDefault="00A01C5A" w:rsidP="00A01C5A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>Three key concepts: regulates relations between nation states,</w:t>
      </w:r>
      <w:r w:rsidR="00834B97">
        <w:rPr>
          <w:lang w:val="en-CA"/>
        </w:rPr>
        <w:t xml:space="preserve"> between international organizations,</w:t>
      </w:r>
      <w:r>
        <w:rPr>
          <w:lang w:val="en-CA"/>
        </w:rPr>
        <w:t xml:space="preserve"> governs the state’s treatments of individuals and juridical persons (legal person)</w:t>
      </w:r>
    </w:p>
    <w:p w14:paraId="7DFB7451" w14:textId="2C2F363B" w:rsidR="00A01C5A" w:rsidRDefault="00A01C5A" w:rsidP="00A01C5A">
      <w:pPr>
        <w:pStyle w:val="ListParagraph"/>
        <w:numPr>
          <w:ilvl w:val="0"/>
          <w:numId w:val="2"/>
        </w:numPr>
        <w:jc w:val="both"/>
        <w:rPr>
          <w:lang w:val="en-CA"/>
        </w:rPr>
      </w:pPr>
      <w:r w:rsidRPr="00FC449D">
        <w:rPr>
          <w:b/>
          <w:lang w:val="en-CA"/>
        </w:rPr>
        <w:t>International Legal Personality</w:t>
      </w:r>
      <w:r>
        <w:rPr>
          <w:lang w:val="en-CA"/>
        </w:rPr>
        <w:t>:</w:t>
      </w:r>
      <w:r w:rsidR="00834B97">
        <w:rPr>
          <w:lang w:val="en-CA"/>
        </w:rPr>
        <w:t xml:space="preserve"> what international law recognize when it looks outside of itself – entities that can have rights and obligations under international law:</w:t>
      </w:r>
      <w:r>
        <w:rPr>
          <w:lang w:val="en-CA"/>
        </w:rPr>
        <w:t xml:space="preserve"> States</w:t>
      </w:r>
      <w:r w:rsidR="00834B97">
        <w:rPr>
          <w:lang w:val="en-CA"/>
        </w:rPr>
        <w:t xml:space="preserve"> have four characteristics</w:t>
      </w:r>
      <w:r>
        <w:rPr>
          <w:lang w:val="en-CA"/>
        </w:rPr>
        <w:t xml:space="preserve"> (1) </w:t>
      </w:r>
      <w:r w:rsidR="00834B97">
        <w:rPr>
          <w:lang w:val="en-CA"/>
        </w:rPr>
        <w:t xml:space="preserve">permanent </w:t>
      </w:r>
      <w:r>
        <w:rPr>
          <w:lang w:val="en-CA"/>
        </w:rPr>
        <w:t xml:space="preserve">population (2) </w:t>
      </w:r>
      <w:r w:rsidR="00834B97">
        <w:rPr>
          <w:lang w:val="en-CA"/>
        </w:rPr>
        <w:t xml:space="preserve">defined </w:t>
      </w:r>
      <w:r>
        <w:rPr>
          <w:lang w:val="en-CA"/>
        </w:rPr>
        <w:t>territory (3) government (4) capacity to enter</w:t>
      </w:r>
      <w:r w:rsidR="00834B97">
        <w:rPr>
          <w:lang w:val="en-CA"/>
        </w:rPr>
        <w:t xml:space="preserve"> formal</w:t>
      </w:r>
      <w:r>
        <w:rPr>
          <w:lang w:val="en-CA"/>
        </w:rPr>
        <w:t xml:space="preserve"> relations with states; international organizations – established by </w:t>
      </w:r>
      <w:r w:rsidR="003C64AC">
        <w:rPr>
          <w:lang w:val="en-CA"/>
        </w:rPr>
        <w:t xml:space="preserve">states through international </w:t>
      </w:r>
      <w:r>
        <w:rPr>
          <w:lang w:val="en-CA"/>
        </w:rPr>
        <w:t>agreements</w:t>
      </w:r>
      <w:r w:rsidR="003C64AC">
        <w:rPr>
          <w:lang w:val="en-CA"/>
        </w:rPr>
        <w:t xml:space="preserve"> and their power is limited through their founding document</w:t>
      </w:r>
      <w:r>
        <w:rPr>
          <w:lang w:val="en-CA"/>
        </w:rPr>
        <w:t>; nationality</w:t>
      </w:r>
      <w:r w:rsidR="003C64AC">
        <w:rPr>
          <w:lang w:val="en-CA"/>
        </w:rPr>
        <w:t xml:space="preserve"> (status of being treated as a national of the state for a particular purpose)</w:t>
      </w:r>
      <w:r>
        <w:rPr>
          <w:lang w:val="en-CA"/>
        </w:rPr>
        <w:t xml:space="preserve"> of individuals (citizenships</w:t>
      </w:r>
      <w:r w:rsidR="003C64AC">
        <w:rPr>
          <w:lang w:val="en-CA"/>
        </w:rPr>
        <w:t xml:space="preserve"> used to giver legal personality</w:t>
      </w:r>
      <w:r>
        <w:rPr>
          <w:lang w:val="en-CA"/>
        </w:rPr>
        <w:t>) and companies (where they are registered)</w:t>
      </w:r>
      <w:r w:rsidR="003C64AC">
        <w:rPr>
          <w:lang w:val="en-CA"/>
        </w:rPr>
        <w:t xml:space="preserve"> </w:t>
      </w:r>
    </w:p>
    <w:p w14:paraId="10EA4E85" w14:textId="46B1DB29" w:rsidR="00A01C5A" w:rsidRDefault="00A01C5A" w:rsidP="00A01C5A">
      <w:pPr>
        <w:pStyle w:val="ListParagraph"/>
        <w:numPr>
          <w:ilvl w:val="0"/>
          <w:numId w:val="2"/>
        </w:numPr>
        <w:jc w:val="both"/>
        <w:rPr>
          <w:lang w:val="en-CA"/>
        </w:rPr>
      </w:pPr>
      <w:r w:rsidRPr="00FC449D">
        <w:rPr>
          <w:b/>
          <w:lang w:val="en-CA"/>
        </w:rPr>
        <w:t>Sovereignty</w:t>
      </w:r>
      <w:r>
        <w:rPr>
          <w:lang w:val="en-CA"/>
        </w:rPr>
        <w:t xml:space="preserve"> </w:t>
      </w:r>
      <w:r w:rsidR="00834B97">
        <w:rPr>
          <w:lang w:val="en-CA"/>
        </w:rPr>
        <w:t>(links to political idea of independence)</w:t>
      </w:r>
      <w:r w:rsidR="003C60B2">
        <w:rPr>
          <w:lang w:val="en-CA"/>
        </w:rPr>
        <w:t xml:space="preserve">: exclusive right to exercise supreme political authority over a defined territory </w:t>
      </w:r>
    </w:p>
    <w:p w14:paraId="500E247F" w14:textId="78390670" w:rsidR="00E108B9" w:rsidRPr="00E108B9" w:rsidRDefault="00A01C5A" w:rsidP="00E108B9">
      <w:pPr>
        <w:pStyle w:val="ListParagraph"/>
        <w:numPr>
          <w:ilvl w:val="0"/>
          <w:numId w:val="2"/>
        </w:numPr>
        <w:jc w:val="both"/>
        <w:rPr>
          <w:lang w:val="en-CA"/>
        </w:rPr>
      </w:pPr>
      <w:r w:rsidRPr="00FC449D">
        <w:rPr>
          <w:b/>
          <w:lang w:val="en-CA"/>
        </w:rPr>
        <w:t>Jurisdiction</w:t>
      </w:r>
      <w:r w:rsidR="00834B97">
        <w:rPr>
          <w:lang w:val="en-CA"/>
        </w:rPr>
        <w:t xml:space="preserve">: </w:t>
      </w:r>
      <w:r w:rsidR="003C60B2">
        <w:rPr>
          <w:lang w:val="en-CA"/>
        </w:rPr>
        <w:t xml:space="preserve">refers to the power of a state to prescribe and enforce law and it’s based on the territoriality concept; </w:t>
      </w:r>
      <w:r w:rsidR="00834B97">
        <w:rPr>
          <w:lang w:val="en-CA"/>
        </w:rPr>
        <w:t>territory, nationality</w:t>
      </w:r>
      <w:r w:rsidR="00397612">
        <w:rPr>
          <w:lang w:val="en-CA"/>
        </w:rPr>
        <w:t xml:space="preserve"> (extend jurisdiction over nationals)</w:t>
      </w:r>
      <w:r w:rsidR="00834B97">
        <w:rPr>
          <w:lang w:val="en-CA"/>
        </w:rPr>
        <w:t xml:space="preserve">, extradition </w:t>
      </w:r>
      <w:r w:rsidR="00397612">
        <w:rPr>
          <w:lang w:val="en-CA"/>
        </w:rPr>
        <w:t xml:space="preserve">(transfer of suspects from one state to another) </w:t>
      </w:r>
      <w:r w:rsidR="00834B97">
        <w:rPr>
          <w:lang w:val="en-CA"/>
        </w:rPr>
        <w:t>and rendition</w:t>
      </w:r>
      <w:r w:rsidR="00397612">
        <w:rPr>
          <w:lang w:val="en-CA"/>
        </w:rPr>
        <w:t xml:space="preserve"> (cooperate to bring criminals back to their territory)</w:t>
      </w:r>
      <w:r w:rsidR="00834B97">
        <w:rPr>
          <w:lang w:val="en-CA"/>
        </w:rPr>
        <w:t>, seas</w:t>
      </w:r>
      <w:r w:rsidR="00656581">
        <w:rPr>
          <w:lang w:val="en-CA"/>
        </w:rPr>
        <w:t xml:space="preserve"> (ships exclusively belong to their flagged jurisdiction)</w:t>
      </w:r>
      <w:r w:rsidR="00834B97">
        <w:rPr>
          <w:lang w:val="en-CA"/>
        </w:rPr>
        <w:t xml:space="preserve"> and space</w:t>
      </w:r>
      <w:r w:rsidR="003C60B2">
        <w:rPr>
          <w:lang w:val="en-CA"/>
        </w:rPr>
        <w:t xml:space="preserve"> </w:t>
      </w:r>
      <w:r w:rsidR="00656581">
        <w:rPr>
          <w:lang w:val="en-CA"/>
        </w:rPr>
        <w:t>have a general principle that ships, aircraft and space crafts belong to their flagged state</w:t>
      </w:r>
    </w:p>
    <w:p w14:paraId="3EB8EF2C" w14:textId="29EE73E8" w:rsidR="00656581" w:rsidRDefault="00E108B9" w:rsidP="00E108B9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>Implementation and enforcement</w:t>
      </w:r>
    </w:p>
    <w:p w14:paraId="1E7F1C4A" w14:textId="77777777" w:rsidR="00656581" w:rsidRDefault="00656581" w:rsidP="00656581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National level: police force, courts, judges, institutional framework </w:t>
      </w:r>
    </w:p>
    <w:p w14:paraId="226AF1A1" w14:textId="285397AC" w:rsidR="00E108B9" w:rsidRDefault="00656581" w:rsidP="00656581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>International level: states; no government or international organization enforces</w:t>
      </w:r>
      <w:r w:rsidR="00E108B9">
        <w:rPr>
          <w:lang w:val="en-CA"/>
        </w:rPr>
        <w:t xml:space="preserve"> </w:t>
      </w:r>
    </w:p>
    <w:p w14:paraId="4DCC1991" w14:textId="307E08CB" w:rsidR="00E108B9" w:rsidRDefault="00E108B9" w:rsidP="00E108B9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>Resolution of international disputes</w:t>
      </w:r>
    </w:p>
    <w:p w14:paraId="61AEA500" w14:textId="77777777" w:rsidR="00656D71" w:rsidRDefault="00141B51" w:rsidP="00141B51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>Armed conflict despite the prohibition of using aggressive force; mostly peaceful resolution</w:t>
      </w:r>
      <w:r w:rsidR="00BA09EA">
        <w:rPr>
          <w:lang w:val="en-CA"/>
        </w:rPr>
        <w:t>; arbitration, mediation, regional agencies</w:t>
      </w:r>
      <w:r w:rsidR="00F71FB4">
        <w:rPr>
          <w:lang w:val="en-CA"/>
        </w:rPr>
        <w:t>, negotiation</w:t>
      </w:r>
      <w:r w:rsidR="00656D71">
        <w:rPr>
          <w:lang w:val="en-CA"/>
        </w:rPr>
        <w:t>; international court of justice</w:t>
      </w:r>
    </w:p>
    <w:p w14:paraId="194B2EBD" w14:textId="77777777" w:rsidR="00656D71" w:rsidRDefault="00656D71" w:rsidP="00656D71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 xml:space="preserve">Sources: </w:t>
      </w:r>
    </w:p>
    <w:p w14:paraId="3793351C" w14:textId="59195643" w:rsidR="00141B51" w:rsidRDefault="00656D71" w:rsidP="00656D71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>International agreements</w:t>
      </w:r>
      <w:r w:rsidR="00FD1EF0">
        <w:rPr>
          <w:lang w:val="en-CA"/>
        </w:rPr>
        <w:t xml:space="preserve"> – treaty, memorandums, etc.</w:t>
      </w:r>
      <w:r>
        <w:rPr>
          <w:lang w:val="en-CA"/>
        </w:rPr>
        <w:t>; customary law; jus cogens; resolutions passed by international organizations;</w:t>
      </w:r>
      <w:r w:rsidR="00F71FB4">
        <w:rPr>
          <w:lang w:val="en-CA"/>
        </w:rPr>
        <w:t xml:space="preserve"> </w:t>
      </w:r>
      <w:r>
        <w:rPr>
          <w:lang w:val="en-CA"/>
        </w:rPr>
        <w:t xml:space="preserve">decisions of international tribunals, courts and arbitrators; some general principles of law; judicial decisions </w:t>
      </w:r>
      <w:r w:rsidR="00597438">
        <w:rPr>
          <w:lang w:val="en-CA"/>
        </w:rPr>
        <w:t xml:space="preserve">and academic treaties; </w:t>
      </w:r>
      <w:r>
        <w:rPr>
          <w:lang w:val="en-CA"/>
        </w:rPr>
        <w:t xml:space="preserve">7 principles governing relations between states </w:t>
      </w:r>
    </w:p>
    <w:p w14:paraId="058345A6" w14:textId="31C05D71" w:rsidR="00A56236" w:rsidRDefault="00A56236" w:rsidP="00A56236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 xml:space="preserve">Treaties and the law of Treaties </w:t>
      </w:r>
    </w:p>
    <w:p w14:paraId="3DEC6A8C" w14:textId="00B5324E" w:rsidR="00A56236" w:rsidRDefault="00A56236" w:rsidP="00A56236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Definition versus concept of a treaty </w:t>
      </w:r>
    </w:p>
    <w:p w14:paraId="6DA8D30B" w14:textId="7138360F" w:rsidR="00A56236" w:rsidRDefault="00A56236" w:rsidP="00A56236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Preamble; articles’ annexes or protocols </w:t>
      </w:r>
    </w:p>
    <w:p w14:paraId="6909B8E5" w14:textId="77777777" w:rsidR="00A56236" w:rsidRDefault="00A56236" w:rsidP="00A56236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1969 Vienna Convention on the Law of Treaties </w:t>
      </w:r>
    </w:p>
    <w:p w14:paraId="735DD16D" w14:textId="3FD99581" w:rsidR="00A56236" w:rsidRPr="00A56236" w:rsidRDefault="00A56236" w:rsidP="00A56236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Art. 26 </w:t>
      </w:r>
      <w:r>
        <w:rPr>
          <w:i/>
          <w:lang w:val="en-CA"/>
        </w:rPr>
        <w:t>pacta sunct servanda</w:t>
      </w:r>
      <w:r w:rsidR="004B6C65">
        <w:rPr>
          <w:i/>
          <w:lang w:val="en-CA"/>
        </w:rPr>
        <w:t xml:space="preserve"> </w:t>
      </w:r>
    </w:p>
    <w:p w14:paraId="69DB1244" w14:textId="1CF6DF26" w:rsidR="00A56236" w:rsidRDefault="00A56236" w:rsidP="00A56236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Art. 6 capacity of states to conclude treaties </w:t>
      </w:r>
    </w:p>
    <w:p w14:paraId="0F4674AE" w14:textId="28683A5A" w:rsidR="00A56236" w:rsidRDefault="00A56236" w:rsidP="00A56236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Art. 11 means of expressing consent to be bound by a treaty </w:t>
      </w:r>
    </w:p>
    <w:p w14:paraId="4F95298F" w14:textId="45DB9AE9" w:rsidR="00A56236" w:rsidRDefault="00A56236" w:rsidP="00A56236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Art. 19-23 reservations and withdrawal </w:t>
      </w:r>
    </w:p>
    <w:p w14:paraId="757C8A89" w14:textId="0E860239" w:rsidR="00A56236" w:rsidRDefault="00A56236" w:rsidP="00A56236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Art. 24 entry into force </w:t>
      </w:r>
    </w:p>
    <w:p w14:paraId="4C89F509" w14:textId="6389813F" w:rsidR="00ED6927" w:rsidRDefault="00ED6927" w:rsidP="00ED6927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>Law, politics and legality in international law</w:t>
      </w:r>
    </w:p>
    <w:p w14:paraId="4661A66A" w14:textId="369A3D12" w:rsidR="00CD0977" w:rsidRDefault="00521020" w:rsidP="00ED6927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lastRenderedPageBreak/>
        <w:t>Soft law instrument not considered as legally binding but their status is unclear</w:t>
      </w:r>
    </w:p>
    <w:p w14:paraId="58A11472" w14:textId="0F074731" w:rsidR="00521020" w:rsidRDefault="00521020" w:rsidP="00521020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>Advertising codes of conduct; co-regulation – mix of private and public monitoring</w:t>
      </w:r>
    </w:p>
    <w:p w14:paraId="39A7558B" w14:textId="2053AD4A" w:rsidR="00ED6927" w:rsidRDefault="00ED6927" w:rsidP="00ED6927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>Soft law characteristics:</w:t>
      </w:r>
    </w:p>
    <w:p w14:paraId="03EFC48B" w14:textId="56DE9CF0" w:rsidR="00ED6927" w:rsidRDefault="00ED6927" w:rsidP="00ED6927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Greater power sharing </w:t>
      </w:r>
    </w:p>
    <w:p w14:paraId="75CD0FA8" w14:textId="7B346370" w:rsidR="00ED6927" w:rsidRDefault="00ED6927" w:rsidP="00ED6927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Pragmatic and instrumental – focus on problem solving </w:t>
      </w:r>
    </w:p>
    <w:p w14:paraId="7C08DDDD" w14:textId="41309A5A" w:rsidR="00ED6927" w:rsidRDefault="00ED6927" w:rsidP="00ED6927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Multi-level integration </w:t>
      </w:r>
    </w:p>
    <w:p w14:paraId="3D8562EB" w14:textId="69B11C42" w:rsidR="00ED6927" w:rsidRDefault="00ED6927" w:rsidP="00ED6927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Recognition of diversity and decentralization </w:t>
      </w:r>
    </w:p>
    <w:p w14:paraId="2C55913A" w14:textId="2976431C" w:rsidR="00ED6927" w:rsidRDefault="00ED6927" w:rsidP="00ED6927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Flexibility and revisable </w:t>
      </w:r>
    </w:p>
    <w:p w14:paraId="734B43D5" w14:textId="58C92154" w:rsidR="00ED6927" w:rsidRDefault="00ED6927" w:rsidP="00ED6927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Experimentation and high reliance on knowledge generation: data, peer review, frameworks </w:t>
      </w:r>
    </w:p>
    <w:p w14:paraId="4948B25A" w14:textId="1586C774" w:rsidR="00463B0E" w:rsidRDefault="00463B0E" w:rsidP="00463B0E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Associated with new modes of governance – dramatic proliferation and involvement of non-state actors </w:t>
      </w:r>
    </w:p>
    <w:p w14:paraId="51F5E41A" w14:textId="1FE8BFF4" w:rsidR="00001EA5" w:rsidRDefault="00001EA5" w:rsidP="00001EA5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 xml:space="preserve">Brunee and Toope’s approach to legal obligation in international law </w:t>
      </w:r>
    </w:p>
    <w:p w14:paraId="4CCE42E2" w14:textId="4FF68C9F" w:rsidR="00001EA5" w:rsidRDefault="00001EA5" w:rsidP="00001EA5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Legal obligation distinguishes legal norms from other norms </w:t>
      </w:r>
    </w:p>
    <w:p w14:paraId="7302DD73" w14:textId="6B36E533" w:rsidR="00001EA5" w:rsidRDefault="00001EA5" w:rsidP="00001EA5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Theory: </w:t>
      </w:r>
    </w:p>
    <w:p w14:paraId="6459FC74" w14:textId="38302A2F" w:rsidR="00001EA5" w:rsidRDefault="00001EA5" w:rsidP="00001EA5">
      <w:pPr>
        <w:pStyle w:val="ListParagraph"/>
        <w:numPr>
          <w:ilvl w:val="4"/>
          <w:numId w:val="1"/>
        </w:numPr>
        <w:jc w:val="both"/>
        <w:rPr>
          <w:lang w:val="en-CA"/>
        </w:rPr>
      </w:pPr>
      <w:r>
        <w:rPr>
          <w:lang w:val="en-CA"/>
        </w:rPr>
        <w:t xml:space="preserve">Fuller’s criteria of legality and Adler’s community of practice </w:t>
      </w:r>
    </w:p>
    <w:p w14:paraId="267D83A5" w14:textId="3714CFB8" w:rsidR="00001EA5" w:rsidRPr="00E108B9" w:rsidRDefault="00001EA5" w:rsidP="00001EA5">
      <w:pPr>
        <w:pStyle w:val="ListParagraph"/>
        <w:numPr>
          <w:ilvl w:val="3"/>
          <w:numId w:val="1"/>
        </w:numPr>
        <w:jc w:val="both"/>
        <w:rPr>
          <w:lang w:val="en-CA"/>
        </w:rPr>
      </w:pPr>
      <w:r>
        <w:rPr>
          <w:lang w:val="en-CA"/>
        </w:rPr>
        <w:t xml:space="preserve">Elements that contribute to legal legitimacy and legal obligation: shared understandings, criteria of legality – reinforced through – practice of legality </w:t>
      </w:r>
    </w:p>
    <w:p w14:paraId="783A730B" w14:textId="00201F03" w:rsidR="00997F93" w:rsidRDefault="00997F93" w:rsidP="00A01C5A">
      <w:pPr>
        <w:pStyle w:val="ListParagraph"/>
        <w:numPr>
          <w:ilvl w:val="1"/>
          <w:numId w:val="1"/>
        </w:numPr>
        <w:jc w:val="both"/>
        <w:rPr>
          <w:lang w:val="en-CA"/>
        </w:rPr>
      </w:pPr>
      <w:r>
        <w:rPr>
          <w:lang w:val="en-CA"/>
        </w:rPr>
        <w:t xml:space="preserve">International Human Rights Law </w:t>
      </w:r>
    </w:p>
    <w:p w14:paraId="22AF39F9" w14:textId="5B7543AD" w:rsidR="003A44F6" w:rsidRPr="00F4113B" w:rsidRDefault="003A44F6" w:rsidP="00F4113B">
      <w:pPr>
        <w:pStyle w:val="ListParagraph"/>
        <w:numPr>
          <w:ilvl w:val="2"/>
          <w:numId w:val="1"/>
        </w:numPr>
        <w:jc w:val="both"/>
        <w:rPr>
          <w:lang w:val="en-CA"/>
        </w:rPr>
      </w:pPr>
      <w:r>
        <w:rPr>
          <w:lang w:val="en-CA"/>
        </w:rPr>
        <w:t xml:space="preserve">Idea of universal human rights recent </w:t>
      </w:r>
      <w:bookmarkStart w:id="0" w:name="_GoBack"/>
      <w:bookmarkEnd w:id="0"/>
    </w:p>
    <w:p w14:paraId="1F5D0114" w14:textId="1D0F17FC" w:rsidR="00A01C5A" w:rsidRDefault="00A01C5A" w:rsidP="00A01C5A">
      <w:pPr>
        <w:pStyle w:val="ListParagraph"/>
        <w:numPr>
          <w:ilvl w:val="1"/>
          <w:numId w:val="1"/>
        </w:numPr>
        <w:jc w:val="both"/>
        <w:rPr>
          <w:lang w:val="en-CA"/>
        </w:rPr>
      </w:pPr>
      <w:r>
        <w:rPr>
          <w:lang w:val="en-CA"/>
        </w:rPr>
        <w:t xml:space="preserve">Private international law </w:t>
      </w:r>
    </w:p>
    <w:p w14:paraId="6B93B837" w14:textId="2BC71FA4" w:rsidR="00A01C5A" w:rsidRDefault="00A01C5A" w:rsidP="00A01C5A">
      <w:pPr>
        <w:pStyle w:val="ListParagraph"/>
        <w:numPr>
          <w:ilvl w:val="1"/>
          <w:numId w:val="1"/>
        </w:numPr>
        <w:jc w:val="both"/>
        <w:rPr>
          <w:lang w:val="en-CA"/>
        </w:rPr>
      </w:pPr>
      <w:r>
        <w:rPr>
          <w:lang w:val="en-CA"/>
        </w:rPr>
        <w:t xml:space="preserve">Customary law </w:t>
      </w:r>
    </w:p>
    <w:p w14:paraId="5352D520" w14:textId="2F7625BD" w:rsidR="00A01C5A" w:rsidRPr="00A01C5A" w:rsidRDefault="00A01C5A" w:rsidP="00A01C5A">
      <w:pPr>
        <w:pStyle w:val="ListParagraph"/>
        <w:numPr>
          <w:ilvl w:val="1"/>
          <w:numId w:val="1"/>
        </w:numPr>
        <w:jc w:val="both"/>
        <w:rPr>
          <w:lang w:val="en-CA"/>
        </w:rPr>
      </w:pPr>
      <w:r>
        <w:rPr>
          <w:i/>
          <w:lang w:val="en-CA"/>
        </w:rPr>
        <w:t>Jus cogens</w:t>
      </w:r>
    </w:p>
    <w:p w14:paraId="56E522D5" w14:textId="1774B8B6" w:rsidR="00A01C5A" w:rsidRDefault="00A01C5A" w:rsidP="00A01C5A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 xml:space="preserve">Institutions and actors make and shape international law </w:t>
      </w:r>
    </w:p>
    <w:p w14:paraId="69FC8484" w14:textId="75F625E9" w:rsidR="00A01C5A" w:rsidRDefault="00A01C5A" w:rsidP="00A01C5A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>Recognized by international law:</w:t>
      </w:r>
    </w:p>
    <w:p w14:paraId="6DEB4655" w14:textId="0A4ACB8D" w:rsidR="00A01C5A" w:rsidRPr="00A01C5A" w:rsidRDefault="00A01C5A" w:rsidP="00A01C5A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>Made by:</w:t>
      </w:r>
    </w:p>
    <w:sectPr w:rsidR="00A01C5A" w:rsidRPr="00A01C5A" w:rsidSect="00E108B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B1FD0"/>
    <w:multiLevelType w:val="hybridMultilevel"/>
    <w:tmpl w:val="12B29B48"/>
    <w:lvl w:ilvl="0" w:tplc="FE9AE64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1C3C5FAE"/>
    <w:multiLevelType w:val="hybridMultilevel"/>
    <w:tmpl w:val="40B01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E19"/>
    <w:rsid w:val="00001EA5"/>
    <w:rsid w:val="00141B51"/>
    <w:rsid w:val="00205449"/>
    <w:rsid w:val="002A460B"/>
    <w:rsid w:val="00397612"/>
    <w:rsid w:val="003A44F6"/>
    <w:rsid w:val="003C60B2"/>
    <w:rsid w:val="003C64AC"/>
    <w:rsid w:val="00463B0E"/>
    <w:rsid w:val="004B6C65"/>
    <w:rsid w:val="00521020"/>
    <w:rsid w:val="00597438"/>
    <w:rsid w:val="00656581"/>
    <w:rsid w:val="00656D71"/>
    <w:rsid w:val="00834B97"/>
    <w:rsid w:val="00960E22"/>
    <w:rsid w:val="00997F93"/>
    <w:rsid w:val="00A01C5A"/>
    <w:rsid w:val="00A56236"/>
    <w:rsid w:val="00BA09EA"/>
    <w:rsid w:val="00CD0977"/>
    <w:rsid w:val="00E108B9"/>
    <w:rsid w:val="00E92E19"/>
    <w:rsid w:val="00ED6927"/>
    <w:rsid w:val="00F4113B"/>
    <w:rsid w:val="00F71FB4"/>
    <w:rsid w:val="00FC21DD"/>
    <w:rsid w:val="00FC449D"/>
    <w:rsid w:val="00FD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1B178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635</Words>
  <Characters>3245</Characters>
  <Application>Microsoft Macintosh Word</Application>
  <DocSecurity>0</DocSecurity>
  <Lines>46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Hyde</dc:creator>
  <cp:keywords/>
  <dc:description/>
  <cp:lastModifiedBy>Katherine Hyde</cp:lastModifiedBy>
  <cp:revision>22</cp:revision>
  <dcterms:created xsi:type="dcterms:W3CDTF">2017-03-08T00:22:00Z</dcterms:created>
  <dcterms:modified xsi:type="dcterms:W3CDTF">2017-03-08T02:15:00Z</dcterms:modified>
</cp:coreProperties>
</file>