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31D91" w14:textId="77777777" w:rsidR="009D6F0B" w:rsidRPr="00CE6326" w:rsidRDefault="009D6F0B" w:rsidP="009D6F0B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bookmarkStart w:id="0" w:name="_GoBack"/>
      <w:r w:rsidRPr="00CE6326">
        <w:rPr>
          <w:rFonts w:ascii="Times New Roman" w:eastAsia="Times New Roman" w:hAnsi="Times New Roman" w:cs="Times New Roman"/>
          <w:color w:val="000000"/>
        </w:rPr>
        <w:t>1) An effective process of capital allocation is critical to a healthy economy because it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360"/>
      </w:tblGrid>
      <w:tr w:rsidR="009D6F0B" w:rsidRPr="00CE6326" w14:paraId="64EE5087" w14:textId="77777777" w:rsidTr="009D6F0B">
        <w:trPr>
          <w:tblCellSpacing w:w="0" w:type="dxa"/>
        </w:trPr>
        <w:tc>
          <w:tcPr>
            <w:tcW w:w="0" w:type="auto"/>
            <w:hideMark/>
          </w:tcPr>
          <w:bookmarkEnd w:id="0"/>
          <w:p w14:paraId="22F1FD4C" w14:textId="77777777" w:rsidR="009D6F0B" w:rsidRPr="00CE6326" w:rsidRDefault="009D6F0B" w:rsidP="009D6F0B">
            <w:pPr>
              <w:spacing w:after="100" w:afterAutospacing="1"/>
              <w:rPr>
                <w:rFonts w:ascii="Times New Roman" w:hAnsi="Times New Roman" w:cs="Times New Roman"/>
                <w:color w:val="000000"/>
              </w:rPr>
            </w:pP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PRIVATE "&lt;INPUT VALUE=\"resp_1\" DISABLED TYPE=\"Radio\"&gt;"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MACROBUTTON HTMLDirect </w:instrText>
            </w:r>
            <w:r w:rsidRPr="00CE632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A86B8F9" wp14:editId="5D730E48">
                  <wp:extent cx="203200" cy="2032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0" w:type="auto"/>
            <w:hideMark/>
          </w:tcPr>
          <w:p w14:paraId="388F1A3C" w14:textId="77777777" w:rsidR="009D6F0B" w:rsidRPr="00CE6326" w:rsidRDefault="00CE6326" w:rsidP="009D6F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E6326">
              <w:rPr>
                <w:rFonts w:ascii="Times New Roman" w:eastAsia="Times New Roman" w:hAnsi="Times New Roman" w:cs="Times New Roman"/>
                <w:color w:val="000000"/>
              </w:rPr>
              <w:t>Promotes</w:t>
            </w:r>
            <w:r w:rsidR="009D6F0B" w:rsidRPr="00CE6326">
              <w:rPr>
                <w:rFonts w:ascii="Times New Roman" w:eastAsia="Times New Roman" w:hAnsi="Times New Roman" w:cs="Times New Roman"/>
                <w:color w:val="000000"/>
              </w:rPr>
              <w:t xml:space="preserve"> productivity.</w:t>
            </w:r>
          </w:p>
        </w:tc>
      </w:tr>
    </w:tbl>
    <w:p w14:paraId="259437FE" w14:textId="77777777" w:rsidR="009D6F0B" w:rsidRPr="00CE6326" w:rsidRDefault="009D6F0B" w:rsidP="009D6F0B">
      <w:pPr>
        <w:shd w:val="clear" w:color="auto" w:fill="FFFFFF"/>
        <w:rPr>
          <w:rFonts w:ascii="Times New Roman" w:eastAsia="Times New Roman" w:hAnsi="Times New Roman" w:cs="Times New Roman"/>
          <w:vanish/>
          <w:color w:val="000000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427"/>
      </w:tblGrid>
      <w:tr w:rsidR="009D6F0B" w:rsidRPr="00CE6326" w14:paraId="162C67B9" w14:textId="77777777" w:rsidTr="009D6F0B">
        <w:trPr>
          <w:tblCellSpacing w:w="0" w:type="dxa"/>
        </w:trPr>
        <w:tc>
          <w:tcPr>
            <w:tcW w:w="0" w:type="auto"/>
            <w:hideMark/>
          </w:tcPr>
          <w:p w14:paraId="4234C2CC" w14:textId="77777777" w:rsidR="009D6F0B" w:rsidRPr="00CE6326" w:rsidRDefault="009D6F0B" w:rsidP="009D6F0B">
            <w:pPr>
              <w:spacing w:after="100" w:afterAutospacing="1"/>
              <w:rPr>
                <w:rFonts w:ascii="Times New Roman" w:hAnsi="Times New Roman" w:cs="Times New Roman"/>
                <w:color w:val="000000"/>
              </w:rPr>
            </w:pP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PRIVATE "&lt;INPUT VALUE=\"resp_2\" DISABLED TYPE=\"Radio\"&gt;"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MACROBUTTON HTMLDirect </w:instrText>
            </w:r>
            <w:r w:rsidRPr="00CE632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1F7DA97" wp14:editId="3C89A50D">
                  <wp:extent cx="203200" cy="2032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0" w:type="auto"/>
            <w:hideMark/>
          </w:tcPr>
          <w:p w14:paraId="7D21D66F" w14:textId="77777777" w:rsidR="009D6F0B" w:rsidRPr="00CE6326" w:rsidRDefault="00CE6326" w:rsidP="009D6F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E6326">
              <w:rPr>
                <w:rFonts w:ascii="Times New Roman" w:eastAsia="Times New Roman" w:hAnsi="Times New Roman" w:cs="Times New Roman"/>
                <w:color w:val="000000"/>
              </w:rPr>
              <w:t>Encourages</w:t>
            </w:r>
            <w:r w:rsidR="009D6F0B" w:rsidRPr="00CE6326">
              <w:rPr>
                <w:rFonts w:ascii="Times New Roman" w:eastAsia="Times New Roman" w:hAnsi="Times New Roman" w:cs="Times New Roman"/>
                <w:color w:val="000000"/>
              </w:rPr>
              <w:t xml:space="preserve"> innovation.</w:t>
            </w:r>
          </w:p>
        </w:tc>
      </w:tr>
    </w:tbl>
    <w:p w14:paraId="4093E060" w14:textId="77777777" w:rsidR="009D6F0B" w:rsidRPr="00CE6326" w:rsidRDefault="009D6F0B" w:rsidP="009D6F0B">
      <w:pPr>
        <w:shd w:val="clear" w:color="auto" w:fill="FFFFFF"/>
        <w:rPr>
          <w:rFonts w:ascii="Times New Roman" w:eastAsia="Times New Roman" w:hAnsi="Times New Roman" w:cs="Times New Roman"/>
          <w:vanish/>
          <w:color w:val="000000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7099"/>
      </w:tblGrid>
      <w:tr w:rsidR="009D6F0B" w:rsidRPr="00CE6326" w14:paraId="1162818B" w14:textId="77777777" w:rsidTr="009D6F0B">
        <w:trPr>
          <w:tblCellSpacing w:w="0" w:type="dxa"/>
        </w:trPr>
        <w:tc>
          <w:tcPr>
            <w:tcW w:w="0" w:type="auto"/>
            <w:hideMark/>
          </w:tcPr>
          <w:p w14:paraId="04139740" w14:textId="77777777" w:rsidR="009D6F0B" w:rsidRPr="00CE6326" w:rsidRDefault="009D6F0B" w:rsidP="009D6F0B">
            <w:pPr>
              <w:spacing w:after="100" w:afterAutospacing="1"/>
              <w:rPr>
                <w:rFonts w:ascii="Times New Roman" w:hAnsi="Times New Roman" w:cs="Times New Roman"/>
                <w:color w:val="000000"/>
              </w:rPr>
            </w:pP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PRIVATE "&lt;INPUT VALUE=\"resp_3\" DISABLED TYPE=\"Radio\"&gt;"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MACROBUTTON HTMLDirect </w:instrText>
            </w:r>
            <w:r w:rsidRPr="00CE632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78DC788" wp14:editId="652C5DC8">
                  <wp:extent cx="203200" cy="2032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0" w:type="auto"/>
            <w:hideMark/>
          </w:tcPr>
          <w:p w14:paraId="7E9E1397" w14:textId="77777777" w:rsidR="009D6F0B" w:rsidRPr="00CE6326" w:rsidRDefault="00CE6326" w:rsidP="009D6F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E6326">
              <w:rPr>
                <w:rFonts w:ascii="Times New Roman" w:eastAsia="Times New Roman" w:hAnsi="Times New Roman" w:cs="Times New Roman"/>
                <w:color w:val="000000"/>
              </w:rPr>
              <w:t>Provides</w:t>
            </w:r>
            <w:r w:rsidR="009D6F0B" w:rsidRPr="00CE6326">
              <w:rPr>
                <w:rFonts w:ascii="Times New Roman" w:eastAsia="Times New Roman" w:hAnsi="Times New Roman" w:cs="Times New Roman"/>
                <w:color w:val="000000"/>
              </w:rPr>
              <w:t xml:space="preserve"> an efficient and liquid market for buying and selling securities.</w:t>
            </w:r>
          </w:p>
        </w:tc>
      </w:tr>
    </w:tbl>
    <w:p w14:paraId="0B106460" w14:textId="77777777" w:rsidR="009D6F0B" w:rsidRPr="00CE6326" w:rsidRDefault="009D6F0B" w:rsidP="009D6F0B">
      <w:pPr>
        <w:shd w:val="clear" w:color="auto" w:fill="FFFFFF"/>
        <w:rPr>
          <w:rFonts w:ascii="Times New Roman" w:eastAsia="Times New Roman" w:hAnsi="Times New Roman" w:cs="Times New Roman"/>
          <w:vanish/>
          <w:color w:val="000000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779"/>
      </w:tblGrid>
      <w:tr w:rsidR="009D6F0B" w:rsidRPr="00CE6326" w14:paraId="273A3AD8" w14:textId="77777777" w:rsidTr="009D6F0B">
        <w:trPr>
          <w:tblCellSpacing w:w="0" w:type="dxa"/>
        </w:trPr>
        <w:tc>
          <w:tcPr>
            <w:tcW w:w="0" w:type="auto"/>
            <w:hideMark/>
          </w:tcPr>
          <w:p w14:paraId="0EE7772B" w14:textId="77777777" w:rsidR="009D6F0B" w:rsidRPr="00CE6326" w:rsidRDefault="009D6F0B" w:rsidP="009D6F0B">
            <w:pPr>
              <w:spacing w:after="100" w:afterAutospacing="1"/>
              <w:rPr>
                <w:rFonts w:ascii="Times New Roman" w:hAnsi="Times New Roman" w:cs="Times New Roman"/>
                <w:color w:val="000000"/>
              </w:rPr>
            </w:pP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PRIVATE "&lt;INPUT CHECKED VALUE=\"resp_4\" DISABLED TYPE=\"Radio\"&gt;"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MACROBUTTON HTMLDirect </w:instrText>
            </w:r>
            <w:r w:rsidRPr="00CE632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216B664" wp14:editId="6C601A61">
                  <wp:extent cx="203200" cy="2032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0" w:type="auto"/>
            <w:hideMark/>
          </w:tcPr>
          <w:p w14:paraId="60D35A40" w14:textId="77777777" w:rsidR="009D6F0B" w:rsidRPr="00CE6326" w:rsidRDefault="00CE6326" w:rsidP="009D6F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E6326">
              <w:rPr>
                <w:rFonts w:ascii="Times New Roman" w:eastAsia="Times New Roman" w:hAnsi="Times New Roman" w:cs="Times New Roman"/>
                <w:highlight w:val="yellow"/>
              </w:rPr>
              <w:t>All</w:t>
            </w:r>
            <w:r w:rsidR="009D6F0B" w:rsidRPr="00CE6326">
              <w:rPr>
                <w:rFonts w:ascii="Times New Roman" w:eastAsia="Times New Roman" w:hAnsi="Times New Roman" w:cs="Times New Roman"/>
                <w:highlight w:val="yellow"/>
              </w:rPr>
              <w:t xml:space="preserve"> of </w:t>
            </w:r>
            <w:proofErr w:type="gramStart"/>
            <w:r w:rsidR="009D6F0B" w:rsidRPr="00CE6326">
              <w:rPr>
                <w:rFonts w:ascii="Times New Roman" w:eastAsia="Times New Roman" w:hAnsi="Times New Roman" w:cs="Times New Roman"/>
                <w:highlight w:val="yellow"/>
              </w:rPr>
              <w:t>the these</w:t>
            </w:r>
            <w:proofErr w:type="gramEnd"/>
            <w:r w:rsidR="009D6F0B" w:rsidRPr="00CE6326">
              <w:rPr>
                <w:rFonts w:ascii="Times New Roman" w:eastAsia="Times New Roman" w:hAnsi="Times New Roman" w:cs="Times New Roman"/>
                <w:highlight w:val="yellow"/>
              </w:rPr>
              <w:t xml:space="preserve"> result from an effective process</w:t>
            </w:r>
            <w:r w:rsidR="009D6F0B" w:rsidRPr="00CE632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14:paraId="7FF03207" w14:textId="77777777" w:rsidR="00A9173C" w:rsidRPr="00CE6326" w:rsidRDefault="009D6F0B" w:rsidP="009D6F0B">
      <w:pPr>
        <w:tabs>
          <w:tab w:val="left" w:pos="-1080"/>
        </w:tabs>
        <w:ind w:left="-810"/>
        <w:rPr>
          <w:rFonts w:ascii="Times New Roman" w:hAnsi="Times New Roman" w:cs="Times New Roman"/>
        </w:rPr>
      </w:pPr>
      <w:r w:rsidRPr="00CE6326">
        <w:rPr>
          <w:rFonts w:ascii="Times New Roman" w:hAnsi="Times New Roman" w:cs="Times New Roman"/>
        </w:rPr>
        <w:t>So</w:t>
      </w:r>
      <w:r w:rsidR="00CE6326" w:rsidRPr="00CE6326">
        <w:rPr>
          <w:rFonts w:ascii="Times New Roman" w:hAnsi="Times New Roman" w:cs="Times New Roman"/>
        </w:rPr>
        <w:t xml:space="preserve"> u</w:t>
      </w:r>
      <w:r w:rsidRPr="00CE6326">
        <w:rPr>
          <w:rFonts w:ascii="Times New Roman" w:hAnsi="Times New Roman" w:cs="Times New Roman"/>
        </w:rPr>
        <w:t xml:space="preserve">nreliable </w:t>
      </w:r>
      <w:proofErr w:type="gramStart"/>
      <w:r w:rsidRPr="00CE6326">
        <w:rPr>
          <w:rFonts w:ascii="Times New Roman" w:hAnsi="Times New Roman" w:cs="Times New Roman"/>
        </w:rPr>
        <w:t>an irrelevant</w:t>
      </w:r>
      <w:proofErr w:type="gramEnd"/>
      <w:r w:rsidRPr="00CE6326">
        <w:rPr>
          <w:rFonts w:ascii="Times New Roman" w:hAnsi="Times New Roman" w:cs="Times New Roman"/>
        </w:rPr>
        <w:t xml:space="preserve"> information leads to a </w:t>
      </w:r>
      <w:r w:rsidRPr="00CE6326">
        <w:rPr>
          <w:rFonts w:ascii="Times New Roman" w:hAnsi="Times New Roman" w:cs="Times New Roman"/>
          <w:b/>
        </w:rPr>
        <w:t>poor capital allocation</w:t>
      </w:r>
      <w:r w:rsidRPr="00CE6326">
        <w:rPr>
          <w:rFonts w:ascii="Times New Roman" w:hAnsi="Times New Roman" w:cs="Times New Roman"/>
        </w:rPr>
        <w:t xml:space="preserve">, which hurt the securities market and economic growth. The accounting numbers that companies report affect the </w:t>
      </w:r>
      <w:r w:rsidRPr="00CE6326">
        <w:rPr>
          <w:rFonts w:ascii="Times New Roman" w:hAnsi="Times New Roman" w:cs="Times New Roman"/>
          <w:b/>
        </w:rPr>
        <w:t>Transfer of resource</w:t>
      </w:r>
      <w:r w:rsidRPr="00CE6326">
        <w:rPr>
          <w:rFonts w:ascii="Times New Roman" w:hAnsi="Times New Roman" w:cs="Times New Roman"/>
        </w:rPr>
        <w:t xml:space="preserve"> among compan</w:t>
      </w:r>
      <w:r w:rsidR="00CE6326" w:rsidRPr="00CE6326">
        <w:rPr>
          <w:rFonts w:ascii="Times New Roman" w:hAnsi="Times New Roman" w:cs="Times New Roman"/>
        </w:rPr>
        <w:t>ies and individuals.</w:t>
      </w:r>
    </w:p>
    <w:p w14:paraId="3CBC3446" w14:textId="77777777" w:rsidR="00CE6326" w:rsidRPr="00CE6326" w:rsidRDefault="00CE6326" w:rsidP="009D6F0B">
      <w:pPr>
        <w:tabs>
          <w:tab w:val="left" w:pos="-1080"/>
        </w:tabs>
        <w:ind w:left="-810"/>
        <w:rPr>
          <w:rFonts w:ascii="Times New Roman" w:hAnsi="Times New Roman" w:cs="Times New Roman"/>
        </w:rPr>
      </w:pPr>
    </w:p>
    <w:p w14:paraId="1B2E337B" w14:textId="77777777" w:rsidR="00CE6326" w:rsidRPr="00CE6326" w:rsidRDefault="00CE6326" w:rsidP="00CE6326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CE6326">
        <w:rPr>
          <w:rFonts w:ascii="Times New Roman" w:hAnsi="Times New Roman" w:cs="Times New Roman"/>
        </w:rPr>
        <w:t xml:space="preserve">2) </w:t>
      </w:r>
      <w:r w:rsidRPr="00CE6326">
        <w:rPr>
          <w:rFonts w:ascii="Times New Roman" w:eastAsia="Times New Roman" w:hAnsi="Times New Roman" w:cs="Times New Roman"/>
          <w:color w:val="000000"/>
        </w:rPr>
        <w:t xml:space="preserve">Which of the following is </w:t>
      </w:r>
      <w:r w:rsidRPr="00CE6326">
        <w:rPr>
          <w:rFonts w:ascii="Times New Roman" w:eastAsia="Times New Roman" w:hAnsi="Times New Roman" w:cs="Times New Roman"/>
          <w:color w:val="000000"/>
          <w:u w:val="single"/>
        </w:rPr>
        <w:t>not a potential</w:t>
      </w:r>
      <w:r w:rsidRPr="00CE6326">
        <w:rPr>
          <w:rFonts w:ascii="Times New Roman" w:eastAsia="Times New Roman" w:hAnsi="Times New Roman" w:cs="Times New Roman"/>
          <w:color w:val="000000"/>
        </w:rPr>
        <w:t xml:space="preserve"> cause of management bias?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CE6326" w:rsidRPr="00CE6326" w14:paraId="3B40B6DC" w14:textId="77777777" w:rsidTr="00CE6326">
        <w:trPr>
          <w:tblCellSpacing w:w="0" w:type="dxa"/>
        </w:trPr>
        <w:tc>
          <w:tcPr>
            <w:tcW w:w="0" w:type="auto"/>
            <w:hideMark/>
          </w:tcPr>
          <w:p w14:paraId="5679A530" w14:textId="77777777" w:rsidR="00CE6326" w:rsidRPr="00CE6326" w:rsidRDefault="00CE6326" w:rsidP="00CE6326">
            <w:pPr>
              <w:spacing w:after="100" w:afterAutospacing="1"/>
              <w:rPr>
                <w:rFonts w:ascii="Times New Roman" w:hAnsi="Times New Roman" w:cs="Times New Roman"/>
                <w:color w:val="000000"/>
              </w:rPr>
            </w:pP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PRIVATE "&lt;INPUT CHECKED VALUE=\"resp_1\" DISABLED TYPE=\"Radio\"&gt;"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MACROBUTTON HTMLDirect </w:instrText>
            </w:r>
            <w:r w:rsidRPr="00CE632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DE0E56A" wp14:editId="77CDD5D1">
                  <wp:extent cx="203200" cy="2032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0" w:type="auto"/>
            <w:hideMark/>
          </w:tcPr>
          <w:p w14:paraId="13C3026C" w14:textId="77777777" w:rsidR="00CE6326" w:rsidRPr="00CE6326" w:rsidRDefault="00CE6326" w:rsidP="00CE632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A2B8C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 xml:space="preserve">Financial statement users must exercise significant professional </w:t>
            </w:r>
            <w:proofErr w:type="spellStart"/>
            <w:r w:rsidRPr="005A2B8C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judgement</w:t>
            </w:r>
            <w:proofErr w:type="spellEnd"/>
            <w:r w:rsidRPr="005A2B8C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 xml:space="preserve"> in interpretation of financial information.</w:t>
            </w:r>
          </w:p>
        </w:tc>
      </w:tr>
    </w:tbl>
    <w:p w14:paraId="3CB3F6A8" w14:textId="77777777" w:rsidR="00CE6326" w:rsidRPr="00CE6326" w:rsidRDefault="00CE6326" w:rsidP="00CE6326">
      <w:pPr>
        <w:shd w:val="clear" w:color="auto" w:fill="FFFFFF"/>
        <w:rPr>
          <w:rFonts w:ascii="Times New Roman" w:eastAsia="Times New Roman" w:hAnsi="Times New Roman" w:cs="Times New Roman"/>
          <w:vanish/>
          <w:color w:val="000000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059"/>
      </w:tblGrid>
      <w:tr w:rsidR="00CE6326" w:rsidRPr="00CE6326" w14:paraId="0A271511" w14:textId="77777777" w:rsidTr="00CE6326">
        <w:trPr>
          <w:tblCellSpacing w:w="0" w:type="dxa"/>
        </w:trPr>
        <w:tc>
          <w:tcPr>
            <w:tcW w:w="0" w:type="auto"/>
            <w:hideMark/>
          </w:tcPr>
          <w:p w14:paraId="5F0A519D" w14:textId="77777777" w:rsidR="00CE6326" w:rsidRPr="00CE6326" w:rsidRDefault="00CE6326" w:rsidP="00CE6326">
            <w:pPr>
              <w:spacing w:after="100" w:afterAutospacing="1"/>
              <w:rPr>
                <w:rFonts w:ascii="Times New Roman" w:hAnsi="Times New Roman" w:cs="Times New Roman"/>
                <w:color w:val="000000"/>
              </w:rPr>
            </w:pP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PRIVATE "&lt;INPUT VALUE=\"resp_2\" DISABLED TYPE=\"Radio\"&gt;"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MACROBUTTON HTMLDirect </w:instrText>
            </w:r>
            <w:r w:rsidRPr="00CE632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E90A99D" wp14:editId="7EC7BB15">
                  <wp:extent cx="203200" cy="2032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0" w:type="auto"/>
            <w:hideMark/>
          </w:tcPr>
          <w:p w14:paraId="29E9D1EC" w14:textId="77777777" w:rsidR="00CE6326" w:rsidRPr="00CE6326" w:rsidRDefault="00CE6326" w:rsidP="00CE632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E6326">
              <w:rPr>
                <w:rFonts w:ascii="Times New Roman" w:eastAsia="Times New Roman" w:hAnsi="Times New Roman" w:cs="Times New Roman"/>
                <w:color w:val="000000"/>
              </w:rPr>
              <w:t>Financial statements provide information to users about management stewardship.</w:t>
            </w:r>
          </w:p>
        </w:tc>
      </w:tr>
    </w:tbl>
    <w:p w14:paraId="185FE7D9" w14:textId="77777777" w:rsidR="00CE6326" w:rsidRPr="00CE6326" w:rsidRDefault="00CE6326" w:rsidP="00CE6326">
      <w:pPr>
        <w:shd w:val="clear" w:color="auto" w:fill="FFFFFF"/>
        <w:rPr>
          <w:rFonts w:ascii="Times New Roman" w:eastAsia="Times New Roman" w:hAnsi="Times New Roman" w:cs="Times New Roman"/>
          <w:vanish/>
          <w:color w:val="000000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284"/>
      </w:tblGrid>
      <w:tr w:rsidR="00CE6326" w:rsidRPr="00CE6326" w14:paraId="71D22A53" w14:textId="77777777" w:rsidTr="00CE6326">
        <w:trPr>
          <w:tblCellSpacing w:w="0" w:type="dxa"/>
        </w:trPr>
        <w:tc>
          <w:tcPr>
            <w:tcW w:w="0" w:type="auto"/>
            <w:hideMark/>
          </w:tcPr>
          <w:p w14:paraId="324E2BED" w14:textId="77777777" w:rsidR="00CE6326" w:rsidRPr="00CE6326" w:rsidRDefault="00CE6326" w:rsidP="00CE6326">
            <w:pPr>
              <w:spacing w:after="100" w:afterAutospacing="1"/>
              <w:rPr>
                <w:rFonts w:ascii="Times New Roman" w:hAnsi="Times New Roman" w:cs="Times New Roman"/>
                <w:color w:val="000000"/>
              </w:rPr>
            </w:pP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PRIVATE "&lt;INPUT VALUE=\"resp_3\" DISABLED TYPE=\"Radio\"&gt;"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MACROBUTTON HTMLDirect </w:instrText>
            </w:r>
            <w:r w:rsidRPr="00CE632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F6106AB" wp14:editId="5849B9A4">
                  <wp:extent cx="203200" cy="203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0" w:type="auto"/>
            <w:hideMark/>
          </w:tcPr>
          <w:p w14:paraId="7BF7F07F" w14:textId="77777777" w:rsidR="00CE6326" w:rsidRPr="00CE6326" w:rsidRDefault="00CE6326" w:rsidP="00CE632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E6326">
              <w:rPr>
                <w:rFonts w:ascii="Times New Roman" w:eastAsia="Times New Roman" w:hAnsi="Times New Roman" w:cs="Times New Roman"/>
                <w:color w:val="000000"/>
              </w:rPr>
              <w:t>Managers are often compensated based on the company’s net income or share value.</w:t>
            </w:r>
          </w:p>
        </w:tc>
      </w:tr>
    </w:tbl>
    <w:p w14:paraId="26AEAB77" w14:textId="77777777" w:rsidR="00CE6326" w:rsidRPr="00CE6326" w:rsidRDefault="00CE6326" w:rsidP="00CE6326">
      <w:pPr>
        <w:shd w:val="clear" w:color="auto" w:fill="FFFFFF"/>
        <w:rPr>
          <w:rFonts w:ascii="Times New Roman" w:eastAsia="Times New Roman" w:hAnsi="Times New Roman" w:cs="Times New Roman"/>
          <w:vanish/>
          <w:color w:val="000000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CE6326" w:rsidRPr="00CE6326" w14:paraId="16C8669E" w14:textId="77777777" w:rsidTr="00CE6326">
        <w:trPr>
          <w:tblCellSpacing w:w="0" w:type="dxa"/>
        </w:trPr>
        <w:tc>
          <w:tcPr>
            <w:tcW w:w="0" w:type="auto"/>
            <w:hideMark/>
          </w:tcPr>
          <w:p w14:paraId="15F4AAB5" w14:textId="77777777" w:rsidR="00CE6326" w:rsidRPr="00CE6326" w:rsidRDefault="00CE6326" w:rsidP="00CE6326">
            <w:pPr>
              <w:spacing w:after="100" w:afterAutospacing="1"/>
              <w:rPr>
                <w:rFonts w:ascii="Times New Roman" w:hAnsi="Times New Roman" w:cs="Times New Roman"/>
                <w:color w:val="000000"/>
              </w:rPr>
            </w:pP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 PRIVATE "&lt;INPUT VALUE=\"resp_4\" DISABLED TYPE=\"Radio\"&gt;" </w:instrText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instrText xml:space="preserve">MACROBUTTON HTMLDirect </w:instrText>
            </w:r>
            <w:r w:rsidRPr="00CE632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F63BB85" wp14:editId="501DA938">
                  <wp:extent cx="203200" cy="2032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6326">
              <w:rPr>
                <w:rFonts w:ascii="Times New Roman" w:hAnsi="Times New Roman" w:cs="Times New Roman"/>
                <w:color w:val="000000"/>
              </w:rPr>
              <w:fldChar w:fldCharType="end"/>
            </w:r>
            <w:r w:rsidRPr="00CE632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0" w:type="auto"/>
            <w:hideMark/>
          </w:tcPr>
          <w:p w14:paraId="66459740" w14:textId="77777777" w:rsidR="00CE6326" w:rsidRPr="00CE6326" w:rsidRDefault="00CE6326" w:rsidP="00CE632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E6326">
              <w:rPr>
                <w:rFonts w:ascii="Times New Roman" w:eastAsia="Times New Roman" w:hAnsi="Times New Roman" w:cs="Times New Roman"/>
                <w:color w:val="000000"/>
              </w:rPr>
              <w:t>Many lending agreements and contracts require that certain financial benchmarks must be met.</w:t>
            </w:r>
          </w:p>
        </w:tc>
      </w:tr>
    </w:tbl>
    <w:p w14:paraId="21157240" w14:textId="77777777" w:rsidR="005A2B8C" w:rsidRDefault="005A2B8C" w:rsidP="005A2B8C">
      <w:pPr>
        <w:shd w:val="clear" w:color="auto" w:fill="FFFFFF"/>
        <w:rPr>
          <w:rFonts w:ascii="Times New Roman" w:hAnsi="Times New Roman" w:cs="Times New Roman"/>
        </w:rPr>
      </w:pPr>
    </w:p>
    <w:p w14:paraId="4ECCB33A" w14:textId="77777777" w:rsidR="005A2B8C" w:rsidRPr="005A2B8C" w:rsidRDefault="005A2B8C" w:rsidP="005A2B8C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3)</w:t>
      </w:r>
      <w:r w:rsidRPr="005A2B8C">
        <w:rPr>
          <w:rFonts w:ascii="Verdana" w:eastAsia="Times New Roman" w:hAnsi="Verdana" w:cs="Times New Roman"/>
          <w:color w:val="000000"/>
          <w:sz w:val="18"/>
          <w:szCs w:val="18"/>
        </w:rPr>
        <w:t xml:space="preserve"> Which one of the following organizations has not been a major influence in setting financial reporting standards for Canadian entities?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282"/>
      </w:tblGrid>
      <w:tr w:rsidR="005A2B8C" w:rsidRPr="005A2B8C" w14:paraId="38B5CF2E" w14:textId="77777777" w:rsidTr="005A2B8C">
        <w:trPr>
          <w:tblCellSpacing w:w="0" w:type="dxa"/>
        </w:trPr>
        <w:tc>
          <w:tcPr>
            <w:tcW w:w="0" w:type="auto"/>
            <w:hideMark/>
          </w:tcPr>
          <w:p w14:paraId="1E0497D5" w14:textId="77777777" w:rsidR="005A2B8C" w:rsidRPr="005A2B8C" w:rsidRDefault="005A2B8C" w:rsidP="005A2B8C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VALUE=\"resp_1\" DISABLED TYPE=\"Radio\"&gt;" </w:instrText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CF1A343" wp14:editId="7D10F39D">
                  <wp:extent cx="203200" cy="2032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31417F1A" w14:textId="77777777" w:rsidR="005A2B8C" w:rsidRPr="005A2B8C" w:rsidRDefault="005A2B8C" w:rsidP="005A2B8C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5A2B8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FASB (Financial Accounting Standards Board)</w:t>
            </w:r>
          </w:p>
        </w:tc>
      </w:tr>
    </w:tbl>
    <w:p w14:paraId="31D9DD2C" w14:textId="77777777" w:rsidR="005A2B8C" w:rsidRPr="005A2B8C" w:rsidRDefault="005A2B8C" w:rsidP="005A2B8C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420"/>
      </w:tblGrid>
      <w:tr w:rsidR="005A2B8C" w:rsidRPr="005A2B8C" w14:paraId="4646E434" w14:textId="77777777" w:rsidTr="005A2B8C">
        <w:trPr>
          <w:tblCellSpacing w:w="0" w:type="dxa"/>
        </w:trPr>
        <w:tc>
          <w:tcPr>
            <w:tcW w:w="0" w:type="auto"/>
            <w:hideMark/>
          </w:tcPr>
          <w:p w14:paraId="0E06A313" w14:textId="77777777" w:rsidR="005A2B8C" w:rsidRPr="005A2B8C" w:rsidRDefault="005A2B8C" w:rsidP="005A2B8C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E5EC9AC" wp14:editId="656B73DE">
                  <wp:extent cx="203200" cy="2032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2FAACB52" w14:textId="77777777" w:rsidR="005A2B8C" w:rsidRPr="005A2B8C" w:rsidRDefault="005A2B8C" w:rsidP="005A2B8C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5A2B8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AcSB</w:t>
            </w:r>
            <w:proofErr w:type="spellEnd"/>
            <w:r w:rsidRPr="005A2B8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(Accounting Standards Board)</w:t>
            </w:r>
          </w:p>
        </w:tc>
      </w:tr>
    </w:tbl>
    <w:p w14:paraId="28AD6972" w14:textId="77777777" w:rsidR="005A2B8C" w:rsidRPr="005A2B8C" w:rsidRDefault="005A2B8C" w:rsidP="005A2B8C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938"/>
      </w:tblGrid>
      <w:tr w:rsidR="005A2B8C" w:rsidRPr="005A2B8C" w14:paraId="4D33C5E3" w14:textId="77777777" w:rsidTr="005A2B8C">
        <w:trPr>
          <w:tblCellSpacing w:w="0" w:type="dxa"/>
        </w:trPr>
        <w:tc>
          <w:tcPr>
            <w:tcW w:w="0" w:type="auto"/>
            <w:hideMark/>
          </w:tcPr>
          <w:p w14:paraId="1FB309FD" w14:textId="77777777" w:rsidR="005A2B8C" w:rsidRPr="005A2B8C" w:rsidRDefault="005A2B8C" w:rsidP="005A2B8C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649082D" wp14:editId="1ACBA235">
                  <wp:extent cx="203200" cy="2032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32930501" w14:textId="77777777" w:rsidR="005A2B8C" w:rsidRPr="005A2B8C" w:rsidRDefault="005A2B8C" w:rsidP="005A2B8C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5A2B8C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CRA(</w:t>
            </w:r>
            <w:proofErr w:type="gramEnd"/>
            <w:r w:rsidRPr="005A2B8C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Canada Revenue Agency)</w:t>
            </w:r>
          </w:p>
        </w:tc>
      </w:tr>
    </w:tbl>
    <w:p w14:paraId="563B7D17" w14:textId="77777777" w:rsidR="005A2B8C" w:rsidRPr="005A2B8C" w:rsidRDefault="005A2B8C" w:rsidP="005A2B8C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569"/>
      </w:tblGrid>
      <w:tr w:rsidR="005A2B8C" w:rsidRPr="005A2B8C" w14:paraId="14FD5B47" w14:textId="77777777" w:rsidTr="005A2B8C">
        <w:trPr>
          <w:tblCellSpacing w:w="0" w:type="dxa"/>
        </w:trPr>
        <w:tc>
          <w:tcPr>
            <w:tcW w:w="0" w:type="auto"/>
            <w:hideMark/>
          </w:tcPr>
          <w:p w14:paraId="433ABD36" w14:textId="77777777" w:rsidR="005A2B8C" w:rsidRPr="005A2B8C" w:rsidRDefault="005A2B8C" w:rsidP="005A2B8C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11A8866" wp14:editId="41EF6CEC">
                  <wp:extent cx="203200" cy="2032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5A2B8C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3F79A300" w14:textId="77777777" w:rsidR="005A2B8C" w:rsidRDefault="005A2B8C" w:rsidP="005A2B8C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5A2B8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IASB(</w:t>
            </w:r>
            <w:proofErr w:type="gramEnd"/>
            <w:r w:rsidRPr="005A2B8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International Accounting Standards Board)</w:t>
            </w:r>
          </w:p>
          <w:p w14:paraId="386EFD6F" w14:textId="77777777" w:rsidR="005A2B8C" w:rsidRPr="005A2B8C" w:rsidRDefault="005A2B8C" w:rsidP="005A2B8C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14:paraId="56A35F00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4)</w:t>
      </w:r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 xml:space="preserve"> Standards and interpretations are issued by the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71"/>
      </w:tblGrid>
      <w:tr w:rsidR="00F336BE" w:rsidRPr="00F336BE" w14:paraId="7638BF47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54806348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9327899" wp14:editId="40493769">
                  <wp:extent cx="203200" cy="203200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C6DAAA7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IASB.</w:t>
            </w:r>
          </w:p>
        </w:tc>
      </w:tr>
    </w:tbl>
    <w:p w14:paraId="7A0EF53C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99"/>
      </w:tblGrid>
      <w:tr w:rsidR="00F336BE" w:rsidRPr="00F336BE" w14:paraId="7D060A2C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2AE2F51C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3DF88F7" wp14:editId="4196530F">
                  <wp:extent cx="203200" cy="203200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FE205D1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FASB.</w:t>
            </w:r>
          </w:p>
        </w:tc>
      </w:tr>
    </w:tbl>
    <w:p w14:paraId="6BC145B9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89"/>
      </w:tblGrid>
      <w:tr w:rsidR="00F336BE" w:rsidRPr="00F336BE" w14:paraId="062A679B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709CC144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3EFD2C6F" wp14:editId="119E6AD4">
                  <wp:extent cx="203200" cy="203200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8AF3FAB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AcSB</w:t>
            </w:r>
            <w:proofErr w:type="spellEnd"/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</w:tc>
      </w:tr>
    </w:tbl>
    <w:p w14:paraId="23D548AD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1645"/>
      </w:tblGrid>
      <w:tr w:rsidR="00F336BE" w:rsidRPr="00F336BE" w14:paraId="0B48A3EF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4851E47F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VALUE=\"resp_4\"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5750BF4" wp14:editId="7658474F">
                  <wp:extent cx="203200" cy="203200"/>
                  <wp:effectExtent l="0" t="0" r="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8B7B934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All of the above.</w:t>
            </w:r>
          </w:p>
        </w:tc>
      </w:tr>
    </w:tbl>
    <w:p w14:paraId="7CC5C975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5)</w:t>
      </w:r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 xml:space="preserve"> Which of the following is not a primary source of GAAP for Canadian private companies?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176"/>
      </w:tblGrid>
      <w:tr w:rsidR="00F336BE" w:rsidRPr="00F336BE" w14:paraId="2C2F224D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4ACE9234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33B4A054" wp14:editId="33778F75">
                  <wp:extent cx="203200" cy="203200"/>
                  <wp:effectExtent l="0" t="0" r="0" b="0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1CBA2BD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Handbook </w:t>
            </w: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Sections 1400 to 3870</w:t>
            </w:r>
          </w:p>
        </w:tc>
      </w:tr>
    </w:tbl>
    <w:p w14:paraId="27439E58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126"/>
      </w:tblGrid>
      <w:tr w:rsidR="00F336BE" w:rsidRPr="00F336BE" w14:paraId="5006DB80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681E5C8D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CC74649" wp14:editId="53E01CA2">
                  <wp:extent cx="203200" cy="203200"/>
                  <wp:effectExtent l="0" t="0" r="0" b="0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6FD16B1B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Accounting guidelines</w:t>
            </w:r>
          </w:p>
        </w:tc>
      </w:tr>
    </w:tbl>
    <w:p w14:paraId="321F9E89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934"/>
      </w:tblGrid>
      <w:tr w:rsidR="00F336BE" w:rsidRPr="00F336BE" w14:paraId="0C5A3BC5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0211A9DE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VALUE=\"resp_3\"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7B762F1" wp14:editId="315BAD90">
                  <wp:extent cx="203200" cy="203200"/>
                  <wp:effectExtent l="0" t="0" r="0" b="0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AAE50AF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Appendices to </w:t>
            </w:r>
            <w:r w:rsidRPr="00F336BE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Handbook </w:t>
            </w: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Sections 1400 to 3870 and Accounting guidelines</w:t>
            </w:r>
          </w:p>
        </w:tc>
      </w:tr>
    </w:tbl>
    <w:p w14:paraId="7CB3B839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7119"/>
      </w:tblGrid>
      <w:tr w:rsidR="00F336BE" w:rsidRPr="00F336BE" w14:paraId="6E72875A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15AF63BD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251E4A60" wp14:editId="16180F48">
                  <wp:extent cx="203200" cy="203200"/>
                  <wp:effectExtent l="0" t="0" r="0" b="0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491F50C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Pronouncements by accounting standard-setting bodies in other jurisdictions</w:t>
            </w:r>
          </w:p>
        </w:tc>
      </w:tr>
      <w:tr w:rsidR="00F336BE" w:rsidRPr="00F336BE" w14:paraId="4A65114A" w14:textId="77777777" w:rsidTr="00F336BE">
        <w:trPr>
          <w:tblCellSpacing w:w="0" w:type="dxa"/>
        </w:trPr>
        <w:tc>
          <w:tcPr>
            <w:tcW w:w="0" w:type="auto"/>
          </w:tcPr>
          <w:p w14:paraId="3ABF782A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5E71AF75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</w:pPr>
          </w:p>
        </w:tc>
      </w:tr>
    </w:tbl>
    <w:p w14:paraId="22553267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6)</w:t>
      </w:r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 xml:space="preserve"> The role of provincial securities commissions in Canada in relation to financial reporting is to</w:t>
      </w:r>
    </w:p>
    <w:tbl>
      <w:tblPr>
        <w:tblpPr w:leftFromText="180" w:rightFromText="180" w:vertAnchor="text" w:horzAnchor="page" w:tblpX="1881" w:tblpY="36"/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537"/>
      </w:tblGrid>
      <w:tr w:rsidR="00F336BE" w:rsidRPr="00F336BE" w14:paraId="3AD0D02D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397B7030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VALUE=\"resp_1\"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340EFECB" wp14:editId="3E519015">
                  <wp:extent cx="203200" cy="203200"/>
                  <wp:effectExtent l="0" t="0" r="0" b="0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F8BA1F3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Ensure that investors have access to the information they need to make informed decisions.</w:t>
            </w:r>
          </w:p>
        </w:tc>
      </w:tr>
    </w:tbl>
    <w:p w14:paraId="77CF3393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</w:p>
    <w:p w14:paraId="62FA7773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80"/>
        <w:gridCol w:w="5509"/>
      </w:tblGrid>
      <w:tr w:rsidR="00F336BE" w:rsidRPr="00F336BE" w14:paraId="33AC21C1" w14:textId="77777777" w:rsidTr="00F336BE">
        <w:trPr>
          <w:tblCellSpacing w:w="0" w:type="dxa"/>
        </w:trPr>
        <w:tc>
          <w:tcPr>
            <w:tcW w:w="180" w:type="dxa"/>
            <w:hideMark/>
          </w:tcPr>
          <w:p w14:paraId="3DC56A18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5509" w:type="dxa"/>
            <w:hideMark/>
          </w:tcPr>
          <w:p w14:paraId="5983E319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Make recommend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ations for financial accounting </w:t>
            </w: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standards.</w:t>
            </w:r>
          </w:p>
        </w:tc>
      </w:tr>
    </w:tbl>
    <w:p w14:paraId="6D97C3A0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271"/>
      </w:tblGrid>
      <w:tr w:rsidR="00F336BE" w:rsidRPr="00F336BE" w14:paraId="47405C23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7238BB25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A114367" wp14:editId="6353B516">
                  <wp:extent cx="203200" cy="203200"/>
                  <wp:effectExtent l="0" t="0" r="0" b="0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5707B8C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Form professional judgments regarding overall adherence to GAAP.</w:t>
            </w:r>
          </w:p>
        </w:tc>
      </w:tr>
    </w:tbl>
    <w:p w14:paraId="0B1B7FFD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635"/>
      </w:tblGrid>
      <w:tr w:rsidR="00F336BE" w:rsidRPr="00F336BE" w14:paraId="2D20A602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3909B526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D56F1B3" wp14:editId="2B83184D">
                  <wp:extent cx="203200" cy="203200"/>
                  <wp:effectExtent l="0" t="0" r="0" b="0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4773B09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Develop standards for financial reporting by publicly traded companies.</w:t>
            </w:r>
          </w:p>
        </w:tc>
      </w:tr>
      <w:tr w:rsidR="00F336BE" w:rsidRPr="00F336BE" w14:paraId="4F0A90B1" w14:textId="77777777" w:rsidTr="00F336BE">
        <w:trPr>
          <w:tblCellSpacing w:w="0" w:type="dxa"/>
        </w:trPr>
        <w:tc>
          <w:tcPr>
            <w:tcW w:w="0" w:type="auto"/>
          </w:tcPr>
          <w:p w14:paraId="588D571E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4154032C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14:paraId="635DAABE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lastRenderedPageBreak/>
        <w:t>7)</w:t>
      </w:r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 xml:space="preserve"> The most authoritative primary source of GAAP for private companies in Canada is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192"/>
      </w:tblGrid>
      <w:tr w:rsidR="00F336BE" w:rsidRPr="00F336BE" w14:paraId="68D33DB4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1B6C3010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F480542" wp14:editId="68FE9329">
                  <wp:extent cx="203200" cy="203200"/>
                  <wp:effectExtent l="0" t="0" r="0" b="0"/>
                  <wp:docPr id="162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207CA504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Accounting guidelines.</w:t>
            </w:r>
          </w:p>
        </w:tc>
      </w:tr>
    </w:tbl>
    <w:p w14:paraId="0AF30586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1859"/>
      </w:tblGrid>
      <w:tr w:rsidR="00F336BE" w:rsidRPr="00F336BE" w14:paraId="239219E6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2827A512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960721A" wp14:editId="5405F9A1">
                  <wp:extent cx="203200" cy="203200"/>
                  <wp:effectExtent l="0" t="0" r="0" b="0"/>
                  <wp:docPr id="163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3F470A5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Industry practices.</w:t>
            </w:r>
          </w:p>
        </w:tc>
      </w:tr>
    </w:tbl>
    <w:p w14:paraId="36F8499F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324"/>
      </w:tblGrid>
      <w:tr w:rsidR="00F336BE" w:rsidRPr="00F336BE" w14:paraId="27CCD5CA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6E2D3406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4467972" wp14:editId="1EADC9BB">
                  <wp:extent cx="203200" cy="203200"/>
                  <wp:effectExtent l="0" t="0" r="0" b="0"/>
                  <wp:docPr id="164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731AD29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highlight w:val="yellow"/>
              </w:rPr>
              <w:t>CICA Handbook</w:t>
            </w: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 recommendations</w:t>
            </w: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</w:tc>
      </w:tr>
    </w:tbl>
    <w:p w14:paraId="78325C54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239"/>
      </w:tblGrid>
      <w:tr w:rsidR="00F336BE" w:rsidRPr="00F336BE" w14:paraId="528A1375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3F0CFA54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VALUE=\"resp_4\"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C20D112" wp14:editId="6201539D">
                  <wp:extent cx="203200" cy="203200"/>
                  <wp:effectExtent l="0" t="0" r="0" b="0"/>
                  <wp:docPr id="165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6FEC2D13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Professional judgment.</w:t>
            </w:r>
          </w:p>
        </w:tc>
      </w:tr>
      <w:tr w:rsidR="00F336BE" w:rsidRPr="00F336BE" w14:paraId="11E6FEFB" w14:textId="77777777" w:rsidTr="00F336BE">
        <w:trPr>
          <w:trHeight w:val="20"/>
          <w:tblCellSpacing w:w="0" w:type="dxa"/>
        </w:trPr>
        <w:tc>
          <w:tcPr>
            <w:tcW w:w="0" w:type="auto"/>
          </w:tcPr>
          <w:p w14:paraId="16195C87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65FF6588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14:paraId="65D09E3A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8)</w:t>
      </w:r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 xml:space="preserve"> Challenges facing the financial reporting environment include which of the following?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F336BE" w:rsidRPr="00F336BE" w14:paraId="2F5AD962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0F52F602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7F19117" wp14:editId="3957FE24">
                  <wp:extent cx="203200" cy="203200"/>
                  <wp:effectExtent l="0" t="0" r="0" b="0"/>
                  <wp:docPr id="172" name="Picture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CB46385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Allowing stakeholders to have a voice in standard setting while ensuring that political pressures do not influence the standard setting process to an excessive extent.</w:t>
            </w:r>
          </w:p>
        </w:tc>
      </w:tr>
    </w:tbl>
    <w:p w14:paraId="4B524603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277"/>
      </w:tblGrid>
      <w:tr w:rsidR="00F336BE" w:rsidRPr="00F336BE" w14:paraId="188639B5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2E54D0E2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7FBD7C4C" wp14:editId="23566BEB">
                  <wp:extent cx="203200" cy="203200"/>
                  <wp:effectExtent l="0" t="0" r="0" b="0"/>
                  <wp:docPr id="173" name="Picture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6DE483E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Changes in technology.</w:t>
            </w:r>
          </w:p>
        </w:tc>
      </w:tr>
    </w:tbl>
    <w:p w14:paraId="70609DA8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F336BE" w:rsidRPr="00F336BE" w14:paraId="2E6096BF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458D2C1E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4576D709" wp14:editId="7B2444BD">
                  <wp:extent cx="203200" cy="203200"/>
                  <wp:effectExtent l="0" t="0" r="0" b="0"/>
                  <wp:docPr id="174" name="Picture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3E25EED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Ensuring the level of government oversight is appropriate – i.e. how regulated the financial reporting environment should be.</w:t>
            </w:r>
          </w:p>
        </w:tc>
      </w:tr>
    </w:tbl>
    <w:p w14:paraId="4A83DF66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723"/>
      </w:tblGrid>
      <w:tr w:rsidR="00F336BE" w:rsidRPr="00F336BE" w14:paraId="47E8BF41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401E26DE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VALUE=\"resp_4\"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396E0A03" wp14:editId="4D82D89A">
                  <wp:extent cx="203200" cy="203200"/>
                  <wp:effectExtent l="0" t="0" r="0" b="0"/>
                  <wp:docPr id="175" name="Picture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FC5F22E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All of the above pose challenges for the financial reporting environment.</w:t>
            </w:r>
          </w:p>
        </w:tc>
      </w:tr>
    </w:tbl>
    <w:p w14:paraId="46FDF3B5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9)</w:t>
      </w:r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 xml:space="preserve"> International accounting standards are established by the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99"/>
      </w:tblGrid>
      <w:tr w:rsidR="00F336BE" w:rsidRPr="00F336BE" w14:paraId="59958D9E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177B5174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2FBC58AC" wp14:editId="67A29852">
                  <wp:extent cx="203200" cy="203200"/>
                  <wp:effectExtent l="0" t="0" r="0" b="0"/>
                  <wp:docPr id="182" name="Picture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0F09BCA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FASB.</w:t>
            </w:r>
          </w:p>
        </w:tc>
      </w:tr>
    </w:tbl>
    <w:p w14:paraId="5966BC57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71"/>
      </w:tblGrid>
      <w:tr w:rsidR="00F336BE" w:rsidRPr="00F336BE" w14:paraId="7E255A3F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55543C8E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VALUE=\"resp_2\"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3BA79D3" wp14:editId="03E06D0C">
                  <wp:extent cx="203200" cy="203200"/>
                  <wp:effectExtent l="0" t="0" r="0" b="0"/>
                  <wp:docPr id="183" name="Picture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BA40375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IASB.</w:t>
            </w:r>
          </w:p>
        </w:tc>
      </w:tr>
    </w:tbl>
    <w:p w14:paraId="7A040C4F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74"/>
      </w:tblGrid>
      <w:tr w:rsidR="00F336BE" w:rsidRPr="00F336BE" w14:paraId="774AEF2B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0859226C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3C40D38" wp14:editId="233C0F76">
                  <wp:extent cx="203200" cy="203200"/>
                  <wp:effectExtent l="0" t="0" r="0" b="0"/>
                  <wp:docPr id="184" name="Picture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E8A361D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IASC.</w:t>
            </w:r>
          </w:p>
        </w:tc>
      </w:tr>
    </w:tbl>
    <w:p w14:paraId="10C62F66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76"/>
      </w:tblGrid>
      <w:tr w:rsidR="00F336BE" w:rsidRPr="00F336BE" w14:paraId="6CBF3B9E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1E150964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229EDD8" wp14:editId="2D96585A">
                  <wp:extent cx="203200" cy="203200"/>
                  <wp:effectExtent l="0" t="0" r="0" b="0"/>
                  <wp:docPr id="185" name="Picture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2815F0AF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CICA.</w:t>
            </w:r>
          </w:p>
        </w:tc>
      </w:tr>
    </w:tbl>
    <w:p w14:paraId="7F5F18A0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10)</w:t>
      </w:r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 xml:space="preserve"> The Sarbanes-Oxley Act does all of the following </w:t>
      </w:r>
      <w:proofErr w:type="gramStart"/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>except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</w:rPr>
        <w:t>: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837"/>
      </w:tblGrid>
      <w:tr w:rsidR="00F336BE" w:rsidRPr="00F336BE" w14:paraId="1A123397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7E40B89E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7BC84936" wp14:editId="4DAD989F">
                  <wp:extent cx="203200" cy="203200"/>
                  <wp:effectExtent l="0" t="0" r="0" b="0"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3F78767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Require disclosure that a code of ethics exists for senior financial officers.</w:t>
            </w:r>
          </w:p>
        </w:tc>
      </w:tr>
    </w:tbl>
    <w:p w14:paraId="4751F209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F336BE" w:rsidRPr="00F336BE" w14:paraId="5882D9B3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2DBF165E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7C4FD48" wp14:editId="7B356DBF">
                  <wp:extent cx="203200" cy="203200"/>
                  <wp:effectExtent l="0" t="0" r="0" b="0"/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6C9D87C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Require that CEOs and CFOs must forfeit bonuses if there is a restatement of their company’s accounting disclosures.</w:t>
            </w:r>
          </w:p>
        </w:tc>
      </w:tr>
    </w:tbl>
    <w:p w14:paraId="2EE67AE6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7690"/>
      </w:tblGrid>
      <w:tr w:rsidR="00F336BE" w:rsidRPr="00F336BE" w14:paraId="15641215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5B059F59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4BC03A3D" wp14:editId="288707C2">
                  <wp:extent cx="203200" cy="203200"/>
                  <wp:effectExtent l="0" t="0" r="0" b="0"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1BEF25A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Require independence and financial expertise for members of the audit committee.</w:t>
            </w:r>
          </w:p>
        </w:tc>
      </w:tr>
    </w:tbl>
    <w:p w14:paraId="3B1669A0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F336BE" w:rsidRPr="00F336BE" w14:paraId="4BAB8134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65DF003B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VALUE=\"resp_4\"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F416FE5" wp14:editId="6C6E9CE6">
                  <wp:extent cx="203200" cy="203200"/>
                  <wp:effectExtent l="0" t="0" r="0" b="0"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3718C0DC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Require that auditors must certify that the financial statements and company disclosures are appropriate and fairly presented.</w:t>
            </w:r>
          </w:p>
        </w:tc>
      </w:tr>
    </w:tbl>
    <w:p w14:paraId="0D887419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11)</w:t>
      </w:r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 xml:space="preserve"> All of the following are objectives of financial reporting, except to provide information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752"/>
      </w:tblGrid>
      <w:tr w:rsidR="00F336BE" w:rsidRPr="00F336BE" w14:paraId="1811D75A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46DA8C25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A86154B" wp14:editId="34EBD442">
                  <wp:extent cx="203200" cy="203200"/>
                  <wp:effectExtent l="0" t="0" r="0" b="0"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93F2F99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About entity resources, claims to those resources, and changes to them.</w:t>
            </w:r>
          </w:p>
        </w:tc>
      </w:tr>
    </w:tbl>
    <w:p w14:paraId="7F7F5834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134"/>
      </w:tblGrid>
      <w:tr w:rsidR="00F336BE" w:rsidRPr="00F336BE" w14:paraId="098696BF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5367D227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63AC509" wp14:editId="27A5DB0A">
                  <wp:extent cx="203200" cy="203200"/>
                  <wp:effectExtent l="0" t="0" r="0" b="0"/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0F60765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That is useful in capital allocation decisions.</w:t>
            </w:r>
          </w:p>
        </w:tc>
      </w:tr>
    </w:tbl>
    <w:p w14:paraId="0B51C3D4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034"/>
      </w:tblGrid>
      <w:tr w:rsidR="00F336BE" w:rsidRPr="00F336BE" w14:paraId="3E3B74A3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5AD25675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VALUE=\"resp_3\"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20D0D046" wp14:editId="05D2C568">
                  <wp:extent cx="203200" cy="203200"/>
                  <wp:effectExtent l="0" t="0" r="0" b="0"/>
                  <wp:docPr id="204" name="Pictur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24BBA6B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About the major shareholders of an entity.</w:t>
            </w:r>
          </w:p>
        </w:tc>
      </w:tr>
    </w:tbl>
    <w:p w14:paraId="09F65BEC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5001"/>
      </w:tblGrid>
      <w:tr w:rsidR="00F336BE" w:rsidRPr="00F336BE" w14:paraId="55F2F9EA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4B3123E2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1EBCE33" wp14:editId="4E521C78">
                  <wp:extent cx="203200" cy="203200"/>
                  <wp:effectExtent l="0" t="0" r="0" b="0"/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373A62F4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That is useful in assessing management stewardship.</w:t>
            </w:r>
          </w:p>
        </w:tc>
      </w:tr>
    </w:tbl>
    <w:p w14:paraId="656A6697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12)</w:t>
      </w:r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 xml:space="preserve"> Which of the following is true of “professional </w:t>
      </w:r>
      <w:r w:rsidR="008A7FD3" w:rsidRPr="00F336BE">
        <w:rPr>
          <w:rFonts w:ascii="Verdana" w:eastAsia="Times New Roman" w:hAnsi="Verdana" w:cs="Times New Roman"/>
          <w:color w:val="000000"/>
          <w:sz w:val="18"/>
          <w:szCs w:val="18"/>
        </w:rPr>
        <w:t>judgment</w:t>
      </w:r>
      <w:r w:rsidRPr="00F336BE">
        <w:rPr>
          <w:rFonts w:ascii="Verdana" w:eastAsia="Times New Roman" w:hAnsi="Verdana" w:cs="Times New Roman"/>
          <w:color w:val="000000"/>
          <w:sz w:val="18"/>
          <w:szCs w:val="18"/>
        </w:rPr>
        <w:t>”?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5134"/>
      </w:tblGrid>
      <w:tr w:rsidR="00F336BE" w:rsidRPr="00F336BE" w14:paraId="40D1D516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3DEE8DDD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3F1B0C4D" wp14:editId="0BB3B540">
                  <wp:extent cx="203200" cy="203200"/>
                  <wp:effectExtent l="0" t="0" r="0" b="0"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3C53D6B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 plays an especially important role in ASPE and IFRS.</w:t>
            </w:r>
          </w:p>
        </w:tc>
      </w:tr>
    </w:tbl>
    <w:p w14:paraId="4CE89511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F336BE" w:rsidRPr="00F336BE" w14:paraId="1040CC4A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11AB927B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VALUE=\"resp_2\"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83D1279" wp14:editId="29FA649B">
                  <wp:extent cx="203200" cy="203200"/>
                  <wp:effectExtent l="0" t="0" r="0" b="0"/>
                  <wp:docPr id="213" name="Picture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E1F4256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 is important where standards are based primarily on general principles rather than specific rules.</w:t>
            </w:r>
          </w:p>
        </w:tc>
      </w:tr>
    </w:tbl>
    <w:p w14:paraId="20E9EDDB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569"/>
      </w:tblGrid>
      <w:tr w:rsidR="00F336BE" w:rsidRPr="00F336BE" w14:paraId="2E59EFAD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49569C29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5F24E14" wp14:editId="3BA9F87C">
                  <wp:extent cx="203200" cy="203200"/>
                  <wp:effectExtent l="0" t="0" r="0" b="0"/>
                  <wp:docPr id="214" name="Picture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AB1B42D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 is used in conjunction with the conceptual framework in the absence of specific standards.</w:t>
            </w:r>
          </w:p>
        </w:tc>
      </w:tr>
    </w:tbl>
    <w:p w14:paraId="4B4C84B5" w14:textId="77777777" w:rsidR="00F336BE" w:rsidRPr="00F336BE" w:rsidRDefault="00F336BE" w:rsidP="00F336BE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5897"/>
      </w:tblGrid>
      <w:tr w:rsidR="00F336BE" w:rsidRPr="00F336BE" w14:paraId="77560343" w14:textId="77777777" w:rsidTr="00F336BE">
        <w:trPr>
          <w:tblCellSpacing w:w="0" w:type="dxa"/>
        </w:trPr>
        <w:tc>
          <w:tcPr>
            <w:tcW w:w="0" w:type="auto"/>
            <w:hideMark/>
          </w:tcPr>
          <w:p w14:paraId="518BEAD2" w14:textId="77777777" w:rsidR="00F336BE" w:rsidRPr="00F336BE" w:rsidRDefault="00F336BE" w:rsidP="00F336BE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2AE6EC3" wp14:editId="78DBEDC7">
                  <wp:extent cx="203200" cy="203200"/>
                  <wp:effectExtent l="0" t="0" r="0" b="0"/>
                  <wp:docPr id="215" name="Picture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F336BE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FBC56AC" w14:textId="77777777" w:rsidR="00F336BE" w:rsidRPr="00F336BE" w:rsidRDefault="00F336BE" w:rsidP="00F336BE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 xml:space="preserve">All of the above are true in relation to “professional </w:t>
            </w:r>
            <w:r w:rsidR="008A7FD3"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judgment</w:t>
            </w: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”.</w:t>
            </w:r>
          </w:p>
        </w:tc>
      </w:tr>
    </w:tbl>
    <w:p w14:paraId="39C80811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13)</w:t>
      </w:r>
      <w:r w:rsidRPr="008A7FD3">
        <w:rPr>
          <w:rFonts w:ascii="Verdana" w:eastAsia="Times New Roman" w:hAnsi="Verdana" w:cs="Times New Roman"/>
          <w:color w:val="000000"/>
          <w:sz w:val="18"/>
          <w:szCs w:val="18"/>
        </w:rPr>
        <w:t xml:space="preserve"> The auditor’s </w:t>
      </w:r>
      <w:r w:rsidRPr="008A7FD3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primary</w:t>
      </w:r>
      <w:r w:rsidRPr="008A7FD3">
        <w:rPr>
          <w:rFonts w:ascii="Verdana" w:eastAsia="Times New Roman" w:hAnsi="Verdana" w:cs="Times New Roman"/>
          <w:color w:val="000000"/>
          <w:sz w:val="18"/>
          <w:szCs w:val="18"/>
        </w:rPr>
        <w:t> responsibility is to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375"/>
      </w:tblGrid>
      <w:tr w:rsidR="008A7FD3" w:rsidRPr="008A7FD3" w14:paraId="07C76045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49EA4F37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283DDB51" wp14:editId="68136BBE">
                  <wp:extent cx="203200" cy="203200"/>
                  <wp:effectExtent l="0" t="0" r="0" b="0"/>
                  <wp:docPr id="222" name="Picture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3CEDBF0E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Report to Canada Revenue Agency.</w:t>
            </w:r>
          </w:p>
        </w:tc>
      </w:tr>
    </w:tbl>
    <w:p w14:paraId="06C4E4ED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811"/>
      </w:tblGrid>
      <w:tr w:rsidR="008A7FD3" w:rsidRPr="008A7FD3" w14:paraId="2C77E91C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4A8F11DE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4C195681" wp14:editId="03185DB8">
                  <wp:extent cx="203200" cy="203200"/>
                  <wp:effectExtent l="0" t="0" r="0" b="0"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6DAD4D35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Prepare financial statements.</w:t>
            </w:r>
          </w:p>
        </w:tc>
      </w:tr>
    </w:tbl>
    <w:p w14:paraId="0F369E95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614"/>
      </w:tblGrid>
      <w:tr w:rsidR="008A7FD3" w:rsidRPr="008A7FD3" w14:paraId="3AACF6C7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3D6E7194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8D020ED" wp14:editId="438C1012">
                  <wp:extent cx="203200" cy="203200"/>
                  <wp:effectExtent l="0" t="0" r="0" b="0"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107FE20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Report to standard setters.</w:t>
            </w:r>
          </w:p>
        </w:tc>
      </w:tr>
    </w:tbl>
    <w:p w14:paraId="18841260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098"/>
      </w:tblGrid>
      <w:tr w:rsidR="008A7FD3" w:rsidRPr="008A7FD3" w14:paraId="557C7491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1DC1BDCD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VALUE=\"resp_1\"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F516990" wp14:editId="214BB027">
                  <wp:extent cx="203200" cy="203200"/>
                  <wp:effectExtent l="0" t="0" r="0" b="0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2C9B1B8B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Review financial statements and discuss them with management.</w:t>
            </w:r>
          </w:p>
        </w:tc>
      </w:tr>
    </w:tbl>
    <w:p w14:paraId="2290CD0C" w14:textId="77777777" w:rsidR="008A7FD3" w:rsidRDefault="008A7FD3" w:rsidP="008A7FD3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</w:p>
    <w:p w14:paraId="28170E31" w14:textId="77777777" w:rsidR="008A7FD3" w:rsidRDefault="008A7FD3" w:rsidP="008A7FD3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</w:p>
    <w:p w14:paraId="1788368F" w14:textId="77777777" w:rsidR="008A7FD3" w:rsidRDefault="008A7FD3" w:rsidP="008A7FD3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</w:p>
    <w:p w14:paraId="5FA1CDBC" w14:textId="77777777" w:rsidR="008A7FD3" w:rsidRDefault="008A7FD3" w:rsidP="008A7FD3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</w:p>
    <w:p w14:paraId="5D5E9191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14) </w:t>
      </w:r>
      <w:r w:rsidRPr="008A7FD3">
        <w:rPr>
          <w:rFonts w:ascii="Verdana" w:eastAsia="Times New Roman" w:hAnsi="Verdana" w:cs="Times New Roman"/>
          <w:color w:val="000000"/>
          <w:sz w:val="18"/>
          <w:szCs w:val="18"/>
        </w:rPr>
        <w:t>Financial accounting can be broadly defined as the area of accounting that prepares financial statements to be used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5980"/>
      </w:tblGrid>
      <w:tr w:rsidR="008A7FD3" w:rsidRPr="008A7FD3" w14:paraId="1587212B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10035393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VALUE=\"resp_3\"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FB17EF0" wp14:editId="075FB4ED">
                  <wp:extent cx="203200" cy="203200"/>
                  <wp:effectExtent l="0" t="0" r="0" b="0"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6AA9F775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By parties both internal and external to the business enterprise.</w:t>
            </w:r>
          </w:p>
        </w:tc>
      </w:tr>
    </w:tbl>
    <w:p w14:paraId="7C10240B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1783"/>
      </w:tblGrid>
      <w:tr w:rsidR="008A7FD3" w:rsidRPr="008A7FD3" w14:paraId="797C935B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1243A765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7DACA5C3" wp14:editId="6360167C">
                  <wp:extent cx="203200" cy="203200"/>
                  <wp:effectExtent l="0" t="0" r="0" b="0"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87988A9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By investors only.</w:t>
            </w:r>
          </w:p>
        </w:tc>
      </w:tr>
    </w:tbl>
    <w:p w14:paraId="3B2E13B4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5361"/>
      </w:tblGrid>
      <w:tr w:rsidR="008A7FD3" w:rsidRPr="008A7FD3" w14:paraId="1D26AA5A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71B6ADCA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784B7B92" wp14:editId="02D078CB">
                  <wp:extent cx="203200" cy="203200"/>
                  <wp:effectExtent l="0" t="0" r="0" b="0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8361094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Primarily by external users and Canada Revenue Agency.</w:t>
            </w:r>
          </w:p>
        </w:tc>
      </w:tr>
    </w:tbl>
    <w:p w14:paraId="6F61F517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752"/>
      </w:tblGrid>
      <w:tr w:rsidR="008A7FD3" w:rsidRPr="008A7FD3" w14:paraId="33306E3D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1C046E9D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2B6B4D4" wp14:editId="0643DB86">
                  <wp:extent cx="203200" cy="203200"/>
                  <wp:effectExtent l="0" t="0" r="0" b="0"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1144F3B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By parties internal to the business enterprise only.</w:t>
            </w:r>
          </w:p>
        </w:tc>
      </w:tr>
    </w:tbl>
    <w:p w14:paraId="6401F1E6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15)</w:t>
      </w:r>
      <w:r w:rsidRPr="008A7FD3">
        <w:rPr>
          <w:rFonts w:ascii="Verdana" w:eastAsia="Times New Roman" w:hAnsi="Verdana" w:cs="Times New Roman"/>
          <w:color w:val="000000"/>
          <w:sz w:val="18"/>
          <w:szCs w:val="18"/>
        </w:rPr>
        <w:t xml:space="preserve"> The </w:t>
      </w:r>
      <w:r w:rsidRPr="008A7FD3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primary</w:t>
      </w:r>
      <w:r w:rsidRPr="008A7FD3">
        <w:rPr>
          <w:rFonts w:ascii="Verdana" w:eastAsia="Times New Roman" w:hAnsi="Verdana" w:cs="Times New Roman"/>
          <w:color w:val="000000"/>
          <w:sz w:val="18"/>
          <w:szCs w:val="18"/>
        </w:rPr>
        <w:t> responsibility of security and exchange commissions with respect to financial statements is to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8A7FD3" w:rsidRPr="008A7FD3" w14:paraId="107E39ED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39A9F94B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74495820" wp14:editId="3CC6C986">
                  <wp:extent cx="203200" cy="203200"/>
                  <wp:effectExtent l="0" t="0" r="0" b="0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8CD8BEF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Set generally accepted accounting principles (GAAP), which must be followed in their preparation.</w:t>
            </w:r>
          </w:p>
        </w:tc>
      </w:tr>
    </w:tbl>
    <w:p w14:paraId="5580F45D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8A7FD3" w:rsidRPr="008A7FD3" w14:paraId="72AE478E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4F2B87A0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312DE3EF" wp14:editId="488E21E3">
                  <wp:extent cx="203200" cy="203200"/>
                  <wp:effectExtent l="0" t="0" r="0" b="0"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3FED7EB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Monitor and analyze the information looking for signs of an improved or weakened financial condition.</w:t>
            </w:r>
          </w:p>
        </w:tc>
      </w:tr>
    </w:tbl>
    <w:p w14:paraId="22FC1616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8A7FD3" w:rsidRPr="008A7FD3" w14:paraId="67A99C5B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3BE81B71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FB6E80C" wp14:editId="76F0BB05">
                  <wp:extent cx="203200" cy="203200"/>
                  <wp:effectExtent l="0" t="0" r="0" b="0"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2718289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Review accounting choices made by companies in their financial statements to ensure decision-making logic is</w:t>
            </w:r>
            <w:proofErr w:type="gramEnd"/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sound.</w:t>
            </w:r>
          </w:p>
        </w:tc>
      </w:tr>
    </w:tbl>
    <w:p w14:paraId="70E0400C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8A7FD3" w:rsidRPr="008A7FD3" w14:paraId="2333669F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66060943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  <w:highlight w:val="yellow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  <w:highlight w:val="yellow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  <w:highlight w:val="yellow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  <w:highlight w:val="yellow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  <w:highlight w:val="yellow"/>
              </w:rPr>
              <w:instrText xml:space="preserve"> PRIVATE "&lt;INPUT CHECKED VALUE=\"resp_3\"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  <w:highlight w:val="yellow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  <w:highlight w:val="yellow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  <w:highlight w:val="yellow"/>
              </w:rPr>
              <w:instrText xml:space="preserve">MACROBUTTON HTMLDirect </w:instrText>
            </w:r>
            <w:r w:rsidRPr="008A7FD3">
              <w:rPr>
                <w:rFonts w:ascii="Times" w:hAnsi="Times" w:cs="Times New Roman"/>
                <w:noProof/>
                <w:sz w:val="20"/>
                <w:szCs w:val="20"/>
                <w:highlight w:val="yellow"/>
              </w:rPr>
              <w:drawing>
                <wp:inline distT="0" distB="0" distL="0" distR="0" wp14:anchorId="0C43A488" wp14:editId="1A0BB6AC">
                  <wp:extent cx="203200" cy="203200"/>
                  <wp:effectExtent l="0" t="0" r="0" b="0"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  <w:highlight w:val="yellow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0" w:type="auto"/>
            <w:hideMark/>
          </w:tcPr>
          <w:p w14:paraId="109E47C1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Monitor financial statements to ensure full and plain disclosure of material information thus maintaining compliance with listing requirements.</w:t>
            </w:r>
          </w:p>
        </w:tc>
      </w:tr>
    </w:tbl>
    <w:p w14:paraId="05F49B63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16)</w:t>
      </w:r>
      <w:r w:rsidRPr="008A7FD3">
        <w:rPr>
          <w:rFonts w:ascii="Verdana" w:eastAsia="Times New Roman" w:hAnsi="Verdana" w:cs="Times New Roman"/>
          <w:color w:val="000000"/>
          <w:sz w:val="18"/>
          <w:szCs w:val="18"/>
        </w:rPr>
        <w:t xml:space="preserve"> Objectives of financial reporting do </w:t>
      </w:r>
      <w:r w:rsidRPr="008A7FD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not</w:t>
      </w:r>
      <w:r w:rsidRPr="008A7FD3">
        <w:rPr>
          <w:rFonts w:ascii="Verdana" w:eastAsia="Times New Roman" w:hAnsi="Verdana" w:cs="Times New Roman"/>
          <w:color w:val="000000"/>
          <w:sz w:val="18"/>
          <w:szCs w:val="18"/>
        </w:rPr>
        <w:t> include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8A7FD3" w:rsidRPr="008A7FD3" w14:paraId="74447E6A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13F9CC3B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4E6B9FFA" wp14:editId="11E51C34">
                  <wp:extent cx="203200" cy="203200"/>
                  <wp:effectExtent l="0" t="0" r="0" b="0"/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11CADCD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Providing information about changes in an entity’s economic resources, obligations, and equity/net assets.</w:t>
            </w:r>
          </w:p>
        </w:tc>
      </w:tr>
    </w:tbl>
    <w:p w14:paraId="02B2ACE9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8A7FD3" w:rsidRPr="008A7FD3" w14:paraId="3472C368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1BA018A0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D77BD53" wp14:editId="15A6E91B">
                  <wp:extent cx="203200" cy="203200"/>
                  <wp:effectExtent l="0" t="0" r="0" b="0"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67DD6B85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Providing information about an entity’s economic resources, obligations, and equity/net assets.</w:t>
            </w:r>
          </w:p>
        </w:tc>
      </w:tr>
    </w:tbl>
    <w:p w14:paraId="31BF2A73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149"/>
      </w:tblGrid>
      <w:tr w:rsidR="008A7FD3" w:rsidRPr="008A7FD3" w14:paraId="0F0D0878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0DCC4410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VALUE=\"resp_2\"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3F495D04" wp14:editId="7C8242BC">
                  <wp:extent cx="203200" cy="203200"/>
                  <wp:effectExtent l="0" t="0" r="0" b="0"/>
                  <wp:docPr id="264" name="Picture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05BDBD2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Providing information about the liquidation value of an enterprise.</w:t>
            </w:r>
          </w:p>
        </w:tc>
      </w:tr>
    </w:tbl>
    <w:p w14:paraId="020A9CC5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7805"/>
      </w:tblGrid>
      <w:tr w:rsidR="008A7FD3" w:rsidRPr="008A7FD3" w14:paraId="7CE6255D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6C2CD561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2C470FCC" wp14:editId="3D35D55C">
                  <wp:extent cx="203200" cy="203200"/>
                  <wp:effectExtent l="0" t="0" r="0" b="0"/>
                  <wp:docPr id="265" name="Picture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F02E3B4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Providing information that is useful to users in making resource allocation decisions.</w:t>
            </w:r>
          </w:p>
        </w:tc>
      </w:tr>
    </w:tbl>
    <w:p w14:paraId="24344ABC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17)</w:t>
      </w:r>
      <w:r w:rsidRPr="008A7FD3">
        <w:rPr>
          <w:rFonts w:ascii="Verdana" w:eastAsia="Times New Roman" w:hAnsi="Verdana" w:cs="Times New Roman"/>
          <w:color w:val="000000"/>
          <w:sz w:val="18"/>
          <w:szCs w:val="18"/>
        </w:rPr>
        <w:t xml:space="preserve"> Which of the following is </w:t>
      </w:r>
      <w:r w:rsidRPr="008A7FD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not</w:t>
      </w:r>
      <w:r w:rsidRPr="008A7FD3">
        <w:rPr>
          <w:rFonts w:ascii="Verdana" w:eastAsia="Times New Roman" w:hAnsi="Verdana" w:cs="Times New Roman"/>
          <w:color w:val="000000"/>
          <w:sz w:val="18"/>
          <w:szCs w:val="18"/>
        </w:rPr>
        <w:t> true regarding accrual-basis accounting?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8A7FD3" w:rsidRPr="008A7FD3" w14:paraId="4C83901A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0523E225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546F280" wp14:editId="1DD20EAA">
                  <wp:extent cx="203200" cy="203200"/>
                  <wp:effectExtent l="0" t="0" r="0" b="0"/>
                  <wp:docPr id="272" name="Picture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CA762BB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Revenues and expenses are recognized in the periods in which the company receives or pays cash.</w:t>
            </w:r>
          </w:p>
        </w:tc>
      </w:tr>
    </w:tbl>
    <w:p w14:paraId="6E3C0C0F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8A7FD3" w:rsidRPr="008A7FD3" w14:paraId="60A6F72D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10A79AC1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E895465" wp14:editId="157768DB">
                  <wp:extent cx="203200" cy="203200"/>
                  <wp:effectExtent l="0" t="0" r="0" b="0"/>
                  <wp:docPr id="273" name="Picture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8E8A8F8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 company records events that change its financial statements in the periods in which the events occur.</w:t>
            </w:r>
          </w:p>
        </w:tc>
      </w:tr>
    </w:tbl>
    <w:p w14:paraId="00656553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7308"/>
      </w:tblGrid>
      <w:tr w:rsidR="008A7FD3" w:rsidRPr="008A7FD3" w14:paraId="6FD93AFE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4CECCAD0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VALUE=\"resp_3\"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20FE5BF3" wp14:editId="591A2A34">
                  <wp:extent cx="203200" cy="203200"/>
                  <wp:effectExtent l="0" t="0" r="0" b="0"/>
                  <wp:docPr id="274" name="Picture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332D671B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 has greater potential to depict meaningful trends in revenues and expenses.</w:t>
            </w:r>
          </w:p>
        </w:tc>
      </w:tr>
    </w:tbl>
    <w:p w14:paraId="7BB90759" w14:textId="77777777" w:rsidR="008A7FD3" w:rsidRPr="008A7FD3" w:rsidRDefault="008A7FD3" w:rsidP="008A7FD3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34"/>
      </w:tblGrid>
      <w:tr w:rsidR="008A7FD3" w:rsidRPr="008A7FD3" w14:paraId="4AA81858" w14:textId="77777777" w:rsidTr="008A7FD3">
        <w:trPr>
          <w:tblCellSpacing w:w="0" w:type="dxa"/>
        </w:trPr>
        <w:tc>
          <w:tcPr>
            <w:tcW w:w="0" w:type="auto"/>
            <w:hideMark/>
          </w:tcPr>
          <w:p w14:paraId="045BE2E3" w14:textId="77777777" w:rsidR="008A7FD3" w:rsidRPr="008A7FD3" w:rsidRDefault="008A7FD3" w:rsidP="008A7FD3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BD1FE2E" wp14:editId="22111D21">
                  <wp:extent cx="203200" cy="203200"/>
                  <wp:effectExtent l="0" t="0" r="0" b="0"/>
                  <wp:docPr id="275" name="Picture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A7FD3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41BD430" w14:textId="77777777" w:rsidR="008A7FD3" w:rsidRPr="008A7FD3" w:rsidRDefault="008A7FD3" w:rsidP="008A7FD3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A7F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Revenues and expenses can be more easily related to the economic environment of the period in which they occurred.</w:t>
            </w:r>
          </w:p>
        </w:tc>
      </w:tr>
    </w:tbl>
    <w:p w14:paraId="2DBAB8D1" w14:textId="77777777" w:rsidR="00AB06A1" w:rsidRPr="00AB06A1" w:rsidRDefault="00704472" w:rsidP="00AB06A1">
      <w:pPr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18) </w:t>
      </w:r>
      <w:r w:rsidR="00AB06A1" w:rsidRPr="00AB06A1">
        <w:rPr>
          <w:rFonts w:ascii="Verdana" w:eastAsia="Times New Roman" w:hAnsi="Verdana" w:cs="Times New Roman"/>
          <w:color w:val="000000"/>
          <w:sz w:val="18"/>
          <w:szCs w:val="18"/>
        </w:rPr>
        <w:t>Which of the following does </w:t>
      </w:r>
      <w:r w:rsidR="00AB06A1" w:rsidRPr="00AB06A1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not</w:t>
      </w:r>
      <w:r w:rsidR="00AB06A1" w:rsidRPr="00AB06A1">
        <w:rPr>
          <w:rFonts w:ascii="Verdana" w:eastAsia="Times New Roman" w:hAnsi="Verdana" w:cs="Times New Roman"/>
          <w:color w:val="000000"/>
          <w:sz w:val="18"/>
          <w:szCs w:val="18"/>
        </w:rPr>
        <w:t> describe a cause of management bias?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114"/>
      </w:tblGrid>
      <w:tr w:rsidR="00AB06A1" w:rsidRPr="00AB06A1" w14:paraId="08142464" w14:textId="77777777" w:rsidTr="00AB06A1">
        <w:trPr>
          <w:tblCellSpacing w:w="0" w:type="dxa"/>
        </w:trPr>
        <w:tc>
          <w:tcPr>
            <w:tcW w:w="0" w:type="auto"/>
            <w:hideMark/>
          </w:tcPr>
          <w:p w14:paraId="6F510363" w14:textId="77777777" w:rsidR="00AB06A1" w:rsidRPr="00AB06A1" w:rsidRDefault="00AB06A1" w:rsidP="00AB06A1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5973C7B" wp14:editId="15F7E4B9">
                  <wp:extent cx="203200" cy="203200"/>
                  <wp:effectExtent l="0" t="0" r="0" b="0"/>
                  <wp:docPr id="282" name="Picture 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1FBE886" w14:textId="77777777" w:rsidR="00AB06A1" w:rsidRPr="00AB06A1" w:rsidRDefault="00AB06A1" w:rsidP="00AB06A1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B06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The tendency to downplay negative events.</w:t>
            </w:r>
          </w:p>
        </w:tc>
      </w:tr>
    </w:tbl>
    <w:p w14:paraId="07C4BD4A" w14:textId="77777777" w:rsidR="00AB06A1" w:rsidRPr="00AB06A1" w:rsidRDefault="00AB06A1" w:rsidP="00AB06A1">
      <w:pPr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5976"/>
      </w:tblGrid>
      <w:tr w:rsidR="00AB06A1" w:rsidRPr="00AB06A1" w14:paraId="21D8BCFC" w14:textId="77777777" w:rsidTr="00AB06A1">
        <w:trPr>
          <w:tblCellSpacing w:w="0" w:type="dxa"/>
        </w:trPr>
        <w:tc>
          <w:tcPr>
            <w:tcW w:w="0" w:type="auto"/>
            <w:hideMark/>
          </w:tcPr>
          <w:p w14:paraId="219E72C3" w14:textId="77777777" w:rsidR="00AB06A1" w:rsidRPr="00AB06A1" w:rsidRDefault="00AB06A1" w:rsidP="00AB06A1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20E3CDC" wp14:editId="5741B1D7">
                  <wp:extent cx="203200" cy="203200"/>
                  <wp:effectExtent l="0" t="0" r="0" b="0"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6A56321" w14:textId="77777777" w:rsidR="00AB06A1" w:rsidRPr="00AB06A1" w:rsidRDefault="00AB06A1" w:rsidP="00AB06A1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B06A1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The desire for all stakeholders to have access to all information.</w:t>
            </w:r>
          </w:p>
        </w:tc>
      </w:tr>
    </w:tbl>
    <w:p w14:paraId="12D6DAC7" w14:textId="77777777" w:rsidR="00AB06A1" w:rsidRPr="00AB06A1" w:rsidRDefault="00AB06A1" w:rsidP="00AB06A1">
      <w:pPr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810"/>
      </w:tblGrid>
      <w:tr w:rsidR="00AB06A1" w:rsidRPr="00AB06A1" w14:paraId="182D0AFF" w14:textId="77777777" w:rsidTr="00AB06A1">
        <w:trPr>
          <w:tblCellSpacing w:w="0" w:type="dxa"/>
        </w:trPr>
        <w:tc>
          <w:tcPr>
            <w:tcW w:w="0" w:type="auto"/>
            <w:hideMark/>
          </w:tcPr>
          <w:p w14:paraId="5793C5DB" w14:textId="77777777" w:rsidR="00AB06A1" w:rsidRPr="00AB06A1" w:rsidRDefault="00AB06A1" w:rsidP="00AB06A1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VALUE=\"resp_2\" DISABLED TYPE=\"Radio\"&gt;" </w:instrText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E5070DB" wp14:editId="3F063CAD">
                  <wp:extent cx="203200" cy="203200"/>
                  <wp:effectExtent l="0" t="0" r="0" b="0"/>
                  <wp:docPr id="284" name="Picture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B1A39EC" w14:textId="77777777" w:rsidR="00AB06A1" w:rsidRPr="00AB06A1" w:rsidRDefault="00AB06A1" w:rsidP="00AB06A1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B06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The desire to meet financial analysts’ expectations.</w:t>
            </w:r>
          </w:p>
        </w:tc>
      </w:tr>
    </w:tbl>
    <w:p w14:paraId="130BA092" w14:textId="77777777" w:rsidR="00AB06A1" w:rsidRPr="00AB06A1" w:rsidRDefault="00AB06A1" w:rsidP="00AB06A1">
      <w:pPr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5610"/>
      </w:tblGrid>
      <w:tr w:rsidR="00AB06A1" w:rsidRPr="00AB06A1" w14:paraId="17262786" w14:textId="77777777" w:rsidTr="00AB06A1">
        <w:trPr>
          <w:tblCellSpacing w:w="0" w:type="dxa"/>
        </w:trPr>
        <w:tc>
          <w:tcPr>
            <w:tcW w:w="0" w:type="auto"/>
            <w:hideMark/>
          </w:tcPr>
          <w:p w14:paraId="401BC2E7" w14:textId="77777777" w:rsidR="00AB06A1" w:rsidRPr="00AB06A1" w:rsidRDefault="00AB06A1" w:rsidP="00AB06A1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D529EBF" wp14:editId="15A106CA">
                  <wp:extent cx="203200" cy="203200"/>
                  <wp:effectExtent l="0" t="0" r="0" b="0"/>
                  <wp:docPr id="285" name="Picture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AB06A1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410E4CC" w14:textId="77777777" w:rsidR="00AB06A1" w:rsidRPr="00AB06A1" w:rsidRDefault="00AB06A1" w:rsidP="00AB06A1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B06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The need to comply with contracts, such as debt covenants.</w:t>
            </w:r>
          </w:p>
        </w:tc>
      </w:tr>
    </w:tbl>
    <w:p w14:paraId="2DC7091C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19) </w:t>
      </w:r>
      <w:r w:rsidRPr="00704472">
        <w:rPr>
          <w:rFonts w:ascii="Verdana" w:eastAsia="Times New Roman" w:hAnsi="Verdana" w:cs="Times New Roman"/>
          <w:color w:val="000000"/>
          <w:sz w:val="18"/>
          <w:szCs w:val="18"/>
        </w:rPr>
        <w:t>Conservative accounting refers to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5839"/>
      </w:tblGrid>
      <w:tr w:rsidR="00704472" w:rsidRPr="00704472" w14:paraId="395706CB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47B5514F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VALUE=\"resp_4\"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D8E4188" wp14:editId="3574E98E">
                  <wp:extent cx="203200" cy="203200"/>
                  <wp:effectExtent l="0" t="0" r="0" b="0"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1FD313F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A decision to downplay the positive and focus on the negative.</w:t>
            </w:r>
          </w:p>
        </w:tc>
      </w:tr>
    </w:tbl>
    <w:p w14:paraId="5AAC6978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5862"/>
      </w:tblGrid>
      <w:tr w:rsidR="00704472" w:rsidRPr="00704472" w14:paraId="653C6228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235704A0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130BCAF" wp14:editId="25C36615">
                  <wp:extent cx="203200" cy="203200"/>
                  <wp:effectExtent l="0" t="0" r="0" b="0"/>
                  <wp:docPr id="293" name="Picture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C593468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 manager’s tendency to shirk his stewardship responsibilities.</w:t>
            </w:r>
          </w:p>
        </w:tc>
      </w:tr>
    </w:tbl>
    <w:p w14:paraId="588E7358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510"/>
      </w:tblGrid>
      <w:tr w:rsidR="00704472" w:rsidRPr="00704472" w14:paraId="3D7CC23E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6BEBD680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4300BAB" wp14:editId="523C895E">
                  <wp:extent cx="203200" cy="203200"/>
                  <wp:effectExtent l="0" t="0" r="0" b="0"/>
                  <wp:docPr id="294" name="Picture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190DD0B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 manager’s engagement in greater risk taking.</w:t>
            </w:r>
          </w:p>
        </w:tc>
      </w:tr>
    </w:tbl>
    <w:p w14:paraId="763496CB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5839"/>
      </w:tblGrid>
      <w:tr w:rsidR="00704472" w:rsidRPr="00704472" w14:paraId="567B36CF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5A89D485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776ECAB7" wp14:editId="7063BA13">
                  <wp:extent cx="203200" cy="203200"/>
                  <wp:effectExtent l="0" t="0" r="0" b="0"/>
                  <wp:docPr id="295" name="Picture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4AAC602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 decision to downplay the negative and focus on the positive.</w:t>
            </w:r>
          </w:p>
        </w:tc>
      </w:tr>
      <w:tr w:rsidR="00704472" w:rsidRPr="00704472" w14:paraId="07379D8F" w14:textId="77777777" w:rsidTr="00704472">
        <w:trPr>
          <w:tblCellSpacing w:w="0" w:type="dxa"/>
        </w:trPr>
        <w:tc>
          <w:tcPr>
            <w:tcW w:w="0" w:type="auto"/>
          </w:tcPr>
          <w:p w14:paraId="4FF2753F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2388C7C2" w14:textId="77777777" w:rsidR="00704472" w:rsidRPr="00704472" w:rsidRDefault="00704472" w:rsidP="00704472">
            <w:pPr>
              <w:shd w:val="clear" w:color="auto" w:fill="FFFFFF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20)</w:t>
            </w: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The problem of information asymmetry can be reduced by</w:t>
            </w:r>
          </w:p>
          <w:tbl>
            <w:tblPr>
              <w:tblW w:w="0" w:type="auto"/>
              <w:tblCellSpacing w:w="0" w:type="dxa"/>
              <w:tblCellMar>
                <w:top w:w="80" w:type="dxa"/>
                <w:left w:w="80" w:type="dxa"/>
                <w:bottom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66"/>
              <w:gridCol w:w="2173"/>
            </w:tblGrid>
            <w:tr w:rsidR="00704472" w:rsidRPr="00704472" w14:paraId="5A83EB7C" w14:textId="77777777" w:rsidTr="0070447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1641718" w14:textId="77777777" w:rsidR="00704472" w:rsidRPr="00704472" w:rsidRDefault="00704472" w:rsidP="00704472">
                  <w:pPr>
                    <w:spacing w:after="100" w:afterAutospacing="1"/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</w:pP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 </w:instrText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 PRIVATE "&lt;INPUT CHECKED VALUE=\"resp_2\" DISABLED TYPE=\"Radio\"&gt;" </w:instrText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separate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end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MACROBUTTON HTMLDirect </w:instrText>
                  </w:r>
                  <w:r>
                    <w:rPr>
                      <w:rFonts w:ascii="Times" w:hAnsi="Times" w:cs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3CE664D0" wp14:editId="6DB6476B">
                        <wp:extent cx="203200" cy="203200"/>
                        <wp:effectExtent l="0" t="0" r="0" b="0"/>
                        <wp:docPr id="302" name="Picture 3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2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end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07D6E7B6" w14:textId="77777777" w:rsidR="00704472" w:rsidRPr="00704472" w:rsidRDefault="00704472" w:rsidP="00704472">
                  <w:pPr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  <w:r w:rsidRPr="00704472"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  <w:highlight w:val="yellow"/>
                    </w:rPr>
                    <w:t>Accounting standards.</w:t>
                  </w:r>
                </w:p>
              </w:tc>
            </w:tr>
          </w:tbl>
          <w:p w14:paraId="11EDE0FF" w14:textId="77777777" w:rsidR="00704472" w:rsidRPr="00704472" w:rsidRDefault="00704472" w:rsidP="00704472">
            <w:pPr>
              <w:shd w:val="clear" w:color="auto" w:fill="FFFFFF"/>
              <w:rPr>
                <w:rFonts w:ascii="Verdana" w:eastAsia="Times New Roman" w:hAnsi="Verdana" w:cs="Times New Roman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CellMar>
                <w:top w:w="80" w:type="dxa"/>
                <w:left w:w="80" w:type="dxa"/>
                <w:bottom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66"/>
              <w:gridCol w:w="1811"/>
            </w:tblGrid>
            <w:tr w:rsidR="00704472" w:rsidRPr="00704472" w14:paraId="17C87CBE" w14:textId="77777777" w:rsidTr="0070447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DDD4E28" w14:textId="77777777" w:rsidR="00704472" w:rsidRPr="00704472" w:rsidRDefault="00704472" w:rsidP="00704472">
                  <w:pPr>
                    <w:spacing w:after="100" w:afterAutospacing="1"/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</w:pP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 </w:instrText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 PRIVATE "&lt;INPUT VALUE=\"resp_3\" DISABLED TYPE=\"Radio\"&gt;" </w:instrText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separate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end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MACROBUTTON HTMLDirect </w:instrText>
                  </w:r>
                  <w:r>
                    <w:rPr>
                      <w:rFonts w:ascii="Times" w:hAnsi="Times" w:cs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04DEB522" wp14:editId="6ED78422">
                        <wp:extent cx="203200" cy="203200"/>
                        <wp:effectExtent l="0" t="0" r="0" b="0"/>
                        <wp:docPr id="303" name="Picture 3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2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end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5E0C4539" w14:textId="77777777" w:rsidR="00704472" w:rsidRPr="00704472" w:rsidRDefault="00704472" w:rsidP="00704472">
                  <w:pPr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  <w:r w:rsidRPr="00704472"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  <w:t>Adverse selection.</w:t>
                  </w:r>
                </w:p>
              </w:tc>
            </w:tr>
          </w:tbl>
          <w:p w14:paraId="0166411F" w14:textId="77777777" w:rsidR="00704472" w:rsidRPr="00704472" w:rsidRDefault="00704472" w:rsidP="00704472">
            <w:pPr>
              <w:shd w:val="clear" w:color="auto" w:fill="FFFFFF"/>
              <w:rPr>
                <w:rFonts w:ascii="Verdana" w:eastAsia="Times New Roman" w:hAnsi="Verdana" w:cs="Times New Roman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CellMar>
                <w:top w:w="80" w:type="dxa"/>
                <w:left w:w="80" w:type="dxa"/>
                <w:bottom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66"/>
              <w:gridCol w:w="3161"/>
            </w:tblGrid>
            <w:tr w:rsidR="00704472" w:rsidRPr="00704472" w14:paraId="461868E2" w14:textId="77777777" w:rsidTr="0070447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4ADCE94D" w14:textId="77777777" w:rsidR="00704472" w:rsidRPr="00704472" w:rsidRDefault="00704472" w:rsidP="00704472">
                  <w:pPr>
                    <w:spacing w:after="100" w:afterAutospacing="1"/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</w:pP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 </w:instrText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 PRIVATE "&lt;INPUT VALUE=\"resp_4\" DISABLED TYPE=\"Radio\"&gt;" </w:instrText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separate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end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MACROBUTTON HTMLDirect </w:instrText>
                  </w:r>
                  <w:r>
                    <w:rPr>
                      <w:rFonts w:ascii="Times" w:hAnsi="Times" w:cs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5CF501B0" wp14:editId="3E4EA829">
                        <wp:extent cx="203200" cy="203200"/>
                        <wp:effectExtent l="0" t="0" r="0" b="0"/>
                        <wp:docPr id="304" name="Picture 3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2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end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17EEFACE" w14:textId="77777777" w:rsidR="00704472" w:rsidRPr="00704472" w:rsidRDefault="00704472" w:rsidP="00704472">
                  <w:pPr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  <w:r w:rsidRPr="00704472"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  <w:t>Only focusing on positive events.</w:t>
                  </w:r>
                </w:p>
              </w:tc>
            </w:tr>
          </w:tbl>
          <w:p w14:paraId="317C7AD9" w14:textId="77777777" w:rsidR="00704472" w:rsidRPr="00704472" w:rsidRDefault="00704472" w:rsidP="00704472">
            <w:pPr>
              <w:shd w:val="clear" w:color="auto" w:fill="FFFFFF"/>
              <w:rPr>
                <w:rFonts w:ascii="Verdana" w:eastAsia="Times New Roman" w:hAnsi="Verdana" w:cs="Times New Roman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Spacing w:w="0" w:type="dxa"/>
              <w:tblCellMar>
                <w:top w:w="80" w:type="dxa"/>
                <w:left w:w="80" w:type="dxa"/>
                <w:bottom w:w="80" w:type="dxa"/>
                <w:right w:w="80" w:type="dxa"/>
              </w:tblCellMar>
              <w:tblLook w:val="04A0" w:firstRow="1" w:lastRow="0" w:firstColumn="1" w:lastColumn="0" w:noHBand="0" w:noVBand="1"/>
            </w:tblPr>
            <w:tblGrid>
              <w:gridCol w:w="166"/>
              <w:gridCol w:w="2250"/>
            </w:tblGrid>
            <w:tr w:rsidR="00704472" w:rsidRPr="00704472" w14:paraId="70EDB584" w14:textId="77777777" w:rsidTr="0070447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F819B05" w14:textId="77777777" w:rsidR="00704472" w:rsidRPr="00704472" w:rsidRDefault="00704472" w:rsidP="00704472">
                  <w:pPr>
                    <w:spacing w:after="100" w:afterAutospacing="1"/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</w:pP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 </w:instrText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begin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 PRIVATE "&lt;INPUT VALUE=\"resp_1\" DISABLED TYPE=\"Radio\"&gt;" </w:instrText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separate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end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instrText xml:space="preserve">MACROBUTTON HTMLDirect </w:instrText>
                  </w:r>
                  <w:r>
                    <w:rPr>
                      <w:rFonts w:ascii="Times" w:hAnsi="Times" w:cs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6A9603F5" wp14:editId="1822D0C2">
                        <wp:extent cx="203200" cy="203200"/>
                        <wp:effectExtent l="0" t="0" r="0" b="0"/>
                        <wp:docPr id="305" name="Picture 3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2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fldChar w:fldCharType="end"/>
                  </w:r>
                  <w:r w:rsidRPr="00704472">
                    <w:rPr>
                      <w:rFonts w:ascii="Verdana" w:hAnsi="Verdana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7A24CD87" w14:textId="77777777" w:rsidR="00704472" w:rsidRPr="00704472" w:rsidRDefault="00704472" w:rsidP="00704472">
                  <w:pPr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  <w:r w:rsidRPr="00704472"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  <w:t>Aggressive accounting.</w:t>
                  </w:r>
                </w:p>
              </w:tc>
            </w:tr>
          </w:tbl>
          <w:p w14:paraId="6A59845C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14:paraId="7BA42C25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" w:eastAsia="Times New Roman" w:hAnsi="Times" w:cs="Times New Roman"/>
          <w:sz w:val="20"/>
          <w:szCs w:val="20"/>
        </w:rPr>
        <w:t>21)</w:t>
      </w:r>
      <w:r w:rsidRPr="00704472">
        <w:rPr>
          <w:rFonts w:ascii="Verdana" w:eastAsia="Times New Roman" w:hAnsi="Verdana" w:cs="Times New Roman"/>
          <w:color w:val="000000"/>
          <w:sz w:val="18"/>
          <w:szCs w:val="18"/>
        </w:rPr>
        <w:t xml:space="preserve"> All of the following statements about the conceptual framework are correct except: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19"/>
      </w:tblGrid>
      <w:tr w:rsidR="00704472" w:rsidRPr="00704472" w14:paraId="613C4C43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643E864B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AAF5488" wp14:editId="034AA5C6">
                  <wp:extent cx="203200" cy="203200"/>
                  <wp:effectExtent l="0" t="0" r="0" b="0"/>
                  <wp:docPr id="362" name="Picture 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DB2D904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 is built on an established body of concepts and objectives, leading to consistent standards.</w:t>
            </w:r>
          </w:p>
        </w:tc>
      </w:tr>
    </w:tbl>
    <w:p w14:paraId="61469010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880"/>
      </w:tblGrid>
      <w:tr w:rsidR="00704472" w:rsidRPr="00704472" w14:paraId="59CE178F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6B119AF7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VALUE=\"resp_2\"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1C65187" wp14:editId="10329585">
                  <wp:extent cx="203200" cy="203200"/>
                  <wp:effectExtent l="0" t="0" r="0" b="0"/>
                  <wp:docPr id="363" name="Picture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D72D7D0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 assists with solving new and emerging practical problems more quickly.</w:t>
            </w:r>
          </w:p>
        </w:tc>
      </w:tr>
    </w:tbl>
    <w:p w14:paraId="526AB059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624"/>
      </w:tblGrid>
      <w:tr w:rsidR="00704472" w:rsidRPr="00704472" w14:paraId="3AE2EE3F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61FC39A5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7F9EC1E4" wp14:editId="088138F9">
                  <wp:extent cx="203200" cy="203200"/>
                  <wp:effectExtent l="0" t="0" r="0" b="0"/>
                  <wp:docPr id="364" name="Picture 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243C5DB0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 increases financial statement users’ understanding of and confidence in financial reporting.</w:t>
            </w:r>
          </w:p>
        </w:tc>
      </w:tr>
    </w:tbl>
    <w:p w14:paraId="2EDAC167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7211"/>
      </w:tblGrid>
      <w:tr w:rsidR="00704472" w:rsidRPr="00704472" w14:paraId="5601210F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193A5015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07366B9" wp14:editId="46389EE0">
                  <wp:extent cx="203200" cy="203200"/>
                  <wp:effectExtent l="0" t="0" r="0" b="0"/>
                  <wp:docPr id="365" name="Picture 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6D1EE9ED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All of the above (all of these statements are true of a conceptual framework).</w:t>
            </w:r>
          </w:p>
        </w:tc>
      </w:tr>
    </w:tbl>
    <w:p w14:paraId="045E0EF3" w14:textId="77777777" w:rsidR="00AB06A1" w:rsidRPr="00AB06A1" w:rsidRDefault="00AB06A1" w:rsidP="00AB06A1">
      <w:pPr>
        <w:rPr>
          <w:rFonts w:ascii="Times" w:eastAsia="Times New Roman" w:hAnsi="Times" w:cs="Times New Roman"/>
          <w:sz w:val="20"/>
          <w:szCs w:val="20"/>
        </w:rPr>
      </w:pPr>
    </w:p>
    <w:p w14:paraId="2770333B" w14:textId="77777777" w:rsidR="00704472" w:rsidRDefault="00704472" w:rsidP="00704472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22)</w:t>
      </w:r>
      <w:r w:rsidRPr="00704472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>The first level of the conceptual framework is the: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181"/>
      </w:tblGrid>
      <w:tr w:rsidR="00704472" w14:paraId="60C9D4F3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166A25B1" w14:textId="77777777" w:rsidR="00704472" w:rsidRDefault="00704472" w:rsidP="00704472">
            <w:pPr>
              <w:pStyle w:val="NormalWeb"/>
              <w:spacing w:before="0" w:beforeAutospacing="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 </w:instrTex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noProof/>
              </w:rPr>
              <w:drawing>
                <wp:inline distT="0" distB="0" distL="0" distR="0" wp14:anchorId="0533BEC9" wp14:editId="2D2ADC78">
                  <wp:extent cx="203200" cy="203200"/>
                  <wp:effectExtent l="0" t="0" r="0" b="0"/>
                  <wp:docPr id="382" name="Picture 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134C72E" w14:textId="77777777" w:rsid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Elements of financial statements.</w:t>
            </w:r>
          </w:p>
        </w:tc>
      </w:tr>
    </w:tbl>
    <w:p w14:paraId="39FB52AF" w14:textId="77777777" w:rsid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111"/>
      </w:tblGrid>
      <w:tr w:rsidR="00704472" w14:paraId="5A448A1F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799FD1CC" w14:textId="77777777" w:rsidR="00704472" w:rsidRDefault="00704472" w:rsidP="00704472">
            <w:pPr>
              <w:pStyle w:val="NormalWeb"/>
              <w:spacing w:before="0" w:beforeAutospacing="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 </w:instrTex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 PRIVATE "&lt;INPUT CHECKED VALUE=\"resp_2\" DISABLED TYPE=\"Radio\"&gt;" </w:instrTex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noProof/>
              </w:rPr>
              <w:drawing>
                <wp:inline distT="0" distB="0" distL="0" distR="0" wp14:anchorId="6058AAF4" wp14:editId="44A337CB">
                  <wp:extent cx="203200" cy="203200"/>
                  <wp:effectExtent l="0" t="0" r="0" b="0"/>
                  <wp:docPr id="383" name="Picture 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340713B" w14:textId="77777777" w:rsid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Objectives of financial reporting.</w:t>
            </w:r>
          </w:p>
        </w:tc>
      </w:tr>
    </w:tbl>
    <w:p w14:paraId="1273AF1E" w14:textId="77777777" w:rsid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946"/>
      </w:tblGrid>
      <w:tr w:rsidR="00704472" w14:paraId="2FE94389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7B11D2EF" w14:textId="77777777" w:rsidR="00704472" w:rsidRDefault="00704472" w:rsidP="00704472">
            <w:pPr>
              <w:pStyle w:val="NormalWeb"/>
              <w:spacing w:before="0" w:beforeAutospacing="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 </w:instrTex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noProof/>
              </w:rPr>
              <w:drawing>
                <wp:inline distT="0" distB="0" distL="0" distR="0" wp14:anchorId="44A048D4" wp14:editId="5416BDF0">
                  <wp:extent cx="203200" cy="203200"/>
                  <wp:effectExtent l="0" t="0" r="0" b="0"/>
                  <wp:docPr id="384" name="Picture 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5D60E23" w14:textId="77777777" w:rsid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Qualitative characteristics of accounting information.</w:t>
            </w:r>
          </w:p>
        </w:tc>
      </w:tr>
    </w:tbl>
    <w:p w14:paraId="22D0AB20" w14:textId="77777777" w:rsid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309"/>
      </w:tblGrid>
      <w:tr w:rsidR="00704472" w14:paraId="3B665226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3A41A19F" w14:textId="77777777" w:rsidR="00704472" w:rsidRDefault="00704472" w:rsidP="00704472">
            <w:pPr>
              <w:pStyle w:val="NormalWeb"/>
              <w:spacing w:before="0" w:beforeAutospacing="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 </w:instrTex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noProof/>
              </w:rPr>
              <w:drawing>
                <wp:inline distT="0" distB="0" distL="0" distR="0" wp14:anchorId="078180A0" wp14:editId="0E3024D6">
                  <wp:extent cx="203200" cy="203200"/>
                  <wp:effectExtent l="0" t="0" r="0" b="0"/>
                  <wp:docPr id="385" name="Picture 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02E2370B" w14:textId="77777777" w:rsid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Foundational principles.</w:t>
            </w:r>
          </w:p>
        </w:tc>
      </w:tr>
    </w:tbl>
    <w:p w14:paraId="5F6A5BA4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704472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23) </w:t>
      </w:r>
      <w:r w:rsidRPr="00704472">
        <w:rPr>
          <w:rFonts w:ascii="Verdana" w:eastAsia="Times New Roman" w:hAnsi="Verdana" w:cs="Times New Roman"/>
          <w:color w:val="000000"/>
          <w:sz w:val="18"/>
          <w:szCs w:val="18"/>
        </w:rPr>
        <w:t>Which of the following statements correctly describes the </w:t>
      </w:r>
      <w:r w:rsidRPr="00704472">
        <w:rPr>
          <w:rFonts w:ascii="Verdana" w:eastAsia="Times New Roman" w:hAnsi="Verdana" w:cs="Times New Roman"/>
          <w:i/>
          <w:iCs/>
          <w:color w:val="000000"/>
          <w:sz w:val="18"/>
          <w:szCs w:val="18"/>
        </w:rPr>
        <w:t>comparability</w:t>
      </w:r>
      <w:r w:rsidRPr="00704472">
        <w:rPr>
          <w:rFonts w:ascii="Verdana" w:eastAsia="Times New Roman" w:hAnsi="Verdana" w:cs="Times New Roman"/>
          <w:color w:val="000000"/>
          <w:sz w:val="18"/>
          <w:szCs w:val="18"/>
        </w:rPr>
        <w:t> of accounting information?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6298"/>
      </w:tblGrid>
      <w:tr w:rsidR="00704472" w:rsidRPr="00704472" w14:paraId="5F72DC7A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0E4A7946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VALUE=\"resp_1\"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801EDBF" wp14:editId="2D0AA795">
                  <wp:extent cx="203200" cy="203200"/>
                  <wp:effectExtent l="0" t="0" r="0" b="0"/>
                  <wp:docPr id="372" name="Picture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A1B2BF9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It is one of the enhancing characteristics of accounting information.</w:t>
            </w:r>
          </w:p>
        </w:tc>
      </w:tr>
    </w:tbl>
    <w:p w14:paraId="5481192C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960"/>
      </w:tblGrid>
      <w:tr w:rsidR="00704472" w:rsidRPr="00704472" w14:paraId="4C5F9835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77AF998D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CCBC7E3" wp14:editId="00C01142">
                  <wp:extent cx="203200" cy="203200"/>
                  <wp:effectExtent l="0" t="0" r="0" b="0"/>
                  <wp:docPr id="373" name="Picture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26A2BDFF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 is consistent with the economic entity assumption.</w:t>
            </w:r>
          </w:p>
        </w:tc>
      </w:tr>
    </w:tbl>
    <w:p w14:paraId="0A5F086B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906"/>
      </w:tblGrid>
      <w:tr w:rsidR="00704472" w:rsidRPr="00704472" w14:paraId="5B654977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7AD29835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6362B085" wp14:editId="5C1ACA37">
                  <wp:extent cx="203200" cy="203200"/>
                  <wp:effectExtent l="0" t="0" r="0" b="0"/>
                  <wp:docPr id="374" name="Picture 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C2610F4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 is important when assets are revalued.</w:t>
            </w:r>
          </w:p>
        </w:tc>
      </w:tr>
    </w:tbl>
    <w:p w14:paraId="57C03890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733"/>
      </w:tblGrid>
      <w:tr w:rsidR="00704472" w:rsidRPr="00704472" w14:paraId="3E551C1E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0446E075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0ACC7481" wp14:editId="609E2824">
                  <wp:extent cx="203200" cy="203200"/>
                  <wp:effectExtent l="0" t="0" r="0" b="0"/>
                  <wp:docPr id="375" name="Picture 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2E1D8A73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 should always be present.</w:t>
            </w:r>
          </w:p>
        </w:tc>
      </w:tr>
    </w:tbl>
    <w:p w14:paraId="62248988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 xml:space="preserve">24) </w:t>
      </w:r>
      <w:r w:rsidRPr="00704472">
        <w:rPr>
          <w:rFonts w:ascii="Verdana" w:eastAsia="Times New Roman" w:hAnsi="Verdana" w:cs="Times New Roman"/>
          <w:color w:val="000000"/>
          <w:sz w:val="18"/>
          <w:szCs w:val="18"/>
        </w:rPr>
        <w:t>Which of the following are factors contributing to fraudulent financial reporting?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194"/>
      </w:tblGrid>
      <w:tr w:rsidR="00704472" w:rsidRPr="00704472" w14:paraId="5F728844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2EBD100E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2E76DE85" wp14:editId="21436E4F">
                  <wp:extent cx="203200" cy="203200"/>
                  <wp:effectExtent l="0" t="0" r="0" b="0"/>
                  <wp:docPr id="395" name="Picture 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261DC746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Weak internal controls</w:t>
            </w:r>
          </w:p>
        </w:tc>
      </w:tr>
    </w:tbl>
    <w:p w14:paraId="47E28F9D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643"/>
      </w:tblGrid>
      <w:tr w:rsidR="00704472" w:rsidRPr="00704472" w14:paraId="13509EFE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59AC5DFD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32EB85F2" wp14:editId="107E6611">
                  <wp:extent cx="203200" cy="203200"/>
                  <wp:effectExtent l="0" t="0" r="0" b="0"/>
                  <wp:docPr id="396" name="Picture 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49E9897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Unrealistic internal budgets</w:t>
            </w:r>
          </w:p>
        </w:tc>
      </w:tr>
    </w:tbl>
    <w:p w14:paraId="16F02A5A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311"/>
      </w:tblGrid>
      <w:tr w:rsidR="00704472" w:rsidRPr="00704472" w14:paraId="6D1E8DF8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16957B64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C1E42C9" wp14:editId="0FF50418">
                  <wp:extent cx="203200" cy="203200"/>
                  <wp:effectExtent l="0" t="0" r="0" b="0"/>
                  <wp:docPr id="397" name="Picture 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FAB63BF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Unrealistic expectations</w:t>
            </w:r>
          </w:p>
        </w:tc>
      </w:tr>
    </w:tbl>
    <w:p w14:paraId="48395F66" w14:textId="77777777" w:rsidR="00704472" w:rsidRPr="00704472" w:rsidRDefault="00704472" w:rsidP="00704472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8596"/>
      </w:tblGrid>
      <w:tr w:rsidR="00704472" w:rsidRPr="00704472" w14:paraId="3F49AB6F" w14:textId="77777777" w:rsidTr="00704472">
        <w:trPr>
          <w:tblCellSpacing w:w="0" w:type="dxa"/>
        </w:trPr>
        <w:tc>
          <w:tcPr>
            <w:tcW w:w="0" w:type="auto"/>
            <w:hideMark/>
          </w:tcPr>
          <w:p w14:paraId="5C0DB314" w14:textId="77777777" w:rsidR="00704472" w:rsidRPr="00704472" w:rsidRDefault="00704472" w:rsidP="00704472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VALUE=\"resp_4\" DISABLED TYPE=\"Radio\"&gt;" </w:instrText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45AAD5D9" wp14:editId="45DACA76">
                  <wp:extent cx="203200" cy="203200"/>
                  <wp:effectExtent l="0" t="0" r="0" b="0"/>
                  <wp:docPr id="398" name="Picture 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704472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49BFD1B" w14:textId="77777777" w:rsidR="00704472" w:rsidRPr="00704472" w:rsidRDefault="00704472" w:rsidP="00704472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</w:pPr>
            <w:r w:rsidRPr="00704472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All of the above (all of the above are factors that contribute to fraudulent financial reporting)</w:t>
            </w:r>
          </w:p>
        </w:tc>
      </w:tr>
    </w:tbl>
    <w:p w14:paraId="084284C3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25)</w:t>
      </w:r>
      <w:r w:rsidRPr="00851C7D">
        <w:rPr>
          <w:rFonts w:ascii="Verdana" w:eastAsia="Times New Roman" w:hAnsi="Verdana" w:cs="Times New Roman"/>
          <w:color w:val="000000"/>
          <w:sz w:val="18"/>
          <w:szCs w:val="18"/>
        </w:rPr>
        <w:t xml:space="preserve"> Information that is relevant: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220"/>
      </w:tblGrid>
      <w:tr w:rsidR="00851C7D" w:rsidRPr="00851C7D" w14:paraId="0A2F66F2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7AEBF298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VALUE=\"resp_1\"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7595E888" wp14:editId="1306972E">
                  <wp:extent cx="203200" cy="203200"/>
                  <wp:effectExtent l="0" t="0" r="0" b="0"/>
                  <wp:docPr id="405" name="Picture 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8C6B58B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Has feedback/confirmatory value.</w:t>
            </w:r>
          </w:p>
        </w:tc>
      </w:tr>
    </w:tbl>
    <w:p w14:paraId="578D1666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060"/>
      </w:tblGrid>
      <w:tr w:rsidR="00851C7D" w:rsidRPr="00851C7D" w14:paraId="463B9495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5AA121A4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7EE2773B" wp14:editId="51050320">
                  <wp:extent cx="203200" cy="203200"/>
                  <wp:effectExtent l="0" t="0" r="0" b="0"/>
                  <wp:docPr id="406" name="Picture 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2948191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Has predictive value.</w:t>
            </w:r>
          </w:p>
        </w:tc>
      </w:tr>
    </w:tbl>
    <w:p w14:paraId="76BFEA2C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368"/>
      </w:tblGrid>
      <w:tr w:rsidR="00851C7D" w:rsidRPr="00851C7D" w14:paraId="5563E019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3B879637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4855C3A8" wp14:editId="1D3FE67D">
                  <wp:extent cx="203200" cy="203200"/>
                  <wp:effectExtent l="0" t="0" r="0" b="0"/>
                  <wp:docPr id="407" name="Picture 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B9A9C1D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Is capable of making a difference in a decision</w:t>
            </w:r>
          </w:p>
        </w:tc>
      </w:tr>
    </w:tbl>
    <w:p w14:paraId="7398F792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7733"/>
      </w:tblGrid>
      <w:tr w:rsidR="00851C7D" w:rsidRPr="00851C7D" w14:paraId="19C8D490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4E5E89BC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VALUE=\"resp_4\"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377A16D0" wp14:editId="61C9F563">
                  <wp:extent cx="203200" cy="203200"/>
                  <wp:effectExtent l="0" t="0" r="0" b="0"/>
                  <wp:docPr id="408" name="Picture 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BD6C824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All of the above (all of the above are ingredients of the characteristic of relevance).</w:t>
            </w:r>
          </w:p>
        </w:tc>
      </w:tr>
    </w:tbl>
    <w:p w14:paraId="488F56BA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</w:rPr>
        <w:t>26)</w:t>
      </w:r>
      <w:r w:rsidRPr="00851C7D">
        <w:rPr>
          <w:rFonts w:ascii="Verdana" w:eastAsia="Times New Roman" w:hAnsi="Verdana" w:cs="Times New Roman"/>
          <w:color w:val="000000"/>
          <w:sz w:val="18"/>
          <w:szCs w:val="18"/>
        </w:rPr>
        <w:t xml:space="preserve"> In providing information with the qualitative characteristics that make it useful, two overriding constraints that must be considered are:</w:t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4185"/>
      </w:tblGrid>
      <w:tr w:rsidR="00851C7D" w:rsidRPr="00851C7D" w14:paraId="05334427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3DFF032C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VALUE=\"resp_1\"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BD7D047" wp14:editId="415DEA31">
                  <wp:extent cx="203200" cy="203200"/>
                  <wp:effectExtent l="0" t="0" r="0" b="0"/>
                  <wp:docPr id="415" name="Picture 4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B299482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Relevance and representational faithfulness.</w:t>
            </w:r>
          </w:p>
        </w:tc>
      </w:tr>
    </w:tbl>
    <w:p w14:paraId="1ACA48A3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508"/>
      </w:tblGrid>
      <w:tr w:rsidR="00851C7D" w:rsidRPr="00851C7D" w14:paraId="1A9DFA28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5D515F18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4AEE2EB2" wp14:editId="2E8234C9">
                  <wp:extent cx="203200" cy="203200"/>
                  <wp:effectExtent l="0" t="0" r="0" b="0"/>
                  <wp:docPr id="416" name="Picture 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5B9F94F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Comparability and understandability.</w:t>
            </w:r>
          </w:p>
        </w:tc>
      </w:tr>
    </w:tbl>
    <w:p w14:paraId="39929BAF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2124"/>
      </w:tblGrid>
      <w:tr w:rsidR="00851C7D" w:rsidRPr="00851C7D" w14:paraId="65045FB6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486B6988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42FDFDB" wp14:editId="4BABB06C">
                  <wp:extent cx="203200" cy="203200"/>
                  <wp:effectExtent l="0" t="0" r="0" b="0"/>
                  <wp:docPr id="417" name="Picture 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5BBC61E4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Matching and control.</w:t>
            </w:r>
          </w:p>
        </w:tc>
      </w:tr>
    </w:tbl>
    <w:p w14:paraId="73D8BAEE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882"/>
      </w:tblGrid>
      <w:tr w:rsidR="00851C7D" w:rsidRPr="00851C7D" w14:paraId="547BF5BA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5C88394A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49BED3D" wp14:editId="3CE8F402">
                  <wp:extent cx="203200" cy="203200"/>
                  <wp:effectExtent l="0" t="0" r="0" b="0"/>
                  <wp:docPr id="418" name="Picture 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710ABD66" w14:textId="77777777" w:rsid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Cost-benefit relationship and materiality</w:t>
            </w: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14:paraId="4410D303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14:paraId="328EC008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27) </w:t>
      </w:r>
      <w:r w:rsidRPr="00851C7D">
        <w:rPr>
          <w:rFonts w:ascii="Verdana" w:eastAsia="Times New Roman" w:hAnsi="Verdana" w:cs="Times New Roman"/>
          <w:color w:val="000000"/>
          <w:sz w:val="18"/>
          <w:szCs w:val="18"/>
        </w:rPr>
        <w:t>Companies and their auditors have adopted a general rule of thumb that anything above 5% of _______ is considered material.</w:t>
      </w:r>
    </w:p>
    <w:p w14:paraId="2969B61E" w14:textId="77777777" w:rsidR="00851C7D" w:rsidRPr="00851C7D" w:rsidRDefault="00851C7D" w:rsidP="00851C7D">
      <w:pPr>
        <w:rPr>
          <w:rFonts w:ascii="Times" w:eastAsia="Times New Roman" w:hAnsi="Times" w:cs="Times New Roman"/>
          <w:sz w:val="20"/>
          <w:szCs w:val="20"/>
        </w:rPr>
      </w:pPr>
    </w:p>
    <w:p w14:paraId="577C741D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 wp14:anchorId="4FE5C911" wp14:editId="3D5F70EF">
            <wp:extent cx="12700" cy="12700"/>
            <wp:effectExtent l="0" t="0" r="0" b="0"/>
            <wp:docPr id="424" name="amarker_pq02_docx_7_comp2" descr="ntry field with incorrect ans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arker_pq02_docx_7_comp2" descr="ntry field with incorrect answ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743"/>
      </w:tblGrid>
      <w:tr w:rsidR="00851C7D" w:rsidRPr="00851C7D" w14:paraId="0EB73E33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5C7F66DB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CHECKED VALUE=\"resp_1\"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17C5FE9" wp14:editId="6B783460">
                  <wp:extent cx="203200" cy="203200"/>
                  <wp:effectExtent l="0" t="0" r="0" b="0"/>
                  <wp:docPr id="425" name="Picture 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1E99D619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Assets</w:t>
            </w:r>
          </w:p>
        </w:tc>
      </w:tr>
    </w:tbl>
    <w:p w14:paraId="26D9D816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1000"/>
      </w:tblGrid>
      <w:tr w:rsidR="00851C7D" w:rsidRPr="00851C7D" w14:paraId="5025999A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0E438841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VALUE=\"resp_2\"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7D7E32B2" wp14:editId="6D6BBF30">
                  <wp:extent cx="203200" cy="203200"/>
                  <wp:effectExtent l="0" t="0" r="0" b="0"/>
                  <wp:docPr id="426" name="Picture 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4FCEEB4C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Liabilities</w:t>
            </w:r>
          </w:p>
        </w:tc>
      </w:tr>
    </w:tbl>
    <w:p w14:paraId="4D827E5D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6"/>
        <w:gridCol w:w="3956"/>
      </w:tblGrid>
      <w:tr w:rsidR="00851C7D" w:rsidRPr="00851C7D" w14:paraId="44FB5590" w14:textId="77777777" w:rsidTr="00851C7D">
        <w:trPr>
          <w:tblCellSpacing w:w="0" w:type="dxa"/>
        </w:trPr>
        <w:tc>
          <w:tcPr>
            <w:tcW w:w="0" w:type="auto"/>
            <w:hideMark/>
          </w:tcPr>
          <w:p w14:paraId="22369253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VALUE=\"resp_3\"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59927D43" wp14:editId="63DC51AC">
                  <wp:extent cx="203200" cy="203200"/>
                  <wp:effectExtent l="0" t="0" r="0" b="0"/>
                  <wp:docPr id="427" name="Picture 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hideMark/>
          </w:tcPr>
          <w:p w14:paraId="22983A25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  <w:highlight w:val="yellow"/>
              </w:rPr>
              <w:t>Pretax income from continuing operations</w:t>
            </w:r>
          </w:p>
        </w:tc>
      </w:tr>
    </w:tbl>
    <w:p w14:paraId="790E5106" w14:textId="77777777" w:rsidR="00851C7D" w:rsidRPr="00851C7D" w:rsidRDefault="00851C7D" w:rsidP="00851C7D">
      <w:pPr>
        <w:shd w:val="clear" w:color="auto" w:fill="FFFFFF"/>
        <w:rPr>
          <w:rFonts w:ascii="Verdana" w:eastAsia="Times New Roman" w:hAnsi="Verdana" w:cs="Times New Roman"/>
          <w:vanish/>
          <w:color w:val="000000"/>
          <w:sz w:val="18"/>
          <w:szCs w:val="18"/>
        </w:rPr>
      </w:pPr>
    </w:p>
    <w:tbl>
      <w:tblPr>
        <w:tblW w:w="0" w:type="auto"/>
        <w:tblCellSpacing w:w="0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80"/>
        <w:gridCol w:w="1035"/>
      </w:tblGrid>
      <w:tr w:rsidR="00851C7D" w:rsidRPr="00851C7D" w14:paraId="44E6F44D" w14:textId="77777777" w:rsidTr="00851C7D">
        <w:trPr>
          <w:tblCellSpacing w:w="0" w:type="dxa"/>
        </w:trPr>
        <w:tc>
          <w:tcPr>
            <w:tcW w:w="166" w:type="dxa"/>
            <w:hideMark/>
          </w:tcPr>
          <w:p w14:paraId="3547399C" w14:textId="77777777" w:rsidR="00851C7D" w:rsidRPr="00851C7D" w:rsidRDefault="00851C7D" w:rsidP="00851C7D">
            <w:pPr>
              <w:spacing w:after="100" w:afterAutospacing="1"/>
              <w:rPr>
                <w:rFonts w:ascii="Verdana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begin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 PRIVATE "&lt;INPUT VALUE=\"resp_4\" DISABLED TYPE=\"Radio\"&gt;" </w:instrText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separate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instrText xml:space="preserve">MACROBUTTON HTMLDirect </w:instrText>
            </w:r>
            <w:r>
              <w:rPr>
                <w:rFonts w:ascii="Times" w:hAnsi="Times" w:cs="Times New Roman"/>
                <w:noProof/>
                <w:sz w:val="20"/>
                <w:szCs w:val="20"/>
              </w:rPr>
              <w:drawing>
                <wp:inline distT="0" distB="0" distL="0" distR="0" wp14:anchorId="163627A0" wp14:editId="369AED6F">
                  <wp:extent cx="203200" cy="203200"/>
                  <wp:effectExtent l="0" t="0" r="0" b="0"/>
                  <wp:docPr id="428" name="Picture 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fldChar w:fldCharType="end"/>
            </w:r>
            <w:r w:rsidRPr="00851C7D">
              <w:rPr>
                <w:rFonts w:ascii="Verdana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35" w:type="dxa"/>
            <w:hideMark/>
          </w:tcPr>
          <w:p w14:paraId="0879D4D7" w14:textId="77777777" w:rsidR="00851C7D" w:rsidRPr="00851C7D" w:rsidRDefault="00851C7D" w:rsidP="00851C7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51C7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Revenues</w:t>
            </w:r>
          </w:p>
        </w:tc>
      </w:tr>
    </w:tbl>
    <w:p w14:paraId="6B3710A7" w14:textId="77777777" w:rsidR="00CE6326" w:rsidRPr="00CE6326" w:rsidRDefault="00CE6326" w:rsidP="008A7FD3">
      <w:pPr>
        <w:shd w:val="clear" w:color="auto" w:fill="FFFFFF"/>
        <w:rPr>
          <w:rFonts w:ascii="Times New Roman" w:hAnsi="Times New Roman" w:cs="Times New Roman"/>
        </w:rPr>
      </w:pPr>
    </w:p>
    <w:sectPr w:rsidR="00CE6326" w:rsidRPr="00CE6326" w:rsidSect="00F336BE">
      <w:pgSz w:w="12240" w:h="15840"/>
      <w:pgMar w:top="630" w:right="1800" w:bottom="27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F0B"/>
    <w:rsid w:val="0042104E"/>
    <w:rsid w:val="005A2B8C"/>
    <w:rsid w:val="00704472"/>
    <w:rsid w:val="00851C7D"/>
    <w:rsid w:val="008A7FD3"/>
    <w:rsid w:val="009D6F0B"/>
    <w:rsid w:val="00A9173C"/>
    <w:rsid w:val="00AB06A1"/>
    <w:rsid w:val="00B450E6"/>
    <w:rsid w:val="00CE6326"/>
    <w:rsid w:val="00F3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AF4D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6F0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F0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F0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E632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336B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6F0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F0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F0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E632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33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4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369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41526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80481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1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56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78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84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032628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39270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3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0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23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08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2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59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2546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61574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05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2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4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05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3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9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5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69389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08645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3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74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46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9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59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31796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57288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7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67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6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95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1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71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261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67202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6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57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59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60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88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6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15010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6574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0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59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0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06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829448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3980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62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14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0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15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9234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04564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26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8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1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06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83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96546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72039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10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27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74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4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0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927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64173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26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48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0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8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8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81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92991">
              <w:marLeft w:val="0"/>
              <w:marRight w:val="0"/>
              <w:marTop w:val="0"/>
              <w:marBottom w:val="0"/>
              <w:divBdr>
                <w:top w:val="double" w:sz="12" w:space="0" w:color="E60303"/>
                <w:left w:val="double" w:sz="12" w:space="0" w:color="E60303"/>
                <w:bottom w:val="double" w:sz="12" w:space="0" w:color="E60303"/>
                <w:right w:val="double" w:sz="12" w:space="0" w:color="E60303"/>
              </w:divBdr>
              <w:divsChild>
                <w:div w:id="128958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70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1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2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60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65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466522">
                  <w:marLeft w:val="0"/>
                  <w:marRight w:val="0"/>
                  <w:marTop w:val="0"/>
                  <w:marBottom w:val="0"/>
                  <w:divBdr>
                    <w:top w:val="double" w:sz="12" w:space="0" w:color="E60303"/>
                    <w:left w:val="double" w:sz="12" w:space="0" w:color="E60303"/>
                    <w:bottom w:val="double" w:sz="12" w:space="0" w:color="E60303"/>
                    <w:right w:val="double" w:sz="12" w:space="0" w:color="E60303"/>
                  </w:divBdr>
                  <w:divsChild>
                    <w:div w:id="107716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08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3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10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59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3273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0389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1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15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1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1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74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11345">
              <w:marLeft w:val="0"/>
              <w:marRight w:val="0"/>
              <w:marTop w:val="0"/>
              <w:marBottom w:val="0"/>
              <w:divBdr>
                <w:top w:val="double" w:sz="12" w:space="0" w:color="E60303"/>
                <w:left w:val="double" w:sz="12" w:space="0" w:color="E60303"/>
                <w:bottom w:val="double" w:sz="12" w:space="0" w:color="E60303"/>
                <w:right w:val="double" w:sz="12" w:space="0" w:color="E60303"/>
              </w:divBdr>
              <w:divsChild>
                <w:div w:id="199703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3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3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98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62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698">
              <w:marLeft w:val="0"/>
              <w:marRight w:val="0"/>
              <w:marTop w:val="0"/>
              <w:marBottom w:val="0"/>
              <w:divBdr>
                <w:top w:val="double" w:sz="12" w:space="0" w:color="E60303"/>
                <w:left w:val="double" w:sz="12" w:space="0" w:color="E60303"/>
                <w:bottom w:val="double" w:sz="12" w:space="0" w:color="E60303"/>
                <w:right w:val="double" w:sz="12" w:space="0" w:color="E60303"/>
              </w:divBdr>
              <w:divsChild>
                <w:div w:id="143768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3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84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34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512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26380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27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81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34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27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08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41505">
              <w:marLeft w:val="0"/>
              <w:marRight w:val="0"/>
              <w:marTop w:val="0"/>
              <w:marBottom w:val="0"/>
              <w:divBdr>
                <w:top w:val="double" w:sz="12" w:space="0" w:color="E60303"/>
                <w:left w:val="double" w:sz="12" w:space="0" w:color="E60303"/>
                <w:bottom w:val="double" w:sz="12" w:space="0" w:color="E60303"/>
                <w:right w:val="double" w:sz="12" w:space="0" w:color="E60303"/>
              </w:divBdr>
              <w:divsChild>
                <w:div w:id="39840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8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76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0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7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0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6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8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00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1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8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01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75929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18327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8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75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6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37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6528">
              <w:marLeft w:val="0"/>
              <w:marRight w:val="0"/>
              <w:marTop w:val="0"/>
              <w:marBottom w:val="0"/>
              <w:divBdr>
                <w:top w:val="double" w:sz="12" w:space="0" w:color="E60303"/>
                <w:left w:val="double" w:sz="12" w:space="0" w:color="E60303"/>
                <w:bottom w:val="double" w:sz="12" w:space="0" w:color="E60303"/>
                <w:right w:val="double" w:sz="12" w:space="0" w:color="E60303"/>
              </w:divBdr>
              <w:divsChild>
                <w:div w:id="175690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0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1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14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8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07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08816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265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8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0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87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6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88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3776">
              <w:marLeft w:val="0"/>
              <w:marRight w:val="0"/>
              <w:marTop w:val="0"/>
              <w:marBottom w:val="0"/>
              <w:divBdr>
                <w:top w:val="double" w:sz="12" w:space="0" w:color="E60303"/>
                <w:left w:val="double" w:sz="12" w:space="0" w:color="E60303"/>
                <w:bottom w:val="double" w:sz="12" w:space="0" w:color="E60303"/>
                <w:right w:val="double" w:sz="12" w:space="0" w:color="E60303"/>
              </w:divBdr>
              <w:divsChild>
                <w:div w:id="47102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34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1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02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25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36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80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5481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38865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1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77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8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9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6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38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03368">
              <w:marLeft w:val="0"/>
              <w:marRight w:val="0"/>
              <w:marTop w:val="0"/>
              <w:marBottom w:val="0"/>
              <w:divBdr>
                <w:top w:val="double" w:sz="12" w:space="0" w:color="E60303"/>
                <w:left w:val="double" w:sz="12" w:space="0" w:color="E60303"/>
                <w:bottom w:val="double" w:sz="12" w:space="0" w:color="E60303"/>
                <w:right w:val="double" w:sz="12" w:space="0" w:color="E60303"/>
              </w:divBdr>
              <w:divsChild>
                <w:div w:id="81291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9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65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0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84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4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68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2865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5640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6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90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4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3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01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6763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30358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9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7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25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4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34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7902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91261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76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39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72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12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7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68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8158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82924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2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52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1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0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43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9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2657">
              <w:marLeft w:val="0"/>
              <w:marRight w:val="0"/>
              <w:marTop w:val="0"/>
              <w:marBottom w:val="0"/>
              <w:divBdr>
                <w:top w:val="single" w:sz="12" w:space="0" w:color="508300"/>
                <w:left w:val="single" w:sz="12" w:space="0" w:color="508300"/>
                <w:bottom w:val="single" w:sz="12" w:space="0" w:color="508300"/>
                <w:right w:val="single" w:sz="12" w:space="0" w:color="508300"/>
              </w:divBdr>
              <w:divsChild>
                <w:div w:id="173539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27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2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43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5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11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99768">
              <w:marLeft w:val="0"/>
              <w:marRight w:val="0"/>
              <w:marTop w:val="0"/>
              <w:marBottom w:val="0"/>
              <w:divBdr>
                <w:top w:val="double" w:sz="12" w:space="0" w:color="E60303"/>
                <w:left w:val="double" w:sz="12" w:space="0" w:color="E60303"/>
                <w:bottom w:val="double" w:sz="12" w:space="0" w:color="E60303"/>
                <w:right w:val="double" w:sz="12" w:space="0" w:color="E60303"/>
              </w:divBdr>
              <w:divsChild>
                <w:div w:id="204898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50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63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37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gi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2802</Words>
  <Characters>15974</Characters>
  <Application>Microsoft Macintosh Word</Application>
  <DocSecurity>0</DocSecurity>
  <Lines>133</Lines>
  <Paragraphs>37</Paragraphs>
  <ScaleCrop>false</ScaleCrop>
  <Company/>
  <LinksUpToDate>false</LinksUpToDate>
  <CharactersWithSpaces>18739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Munna </dc:creator>
  <cp:keywords/>
  <dc:description/>
  <cp:lastModifiedBy>Munna </cp:lastModifiedBy>
  <cp:revision>2</cp:revision>
  <dcterms:created xsi:type="dcterms:W3CDTF">2017-02-15T02:21:00Z</dcterms:created>
  <dcterms:modified xsi:type="dcterms:W3CDTF">2017-02-15T16:23:00Z</dcterms:modified>
</cp:coreProperties>
</file>