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0F1" w:rsidRDefault="001F10F1" w:rsidP="00101F49">
      <w:pPr>
        <w:spacing w:line="480" w:lineRule="auto"/>
        <w:rPr>
          <w:rFonts w:ascii="Cambria" w:hAnsi="Cambria" w:cs="Arial"/>
          <w:b/>
        </w:rPr>
      </w:pPr>
    </w:p>
    <w:p w:rsidR="001F10F1" w:rsidRDefault="001F10F1" w:rsidP="001F10F1">
      <w:pPr>
        <w:pStyle w:val="ListParagraph"/>
        <w:spacing w:line="480" w:lineRule="auto"/>
        <w:rPr>
          <w:rFonts w:ascii="Cambria" w:hAnsi="Cambria" w:cs="Arial"/>
          <w:b/>
        </w:rPr>
      </w:pPr>
    </w:p>
    <w:p w:rsidR="001F10F1" w:rsidRDefault="001F10F1" w:rsidP="001F10F1">
      <w:pPr>
        <w:pStyle w:val="ListParagraph"/>
        <w:spacing w:line="480" w:lineRule="auto"/>
        <w:rPr>
          <w:rFonts w:ascii="Cambria" w:hAnsi="Cambria" w:cs="Arial"/>
          <w:b/>
        </w:rPr>
      </w:pPr>
    </w:p>
    <w:p w:rsidR="001F10F1" w:rsidRDefault="001F10F1" w:rsidP="001F10F1">
      <w:pPr>
        <w:pStyle w:val="ListParagraph"/>
        <w:spacing w:line="480" w:lineRule="auto"/>
        <w:rPr>
          <w:rFonts w:ascii="Cambria" w:hAnsi="Cambria" w:cs="Arial"/>
          <w:b/>
        </w:rPr>
      </w:pPr>
    </w:p>
    <w:p w:rsidR="001F10F1" w:rsidRDefault="001F10F1" w:rsidP="001F10F1">
      <w:pPr>
        <w:pStyle w:val="ListParagraph"/>
        <w:spacing w:line="480" w:lineRule="auto"/>
        <w:rPr>
          <w:rFonts w:ascii="Cambria" w:hAnsi="Cambria" w:cs="Arial"/>
          <w:b/>
        </w:rPr>
      </w:pPr>
    </w:p>
    <w:p w:rsidR="001F10F1" w:rsidRDefault="001F10F1" w:rsidP="001F10F1">
      <w:pPr>
        <w:pStyle w:val="ListParagraph"/>
        <w:spacing w:line="480" w:lineRule="auto"/>
        <w:rPr>
          <w:rFonts w:ascii="Cambria" w:hAnsi="Cambria" w:cs="Arial"/>
          <w:b/>
        </w:rPr>
      </w:pPr>
    </w:p>
    <w:p w:rsidR="001F10F1" w:rsidRDefault="001F10F1" w:rsidP="001F10F1">
      <w:pPr>
        <w:pStyle w:val="ListParagraph"/>
        <w:spacing w:line="480" w:lineRule="auto"/>
        <w:rPr>
          <w:rFonts w:ascii="Cambria" w:hAnsi="Cambria" w:cs="Arial"/>
          <w:b/>
        </w:rPr>
      </w:pPr>
    </w:p>
    <w:p w:rsidR="001F10F1" w:rsidRDefault="001F10F1" w:rsidP="001F10F1">
      <w:pPr>
        <w:pStyle w:val="ListParagraph"/>
        <w:spacing w:line="480" w:lineRule="auto"/>
        <w:rPr>
          <w:rFonts w:ascii="Cambria" w:hAnsi="Cambria" w:cs="Arial"/>
          <w:b/>
        </w:rPr>
      </w:pPr>
    </w:p>
    <w:p w:rsidR="001F10F1" w:rsidRDefault="001F10F1" w:rsidP="001F10F1">
      <w:pPr>
        <w:pStyle w:val="ListParagraph"/>
        <w:spacing w:line="480" w:lineRule="auto"/>
        <w:rPr>
          <w:rFonts w:ascii="Cambria" w:hAnsi="Cambria" w:cs="Arial"/>
          <w:b/>
        </w:rPr>
      </w:pPr>
    </w:p>
    <w:p w:rsidR="001F10F1" w:rsidRDefault="001F10F1" w:rsidP="001F10F1">
      <w:pPr>
        <w:pStyle w:val="ListParagraph"/>
        <w:spacing w:line="480" w:lineRule="auto"/>
        <w:rPr>
          <w:rFonts w:ascii="Cambria" w:hAnsi="Cambria" w:cs="Arial"/>
          <w:b/>
        </w:rPr>
      </w:pPr>
    </w:p>
    <w:p w:rsidR="001F10F1" w:rsidRDefault="001F10F1" w:rsidP="001F10F1">
      <w:pPr>
        <w:pStyle w:val="ListParagraph"/>
        <w:spacing w:line="480" w:lineRule="auto"/>
        <w:rPr>
          <w:rFonts w:ascii="Cambria" w:hAnsi="Cambria" w:cs="Arial"/>
          <w:b/>
        </w:rPr>
      </w:pPr>
    </w:p>
    <w:p w:rsidR="001F10F1" w:rsidRDefault="001F10F1" w:rsidP="001F10F1">
      <w:pPr>
        <w:pStyle w:val="ListParagraph"/>
        <w:spacing w:line="480" w:lineRule="auto"/>
        <w:jc w:val="center"/>
        <w:rPr>
          <w:rFonts w:ascii="Cambria" w:hAnsi="Cambria" w:cs="Arial"/>
          <w:b/>
        </w:rPr>
      </w:pPr>
      <w:r>
        <w:rPr>
          <w:rFonts w:ascii="Cambria" w:hAnsi="Cambria" w:cs="Arial"/>
          <w:b/>
        </w:rPr>
        <w:t>SOC3116D:</w:t>
      </w:r>
    </w:p>
    <w:p w:rsidR="001F10F1" w:rsidRDefault="001F10F1" w:rsidP="001F10F1">
      <w:pPr>
        <w:pStyle w:val="ListParagraph"/>
        <w:spacing w:line="480" w:lineRule="auto"/>
        <w:jc w:val="center"/>
        <w:rPr>
          <w:rFonts w:ascii="Cambria" w:hAnsi="Cambria" w:cs="Arial"/>
          <w:b/>
        </w:rPr>
      </w:pPr>
      <w:r>
        <w:rPr>
          <w:rFonts w:ascii="Cambria" w:hAnsi="Cambria" w:cs="Arial"/>
          <w:b/>
        </w:rPr>
        <w:t>Take Home Mid Term Paper</w:t>
      </w:r>
    </w:p>
    <w:p w:rsidR="001F10F1" w:rsidRDefault="001F10F1" w:rsidP="001F10F1">
      <w:pPr>
        <w:pStyle w:val="ListParagraph"/>
        <w:spacing w:line="480" w:lineRule="auto"/>
        <w:jc w:val="center"/>
        <w:rPr>
          <w:rFonts w:ascii="Cambria" w:hAnsi="Cambria" w:cs="Arial"/>
          <w:b/>
        </w:rPr>
      </w:pPr>
    </w:p>
    <w:p w:rsidR="001F10F1" w:rsidRDefault="001F10F1" w:rsidP="001F10F1">
      <w:pPr>
        <w:pStyle w:val="ListParagraph"/>
        <w:spacing w:line="480" w:lineRule="auto"/>
        <w:jc w:val="center"/>
        <w:rPr>
          <w:rFonts w:ascii="Cambria" w:hAnsi="Cambria" w:cs="Arial"/>
          <w:b/>
        </w:rPr>
      </w:pPr>
    </w:p>
    <w:p w:rsidR="001F10F1" w:rsidRDefault="001F10F1" w:rsidP="001F10F1">
      <w:pPr>
        <w:pStyle w:val="ListParagraph"/>
        <w:spacing w:line="480" w:lineRule="auto"/>
        <w:jc w:val="center"/>
        <w:rPr>
          <w:rFonts w:ascii="Cambria" w:hAnsi="Cambria" w:cs="Arial"/>
          <w:b/>
        </w:rPr>
      </w:pPr>
    </w:p>
    <w:p w:rsidR="001F10F1" w:rsidRDefault="001F10F1" w:rsidP="001F10F1">
      <w:pPr>
        <w:pStyle w:val="ListParagraph"/>
        <w:spacing w:line="480" w:lineRule="auto"/>
        <w:jc w:val="center"/>
        <w:rPr>
          <w:rFonts w:ascii="Cambria" w:hAnsi="Cambria" w:cs="Arial"/>
          <w:b/>
        </w:rPr>
      </w:pPr>
    </w:p>
    <w:p w:rsidR="001F10F1" w:rsidRDefault="001F10F1" w:rsidP="001F10F1">
      <w:pPr>
        <w:pStyle w:val="ListParagraph"/>
        <w:spacing w:line="480" w:lineRule="auto"/>
        <w:jc w:val="center"/>
        <w:rPr>
          <w:rFonts w:ascii="Cambria" w:hAnsi="Cambria" w:cs="Arial"/>
          <w:b/>
        </w:rPr>
      </w:pPr>
    </w:p>
    <w:p w:rsidR="00C740E3" w:rsidRDefault="00C740E3" w:rsidP="00C740E3">
      <w:pPr>
        <w:pStyle w:val="ListParagraph"/>
        <w:jc w:val="right"/>
        <w:rPr>
          <w:rFonts w:ascii="Cambria" w:hAnsi="Cambria" w:cs="Arial"/>
          <w:b/>
        </w:rPr>
      </w:pPr>
    </w:p>
    <w:p w:rsidR="00C740E3" w:rsidRDefault="00C740E3" w:rsidP="00C740E3">
      <w:pPr>
        <w:pStyle w:val="ListParagraph"/>
        <w:jc w:val="right"/>
        <w:rPr>
          <w:rFonts w:ascii="Cambria" w:hAnsi="Cambria" w:cs="Arial"/>
          <w:b/>
        </w:rPr>
      </w:pPr>
    </w:p>
    <w:p w:rsidR="00C740E3" w:rsidRDefault="00C740E3" w:rsidP="00C740E3">
      <w:pPr>
        <w:pStyle w:val="ListParagraph"/>
        <w:jc w:val="right"/>
        <w:rPr>
          <w:rFonts w:ascii="Cambria" w:hAnsi="Cambria" w:cs="Arial"/>
          <w:b/>
        </w:rPr>
      </w:pPr>
    </w:p>
    <w:p w:rsidR="00C740E3" w:rsidRDefault="00C740E3" w:rsidP="00C740E3">
      <w:pPr>
        <w:pStyle w:val="ListParagraph"/>
        <w:jc w:val="right"/>
        <w:rPr>
          <w:rFonts w:ascii="Cambria" w:hAnsi="Cambria" w:cs="Arial"/>
          <w:b/>
        </w:rPr>
      </w:pPr>
    </w:p>
    <w:p w:rsidR="00C740E3" w:rsidRDefault="00C740E3" w:rsidP="00C740E3">
      <w:pPr>
        <w:pStyle w:val="ListParagraph"/>
        <w:jc w:val="right"/>
        <w:rPr>
          <w:rFonts w:ascii="Cambria" w:hAnsi="Cambria" w:cs="Arial"/>
          <w:b/>
        </w:rPr>
      </w:pPr>
    </w:p>
    <w:p w:rsidR="001F10F1" w:rsidRPr="00C740E3" w:rsidRDefault="001F10F1" w:rsidP="00C740E3">
      <w:pPr>
        <w:jc w:val="right"/>
        <w:rPr>
          <w:rFonts w:ascii="Cambria" w:hAnsi="Cambria" w:cs="Arial"/>
          <w:b/>
        </w:rPr>
      </w:pPr>
      <w:r w:rsidRPr="00C740E3">
        <w:rPr>
          <w:rFonts w:ascii="Cambria" w:hAnsi="Cambria" w:cs="Arial"/>
          <w:b/>
        </w:rPr>
        <w:t>Mackenzie Morrison</w:t>
      </w:r>
    </w:p>
    <w:p w:rsidR="001F10F1" w:rsidRDefault="001F10F1" w:rsidP="00C740E3">
      <w:pPr>
        <w:pStyle w:val="ListParagraph"/>
        <w:jc w:val="right"/>
        <w:rPr>
          <w:rFonts w:ascii="Cambria" w:hAnsi="Cambria" w:cs="Arial"/>
          <w:b/>
        </w:rPr>
      </w:pPr>
      <w:r>
        <w:rPr>
          <w:rFonts w:ascii="Cambria" w:hAnsi="Cambria" w:cs="Arial"/>
          <w:b/>
        </w:rPr>
        <w:t>7939449</w:t>
      </w:r>
    </w:p>
    <w:p w:rsidR="001F10F1" w:rsidRDefault="001F10F1" w:rsidP="00C740E3">
      <w:pPr>
        <w:pStyle w:val="ListParagraph"/>
        <w:jc w:val="right"/>
        <w:rPr>
          <w:rFonts w:ascii="Cambria" w:hAnsi="Cambria" w:cs="Arial"/>
          <w:b/>
        </w:rPr>
      </w:pPr>
      <w:r>
        <w:rPr>
          <w:rFonts w:ascii="Cambria" w:hAnsi="Cambria" w:cs="Arial"/>
          <w:b/>
        </w:rPr>
        <w:t>SOC</w:t>
      </w:r>
      <w:r w:rsidR="00C740E3">
        <w:rPr>
          <w:rFonts w:ascii="Cambria" w:hAnsi="Cambria" w:cs="Arial"/>
          <w:b/>
        </w:rPr>
        <w:t>3116D</w:t>
      </w:r>
    </w:p>
    <w:p w:rsidR="001F10F1" w:rsidRDefault="00C740E3" w:rsidP="00C740E3">
      <w:pPr>
        <w:pStyle w:val="ListParagraph"/>
        <w:jc w:val="right"/>
        <w:rPr>
          <w:rFonts w:ascii="Cambria" w:hAnsi="Cambria" w:cs="Arial"/>
          <w:b/>
        </w:rPr>
      </w:pPr>
      <w:r>
        <w:rPr>
          <w:rFonts w:ascii="Cambria" w:hAnsi="Cambria" w:cs="Arial"/>
          <w:b/>
        </w:rPr>
        <w:t>Stephan Larose</w:t>
      </w:r>
    </w:p>
    <w:p w:rsidR="001F10F1" w:rsidRPr="00C740E3" w:rsidRDefault="00C740E3" w:rsidP="00C740E3">
      <w:pPr>
        <w:jc w:val="right"/>
        <w:rPr>
          <w:rFonts w:ascii="Cambria" w:hAnsi="Cambria" w:cs="Arial"/>
          <w:b/>
        </w:rPr>
      </w:pPr>
      <w:r>
        <w:rPr>
          <w:rFonts w:ascii="Cambria" w:hAnsi="Cambria" w:cs="Arial"/>
          <w:b/>
        </w:rPr>
        <w:t>Feb 27, 2017</w:t>
      </w:r>
    </w:p>
    <w:p w:rsidR="00B74391" w:rsidRPr="00101F49" w:rsidRDefault="00B74391" w:rsidP="00101F49">
      <w:pPr>
        <w:pStyle w:val="ListParagraph"/>
        <w:numPr>
          <w:ilvl w:val="0"/>
          <w:numId w:val="1"/>
        </w:numPr>
        <w:spacing w:line="480" w:lineRule="auto"/>
        <w:rPr>
          <w:rFonts w:ascii="Cambria" w:hAnsi="Cambria" w:cs="Arial"/>
          <w:b/>
        </w:rPr>
      </w:pPr>
      <w:r w:rsidRPr="00101F49">
        <w:rPr>
          <w:rFonts w:ascii="Cambria" w:hAnsi="Cambria" w:cs="Arial"/>
          <w:b/>
        </w:rPr>
        <w:lastRenderedPageBreak/>
        <w:t>What is a relevant Social group? What are the RSGs involved in the story told by the documentary?</w:t>
      </w:r>
    </w:p>
    <w:p w:rsidR="002B6FF2" w:rsidRPr="00101F49" w:rsidRDefault="00B74391" w:rsidP="00101F49">
      <w:pPr>
        <w:spacing w:line="480" w:lineRule="auto"/>
        <w:ind w:firstLine="360"/>
        <w:rPr>
          <w:rFonts w:ascii="Cambria" w:hAnsi="Cambria" w:cs="Arial"/>
        </w:rPr>
      </w:pPr>
      <w:r w:rsidRPr="00101F49">
        <w:rPr>
          <w:rFonts w:ascii="Cambria" w:hAnsi="Cambria" w:cs="Arial"/>
        </w:rPr>
        <w:t>As the semester progressed, relevant social groups are defined as members present within the same social group who share and attach the same set of meanings to an artifa</w:t>
      </w:r>
      <w:r w:rsidR="00C90955" w:rsidRPr="00101F49">
        <w:rPr>
          <w:rFonts w:ascii="Cambria" w:hAnsi="Cambria" w:cs="Arial"/>
        </w:rPr>
        <w:t>ct (</w:t>
      </w:r>
      <w:r w:rsidR="001F10F1">
        <w:rPr>
          <w:rFonts w:ascii="Cambria" w:hAnsi="Cambria" w:cs="Arial"/>
        </w:rPr>
        <w:t>Larose, Jan 25-30</w:t>
      </w:r>
      <w:r w:rsidR="00C90955" w:rsidRPr="00101F49">
        <w:rPr>
          <w:rFonts w:ascii="Cambria" w:hAnsi="Cambria" w:cs="Arial"/>
        </w:rPr>
        <w:t xml:space="preserve">).   The presence of different relevant social groups explains the development paths of an artifact.  RSGs also determine whether and artifact is successful or not based on how they view the artifact they interact with.  Within the documentary “Who Killed the Electric Car?” the relevant social groups present are; EV1 drivers, GM, the government headed by George W. Bush, EV engineers/specialists, the Californian Air Resources Board, </w:t>
      </w:r>
      <w:r w:rsidR="00E91FED" w:rsidRPr="00101F49">
        <w:rPr>
          <w:rFonts w:ascii="Cambria" w:hAnsi="Cambria" w:cs="Arial"/>
        </w:rPr>
        <w:t xml:space="preserve">other car companies, </w:t>
      </w:r>
      <w:r w:rsidR="00C90955" w:rsidRPr="00101F49">
        <w:rPr>
          <w:rFonts w:ascii="Cambria" w:hAnsi="Cambria" w:cs="Arial"/>
        </w:rPr>
        <w:t>oil companies, and consumers.</w:t>
      </w:r>
    </w:p>
    <w:p w:rsidR="002B6FF2" w:rsidRPr="00101F49" w:rsidRDefault="002B6FF2" w:rsidP="00101F49">
      <w:pPr>
        <w:pStyle w:val="ListParagraph"/>
        <w:numPr>
          <w:ilvl w:val="0"/>
          <w:numId w:val="1"/>
        </w:numPr>
        <w:spacing w:line="480" w:lineRule="auto"/>
        <w:rPr>
          <w:rFonts w:ascii="Cambria" w:hAnsi="Cambria" w:cs="Arial"/>
          <w:b/>
        </w:rPr>
      </w:pPr>
      <w:r w:rsidRPr="00101F49">
        <w:rPr>
          <w:rFonts w:ascii="Cambria" w:hAnsi="Cambria" w:cs="Arial"/>
          <w:b/>
        </w:rPr>
        <w:t>What is interpretive flexibility? How did each RSG interpret the EV1?</w:t>
      </w:r>
    </w:p>
    <w:p w:rsidR="002B6FF2" w:rsidRPr="00101F49" w:rsidRDefault="002B6FF2" w:rsidP="00101F49">
      <w:pPr>
        <w:spacing w:line="480" w:lineRule="auto"/>
        <w:ind w:firstLine="360"/>
        <w:rPr>
          <w:rFonts w:ascii="Cambria" w:hAnsi="Cambria" w:cs="Arial"/>
        </w:rPr>
      </w:pPr>
      <w:r w:rsidRPr="00101F49">
        <w:rPr>
          <w:rFonts w:ascii="Cambria" w:hAnsi="Cambria" w:cs="Arial"/>
        </w:rPr>
        <w:t>Interpretive flexibility explains that different relevant social groups can have varying understandings of a specific technology, including different understandings of its technical content.  This explains how the functioning of an artifact is based off of the socio-technical development, not the cause.  This concept is crucial to the “SCOT” approach created by Trevor Pinch and Wiebe Bijker (</w:t>
      </w:r>
      <w:r w:rsidR="001F10F1">
        <w:rPr>
          <w:rFonts w:ascii="Cambria" w:hAnsi="Cambria" w:cs="Arial"/>
        </w:rPr>
        <w:t>Larose, Jan 25-30</w:t>
      </w:r>
      <w:r w:rsidRPr="00101F49">
        <w:rPr>
          <w:rFonts w:ascii="Cambria" w:hAnsi="Cambria" w:cs="Arial"/>
        </w:rPr>
        <w:t xml:space="preserve">).  This concept </w:t>
      </w:r>
      <w:r w:rsidR="00143C23" w:rsidRPr="00101F49">
        <w:rPr>
          <w:rFonts w:ascii="Cambria" w:hAnsi="Cambria" w:cs="Arial"/>
        </w:rPr>
        <w:t xml:space="preserve">explains that there is not one particular way; however, many different ways that one artifact can be invented and be deemed a successful artifact.  </w:t>
      </w:r>
      <w:r w:rsidR="00B420F1" w:rsidRPr="00101F49">
        <w:rPr>
          <w:rFonts w:ascii="Cambria" w:hAnsi="Cambria" w:cs="Arial"/>
        </w:rPr>
        <w:t xml:space="preserve">An artifact is, however, labeled successful depending on the relevant social groups view of the artifact in question.  Whether or not the artifact is popular or unpopular with the relevant social groups determines whether the </w:t>
      </w:r>
      <w:r w:rsidR="00BB3BD6" w:rsidRPr="00101F49">
        <w:rPr>
          <w:rFonts w:ascii="Cambria" w:hAnsi="Cambria" w:cs="Arial"/>
        </w:rPr>
        <w:t>artifact is</w:t>
      </w:r>
      <w:r w:rsidR="00B420F1" w:rsidRPr="00101F49">
        <w:rPr>
          <w:rFonts w:ascii="Cambria" w:hAnsi="Cambria" w:cs="Arial"/>
        </w:rPr>
        <w:t xml:space="preserve"> to be deemed as success or a failure.  </w:t>
      </w:r>
    </w:p>
    <w:p w:rsidR="00A1413B" w:rsidRPr="00101F49" w:rsidRDefault="00A1413B" w:rsidP="00101F49">
      <w:pPr>
        <w:spacing w:line="480" w:lineRule="auto"/>
        <w:ind w:firstLine="360"/>
        <w:rPr>
          <w:rFonts w:ascii="Cambria" w:hAnsi="Cambria" w:cs="Arial"/>
        </w:rPr>
      </w:pPr>
      <w:r w:rsidRPr="00101F49">
        <w:rPr>
          <w:rFonts w:ascii="Cambria" w:hAnsi="Cambria" w:cs="Arial"/>
        </w:rPr>
        <w:t>Present in the documentary, “Who Killed the Electric Car?” a majority of</w:t>
      </w:r>
      <w:r w:rsidR="00E91FED" w:rsidRPr="00101F49">
        <w:rPr>
          <w:rFonts w:ascii="Cambria" w:hAnsi="Cambria" w:cs="Arial"/>
        </w:rPr>
        <w:t xml:space="preserve"> the relevant social groups were </w:t>
      </w:r>
      <w:r w:rsidRPr="00101F49">
        <w:rPr>
          <w:rFonts w:ascii="Cambria" w:hAnsi="Cambria" w:cs="Arial"/>
        </w:rPr>
        <w:t>opposed the EV1</w:t>
      </w:r>
      <w:r w:rsidR="00E91FED" w:rsidRPr="00101F49">
        <w:rPr>
          <w:rFonts w:ascii="Cambria" w:hAnsi="Cambria" w:cs="Arial"/>
        </w:rPr>
        <w:t xml:space="preserve"> and, in turn, lead to t being deemed a failure as an artifact.  The groups opposed to the EV1 include: Ford, the Government headed by George W. Bush, the Californian Air Resources Board, and other car companies.  Not all of these groups believed the EV1 were a failure initially.  In the beginning, Ford believed that they could </w:t>
      </w:r>
      <w:r w:rsidR="00171993" w:rsidRPr="00101F49">
        <w:rPr>
          <w:rFonts w:ascii="Cambria" w:hAnsi="Cambria" w:cs="Arial"/>
        </w:rPr>
        <w:t>make a splash in the car industry with the invention of their own electric car.  This was emphasized by Vise President Greg Hannssen who viewed the EV1 as something was will come in and change the way that everyone will travel (</w:t>
      </w:r>
      <w:r w:rsidR="00101F49">
        <w:rPr>
          <w:rFonts w:ascii="Cambria" w:hAnsi="Cambria" w:cs="Arial"/>
        </w:rPr>
        <w:t>Paine, Director</w:t>
      </w:r>
      <w:r w:rsidR="00171993" w:rsidRPr="00101F49">
        <w:rPr>
          <w:rFonts w:ascii="Cambria" w:hAnsi="Cambria" w:cs="Arial"/>
        </w:rPr>
        <w:t xml:space="preserve">).  However, GM </w:t>
      </w:r>
      <w:r w:rsidR="00C4791B" w:rsidRPr="00101F49">
        <w:rPr>
          <w:rFonts w:ascii="Cambria" w:hAnsi="Cambria" w:cs="Arial"/>
        </w:rPr>
        <w:t>immediately</w:t>
      </w:r>
      <w:r w:rsidR="00171993" w:rsidRPr="00101F49">
        <w:rPr>
          <w:rFonts w:ascii="Cambria" w:hAnsi="Cambria" w:cs="Arial"/>
        </w:rPr>
        <w:t xml:space="preserve"> began to have second thoughts about the EV1.  GM did not feel that there was and will not be enough demand for the car due its inability to travel a large distance (100 miles) before needing to be recharged.  GM also believed that the EV1 would cost </w:t>
      </w:r>
      <w:r w:rsidR="00101F49" w:rsidRPr="00101F49">
        <w:rPr>
          <w:rFonts w:ascii="Cambria" w:hAnsi="Cambria" w:cs="Arial"/>
        </w:rPr>
        <w:t>too</w:t>
      </w:r>
      <w:r w:rsidR="00171993" w:rsidRPr="00101F49">
        <w:rPr>
          <w:rFonts w:ascii="Cambria" w:hAnsi="Cambria" w:cs="Arial"/>
        </w:rPr>
        <w:t xml:space="preserve"> much money </w:t>
      </w:r>
      <w:r w:rsidR="00C4791B" w:rsidRPr="00101F49">
        <w:rPr>
          <w:rFonts w:ascii="Cambria" w:hAnsi="Cambria" w:cs="Arial"/>
        </w:rPr>
        <w:t>during their initial investment and they would lose money.  In turn, GM closed assembly for the EV1 in 1999 and viewed their own invention as a failure</w:t>
      </w:r>
      <w:r w:rsidR="002E1F23" w:rsidRPr="00101F49">
        <w:rPr>
          <w:rFonts w:ascii="Cambria" w:hAnsi="Cambria" w:cs="Arial"/>
        </w:rPr>
        <w:t xml:space="preserve"> and began trying to make the failure</w:t>
      </w:r>
      <w:r w:rsidR="00C4791B" w:rsidRPr="00101F49">
        <w:rPr>
          <w:rFonts w:ascii="Cambria" w:hAnsi="Cambria" w:cs="Arial"/>
        </w:rPr>
        <w:t xml:space="preserve"> disappear (</w:t>
      </w:r>
      <w:r w:rsidR="00101F49">
        <w:rPr>
          <w:rFonts w:ascii="Cambria" w:hAnsi="Cambria" w:cs="Arial"/>
        </w:rPr>
        <w:t>Paine, Director</w:t>
      </w:r>
      <w:r w:rsidR="00C4791B" w:rsidRPr="00101F49">
        <w:rPr>
          <w:rFonts w:ascii="Cambria" w:hAnsi="Cambria" w:cs="Arial"/>
        </w:rPr>
        <w:t xml:space="preserve">). </w:t>
      </w:r>
    </w:p>
    <w:p w:rsidR="002E1F23" w:rsidRPr="00101F49" w:rsidRDefault="002E1F23" w:rsidP="00101F49">
      <w:pPr>
        <w:spacing w:line="480" w:lineRule="auto"/>
        <w:ind w:firstLine="360"/>
        <w:rPr>
          <w:rFonts w:ascii="Cambria" w:hAnsi="Cambria" w:cs="Arial"/>
        </w:rPr>
      </w:pPr>
      <w:r w:rsidRPr="00101F49">
        <w:rPr>
          <w:rFonts w:ascii="Cambria" w:hAnsi="Cambria" w:cs="Arial"/>
        </w:rPr>
        <w:t xml:space="preserve">Continued, much like GM, the Californian Air Resources Board (CARB) initially </w:t>
      </w:r>
      <w:r w:rsidR="002A0C63" w:rsidRPr="00101F49">
        <w:rPr>
          <w:rFonts w:ascii="Cambria" w:hAnsi="Cambria" w:cs="Arial"/>
        </w:rPr>
        <w:t>viewed the EV1 as a success as it had the potential to solve California’s air pollution problem (</w:t>
      </w:r>
      <w:r w:rsidR="00101F49">
        <w:rPr>
          <w:rFonts w:ascii="Cambria" w:hAnsi="Cambria" w:cs="Arial"/>
        </w:rPr>
        <w:t>Paine, Director</w:t>
      </w:r>
      <w:r w:rsidR="002A0C63" w:rsidRPr="00101F49">
        <w:rPr>
          <w:rFonts w:ascii="Cambria" w:hAnsi="Cambria" w:cs="Arial"/>
        </w:rPr>
        <w:t xml:space="preserve">).  </w:t>
      </w:r>
      <w:r w:rsidR="00C55462" w:rsidRPr="00101F49">
        <w:rPr>
          <w:rFonts w:ascii="Cambria" w:hAnsi="Cambria" w:cs="Arial"/>
        </w:rPr>
        <w:t xml:space="preserve">During the time the EV1 was in its creation, the CARB has just passed a zero emission vehicle mandate.  Due to this, </w:t>
      </w:r>
      <w:r w:rsidR="004340E8" w:rsidRPr="00101F49">
        <w:rPr>
          <w:rFonts w:ascii="Cambria" w:hAnsi="Cambria" w:cs="Arial"/>
        </w:rPr>
        <w:t>car companies have</w:t>
      </w:r>
      <w:r w:rsidR="00C55462" w:rsidRPr="00101F49">
        <w:rPr>
          <w:rFonts w:ascii="Cambria" w:hAnsi="Cambria" w:cs="Arial"/>
        </w:rPr>
        <w:t xml:space="preserve"> large amounts of pressure put on them to reduce exhaust emissions.  </w:t>
      </w:r>
      <w:r w:rsidR="00193CBF" w:rsidRPr="00101F49">
        <w:rPr>
          <w:rFonts w:ascii="Cambria" w:hAnsi="Cambria" w:cs="Arial"/>
        </w:rPr>
        <w:t>However, this mandate backfired, many car companies began too sue CARB under the circumstance that there is not efficient technology in the development of efficient batteries for the cars and it was not the car company’s job to focus on pollution (</w:t>
      </w:r>
      <w:r w:rsidR="00101F49">
        <w:rPr>
          <w:rFonts w:ascii="Cambria" w:hAnsi="Cambria" w:cs="Arial"/>
        </w:rPr>
        <w:t>Paine, Director</w:t>
      </w:r>
      <w:r w:rsidR="00193CBF" w:rsidRPr="00101F49">
        <w:rPr>
          <w:rFonts w:ascii="Cambria" w:hAnsi="Cambria" w:cs="Arial"/>
        </w:rPr>
        <w:t xml:space="preserve">).  </w:t>
      </w:r>
      <w:r w:rsidR="00503216" w:rsidRPr="00101F49">
        <w:rPr>
          <w:rFonts w:ascii="Cambria" w:hAnsi="Cambria" w:cs="Arial"/>
        </w:rPr>
        <w:t>CARB then proceeded to drop this mandate entirely which ultimately lead to the death of the electric car; thus leaving the CARB to interpret the EV1 as a failure.</w:t>
      </w:r>
    </w:p>
    <w:p w:rsidR="002B6FF2" w:rsidRPr="00101F49" w:rsidRDefault="00503216" w:rsidP="00101F49">
      <w:pPr>
        <w:spacing w:line="480" w:lineRule="auto"/>
        <w:ind w:firstLine="360"/>
        <w:rPr>
          <w:rFonts w:ascii="Cambria" w:hAnsi="Cambria" w:cs="Arial"/>
        </w:rPr>
      </w:pPr>
      <w:r w:rsidRPr="00101F49">
        <w:rPr>
          <w:rFonts w:ascii="Cambria" w:hAnsi="Cambria" w:cs="Arial"/>
        </w:rPr>
        <w:t xml:space="preserve">Moreover, the U.S Government also viewed the EV1 as a failure from the start.  The U.S.A relied heavily on the jobs and ability to generate national capitol the oil </w:t>
      </w:r>
      <w:r w:rsidR="001A2FC5" w:rsidRPr="00101F49">
        <w:rPr>
          <w:rFonts w:ascii="Cambria" w:hAnsi="Cambria" w:cs="Arial"/>
        </w:rPr>
        <w:t>and car industry provide.  Oil was an industry that was reaching its peak during the time of the EV1’s life.  The EV1, requiring zero oil to operate while needing similar amounts of maintenance as a regular engine, posed a major threat to those in the oil industry.  Also, the government saw potential with investing into hydrogen cars as they felt it would still help the environment and but much more profitable.</w:t>
      </w:r>
    </w:p>
    <w:p w:rsidR="001A2FC5" w:rsidRPr="00101F49" w:rsidRDefault="001A2FC5" w:rsidP="00101F49">
      <w:pPr>
        <w:spacing w:line="480" w:lineRule="auto"/>
        <w:ind w:firstLine="360"/>
        <w:rPr>
          <w:rFonts w:ascii="Cambria" w:hAnsi="Cambria" w:cs="Arial"/>
        </w:rPr>
      </w:pPr>
      <w:r w:rsidRPr="00101F49">
        <w:rPr>
          <w:rFonts w:ascii="Cambria" w:hAnsi="Cambria" w:cs="Arial"/>
        </w:rPr>
        <w:t xml:space="preserve">Due to the limited advertising that GM did lead consumers to view and interpret the EV1 as a failure.  Consumers interviewed about the EV1 had admitted to never hearing about the car before.  Also, many common complaints about the EV1 were consistently brought up in such interviews.  Many felt that the car would be unsafe due too its small size </w:t>
      </w:r>
      <w:r w:rsidR="00EE2E42" w:rsidRPr="00101F49">
        <w:rPr>
          <w:rFonts w:ascii="Cambria" w:hAnsi="Cambria" w:cs="Arial"/>
        </w:rPr>
        <w:t>compared to larger vehicles.  Any also were concerned about the cars ability to only travel 100 miles per charge and viewed this as an inconvenience (</w:t>
      </w:r>
      <w:r w:rsidR="00101F49">
        <w:rPr>
          <w:rFonts w:ascii="Cambria" w:hAnsi="Cambria" w:cs="Arial"/>
        </w:rPr>
        <w:t>Paine, Director</w:t>
      </w:r>
      <w:r w:rsidR="00EE2E42" w:rsidRPr="00101F49">
        <w:rPr>
          <w:rFonts w:ascii="Cambria" w:hAnsi="Cambria" w:cs="Arial"/>
        </w:rPr>
        <w:t>).</w:t>
      </w:r>
    </w:p>
    <w:p w:rsidR="00EE2E42" w:rsidRPr="00101F49" w:rsidRDefault="00EE2E42" w:rsidP="00101F49">
      <w:pPr>
        <w:spacing w:line="480" w:lineRule="auto"/>
        <w:ind w:firstLine="360"/>
        <w:rPr>
          <w:rFonts w:ascii="Cambria" w:hAnsi="Cambria" w:cs="Arial"/>
        </w:rPr>
      </w:pPr>
      <w:r w:rsidRPr="00101F49">
        <w:rPr>
          <w:rFonts w:ascii="Cambria" w:hAnsi="Cambria" w:cs="Arial"/>
        </w:rPr>
        <w:t>On the contrary, EV1 drivers and specialist are two relevant social groups that viewed the EV1 as a success and were upset about its termination.  Drivers were very keen on how sleek the car looked and how quiet the car was. Also, the EV1 had a very user-friendly navigation system.  Continued, upon entrance to the car market there were 13 EV1 specialists that spoke highly of the car.  These special saw this car as the next step in saving the environment while not being too expensive.  Although, it was assumed that there was not high enough demand for thee cars, many EV1 specialists went on record to say there was a large waiting list for these cars.  However, GM never agreed to this statement and continued to deny it.  As a result of all these perceived benefits EV1 drivers and Specialists both interpreted the EV1 as a success (</w:t>
      </w:r>
      <w:r w:rsidR="00101F49">
        <w:rPr>
          <w:rFonts w:ascii="Cambria" w:hAnsi="Cambria" w:cs="Arial"/>
        </w:rPr>
        <w:t>Paine, Director</w:t>
      </w:r>
      <w:r w:rsidRPr="00101F49">
        <w:rPr>
          <w:rFonts w:ascii="Cambria" w:hAnsi="Cambria" w:cs="Arial"/>
        </w:rPr>
        <w:t>)</w:t>
      </w:r>
      <w:r w:rsidR="00F54BE8" w:rsidRPr="00101F49">
        <w:rPr>
          <w:rFonts w:ascii="Cambria" w:hAnsi="Cambria" w:cs="Arial"/>
        </w:rPr>
        <w:t>.</w:t>
      </w:r>
    </w:p>
    <w:p w:rsidR="00D84995" w:rsidRPr="00101F49" w:rsidRDefault="00D84995" w:rsidP="00101F49">
      <w:pPr>
        <w:pStyle w:val="ListParagraph"/>
        <w:numPr>
          <w:ilvl w:val="0"/>
          <w:numId w:val="1"/>
        </w:numPr>
        <w:spacing w:line="480" w:lineRule="auto"/>
        <w:rPr>
          <w:rFonts w:ascii="Cambria" w:hAnsi="Cambria" w:cs="Arial"/>
          <w:b/>
        </w:rPr>
      </w:pPr>
      <w:r w:rsidRPr="00101F49">
        <w:rPr>
          <w:rFonts w:ascii="Cambria" w:hAnsi="Cambria" w:cs="Arial"/>
          <w:b/>
        </w:rPr>
        <w:t xml:space="preserve">What is a technological frame? Identify the main (identifiable) elements of each relevant Social Groups Technological frame. </w:t>
      </w:r>
    </w:p>
    <w:p w:rsidR="00D84995" w:rsidRPr="00101F49" w:rsidRDefault="00D84995" w:rsidP="00101F49">
      <w:pPr>
        <w:spacing w:line="480" w:lineRule="auto"/>
        <w:ind w:firstLine="360"/>
        <w:rPr>
          <w:rFonts w:ascii="Cambria" w:hAnsi="Cambria" w:cs="Arial"/>
        </w:rPr>
      </w:pPr>
      <w:r w:rsidRPr="00101F49">
        <w:rPr>
          <w:rFonts w:ascii="Cambria" w:hAnsi="Cambria" w:cs="Arial"/>
        </w:rPr>
        <w:t>A technological frame is the meaning given to an artifact by members of a relevant social group is negotiated: problems, solutions, requirements, and problem solving strategies.  Also includes the goals, theories, tactic knowledge, and much more.  Its shapes and structures the interactions among members of a relevant social groups, and gets built up in the process.  This also applies to groups such as consumers, managers, politicians, and much more (</w:t>
      </w:r>
      <w:r w:rsidR="001F10F1">
        <w:rPr>
          <w:rFonts w:ascii="Cambria" w:hAnsi="Cambria" w:cs="Arial"/>
        </w:rPr>
        <w:t xml:space="preserve">Larose, </w:t>
      </w:r>
      <w:r w:rsidR="00C740E3">
        <w:rPr>
          <w:rFonts w:ascii="Cambria" w:hAnsi="Cambria" w:cs="Arial"/>
        </w:rPr>
        <w:t>Feb 1</w:t>
      </w:r>
      <w:r w:rsidRPr="00101F49">
        <w:rPr>
          <w:rFonts w:ascii="Cambria" w:hAnsi="Cambria" w:cs="Arial"/>
        </w:rPr>
        <w:t>).  In turn, the success or failure of an artifact through a major process of research and negotiation between members of relevant social groups.</w:t>
      </w:r>
    </w:p>
    <w:p w:rsidR="00F54BE8" w:rsidRPr="00101F49" w:rsidRDefault="00F54BE8" w:rsidP="00101F49">
      <w:pPr>
        <w:spacing w:line="480" w:lineRule="auto"/>
        <w:ind w:firstLine="360"/>
        <w:rPr>
          <w:rFonts w:ascii="Cambria" w:hAnsi="Cambria" w:cs="Arial"/>
        </w:rPr>
      </w:pPr>
      <w:r w:rsidRPr="00101F49">
        <w:rPr>
          <w:rFonts w:ascii="Cambria" w:hAnsi="Cambria" w:cs="Arial"/>
        </w:rPr>
        <w:t xml:space="preserve">First, the technological frame for GM is one that believed there was no market demand for the EV1.  GM believed that consumers were not interested in the idea of an electric car.  </w:t>
      </w:r>
      <w:r w:rsidR="00B756F8" w:rsidRPr="00101F49">
        <w:rPr>
          <w:rFonts w:ascii="Cambria" w:hAnsi="Cambria" w:cs="Arial"/>
        </w:rPr>
        <w:t>GM viewed their invention as solely too satisfy CARB’s zero emission policy.</w:t>
      </w:r>
      <w:r w:rsidRPr="00101F49">
        <w:rPr>
          <w:rFonts w:ascii="Cambria" w:hAnsi="Cambria" w:cs="Arial"/>
        </w:rPr>
        <w:t xml:space="preserve"> </w:t>
      </w:r>
      <w:r w:rsidR="00B756F8" w:rsidRPr="00101F49">
        <w:rPr>
          <w:rFonts w:ascii="Cambria" w:hAnsi="Cambria" w:cs="Arial"/>
        </w:rPr>
        <w:t>GM has no desire too build these electric cars (</w:t>
      </w:r>
      <w:r w:rsidR="00101F49">
        <w:rPr>
          <w:rFonts w:ascii="Cambria" w:hAnsi="Cambria" w:cs="Arial"/>
        </w:rPr>
        <w:t>Paine, Director</w:t>
      </w:r>
      <w:r w:rsidR="00B756F8" w:rsidRPr="00101F49">
        <w:rPr>
          <w:rFonts w:ascii="Cambria" w:hAnsi="Cambria" w:cs="Arial"/>
        </w:rPr>
        <w:t>).</w:t>
      </w:r>
    </w:p>
    <w:p w:rsidR="00B756F8" w:rsidRPr="00101F49" w:rsidRDefault="00B756F8" w:rsidP="00101F49">
      <w:pPr>
        <w:spacing w:line="480" w:lineRule="auto"/>
        <w:ind w:firstLine="360"/>
        <w:rPr>
          <w:rFonts w:ascii="Cambria" w:hAnsi="Cambria" w:cs="Arial"/>
        </w:rPr>
      </w:pPr>
      <w:r w:rsidRPr="00101F49">
        <w:rPr>
          <w:rFonts w:ascii="Cambria" w:hAnsi="Cambria" w:cs="Arial"/>
        </w:rPr>
        <w:t xml:space="preserve">Next, the California Air Resources Board believed hydrogen cars had a more positive future for the environment and the car industry than that of the electric car.  This belief shaped the CARB’s technological frame.  CARB then proceeded to rule in favor of the hydrogen car, which resulted in ending their zero emissions mandate as ell as the electric car.  However, this was not only their decision as they were </w:t>
      </w:r>
      <w:r w:rsidR="00B50C5B" w:rsidRPr="00101F49">
        <w:rPr>
          <w:rFonts w:ascii="Cambria" w:hAnsi="Cambria" w:cs="Arial"/>
        </w:rPr>
        <w:t>facing large amounts of pressure from the U.S government and oil companies who wished to dismiss the zero emissions mandate (</w:t>
      </w:r>
      <w:r w:rsidR="00101F49">
        <w:rPr>
          <w:rFonts w:ascii="Cambria" w:hAnsi="Cambria" w:cs="Arial"/>
        </w:rPr>
        <w:t>Paine, Director</w:t>
      </w:r>
      <w:r w:rsidR="00B50C5B" w:rsidRPr="00101F49">
        <w:rPr>
          <w:rFonts w:ascii="Cambria" w:hAnsi="Cambria" w:cs="Arial"/>
        </w:rPr>
        <w:t>).</w:t>
      </w:r>
    </w:p>
    <w:p w:rsidR="00B50C5B" w:rsidRPr="00101F49" w:rsidRDefault="00AF3136" w:rsidP="00101F49">
      <w:pPr>
        <w:spacing w:line="480" w:lineRule="auto"/>
        <w:ind w:firstLine="360"/>
        <w:rPr>
          <w:rFonts w:ascii="Cambria" w:hAnsi="Cambria" w:cs="Arial"/>
        </w:rPr>
      </w:pPr>
      <w:r w:rsidRPr="00101F49">
        <w:rPr>
          <w:rFonts w:ascii="Cambria" w:hAnsi="Cambria" w:cs="Arial"/>
        </w:rPr>
        <w:t xml:space="preserve">Continued, the U.S government saw the EV1 as a threat too their economy with direct impact to their highly profitable oil industry.  This lead too the creation of the U.S government’s technological frame.  During the year 2005 </w:t>
      </w:r>
      <w:r w:rsidR="00A17D56" w:rsidRPr="00101F49">
        <w:rPr>
          <w:rFonts w:ascii="Cambria" w:hAnsi="Cambria" w:cs="Arial"/>
        </w:rPr>
        <w:t>the U.S imports over 13 million barrels of oil a day, making trillions of dollars yearly from the oil industry (</w:t>
      </w:r>
      <w:r w:rsidR="00101F49">
        <w:rPr>
          <w:rFonts w:ascii="Cambria" w:hAnsi="Cambria" w:cs="Arial"/>
        </w:rPr>
        <w:t>Paine, Director</w:t>
      </w:r>
      <w:r w:rsidR="00A17D56" w:rsidRPr="00101F49">
        <w:rPr>
          <w:rFonts w:ascii="Cambria" w:hAnsi="Cambria" w:cs="Arial"/>
        </w:rPr>
        <w:t>).  Since the EV1 did not run on oil like a typical car the government saw this as a threat and began to do what they could to eliminate the EV1.  Moreover, since the EV1 would require less maintenance then that of their gasoline powered counterparts this was viewed as a threat too those who preform maintenance on those vehicles.  The government was concerned about preserving the jobs of the American people and saw the EV1 as a threat (</w:t>
      </w:r>
      <w:r w:rsidR="00101F49">
        <w:rPr>
          <w:rFonts w:ascii="Cambria" w:hAnsi="Cambria" w:cs="Arial"/>
        </w:rPr>
        <w:t>Paine, Director</w:t>
      </w:r>
      <w:r w:rsidR="00A17D56" w:rsidRPr="00101F49">
        <w:rPr>
          <w:rFonts w:ascii="Cambria" w:hAnsi="Cambria" w:cs="Arial"/>
        </w:rPr>
        <w:t>).</w:t>
      </w:r>
    </w:p>
    <w:p w:rsidR="00A17D56" w:rsidRPr="00101F49" w:rsidRDefault="00644914" w:rsidP="00101F49">
      <w:pPr>
        <w:spacing w:line="480" w:lineRule="auto"/>
        <w:ind w:firstLine="360"/>
        <w:rPr>
          <w:rFonts w:ascii="Cambria" w:hAnsi="Cambria" w:cs="Arial"/>
        </w:rPr>
      </w:pPr>
      <w:r w:rsidRPr="00101F49">
        <w:rPr>
          <w:rFonts w:ascii="Cambria" w:hAnsi="Cambria" w:cs="Arial"/>
        </w:rPr>
        <w:t>Moreover, the technological frame for consumers was they lacked sufficient information about the EV1 with many not even knowing that the EV1 existed (</w:t>
      </w:r>
      <w:r w:rsidR="001F10F1">
        <w:rPr>
          <w:rFonts w:ascii="Cambria" w:hAnsi="Cambria" w:cs="Arial"/>
        </w:rPr>
        <w:t>Paine, Director</w:t>
      </w:r>
      <w:r w:rsidRPr="00101F49">
        <w:rPr>
          <w:rFonts w:ascii="Cambria" w:hAnsi="Cambria" w:cs="Arial"/>
        </w:rPr>
        <w:t xml:space="preserve">).  Those that did know about the EV1 preferred gasoline powered cars, as they had no fear about finding a gas station compared to a charging station for the EV1.  The size of the care was also and issue for many consumers as they felt it would not be as powerful as the bigger cars that were much more common.  </w:t>
      </w:r>
    </w:p>
    <w:p w:rsidR="00050ECA" w:rsidRPr="00101F49" w:rsidRDefault="00050ECA" w:rsidP="00101F49">
      <w:pPr>
        <w:spacing w:line="480" w:lineRule="auto"/>
        <w:ind w:firstLine="360"/>
        <w:rPr>
          <w:rFonts w:ascii="Cambria" w:hAnsi="Cambria" w:cs="Arial"/>
        </w:rPr>
      </w:pPr>
      <w:r w:rsidRPr="00101F49">
        <w:rPr>
          <w:rFonts w:ascii="Cambria" w:hAnsi="Cambria" w:cs="Arial"/>
        </w:rPr>
        <w:t>To contrast, EV1 drivers loved the environmental benefits of the EV1 with many believing they were saving the environment</w:t>
      </w:r>
      <w:r w:rsidR="00623E75" w:rsidRPr="00101F49">
        <w:rPr>
          <w:rFonts w:ascii="Cambria" w:hAnsi="Cambria" w:cs="Arial"/>
        </w:rPr>
        <w:t xml:space="preserve"> while driving the car.  Drivers even viewed many of the complaints about EV1s as not a problem.  In example, 90% of the EV1 drivers commuting needs were made on one charge (</w:t>
      </w:r>
      <w:r w:rsidR="001F10F1">
        <w:rPr>
          <w:rFonts w:ascii="Cambria" w:hAnsi="Cambria" w:cs="Arial"/>
        </w:rPr>
        <w:t>Paine, Director</w:t>
      </w:r>
      <w:r w:rsidR="00623E75" w:rsidRPr="00101F49">
        <w:rPr>
          <w:rFonts w:ascii="Cambria" w:hAnsi="Cambria" w:cs="Arial"/>
        </w:rPr>
        <w:t>).  Drivers also loved the convenience of just plugging their car in at home compared to going to a gas station.</w:t>
      </w:r>
    </w:p>
    <w:p w:rsidR="00623E75" w:rsidRPr="00101F49" w:rsidRDefault="00101F49" w:rsidP="00101F49">
      <w:pPr>
        <w:spacing w:line="480" w:lineRule="auto"/>
        <w:ind w:firstLine="360"/>
        <w:rPr>
          <w:rFonts w:ascii="Cambria" w:hAnsi="Cambria" w:cs="Arial"/>
        </w:rPr>
      </w:pPr>
      <w:r w:rsidRPr="00101F49">
        <w:rPr>
          <w:rFonts w:ascii="Cambria" w:hAnsi="Cambria" w:cs="Arial"/>
        </w:rPr>
        <w:t>Lastly, the EV1 specialists’ technological frame is built believing in the popularity of the EV1 and its high demand.  Former specialists stated that there was a strong demand for the EV1 and that waiting lists were created for the car (</w:t>
      </w:r>
      <w:r w:rsidR="001F10F1">
        <w:rPr>
          <w:rFonts w:ascii="Cambria" w:hAnsi="Cambria" w:cs="Arial"/>
        </w:rPr>
        <w:t>Paine, Director</w:t>
      </w:r>
      <w:r w:rsidRPr="00101F49">
        <w:rPr>
          <w:rFonts w:ascii="Cambria" w:hAnsi="Cambria" w:cs="Arial"/>
        </w:rPr>
        <w:t xml:space="preserve">).  However, in the end GM denied any statement about the EV1’s popularity.  </w:t>
      </w:r>
    </w:p>
    <w:p w:rsidR="00193895" w:rsidRPr="00101F49" w:rsidRDefault="00193895" w:rsidP="00101F49">
      <w:pPr>
        <w:pStyle w:val="ListParagraph"/>
        <w:numPr>
          <w:ilvl w:val="0"/>
          <w:numId w:val="1"/>
        </w:numPr>
        <w:spacing w:line="480" w:lineRule="auto"/>
        <w:rPr>
          <w:rFonts w:ascii="Cambria" w:hAnsi="Cambria" w:cs="Arial"/>
          <w:b/>
        </w:rPr>
      </w:pPr>
      <w:r w:rsidRPr="00101F49">
        <w:rPr>
          <w:rFonts w:ascii="Cambria" w:hAnsi="Cambria" w:cs="Arial"/>
          <w:b/>
        </w:rPr>
        <w:t>What is the documentary reminding us about the concept of closure?</w:t>
      </w:r>
    </w:p>
    <w:p w:rsidR="00193895" w:rsidRDefault="00193895" w:rsidP="00BA6A1F">
      <w:pPr>
        <w:spacing w:line="480" w:lineRule="auto"/>
        <w:ind w:firstLine="360"/>
        <w:rPr>
          <w:rFonts w:ascii="Cambria" w:hAnsi="Cambria" w:cs="Arial"/>
        </w:rPr>
      </w:pPr>
      <w:r w:rsidRPr="00101F49">
        <w:rPr>
          <w:rFonts w:ascii="Cambria" w:hAnsi="Cambria" w:cs="Arial"/>
        </w:rPr>
        <w:t>The concept of closure, as discussed in class, is a progress in which the i</w:t>
      </w:r>
      <w:bookmarkStart w:id="0" w:name="_GoBack"/>
      <w:bookmarkEnd w:id="0"/>
      <w:r w:rsidRPr="00101F49">
        <w:rPr>
          <w:rFonts w:ascii="Cambria" w:hAnsi="Cambria" w:cs="Arial"/>
        </w:rPr>
        <w:t>nterpretive flexibility of an artifact is diminishing.  This can lead to the convergence on a single dominant meaning (</w:t>
      </w:r>
      <w:r w:rsidR="001F10F1">
        <w:rPr>
          <w:rFonts w:ascii="Cambria" w:hAnsi="Cambria" w:cs="Arial"/>
        </w:rPr>
        <w:t>Larose, Jan 25-30</w:t>
      </w:r>
      <w:r w:rsidRPr="00101F49">
        <w:rPr>
          <w:rFonts w:ascii="Cambria" w:hAnsi="Cambria" w:cs="Arial"/>
        </w:rPr>
        <w:t xml:space="preserve">).  There is two </w:t>
      </w:r>
      <w:r w:rsidR="00F54BE8" w:rsidRPr="00101F49">
        <w:rPr>
          <w:rFonts w:ascii="Cambria" w:hAnsi="Cambria" w:cs="Arial"/>
        </w:rPr>
        <w:t xml:space="preserve">specific types of closure: </w:t>
      </w:r>
      <w:r w:rsidRPr="00101F49">
        <w:rPr>
          <w:rFonts w:ascii="Cambria" w:hAnsi="Cambria" w:cs="Arial"/>
        </w:rPr>
        <w:t>rhetorical and redefinition of the problem.  Rhetorical closure is when one does not solve the problem; one just makes it disappear (</w:t>
      </w:r>
      <w:r w:rsidR="001F10F1">
        <w:rPr>
          <w:rFonts w:ascii="Cambria" w:hAnsi="Cambria" w:cs="Arial"/>
        </w:rPr>
        <w:t>Larose, Jan 25-30</w:t>
      </w:r>
      <w:r w:rsidRPr="00101F49">
        <w:rPr>
          <w:rFonts w:ascii="Cambria" w:hAnsi="Cambria" w:cs="Arial"/>
        </w:rPr>
        <w:t>).  Redefinition of the problem is when a new problem is invented for the artifact to be the solution for (</w:t>
      </w:r>
      <w:r w:rsidR="001F10F1">
        <w:rPr>
          <w:rFonts w:ascii="Cambria" w:hAnsi="Cambria" w:cs="Arial"/>
        </w:rPr>
        <w:t>Larose, Jan 25-30</w:t>
      </w:r>
      <w:r w:rsidRPr="00101F49">
        <w:rPr>
          <w:rFonts w:ascii="Cambria" w:hAnsi="Cambria" w:cs="Arial"/>
        </w:rPr>
        <w:t xml:space="preserve">).  The form of closure present in the documentary “Who Killed the Electric Car?” is rhetorical closure.  Shortly after the invention of the EV1 some of the relevant social groups began to view it as a failure.  GM began to notice the facts relevant social groups were viewing the EV1 as a failure and began to take immediate action.  GM proceeded to close almost all assembly lines and fire all EV1 specialists; thus cancelling the EV1 project.  This action taken by GM is an example of rhetorical closure in its entirety.  GM did not invest money into </w:t>
      </w:r>
      <w:r w:rsidR="007D3402" w:rsidRPr="00101F49">
        <w:rPr>
          <w:rFonts w:ascii="Cambria" w:hAnsi="Cambria" w:cs="Arial"/>
        </w:rPr>
        <w:t xml:space="preserve">adjusting the car to make it more appealing to its consumer nor invest in advertising.  Instead, GM decided to eliminate the EV1; thus not solving the problem just making it </w:t>
      </w:r>
      <w:r w:rsidR="001A2FC5" w:rsidRPr="00101F49">
        <w:rPr>
          <w:rFonts w:ascii="Cambria" w:hAnsi="Cambria" w:cs="Arial"/>
        </w:rPr>
        <w:t>disappears</w:t>
      </w:r>
      <w:r w:rsidR="007D3402" w:rsidRPr="00101F49">
        <w:rPr>
          <w:rFonts w:ascii="Cambria" w:hAnsi="Cambria" w:cs="Arial"/>
        </w:rPr>
        <w:t xml:space="preserve">. </w:t>
      </w:r>
    </w:p>
    <w:p w:rsidR="00C740E3" w:rsidRDefault="00C740E3" w:rsidP="00C740E3">
      <w:pPr>
        <w:spacing w:line="480" w:lineRule="auto"/>
        <w:ind w:firstLine="360"/>
        <w:jc w:val="center"/>
        <w:rPr>
          <w:rFonts w:ascii="Cambria" w:hAnsi="Cambria" w:cs="Arial"/>
          <w:b/>
          <w:u w:val="single"/>
        </w:rPr>
      </w:pPr>
      <w:r w:rsidRPr="00C740E3">
        <w:rPr>
          <w:rFonts w:ascii="Cambria" w:hAnsi="Cambria" w:cs="Arial"/>
          <w:b/>
          <w:u w:val="single"/>
        </w:rPr>
        <w:t>Bibliography</w:t>
      </w:r>
    </w:p>
    <w:p w:rsidR="00C740E3" w:rsidRPr="00C740E3" w:rsidRDefault="00C740E3" w:rsidP="00C740E3">
      <w:pPr>
        <w:spacing w:line="480" w:lineRule="auto"/>
        <w:ind w:left="709" w:hanging="709"/>
        <w:rPr>
          <w:rFonts w:ascii="Cambria" w:hAnsi="Cambria" w:cs="Arial"/>
          <w:iCs/>
        </w:rPr>
      </w:pPr>
      <w:r w:rsidRPr="00C740E3">
        <w:rPr>
          <w:rFonts w:ascii="Cambria" w:hAnsi="Cambria" w:cs="Arial"/>
          <w:iCs/>
        </w:rPr>
        <w:t>Larose, S. 2017. The Social Construct of the Safety Bicycle.  Retrieved from University of Ottawa SOC3116D blackboard site.</w:t>
      </w:r>
    </w:p>
    <w:p w:rsidR="00C740E3" w:rsidRPr="00C740E3" w:rsidRDefault="00C740E3" w:rsidP="00C740E3">
      <w:pPr>
        <w:spacing w:line="480" w:lineRule="auto"/>
        <w:ind w:firstLine="360"/>
        <w:rPr>
          <w:rFonts w:ascii="Cambria" w:hAnsi="Cambria" w:cs="Arial"/>
          <w:iCs/>
        </w:rPr>
      </w:pPr>
    </w:p>
    <w:p w:rsidR="00C740E3" w:rsidRPr="00C740E3" w:rsidRDefault="00C740E3" w:rsidP="00C740E3">
      <w:pPr>
        <w:spacing w:line="480" w:lineRule="auto"/>
        <w:ind w:left="709" w:hanging="709"/>
        <w:rPr>
          <w:rFonts w:ascii="Cambria" w:hAnsi="Cambria" w:cs="Arial"/>
          <w:iCs/>
        </w:rPr>
      </w:pPr>
      <w:r w:rsidRPr="00C740E3">
        <w:rPr>
          <w:rFonts w:ascii="Cambria" w:hAnsi="Cambria" w:cs="Arial"/>
          <w:iCs/>
        </w:rPr>
        <w:t>Larose, S. 2017.  Technological Frame Inclusion: the Invention of Bakelite.  Retrieved from University of Ottawa SOC3116D blackboard site.</w:t>
      </w:r>
    </w:p>
    <w:p w:rsidR="00C740E3" w:rsidRDefault="00C740E3" w:rsidP="00C740E3">
      <w:pPr>
        <w:spacing w:line="480" w:lineRule="auto"/>
        <w:rPr>
          <w:rFonts w:ascii="Cambria" w:hAnsi="Cambria" w:cs="Arial"/>
          <w:i/>
          <w:iCs/>
        </w:rPr>
      </w:pPr>
    </w:p>
    <w:p w:rsidR="00C740E3" w:rsidRPr="00C740E3" w:rsidRDefault="00C740E3" w:rsidP="00C740E3">
      <w:pPr>
        <w:spacing w:line="480" w:lineRule="auto"/>
        <w:ind w:left="709" w:hanging="709"/>
        <w:rPr>
          <w:rFonts w:ascii="Cambria" w:hAnsi="Cambria" w:cs="Arial"/>
        </w:rPr>
      </w:pPr>
      <w:r w:rsidRPr="00C740E3">
        <w:rPr>
          <w:rFonts w:ascii="Cambria" w:hAnsi="Cambria" w:cs="Arial"/>
          <w:i/>
          <w:iCs/>
        </w:rPr>
        <w:t>Who Killed the Electric Car?</w:t>
      </w:r>
      <w:r w:rsidRPr="00C740E3">
        <w:rPr>
          <w:rFonts w:ascii="Cambria" w:hAnsi="Cambria" w:cs="Arial"/>
        </w:rPr>
        <w:t xml:space="preserve"> Dir. Chris Paine. By Chris Paine and Martin Sheen. Prod. Jessie Deeter. Sony Pictures Classics, 2006. DVD</w:t>
      </w:r>
    </w:p>
    <w:sectPr w:rsidR="00C740E3" w:rsidRPr="00C740E3" w:rsidSect="00BA6A1F">
      <w:headerReference w:type="even" r:id="rId8"/>
      <w:headerReference w:type="default" r:id="rId9"/>
      <w:pgSz w:w="12240" w:h="15840"/>
      <w:pgMar w:top="1440" w:right="1797" w:bottom="1440" w:left="1797" w:header="709" w:footer="709"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A1F" w:rsidRDefault="00BA6A1F" w:rsidP="00BA6A1F">
      <w:r>
        <w:separator/>
      </w:r>
    </w:p>
  </w:endnote>
  <w:endnote w:type="continuationSeparator" w:id="0">
    <w:p w:rsidR="00BA6A1F" w:rsidRDefault="00BA6A1F" w:rsidP="00BA6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A1F" w:rsidRDefault="00BA6A1F" w:rsidP="00BA6A1F">
      <w:r>
        <w:separator/>
      </w:r>
    </w:p>
  </w:footnote>
  <w:footnote w:type="continuationSeparator" w:id="0">
    <w:p w:rsidR="00BA6A1F" w:rsidRDefault="00BA6A1F" w:rsidP="00BA6A1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A1F" w:rsidRDefault="00BA6A1F" w:rsidP="004760D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6A1F" w:rsidRDefault="00BA6A1F" w:rsidP="00BA6A1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A1F" w:rsidRDefault="00BA6A1F" w:rsidP="004760D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A6A1F" w:rsidRDefault="00BA6A1F" w:rsidP="00BA6A1F">
    <w:pPr>
      <w:pStyle w:val="Header"/>
      <w:ind w:right="360"/>
    </w:pPr>
    <w:r>
      <w:t>Morrison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26CE8"/>
    <w:multiLevelType w:val="hybridMultilevel"/>
    <w:tmpl w:val="EAD6C81A"/>
    <w:lvl w:ilvl="0" w:tplc="1AA0C6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391"/>
    <w:rsid w:val="00050ECA"/>
    <w:rsid w:val="00101F49"/>
    <w:rsid w:val="00143C23"/>
    <w:rsid w:val="00171993"/>
    <w:rsid w:val="00193895"/>
    <w:rsid w:val="00193CBF"/>
    <w:rsid w:val="001A2FC5"/>
    <w:rsid w:val="001F10F1"/>
    <w:rsid w:val="002A0C63"/>
    <w:rsid w:val="002B6FF2"/>
    <w:rsid w:val="002E1F23"/>
    <w:rsid w:val="004340E8"/>
    <w:rsid w:val="00503216"/>
    <w:rsid w:val="00623E75"/>
    <w:rsid w:val="00644914"/>
    <w:rsid w:val="007D3402"/>
    <w:rsid w:val="00A1413B"/>
    <w:rsid w:val="00A17D56"/>
    <w:rsid w:val="00AF3136"/>
    <w:rsid w:val="00B420F1"/>
    <w:rsid w:val="00B50C5B"/>
    <w:rsid w:val="00B74391"/>
    <w:rsid w:val="00B756F8"/>
    <w:rsid w:val="00BA6A1F"/>
    <w:rsid w:val="00BB3BD6"/>
    <w:rsid w:val="00C4791B"/>
    <w:rsid w:val="00C55462"/>
    <w:rsid w:val="00C740E3"/>
    <w:rsid w:val="00C90955"/>
    <w:rsid w:val="00D84995"/>
    <w:rsid w:val="00E91FED"/>
    <w:rsid w:val="00EE2E42"/>
    <w:rsid w:val="00F54BE8"/>
    <w:rsid w:val="00FA741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937A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391"/>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391"/>
    <w:pPr>
      <w:ind w:left="720"/>
      <w:contextualSpacing/>
    </w:pPr>
  </w:style>
  <w:style w:type="paragraph" w:styleId="Header">
    <w:name w:val="header"/>
    <w:basedOn w:val="Normal"/>
    <w:link w:val="HeaderChar"/>
    <w:uiPriority w:val="99"/>
    <w:unhideWhenUsed/>
    <w:rsid w:val="00BA6A1F"/>
    <w:pPr>
      <w:tabs>
        <w:tab w:val="center" w:pos="4320"/>
        <w:tab w:val="right" w:pos="8640"/>
      </w:tabs>
    </w:pPr>
  </w:style>
  <w:style w:type="character" w:customStyle="1" w:styleId="HeaderChar">
    <w:name w:val="Header Char"/>
    <w:basedOn w:val="DefaultParagraphFont"/>
    <w:link w:val="Header"/>
    <w:uiPriority w:val="99"/>
    <w:rsid w:val="00BA6A1F"/>
    <w:rPr>
      <w:lang w:val="en-US"/>
    </w:rPr>
  </w:style>
  <w:style w:type="character" w:styleId="PageNumber">
    <w:name w:val="page number"/>
    <w:basedOn w:val="DefaultParagraphFont"/>
    <w:uiPriority w:val="99"/>
    <w:semiHidden/>
    <w:unhideWhenUsed/>
    <w:rsid w:val="00BA6A1F"/>
  </w:style>
  <w:style w:type="paragraph" w:styleId="Footer">
    <w:name w:val="footer"/>
    <w:basedOn w:val="Normal"/>
    <w:link w:val="FooterChar"/>
    <w:uiPriority w:val="99"/>
    <w:unhideWhenUsed/>
    <w:rsid w:val="00BA6A1F"/>
    <w:pPr>
      <w:tabs>
        <w:tab w:val="center" w:pos="4320"/>
        <w:tab w:val="right" w:pos="8640"/>
      </w:tabs>
    </w:pPr>
  </w:style>
  <w:style w:type="character" w:customStyle="1" w:styleId="FooterChar">
    <w:name w:val="Footer Char"/>
    <w:basedOn w:val="DefaultParagraphFont"/>
    <w:link w:val="Footer"/>
    <w:uiPriority w:val="99"/>
    <w:rsid w:val="00BA6A1F"/>
    <w:rPr>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391"/>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391"/>
    <w:pPr>
      <w:ind w:left="720"/>
      <w:contextualSpacing/>
    </w:pPr>
  </w:style>
  <w:style w:type="paragraph" w:styleId="Header">
    <w:name w:val="header"/>
    <w:basedOn w:val="Normal"/>
    <w:link w:val="HeaderChar"/>
    <w:uiPriority w:val="99"/>
    <w:unhideWhenUsed/>
    <w:rsid w:val="00BA6A1F"/>
    <w:pPr>
      <w:tabs>
        <w:tab w:val="center" w:pos="4320"/>
        <w:tab w:val="right" w:pos="8640"/>
      </w:tabs>
    </w:pPr>
  </w:style>
  <w:style w:type="character" w:customStyle="1" w:styleId="HeaderChar">
    <w:name w:val="Header Char"/>
    <w:basedOn w:val="DefaultParagraphFont"/>
    <w:link w:val="Header"/>
    <w:uiPriority w:val="99"/>
    <w:rsid w:val="00BA6A1F"/>
    <w:rPr>
      <w:lang w:val="en-US"/>
    </w:rPr>
  </w:style>
  <w:style w:type="character" w:styleId="PageNumber">
    <w:name w:val="page number"/>
    <w:basedOn w:val="DefaultParagraphFont"/>
    <w:uiPriority w:val="99"/>
    <w:semiHidden/>
    <w:unhideWhenUsed/>
    <w:rsid w:val="00BA6A1F"/>
  </w:style>
  <w:style w:type="paragraph" w:styleId="Footer">
    <w:name w:val="footer"/>
    <w:basedOn w:val="Normal"/>
    <w:link w:val="FooterChar"/>
    <w:uiPriority w:val="99"/>
    <w:unhideWhenUsed/>
    <w:rsid w:val="00BA6A1F"/>
    <w:pPr>
      <w:tabs>
        <w:tab w:val="center" w:pos="4320"/>
        <w:tab w:val="right" w:pos="8640"/>
      </w:tabs>
    </w:pPr>
  </w:style>
  <w:style w:type="character" w:customStyle="1" w:styleId="FooterChar">
    <w:name w:val="Footer Char"/>
    <w:basedOn w:val="DefaultParagraphFont"/>
    <w:link w:val="Footer"/>
    <w:uiPriority w:val="99"/>
    <w:rsid w:val="00BA6A1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259</TotalTime>
  <Pages>8</Pages>
  <Words>1674</Words>
  <Characters>9542</Characters>
  <Application>Microsoft Macintosh Word</Application>
  <DocSecurity>0</DocSecurity>
  <Lines>79</Lines>
  <Paragraphs>22</Paragraphs>
  <ScaleCrop>false</ScaleCrop>
  <Company>U Ottawa</Company>
  <LinksUpToDate>false</LinksUpToDate>
  <CharactersWithSpaces>11194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Morrison</dc:creator>
  <cp:keywords/>
  <dc:description/>
  <cp:lastModifiedBy>Mackenzie Morrison</cp:lastModifiedBy>
  <cp:revision>1</cp:revision>
  <dcterms:created xsi:type="dcterms:W3CDTF">2017-02-26T19:28:00Z</dcterms:created>
  <dcterms:modified xsi:type="dcterms:W3CDTF">2017-02-27T03:25:00Z</dcterms:modified>
</cp:coreProperties>
</file>