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811D0AF" w14:textId="5D75CC01" w:rsidR="00A97C22" w:rsidRDefault="00B501CF">
      <w:r>
        <w:t xml:space="preserve"> </w:t>
      </w:r>
      <w:proofErr w:type="gramStart"/>
      <w:r w:rsidR="00492450">
        <w:t xml:space="preserve">Flexible exchange rate </w:t>
      </w:r>
      <w:r w:rsidR="00492450">
        <w:sym w:font="Wingdings" w:char="F0E0"/>
      </w:r>
      <w:r w:rsidR="00492450">
        <w:t xml:space="preserve"> “e” is determined by market forces</w:t>
      </w:r>
      <w:proofErr w:type="gramEnd"/>
    </w:p>
    <w:p w14:paraId="2E7F842B" w14:textId="77777777" w:rsidR="00492450" w:rsidRDefault="00492450" w:rsidP="00492450">
      <w:pPr>
        <w:pStyle w:val="ListParagraph"/>
        <w:numPr>
          <w:ilvl w:val="0"/>
          <w:numId w:val="1"/>
        </w:numPr>
      </w:pPr>
      <w:r>
        <w:t xml:space="preserve">People buy foreign currency </w:t>
      </w:r>
      <w:r>
        <w:sym w:font="Wingdings" w:char="F0E0"/>
      </w:r>
      <w:r>
        <w:t xml:space="preserve"> selling CAD $ </w:t>
      </w:r>
      <w:r>
        <w:sym w:font="Wingdings" w:char="F0E0"/>
      </w:r>
      <w:r>
        <w:t xml:space="preserve"> RER decreases</w:t>
      </w:r>
    </w:p>
    <w:p w14:paraId="6CFE411B" w14:textId="77777777" w:rsidR="00492450" w:rsidRDefault="00492450" w:rsidP="00492450">
      <w:pPr>
        <w:pStyle w:val="ListParagraph"/>
        <w:numPr>
          <w:ilvl w:val="0"/>
          <w:numId w:val="1"/>
        </w:numPr>
      </w:pPr>
      <w:r>
        <w:t xml:space="preserve">People buy CAD $ </w:t>
      </w:r>
      <w:r>
        <w:sym w:font="Wingdings" w:char="F0E0"/>
      </w:r>
      <w:r>
        <w:t xml:space="preserve"> RER increases</w:t>
      </w:r>
    </w:p>
    <w:p w14:paraId="7114A0B1" w14:textId="77777777" w:rsidR="00492450" w:rsidRDefault="00492450" w:rsidP="00492450"/>
    <w:p w14:paraId="3F65981E" w14:textId="77777777" w:rsidR="00492450" w:rsidRDefault="00492450" w:rsidP="00492450">
      <w:r>
        <w:t xml:space="preserve">Fixed exchange rate </w:t>
      </w:r>
      <w:r>
        <w:sym w:font="Wingdings" w:char="F0E0"/>
      </w:r>
      <w:r>
        <w:t xml:space="preserve"> e </w:t>
      </w:r>
      <w:r>
        <w:sym w:font="Wingdings" w:char="F0E0"/>
      </w:r>
      <w:r>
        <w:t xml:space="preserve"> central </w:t>
      </w:r>
      <w:proofErr w:type="gramStart"/>
      <w:r>
        <w:t>bank  buys</w:t>
      </w:r>
      <w:proofErr w:type="gramEnd"/>
      <w:r>
        <w:t xml:space="preserve"> or sells CAD $ to stop exchange rate from changing</w:t>
      </w:r>
    </w:p>
    <w:p w14:paraId="37898D71" w14:textId="77777777" w:rsidR="00492450" w:rsidRDefault="00492450" w:rsidP="00492450"/>
    <w:p w14:paraId="3303FA06" w14:textId="77777777" w:rsidR="00492450" w:rsidRPr="003A17FC" w:rsidRDefault="003A17FC" w:rsidP="00492450">
      <w:pPr>
        <w:rPr>
          <w:b/>
          <w:u w:val="single"/>
        </w:rPr>
      </w:pPr>
      <w:r w:rsidRPr="003A17FC">
        <w:rPr>
          <w:b/>
          <w:u w:val="single"/>
        </w:rPr>
        <w:t>4 cases</w:t>
      </w:r>
    </w:p>
    <w:p w14:paraId="3A9B8714" w14:textId="77777777" w:rsidR="003A17FC" w:rsidRDefault="003A17FC" w:rsidP="00492450"/>
    <w:p w14:paraId="7B99EE5E" w14:textId="77777777" w:rsidR="00492450" w:rsidRDefault="00492450" w:rsidP="00492450">
      <w:r>
        <w:t>Monetary policy, flexible exchange rates</w:t>
      </w:r>
    </w:p>
    <w:p w14:paraId="5B5A7FC3" w14:textId="77777777" w:rsidR="00492450" w:rsidRDefault="00492450" w:rsidP="00492450">
      <w:pPr>
        <w:pStyle w:val="ListParagraph"/>
        <w:numPr>
          <w:ilvl w:val="0"/>
          <w:numId w:val="2"/>
        </w:numPr>
      </w:pPr>
      <w:r>
        <w:t>Refer to graphs in notebook</w:t>
      </w:r>
    </w:p>
    <w:p w14:paraId="39E4402B" w14:textId="77777777" w:rsidR="00492450" w:rsidRDefault="00492450" w:rsidP="00492450"/>
    <w:p w14:paraId="047E93C8" w14:textId="77777777" w:rsidR="00492450" w:rsidRDefault="00492450" w:rsidP="00492450">
      <w:r>
        <w:t>Fiscal policy with flexible exchange rate</w:t>
      </w:r>
    </w:p>
    <w:p w14:paraId="06F81130" w14:textId="77777777" w:rsidR="00492450" w:rsidRDefault="00492450" w:rsidP="00492450">
      <w:pPr>
        <w:pStyle w:val="ListParagraph"/>
        <w:numPr>
          <w:ilvl w:val="0"/>
          <w:numId w:val="2"/>
        </w:numPr>
      </w:pPr>
      <w:r>
        <w:t>Refer to graphs</w:t>
      </w:r>
    </w:p>
    <w:p w14:paraId="75B81462" w14:textId="77777777" w:rsidR="00492450" w:rsidRDefault="00492450" w:rsidP="00492450"/>
    <w:p w14:paraId="31F2EB6A" w14:textId="77777777" w:rsidR="00492450" w:rsidRDefault="00492450" w:rsidP="00492450">
      <w:r>
        <w:t>Monetary policy, fixed exchange rate</w:t>
      </w:r>
    </w:p>
    <w:p w14:paraId="4F3E0611" w14:textId="77777777" w:rsidR="00492450" w:rsidRDefault="00492450" w:rsidP="00492450">
      <w:pPr>
        <w:pStyle w:val="ListParagraph"/>
        <w:numPr>
          <w:ilvl w:val="0"/>
          <w:numId w:val="2"/>
        </w:numPr>
      </w:pPr>
      <w:r>
        <w:t>Refer to graphs</w:t>
      </w:r>
    </w:p>
    <w:p w14:paraId="197B9BBC" w14:textId="77777777" w:rsidR="003A17FC" w:rsidRDefault="003A17FC" w:rsidP="003A17FC"/>
    <w:p w14:paraId="361241CE" w14:textId="77777777" w:rsidR="003A17FC" w:rsidRDefault="003A17FC" w:rsidP="003A17FC">
      <w:r>
        <w:t>Fiscal policy, fixed exchange rate</w:t>
      </w:r>
    </w:p>
    <w:p w14:paraId="757352C0" w14:textId="77777777" w:rsidR="003A17FC" w:rsidRDefault="003A17FC" w:rsidP="003A17FC">
      <w:pPr>
        <w:pStyle w:val="ListParagraph"/>
        <w:numPr>
          <w:ilvl w:val="0"/>
          <w:numId w:val="2"/>
        </w:numPr>
      </w:pPr>
      <w:r>
        <w:t>Refer to graphs</w:t>
      </w:r>
    </w:p>
    <w:p w14:paraId="643A8490" w14:textId="77777777" w:rsidR="003A17FC" w:rsidRDefault="003A17FC" w:rsidP="003A17FC">
      <w:pPr>
        <w:pStyle w:val="ListParagraph"/>
        <w:numPr>
          <w:ilvl w:val="0"/>
          <w:numId w:val="2"/>
        </w:numPr>
      </w:pPr>
      <w:r>
        <w:t>With fixed exchange rates, the government can use fiscal policy to change aggregate demand</w:t>
      </w:r>
    </w:p>
    <w:p w14:paraId="33FC690C" w14:textId="77777777" w:rsidR="003A17FC" w:rsidRDefault="003A17FC" w:rsidP="003A17FC"/>
    <w:p w14:paraId="7556B7F0" w14:textId="77777777" w:rsidR="003A17FC" w:rsidRDefault="003A17FC" w:rsidP="003A17FC"/>
    <w:p w14:paraId="1ADB7670" w14:textId="77777777" w:rsidR="003A17FC" w:rsidRDefault="003A17FC" w:rsidP="003A17FC">
      <w:pPr>
        <w:pStyle w:val="ListParagraph"/>
        <w:numPr>
          <w:ilvl w:val="0"/>
          <w:numId w:val="2"/>
        </w:numPr>
      </w:pPr>
      <w:r>
        <w:t>The government can control either money supply or exchange rate but not both</w:t>
      </w:r>
    </w:p>
    <w:p w14:paraId="705B7117" w14:textId="77777777" w:rsidR="003A17FC" w:rsidRDefault="003A17FC" w:rsidP="003A17FC">
      <w:pPr>
        <w:pStyle w:val="ListParagraph"/>
        <w:numPr>
          <w:ilvl w:val="0"/>
          <w:numId w:val="2"/>
        </w:numPr>
      </w:pPr>
      <w:r>
        <w:t xml:space="preserve">Flexible exchange rates: </w:t>
      </w:r>
      <w:proofErr w:type="spellStart"/>
      <w:r>
        <w:t>cn</w:t>
      </w:r>
      <w:proofErr w:type="spellEnd"/>
      <w:r>
        <w:t xml:space="preserve"> use monetary policy to affect position of AD</w:t>
      </w:r>
    </w:p>
    <w:p w14:paraId="7F0E675A" w14:textId="77777777" w:rsidR="003A17FC" w:rsidRDefault="003A17FC" w:rsidP="003A17FC">
      <w:pPr>
        <w:pStyle w:val="ListParagraph"/>
        <w:numPr>
          <w:ilvl w:val="0"/>
          <w:numId w:val="2"/>
        </w:numPr>
      </w:pPr>
      <w:r>
        <w:t>Fixed exchange rates: can use fiscal policy to affect position of AD</w:t>
      </w:r>
    </w:p>
    <w:p w14:paraId="669FEC64" w14:textId="77777777" w:rsidR="003A17FC" w:rsidRDefault="003A17FC" w:rsidP="003A17FC"/>
    <w:p w14:paraId="203CAC8B" w14:textId="77777777" w:rsidR="003A17FC" w:rsidRPr="002D4FB6" w:rsidRDefault="003A17FC" w:rsidP="003A17FC">
      <w:pPr>
        <w:rPr>
          <w:b/>
          <w:u w:val="single"/>
        </w:rPr>
      </w:pPr>
      <w:r w:rsidRPr="002D4FB6">
        <w:rPr>
          <w:b/>
          <w:u w:val="single"/>
        </w:rPr>
        <w:t>Summary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26"/>
        <w:gridCol w:w="4111"/>
        <w:gridCol w:w="3219"/>
      </w:tblGrid>
      <w:tr w:rsidR="002D4FB6" w14:paraId="509F12B0" w14:textId="77777777" w:rsidTr="002D4FB6">
        <w:tc>
          <w:tcPr>
            <w:tcW w:w="1526" w:type="dxa"/>
          </w:tcPr>
          <w:p w14:paraId="52B41FC5" w14:textId="77777777" w:rsidR="002D4FB6" w:rsidRDefault="002D4FB6" w:rsidP="003A17FC"/>
        </w:tc>
        <w:tc>
          <w:tcPr>
            <w:tcW w:w="4111" w:type="dxa"/>
          </w:tcPr>
          <w:p w14:paraId="6333A926" w14:textId="77777777" w:rsidR="002D4FB6" w:rsidRPr="002D4FB6" w:rsidRDefault="002D4FB6" w:rsidP="003A17FC">
            <w:pPr>
              <w:rPr>
                <w:b/>
              </w:rPr>
            </w:pPr>
            <w:r w:rsidRPr="002D4FB6">
              <w:rPr>
                <w:b/>
              </w:rPr>
              <w:t>Flexible ER</w:t>
            </w:r>
          </w:p>
        </w:tc>
        <w:tc>
          <w:tcPr>
            <w:tcW w:w="3219" w:type="dxa"/>
          </w:tcPr>
          <w:p w14:paraId="4FECF5D0" w14:textId="77777777" w:rsidR="002D4FB6" w:rsidRPr="002D4FB6" w:rsidRDefault="002D4FB6" w:rsidP="003A17FC">
            <w:pPr>
              <w:rPr>
                <w:b/>
              </w:rPr>
            </w:pPr>
            <w:r w:rsidRPr="002D4FB6">
              <w:rPr>
                <w:b/>
              </w:rPr>
              <w:t>Fixed ER</w:t>
            </w:r>
          </w:p>
        </w:tc>
      </w:tr>
      <w:tr w:rsidR="002D4FB6" w14:paraId="57B824CC" w14:textId="77777777" w:rsidTr="002D4FB6">
        <w:tc>
          <w:tcPr>
            <w:tcW w:w="1526" w:type="dxa"/>
          </w:tcPr>
          <w:p w14:paraId="019CD9E2" w14:textId="77777777" w:rsidR="002D4FB6" w:rsidRPr="002D4FB6" w:rsidRDefault="002D4FB6" w:rsidP="003A17FC">
            <w:pPr>
              <w:rPr>
                <w:b/>
              </w:rPr>
            </w:pPr>
            <w:r w:rsidRPr="002D4FB6">
              <w:rPr>
                <w:b/>
              </w:rPr>
              <w:t>Monetary policy</w:t>
            </w:r>
          </w:p>
        </w:tc>
        <w:tc>
          <w:tcPr>
            <w:tcW w:w="4111" w:type="dxa"/>
          </w:tcPr>
          <w:p w14:paraId="795F74CF" w14:textId="77777777" w:rsidR="002D4FB6" w:rsidRPr="002D4FB6" w:rsidRDefault="002D4FB6" w:rsidP="002D4FB6">
            <w:pPr>
              <w:rPr>
                <w:vertAlign w:val="subscript"/>
              </w:rPr>
            </w:pPr>
            <w:r>
              <w:t xml:space="preserve">1. </w:t>
            </w:r>
            <w:proofErr w:type="spellStart"/>
            <w:r w:rsidRPr="002D4FB6">
              <w:t>Ms</w:t>
            </w:r>
            <w:proofErr w:type="spellEnd"/>
            <w:r w:rsidRPr="002D4FB6">
              <w:t xml:space="preserve"> shifts, r not equal to </w:t>
            </w:r>
            <w:proofErr w:type="spellStart"/>
            <w:r w:rsidRPr="002D4FB6">
              <w:t>r</w:t>
            </w:r>
            <w:r w:rsidRPr="002D4FB6">
              <w:rPr>
                <w:vertAlign w:val="subscript"/>
              </w:rPr>
              <w:t>w</w:t>
            </w:r>
            <w:proofErr w:type="spellEnd"/>
          </w:p>
          <w:p w14:paraId="5E1134DD" w14:textId="77777777" w:rsidR="002D4FB6" w:rsidRPr="002D4FB6" w:rsidRDefault="002D4FB6" w:rsidP="002D4FB6">
            <w:r>
              <w:t>2.</w:t>
            </w:r>
            <w:r w:rsidRPr="002D4FB6">
              <w:t>Md shifts (RER changes, NX changes)</w:t>
            </w:r>
          </w:p>
        </w:tc>
        <w:tc>
          <w:tcPr>
            <w:tcW w:w="3219" w:type="dxa"/>
          </w:tcPr>
          <w:p w14:paraId="5525FDD7" w14:textId="77777777" w:rsidR="002D4FB6" w:rsidRDefault="002D4FB6" w:rsidP="003A17FC">
            <w:pPr>
              <w:rPr>
                <w:vertAlign w:val="subscript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5BA0CEA8" wp14:editId="4324E33D">
                      <wp:simplePos x="0" y="0"/>
                      <wp:positionH relativeFrom="column">
                        <wp:posOffset>1449705</wp:posOffset>
                      </wp:positionH>
                      <wp:positionV relativeFrom="paragraph">
                        <wp:posOffset>307975</wp:posOffset>
                      </wp:positionV>
                      <wp:extent cx="228600" cy="228600"/>
                      <wp:effectExtent l="25400" t="0" r="25400" b="76200"/>
                      <wp:wrapThrough wrapText="bothSides">
                        <wp:wrapPolygon edited="0">
                          <wp:start x="2400" y="0"/>
                          <wp:lineTo x="-2400" y="4800"/>
                          <wp:lineTo x="-2400" y="19200"/>
                          <wp:lineTo x="2400" y="26400"/>
                          <wp:lineTo x="19200" y="26400"/>
                          <wp:lineTo x="21600" y="21600"/>
                          <wp:lineTo x="21600" y="7200"/>
                          <wp:lineTo x="19200" y="0"/>
                          <wp:lineTo x="2400" y="0"/>
                        </wp:wrapPolygon>
                      </wp:wrapThrough>
                      <wp:docPr id="2" name="Multiply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8600" cy="228600"/>
                              </a:xfrm>
                              <a:prstGeom prst="mathMultiply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Multiply 2" o:spid="_x0000_s1026" style="position:absolute;margin-left:114.15pt;margin-top:24.25pt;width:18pt;height:1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28600,22860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" path="m35895,73913l73913,35895,114300,76281,154687,35895,192705,73913,152319,114300,192705,154687,154687,192705,114300,152319,73913,192705,35895,154687,76281,114300,35895,73913xe" fillcolor="#4f81bd [3204]" strokecolor="#4579b8 [3044]">
                      <v:fill color2="#a7bfde [1620]" rotate="t" type="gradient">
                        <o:fill v:ext="view" type="gradientUnscaled"/>
                      </v:fill>
                      <v:shadow on="t" opacity="22937f" mv:blur="40000f" origin=",.5" offset="0,23000emu"/>
                      <v:path arrowok="t" o:connecttype="custom" o:connectlocs="35895,73913;73913,35895;114300,76281;154687,35895;192705,73913;152319,114300;192705,154687;154687,192705;114300,152319;73913,192705;35895,154687;76281,114300;35895,73913" o:connectangles="0,0,0,0,0,0,0,0,0,0,0,0,0"/>
                      <w10:wrap type="through"/>
                    </v:shape>
                  </w:pict>
                </mc:Fallback>
              </mc:AlternateContent>
            </w:r>
            <w:r>
              <w:t xml:space="preserve">1. </w:t>
            </w:r>
            <w:proofErr w:type="spellStart"/>
            <w:r>
              <w:t>Ms</w:t>
            </w:r>
            <w:proofErr w:type="spellEnd"/>
            <w:r>
              <w:t xml:space="preserve"> shifts, r not equal to </w:t>
            </w:r>
            <w:proofErr w:type="spellStart"/>
            <w:r>
              <w:t>r</w:t>
            </w:r>
            <w:r>
              <w:rPr>
                <w:vertAlign w:val="subscript"/>
              </w:rPr>
              <w:t>w</w:t>
            </w:r>
            <w:proofErr w:type="spellEnd"/>
          </w:p>
          <w:p w14:paraId="2D880F1A" w14:textId="77777777" w:rsidR="002D4FB6" w:rsidRPr="002D4FB6" w:rsidRDefault="002D4FB6" w:rsidP="003A17FC">
            <w:pPr>
              <w:rPr>
                <w:vertAlign w:val="subscript"/>
              </w:rPr>
            </w:pPr>
            <w:r>
              <w:t xml:space="preserve">2. </w:t>
            </w:r>
            <w:proofErr w:type="spellStart"/>
            <w:r>
              <w:t>Ms</w:t>
            </w:r>
            <w:proofErr w:type="spellEnd"/>
            <w:r>
              <w:t xml:space="preserve"> shifts, r = </w:t>
            </w:r>
            <w:proofErr w:type="spellStart"/>
            <w:r>
              <w:t>r</w:t>
            </w:r>
            <w:r>
              <w:rPr>
                <w:vertAlign w:val="subscript"/>
              </w:rPr>
              <w:t>w</w:t>
            </w:r>
            <w:proofErr w:type="spellEnd"/>
          </w:p>
        </w:tc>
      </w:tr>
      <w:tr w:rsidR="002D4FB6" w14:paraId="0ABB1BE4" w14:textId="77777777" w:rsidTr="002D4FB6">
        <w:tc>
          <w:tcPr>
            <w:tcW w:w="1526" w:type="dxa"/>
          </w:tcPr>
          <w:p w14:paraId="4E688378" w14:textId="77777777" w:rsidR="002D4FB6" w:rsidRPr="002D4FB6" w:rsidRDefault="002D4FB6" w:rsidP="003A17FC">
            <w:pPr>
              <w:rPr>
                <w:b/>
              </w:rPr>
            </w:pPr>
            <w:r w:rsidRPr="002D4FB6">
              <w:rPr>
                <w:b/>
              </w:rPr>
              <w:t>Fiscal policy</w:t>
            </w:r>
          </w:p>
        </w:tc>
        <w:tc>
          <w:tcPr>
            <w:tcW w:w="4111" w:type="dxa"/>
          </w:tcPr>
          <w:p w14:paraId="1A8878E0" w14:textId="77777777" w:rsidR="002D4FB6" w:rsidRPr="002D4FB6" w:rsidRDefault="002D4FB6" w:rsidP="002D4FB6">
            <w:pPr>
              <w:rPr>
                <w:vertAlign w:val="subscript"/>
              </w:rPr>
            </w:pPr>
            <w:r>
              <w:t xml:space="preserve">1.Md shifts (increase G, increase Y) r not equal to </w:t>
            </w:r>
            <w:proofErr w:type="spellStart"/>
            <w:r>
              <w:t>r</w:t>
            </w:r>
            <w:r w:rsidRPr="002D4FB6">
              <w:rPr>
                <w:vertAlign w:val="subscript"/>
              </w:rPr>
              <w:t>w</w:t>
            </w:r>
            <w:proofErr w:type="spellEnd"/>
          </w:p>
          <w:p w14:paraId="0091DA88" w14:textId="77777777" w:rsidR="002D4FB6" w:rsidRDefault="002D4FB6" w:rsidP="002D4FB6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92E7DB0" wp14:editId="0798C3AC">
                      <wp:simplePos x="0" y="0"/>
                      <wp:positionH relativeFrom="column">
                        <wp:posOffset>2002790</wp:posOffset>
                      </wp:positionH>
                      <wp:positionV relativeFrom="paragraph">
                        <wp:posOffset>321945</wp:posOffset>
                      </wp:positionV>
                      <wp:extent cx="228600" cy="227965"/>
                      <wp:effectExtent l="25400" t="0" r="25400" b="76835"/>
                      <wp:wrapThrough wrapText="bothSides">
                        <wp:wrapPolygon edited="0">
                          <wp:start x="2400" y="0"/>
                          <wp:lineTo x="-2400" y="4813"/>
                          <wp:lineTo x="-2400" y="19253"/>
                          <wp:lineTo x="2400" y="26474"/>
                          <wp:lineTo x="19200" y="26474"/>
                          <wp:lineTo x="21600" y="21660"/>
                          <wp:lineTo x="21600" y="7220"/>
                          <wp:lineTo x="19200" y="0"/>
                          <wp:lineTo x="2400" y="0"/>
                        </wp:wrapPolygon>
                      </wp:wrapThrough>
                      <wp:docPr id="1" name="Multiply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8600" cy="227965"/>
                              </a:xfrm>
                              <a:prstGeom prst="mathMultiply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Multiply 1" o:spid="_x0000_s1026" style="position:absolute;margin-left:157.7pt;margin-top:25.35pt;width:18pt;height:17.9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28600,227965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" path="m35974,73734l73834,35769,114300,76122,154766,35769,192626,73734,152266,113983,192626,154231,154766,192196,114300,151843,73834,192196,35974,154231,76334,113983,35974,73734xe" fillcolor="#4f81bd [3204]" strokecolor="#4579b8 [3044]">
                      <v:fill color2="#a7bfde [1620]" rotate="t" type="gradient">
                        <o:fill v:ext="view" type="gradientUnscaled"/>
                      </v:fill>
                      <v:shadow on="t" opacity="22937f" mv:blur="40000f" origin=",.5" offset="0,23000emu"/>
                      <v:path arrowok="t" o:connecttype="custom" o:connectlocs="35974,73734;73834,35769;114300,76122;154766,35769;192626,73734;152266,113983;192626,154231;154766,192196;114300,151843;73834,192196;35974,154231;76334,113983;35974,73734" o:connectangles="0,0,0,0,0,0,0,0,0,0,0,0,0"/>
                      <w10:wrap type="through"/>
                    </v:shape>
                  </w:pict>
                </mc:Fallback>
              </mc:AlternateContent>
            </w:r>
            <w:r>
              <w:t xml:space="preserve">2. </w:t>
            </w:r>
            <w:proofErr w:type="spellStart"/>
            <w:r>
              <w:t>Md</w:t>
            </w:r>
            <w:proofErr w:type="spellEnd"/>
            <w:r>
              <w:t xml:space="preserve"> shifts (change in RER, change in NX)</w:t>
            </w:r>
          </w:p>
          <w:p w14:paraId="76794CE0" w14:textId="77777777" w:rsidR="002D4FB6" w:rsidRPr="002D4FB6" w:rsidRDefault="002D4FB6" w:rsidP="002D4FB6">
            <w:pPr>
              <w:rPr>
                <w:vertAlign w:val="subscript"/>
              </w:rPr>
            </w:pPr>
            <w:proofErr w:type="gramStart"/>
            <w:r>
              <w:t>r</w:t>
            </w:r>
            <w:proofErr w:type="gramEnd"/>
            <w:r>
              <w:t xml:space="preserve">= </w:t>
            </w:r>
            <w:proofErr w:type="spellStart"/>
            <w:r>
              <w:t>r</w:t>
            </w:r>
            <w:r>
              <w:rPr>
                <w:vertAlign w:val="subscript"/>
              </w:rPr>
              <w:t>w</w:t>
            </w:r>
            <w:proofErr w:type="spellEnd"/>
          </w:p>
        </w:tc>
        <w:tc>
          <w:tcPr>
            <w:tcW w:w="3219" w:type="dxa"/>
          </w:tcPr>
          <w:p w14:paraId="2687136E" w14:textId="77777777" w:rsidR="002D4FB6" w:rsidRPr="002D4FB6" w:rsidRDefault="002D4FB6" w:rsidP="002D4FB6">
            <w:pPr>
              <w:rPr>
                <w:vertAlign w:val="subscript"/>
              </w:rPr>
            </w:pPr>
            <w:r>
              <w:t xml:space="preserve">1.Md shifts (increase G, increase Y) r not equal to </w:t>
            </w:r>
            <w:proofErr w:type="spellStart"/>
            <w:r>
              <w:t>r</w:t>
            </w:r>
            <w:r w:rsidRPr="002D4FB6">
              <w:rPr>
                <w:vertAlign w:val="subscript"/>
              </w:rPr>
              <w:t>w</w:t>
            </w:r>
            <w:proofErr w:type="spellEnd"/>
          </w:p>
          <w:p w14:paraId="2701311D" w14:textId="77777777" w:rsidR="002D4FB6" w:rsidRDefault="002D4FB6" w:rsidP="002D4FB6">
            <w:r>
              <w:t xml:space="preserve">2.Ms shifts </w:t>
            </w:r>
          </w:p>
          <w:p w14:paraId="73C5EA51" w14:textId="77777777" w:rsidR="002D4FB6" w:rsidRPr="002D4FB6" w:rsidRDefault="002D4FB6" w:rsidP="002D4FB6">
            <w:pPr>
              <w:rPr>
                <w:vertAlign w:val="subscript"/>
              </w:rPr>
            </w:pPr>
            <w:proofErr w:type="gramStart"/>
            <w:r>
              <w:t>r</w:t>
            </w:r>
            <w:proofErr w:type="gramEnd"/>
            <w:r>
              <w:t xml:space="preserve"> = </w:t>
            </w:r>
            <w:proofErr w:type="spellStart"/>
            <w:r>
              <w:t>r</w:t>
            </w:r>
            <w:r w:rsidRPr="002D4FB6">
              <w:rPr>
                <w:vertAlign w:val="subscript"/>
              </w:rPr>
              <w:t>w</w:t>
            </w:r>
            <w:proofErr w:type="spellEnd"/>
          </w:p>
        </w:tc>
      </w:tr>
    </w:tbl>
    <w:p w14:paraId="4729B40C" w14:textId="77777777" w:rsidR="003A17FC" w:rsidRDefault="002D4FB6" w:rsidP="003A17FC">
      <w:r>
        <w:t>When both money demand and money supply shifts, the policy works</w:t>
      </w:r>
    </w:p>
    <w:p w14:paraId="25ED0F5F" w14:textId="77777777" w:rsidR="002D4FB6" w:rsidRDefault="002D4FB6" w:rsidP="002D4FB6">
      <w:pPr>
        <w:pStyle w:val="ListParagraph"/>
        <w:numPr>
          <w:ilvl w:val="0"/>
          <w:numId w:val="6"/>
        </w:numPr>
      </w:pPr>
      <w:r>
        <w:t>Flexible, monetary can change AD</w:t>
      </w:r>
    </w:p>
    <w:p w14:paraId="12736F47" w14:textId="77777777" w:rsidR="002D4FB6" w:rsidRDefault="002D4FB6" w:rsidP="002D4FB6">
      <w:pPr>
        <w:pStyle w:val="ListParagraph"/>
        <w:numPr>
          <w:ilvl w:val="0"/>
          <w:numId w:val="6"/>
        </w:numPr>
      </w:pPr>
      <w:r>
        <w:t>Fixed, fiscal policy can change AD</w:t>
      </w:r>
      <w:bookmarkStart w:id="0" w:name="_GoBack"/>
      <w:bookmarkEnd w:id="0"/>
    </w:p>
    <w:p w14:paraId="7180C05F" w14:textId="77777777" w:rsidR="002D4FB6" w:rsidRDefault="002D4FB6" w:rsidP="002D4FB6"/>
    <w:p w14:paraId="7360E496" w14:textId="77777777" w:rsidR="002D4FB6" w:rsidRDefault="002D4FB6" w:rsidP="002D4FB6">
      <w:pPr>
        <w:pStyle w:val="ListParagraph"/>
        <w:numPr>
          <w:ilvl w:val="0"/>
          <w:numId w:val="7"/>
        </w:numPr>
      </w:pPr>
      <w:proofErr w:type="gramStart"/>
      <w:r>
        <w:t>what</w:t>
      </w:r>
      <w:proofErr w:type="gramEnd"/>
      <w:r>
        <w:t xml:space="preserve"> shifts first</w:t>
      </w:r>
    </w:p>
    <w:p w14:paraId="672E33DE" w14:textId="77777777" w:rsidR="002D4FB6" w:rsidRPr="002D4FB6" w:rsidRDefault="002D4FB6" w:rsidP="002D4FB6">
      <w:pPr>
        <w:pStyle w:val="ListParagraph"/>
        <w:numPr>
          <w:ilvl w:val="0"/>
          <w:numId w:val="7"/>
        </w:numPr>
      </w:pPr>
      <w:r>
        <w:t xml:space="preserve">How do we get back to r  = </w:t>
      </w:r>
      <w:proofErr w:type="spellStart"/>
      <w:r>
        <w:t>r</w:t>
      </w:r>
      <w:r>
        <w:rPr>
          <w:vertAlign w:val="subscript"/>
        </w:rPr>
        <w:t>w</w:t>
      </w:r>
      <w:proofErr w:type="spellEnd"/>
    </w:p>
    <w:p w14:paraId="7288C2B5" w14:textId="77777777" w:rsidR="002D4FB6" w:rsidRDefault="00596F50" w:rsidP="00596F50">
      <w:pPr>
        <w:pStyle w:val="ListParagraph"/>
        <w:numPr>
          <w:ilvl w:val="0"/>
          <w:numId w:val="8"/>
        </w:numPr>
      </w:pPr>
      <w:proofErr w:type="gramStart"/>
      <w:r>
        <w:lastRenderedPageBreak/>
        <w:t>shifts</w:t>
      </w:r>
      <w:proofErr w:type="gramEnd"/>
    </w:p>
    <w:p w14:paraId="03A28BA6" w14:textId="77777777" w:rsidR="00596F50" w:rsidRDefault="00596F50" w:rsidP="00596F50">
      <w:pPr>
        <w:ind w:left="360"/>
      </w:pPr>
      <w:r>
        <w:t>Movements along (slope</w:t>
      </w:r>
      <w:proofErr w:type="gramStart"/>
      <w:r>
        <w:t>)  decrease</w:t>
      </w:r>
      <w:proofErr w:type="gramEnd"/>
      <w:r>
        <w:t xml:space="preserve">, </w:t>
      </w:r>
      <w:proofErr w:type="spellStart"/>
      <w:r>
        <w:t>sps</w:t>
      </w:r>
      <w:proofErr w:type="spellEnd"/>
      <w:r>
        <w:t xml:space="preserve"> (W/P) , P increases</w:t>
      </w:r>
    </w:p>
    <w:p w14:paraId="0DD41661" w14:textId="77777777" w:rsidR="00596F50" w:rsidRDefault="00596F50" w:rsidP="00596F50">
      <w:pPr>
        <w:ind w:left="360"/>
      </w:pPr>
      <w:r>
        <w:t>SRAS</w:t>
      </w:r>
    </w:p>
    <w:p w14:paraId="1C6B4E1F" w14:textId="77777777" w:rsidR="002D4FB6" w:rsidRDefault="002D4FB6" w:rsidP="002D4FB6"/>
    <w:sectPr w:rsidR="002D4FB6" w:rsidSect="00B370BB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EF5F31"/>
    <w:multiLevelType w:val="hybridMultilevel"/>
    <w:tmpl w:val="7B782B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723D02"/>
    <w:multiLevelType w:val="hybridMultilevel"/>
    <w:tmpl w:val="59EE86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0FC0EC7"/>
    <w:multiLevelType w:val="hybridMultilevel"/>
    <w:tmpl w:val="11263F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7581E5A"/>
    <w:multiLevelType w:val="hybridMultilevel"/>
    <w:tmpl w:val="B67C57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A81F81"/>
    <w:multiLevelType w:val="hybridMultilevel"/>
    <w:tmpl w:val="B7F237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AE025E"/>
    <w:multiLevelType w:val="hybridMultilevel"/>
    <w:tmpl w:val="7E1C83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5BF6193"/>
    <w:multiLevelType w:val="hybridMultilevel"/>
    <w:tmpl w:val="978072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21B5E9D"/>
    <w:multiLevelType w:val="hybridMultilevel"/>
    <w:tmpl w:val="43487C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3"/>
  </w:num>
  <w:num w:numId="4">
    <w:abstractNumId w:val="5"/>
  </w:num>
  <w:num w:numId="5">
    <w:abstractNumId w:val="4"/>
  </w:num>
  <w:num w:numId="6">
    <w:abstractNumId w:val="2"/>
  </w:num>
  <w:num w:numId="7">
    <w:abstractNumId w:val="7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2450"/>
    <w:rsid w:val="00206C64"/>
    <w:rsid w:val="002D4FB6"/>
    <w:rsid w:val="003A17FC"/>
    <w:rsid w:val="00492450"/>
    <w:rsid w:val="00596F50"/>
    <w:rsid w:val="00A97C22"/>
    <w:rsid w:val="00B370BB"/>
    <w:rsid w:val="00B501CF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6D179BD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92450"/>
    <w:pPr>
      <w:ind w:left="720"/>
      <w:contextualSpacing/>
    </w:pPr>
  </w:style>
  <w:style w:type="table" w:styleId="TableGrid">
    <w:name w:val="Table Grid"/>
    <w:basedOn w:val="TableNormal"/>
    <w:uiPriority w:val="59"/>
    <w:rsid w:val="002D4FB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92450"/>
    <w:pPr>
      <w:ind w:left="720"/>
      <w:contextualSpacing/>
    </w:pPr>
  </w:style>
  <w:style w:type="table" w:styleId="TableGrid">
    <w:name w:val="Table Grid"/>
    <w:basedOn w:val="TableNormal"/>
    <w:uiPriority w:val="59"/>
    <w:rsid w:val="002D4FB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D01FF80-DDF2-6B45-BCAD-72646C310E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279</TotalTime>
  <Pages>2</Pages>
  <Words>213</Words>
  <Characters>1216</Characters>
  <Application>Microsoft Macintosh Word</Application>
  <DocSecurity>0</DocSecurity>
  <Lines>10</Lines>
  <Paragraphs>2</Paragraphs>
  <ScaleCrop>false</ScaleCrop>
  <Company>McMaster University</Company>
  <LinksUpToDate>false</LinksUpToDate>
  <CharactersWithSpaces>1427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Heba Osman</dc:creator>
  <cp:keywords/>
  <dc:description/>
  <cp:lastModifiedBy>Heba Osman</cp:lastModifiedBy>
  <cp:revision>3</cp:revision>
  <dcterms:created xsi:type="dcterms:W3CDTF">2011-03-30T23:30:00Z</dcterms:created>
  <dcterms:modified xsi:type="dcterms:W3CDTF">2011-04-09T07:07:00Z</dcterms:modified>
</cp:coreProperties>
</file>