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485" w:rsidRPr="00A019FA" w:rsidRDefault="00A019FA" w:rsidP="0041019F">
      <w:pPr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A019FA">
        <w:rPr>
          <w:rFonts w:ascii="Times New Roman" w:hAnsi="Times New Roman" w:cs="Times New Roman"/>
          <w:b/>
          <w:sz w:val="24"/>
          <w:szCs w:val="24"/>
          <w:lang w:val="fr-CA"/>
        </w:rPr>
        <w:t>ADM 3721 – Comportement du consommateur</w:t>
      </w:r>
    </w:p>
    <w:p w:rsidR="00A019FA" w:rsidRPr="00A019FA" w:rsidRDefault="00A019FA" w:rsidP="0041019F">
      <w:pPr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A019FA">
        <w:rPr>
          <w:rFonts w:ascii="Times New Roman" w:hAnsi="Times New Roman" w:cs="Times New Roman"/>
          <w:b/>
          <w:sz w:val="24"/>
          <w:szCs w:val="24"/>
          <w:lang w:val="fr-CA"/>
        </w:rPr>
        <w:t>La Perception</w:t>
      </w:r>
    </w:p>
    <w:p w:rsidR="00A019FA" w:rsidRDefault="00A019FA" w:rsidP="0041019F">
      <w:pPr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A019FA" w:rsidRDefault="00A019FA" w:rsidP="0041019F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i/>
          <w:sz w:val="24"/>
          <w:szCs w:val="24"/>
          <w:u w:val="single"/>
          <w:lang w:val="fr-CA"/>
        </w:rPr>
        <w:t>Les mécanismes de la perception</w:t>
      </w:r>
    </w:p>
    <w:p w:rsidR="00A019FA" w:rsidRDefault="00A019FA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La perception est une expérience</w:t>
      </w:r>
    </w:p>
    <w:p w:rsidR="00A019FA" w:rsidRDefault="00A019FA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Le produit conjoint des stimulations sensorielles et du processus qui les valorise par la construction de sens</w:t>
      </w:r>
    </w:p>
    <w:p w:rsidR="00A019FA" w:rsidRDefault="00A019FA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Les dimensions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multisensorielle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>, cognitive, émotionnelle et esthétique seront évoquées</w:t>
      </w:r>
    </w:p>
    <w:p w:rsidR="00A019FA" w:rsidRDefault="00A019FA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Trois mécanismes en ressortent :</w:t>
      </w:r>
    </w:p>
    <w:p w:rsidR="00A019FA" w:rsidRDefault="00A019FA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Sélection (d’un stimulus)</w:t>
      </w:r>
    </w:p>
    <w:p w:rsidR="00A019FA" w:rsidRDefault="00A019FA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Organisation</w:t>
      </w:r>
    </w:p>
    <w:p w:rsidR="00A019FA" w:rsidRDefault="00A019FA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Interprétation</w:t>
      </w:r>
    </w:p>
    <w:p w:rsidR="00A019FA" w:rsidRDefault="00A019FA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Ce qui englobe la Perception</w:t>
      </w:r>
    </w:p>
    <w:p w:rsidR="00A019FA" w:rsidRDefault="00A019FA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N’est pas un processus linéaire, mais plutôt une série d’étapes composant ce qu’on appelle le « processus perceptuel »</w:t>
      </w:r>
    </w:p>
    <w:p w:rsidR="009374EA" w:rsidRDefault="009374EA" w:rsidP="0041019F">
      <w:pPr>
        <w:ind w:left="360"/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Les sens</w:t>
      </w:r>
    </w:p>
    <w:p w:rsidR="009374EA" w:rsidRDefault="009374EA" w:rsidP="0041019F">
      <w:pPr>
        <w:ind w:left="36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Cinq sens</w:t>
      </w:r>
    </w:p>
    <w:p w:rsidR="009374EA" w:rsidRDefault="009374EA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La vue</w:t>
      </w:r>
    </w:p>
    <w:p w:rsidR="009374EA" w:rsidRDefault="009374EA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Consommateurs sont sensibles aux couleurs, à la taille, aux formes, à la luminosité des objets</w:t>
      </w:r>
    </w:p>
    <w:p w:rsidR="009374EA" w:rsidRDefault="009374EA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Peuvent provoquer en eux des réactions physiologiques accompagnées de réactions émotionnelles ou psychologiques</w:t>
      </w:r>
    </w:p>
    <w:p w:rsidR="009374EA" w:rsidRDefault="009374EA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L’ouïe</w:t>
      </w:r>
    </w:p>
    <w:p w:rsidR="009374EA" w:rsidRDefault="009374EA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Aux sons, à la musique</w:t>
      </w:r>
    </w:p>
    <w:p w:rsidR="009374EA" w:rsidRDefault="009374EA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Omniprésence en marketing, ritournelle en publicité, trame musicale d’un film, série télévisée, musique d’ambiance d’un magasin, restaurant, bar, cartes d’anniversaires,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>…</w:t>
      </w:r>
    </w:p>
    <w:p w:rsidR="009374EA" w:rsidRDefault="009374EA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L’harmonie et le tempo, le rythme et l’intensité  sont susceptibles de produire des émotions diverses.</w:t>
      </w:r>
    </w:p>
    <w:p w:rsidR="009374EA" w:rsidRDefault="009374EA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Le goût</w:t>
      </w:r>
    </w:p>
    <w:p w:rsidR="009374EA" w:rsidRDefault="009374EA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L’expérience de nombreux produits, essentiellement dans le domaine alimentaire</w:t>
      </w:r>
    </w:p>
    <w:p w:rsidR="009374EA" w:rsidRDefault="009374EA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Intimement lié à l’odorat</w:t>
      </w:r>
    </w:p>
    <w:p w:rsidR="009374EA" w:rsidRDefault="009374EA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L’odorat </w:t>
      </w:r>
    </w:p>
    <w:p w:rsidR="009374EA" w:rsidRDefault="009374EA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lastRenderedPageBreak/>
        <w:t>Odeurs influencent les perceptions des consommateurs en suscitant diverses réactions émotives, négatives ou positives : Une odeur de pain frais dans une épicerie peut stimuler l’appétit et favoriser l’achat d’autres produits</w:t>
      </w:r>
    </w:p>
    <w:p w:rsidR="009374EA" w:rsidRDefault="009374EA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Le toucher</w:t>
      </w:r>
    </w:p>
    <w:p w:rsidR="009374EA" w:rsidRDefault="009374EA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Sens tactile des consommateurs se trouve particulièrement sollicité et exploité </w:t>
      </w:r>
      <w:r w:rsidR="00FF4A57">
        <w:rPr>
          <w:rFonts w:ascii="Times New Roman" w:hAnsi="Times New Roman" w:cs="Times New Roman"/>
          <w:sz w:val="24"/>
          <w:szCs w:val="24"/>
          <w:lang w:val="fr-CA"/>
        </w:rPr>
        <w:t>lorsqu’il est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question de produits textiles tels que les vêtements et la literie, ou de produits assouplissants pour le linge</w:t>
      </w:r>
      <w:r w:rsidR="00FF4A57">
        <w:rPr>
          <w:rFonts w:ascii="Times New Roman" w:hAnsi="Times New Roman" w:cs="Times New Roman"/>
          <w:sz w:val="24"/>
          <w:szCs w:val="24"/>
          <w:lang w:val="fr-CA"/>
        </w:rPr>
        <w:t>.</w:t>
      </w:r>
    </w:p>
    <w:p w:rsidR="009374EA" w:rsidRPr="009374EA" w:rsidRDefault="009374EA" w:rsidP="0041019F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9374EA" w:rsidRDefault="00FF4A57" w:rsidP="0041019F">
      <w:p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Les seuils sensoriels</w:t>
      </w:r>
    </w:p>
    <w:p w:rsidR="00FF4A57" w:rsidRDefault="00FF4A57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La psychophysique propose pour chaque sens un seuil absolu </w:t>
      </w:r>
      <w:r>
        <w:rPr>
          <w:rFonts w:ascii="Times New Roman" w:hAnsi="Times New Roman" w:cs="Times New Roman"/>
          <w:i/>
          <w:sz w:val="24"/>
          <w:szCs w:val="24"/>
          <w:lang w:val="fr-CA"/>
        </w:rPr>
        <w:t>inférieur¸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un seuil absolu </w:t>
      </w:r>
      <w:r>
        <w:rPr>
          <w:rFonts w:ascii="Times New Roman" w:hAnsi="Times New Roman" w:cs="Times New Roman"/>
          <w:i/>
          <w:sz w:val="24"/>
          <w:szCs w:val="24"/>
          <w:lang w:val="fr-CA"/>
        </w:rPr>
        <w:t>supérieur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, et un seuil </w:t>
      </w:r>
      <w:r>
        <w:rPr>
          <w:rFonts w:ascii="Times New Roman" w:hAnsi="Times New Roman" w:cs="Times New Roman"/>
          <w:i/>
          <w:sz w:val="24"/>
          <w:szCs w:val="24"/>
          <w:lang w:val="fr-CA"/>
        </w:rPr>
        <w:t>différentiel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. </w:t>
      </w:r>
    </w:p>
    <w:p w:rsidR="00FF4A57" w:rsidRDefault="00FF4A57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 xml:space="preserve">Inférieur : </w:t>
      </w:r>
      <w:r>
        <w:rPr>
          <w:rFonts w:ascii="Times New Roman" w:hAnsi="Times New Roman" w:cs="Times New Roman"/>
          <w:sz w:val="24"/>
          <w:szCs w:val="24"/>
          <w:lang w:val="fr-CA"/>
        </w:rPr>
        <w:t>Correspond au niveau minimal d’intensité requis pour qu’une personne puisse détecter un stimulus</w:t>
      </w:r>
    </w:p>
    <w:p w:rsidR="00FF4A57" w:rsidRDefault="00FF4A57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 xml:space="preserve">Supérieur : </w:t>
      </w:r>
      <w:r>
        <w:rPr>
          <w:rFonts w:ascii="Times New Roman" w:hAnsi="Times New Roman" w:cs="Times New Roman"/>
          <w:sz w:val="24"/>
          <w:szCs w:val="24"/>
          <w:lang w:val="fr-CA"/>
        </w:rPr>
        <w:t>Niveau auquel une augmentation d’intensité ne provoque plus de sensation supplémentaire</w:t>
      </w:r>
    </w:p>
    <w:p w:rsidR="00FF4A57" w:rsidRDefault="00FF4A57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 xml:space="preserve">Différentiel : </w:t>
      </w:r>
      <w:r>
        <w:rPr>
          <w:rFonts w:ascii="Times New Roman" w:hAnsi="Times New Roman" w:cs="Times New Roman"/>
          <w:sz w:val="24"/>
          <w:szCs w:val="24"/>
          <w:lang w:val="fr-CA"/>
        </w:rPr>
        <w:t>Variation minimale d’intensité d’un stimulus qu’un individu peut percevoir</w:t>
      </w:r>
    </w:p>
    <w:p w:rsidR="004121DC" w:rsidRDefault="004121DC" w:rsidP="0041019F">
      <w:p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La sélection et l’attention</w:t>
      </w:r>
    </w:p>
    <w:p w:rsidR="004121DC" w:rsidRDefault="00551735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La sélection les informations peuvent être volontaires</w:t>
      </w:r>
    </w:p>
    <w:p w:rsidR="00551735" w:rsidRDefault="00551735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Ou bien même involontaire</w:t>
      </w:r>
    </w:p>
    <w:p w:rsidR="00551735" w:rsidRDefault="00551735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Dans beaucoup de cas, la sélection est automatique</w:t>
      </w:r>
    </w:p>
    <w:p w:rsidR="00551735" w:rsidRDefault="00551735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La perception à la fois de </w:t>
      </w: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 xml:space="preserve">facteurs structurels 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et de </w:t>
      </w: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facteurs motivationnels</w:t>
      </w:r>
    </w:p>
    <w:p w:rsidR="00551735" w:rsidRPr="00551735" w:rsidRDefault="00551735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>Facteurs Structurels</w:t>
      </w:r>
    </w:p>
    <w:p w:rsidR="00551735" w:rsidRDefault="00551735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La taille et l’intensité</w:t>
      </w:r>
    </w:p>
    <w:p w:rsidR="00551735" w:rsidRDefault="00551735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La couleur</w:t>
      </w:r>
    </w:p>
    <w:p w:rsidR="00551735" w:rsidRDefault="00551735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La position</w:t>
      </w:r>
    </w:p>
    <w:p w:rsidR="00551735" w:rsidRDefault="00551735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Le contraste</w:t>
      </w:r>
    </w:p>
    <w:p w:rsidR="00551735" w:rsidRDefault="00551735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Caractère concret</w:t>
      </w:r>
    </w:p>
    <w:p w:rsidR="00551735" w:rsidRDefault="00551735" w:rsidP="0041019F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Information concrète a plus d’impact que l’information abstraite</w:t>
      </w:r>
    </w:p>
    <w:p w:rsidR="00551735" w:rsidRDefault="00551735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Caractère négatif</w:t>
      </w:r>
    </w:p>
    <w:p w:rsidR="00551735" w:rsidRDefault="00551735" w:rsidP="0041019F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Information négative a généralement plus d’impact que l’information positive</w:t>
      </w:r>
    </w:p>
    <w:p w:rsidR="00551735" w:rsidRDefault="00551735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L’ordre de présentation</w:t>
      </w:r>
    </w:p>
    <w:p w:rsidR="00551735" w:rsidRDefault="00551735" w:rsidP="0041019F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Effet de primauté (les premières infos sont souvenues)</w:t>
      </w:r>
    </w:p>
    <w:p w:rsidR="00551735" w:rsidRDefault="00551735" w:rsidP="0041019F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Effet de récence (les dernières infos sont souvenues)</w:t>
      </w:r>
    </w:p>
    <w:p w:rsidR="00551735" w:rsidRDefault="00551735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L’ambiguïté</w:t>
      </w:r>
    </w:p>
    <w:p w:rsidR="005054B1" w:rsidRPr="005054B1" w:rsidRDefault="005054B1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5054B1" w:rsidRPr="005054B1" w:rsidRDefault="005054B1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lastRenderedPageBreak/>
        <w:t>Facteurs Motivationnels</w:t>
      </w:r>
    </w:p>
    <w:p w:rsidR="005054B1" w:rsidRDefault="005054B1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Les besoins</w:t>
      </w:r>
    </w:p>
    <w:p w:rsidR="005054B1" w:rsidRDefault="005054B1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Les préférences</w:t>
      </w:r>
    </w:p>
    <w:p w:rsidR="005054B1" w:rsidRDefault="005054B1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L’état affectif</w:t>
      </w:r>
    </w:p>
    <w:p w:rsidR="005054B1" w:rsidRDefault="005054B1" w:rsidP="0041019F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L’humeur oriente l’attention</w:t>
      </w:r>
    </w:p>
    <w:p w:rsidR="005054B1" w:rsidRDefault="005054B1" w:rsidP="0041019F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Mauvaise humeur, voir les choses en « noir »</w:t>
      </w:r>
    </w:p>
    <w:p w:rsidR="005054B1" w:rsidRDefault="005054B1" w:rsidP="0041019F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Bonne humeur, tout nous paraît beau et intéressant</w:t>
      </w:r>
    </w:p>
    <w:p w:rsidR="005054B1" w:rsidRDefault="005054B1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L’accessibilité cognitive</w:t>
      </w:r>
    </w:p>
    <w:p w:rsidR="005054B1" w:rsidRDefault="005054B1" w:rsidP="0041019F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Rencontrer un nouveau mot, pour ensuite l’entendre dit tout partout</w:t>
      </w:r>
    </w:p>
    <w:p w:rsidR="005054B1" w:rsidRDefault="005054B1" w:rsidP="0041019F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5833F2" w:rsidRDefault="005054B1" w:rsidP="0041019F">
      <w:p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L’organisation perceptuell</w:t>
      </w:r>
      <w:r w:rsidR="005833F2">
        <w:rPr>
          <w:rFonts w:ascii="Times New Roman" w:hAnsi="Times New Roman" w:cs="Times New Roman"/>
          <w:sz w:val="24"/>
          <w:szCs w:val="24"/>
          <w:u w:val="single"/>
          <w:lang w:val="fr-CA"/>
        </w:rPr>
        <w:t>e</w:t>
      </w:r>
    </w:p>
    <w:p w:rsidR="005833F2" w:rsidRPr="00721BC4" w:rsidRDefault="00721BC4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L’école de la Gestalt</w:t>
      </w:r>
    </w:p>
    <w:p w:rsidR="00721BC4" w:rsidRPr="00721BC4" w:rsidRDefault="00721BC4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Fonctionne de façon à fournir une perception concrète, simple et entière</w:t>
      </w:r>
    </w:p>
    <w:p w:rsidR="00721BC4" w:rsidRPr="00721BC4" w:rsidRDefault="00721BC4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L’objet est plus que la somme de ses parties</w:t>
      </w:r>
    </w:p>
    <w:p w:rsidR="00721BC4" w:rsidRPr="00721BC4" w:rsidRDefault="00721BC4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  <w:lang w:val="fr-CA"/>
        </w:rPr>
      </w:pPr>
      <w:r w:rsidRPr="00721BC4">
        <w:rPr>
          <w:rFonts w:ascii="Times New Roman" w:hAnsi="Times New Roman" w:cs="Times New Roman"/>
          <w:i/>
          <w:sz w:val="24"/>
          <w:szCs w:val="24"/>
          <w:lang w:val="fr-CA"/>
        </w:rPr>
        <w:t>La figure de fond</w:t>
      </w:r>
    </w:p>
    <w:p w:rsidR="00721BC4" w:rsidRPr="00721BC4" w:rsidRDefault="00721BC4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i/>
          <w:sz w:val="24"/>
          <w:szCs w:val="24"/>
          <w:lang w:val="fr-CA"/>
        </w:rPr>
        <w:t>La proximité et la similarité</w:t>
      </w:r>
    </w:p>
    <w:p w:rsidR="00721BC4" w:rsidRPr="00721BC4" w:rsidRDefault="00721BC4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i/>
          <w:sz w:val="24"/>
          <w:szCs w:val="24"/>
          <w:lang w:val="fr-CA"/>
        </w:rPr>
        <w:t>La fermeture</w:t>
      </w:r>
    </w:p>
    <w:p w:rsidR="00721BC4" w:rsidRPr="00721BC4" w:rsidRDefault="00721BC4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i/>
          <w:sz w:val="24"/>
          <w:szCs w:val="24"/>
          <w:lang w:val="fr-CA"/>
        </w:rPr>
        <w:t>Le contexte</w:t>
      </w:r>
    </w:p>
    <w:p w:rsidR="00721BC4" w:rsidRPr="00721BC4" w:rsidRDefault="00721BC4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La catégorisation</w:t>
      </w:r>
    </w:p>
    <w:p w:rsidR="00721BC4" w:rsidRPr="00721BC4" w:rsidRDefault="00721BC4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Consommateurs regroupent de façon naturelle les choses qui se ressemblent et ils forment ainsi des catégories mentales</w:t>
      </w:r>
    </w:p>
    <w:p w:rsidR="00721BC4" w:rsidRPr="00721BC4" w:rsidRDefault="00721BC4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Catégories = Concepts</w:t>
      </w:r>
    </w:p>
    <w:p w:rsidR="00721BC4" w:rsidRPr="00721BC4" w:rsidRDefault="00721BC4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Facilite le processus </w:t>
      </w: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d’inférence</w:t>
      </w:r>
    </w:p>
    <w:p w:rsidR="00721BC4" w:rsidRPr="00721BC4" w:rsidRDefault="00721BC4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En plaçant tel objet dans une catégorie perceptuelle, on lui attribue automatiquement les qualités de la catégorie</w:t>
      </w:r>
    </w:p>
    <w:p w:rsidR="00721BC4" w:rsidRPr="00E3493E" w:rsidRDefault="00721BC4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Stéréotype</w:t>
      </w:r>
    </w:p>
    <w:p w:rsidR="00E3493E" w:rsidRPr="00E3493E" w:rsidRDefault="00E3493E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Existe un</w:t>
      </w:r>
    </w:p>
    <w:p w:rsidR="00E3493E" w:rsidRPr="00E3493E" w:rsidRDefault="00E3493E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Niveau Supérieur</w:t>
      </w:r>
    </w:p>
    <w:p w:rsidR="00E3493E" w:rsidRPr="00E3493E" w:rsidRDefault="00E3493E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Les desserts</w:t>
      </w:r>
    </w:p>
    <w:p w:rsidR="00E3493E" w:rsidRPr="00E3493E" w:rsidRDefault="00E3493E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Niveau de base (beaucoup d’éléments communs, mais un # d’alternatives existe)</w:t>
      </w:r>
    </w:p>
    <w:p w:rsidR="00E3493E" w:rsidRPr="00E3493E" w:rsidRDefault="00E3493E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Desserts Gras vs Desserts Non-gras</w:t>
      </w:r>
    </w:p>
    <w:p w:rsidR="00E3493E" w:rsidRPr="00E3493E" w:rsidRDefault="00E3493E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Niveau Subordonné (Inclue les marques individuelles)</w:t>
      </w:r>
    </w:p>
    <w:p w:rsidR="00E3493E" w:rsidRPr="00E3493E" w:rsidRDefault="00E3493E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Gâteau, Crème glacée, tarte, fruit, etc</w:t>
      </w:r>
      <w:proofErr w:type="gramStart"/>
      <w:r>
        <w:rPr>
          <w:rFonts w:ascii="Times New Roman" w:hAnsi="Times New Roman" w:cs="Times New Roman"/>
          <w:sz w:val="24"/>
          <w:szCs w:val="24"/>
          <w:lang w:val="fr-CA"/>
        </w:rPr>
        <w:t>..</w:t>
      </w:r>
      <w:proofErr w:type="gramEnd"/>
    </w:p>
    <w:p w:rsidR="00721BC4" w:rsidRPr="000966FA" w:rsidRDefault="00721BC4" w:rsidP="0041019F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val="fr-CA"/>
        </w:rPr>
      </w:pPr>
    </w:p>
    <w:p w:rsidR="00721BC4" w:rsidRPr="00E766C0" w:rsidRDefault="00721BC4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 w:rsidRPr="000966FA">
        <w:rPr>
          <w:rFonts w:ascii="Times New Roman" w:hAnsi="Times New Roman" w:cs="Times New Roman"/>
          <w:b/>
          <w:i/>
          <w:sz w:val="24"/>
          <w:szCs w:val="24"/>
          <w:lang w:val="fr-CA"/>
        </w:rPr>
        <w:t>Ensemble évoqué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 : </w:t>
      </w:r>
      <w:r w:rsidR="000966FA">
        <w:rPr>
          <w:rFonts w:ascii="Times New Roman" w:hAnsi="Times New Roman" w:cs="Times New Roman"/>
          <w:sz w:val="24"/>
          <w:szCs w:val="24"/>
          <w:lang w:val="fr-CA"/>
        </w:rPr>
        <w:t>la catégorie perceptuelle des marques qu’un consommateur juge acceptable pour un achat éventuel</w:t>
      </w:r>
    </w:p>
    <w:p w:rsidR="00E766C0" w:rsidRPr="00E766C0" w:rsidRDefault="00E766C0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lastRenderedPageBreak/>
        <w:t>Ensemble inerte </w:t>
      </w:r>
      <w:r>
        <w:rPr>
          <w:rFonts w:ascii="Times New Roman" w:hAnsi="Times New Roman" w:cs="Times New Roman"/>
          <w:sz w:val="24"/>
          <w:szCs w:val="24"/>
          <w:lang w:val="fr-CA"/>
        </w:rPr>
        <w:t>: la catégorie perceptuelle des marques qu’un consommateur n’a pas forcément pensé du premier coup, mais qu’est toujours acceptable pour un achat éventuel</w:t>
      </w:r>
    </w:p>
    <w:p w:rsidR="00E766C0" w:rsidRPr="000966FA" w:rsidRDefault="00E766C0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Ensemble déplacé </w:t>
      </w:r>
      <w:r>
        <w:rPr>
          <w:rFonts w:ascii="Times New Roman" w:hAnsi="Times New Roman" w:cs="Times New Roman"/>
          <w:sz w:val="24"/>
          <w:szCs w:val="24"/>
          <w:lang w:val="fr-CA"/>
        </w:rPr>
        <w:t>: la catégorie perceptuelle des marques qu’un consommateur n’a jamais pensées, les marques sont étrangères.</w:t>
      </w:r>
    </w:p>
    <w:p w:rsidR="000966FA" w:rsidRPr="00B742B2" w:rsidRDefault="000966FA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L’imitation </w:t>
      </w:r>
      <w:r>
        <w:rPr>
          <w:rFonts w:ascii="Times New Roman" w:hAnsi="Times New Roman" w:cs="Times New Roman"/>
          <w:sz w:val="24"/>
          <w:szCs w:val="24"/>
          <w:lang w:val="fr-CA"/>
        </w:rPr>
        <w:t>: Adopter un emballage qui ressemble à celui d’une marque connue</w:t>
      </w:r>
      <w:r w:rsidR="00B742B2">
        <w:rPr>
          <w:rFonts w:ascii="Times New Roman" w:hAnsi="Times New Roman" w:cs="Times New Roman"/>
          <w:sz w:val="24"/>
          <w:szCs w:val="24"/>
          <w:lang w:val="fr-CA"/>
        </w:rPr>
        <w:t>, souvent à un prix plus faible</w:t>
      </w:r>
    </w:p>
    <w:p w:rsidR="00B742B2" w:rsidRPr="00B742B2" w:rsidRDefault="00B742B2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Le nom de marque </w:t>
      </w:r>
      <w:r>
        <w:rPr>
          <w:rFonts w:ascii="Times New Roman" w:hAnsi="Times New Roman" w:cs="Times New Roman"/>
          <w:sz w:val="24"/>
          <w:szCs w:val="24"/>
          <w:lang w:val="fr-CA"/>
        </w:rPr>
        <w:t>: permet de suggérer des associations, des qualités, des caractéristiques propres au produit ou au consommateur</w:t>
      </w:r>
    </w:p>
    <w:p w:rsidR="00B742B2" w:rsidRPr="00B742B2" w:rsidRDefault="00B742B2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Idéalement, le nom de marque doit communiquer le ou les bénéfices clés du produit.</w:t>
      </w:r>
    </w:p>
    <w:p w:rsidR="00B742B2" w:rsidRPr="00B742B2" w:rsidRDefault="00B742B2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Le nom doit être différent de celui des concurrents, à moins qu’il s’agisse d’un produit d’imitation</w:t>
      </w:r>
    </w:p>
    <w:p w:rsidR="00B742B2" w:rsidRPr="00B742B2" w:rsidRDefault="00B742B2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Le nom doit être facile à prononcer et à retenir</w:t>
      </w:r>
    </w:p>
    <w:p w:rsidR="00B742B2" w:rsidRPr="00E3493E" w:rsidRDefault="00B742B2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La signification du nom dans la société où le produit est commercialisé doit être appropriée</w:t>
      </w:r>
    </w:p>
    <w:p w:rsidR="00E3493E" w:rsidRDefault="00E3493E" w:rsidP="0041019F">
      <w:pPr>
        <w:jc w:val="both"/>
        <w:rPr>
          <w:rFonts w:ascii="Times New Roman" w:hAnsi="Times New Roman" w:cs="Times New Roman"/>
          <w:sz w:val="24"/>
          <w:szCs w:val="24"/>
          <w:u w:val="single"/>
          <w:lang w:val="fr-CA"/>
        </w:rPr>
      </w:pPr>
    </w:p>
    <w:p w:rsidR="00E3493E" w:rsidRDefault="00E3493E" w:rsidP="0041019F">
      <w:pPr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>La catégorisation des produits radicalement nouveaux</w:t>
      </w:r>
    </w:p>
    <w:p w:rsidR="00E3493E" w:rsidRDefault="00E3493E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Lorsqu’un produit est radicalement nouveau, le consommateur a de la difficulté à l’associer à une catégorie mentale donnée</w:t>
      </w:r>
    </w:p>
    <w:p w:rsidR="00E3493E" w:rsidRDefault="00E3493E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  <w:lang w:val="fr-CA"/>
        </w:rPr>
        <w:t>Febreze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fr-C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CA"/>
        </w:rPr>
        <w:t>(est-il un déodorisant ou un nettoyant?)</w:t>
      </w:r>
    </w:p>
    <w:p w:rsidR="00E3493E" w:rsidRDefault="00E3493E" w:rsidP="0041019F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3493E" w:rsidRDefault="00E3493E" w:rsidP="0041019F">
      <w:pPr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>La vente adaptative</w:t>
      </w:r>
    </w:p>
    <w:p w:rsidR="00E3493E" w:rsidRDefault="00E3493E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Un vendeur qui sait s’adapter aux nouvelles situations qu’il rencontre</w:t>
      </w:r>
    </w:p>
    <w:p w:rsidR="00E3493E" w:rsidRDefault="00E3493E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Savoir implémenter une telle stratégie selon la situation de vente présente</w:t>
      </w:r>
    </w:p>
    <w:p w:rsidR="00E3493E" w:rsidRDefault="00E3493E" w:rsidP="0041019F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3493E" w:rsidRDefault="00E3493E" w:rsidP="0041019F">
      <w:pPr>
        <w:jc w:val="both"/>
        <w:rPr>
          <w:rFonts w:ascii="Times New Roman" w:hAnsi="Times New Roman" w:cs="Times New Roman"/>
          <w:b/>
          <w:i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Les cartes perceptuelles et le positionnement</w:t>
      </w:r>
    </w:p>
    <w:p w:rsidR="00E766C0" w:rsidRDefault="00E766C0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Une carte perceptuelle est un graphique à plusieurs dimensions démontrant les liens entre les marques des entreprises et là où ils se situent dans l’esprit du consommateur selon ses attributs.</w:t>
      </w:r>
    </w:p>
    <w:p w:rsidR="00E766C0" w:rsidRDefault="00E766C0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>La construction d’une carte perceptuelle</w:t>
      </w:r>
    </w:p>
    <w:p w:rsidR="00E766C0" w:rsidRDefault="00E766C0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Étape 1 : L’étude préliminaire</w:t>
      </w:r>
    </w:p>
    <w:p w:rsidR="00D96381" w:rsidRDefault="00D96381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Entrevues de groupe, entretiens individuels, </w:t>
      </w:r>
    </w:p>
    <w:p w:rsidR="00D96381" w:rsidRDefault="00D96381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Premièrement, repérer les marques en concurrence</w:t>
      </w:r>
    </w:p>
    <w:p w:rsidR="00D96381" w:rsidRDefault="00D96381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Deuxièmement, établir quels sont les attributs déterminants pour la catégorie de produit</w:t>
      </w:r>
    </w:p>
    <w:p w:rsidR="00E766C0" w:rsidRDefault="00E766C0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lastRenderedPageBreak/>
        <w:t>Étape 2 : l’élaboration et le test du questionnaire</w:t>
      </w:r>
    </w:p>
    <w:p w:rsidR="00D96381" w:rsidRDefault="00D96381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Deux approches</w:t>
      </w:r>
    </w:p>
    <w:p w:rsidR="00D96381" w:rsidRDefault="00D96381" w:rsidP="0041019F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Faire évaluer chaque marque par rapport à chaque attribut</w:t>
      </w:r>
    </w:p>
    <w:p w:rsidR="00D96381" w:rsidRDefault="00D96381" w:rsidP="0041019F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2 problèmes de ceci</w:t>
      </w:r>
    </w:p>
    <w:p w:rsidR="00D96381" w:rsidRDefault="00D96381" w:rsidP="0041019F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Tâche des participants est longue</w:t>
      </w:r>
    </w:p>
    <w:p w:rsidR="00D96381" w:rsidRDefault="00D96381" w:rsidP="0041019F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Cette méthode n’encourage pas les consommateurs à distinguer les marques entre elles</w:t>
      </w:r>
    </w:p>
    <w:p w:rsidR="00D96381" w:rsidRDefault="00D96381" w:rsidP="0041019F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Demander aux participants de classer les marques par rapport à chaque attribut déterminant</w:t>
      </w:r>
    </w:p>
    <w:p w:rsidR="00E766C0" w:rsidRDefault="00E766C0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Étape 3 : </w:t>
      </w:r>
      <w:r w:rsidR="00D96381">
        <w:rPr>
          <w:rFonts w:ascii="Times New Roman" w:hAnsi="Times New Roman" w:cs="Times New Roman"/>
          <w:sz w:val="24"/>
          <w:szCs w:val="24"/>
          <w:lang w:val="fr-CA"/>
        </w:rPr>
        <w:t>La collecte des données</w:t>
      </w:r>
    </w:p>
    <w:p w:rsidR="00D96381" w:rsidRDefault="00D96381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Échantillon doit être de qualité et de taille suffisante</w:t>
      </w:r>
    </w:p>
    <w:p w:rsidR="00D96381" w:rsidRDefault="00D96381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Étape 4 : L’analyse</w:t>
      </w:r>
    </w:p>
    <w:p w:rsidR="00D96381" w:rsidRDefault="00D96381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Deux méthodes courantes d’analyse des données</w:t>
      </w:r>
    </w:p>
    <w:p w:rsidR="00D96381" w:rsidRPr="00D96381" w:rsidRDefault="00D96381" w:rsidP="0041019F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L’analyse factorielle</w:t>
      </w:r>
    </w:p>
    <w:p w:rsidR="00D96381" w:rsidRPr="00D96381" w:rsidRDefault="00D96381" w:rsidP="0041019F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L’analyse discriminante</w:t>
      </w:r>
    </w:p>
    <w:p w:rsidR="00D96381" w:rsidRDefault="00D96381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Vise à combiner les attributs de façon à mettre en lumière les dimensions principales retenues par les consommateurs pour juger les marques</w:t>
      </w:r>
    </w:p>
    <w:p w:rsidR="00D96381" w:rsidRDefault="00D96381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Vise à positionner les marques dans cet espace géométrique</w:t>
      </w:r>
    </w:p>
    <w:p w:rsidR="00D96381" w:rsidRDefault="00D96381" w:rsidP="0041019F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Calculer la moyenne obtenue par chaque marque par rapport aux dimensions retenues</w:t>
      </w:r>
    </w:p>
    <w:p w:rsidR="00D96381" w:rsidRDefault="00D96381" w:rsidP="0041019F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D96381" w:rsidRDefault="00D96381" w:rsidP="0041019F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  <w:lang w:val="fr-CA"/>
        </w:rPr>
        <w:t>L’interprétation</w:t>
      </w:r>
    </w:p>
    <w:p w:rsidR="00D96381" w:rsidRDefault="006E0F75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Le processus par lequel nous donnons une signification aux stimuli extérieurs</w:t>
      </w:r>
    </w:p>
    <w:p w:rsidR="006E0F75" w:rsidRPr="006E0F75" w:rsidRDefault="006E0F75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Nécessite le </w:t>
      </w: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Concept de Schéma</w:t>
      </w:r>
    </w:p>
    <w:p w:rsidR="006E0F75" w:rsidRDefault="006E0F75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Une structure mentale qui regroupe les connaissances, les croyances et les sentiments d’une personne à propos d’un objet ou d’un événement </w:t>
      </w:r>
    </w:p>
    <w:p w:rsidR="006E0F75" w:rsidRDefault="00666847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Un schéma agit sur le processus perceptuel en 3 façons</w:t>
      </w:r>
    </w:p>
    <w:p w:rsidR="00666847" w:rsidRDefault="00666847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En orientant la sélection des informations extérieures</w:t>
      </w:r>
    </w:p>
    <w:p w:rsidR="00666847" w:rsidRDefault="00666847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En favorisant certains types d’inférence</w:t>
      </w:r>
    </w:p>
    <w:p w:rsidR="00666847" w:rsidRDefault="00666847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En déterminant la nature de l’information dont il faut se rappeler</w:t>
      </w:r>
    </w:p>
    <w:p w:rsidR="00666847" w:rsidRPr="00666847" w:rsidRDefault="00666847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Les différents types de schémas</w:t>
      </w:r>
    </w:p>
    <w:p w:rsidR="00666847" w:rsidRDefault="005B3C20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Il existe 3 types de schémas en psychologie et en comportement du consommateur</w:t>
      </w:r>
    </w:p>
    <w:p w:rsidR="005B3C20" w:rsidRPr="005B3C20" w:rsidRDefault="005B3C20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i/>
          <w:sz w:val="24"/>
          <w:szCs w:val="24"/>
          <w:lang w:val="fr-CA"/>
        </w:rPr>
        <w:t>Les schémas de personnes (Stéréotypes)</w:t>
      </w:r>
    </w:p>
    <w:p w:rsidR="005B3C20" w:rsidRPr="005B3C20" w:rsidRDefault="005B3C20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i/>
          <w:sz w:val="24"/>
          <w:szCs w:val="24"/>
          <w:lang w:val="fr-CA"/>
        </w:rPr>
        <w:t>Les schémas d’événements (Scripts)</w:t>
      </w:r>
    </w:p>
    <w:p w:rsidR="005B3C20" w:rsidRDefault="005B3C20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Représentation mentale d’une séquence organisée d’événements</w:t>
      </w:r>
    </w:p>
    <w:p w:rsidR="0041019F" w:rsidRPr="0041019F" w:rsidRDefault="0041019F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i/>
          <w:sz w:val="24"/>
          <w:szCs w:val="24"/>
          <w:lang w:val="fr-CA"/>
        </w:rPr>
        <w:t>Les autres schémas</w:t>
      </w:r>
    </w:p>
    <w:p w:rsidR="0041019F" w:rsidRDefault="0041019F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Les concepts, les idées, les objets physiques, les marques, etc.</w:t>
      </w:r>
    </w:p>
    <w:p w:rsidR="0041019F" w:rsidRDefault="0041019F" w:rsidP="0041019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lastRenderedPageBreak/>
        <w:t>Des sensations, des images, des concepts abstraits ou des sentiments, des faits, des slogans publicitaires, des souvenirs, etc.</w:t>
      </w:r>
    </w:p>
    <w:p w:rsidR="0041019F" w:rsidRDefault="0041019F" w:rsidP="0041019F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41019F" w:rsidRDefault="0041019F" w:rsidP="0041019F">
      <w:pPr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>La représentation symbolique des objets</w:t>
      </w:r>
    </w:p>
    <w:p w:rsidR="0041019F" w:rsidRDefault="0041019F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Nous achetons un produit en fonction</w:t>
      </w:r>
    </w:p>
    <w:p w:rsidR="0041019F" w:rsidRDefault="0041019F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De la perception que nous en avons</w:t>
      </w:r>
    </w:p>
    <w:p w:rsidR="0041019F" w:rsidRDefault="0041019F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De la représentation que nous nous en faisons</w:t>
      </w:r>
    </w:p>
    <w:p w:rsidR="0041019F" w:rsidRDefault="0041019F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De la signification que nous lui donnons</w:t>
      </w:r>
    </w:p>
    <w:p w:rsidR="0041019F" w:rsidRDefault="0041019F" w:rsidP="004101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Charles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Sanders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Pierce (un sémioticien) propose une théorie de la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sémiose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(communication par signe), trois formes de signes guident notre interprétation d’un objet</w:t>
      </w:r>
    </w:p>
    <w:p w:rsidR="00E3493E" w:rsidRDefault="0092111B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 xml:space="preserve">Les icônes </w:t>
      </w:r>
      <w:r>
        <w:rPr>
          <w:rFonts w:ascii="Times New Roman" w:hAnsi="Times New Roman" w:cs="Times New Roman"/>
          <w:sz w:val="24"/>
          <w:szCs w:val="24"/>
          <w:lang w:val="fr-CA"/>
        </w:rPr>
        <w:t>(véhiculent des idées sur un objet par leur ressemblance)</w:t>
      </w:r>
    </w:p>
    <w:p w:rsidR="0092111B" w:rsidRDefault="0092111B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 xml:space="preserve">L’indice ou l’indication </w:t>
      </w:r>
      <w:r>
        <w:rPr>
          <w:rFonts w:ascii="Times New Roman" w:hAnsi="Times New Roman" w:cs="Times New Roman"/>
          <w:sz w:val="24"/>
          <w:szCs w:val="24"/>
          <w:lang w:val="fr-CA"/>
        </w:rPr>
        <w:t>(fournit une information sur l’objet en partageant avec lui une propriété, comme des feuilles de menthe sur l’emballage d’une boîte de tisane en sachet pour en indiquer le parfum)</w:t>
      </w:r>
    </w:p>
    <w:p w:rsidR="0092111B" w:rsidRDefault="0092111B" w:rsidP="0041019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 xml:space="preserve">Symbole d’où le lien découle d’une convention </w:t>
      </w:r>
      <w:r>
        <w:rPr>
          <w:rFonts w:ascii="Times New Roman" w:hAnsi="Times New Roman" w:cs="Times New Roman"/>
          <w:sz w:val="24"/>
          <w:szCs w:val="24"/>
          <w:lang w:val="fr-CA"/>
        </w:rPr>
        <w:t>(les couleurs, les animaux, les fleurs, associer à différentes significations symboliques culturelles)</w:t>
      </w:r>
    </w:p>
    <w:p w:rsidR="0092111B" w:rsidRDefault="0092111B" w:rsidP="0092111B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92111B" w:rsidRDefault="0092111B" w:rsidP="0092111B">
      <w:pPr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>Divers Perceptions</w:t>
      </w:r>
    </w:p>
    <w:p w:rsidR="0092111B" w:rsidRPr="00B7418E" w:rsidRDefault="0092111B" w:rsidP="0092111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i/>
          <w:sz w:val="24"/>
          <w:szCs w:val="24"/>
          <w:lang w:val="fr-CA"/>
        </w:rPr>
        <w:t>La perception des causes</w:t>
      </w:r>
    </w:p>
    <w:p w:rsidR="00B7418E" w:rsidRPr="00B7418E" w:rsidRDefault="00B7418E" w:rsidP="00B7418E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Les inférences causales des consommateurs sont produites de façon naturelle, soumis à la </w:t>
      </w:r>
      <w:r w:rsidRPr="00B7418E">
        <w:rPr>
          <w:rFonts w:ascii="Times New Roman" w:hAnsi="Times New Roman" w:cs="Times New Roman"/>
          <w:b/>
          <w:sz w:val="24"/>
          <w:szCs w:val="24"/>
          <w:lang w:val="fr-CA"/>
        </w:rPr>
        <w:t>théorie de l’attribution</w:t>
      </w:r>
    </w:p>
    <w:p w:rsidR="00B7418E" w:rsidRDefault="00B7418E" w:rsidP="00B7418E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Nous sommes naturellement portés à chercher les causes des événements extérieurs à partir des informations qui sont disponibles</w:t>
      </w:r>
    </w:p>
    <w:p w:rsidR="00B7418E" w:rsidRPr="00B7418E" w:rsidRDefault="00B7418E" w:rsidP="00B7418E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L’information communiquée peut être </w:t>
      </w: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distinctive</w:t>
      </w:r>
    </w:p>
    <w:p w:rsidR="00B7418E" w:rsidRDefault="00B7418E" w:rsidP="00B7418E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Ne correspond pas à ce l’on attend habituellement de ce critique</w:t>
      </w:r>
    </w:p>
    <w:p w:rsidR="00B7418E" w:rsidRDefault="00B7418E" w:rsidP="00B7418E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Plus l’information est distinctive, plus on a tendance à attribuer un effet à l’objet plutôt qu’à la personne (critique)</w:t>
      </w:r>
    </w:p>
    <w:p w:rsidR="00B7418E" w:rsidRPr="00B7418E" w:rsidRDefault="00B7418E" w:rsidP="00B7418E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L’information communiquée peut aussi être </w:t>
      </w: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cohérente</w:t>
      </w:r>
    </w:p>
    <w:p w:rsidR="00B7418E" w:rsidRDefault="00B7418E" w:rsidP="00B7418E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Correspond à un comportement logique du critique, </w:t>
      </w:r>
    </w:p>
    <w:p w:rsidR="00B7418E" w:rsidRDefault="00B7418E" w:rsidP="00B7418E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Plus l’information est cohérente, plus on a tendance à attribuer un effet à la personne plutôt qu’à l’objet</w:t>
      </w:r>
    </w:p>
    <w:p w:rsidR="00B7418E" w:rsidRPr="00B7418E" w:rsidRDefault="00B7418E" w:rsidP="00B7418E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L’information communiquée peut aussi être </w:t>
      </w: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consensuelle</w:t>
      </w:r>
    </w:p>
    <w:p w:rsidR="00B7418E" w:rsidRDefault="00B7418E" w:rsidP="00B7418E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Elle est partagée par plusieurs personnes</w:t>
      </w:r>
    </w:p>
    <w:p w:rsidR="00B7418E" w:rsidRDefault="00B7418E" w:rsidP="00B7418E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Plus l’information est consensuelle, plus on a tendance à attribuer un effet à l’objet plutôt qu’à la personne</w:t>
      </w:r>
    </w:p>
    <w:p w:rsidR="00B7418E" w:rsidRPr="00B7418E" w:rsidRDefault="00B7418E" w:rsidP="00B7418E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B7418E" w:rsidRPr="00B7418E" w:rsidRDefault="00B7418E" w:rsidP="0092111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92111B" w:rsidRPr="00B7418E" w:rsidRDefault="0092111B" w:rsidP="0092111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i/>
          <w:sz w:val="24"/>
          <w:szCs w:val="24"/>
          <w:lang w:val="fr-CA"/>
        </w:rPr>
        <w:lastRenderedPageBreak/>
        <w:t>La perception du risque</w:t>
      </w:r>
    </w:p>
    <w:p w:rsidR="00B7418E" w:rsidRPr="006862C6" w:rsidRDefault="006862C6" w:rsidP="00B7418E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On parle de </w:t>
      </w: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risque perçu</w:t>
      </w:r>
    </w:p>
    <w:p w:rsidR="006862C6" w:rsidRDefault="006862C6" w:rsidP="006862C6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Défini à partir de plusieurs dimensions</w:t>
      </w:r>
    </w:p>
    <w:p w:rsidR="006862C6" w:rsidRDefault="006862C6" w:rsidP="006862C6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La performance </w:t>
      </w:r>
      <w:r>
        <w:rPr>
          <w:rFonts w:ascii="Times New Roman" w:hAnsi="Times New Roman" w:cs="Times New Roman"/>
          <w:sz w:val="24"/>
          <w:szCs w:val="24"/>
          <w:lang w:val="fr-CA"/>
        </w:rPr>
        <w:t>: une dimension qui renvoie à l’efficacité d’un produit ou d’un service</w:t>
      </w:r>
    </w:p>
    <w:p w:rsidR="006862C6" w:rsidRDefault="006862C6" w:rsidP="006862C6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Le risque financier </w:t>
      </w:r>
      <w:r>
        <w:rPr>
          <w:rFonts w:ascii="Times New Roman" w:hAnsi="Times New Roman" w:cs="Times New Roman"/>
          <w:sz w:val="24"/>
          <w:szCs w:val="24"/>
          <w:lang w:val="fr-CA"/>
        </w:rPr>
        <w:t>: concerne les conséquences pécuniaires découlant de la situation de consommation</w:t>
      </w:r>
    </w:p>
    <w:p w:rsidR="006862C6" w:rsidRDefault="006862C6" w:rsidP="006862C6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La sécurité </w:t>
      </w:r>
      <w:r>
        <w:rPr>
          <w:rFonts w:ascii="Times New Roman" w:hAnsi="Times New Roman" w:cs="Times New Roman"/>
          <w:sz w:val="24"/>
          <w:szCs w:val="24"/>
          <w:lang w:val="fr-CA"/>
        </w:rPr>
        <w:t>: relative aux conséquences physiques négatives qui peuvent survenir</w:t>
      </w:r>
    </w:p>
    <w:p w:rsidR="006862C6" w:rsidRDefault="006862C6" w:rsidP="006862C6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Le risque social </w:t>
      </w:r>
      <w:r>
        <w:rPr>
          <w:rFonts w:ascii="Times New Roman" w:hAnsi="Times New Roman" w:cs="Times New Roman"/>
          <w:sz w:val="24"/>
          <w:szCs w:val="24"/>
          <w:lang w:val="fr-CA"/>
        </w:rPr>
        <w:t>: renvoie aux conséquences sur l’image projetée auprès des personnes qui ont de l’importance pour le consommateur</w:t>
      </w:r>
    </w:p>
    <w:p w:rsidR="006862C6" w:rsidRDefault="006862C6" w:rsidP="006862C6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Le risque psychologique </w:t>
      </w:r>
      <w:r>
        <w:rPr>
          <w:rFonts w:ascii="Times New Roman" w:hAnsi="Times New Roman" w:cs="Times New Roman"/>
          <w:sz w:val="24"/>
          <w:szCs w:val="24"/>
          <w:lang w:val="fr-CA"/>
        </w:rPr>
        <w:t>: concerne les conséquences qui ont trait à l’image de soi</w:t>
      </w:r>
    </w:p>
    <w:p w:rsidR="006862C6" w:rsidRDefault="006862C6" w:rsidP="006862C6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Pour atténuer le risque perçu, les consommateurs peuvent employer diverses stratégies</w:t>
      </w:r>
    </w:p>
    <w:p w:rsidR="006862C6" w:rsidRDefault="006862C6" w:rsidP="006862C6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Chercher des infos additionnelles</w:t>
      </w:r>
    </w:p>
    <w:p w:rsidR="006862C6" w:rsidRDefault="006862C6" w:rsidP="006862C6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Consulter des experts ou amis</w:t>
      </w:r>
    </w:p>
    <w:p w:rsidR="006862C6" w:rsidRDefault="006862C6" w:rsidP="006862C6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Acheter des produits de marques réputées</w:t>
      </w:r>
    </w:p>
    <w:p w:rsidR="006862C6" w:rsidRDefault="006862C6" w:rsidP="006862C6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Comparer les marques en concurrence ou être fidèles aux marques qui leur ont donné satisfaction par le passé</w:t>
      </w:r>
    </w:p>
    <w:p w:rsidR="006862C6" w:rsidRPr="006862C6" w:rsidRDefault="006862C6" w:rsidP="006862C6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6862C6" w:rsidRPr="006862C6" w:rsidRDefault="0092111B" w:rsidP="006862C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i/>
          <w:sz w:val="24"/>
          <w:szCs w:val="24"/>
          <w:lang w:val="fr-CA"/>
        </w:rPr>
        <w:t>La perception relative à la variable prix</w:t>
      </w:r>
    </w:p>
    <w:p w:rsidR="006862C6" w:rsidRDefault="006862C6" w:rsidP="006862C6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Pour plusieurs consommateurs, Prix = indice de qualité</w:t>
      </w:r>
    </w:p>
    <w:p w:rsidR="006862C6" w:rsidRDefault="006862C6" w:rsidP="006862C6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6862C6" w:rsidRPr="006862C6" w:rsidRDefault="006862C6" w:rsidP="006862C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i/>
          <w:sz w:val="24"/>
          <w:szCs w:val="24"/>
          <w:lang w:val="fr-CA"/>
        </w:rPr>
        <w:t>La perception de la qualité</w:t>
      </w:r>
    </w:p>
    <w:p w:rsidR="006862C6" w:rsidRDefault="006862C6" w:rsidP="006862C6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Peut se définir de façon objective ou subjective</w:t>
      </w:r>
    </w:p>
    <w:p w:rsidR="006862C6" w:rsidRDefault="006862C6" w:rsidP="006862C6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Qualité subjective </w:t>
      </w:r>
      <w:r w:rsidRPr="006862C6">
        <w:rPr>
          <w:rFonts w:ascii="Times New Roman" w:hAnsi="Times New Roman" w:cs="Times New Roman"/>
          <w:sz w:val="24"/>
          <w:szCs w:val="24"/>
          <w:lang w:val="fr-CA"/>
        </w:rPr>
        <w:sym w:font="Wingdings" w:char="F0E0"/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Qualité perçue</w:t>
      </w:r>
    </w:p>
    <w:p w:rsidR="006862C6" w:rsidRDefault="006862C6" w:rsidP="006862C6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Jugement personnel sur l’excellence ou la supériorité d’un produit ou d’un service</w:t>
      </w:r>
    </w:p>
    <w:p w:rsidR="00CC161D" w:rsidRDefault="00CC161D" w:rsidP="00CC161D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Jugement est souvent contextuel (en comparaison avec d’autres marques ou options,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>)</w:t>
      </w:r>
    </w:p>
    <w:p w:rsidR="00CC161D" w:rsidRDefault="00CC161D" w:rsidP="00CC161D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Résulte d’un processus séquentiel où des informations de plus en plus abstraites sont combinées, on parle de :</w:t>
      </w:r>
    </w:p>
    <w:p w:rsidR="00CC161D" w:rsidRDefault="00CC161D" w:rsidP="00CC161D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Attributs Intrinsèques </w:t>
      </w:r>
      <w:r>
        <w:rPr>
          <w:rFonts w:ascii="Times New Roman" w:hAnsi="Times New Roman" w:cs="Times New Roman"/>
          <w:sz w:val="24"/>
          <w:szCs w:val="24"/>
          <w:lang w:val="fr-CA"/>
        </w:rPr>
        <w:t>: ceux qui caractérisent le produit physique comme tel</w:t>
      </w:r>
    </w:p>
    <w:p w:rsidR="00CC161D" w:rsidRDefault="00CC161D" w:rsidP="00CC161D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Attributs Extrinsèques </w:t>
      </w:r>
      <w:r>
        <w:rPr>
          <w:rFonts w:ascii="Times New Roman" w:hAnsi="Times New Roman" w:cs="Times New Roman"/>
          <w:sz w:val="24"/>
          <w:szCs w:val="24"/>
          <w:lang w:val="fr-CA"/>
        </w:rPr>
        <w:t>: ceux qui sont associés au produit, mais qui ne font pas partie du produit physique</w:t>
      </w:r>
    </w:p>
    <w:p w:rsidR="0020613C" w:rsidRDefault="0020613C" w:rsidP="0020613C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20613C" w:rsidRDefault="0020613C" w:rsidP="0020613C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lastRenderedPageBreak/>
        <w:t>Les inférences pragmatiques</w:t>
      </w:r>
    </w:p>
    <w:p w:rsidR="0020613C" w:rsidRDefault="0020613C" w:rsidP="002061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Les inférences erronées produites à partir d’informations littéralement exactes</w:t>
      </w:r>
    </w:p>
    <w:p w:rsidR="0020613C" w:rsidRDefault="0020613C" w:rsidP="0020613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La comparaison manquante 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: </w:t>
      </w:r>
      <w:r>
        <w:rPr>
          <w:rFonts w:ascii="Times New Roman" w:hAnsi="Times New Roman" w:cs="Times New Roman"/>
          <w:i/>
          <w:sz w:val="24"/>
          <w:szCs w:val="24"/>
          <w:lang w:val="fr-CA"/>
        </w:rPr>
        <w:t>« Burger King vous en donne plus pour votre argent »</w:t>
      </w:r>
      <w:r>
        <w:rPr>
          <w:rFonts w:ascii="Times New Roman" w:hAnsi="Times New Roman" w:cs="Times New Roman"/>
          <w:sz w:val="24"/>
          <w:szCs w:val="24"/>
          <w:lang w:val="fr-CA"/>
        </w:rPr>
        <w:t>, un cas où il n’y a aucune base de comparaison</w:t>
      </w:r>
    </w:p>
    <w:p w:rsidR="0020613C" w:rsidRPr="0020613C" w:rsidRDefault="0020613C" w:rsidP="0020613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L’affirmation de la conséquence 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: </w:t>
      </w:r>
      <w:r>
        <w:rPr>
          <w:rFonts w:ascii="Times New Roman" w:hAnsi="Times New Roman" w:cs="Times New Roman"/>
          <w:i/>
          <w:sz w:val="24"/>
          <w:szCs w:val="24"/>
          <w:lang w:val="fr-CA"/>
        </w:rPr>
        <w:t xml:space="preserve">« Les femmes d’apparence jeune utilisent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fr-CA"/>
        </w:rPr>
        <w:t>Oil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fr-CA"/>
        </w:rPr>
        <w:t xml:space="preserve"> of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fr-CA"/>
        </w:rPr>
        <w:t>Olay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fr-CA"/>
        </w:rPr>
        <w:t xml:space="preserve"> »</w:t>
      </w:r>
    </w:p>
    <w:p w:rsidR="0020613C" w:rsidRDefault="0020613C" w:rsidP="0020613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fr-CA"/>
        </w:rPr>
        <w:t>L’information fragmentées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 : </w:t>
      </w:r>
      <w:r>
        <w:rPr>
          <w:rFonts w:ascii="Times New Roman" w:hAnsi="Times New Roman" w:cs="Times New Roman"/>
          <w:i/>
          <w:sz w:val="24"/>
          <w:szCs w:val="24"/>
          <w:lang w:val="fr-CA"/>
        </w:rPr>
        <w:t xml:space="preserve">« La Toyota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fr-CA"/>
        </w:rPr>
        <w:t>Camry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fr-CA"/>
        </w:rPr>
        <w:t xml:space="preserve"> offre plus d’espace intérieur que la Honda Accord, plus de puissance que la Mazda 6 et plus d’options de série que la Nissan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fr-CA"/>
        </w:rPr>
        <w:t>Altima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fr-CA"/>
        </w:rPr>
        <w:t xml:space="preserve"> ». 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Laisse entendre que la Toyota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Camry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est meilleure en général que toutes les marques concurrentes, même si cela n’est pas dit de façon explicite.</w:t>
      </w:r>
    </w:p>
    <w:p w:rsidR="0020613C" w:rsidRPr="0020613C" w:rsidRDefault="0020613C" w:rsidP="0020613C">
      <w:pPr>
        <w:ind w:left="1080"/>
        <w:rPr>
          <w:rFonts w:ascii="Times New Roman" w:hAnsi="Times New Roman" w:cs="Times New Roman"/>
          <w:sz w:val="24"/>
          <w:szCs w:val="24"/>
          <w:lang w:val="fr-CA"/>
        </w:rPr>
      </w:pPr>
    </w:p>
    <w:sectPr w:rsidR="0020613C" w:rsidRPr="0020613C" w:rsidSect="00684E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B53AC"/>
    <w:multiLevelType w:val="hybridMultilevel"/>
    <w:tmpl w:val="3844FB0A"/>
    <w:lvl w:ilvl="0" w:tplc="3558BB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019FA"/>
    <w:rsid w:val="0001188A"/>
    <w:rsid w:val="000966FA"/>
    <w:rsid w:val="000A58D8"/>
    <w:rsid w:val="000E1F6C"/>
    <w:rsid w:val="0020613C"/>
    <w:rsid w:val="0041019F"/>
    <w:rsid w:val="004121DC"/>
    <w:rsid w:val="004B669F"/>
    <w:rsid w:val="005054B1"/>
    <w:rsid w:val="00551735"/>
    <w:rsid w:val="005833F2"/>
    <w:rsid w:val="005B3C20"/>
    <w:rsid w:val="005B4B20"/>
    <w:rsid w:val="00635485"/>
    <w:rsid w:val="00666847"/>
    <w:rsid w:val="00684E6A"/>
    <w:rsid w:val="006862C6"/>
    <w:rsid w:val="006E0F75"/>
    <w:rsid w:val="00721BC4"/>
    <w:rsid w:val="008127E8"/>
    <w:rsid w:val="0092111B"/>
    <w:rsid w:val="009374EA"/>
    <w:rsid w:val="00A019FA"/>
    <w:rsid w:val="00B7418E"/>
    <w:rsid w:val="00B742B2"/>
    <w:rsid w:val="00CC161D"/>
    <w:rsid w:val="00D96381"/>
    <w:rsid w:val="00E3493E"/>
    <w:rsid w:val="00E766C0"/>
    <w:rsid w:val="00FF4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E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9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8</Pages>
  <Words>1705</Words>
  <Characters>9720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Furius J</dc:creator>
  <cp:lastModifiedBy>Furius J</cp:lastModifiedBy>
  <cp:revision>4</cp:revision>
  <dcterms:created xsi:type="dcterms:W3CDTF">2011-09-19T16:12:00Z</dcterms:created>
  <dcterms:modified xsi:type="dcterms:W3CDTF">2011-10-06T02:43:00Z</dcterms:modified>
</cp:coreProperties>
</file>