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F0BDA" w14:textId="77777777" w:rsidR="00CD1425" w:rsidRDefault="008C3E04" w:rsidP="00E11409">
      <w:pPr>
        <w:jc w:val="center"/>
        <w:rPr>
          <w:b/>
        </w:rPr>
      </w:pPr>
      <w:r w:rsidRPr="008C3E04">
        <w:rPr>
          <w:b/>
        </w:rPr>
        <w:t>Perméabilité</w:t>
      </w:r>
      <w:r w:rsidR="00E11409" w:rsidRPr="008C3E04">
        <w:rPr>
          <w:b/>
        </w:rPr>
        <w:t xml:space="preserve"> du globule rouge – </w:t>
      </w:r>
      <w:r w:rsidR="00EE5854">
        <w:rPr>
          <w:b/>
        </w:rPr>
        <w:t>Temps d’hémolyse dans différentes solutions</w:t>
      </w:r>
    </w:p>
    <w:p w14:paraId="48D68349" w14:textId="77777777" w:rsidR="008C3E04" w:rsidRDefault="008C3E04" w:rsidP="00E11409">
      <w:pPr>
        <w:jc w:val="center"/>
        <w:rPr>
          <w:b/>
        </w:rPr>
      </w:pPr>
    </w:p>
    <w:p w14:paraId="6877603C" w14:textId="77777777" w:rsidR="008C3E04" w:rsidRDefault="008C3E04" w:rsidP="00E11409">
      <w:pPr>
        <w:jc w:val="center"/>
        <w:rPr>
          <w:b/>
        </w:rPr>
      </w:pPr>
    </w:p>
    <w:p w14:paraId="46B3BA09" w14:textId="77777777" w:rsidR="008C3E04" w:rsidRDefault="008C3E04" w:rsidP="00E11409">
      <w:pPr>
        <w:jc w:val="center"/>
        <w:rPr>
          <w:b/>
        </w:rPr>
      </w:pPr>
    </w:p>
    <w:p w14:paraId="77F4B5BF" w14:textId="6AAC82D6" w:rsidR="008C3E04" w:rsidRDefault="00AD2E28" w:rsidP="00E11409">
      <w:pPr>
        <w:jc w:val="center"/>
        <w:rPr>
          <w:b/>
        </w:rPr>
      </w:pPr>
      <w:r>
        <w:rPr>
          <w:b/>
        </w:rPr>
        <w:t>Par **</w:t>
      </w:r>
    </w:p>
    <w:p w14:paraId="01ED4F5C" w14:textId="4673F53C" w:rsidR="008C3E04" w:rsidRDefault="00AD2E28" w:rsidP="00E11409">
      <w:pPr>
        <w:jc w:val="center"/>
        <w:rPr>
          <w:b/>
        </w:rPr>
      </w:pPr>
      <w:r>
        <w:rPr>
          <w:b/>
        </w:rPr>
        <w:t># student</w:t>
      </w:r>
    </w:p>
    <w:p w14:paraId="080A305A" w14:textId="77777777" w:rsidR="008C3E04" w:rsidRDefault="008C3E04" w:rsidP="00E11409">
      <w:pPr>
        <w:jc w:val="center"/>
        <w:rPr>
          <w:b/>
        </w:rPr>
      </w:pPr>
    </w:p>
    <w:p w14:paraId="09ED9B75" w14:textId="77777777" w:rsidR="008C3E04" w:rsidRDefault="008C3E04" w:rsidP="00E11409">
      <w:pPr>
        <w:jc w:val="center"/>
        <w:rPr>
          <w:b/>
        </w:rPr>
      </w:pPr>
    </w:p>
    <w:p w14:paraId="7B7188CB" w14:textId="77777777" w:rsidR="008C3E04" w:rsidRDefault="008C3E04" w:rsidP="00E11409">
      <w:pPr>
        <w:jc w:val="center"/>
        <w:rPr>
          <w:b/>
        </w:rPr>
      </w:pPr>
    </w:p>
    <w:p w14:paraId="4D99D89F" w14:textId="77777777" w:rsidR="008C3E04" w:rsidRDefault="008C3E04" w:rsidP="00E11409">
      <w:pPr>
        <w:jc w:val="center"/>
        <w:rPr>
          <w:b/>
        </w:rPr>
      </w:pPr>
    </w:p>
    <w:p w14:paraId="22182EE5" w14:textId="77777777" w:rsidR="008C3E04" w:rsidRDefault="008C3E04" w:rsidP="00E11409">
      <w:pPr>
        <w:jc w:val="center"/>
        <w:rPr>
          <w:b/>
        </w:rPr>
      </w:pPr>
    </w:p>
    <w:p w14:paraId="14CBC695" w14:textId="6533162E" w:rsidR="008C3E04" w:rsidRDefault="008C3E04" w:rsidP="00E11409">
      <w:pPr>
        <w:jc w:val="center"/>
        <w:rPr>
          <w:b/>
        </w:rPr>
      </w:pPr>
      <w:r>
        <w:rPr>
          <w:b/>
        </w:rPr>
        <w:t xml:space="preserve">BIO1540 Section </w:t>
      </w:r>
      <w:r w:rsidR="00AD2E28">
        <w:rPr>
          <w:b/>
        </w:rPr>
        <w:t>**</w:t>
      </w:r>
    </w:p>
    <w:p w14:paraId="688E0F3A" w14:textId="77777777" w:rsidR="008C3E04" w:rsidRDefault="008C3E04" w:rsidP="00E11409">
      <w:pPr>
        <w:jc w:val="center"/>
        <w:rPr>
          <w:b/>
        </w:rPr>
      </w:pPr>
    </w:p>
    <w:p w14:paraId="2CEB20C1" w14:textId="77777777" w:rsidR="008C3E04" w:rsidRDefault="008C3E04" w:rsidP="00E11409">
      <w:pPr>
        <w:jc w:val="center"/>
        <w:rPr>
          <w:b/>
        </w:rPr>
      </w:pPr>
    </w:p>
    <w:p w14:paraId="5354492E" w14:textId="77777777" w:rsidR="008C3E04" w:rsidRDefault="008C3E04" w:rsidP="00E11409">
      <w:pPr>
        <w:jc w:val="center"/>
        <w:rPr>
          <w:b/>
        </w:rPr>
      </w:pPr>
    </w:p>
    <w:p w14:paraId="638844F9" w14:textId="77777777" w:rsidR="008C3E04" w:rsidRDefault="008C3E04" w:rsidP="00E11409">
      <w:pPr>
        <w:jc w:val="center"/>
        <w:rPr>
          <w:b/>
        </w:rPr>
      </w:pPr>
    </w:p>
    <w:p w14:paraId="7DCAE76F" w14:textId="77777777" w:rsidR="008C3E04" w:rsidRDefault="008C3E04" w:rsidP="00E11409">
      <w:pPr>
        <w:jc w:val="center"/>
        <w:rPr>
          <w:b/>
        </w:rPr>
      </w:pPr>
    </w:p>
    <w:p w14:paraId="6C1D8B80" w14:textId="77777777" w:rsidR="008C3E04" w:rsidRDefault="008C3E04" w:rsidP="00E11409">
      <w:pPr>
        <w:jc w:val="center"/>
        <w:rPr>
          <w:b/>
        </w:rPr>
      </w:pPr>
    </w:p>
    <w:p w14:paraId="447DA935" w14:textId="77777777" w:rsidR="008C3E04" w:rsidRDefault="00984117" w:rsidP="00E11409">
      <w:pPr>
        <w:jc w:val="center"/>
        <w:rPr>
          <w:b/>
          <w:u w:val="single"/>
        </w:rPr>
      </w:pPr>
      <w:r w:rsidRPr="008C3E04">
        <w:rPr>
          <w:b/>
          <w:u w:val="single"/>
        </w:rPr>
        <w:t>Démonstrateurs</w:t>
      </w:r>
      <w:r w:rsidR="008C3E04" w:rsidRPr="008C3E04">
        <w:rPr>
          <w:b/>
          <w:u w:val="single"/>
        </w:rPr>
        <w:t> :</w:t>
      </w:r>
    </w:p>
    <w:p w14:paraId="23D12BE6" w14:textId="77777777" w:rsidR="00984117" w:rsidRDefault="00984117" w:rsidP="00E11409">
      <w:pPr>
        <w:jc w:val="center"/>
        <w:rPr>
          <w:b/>
          <w:u w:val="single"/>
        </w:rPr>
      </w:pPr>
    </w:p>
    <w:p w14:paraId="2A8DE1A2" w14:textId="77777777" w:rsidR="008C3E04" w:rsidRDefault="008C3E04" w:rsidP="00E11409">
      <w:pPr>
        <w:jc w:val="center"/>
        <w:rPr>
          <w:b/>
          <w:u w:val="single"/>
        </w:rPr>
      </w:pPr>
    </w:p>
    <w:p w14:paraId="01EC60B8" w14:textId="380629A0" w:rsidR="008C3E04" w:rsidRDefault="00AD2E28" w:rsidP="00E11409">
      <w:pPr>
        <w:jc w:val="center"/>
        <w:rPr>
          <w:b/>
        </w:rPr>
      </w:pPr>
      <w:r>
        <w:rPr>
          <w:b/>
        </w:rPr>
        <w:t>**</w:t>
      </w:r>
    </w:p>
    <w:p w14:paraId="7B84FDB6" w14:textId="5F77B85D" w:rsidR="00AD2E28" w:rsidRPr="00984117" w:rsidRDefault="00AD2E28" w:rsidP="00E11409">
      <w:pPr>
        <w:jc w:val="center"/>
        <w:rPr>
          <w:b/>
        </w:rPr>
      </w:pPr>
      <w:r>
        <w:rPr>
          <w:b/>
        </w:rPr>
        <w:t>**</w:t>
      </w:r>
    </w:p>
    <w:p w14:paraId="64471DA0" w14:textId="77777777" w:rsidR="008C3E04" w:rsidRPr="00984117" w:rsidRDefault="008C3E04" w:rsidP="00E11409">
      <w:pPr>
        <w:jc w:val="center"/>
        <w:rPr>
          <w:b/>
        </w:rPr>
      </w:pPr>
    </w:p>
    <w:p w14:paraId="17487878" w14:textId="77777777" w:rsidR="008C3E04" w:rsidRPr="00984117" w:rsidRDefault="008C3E04" w:rsidP="00E11409">
      <w:pPr>
        <w:jc w:val="center"/>
        <w:rPr>
          <w:b/>
        </w:rPr>
      </w:pPr>
    </w:p>
    <w:p w14:paraId="524248F1" w14:textId="77777777" w:rsidR="008C3E04" w:rsidRPr="00984117" w:rsidRDefault="008C3E04" w:rsidP="00E11409">
      <w:pPr>
        <w:jc w:val="center"/>
        <w:rPr>
          <w:b/>
        </w:rPr>
      </w:pPr>
    </w:p>
    <w:p w14:paraId="53F52BFA" w14:textId="77777777" w:rsidR="008C3E04" w:rsidRPr="00984117" w:rsidRDefault="008C3E04" w:rsidP="00E11409">
      <w:pPr>
        <w:jc w:val="center"/>
        <w:rPr>
          <w:b/>
        </w:rPr>
      </w:pPr>
    </w:p>
    <w:p w14:paraId="7FA4FB45" w14:textId="77777777" w:rsidR="008C3E04" w:rsidRPr="00984117" w:rsidRDefault="008C3E04" w:rsidP="00E11409">
      <w:pPr>
        <w:jc w:val="center"/>
        <w:rPr>
          <w:b/>
        </w:rPr>
      </w:pPr>
    </w:p>
    <w:p w14:paraId="77488405" w14:textId="77777777" w:rsidR="008C3E04" w:rsidRPr="00984117" w:rsidRDefault="008C3E04" w:rsidP="00E11409">
      <w:pPr>
        <w:jc w:val="center"/>
        <w:rPr>
          <w:b/>
        </w:rPr>
      </w:pPr>
    </w:p>
    <w:p w14:paraId="33FD9AB2" w14:textId="0F78D2AF" w:rsidR="008C3E04" w:rsidRPr="00984117" w:rsidRDefault="00AD2E28" w:rsidP="008C3E04">
      <w:pPr>
        <w:jc w:val="center"/>
        <w:rPr>
          <w:b/>
        </w:rPr>
      </w:pPr>
      <w:r>
        <w:rPr>
          <w:b/>
        </w:rPr>
        <w:t>Date</w:t>
      </w:r>
      <w:bookmarkStart w:id="0" w:name="_GoBack"/>
      <w:bookmarkEnd w:id="0"/>
    </w:p>
    <w:p w14:paraId="23246147" w14:textId="77777777" w:rsidR="008C3E04" w:rsidRPr="00984117" w:rsidRDefault="008C3E04" w:rsidP="00E11409">
      <w:pPr>
        <w:jc w:val="center"/>
        <w:rPr>
          <w:b/>
        </w:rPr>
      </w:pPr>
    </w:p>
    <w:p w14:paraId="45B4A6A0" w14:textId="77777777" w:rsidR="008C3E04" w:rsidRPr="00984117" w:rsidRDefault="008C3E04" w:rsidP="00E11409">
      <w:pPr>
        <w:jc w:val="center"/>
        <w:rPr>
          <w:b/>
        </w:rPr>
      </w:pPr>
    </w:p>
    <w:p w14:paraId="3E692D0E" w14:textId="77777777" w:rsidR="008C3E04" w:rsidRPr="00984117" w:rsidRDefault="008C3E04" w:rsidP="00E11409">
      <w:pPr>
        <w:jc w:val="center"/>
        <w:rPr>
          <w:b/>
        </w:rPr>
      </w:pPr>
    </w:p>
    <w:p w14:paraId="63F23F43" w14:textId="77777777" w:rsidR="008C3E04" w:rsidRPr="00984117" w:rsidRDefault="008C3E04" w:rsidP="00E11409">
      <w:pPr>
        <w:jc w:val="center"/>
        <w:rPr>
          <w:b/>
        </w:rPr>
      </w:pPr>
    </w:p>
    <w:p w14:paraId="5F71CAA0" w14:textId="77777777" w:rsidR="008C3E04" w:rsidRPr="00984117" w:rsidRDefault="008C3E04" w:rsidP="00E11409">
      <w:pPr>
        <w:jc w:val="center"/>
        <w:rPr>
          <w:b/>
        </w:rPr>
      </w:pPr>
    </w:p>
    <w:p w14:paraId="2B773B6F" w14:textId="77777777" w:rsidR="008C3E04" w:rsidRPr="00984117" w:rsidRDefault="008C3E04" w:rsidP="00E11409">
      <w:pPr>
        <w:jc w:val="center"/>
        <w:rPr>
          <w:b/>
        </w:rPr>
      </w:pPr>
    </w:p>
    <w:p w14:paraId="182FECF7" w14:textId="77777777" w:rsidR="008C3E04" w:rsidRPr="00984117" w:rsidRDefault="008C3E04" w:rsidP="00E11409">
      <w:pPr>
        <w:jc w:val="center"/>
        <w:rPr>
          <w:b/>
        </w:rPr>
      </w:pPr>
    </w:p>
    <w:p w14:paraId="01A278D4" w14:textId="77777777" w:rsidR="008C3E04" w:rsidRPr="00984117" w:rsidRDefault="008C3E04" w:rsidP="00E11409">
      <w:pPr>
        <w:jc w:val="center"/>
        <w:rPr>
          <w:b/>
        </w:rPr>
      </w:pPr>
    </w:p>
    <w:p w14:paraId="5102203A" w14:textId="77777777" w:rsidR="008C3E04" w:rsidRPr="00984117" w:rsidRDefault="00984117" w:rsidP="00E11409">
      <w:pPr>
        <w:jc w:val="center"/>
        <w:rPr>
          <w:b/>
        </w:rPr>
      </w:pPr>
      <w:r w:rsidRPr="00984117">
        <w:rPr>
          <w:b/>
        </w:rPr>
        <w:t>Département</w:t>
      </w:r>
      <w:r w:rsidR="008C3E04" w:rsidRPr="00984117">
        <w:rPr>
          <w:b/>
        </w:rPr>
        <w:t xml:space="preserve"> de Biologie</w:t>
      </w:r>
    </w:p>
    <w:p w14:paraId="599B2849" w14:textId="77777777" w:rsidR="008C3E04" w:rsidRPr="00984117" w:rsidRDefault="008C3E04" w:rsidP="00E11409">
      <w:pPr>
        <w:jc w:val="center"/>
        <w:rPr>
          <w:b/>
        </w:rPr>
      </w:pPr>
    </w:p>
    <w:p w14:paraId="30656E4F" w14:textId="77777777" w:rsidR="008C3E04" w:rsidRPr="00984117" w:rsidRDefault="008C3E04" w:rsidP="00E11409">
      <w:pPr>
        <w:jc w:val="center"/>
        <w:rPr>
          <w:b/>
        </w:rPr>
      </w:pPr>
    </w:p>
    <w:p w14:paraId="3E4594DB" w14:textId="77777777" w:rsidR="008C3E04" w:rsidRPr="00984117" w:rsidRDefault="008C3E04" w:rsidP="00E11409">
      <w:pPr>
        <w:jc w:val="center"/>
        <w:rPr>
          <w:b/>
        </w:rPr>
      </w:pPr>
    </w:p>
    <w:p w14:paraId="0E6C6C54" w14:textId="77777777" w:rsidR="008C3E04" w:rsidRDefault="00984117" w:rsidP="00E11409">
      <w:pPr>
        <w:jc w:val="center"/>
        <w:rPr>
          <w:b/>
        </w:rPr>
      </w:pPr>
      <w:r w:rsidRPr="00984117">
        <w:rPr>
          <w:b/>
        </w:rPr>
        <w:t>Université</w:t>
      </w:r>
      <w:r w:rsidR="008C3E04" w:rsidRPr="00984117">
        <w:rPr>
          <w:b/>
        </w:rPr>
        <w:t xml:space="preserve"> d’Ottawa</w:t>
      </w:r>
    </w:p>
    <w:p w14:paraId="70849307" w14:textId="77777777" w:rsidR="00984117" w:rsidRDefault="00984117" w:rsidP="00E11409">
      <w:pPr>
        <w:jc w:val="center"/>
        <w:rPr>
          <w:b/>
        </w:rPr>
      </w:pPr>
    </w:p>
    <w:p w14:paraId="29095C72" w14:textId="11572F5B" w:rsidR="00507E7C" w:rsidRDefault="00DD1289" w:rsidP="00507E7C">
      <w:r w:rsidRPr="00295CF0">
        <w:rPr>
          <w:rFonts w:ascii="Times New Roman" w:hAnsi="Times New Roman" w:cs="Times New Roman"/>
          <w:b/>
        </w:rPr>
        <w:lastRenderedPageBreak/>
        <w:t>Tableau 1.</w:t>
      </w:r>
      <w:r>
        <w:rPr>
          <w:b/>
        </w:rPr>
        <w:t xml:space="preserve"> </w:t>
      </w:r>
      <w:r w:rsidR="006E66E7">
        <w:rPr>
          <w:b/>
        </w:rPr>
        <w:t xml:space="preserve">   </w:t>
      </w:r>
      <w:r w:rsidR="00470FA0">
        <w:rPr>
          <w:b/>
        </w:rPr>
        <w:t xml:space="preserve">  </w:t>
      </w:r>
      <w:r w:rsidR="00507E7C" w:rsidRPr="00A33279">
        <w:rPr>
          <w:rFonts w:ascii="Times New Roman" w:hAnsi="Times New Roman"/>
        </w:rPr>
        <w:t>Temps moyens de l’hémolyse (N) des globules rouges de sang de mouton en fonction de cinq différentes solutions ayant des solutés dont les propriétés chimiques et physiques diffèrent. Classés selon un ordre croissant, les temps moyens de l’hémolyse exprimés en secondes (s) pour chaque solution représe</w:t>
      </w:r>
      <w:r w:rsidR="00507E7C">
        <w:rPr>
          <w:rFonts w:ascii="Times New Roman" w:hAnsi="Times New Roman"/>
        </w:rPr>
        <w:t>ntent un échantillon de trois (N=3).</w:t>
      </w:r>
    </w:p>
    <w:p w14:paraId="27AACCD8" w14:textId="77777777" w:rsidR="00507E7C" w:rsidRDefault="00507E7C" w:rsidP="005C2F81"/>
    <w:tbl>
      <w:tblPr>
        <w:tblW w:w="0" w:type="auto"/>
        <w:jc w:val="center"/>
        <w:tblBorders>
          <w:top w:val="single" w:sz="4" w:space="0" w:color="auto"/>
          <w:bottom w:val="single" w:sz="4" w:space="0" w:color="auto"/>
        </w:tblBorders>
        <w:tblLook w:val="00A0" w:firstRow="1" w:lastRow="0" w:firstColumn="1" w:lastColumn="0" w:noHBand="0" w:noVBand="0"/>
      </w:tblPr>
      <w:tblGrid>
        <w:gridCol w:w="2343"/>
        <w:gridCol w:w="2515"/>
        <w:gridCol w:w="2651"/>
        <w:gridCol w:w="1851"/>
      </w:tblGrid>
      <w:tr w:rsidR="00DA59F4" w:rsidRPr="004D6078" w14:paraId="2BD015DD" w14:textId="77777777" w:rsidTr="00F7324A">
        <w:trPr>
          <w:jc w:val="center"/>
        </w:trPr>
        <w:tc>
          <w:tcPr>
            <w:tcW w:w="2375" w:type="dxa"/>
            <w:tcBorders>
              <w:top w:val="nil"/>
              <w:bottom w:val="single" w:sz="4" w:space="0" w:color="auto"/>
            </w:tcBorders>
          </w:tcPr>
          <w:p w14:paraId="5E814745" w14:textId="77777777" w:rsidR="00507E7C" w:rsidRPr="004D6078" w:rsidRDefault="00507E7C" w:rsidP="00F7324A">
            <w:pPr>
              <w:rPr>
                <w:rFonts w:ascii="Times New Roman" w:hAnsi="Times New Roman" w:cs="Times New Roman"/>
              </w:rPr>
            </w:pPr>
          </w:p>
        </w:tc>
        <w:tc>
          <w:tcPr>
            <w:tcW w:w="2553" w:type="dxa"/>
            <w:tcBorders>
              <w:top w:val="nil"/>
              <w:bottom w:val="single" w:sz="4" w:space="0" w:color="auto"/>
              <w:right w:val="nil"/>
            </w:tcBorders>
          </w:tcPr>
          <w:p w14:paraId="209802E0" w14:textId="77777777" w:rsidR="00507E7C" w:rsidRPr="004D6078" w:rsidRDefault="00507E7C" w:rsidP="00F7324A">
            <w:pPr>
              <w:rPr>
                <w:rFonts w:ascii="Times New Roman" w:hAnsi="Times New Roman" w:cs="Times New Roman"/>
              </w:rPr>
            </w:pPr>
          </w:p>
        </w:tc>
        <w:tc>
          <w:tcPr>
            <w:tcW w:w="4572" w:type="dxa"/>
            <w:gridSpan w:val="2"/>
            <w:tcBorders>
              <w:top w:val="single" w:sz="4" w:space="0" w:color="auto"/>
              <w:left w:val="nil"/>
              <w:bottom w:val="single" w:sz="4" w:space="0" w:color="auto"/>
            </w:tcBorders>
          </w:tcPr>
          <w:p w14:paraId="02B318EE"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Temps (s)</w:t>
            </w:r>
          </w:p>
        </w:tc>
      </w:tr>
      <w:tr w:rsidR="004D6078" w:rsidRPr="004D6078" w14:paraId="42602F47" w14:textId="77777777" w:rsidTr="00F7324A">
        <w:trPr>
          <w:jc w:val="center"/>
        </w:trPr>
        <w:tc>
          <w:tcPr>
            <w:tcW w:w="2375" w:type="dxa"/>
            <w:tcBorders>
              <w:top w:val="single" w:sz="4" w:space="0" w:color="auto"/>
              <w:bottom w:val="single" w:sz="4" w:space="0" w:color="auto"/>
            </w:tcBorders>
          </w:tcPr>
          <w:p w14:paraId="68E389FD"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Famille de molécules</w:t>
            </w:r>
          </w:p>
        </w:tc>
        <w:tc>
          <w:tcPr>
            <w:tcW w:w="2553" w:type="dxa"/>
            <w:tcBorders>
              <w:top w:val="single" w:sz="4" w:space="0" w:color="auto"/>
              <w:bottom w:val="single" w:sz="4" w:space="0" w:color="auto"/>
            </w:tcBorders>
          </w:tcPr>
          <w:p w14:paraId="7C31A36C"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Solutions</w:t>
            </w:r>
          </w:p>
        </w:tc>
        <w:tc>
          <w:tcPr>
            <w:tcW w:w="2693" w:type="dxa"/>
            <w:tcBorders>
              <w:top w:val="single" w:sz="4" w:space="0" w:color="auto"/>
              <w:bottom w:val="single" w:sz="4" w:space="0" w:color="auto"/>
            </w:tcBorders>
          </w:tcPr>
          <w:p w14:paraId="17575162" w14:textId="086FBD08" w:rsidR="00507E7C" w:rsidRPr="004D6078" w:rsidRDefault="00507E7C" w:rsidP="00F7324A">
            <w:pPr>
              <w:jc w:val="center"/>
              <w:rPr>
                <w:rFonts w:ascii="Times New Roman" w:hAnsi="Times New Roman" w:cs="Times New Roman"/>
              </w:rPr>
            </w:pPr>
            <w:r w:rsidRPr="004D6078">
              <w:rPr>
                <w:rFonts w:ascii="Times New Roman" w:hAnsi="Times New Roman" w:cs="Times New Roman"/>
              </w:rPr>
              <w:t>Moyenne (N)</w:t>
            </w:r>
            <w:r w:rsidR="002520DD" w:rsidRPr="004D6078">
              <w:rPr>
                <w:rFonts w:ascii="Times New Roman" w:hAnsi="Times New Roman" w:cs="Times New Roman"/>
              </w:rPr>
              <w:t xml:space="preserve"> </w:t>
            </w:r>
          </w:p>
        </w:tc>
        <w:tc>
          <w:tcPr>
            <w:tcW w:w="1879" w:type="dxa"/>
            <w:tcBorders>
              <w:top w:val="single" w:sz="4" w:space="0" w:color="auto"/>
              <w:bottom w:val="single" w:sz="4" w:space="0" w:color="auto"/>
            </w:tcBorders>
          </w:tcPr>
          <w:p w14:paraId="0BD9ECDA" w14:textId="5783D41C" w:rsidR="00507E7C" w:rsidRPr="004D6078" w:rsidRDefault="00507E7C" w:rsidP="00F04ECD">
            <w:pPr>
              <w:jc w:val="center"/>
              <w:rPr>
                <w:rFonts w:ascii="Times New Roman" w:hAnsi="Times New Roman" w:cs="Times New Roman"/>
              </w:rPr>
            </w:pPr>
            <w:r w:rsidRPr="004D6078">
              <w:rPr>
                <w:rFonts w:ascii="Times New Roman" w:hAnsi="Times New Roman" w:cs="Times New Roman"/>
              </w:rPr>
              <w:t xml:space="preserve">Erreur type </w:t>
            </w:r>
          </w:p>
        </w:tc>
      </w:tr>
      <w:tr w:rsidR="004D6078" w:rsidRPr="004D6078" w14:paraId="76ACD582" w14:textId="77777777" w:rsidTr="00F7324A">
        <w:trPr>
          <w:jc w:val="center"/>
        </w:trPr>
        <w:tc>
          <w:tcPr>
            <w:tcW w:w="2375" w:type="dxa"/>
            <w:tcBorders>
              <w:top w:val="single" w:sz="4" w:space="0" w:color="auto"/>
              <w:bottom w:val="nil"/>
            </w:tcBorders>
          </w:tcPr>
          <w:p w14:paraId="7F028697" w14:textId="77777777" w:rsidR="00507E7C" w:rsidRPr="004D6078" w:rsidRDefault="00507E7C" w:rsidP="00F7324A">
            <w:pPr>
              <w:rPr>
                <w:rFonts w:ascii="Times New Roman" w:hAnsi="Times New Roman" w:cs="Times New Roman"/>
              </w:rPr>
            </w:pPr>
          </w:p>
        </w:tc>
        <w:tc>
          <w:tcPr>
            <w:tcW w:w="2553" w:type="dxa"/>
            <w:tcBorders>
              <w:top w:val="single" w:sz="4" w:space="0" w:color="auto"/>
              <w:bottom w:val="nil"/>
            </w:tcBorders>
          </w:tcPr>
          <w:p w14:paraId="1EF239DB" w14:textId="77777777" w:rsidR="00507E7C" w:rsidRPr="004D6078" w:rsidRDefault="00507E7C" w:rsidP="00F7324A">
            <w:pPr>
              <w:rPr>
                <w:rFonts w:ascii="Times New Roman" w:hAnsi="Times New Roman" w:cs="Times New Roman"/>
              </w:rPr>
            </w:pPr>
          </w:p>
        </w:tc>
        <w:tc>
          <w:tcPr>
            <w:tcW w:w="2693" w:type="dxa"/>
            <w:tcBorders>
              <w:top w:val="single" w:sz="4" w:space="0" w:color="auto"/>
              <w:bottom w:val="nil"/>
            </w:tcBorders>
          </w:tcPr>
          <w:p w14:paraId="4DA248B8" w14:textId="77777777" w:rsidR="00507E7C" w:rsidRPr="004D6078" w:rsidRDefault="00507E7C" w:rsidP="00F7324A">
            <w:pPr>
              <w:jc w:val="center"/>
              <w:rPr>
                <w:rFonts w:ascii="Times New Roman" w:hAnsi="Times New Roman" w:cs="Times New Roman"/>
              </w:rPr>
            </w:pPr>
          </w:p>
        </w:tc>
        <w:tc>
          <w:tcPr>
            <w:tcW w:w="1879" w:type="dxa"/>
            <w:tcBorders>
              <w:top w:val="single" w:sz="4" w:space="0" w:color="auto"/>
              <w:bottom w:val="nil"/>
            </w:tcBorders>
          </w:tcPr>
          <w:p w14:paraId="65CCA397" w14:textId="77777777" w:rsidR="00507E7C" w:rsidRPr="004D6078" w:rsidRDefault="00507E7C" w:rsidP="00F7324A">
            <w:pPr>
              <w:jc w:val="center"/>
              <w:rPr>
                <w:rFonts w:ascii="Times New Roman" w:hAnsi="Times New Roman" w:cs="Times New Roman"/>
              </w:rPr>
            </w:pPr>
          </w:p>
        </w:tc>
      </w:tr>
      <w:tr w:rsidR="004D6078" w:rsidRPr="004D6078" w14:paraId="35ADDBD1" w14:textId="77777777" w:rsidTr="00F7324A">
        <w:trPr>
          <w:jc w:val="center"/>
        </w:trPr>
        <w:tc>
          <w:tcPr>
            <w:tcW w:w="2375" w:type="dxa"/>
            <w:tcBorders>
              <w:top w:val="nil"/>
              <w:bottom w:val="nil"/>
            </w:tcBorders>
          </w:tcPr>
          <w:p w14:paraId="5F87CD84"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Eau</w:t>
            </w:r>
          </w:p>
        </w:tc>
        <w:tc>
          <w:tcPr>
            <w:tcW w:w="2553" w:type="dxa"/>
            <w:tcBorders>
              <w:top w:val="nil"/>
              <w:bottom w:val="nil"/>
            </w:tcBorders>
          </w:tcPr>
          <w:p w14:paraId="77E4335E"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Eau distillée</w:t>
            </w:r>
          </w:p>
        </w:tc>
        <w:tc>
          <w:tcPr>
            <w:tcW w:w="2693" w:type="dxa"/>
            <w:tcBorders>
              <w:top w:val="nil"/>
              <w:bottom w:val="nil"/>
            </w:tcBorders>
          </w:tcPr>
          <w:p w14:paraId="08938501"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&lt;2</w:t>
            </w:r>
            <w:r w:rsidRPr="004D6078">
              <w:rPr>
                <w:rFonts w:ascii="Times New Roman" w:hAnsi="Times New Roman" w:cs="Times New Roman"/>
                <w:vertAlign w:val="superscript"/>
              </w:rPr>
              <w:t xml:space="preserve">a </w:t>
            </w:r>
          </w:p>
        </w:tc>
        <w:tc>
          <w:tcPr>
            <w:tcW w:w="1879" w:type="dxa"/>
            <w:tcBorders>
              <w:top w:val="nil"/>
              <w:bottom w:val="nil"/>
            </w:tcBorders>
          </w:tcPr>
          <w:p w14:paraId="1E62218D"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0</w:t>
            </w:r>
          </w:p>
        </w:tc>
      </w:tr>
      <w:tr w:rsidR="004D6078" w:rsidRPr="004D6078" w14:paraId="5DDDD416" w14:textId="77777777" w:rsidTr="00F7324A">
        <w:trPr>
          <w:jc w:val="center"/>
        </w:trPr>
        <w:tc>
          <w:tcPr>
            <w:tcW w:w="2375" w:type="dxa"/>
            <w:tcBorders>
              <w:top w:val="nil"/>
            </w:tcBorders>
          </w:tcPr>
          <w:p w14:paraId="69D6A03D" w14:textId="77777777" w:rsidR="00507E7C" w:rsidRPr="004D6078" w:rsidRDefault="00507E7C" w:rsidP="00F7324A">
            <w:pPr>
              <w:rPr>
                <w:rFonts w:ascii="Times New Roman" w:hAnsi="Times New Roman" w:cs="Times New Roman"/>
              </w:rPr>
            </w:pPr>
          </w:p>
        </w:tc>
        <w:tc>
          <w:tcPr>
            <w:tcW w:w="2553" w:type="dxa"/>
            <w:tcBorders>
              <w:top w:val="nil"/>
            </w:tcBorders>
          </w:tcPr>
          <w:p w14:paraId="69CE30A7" w14:textId="77777777" w:rsidR="00507E7C" w:rsidRPr="004D6078" w:rsidRDefault="00507E7C" w:rsidP="00F7324A">
            <w:pPr>
              <w:rPr>
                <w:rFonts w:ascii="Times New Roman" w:hAnsi="Times New Roman" w:cs="Times New Roman"/>
              </w:rPr>
            </w:pPr>
          </w:p>
        </w:tc>
        <w:tc>
          <w:tcPr>
            <w:tcW w:w="2693" w:type="dxa"/>
            <w:tcBorders>
              <w:top w:val="nil"/>
            </w:tcBorders>
          </w:tcPr>
          <w:p w14:paraId="262D7779" w14:textId="77777777" w:rsidR="00507E7C" w:rsidRPr="004D6078" w:rsidRDefault="00507E7C" w:rsidP="00F7324A">
            <w:pPr>
              <w:jc w:val="center"/>
              <w:rPr>
                <w:rFonts w:ascii="Times New Roman" w:hAnsi="Times New Roman" w:cs="Times New Roman"/>
              </w:rPr>
            </w:pPr>
          </w:p>
        </w:tc>
        <w:tc>
          <w:tcPr>
            <w:tcW w:w="1879" w:type="dxa"/>
            <w:tcBorders>
              <w:top w:val="nil"/>
            </w:tcBorders>
          </w:tcPr>
          <w:p w14:paraId="394D19A6"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0</w:t>
            </w:r>
          </w:p>
        </w:tc>
      </w:tr>
      <w:tr w:rsidR="004D6078" w:rsidRPr="004D6078" w14:paraId="025CE5D4" w14:textId="77777777" w:rsidTr="00F7324A">
        <w:trPr>
          <w:jc w:val="center"/>
        </w:trPr>
        <w:tc>
          <w:tcPr>
            <w:tcW w:w="2375" w:type="dxa"/>
          </w:tcPr>
          <w:p w14:paraId="221E4794"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Amine</w:t>
            </w:r>
          </w:p>
        </w:tc>
        <w:tc>
          <w:tcPr>
            <w:tcW w:w="2553" w:type="dxa"/>
          </w:tcPr>
          <w:p w14:paraId="7EACCEB4"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Urée 0.3M</w:t>
            </w:r>
          </w:p>
        </w:tc>
        <w:tc>
          <w:tcPr>
            <w:tcW w:w="2693" w:type="dxa"/>
          </w:tcPr>
          <w:p w14:paraId="4682DCB5"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 xml:space="preserve">&lt;2 </w:t>
            </w:r>
          </w:p>
        </w:tc>
        <w:tc>
          <w:tcPr>
            <w:tcW w:w="1879" w:type="dxa"/>
          </w:tcPr>
          <w:p w14:paraId="2559D569" w14:textId="77777777" w:rsidR="00507E7C" w:rsidRPr="004D6078" w:rsidRDefault="00507E7C" w:rsidP="00F7324A">
            <w:pPr>
              <w:jc w:val="center"/>
              <w:rPr>
                <w:rFonts w:ascii="Times New Roman" w:hAnsi="Times New Roman" w:cs="Times New Roman"/>
              </w:rPr>
            </w:pPr>
          </w:p>
        </w:tc>
      </w:tr>
      <w:tr w:rsidR="004D6078" w:rsidRPr="004D6078" w14:paraId="290CCF3D" w14:textId="77777777" w:rsidTr="00F7324A">
        <w:trPr>
          <w:jc w:val="center"/>
        </w:trPr>
        <w:tc>
          <w:tcPr>
            <w:tcW w:w="2375" w:type="dxa"/>
          </w:tcPr>
          <w:p w14:paraId="40E9B0D6" w14:textId="77777777" w:rsidR="00507E7C" w:rsidRPr="004D6078" w:rsidRDefault="00507E7C" w:rsidP="00F7324A">
            <w:pPr>
              <w:rPr>
                <w:rFonts w:ascii="Times New Roman" w:hAnsi="Times New Roman" w:cs="Times New Roman"/>
              </w:rPr>
            </w:pPr>
          </w:p>
        </w:tc>
        <w:tc>
          <w:tcPr>
            <w:tcW w:w="2553" w:type="dxa"/>
          </w:tcPr>
          <w:p w14:paraId="6031CBC6" w14:textId="77777777" w:rsidR="00507E7C" w:rsidRPr="004D6078" w:rsidRDefault="00507E7C" w:rsidP="00F7324A">
            <w:pPr>
              <w:rPr>
                <w:rFonts w:ascii="Times New Roman" w:hAnsi="Times New Roman" w:cs="Times New Roman"/>
              </w:rPr>
            </w:pPr>
          </w:p>
        </w:tc>
        <w:tc>
          <w:tcPr>
            <w:tcW w:w="2693" w:type="dxa"/>
          </w:tcPr>
          <w:p w14:paraId="71634717" w14:textId="77777777" w:rsidR="00507E7C" w:rsidRPr="004D6078" w:rsidRDefault="00507E7C" w:rsidP="00F7324A">
            <w:pPr>
              <w:jc w:val="center"/>
              <w:rPr>
                <w:rFonts w:ascii="Times New Roman" w:hAnsi="Times New Roman" w:cs="Times New Roman"/>
              </w:rPr>
            </w:pPr>
          </w:p>
        </w:tc>
        <w:tc>
          <w:tcPr>
            <w:tcW w:w="1879" w:type="dxa"/>
          </w:tcPr>
          <w:p w14:paraId="08AB273C" w14:textId="77777777" w:rsidR="00507E7C" w:rsidRPr="004D6078" w:rsidRDefault="00507E7C" w:rsidP="00F7324A">
            <w:pPr>
              <w:jc w:val="center"/>
              <w:rPr>
                <w:rFonts w:ascii="Times New Roman" w:hAnsi="Times New Roman" w:cs="Times New Roman"/>
              </w:rPr>
            </w:pPr>
          </w:p>
        </w:tc>
      </w:tr>
      <w:tr w:rsidR="004D6078" w:rsidRPr="004D6078" w14:paraId="066039FC" w14:textId="77777777" w:rsidTr="00F7324A">
        <w:trPr>
          <w:jc w:val="center"/>
        </w:trPr>
        <w:tc>
          <w:tcPr>
            <w:tcW w:w="2375" w:type="dxa"/>
          </w:tcPr>
          <w:p w14:paraId="6B77119A"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Alcool</w:t>
            </w:r>
          </w:p>
        </w:tc>
        <w:tc>
          <w:tcPr>
            <w:tcW w:w="2553" w:type="dxa"/>
          </w:tcPr>
          <w:p w14:paraId="51EB34DC" w14:textId="3704DCEF" w:rsidR="00507E7C" w:rsidRPr="004D6078" w:rsidRDefault="004D6078" w:rsidP="00F7324A">
            <w:pPr>
              <w:rPr>
                <w:rFonts w:ascii="Times New Roman" w:hAnsi="Times New Roman" w:cs="Times New Roman"/>
              </w:rPr>
            </w:pPr>
            <w:r w:rsidRPr="004D6078">
              <w:rPr>
                <w:rFonts w:ascii="Times New Roman" w:hAnsi="Times New Roman" w:cs="Times New Roman"/>
              </w:rPr>
              <w:t>Éthylène glycol</w:t>
            </w:r>
            <w:r w:rsidR="00507E7C" w:rsidRPr="004D6078">
              <w:rPr>
                <w:rFonts w:ascii="Times New Roman" w:hAnsi="Times New Roman" w:cs="Times New Roman"/>
              </w:rPr>
              <w:t xml:space="preserve"> 0.3M</w:t>
            </w:r>
          </w:p>
        </w:tc>
        <w:tc>
          <w:tcPr>
            <w:tcW w:w="2693" w:type="dxa"/>
          </w:tcPr>
          <w:p w14:paraId="04DF7004" w14:textId="66AA2C30" w:rsidR="00FA59DF" w:rsidRPr="004D6078" w:rsidRDefault="00563858" w:rsidP="00FA59DF">
            <w:pPr>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694.3</w:t>
            </w:r>
          </w:p>
          <w:p w14:paraId="4757B5C3" w14:textId="41B39B12" w:rsidR="00507E7C" w:rsidRPr="004D6078" w:rsidRDefault="00507E7C" w:rsidP="00F7324A">
            <w:pPr>
              <w:jc w:val="center"/>
              <w:rPr>
                <w:rFonts w:ascii="Times New Roman" w:hAnsi="Times New Roman" w:cs="Times New Roman"/>
              </w:rPr>
            </w:pPr>
            <w:r w:rsidRPr="004D6078">
              <w:rPr>
                <w:rFonts w:ascii="Times New Roman" w:hAnsi="Times New Roman" w:cs="Times New Roman"/>
              </w:rPr>
              <w:t xml:space="preserve"> </w:t>
            </w:r>
          </w:p>
        </w:tc>
        <w:tc>
          <w:tcPr>
            <w:tcW w:w="1879" w:type="dxa"/>
          </w:tcPr>
          <w:p w14:paraId="467684CE" w14:textId="0101ADBA" w:rsidR="004D6078" w:rsidRPr="004D6078" w:rsidRDefault="00563858" w:rsidP="004D6078">
            <w:pPr>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9.7</w:t>
            </w:r>
          </w:p>
          <w:p w14:paraId="0AE4CB84" w14:textId="3DF7ECF1" w:rsidR="00507E7C" w:rsidRPr="004D6078" w:rsidRDefault="00507E7C" w:rsidP="00F7324A">
            <w:pPr>
              <w:jc w:val="center"/>
              <w:rPr>
                <w:rFonts w:ascii="Times New Roman" w:hAnsi="Times New Roman" w:cs="Times New Roman"/>
              </w:rPr>
            </w:pPr>
          </w:p>
        </w:tc>
      </w:tr>
      <w:tr w:rsidR="004D6078" w:rsidRPr="004D6078" w14:paraId="61B94366" w14:textId="77777777" w:rsidTr="00F7324A">
        <w:trPr>
          <w:jc w:val="center"/>
        </w:trPr>
        <w:tc>
          <w:tcPr>
            <w:tcW w:w="2375" w:type="dxa"/>
          </w:tcPr>
          <w:p w14:paraId="349D2069" w14:textId="77777777" w:rsidR="00507E7C" w:rsidRPr="004D6078" w:rsidRDefault="00507E7C" w:rsidP="00F7324A">
            <w:pPr>
              <w:rPr>
                <w:rFonts w:ascii="Times New Roman" w:hAnsi="Times New Roman" w:cs="Times New Roman"/>
              </w:rPr>
            </w:pPr>
          </w:p>
        </w:tc>
        <w:tc>
          <w:tcPr>
            <w:tcW w:w="2553" w:type="dxa"/>
          </w:tcPr>
          <w:p w14:paraId="0AF127E7"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Glycérol 0.3 M</w:t>
            </w:r>
          </w:p>
        </w:tc>
        <w:tc>
          <w:tcPr>
            <w:tcW w:w="2693" w:type="dxa"/>
          </w:tcPr>
          <w:p w14:paraId="321DC41D" w14:textId="7F02AA7A" w:rsidR="00FA59DF" w:rsidRPr="004D6078" w:rsidRDefault="00563858" w:rsidP="00FA59DF">
            <w:pPr>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942.3</w:t>
            </w:r>
          </w:p>
          <w:p w14:paraId="60946E88" w14:textId="6A86DAE9" w:rsidR="00507E7C" w:rsidRPr="004D6078" w:rsidRDefault="00507E7C" w:rsidP="00F7324A">
            <w:pPr>
              <w:jc w:val="center"/>
              <w:rPr>
                <w:rFonts w:ascii="Times New Roman" w:hAnsi="Times New Roman" w:cs="Times New Roman"/>
              </w:rPr>
            </w:pPr>
          </w:p>
        </w:tc>
        <w:tc>
          <w:tcPr>
            <w:tcW w:w="1879" w:type="dxa"/>
          </w:tcPr>
          <w:p w14:paraId="271DDBB1" w14:textId="1F351A89" w:rsidR="000E4D93" w:rsidRPr="004D6078" w:rsidRDefault="00563858" w:rsidP="000E4D93">
            <w:pPr>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12.6</w:t>
            </w:r>
          </w:p>
          <w:p w14:paraId="3961384A" w14:textId="2C704590" w:rsidR="00507E7C" w:rsidRPr="004D6078" w:rsidRDefault="00507E7C" w:rsidP="00F7324A">
            <w:pPr>
              <w:jc w:val="center"/>
              <w:rPr>
                <w:rFonts w:ascii="Times New Roman" w:hAnsi="Times New Roman" w:cs="Times New Roman"/>
              </w:rPr>
            </w:pPr>
          </w:p>
        </w:tc>
      </w:tr>
      <w:tr w:rsidR="004D6078" w:rsidRPr="004D6078" w14:paraId="39AD95EB" w14:textId="77777777" w:rsidTr="00F7324A">
        <w:trPr>
          <w:jc w:val="center"/>
        </w:trPr>
        <w:tc>
          <w:tcPr>
            <w:tcW w:w="2375" w:type="dxa"/>
          </w:tcPr>
          <w:p w14:paraId="1B5B9C10" w14:textId="77777777" w:rsidR="00507E7C" w:rsidRPr="004D6078" w:rsidRDefault="00507E7C" w:rsidP="00F7324A">
            <w:pPr>
              <w:rPr>
                <w:rFonts w:ascii="Times New Roman" w:hAnsi="Times New Roman" w:cs="Times New Roman"/>
              </w:rPr>
            </w:pPr>
          </w:p>
        </w:tc>
        <w:tc>
          <w:tcPr>
            <w:tcW w:w="2553" w:type="dxa"/>
          </w:tcPr>
          <w:p w14:paraId="247EDCE5" w14:textId="77777777" w:rsidR="00507E7C" w:rsidRPr="004D6078" w:rsidRDefault="00507E7C" w:rsidP="00F7324A">
            <w:pPr>
              <w:rPr>
                <w:rFonts w:ascii="Times New Roman" w:hAnsi="Times New Roman" w:cs="Times New Roman"/>
              </w:rPr>
            </w:pPr>
          </w:p>
        </w:tc>
        <w:tc>
          <w:tcPr>
            <w:tcW w:w="2693" w:type="dxa"/>
          </w:tcPr>
          <w:p w14:paraId="31ECF0D1" w14:textId="77777777" w:rsidR="00507E7C" w:rsidRPr="004D6078" w:rsidRDefault="00507E7C" w:rsidP="00F7324A">
            <w:pPr>
              <w:jc w:val="center"/>
              <w:rPr>
                <w:rFonts w:ascii="Times New Roman" w:hAnsi="Times New Roman" w:cs="Times New Roman"/>
              </w:rPr>
            </w:pPr>
          </w:p>
        </w:tc>
        <w:tc>
          <w:tcPr>
            <w:tcW w:w="1879" w:type="dxa"/>
          </w:tcPr>
          <w:p w14:paraId="69DF6188" w14:textId="77777777" w:rsidR="00507E7C" w:rsidRPr="004D6078" w:rsidRDefault="00507E7C" w:rsidP="00F7324A">
            <w:pPr>
              <w:jc w:val="center"/>
              <w:rPr>
                <w:rFonts w:ascii="Times New Roman" w:hAnsi="Times New Roman" w:cs="Times New Roman"/>
              </w:rPr>
            </w:pPr>
          </w:p>
        </w:tc>
      </w:tr>
      <w:tr w:rsidR="004D6078" w:rsidRPr="004D6078" w14:paraId="5F440A47" w14:textId="77777777" w:rsidTr="00F7324A">
        <w:trPr>
          <w:jc w:val="center"/>
        </w:trPr>
        <w:tc>
          <w:tcPr>
            <w:tcW w:w="2375" w:type="dxa"/>
          </w:tcPr>
          <w:p w14:paraId="535D2758" w14:textId="77777777" w:rsidR="00507E7C" w:rsidRPr="004D6078" w:rsidRDefault="00507E7C" w:rsidP="00F7324A">
            <w:pPr>
              <w:rPr>
                <w:rFonts w:ascii="Times New Roman" w:hAnsi="Times New Roman" w:cs="Times New Roman"/>
              </w:rPr>
            </w:pPr>
            <w:r w:rsidRPr="004D6078">
              <w:rPr>
                <w:rFonts w:ascii="Times New Roman" w:hAnsi="Times New Roman" w:cs="Times New Roman"/>
              </w:rPr>
              <w:t>Glucide</w:t>
            </w:r>
          </w:p>
        </w:tc>
        <w:tc>
          <w:tcPr>
            <w:tcW w:w="2553" w:type="dxa"/>
          </w:tcPr>
          <w:p w14:paraId="37BB460B" w14:textId="3D7EBAD6" w:rsidR="00507E7C" w:rsidRPr="004D6078" w:rsidRDefault="00DA59F4" w:rsidP="00F7324A">
            <w:pPr>
              <w:rPr>
                <w:rFonts w:ascii="Times New Roman" w:hAnsi="Times New Roman" w:cs="Times New Roman"/>
              </w:rPr>
            </w:pPr>
            <w:r>
              <w:rPr>
                <w:rFonts w:ascii="Times New Roman" w:hAnsi="Times New Roman" w:cs="Times New Roman"/>
              </w:rPr>
              <w:t>Sucrose</w:t>
            </w:r>
            <w:r w:rsidR="00507E7C" w:rsidRPr="004D6078">
              <w:rPr>
                <w:rFonts w:ascii="Times New Roman" w:hAnsi="Times New Roman" w:cs="Times New Roman"/>
              </w:rPr>
              <w:t xml:space="preserve"> 0.3 M</w:t>
            </w:r>
          </w:p>
        </w:tc>
        <w:tc>
          <w:tcPr>
            <w:tcW w:w="2693" w:type="dxa"/>
          </w:tcPr>
          <w:p w14:paraId="267ADD21" w14:textId="77777777" w:rsidR="00507E7C" w:rsidRPr="004D6078" w:rsidRDefault="00507E7C" w:rsidP="00F7324A">
            <w:pPr>
              <w:jc w:val="center"/>
              <w:rPr>
                <w:rFonts w:ascii="Times New Roman" w:hAnsi="Times New Roman" w:cs="Times New Roman"/>
                <w:vertAlign w:val="superscript"/>
              </w:rPr>
            </w:pPr>
            <w:r w:rsidRPr="004D6078">
              <w:rPr>
                <w:rFonts w:ascii="Times New Roman" w:hAnsi="Times New Roman" w:cs="Times New Roman"/>
              </w:rPr>
              <w:t>&gt;1200</w:t>
            </w:r>
            <w:r w:rsidRPr="004D6078">
              <w:rPr>
                <w:rFonts w:ascii="Times New Roman" w:hAnsi="Times New Roman" w:cs="Times New Roman"/>
                <w:vertAlign w:val="superscript"/>
              </w:rPr>
              <w:t xml:space="preserve">b </w:t>
            </w:r>
          </w:p>
        </w:tc>
        <w:tc>
          <w:tcPr>
            <w:tcW w:w="1879" w:type="dxa"/>
          </w:tcPr>
          <w:p w14:paraId="5281F941" w14:textId="77777777" w:rsidR="00507E7C" w:rsidRPr="004D6078" w:rsidRDefault="00507E7C" w:rsidP="00F7324A">
            <w:pPr>
              <w:jc w:val="center"/>
              <w:rPr>
                <w:rFonts w:ascii="Times New Roman" w:hAnsi="Times New Roman" w:cs="Times New Roman"/>
              </w:rPr>
            </w:pPr>
            <w:r w:rsidRPr="004D6078">
              <w:rPr>
                <w:rFonts w:ascii="Times New Roman" w:hAnsi="Times New Roman" w:cs="Times New Roman"/>
              </w:rPr>
              <w:t>0</w:t>
            </w:r>
          </w:p>
        </w:tc>
      </w:tr>
      <w:tr w:rsidR="004D6078" w:rsidRPr="00C84F8E" w14:paraId="3FC5F7FB" w14:textId="77777777" w:rsidTr="00F7324A">
        <w:trPr>
          <w:jc w:val="center"/>
        </w:trPr>
        <w:tc>
          <w:tcPr>
            <w:tcW w:w="2375" w:type="dxa"/>
            <w:tcBorders>
              <w:bottom w:val="single" w:sz="4" w:space="0" w:color="auto"/>
            </w:tcBorders>
          </w:tcPr>
          <w:p w14:paraId="504B3390" w14:textId="77777777" w:rsidR="00507E7C" w:rsidRPr="00C84F8E" w:rsidRDefault="00507E7C" w:rsidP="00F7324A">
            <w:pPr>
              <w:rPr>
                <w:rFonts w:ascii="Times New Roman" w:hAnsi="Times New Roman"/>
              </w:rPr>
            </w:pPr>
          </w:p>
        </w:tc>
        <w:tc>
          <w:tcPr>
            <w:tcW w:w="2553" w:type="dxa"/>
            <w:tcBorders>
              <w:bottom w:val="single" w:sz="4" w:space="0" w:color="auto"/>
            </w:tcBorders>
          </w:tcPr>
          <w:p w14:paraId="7005F91F" w14:textId="77777777" w:rsidR="00507E7C" w:rsidRPr="00C84F8E" w:rsidRDefault="00507E7C" w:rsidP="00F7324A">
            <w:pPr>
              <w:rPr>
                <w:rFonts w:ascii="Times New Roman" w:hAnsi="Times New Roman"/>
              </w:rPr>
            </w:pPr>
          </w:p>
        </w:tc>
        <w:tc>
          <w:tcPr>
            <w:tcW w:w="2693" w:type="dxa"/>
            <w:tcBorders>
              <w:bottom w:val="single" w:sz="4" w:space="0" w:color="auto"/>
            </w:tcBorders>
          </w:tcPr>
          <w:p w14:paraId="303303FD" w14:textId="77777777" w:rsidR="00507E7C" w:rsidRPr="00C84F8E" w:rsidRDefault="00507E7C" w:rsidP="00F7324A">
            <w:pPr>
              <w:jc w:val="center"/>
              <w:rPr>
                <w:rFonts w:ascii="Times New Roman" w:hAnsi="Times New Roman"/>
              </w:rPr>
            </w:pPr>
          </w:p>
        </w:tc>
        <w:tc>
          <w:tcPr>
            <w:tcW w:w="1879" w:type="dxa"/>
            <w:tcBorders>
              <w:bottom w:val="single" w:sz="4" w:space="0" w:color="auto"/>
            </w:tcBorders>
          </w:tcPr>
          <w:p w14:paraId="302CBFC7" w14:textId="77777777" w:rsidR="00507E7C" w:rsidRPr="00C84F8E" w:rsidRDefault="00507E7C" w:rsidP="00F7324A">
            <w:pPr>
              <w:jc w:val="center"/>
              <w:rPr>
                <w:rFonts w:ascii="Times New Roman" w:hAnsi="Times New Roman"/>
              </w:rPr>
            </w:pPr>
          </w:p>
        </w:tc>
      </w:tr>
    </w:tbl>
    <w:p w14:paraId="28C724FD" w14:textId="77777777" w:rsidR="00507E7C" w:rsidRPr="00A33279" w:rsidRDefault="00507E7C" w:rsidP="00507E7C">
      <w:pPr>
        <w:pStyle w:val="NoSpacing"/>
        <w:rPr>
          <w:rFonts w:ascii="Times New Roman" w:hAnsi="Times New Roman"/>
          <w:sz w:val="24"/>
          <w:szCs w:val="24"/>
        </w:rPr>
      </w:pPr>
      <w:r w:rsidRPr="00A33279">
        <w:rPr>
          <w:rFonts w:ascii="Times New Roman" w:hAnsi="Times New Roman"/>
          <w:sz w:val="24"/>
          <w:szCs w:val="24"/>
          <w:vertAlign w:val="superscript"/>
        </w:rPr>
        <w:t xml:space="preserve">a </w:t>
      </w:r>
      <w:r w:rsidRPr="00A33279">
        <w:rPr>
          <w:rFonts w:ascii="Times New Roman" w:hAnsi="Times New Roman"/>
          <w:sz w:val="24"/>
          <w:szCs w:val="24"/>
        </w:rPr>
        <w:t>L’hémolyse des globules rouges s’est produite instantanément.</w:t>
      </w:r>
    </w:p>
    <w:p w14:paraId="7AE2B85A" w14:textId="77777777" w:rsidR="00507E7C" w:rsidRPr="00A33279" w:rsidRDefault="00507E7C" w:rsidP="00507E7C">
      <w:pPr>
        <w:pStyle w:val="NoSpacing"/>
        <w:rPr>
          <w:rFonts w:ascii="Times New Roman" w:hAnsi="Times New Roman"/>
          <w:sz w:val="24"/>
          <w:szCs w:val="24"/>
        </w:rPr>
      </w:pPr>
      <w:r w:rsidRPr="00A33279">
        <w:rPr>
          <w:rFonts w:ascii="Times New Roman" w:hAnsi="Times New Roman"/>
          <w:sz w:val="24"/>
          <w:szCs w:val="24"/>
          <w:vertAlign w:val="superscript"/>
        </w:rPr>
        <w:t>b</w:t>
      </w:r>
      <w:r w:rsidRPr="00A33279">
        <w:rPr>
          <w:rFonts w:ascii="Times New Roman" w:hAnsi="Times New Roman"/>
          <w:sz w:val="24"/>
          <w:szCs w:val="24"/>
        </w:rPr>
        <w:t xml:space="preserve"> Le temps d’hémolyse des globules rouges dépasse 20 minutes.</w:t>
      </w:r>
    </w:p>
    <w:p w14:paraId="66C7489B" w14:textId="77777777" w:rsidR="00507E7C" w:rsidRPr="00A33279" w:rsidRDefault="00507E7C" w:rsidP="00507E7C">
      <w:pPr>
        <w:pStyle w:val="NoSpacing"/>
        <w:rPr>
          <w:rFonts w:ascii="Times New Roman" w:hAnsi="Times New Roman"/>
          <w:sz w:val="24"/>
          <w:szCs w:val="24"/>
        </w:rPr>
      </w:pPr>
      <w:r w:rsidRPr="00A33279">
        <w:rPr>
          <w:rFonts w:ascii="Times New Roman" w:hAnsi="Times New Roman"/>
          <w:sz w:val="24"/>
          <w:szCs w:val="24"/>
        </w:rPr>
        <w:t xml:space="preserve"> </w:t>
      </w:r>
    </w:p>
    <w:p w14:paraId="06396284" w14:textId="77777777" w:rsidR="00507E7C" w:rsidRPr="00A33279" w:rsidRDefault="00507E7C" w:rsidP="00507E7C">
      <w:pPr>
        <w:pStyle w:val="NoSpacing"/>
        <w:rPr>
          <w:rFonts w:ascii="Times New Roman" w:hAnsi="Times New Roman"/>
          <w:b/>
          <w:bCs/>
          <w:color w:val="000000"/>
          <w:sz w:val="24"/>
          <w:szCs w:val="24"/>
          <w:lang w:val="fr-FR" w:eastAsia="fr-CA"/>
        </w:rPr>
      </w:pPr>
    </w:p>
    <w:p w14:paraId="62850D43" w14:textId="77777777" w:rsidR="005C2F81" w:rsidRDefault="005C2F81" w:rsidP="005C2F81"/>
    <w:p w14:paraId="255A9CBB" w14:textId="77777777" w:rsidR="00A05B4B" w:rsidRDefault="00A05B4B" w:rsidP="005C2F81">
      <w:pPr>
        <w:rPr>
          <w:b/>
        </w:rPr>
      </w:pPr>
    </w:p>
    <w:p w14:paraId="203B8029" w14:textId="77777777" w:rsidR="00A05B4B" w:rsidRPr="00A05B4B" w:rsidRDefault="00A05B4B" w:rsidP="00A05B4B"/>
    <w:p w14:paraId="25B070A6" w14:textId="77777777" w:rsidR="00A05B4B" w:rsidRPr="00A05B4B" w:rsidRDefault="00A05B4B" w:rsidP="00A05B4B"/>
    <w:p w14:paraId="7CDE5C47" w14:textId="77777777" w:rsidR="00A05B4B" w:rsidRPr="00A05B4B" w:rsidRDefault="00A05B4B" w:rsidP="00A05B4B"/>
    <w:p w14:paraId="79871709" w14:textId="77777777" w:rsidR="00A05B4B" w:rsidRPr="00A05B4B" w:rsidRDefault="00A05B4B" w:rsidP="00A05B4B"/>
    <w:p w14:paraId="4E8BAF3A" w14:textId="77777777" w:rsidR="00A05B4B" w:rsidRPr="00A05B4B" w:rsidRDefault="00A05B4B" w:rsidP="00A05B4B"/>
    <w:p w14:paraId="5FCE20C1" w14:textId="77777777" w:rsidR="00A05B4B" w:rsidRPr="00A05B4B" w:rsidRDefault="00A05B4B" w:rsidP="00A05B4B"/>
    <w:p w14:paraId="01CB8068" w14:textId="77777777" w:rsidR="00A05B4B" w:rsidRPr="00A05B4B" w:rsidRDefault="00A05B4B" w:rsidP="00A05B4B"/>
    <w:p w14:paraId="7709C5A8" w14:textId="77777777" w:rsidR="00A05B4B" w:rsidRPr="00A05B4B" w:rsidRDefault="00A05B4B" w:rsidP="00A05B4B"/>
    <w:p w14:paraId="4CF0C0DC" w14:textId="77777777" w:rsidR="00A05B4B" w:rsidRPr="00A05B4B" w:rsidRDefault="00A05B4B" w:rsidP="00A05B4B"/>
    <w:p w14:paraId="4B238805" w14:textId="77777777" w:rsidR="00A05B4B" w:rsidRPr="00A05B4B" w:rsidRDefault="00A05B4B" w:rsidP="00A05B4B"/>
    <w:p w14:paraId="2D260853" w14:textId="77777777" w:rsidR="00A05B4B" w:rsidRPr="00A05B4B" w:rsidRDefault="00A05B4B" w:rsidP="00A05B4B"/>
    <w:p w14:paraId="271A3032" w14:textId="77777777" w:rsidR="00A05B4B" w:rsidRPr="00A05B4B" w:rsidRDefault="00A05B4B" w:rsidP="00A05B4B"/>
    <w:p w14:paraId="32B7B20D" w14:textId="77777777" w:rsidR="00A05B4B" w:rsidRPr="00A05B4B" w:rsidRDefault="00A05B4B" w:rsidP="00A05B4B"/>
    <w:p w14:paraId="4C3665ED" w14:textId="77777777" w:rsidR="00A05B4B" w:rsidRPr="00A05B4B" w:rsidRDefault="00A05B4B" w:rsidP="00A05B4B"/>
    <w:p w14:paraId="5DF120B1" w14:textId="77777777" w:rsidR="00A05B4B" w:rsidRPr="00A05B4B" w:rsidRDefault="00A05B4B" w:rsidP="00A05B4B"/>
    <w:p w14:paraId="06802037" w14:textId="77777777" w:rsidR="00A05B4B" w:rsidRPr="00A05B4B" w:rsidRDefault="00A05B4B" w:rsidP="00A05B4B"/>
    <w:p w14:paraId="7C607F65" w14:textId="77777777" w:rsidR="00A05B4B" w:rsidRPr="00A05B4B" w:rsidRDefault="00A05B4B" w:rsidP="00A05B4B"/>
    <w:p w14:paraId="7AC7D0D9" w14:textId="77777777" w:rsidR="00A05B4B" w:rsidRDefault="00A05B4B" w:rsidP="00A05B4B"/>
    <w:p w14:paraId="27E9ED56" w14:textId="77777777" w:rsidR="00AD77C2" w:rsidRDefault="00AD77C2" w:rsidP="00A05B4B"/>
    <w:p w14:paraId="387258A4" w14:textId="77777777" w:rsidR="00563858" w:rsidRDefault="00563858" w:rsidP="00A05B4B"/>
    <w:p w14:paraId="5EA414E2" w14:textId="77777777" w:rsidR="00A3507E" w:rsidRPr="00E35D53" w:rsidRDefault="00A3507E" w:rsidP="00A3507E">
      <w:pPr>
        <w:rPr>
          <w:rFonts w:ascii="Times New Roman" w:hAnsi="Times New Roman" w:cs="Times New Roman"/>
        </w:rPr>
      </w:pPr>
      <w:r w:rsidRPr="00E35D53">
        <w:rPr>
          <w:rFonts w:ascii="Times New Roman" w:hAnsi="Times New Roman" w:cs="Times New Roman"/>
        </w:rPr>
        <w:t xml:space="preserve">1- </w:t>
      </w:r>
      <w:r w:rsidRPr="00E35D53">
        <w:rPr>
          <w:rFonts w:ascii="Times New Roman" w:hAnsi="Times New Roman" w:cs="Times New Roman"/>
          <w:b/>
          <w:bCs/>
        </w:rPr>
        <w:t xml:space="preserve">Quels sont </w:t>
      </w:r>
      <w:r w:rsidRPr="00E35D53">
        <w:rPr>
          <w:rFonts w:ascii="Times New Roman" w:hAnsi="Times New Roman" w:cs="Times New Roman"/>
        </w:rPr>
        <w:t>les facteurs qui ont un effet sur la diffusion des solutés testés aujourd’hui?</w:t>
      </w:r>
    </w:p>
    <w:p w14:paraId="57C20C46" w14:textId="77777777" w:rsidR="00A3507E" w:rsidRPr="00E35D53" w:rsidRDefault="00A3507E" w:rsidP="00A3507E">
      <w:pPr>
        <w:rPr>
          <w:rFonts w:ascii="Times New Roman" w:hAnsi="Times New Roman" w:cs="Times New Roman"/>
          <w:lang w:val="en-US"/>
        </w:rPr>
      </w:pPr>
    </w:p>
    <w:p w14:paraId="4A5DC207" w14:textId="4A8787A6" w:rsidR="00A3507E" w:rsidRPr="00E35D53" w:rsidRDefault="00436983" w:rsidP="00E07E16">
      <w:pPr>
        <w:spacing w:line="360" w:lineRule="auto"/>
        <w:rPr>
          <w:rFonts w:ascii="Times New Roman" w:hAnsi="Times New Roman" w:cs="Times New Roman"/>
        </w:rPr>
      </w:pPr>
      <w:r w:rsidRPr="00E35D53">
        <w:rPr>
          <w:rFonts w:ascii="Times New Roman" w:hAnsi="Times New Roman" w:cs="Times New Roman"/>
        </w:rPr>
        <w:t xml:space="preserve">Les deux facteurs qui ont un rôle considérable sur la diffusion des solutés à travers la membrane semi-perméable des érythrocytes de moutons sont : la taille ainsi que la polarité des molécules du soluté. </w:t>
      </w:r>
    </w:p>
    <w:p w14:paraId="09E97644" w14:textId="77777777" w:rsidR="00A3507E" w:rsidRPr="00E35D53" w:rsidRDefault="00A3507E" w:rsidP="00A3507E">
      <w:pPr>
        <w:rPr>
          <w:rFonts w:ascii="Times New Roman" w:hAnsi="Times New Roman" w:cs="Times New Roman"/>
        </w:rPr>
      </w:pPr>
    </w:p>
    <w:p w14:paraId="3CB7CF59" w14:textId="77777777" w:rsidR="00A3507E" w:rsidRPr="00E35D53" w:rsidRDefault="00A3507E" w:rsidP="00A3507E">
      <w:pPr>
        <w:rPr>
          <w:rFonts w:ascii="Times New Roman" w:hAnsi="Times New Roman" w:cs="Times New Roman"/>
        </w:rPr>
      </w:pPr>
    </w:p>
    <w:p w14:paraId="729A5ED3" w14:textId="77777777" w:rsidR="00A3507E" w:rsidRPr="00E35D53" w:rsidRDefault="00A3507E" w:rsidP="00A3507E">
      <w:pPr>
        <w:rPr>
          <w:rFonts w:ascii="Times New Roman" w:hAnsi="Times New Roman" w:cs="Times New Roman"/>
        </w:rPr>
      </w:pPr>
      <w:r w:rsidRPr="00E35D53">
        <w:rPr>
          <w:rFonts w:ascii="Times New Roman" w:hAnsi="Times New Roman" w:cs="Times New Roman"/>
        </w:rPr>
        <w:t xml:space="preserve">2- </w:t>
      </w:r>
      <w:r w:rsidRPr="00E35D53">
        <w:rPr>
          <w:rFonts w:ascii="Times New Roman" w:hAnsi="Times New Roman" w:cs="Times New Roman"/>
          <w:b/>
          <w:bCs/>
        </w:rPr>
        <w:t>Comment</w:t>
      </w:r>
      <w:r w:rsidRPr="00E35D53">
        <w:rPr>
          <w:rFonts w:ascii="Times New Roman" w:hAnsi="Times New Roman" w:cs="Times New Roman"/>
        </w:rPr>
        <w:t xml:space="preserve"> les facteurs cités en (1) influent-ils la diffusion des solutés?</w:t>
      </w:r>
    </w:p>
    <w:p w14:paraId="16F2A308" w14:textId="77777777" w:rsidR="00E35D53" w:rsidRPr="00E35D53" w:rsidRDefault="00E35D53" w:rsidP="00E35D53">
      <w:pPr>
        <w:pStyle w:val="NoSpacing"/>
        <w:spacing w:line="360" w:lineRule="auto"/>
        <w:jc w:val="both"/>
        <w:rPr>
          <w:rFonts w:ascii="Times New Roman" w:hAnsi="Times New Roman"/>
          <w:sz w:val="24"/>
          <w:szCs w:val="24"/>
          <w:lang w:eastAsia="fr-CA"/>
        </w:rPr>
      </w:pPr>
    </w:p>
    <w:p w14:paraId="6B9A0785" w14:textId="77777777" w:rsidR="00E35D53" w:rsidRPr="00E35D53" w:rsidRDefault="00E35D53" w:rsidP="00E35D53">
      <w:pPr>
        <w:pStyle w:val="NoSpacing"/>
        <w:spacing w:line="360" w:lineRule="auto"/>
        <w:jc w:val="both"/>
        <w:rPr>
          <w:rFonts w:ascii="Times New Roman" w:hAnsi="Times New Roman"/>
          <w:sz w:val="24"/>
          <w:szCs w:val="24"/>
          <w:lang w:eastAsia="fr-CA"/>
        </w:rPr>
      </w:pPr>
      <w:r w:rsidRPr="00E35D53">
        <w:rPr>
          <w:rFonts w:ascii="Times New Roman" w:hAnsi="Times New Roman"/>
          <w:sz w:val="24"/>
          <w:szCs w:val="24"/>
          <w:lang w:eastAsia="fr-CA"/>
        </w:rPr>
        <w:t xml:space="preserve">Selon un principe général, la membrane est perméable aux petites molécules et aux molécules hydrophobes. Ceci veut dire qu’une molécule polaire a plus de difficulté à traverser la membrane comparée à une molécule non-polaire de même taille, ralentissant ainsi le temps d’hémolyse. L’eau est une petite molécule polaire qui passe par phénomène d’osmose rapidement provoquant l’hémolyse de la cellule. Ainsi, sachant que l’urée (amine) est une molécule très soluble dans l’eau et moins polaire que les alcools, on comprend que c’est la raison pour laquelle, le temps d’hémolyse fut instantané. </w:t>
      </w:r>
    </w:p>
    <w:p w14:paraId="0F1F59C1" w14:textId="77777777" w:rsidR="00E35D53" w:rsidRPr="00E35D53" w:rsidRDefault="00E35D53" w:rsidP="00E35D53">
      <w:pPr>
        <w:pStyle w:val="NoSpacing"/>
        <w:spacing w:line="360" w:lineRule="auto"/>
        <w:jc w:val="both"/>
        <w:rPr>
          <w:rFonts w:ascii="Times New Roman" w:hAnsi="Times New Roman"/>
          <w:sz w:val="24"/>
          <w:szCs w:val="24"/>
          <w:lang w:eastAsia="fr-CA"/>
        </w:rPr>
      </w:pPr>
      <w:r w:rsidRPr="00E35D53">
        <w:rPr>
          <w:rFonts w:ascii="Times New Roman" w:hAnsi="Times New Roman"/>
          <w:sz w:val="24"/>
          <w:szCs w:val="24"/>
          <w:lang w:eastAsia="fr-CA"/>
        </w:rPr>
        <w:t xml:space="preserve">En observant les propriétés chimiques et physiques du glycol d’éthylène et du glycérol, la même conclusion peut être tirée ; le glycol d’éthylène, une molécule moins polaire (2 groupes hydroxyle –OH) et plus petite aura un temps d’hémolyse inférieur (car elle est plus soluble) au temps d’hémolyse du glycérol qui se caractérise par la présence de trois groupes hydroxyles (plus polaire) et une taille plus massive (moins soluble). </w:t>
      </w:r>
    </w:p>
    <w:p w14:paraId="40C2EBE6" w14:textId="6B79B0C0" w:rsidR="00E35D53" w:rsidRPr="00E35D53" w:rsidRDefault="00E35D53" w:rsidP="00E35D53">
      <w:pPr>
        <w:pStyle w:val="NoSpacing"/>
        <w:spacing w:line="360" w:lineRule="auto"/>
        <w:jc w:val="both"/>
        <w:rPr>
          <w:rFonts w:ascii="Times New Roman" w:hAnsi="Times New Roman"/>
          <w:sz w:val="24"/>
          <w:szCs w:val="24"/>
          <w:lang w:eastAsia="fr-CA"/>
        </w:rPr>
      </w:pPr>
      <w:r w:rsidRPr="00E35D53">
        <w:rPr>
          <w:rFonts w:ascii="Times New Roman" w:hAnsi="Times New Roman"/>
          <w:sz w:val="24"/>
          <w:szCs w:val="24"/>
          <w:lang w:eastAsia="fr-CA"/>
        </w:rPr>
        <w:t xml:space="preserve">Finalement, le </w:t>
      </w:r>
      <w:r w:rsidR="00E07E16">
        <w:rPr>
          <w:rFonts w:ascii="Times New Roman" w:hAnsi="Times New Roman"/>
          <w:sz w:val="24"/>
          <w:szCs w:val="24"/>
          <w:lang w:eastAsia="fr-CA"/>
        </w:rPr>
        <w:t>sucrose</w:t>
      </w:r>
      <w:r w:rsidRPr="00E35D53">
        <w:rPr>
          <w:rFonts w:ascii="Times New Roman" w:hAnsi="Times New Roman"/>
          <w:sz w:val="24"/>
          <w:szCs w:val="24"/>
          <w:lang w:eastAsia="fr-CA"/>
        </w:rPr>
        <w:t xml:space="preserve">, un sucre composé de deux molécules cycliques, le fructose et le glucose forme une molécule massive comparé aux autres molécules en étude. Donc, on peut aboutir à la conclusion que la vitesse de diffusion ou solubilité d’une molécule à travers la membrane cytoplasmique est inversement proportionnelle à sa taille. En autre mots, plus une molécule est grande, plus elle aura de la difficulté à traverser cette mosaïque fluide. Ainsi, la durée de l’hémolyse des globules rouges prend significativement plus de temps. </w:t>
      </w:r>
    </w:p>
    <w:p w14:paraId="7396647D" w14:textId="77777777" w:rsidR="00E35D53" w:rsidRPr="00E35D53" w:rsidRDefault="00E35D53" w:rsidP="00A3507E">
      <w:pPr>
        <w:rPr>
          <w:rFonts w:ascii="Times New Roman" w:hAnsi="Times New Roman" w:cs="Times New Roman"/>
          <w:lang w:val="en-US"/>
        </w:rPr>
      </w:pPr>
    </w:p>
    <w:p w14:paraId="2734A829" w14:textId="77777777" w:rsidR="00A05B4B" w:rsidRPr="00A05B4B" w:rsidRDefault="00A05B4B" w:rsidP="00A05B4B"/>
    <w:sectPr w:rsidR="00A05B4B" w:rsidRPr="00A05B4B" w:rsidSect="001C5D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409"/>
    <w:rsid w:val="000E4D93"/>
    <w:rsid w:val="001C5DFF"/>
    <w:rsid w:val="002520DD"/>
    <w:rsid w:val="0027619D"/>
    <w:rsid w:val="00295CF0"/>
    <w:rsid w:val="00301F08"/>
    <w:rsid w:val="00435794"/>
    <w:rsid w:val="00436983"/>
    <w:rsid w:val="00470FA0"/>
    <w:rsid w:val="004D6078"/>
    <w:rsid w:val="00507E7C"/>
    <w:rsid w:val="00563858"/>
    <w:rsid w:val="005C2F81"/>
    <w:rsid w:val="005C3F5C"/>
    <w:rsid w:val="005E05D0"/>
    <w:rsid w:val="005E7310"/>
    <w:rsid w:val="006E66E7"/>
    <w:rsid w:val="008C3E04"/>
    <w:rsid w:val="008C5F31"/>
    <w:rsid w:val="00967B48"/>
    <w:rsid w:val="00984117"/>
    <w:rsid w:val="00A05B4B"/>
    <w:rsid w:val="00A3507E"/>
    <w:rsid w:val="00AD2E28"/>
    <w:rsid w:val="00AD77C2"/>
    <w:rsid w:val="00BE723F"/>
    <w:rsid w:val="00CB2731"/>
    <w:rsid w:val="00CD1425"/>
    <w:rsid w:val="00DA59F4"/>
    <w:rsid w:val="00DC6882"/>
    <w:rsid w:val="00DD1289"/>
    <w:rsid w:val="00E07E16"/>
    <w:rsid w:val="00E11409"/>
    <w:rsid w:val="00E34027"/>
    <w:rsid w:val="00E35D53"/>
    <w:rsid w:val="00EE5854"/>
    <w:rsid w:val="00F04ECD"/>
    <w:rsid w:val="00FA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3722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07E"/>
    <w:pPr>
      <w:ind w:left="720"/>
      <w:contextualSpacing/>
    </w:pPr>
  </w:style>
  <w:style w:type="paragraph" w:styleId="NoSpacing">
    <w:name w:val="No Spacing"/>
    <w:uiPriority w:val="99"/>
    <w:qFormat/>
    <w:rsid w:val="00507E7C"/>
    <w:rPr>
      <w:rFonts w:ascii="Calibri" w:eastAsia="Calibri" w:hAnsi="Calibri" w:cs="Times New Roman"/>
      <w:sz w:val="22"/>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71">
      <w:bodyDiv w:val="1"/>
      <w:marLeft w:val="0"/>
      <w:marRight w:val="0"/>
      <w:marTop w:val="0"/>
      <w:marBottom w:val="0"/>
      <w:divBdr>
        <w:top w:val="none" w:sz="0" w:space="0" w:color="auto"/>
        <w:left w:val="none" w:sz="0" w:space="0" w:color="auto"/>
        <w:bottom w:val="none" w:sz="0" w:space="0" w:color="auto"/>
        <w:right w:val="none" w:sz="0" w:space="0" w:color="auto"/>
      </w:divBdr>
    </w:div>
    <w:div w:id="651249671">
      <w:bodyDiv w:val="1"/>
      <w:marLeft w:val="0"/>
      <w:marRight w:val="0"/>
      <w:marTop w:val="0"/>
      <w:marBottom w:val="0"/>
      <w:divBdr>
        <w:top w:val="none" w:sz="0" w:space="0" w:color="auto"/>
        <w:left w:val="none" w:sz="0" w:space="0" w:color="auto"/>
        <w:bottom w:val="none" w:sz="0" w:space="0" w:color="auto"/>
        <w:right w:val="none" w:sz="0" w:space="0" w:color="auto"/>
      </w:divBdr>
    </w:div>
    <w:div w:id="1352679943">
      <w:bodyDiv w:val="1"/>
      <w:marLeft w:val="0"/>
      <w:marRight w:val="0"/>
      <w:marTop w:val="0"/>
      <w:marBottom w:val="0"/>
      <w:divBdr>
        <w:top w:val="none" w:sz="0" w:space="0" w:color="auto"/>
        <w:left w:val="none" w:sz="0" w:space="0" w:color="auto"/>
        <w:bottom w:val="none" w:sz="0" w:space="0" w:color="auto"/>
        <w:right w:val="none" w:sz="0" w:space="0" w:color="auto"/>
      </w:divBdr>
    </w:div>
    <w:div w:id="1574700616">
      <w:bodyDiv w:val="1"/>
      <w:marLeft w:val="0"/>
      <w:marRight w:val="0"/>
      <w:marTop w:val="0"/>
      <w:marBottom w:val="0"/>
      <w:divBdr>
        <w:top w:val="none" w:sz="0" w:space="0" w:color="auto"/>
        <w:left w:val="none" w:sz="0" w:space="0" w:color="auto"/>
        <w:bottom w:val="none" w:sz="0" w:space="0" w:color="auto"/>
        <w:right w:val="none" w:sz="0" w:space="0" w:color="auto"/>
      </w:divBdr>
    </w:div>
    <w:div w:id="19350458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435</Words>
  <Characters>2486</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Charbel Saghbini</dc:creator>
  <cp:keywords/>
  <dc:description/>
  <cp:lastModifiedBy>Charbel Saghbini</cp:lastModifiedBy>
  <cp:revision>5</cp:revision>
  <dcterms:created xsi:type="dcterms:W3CDTF">2017-02-05T16:35:00Z</dcterms:created>
  <dcterms:modified xsi:type="dcterms:W3CDTF">2017-04-07T16:36:00Z</dcterms:modified>
</cp:coreProperties>
</file>