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C106130" w14:textId="77777777" w:rsidR="00194003" w:rsidRPr="003A62C4" w:rsidRDefault="00DD7584">
      <w:pPr>
        <w:rPr>
          <w:rFonts w:ascii="Calibri" w:hAnsi="Calibri"/>
        </w:rPr>
      </w:pPr>
      <w:r w:rsidRPr="003A62C4">
        <w:rPr>
          <w:rFonts w:ascii="Calibri" w:hAnsi="Calibri"/>
        </w:rPr>
        <w:t>Smart Biology Notes</w:t>
      </w:r>
    </w:p>
    <w:p w14:paraId="1B6D5EFB" w14:textId="5732B39D" w:rsidR="00DD7584" w:rsidRPr="003A62C4" w:rsidRDefault="00DD7584" w:rsidP="00DD7584">
      <w:pPr>
        <w:rPr>
          <w:rFonts w:ascii="Calibri" w:hAnsi="Calibri"/>
          <w:b/>
        </w:rPr>
      </w:pPr>
      <w:r w:rsidRPr="003A62C4">
        <w:rPr>
          <w:rFonts w:ascii="Calibri" w:hAnsi="Calibri"/>
          <w:b/>
        </w:rPr>
        <w:t xml:space="preserve">5 kinds of cell signaling events </w:t>
      </w:r>
      <w:r w:rsidR="00770C0E" w:rsidRPr="003A62C4">
        <w:rPr>
          <w:rFonts w:ascii="Calibri" w:hAnsi="Calibri"/>
          <w:b/>
        </w:rPr>
        <w:t>(based on mechanism by which the signal molecule travels as well as the distance between signal and target cell)</w:t>
      </w:r>
    </w:p>
    <w:p w14:paraId="4DE1966E" w14:textId="77777777" w:rsidR="00DD7584" w:rsidRPr="003A62C4" w:rsidRDefault="00DD7584" w:rsidP="00DD7584">
      <w:pPr>
        <w:pStyle w:val="ListParagraph"/>
        <w:numPr>
          <w:ilvl w:val="0"/>
          <w:numId w:val="3"/>
        </w:numPr>
        <w:rPr>
          <w:rFonts w:ascii="Calibri" w:hAnsi="Calibri"/>
        </w:rPr>
      </w:pPr>
      <w:r w:rsidRPr="003A62C4">
        <w:rPr>
          <w:rFonts w:ascii="Calibri" w:hAnsi="Calibri"/>
        </w:rPr>
        <w:t>Endocrine</w:t>
      </w:r>
    </w:p>
    <w:p w14:paraId="5B000877" w14:textId="2EF5F5A2" w:rsidR="007B7773" w:rsidRPr="003A62C4" w:rsidRDefault="007B7773" w:rsidP="007B7773">
      <w:pPr>
        <w:pStyle w:val="ListParagraph"/>
        <w:numPr>
          <w:ilvl w:val="1"/>
          <w:numId w:val="3"/>
        </w:numPr>
        <w:rPr>
          <w:rFonts w:ascii="Calibri" w:hAnsi="Calibri"/>
        </w:rPr>
      </w:pPr>
      <w:r w:rsidRPr="003A62C4">
        <w:rPr>
          <w:rFonts w:ascii="Calibri" w:hAnsi="Calibri"/>
        </w:rPr>
        <w:t>A signal molecule from a small group of localized endocrine cells is secreted into the bloodstream. The molecule is therefore broadcast throughout the entire organism, making contact w every cell in the body. (hormones)</w:t>
      </w:r>
    </w:p>
    <w:p w14:paraId="6254CC3B" w14:textId="77777777" w:rsidR="00DD7584" w:rsidRPr="003A62C4" w:rsidRDefault="00DD7584" w:rsidP="00DD7584">
      <w:pPr>
        <w:pStyle w:val="ListParagraph"/>
        <w:numPr>
          <w:ilvl w:val="0"/>
          <w:numId w:val="3"/>
        </w:numPr>
        <w:rPr>
          <w:rFonts w:ascii="Calibri" w:hAnsi="Calibri"/>
        </w:rPr>
      </w:pPr>
      <w:r w:rsidRPr="003A62C4">
        <w:rPr>
          <w:rFonts w:ascii="Calibri" w:hAnsi="Calibri"/>
        </w:rPr>
        <w:t>Paracrine</w:t>
      </w:r>
    </w:p>
    <w:p w14:paraId="2CDD157B" w14:textId="2D80AE9C" w:rsidR="007B7773" w:rsidRPr="003A62C4" w:rsidRDefault="007B7773" w:rsidP="007B7773">
      <w:pPr>
        <w:pStyle w:val="ListParagraph"/>
        <w:numPr>
          <w:ilvl w:val="1"/>
          <w:numId w:val="3"/>
        </w:numPr>
        <w:rPr>
          <w:rFonts w:ascii="Calibri" w:hAnsi="Calibri"/>
        </w:rPr>
      </w:pPr>
      <w:r w:rsidRPr="003A62C4">
        <w:rPr>
          <w:rFonts w:ascii="Calibri" w:hAnsi="Calibri"/>
        </w:rPr>
        <w:t xml:space="preserve">Cell releases a signal molecule into its local environment, the extracellular matrix, diffusing only into nearby cells. </w:t>
      </w:r>
    </w:p>
    <w:p w14:paraId="6A2BDE34" w14:textId="77777777" w:rsidR="00DD7584" w:rsidRPr="003A62C4" w:rsidRDefault="00DD7584" w:rsidP="00DD7584">
      <w:pPr>
        <w:pStyle w:val="ListParagraph"/>
        <w:numPr>
          <w:ilvl w:val="0"/>
          <w:numId w:val="3"/>
        </w:numPr>
        <w:rPr>
          <w:rFonts w:ascii="Calibri" w:hAnsi="Calibri"/>
        </w:rPr>
      </w:pPr>
      <w:r w:rsidRPr="003A62C4">
        <w:rPr>
          <w:rFonts w:ascii="Calibri" w:hAnsi="Calibri"/>
        </w:rPr>
        <w:t>Autocrine</w:t>
      </w:r>
    </w:p>
    <w:p w14:paraId="1CBCAE0A" w14:textId="150910EE" w:rsidR="00633641" w:rsidRPr="003A62C4" w:rsidRDefault="00633641" w:rsidP="00633641">
      <w:pPr>
        <w:pStyle w:val="ListParagraph"/>
        <w:numPr>
          <w:ilvl w:val="1"/>
          <w:numId w:val="3"/>
        </w:numPr>
        <w:rPr>
          <w:rFonts w:ascii="Calibri" w:hAnsi="Calibri"/>
        </w:rPr>
      </w:pPr>
      <w:r w:rsidRPr="003A62C4">
        <w:rPr>
          <w:rFonts w:ascii="Calibri" w:hAnsi="Calibri"/>
        </w:rPr>
        <w:t xml:space="preserve">Paracrine signaling but it also affects the cell that sent out the signal. </w:t>
      </w:r>
    </w:p>
    <w:p w14:paraId="2FF86AE0" w14:textId="77777777" w:rsidR="00DD7584" w:rsidRPr="003A62C4" w:rsidRDefault="00DD7584" w:rsidP="00DD7584">
      <w:pPr>
        <w:pStyle w:val="ListParagraph"/>
        <w:numPr>
          <w:ilvl w:val="0"/>
          <w:numId w:val="3"/>
        </w:numPr>
        <w:rPr>
          <w:rFonts w:ascii="Calibri" w:hAnsi="Calibri"/>
        </w:rPr>
      </w:pPr>
      <w:r w:rsidRPr="003A62C4">
        <w:rPr>
          <w:rFonts w:ascii="Calibri" w:hAnsi="Calibri"/>
        </w:rPr>
        <w:t>Cell-cell communication</w:t>
      </w:r>
    </w:p>
    <w:p w14:paraId="17DB332F" w14:textId="3FCB35DD" w:rsidR="00633641" w:rsidRPr="003A62C4" w:rsidRDefault="00633641" w:rsidP="00633641">
      <w:pPr>
        <w:pStyle w:val="ListParagraph"/>
        <w:numPr>
          <w:ilvl w:val="1"/>
          <w:numId w:val="3"/>
        </w:numPr>
        <w:rPr>
          <w:rFonts w:ascii="Calibri" w:hAnsi="Calibri"/>
        </w:rPr>
      </w:pPr>
      <w:r w:rsidRPr="003A62C4">
        <w:rPr>
          <w:rFonts w:ascii="Calibri" w:hAnsi="Calibri"/>
        </w:rPr>
        <w:t xml:space="preserve">Interactions between membrane interacting proteins. Don’t secrete molecules. </w:t>
      </w:r>
    </w:p>
    <w:p w14:paraId="6828E21F" w14:textId="77777777" w:rsidR="00DD7584" w:rsidRPr="003A62C4" w:rsidRDefault="00DD7584" w:rsidP="00DD7584">
      <w:pPr>
        <w:pStyle w:val="ListParagraph"/>
        <w:numPr>
          <w:ilvl w:val="0"/>
          <w:numId w:val="3"/>
        </w:numPr>
        <w:rPr>
          <w:rFonts w:ascii="Calibri" w:hAnsi="Calibri"/>
        </w:rPr>
      </w:pPr>
      <w:r w:rsidRPr="003A62C4">
        <w:rPr>
          <w:rFonts w:ascii="Calibri" w:hAnsi="Calibri"/>
        </w:rPr>
        <w:t>Neuronal signaling</w:t>
      </w:r>
    </w:p>
    <w:p w14:paraId="71DE3872" w14:textId="2045C300" w:rsidR="00633641" w:rsidRPr="003A62C4" w:rsidRDefault="00633641" w:rsidP="00633641">
      <w:pPr>
        <w:pStyle w:val="ListParagraph"/>
        <w:numPr>
          <w:ilvl w:val="1"/>
          <w:numId w:val="3"/>
        </w:numPr>
        <w:rPr>
          <w:rFonts w:ascii="Calibri" w:hAnsi="Calibri"/>
        </w:rPr>
      </w:pPr>
      <w:r w:rsidRPr="003A62C4">
        <w:rPr>
          <w:rFonts w:ascii="Calibri" w:hAnsi="Calibri"/>
        </w:rPr>
        <w:t xml:space="preserve">Messages quickly sent over long distances through cell axon. Neurotransmitters. </w:t>
      </w:r>
    </w:p>
    <w:p w14:paraId="0377BBCC" w14:textId="77777777" w:rsidR="00DD7584" w:rsidRPr="003A62C4" w:rsidRDefault="00DD7584" w:rsidP="00DD7584">
      <w:pPr>
        <w:rPr>
          <w:rFonts w:ascii="Calibri" w:hAnsi="Calibri"/>
        </w:rPr>
      </w:pPr>
    </w:p>
    <w:p w14:paraId="236C303E" w14:textId="77777777" w:rsidR="00A902DC" w:rsidRPr="003A62C4" w:rsidRDefault="00A902DC" w:rsidP="00A902DC">
      <w:pPr>
        <w:pStyle w:val="ListParagraph"/>
        <w:numPr>
          <w:ilvl w:val="0"/>
          <w:numId w:val="4"/>
        </w:numPr>
        <w:rPr>
          <w:rFonts w:ascii="Calibri" w:hAnsi="Calibri"/>
        </w:rPr>
      </w:pPr>
      <w:r w:rsidRPr="003A62C4">
        <w:rPr>
          <w:rFonts w:ascii="Calibri" w:hAnsi="Calibri"/>
        </w:rPr>
        <w:t>Cells detect extracellular chemicals.</w:t>
      </w:r>
    </w:p>
    <w:p w14:paraId="088377AB" w14:textId="77777777" w:rsidR="00114BF0" w:rsidRPr="003A62C4" w:rsidRDefault="00114BF0" w:rsidP="00A902DC">
      <w:pPr>
        <w:pStyle w:val="ListParagraph"/>
        <w:numPr>
          <w:ilvl w:val="0"/>
          <w:numId w:val="4"/>
        </w:numPr>
        <w:rPr>
          <w:rFonts w:ascii="Calibri" w:hAnsi="Calibri"/>
        </w:rPr>
      </w:pPr>
      <w:r w:rsidRPr="003A62C4">
        <w:rPr>
          <w:rFonts w:ascii="Calibri" w:hAnsi="Calibri"/>
        </w:rPr>
        <w:t xml:space="preserve">Multicellular organisms are specialized to do what one single celled organism would do, </w:t>
      </w:r>
      <w:proofErr w:type="spellStart"/>
      <w:r w:rsidRPr="003A62C4">
        <w:rPr>
          <w:rFonts w:ascii="Calibri" w:hAnsi="Calibri"/>
        </w:rPr>
        <w:t>ie</w:t>
      </w:r>
      <w:proofErr w:type="spellEnd"/>
      <w:r w:rsidRPr="003A62C4">
        <w:rPr>
          <w:rFonts w:ascii="Calibri" w:hAnsi="Calibri"/>
        </w:rPr>
        <w:t xml:space="preserve"> detect, interpret and respond. But also occurs at the level of each cell. </w:t>
      </w:r>
    </w:p>
    <w:p w14:paraId="2A08F16B" w14:textId="5DC911E6" w:rsidR="009F7FF2" w:rsidRPr="003A62C4" w:rsidRDefault="009F7FF2" w:rsidP="00A902DC">
      <w:pPr>
        <w:pStyle w:val="ListParagraph"/>
        <w:numPr>
          <w:ilvl w:val="0"/>
          <w:numId w:val="4"/>
        </w:numPr>
        <w:rPr>
          <w:rFonts w:ascii="Calibri" w:hAnsi="Calibri"/>
        </w:rPr>
      </w:pPr>
      <w:r w:rsidRPr="003A62C4">
        <w:rPr>
          <w:rFonts w:ascii="Calibri" w:hAnsi="Calibri"/>
        </w:rPr>
        <w:t xml:space="preserve">The effect of a target cell is not determined by the signaling molecule but also by the cell type, receptor type, and the downstream intracellular signaling molecules that it possesses. Extracellular signal to intracellular is called signal transduction. </w:t>
      </w:r>
    </w:p>
    <w:p w14:paraId="03368641" w14:textId="06B4F6A1" w:rsidR="009F7FF2" w:rsidRPr="003A62C4" w:rsidRDefault="009F7FF2" w:rsidP="00A902DC">
      <w:pPr>
        <w:pStyle w:val="ListParagraph"/>
        <w:numPr>
          <w:ilvl w:val="0"/>
          <w:numId w:val="4"/>
        </w:numPr>
        <w:rPr>
          <w:rFonts w:ascii="Calibri" w:hAnsi="Calibri"/>
        </w:rPr>
      </w:pPr>
      <w:r w:rsidRPr="003A62C4">
        <w:rPr>
          <w:rFonts w:ascii="Calibri" w:hAnsi="Calibri"/>
        </w:rPr>
        <w:t xml:space="preserve">Different combinations of signaling molecules can also have different effects, which can be different than the sum of the individual effects. Because of the interaction between the different intracellular relay systems. </w:t>
      </w:r>
    </w:p>
    <w:p w14:paraId="791E21D9" w14:textId="77777777" w:rsidR="003A680D" w:rsidRPr="003A62C4" w:rsidRDefault="003A680D" w:rsidP="003A680D">
      <w:pPr>
        <w:rPr>
          <w:rFonts w:ascii="Calibri" w:hAnsi="Calibri"/>
        </w:rPr>
      </w:pPr>
    </w:p>
    <w:p w14:paraId="1A32B3EC" w14:textId="0DBE3D51" w:rsidR="003A680D" w:rsidRPr="003A62C4" w:rsidRDefault="008B1AC6" w:rsidP="008B1AC6">
      <w:pPr>
        <w:rPr>
          <w:rFonts w:ascii="Calibri" w:hAnsi="Calibri"/>
          <w:b/>
        </w:rPr>
      </w:pPr>
      <w:r w:rsidRPr="003A62C4">
        <w:rPr>
          <w:rFonts w:ascii="Calibri" w:hAnsi="Calibri"/>
          <w:b/>
        </w:rPr>
        <w:t>3</w:t>
      </w:r>
      <w:r w:rsidR="00A42A88" w:rsidRPr="003A62C4">
        <w:rPr>
          <w:rFonts w:ascii="Calibri" w:hAnsi="Calibri"/>
          <w:b/>
        </w:rPr>
        <w:t>Kinds of membrane receptors</w:t>
      </w:r>
    </w:p>
    <w:p w14:paraId="02AEF3D4" w14:textId="4C50D964" w:rsidR="008B1AC6" w:rsidRPr="003A62C4" w:rsidRDefault="00F17ABE" w:rsidP="008B1AC6">
      <w:pPr>
        <w:pStyle w:val="ListParagraph"/>
        <w:numPr>
          <w:ilvl w:val="0"/>
          <w:numId w:val="6"/>
        </w:numPr>
        <w:rPr>
          <w:rFonts w:ascii="Calibri" w:hAnsi="Calibri"/>
        </w:rPr>
      </w:pPr>
      <w:r w:rsidRPr="003A62C4">
        <w:rPr>
          <w:rFonts w:ascii="Calibri" w:hAnsi="Calibri"/>
        </w:rPr>
        <w:t>I</w:t>
      </w:r>
      <w:r w:rsidR="00A42A88" w:rsidRPr="003A62C4">
        <w:rPr>
          <w:rFonts w:ascii="Calibri" w:hAnsi="Calibri"/>
        </w:rPr>
        <w:t>on-channel-coupled</w:t>
      </w:r>
    </w:p>
    <w:p w14:paraId="5FEEEB52" w14:textId="0CCCABF0" w:rsidR="008B1AC6" w:rsidRPr="003A62C4" w:rsidRDefault="008B1AC6" w:rsidP="008B1AC6">
      <w:pPr>
        <w:pStyle w:val="ListParagraph"/>
        <w:numPr>
          <w:ilvl w:val="1"/>
          <w:numId w:val="6"/>
        </w:numPr>
        <w:rPr>
          <w:rFonts w:ascii="Calibri" w:hAnsi="Calibri"/>
        </w:rPr>
      </w:pPr>
      <w:r w:rsidRPr="003A62C4">
        <w:rPr>
          <w:rFonts w:ascii="Calibri" w:hAnsi="Calibri"/>
        </w:rPr>
        <w:t xml:space="preserve">Regulate flow of ions through membrane. </w:t>
      </w:r>
    </w:p>
    <w:p w14:paraId="22ECD834" w14:textId="2ADE5B53" w:rsidR="008B1AC6" w:rsidRPr="003A62C4" w:rsidRDefault="008B1AC6" w:rsidP="008B1AC6">
      <w:pPr>
        <w:pStyle w:val="ListParagraph"/>
        <w:numPr>
          <w:ilvl w:val="1"/>
          <w:numId w:val="6"/>
        </w:numPr>
        <w:rPr>
          <w:rFonts w:ascii="Calibri" w:hAnsi="Calibri"/>
        </w:rPr>
      </w:pPr>
      <w:r w:rsidRPr="003A62C4">
        <w:rPr>
          <w:rFonts w:ascii="Calibri" w:hAnsi="Calibri"/>
        </w:rPr>
        <w:t>Vary in shape</w:t>
      </w:r>
    </w:p>
    <w:p w14:paraId="397AE8D8" w14:textId="1C0E3DB0" w:rsidR="008B1AC6" w:rsidRPr="003A62C4" w:rsidRDefault="008B1AC6" w:rsidP="008B1AC6">
      <w:pPr>
        <w:pStyle w:val="ListParagraph"/>
        <w:numPr>
          <w:ilvl w:val="1"/>
          <w:numId w:val="6"/>
        </w:numPr>
        <w:rPr>
          <w:rFonts w:ascii="Calibri" w:hAnsi="Calibri"/>
        </w:rPr>
      </w:pPr>
      <w:r w:rsidRPr="003A62C4">
        <w:rPr>
          <w:rFonts w:ascii="Calibri" w:hAnsi="Calibri"/>
        </w:rPr>
        <w:t>Used by specialized cells such as muscle and neuron.</w:t>
      </w:r>
    </w:p>
    <w:p w14:paraId="26581444" w14:textId="55513DE8" w:rsidR="008B1AC6" w:rsidRPr="003A62C4" w:rsidRDefault="008B1AC6" w:rsidP="008B1AC6">
      <w:pPr>
        <w:pStyle w:val="ListParagraph"/>
        <w:numPr>
          <w:ilvl w:val="1"/>
          <w:numId w:val="6"/>
        </w:numPr>
        <w:rPr>
          <w:rFonts w:ascii="Calibri" w:hAnsi="Calibri"/>
        </w:rPr>
      </w:pPr>
      <w:r w:rsidRPr="003A62C4">
        <w:rPr>
          <w:rFonts w:ascii="Calibri" w:hAnsi="Calibri"/>
        </w:rPr>
        <w:t xml:space="preserve">Driven by electrochemical gradient. Change chemical signal to electrical </w:t>
      </w:r>
    </w:p>
    <w:p w14:paraId="74F361A4" w14:textId="37F5D281" w:rsidR="00F1548A" w:rsidRPr="003A62C4" w:rsidRDefault="00F1548A" w:rsidP="008B1AC6">
      <w:pPr>
        <w:pStyle w:val="ListParagraph"/>
        <w:numPr>
          <w:ilvl w:val="1"/>
          <w:numId w:val="6"/>
        </w:numPr>
        <w:rPr>
          <w:rFonts w:ascii="Calibri" w:hAnsi="Calibri"/>
        </w:rPr>
      </w:pPr>
      <w:r w:rsidRPr="003A62C4">
        <w:rPr>
          <w:rFonts w:ascii="Calibri" w:hAnsi="Calibri"/>
        </w:rPr>
        <w:t>Composed of multiple subunits</w:t>
      </w:r>
    </w:p>
    <w:p w14:paraId="557975E4" w14:textId="6E3E13E6" w:rsidR="00A42A88" w:rsidRPr="003A62C4" w:rsidRDefault="00A42A88" w:rsidP="008B1AC6">
      <w:pPr>
        <w:pStyle w:val="ListParagraph"/>
        <w:numPr>
          <w:ilvl w:val="0"/>
          <w:numId w:val="6"/>
        </w:numPr>
        <w:rPr>
          <w:rFonts w:ascii="Calibri" w:hAnsi="Calibri"/>
        </w:rPr>
      </w:pPr>
      <w:r w:rsidRPr="003A62C4">
        <w:rPr>
          <w:rFonts w:ascii="Calibri" w:hAnsi="Calibri"/>
        </w:rPr>
        <w:t>G-protein-coupled</w:t>
      </w:r>
      <w:r w:rsidR="0022262E" w:rsidRPr="003A62C4">
        <w:rPr>
          <w:rFonts w:ascii="Calibri" w:hAnsi="Calibri"/>
        </w:rPr>
        <w:t xml:space="preserve">—Use GTP </w:t>
      </w:r>
    </w:p>
    <w:p w14:paraId="4E2F1383" w14:textId="56B2F7EE" w:rsidR="008B1AC6" w:rsidRPr="003A62C4" w:rsidRDefault="008B1AC6" w:rsidP="008B1AC6">
      <w:pPr>
        <w:pStyle w:val="ListParagraph"/>
        <w:numPr>
          <w:ilvl w:val="1"/>
          <w:numId w:val="6"/>
        </w:numPr>
        <w:rPr>
          <w:rFonts w:ascii="Calibri" w:hAnsi="Calibri"/>
        </w:rPr>
      </w:pPr>
      <w:r w:rsidRPr="003A62C4">
        <w:rPr>
          <w:rFonts w:ascii="Calibri" w:hAnsi="Calibri"/>
        </w:rPr>
        <w:t>All shaped similarly</w:t>
      </w:r>
    </w:p>
    <w:p w14:paraId="6C997780" w14:textId="568A6521" w:rsidR="00F1548A" w:rsidRPr="003A62C4" w:rsidRDefault="00F1548A" w:rsidP="008B1AC6">
      <w:pPr>
        <w:pStyle w:val="ListParagraph"/>
        <w:numPr>
          <w:ilvl w:val="1"/>
          <w:numId w:val="6"/>
        </w:numPr>
        <w:rPr>
          <w:rFonts w:ascii="Calibri" w:hAnsi="Calibri"/>
        </w:rPr>
      </w:pPr>
      <w:r w:rsidRPr="003A62C4">
        <w:rPr>
          <w:rFonts w:ascii="Calibri" w:hAnsi="Calibri"/>
        </w:rPr>
        <w:t>Composed of a single polypeptide cha</w:t>
      </w:r>
      <w:bookmarkStart w:id="0" w:name="_GoBack"/>
      <w:bookmarkEnd w:id="0"/>
      <w:r w:rsidRPr="003A62C4">
        <w:rPr>
          <w:rFonts w:ascii="Calibri" w:hAnsi="Calibri"/>
        </w:rPr>
        <w:t xml:space="preserve">in </w:t>
      </w:r>
    </w:p>
    <w:p w14:paraId="4BAF2F3D" w14:textId="1AB41B31" w:rsidR="009F76DD" w:rsidRPr="003A62C4" w:rsidRDefault="009F76DD" w:rsidP="008B1AC6">
      <w:pPr>
        <w:pStyle w:val="ListParagraph"/>
        <w:numPr>
          <w:ilvl w:val="1"/>
          <w:numId w:val="6"/>
        </w:numPr>
        <w:rPr>
          <w:rFonts w:ascii="Calibri" w:hAnsi="Calibri"/>
        </w:rPr>
      </w:pPr>
      <w:r w:rsidRPr="003A62C4">
        <w:rPr>
          <w:rFonts w:ascii="Calibri" w:hAnsi="Calibri"/>
        </w:rPr>
        <w:t>Pass through membrane 7 times</w:t>
      </w:r>
    </w:p>
    <w:p w14:paraId="56DF5448" w14:textId="50B13E8C" w:rsidR="0083059F" w:rsidRPr="003A62C4" w:rsidRDefault="0083059F" w:rsidP="008B1AC6">
      <w:pPr>
        <w:pStyle w:val="ListParagraph"/>
        <w:numPr>
          <w:ilvl w:val="1"/>
          <w:numId w:val="6"/>
        </w:numPr>
        <w:rPr>
          <w:rFonts w:ascii="Calibri" w:hAnsi="Calibri"/>
        </w:rPr>
      </w:pPr>
      <w:r w:rsidRPr="003A62C4">
        <w:rPr>
          <w:rFonts w:ascii="Calibri" w:hAnsi="Calibri"/>
        </w:rPr>
        <w:t>When a ligand binds to the extracellular domain, the transmembrane alpha helices shift w respect to each other and rearrange the intracellular domains increasing the affinity for heterotrimeric G-protein.</w:t>
      </w:r>
    </w:p>
    <w:p w14:paraId="394ECACA" w14:textId="26AF72BB" w:rsidR="00C97A89" w:rsidRPr="003A62C4" w:rsidRDefault="00C97A89" w:rsidP="008B1AC6">
      <w:pPr>
        <w:pStyle w:val="ListParagraph"/>
        <w:numPr>
          <w:ilvl w:val="1"/>
          <w:numId w:val="6"/>
        </w:numPr>
        <w:rPr>
          <w:rFonts w:ascii="Calibri" w:hAnsi="Calibri"/>
        </w:rPr>
      </w:pPr>
      <w:r w:rsidRPr="003A62C4">
        <w:rPr>
          <w:rFonts w:ascii="Calibri" w:hAnsi="Calibri"/>
        </w:rPr>
        <w:t>Conformational change is in the alpha subunit</w:t>
      </w:r>
      <w:r w:rsidR="0068391F" w:rsidRPr="003A62C4">
        <w:rPr>
          <w:rFonts w:ascii="Calibri" w:hAnsi="Calibri"/>
        </w:rPr>
        <w:t xml:space="preserve"> which released GDP </w:t>
      </w:r>
      <w:r w:rsidR="00A27B5E" w:rsidRPr="003A62C4">
        <w:rPr>
          <w:rFonts w:ascii="Calibri" w:hAnsi="Calibri"/>
        </w:rPr>
        <w:t>then the alpha subunit detaches from the beta and gamma subunits</w:t>
      </w:r>
      <w:r w:rsidR="002A7A98" w:rsidRPr="003A62C4">
        <w:rPr>
          <w:rFonts w:ascii="Calibri" w:hAnsi="Calibri"/>
        </w:rPr>
        <w:t xml:space="preserve"> </w:t>
      </w:r>
      <w:r w:rsidR="00923BB9" w:rsidRPr="003A62C4">
        <w:rPr>
          <w:rFonts w:ascii="Calibri" w:hAnsi="Calibri"/>
        </w:rPr>
        <w:t>however</w:t>
      </w:r>
      <w:r w:rsidR="002A7A98" w:rsidRPr="003A62C4">
        <w:rPr>
          <w:rFonts w:ascii="Calibri" w:hAnsi="Calibri"/>
        </w:rPr>
        <w:t xml:space="preserve"> all subunits activate target proteins. </w:t>
      </w:r>
    </w:p>
    <w:p w14:paraId="4934EDD2" w14:textId="3DBD1285" w:rsidR="00A42A88" w:rsidRPr="003A62C4" w:rsidRDefault="00A42A88" w:rsidP="008B1AC6">
      <w:pPr>
        <w:pStyle w:val="ListParagraph"/>
        <w:numPr>
          <w:ilvl w:val="0"/>
          <w:numId w:val="6"/>
        </w:numPr>
        <w:rPr>
          <w:rFonts w:ascii="Calibri" w:hAnsi="Calibri"/>
        </w:rPr>
      </w:pPr>
      <w:r w:rsidRPr="003A62C4">
        <w:rPr>
          <w:rFonts w:ascii="Calibri" w:hAnsi="Calibri"/>
        </w:rPr>
        <w:lastRenderedPageBreak/>
        <w:t>Enzyme-coupled</w:t>
      </w:r>
      <w:r w:rsidR="00F17ABE" w:rsidRPr="003A62C4">
        <w:rPr>
          <w:rFonts w:ascii="Calibri" w:hAnsi="Calibri"/>
        </w:rPr>
        <w:t xml:space="preserve"> (Receptor tyrosine kinase) </w:t>
      </w:r>
      <w:r w:rsidR="0022262E" w:rsidRPr="003A62C4">
        <w:rPr>
          <w:rFonts w:ascii="Calibri" w:hAnsi="Calibri"/>
        </w:rPr>
        <w:t xml:space="preserve">–Use ATP </w:t>
      </w:r>
    </w:p>
    <w:p w14:paraId="1C54DA4D" w14:textId="2E966514" w:rsidR="00EB0258" w:rsidRPr="003A62C4" w:rsidRDefault="00EB0258" w:rsidP="00EB0258">
      <w:pPr>
        <w:pStyle w:val="ListParagraph"/>
        <w:numPr>
          <w:ilvl w:val="1"/>
          <w:numId w:val="6"/>
        </w:numPr>
        <w:rPr>
          <w:rFonts w:ascii="Calibri" w:hAnsi="Calibri"/>
        </w:rPr>
      </w:pPr>
      <w:r w:rsidRPr="003A62C4">
        <w:rPr>
          <w:rFonts w:ascii="Calibri" w:hAnsi="Calibri"/>
        </w:rPr>
        <w:t xml:space="preserve">Extracellular domain changes conformation then the extracellular domains dimerize (two join). This causes the intracellular components to move close to each other and become activated.  </w:t>
      </w:r>
    </w:p>
    <w:p w14:paraId="1656981B" w14:textId="1315F39E" w:rsidR="00F1548A" w:rsidRPr="003A62C4" w:rsidRDefault="00F1548A" w:rsidP="00EB0258">
      <w:pPr>
        <w:pStyle w:val="ListParagraph"/>
        <w:numPr>
          <w:ilvl w:val="1"/>
          <w:numId w:val="6"/>
        </w:numPr>
        <w:rPr>
          <w:rFonts w:ascii="Calibri" w:hAnsi="Calibri"/>
        </w:rPr>
      </w:pPr>
      <w:r w:rsidRPr="003A62C4">
        <w:rPr>
          <w:rFonts w:ascii="Calibri" w:hAnsi="Calibri"/>
        </w:rPr>
        <w:t xml:space="preserve">Composed of two polypeptide chains that dimerize. </w:t>
      </w:r>
    </w:p>
    <w:p w14:paraId="6B56B152" w14:textId="77777777" w:rsidR="005A2C97" w:rsidRPr="003A62C4" w:rsidRDefault="005A2C97" w:rsidP="005A2C97">
      <w:pPr>
        <w:rPr>
          <w:rFonts w:ascii="Calibri" w:hAnsi="Calibri"/>
        </w:rPr>
      </w:pPr>
    </w:p>
    <w:p w14:paraId="4A9E1AAE" w14:textId="2E726139" w:rsidR="005A2C97" w:rsidRPr="003A62C4" w:rsidRDefault="005A2C97" w:rsidP="005A2C97">
      <w:pPr>
        <w:rPr>
          <w:rFonts w:ascii="Calibri" w:hAnsi="Calibri"/>
          <w:b/>
        </w:rPr>
      </w:pPr>
      <w:r w:rsidRPr="003A62C4">
        <w:rPr>
          <w:rFonts w:ascii="Calibri" w:hAnsi="Calibri"/>
          <w:b/>
        </w:rPr>
        <w:t xml:space="preserve">Intracellular switches </w:t>
      </w:r>
    </w:p>
    <w:p w14:paraId="18849288" w14:textId="77777777" w:rsidR="00AC0751" w:rsidRPr="003A62C4" w:rsidRDefault="00F17ABE" w:rsidP="00AC0751">
      <w:pPr>
        <w:rPr>
          <w:rFonts w:ascii="Calibri" w:hAnsi="Calibri"/>
        </w:rPr>
      </w:pPr>
      <w:r w:rsidRPr="003A62C4">
        <w:rPr>
          <w:rFonts w:ascii="Calibri" w:hAnsi="Calibri"/>
        </w:rPr>
        <w:t xml:space="preserve">ATP switches activate things by phosphorylating them via kinases. </w:t>
      </w:r>
    </w:p>
    <w:p w14:paraId="69B951A8" w14:textId="189E8D06" w:rsidR="00AC0751" w:rsidRPr="003A62C4" w:rsidRDefault="00AC0751" w:rsidP="00AC0751">
      <w:pPr>
        <w:pStyle w:val="ListParagraph"/>
        <w:numPr>
          <w:ilvl w:val="0"/>
          <w:numId w:val="8"/>
        </w:numPr>
        <w:rPr>
          <w:rFonts w:ascii="Calibri" w:hAnsi="Calibri"/>
        </w:rPr>
      </w:pPr>
      <w:r w:rsidRPr="003A62C4">
        <w:rPr>
          <w:rFonts w:ascii="Calibri" w:hAnsi="Calibri"/>
        </w:rPr>
        <w:t>ATP enters the protein’s active site</w:t>
      </w:r>
    </w:p>
    <w:p w14:paraId="75394D67" w14:textId="78D4CCF1" w:rsidR="00AC0751" w:rsidRPr="003A62C4" w:rsidRDefault="00AC0751" w:rsidP="00AC0751">
      <w:pPr>
        <w:pStyle w:val="ListParagraph"/>
        <w:numPr>
          <w:ilvl w:val="0"/>
          <w:numId w:val="8"/>
        </w:numPr>
        <w:rPr>
          <w:rFonts w:ascii="Calibri" w:hAnsi="Calibri"/>
        </w:rPr>
      </w:pPr>
      <w:r w:rsidRPr="003A62C4">
        <w:rPr>
          <w:rFonts w:ascii="Calibri" w:hAnsi="Calibri"/>
        </w:rPr>
        <w:t>The kinase removes the third phosphate and attaches it to the target protein</w:t>
      </w:r>
    </w:p>
    <w:p w14:paraId="16C738A2" w14:textId="73D454B9" w:rsidR="00AC0751" w:rsidRPr="003A62C4" w:rsidRDefault="00AC0751" w:rsidP="00AC0751">
      <w:pPr>
        <w:pStyle w:val="ListParagraph"/>
        <w:numPr>
          <w:ilvl w:val="0"/>
          <w:numId w:val="8"/>
        </w:numPr>
        <w:rPr>
          <w:rFonts w:ascii="Calibri" w:hAnsi="Calibri"/>
        </w:rPr>
      </w:pPr>
      <w:r w:rsidRPr="003A62C4">
        <w:rPr>
          <w:rFonts w:ascii="Calibri" w:hAnsi="Calibri"/>
        </w:rPr>
        <w:t>This causes a conformational change</w:t>
      </w:r>
    </w:p>
    <w:p w14:paraId="33C32E0D" w14:textId="22F310DE" w:rsidR="00AC0751" w:rsidRPr="003A62C4" w:rsidRDefault="00AC0751" w:rsidP="00AC0751">
      <w:pPr>
        <w:pStyle w:val="ListParagraph"/>
        <w:numPr>
          <w:ilvl w:val="0"/>
          <w:numId w:val="8"/>
        </w:numPr>
        <w:rPr>
          <w:rFonts w:ascii="Calibri" w:hAnsi="Calibri"/>
        </w:rPr>
      </w:pPr>
      <w:r w:rsidRPr="003A62C4">
        <w:rPr>
          <w:rFonts w:ascii="Calibri" w:hAnsi="Calibri"/>
        </w:rPr>
        <w:t xml:space="preserve">Phosphatases can then remove the phosphate again </w:t>
      </w:r>
    </w:p>
    <w:p w14:paraId="5BE150D3" w14:textId="305518D6" w:rsidR="00843903" w:rsidRPr="003A62C4" w:rsidRDefault="00843903" w:rsidP="00843903">
      <w:pPr>
        <w:rPr>
          <w:rFonts w:ascii="Calibri" w:hAnsi="Calibri"/>
        </w:rPr>
      </w:pPr>
      <w:r w:rsidRPr="003A62C4">
        <w:rPr>
          <w:rFonts w:ascii="Calibri" w:hAnsi="Calibri"/>
        </w:rPr>
        <w:t xml:space="preserve">Two types of kinases serine/threonine and tyrosine. </w:t>
      </w:r>
    </w:p>
    <w:p w14:paraId="22B195C2" w14:textId="77777777" w:rsidR="00C84DFD" w:rsidRPr="003A62C4" w:rsidRDefault="00C84DFD" w:rsidP="00843903">
      <w:pPr>
        <w:rPr>
          <w:rFonts w:ascii="Calibri" w:hAnsi="Calibri"/>
        </w:rPr>
      </w:pPr>
    </w:p>
    <w:p w14:paraId="11CAF1BF" w14:textId="364D96B5" w:rsidR="00C84DFD" w:rsidRPr="003A62C4" w:rsidRDefault="00C84DFD" w:rsidP="00843903">
      <w:pPr>
        <w:rPr>
          <w:rFonts w:ascii="Calibri" w:hAnsi="Calibri"/>
        </w:rPr>
      </w:pPr>
      <w:r w:rsidRPr="003A62C4">
        <w:rPr>
          <w:rFonts w:ascii="Calibri" w:hAnsi="Calibri"/>
        </w:rPr>
        <w:t>GTP switches</w:t>
      </w:r>
    </w:p>
    <w:p w14:paraId="31A8DDB1" w14:textId="216D1493" w:rsidR="00C84DFD" w:rsidRPr="003A62C4" w:rsidRDefault="00C84DFD" w:rsidP="00C84DFD">
      <w:pPr>
        <w:pStyle w:val="ListParagraph"/>
        <w:numPr>
          <w:ilvl w:val="0"/>
          <w:numId w:val="9"/>
        </w:numPr>
        <w:rPr>
          <w:rFonts w:ascii="Calibri" w:hAnsi="Calibri"/>
        </w:rPr>
      </w:pPr>
      <w:r w:rsidRPr="003A62C4">
        <w:rPr>
          <w:rFonts w:ascii="Calibri" w:hAnsi="Calibri"/>
        </w:rPr>
        <w:t xml:space="preserve">Upon binding to G-protein activating protein, the G-protein releases GDP and binds with GTP. This activates the g-protein. </w:t>
      </w:r>
    </w:p>
    <w:p w14:paraId="5073190C" w14:textId="77777777" w:rsidR="00A20A28" w:rsidRPr="003A62C4" w:rsidRDefault="00C84DFD" w:rsidP="00A20A28">
      <w:pPr>
        <w:pStyle w:val="ListParagraph"/>
        <w:numPr>
          <w:ilvl w:val="0"/>
          <w:numId w:val="9"/>
        </w:numPr>
        <w:rPr>
          <w:rFonts w:ascii="Calibri" w:hAnsi="Calibri"/>
        </w:rPr>
      </w:pPr>
      <w:r w:rsidRPr="003A62C4">
        <w:rPr>
          <w:rFonts w:ascii="Calibri" w:hAnsi="Calibri"/>
        </w:rPr>
        <w:t>The protein is only active until the GTP is hydrolyzed to GDP by the same protein</w:t>
      </w:r>
      <w:r w:rsidR="00A20A28" w:rsidRPr="003A62C4">
        <w:rPr>
          <w:rFonts w:ascii="Calibri" w:hAnsi="Calibri"/>
        </w:rPr>
        <w:t xml:space="preserve">. </w:t>
      </w:r>
    </w:p>
    <w:p w14:paraId="64F9A783" w14:textId="77777777" w:rsidR="00A20A28" w:rsidRPr="003A62C4" w:rsidRDefault="00A20A28" w:rsidP="00A20A28">
      <w:pPr>
        <w:rPr>
          <w:rFonts w:ascii="Calibri" w:hAnsi="Calibri"/>
        </w:rPr>
      </w:pPr>
      <w:r w:rsidRPr="003A62C4">
        <w:rPr>
          <w:rFonts w:ascii="Calibri" w:hAnsi="Calibri"/>
        </w:rPr>
        <w:t>Two types of G-proteins</w:t>
      </w:r>
    </w:p>
    <w:p w14:paraId="3488C8FC" w14:textId="77777777" w:rsidR="00A20A28" w:rsidRPr="003A62C4" w:rsidRDefault="00A20A28" w:rsidP="00A20A28">
      <w:pPr>
        <w:pStyle w:val="ListParagraph"/>
        <w:numPr>
          <w:ilvl w:val="0"/>
          <w:numId w:val="10"/>
        </w:numPr>
        <w:rPr>
          <w:rFonts w:ascii="Calibri" w:hAnsi="Calibri"/>
        </w:rPr>
      </w:pPr>
      <w:r w:rsidRPr="003A62C4">
        <w:rPr>
          <w:rFonts w:ascii="Calibri" w:hAnsi="Calibri"/>
        </w:rPr>
        <w:t>Monomeric</w:t>
      </w:r>
    </w:p>
    <w:p w14:paraId="5E28E116" w14:textId="32F9CA89" w:rsidR="0022262E" w:rsidRPr="003A62C4" w:rsidRDefault="0022262E" w:rsidP="0022262E">
      <w:pPr>
        <w:pStyle w:val="ListParagraph"/>
        <w:numPr>
          <w:ilvl w:val="1"/>
          <w:numId w:val="10"/>
        </w:numPr>
        <w:rPr>
          <w:rFonts w:ascii="Calibri" w:hAnsi="Calibri"/>
        </w:rPr>
      </w:pPr>
      <w:r w:rsidRPr="003A62C4">
        <w:rPr>
          <w:rFonts w:ascii="Calibri" w:hAnsi="Calibri"/>
        </w:rPr>
        <w:t>Single polypeptide chain</w:t>
      </w:r>
    </w:p>
    <w:p w14:paraId="55547BC6" w14:textId="09DDEF60" w:rsidR="0022262E" w:rsidRPr="003A62C4" w:rsidRDefault="0022262E" w:rsidP="0022262E">
      <w:pPr>
        <w:pStyle w:val="ListParagraph"/>
        <w:numPr>
          <w:ilvl w:val="1"/>
          <w:numId w:val="10"/>
        </w:numPr>
        <w:rPr>
          <w:rFonts w:ascii="Calibri" w:hAnsi="Calibri"/>
        </w:rPr>
      </w:pPr>
      <w:r w:rsidRPr="003A62C4">
        <w:rPr>
          <w:rFonts w:ascii="Calibri" w:hAnsi="Calibri"/>
        </w:rPr>
        <w:t>Cytosolic or inner membrane bound</w:t>
      </w:r>
    </w:p>
    <w:p w14:paraId="2234E203" w14:textId="3D0A10BF" w:rsidR="0022262E" w:rsidRPr="003A62C4" w:rsidRDefault="00A20A28" w:rsidP="0022262E">
      <w:pPr>
        <w:pStyle w:val="ListParagraph"/>
        <w:numPr>
          <w:ilvl w:val="0"/>
          <w:numId w:val="10"/>
        </w:numPr>
        <w:rPr>
          <w:rFonts w:ascii="Calibri" w:hAnsi="Calibri"/>
        </w:rPr>
      </w:pPr>
      <w:r w:rsidRPr="003A62C4">
        <w:rPr>
          <w:rFonts w:ascii="Calibri" w:hAnsi="Calibri"/>
        </w:rPr>
        <w:t>Hetero</w:t>
      </w:r>
      <w:r w:rsidR="003C5251" w:rsidRPr="003A62C4">
        <w:rPr>
          <w:rFonts w:ascii="Calibri" w:hAnsi="Calibri"/>
        </w:rPr>
        <w:t>tri</w:t>
      </w:r>
      <w:r w:rsidRPr="003A62C4">
        <w:rPr>
          <w:rFonts w:ascii="Calibri" w:hAnsi="Calibri"/>
        </w:rPr>
        <w:t>meric</w:t>
      </w:r>
      <w:r w:rsidR="00C84DFD" w:rsidRPr="003A62C4">
        <w:rPr>
          <w:rFonts w:ascii="Calibri" w:hAnsi="Calibri"/>
        </w:rPr>
        <w:t xml:space="preserve"> </w:t>
      </w:r>
    </w:p>
    <w:p w14:paraId="30F3E23D" w14:textId="5C1C4CEE" w:rsidR="009A3BC6" w:rsidRPr="003A62C4" w:rsidRDefault="0022262E" w:rsidP="0022262E">
      <w:pPr>
        <w:pStyle w:val="ListParagraph"/>
        <w:numPr>
          <w:ilvl w:val="1"/>
          <w:numId w:val="10"/>
        </w:numPr>
        <w:rPr>
          <w:rFonts w:ascii="Calibri" w:hAnsi="Calibri"/>
        </w:rPr>
      </w:pPr>
      <w:r w:rsidRPr="003A62C4">
        <w:rPr>
          <w:rFonts w:ascii="Calibri" w:hAnsi="Calibri"/>
        </w:rPr>
        <w:t>Always bound to inner membrane</w:t>
      </w:r>
    </w:p>
    <w:p w14:paraId="44C0276B" w14:textId="1AB50F5C" w:rsidR="0022262E" w:rsidRPr="003A62C4" w:rsidRDefault="009A3BC6" w:rsidP="009A3BC6">
      <w:pPr>
        <w:tabs>
          <w:tab w:val="left" w:pos="5620"/>
        </w:tabs>
        <w:rPr>
          <w:rFonts w:ascii="Calibri" w:hAnsi="Calibri"/>
        </w:rPr>
      </w:pPr>
      <w:r w:rsidRPr="003A62C4">
        <w:rPr>
          <w:rFonts w:ascii="Calibri" w:hAnsi="Calibri"/>
        </w:rPr>
        <w:tab/>
      </w:r>
    </w:p>
    <w:p w14:paraId="3BF2C85E" w14:textId="491014E9" w:rsidR="009A3BC6" w:rsidRPr="003A62C4" w:rsidRDefault="00881DFE" w:rsidP="009A3BC6">
      <w:pPr>
        <w:tabs>
          <w:tab w:val="left" w:pos="5620"/>
        </w:tabs>
        <w:rPr>
          <w:rFonts w:ascii="Calibri" w:hAnsi="Calibri"/>
          <w:b/>
        </w:rPr>
      </w:pPr>
      <w:r w:rsidRPr="003A62C4">
        <w:rPr>
          <w:rFonts w:ascii="Calibri" w:hAnsi="Calibri"/>
          <w:b/>
        </w:rPr>
        <w:t>Adenylate Cyclase</w:t>
      </w:r>
      <w:r w:rsidR="00A06D9C" w:rsidRPr="003A62C4">
        <w:rPr>
          <w:rFonts w:ascii="Calibri" w:hAnsi="Calibri"/>
          <w:b/>
        </w:rPr>
        <w:t xml:space="preserve">—targeted by G-proteins. ATP to </w:t>
      </w:r>
      <w:proofErr w:type="spellStart"/>
      <w:r w:rsidR="00A06D9C" w:rsidRPr="003A62C4">
        <w:rPr>
          <w:rFonts w:ascii="Calibri" w:hAnsi="Calibri"/>
          <w:b/>
        </w:rPr>
        <w:t>cAMP</w:t>
      </w:r>
      <w:proofErr w:type="spellEnd"/>
      <w:r w:rsidR="00A06D9C" w:rsidRPr="003A62C4">
        <w:rPr>
          <w:rFonts w:ascii="Calibri" w:hAnsi="Calibri"/>
          <w:b/>
        </w:rPr>
        <w:t xml:space="preserve"> activates PKA</w:t>
      </w:r>
    </w:p>
    <w:p w14:paraId="1041C3CB" w14:textId="07AD1478" w:rsidR="00732A93" w:rsidRPr="003A62C4" w:rsidRDefault="00881DFE" w:rsidP="00732A93">
      <w:pPr>
        <w:pStyle w:val="ListParagraph"/>
        <w:numPr>
          <w:ilvl w:val="0"/>
          <w:numId w:val="4"/>
        </w:numPr>
        <w:tabs>
          <w:tab w:val="left" w:pos="5620"/>
        </w:tabs>
        <w:rPr>
          <w:rFonts w:ascii="Calibri" w:hAnsi="Calibri"/>
        </w:rPr>
      </w:pPr>
      <w:r w:rsidRPr="003A62C4">
        <w:rPr>
          <w:rFonts w:ascii="Calibri" w:hAnsi="Calibri"/>
        </w:rPr>
        <w:t xml:space="preserve">Single polypeptide chain </w:t>
      </w:r>
    </w:p>
    <w:p w14:paraId="3FE5ADD7" w14:textId="0049E8F7" w:rsidR="00881DFE" w:rsidRPr="003A62C4" w:rsidRDefault="00881DFE" w:rsidP="00881DFE">
      <w:pPr>
        <w:pStyle w:val="ListParagraph"/>
        <w:numPr>
          <w:ilvl w:val="0"/>
          <w:numId w:val="4"/>
        </w:numPr>
        <w:tabs>
          <w:tab w:val="left" w:pos="5620"/>
        </w:tabs>
        <w:rPr>
          <w:rFonts w:ascii="Calibri" w:hAnsi="Calibri"/>
        </w:rPr>
      </w:pPr>
      <w:r w:rsidRPr="003A62C4">
        <w:rPr>
          <w:rFonts w:ascii="Calibri" w:hAnsi="Calibri"/>
        </w:rPr>
        <w:t>Spans membrane 12 times</w:t>
      </w:r>
    </w:p>
    <w:p w14:paraId="2E7AF877" w14:textId="76339652" w:rsidR="00881DFE" w:rsidRPr="003A62C4" w:rsidRDefault="00881DFE" w:rsidP="00881DFE">
      <w:pPr>
        <w:pStyle w:val="ListParagraph"/>
        <w:numPr>
          <w:ilvl w:val="0"/>
          <w:numId w:val="4"/>
        </w:numPr>
        <w:tabs>
          <w:tab w:val="left" w:pos="5620"/>
        </w:tabs>
        <w:rPr>
          <w:rFonts w:ascii="Calibri" w:hAnsi="Calibri"/>
        </w:rPr>
      </w:pPr>
      <w:r w:rsidRPr="003A62C4">
        <w:rPr>
          <w:rFonts w:ascii="Calibri" w:hAnsi="Calibri"/>
        </w:rPr>
        <w:t xml:space="preserve">2 intracellular domains but connected to membrane via linkers. </w:t>
      </w:r>
    </w:p>
    <w:p w14:paraId="156C5535" w14:textId="7E9C7863" w:rsidR="000D4436" w:rsidRPr="003A62C4" w:rsidRDefault="000D4436" w:rsidP="00881DFE">
      <w:pPr>
        <w:pStyle w:val="ListParagraph"/>
        <w:numPr>
          <w:ilvl w:val="0"/>
          <w:numId w:val="4"/>
        </w:numPr>
        <w:tabs>
          <w:tab w:val="left" w:pos="5620"/>
        </w:tabs>
        <w:rPr>
          <w:rFonts w:ascii="Calibri" w:hAnsi="Calibri"/>
        </w:rPr>
      </w:pPr>
      <w:r w:rsidRPr="003A62C4">
        <w:rPr>
          <w:rFonts w:ascii="Calibri" w:hAnsi="Calibri"/>
        </w:rPr>
        <w:t xml:space="preserve">AC is activated by the interaction with the GTP bound, </w:t>
      </w:r>
      <w:r w:rsidR="000A261F" w:rsidRPr="003A62C4">
        <w:rPr>
          <w:rFonts w:ascii="Calibri" w:hAnsi="Calibri"/>
        </w:rPr>
        <w:t>active</w:t>
      </w:r>
      <w:r w:rsidRPr="003A62C4">
        <w:rPr>
          <w:rFonts w:ascii="Calibri" w:hAnsi="Calibri"/>
        </w:rPr>
        <w:t xml:space="preserve"> alpha subunit of the G, heterotrimeric G protein. This interaction causes the cata</w:t>
      </w:r>
      <w:r w:rsidR="00F729B7" w:rsidRPr="003A62C4">
        <w:rPr>
          <w:rFonts w:ascii="Calibri" w:hAnsi="Calibri"/>
        </w:rPr>
        <w:t xml:space="preserve">lytic domain of </w:t>
      </w:r>
      <w:proofErr w:type="spellStart"/>
      <w:r w:rsidR="00F729B7" w:rsidRPr="003A62C4">
        <w:rPr>
          <w:rFonts w:ascii="Calibri" w:hAnsi="Calibri"/>
        </w:rPr>
        <w:t>Adenylase</w:t>
      </w:r>
      <w:proofErr w:type="spellEnd"/>
      <w:r w:rsidR="00F729B7" w:rsidRPr="003A62C4">
        <w:rPr>
          <w:rFonts w:ascii="Calibri" w:hAnsi="Calibri"/>
        </w:rPr>
        <w:t xml:space="preserve"> cyclase</w:t>
      </w:r>
      <w:r w:rsidR="005B0D0C" w:rsidRPr="003A62C4">
        <w:rPr>
          <w:rFonts w:ascii="Calibri" w:hAnsi="Calibri"/>
        </w:rPr>
        <w:t xml:space="preserve"> to convert ATP</w:t>
      </w:r>
      <w:r w:rsidRPr="003A62C4">
        <w:rPr>
          <w:rFonts w:ascii="Calibri" w:hAnsi="Calibri"/>
        </w:rPr>
        <w:t xml:space="preserve"> to </w:t>
      </w:r>
      <w:proofErr w:type="spellStart"/>
      <w:r w:rsidRPr="003A62C4">
        <w:rPr>
          <w:rFonts w:ascii="Calibri" w:hAnsi="Calibri"/>
        </w:rPr>
        <w:t>cAMP</w:t>
      </w:r>
      <w:proofErr w:type="spellEnd"/>
      <w:r w:rsidRPr="003A62C4">
        <w:rPr>
          <w:rFonts w:ascii="Calibri" w:hAnsi="Calibri"/>
        </w:rPr>
        <w:t xml:space="preserve">.  </w:t>
      </w:r>
    </w:p>
    <w:p w14:paraId="2B7CD220" w14:textId="75E1E5A3" w:rsidR="000A261F" w:rsidRPr="003A62C4" w:rsidRDefault="000A261F" w:rsidP="00881DFE">
      <w:pPr>
        <w:pStyle w:val="ListParagraph"/>
        <w:numPr>
          <w:ilvl w:val="0"/>
          <w:numId w:val="4"/>
        </w:numPr>
        <w:tabs>
          <w:tab w:val="left" w:pos="5620"/>
        </w:tabs>
        <w:rPr>
          <w:rFonts w:ascii="Calibri" w:hAnsi="Calibri"/>
        </w:rPr>
      </w:pPr>
      <w:proofErr w:type="spellStart"/>
      <w:r w:rsidRPr="003A62C4">
        <w:rPr>
          <w:rFonts w:ascii="Calibri" w:hAnsi="Calibri"/>
        </w:rPr>
        <w:t>pKA</w:t>
      </w:r>
      <w:proofErr w:type="spellEnd"/>
      <w:r w:rsidRPr="003A62C4">
        <w:rPr>
          <w:rFonts w:ascii="Calibri" w:hAnsi="Calibri"/>
        </w:rPr>
        <w:t xml:space="preserve"> is a downstream target of </w:t>
      </w:r>
      <w:proofErr w:type="spellStart"/>
      <w:r w:rsidRPr="003A62C4">
        <w:rPr>
          <w:rFonts w:ascii="Calibri" w:hAnsi="Calibri"/>
        </w:rPr>
        <w:t>cAMP</w:t>
      </w:r>
      <w:proofErr w:type="spellEnd"/>
      <w:r w:rsidRPr="003A62C4">
        <w:rPr>
          <w:rFonts w:ascii="Calibri" w:hAnsi="Calibri"/>
        </w:rPr>
        <w:t xml:space="preserve">. It is composed of 2 regulatory subunits and 2 catalytic subunits. </w:t>
      </w:r>
    </w:p>
    <w:p w14:paraId="6B6D408C" w14:textId="1B18EF34" w:rsidR="00FF1B71" w:rsidRPr="003A62C4" w:rsidRDefault="00FF1B71" w:rsidP="00881DFE">
      <w:pPr>
        <w:pStyle w:val="ListParagraph"/>
        <w:numPr>
          <w:ilvl w:val="0"/>
          <w:numId w:val="4"/>
        </w:numPr>
        <w:tabs>
          <w:tab w:val="left" w:pos="5620"/>
        </w:tabs>
        <w:rPr>
          <w:rFonts w:ascii="Calibri" w:hAnsi="Calibri"/>
        </w:rPr>
      </w:pPr>
      <w:r w:rsidRPr="003A62C4">
        <w:rPr>
          <w:rFonts w:ascii="Calibri" w:hAnsi="Calibri"/>
        </w:rPr>
        <w:t xml:space="preserve">When </w:t>
      </w:r>
      <w:proofErr w:type="spellStart"/>
      <w:r w:rsidRPr="003A62C4">
        <w:rPr>
          <w:rFonts w:ascii="Calibri" w:hAnsi="Calibri"/>
        </w:rPr>
        <w:t>cAMP</w:t>
      </w:r>
      <w:proofErr w:type="spellEnd"/>
      <w:r w:rsidRPr="003A62C4">
        <w:rPr>
          <w:rFonts w:ascii="Calibri" w:hAnsi="Calibri"/>
        </w:rPr>
        <w:t xml:space="preserve"> binds to the regulatory subunits, it induces a conformational change which release the catalytic subunits which then phosphorylate downstream target proteins. </w:t>
      </w:r>
    </w:p>
    <w:p w14:paraId="15F6FEC3" w14:textId="3F983709" w:rsidR="00732A93" w:rsidRDefault="00732A93" w:rsidP="00881DFE">
      <w:pPr>
        <w:pStyle w:val="ListParagraph"/>
        <w:numPr>
          <w:ilvl w:val="0"/>
          <w:numId w:val="4"/>
        </w:numPr>
        <w:tabs>
          <w:tab w:val="left" w:pos="5620"/>
        </w:tabs>
        <w:rPr>
          <w:rFonts w:ascii="Calibri" w:hAnsi="Calibri"/>
        </w:rPr>
      </w:pPr>
      <w:r w:rsidRPr="003A62C4">
        <w:rPr>
          <w:rFonts w:ascii="Calibri" w:hAnsi="Calibri"/>
        </w:rPr>
        <w:t xml:space="preserve">PKA </w:t>
      </w:r>
      <w:proofErr w:type="spellStart"/>
      <w:r w:rsidRPr="003A62C4">
        <w:rPr>
          <w:rFonts w:ascii="Calibri" w:hAnsi="Calibri"/>
        </w:rPr>
        <w:t>ans</w:t>
      </w:r>
      <w:proofErr w:type="spellEnd"/>
      <w:r w:rsidRPr="003A62C4">
        <w:rPr>
          <w:rFonts w:ascii="Calibri" w:hAnsi="Calibri"/>
        </w:rPr>
        <w:t xml:space="preserve"> PKC are serine/threonine kinases</w:t>
      </w:r>
    </w:p>
    <w:p w14:paraId="37CE0340" w14:textId="45C4595F" w:rsidR="009E0090" w:rsidRPr="003A62C4" w:rsidRDefault="009E0090" w:rsidP="00881DFE">
      <w:pPr>
        <w:pStyle w:val="ListParagraph"/>
        <w:numPr>
          <w:ilvl w:val="0"/>
          <w:numId w:val="4"/>
        </w:numPr>
        <w:tabs>
          <w:tab w:val="left" w:pos="5620"/>
        </w:tabs>
        <w:rPr>
          <w:rFonts w:ascii="Calibri" w:hAnsi="Calibri"/>
        </w:rPr>
      </w:pPr>
      <w:proofErr w:type="spellStart"/>
      <w:r>
        <w:rPr>
          <w:rFonts w:ascii="Calibri" w:hAnsi="Calibri"/>
        </w:rPr>
        <w:t>cAMP</w:t>
      </w:r>
      <w:proofErr w:type="spellEnd"/>
      <w:r>
        <w:rPr>
          <w:rFonts w:ascii="Calibri" w:hAnsi="Calibri"/>
        </w:rPr>
        <w:t xml:space="preserve"> mobilizes glucose. </w:t>
      </w:r>
      <w:proofErr w:type="gramStart"/>
      <w:r w:rsidR="00BB3170">
        <w:rPr>
          <w:rFonts w:ascii="Calibri" w:hAnsi="Calibri"/>
        </w:rPr>
        <w:t>However</w:t>
      </w:r>
      <w:proofErr w:type="gramEnd"/>
      <w:r w:rsidR="00BB3170">
        <w:rPr>
          <w:rFonts w:ascii="Calibri" w:hAnsi="Calibri"/>
        </w:rPr>
        <w:t xml:space="preserve"> </w:t>
      </w:r>
      <w:proofErr w:type="spellStart"/>
      <w:r w:rsidR="00BB3170">
        <w:rPr>
          <w:rFonts w:ascii="Calibri" w:hAnsi="Calibri"/>
        </w:rPr>
        <w:t>cAMP</w:t>
      </w:r>
      <w:proofErr w:type="spellEnd"/>
      <w:r w:rsidR="00BB3170">
        <w:rPr>
          <w:rFonts w:ascii="Calibri" w:hAnsi="Calibri"/>
        </w:rPr>
        <w:t xml:space="preserve"> can also inhibit growth in fibroblasts by blocking the MAPK signaling cascade. </w:t>
      </w:r>
    </w:p>
    <w:p w14:paraId="0777B91C" w14:textId="20CF5D52" w:rsidR="00F1272C" w:rsidRPr="003A62C4" w:rsidRDefault="00F1272C" w:rsidP="00F1272C">
      <w:pPr>
        <w:tabs>
          <w:tab w:val="left" w:pos="5620"/>
        </w:tabs>
        <w:rPr>
          <w:rFonts w:ascii="Calibri" w:hAnsi="Calibri"/>
          <w:b/>
        </w:rPr>
      </w:pPr>
      <w:r w:rsidRPr="003A62C4">
        <w:rPr>
          <w:rFonts w:ascii="Calibri" w:hAnsi="Calibri"/>
          <w:b/>
        </w:rPr>
        <w:t>Phospholipase C</w:t>
      </w:r>
      <w:r w:rsidR="00A06D9C" w:rsidRPr="003A62C4">
        <w:rPr>
          <w:rFonts w:ascii="Calibri" w:hAnsi="Calibri"/>
          <w:b/>
        </w:rPr>
        <w:t xml:space="preserve">—targeted by G-proteins. PIP2 becomes IP3 and DAG. IP3 in cytosol releases Ca which activates PKC </w:t>
      </w:r>
    </w:p>
    <w:p w14:paraId="63853D3B" w14:textId="060F7DE4" w:rsidR="00F1272C" w:rsidRPr="003A62C4" w:rsidRDefault="00F1272C" w:rsidP="00F1272C">
      <w:pPr>
        <w:pStyle w:val="ListParagraph"/>
        <w:numPr>
          <w:ilvl w:val="0"/>
          <w:numId w:val="4"/>
        </w:numPr>
        <w:tabs>
          <w:tab w:val="left" w:pos="5620"/>
        </w:tabs>
        <w:rPr>
          <w:rFonts w:ascii="Calibri" w:hAnsi="Calibri"/>
        </w:rPr>
      </w:pPr>
      <w:r w:rsidRPr="003A62C4">
        <w:rPr>
          <w:rFonts w:ascii="Calibri" w:hAnsi="Calibri"/>
        </w:rPr>
        <w:t>Has a pH domain. Tethered to membrane</w:t>
      </w:r>
    </w:p>
    <w:p w14:paraId="22812774" w14:textId="40FDAE35" w:rsidR="009E1126" w:rsidRPr="003A62C4" w:rsidRDefault="009E1126" w:rsidP="00F1272C">
      <w:pPr>
        <w:pStyle w:val="ListParagraph"/>
        <w:numPr>
          <w:ilvl w:val="0"/>
          <w:numId w:val="4"/>
        </w:numPr>
        <w:tabs>
          <w:tab w:val="left" w:pos="5620"/>
        </w:tabs>
        <w:rPr>
          <w:rFonts w:ascii="Calibri" w:hAnsi="Calibri"/>
        </w:rPr>
      </w:pPr>
      <w:r w:rsidRPr="003A62C4">
        <w:rPr>
          <w:rFonts w:ascii="Calibri" w:hAnsi="Calibri"/>
        </w:rPr>
        <w:t xml:space="preserve">Hydrophilic heads can vary—can be made of serine/choline or inositol. </w:t>
      </w:r>
    </w:p>
    <w:p w14:paraId="6D4385CB" w14:textId="52709E3A" w:rsidR="0057769E" w:rsidRPr="003A62C4" w:rsidRDefault="0057769E" w:rsidP="00F1272C">
      <w:pPr>
        <w:pStyle w:val="ListParagraph"/>
        <w:numPr>
          <w:ilvl w:val="0"/>
          <w:numId w:val="4"/>
        </w:numPr>
        <w:tabs>
          <w:tab w:val="left" w:pos="5620"/>
        </w:tabs>
        <w:rPr>
          <w:rFonts w:ascii="Calibri" w:hAnsi="Calibri"/>
        </w:rPr>
      </w:pPr>
      <w:r w:rsidRPr="003A62C4">
        <w:rPr>
          <w:rFonts w:ascii="Calibri" w:hAnsi="Calibri"/>
        </w:rPr>
        <w:t xml:space="preserve">When activated by the GTP-bound, G alpha subunit, PLC beta cleaves phosphatidylinositol 4,5-bisphosphate into two pieces. </w:t>
      </w:r>
    </w:p>
    <w:p w14:paraId="2D8105B3" w14:textId="79634A34" w:rsidR="00550FF7" w:rsidRPr="003A62C4" w:rsidRDefault="00550FF7" w:rsidP="00F1272C">
      <w:pPr>
        <w:pStyle w:val="ListParagraph"/>
        <w:numPr>
          <w:ilvl w:val="0"/>
          <w:numId w:val="4"/>
        </w:numPr>
        <w:tabs>
          <w:tab w:val="left" w:pos="5620"/>
        </w:tabs>
        <w:rPr>
          <w:rFonts w:ascii="Calibri" w:hAnsi="Calibri"/>
        </w:rPr>
      </w:pPr>
      <w:r w:rsidRPr="003A62C4">
        <w:rPr>
          <w:rFonts w:ascii="Calibri" w:hAnsi="Calibri"/>
        </w:rPr>
        <w:t xml:space="preserve">IP3 is the inositol with 3 </w:t>
      </w:r>
      <w:proofErr w:type="spellStart"/>
      <w:r w:rsidRPr="003A62C4">
        <w:rPr>
          <w:rFonts w:ascii="Calibri" w:hAnsi="Calibri"/>
        </w:rPr>
        <w:t>phophates</w:t>
      </w:r>
      <w:proofErr w:type="spellEnd"/>
      <w:r w:rsidRPr="003A62C4">
        <w:rPr>
          <w:rFonts w:ascii="Calibri" w:hAnsi="Calibri"/>
        </w:rPr>
        <w:t xml:space="preserve"> (head) and DAG is the lipid body </w:t>
      </w:r>
    </w:p>
    <w:p w14:paraId="01F633B3" w14:textId="5EF27563" w:rsidR="00210636" w:rsidRPr="003A62C4" w:rsidRDefault="00210636" w:rsidP="00F1272C">
      <w:pPr>
        <w:pStyle w:val="ListParagraph"/>
        <w:numPr>
          <w:ilvl w:val="0"/>
          <w:numId w:val="4"/>
        </w:numPr>
        <w:tabs>
          <w:tab w:val="left" w:pos="5620"/>
        </w:tabs>
        <w:rPr>
          <w:rFonts w:ascii="Calibri" w:hAnsi="Calibri"/>
        </w:rPr>
      </w:pPr>
      <w:r w:rsidRPr="003A62C4">
        <w:rPr>
          <w:rFonts w:ascii="Calibri" w:hAnsi="Calibri"/>
        </w:rPr>
        <w:t xml:space="preserve">IP3 interacts with IP3 receptor located in the smooth ER. </w:t>
      </w:r>
      <w:r w:rsidR="007C6346" w:rsidRPr="003A62C4">
        <w:rPr>
          <w:rFonts w:ascii="Calibri" w:hAnsi="Calibri"/>
        </w:rPr>
        <w:t>This interaction results in the opening of the channel and the release of Ca from the smooth ER.</w:t>
      </w:r>
    </w:p>
    <w:p w14:paraId="3973ABE6" w14:textId="52B3805B" w:rsidR="00C1513C" w:rsidRPr="003A62C4" w:rsidRDefault="00C1513C" w:rsidP="00F1272C">
      <w:pPr>
        <w:pStyle w:val="ListParagraph"/>
        <w:numPr>
          <w:ilvl w:val="0"/>
          <w:numId w:val="4"/>
        </w:numPr>
        <w:tabs>
          <w:tab w:val="left" w:pos="5620"/>
        </w:tabs>
        <w:rPr>
          <w:rFonts w:ascii="Calibri" w:hAnsi="Calibri"/>
        </w:rPr>
      </w:pPr>
      <w:r w:rsidRPr="003A62C4">
        <w:rPr>
          <w:rFonts w:ascii="Calibri" w:hAnsi="Calibri"/>
        </w:rPr>
        <w:t xml:space="preserve">When enough Ca is present, they bind to the C2 domain of PKC which allows it to interact with the cell membrane. The Ca acts as an ionic bridge between the C2 domain and the membrane phospholipids. </w:t>
      </w:r>
    </w:p>
    <w:p w14:paraId="4B4FFB40" w14:textId="59927EBA" w:rsidR="00C1513C" w:rsidRPr="003A62C4" w:rsidRDefault="00C1513C" w:rsidP="00F1272C">
      <w:pPr>
        <w:pStyle w:val="ListParagraph"/>
        <w:numPr>
          <w:ilvl w:val="0"/>
          <w:numId w:val="4"/>
        </w:numPr>
        <w:tabs>
          <w:tab w:val="left" w:pos="5620"/>
        </w:tabs>
        <w:rPr>
          <w:rFonts w:ascii="Calibri" w:hAnsi="Calibri"/>
        </w:rPr>
      </w:pPr>
      <w:r w:rsidRPr="003A62C4">
        <w:rPr>
          <w:rFonts w:ascii="Calibri" w:hAnsi="Calibri"/>
        </w:rPr>
        <w:t>This interaction triggers the insertion of both C1 domains into the membrane which interac</w:t>
      </w:r>
      <w:r w:rsidR="00D361A5" w:rsidRPr="003A62C4">
        <w:rPr>
          <w:rFonts w:ascii="Calibri" w:hAnsi="Calibri"/>
        </w:rPr>
        <w:t xml:space="preserve">t with multiple DAG molecules. </w:t>
      </w:r>
    </w:p>
    <w:p w14:paraId="6414857A" w14:textId="48CE2114" w:rsidR="00D361A5" w:rsidRPr="003A62C4" w:rsidRDefault="00D361A5" w:rsidP="00F1272C">
      <w:pPr>
        <w:pStyle w:val="ListParagraph"/>
        <w:numPr>
          <w:ilvl w:val="0"/>
          <w:numId w:val="4"/>
        </w:numPr>
        <w:tabs>
          <w:tab w:val="left" w:pos="5620"/>
        </w:tabs>
        <w:rPr>
          <w:rFonts w:ascii="Calibri" w:hAnsi="Calibri"/>
        </w:rPr>
      </w:pPr>
      <w:r w:rsidRPr="003A62C4">
        <w:rPr>
          <w:rFonts w:ascii="Calibri" w:hAnsi="Calibri"/>
        </w:rPr>
        <w:t xml:space="preserve">This causes the unwrapping of the flexible linker connecting the C2 domain to the catalytic domain and the domain is free to phosphorylate target proteins. </w:t>
      </w:r>
    </w:p>
    <w:p w14:paraId="0326C05F" w14:textId="77777777" w:rsidR="001D2325" w:rsidRPr="003A62C4" w:rsidRDefault="001D2325" w:rsidP="001D2325">
      <w:pPr>
        <w:tabs>
          <w:tab w:val="left" w:pos="5620"/>
        </w:tabs>
        <w:rPr>
          <w:rFonts w:ascii="Calibri" w:hAnsi="Calibri"/>
        </w:rPr>
      </w:pPr>
    </w:p>
    <w:p w14:paraId="38C5A894" w14:textId="65848E84" w:rsidR="001D2325" w:rsidRPr="003A62C4" w:rsidRDefault="001D2325" w:rsidP="001D2325">
      <w:pPr>
        <w:tabs>
          <w:tab w:val="left" w:pos="5620"/>
        </w:tabs>
        <w:rPr>
          <w:rFonts w:ascii="Calibri" w:hAnsi="Calibri"/>
          <w:b/>
        </w:rPr>
      </w:pPr>
      <w:r w:rsidRPr="003A62C4">
        <w:rPr>
          <w:rFonts w:ascii="Calibri" w:hAnsi="Calibri"/>
          <w:b/>
        </w:rPr>
        <w:t>Example</w:t>
      </w:r>
      <w:r w:rsidR="0052741C" w:rsidRPr="003A62C4">
        <w:rPr>
          <w:rFonts w:ascii="Calibri" w:hAnsi="Calibri"/>
          <w:b/>
        </w:rPr>
        <w:t>—blood sugar</w:t>
      </w:r>
    </w:p>
    <w:p w14:paraId="59DBFBFF" w14:textId="5403759C" w:rsidR="0052741C" w:rsidRPr="003A62C4" w:rsidRDefault="001D2325" w:rsidP="001D2325">
      <w:pPr>
        <w:pStyle w:val="ListParagraph"/>
        <w:numPr>
          <w:ilvl w:val="0"/>
          <w:numId w:val="4"/>
        </w:numPr>
        <w:tabs>
          <w:tab w:val="left" w:pos="5620"/>
        </w:tabs>
        <w:rPr>
          <w:rFonts w:ascii="Calibri" w:hAnsi="Calibri"/>
        </w:rPr>
      </w:pPr>
      <w:r w:rsidRPr="003A62C4">
        <w:rPr>
          <w:rFonts w:ascii="Calibri" w:hAnsi="Calibri"/>
        </w:rPr>
        <w:t>Phosphorylation of g</w:t>
      </w:r>
      <w:r w:rsidR="0052741C" w:rsidRPr="003A62C4">
        <w:rPr>
          <w:rFonts w:ascii="Calibri" w:hAnsi="Calibri"/>
        </w:rPr>
        <w:t xml:space="preserve">lycogen inactivates the enzyme that creates glycogen chains from glucose monomers. </w:t>
      </w:r>
    </w:p>
    <w:p w14:paraId="11E1147A" w14:textId="675F4FF5" w:rsidR="001D2325" w:rsidRPr="003A62C4" w:rsidRDefault="001D2325" w:rsidP="001D2325">
      <w:pPr>
        <w:pStyle w:val="ListParagraph"/>
        <w:numPr>
          <w:ilvl w:val="0"/>
          <w:numId w:val="4"/>
        </w:numPr>
        <w:tabs>
          <w:tab w:val="left" w:pos="5620"/>
        </w:tabs>
        <w:rPr>
          <w:rFonts w:ascii="Calibri" w:hAnsi="Calibri"/>
        </w:rPr>
      </w:pPr>
      <w:r w:rsidRPr="003A62C4">
        <w:rPr>
          <w:rFonts w:ascii="Calibri" w:hAnsi="Calibri"/>
        </w:rPr>
        <w:t xml:space="preserve">The opposite is true for phosphorylase kinase. Phosphorylase kinase then phosphorylates glycogen phosphorylase. </w:t>
      </w:r>
      <w:r w:rsidR="0052741C" w:rsidRPr="003A62C4">
        <w:rPr>
          <w:rFonts w:ascii="Calibri" w:hAnsi="Calibri"/>
        </w:rPr>
        <w:t xml:space="preserve">This then breaks down glycogen polymers into glucose-1-phosphate monomers. These monomers are converted to glucose and then diffuse into the bloodstream. </w:t>
      </w:r>
    </w:p>
    <w:p w14:paraId="62B21740" w14:textId="6532EF87" w:rsidR="003D2CC9" w:rsidRPr="003A62C4" w:rsidRDefault="003D2CC9" w:rsidP="001D2325">
      <w:pPr>
        <w:pStyle w:val="ListParagraph"/>
        <w:numPr>
          <w:ilvl w:val="0"/>
          <w:numId w:val="4"/>
        </w:numPr>
        <w:tabs>
          <w:tab w:val="left" w:pos="5620"/>
        </w:tabs>
        <w:rPr>
          <w:rFonts w:ascii="Calibri" w:hAnsi="Calibri"/>
        </w:rPr>
      </w:pPr>
      <w:r w:rsidRPr="003A62C4">
        <w:rPr>
          <w:rFonts w:ascii="Calibri" w:hAnsi="Calibri"/>
          <w:b/>
        </w:rPr>
        <w:t>Read narrated text 2B</w:t>
      </w:r>
    </w:p>
    <w:p w14:paraId="0B643CD4" w14:textId="77777777" w:rsidR="0091247D" w:rsidRPr="003A62C4" w:rsidRDefault="0091247D" w:rsidP="00A06D9C">
      <w:pPr>
        <w:tabs>
          <w:tab w:val="left" w:pos="5620"/>
        </w:tabs>
        <w:rPr>
          <w:rFonts w:ascii="Calibri" w:hAnsi="Calibri"/>
        </w:rPr>
      </w:pPr>
    </w:p>
    <w:p w14:paraId="2BA09441" w14:textId="04C20BF7" w:rsidR="00AB6E25" w:rsidRPr="003A62C4" w:rsidRDefault="00AB6E25" w:rsidP="00A06D9C">
      <w:pPr>
        <w:tabs>
          <w:tab w:val="left" w:pos="5620"/>
        </w:tabs>
        <w:rPr>
          <w:rFonts w:ascii="Calibri" w:hAnsi="Calibri"/>
          <w:b/>
        </w:rPr>
      </w:pPr>
      <w:r w:rsidRPr="003A62C4">
        <w:rPr>
          <w:rFonts w:ascii="Calibri" w:hAnsi="Calibri"/>
          <w:b/>
        </w:rPr>
        <w:t>Receptor Tyrosine Kinase</w:t>
      </w:r>
      <w:r w:rsidR="006B05AE" w:rsidRPr="003A62C4">
        <w:rPr>
          <w:rFonts w:ascii="Calibri" w:hAnsi="Calibri"/>
          <w:b/>
        </w:rPr>
        <w:t>—only connected by a single membrane spanning alpha helix</w:t>
      </w:r>
      <w:r w:rsidR="00732A93" w:rsidRPr="003A62C4">
        <w:rPr>
          <w:rFonts w:ascii="Calibri" w:hAnsi="Calibri"/>
          <w:b/>
        </w:rPr>
        <w:t>—RTK’s are tyrosine kinases</w:t>
      </w:r>
    </w:p>
    <w:p w14:paraId="06A247FD" w14:textId="0340A647" w:rsidR="00AB6E25" w:rsidRPr="003A62C4" w:rsidRDefault="00AB6E25" w:rsidP="00AB6E25">
      <w:pPr>
        <w:pStyle w:val="ListParagraph"/>
        <w:numPr>
          <w:ilvl w:val="0"/>
          <w:numId w:val="4"/>
        </w:numPr>
        <w:tabs>
          <w:tab w:val="left" w:pos="5620"/>
        </w:tabs>
        <w:rPr>
          <w:rFonts w:ascii="Calibri" w:hAnsi="Calibri"/>
        </w:rPr>
      </w:pPr>
      <w:r w:rsidRPr="003A62C4">
        <w:rPr>
          <w:rFonts w:ascii="Calibri" w:hAnsi="Calibri"/>
        </w:rPr>
        <w:t xml:space="preserve">Two single polypeptide chains each containing and extracellular ligand binding domain, a single transmembrane alpha helix and an intracellular tyrosine kinase. </w:t>
      </w:r>
    </w:p>
    <w:p w14:paraId="6237B633" w14:textId="275ACD60" w:rsidR="00AB6E25" w:rsidRPr="003A62C4" w:rsidRDefault="00AB6E25" w:rsidP="00AB6E25">
      <w:pPr>
        <w:pStyle w:val="ListParagraph"/>
        <w:numPr>
          <w:ilvl w:val="0"/>
          <w:numId w:val="4"/>
        </w:numPr>
        <w:tabs>
          <w:tab w:val="left" w:pos="5620"/>
        </w:tabs>
        <w:rPr>
          <w:rFonts w:ascii="Calibri" w:hAnsi="Calibri"/>
        </w:rPr>
      </w:pPr>
      <w:r w:rsidRPr="003A62C4">
        <w:rPr>
          <w:rFonts w:ascii="Calibri" w:hAnsi="Calibri"/>
        </w:rPr>
        <w:t xml:space="preserve">Binding of an extracellular signaling molecule leads to dimerization of the extracellular domains of the two monomers. This dimerization can be caused by either the ligand or the receptor. </w:t>
      </w:r>
      <w:r w:rsidR="003234ED" w:rsidRPr="003A62C4">
        <w:rPr>
          <w:rFonts w:ascii="Calibri" w:hAnsi="Calibri"/>
        </w:rPr>
        <w:t xml:space="preserve">The </w:t>
      </w:r>
      <w:r w:rsidR="003B6A57" w:rsidRPr="003A62C4">
        <w:rPr>
          <w:rFonts w:ascii="Calibri" w:hAnsi="Calibri"/>
        </w:rPr>
        <w:t xml:space="preserve">dimerization brings the intracellular TK domains into contact with each other. </w:t>
      </w:r>
    </w:p>
    <w:p w14:paraId="57FC0E7D" w14:textId="55BC10A9" w:rsidR="008B75ED" w:rsidRPr="003A62C4" w:rsidRDefault="008B75ED" w:rsidP="00AB6E25">
      <w:pPr>
        <w:pStyle w:val="ListParagraph"/>
        <w:numPr>
          <w:ilvl w:val="0"/>
          <w:numId w:val="4"/>
        </w:numPr>
        <w:tabs>
          <w:tab w:val="left" w:pos="5620"/>
        </w:tabs>
        <w:rPr>
          <w:rFonts w:ascii="Calibri" w:hAnsi="Calibri"/>
        </w:rPr>
      </w:pPr>
      <w:r w:rsidRPr="003A62C4">
        <w:rPr>
          <w:rFonts w:ascii="Calibri" w:hAnsi="Calibri"/>
        </w:rPr>
        <w:t xml:space="preserve">Exception is insulin to its receptor which is covalently bonded </w:t>
      </w:r>
      <w:r w:rsidR="003646D0" w:rsidRPr="003A62C4">
        <w:rPr>
          <w:rFonts w:ascii="Calibri" w:hAnsi="Calibri"/>
        </w:rPr>
        <w:t xml:space="preserve">by disulfide bonds. </w:t>
      </w:r>
    </w:p>
    <w:p w14:paraId="22EDDDE4" w14:textId="477C39CD" w:rsidR="00BA5D90" w:rsidRPr="003A62C4" w:rsidRDefault="00BA5D90" w:rsidP="00AB6E25">
      <w:pPr>
        <w:pStyle w:val="ListParagraph"/>
        <w:numPr>
          <w:ilvl w:val="0"/>
          <w:numId w:val="4"/>
        </w:numPr>
        <w:tabs>
          <w:tab w:val="left" w:pos="5620"/>
        </w:tabs>
        <w:rPr>
          <w:rFonts w:ascii="Calibri" w:hAnsi="Calibri"/>
        </w:rPr>
      </w:pPr>
      <w:r w:rsidRPr="003A62C4">
        <w:rPr>
          <w:rFonts w:ascii="Calibri" w:hAnsi="Calibri"/>
        </w:rPr>
        <w:t xml:space="preserve">It is difficult for a conformation change to be translated across a single alpha helix. </w:t>
      </w:r>
      <w:r w:rsidR="00F249DF" w:rsidRPr="003A62C4">
        <w:rPr>
          <w:rFonts w:ascii="Calibri" w:hAnsi="Calibri"/>
        </w:rPr>
        <w:t xml:space="preserve">That is why RTK’s use dimerization for activation. </w:t>
      </w:r>
      <w:r w:rsidR="00A0592F" w:rsidRPr="003A62C4">
        <w:rPr>
          <w:rFonts w:ascii="Calibri" w:hAnsi="Calibri"/>
        </w:rPr>
        <w:t xml:space="preserve">GPCR’s use their 7 transmembrane alpha helices. </w:t>
      </w:r>
    </w:p>
    <w:p w14:paraId="541E5989" w14:textId="538ECCA5" w:rsidR="009A2A6D" w:rsidRPr="003A62C4" w:rsidRDefault="009A2A6D" w:rsidP="009A2A6D">
      <w:pPr>
        <w:tabs>
          <w:tab w:val="left" w:pos="5620"/>
        </w:tabs>
        <w:rPr>
          <w:rFonts w:ascii="Calibri" w:hAnsi="Calibri"/>
          <w:b/>
        </w:rPr>
      </w:pPr>
      <w:r w:rsidRPr="003A62C4">
        <w:rPr>
          <w:rFonts w:ascii="Calibri" w:hAnsi="Calibri"/>
          <w:b/>
        </w:rPr>
        <w:t>Trans-</w:t>
      </w:r>
      <w:proofErr w:type="spellStart"/>
      <w:r w:rsidRPr="003A62C4">
        <w:rPr>
          <w:rFonts w:ascii="Calibri" w:hAnsi="Calibri"/>
          <w:b/>
        </w:rPr>
        <w:t>Autophosphorylation</w:t>
      </w:r>
      <w:proofErr w:type="spellEnd"/>
    </w:p>
    <w:p w14:paraId="3BB616A0" w14:textId="3C6F2B2C" w:rsidR="009A2A6D" w:rsidRPr="003A62C4" w:rsidRDefault="00DE7EE5" w:rsidP="006A5A2B">
      <w:pPr>
        <w:pStyle w:val="ListParagraph"/>
        <w:numPr>
          <w:ilvl w:val="0"/>
          <w:numId w:val="4"/>
        </w:numPr>
        <w:tabs>
          <w:tab w:val="left" w:pos="5620"/>
        </w:tabs>
        <w:rPr>
          <w:rFonts w:ascii="Calibri" w:hAnsi="Calibri"/>
        </w:rPr>
      </w:pPr>
      <w:r w:rsidRPr="003A62C4">
        <w:rPr>
          <w:rFonts w:ascii="Calibri" w:hAnsi="Calibri"/>
        </w:rPr>
        <w:t xml:space="preserve">Substrate binding site houses ATP molecule. Initially this site is </w:t>
      </w:r>
      <w:r w:rsidRPr="003A62C4">
        <w:rPr>
          <w:rFonts w:ascii="Calibri" w:hAnsi="Calibri"/>
          <w:b/>
        </w:rPr>
        <w:t>partially</w:t>
      </w:r>
      <w:r w:rsidRPr="003A62C4">
        <w:rPr>
          <w:rFonts w:ascii="Calibri" w:hAnsi="Calibri"/>
        </w:rPr>
        <w:t xml:space="preserve"> blocked by a region of the kinase called the activation loop. </w:t>
      </w:r>
      <w:r w:rsidR="001576FF" w:rsidRPr="003A62C4">
        <w:rPr>
          <w:rFonts w:ascii="Calibri" w:hAnsi="Calibri"/>
        </w:rPr>
        <w:t xml:space="preserve">There is still enough activity to phosphorylate a specific tyrosine residue in the adjacent activation loop therefore each monomer phosphorylates </w:t>
      </w:r>
      <w:r w:rsidR="00F1774A" w:rsidRPr="003A62C4">
        <w:rPr>
          <w:rFonts w:ascii="Calibri" w:hAnsi="Calibri"/>
        </w:rPr>
        <w:t xml:space="preserve">the other and therefore removes the loop. </w:t>
      </w:r>
    </w:p>
    <w:p w14:paraId="4FE2B490" w14:textId="77777777" w:rsidR="00935BC1" w:rsidRPr="003A62C4" w:rsidRDefault="00B824FE" w:rsidP="006A5A2B">
      <w:pPr>
        <w:pStyle w:val="ListParagraph"/>
        <w:numPr>
          <w:ilvl w:val="0"/>
          <w:numId w:val="4"/>
        </w:numPr>
        <w:tabs>
          <w:tab w:val="left" w:pos="5620"/>
        </w:tabs>
        <w:rPr>
          <w:rFonts w:ascii="Calibri" w:hAnsi="Calibri"/>
        </w:rPr>
      </w:pPr>
      <w:r w:rsidRPr="003A62C4">
        <w:rPr>
          <w:rFonts w:ascii="Calibri" w:hAnsi="Calibri"/>
        </w:rPr>
        <w:t>This trans-</w:t>
      </w:r>
      <w:proofErr w:type="spellStart"/>
      <w:r w:rsidRPr="003A62C4">
        <w:rPr>
          <w:rFonts w:ascii="Calibri" w:hAnsi="Calibri"/>
        </w:rPr>
        <w:t>autophosphorylation</w:t>
      </w:r>
      <w:proofErr w:type="spellEnd"/>
      <w:r w:rsidRPr="003A62C4">
        <w:rPr>
          <w:rFonts w:ascii="Calibri" w:hAnsi="Calibri"/>
        </w:rPr>
        <w:t xml:space="preserve"> of the critical tyrosine in the activation loop results in a repositioning of the loop, exposing the substrate-binding site. This causes the enzyme to be fully active. </w:t>
      </w:r>
    </w:p>
    <w:p w14:paraId="5C69BA3C" w14:textId="7A383BAA" w:rsidR="00B824FE" w:rsidRPr="003A62C4" w:rsidRDefault="00935BC1" w:rsidP="006A5A2B">
      <w:pPr>
        <w:pStyle w:val="ListParagraph"/>
        <w:numPr>
          <w:ilvl w:val="0"/>
          <w:numId w:val="4"/>
        </w:numPr>
        <w:tabs>
          <w:tab w:val="left" w:pos="5620"/>
        </w:tabs>
        <w:rPr>
          <w:rFonts w:ascii="Calibri" w:hAnsi="Calibri"/>
        </w:rPr>
      </w:pPr>
      <w:r w:rsidRPr="003A62C4">
        <w:rPr>
          <w:rFonts w:ascii="Calibri" w:hAnsi="Calibri"/>
        </w:rPr>
        <w:t>The activated kinases then phosphorylate specific tyrosine residues in the C-terminal tail of the adjacent monomer. These are the recruitment sites for downstream proteins.</w:t>
      </w:r>
    </w:p>
    <w:p w14:paraId="6D4885D9" w14:textId="6B6DB66C" w:rsidR="00905490" w:rsidRPr="003A62C4" w:rsidRDefault="00905490" w:rsidP="00905490">
      <w:pPr>
        <w:tabs>
          <w:tab w:val="left" w:pos="5620"/>
        </w:tabs>
        <w:rPr>
          <w:rFonts w:ascii="Calibri" w:hAnsi="Calibri"/>
          <w:b/>
        </w:rPr>
      </w:pPr>
      <w:r w:rsidRPr="003A62C4">
        <w:rPr>
          <w:rFonts w:ascii="Calibri" w:hAnsi="Calibri"/>
          <w:b/>
        </w:rPr>
        <w:t>Recruitment of Intracellular Signaling Proteins</w:t>
      </w:r>
    </w:p>
    <w:p w14:paraId="6AFC3DD9" w14:textId="4803C71E" w:rsidR="00905490" w:rsidRPr="003A62C4" w:rsidRDefault="005D43DF" w:rsidP="00905490">
      <w:pPr>
        <w:pStyle w:val="ListParagraph"/>
        <w:numPr>
          <w:ilvl w:val="0"/>
          <w:numId w:val="4"/>
        </w:numPr>
        <w:tabs>
          <w:tab w:val="left" w:pos="5620"/>
        </w:tabs>
        <w:rPr>
          <w:rFonts w:ascii="Calibri" w:hAnsi="Calibri"/>
          <w:b/>
        </w:rPr>
      </w:pPr>
      <w:r w:rsidRPr="003A62C4">
        <w:rPr>
          <w:rFonts w:ascii="Calibri" w:hAnsi="Calibri"/>
        </w:rPr>
        <w:t xml:space="preserve">Proteins that possess an </w:t>
      </w:r>
      <w:proofErr w:type="spellStart"/>
      <w:r w:rsidRPr="003A62C4">
        <w:rPr>
          <w:rFonts w:ascii="Calibri" w:hAnsi="Calibri"/>
        </w:rPr>
        <w:t>Src</w:t>
      </w:r>
      <w:proofErr w:type="spellEnd"/>
      <w:r w:rsidRPr="003A62C4">
        <w:rPr>
          <w:rFonts w:ascii="Calibri" w:hAnsi="Calibri"/>
        </w:rPr>
        <w:t xml:space="preserve">-homology domain or </w:t>
      </w:r>
      <w:proofErr w:type="spellStart"/>
      <w:r w:rsidRPr="003A62C4">
        <w:rPr>
          <w:rFonts w:ascii="Calibri" w:hAnsi="Calibri"/>
        </w:rPr>
        <w:t>phosphotyrosine</w:t>
      </w:r>
      <w:proofErr w:type="spellEnd"/>
      <w:r w:rsidRPr="003A62C4">
        <w:rPr>
          <w:rFonts w:ascii="Calibri" w:hAnsi="Calibri"/>
        </w:rPr>
        <w:t>-binding domain will recognize and bind to the C-terminal tails.</w:t>
      </w:r>
    </w:p>
    <w:p w14:paraId="53FAA649" w14:textId="2FC8A820" w:rsidR="005D43DF" w:rsidRPr="003A62C4" w:rsidRDefault="005D43DF" w:rsidP="00905490">
      <w:pPr>
        <w:pStyle w:val="ListParagraph"/>
        <w:numPr>
          <w:ilvl w:val="0"/>
          <w:numId w:val="4"/>
        </w:numPr>
        <w:tabs>
          <w:tab w:val="left" w:pos="5620"/>
        </w:tabs>
        <w:rPr>
          <w:rFonts w:ascii="Calibri" w:hAnsi="Calibri"/>
          <w:b/>
        </w:rPr>
      </w:pPr>
      <w:r w:rsidRPr="003A62C4">
        <w:rPr>
          <w:rFonts w:ascii="Calibri" w:hAnsi="Calibri"/>
        </w:rPr>
        <w:t>SH2 domains bind to phosphorylated tyrosine residues within the distinctive sequence: Tyr-X-</w:t>
      </w:r>
      <w:proofErr w:type="spellStart"/>
      <w:r w:rsidRPr="003A62C4">
        <w:rPr>
          <w:rFonts w:ascii="Calibri" w:hAnsi="Calibri"/>
        </w:rPr>
        <w:t>Asn</w:t>
      </w:r>
      <w:proofErr w:type="spellEnd"/>
      <w:r w:rsidRPr="003A62C4">
        <w:rPr>
          <w:rFonts w:ascii="Calibri" w:hAnsi="Calibri"/>
        </w:rPr>
        <w:t xml:space="preserve">. PTB domains on the other hand bind to phosphorylated tyrosine residues within the motif: </w:t>
      </w:r>
      <w:proofErr w:type="spellStart"/>
      <w:r w:rsidRPr="003A62C4">
        <w:rPr>
          <w:rFonts w:ascii="Calibri" w:hAnsi="Calibri"/>
        </w:rPr>
        <w:t>Asn</w:t>
      </w:r>
      <w:proofErr w:type="spellEnd"/>
      <w:r w:rsidRPr="003A62C4">
        <w:rPr>
          <w:rFonts w:ascii="Calibri" w:hAnsi="Calibri"/>
        </w:rPr>
        <w:t xml:space="preserve">-Pro-X-Tyr. Although SH2 domains are generally conserved, PTB domains are not. </w:t>
      </w:r>
    </w:p>
    <w:p w14:paraId="5E48B56C" w14:textId="42283992" w:rsidR="007E32B4" w:rsidRPr="003A62C4" w:rsidRDefault="007E32B4" w:rsidP="007E32B4">
      <w:pPr>
        <w:tabs>
          <w:tab w:val="left" w:pos="5620"/>
        </w:tabs>
        <w:rPr>
          <w:rFonts w:ascii="Calibri" w:hAnsi="Calibri"/>
          <w:u w:val="single"/>
        </w:rPr>
      </w:pPr>
      <w:r w:rsidRPr="003A62C4">
        <w:rPr>
          <w:rFonts w:ascii="Calibri" w:hAnsi="Calibri"/>
          <w:u w:val="single"/>
        </w:rPr>
        <w:t>Four main types of SH2 or PTB domain containing proteins</w:t>
      </w:r>
    </w:p>
    <w:p w14:paraId="338A2BDF" w14:textId="77777777" w:rsidR="007E32B4" w:rsidRPr="003A62C4" w:rsidRDefault="007E32B4" w:rsidP="003A2200">
      <w:pPr>
        <w:pStyle w:val="ListParagraph"/>
        <w:numPr>
          <w:ilvl w:val="0"/>
          <w:numId w:val="11"/>
        </w:numPr>
        <w:tabs>
          <w:tab w:val="left" w:pos="5620"/>
        </w:tabs>
        <w:rPr>
          <w:rFonts w:ascii="Calibri" w:hAnsi="Calibri"/>
        </w:rPr>
      </w:pPr>
      <w:r w:rsidRPr="003A62C4">
        <w:rPr>
          <w:rFonts w:ascii="Calibri" w:hAnsi="Calibri"/>
        </w:rPr>
        <w:t>Adaptors</w:t>
      </w:r>
    </w:p>
    <w:p w14:paraId="64F90EC4" w14:textId="26A48BCC" w:rsidR="007E32B4" w:rsidRPr="003A62C4" w:rsidRDefault="007E32B4" w:rsidP="003A2200">
      <w:pPr>
        <w:pStyle w:val="ListParagraph"/>
        <w:numPr>
          <w:ilvl w:val="1"/>
          <w:numId w:val="11"/>
        </w:numPr>
        <w:tabs>
          <w:tab w:val="left" w:pos="5620"/>
        </w:tabs>
        <w:rPr>
          <w:rFonts w:ascii="Calibri" w:hAnsi="Calibri"/>
        </w:rPr>
      </w:pPr>
      <w:r w:rsidRPr="003A62C4">
        <w:rPr>
          <w:rFonts w:ascii="Calibri" w:hAnsi="Calibri"/>
        </w:rPr>
        <w:t xml:space="preserve">Connect RTK’s with other intracellular proteins. As such they must possess an SH2 or PTB domain to interact with the tyrosine-phosphorylated C-terminal tail of the RTK, as well as another protein-protein-interacting domain to connect with the intracellular target. </w:t>
      </w:r>
      <w:r w:rsidR="00071930" w:rsidRPr="003A62C4">
        <w:rPr>
          <w:rFonts w:ascii="Calibri" w:hAnsi="Calibri"/>
        </w:rPr>
        <w:t xml:space="preserve">For </w:t>
      </w:r>
      <w:proofErr w:type="gramStart"/>
      <w:r w:rsidR="00071930" w:rsidRPr="003A62C4">
        <w:rPr>
          <w:rFonts w:ascii="Calibri" w:hAnsi="Calibri"/>
        </w:rPr>
        <w:t>example</w:t>
      </w:r>
      <w:proofErr w:type="gramEnd"/>
      <w:r w:rsidR="00071930" w:rsidRPr="003A62C4">
        <w:rPr>
          <w:rFonts w:ascii="Calibri" w:hAnsi="Calibri"/>
        </w:rPr>
        <w:t xml:space="preserve"> SH3 (all bind to proline-rich motifs)</w:t>
      </w:r>
    </w:p>
    <w:p w14:paraId="1193C989" w14:textId="6DA737A0" w:rsidR="00071930" w:rsidRPr="003A62C4" w:rsidRDefault="00071930" w:rsidP="003A2200">
      <w:pPr>
        <w:pStyle w:val="ListParagraph"/>
        <w:numPr>
          <w:ilvl w:val="1"/>
          <w:numId w:val="11"/>
        </w:numPr>
        <w:tabs>
          <w:tab w:val="left" w:pos="5620"/>
        </w:tabs>
        <w:rPr>
          <w:rFonts w:ascii="Calibri" w:hAnsi="Calibri"/>
        </w:rPr>
      </w:pPr>
      <w:r w:rsidRPr="003A62C4">
        <w:rPr>
          <w:rFonts w:ascii="Calibri" w:hAnsi="Calibri"/>
        </w:rPr>
        <w:t>An example of SH3 is Grb2.</w:t>
      </w:r>
    </w:p>
    <w:p w14:paraId="76B4BE1D" w14:textId="41CC7FBB" w:rsidR="00B638A3" w:rsidRPr="003A62C4" w:rsidRDefault="00B638A3" w:rsidP="00B638A3">
      <w:pPr>
        <w:pStyle w:val="ListParagraph"/>
        <w:numPr>
          <w:ilvl w:val="2"/>
          <w:numId w:val="11"/>
        </w:numPr>
        <w:tabs>
          <w:tab w:val="left" w:pos="5620"/>
        </w:tabs>
        <w:rPr>
          <w:rFonts w:ascii="Calibri" w:hAnsi="Calibri"/>
        </w:rPr>
      </w:pPr>
      <w:r w:rsidRPr="003A62C4">
        <w:rPr>
          <w:rFonts w:ascii="Calibri" w:hAnsi="Calibri"/>
        </w:rPr>
        <w:t xml:space="preserve">The adaptor protein Grb2 binds to a phosphorylated tyrosine residue on the C-terminal tail of the receptor, via its SH2 domain. The two SH3 domains located on the other side of the Grb2 then recruit </w:t>
      </w:r>
      <w:proofErr w:type="spellStart"/>
      <w:r w:rsidRPr="003A62C4">
        <w:rPr>
          <w:rFonts w:ascii="Calibri" w:hAnsi="Calibri"/>
        </w:rPr>
        <w:t>Sos</w:t>
      </w:r>
      <w:proofErr w:type="spellEnd"/>
      <w:r w:rsidRPr="003A62C4">
        <w:rPr>
          <w:rFonts w:ascii="Calibri" w:hAnsi="Calibri"/>
        </w:rPr>
        <w:t xml:space="preserve"> which is an activator of </w:t>
      </w:r>
      <w:proofErr w:type="spellStart"/>
      <w:r w:rsidRPr="003A62C4">
        <w:rPr>
          <w:rFonts w:ascii="Calibri" w:hAnsi="Calibri"/>
        </w:rPr>
        <w:t>Ras</w:t>
      </w:r>
      <w:proofErr w:type="spellEnd"/>
      <w:r w:rsidRPr="003A62C4">
        <w:rPr>
          <w:rFonts w:ascii="Calibri" w:hAnsi="Calibri"/>
        </w:rPr>
        <w:t xml:space="preserve">. </w:t>
      </w:r>
    </w:p>
    <w:p w14:paraId="2CD44C16" w14:textId="3A063176" w:rsidR="005B7412" w:rsidRPr="003A62C4" w:rsidRDefault="005B7412" w:rsidP="005B7412">
      <w:pPr>
        <w:pStyle w:val="ListParagraph"/>
        <w:numPr>
          <w:ilvl w:val="3"/>
          <w:numId w:val="11"/>
        </w:numPr>
        <w:tabs>
          <w:tab w:val="left" w:pos="5620"/>
        </w:tabs>
        <w:rPr>
          <w:rFonts w:ascii="Calibri" w:hAnsi="Calibri"/>
        </w:rPr>
      </w:pPr>
      <w:r w:rsidRPr="003A62C4">
        <w:rPr>
          <w:rFonts w:ascii="Calibri" w:hAnsi="Calibri"/>
        </w:rPr>
        <w:t xml:space="preserve">Maintaining </w:t>
      </w:r>
      <w:proofErr w:type="spellStart"/>
      <w:r w:rsidRPr="003A62C4">
        <w:rPr>
          <w:rFonts w:ascii="Calibri" w:hAnsi="Calibri"/>
        </w:rPr>
        <w:t>Sos</w:t>
      </w:r>
      <w:proofErr w:type="spellEnd"/>
      <w:r w:rsidRPr="003A62C4">
        <w:rPr>
          <w:rFonts w:ascii="Calibri" w:hAnsi="Calibri"/>
        </w:rPr>
        <w:t xml:space="preserve"> near the cell membrane allows </w:t>
      </w:r>
      <w:proofErr w:type="spellStart"/>
      <w:r w:rsidRPr="003A62C4">
        <w:rPr>
          <w:rFonts w:ascii="Calibri" w:hAnsi="Calibri"/>
        </w:rPr>
        <w:t>Sos</w:t>
      </w:r>
      <w:proofErr w:type="spellEnd"/>
      <w:r w:rsidRPr="003A62C4">
        <w:rPr>
          <w:rFonts w:ascii="Calibri" w:hAnsi="Calibri"/>
        </w:rPr>
        <w:t xml:space="preserve"> to activate </w:t>
      </w:r>
      <w:proofErr w:type="spellStart"/>
      <w:r w:rsidRPr="003A62C4">
        <w:rPr>
          <w:rFonts w:ascii="Calibri" w:hAnsi="Calibri"/>
        </w:rPr>
        <w:t>Ras</w:t>
      </w:r>
      <w:proofErr w:type="spellEnd"/>
      <w:r w:rsidRPr="003A62C4">
        <w:rPr>
          <w:rFonts w:ascii="Calibri" w:hAnsi="Calibri"/>
        </w:rPr>
        <w:t xml:space="preserve"> by triggering the exchange of GDP for GTP.</w:t>
      </w:r>
    </w:p>
    <w:p w14:paraId="1AA455A2" w14:textId="683B49CD" w:rsidR="005B7412" w:rsidRPr="003A62C4" w:rsidRDefault="005B7412" w:rsidP="005B7412">
      <w:pPr>
        <w:pStyle w:val="ListParagraph"/>
        <w:numPr>
          <w:ilvl w:val="2"/>
          <w:numId w:val="11"/>
        </w:numPr>
        <w:tabs>
          <w:tab w:val="left" w:pos="5620"/>
        </w:tabs>
        <w:rPr>
          <w:rFonts w:ascii="Calibri" w:hAnsi="Calibri"/>
        </w:rPr>
      </w:pPr>
      <w:r w:rsidRPr="003A62C4">
        <w:rPr>
          <w:rFonts w:ascii="Calibri" w:hAnsi="Calibri"/>
        </w:rPr>
        <w:t xml:space="preserve">The activated </w:t>
      </w:r>
      <w:proofErr w:type="spellStart"/>
      <w:r w:rsidRPr="003A62C4">
        <w:rPr>
          <w:rFonts w:ascii="Calibri" w:hAnsi="Calibri"/>
        </w:rPr>
        <w:t>Ras</w:t>
      </w:r>
      <w:proofErr w:type="spellEnd"/>
      <w:r w:rsidRPr="003A62C4">
        <w:rPr>
          <w:rFonts w:ascii="Calibri" w:hAnsi="Calibri"/>
        </w:rPr>
        <w:t xml:space="preserve"> protein then activates the kinase </w:t>
      </w:r>
      <w:proofErr w:type="spellStart"/>
      <w:r w:rsidRPr="003A62C4">
        <w:rPr>
          <w:rFonts w:ascii="Calibri" w:hAnsi="Calibri"/>
        </w:rPr>
        <w:t>Raf</w:t>
      </w:r>
      <w:proofErr w:type="spellEnd"/>
      <w:r w:rsidRPr="003A62C4">
        <w:rPr>
          <w:rFonts w:ascii="Calibri" w:hAnsi="Calibri"/>
        </w:rPr>
        <w:t xml:space="preserve">. </w:t>
      </w:r>
      <w:proofErr w:type="spellStart"/>
      <w:r w:rsidRPr="003A62C4">
        <w:rPr>
          <w:rFonts w:ascii="Calibri" w:hAnsi="Calibri"/>
        </w:rPr>
        <w:t>Raf</w:t>
      </w:r>
      <w:proofErr w:type="spellEnd"/>
      <w:r w:rsidRPr="003A62C4">
        <w:rPr>
          <w:rFonts w:ascii="Calibri" w:hAnsi="Calibri"/>
        </w:rPr>
        <w:t xml:space="preserve"> phosphory</w:t>
      </w:r>
      <w:r w:rsidR="00026FDF" w:rsidRPr="003A62C4">
        <w:rPr>
          <w:rFonts w:ascii="Calibri" w:hAnsi="Calibri"/>
        </w:rPr>
        <w:t>lates the kinase MEK. MEK then p</w:t>
      </w:r>
      <w:r w:rsidRPr="003A62C4">
        <w:rPr>
          <w:rFonts w:ascii="Calibri" w:hAnsi="Calibri"/>
        </w:rPr>
        <w:t>hosphoryla</w:t>
      </w:r>
      <w:r w:rsidR="00026FDF" w:rsidRPr="003A62C4">
        <w:rPr>
          <w:rFonts w:ascii="Calibri" w:hAnsi="Calibri"/>
        </w:rPr>
        <w:t xml:space="preserve">tes two kinases, ERK1 and ERK2 which then go on to phosphorylate many proteins. </w:t>
      </w:r>
    </w:p>
    <w:p w14:paraId="70AB39D2" w14:textId="77777777" w:rsidR="00CF0B4E" w:rsidRPr="003A62C4" w:rsidRDefault="00CF0B4E" w:rsidP="00CF0B4E">
      <w:pPr>
        <w:pStyle w:val="ListParagraph"/>
        <w:tabs>
          <w:tab w:val="left" w:pos="5620"/>
        </w:tabs>
        <w:rPr>
          <w:rFonts w:ascii="Calibri" w:hAnsi="Calibri"/>
        </w:rPr>
      </w:pPr>
      <w:proofErr w:type="spellStart"/>
      <w:r w:rsidRPr="003A62C4">
        <w:rPr>
          <w:rFonts w:ascii="Calibri" w:hAnsi="Calibri"/>
        </w:rPr>
        <w:t>Raf</w:t>
      </w:r>
      <w:proofErr w:type="spellEnd"/>
      <w:r w:rsidRPr="003A62C4">
        <w:rPr>
          <w:rFonts w:ascii="Calibri" w:hAnsi="Calibri"/>
        </w:rPr>
        <w:t>=MAPKKK</w:t>
      </w:r>
    </w:p>
    <w:p w14:paraId="73D6142A" w14:textId="77777777" w:rsidR="00CF0B4E" w:rsidRPr="003A62C4" w:rsidRDefault="00CF0B4E" w:rsidP="00CF0B4E">
      <w:pPr>
        <w:pStyle w:val="ListParagraph"/>
        <w:tabs>
          <w:tab w:val="left" w:pos="5620"/>
        </w:tabs>
        <w:rPr>
          <w:rFonts w:ascii="Calibri" w:hAnsi="Calibri"/>
        </w:rPr>
      </w:pPr>
      <w:r w:rsidRPr="003A62C4">
        <w:rPr>
          <w:rFonts w:ascii="Calibri" w:hAnsi="Calibri"/>
        </w:rPr>
        <w:t>MEK=MAPKK</w:t>
      </w:r>
    </w:p>
    <w:p w14:paraId="76D0783B" w14:textId="77777777" w:rsidR="00CF0B4E" w:rsidRPr="003A62C4" w:rsidRDefault="00CF0B4E" w:rsidP="00CF0B4E">
      <w:pPr>
        <w:pStyle w:val="ListParagraph"/>
        <w:tabs>
          <w:tab w:val="left" w:pos="5620"/>
        </w:tabs>
        <w:rPr>
          <w:rFonts w:ascii="Calibri" w:hAnsi="Calibri"/>
        </w:rPr>
      </w:pPr>
      <w:r w:rsidRPr="003A62C4">
        <w:rPr>
          <w:rFonts w:ascii="Calibri" w:hAnsi="Calibri"/>
        </w:rPr>
        <w:t>ERK=MAPK</w:t>
      </w:r>
    </w:p>
    <w:p w14:paraId="026F0CB0" w14:textId="1ED0DFD0" w:rsidR="00CF0B4E" w:rsidRPr="003A62C4" w:rsidRDefault="00CF0B4E" w:rsidP="00CF0B4E">
      <w:pPr>
        <w:pStyle w:val="ListParagraph"/>
        <w:tabs>
          <w:tab w:val="left" w:pos="5620"/>
        </w:tabs>
        <w:rPr>
          <w:rFonts w:ascii="Calibri" w:hAnsi="Calibri"/>
        </w:rPr>
      </w:pPr>
      <w:r w:rsidRPr="003A62C4">
        <w:rPr>
          <w:rFonts w:ascii="Calibri" w:hAnsi="Calibri"/>
        </w:rPr>
        <w:t xml:space="preserve">Different pathways can be created using different combinations of these. </w:t>
      </w:r>
    </w:p>
    <w:p w14:paraId="568DF19C" w14:textId="77777777" w:rsidR="00CF0B4E" w:rsidRPr="003A62C4" w:rsidRDefault="00CF0B4E" w:rsidP="00CF0B4E">
      <w:pPr>
        <w:tabs>
          <w:tab w:val="left" w:pos="5620"/>
        </w:tabs>
        <w:rPr>
          <w:rFonts w:ascii="Calibri" w:hAnsi="Calibri"/>
        </w:rPr>
      </w:pPr>
    </w:p>
    <w:p w14:paraId="21298BA8" w14:textId="56C1D444" w:rsidR="007E32B4" w:rsidRPr="003A62C4" w:rsidRDefault="007E32B4" w:rsidP="003A2200">
      <w:pPr>
        <w:pStyle w:val="ListParagraph"/>
        <w:numPr>
          <w:ilvl w:val="0"/>
          <w:numId w:val="11"/>
        </w:numPr>
        <w:tabs>
          <w:tab w:val="left" w:pos="5620"/>
        </w:tabs>
        <w:rPr>
          <w:rFonts w:ascii="Calibri" w:hAnsi="Calibri"/>
        </w:rPr>
      </w:pPr>
      <w:r w:rsidRPr="003A62C4">
        <w:rPr>
          <w:rFonts w:ascii="Calibri" w:hAnsi="Calibri"/>
        </w:rPr>
        <w:t>Docking proteins</w:t>
      </w:r>
    </w:p>
    <w:p w14:paraId="5B8EF54A" w14:textId="1DB1E642" w:rsidR="004A741D" w:rsidRPr="003A62C4" w:rsidRDefault="004A741D" w:rsidP="003A2200">
      <w:pPr>
        <w:pStyle w:val="ListParagraph"/>
        <w:numPr>
          <w:ilvl w:val="1"/>
          <w:numId w:val="11"/>
        </w:numPr>
        <w:tabs>
          <w:tab w:val="left" w:pos="5620"/>
        </w:tabs>
        <w:rPr>
          <w:rFonts w:ascii="Calibri" w:hAnsi="Calibri"/>
        </w:rPr>
      </w:pPr>
      <w:r w:rsidRPr="003A62C4">
        <w:rPr>
          <w:rFonts w:ascii="Calibri" w:hAnsi="Calibri"/>
        </w:rPr>
        <w:t xml:space="preserve">Have a SH2 or PTB domain that binds to the tails of RTK’s and possess several extra phosphorylation sites. </w:t>
      </w:r>
    </w:p>
    <w:p w14:paraId="5D2D5D9E" w14:textId="3C72226C" w:rsidR="007B3CCE" w:rsidRPr="003A62C4" w:rsidRDefault="004A741D" w:rsidP="003A2200">
      <w:pPr>
        <w:pStyle w:val="ListParagraph"/>
        <w:numPr>
          <w:ilvl w:val="1"/>
          <w:numId w:val="11"/>
        </w:numPr>
        <w:tabs>
          <w:tab w:val="left" w:pos="5620"/>
        </w:tabs>
        <w:rPr>
          <w:rFonts w:ascii="Calibri" w:hAnsi="Calibri"/>
        </w:rPr>
      </w:pPr>
      <w:r w:rsidRPr="003A62C4">
        <w:rPr>
          <w:rFonts w:ascii="Calibri" w:hAnsi="Calibri"/>
        </w:rPr>
        <w:t xml:space="preserve">Once phosphorylated by other kinases, these additional phosphorylation sites allow more SH2 or PTB domain containing proteins to be recruited. An example of this is insulin receptor substrate. </w:t>
      </w:r>
    </w:p>
    <w:p w14:paraId="07DFDB14" w14:textId="77777777" w:rsidR="007B3CCE" w:rsidRPr="003A62C4" w:rsidRDefault="007E32B4" w:rsidP="003A2200">
      <w:pPr>
        <w:pStyle w:val="ListParagraph"/>
        <w:numPr>
          <w:ilvl w:val="0"/>
          <w:numId w:val="11"/>
        </w:numPr>
        <w:tabs>
          <w:tab w:val="left" w:pos="5620"/>
        </w:tabs>
        <w:rPr>
          <w:rFonts w:ascii="Calibri" w:hAnsi="Calibri"/>
        </w:rPr>
      </w:pPr>
      <w:r w:rsidRPr="003A62C4">
        <w:rPr>
          <w:rFonts w:ascii="Calibri" w:hAnsi="Calibri"/>
        </w:rPr>
        <w:t>Transcription factors</w:t>
      </w:r>
    </w:p>
    <w:p w14:paraId="1B0E9AF8" w14:textId="7ED38E72" w:rsidR="007B3CCE" w:rsidRPr="003A62C4" w:rsidRDefault="007B3CCE" w:rsidP="003A2200">
      <w:pPr>
        <w:pStyle w:val="ListParagraph"/>
        <w:numPr>
          <w:ilvl w:val="1"/>
          <w:numId w:val="11"/>
        </w:numPr>
        <w:tabs>
          <w:tab w:val="left" w:pos="5620"/>
        </w:tabs>
        <w:rPr>
          <w:rFonts w:ascii="Calibri" w:hAnsi="Calibri"/>
        </w:rPr>
      </w:pPr>
      <w:r w:rsidRPr="003A62C4">
        <w:rPr>
          <w:rFonts w:ascii="Calibri" w:hAnsi="Calibri"/>
        </w:rPr>
        <w:t xml:space="preserve">Each STAT monomer (transcription factor) contains an SH2 domain and a tyrosine phosphorylation site. </w:t>
      </w:r>
    </w:p>
    <w:p w14:paraId="150CAD1E" w14:textId="1A23CFA6" w:rsidR="007B3CCE" w:rsidRPr="003A62C4" w:rsidRDefault="007B3CCE" w:rsidP="003A2200">
      <w:pPr>
        <w:pStyle w:val="ListParagraph"/>
        <w:numPr>
          <w:ilvl w:val="1"/>
          <w:numId w:val="11"/>
        </w:numPr>
        <w:tabs>
          <w:tab w:val="left" w:pos="5620"/>
        </w:tabs>
        <w:rPr>
          <w:rFonts w:ascii="Calibri" w:hAnsi="Calibri"/>
        </w:rPr>
      </w:pPr>
      <w:r w:rsidRPr="003A62C4">
        <w:rPr>
          <w:rFonts w:ascii="Calibri" w:hAnsi="Calibri"/>
        </w:rPr>
        <w:t xml:space="preserve">Once both monomers are phosphorylated, they dimerize via the phosphorylated tyrosine residue from one monomer and the SH2 domain from the other. The activated STAT dimer then enters the nucleus to regulate gene transcription. </w:t>
      </w:r>
    </w:p>
    <w:p w14:paraId="52A0017D" w14:textId="31E43694" w:rsidR="007E32B4" w:rsidRPr="003A62C4" w:rsidRDefault="007E32B4" w:rsidP="003A2200">
      <w:pPr>
        <w:pStyle w:val="ListParagraph"/>
        <w:numPr>
          <w:ilvl w:val="0"/>
          <w:numId w:val="11"/>
        </w:numPr>
        <w:tabs>
          <w:tab w:val="left" w:pos="5620"/>
        </w:tabs>
        <w:rPr>
          <w:rFonts w:ascii="Calibri" w:hAnsi="Calibri"/>
        </w:rPr>
      </w:pPr>
      <w:r w:rsidRPr="003A62C4">
        <w:rPr>
          <w:rFonts w:ascii="Calibri" w:hAnsi="Calibri"/>
        </w:rPr>
        <w:t xml:space="preserve">Enzymes </w:t>
      </w:r>
    </w:p>
    <w:p w14:paraId="6AE1DA8F" w14:textId="758A962F" w:rsidR="007B3CCE" w:rsidRPr="003A62C4" w:rsidRDefault="007B3CCE" w:rsidP="003A2200">
      <w:pPr>
        <w:pStyle w:val="ListParagraph"/>
        <w:numPr>
          <w:ilvl w:val="1"/>
          <w:numId w:val="11"/>
        </w:numPr>
        <w:tabs>
          <w:tab w:val="left" w:pos="5620"/>
        </w:tabs>
        <w:rPr>
          <w:rFonts w:ascii="Calibri" w:hAnsi="Calibri"/>
        </w:rPr>
      </w:pPr>
      <w:r w:rsidRPr="003A62C4">
        <w:rPr>
          <w:rFonts w:ascii="Calibri" w:hAnsi="Calibri"/>
        </w:rPr>
        <w:t xml:space="preserve">Ex: protein kinases, protein phosphatases, lipid kinases and phospholipases. </w:t>
      </w:r>
    </w:p>
    <w:p w14:paraId="7B3772D1" w14:textId="76C76E75" w:rsidR="003E2E1B" w:rsidRPr="003A62C4" w:rsidRDefault="003E2E1B" w:rsidP="003E2E1B">
      <w:pPr>
        <w:tabs>
          <w:tab w:val="left" w:pos="5620"/>
        </w:tabs>
        <w:rPr>
          <w:rFonts w:ascii="Calibri" w:hAnsi="Calibri"/>
          <w:b/>
        </w:rPr>
      </w:pPr>
      <w:r w:rsidRPr="003A62C4">
        <w:rPr>
          <w:rFonts w:ascii="Calibri" w:hAnsi="Calibri"/>
          <w:b/>
        </w:rPr>
        <w:t>RAS</w:t>
      </w:r>
    </w:p>
    <w:p w14:paraId="452D529F" w14:textId="6EAAAB92" w:rsidR="003E2E1B" w:rsidRPr="003A62C4" w:rsidRDefault="00F14432" w:rsidP="003E2E1B">
      <w:pPr>
        <w:pStyle w:val="ListParagraph"/>
        <w:numPr>
          <w:ilvl w:val="0"/>
          <w:numId w:val="4"/>
        </w:numPr>
        <w:tabs>
          <w:tab w:val="left" w:pos="5620"/>
        </w:tabs>
        <w:rPr>
          <w:rFonts w:ascii="Calibri" w:hAnsi="Calibri"/>
        </w:rPr>
      </w:pPr>
      <w:r w:rsidRPr="003A62C4">
        <w:rPr>
          <w:rFonts w:ascii="Calibri" w:hAnsi="Calibri"/>
        </w:rPr>
        <w:t xml:space="preserve">Monomeric G-protein tethered to the cytoplasmic side of the cell membrane via a lipid tail. </w:t>
      </w:r>
    </w:p>
    <w:p w14:paraId="3CB74525" w14:textId="6DA2D4A4" w:rsidR="00182756" w:rsidRPr="003A62C4" w:rsidRDefault="00182756" w:rsidP="003E2E1B">
      <w:pPr>
        <w:pStyle w:val="ListParagraph"/>
        <w:numPr>
          <w:ilvl w:val="0"/>
          <w:numId w:val="4"/>
        </w:numPr>
        <w:tabs>
          <w:tab w:val="left" w:pos="5620"/>
        </w:tabs>
        <w:rPr>
          <w:rFonts w:ascii="Calibri" w:hAnsi="Calibri"/>
        </w:rPr>
      </w:pPr>
      <w:r w:rsidRPr="003A62C4">
        <w:rPr>
          <w:rFonts w:ascii="Calibri" w:hAnsi="Calibri"/>
        </w:rPr>
        <w:t xml:space="preserve">The cycle of GTP-binding and hydrolysis is the same as that discussed in the heterotrimeric G-protein section. </w:t>
      </w:r>
    </w:p>
    <w:p w14:paraId="2A9927F0" w14:textId="5BB80611" w:rsidR="003A2200" w:rsidRPr="003A62C4" w:rsidRDefault="003A2200" w:rsidP="003A2200">
      <w:pPr>
        <w:pStyle w:val="ListParagraph"/>
        <w:numPr>
          <w:ilvl w:val="0"/>
          <w:numId w:val="4"/>
        </w:numPr>
        <w:tabs>
          <w:tab w:val="left" w:pos="5620"/>
        </w:tabs>
        <w:rPr>
          <w:rFonts w:ascii="Calibri" w:hAnsi="Calibri"/>
        </w:rPr>
      </w:pPr>
      <w:r w:rsidRPr="003A62C4">
        <w:rPr>
          <w:rFonts w:ascii="Calibri" w:hAnsi="Calibri"/>
        </w:rPr>
        <w:t>Regulated by accessory proteins</w:t>
      </w:r>
    </w:p>
    <w:p w14:paraId="3DCDA76C" w14:textId="3D79667C" w:rsidR="003A2200" w:rsidRPr="003A62C4" w:rsidRDefault="003A2200" w:rsidP="003A2200">
      <w:pPr>
        <w:tabs>
          <w:tab w:val="left" w:pos="5620"/>
        </w:tabs>
        <w:rPr>
          <w:rFonts w:ascii="Calibri" w:hAnsi="Calibri"/>
          <w:u w:val="single"/>
        </w:rPr>
      </w:pPr>
      <w:r w:rsidRPr="003A62C4">
        <w:rPr>
          <w:rFonts w:ascii="Calibri" w:hAnsi="Calibri"/>
          <w:u w:val="single"/>
        </w:rPr>
        <w:t>Three types of regulatory proteins</w:t>
      </w:r>
      <w:r w:rsidR="000D589D" w:rsidRPr="003A62C4">
        <w:rPr>
          <w:rFonts w:ascii="Calibri" w:hAnsi="Calibri"/>
          <w:u w:val="single"/>
        </w:rPr>
        <w:t>—all regulated by additional proteins</w:t>
      </w:r>
    </w:p>
    <w:p w14:paraId="735680D1" w14:textId="388A4645" w:rsidR="003A2200" w:rsidRPr="003A62C4" w:rsidRDefault="003A2200" w:rsidP="003A2200">
      <w:pPr>
        <w:pStyle w:val="ListParagraph"/>
        <w:numPr>
          <w:ilvl w:val="0"/>
          <w:numId w:val="12"/>
        </w:numPr>
        <w:tabs>
          <w:tab w:val="left" w:pos="5620"/>
        </w:tabs>
        <w:rPr>
          <w:rFonts w:ascii="Calibri" w:hAnsi="Calibri"/>
        </w:rPr>
      </w:pPr>
      <w:r w:rsidRPr="003A62C4">
        <w:rPr>
          <w:rFonts w:ascii="Calibri" w:hAnsi="Calibri"/>
        </w:rPr>
        <w:t>G-protein activating proteins</w:t>
      </w:r>
    </w:p>
    <w:p w14:paraId="7793B3DE" w14:textId="31C1C498" w:rsidR="00DB2913" w:rsidRPr="003A62C4" w:rsidRDefault="00DB2913" w:rsidP="00DB2913">
      <w:pPr>
        <w:pStyle w:val="ListParagraph"/>
        <w:numPr>
          <w:ilvl w:val="1"/>
          <w:numId w:val="12"/>
        </w:numPr>
        <w:tabs>
          <w:tab w:val="left" w:pos="5620"/>
        </w:tabs>
        <w:rPr>
          <w:rFonts w:ascii="Calibri" w:hAnsi="Calibri"/>
        </w:rPr>
      </w:pPr>
      <w:r w:rsidRPr="003A62C4">
        <w:rPr>
          <w:rFonts w:ascii="Calibri" w:hAnsi="Calibri"/>
        </w:rPr>
        <w:t>Speed up GTP hydrolysis</w:t>
      </w:r>
      <w:r w:rsidR="000D589D" w:rsidRPr="003A62C4">
        <w:rPr>
          <w:rFonts w:ascii="Calibri" w:hAnsi="Calibri"/>
        </w:rPr>
        <w:t xml:space="preserve">—shortens time G-protein is active. </w:t>
      </w:r>
    </w:p>
    <w:p w14:paraId="0767EA0A" w14:textId="7D94DB59" w:rsidR="003A2200" w:rsidRPr="003A62C4" w:rsidRDefault="003A2200" w:rsidP="003A2200">
      <w:pPr>
        <w:pStyle w:val="ListParagraph"/>
        <w:numPr>
          <w:ilvl w:val="0"/>
          <w:numId w:val="12"/>
        </w:numPr>
        <w:tabs>
          <w:tab w:val="left" w:pos="5620"/>
        </w:tabs>
        <w:rPr>
          <w:rFonts w:ascii="Calibri" w:hAnsi="Calibri"/>
        </w:rPr>
      </w:pPr>
      <w:r w:rsidRPr="003A62C4">
        <w:rPr>
          <w:rFonts w:ascii="Calibri" w:hAnsi="Calibri"/>
        </w:rPr>
        <w:t>Guanine nucleotide-exchange factors</w:t>
      </w:r>
    </w:p>
    <w:p w14:paraId="5538503F" w14:textId="37343112" w:rsidR="00DB2913" w:rsidRPr="003A62C4" w:rsidRDefault="00DB2913" w:rsidP="00DB2913">
      <w:pPr>
        <w:pStyle w:val="ListParagraph"/>
        <w:numPr>
          <w:ilvl w:val="1"/>
          <w:numId w:val="12"/>
        </w:numPr>
        <w:tabs>
          <w:tab w:val="left" w:pos="5620"/>
        </w:tabs>
        <w:rPr>
          <w:rFonts w:ascii="Calibri" w:hAnsi="Calibri"/>
        </w:rPr>
      </w:pPr>
      <w:r w:rsidRPr="003A62C4">
        <w:rPr>
          <w:rFonts w:ascii="Calibri" w:hAnsi="Calibri"/>
        </w:rPr>
        <w:t xml:space="preserve">Stimulate the release of GDP allowing the G-protein to quickly acquire a new GTP molecule and re-activate. </w:t>
      </w:r>
    </w:p>
    <w:p w14:paraId="2CD18981" w14:textId="4991AF9E" w:rsidR="003A2200" w:rsidRPr="003A62C4" w:rsidRDefault="003A2200" w:rsidP="003A2200">
      <w:pPr>
        <w:pStyle w:val="ListParagraph"/>
        <w:numPr>
          <w:ilvl w:val="0"/>
          <w:numId w:val="12"/>
        </w:numPr>
        <w:tabs>
          <w:tab w:val="left" w:pos="5620"/>
        </w:tabs>
        <w:rPr>
          <w:rFonts w:ascii="Calibri" w:hAnsi="Calibri"/>
        </w:rPr>
      </w:pPr>
      <w:r w:rsidRPr="003A62C4">
        <w:rPr>
          <w:rFonts w:ascii="Calibri" w:hAnsi="Calibri"/>
        </w:rPr>
        <w:t>Guanine nucleotide-dissociation inhibitors</w:t>
      </w:r>
    </w:p>
    <w:p w14:paraId="719FD461" w14:textId="122B36FB" w:rsidR="000D589D" w:rsidRPr="003A62C4" w:rsidRDefault="000D589D" w:rsidP="000D589D">
      <w:pPr>
        <w:pStyle w:val="ListParagraph"/>
        <w:numPr>
          <w:ilvl w:val="1"/>
          <w:numId w:val="12"/>
        </w:numPr>
        <w:tabs>
          <w:tab w:val="left" w:pos="5620"/>
        </w:tabs>
        <w:rPr>
          <w:rFonts w:ascii="Calibri" w:hAnsi="Calibri"/>
        </w:rPr>
      </w:pPr>
      <w:r w:rsidRPr="003A62C4">
        <w:rPr>
          <w:rFonts w:ascii="Calibri" w:hAnsi="Calibri"/>
        </w:rPr>
        <w:t xml:space="preserve">Inhibit release of GDP—locking G-protein in inactive state. </w:t>
      </w:r>
    </w:p>
    <w:p w14:paraId="6A18EBB4" w14:textId="1D5962C2" w:rsidR="004D0051" w:rsidRPr="003A62C4" w:rsidRDefault="00EC5D2D" w:rsidP="005544C8">
      <w:pPr>
        <w:tabs>
          <w:tab w:val="left" w:pos="5620"/>
        </w:tabs>
        <w:rPr>
          <w:rFonts w:ascii="Calibri" w:hAnsi="Calibri"/>
          <w:b/>
        </w:rPr>
      </w:pPr>
      <w:r w:rsidRPr="003A62C4">
        <w:rPr>
          <w:rFonts w:ascii="Calibri" w:hAnsi="Calibri"/>
          <w:b/>
        </w:rPr>
        <w:t xml:space="preserve">Calcium Signaling </w:t>
      </w:r>
    </w:p>
    <w:p w14:paraId="5E5011F3" w14:textId="231AF877" w:rsidR="00EC5D2D" w:rsidRPr="003A62C4" w:rsidRDefault="00A2050C" w:rsidP="009C7287">
      <w:pPr>
        <w:pStyle w:val="ListParagraph"/>
        <w:numPr>
          <w:ilvl w:val="0"/>
          <w:numId w:val="4"/>
        </w:numPr>
        <w:tabs>
          <w:tab w:val="left" w:pos="5620"/>
        </w:tabs>
        <w:rPr>
          <w:rFonts w:ascii="Calibri" w:hAnsi="Calibri"/>
        </w:rPr>
      </w:pPr>
      <w:r w:rsidRPr="003A62C4">
        <w:rPr>
          <w:rFonts w:ascii="Calibri" w:hAnsi="Calibri"/>
        </w:rPr>
        <w:t xml:space="preserve">[Ca] is kept very low in the cell. It is pumped out or into the ER. </w:t>
      </w:r>
    </w:p>
    <w:p w14:paraId="36DC7BD6" w14:textId="0D6DEEEB" w:rsidR="004D4E61" w:rsidRPr="003A62C4" w:rsidRDefault="004D4E61" w:rsidP="009C7287">
      <w:pPr>
        <w:pStyle w:val="ListParagraph"/>
        <w:numPr>
          <w:ilvl w:val="0"/>
          <w:numId w:val="4"/>
        </w:numPr>
        <w:tabs>
          <w:tab w:val="left" w:pos="5620"/>
        </w:tabs>
        <w:rPr>
          <w:rFonts w:ascii="Calibri" w:hAnsi="Calibri"/>
        </w:rPr>
      </w:pPr>
      <w:r w:rsidRPr="003A62C4">
        <w:rPr>
          <w:rFonts w:ascii="Calibri" w:hAnsi="Calibri"/>
        </w:rPr>
        <w:t xml:space="preserve">Since Ca2+ is a charged ion the chemical gradient is very large, when the Ca channels open it can trigger a signaling pathway very quickly. </w:t>
      </w:r>
    </w:p>
    <w:p w14:paraId="7BA96610" w14:textId="2CBD7F7B" w:rsidR="009324C6" w:rsidRPr="003A62C4" w:rsidRDefault="009324C6" w:rsidP="009C7287">
      <w:pPr>
        <w:pStyle w:val="ListParagraph"/>
        <w:numPr>
          <w:ilvl w:val="0"/>
          <w:numId w:val="4"/>
        </w:numPr>
        <w:tabs>
          <w:tab w:val="left" w:pos="5620"/>
        </w:tabs>
        <w:rPr>
          <w:rFonts w:ascii="Calibri" w:hAnsi="Calibri"/>
        </w:rPr>
      </w:pPr>
      <w:r w:rsidRPr="003A62C4">
        <w:rPr>
          <w:rFonts w:ascii="Calibri" w:hAnsi="Calibri"/>
        </w:rPr>
        <w:t xml:space="preserve">Ca2+ acts by binding to Ca2+-binding proteins for example Calmodulin. </w:t>
      </w:r>
    </w:p>
    <w:p w14:paraId="7CD05B56" w14:textId="684445C0" w:rsidR="009324C6" w:rsidRPr="003A62C4" w:rsidRDefault="00536A55" w:rsidP="00536A55">
      <w:pPr>
        <w:tabs>
          <w:tab w:val="left" w:pos="5620"/>
        </w:tabs>
        <w:rPr>
          <w:rFonts w:ascii="Calibri" w:hAnsi="Calibri"/>
          <w:u w:val="single"/>
        </w:rPr>
      </w:pPr>
      <w:r w:rsidRPr="003A62C4">
        <w:rPr>
          <w:rFonts w:ascii="Calibri" w:hAnsi="Calibri"/>
          <w:u w:val="single"/>
        </w:rPr>
        <w:t>Calmodulin</w:t>
      </w:r>
    </w:p>
    <w:p w14:paraId="1E34C3C6" w14:textId="0095B016" w:rsidR="00536A55" w:rsidRPr="003A62C4" w:rsidRDefault="00536A55" w:rsidP="00536A55">
      <w:pPr>
        <w:pStyle w:val="ListParagraph"/>
        <w:numPr>
          <w:ilvl w:val="0"/>
          <w:numId w:val="4"/>
        </w:numPr>
        <w:tabs>
          <w:tab w:val="left" w:pos="5620"/>
        </w:tabs>
        <w:rPr>
          <w:rFonts w:ascii="Calibri" w:hAnsi="Calibri"/>
        </w:rPr>
      </w:pPr>
      <w:r w:rsidRPr="003A62C4">
        <w:rPr>
          <w:rFonts w:ascii="Calibri" w:hAnsi="Calibri"/>
        </w:rPr>
        <w:t xml:space="preserve">Composed of two Ca2+ binding lobes connected by a short flexible linker. </w:t>
      </w:r>
      <w:r w:rsidR="00D06BAF" w:rsidRPr="003A62C4">
        <w:rPr>
          <w:rFonts w:ascii="Calibri" w:hAnsi="Calibri"/>
        </w:rPr>
        <w:t>Each lobe possesses two Ca2+- binding sites (4 total)</w:t>
      </w:r>
    </w:p>
    <w:p w14:paraId="43E594DC" w14:textId="598C91DD" w:rsidR="00A30399" w:rsidRPr="003A62C4" w:rsidRDefault="00A30399" w:rsidP="00536A55">
      <w:pPr>
        <w:pStyle w:val="ListParagraph"/>
        <w:numPr>
          <w:ilvl w:val="0"/>
          <w:numId w:val="4"/>
        </w:numPr>
        <w:tabs>
          <w:tab w:val="left" w:pos="5620"/>
        </w:tabs>
        <w:rPr>
          <w:rFonts w:ascii="Calibri" w:hAnsi="Calibri"/>
        </w:rPr>
      </w:pPr>
      <w:r w:rsidRPr="003A62C4">
        <w:rPr>
          <w:rFonts w:ascii="Calibri" w:hAnsi="Calibri"/>
        </w:rPr>
        <w:t>Calmodulin then goes on to activate calmodulin-binding proteins</w:t>
      </w:r>
    </w:p>
    <w:p w14:paraId="00C4B23E" w14:textId="1CFB7396" w:rsidR="00A30399" w:rsidRPr="003A62C4" w:rsidRDefault="00A30399" w:rsidP="00536A55">
      <w:pPr>
        <w:pStyle w:val="ListParagraph"/>
        <w:numPr>
          <w:ilvl w:val="0"/>
          <w:numId w:val="4"/>
        </w:numPr>
        <w:tabs>
          <w:tab w:val="left" w:pos="5620"/>
        </w:tabs>
        <w:rPr>
          <w:rFonts w:ascii="Calibri" w:hAnsi="Calibri"/>
        </w:rPr>
      </w:pPr>
      <w:r w:rsidRPr="003A62C4">
        <w:rPr>
          <w:rFonts w:ascii="Calibri" w:hAnsi="Calibri"/>
        </w:rPr>
        <w:t>The flexible linker allows it to bind to a wide range of differently shaped target proteins</w:t>
      </w:r>
    </w:p>
    <w:p w14:paraId="76C807EC" w14:textId="3679AEFB" w:rsidR="00F20C92" w:rsidRPr="003A62C4" w:rsidRDefault="00F20C92" w:rsidP="00536A55">
      <w:pPr>
        <w:pStyle w:val="ListParagraph"/>
        <w:numPr>
          <w:ilvl w:val="0"/>
          <w:numId w:val="4"/>
        </w:numPr>
        <w:tabs>
          <w:tab w:val="left" w:pos="5620"/>
        </w:tabs>
        <w:rPr>
          <w:rFonts w:ascii="Calibri" w:hAnsi="Calibri"/>
        </w:rPr>
      </w:pPr>
      <w:r w:rsidRPr="003A62C4">
        <w:rPr>
          <w:rFonts w:ascii="Calibri" w:hAnsi="Calibri"/>
        </w:rPr>
        <w:t>Calmodulin kinases (</w:t>
      </w:r>
      <w:proofErr w:type="spellStart"/>
      <w:r w:rsidRPr="003A62C4">
        <w:rPr>
          <w:rFonts w:ascii="Calibri" w:hAnsi="Calibri"/>
        </w:rPr>
        <w:t>CaMK’s</w:t>
      </w:r>
      <w:proofErr w:type="spellEnd"/>
      <w:r w:rsidRPr="003A62C4">
        <w:rPr>
          <w:rFonts w:ascii="Calibri" w:hAnsi="Calibri"/>
        </w:rPr>
        <w:t xml:space="preserve">) are the most prevalent calmodulin-binding proteins. </w:t>
      </w:r>
    </w:p>
    <w:p w14:paraId="486FD6D9" w14:textId="0B3D8B20" w:rsidR="00517DB1" w:rsidRPr="003A62C4" w:rsidRDefault="00517DB1" w:rsidP="00517DB1">
      <w:pPr>
        <w:tabs>
          <w:tab w:val="left" w:pos="5620"/>
        </w:tabs>
        <w:rPr>
          <w:rFonts w:ascii="Calibri" w:hAnsi="Calibri"/>
          <w:u w:val="single"/>
        </w:rPr>
      </w:pPr>
      <w:proofErr w:type="spellStart"/>
      <w:r w:rsidRPr="003A62C4">
        <w:rPr>
          <w:rFonts w:ascii="Calibri" w:hAnsi="Calibri"/>
          <w:u w:val="single"/>
        </w:rPr>
        <w:t>CaM</w:t>
      </w:r>
      <w:proofErr w:type="spellEnd"/>
      <w:r w:rsidRPr="003A62C4">
        <w:rPr>
          <w:rFonts w:ascii="Calibri" w:hAnsi="Calibri"/>
          <w:u w:val="single"/>
        </w:rPr>
        <w:t>-dependent protein kinase(</w:t>
      </w:r>
      <w:proofErr w:type="spellStart"/>
      <w:r w:rsidRPr="003A62C4">
        <w:rPr>
          <w:rFonts w:ascii="Calibri" w:hAnsi="Calibri"/>
          <w:u w:val="single"/>
        </w:rPr>
        <w:t>CaMKII</w:t>
      </w:r>
      <w:proofErr w:type="spellEnd"/>
      <w:r w:rsidRPr="003A62C4">
        <w:rPr>
          <w:rFonts w:ascii="Calibri" w:hAnsi="Calibri"/>
          <w:u w:val="single"/>
        </w:rPr>
        <w:t>)</w:t>
      </w:r>
      <w:r w:rsidR="00BE0783" w:rsidRPr="003A62C4">
        <w:rPr>
          <w:rFonts w:ascii="Calibri" w:hAnsi="Calibri"/>
          <w:u w:val="single"/>
        </w:rPr>
        <w:t>-similar to RTK kinase domain</w:t>
      </w:r>
    </w:p>
    <w:p w14:paraId="4CCCDC23" w14:textId="23B2F707" w:rsidR="00387B4E" w:rsidRPr="003A62C4" w:rsidRDefault="00387B4E" w:rsidP="00387B4E">
      <w:pPr>
        <w:pStyle w:val="ListParagraph"/>
        <w:numPr>
          <w:ilvl w:val="0"/>
          <w:numId w:val="4"/>
        </w:numPr>
        <w:tabs>
          <w:tab w:val="left" w:pos="5620"/>
        </w:tabs>
        <w:rPr>
          <w:rFonts w:ascii="Calibri" w:hAnsi="Calibri"/>
        </w:rPr>
      </w:pPr>
      <w:proofErr w:type="spellStart"/>
      <w:r w:rsidRPr="003A62C4">
        <w:rPr>
          <w:rFonts w:ascii="Calibri" w:hAnsi="Calibri"/>
        </w:rPr>
        <w:t>CaMKII</w:t>
      </w:r>
      <w:proofErr w:type="spellEnd"/>
      <w:r w:rsidRPr="003A62C4">
        <w:rPr>
          <w:rFonts w:ascii="Calibri" w:hAnsi="Calibri"/>
        </w:rPr>
        <w:t xml:space="preserve"> possesses four domains: N-terminal catalytic kinase domain, </w:t>
      </w:r>
      <w:proofErr w:type="spellStart"/>
      <w:r w:rsidRPr="003A62C4">
        <w:rPr>
          <w:rFonts w:ascii="Calibri" w:hAnsi="Calibri"/>
        </w:rPr>
        <w:t>autoinhibitory</w:t>
      </w:r>
      <w:proofErr w:type="spellEnd"/>
      <w:r w:rsidRPr="003A62C4">
        <w:rPr>
          <w:rFonts w:ascii="Calibri" w:hAnsi="Calibri"/>
        </w:rPr>
        <w:t xml:space="preserve"> helix, </w:t>
      </w:r>
      <w:proofErr w:type="spellStart"/>
      <w:r w:rsidRPr="003A62C4">
        <w:rPr>
          <w:rFonts w:ascii="Calibri" w:hAnsi="Calibri"/>
        </w:rPr>
        <w:t>CaM</w:t>
      </w:r>
      <w:proofErr w:type="spellEnd"/>
      <w:r w:rsidRPr="003A62C4">
        <w:rPr>
          <w:rFonts w:ascii="Calibri" w:hAnsi="Calibri"/>
        </w:rPr>
        <w:t xml:space="preserve">-binding site, C-terminal oligomerization domain. </w:t>
      </w:r>
    </w:p>
    <w:p w14:paraId="5EA4EDF4" w14:textId="32779EC5" w:rsidR="00602472" w:rsidRPr="003A62C4" w:rsidRDefault="00602472" w:rsidP="00387B4E">
      <w:pPr>
        <w:pStyle w:val="ListParagraph"/>
        <w:numPr>
          <w:ilvl w:val="0"/>
          <w:numId w:val="4"/>
        </w:numPr>
        <w:tabs>
          <w:tab w:val="left" w:pos="5620"/>
        </w:tabs>
        <w:rPr>
          <w:rFonts w:ascii="Calibri" w:hAnsi="Calibri"/>
        </w:rPr>
      </w:pPr>
      <w:r w:rsidRPr="003A62C4">
        <w:rPr>
          <w:rFonts w:ascii="Calibri" w:hAnsi="Calibri"/>
        </w:rPr>
        <w:t xml:space="preserve">However, unlike the RTK domain, the domain of </w:t>
      </w:r>
      <w:proofErr w:type="spellStart"/>
      <w:r w:rsidRPr="003A62C4">
        <w:rPr>
          <w:rFonts w:ascii="Calibri" w:hAnsi="Calibri"/>
        </w:rPr>
        <w:t>CaMKII</w:t>
      </w:r>
      <w:proofErr w:type="spellEnd"/>
      <w:r w:rsidRPr="003A62C4">
        <w:rPr>
          <w:rFonts w:ascii="Calibri" w:hAnsi="Calibri"/>
        </w:rPr>
        <w:t xml:space="preserve"> is a serine/threonine kinase. </w:t>
      </w:r>
    </w:p>
    <w:p w14:paraId="043E4F0A" w14:textId="2796E5F4" w:rsidR="00FD1670" w:rsidRPr="003A62C4" w:rsidRDefault="00FD1670" w:rsidP="00FD1670">
      <w:pPr>
        <w:tabs>
          <w:tab w:val="left" w:pos="5620"/>
        </w:tabs>
        <w:rPr>
          <w:rFonts w:ascii="Calibri" w:hAnsi="Calibri"/>
          <w:u w:val="single"/>
        </w:rPr>
      </w:pPr>
      <w:proofErr w:type="spellStart"/>
      <w:r w:rsidRPr="003A62C4">
        <w:rPr>
          <w:rFonts w:ascii="Calibri" w:hAnsi="Calibri"/>
          <w:u w:val="single"/>
        </w:rPr>
        <w:t>CaMKII</w:t>
      </w:r>
      <w:proofErr w:type="spellEnd"/>
      <w:r w:rsidRPr="003A62C4">
        <w:rPr>
          <w:rFonts w:ascii="Calibri" w:hAnsi="Calibri"/>
          <w:u w:val="single"/>
        </w:rPr>
        <w:t xml:space="preserve"> initial activation </w:t>
      </w:r>
    </w:p>
    <w:p w14:paraId="476FD04D" w14:textId="1245B8DB" w:rsidR="00FD1670" w:rsidRPr="003A62C4" w:rsidRDefault="00FD1670" w:rsidP="00FD1670">
      <w:pPr>
        <w:pStyle w:val="ListParagraph"/>
        <w:numPr>
          <w:ilvl w:val="0"/>
          <w:numId w:val="4"/>
        </w:numPr>
        <w:tabs>
          <w:tab w:val="left" w:pos="5620"/>
        </w:tabs>
        <w:rPr>
          <w:rFonts w:ascii="Calibri" w:hAnsi="Calibri"/>
        </w:rPr>
      </w:pPr>
      <w:r w:rsidRPr="003A62C4">
        <w:rPr>
          <w:rFonts w:ascii="Calibri" w:hAnsi="Calibri"/>
        </w:rPr>
        <w:t xml:space="preserve">In the inactive state, the </w:t>
      </w:r>
      <w:proofErr w:type="spellStart"/>
      <w:r w:rsidRPr="003A62C4">
        <w:rPr>
          <w:rFonts w:ascii="Calibri" w:hAnsi="Calibri"/>
        </w:rPr>
        <w:t>autoinhibitory</w:t>
      </w:r>
      <w:proofErr w:type="spellEnd"/>
      <w:r w:rsidRPr="003A62C4">
        <w:rPr>
          <w:rFonts w:ascii="Calibri" w:hAnsi="Calibri"/>
        </w:rPr>
        <w:t xml:space="preserve"> helix blocks the ATP-binding cleft</w:t>
      </w:r>
      <w:r w:rsidR="00074C2A" w:rsidRPr="003A62C4">
        <w:rPr>
          <w:rFonts w:ascii="Calibri" w:hAnsi="Calibri"/>
        </w:rPr>
        <w:t xml:space="preserve"> thereby inhibiting its function. Ca2+ binding removes this helix. </w:t>
      </w:r>
    </w:p>
    <w:p w14:paraId="30EAEDC5" w14:textId="6D4C120C" w:rsidR="009B6C97" w:rsidRPr="003A62C4" w:rsidRDefault="009B6C97" w:rsidP="00FD1670">
      <w:pPr>
        <w:pStyle w:val="ListParagraph"/>
        <w:numPr>
          <w:ilvl w:val="0"/>
          <w:numId w:val="4"/>
        </w:numPr>
        <w:tabs>
          <w:tab w:val="left" w:pos="5620"/>
        </w:tabs>
        <w:rPr>
          <w:rFonts w:ascii="Calibri" w:hAnsi="Calibri"/>
        </w:rPr>
      </w:pPr>
      <w:r w:rsidRPr="003A62C4">
        <w:rPr>
          <w:rFonts w:ascii="Calibri" w:hAnsi="Calibri"/>
        </w:rPr>
        <w:t xml:space="preserve">Ca2+ bound calmodulin is required to activate one subunit but then they </w:t>
      </w:r>
      <w:proofErr w:type="spellStart"/>
      <w:r w:rsidRPr="003A62C4">
        <w:rPr>
          <w:rFonts w:ascii="Calibri" w:hAnsi="Calibri"/>
        </w:rPr>
        <w:t>autophosph</w:t>
      </w:r>
      <w:r w:rsidR="00FF1A16" w:rsidRPr="003A62C4">
        <w:rPr>
          <w:rFonts w:ascii="Calibri" w:hAnsi="Calibri"/>
        </w:rPr>
        <w:t>o</w:t>
      </w:r>
      <w:r w:rsidRPr="003A62C4">
        <w:rPr>
          <w:rFonts w:ascii="Calibri" w:hAnsi="Calibri"/>
        </w:rPr>
        <w:t>rylate</w:t>
      </w:r>
      <w:proofErr w:type="spellEnd"/>
      <w:r w:rsidRPr="003A62C4">
        <w:rPr>
          <w:rFonts w:ascii="Calibri" w:hAnsi="Calibri"/>
        </w:rPr>
        <w:t xml:space="preserve"> in a wave to active lots more. </w:t>
      </w:r>
    </w:p>
    <w:p w14:paraId="4D322860" w14:textId="420F9C31" w:rsidR="005176D5" w:rsidRPr="003A62C4" w:rsidRDefault="005176D5" w:rsidP="00AD429E">
      <w:pPr>
        <w:pStyle w:val="ListParagraph"/>
        <w:numPr>
          <w:ilvl w:val="0"/>
          <w:numId w:val="4"/>
        </w:numPr>
        <w:tabs>
          <w:tab w:val="left" w:pos="5620"/>
        </w:tabs>
        <w:rPr>
          <w:rFonts w:ascii="Calibri" w:hAnsi="Calibri"/>
        </w:rPr>
      </w:pPr>
      <w:r w:rsidRPr="003A62C4">
        <w:rPr>
          <w:rFonts w:ascii="Calibri" w:hAnsi="Calibri"/>
        </w:rPr>
        <w:t xml:space="preserve">Even when Ca2+ dissociates from calmodulin, the </w:t>
      </w:r>
      <w:proofErr w:type="spellStart"/>
      <w:r w:rsidRPr="003A62C4">
        <w:rPr>
          <w:rFonts w:ascii="Calibri" w:hAnsi="Calibri"/>
        </w:rPr>
        <w:t>CaMKII</w:t>
      </w:r>
      <w:proofErr w:type="spellEnd"/>
      <w:r w:rsidRPr="003A62C4">
        <w:rPr>
          <w:rFonts w:ascii="Calibri" w:hAnsi="Calibri"/>
        </w:rPr>
        <w:t xml:space="preserve"> is still phosphorylated and remains active. </w:t>
      </w:r>
    </w:p>
    <w:p w14:paraId="6BE7E967" w14:textId="6CEA1E14" w:rsidR="00AD429E" w:rsidRPr="003A62C4" w:rsidRDefault="007E2F43" w:rsidP="00AD429E">
      <w:pPr>
        <w:tabs>
          <w:tab w:val="left" w:pos="5620"/>
        </w:tabs>
        <w:rPr>
          <w:rFonts w:ascii="Calibri" w:hAnsi="Calibri"/>
          <w:u w:val="single"/>
        </w:rPr>
      </w:pPr>
      <w:r w:rsidRPr="003A62C4">
        <w:rPr>
          <w:rFonts w:ascii="Calibri" w:hAnsi="Calibri"/>
          <w:u w:val="single"/>
        </w:rPr>
        <w:t>Crosstalk</w:t>
      </w:r>
    </w:p>
    <w:p w14:paraId="6C90CD57" w14:textId="77777777" w:rsidR="007E2F43" w:rsidRPr="003A62C4" w:rsidRDefault="007E2F43" w:rsidP="00AD429E">
      <w:pPr>
        <w:tabs>
          <w:tab w:val="left" w:pos="5620"/>
        </w:tabs>
        <w:rPr>
          <w:rFonts w:ascii="Calibri" w:hAnsi="Calibri"/>
          <w:u w:val="single"/>
        </w:rPr>
      </w:pPr>
    </w:p>
    <w:sectPr w:rsidR="007E2F43" w:rsidRPr="003A62C4" w:rsidSect="00DB55C1">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auto"/>
    <w:pitch w:val="variable"/>
    <w:sig w:usb0="E0002AEF" w:usb1="C0007841" w:usb2="00000009" w:usb3="00000000" w:csb0="000001FF" w:csb1="00000000"/>
  </w:font>
  <w:font w:name="Calibri">
    <w:panose1 w:val="020F0502020204030204"/>
    <w:charset w:val="00"/>
    <w:family w:val="auto"/>
    <w:pitch w:val="variable"/>
    <w:sig w:usb0="E00002FF" w:usb1="4000ACFF" w:usb2="00000001" w:usb3="00000000" w:csb0="0000019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auto"/>
    <w:pitch w:val="variable"/>
    <w:sig w:usb0="00000000" w:usb1="10000000" w:usb2="00000000" w:usb3="00000000" w:csb0="80000000" w:csb1="00000000"/>
  </w:font>
  <w:font w:name="Arial">
    <w:panose1 w:val="020B0604020202020204"/>
    <w:charset w:val="00"/>
    <w:family w:val="auto"/>
    <w:pitch w:val="variable"/>
    <w:sig w:usb0="E0002AFF" w:usb1="C0007843" w:usb2="00000009" w:usb3="00000000" w:csb0="000001FF" w:csb1="00000000"/>
  </w:font>
  <w:font w:name="Calibri Light">
    <w:panose1 w:val="020F0302020204030204"/>
    <w:charset w:val="00"/>
    <w:family w:val="auto"/>
    <w:pitch w:val="variable"/>
    <w:sig w:usb0="A00002EF" w:usb1="4000207B" w:usb2="00000000"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8D17D06"/>
    <w:multiLevelType w:val="hybridMultilevel"/>
    <w:tmpl w:val="8196ED80"/>
    <w:lvl w:ilvl="0" w:tplc="AC42EF5E">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nsid w:val="15940A79"/>
    <w:multiLevelType w:val="hybridMultilevel"/>
    <w:tmpl w:val="170ECF8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1960285B"/>
    <w:multiLevelType w:val="hybridMultilevel"/>
    <w:tmpl w:val="879E49EE"/>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26D327D5"/>
    <w:multiLevelType w:val="hybridMultilevel"/>
    <w:tmpl w:val="D60C3CFC"/>
    <w:lvl w:ilvl="0" w:tplc="64CE8DAE">
      <w:start w:val="5"/>
      <w:numFmt w:val="bullet"/>
      <w:lvlText w:val="-"/>
      <w:lvlJc w:val="left"/>
      <w:pPr>
        <w:ind w:left="720" w:hanging="360"/>
      </w:pPr>
      <w:rPr>
        <w:rFonts w:ascii="Calibri" w:eastAsiaTheme="minorHAnsi" w:hAnsi="Calibri"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39CA4143"/>
    <w:multiLevelType w:val="hybridMultilevel"/>
    <w:tmpl w:val="7D6E43CC"/>
    <w:lvl w:ilvl="0" w:tplc="0978BE9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nsid w:val="56610800"/>
    <w:multiLevelType w:val="hybridMultilevel"/>
    <w:tmpl w:val="48B6D4C2"/>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589875EC"/>
    <w:multiLevelType w:val="hybridMultilevel"/>
    <w:tmpl w:val="819A54D6"/>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5C4C0C1A"/>
    <w:multiLevelType w:val="hybridMultilevel"/>
    <w:tmpl w:val="C382F710"/>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E25803EA">
      <w:start w:val="3"/>
      <w:numFmt w:val="decimal"/>
      <w:lvlText w:val="%3"/>
      <w:lvlJc w:val="left"/>
      <w:pPr>
        <w:ind w:left="2340" w:hanging="360"/>
      </w:pPr>
      <w:rPr>
        <w:rFonts w:hint="default"/>
      </w:r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5C85162C"/>
    <w:multiLevelType w:val="hybridMultilevel"/>
    <w:tmpl w:val="210E7BB6"/>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5F422058"/>
    <w:multiLevelType w:val="hybridMultilevel"/>
    <w:tmpl w:val="91783C04"/>
    <w:lvl w:ilvl="0" w:tplc="8280022C">
      <w:numFmt w:val="bullet"/>
      <w:lvlText w:val="-"/>
      <w:lvlJc w:val="left"/>
      <w:pPr>
        <w:ind w:left="720" w:hanging="360"/>
      </w:pPr>
      <w:rPr>
        <w:rFonts w:ascii="Calibri" w:eastAsiaTheme="minorHAnsi" w:hAnsi="Calibri"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63C140FC"/>
    <w:multiLevelType w:val="hybridMultilevel"/>
    <w:tmpl w:val="2B6AF0C2"/>
    <w:lvl w:ilvl="0" w:tplc="90C2FBF2">
      <w:start w:val="5"/>
      <w:numFmt w:val="bullet"/>
      <w:lvlText w:val="-"/>
      <w:lvlJc w:val="left"/>
      <w:pPr>
        <w:ind w:left="720" w:hanging="360"/>
      </w:pPr>
      <w:rPr>
        <w:rFonts w:ascii="Calibri" w:eastAsiaTheme="minorHAnsi" w:hAnsi="Calibri" w:cstheme="minorBidi"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7F2B6CB9"/>
    <w:multiLevelType w:val="hybridMultilevel"/>
    <w:tmpl w:val="D1729AD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9"/>
  </w:num>
  <w:num w:numId="2">
    <w:abstractNumId w:val="3"/>
  </w:num>
  <w:num w:numId="3">
    <w:abstractNumId w:val="7"/>
  </w:num>
  <w:num w:numId="4">
    <w:abstractNumId w:val="10"/>
  </w:num>
  <w:num w:numId="5">
    <w:abstractNumId w:val="4"/>
  </w:num>
  <w:num w:numId="6">
    <w:abstractNumId w:val="5"/>
  </w:num>
  <w:num w:numId="7">
    <w:abstractNumId w:val="0"/>
  </w:num>
  <w:num w:numId="8">
    <w:abstractNumId w:val="1"/>
  </w:num>
  <w:num w:numId="9">
    <w:abstractNumId w:val="11"/>
  </w:num>
  <w:num w:numId="10">
    <w:abstractNumId w:val="8"/>
  </w:num>
  <w:num w:numId="11">
    <w:abstractNumId w:val="6"/>
  </w:num>
  <w:num w:numId="1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D7584"/>
    <w:rsid w:val="000164CB"/>
    <w:rsid w:val="00026FDF"/>
    <w:rsid w:val="00071930"/>
    <w:rsid w:val="00074C2A"/>
    <w:rsid w:val="000A261F"/>
    <w:rsid w:val="000D4436"/>
    <w:rsid w:val="000D589D"/>
    <w:rsid w:val="000E3B96"/>
    <w:rsid w:val="000F209F"/>
    <w:rsid w:val="00114BF0"/>
    <w:rsid w:val="001576FF"/>
    <w:rsid w:val="00182756"/>
    <w:rsid w:val="001D2325"/>
    <w:rsid w:val="0020744C"/>
    <w:rsid w:val="00210636"/>
    <w:rsid w:val="0022262E"/>
    <w:rsid w:val="00261804"/>
    <w:rsid w:val="002914B7"/>
    <w:rsid w:val="002A7A98"/>
    <w:rsid w:val="003234ED"/>
    <w:rsid w:val="00332F67"/>
    <w:rsid w:val="0035087B"/>
    <w:rsid w:val="003646D0"/>
    <w:rsid w:val="00387B4E"/>
    <w:rsid w:val="003A2200"/>
    <w:rsid w:val="003A62C4"/>
    <w:rsid w:val="003A680D"/>
    <w:rsid w:val="003B6A57"/>
    <w:rsid w:val="003C0181"/>
    <w:rsid w:val="003C5251"/>
    <w:rsid w:val="003D2CC9"/>
    <w:rsid w:val="003E2E1B"/>
    <w:rsid w:val="004A741D"/>
    <w:rsid w:val="004D0051"/>
    <w:rsid w:val="004D4E61"/>
    <w:rsid w:val="005176D5"/>
    <w:rsid w:val="00517DB1"/>
    <w:rsid w:val="0052741C"/>
    <w:rsid w:val="00536A55"/>
    <w:rsid w:val="00550FF7"/>
    <w:rsid w:val="005544C8"/>
    <w:rsid w:val="0057769E"/>
    <w:rsid w:val="005A2C97"/>
    <w:rsid w:val="005B0D0C"/>
    <w:rsid w:val="005B7412"/>
    <w:rsid w:val="005D43DF"/>
    <w:rsid w:val="00602472"/>
    <w:rsid w:val="00633641"/>
    <w:rsid w:val="0068391F"/>
    <w:rsid w:val="006A5A2B"/>
    <w:rsid w:val="006B05AE"/>
    <w:rsid w:val="006E09DD"/>
    <w:rsid w:val="00732A93"/>
    <w:rsid w:val="00770C0E"/>
    <w:rsid w:val="007B3CCE"/>
    <w:rsid w:val="007B5536"/>
    <w:rsid w:val="007B7773"/>
    <w:rsid w:val="007C6346"/>
    <w:rsid w:val="007E2F43"/>
    <w:rsid w:val="007E32B4"/>
    <w:rsid w:val="0083059F"/>
    <w:rsid w:val="00843903"/>
    <w:rsid w:val="00881DFE"/>
    <w:rsid w:val="008B1AC6"/>
    <w:rsid w:val="008B75ED"/>
    <w:rsid w:val="00905490"/>
    <w:rsid w:val="0091247D"/>
    <w:rsid w:val="00923BB9"/>
    <w:rsid w:val="009324C6"/>
    <w:rsid w:val="00935BC1"/>
    <w:rsid w:val="009A2A6D"/>
    <w:rsid w:val="009A3BC6"/>
    <w:rsid w:val="009B6C97"/>
    <w:rsid w:val="009C7287"/>
    <w:rsid w:val="009D0EA7"/>
    <w:rsid w:val="009E0090"/>
    <w:rsid w:val="009E1126"/>
    <w:rsid w:val="009F76DD"/>
    <w:rsid w:val="009F7FF2"/>
    <w:rsid w:val="00A0592F"/>
    <w:rsid w:val="00A06D9C"/>
    <w:rsid w:val="00A2050C"/>
    <w:rsid w:val="00A20A28"/>
    <w:rsid w:val="00A27B5E"/>
    <w:rsid w:val="00A30399"/>
    <w:rsid w:val="00A42A88"/>
    <w:rsid w:val="00A902DC"/>
    <w:rsid w:val="00AB6E25"/>
    <w:rsid w:val="00AC0751"/>
    <w:rsid w:val="00AD429E"/>
    <w:rsid w:val="00B638A3"/>
    <w:rsid w:val="00B824FE"/>
    <w:rsid w:val="00BA5D90"/>
    <w:rsid w:val="00BB3170"/>
    <w:rsid w:val="00BE0783"/>
    <w:rsid w:val="00C1513C"/>
    <w:rsid w:val="00C32A74"/>
    <w:rsid w:val="00C84DFD"/>
    <w:rsid w:val="00C97A89"/>
    <w:rsid w:val="00CF0B4E"/>
    <w:rsid w:val="00D06BAF"/>
    <w:rsid w:val="00D13CB0"/>
    <w:rsid w:val="00D361A5"/>
    <w:rsid w:val="00D4314B"/>
    <w:rsid w:val="00DB2913"/>
    <w:rsid w:val="00DB55C1"/>
    <w:rsid w:val="00DB705C"/>
    <w:rsid w:val="00DD7584"/>
    <w:rsid w:val="00DE7EE5"/>
    <w:rsid w:val="00E156AF"/>
    <w:rsid w:val="00EB0258"/>
    <w:rsid w:val="00EC5D2D"/>
    <w:rsid w:val="00F1272C"/>
    <w:rsid w:val="00F14432"/>
    <w:rsid w:val="00F1548A"/>
    <w:rsid w:val="00F1774A"/>
    <w:rsid w:val="00F17ABE"/>
    <w:rsid w:val="00F20C92"/>
    <w:rsid w:val="00F249DF"/>
    <w:rsid w:val="00F729B7"/>
    <w:rsid w:val="00FD1670"/>
    <w:rsid w:val="00FF1A16"/>
    <w:rsid w:val="00FF1B71"/>
  </w:rsids>
  <m:mathPr>
    <m:mathFont m:val="Cambria Math"/>
    <m:brkBin m:val="before"/>
    <m:brkBinSub m:val="--"/>
    <m:smallFrac m:val="0"/>
    <m:dispDef/>
    <m:lMargin m:val="0"/>
    <m:rMargin m:val="0"/>
    <m:defJc m:val="centerGroup"/>
    <m:wrapIndent m:val="1440"/>
    <m:intLim m:val="subSup"/>
    <m:naryLim m:val="undOvr"/>
  </m:mathPr>
  <w:themeFontLang w:val="en-US" w:eastAsia="x-none" w:bidi="x-none"/>
  <w:clrSchemeMapping w:bg1="light1" w:t1="dark1" w:bg2="light2" w:t2="dark2" w:accent1="accent1" w:accent2="accent2" w:accent3="accent3" w:accent4="accent4" w:accent5="accent5" w:accent6="accent6" w:hyperlink="hyperlink" w:followedHyperlink="followedHyperlink"/>
  <w:decimalSymbol w:val="."/>
  <w:listSeparator w:val=","/>
  <w14:docId w14:val="0FFF605C"/>
  <w14:defaultImageDpi w14:val="327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D758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allowPNG/>
  <w:doNotSaveAsSingleFile/>
  <w:pixelsPerInch w:val="96"/>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ntTable" Target="fontTable.xml"/><Relationship Id="rId6"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137</TotalTime>
  <Pages>5</Pages>
  <Words>1695</Words>
  <Characters>9663</Characters>
  <Application>Microsoft Macintosh Word</Application>
  <DocSecurity>0</DocSecurity>
  <Lines>80</Lines>
  <Paragraphs>22</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11336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Elnaz Gholizadeh</dc:creator>
  <cp:keywords/>
  <dc:description/>
  <cp:lastModifiedBy>Elnaz Gholizadeh</cp:lastModifiedBy>
  <cp:revision>54</cp:revision>
  <dcterms:created xsi:type="dcterms:W3CDTF">2017-03-13T01:38:00Z</dcterms:created>
  <dcterms:modified xsi:type="dcterms:W3CDTF">2017-03-17T21:16:00Z</dcterms:modified>
</cp:coreProperties>
</file>